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90" w:type="dxa"/>
        <w:tblLayout w:type="fixed"/>
        <w:tblLook w:val="0000" w:firstRow="0" w:lastRow="0" w:firstColumn="0" w:lastColumn="0" w:noHBand="0" w:noVBand="0"/>
      </w:tblPr>
      <w:tblGrid>
        <w:gridCol w:w="269"/>
        <w:gridCol w:w="9991"/>
        <w:gridCol w:w="180"/>
        <w:gridCol w:w="56"/>
      </w:tblGrid>
      <w:tr w:rsidR="00CA2DE7" w:rsidRPr="00CA2DE7" w14:paraId="252F5EF2" w14:textId="77777777" w:rsidTr="00211057">
        <w:tc>
          <w:tcPr>
            <w:tcW w:w="269" w:type="dxa"/>
          </w:tcPr>
          <w:p w14:paraId="77DAC9EE" w14:textId="55721F08" w:rsidR="003D1CAF" w:rsidRPr="00CA2DE7" w:rsidRDefault="003D1CAF" w:rsidP="003D1CAF">
            <w:pPr>
              <w:jc w:val="center"/>
              <w:rPr>
                <w:sz w:val="16"/>
              </w:rPr>
            </w:pPr>
          </w:p>
        </w:tc>
        <w:tc>
          <w:tcPr>
            <w:tcW w:w="9991" w:type="dxa"/>
          </w:tcPr>
          <w:p w14:paraId="0015A6B5" w14:textId="77777777" w:rsidR="003D1CAF" w:rsidRPr="00CA2DE7" w:rsidRDefault="003D1CAF" w:rsidP="00211057">
            <w:pPr>
              <w:spacing w:before="20" w:after="20"/>
              <w:ind w:left="-108" w:right="-84"/>
              <w:jc w:val="center"/>
              <w:rPr>
                <w:b/>
                <w:sz w:val="24"/>
                <w:szCs w:val="24"/>
              </w:rPr>
            </w:pPr>
            <w:r w:rsidRPr="00CA2DE7">
              <w:rPr>
                <w:b/>
                <w:sz w:val="24"/>
                <w:szCs w:val="24"/>
              </w:rPr>
              <w:t>MICHIGAN DEPARTMENT OF ENVIRONMENT, GREAT LAKES, AND ENERGY</w:t>
            </w:r>
          </w:p>
          <w:p w14:paraId="4CF7E19C" w14:textId="59A91205" w:rsidR="003D1CAF" w:rsidRPr="00CA2DE7" w:rsidRDefault="003D1CAF" w:rsidP="003D1CAF">
            <w:pPr>
              <w:spacing w:before="20" w:after="20"/>
              <w:ind w:left="-15"/>
              <w:jc w:val="center"/>
              <w:rPr>
                <w:sz w:val="16"/>
              </w:rPr>
            </w:pPr>
            <w:r w:rsidRPr="00CA2DE7">
              <w:rPr>
                <w:b/>
                <w:sz w:val="24"/>
                <w:szCs w:val="24"/>
              </w:rPr>
              <w:t>AIR QUALITY DIVISION</w:t>
            </w:r>
          </w:p>
        </w:tc>
        <w:tc>
          <w:tcPr>
            <w:tcW w:w="236" w:type="dxa"/>
            <w:gridSpan w:val="2"/>
          </w:tcPr>
          <w:p w14:paraId="5C96EDD8" w14:textId="77777777" w:rsidR="003D1CAF" w:rsidRPr="00CA2DE7" w:rsidRDefault="003D1CAF" w:rsidP="003D1CAF">
            <w:pPr>
              <w:jc w:val="center"/>
              <w:rPr>
                <w:b/>
                <w:sz w:val="24"/>
              </w:rPr>
            </w:pPr>
          </w:p>
        </w:tc>
      </w:tr>
      <w:tr w:rsidR="00CA2DE7" w:rsidRPr="00CA2DE7" w14:paraId="36DFBF0F" w14:textId="77777777" w:rsidTr="00211057">
        <w:trPr>
          <w:gridAfter w:val="1"/>
          <w:wAfter w:w="56" w:type="dxa"/>
          <w:trHeight w:val="146"/>
        </w:trPr>
        <w:tc>
          <w:tcPr>
            <w:tcW w:w="10440" w:type="dxa"/>
            <w:gridSpan w:val="3"/>
          </w:tcPr>
          <w:p w14:paraId="255A3DD6" w14:textId="77777777" w:rsidR="00E526FC" w:rsidRPr="00CA2DE7" w:rsidRDefault="00E526FC" w:rsidP="00C2618F">
            <w:pPr>
              <w:jc w:val="center"/>
              <w:rPr>
                <w:szCs w:val="22"/>
              </w:rPr>
            </w:pPr>
          </w:p>
          <w:p w14:paraId="1202FF01" w14:textId="180A4554" w:rsidR="00C7692A" w:rsidRPr="00CA2DE7" w:rsidRDefault="006F5D35" w:rsidP="00C2618F">
            <w:pPr>
              <w:jc w:val="center"/>
              <w:rPr>
                <w:szCs w:val="22"/>
              </w:rPr>
            </w:pPr>
            <w:r w:rsidRPr="00CA2DE7">
              <w:rPr>
                <w:szCs w:val="22"/>
              </w:rPr>
              <w:t xml:space="preserve">EFFECTIVE </w:t>
            </w:r>
            <w:r w:rsidR="00C7692A" w:rsidRPr="00CA2DE7">
              <w:rPr>
                <w:szCs w:val="22"/>
              </w:rPr>
              <w:t>DATE</w:t>
            </w:r>
            <w:r w:rsidRPr="00CA2DE7">
              <w:rPr>
                <w:szCs w:val="22"/>
              </w:rPr>
              <w:t>:</w:t>
            </w:r>
            <w:r w:rsidR="00EF394B" w:rsidRPr="00CA2DE7">
              <w:rPr>
                <w:szCs w:val="22"/>
              </w:rPr>
              <w:t xml:space="preserve">  </w:t>
            </w:r>
            <w:r w:rsidR="00086586" w:rsidRPr="00CA2DE7">
              <w:rPr>
                <w:szCs w:val="22"/>
              </w:rPr>
              <w:t>December 8, 2020</w:t>
            </w:r>
          </w:p>
          <w:p w14:paraId="47E91B87" w14:textId="5DACD6EE" w:rsidR="00167DAE" w:rsidRPr="00167DAE" w:rsidRDefault="005668C1" w:rsidP="00167DAE">
            <w:pPr>
              <w:jc w:val="center"/>
              <w:rPr>
                <w:rFonts w:cs="Arial"/>
                <w:szCs w:val="22"/>
              </w:rPr>
            </w:pPr>
            <w:r w:rsidRPr="00CA2DE7">
              <w:rPr>
                <w:rFonts w:cs="Arial"/>
                <w:szCs w:val="22"/>
              </w:rPr>
              <w:t>REVISION DATE</w:t>
            </w:r>
            <w:r w:rsidR="006750F8" w:rsidRPr="00CA2DE7">
              <w:rPr>
                <w:rFonts w:cs="Arial"/>
                <w:szCs w:val="22"/>
              </w:rPr>
              <w:t>S</w:t>
            </w:r>
            <w:r w:rsidRPr="00CA2DE7">
              <w:rPr>
                <w:rFonts w:cs="Arial"/>
                <w:szCs w:val="22"/>
              </w:rPr>
              <w:t xml:space="preserve">: </w:t>
            </w:r>
            <w:r w:rsidR="00E819BA" w:rsidRPr="00CA2DE7">
              <w:rPr>
                <w:rFonts w:cs="Arial"/>
                <w:szCs w:val="22"/>
              </w:rPr>
              <w:t>April 16, 2021</w:t>
            </w:r>
            <w:r w:rsidR="006750F8" w:rsidRPr="00CA2DE7">
              <w:rPr>
                <w:rFonts w:cs="Arial"/>
                <w:szCs w:val="22"/>
              </w:rPr>
              <w:t xml:space="preserve">; </w:t>
            </w:r>
            <w:r w:rsidR="00167DAE">
              <w:rPr>
                <w:rFonts w:cs="Arial"/>
                <w:szCs w:val="22"/>
              </w:rPr>
              <w:t>January 3, 2023</w:t>
            </w:r>
          </w:p>
          <w:p w14:paraId="75659659" w14:textId="13952305" w:rsidR="001E19A4" w:rsidRPr="00CA2DE7" w:rsidRDefault="001E19A4" w:rsidP="00C2618F">
            <w:pPr>
              <w:jc w:val="center"/>
              <w:rPr>
                <w:szCs w:val="22"/>
              </w:rPr>
            </w:pPr>
          </w:p>
          <w:p w14:paraId="5545D01D" w14:textId="77777777" w:rsidR="00C2618F" w:rsidRPr="00CA2DE7" w:rsidRDefault="00C2618F" w:rsidP="00C2618F">
            <w:pPr>
              <w:jc w:val="center"/>
              <w:rPr>
                <w:szCs w:val="22"/>
              </w:rPr>
            </w:pPr>
            <w:r w:rsidRPr="00CA2DE7">
              <w:rPr>
                <w:szCs w:val="22"/>
              </w:rPr>
              <w:t>ISSUED TO</w:t>
            </w:r>
          </w:p>
          <w:p w14:paraId="724DC512" w14:textId="77777777" w:rsidR="00C2618F" w:rsidRPr="00CA2DE7" w:rsidRDefault="00C2618F" w:rsidP="00C2618F">
            <w:pPr>
              <w:jc w:val="center"/>
              <w:rPr>
                <w:szCs w:val="22"/>
              </w:rPr>
            </w:pPr>
          </w:p>
          <w:p w14:paraId="72A9A3BF" w14:textId="6BD44730" w:rsidR="00A97D72" w:rsidRPr="00CA2DE7" w:rsidRDefault="00A97D72" w:rsidP="00C2618F">
            <w:pPr>
              <w:jc w:val="center"/>
              <w:rPr>
                <w:b/>
                <w:szCs w:val="22"/>
              </w:rPr>
            </w:pPr>
            <w:r w:rsidRPr="00CA2DE7">
              <w:rPr>
                <w:b/>
                <w:szCs w:val="22"/>
              </w:rPr>
              <w:t xml:space="preserve">DDP </w:t>
            </w:r>
            <w:r w:rsidR="009614E1" w:rsidRPr="00CA2DE7">
              <w:rPr>
                <w:b/>
                <w:szCs w:val="22"/>
              </w:rPr>
              <w:t xml:space="preserve">Specialty Electronic Materials </w:t>
            </w:r>
            <w:r w:rsidRPr="00CA2DE7">
              <w:rPr>
                <w:b/>
                <w:szCs w:val="22"/>
              </w:rPr>
              <w:t xml:space="preserve">US, </w:t>
            </w:r>
            <w:r w:rsidR="00F75ADC" w:rsidRPr="00CA2DE7">
              <w:rPr>
                <w:b/>
                <w:szCs w:val="22"/>
              </w:rPr>
              <w:t>LLC</w:t>
            </w:r>
            <w:r w:rsidRPr="00CA2DE7">
              <w:rPr>
                <w:b/>
                <w:szCs w:val="22"/>
              </w:rPr>
              <w:t xml:space="preserve"> (hereinafter “DDP”)</w:t>
            </w:r>
          </w:p>
          <w:p w14:paraId="49BED60F" w14:textId="77777777" w:rsidR="00002DF2" w:rsidRPr="00CA2DE7" w:rsidRDefault="00002DF2" w:rsidP="00C2618F">
            <w:pPr>
              <w:jc w:val="center"/>
              <w:rPr>
                <w:b/>
                <w:szCs w:val="22"/>
              </w:rPr>
            </w:pPr>
          </w:p>
          <w:p w14:paraId="49BBE377" w14:textId="3926D2B8" w:rsidR="00F75ADC" w:rsidRPr="00CA2DE7" w:rsidRDefault="00BC7D04" w:rsidP="00C2618F">
            <w:pPr>
              <w:jc w:val="center"/>
              <w:rPr>
                <w:b/>
                <w:szCs w:val="22"/>
              </w:rPr>
            </w:pPr>
            <w:r w:rsidRPr="00CA2DE7">
              <w:rPr>
                <w:b/>
                <w:szCs w:val="22"/>
              </w:rPr>
              <w:t>a</w:t>
            </w:r>
            <w:r w:rsidR="00F75ADC" w:rsidRPr="00CA2DE7">
              <w:rPr>
                <w:b/>
                <w:szCs w:val="22"/>
              </w:rPr>
              <w:t xml:space="preserve">nd </w:t>
            </w:r>
          </w:p>
          <w:p w14:paraId="216EAB72" w14:textId="77777777" w:rsidR="00002DF2" w:rsidRPr="00CA2DE7" w:rsidRDefault="00002DF2" w:rsidP="00C2618F">
            <w:pPr>
              <w:jc w:val="center"/>
              <w:rPr>
                <w:b/>
                <w:szCs w:val="22"/>
              </w:rPr>
            </w:pPr>
          </w:p>
          <w:p w14:paraId="0D052F3D" w14:textId="0FB31E9E" w:rsidR="00F75ADC" w:rsidRPr="00CA2DE7" w:rsidRDefault="00F75ADC" w:rsidP="00C2618F">
            <w:pPr>
              <w:jc w:val="center"/>
              <w:rPr>
                <w:b/>
                <w:szCs w:val="22"/>
              </w:rPr>
            </w:pPr>
            <w:r w:rsidRPr="00CA2DE7">
              <w:rPr>
                <w:b/>
                <w:szCs w:val="22"/>
              </w:rPr>
              <w:t>Nutrition &amp; Biosciences USA 1, LLC (hereinafter “N&amp;B”)</w:t>
            </w:r>
          </w:p>
          <w:p w14:paraId="70FBCCFF" w14:textId="77777777" w:rsidR="00A97D72" w:rsidRPr="00CA2DE7" w:rsidRDefault="00A97D72" w:rsidP="00C2618F">
            <w:pPr>
              <w:jc w:val="center"/>
              <w:rPr>
                <w:szCs w:val="22"/>
              </w:rPr>
            </w:pPr>
          </w:p>
          <w:p w14:paraId="7FFF9634" w14:textId="5B6D3142" w:rsidR="00C2618F" w:rsidRPr="00CA2DE7" w:rsidRDefault="00C2618F" w:rsidP="00C2618F">
            <w:pPr>
              <w:jc w:val="center"/>
              <w:rPr>
                <w:szCs w:val="22"/>
              </w:rPr>
            </w:pPr>
            <w:r w:rsidRPr="00CA2DE7">
              <w:rPr>
                <w:szCs w:val="22"/>
              </w:rPr>
              <w:t xml:space="preserve">State Registration Number (SRN):  </w:t>
            </w:r>
            <w:r w:rsidR="00715A93" w:rsidRPr="00CA2DE7">
              <w:rPr>
                <w:szCs w:val="22"/>
              </w:rPr>
              <w:t>P1027</w:t>
            </w:r>
          </w:p>
          <w:p w14:paraId="0B323564" w14:textId="19669DDA" w:rsidR="00807634" w:rsidRPr="00CA2DE7" w:rsidRDefault="00807634" w:rsidP="00C2618F">
            <w:pPr>
              <w:jc w:val="center"/>
              <w:rPr>
                <w:szCs w:val="22"/>
              </w:rPr>
            </w:pPr>
          </w:p>
          <w:p w14:paraId="10C27E27" w14:textId="77777777" w:rsidR="00102980" w:rsidRPr="00CA2DE7" w:rsidRDefault="00102980" w:rsidP="00C2618F">
            <w:pPr>
              <w:jc w:val="center"/>
              <w:rPr>
                <w:szCs w:val="22"/>
              </w:rPr>
            </w:pPr>
          </w:p>
          <w:p w14:paraId="2036F168" w14:textId="081851FB" w:rsidR="00C2618F" w:rsidRPr="00CA2DE7" w:rsidRDefault="00C2618F" w:rsidP="004B2F14">
            <w:pPr>
              <w:jc w:val="center"/>
              <w:rPr>
                <w:szCs w:val="22"/>
              </w:rPr>
            </w:pPr>
            <w:r w:rsidRPr="00CA2DE7">
              <w:rPr>
                <w:szCs w:val="22"/>
              </w:rPr>
              <w:t xml:space="preserve">LOCATED </w:t>
            </w:r>
            <w:r w:rsidR="00F2101D" w:rsidRPr="00CA2DE7">
              <w:rPr>
                <w:szCs w:val="22"/>
              </w:rPr>
              <w:t>AT</w:t>
            </w:r>
          </w:p>
          <w:p w14:paraId="280DD03E" w14:textId="77777777" w:rsidR="0050759B" w:rsidRPr="00CA2DE7" w:rsidRDefault="0050759B" w:rsidP="004B2F14">
            <w:pPr>
              <w:jc w:val="center"/>
              <w:rPr>
                <w:bCs/>
                <w:szCs w:val="22"/>
              </w:rPr>
            </w:pPr>
          </w:p>
          <w:p w14:paraId="2DC997CD" w14:textId="64AEECF1" w:rsidR="00A97D72" w:rsidRPr="00CA2DE7" w:rsidRDefault="002802E0" w:rsidP="004B2F14">
            <w:pPr>
              <w:jc w:val="center"/>
              <w:rPr>
                <w:szCs w:val="22"/>
              </w:rPr>
            </w:pPr>
            <w:bookmarkStart w:id="0" w:name="bStreetAddress"/>
            <w:bookmarkStart w:id="1" w:name="bCity"/>
            <w:bookmarkStart w:id="2" w:name="bZip"/>
            <w:bookmarkEnd w:id="0"/>
            <w:bookmarkEnd w:id="1"/>
            <w:bookmarkEnd w:id="2"/>
            <w:r w:rsidRPr="00CA2DE7">
              <w:rPr>
                <w:bCs/>
                <w:szCs w:val="22"/>
              </w:rPr>
              <w:t xml:space="preserve">DDP Specialty Electronic Materials US, LLC, </w:t>
            </w:r>
            <w:r w:rsidR="00016D63" w:rsidRPr="00CA2DE7">
              <w:rPr>
                <w:szCs w:val="22"/>
              </w:rPr>
              <w:t>3400 S</w:t>
            </w:r>
            <w:r w:rsidR="00FF5E5C" w:rsidRPr="00CA2DE7">
              <w:rPr>
                <w:szCs w:val="22"/>
              </w:rPr>
              <w:t>outh</w:t>
            </w:r>
            <w:r w:rsidR="00016D63" w:rsidRPr="00CA2DE7">
              <w:rPr>
                <w:szCs w:val="22"/>
              </w:rPr>
              <w:t xml:space="preserve"> Saginaw R</w:t>
            </w:r>
            <w:r w:rsidR="00A545FC" w:rsidRPr="00CA2DE7">
              <w:rPr>
                <w:szCs w:val="22"/>
              </w:rPr>
              <w:t>oa</w:t>
            </w:r>
            <w:r w:rsidR="00016D63" w:rsidRPr="00CA2DE7">
              <w:rPr>
                <w:szCs w:val="22"/>
              </w:rPr>
              <w:t>d Unit 96</w:t>
            </w:r>
            <w:r w:rsidR="00A97D72" w:rsidRPr="00CA2DE7">
              <w:rPr>
                <w:szCs w:val="22"/>
              </w:rPr>
              <w:t xml:space="preserve">, Midland, Midland County, Michigan </w:t>
            </w:r>
            <w:r w:rsidR="00016D63" w:rsidRPr="00CA2DE7">
              <w:rPr>
                <w:szCs w:val="22"/>
              </w:rPr>
              <w:t>48640</w:t>
            </w:r>
          </w:p>
          <w:p w14:paraId="25C4BCD5" w14:textId="10AB96B1" w:rsidR="002802E0" w:rsidRPr="00CA2DE7" w:rsidRDefault="002802E0" w:rsidP="004B2F14">
            <w:pPr>
              <w:jc w:val="center"/>
              <w:rPr>
                <w:szCs w:val="22"/>
              </w:rPr>
            </w:pPr>
            <w:r w:rsidRPr="00CA2DE7">
              <w:rPr>
                <w:szCs w:val="22"/>
              </w:rPr>
              <w:t>and</w:t>
            </w:r>
          </w:p>
          <w:p w14:paraId="13D03DCE" w14:textId="706A8C2C" w:rsidR="00215218" w:rsidRPr="00CA2DE7" w:rsidRDefault="002802E0" w:rsidP="002802E0">
            <w:pPr>
              <w:spacing w:after="120"/>
              <w:jc w:val="center"/>
              <w:rPr>
                <w:bCs/>
                <w:szCs w:val="22"/>
              </w:rPr>
            </w:pPr>
            <w:r w:rsidRPr="00CA2DE7">
              <w:rPr>
                <w:bCs/>
                <w:szCs w:val="22"/>
              </w:rPr>
              <w:t xml:space="preserve">Nutrition &amp; Biosciences USA 1, LLC, 3400 South Saginaw Road Unit </w:t>
            </w:r>
            <w:r w:rsidR="00E85D3B" w:rsidRPr="00CA2DE7">
              <w:rPr>
                <w:bCs/>
                <w:szCs w:val="22"/>
              </w:rPr>
              <w:t>57</w:t>
            </w:r>
            <w:r w:rsidRPr="00CA2DE7">
              <w:rPr>
                <w:bCs/>
                <w:szCs w:val="22"/>
              </w:rPr>
              <w:t>, Midland, Midland County, Michigan 48640</w:t>
            </w:r>
          </w:p>
        </w:tc>
      </w:tr>
      <w:tr w:rsidR="00CA2DE7" w:rsidRPr="00CA2DE7" w14:paraId="73395D37" w14:textId="77777777" w:rsidTr="00211057">
        <w:trPr>
          <w:gridAfter w:val="1"/>
          <w:wAfter w:w="56" w:type="dxa"/>
          <w:trHeight w:val="145"/>
        </w:trPr>
        <w:tc>
          <w:tcPr>
            <w:tcW w:w="10440" w:type="dxa"/>
            <w:gridSpan w:val="3"/>
          </w:tcPr>
          <w:p w14:paraId="40B17745" w14:textId="3FC179DB" w:rsidR="002802E0" w:rsidRPr="00CA2DE7" w:rsidRDefault="00215218" w:rsidP="002802E0">
            <w:pPr>
              <w:pStyle w:val="Header"/>
              <w:spacing w:before="20" w:after="120"/>
              <w:jc w:val="both"/>
              <w:rPr>
                <w:szCs w:val="22"/>
              </w:rPr>
            </w:pPr>
            <w:r w:rsidRPr="00CA2DE7">
              <w:rPr>
                <w:szCs w:val="22"/>
              </w:rPr>
              <w:t xml:space="preserve">The stationary source consists of DDP Specialty Electronic Materials US, </w:t>
            </w:r>
            <w:r w:rsidR="002802E0" w:rsidRPr="00CA2DE7">
              <w:rPr>
                <w:szCs w:val="22"/>
              </w:rPr>
              <w:t>LLC</w:t>
            </w:r>
            <w:r w:rsidRPr="00CA2DE7">
              <w:rPr>
                <w:szCs w:val="22"/>
              </w:rPr>
              <w:t xml:space="preserve"> </w:t>
            </w:r>
            <w:r w:rsidR="002802E0" w:rsidRPr="00CA2DE7">
              <w:rPr>
                <w:szCs w:val="22"/>
              </w:rPr>
              <w:t xml:space="preserve">and </w:t>
            </w:r>
            <w:r w:rsidR="002802E0" w:rsidRPr="00CA2DE7">
              <w:rPr>
                <w:bCs/>
                <w:szCs w:val="22"/>
              </w:rPr>
              <w:t>Nutrition &amp; Biosciences USA 1, LLC</w:t>
            </w:r>
            <w:r w:rsidR="002802E0" w:rsidRPr="00CA2DE7">
              <w:rPr>
                <w:szCs w:val="22"/>
              </w:rPr>
              <w:t xml:space="preserve"> </w:t>
            </w:r>
            <w:r w:rsidRPr="00CA2DE7">
              <w:rPr>
                <w:szCs w:val="22"/>
              </w:rPr>
              <w:t xml:space="preserve">(SRN P1027), The Dow Chemical Company (SRN: A4033), Dow Silicones </w:t>
            </w:r>
            <w:r w:rsidR="00B461E3" w:rsidRPr="00CA2DE7">
              <w:rPr>
                <w:szCs w:val="22"/>
              </w:rPr>
              <w:t xml:space="preserve">Corporation </w:t>
            </w:r>
            <w:r w:rsidRPr="00CA2DE7">
              <w:rPr>
                <w:szCs w:val="22"/>
              </w:rPr>
              <w:t xml:space="preserve">(SRN: A4043), SK Saran Americas LLC (SRN: P1026), </w:t>
            </w:r>
            <w:r w:rsidR="002802E0" w:rsidRPr="00CA2DE7">
              <w:rPr>
                <w:szCs w:val="22"/>
              </w:rPr>
              <w:t>Corteva Agriscience</w:t>
            </w:r>
            <w:r w:rsidRPr="00CA2DE7">
              <w:rPr>
                <w:szCs w:val="22"/>
              </w:rPr>
              <w:t xml:space="preserve"> LLC (SRN: P1028), and Trinseo LLC (SRN: P1025).</w:t>
            </w:r>
          </w:p>
        </w:tc>
      </w:tr>
      <w:tr w:rsidR="00CA2DE7" w:rsidRPr="00CA2DE7" w14:paraId="0B9CD5C7" w14:textId="77777777" w:rsidTr="00211057">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gridAfter w:val="1"/>
          <w:wAfter w:w="56" w:type="dxa"/>
        </w:trPr>
        <w:tc>
          <w:tcPr>
            <w:tcW w:w="10440" w:type="dxa"/>
            <w:gridSpan w:val="3"/>
            <w:shd w:val="clear" w:color="auto" w:fill="auto"/>
          </w:tcPr>
          <w:p w14:paraId="7ABA0E4C" w14:textId="77777777" w:rsidR="00C2618F" w:rsidRPr="00CA2DE7" w:rsidRDefault="00C2618F" w:rsidP="008D5B7B">
            <w:pPr>
              <w:jc w:val="center"/>
              <w:rPr>
                <w:sz w:val="24"/>
                <w:szCs w:val="24"/>
              </w:rPr>
            </w:pPr>
          </w:p>
          <w:p w14:paraId="4EC37B9C" w14:textId="77777777" w:rsidR="00C2618F" w:rsidRPr="00CA2DE7" w:rsidRDefault="00C2618F" w:rsidP="008D5B7B">
            <w:pPr>
              <w:jc w:val="center"/>
              <w:rPr>
                <w:b/>
                <w:sz w:val="28"/>
              </w:rPr>
            </w:pPr>
            <w:r w:rsidRPr="00CA2DE7">
              <w:rPr>
                <w:b/>
                <w:sz w:val="28"/>
              </w:rPr>
              <w:t>RENEWABLE OPERATING PERMIT</w:t>
            </w:r>
          </w:p>
          <w:p w14:paraId="3C69EF35" w14:textId="77777777" w:rsidR="00C2618F" w:rsidRPr="00CA2DE7" w:rsidRDefault="00C2618F" w:rsidP="008D5B7B">
            <w:pPr>
              <w:ind w:left="3240"/>
              <w:rPr>
                <w:sz w:val="24"/>
              </w:rPr>
            </w:pPr>
          </w:p>
          <w:p w14:paraId="470A8E6F" w14:textId="4498CCCC" w:rsidR="00C2618F" w:rsidRPr="00CA2DE7" w:rsidRDefault="00C2618F" w:rsidP="008D5B7B">
            <w:pPr>
              <w:ind w:left="2880" w:firstLine="720"/>
              <w:rPr>
                <w:sz w:val="24"/>
                <w:szCs w:val="24"/>
              </w:rPr>
            </w:pPr>
            <w:r w:rsidRPr="00CA2DE7">
              <w:rPr>
                <w:sz w:val="24"/>
              </w:rPr>
              <w:t>Permit Number:</w:t>
            </w:r>
            <w:r w:rsidRPr="00CA2DE7">
              <w:rPr>
                <w:sz w:val="24"/>
              </w:rPr>
              <w:tab/>
              <w:t>MI-ROP-</w:t>
            </w:r>
            <w:bookmarkStart w:id="3" w:name="bSRN2"/>
            <w:bookmarkEnd w:id="3"/>
            <w:r w:rsidR="00715A93" w:rsidRPr="00CA2DE7">
              <w:rPr>
                <w:sz w:val="24"/>
              </w:rPr>
              <w:t>P1027</w:t>
            </w:r>
            <w:r w:rsidR="00B9050D" w:rsidRPr="00CA2DE7">
              <w:rPr>
                <w:sz w:val="24"/>
                <w:szCs w:val="24"/>
              </w:rPr>
              <w:t>-</w:t>
            </w:r>
            <w:bookmarkStart w:id="4" w:name="bIssueYear"/>
            <w:bookmarkEnd w:id="4"/>
            <w:r w:rsidR="009614E1" w:rsidRPr="00CA2DE7">
              <w:rPr>
                <w:sz w:val="24"/>
                <w:szCs w:val="24"/>
              </w:rPr>
              <w:t>20</w:t>
            </w:r>
            <w:r w:rsidR="00086586" w:rsidRPr="00CA2DE7">
              <w:rPr>
                <w:sz w:val="24"/>
                <w:szCs w:val="24"/>
              </w:rPr>
              <w:t>20</w:t>
            </w:r>
            <w:r w:rsidR="006750F8" w:rsidRPr="00CA2DE7">
              <w:rPr>
                <w:sz w:val="24"/>
                <w:szCs w:val="24"/>
              </w:rPr>
              <w:t>b</w:t>
            </w:r>
          </w:p>
          <w:p w14:paraId="7B070B6B" w14:textId="77777777" w:rsidR="00C2618F" w:rsidRPr="00CA2DE7" w:rsidRDefault="00C2618F" w:rsidP="008D5B7B">
            <w:pPr>
              <w:ind w:left="3240"/>
              <w:rPr>
                <w:sz w:val="24"/>
              </w:rPr>
            </w:pPr>
          </w:p>
          <w:p w14:paraId="584DF291" w14:textId="5B6D9FEE" w:rsidR="00C2618F" w:rsidRPr="00CA2DE7" w:rsidRDefault="00C2618F" w:rsidP="008D5B7B">
            <w:pPr>
              <w:ind w:left="2880" w:firstLine="720"/>
              <w:rPr>
                <w:sz w:val="24"/>
                <w:szCs w:val="24"/>
              </w:rPr>
            </w:pPr>
            <w:r w:rsidRPr="00CA2DE7">
              <w:rPr>
                <w:sz w:val="24"/>
              </w:rPr>
              <w:t>Expiration Date:</w:t>
            </w:r>
            <w:r w:rsidRPr="00CA2DE7">
              <w:rPr>
                <w:sz w:val="24"/>
              </w:rPr>
              <w:tab/>
            </w:r>
            <w:r w:rsidR="00086586" w:rsidRPr="00CA2DE7">
              <w:rPr>
                <w:sz w:val="24"/>
              </w:rPr>
              <w:t>December 8, 2025</w:t>
            </w:r>
          </w:p>
          <w:p w14:paraId="415F97B1" w14:textId="77777777" w:rsidR="0025601A" w:rsidRPr="00CA2DE7" w:rsidRDefault="0025601A" w:rsidP="008D5B7B">
            <w:pPr>
              <w:ind w:left="2880" w:firstLine="360"/>
              <w:rPr>
                <w:sz w:val="24"/>
              </w:rPr>
            </w:pPr>
          </w:p>
          <w:p w14:paraId="0B4B342D" w14:textId="77777777" w:rsidR="00341D8E" w:rsidRPr="00CA2DE7" w:rsidRDefault="00E7223C" w:rsidP="008D5B7B">
            <w:pPr>
              <w:jc w:val="center"/>
              <w:rPr>
                <w:sz w:val="24"/>
                <w:szCs w:val="24"/>
              </w:rPr>
            </w:pPr>
            <w:r w:rsidRPr="00CA2DE7">
              <w:rPr>
                <w:sz w:val="24"/>
                <w:szCs w:val="24"/>
              </w:rPr>
              <w:t>A</w:t>
            </w:r>
            <w:r w:rsidR="00DF47A8" w:rsidRPr="00CA2DE7">
              <w:rPr>
                <w:sz w:val="24"/>
                <w:szCs w:val="24"/>
              </w:rPr>
              <w:t xml:space="preserve">dministratively </w:t>
            </w:r>
            <w:r w:rsidRPr="00CA2DE7">
              <w:rPr>
                <w:sz w:val="24"/>
                <w:szCs w:val="24"/>
              </w:rPr>
              <w:t>C</w:t>
            </w:r>
            <w:r w:rsidR="00DF47A8" w:rsidRPr="00CA2DE7">
              <w:rPr>
                <w:sz w:val="24"/>
                <w:szCs w:val="24"/>
              </w:rPr>
              <w:t xml:space="preserve">omplete ROP Renewal </w:t>
            </w:r>
            <w:r w:rsidRPr="00CA2DE7">
              <w:rPr>
                <w:sz w:val="24"/>
                <w:szCs w:val="24"/>
              </w:rPr>
              <w:t>A</w:t>
            </w:r>
            <w:r w:rsidR="00DF47A8" w:rsidRPr="00CA2DE7">
              <w:rPr>
                <w:sz w:val="24"/>
                <w:szCs w:val="24"/>
              </w:rPr>
              <w:t>pplication</w:t>
            </w:r>
            <w:r w:rsidRPr="00CA2DE7">
              <w:rPr>
                <w:sz w:val="24"/>
                <w:szCs w:val="24"/>
              </w:rPr>
              <w:t xml:space="preserve"> Due B</w:t>
            </w:r>
            <w:r w:rsidR="00DF47A8" w:rsidRPr="00CA2DE7">
              <w:rPr>
                <w:sz w:val="24"/>
                <w:szCs w:val="24"/>
              </w:rPr>
              <w:t>etween</w:t>
            </w:r>
            <w:r w:rsidR="00FC17B1" w:rsidRPr="00CA2DE7">
              <w:rPr>
                <w:sz w:val="24"/>
                <w:szCs w:val="24"/>
              </w:rPr>
              <w:t xml:space="preserve"> </w:t>
            </w:r>
          </w:p>
          <w:p w14:paraId="534C5657" w14:textId="221B9D79" w:rsidR="009614E1" w:rsidRPr="00CA2DE7" w:rsidRDefault="0022210D" w:rsidP="009614E1">
            <w:pPr>
              <w:jc w:val="center"/>
              <w:rPr>
                <w:sz w:val="24"/>
                <w:szCs w:val="24"/>
              </w:rPr>
            </w:pPr>
            <w:r w:rsidRPr="00CA2DE7">
              <w:rPr>
                <w:sz w:val="24"/>
                <w:szCs w:val="24"/>
              </w:rPr>
              <w:t>June</w:t>
            </w:r>
            <w:r w:rsidR="00086586" w:rsidRPr="00CA2DE7">
              <w:rPr>
                <w:sz w:val="24"/>
                <w:szCs w:val="24"/>
              </w:rPr>
              <w:t xml:space="preserve"> 8, 2024 and June 8, 2025</w:t>
            </w:r>
          </w:p>
          <w:p w14:paraId="3ACF7F9E" w14:textId="77777777" w:rsidR="009614E1" w:rsidRPr="00CA2DE7" w:rsidRDefault="009614E1" w:rsidP="008D5B7B">
            <w:pPr>
              <w:jc w:val="both"/>
              <w:rPr>
                <w:szCs w:val="22"/>
              </w:rPr>
            </w:pPr>
          </w:p>
          <w:p w14:paraId="10CC6073" w14:textId="32993693" w:rsidR="00994CA1" w:rsidRPr="00CA2DE7" w:rsidRDefault="009614E1" w:rsidP="008D5B7B">
            <w:pPr>
              <w:jc w:val="both"/>
              <w:rPr>
                <w:szCs w:val="22"/>
              </w:rPr>
            </w:pPr>
            <w:r w:rsidRPr="00CA2DE7">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1AC1EE0A" w14:textId="77777777" w:rsidR="007E01C7" w:rsidRPr="00CA2DE7" w:rsidRDefault="007E01C7" w:rsidP="00C2618F">
      <w:pPr>
        <w:jc w:val="center"/>
      </w:pPr>
    </w:p>
    <w:p w14:paraId="1CD5B8B2" w14:textId="77777777" w:rsidR="00345C7C" w:rsidRPr="00CA2DE7" w:rsidRDefault="007E01C7" w:rsidP="00C2618F">
      <w:pPr>
        <w:jc w:val="center"/>
      </w:pPr>
      <w:r w:rsidRPr="00CA2DE7">
        <w:br w:type="page"/>
      </w:r>
    </w:p>
    <w:tbl>
      <w:tblPr>
        <w:tblW w:w="10526"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6"/>
      </w:tblGrid>
      <w:tr w:rsidR="00CA2DE7" w:rsidRPr="00CA2DE7" w14:paraId="427F6C1B" w14:textId="77777777" w:rsidTr="00964F8F">
        <w:trPr>
          <w:jc w:val="center"/>
        </w:trPr>
        <w:tc>
          <w:tcPr>
            <w:tcW w:w="10572" w:type="dxa"/>
            <w:shd w:val="clear" w:color="auto" w:fill="auto"/>
          </w:tcPr>
          <w:p w14:paraId="1B0775C8" w14:textId="77777777" w:rsidR="00964F8F" w:rsidRPr="00CA2DE7" w:rsidRDefault="00964F8F" w:rsidP="0025601A">
            <w:pPr>
              <w:jc w:val="center"/>
              <w:rPr>
                <w:b/>
                <w:sz w:val="28"/>
                <w:szCs w:val="28"/>
              </w:rPr>
            </w:pPr>
          </w:p>
          <w:p w14:paraId="4E1B4DF2" w14:textId="52BF96C2" w:rsidR="005D5FBE" w:rsidRPr="00CA2DE7" w:rsidRDefault="00964C4D" w:rsidP="0025601A">
            <w:pPr>
              <w:jc w:val="center"/>
              <w:rPr>
                <w:b/>
                <w:sz w:val="28"/>
                <w:szCs w:val="28"/>
              </w:rPr>
            </w:pPr>
            <w:r w:rsidRPr="00CA2DE7">
              <w:rPr>
                <w:b/>
                <w:sz w:val="28"/>
                <w:szCs w:val="28"/>
              </w:rPr>
              <w:t>SOURCE</w:t>
            </w:r>
            <w:r w:rsidR="00102980" w:rsidRPr="00CA2DE7">
              <w:rPr>
                <w:b/>
                <w:sz w:val="28"/>
                <w:szCs w:val="28"/>
              </w:rPr>
              <w:t>-</w:t>
            </w:r>
            <w:r w:rsidR="0058429B" w:rsidRPr="00CA2DE7">
              <w:rPr>
                <w:b/>
                <w:sz w:val="28"/>
                <w:szCs w:val="28"/>
              </w:rPr>
              <w:t>WIDE PERMIT TO INSTALL</w:t>
            </w:r>
          </w:p>
          <w:p w14:paraId="088A091F" w14:textId="77777777" w:rsidR="0058429B" w:rsidRPr="00CA2DE7" w:rsidRDefault="0058429B" w:rsidP="002442D2">
            <w:pPr>
              <w:rPr>
                <w:b/>
                <w:sz w:val="28"/>
                <w:szCs w:val="28"/>
              </w:rPr>
            </w:pPr>
          </w:p>
          <w:p w14:paraId="328C9353" w14:textId="4B111F94" w:rsidR="005A402E" w:rsidRPr="00CA2DE7" w:rsidRDefault="005A402E" w:rsidP="004017B0">
            <w:pPr>
              <w:jc w:val="center"/>
              <w:rPr>
                <w:sz w:val="24"/>
              </w:rPr>
            </w:pPr>
            <w:r w:rsidRPr="00CA2DE7">
              <w:rPr>
                <w:sz w:val="24"/>
              </w:rPr>
              <w:t>Permit Number:</w:t>
            </w:r>
            <w:r w:rsidRPr="00CA2DE7">
              <w:rPr>
                <w:sz w:val="24"/>
              </w:rPr>
              <w:tab/>
            </w:r>
            <w:r w:rsidRPr="00CA2DE7">
              <w:rPr>
                <w:sz w:val="24"/>
                <w:szCs w:val="24"/>
              </w:rPr>
              <w:t>MI-</w:t>
            </w:r>
            <w:r w:rsidR="006F5D35" w:rsidRPr="00CA2DE7">
              <w:rPr>
                <w:sz w:val="24"/>
                <w:szCs w:val="24"/>
              </w:rPr>
              <w:t>PTI</w:t>
            </w:r>
            <w:r w:rsidRPr="00CA2DE7">
              <w:rPr>
                <w:sz w:val="24"/>
                <w:szCs w:val="24"/>
              </w:rPr>
              <w:t>-</w:t>
            </w:r>
            <w:bookmarkStart w:id="5" w:name="bSRN3"/>
            <w:bookmarkEnd w:id="5"/>
            <w:r w:rsidR="00715A93" w:rsidRPr="00CA2DE7">
              <w:rPr>
                <w:sz w:val="24"/>
                <w:szCs w:val="24"/>
              </w:rPr>
              <w:t>P1027</w:t>
            </w:r>
            <w:r w:rsidR="00B9050D" w:rsidRPr="00CA2DE7">
              <w:rPr>
                <w:sz w:val="24"/>
                <w:szCs w:val="24"/>
              </w:rPr>
              <w:t>-</w:t>
            </w:r>
            <w:bookmarkStart w:id="6" w:name="bIssueYear2"/>
            <w:bookmarkEnd w:id="6"/>
            <w:r w:rsidR="009614E1" w:rsidRPr="00CA2DE7">
              <w:rPr>
                <w:sz w:val="24"/>
                <w:szCs w:val="24"/>
              </w:rPr>
              <w:t>20</w:t>
            </w:r>
            <w:r w:rsidR="00086586" w:rsidRPr="00CA2DE7">
              <w:rPr>
                <w:sz w:val="24"/>
                <w:szCs w:val="24"/>
              </w:rPr>
              <w:t>20</w:t>
            </w:r>
            <w:r w:rsidR="006750F8" w:rsidRPr="00CA2DE7">
              <w:rPr>
                <w:sz w:val="24"/>
                <w:szCs w:val="24"/>
              </w:rPr>
              <w:t>b</w:t>
            </w:r>
          </w:p>
          <w:p w14:paraId="55FC9F4F" w14:textId="77777777" w:rsidR="00C2618F" w:rsidRPr="00CA2DE7" w:rsidRDefault="00C2618F" w:rsidP="0025601A">
            <w:pPr>
              <w:jc w:val="center"/>
            </w:pPr>
          </w:p>
          <w:p w14:paraId="57787077" w14:textId="0A1BD34D" w:rsidR="00994CA1" w:rsidRPr="00CA2DE7" w:rsidRDefault="009614E1" w:rsidP="003052C8">
            <w:pPr>
              <w:ind w:right="-25"/>
              <w:jc w:val="both"/>
              <w:rPr>
                <w:rFonts w:cs="Arial"/>
              </w:rPr>
            </w:pPr>
            <w:r w:rsidRPr="00CA2DE7">
              <w:rPr>
                <w:szCs w:val="22"/>
              </w:rPr>
              <w:t>This Permit to Install (PTI) is issued in accordance with and subject to Section 5505(1) of Act 451.  Pursuant to Rule 214a of the administrative rules promulgated under Act 451, t</w:t>
            </w:r>
            <w:r w:rsidRPr="00CA2DE7">
              <w:t>he terms and conditions herein, identified by the underlying applicable requirement citation of Rule 201(1)(a), constitute a federally enforceable PTI.  The PTl terms and conditions do not expire and remain in effect unless the criteria of Rule 201(6) are met.</w:t>
            </w:r>
            <w:r w:rsidRPr="00CA2DE7">
              <w:rPr>
                <w:szCs w:val="22"/>
              </w:rPr>
              <w:t xml:space="preserve">  Operation of all emission units identified in the PTI is subject to all applicable future or amended rules and regulations pursuant to Act 451 and the federal Clean Air Act.</w:t>
            </w:r>
          </w:p>
        </w:tc>
      </w:tr>
    </w:tbl>
    <w:p w14:paraId="25804E00" w14:textId="77777777" w:rsidR="009614E1" w:rsidRPr="00CA2DE7" w:rsidRDefault="009614E1" w:rsidP="009614E1">
      <w:pPr>
        <w:ind w:left="-180"/>
        <w:rPr>
          <w:szCs w:val="22"/>
        </w:rPr>
      </w:pPr>
      <w:r w:rsidRPr="00CA2DE7">
        <w:rPr>
          <w:szCs w:val="22"/>
        </w:rPr>
        <w:t>Michigan Department of Environment, Great Lakes, and Energy</w:t>
      </w:r>
    </w:p>
    <w:p w14:paraId="463D26EC" w14:textId="77777777" w:rsidR="009614E1" w:rsidRPr="00CA2DE7" w:rsidRDefault="009614E1" w:rsidP="009614E1">
      <w:pPr>
        <w:ind w:left="-180"/>
        <w:rPr>
          <w:szCs w:val="22"/>
        </w:rPr>
      </w:pPr>
    </w:p>
    <w:p w14:paraId="330B0C2B" w14:textId="77777777" w:rsidR="009614E1" w:rsidRPr="00CA2DE7" w:rsidRDefault="009614E1" w:rsidP="009614E1">
      <w:pPr>
        <w:ind w:left="-180"/>
        <w:rPr>
          <w:szCs w:val="22"/>
        </w:rPr>
      </w:pPr>
    </w:p>
    <w:p w14:paraId="49DE9EB1" w14:textId="77777777" w:rsidR="009614E1" w:rsidRPr="00CA2DE7" w:rsidRDefault="009614E1" w:rsidP="009614E1">
      <w:pPr>
        <w:ind w:left="-180"/>
        <w:rPr>
          <w:szCs w:val="22"/>
        </w:rPr>
      </w:pPr>
    </w:p>
    <w:p w14:paraId="7C7ADAAB" w14:textId="77777777" w:rsidR="009614E1" w:rsidRPr="00CA2DE7" w:rsidRDefault="009614E1" w:rsidP="009614E1">
      <w:pPr>
        <w:ind w:left="-180"/>
        <w:rPr>
          <w:szCs w:val="22"/>
        </w:rPr>
      </w:pPr>
      <w:r w:rsidRPr="00CA2DE7">
        <w:rPr>
          <w:szCs w:val="22"/>
        </w:rPr>
        <w:t>______________________________________</w:t>
      </w:r>
    </w:p>
    <w:p w14:paraId="46238C99" w14:textId="183919A4" w:rsidR="009412EC" w:rsidRPr="00CA2DE7" w:rsidRDefault="009614E1" w:rsidP="009412EC">
      <w:pPr>
        <w:rPr>
          <w:b/>
          <w:sz w:val="18"/>
        </w:rPr>
      </w:pPr>
      <w:r w:rsidRPr="00CA2DE7">
        <w:t>Chris Hare, Bay City District Supervisor</w:t>
      </w:r>
      <w:r w:rsidR="002F4C64" w:rsidRPr="00CA2DE7">
        <w:br w:type="page"/>
      </w:r>
      <w:bookmarkStart w:id="7" w:name="_Toc1453502"/>
      <w:r w:rsidR="009412EC" w:rsidRPr="00CA2DE7">
        <w:rPr>
          <w:b/>
          <w:sz w:val="28"/>
          <w:szCs w:val="28"/>
        </w:rPr>
        <w:lastRenderedPageBreak/>
        <w:t>TABLE OF CONTENTS</w:t>
      </w:r>
      <w:bookmarkEnd w:id="7"/>
    </w:p>
    <w:p w14:paraId="5CD5AA63" w14:textId="77777777" w:rsidR="009412EC" w:rsidRPr="00CA2DE7" w:rsidRDefault="009412EC" w:rsidP="009412EC"/>
    <w:p w14:paraId="794ADE0E" w14:textId="5132A40E" w:rsidR="00602E24" w:rsidRDefault="009412EC">
      <w:pPr>
        <w:pStyle w:val="TOC1"/>
        <w:rPr>
          <w:rFonts w:asciiTheme="minorHAnsi" w:eastAsiaTheme="minorEastAsia" w:hAnsiTheme="minorHAnsi" w:cstheme="minorBidi"/>
          <w:b w:val="0"/>
          <w:noProof/>
        </w:rPr>
      </w:pPr>
      <w:r w:rsidRPr="00CA2DE7">
        <w:fldChar w:fldCharType="begin"/>
      </w:r>
      <w:r w:rsidRPr="00CA2DE7">
        <w:instrText xml:space="preserve"> TOC \o "1-3" \h \z \u </w:instrText>
      </w:r>
      <w:r w:rsidRPr="00CA2DE7">
        <w:fldChar w:fldCharType="separate"/>
      </w:r>
      <w:hyperlink w:anchor="_Toc118987094" w:history="1">
        <w:r w:rsidR="00602E24" w:rsidRPr="00EE255D">
          <w:rPr>
            <w:rStyle w:val="Hyperlink"/>
            <w:noProof/>
          </w:rPr>
          <w:t>AUTHORITY AND ENFORCEABILITY</w:t>
        </w:r>
        <w:r w:rsidR="00602E24">
          <w:rPr>
            <w:noProof/>
            <w:webHidden/>
          </w:rPr>
          <w:tab/>
        </w:r>
        <w:r w:rsidR="00602E24">
          <w:rPr>
            <w:noProof/>
            <w:webHidden/>
          </w:rPr>
          <w:fldChar w:fldCharType="begin"/>
        </w:r>
        <w:r w:rsidR="00602E24">
          <w:rPr>
            <w:noProof/>
            <w:webHidden/>
          </w:rPr>
          <w:instrText xml:space="preserve"> PAGEREF _Toc118987094 \h </w:instrText>
        </w:r>
        <w:r w:rsidR="00602E24">
          <w:rPr>
            <w:noProof/>
            <w:webHidden/>
          </w:rPr>
        </w:r>
        <w:r w:rsidR="00602E24">
          <w:rPr>
            <w:noProof/>
            <w:webHidden/>
          </w:rPr>
          <w:fldChar w:fldCharType="separate"/>
        </w:r>
        <w:r w:rsidR="00602E24">
          <w:rPr>
            <w:noProof/>
            <w:webHidden/>
          </w:rPr>
          <w:t>6</w:t>
        </w:r>
        <w:r w:rsidR="00602E24">
          <w:rPr>
            <w:noProof/>
            <w:webHidden/>
          </w:rPr>
          <w:fldChar w:fldCharType="end"/>
        </w:r>
      </w:hyperlink>
    </w:p>
    <w:p w14:paraId="4835B27A" w14:textId="1E5C9599" w:rsidR="00602E24" w:rsidRDefault="00CE3A1C">
      <w:pPr>
        <w:pStyle w:val="TOC1"/>
        <w:rPr>
          <w:rFonts w:asciiTheme="minorHAnsi" w:eastAsiaTheme="minorEastAsia" w:hAnsiTheme="minorHAnsi" w:cstheme="minorBidi"/>
          <w:b w:val="0"/>
          <w:noProof/>
        </w:rPr>
      </w:pPr>
      <w:hyperlink w:anchor="_Toc118987095" w:history="1">
        <w:r w:rsidR="00602E24" w:rsidRPr="00EE255D">
          <w:rPr>
            <w:rStyle w:val="Hyperlink"/>
            <w:rFonts w:cs="Arial"/>
            <w:noProof/>
          </w:rPr>
          <w:t>SECTION 1</w:t>
        </w:r>
        <w:r w:rsidR="00602E24">
          <w:rPr>
            <w:noProof/>
            <w:webHidden/>
          </w:rPr>
          <w:tab/>
        </w:r>
        <w:r w:rsidR="00602E24">
          <w:rPr>
            <w:noProof/>
            <w:webHidden/>
          </w:rPr>
          <w:fldChar w:fldCharType="begin"/>
        </w:r>
        <w:r w:rsidR="00602E24">
          <w:rPr>
            <w:noProof/>
            <w:webHidden/>
          </w:rPr>
          <w:instrText xml:space="preserve"> PAGEREF _Toc118987095 \h </w:instrText>
        </w:r>
        <w:r w:rsidR="00602E24">
          <w:rPr>
            <w:noProof/>
            <w:webHidden/>
          </w:rPr>
        </w:r>
        <w:r w:rsidR="00602E24">
          <w:rPr>
            <w:noProof/>
            <w:webHidden/>
          </w:rPr>
          <w:fldChar w:fldCharType="separate"/>
        </w:r>
        <w:r w:rsidR="00602E24">
          <w:rPr>
            <w:noProof/>
            <w:webHidden/>
          </w:rPr>
          <w:t>7</w:t>
        </w:r>
        <w:r w:rsidR="00602E24">
          <w:rPr>
            <w:noProof/>
            <w:webHidden/>
          </w:rPr>
          <w:fldChar w:fldCharType="end"/>
        </w:r>
      </w:hyperlink>
    </w:p>
    <w:p w14:paraId="4F0CC1AB" w14:textId="29D1E3EB" w:rsidR="00602E24" w:rsidRDefault="00CE3A1C">
      <w:pPr>
        <w:pStyle w:val="TOC1"/>
        <w:rPr>
          <w:rFonts w:asciiTheme="minorHAnsi" w:eastAsiaTheme="minorEastAsia" w:hAnsiTheme="minorHAnsi" w:cstheme="minorBidi"/>
          <w:b w:val="0"/>
          <w:noProof/>
        </w:rPr>
      </w:pPr>
      <w:hyperlink w:anchor="_Toc118987096" w:history="1">
        <w:r w:rsidR="00602E24" w:rsidRPr="00EE255D">
          <w:rPr>
            <w:rStyle w:val="Hyperlink"/>
            <w:noProof/>
          </w:rPr>
          <w:t>A.  GENERAL CONDITIONS</w:t>
        </w:r>
        <w:r w:rsidR="00602E24">
          <w:rPr>
            <w:noProof/>
            <w:webHidden/>
          </w:rPr>
          <w:tab/>
        </w:r>
        <w:r w:rsidR="00602E24">
          <w:rPr>
            <w:noProof/>
            <w:webHidden/>
          </w:rPr>
          <w:fldChar w:fldCharType="begin"/>
        </w:r>
        <w:r w:rsidR="00602E24">
          <w:rPr>
            <w:noProof/>
            <w:webHidden/>
          </w:rPr>
          <w:instrText xml:space="preserve"> PAGEREF _Toc118987096 \h </w:instrText>
        </w:r>
        <w:r w:rsidR="00602E24">
          <w:rPr>
            <w:noProof/>
            <w:webHidden/>
          </w:rPr>
        </w:r>
        <w:r w:rsidR="00602E24">
          <w:rPr>
            <w:noProof/>
            <w:webHidden/>
          </w:rPr>
          <w:fldChar w:fldCharType="separate"/>
        </w:r>
        <w:r w:rsidR="00602E24">
          <w:rPr>
            <w:noProof/>
            <w:webHidden/>
          </w:rPr>
          <w:t>8</w:t>
        </w:r>
        <w:r w:rsidR="00602E24">
          <w:rPr>
            <w:noProof/>
            <w:webHidden/>
          </w:rPr>
          <w:fldChar w:fldCharType="end"/>
        </w:r>
      </w:hyperlink>
    </w:p>
    <w:p w14:paraId="376EA4AC" w14:textId="1FA7FF2D" w:rsidR="00602E24" w:rsidRDefault="00CE3A1C">
      <w:pPr>
        <w:pStyle w:val="TOC2"/>
        <w:rPr>
          <w:rFonts w:asciiTheme="minorHAnsi" w:eastAsiaTheme="minorEastAsia" w:hAnsiTheme="minorHAnsi" w:cstheme="minorBidi"/>
          <w:bCs w:val="0"/>
        </w:rPr>
      </w:pPr>
      <w:hyperlink w:anchor="_Toc118987097" w:history="1">
        <w:r w:rsidR="00602E24" w:rsidRPr="00EE255D">
          <w:rPr>
            <w:rStyle w:val="Hyperlink"/>
          </w:rPr>
          <w:t>Permit Enforceability</w:t>
        </w:r>
        <w:r w:rsidR="00602E24">
          <w:rPr>
            <w:webHidden/>
          </w:rPr>
          <w:tab/>
        </w:r>
        <w:r w:rsidR="00602E24">
          <w:rPr>
            <w:webHidden/>
          </w:rPr>
          <w:fldChar w:fldCharType="begin"/>
        </w:r>
        <w:r w:rsidR="00602E24">
          <w:rPr>
            <w:webHidden/>
          </w:rPr>
          <w:instrText xml:space="preserve"> PAGEREF _Toc118987097 \h </w:instrText>
        </w:r>
        <w:r w:rsidR="00602E24">
          <w:rPr>
            <w:webHidden/>
          </w:rPr>
        </w:r>
        <w:r w:rsidR="00602E24">
          <w:rPr>
            <w:webHidden/>
          </w:rPr>
          <w:fldChar w:fldCharType="separate"/>
        </w:r>
        <w:r w:rsidR="00602E24">
          <w:rPr>
            <w:webHidden/>
          </w:rPr>
          <w:t>8</w:t>
        </w:r>
        <w:r w:rsidR="00602E24">
          <w:rPr>
            <w:webHidden/>
          </w:rPr>
          <w:fldChar w:fldCharType="end"/>
        </w:r>
      </w:hyperlink>
    </w:p>
    <w:p w14:paraId="2AB03560" w14:textId="0BA1AB1A" w:rsidR="00602E24" w:rsidRDefault="00CE3A1C">
      <w:pPr>
        <w:pStyle w:val="TOC2"/>
        <w:rPr>
          <w:rFonts w:asciiTheme="minorHAnsi" w:eastAsiaTheme="minorEastAsia" w:hAnsiTheme="minorHAnsi" w:cstheme="minorBidi"/>
          <w:bCs w:val="0"/>
        </w:rPr>
      </w:pPr>
      <w:hyperlink w:anchor="_Toc118987098" w:history="1">
        <w:r w:rsidR="00602E24" w:rsidRPr="00EE255D">
          <w:rPr>
            <w:rStyle w:val="Hyperlink"/>
          </w:rPr>
          <w:t>General Provisions</w:t>
        </w:r>
        <w:r w:rsidR="00602E24">
          <w:rPr>
            <w:webHidden/>
          </w:rPr>
          <w:tab/>
        </w:r>
        <w:r w:rsidR="00602E24">
          <w:rPr>
            <w:webHidden/>
          </w:rPr>
          <w:fldChar w:fldCharType="begin"/>
        </w:r>
        <w:r w:rsidR="00602E24">
          <w:rPr>
            <w:webHidden/>
          </w:rPr>
          <w:instrText xml:space="preserve"> PAGEREF _Toc118987098 \h </w:instrText>
        </w:r>
        <w:r w:rsidR="00602E24">
          <w:rPr>
            <w:webHidden/>
          </w:rPr>
        </w:r>
        <w:r w:rsidR="00602E24">
          <w:rPr>
            <w:webHidden/>
          </w:rPr>
          <w:fldChar w:fldCharType="separate"/>
        </w:r>
        <w:r w:rsidR="00602E24">
          <w:rPr>
            <w:webHidden/>
          </w:rPr>
          <w:t>8</w:t>
        </w:r>
        <w:r w:rsidR="00602E24">
          <w:rPr>
            <w:webHidden/>
          </w:rPr>
          <w:fldChar w:fldCharType="end"/>
        </w:r>
      </w:hyperlink>
    </w:p>
    <w:p w14:paraId="44FC6403" w14:textId="67AC08EF" w:rsidR="00602E24" w:rsidRDefault="00CE3A1C">
      <w:pPr>
        <w:pStyle w:val="TOC2"/>
        <w:rPr>
          <w:rFonts w:asciiTheme="minorHAnsi" w:eastAsiaTheme="minorEastAsia" w:hAnsiTheme="minorHAnsi" w:cstheme="minorBidi"/>
          <w:bCs w:val="0"/>
        </w:rPr>
      </w:pPr>
      <w:hyperlink w:anchor="_Toc118987099" w:history="1">
        <w:r w:rsidR="00602E24" w:rsidRPr="00EE255D">
          <w:rPr>
            <w:rStyle w:val="Hyperlink"/>
          </w:rPr>
          <w:t>Equipment &amp; Design</w:t>
        </w:r>
        <w:r w:rsidR="00602E24">
          <w:rPr>
            <w:webHidden/>
          </w:rPr>
          <w:tab/>
        </w:r>
        <w:r w:rsidR="00602E24">
          <w:rPr>
            <w:webHidden/>
          </w:rPr>
          <w:fldChar w:fldCharType="begin"/>
        </w:r>
        <w:r w:rsidR="00602E24">
          <w:rPr>
            <w:webHidden/>
          </w:rPr>
          <w:instrText xml:space="preserve"> PAGEREF _Toc118987099 \h </w:instrText>
        </w:r>
        <w:r w:rsidR="00602E24">
          <w:rPr>
            <w:webHidden/>
          </w:rPr>
        </w:r>
        <w:r w:rsidR="00602E24">
          <w:rPr>
            <w:webHidden/>
          </w:rPr>
          <w:fldChar w:fldCharType="separate"/>
        </w:r>
        <w:r w:rsidR="00602E24">
          <w:rPr>
            <w:webHidden/>
          </w:rPr>
          <w:t>9</w:t>
        </w:r>
        <w:r w:rsidR="00602E24">
          <w:rPr>
            <w:webHidden/>
          </w:rPr>
          <w:fldChar w:fldCharType="end"/>
        </w:r>
      </w:hyperlink>
    </w:p>
    <w:p w14:paraId="2195B383" w14:textId="6F54E808" w:rsidR="00602E24" w:rsidRDefault="00CE3A1C">
      <w:pPr>
        <w:pStyle w:val="TOC2"/>
        <w:rPr>
          <w:rFonts w:asciiTheme="minorHAnsi" w:eastAsiaTheme="minorEastAsia" w:hAnsiTheme="minorHAnsi" w:cstheme="minorBidi"/>
          <w:bCs w:val="0"/>
        </w:rPr>
      </w:pPr>
      <w:hyperlink w:anchor="_Toc118987100" w:history="1">
        <w:r w:rsidR="00602E24" w:rsidRPr="00EE255D">
          <w:rPr>
            <w:rStyle w:val="Hyperlink"/>
          </w:rPr>
          <w:t>Emission Limits</w:t>
        </w:r>
        <w:r w:rsidR="00602E24">
          <w:rPr>
            <w:webHidden/>
          </w:rPr>
          <w:tab/>
        </w:r>
        <w:r w:rsidR="00602E24">
          <w:rPr>
            <w:webHidden/>
          </w:rPr>
          <w:fldChar w:fldCharType="begin"/>
        </w:r>
        <w:r w:rsidR="00602E24">
          <w:rPr>
            <w:webHidden/>
          </w:rPr>
          <w:instrText xml:space="preserve"> PAGEREF _Toc118987100 \h </w:instrText>
        </w:r>
        <w:r w:rsidR="00602E24">
          <w:rPr>
            <w:webHidden/>
          </w:rPr>
        </w:r>
        <w:r w:rsidR="00602E24">
          <w:rPr>
            <w:webHidden/>
          </w:rPr>
          <w:fldChar w:fldCharType="separate"/>
        </w:r>
        <w:r w:rsidR="00602E24">
          <w:rPr>
            <w:webHidden/>
          </w:rPr>
          <w:t>9</w:t>
        </w:r>
        <w:r w:rsidR="00602E24">
          <w:rPr>
            <w:webHidden/>
          </w:rPr>
          <w:fldChar w:fldCharType="end"/>
        </w:r>
      </w:hyperlink>
    </w:p>
    <w:p w14:paraId="07147C10" w14:textId="157C737D" w:rsidR="00602E24" w:rsidRDefault="00CE3A1C">
      <w:pPr>
        <w:pStyle w:val="TOC2"/>
        <w:rPr>
          <w:rFonts w:asciiTheme="minorHAnsi" w:eastAsiaTheme="minorEastAsia" w:hAnsiTheme="minorHAnsi" w:cstheme="minorBidi"/>
          <w:bCs w:val="0"/>
        </w:rPr>
      </w:pPr>
      <w:hyperlink w:anchor="_Toc118987101" w:history="1">
        <w:r w:rsidR="00602E24" w:rsidRPr="00EE255D">
          <w:rPr>
            <w:rStyle w:val="Hyperlink"/>
          </w:rPr>
          <w:t>Testing/Sampling</w:t>
        </w:r>
        <w:r w:rsidR="00602E24">
          <w:rPr>
            <w:webHidden/>
          </w:rPr>
          <w:tab/>
        </w:r>
        <w:r w:rsidR="00602E24">
          <w:rPr>
            <w:webHidden/>
          </w:rPr>
          <w:fldChar w:fldCharType="begin"/>
        </w:r>
        <w:r w:rsidR="00602E24">
          <w:rPr>
            <w:webHidden/>
          </w:rPr>
          <w:instrText xml:space="preserve"> PAGEREF _Toc118987101 \h </w:instrText>
        </w:r>
        <w:r w:rsidR="00602E24">
          <w:rPr>
            <w:webHidden/>
          </w:rPr>
        </w:r>
        <w:r w:rsidR="00602E24">
          <w:rPr>
            <w:webHidden/>
          </w:rPr>
          <w:fldChar w:fldCharType="separate"/>
        </w:r>
        <w:r w:rsidR="00602E24">
          <w:rPr>
            <w:webHidden/>
          </w:rPr>
          <w:t>9</w:t>
        </w:r>
        <w:r w:rsidR="00602E24">
          <w:rPr>
            <w:webHidden/>
          </w:rPr>
          <w:fldChar w:fldCharType="end"/>
        </w:r>
      </w:hyperlink>
    </w:p>
    <w:p w14:paraId="37E832A0" w14:textId="6024B2B8" w:rsidR="00602E24" w:rsidRDefault="00CE3A1C">
      <w:pPr>
        <w:pStyle w:val="TOC2"/>
        <w:rPr>
          <w:rFonts w:asciiTheme="minorHAnsi" w:eastAsiaTheme="minorEastAsia" w:hAnsiTheme="minorHAnsi" w:cstheme="minorBidi"/>
          <w:bCs w:val="0"/>
        </w:rPr>
      </w:pPr>
      <w:hyperlink w:anchor="_Toc118987102" w:history="1">
        <w:r w:rsidR="00602E24" w:rsidRPr="00EE255D">
          <w:rPr>
            <w:rStyle w:val="Hyperlink"/>
          </w:rPr>
          <w:t>Monitoring/Recordkeeping</w:t>
        </w:r>
        <w:r w:rsidR="00602E24">
          <w:rPr>
            <w:webHidden/>
          </w:rPr>
          <w:tab/>
        </w:r>
        <w:r w:rsidR="00602E24">
          <w:rPr>
            <w:webHidden/>
          </w:rPr>
          <w:fldChar w:fldCharType="begin"/>
        </w:r>
        <w:r w:rsidR="00602E24">
          <w:rPr>
            <w:webHidden/>
          </w:rPr>
          <w:instrText xml:space="preserve"> PAGEREF _Toc118987102 \h </w:instrText>
        </w:r>
        <w:r w:rsidR="00602E24">
          <w:rPr>
            <w:webHidden/>
          </w:rPr>
        </w:r>
        <w:r w:rsidR="00602E24">
          <w:rPr>
            <w:webHidden/>
          </w:rPr>
          <w:fldChar w:fldCharType="separate"/>
        </w:r>
        <w:r w:rsidR="00602E24">
          <w:rPr>
            <w:webHidden/>
          </w:rPr>
          <w:t>10</w:t>
        </w:r>
        <w:r w:rsidR="00602E24">
          <w:rPr>
            <w:webHidden/>
          </w:rPr>
          <w:fldChar w:fldCharType="end"/>
        </w:r>
      </w:hyperlink>
    </w:p>
    <w:p w14:paraId="61EB0288" w14:textId="79158204" w:rsidR="00602E24" w:rsidRDefault="00CE3A1C">
      <w:pPr>
        <w:pStyle w:val="TOC2"/>
        <w:rPr>
          <w:rFonts w:asciiTheme="minorHAnsi" w:eastAsiaTheme="minorEastAsia" w:hAnsiTheme="minorHAnsi" w:cstheme="minorBidi"/>
          <w:bCs w:val="0"/>
        </w:rPr>
      </w:pPr>
      <w:hyperlink w:anchor="_Toc118987103" w:history="1">
        <w:r w:rsidR="00602E24" w:rsidRPr="00EE255D">
          <w:rPr>
            <w:rStyle w:val="Hyperlink"/>
          </w:rPr>
          <w:t>Certification &amp; Reporting</w:t>
        </w:r>
        <w:r w:rsidR="00602E24">
          <w:rPr>
            <w:webHidden/>
          </w:rPr>
          <w:tab/>
        </w:r>
        <w:r w:rsidR="00602E24">
          <w:rPr>
            <w:webHidden/>
          </w:rPr>
          <w:fldChar w:fldCharType="begin"/>
        </w:r>
        <w:r w:rsidR="00602E24">
          <w:rPr>
            <w:webHidden/>
          </w:rPr>
          <w:instrText xml:space="preserve"> PAGEREF _Toc118987103 \h </w:instrText>
        </w:r>
        <w:r w:rsidR="00602E24">
          <w:rPr>
            <w:webHidden/>
          </w:rPr>
        </w:r>
        <w:r w:rsidR="00602E24">
          <w:rPr>
            <w:webHidden/>
          </w:rPr>
          <w:fldChar w:fldCharType="separate"/>
        </w:r>
        <w:r w:rsidR="00602E24">
          <w:rPr>
            <w:webHidden/>
          </w:rPr>
          <w:t>10</w:t>
        </w:r>
        <w:r w:rsidR="00602E24">
          <w:rPr>
            <w:webHidden/>
          </w:rPr>
          <w:fldChar w:fldCharType="end"/>
        </w:r>
      </w:hyperlink>
    </w:p>
    <w:p w14:paraId="0FCD1684" w14:textId="35404CA9" w:rsidR="00602E24" w:rsidRDefault="00CE3A1C">
      <w:pPr>
        <w:pStyle w:val="TOC2"/>
        <w:rPr>
          <w:rFonts w:asciiTheme="minorHAnsi" w:eastAsiaTheme="minorEastAsia" w:hAnsiTheme="minorHAnsi" w:cstheme="minorBidi"/>
          <w:bCs w:val="0"/>
        </w:rPr>
      </w:pPr>
      <w:hyperlink w:anchor="_Toc118987104" w:history="1">
        <w:r w:rsidR="00602E24" w:rsidRPr="00EE255D">
          <w:rPr>
            <w:rStyle w:val="Hyperlink"/>
          </w:rPr>
          <w:t>Permit Shield</w:t>
        </w:r>
        <w:r w:rsidR="00602E24">
          <w:rPr>
            <w:webHidden/>
          </w:rPr>
          <w:tab/>
        </w:r>
        <w:r w:rsidR="00602E24">
          <w:rPr>
            <w:webHidden/>
          </w:rPr>
          <w:fldChar w:fldCharType="begin"/>
        </w:r>
        <w:r w:rsidR="00602E24">
          <w:rPr>
            <w:webHidden/>
          </w:rPr>
          <w:instrText xml:space="preserve"> PAGEREF _Toc118987104 \h </w:instrText>
        </w:r>
        <w:r w:rsidR="00602E24">
          <w:rPr>
            <w:webHidden/>
          </w:rPr>
        </w:r>
        <w:r w:rsidR="00602E24">
          <w:rPr>
            <w:webHidden/>
          </w:rPr>
          <w:fldChar w:fldCharType="separate"/>
        </w:r>
        <w:r w:rsidR="00602E24">
          <w:rPr>
            <w:webHidden/>
          </w:rPr>
          <w:t>11</w:t>
        </w:r>
        <w:r w:rsidR="00602E24">
          <w:rPr>
            <w:webHidden/>
          </w:rPr>
          <w:fldChar w:fldCharType="end"/>
        </w:r>
      </w:hyperlink>
    </w:p>
    <w:p w14:paraId="49E58A23" w14:textId="21E673CD" w:rsidR="00602E24" w:rsidRDefault="00CE3A1C">
      <w:pPr>
        <w:pStyle w:val="TOC2"/>
        <w:rPr>
          <w:rFonts w:asciiTheme="minorHAnsi" w:eastAsiaTheme="minorEastAsia" w:hAnsiTheme="minorHAnsi" w:cstheme="minorBidi"/>
          <w:bCs w:val="0"/>
        </w:rPr>
      </w:pPr>
      <w:hyperlink w:anchor="_Toc118987105" w:history="1">
        <w:r w:rsidR="00602E24" w:rsidRPr="00EE255D">
          <w:rPr>
            <w:rStyle w:val="Hyperlink"/>
          </w:rPr>
          <w:t>Revisions</w:t>
        </w:r>
        <w:r w:rsidR="00602E24">
          <w:rPr>
            <w:webHidden/>
          </w:rPr>
          <w:tab/>
        </w:r>
        <w:r w:rsidR="00602E24">
          <w:rPr>
            <w:webHidden/>
          </w:rPr>
          <w:fldChar w:fldCharType="begin"/>
        </w:r>
        <w:r w:rsidR="00602E24">
          <w:rPr>
            <w:webHidden/>
          </w:rPr>
          <w:instrText xml:space="preserve"> PAGEREF _Toc118987105 \h </w:instrText>
        </w:r>
        <w:r w:rsidR="00602E24">
          <w:rPr>
            <w:webHidden/>
          </w:rPr>
        </w:r>
        <w:r w:rsidR="00602E24">
          <w:rPr>
            <w:webHidden/>
          </w:rPr>
          <w:fldChar w:fldCharType="separate"/>
        </w:r>
        <w:r w:rsidR="00602E24">
          <w:rPr>
            <w:webHidden/>
          </w:rPr>
          <w:t>12</w:t>
        </w:r>
        <w:r w:rsidR="00602E24">
          <w:rPr>
            <w:webHidden/>
          </w:rPr>
          <w:fldChar w:fldCharType="end"/>
        </w:r>
      </w:hyperlink>
    </w:p>
    <w:p w14:paraId="05F145CC" w14:textId="12C595F1" w:rsidR="00602E24" w:rsidRDefault="00CE3A1C">
      <w:pPr>
        <w:pStyle w:val="TOC2"/>
        <w:rPr>
          <w:rFonts w:asciiTheme="minorHAnsi" w:eastAsiaTheme="minorEastAsia" w:hAnsiTheme="minorHAnsi" w:cstheme="minorBidi"/>
          <w:bCs w:val="0"/>
        </w:rPr>
      </w:pPr>
      <w:hyperlink w:anchor="_Toc118987106" w:history="1">
        <w:r w:rsidR="00602E24" w:rsidRPr="00EE255D">
          <w:rPr>
            <w:rStyle w:val="Hyperlink"/>
          </w:rPr>
          <w:t>Reopenings</w:t>
        </w:r>
        <w:r w:rsidR="00602E24">
          <w:rPr>
            <w:webHidden/>
          </w:rPr>
          <w:tab/>
        </w:r>
        <w:r w:rsidR="00602E24">
          <w:rPr>
            <w:webHidden/>
          </w:rPr>
          <w:fldChar w:fldCharType="begin"/>
        </w:r>
        <w:r w:rsidR="00602E24">
          <w:rPr>
            <w:webHidden/>
          </w:rPr>
          <w:instrText xml:space="preserve"> PAGEREF _Toc118987106 \h </w:instrText>
        </w:r>
        <w:r w:rsidR="00602E24">
          <w:rPr>
            <w:webHidden/>
          </w:rPr>
        </w:r>
        <w:r w:rsidR="00602E24">
          <w:rPr>
            <w:webHidden/>
          </w:rPr>
          <w:fldChar w:fldCharType="separate"/>
        </w:r>
        <w:r w:rsidR="00602E24">
          <w:rPr>
            <w:webHidden/>
          </w:rPr>
          <w:t>12</w:t>
        </w:r>
        <w:r w:rsidR="00602E24">
          <w:rPr>
            <w:webHidden/>
          </w:rPr>
          <w:fldChar w:fldCharType="end"/>
        </w:r>
      </w:hyperlink>
    </w:p>
    <w:p w14:paraId="140F57DD" w14:textId="22A3285F" w:rsidR="00602E24" w:rsidRDefault="00CE3A1C">
      <w:pPr>
        <w:pStyle w:val="TOC2"/>
        <w:rPr>
          <w:rFonts w:asciiTheme="minorHAnsi" w:eastAsiaTheme="minorEastAsia" w:hAnsiTheme="minorHAnsi" w:cstheme="minorBidi"/>
          <w:bCs w:val="0"/>
        </w:rPr>
      </w:pPr>
      <w:hyperlink w:anchor="_Toc118987107" w:history="1">
        <w:r w:rsidR="00602E24" w:rsidRPr="00EE255D">
          <w:rPr>
            <w:rStyle w:val="Hyperlink"/>
          </w:rPr>
          <w:t>Renewals</w:t>
        </w:r>
        <w:r w:rsidR="00602E24">
          <w:rPr>
            <w:webHidden/>
          </w:rPr>
          <w:tab/>
        </w:r>
        <w:r w:rsidR="00602E24">
          <w:rPr>
            <w:webHidden/>
          </w:rPr>
          <w:fldChar w:fldCharType="begin"/>
        </w:r>
        <w:r w:rsidR="00602E24">
          <w:rPr>
            <w:webHidden/>
          </w:rPr>
          <w:instrText xml:space="preserve"> PAGEREF _Toc118987107 \h </w:instrText>
        </w:r>
        <w:r w:rsidR="00602E24">
          <w:rPr>
            <w:webHidden/>
          </w:rPr>
        </w:r>
        <w:r w:rsidR="00602E24">
          <w:rPr>
            <w:webHidden/>
          </w:rPr>
          <w:fldChar w:fldCharType="separate"/>
        </w:r>
        <w:r w:rsidR="00602E24">
          <w:rPr>
            <w:webHidden/>
          </w:rPr>
          <w:t>13</w:t>
        </w:r>
        <w:r w:rsidR="00602E24">
          <w:rPr>
            <w:webHidden/>
          </w:rPr>
          <w:fldChar w:fldCharType="end"/>
        </w:r>
      </w:hyperlink>
    </w:p>
    <w:p w14:paraId="2BAA67F8" w14:textId="555F94C1" w:rsidR="00602E24" w:rsidRDefault="00CE3A1C">
      <w:pPr>
        <w:pStyle w:val="TOC2"/>
        <w:rPr>
          <w:rFonts w:asciiTheme="minorHAnsi" w:eastAsiaTheme="minorEastAsia" w:hAnsiTheme="minorHAnsi" w:cstheme="minorBidi"/>
          <w:bCs w:val="0"/>
        </w:rPr>
      </w:pPr>
      <w:hyperlink w:anchor="_Toc118987108" w:history="1">
        <w:r w:rsidR="00602E24" w:rsidRPr="00EE255D">
          <w:rPr>
            <w:rStyle w:val="Hyperlink"/>
          </w:rPr>
          <w:t>Stratospheric Ozone Protection</w:t>
        </w:r>
        <w:r w:rsidR="00602E24">
          <w:rPr>
            <w:webHidden/>
          </w:rPr>
          <w:tab/>
        </w:r>
        <w:r w:rsidR="00602E24">
          <w:rPr>
            <w:webHidden/>
          </w:rPr>
          <w:fldChar w:fldCharType="begin"/>
        </w:r>
        <w:r w:rsidR="00602E24">
          <w:rPr>
            <w:webHidden/>
          </w:rPr>
          <w:instrText xml:space="preserve"> PAGEREF _Toc118987108 \h </w:instrText>
        </w:r>
        <w:r w:rsidR="00602E24">
          <w:rPr>
            <w:webHidden/>
          </w:rPr>
        </w:r>
        <w:r w:rsidR="00602E24">
          <w:rPr>
            <w:webHidden/>
          </w:rPr>
          <w:fldChar w:fldCharType="separate"/>
        </w:r>
        <w:r w:rsidR="00602E24">
          <w:rPr>
            <w:webHidden/>
          </w:rPr>
          <w:t>13</w:t>
        </w:r>
        <w:r w:rsidR="00602E24">
          <w:rPr>
            <w:webHidden/>
          </w:rPr>
          <w:fldChar w:fldCharType="end"/>
        </w:r>
      </w:hyperlink>
    </w:p>
    <w:p w14:paraId="43634ECA" w14:textId="388864AE" w:rsidR="00602E24" w:rsidRDefault="00CE3A1C">
      <w:pPr>
        <w:pStyle w:val="TOC2"/>
        <w:rPr>
          <w:rFonts w:asciiTheme="minorHAnsi" w:eastAsiaTheme="minorEastAsia" w:hAnsiTheme="minorHAnsi" w:cstheme="minorBidi"/>
          <w:bCs w:val="0"/>
        </w:rPr>
      </w:pPr>
      <w:hyperlink w:anchor="_Toc118987109" w:history="1">
        <w:r w:rsidR="00602E24" w:rsidRPr="00EE255D">
          <w:rPr>
            <w:rStyle w:val="Hyperlink"/>
          </w:rPr>
          <w:t>Risk Management Plan</w:t>
        </w:r>
        <w:r w:rsidR="00602E24">
          <w:rPr>
            <w:webHidden/>
          </w:rPr>
          <w:tab/>
        </w:r>
        <w:r w:rsidR="00602E24">
          <w:rPr>
            <w:webHidden/>
          </w:rPr>
          <w:fldChar w:fldCharType="begin"/>
        </w:r>
        <w:r w:rsidR="00602E24">
          <w:rPr>
            <w:webHidden/>
          </w:rPr>
          <w:instrText xml:space="preserve"> PAGEREF _Toc118987109 \h </w:instrText>
        </w:r>
        <w:r w:rsidR="00602E24">
          <w:rPr>
            <w:webHidden/>
          </w:rPr>
        </w:r>
        <w:r w:rsidR="00602E24">
          <w:rPr>
            <w:webHidden/>
          </w:rPr>
          <w:fldChar w:fldCharType="separate"/>
        </w:r>
        <w:r w:rsidR="00602E24">
          <w:rPr>
            <w:webHidden/>
          </w:rPr>
          <w:t>13</w:t>
        </w:r>
        <w:r w:rsidR="00602E24">
          <w:rPr>
            <w:webHidden/>
          </w:rPr>
          <w:fldChar w:fldCharType="end"/>
        </w:r>
      </w:hyperlink>
    </w:p>
    <w:p w14:paraId="53D26FFA" w14:textId="5A55B593" w:rsidR="00602E24" w:rsidRDefault="00CE3A1C">
      <w:pPr>
        <w:pStyle w:val="TOC2"/>
        <w:rPr>
          <w:rFonts w:asciiTheme="minorHAnsi" w:eastAsiaTheme="minorEastAsia" w:hAnsiTheme="minorHAnsi" w:cstheme="minorBidi"/>
          <w:bCs w:val="0"/>
        </w:rPr>
      </w:pPr>
      <w:hyperlink w:anchor="_Toc118987110" w:history="1">
        <w:r w:rsidR="00602E24" w:rsidRPr="00EE255D">
          <w:rPr>
            <w:rStyle w:val="Hyperlink"/>
          </w:rPr>
          <w:t>Emission Trading</w:t>
        </w:r>
        <w:r w:rsidR="00602E24">
          <w:rPr>
            <w:webHidden/>
          </w:rPr>
          <w:tab/>
        </w:r>
        <w:r w:rsidR="00602E24">
          <w:rPr>
            <w:webHidden/>
          </w:rPr>
          <w:fldChar w:fldCharType="begin"/>
        </w:r>
        <w:r w:rsidR="00602E24">
          <w:rPr>
            <w:webHidden/>
          </w:rPr>
          <w:instrText xml:space="preserve"> PAGEREF _Toc118987110 \h </w:instrText>
        </w:r>
        <w:r w:rsidR="00602E24">
          <w:rPr>
            <w:webHidden/>
          </w:rPr>
        </w:r>
        <w:r w:rsidR="00602E24">
          <w:rPr>
            <w:webHidden/>
          </w:rPr>
          <w:fldChar w:fldCharType="separate"/>
        </w:r>
        <w:r w:rsidR="00602E24">
          <w:rPr>
            <w:webHidden/>
          </w:rPr>
          <w:t>13</w:t>
        </w:r>
        <w:r w:rsidR="00602E24">
          <w:rPr>
            <w:webHidden/>
          </w:rPr>
          <w:fldChar w:fldCharType="end"/>
        </w:r>
      </w:hyperlink>
    </w:p>
    <w:p w14:paraId="4B1EA66E" w14:textId="2737C188" w:rsidR="00602E24" w:rsidRDefault="00CE3A1C">
      <w:pPr>
        <w:pStyle w:val="TOC2"/>
        <w:rPr>
          <w:rFonts w:asciiTheme="minorHAnsi" w:eastAsiaTheme="minorEastAsia" w:hAnsiTheme="minorHAnsi" w:cstheme="minorBidi"/>
          <w:bCs w:val="0"/>
        </w:rPr>
      </w:pPr>
      <w:hyperlink w:anchor="_Toc118987111" w:history="1">
        <w:r w:rsidR="00602E24" w:rsidRPr="00EE255D">
          <w:rPr>
            <w:rStyle w:val="Hyperlink"/>
          </w:rPr>
          <w:t>Permit to Install (PTI)</w:t>
        </w:r>
        <w:r w:rsidR="00602E24">
          <w:rPr>
            <w:webHidden/>
          </w:rPr>
          <w:tab/>
        </w:r>
        <w:r w:rsidR="00602E24">
          <w:rPr>
            <w:webHidden/>
          </w:rPr>
          <w:fldChar w:fldCharType="begin"/>
        </w:r>
        <w:r w:rsidR="00602E24">
          <w:rPr>
            <w:webHidden/>
          </w:rPr>
          <w:instrText xml:space="preserve"> PAGEREF _Toc118987111 \h </w:instrText>
        </w:r>
        <w:r w:rsidR="00602E24">
          <w:rPr>
            <w:webHidden/>
          </w:rPr>
        </w:r>
        <w:r w:rsidR="00602E24">
          <w:rPr>
            <w:webHidden/>
          </w:rPr>
          <w:fldChar w:fldCharType="separate"/>
        </w:r>
        <w:r w:rsidR="00602E24">
          <w:rPr>
            <w:webHidden/>
          </w:rPr>
          <w:t>14</w:t>
        </w:r>
        <w:r w:rsidR="00602E24">
          <w:rPr>
            <w:webHidden/>
          </w:rPr>
          <w:fldChar w:fldCharType="end"/>
        </w:r>
      </w:hyperlink>
    </w:p>
    <w:p w14:paraId="71E3B747" w14:textId="452A27CD" w:rsidR="00602E24" w:rsidRDefault="00CE3A1C">
      <w:pPr>
        <w:pStyle w:val="TOC1"/>
        <w:rPr>
          <w:rFonts w:asciiTheme="minorHAnsi" w:eastAsiaTheme="minorEastAsia" w:hAnsiTheme="minorHAnsi" w:cstheme="minorBidi"/>
          <w:b w:val="0"/>
          <w:noProof/>
        </w:rPr>
      </w:pPr>
      <w:hyperlink w:anchor="_Toc118987112" w:history="1">
        <w:r w:rsidR="00602E24" w:rsidRPr="00EE255D">
          <w:rPr>
            <w:rStyle w:val="Hyperlink"/>
            <w:noProof/>
          </w:rPr>
          <w:t>B.  SOURCE-WIDE CONDITIONS</w:t>
        </w:r>
        <w:r w:rsidR="00602E24">
          <w:rPr>
            <w:noProof/>
            <w:webHidden/>
          </w:rPr>
          <w:tab/>
        </w:r>
        <w:r w:rsidR="00602E24">
          <w:rPr>
            <w:noProof/>
            <w:webHidden/>
          </w:rPr>
          <w:fldChar w:fldCharType="begin"/>
        </w:r>
        <w:r w:rsidR="00602E24">
          <w:rPr>
            <w:noProof/>
            <w:webHidden/>
          </w:rPr>
          <w:instrText xml:space="preserve"> PAGEREF _Toc118987112 \h </w:instrText>
        </w:r>
        <w:r w:rsidR="00602E24">
          <w:rPr>
            <w:noProof/>
            <w:webHidden/>
          </w:rPr>
        </w:r>
        <w:r w:rsidR="00602E24">
          <w:rPr>
            <w:noProof/>
            <w:webHidden/>
          </w:rPr>
          <w:fldChar w:fldCharType="separate"/>
        </w:r>
        <w:r w:rsidR="00602E24">
          <w:rPr>
            <w:noProof/>
            <w:webHidden/>
          </w:rPr>
          <w:t>15</w:t>
        </w:r>
        <w:r w:rsidR="00602E24">
          <w:rPr>
            <w:noProof/>
            <w:webHidden/>
          </w:rPr>
          <w:fldChar w:fldCharType="end"/>
        </w:r>
      </w:hyperlink>
    </w:p>
    <w:p w14:paraId="47FB1F85" w14:textId="3F63B4F1" w:rsidR="00602E24" w:rsidRDefault="00CE3A1C">
      <w:pPr>
        <w:pStyle w:val="TOC1"/>
        <w:rPr>
          <w:rFonts w:asciiTheme="minorHAnsi" w:eastAsiaTheme="minorEastAsia" w:hAnsiTheme="minorHAnsi" w:cstheme="minorBidi"/>
          <w:b w:val="0"/>
          <w:noProof/>
        </w:rPr>
      </w:pPr>
      <w:hyperlink w:anchor="_Toc118987113" w:history="1">
        <w:r w:rsidR="00602E24" w:rsidRPr="00EE255D">
          <w:rPr>
            <w:rStyle w:val="Hyperlink"/>
            <w:noProof/>
          </w:rPr>
          <w:t>C.  EMISSION UNIT SPECIAL CONDITIONS</w:t>
        </w:r>
        <w:r w:rsidR="00602E24">
          <w:rPr>
            <w:noProof/>
            <w:webHidden/>
          </w:rPr>
          <w:tab/>
        </w:r>
        <w:r w:rsidR="00602E24">
          <w:rPr>
            <w:noProof/>
            <w:webHidden/>
          </w:rPr>
          <w:fldChar w:fldCharType="begin"/>
        </w:r>
        <w:r w:rsidR="00602E24">
          <w:rPr>
            <w:noProof/>
            <w:webHidden/>
          </w:rPr>
          <w:instrText xml:space="preserve"> PAGEREF _Toc118987113 \h </w:instrText>
        </w:r>
        <w:r w:rsidR="00602E24">
          <w:rPr>
            <w:noProof/>
            <w:webHidden/>
          </w:rPr>
        </w:r>
        <w:r w:rsidR="00602E24">
          <w:rPr>
            <w:noProof/>
            <w:webHidden/>
          </w:rPr>
          <w:fldChar w:fldCharType="separate"/>
        </w:r>
        <w:r w:rsidR="00602E24">
          <w:rPr>
            <w:noProof/>
            <w:webHidden/>
          </w:rPr>
          <w:t>19</w:t>
        </w:r>
        <w:r w:rsidR="00602E24">
          <w:rPr>
            <w:noProof/>
            <w:webHidden/>
          </w:rPr>
          <w:fldChar w:fldCharType="end"/>
        </w:r>
      </w:hyperlink>
    </w:p>
    <w:p w14:paraId="07F50D8F" w14:textId="104217AA" w:rsidR="00602E24" w:rsidRDefault="00CE3A1C">
      <w:pPr>
        <w:pStyle w:val="TOC2"/>
        <w:rPr>
          <w:rFonts w:asciiTheme="minorHAnsi" w:eastAsiaTheme="minorEastAsia" w:hAnsiTheme="minorHAnsi" w:cstheme="minorBidi"/>
          <w:bCs w:val="0"/>
        </w:rPr>
      </w:pPr>
      <w:hyperlink w:anchor="_Toc118987114" w:history="1">
        <w:r w:rsidR="00602E24" w:rsidRPr="00EE255D">
          <w:rPr>
            <w:rStyle w:val="Hyperlink"/>
          </w:rPr>
          <w:t>EMISSION UNIT SUMMARY TABLE</w:t>
        </w:r>
        <w:r w:rsidR="00602E24">
          <w:rPr>
            <w:webHidden/>
          </w:rPr>
          <w:tab/>
        </w:r>
        <w:r w:rsidR="00602E24">
          <w:rPr>
            <w:webHidden/>
          </w:rPr>
          <w:fldChar w:fldCharType="begin"/>
        </w:r>
        <w:r w:rsidR="00602E24">
          <w:rPr>
            <w:webHidden/>
          </w:rPr>
          <w:instrText xml:space="preserve"> PAGEREF _Toc118987114 \h </w:instrText>
        </w:r>
        <w:r w:rsidR="00602E24">
          <w:rPr>
            <w:webHidden/>
          </w:rPr>
        </w:r>
        <w:r w:rsidR="00602E24">
          <w:rPr>
            <w:webHidden/>
          </w:rPr>
          <w:fldChar w:fldCharType="separate"/>
        </w:r>
        <w:r w:rsidR="00602E24">
          <w:rPr>
            <w:webHidden/>
          </w:rPr>
          <w:t>19</w:t>
        </w:r>
        <w:r w:rsidR="00602E24">
          <w:rPr>
            <w:webHidden/>
          </w:rPr>
          <w:fldChar w:fldCharType="end"/>
        </w:r>
      </w:hyperlink>
    </w:p>
    <w:p w14:paraId="5F15CB10" w14:textId="77FA046D" w:rsidR="00602E24" w:rsidRDefault="00CE3A1C">
      <w:pPr>
        <w:pStyle w:val="TOC2"/>
        <w:rPr>
          <w:rFonts w:asciiTheme="minorHAnsi" w:eastAsiaTheme="minorEastAsia" w:hAnsiTheme="minorHAnsi" w:cstheme="minorBidi"/>
          <w:bCs w:val="0"/>
        </w:rPr>
      </w:pPr>
      <w:hyperlink w:anchor="_Toc118987115" w:history="1">
        <w:r w:rsidR="00602E24" w:rsidRPr="00EE255D">
          <w:rPr>
            <w:rStyle w:val="Hyperlink"/>
          </w:rPr>
          <w:t>EU04</w:t>
        </w:r>
        <w:r w:rsidR="00602E24">
          <w:rPr>
            <w:webHidden/>
          </w:rPr>
          <w:tab/>
        </w:r>
        <w:r w:rsidR="00602E24">
          <w:rPr>
            <w:webHidden/>
          </w:rPr>
          <w:fldChar w:fldCharType="begin"/>
        </w:r>
        <w:r w:rsidR="00602E24">
          <w:rPr>
            <w:webHidden/>
          </w:rPr>
          <w:instrText xml:space="preserve"> PAGEREF _Toc118987115 \h </w:instrText>
        </w:r>
        <w:r w:rsidR="00602E24">
          <w:rPr>
            <w:webHidden/>
          </w:rPr>
        </w:r>
        <w:r w:rsidR="00602E24">
          <w:rPr>
            <w:webHidden/>
          </w:rPr>
          <w:fldChar w:fldCharType="separate"/>
        </w:r>
        <w:r w:rsidR="00602E24">
          <w:rPr>
            <w:webHidden/>
          </w:rPr>
          <w:t>24</w:t>
        </w:r>
        <w:r w:rsidR="00602E24">
          <w:rPr>
            <w:webHidden/>
          </w:rPr>
          <w:fldChar w:fldCharType="end"/>
        </w:r>
      </w:hyperlink>
    </w:p>
    <w:p w14:paraId="621C13C8" w14:textId="239BE30E" w:rsidR="00602E24" w:rsidRDefault="00CE3A1C">
      <w:pPr>
        <w:pStyle w:val="TOC2"/>
        <w:rPr>
          <w:rFonts w:asciiTheme="minorHAnsi" w:eastAsiaTheme="minorEastAsia" w:hAnsiTheme="minorHAnsi" w:cstheme="minorBidi"/>
          <w:bCs w:val="0"/>
        </w:rPr>
      </w:pPr>
      <w:hyperlink w:anchor="_Toc118987116" w:history="1">
        <w:r w:rsidR="00602E24" w:rsidRPr="00EE255D">
          <w:rPr>
            <w:rStyle w:val="Hyperlink"/>
          </w:rPr>
          <w:t>EU06-LOWPURITY</w:t>
        </w:r>
        <w:r w:rsidR="00602E24">
          <w:rPr>
            <w:webHidden/>
          </w:rPr>
          <w:tab/>
        </w:r>
        <w:r w:rsidR="00602E24">
          <w:rPr>
            <w:webHidden/>
          </w:rPr>
          <w:fldChar w:fldCharType="begin"/>
        </w:r>
        <w:r w:rsidR="00602E24">
          <w:rPr>
            <w:webHidden/>
          </w:rPr>
          <w:instrText xml:space="preserve"> PAGEREF _Toc118987116 \h </w:instrText>
        </w:r>
        <w:r w:rsidR="00602E24">
          <w:rPr>
            <w:webHidden/>
          </w:rPr>
        </w:r>
        <w:r w:rsidR="00602E24">
          <w:rPr>
            <w:webHidden/>
          </w:rPr>
          <w:fldChar w:fldCharType="separate"/>
        </w:r>
        <w:r w:rsidR="00602E24">
          <w:rPr>
            <w:webHidden/>
          </w:rPr>
          <w:t>30</w:t>
        </w:r>
        <w:r w:rsidR="00602E24">
          <w:rPr>
            <w:webHidden/>
          </w:rPr>
          <w:fldChar w:fldCharType="end"/>
        </w:r>
      </w:hyperlink>
    </w:p>
    <w:p w14:paraId="6A2FB9DE" w14:textId="7EDA50CD" w:rsidR="00602E24" w:rsidRDefault="00CE3A1C">
      <w:pPr>
        <w:pStyle w:val="TOC2"/>
        <w:rPr>
          <w:rFonts w:asciiTheme="minorHAnsi" w:eastAsiaTheme="minorEastAsia" w:hAnsiTheme="minorHAnsi" w:cstheme="minorBidi"/>
          <w:bCs w:val="0"/>
        </w:rPr>
      </w:pPr>
      <w:hyperlink w:anchor="_Toc118987117" w:history="1">
        <w:r w:rsidR="00602E24" w:rsidRPr="00EE255D">
          <w:rPr>
            <w:rStyle w:val="Hyperlink"/>
            <w:rFonts w:cs="Arial"/>
          </w:rPr>
          <w:t>EU88</w:t>
        </w:r>
        <w:r w:rsidR="00602E24">
          <w:rPr>
            <w:webHidden/>
          </w:rPr>
          <w:tab/>
        </w:r>
        <w:r w:rsidR="00602E24">
          <w:rPr>
            <w:webHidden/>
          </w:rPr>
          <w:fldChar w:fldCharType="begin"/>
        </w:r>
        <w:r w:rsidR="00602E24">
          <w:rPr>
            <w:webHidden/>
          </w:rPr>
          <w:instrText xml:space="preserve"> PAGEREF _Toc118987117 \h </w:instrText>
        </w:r>
        <w:r w:rsidR="00602E24">
          <w:rPr>
            <w:webHidden/>
          </w:rPr>
        </w:r>
        <w:r w:rsidR="00602E24">
          <w:rPr>
            <w:webHidden/>
          </w:rPr>
          <w:fldChar w:fldCharType="separate"/>
        </w:r>
        <w:r w:rsidR="00602E24">
          <w:rPr>
            <w:webHidden/>
          </w:rPr>
          <w:t>33</w:t>
        </w:r>
        <w:r w:rsidR="00602E24">
          <w:rPr>
            <w:webHidden/>
          </w:rPr>
          <w:fldChar w:fldCharType="end"/>
        </w:r>
      </w:hyperlink>
    </w:p>
    <w:p w14:paraId="43FA6E29" w14:textId="40722C0A" w:rsidR="00602E24" w:rsidRDefault="00CE3A1C">
      <w:pPr>
        <w:pStyle w:val="TOC2"/>
        <w:rPr>
          <w:rFonts w:asciiTheme="minorHAnsi" w:eastAsiaTheme="minorEastAsia" w:hAnsiTheme="minorHAnsi" w:cstheme="minorBidi"/>
          <w:bCs w:val="0"/>
        </w:rPr>
      </w:pPr>
      <w:hyperlink w:anchor="_Toc118987118" w:history="1">
        <w:r w:rsidR="00602E24" w:rsidRPr="00EE255D">
          <w:rPr>
            <w:rStyle w:val="Hyperlink"/>
          </w:rPr>
          <w:t>EU89</w:t>
        </w:r>
        <w:r w:rsidR="00602E24">
          <w:rPr>
            <w:webHidden/>
          </w:rPr>
          <w:tab/>
        </w:r>
        <w:r w:rsidR="00602E24">
          <w:rPr>
            <w:webHidden/>
          </w:rPr>
          <w:fldChar w:fldCharType="begin"/>
        </w:r>
        <w:r w:rsidR="00602E24">
          <w:rPr>
            <w:webHidden/>
          </w:rPr>
          <w:instrText xml:space="preserve"> PAGEREF _Toc118987118 \h </w:instrText>
        </w:r>
        <w:r w:rsidR="00602E24">
          <w:rPr>
            <w:webHidden/>
          </w:rPr>
        </w:r>
        <w:r w:rsidR="00602E24">
          <w:rPr>
            <w:webHidden/>
          </w:rPr>
          <w:fldChar w:fldCharType="separate"/>
        </w:r>
        <w:r w:rsidR="00602E24">
          <w:rPr>
            <w:webHidden/>
          </w:rPr>
          <w:t>36</w:t>
        </w:r>
        <w:r w:rsidR="00602E24">
          <w:rPr>
            <w:webHidden/>
          </w:rPr>
          <w:fldChar w:fldCharType="end"/>
        </w:r>
      </w:hyperlink>
    </w:p>
    <w:p w14:paraId="7961060A" w14:textId="171815C3" w:rsidR="00602E24" w:rsidRDefault="00CE3A1C">
      <w:pPr>
        <w:pStyle w:val="TOC2"/>
        <w:rPr>
          <w:rFonts w:asciiTheme="minorHAnsi" w:eastAsiaTheme="minorEastAsia" w:hAnsiTheme="minorHAnsi" w:cstheme="minorBidi"/>
          <w:bCs w:val="0"/>
        </w:rPr>
      </w:pPr>
      <w:hyperlink w:anchor="_Toc118987119" w:history="1">
        <w:r w:rsidR="00602E24" w:rsidRPr="00EE255D">
          <w:rPr>
            <w:rStyle w:val="Hyperlink"/>
          </w:rPr>
          <w:t>EUANION_XCHG</w:t>
        </w:r>
        <w:r w:rsidR="00602E24">
          <w:rPr>
            <w:webHidden/>
          </w:rPr>
          <w:tab/>
        </w:r>
        <w:r w:rsidR="00602E24">
          <w:rPr>
            <w:webHidden/>
          </w:rPr>
          <w:fldChar w:fldCharType="begin"/>
        </w:r>
        <w:r w:rsidR="00602E24">
          <w:rPr>
            <w:webHidden/>
          </w:rPr>
          <w:instrText xml:space="preserve"> PAGEREF _Toc118987119 \h </w:instrText>
        </w:r>
        <w:r w:rsidR="00602E24">
          <w:rPr>
            <w:webHidden/>
          </w:rPr>
        </w:r>
        <w:r w:rsidR="00602E24">
          <w:rPr>
            <w:webHidden/>
          </w:rPr>
          <w:fldChar w:fldCharType="separate"/>
        </w:r>
        <w:r w:rsidR="00602E24">
          <w:rPr>
            <w:webHidden/>
          </w:rPr>
          <w:t>41</w:t>
        </w:r>
        <w:r w:rsidR="00602E24">
          <w:rPr>
            <w:webHidden/>
          </w:rPr>
          <w:fldChar w:fldCharType="end"/>
        </w:r>
      </w:hyperlink>
    </w:p>
    <w:p w14:paraId="1A31A419" w14:textId="27B60801" w:rsidR="00602E24" w:rsidRDefault="00CE3A1C">
      <w:pPr>
        <w:pStyle w:val="TOC2"/>
        <w:rPr>
          <w:rFonts w:asciiTheme="minorHAnsi" w:eastAsiaTheme="minorEastAsia" w:hAnsiTheme="minorHAnsi" w:cstheme="minorBidi"/>
          <w:bCs w:val="0"/>
        </w:rPr>
      </w:pPr>
      <w:hyperlink w:anchor="_Toc118987120" w:history="1">
        <w:r w:rsidR="00602E24" w:rsidRPr="00EE255D">
          <w:rPr>
            <w:rStyle w:val="Hyperlink"/>
          </w:rPr>
          <w:t>EURESIN_DRYER</w:t>
        </w:r>
        <w:r w:rsidR="00602E24">
          <w:rPr>
            <w:webHidden/>
          </w:rPr>
          <w:tab/>
        </w:r>
        <w:r w:rsidR="00602E24">
          <w:rPr>
            <w:webHidden/>
          </w:rPr>
          <w:fldChar w:fldCharType="begin"/>
        </w:r>
        <w:r w:rsidR="00602E24">
          <w:rPr>
            <w:webHidden/>
          </w:rPr>
          <w:instrText xml:space="preserve"> PAGEREF _Toc118987120 \h </w:instrText>
        </w:r>
        <w:r w:rsidR="00602E24">
          <w:rPr>
            <w:webHidden/>
          </w:rPr>
        </w:r>
        <w:r w:rsidR="00602E24">
          <w:rPr>
            <w:webHidden/>
          </w:rPr>
          <w:fldChar w:fldCharType="separate"/>
        </w:r>
        <w:r w:rsidR="00602E24">
          <w:rPr>
            <w:webHidden/>
          </w:rPr>
          <w:t>45</w:t>
        </w:r>
        <w:r w:rsidR="00602E24">
          <w:rPr>
            <w:webHidden/>
          </w:rPr>
          <w:fldChar w:fldCharType="end"/>
        </w:r>
      </w:hyperlink>
    </w:p>
    <w:p w14:paraId="7D710D4C" w14:textId="2F46C8EB" w:rsidR="00602E24" w:rsidRDefault="00CE3A1C">
      <w:pPr>
        <w:pStyle w:val="TOC2"/>
        <w:rPr>
          <w:rFonts w:asciiTheme="minorHAnsi" w:eastAsiaTheme="minorEastAsia" w:hAnsiTheme="minorHAnsi" w:cstheme="minorBidi"/>
          <w:bCs w:val="0"/>
        </w:rPr>
      </w:pPr>
      <w:hyperlink w:anchor="_Toc118987121" w:history="1">
        <w:r w:rsidR="00602E24" w:rsidRPr="00EE255D">
          <w:rPr>
            <w:rStyle w:val="Hyperlink"/>
            <w:rFonts w:cs="Arial"/>
          </w:rPr>
          <w:t>EU94</w:t>
        </w:r>
        <w:r w:rsidR="00602E24">
          <w:rPr>
            <w:webHidden/>
          </w:rPr>
          <w:tab/>
        </w:r>
        <w:r w:rsidR="00602E24">
          <w:rPr>
            <w:webHidden/>
          </w:rPr>
          <w:fldChar w:fldCharType="begin"/>
        </w:r>
        <w:r w:rsidR="00602E24">
          <w:rPr>
            <w:webHidden/>
          </w:rPr>
          <w:instrText xml:space="preserve"> PAGEREF _Toc118987121 \h </w:instrText>
        </w:r>
        <w:r w:rsidR="00602E24">
          <w:rPr>
            <w:webHidden/>
          </w:rPr>
        </w:r>
        <w:r w:rsidR="00602E24">
          <w:rPr>
            <w:webHidden/>
          </w:rPr>
          <w:fldChar w:fldCharType="separate"/>
        </w:r>
        <w:r w:rsidR="00602E24">
          <w:rPr>
            <w:webHidden/>
          </w:rPr>
          <w:t>47</w:t>
        </w:r>
        <w:r w:rsidR="00602E24">
          <w:rPr>
            <w:webHidden/>
          </w:rPr>
          <w:fldChar w:fldCharType="end"/>
        </w:r>
      </w:hyperlink>
    </w:p>
    <w:p w14:paraId="751821FB" w14:textId="024C713A" w:rsidR="00602E24" w:rsidRDefault="00CE3A1C">
      <w:pPr>
        <w:pStyle w:val="TOC2"/>
        <w:rPr>
          <w:rFonts w:asciiTheme="minorHAnsi" w:eastAsiaTheme="minorEastAsia" w:hAnsiTheme="minorHAnsi" w:cstheme="minorBidi"/>
          <w:bCs w:val="0"/>
        </w:rPr>
      </w:pPr>
      <w:hyperlink w:anchor="_Toc118987122" w:history="1">
        <w:r w:rsidR="00602E24" w:rsidRPr="00EE255D">
          <w:rPr>
            <w:rStyle w:val="Hyperlink"/>
          </w:rPr>
          <w:t>EU95</w:t>
        </w:r>
        <w:r w:rsidR="00602E24">
          <w:rPr>
            <w:webHidden/>
          </w:rPr>
          <w:tab/>
        </w:r>
        <w:r w:rsidR="00602E24">
          <w:rPr>
            <w:webHidden/>
          </w:rPr>
          <w:fldChar w:fldCharType="begin"/>
        </w:r>
        <w:r w:rsidR="00602E24">
          <w:rPr>
            <w:webHidden/>
          </w:rPr>
          <w:instrText xml:space="preserve"> PAGEREF _Toc118987122 \h </w:instrText>
        </w:r>
        <w:r w:rsidR="00602E24">
          <w:rPr>
            <w:webHidden/>
          </w:rPr>
        </w:r>
        <w:r w:rsidR="00602E24">
          <w:rPr>
            <w:webHidden/>
          </w:rPr>
          <w:fldChar w:fldCharType="separate"/>
        </w:r>
        <w:r w:rsidR="00602E24">
          <w:rPr>
            <w:webHidden/>
          </w:rPr>
          <w:t>50</w:t>
        </w:r>
        <w:r w:rsidR="00602E24">
          <w:rPr>
            <w:webHidden/>
          </w:rPr>
          <w:fldChar w:fldCharType="end"/>
        </w:r>
      </w:hyperlink>
    </w:p>
    <w:p w14:paraId="39DC8050" w14:textId="4617260E" w:rsidR="00602E24" w:rsidRDefault="00CE3A1C">
      <w:pPr>
        <w:pStyle w:val="TOC1"/>
        <w:rPr>
          <w:rFonts w:asciiTheme="minorHAnsi" w:eastAsiaTheme="minorEastAsia" w:hAnsiTheme="minorHAnsi" w:cstheme="minorBidi"/>
          <w:b w:val="0"/>
          <w:noProof/>
        </w:rPr>
      </w:pPr>
      <w:hyperlink w:anchor="_Toc118987123" w:history="1">
        <w:r w:rsidR="00602E24" w:rsidRPr="00EE255D">
          <w:rPr>
            <w:rStyle w:val="Hyperlink"/>
            <w:noProof/>
            <w:kern w:val="28"/>
          </w:rPr>
          <w:t>D.  FLEXIBLE GROUP SPECIAL CONDITIONS</w:t>
        </w:r>
        <w:r w:rsidR="00602E24">
          <w:rPr>
            <w:noProof/>
            <w:webHidden/>
          </w:rPr>
          <w:tab/>
        </w:r>
        <w:r w:rsidR="00602E24">
          <w:rPr>
            <w:noProof/>
            <w:webHidden/>
          </w:rPr>
          <w:fldChar w:fldCharType="begin"/>
        </w:r>
        <w:r w:rsidR="00602E24">
          <w:rPr>
            <w:noProof/>
            <w:webHidden/>
          </w:rPr>
          <w:instrText xml:space="preserve"> PAGEREF _Toc118987123 \h </w:instrText>
        </w:r>
        <w:r w:rsidR="00602E24">
          <w:rPr>
            <w:noProof/>
            <w:webHidden/>
          </w:rPr>
        </w:r>
        <w:r w:rsidR="00602E24">
          <w:rPr>
            <w:noProof/>
            <w:webHidden/>
          </w:rPr>
          <w:fldChar w:fldCharType="separate"/>
        </w:r>
        <w:r w:rsidR="00602E24">
          <w:rPr>
            <w:noProof/>
            <w:webHidden/>
          </w:rPr>
          <w:t>55</w:t>
        </w:r>
        <w:r w:rsidR="00602E24">
          <w:rPr>
            <w:noProof/>
            <w:webHidden/>
          </w:rPr>
          <w:fldChar w:fldCharType="end"/>
        </w:r>
      </w:hyperlink>
    </w:p>
    <w:p w14:paraId="5B3346B7" w14:textId="40ADCD13" w:rsidR="00602E24" w:rsidRDefault="00CE3A1C">
      <w:pPr>
        <w:pStyle w:val="TOC2"/>
        <w:rPr>
          <w:rFonts w:asciiTheme="minorHAnsi" w:eastAsiaTheme="minorEastAsia" w:hAnsiTheme="minorHAnsi" w:cstheme="minorBidi"/>
          <w:bCs w:val="0"/>
        </w:rPr>
      </w:pPr>
      <w:hyperlink w:anchor="_Toc118987124" w:history="1">
        <w:r w:rsidR="00602E24" w:rsidRPr="00EE255D">
          <w:rPr>
            <w:rStyle w:val="Hyperlink"/>
          </w:rPr>
          <w:t>FLEXIBLE GROUP SUMMARY TABLE</w:t>
        </w:r>
        <w:r w:rsidR="00602E24">
          <w:rPr>
            <w:webHidden/>
          </w:rPr>
          <w:tab/>
        </w:r>
        <w:r w:rsidR="00602E24">
          <w:rPr>
            <w:webHidden/>
          </w:rPr>
          <w:fldChar w:fldCharType="begin"/>
        </w:r>
        <w:r w:rsidR="00602E24">
          <w:rPr>
            <w:webHidden/>
          </w:rPr>
          <w:instrText xml:space="preserve"> PAGEREF _Toc118987124 \h </w:instrText>
        </w:r>
        <w:r w:rsidR="00602E24">
          <w:rPr>
            <w:webHidden/>
          </w:rPr>
        </w:r>
        <w:r w:rsidR="00602E24">
          <w:rPr>
            <w:webHidden/>
          </w:rPr>
          <w:fldChar w:fldCharType="separate"/>
        </w:r>
        <w:r w:rsidR="00602E24">
          <w:rPr>
            <w:webHidden/>
          </w:rPr>
          <w:t>55</w:t>
        </w:r>
        <w:r w:rsidR="00602E24">
          <w:rPr>
            <w:webHidden/>
          </w:rPr>
          <w:fldChar w:fldCharType="end"/>
        </w:r>
      </w:hyperlink>
    </w:p>
    <w:p w14:paraId="592CC986" w14:textId="7531C358" w:rsidR="00602E24" w:rsidRDefault="00CE3A1C">
      <w:pPr>
        <w:pStyle w:val="TOC2"/>
        <w:rPr>
          <w:rFonts w:asciiTheme="minorHAnsi" w:eastAsiaTheme="minorEastAsia" w:hAnsiTheme="minorHAnsi" w:cstheme="minorBidi"/>
          <w:bCs w:val="0"/>
        </w:rPr>
      </w:pPr>
      <w:hyperlink w:anchor="_Toc118987125" w:history="1">
        <w:r w:rsidR="00602E24" w:rsidRPr="00EE255D">
          <w:rPr>
            <w:rStyle w:val="Hyperlink"/>
          </w:rPr>
          <w:t>FG963THROX</w:t>
        </w:r>
        <w:r w:rsidR="00602E24">
          <w:rPr>
            <w:webHidden/>
          </w:rPr>
          <w:tab/>
        </w:r>
        <w:r w:rsidR="00602E24">
          <w:rPr>
            <w:webHidden/>
          </w:rPr>
          <w:fldChar w:fldCharType="begin"/>
        </w:r>
        <w:r w:rsidR="00602E24">
          <w:rPr>
            <w:webHidden/>
          </w:rPr>
          <w:instrText xml:space="preserve"> PAGEREF _Toc118987125 \h </w:instrText>
        </w:r>
        <w:r w:rsidR="00602E24">
          <w:rPr>
            <w:webHidden/>
          </w:rPr>
        </w:r>
        <w:r w:rsidR="00602E24">
          <w:rPr>
            <w:webHidden/>
          </w:rPr>
          <w:fldChar w:fldCharType="separate"/>
        </w:r>
        <w:r w:rsidR="00602E24">
          <w:rPr>
            <w:webHidden/>
          </w:rPr>
          <w:t>58</w:t>
        </w:r>
        <w:r w:rsidR="00602E24">
          <w:rPr>
            <w:webHidden/>
          </w:rPr>
          <w:fldChar w:fldCharType="end"/>
        </w:r>
      </w:hyperlink>
    </w:p>
    <w:p w14:paraId="263BFADD" w14:textId="6CB3463F" w:rsidR="00602E24" w:rsidRDefault="00CE3A1C">
      <w:pPr>
        <w:pStyle w:val="TOC2"/>
        <w:rPr>
          <w:rFonts w:asciiTheme="minorHAnsi" w:eastAsiaTheme="minorEastAsia" w:hAnsiTheme="minorHAnsi" w:cstheme="minorBidi"/>
          <w:bCs w:val="0"/>
        </w:rPr>
      </w:pPr>
      <w:hyperlink w:anchor="_Toc118987126" w:history="1">
        <w:r w:rsidR="00602E24" w:rsidRPr="00EE255D">
          <w:rPr>
            <w:rStyle w:val="Hyperlink"/>
            <w:iCs/>
          </w:rPr>
          <w:t>FGHCLSCRUBBER</w:t>
        </w:r>
        <w:r w:rsidR="00602E24">
          <w:rPr>
            <w:webHidden/>
          </w:rPr>
          <w:tab/>
        </w:r>
        <w:r w:rsidR="00602E24">
          <w:rPr>
            <w:webHidden/>
          </w:rPr>
          <w:fldChar w:fldCharType="begin"/>
        </w:r>
        <w:r w:rsidR="00602E24">
          <w:rPr>
            <w:webHidden/>
          </w:rPr>
          <w:instrText xml:space="preserve"> PAGEREF _Toc118987126 \h </w:instrText>
        </w:r>
        <w:r w:rsidR="00602E24">
          <w:rPr>
            <w:webHidden/>
          </w:rPr>
        </w:r>
        <w:r w:rsidR="00602E24">
          <w:rPr>
            <w:webHidden/>
          </w:rPr>
          <w:fldChar w:fldCharType="separate"/>
        </w:r>
        <w:r w:rsidR="00602E24">
          <w:rPr>
            <w:webHidden/>
          </w:rPr>
          <w:t>63</w:t>
        </w:r>
        <w:r w:rsidR="00602E24">
          <w:rPr>
            <w:webHidden/>
          </w:rPr>
          <w:fldChar w:fldCharType="end"/>
        </w:r>
      </w:hyperlink>
    </w:p>
    <w:p w14:paraId="6613BA50" w14:textId="54DEC0DD" w:rsidR="00602E24" w:rsidRDefault="00CE3A1C">
      <w:pPr>
        <w:pStyle w:val="TOC2"/>
        <w:rPr>
          <w:rFonts w:asciiTheme="minorHAnsi" w:eastAsiaTheme="minorEastAsia" w:hAnsiTheme="minorHAnsi" w:cstheme="minorBidi"/>
          <w:bCs w:val="0"/>
        </w:rPr>
      </w:pPr>
      <w:hyperlink w:anchor="_Toc118987127" w:history="1">
        <w:r w:rsidR="00602E24" w:rsidRPr="00EE255D">
          <w:rPr>
            <w:rStyle w:val="Hyperlink"/>
          </w:rPr>
          <w:t>FGRULE290</w:t>
        </w:r>
        <w:r w:rsidR="00602E24">
          <w:rPr>
            <w:webHidden/>
          </w:rPr>
          <w:tab/>
        </w:r>
        <w:r w:rsidR="00602E24">
          <w:rPr>
            <w:webHidden/>
          </w:rPr>
          <w:fldChar w:fldCharType="begin"/>
        </w:r>
        <w:r w:rsidR="00602E24">
          <w:rPr>
            <w:webHidden/>
          </w:rPr>
          <w:instrText xml:space="preserve"> PAGEREF _Toc118987127 \h </w:instrText>
        </w:r>
        <w:r w:rsidR="00602E24">
          <w:rPr>
            <w:webHidden/>
          </w:rPr>
        </w:r>
        <w:r w:rsidR="00602E24">
          <w:rPr>
            <w:webHidden/>
          </w:rPr>
          <w:fldChar w:fldCharType="separate"/>
        </w:r>
        <w:r w:rsidR="00602E24">
          <w:rPr>
            <w:webHidden/>
          </w:rPr>
          <w:t>66</w:t>
        </w:r>
        <w:r w:rsidR="00602E24">
          <w:rPr>
            <w:webHidden/>
          </w:rPr>
          <w:fldChar w:fldCharType="end"/>
        </w:r>
      </w:hyperlink>
    </w:p>
    <w:p w14:paraId="1DDF7A96" w14:textId="3B2B9589" w:rsidR="00602E24" w:rsidRDefault="00CE3A1C">
      <w:pPr>
        <w:pStyle w:val="TOC2"/>
        <w:rPr>
          <w:rFonts w:asciiTheme="minorHAnsi" w:eastAsiaTheme="minorEastAsia" w:hAnsiTheme="minorHAnsi" w:cstheme="minorBidi"/>
          <w:bCs w:val="0"/>
        </w:rPr>
      </w:pPr>
      <w:hyperlink w:anchor="_Toc118987128" w:history="1">
        <w:r w:rsidR="00602E24" w:rsidRPr="00EE255D">
          <w:rPr>
            <w:rStyle w:val="Hyperlink"/>
            <w:iCs/>
          </w:rPr>
          <w:t>FGCOLDCLEANERS-S1</w:t>
        </w:r>
        <w:r w:rsidR="00602E24">
          <w:rPr>
            <w:webHidden/>
          </w:rPr>
          <w:tab/>
        </w:r>
        <w:r w:rsidR="00602E24">
          <w:rPr>
            <w:webHidden/>
          </w:rPr>
          <w:fldChar w:fldCharType="begin"/>
        </w:r>
        <w:r w:rsidR="00602E24">
          <w:rPr>
            <w:webHidden/>
          </w:rPr>
          <w:instrText xml:space="preserve"> PAGEREF _Toc118987128 \h </w:instrText>
        </w:r>
        <w:r w:rsidR="00602E24">
          <w:rPr>
            <w:webHidden/>
          </w:rPr>
        </w:r>
        <w:r w:rsidR="00602E24">
          <w:rPr>
            <w:webHidden/>
          </w:rPr>
          <w:fldChar w:fldCharType="separate"/>
        </w:r>
        <w:r w:rsidR="00602E24">
          <w:rPr>
            <w:webHidden/>
          </w:rPr>
          <w:t>69</w:t>
        </w:r>
        <w:r w:rsidR="00602E24">
          <w:rPr>
            <w:webHidden/>
          </w:rPr>
          <w:fldChar w:fldCharType="end"/>
        </w:r>
      </w:hyperlink>
    </w:p>
    <w:p w14:paraId="216E9912" w14:textId="4BEEB8C9" w:rsidR="00602E24" w:rsidRDefault="00CE3A1C">
      <w:pPr>
        <w:pStyle w:val="TOC2"/>
        <w:rPr>
          <w:rFonts w:asciiTheme="minorHAnsi" w:eastAsiaTheme="minorEastAsia" w:hAnsiTheme="minorHAnsi" w:cstheme="minorBidi"/>
          <w:bCs w:val="0"/>
        </w:rPr>
      </w:pPr>
      <w:hyperlink w:anchor="_Toc118987129" w:history="1">
        <w:r w:rsidR="00602E24" w:rsidRPr="00EE255D">
          <w:rPr>
            <w:rStyle w:val="Hyperlink"/>
          </w:rPr>
          <w:t>FGHONFUGITIVES-S1</w:t>
        </w:r>
        <w:r w:rsidR="00602E24">
          <w:rPr>
            <w:webHidden/>
          </w:rPr>
          <w:tab/>
        </w:r>
        <w:r w:rsidR="00602E24">
          <w:rPr>
            <w:webHidden/>
          </w:rPr>
          <w:fldChar w:fldCharType="begin"/>
        </w:r>
        <w:r w:rsidR="00602E24">
          <w:rPr>
            <w:webHidden/>
          </w:rPr>
          <w:instrText xml:space="preserve"> PAGEREF _Toc118987129 \h </w:instrText>
        </w:r>
        <w:r w:rsidR="00602E24">
          <w:rPr>
            <w:webHidden/>
          </w:rPr>
        </w:r>
        <w:r w:rsidR="00602E24">
          <w:rPr>
            <w:webHidden/>
          </w:rPr>
          <w:fldChar w:fldCharType="separate"/>
        </w:r>
        <w:r w:rsidR="00602E24">
          <w:rPr>
            <w:webHidden/>
          </w:rPr>
          <w:t>71</w:t>
        </w:r>
        <w:r w:rsidR="00602E24">
          <w:rPr>
            <w:webHidden/>
          </w:rPr>
          <w:fldChar w:fldCharType="end"/>
        </w:r>
      </w:hyperlink>
    </w:p>
    <w:p w14:paraId="2AF31371" w14:textId="4D588F22" w:rsidR="00602E24" w:rsidRDefault="00CE3A1C">
      <w:pPr>
        <w:pStyle w:val="TOC2"/>
        <w:rPr>
          <w:rFonts w:asciiTheme="minorHAnsi" w:eastAsiaTheme="minorEastAsia" w:hAnsiTheme="minorHAnsi" w:cstheme="minorBidi"/>
          <w:bCs w:val="0"/>
        </w:rPr>
      </w:pPr>
      <w:hyperlink w:anchor="_Toc118987130" w:history="1">
        <w:r w:rsidR="00602E24" w:rsidRPr="00EE255D">
          <w:rPr>
            <w:rStyle w:val="Hyperlink"/>
          </w:rPr>
          <w:t>FGRULE703</w:t>
        </w:r>
        <w:r w:rsidR="00602E24">
          <w:rPr>
            <w:webHidden/>
          </w:rPr>
          <w:tab/>
        </w:r>
        <w:r w:rsidR="00602E24">
          <w:rPr>
            <w:webHidden/>
          </w:rPr>
          <w:fldChar w:fldCharType="begin"/>
        </w:r>
        <w:r w:rsidR="00602E24">
          <w:rPr>
            <w:webHidden/>
          </w:rPr>
          <w:instrText xml:space="preserve"> PAGEREF _Toc118987130 \h </w:instrText>
        </w:r>
        <w:r w:rsidR="00602E24">
          <w:rPr>
            <w:webHidden/>
          </w:rPr>
        </w:r>
        <w:r w:rsidR="00602E24">
          <w:rPr>
            <w:webHidden/>
          </w:rPr>
          <w:fldChar w:fldCharType="separate"/>
        </w:r>
        <w:r w:rsidR="00602E24">
          <w:rPr>
            <w:webHidden/>
          </w:rPr>
          <w:t>76</w:t>
        </w:r>
        <w:r w:rsidR="00602E24">
          <w:rPr>
            <w:webHidden/>
          </w:rPr>
          <w:fldChar w:fldCharType="end"/>
        </w:r>
      </w:hyperlink>
    </w:p>
    <w:p w14:paraId="4A3DAFF7" w14:textId="3719E921" w:rsidR="00602E24" w:rsidRDefault="00CE3A1C">
      <w:pPr>
        <w:pStyle w:val="TOC2"/>
        <w:rPr>
          <w:rFonts w:asciiTheme="minorHAnsi" w:eastAsiaTheme="minorEastAsia" w:hAnsiTheme="minorHAnsi" w:cstheme="minorBidi"/>
          <w:bCs w:val="0"/>
        </w:rPr>
      </w:pPr>
      <w:hyperlink w:anchor="_Toc118987131" w:history="1">
        <w:r w:rsidR="00602E24" w:rsidRPr="00EE255D">
          <w:rPr>
            <w:rStyle w:val="Hyperlink"/>
          </w:rPr>
          <w:t>FGOLDMACT-S1</w:t>
        </w:r>
        <w:r w:rsidR="00602E24">
          <w:rPr>
            <w:webHidden/>
          </w:rPr>
          <w:tab/>
        </w:r>
        <w:r w:rsidR="00602E24">
          <w:rPr>
            <w:webHidden/>
          </w:rPr>
          <w:fldChar w:fldCharType="begin"/>
        </w:r>
        <w:r w:rsidR="00602E24">
          <w:rPr>
            <w:webHidden/>
          </w:rPr>
          <w:instrText xml:space="preserve"> PAGEREF _Toc118987131 \h </w:instrText>
        </w:r>
        <w:r w:rsidR="00602E24">
          <w:rPr>
            <w:webHidden/>
          </w:rPr>
        </w:r>
        <w:r w:rsidR="00602E24">
          <w:rPr>
            <w:webHidden/>
          </w:rPr>
          <w:fldChar w:fldCharType="separate"/>
        </w:r>
        <w:r w:rsidR="00602E24">
          <w:rPr>
            <w:webHidden/>
          </w:rPr>
          <w:t>78</w:t>
        </w:r>
        <w:r w:rsidR="00602E24">
          <w:rPr>
            <w:webHidden/>
          </w:rPr>
          <w:fldChar w:fldCharType="end"/>
        </w:r>
      </w:hyperlink>
    </w:p>
    <w:p w14:paraId="3B946F5F" w14:textId="0DE56231" w:rsidR="00602E24" w:rsidRDefault="00CE3A1C">
      <w:pPr>
        <w:pStyle w:val="TOC2"/>
        <w:rPr>
          <w:rFonts w:asciiTheme="minorHAnsi" w:eastAsiaTheme="minorEastAsia" w:hAnsiTheme="minorHAnsi" w:cstheme="minorBidi"/>
          <w:bCs w:val="0"/>
        </w:rPr>
      </w:pPr>
      <w:hyperlink w:anchor="_Toc118987132" w:history="1">
        <w:r w:rsidR="00602E24" w:rsidRPr="00EE255D">
          <w:rPr>
            <w:rStyle w:val="Hyperlink"/>
            <w:rFonts w:cs="Arial"/>
          </w:rPr>
          <w:t>FGMONMACT-S1</w:t>
        </w:r>
        <w:r w:rsidR="00602E24">
          <w:rPr>
            <w:webHidden/>
          </w:rPr>
          <w:tab/>
        </w:r>
        <w:r w:rsidR="00602E24">
          <w:rPr>
            <w:webHidden/>
          </w:rPr>
          <w:fldChar w:fldCharType="begin"/>
        </w:r>
        <w:r w:rsidR="00602E24">
          <w:rPr>
            <w:webHidden/>
          </w:rPr>
          <w:instrText xml:space="preserve"> PAGEREF _Toc118987132 \h </w:instrText>
        </w:r>
        <w:r w:rsidR="00602E24">
          <w:rPr>
            <w:webHidden/>
          </w:rPr>
        </w:r>
        <w:r w:rsidR="00602E24">
          <w:rPr>
            <w:webHidden/>
          </w:rPr>
          <w:fldChar w:fldCharType="separate"/>
        </w:r>
        <w:r w:rsidR="00602E24">
          <w:rPr>
            <w:webHidden/>
          </w:rPr>
          <w:t>86</w:t>
        </w:r>
        <w:r w:rsidR="00602E24">
          <w:rPr>
            <w:webHidden/>
          </w:rPr>
          <w:fldChar w:fldCharType="end"/>
        </w:r>
      </w:hyperlink>
    </w:p>
    <w:p w14:paraId="488164C8" w14:textId="16717CAA" w:rsidR="00602E24" w:rsidRDefault="00CE3A1C">
      <w:pPr>
        <w:pStyle w:val="TOC2"/>
        <w:rPr>
          <w:rFonts w:asciiTheme="minorHAnsi" w:eastAsiaTheme="minorEastAsia" w:hAnsiTheme="minorHAnsi" w:cstheme="minorBidi"/>
          <w:bCs w:val="0"/>
        </w:rPr>
      </w:pPr>
      <w:hyperlink w:anchor="_Toc118987133" w:history="1">
        <w:r w:rsidR="00602E24" w:rsidRPr="00EE255D">
          <w:rPr>
            <w:rStyle w:val="Hyperlink"/>
            <w:rFonts w:cs="Arial"/>
          </w:rPr>
          <w:t>FGCOATINGSMACT</w:t>
        </w:r>
        <w:r w:rsidR="00602E24">
          <w:rPr>
            <w:webHidden/>
          </w:rPr>
          <w:tab/>
        </w:r>
        <w:r w:rsidR="00602E24">
          <w:rPr>
            <w:webHidden/>
          </w:rPr>
          <w:fldChar w:fldCharType="begin"/>
        </w:r>
        <w:r w:rsidR="00602E24">
          <w:rPr>
            <w:webHidden/>
          </w:rPr>
          <w:instrText xml:space="preserve"> PAGEREF _Toc118987133 \h </w:instrText>
        </w:r>
        <w:r w:rsidR="00602E24">
          <w:rPr>
            <w:webHidden/>
          </w:rPr>
        </w:r>
        <w:r w:rsidR="00602E24">
          <w:rPr>
            <w:webHidden/>
          </w:rPr>
          <w:fldChar w:fldCharType="separate"/>
        </w:r>
        <w:r w:rsidR="00602E24">
          <w:rPr>
            <w:webHidden/>
          </w:rPr>
          <w:t>96</w:t>
        </w:r>
        <w:r w:rsidR="00602E24">
          <w:rPr>
            <w:webHidden/>
          </w:rPr>
          <w:fldChar w:fldCharType="end"/>
        </w:r>
      </w:hyperlink>
    </w:p>
    <w:p w14:paraId="27041B42" w14:textId="7B73D370" w:rsidR="00602E24" w:rsidRDefault="00CE3A1C">
      <w:pPr>
        <w:pStyle w:val="TOC2"/>
        <w:rPr>
          <w:rFonts w:asciiTheme="minorHAnsi" w:eastAsiaTheme="minorEastAsia" w:hAnsiTheme="minorHAnsi" w:cstheme="minorBidi"/>
          <w:bCs w:val="0"/>
        </w:rPr>
      </w:pPr>
      <w:hyperlink w:anchor="_Toc118987134" w:history="1">
        <w:r w:rsidR="00602E24" w:rsidRPr="00EE255D">
          <w:rPr>
            <w:rStyle w:val="Hyperlink"/>
            <w:iCs/>
          </w:rPr>
          <w:t>FGBENZENEWASTE-S1</w:t>
        </w:r>
        <w:r w:rsidR="00602E24">
          <w:rPr>
            <w:webHidden/>
          </w:rPr>
          <w:tab/>
        </w:r>
        <w:r w:rsidR="00602E24">
          <w:rPr>
            <w:webHidden/>
          </w:rPr>
          <w:fldChar w:fldCharType="begin"/>
        </w:r>
        <w:r w:rsidR="00602E24">
          <w:rPr>
            <w:webHidden/>
          </w:rPr>
          <w:instrText xml:space="preserve"> PAGEREF _Toc118987134 \h </w:instrText>
        </w:r>
        <w:r w:rsidR="00602E24">
          <w:rPr>
            <w:webHidden/>
          </w:rPr>
        </w:r>
        <w:r w:rsidR="00602E24">
          <w:rPr>
            <w:webHidden/>
          </w:rPr>
          <w:fldChar w:fldCharType="separate"/>
        </w:r>
        <w:r w:rsidR="00602E24">
          <w:rPr>
            <w:webHidden/>
          </w:rPr>
          <w:t>104</w:t>
        </w:r>
        <w:r w:rsidR="00602E24">
          <w:rPr>
            <w:webHidden/>
          </w:rPr>
          <w:fldChar w:fldCharType="end"/>
        </w:r>
      </w:hyperlink>
    </w:p>
    <w:p w14:paraId="63967B35" w14:textId="03627A66" w:rsidR="00602E24" w:rsidRDefault="00CE3A1C">
      <w:pPr>
        <w:pStyle w:val="TOC1"/>
        <w:rPr>
          <w:rFonts w:asciiTheme="minorHAnsi" w:eastAsiaTheme="minorEastAsia" w:hAnsiTheme="minorHAnsi" w:cstheme="minorBidi"/>
          <w:b w:val="0"/>
          <w:noProof/>
        </w:rPr>
      </w:pPr>
      <w:hyperlink w:anchor="_Toc118987135" w:history="1">
        <w:r w:rsidR="00602E24" w:rsidRPr="00EE255D">
          <w:rPr>
            <w:rStyle w:val="Hyperlink"/>
            <w:noProof/>
          </w:rPr>
          <w:t>E.  NON-APPLICABLE REQUIREMENTS</w:t>
        </w:r>
        <w:r w:rsidR="00602E24">
          <w:rPr>
            <w:noProof/>
            <w:webHidden/>
          </w:rPr>
          <w:tab/>
        </w:r>
        <w:r w:rsidR="00602E24">
          <w:rPr>
            <w:noProof/>
            <w:webHidden/>
          </w:rPr>
          <w:fldChar w:fldCharType="begin"/>
        </w:r>
        <w:r w:rsidR="00602E24">
          <w:rPr>
            <w:noProof/>
            <w:webHidden/>
          </w:rPr>
          <w:instrText xml:space="preserve"> PAGEREF _Toc118987135 \h </w:instrText>
        </w:r>
        <w:r w:rsidR="00602E24">
          <w:rPr>
            <w:noProof/>
            <w:webHidden/>
          </w:rPr>
        </w:r>
        <w:r w:rsidR="00602E24">
          <w:rPr>
            <w:noProof/>
            <w:webHidden/>
          </w:rPr>
          <w:fldChar w:fldCharType="separate"/>
        </w:r>
        <w:r w:rsidR="00602E24">
          <w:rPr>
            <w:noProof/>
            <w:webHidden/>
          </w:rPr>
          <w:t>106</w:t>
        </w:r>
        <w:r w:rsidR="00602E24">
          <w:rPr>
            <w:noProof/>
            <w:webHidden/>
          </w:rPr>
          <w:fldChar w:fldCharType="end"/>
        </w:r>
      </w:hyperlink>
    </w:p>
    <w:p w14:paraId="1F017DFE" w14:textId="25A4EFD0" w:rsidR="00602E24" w:rsidRDefault="00CE3A1C">
      <w:pPr>
        <w:pStyle w:val="TOC1"/>
        <w:rPr>
          <w:rFonts w:asciiTheme="minorHAnsi" w:eastAsiaTheme="minorEastAsia" w:hAnsiTheme="minorHAnsi" w:cstheme="minorBidi"/>
          <w:b w:val="0"/>
          <w:noProof/>
        </w:rPr>
      </w:pPr>
      <w:hyperlink w:anchor="_Toc118987136" w:history="1">
        <w:r w:rsidR="00602E24" w:rsidRPr="00EE255D">
          <w:rPr>
            <w:rStyle w:val="Hyperlink"/>
            <w:noProof/>
            <w:kern w:val="28"/>
          </w:rPr>
          <w:t>APPENDICES</w:t>
        </w:r>
        <w:r w:rsidR="00602E24">
          <w:rPr>
            <w:noProof/>
            <w:webHidden/>
          </w:rPr>
          <w:tab/>
        </w:r>
        <w:r w:rsidR="00602E24">
          <w:rPr>
            <w:noProof/>
            <w:webHidden/>
          </w:rPr>
          <w:fldChar w:fldCharType="begin"/>
        </w:r>
        <w:r w:rsidR="00602E24">
          <w:rPr>
            <w:noProof/>
            <w:webHidden/>
          </w:rPr>
          <w:instrText xml:space="preserve"> PAGEREF _Toc118987136 \h </w:instrText>
        </w:r>
        <w:r w:rsidR="00602E24">
          <w:rPr>
            <w:noProof/>
            <w:webHidden/>
          </w:rPr>
        </w:r>
        <w:r w:rsidR="00602E24">
          <w:rPr>
            <w:noProof/>
            <w:webHidden/>
          </w:rPr>
          <w:fldChar w:fldCharType="separate"/>
        </w:r>
        <w:r w:rsidR="00602E24">
          <w:rPr>
            <w:noProof/>
            <w:webHidden/>
          </w:rPr>
          <w:t>107</w:t>
        </w:r>
        <w:r w:rsidR="00602E24">
          <w:rPr>
            <w:noProof/>
            <w:webHidden/>
          </w:rPr>
          <w:fldChar w:fldCharType="end"/>
        </w:r>
      </w:hyperlink>
    </w:p>
    <w:p w14:paraId="174B35AB" w14:textId="1D451CCB" w:rsidR="00602E24" w:rsidRDefault="00CE3A1C">
      <w:pPr>
        <w:pStyle w:val="TOC2"/>
        <w:rPr>
          <w:rFonts w:asciiTheme="minorHAnsi" w:eastAsiaTheme="minorEastAsia" w:hAnsiTheme="minorHAnsi" w:cstheme="minorBidi"/>
          <w:bCs w:val="0"/>
        </w:rPr>
      </w:pPr>
      <w:hyperlink w:anchor="_Toc118987137" w:history="1">
        <w:r w:rsidR="00602E24" w:rsidRPr="00EE255D">
          <w:rPr>
            <w:rStyle w:val="Hyperlink"/>
          </w:rPr>
          <w:t>Appendix 1-1.  Acronyms and Abbreviations</w:t>
        </w:r>
        <w:r w:rsidR="00602E24">
          <w:rPr>
            <w:webHidden/>
          </w:rPr>
          <w:tab/>
        </w:r>
        <w:r w:rsidR="00602E24">
          <w:rPr>
            <w:webHidden/>
          </w:rPr>
          <w:fldChar w:fldCharType="begin"/>
        </w:r>
        <w:r w:rsidR="00602E24">
          <w:rPr>
            <w:webHidden/>
          </w:rPr>
          <w:instrText xml:space="preserve"> PAGEREF _Toc118987137 \h </w:instrText>
        </w:r>
        <w:r w:rsidR="00602E24">
          <w:rPr>
            <w:webHidden/>
          </w:rPr>
        </w:r>
        <w:r w:rsidR="00602E24">
          <w:rPr>
            <w:webHidden/>
          </w:rPr>
          <w:fldChar w:fldCharType="separate"/>
        </w:r>
        <w:r w:rsidR="00602E24">
          <w:rPr>
            <w:webHidden/>
          </w:rPr>
          <w:t>107</w:t>
        </w:r>
        <w:r w:rsidR="00602E24">
          <w:rPr>
            <w:webHidden/>
          </w:rPr>
          <w:fldChar w:fldCharType="end"/>
        </w:r>
      </w:hyperlink>
    </w:p>
    <w:p w14:paraId="3B56A408" w14:textId="74AE45F7" w:rsidR="00602E24" w:rsidRDefault="00CE3A1C">
      <w:pPr>
        <w:pStyle w:val="TOC2"/>
        <w:rPr>
          <w:rFonts w:asciiTheme="minorHAnsi" w:eastAsiaTheme="minorEastAsia" w:hAnsiTheme="minorHAnsi" w:cstheme="minorBidi"/>
          <w:bCs w:val="0"/>
        </w:rPr>
      </w:pPr>
      <w:hyperlink w:anchor="_Toc118987138" w:history="1">
        <w:r w:rsidR="00602E24" w:rsidRPr="00EE255D">
          <w:rPr>
            <w:rStyle w:val="Hyperlink"/>
          </w:rPr>
          <w:t>Appendix 2-1.  Schedule of Compliance</w:t>
        </w:r>
        <w:r w:rsidR="00602E24">
          <w:rPr>
            <w:webHidden/>
          </w:rPr>
          <w:tab/>
        </w:r>
        <w:r w:rsidR="00602E24">
          <w:rPr>
            <w:webHidden/>
          </w:rPr>
          <w:fldChar w:fldCharType="begin"/>
        </w:r>
        <w:r w:rsidR="00602E24">
          <w:rPr>
            <w:webHidden/>
          </w:rPr>
          <w:instrText xml:space="preserve"> PAGEREF _Toc118987138 \h </w:instrText>
        </w:r>
        <w:r w:rsidR="00602E24">
          <w:rPr>
            <w:webHidden/>
          </w:rPr>
        </w:r>
        <w:r w:rsidR="00602E24">
          <w:rPr>
            <w:webHidden/>
          </w:rPr>
          <w:fldChar w:fldCharType="separate"/>
        </w:r>
        <w:r w:rsidR="00602E24">
          <w:rPr>
            <w:webHidden/>
          </w:rPr>
          <w:t>108</w:t>
        </w:r>
        <w:r w:rsidR="00602E24">
          <w:rPr>
            <w:webHidden/>
          </w:rPr>
          <w:fldChar w:fldCharType="end"/>
        </w:r>
      </w:hyperlink>
    </w:p>
    <w:p w14:paraId="05DFA89E" w14:textId="393092CF" w:rsidR="00602E24" w:rsidRDefault="00CE3A1C">
      <w:pPr>
        <w:pStyle w:val="TOC2"/>
        <w:rPr>
          <w:rFonts w:asciiTheme="minorHAnsi" w:eastAsiaTheme="minorEastAsia" w:hAnsiTheme="minorHAnsi" w:cstheme="minorBidi"/>
          <w:bCs w:val="0"/>
        </w:rPr>
      </w:pPr>
      <w:hyperlink w:anchor="_Toc118987139" w:history="1">
        <w:r w:rsidR="00602E24" w:rsidRPr="00EE255D">
          <w:rPr>
            <w:rStyle w:val="Hyperlink"/>
          </w:rPr>
          <w:t>Appendix 3-1.  Monitoring Requirements</w:t>
        </w:r>
        <w:r w:rsidR="00602E24">
          <w:rPr>
            <w:webHidden/>
          </w:rPr>
          <w:tab/>
        </w:r>
        <w:r w:rsidR="00602E24">
          <w:rPr>
            <w:webHidden/>
          </w:rPr>
          <w:fldChar w:fldCharType="begin"/>
        </w:r>
        <w:r w:rsidR="00602E24">
          <w:rPr>
            <w:webHidden/>
          </w:rPr>
          <w:instrText xml:space="preserve"> PAGEREF _Toc118987139 \h </w:instrText>
        </w:r>
        <w:r w:rsidR="00602E24">
          <w:rPr>
            <w:webHidden/>
          </w:rPr>
        </w:r>
        <w:r w:rsidR="00602E24">
          <w:rPr>
            <w:webHidden/>
          </w:rPr>
          <w:fldChar w:fldCharType="separate"/>
        </w:r>
        <w:r w:rsidR="00602E24">
          <w:rPr>
            <w:webHidden/>
          </w:rPr>
          <w:t>108</w:t>
        </w:r>
        <w:r w:rsidR="00602E24">
          <w:rPr>
            <w:webHidden/>
          </w:rPr>
          <w:fldChar w:fldCharType="end"/>
        </w:r>
      </w:hyperlink>
    </w:p>
    <w:p w14:paraId="7054637A" w14:textId="130E4858" w:rsidR="00602E24" w:rsidRDefault="00CE3A1C">
      <w:pPr>
        <w:pStyle w:val="TOC2"/>
        <w:rPr>
          <w:rFonts w:asciiTheme="minorHAnsi" w:eastAsiaTheme="minorEastAsia" w:hAnsiTheme="minorHAnsi" w:cstheme="minorBidi"/>
          <w:bCs w:val="0"/>
        </w:rPr>
      </w:pPr>
      <w:hyperlink w:anchor="_Toc118987140" w:history="1">
        <w:r w:rsidR="00602E24" w:rsidRPr="00EE255D">
          <w:rPr>
            <w:rStyle w:val="Hyperlink"/>
          </w:rPr>
          <w:t>Appendix 4-1.  Recordkeeping</w:t>
        </w:r>
        <w:r w:rsidR="00602E24">
          <w:rPr>
            <w:webHidden/>
          </w:rPr>
          <w:tab/>
        </w:r>
        <w:r w:rsidR="00602E24">
          <w:rPr>
            <w:webHidden/>
          </w:rPr>
          <w:fldChar w:fldCharType="begin"/>
        </w:r>
        <w:r w:rsidR="00602E24">
          <w:rPr>
            <w:webHidden/>
          </w:rPr>
          <w:instrText xml:space="preserve"> PAGEREF _Toc118987140 \h </w:instrText>
        </w:r>
        <w:r w:rsidR="00602E24">
          <w:rPr>
            <w:webHidden/>
          </w:rPr>
        </w:r>
        <w:r w:rsidR="00602E24">
          <w:rPr>
            <w:webHidden/>
          </w:rPr>
          <w:fldChar w:fldCharType="separate"/>
        </w:r>
        <w:r w:rsidR="00602E24">
          <w:rPr>
            <w:webHidden/>
          </w:rPr>
          <w:t>108</w:t>
        </w:r>
        <w:r w:rsidR="00602E24">
          <w:rPr>
            <w:webHidden/>
          </w:rPr>
          <w:fldChar w:fldCharType="end"/>
        </w:r>
      </w:hyperlink>
    </w:p>
    <w:p w14:paraId="7079345B" w14:textId="20B8289A" w:rsidR="00602E24" w:rsidRDefault="00CE3A1C">
      <w:pPr>
        <w:pStyle w:val="TOC2"/>
        <w:rPr>
          <w:rFonts w:asciiTheme="minorHAnsi" w:eastAsiaTheme="minorEastAsia" w:hAnsiTheme="minorHAnsi" w:cstheme="minorBidi"/>
          <w:bCs w:val="0"/>
        </w:rPr>
      </w:pPr>
      <w:hyperlink w:anchor="_Toc118987141" w:history="1">
        <w:r w:rsidR="00602E24" w:rsidRPr="00EE255D">
          <w:rPr>
            <w:rStyle w:val="Hyperlink"/>
          </w:rPr>
          <w:t>Appendix 5-1.  Testing Procedures</w:t>
        </w:r>
        <w:r w:rsidR="00602E24">
          <w:rPr>
            <w:webHidden/>
          </w:rPr>
          <w:tab/>
        </w:r>
        <w:r w:rsidR="00602E24">
          <w:rPr>
            <w:webHidden/>
          </w:rPr>
          <w:fldChar w:fldCharType="begin"/>
        </w:r>
        <w:r w:rsidR="00602E24">
          <w:rPr>
            <w:webHidden/>
          </w:rPr>
          <w:instrText xml:space="preserve"> PAGEREF _Toc118987141 \h </w:instrText>
        </w:r>
        <w:r w:rsidR="00602E24">
          <w:rPr>
            <w:webHidden/>
          </w:rPr>
        </w:r>
        <w:r w:rsidR="00602E24">
          <w:rPr>
            <w:webHidden/>
          </w:rPr>
          <w:fldChar w:fldCharType="separate"/>
        </w:r>
        <w:r w:rsidR="00602E24">
          <w:rPr>
            <w:webHidden/>
          </w:rPr>
          <w:t>108</w:t>
        </w:r>
        <w:r w:rsidR="00602E24">
          <w:rPr>
            <w:webHidden/>
          </w:rPr>
          <w:fldChar w:fldCharType="end"/>
        </w:r>
      </w:hyperlink>
    </w:p>
    <w:p w14:paraId="74DA7CC5" w14:textId="7DD34618" w:rsidR="00602E24" w:rsidRDefault="00CE3A1C">
      <w:pPr>
        <w:pStyle w:val="TOC2"/>
        <w:rPr>
          <w:rFonts w:asciiTheme="minorHAnsi" w:eastAsiaTheme="minorEastAsia" w:hAnsiTheme="minorHAnsi" w:cstheme="minorBidi"/>
          <w:bCs w:val="0"/>
        </w:rPr>
      </w:pPr>
      <w:hyperlink w:anchor="_Toc118987142" w:history="1">
        <w:r w:rsidR="00602E24" w:rsidRPr="00EE255D">
          <w:rPr>
            <w:rStyle w:val="Hyperlink"/>
          </w:rPr>
          <w:t>Appendix 6-1.  Permits to Install/ROP Revision Applications</w:t>
        </w:r>
        <w:r w:rsidR="00602E24">
          <w:rPr>
            <w:webHidden/>
          </w:rPr>
          <w:tab/>
        </w:r>
        <w:r w:rsidR="00602E24">
          <w:rPr>
            <w:webHidden/>
          </w:rPr>
          <w:fldChar w:fldCharType="begin"/>
        </w:r>
        <w:r w:rsidR="00602E24">
          <w:rPr>
            <w:webHidden/>
          </w:rPr>
          <w:instrText xml:space="preserve"> PAGEREF _Toc118987142 \h </w:instrText>
        </w:r>
        <w:r w:rsidR="00602E24">
          <w:rPr>
            <w:webHidden/>
          </w:rPr>
        </w:r>
        <w:r w:rsidR="00602E24">
          <w:rPr>
            <w:webHidden/>
          </w:rPr>
          <w:fldChar w:fldCharType="separate"/>
        </w:r>
        <w:r w:rsidR="00602E24">
          <w:rPr>
            <w:webHidden/>
          </w:rPr>
          <w:t>109</w:t>
        </w:r>
        <w:r w:rsidR="00602E24">
          <w:rPr>
            <w:webHidden/>
          </w:rPr>
          <w:fldChar w:fldCharType="end"/>
        </w:r>
      </w:hyperlink>
    </w:p>
    <w:p w14:paraId="7CF17930" w14:textId="3C033E61" w:rsidR="00602E24" w:rsidRDefault="00CE3A1C">
      <w:pPr>
        <w:pStyle w:val="TOC2"/>
        <w:rPr>
          <w:rFonts w:asciiTheme="minorHAnsi" w:eastAsiaTheme="minorEastAsia" w:hAnsiTheme="minorHAnsi" w:cstheme="minorBidi"/>
          <w:bCs w:val="0"/>
        </w:rPr>
      </w:pPr>
      <w:hyperlink w:anchor="_Toc118987143" w:history="1">
        <w:r w:rsidR="00602E24" w:rsidRPr="00EE255D">
          <w:rPr>
            <w:rStyle w:val="Hyperlink"/>
          </w:rPr>
          <w:t>Appendix 7-1.  Emission Calculations</w:t>
        </w:r>
        <w:r w:rsidR="00602E24">
          <w:rPr>
            <w:webHidden/>
          </w:rPr>
          <w:tab/>
        </w:r>
        <w:r w:rsidR="00602E24">
          <w:rPr>
            <w:webHidden/>
          </w:rPr>
          <w:fldChar w:fldCharType="begin"/>
        </w:r>
        <w:r w:rsidR="00602E24">
          <w:rPr>
            <w:webHidden/>
          </w:rPr>
          <w:instrText xml:space="preserve"> PAGEREF _Toc118987143 \h </w:instrText>
        </w:r>
        <w:r w:rsidR="00602E24">
          <w:rPr>
            <w:webHidden/>
          </w:rPr>
        </w:r>
        <w:r w:rsidR="00602E24">
          <w:rPr>
            <w:webHidden/>
          </w:rPr>
          <w:fldChar w:fldCharType="separate"/>
        </w:r>
        <w:r w:rsidR="00602E24">
          <w:rPr>
            <w:webHidden/>
          </w:rPr>
          <w:t>110</w:t>
        </w:r>
        <w:r w:rsidR="00602E24">
          <w:rPr>
            <w:webHidden/>
          </w:rPr>
          <w:fldChar w:fldCharType="end"/>
        </w:r>
      </w:hyperlink>
    </w:p>
    <w:p w14:paraId="56C32EBB" w14:textId="76FBC76E" w:rsidR="00602E24" w:rsidRDefault="00CE3A1C">
      <w:pPr>
        <w:pStyle w:val="TOC2"/>
        <w:rPr>
          <w:rFonts w:asciiTheme="minorHAnsi" w:eastAsiaTheme="minorEastAsia" w:hAnsiTheme="minorHAnsi" w:cstheme="minorBidi"/>
          <w:bCs w:val="0"/>
        </w:rPr>
      </w:pPr>
      <w:hyperlink w:anchor="_Toc118987144" w:history="1">
        <w:r w:rsidR="00602E24" w:rsidRPr="00EE255D">
          <w:rPr>
            <w:rStyle w:val="Hyperlink"/>
            <w:rFonts w:cs="Arial"/>
          </w:rPr>
          <w:t>Appendix 8</w:t>
        </w:r>
        <w:r w:rsidR="00602E24" w:rsidRPr="00EE255D">
          <w:rPr>
            <w:rStyle w:val="Hyperlink"/>
          </w:rPr>
          <w:t>-1</w:t>
        </w:r>
        <w:r w:rsidR="00602E24" w:rsidRPr="00EE255D">
          <w:rPr>
            <w:rStyle w:val="Hyperlink"/>
            <w:rFonts w:cs="Arial"/>
          </w:rPr>
          <w:t>.  Reporting</w:t>
        </w:r>
        <w:r w:rsidR="00602E24">
          <w:rPr>
            <w:webHidden/>
          </w:rPr>
          <w:tab/>
        </w:r>
        <w:r w:rsidR="00602E24">
          <w:rPr>
            <w:webHidden/>
          </w:rPr>
          <w:fldChar w:fldCharType="begin"/>
        </w:r>
        <w:r w:rsidR="00602E24">
          <w:rPr>
            <w:webHidden/>
          </w:rPr>
          <w:instrText xml:space="preserve"> PAGEREF _Toc118987144 \h </w:instrText>
        </w:r>
        <w:r w:rsidR="00602E24">
          <w:rPr>
            <w:webHidden/>
          </w:rPr>
        </w:r>
        <w:r w:rsidR="00602E24">
          <w:rPr>
            <w:webHidden/>
          </w:rPr>
          <w:fldChar w:fldCharType="separate"/>
        </w:r>
        <w:r w:rsidR="00602E24">
          <w:rPr>
            <w:webHidden/>
          </w:rPr>
          <w:t>111</w:t>
        </w:r>
        <w:r w:rsidR="00602E24">
          <w:rPr>
            <w:webHidden/>
          </w:rPr>
          <w:fldChar w:fldCharType="end"/>
        </w:r>
      </w:hyperlink>
    </w:p>
    <w:p w14:paraId="18E4A55C" w14:textId="1CA81A73" w:rsidR="00602E24" w:rsidRDefault="00CE3A1C">
      <w:pPr>
        <w:pStyle w:val="TOC1"/>
        <w:rPr>
          <w:rFonts w:asciiTheme="minorHAnsi" w:eastAsiaTheme="minorEastAsia" w:hAnsiTheme="minorHAnsi" w:cstheme="minorBidi"/>
          <w:b w:val="0"/>
          <w:noProof/>
        </w:rPr>
      </w:pPr>
      <w:hyperlink w:anchor="_Toc118987145" w:history="1">
        <w:r w:rsidR="00602E24" w:rsidRPr="00EE255D">
          <w:rPr>
            <w:rStyle w:val="Hyperlink"/>
            <w:rFonts w:cs="Arial"/>
            <w:noProof/>
          </w:rPr>
          <w:t>SECTION 2</w:t>
        </w:r>
        <w:r w:rsidR="00602E24">
          <w:rPr>
            <w:noProof/>
            <w:webHidden/>
          </w:rPr>
          <w:tab/>
        </w:r>
        <w:r w:rsidR="00602E24">
          <w:rPr>
            <w:noProof/>
            <w:webHidden/>
          </w:rPr>
          <w:fldChar w:fldCharType="begin"/>
        </w:r>
        <w:r w:rsidR="00602E24">
          <w:rPr>
            <w:noProof/>
            <w:webHidden/>
          </w:rPr>
          <w:instrText xml:space="preserve"> PAGEREF _Toc118987145 \h </w:instrText>
        </w:r>
        <w:r w:rsidR="00602E24">
          <w:rPr>
            <w:noProof/>
            <w:webHidden/>
          </w:rPr>
        </w:r>
        <w:r w:rsidR="00602E24">
          <w:rPr>
            <w:noProof/>
            <w:webHidden/>
          </w:rPr>
          <w:fldChar w:fldCharType="separate"/>
        </w:r>
        <w:r w:rsidR="00602E24">
          <w:rPr>
            <w:noProof/>
            <w:webHidden/>
          </w:rPr>
          <w:t>112</w:t>
        </w:r>
        <w:r w:rsidR="00602E24">
          <w:rPr>
            <w:noProof/>
            <w:webHidden/>
          </w:rPr>
          <w:fldChar w:fldCharType="end"/>
        </w:r>
      </w:hyperlink>
    </w:p>
    <w:p w14:paraId="16A883B4" w14:textId="27438142" w:rsidR="00602E24" w:rsidRDefault="00CE3A1C">
      <w:pPr>
        <w:pStyle w:val="TOC1"/>
        <w:rPr>
          <w:rFonts w:asciiTheme="minorHAnsi" w:eastAsiaTheme="minorEastAsia" w:hAnsiTheme="minorHAnsi" w:cstheme="minorBidi"/>
          <w:b w:val="0"/>
          <w:noProof/>
        </w:rPr>
      </w:pPr>
      <w:hyperlink w:anchor="_Toc118987146" w:history="1">
        <w:r w:rsidR="00602E24" w:rsidRPr="00EE255D">
          <w:rPr>
            <w:rStyle w:val="Hyperlink"/>
            <w:noProof/>
          </w:rPr>
          <w:t>A.  GENERAL CONDITIONS</w:t>
        </w:r>
        <w:r w:rsidR="00602E24">
          <w:rPr>
            <w:noProof/>
            <w:webHidden/>
          </w:rPr>
          <w:tab/>
        </w:r>
        <w:r w:rsidR="00602E24">
          <w:rPr>
            <w:noProof/>
            <w:webHidden/>
          </w:rPr>
          <w:fldChar w:fldCharType="begin"/>
        </w:r>
        <w:r w:rsidR="00602E24">
          <w:rPr>
            <w:noProof/>
            <w:webHidden/>
          </w:rPr>
          <w:instrText xml:space="preserve"> PAGEREF _Toc118987146 \h </w:instrText>
        </w:r>
        <w:r w:rsidR="00602E24">
          <w:rPr>
            <w:noProof/>
            <w:webHidden/>
          </w:rPr>
        </w:r>
        <w:r w:rsidR="00602E24">
          <w:rPr>
            <w:noProof/>
            <w:webHidden/>
          </w:rPr>
          <w:fldChar w:fldCharType="separate"/>
        </w:r>
        <w:r w:rsidR="00602E24">
          <w:rPr>
            <w:noProof/>
            <w:webHidden/>
          </w:rPr>
          <w:t>113</w:t>
        </w:r>
        <w:r w:rsidR="00602E24">
          <w:rPr>
            <w:noProof/>
            <w:webHidden/>
          </w:rPr>
          <w:fldChar w:fldCharType="end"/>
        </w:r>
      </w:hyperlink>
    </w:p>
    <w:p w14:paraId="59D15C97" w14:textId="5BBE42BD" w:rsidR="00602E24" w:rsidRDefault="00CE3A1C">
      <w:pPr>
        <w:pStyle w:val="TOC2"/>
        <w:rPr>
          <w:rFonts w:asciiTheme="minorHAnsi" w:eastAsiaTheme="minorEastAsia" w:hAnsiTheme="minorHAnsi" w:cstheme="minorBidi"/>
          <w:bCs w:val="0"/>
        </w:rPr>
      </w:pPr>
      <w:hyperlink w:anchor="_Toc118987147" w:history="1">
        <w:r w:rsidR="00602E24" w:rsidRPr="00EE255D">
          <w:rPr>
            <w:rStyle w:val="Hyperlink"/>
          </w:rPr>
          <w:t>Permit Enforceability</w:t>
        </w:r>
        <w:r w:rsidR="00602E24">
          <w:rPr>
            <w:webHidden/>
          </w:rPr>
          <w:tab/>
        </w:r>
        <w:r w:rsidR="00602E24">
          <w:rPr>
            <w:webHidden/>
          </w:rPr>
          <w:fldChar w:fldCharType="begin"/>
        </w:r>
        <w:r w:rsidR="00602E24">
          <w:rPr>
            <w:webHidden/>
          </w:rPr>
          <w:instrText xml:space="preserve"> PAGEREF _Toc118987147 \h </w:instrText>
        </w:r>
        <w:r w:rsidR="00602E24">
          <w:rPr>
            <w:webHidden/>
          </w:rPr>
        </w:r>
        <w:r w:rsidR="00602E24">
          <w:rPr>
            <w:webHidden/>
          </w:rPr>
          <w:fldChar w:fldCharType="separate"/>
        </w:r>
        <w:r w:rsidR="00602E24">
          <w:rPr>
            <w:webHidden/>
          </w:rPr>
          <w:t>113</w:t>
        </w:r>
        <w:r w:rsidR="00602E24">
          <w:rPr>
            <w:webHidden/>
          </w:rPr>
          <w:fldChar w:fldCharType="end"/>
        </w:r>
      </w:hyperlink>
    </w:p>
    <w:p w14:paraId="4FDA02A4" w14:textId="5EABB398" w:rsidR="00602E24" w:rsidRDefault="00CE3A1C">
      <w:pPr>
        <w:pStyle w:val="TOC2"/>
        <w:rPr>
          <w:rFonts w:asciiTheme="minorHAnsi" w:eastAsiaTheme="minorEastAsia" w:hAnsiTheme="minorHAnsi" w:cstheme="minorBidi"/>
          <w:bCs w:val="0"/>
        </w:rPr>
      </w:pPr>
      <w:hyperlink w:anchor="_Toc118987148" w:history="1">
        <w:r w:rsidR="00602E24" w:rsidRPr="00EE255D">
          <w:rPr>
            <w:rStyle w:val="Hyperlink"/>
          </w:rPr>
          <w:t>General Provisions</w:t>
        </w:r>
        <w:r w:rsidR="00602E24">
          <w:rPr>
            <w:webHidden/>
          </w:rPr>
          <w:tab/>
        </w:r>
        <w:r w:rsidR="00602E24">
          <w:rPr>
            <w:webHidden/>
          </w:rPr>
          <w:fldChar w:fldCharType="begin"/>
        </w:r>
        <w:r w:rsidR="00602E24">
          <w:rPr>
            <w:webHidden/>
          </w:rPr>
          <w:instrText xml:space="preserve"> PAGEREF _Toc118987148 \h </w:instrText>
        </w:r>
        <w:r w:rsidR="00602E24">
          <w:rPr>
            <w:webHidden/>
          </w:rPr>
        </w:r>
        <w:r w:rsidR="00602E24">
          <w:rPr>
            <w:webHidden/>
          </w:rPr>
          <w:fldChar w:fldCharType="separate"/>
        </w:r>
        <w:r w:rsidR="00602E24">
          <w:rPr>
            <w:webHidden/>
          </w:rPr>
          <w:t>113</w:t>
        </w:r>
        <w:r w:rsidR="00602E24">
          <w:rPr>
            <w:webHidden/>
          </w:rPr>
          <w:fldChar w:fldCharType="end"/>
        </w:r>
      </w:hyperlink>
    </w:p>
    <w:p w14:paraId="79A43C18" w14:textId="6905F693" w:rsidR="00602E24" w:rsidRDefault="00CE3A1C">
      <w:pPr>
        <w:pStyle w:val="TOC2"/>
        <w:rPr>
          <w:rFonts w:asciiTheme="minorHAnsi" w:eastAsiaTheme="minorEastAsia" w:hAnsiTheme="minorHAnsi" w:cstheme="minorBidi"/>
          <w:bCs w:val="0"/>
        </w:rPr>
      </w:pPr>
      <w:hyperlink w:anchor="_Toc118987149" w:history="1">
        <w:r w:rsidR="00602E24" w:rsidRPr="00EE255D">
          <w:rPr>
            <w:rStyle w:val="Hyperlink"/>
          </w:rPr>
          <w:t>Equipment &amp; Design</w:t>
        </w:r>
        <w:r w:rsidR="00602E24">
          <w:rPr>
            <w:webHidden/>
          </w:rPr>
          <w:tab/>
        </w:r>
        <w:r w:rsidR="00602E24">
          <w:rPr>
            <w:webHidden/>
          </w:rPr>
          <w:fldChar w:fldCharType="begin"/>
        </w:r>
        <w:r w:rsidR="00602E24">
          <w:rPr>
            <w:webHidden/>
          </w:rPr>
          <w:instrText xml:space="preserve"> PAGEREF _Toc118987149 \h </w:instrText>
        </w:r>
        <w:r w:rsidR="00602E24">
          <w:rPr>
            <w:webHidden/>
          </w:rPr>
        </w:r>
        <w:r w:rsidR="00602E24">
          <w:rPr>
            <w:webHidden/>
          </w:rPr>
          <w:fldChar w:fldCharType="separate"/>
        </w:r>
        <w:r w:rsidR="00602E24">
          <w:rPr>
            <w:webHidden/>
          </w:rPr>
          <w:t>114</w:t>
        </w:r>
        <w:r w:rsidR="00602E24">
          <w:rPr>
            <w:webHidden/>
          </w:rPr>
          <w:fldChar w:fldCharType="end"/>
        </w:r>
      </w:hyperlink>
    </w:p>
    <w:p w14:paraId="2CA261DA" w14:textId="7FB4EEC6" w:rsidR="00602E24" w:rsidRDefault="00CE3A1C">
      <w:pPr>
        <w:pStyle w:val="TOC2"/>
        <w:rPr>
          <w:rFonts w:asciiTheme="minorHAnsi" w:eastAsiaTheme="minorEastAsia" w:hAnsiTheme="minorHAnsi" w:cstheme="minorBidi"/>
          <w:bCs w:val="0"/>
        </w:rPr>
      </w:pPr>
      <w:hyperlink w:anchor="_Toc118987150" w:history="1">
        <w:r w:rsidR="00602E24" w:rsidRPr="00EE255D">
          <w:rPr>
            <w:rStyle w:val="Hyperlink"/>
          </w:rPr>
          <w:t>Emission Limits</w:t>
        </w:r>
        <w:r w:rsidR="00602E24">
          <w:rPr>
            <w:webHidden/>
          </w:rPr>
          <w:tab/>
        </w:r>
        <w:r w:rsidR="00602E24">
          <w:rPr>
            <w:webHidden/>
          </w:rPr>
          <w:fldChar w:fldCharType="begin"/>
        </w:r>
        <w:r w:rsidR="00602E24">
          <w:rPr>
            <w:webHidden/>
          </w:rPr>
          <w:instrText xml:space="preserve"> PAGEREF _Toc118987150 \h </w:instrText>
        </w:r>
        <w:r w:rsidR="00602E24">
          <w:rPr>
            <w:webHidden/>
          </w:rPr>
        </w:r>
        <w:r w:rsidR="00602E24">
          <w:rPr>
            <w:webHidden/>
          </w:rPr>
          <w:fldChar w:fldCharType="separate"/>
        </w:r>
        <w:r w:rsidR="00602E24">
          <w:rPr>
            <w:webHidden/>
          </w:rPr>
          <w:t>114</w:t>
        </w:r>
        <w:r w:rsidR="00602E24">
          <w:rPr>
            <w:webHidden/>
          </w:rPr>
          <w:fldChar w:fldCharType="end"/>
        </w:r>
      </w:hyperlink>
    </w:p>
    <w:p w14:paraId="6C90A8DB" w14:textId="078B72F6" w:rsidR="00602E24" w:rsidRDefault="00CE3A1C">
      <w:pPr>
        <w:pStyle w:val="TOC2"/>
        <w:rPr>
          <w:rFonts w:asciiTheme="minorHAnsi" w:eastAsiaTheme="minorEastAsia" w:hAnsiTheme="minorHAnsi" w:cstheme="minorBidi"/>
          <w:bCs w:val="0"/>
        </w:rPr>
      </w:pPr>
      <w:hyperlink w:anchor="_Toc118987151" w:history="1">
        <w:r w:rsidR="00602E24" w:rsidRPr="00EE255D">
          <w:rPr>
            <w:rStyle w:val="Hyperlink"/>
          </w:rPr>
          <w:t>Testing/Sampling</w:t>
        </w:r>
        <w:r w:rsidR="00602E24">
          <w:rPr>
            <w:webHidden/>
          </w:rPr>
          <w:tab/>
        </w:r>
        <w:r w:rsidR="00602E24">
          <w:rPr>
            <w:webHidden/>
          </w:rPr>
          <w:fldChar w:fldCharType="begin"/>
        </w:r>
        <w:r w:rsidR="00602E24">
          <w:rPr>
            <w:webHidden/>
          </w:rPr>
          <w:instrText xml:space="preserve"> PAGEREF _Toc118987151 \h </w:instrText>
        </w:r>
        <w:r w:rsidR="00602E24">
          <w:rPr>
            <w:webHidden/>
          </w:rPr>
        </w:r>
        <w:r w:rsidR="00602E24">
          <w:rPr>
            <w:webHidden/>
          </w:rPr>
          <w:fldChar w:fldCharType="separate"/>
        </w:r>
        <w:r w:rsidR="00602E24">
          <w:rPr>
            <w:webHidden/>
          </w:rPr>
          <w:t>114</w:t>
        </w:r>
        <w:r w:rsidR="00602E24">
          <w:rPr>
            <w:webHidden/>
          </w:rPr>
          <w:fldChar w:fldCharType="end"/>
        </w:r>
      </w:hyperlink>
    </w:p>
    <w:p w14:paraId="04AAD066" w14:textId="1F268E64" w:rsidR="00602E24" w:rsidRDefault="00CE3A1C">
      <w:pPr>
        <w:pStyle w:val="TOC2"/>
        <w:rPr>
          <w:rFonts w:asciiTheme="minorHAnsi" w:eastAsiaTheme="minorEastAsia" w:hAnsiTheme="minorHAnsi" w:cstheme="minorBidi"/>
          <w:bCs w:val="0"/>
        </w:rPr>
      </w:pPr>
      <w:hyperlink w:anchor="_Toc118987152" w:history="1">
        <w:r w:rsidR="00602E24" w:rsidRPr="00EE255D">
          <w:rPr>
            <w:rStyle w:val="Hyperlink"/>
          </w:rPr>
          <w:t>Monitoring/Recordkeeping</w:t>
        </w:r>
        <w:r w:rsidR="00602E24">
          <w:rPr>
            <w:webHidden/>
          </w:rPr>
          <w:tab/>
        </w:r>
        <w:r w:rsidR="00602E24">
          <w:rPr>
            <w:webHidden/>
          </w:rPr>
          <w:fldChar w:fldCharType="begin"/>
        </w:r>
        <w:r w:rsidR="00602E24">
          <w:rPr>
            <w:webHidden/>
          </w:rPr>
          <w:instrText xml:space="preserve"> PAGEREF _Toc118987152 \h </w:instrText>
        </w:r>
        <w:r w:rsidR="00602E24">
          <w:rPr>
            <w:webHidden/>
          </w:rPr>
        </w:r>
        <w:r w:rsidR="00602E24">
          <w:rPr>
            <w:webHidden/>
          </w:rPr>
          <w:fldChar w:fldCharType="separate"/>
        </w:r>
        <w:r w:rsidR="00602E24">
          <w:rPr>
            <w:webHidden/>
          </w:rPr>
          <w:t>115</w:t>
        </w:r>
        <w:r w:rsidR="00602E24">
          <w:rPr>
            <w:webHidden/>
          </w:rPr>
          <w:fldChar w:fldCharType="end"/>
        </w:r>
      </w:hyperlink>
    </w:p>
    <w:p w14:paraId="28098FD4" w14:textId="1BAF25A8" w:rsidR="00602E24" w:rsidRDefault="00CE3A1C">
      <w:pPr>
        <w:pStyle w:val="TOC2"/>
        <w:rPr>
          <w:rFonts w:asciiTheme="minorHAnsi" w:eastAsiaTheme="minorEastAsia" w:hAnsiTheme="minorHAnsi" w:cstheme="minorBidi"/>
          <w:bCs w:val="0"/>
        </w:rPr>
      </w:pPr>
      <w:hyperlink w:anchor="_Toc118987153" w:history="1">
        <w:r w:rsidR="00602E24" w:rsidRPr="00EE255D">
          <w:rPr>
            <w:rStyle w:val="Hyperlink"/>
          </w:rPr>
          <w:t>Certification &amp; Reporting</w:t>
        </w:r>
        <w:r w:rsidR="00602E24">
          <w:rPr>
            <w:webHidden/>
          </w:rPr>
          <w:tab/>
        </w:r>
        <w:r w:rsidR="00602E24">
          <w:rPr>
            <w:webHidden/>
          </w:rPr>
          <w:fldChar w:fldCharType="begin"/>
        </w:r>
        <w:r w:rsidR="00602E24">
          <w:rPr>
            <w:webHidden/>
          </w:rPr>
          <w:instrText xml:space="preserve"> PAGEREF _Toc118987153 \h </w:instrText>
        </w:r>
        <w:r w:rsidR="00602E24">
          <w:rPr>
            <w:webHidden/>
          </w:rPr>
        </w:r>
        <w:r w:rsidR="00602E24">
          <w:rPr>
            <w:webHidden/>
          </w:rPr>
          <w:fldChar w:fldCharType="separate"/>
        </w:r>
        <w:r w:rsidR="00602E24">
          <w:rPr>
            <w:webHidden/>
          </w:rPr>
          <w:t>115</w:t>
        </w:r>
        <w:r w:rsidR="00602E24">
          <w:rPr>
            <w:webHidden/>
          </w:rPr>
          <w:fldChar w:fldCharType="end"/>
        </w:r>
      </w:hyperlink>
    </w:p>
    <w:p w14:paraId="11DF8964" w14:textId="5DC4711D" w:rsidR="00602E24" w:rsidRDefault="00CE3A1C">
      <w:pPr>
        <w:pStyle w:val="TOC2"/>
        <w:rPr>
          <w:rFonts w:asciiTheme="minorHAnsi" w:eastAsiaTheme="minorEastAsia" w:hAnsiTheme="minorHAnsi" w:cstheme="minorBidi"/>
          <w:bCs w:val="0"/>
        </w:rPr>
      </w:pPr>
      <w:hyperlink w:anchor="_Toc118987154" w:history="1">
        <w:r w:rsidR="00602E24" w:rsidRPr="00EE255D">
          <w:rPr>
            <w:rStyle w:val="Hyperlink"/>
          </w:rPr>
          <w:t>Permit Shield</w:t>
        </w:r>
        <w:r w:rsidR="00602E24">
          <w:rPr>
            <w:webHidden/>
          </w:rPr>
          <w:tab/>
        </w:r>
        <w:r w:rsidR="00602E24">
          <w:rPr>
            <w:webHidden/>
          </w:rPr>
          <w:fldChar w:fldCharType="begin"/>
        </w:r>
        <w:r w:rsidR="00602E24">
          <w:rPr>
            <w:webHidden/>
          </w:rPr>
          <w:instrText xml:space="preserve"> PAGEREF _Toc118987154 \h </w:instrText>
        </w:r>
        <w:r w:rsidR="00602E24">
          <w:rPr>
            <w:webHidden/>
          </w:rPr>
        </w:r>
        <w:r w:rsidR="00602E24">
          <w:rPr>
            <w:webHidden/>
          </w:rPr>
          <w:fldChar w:fldCharType="separate"/>
        </w:r>
        <w:r w:rsidR="00602E24">
          <w:rPr>
            <w:webHidden/>
          </w:rPr>
          <w:t>116</w:t>
        </w:r>
        <w:r w:rsidR="00602E24">
          <w:rPr>
            <w:webHidden/>
          </w:rPr>
          <w:fldChar w:fldCharType="end"/>
        </w:r>
      </w:hyperlink>
    </w:p>
    <w:p w14:paraId="47A67ED8" w14:textId="03DE1259" w:rsidR="00602E24" w:rsidRDefault="00CE3A1C">
      <w:pPr>
        <w:pStyle w:val="TOC2"/>
        <w:rPr>
          <w:rFonts w:asciiTheme="minorHAnsi" w:eastAsiaTheme="minorEastAsia" w:hAnsiTheme="minorHAnsi" w:cstheme="minorBidi"/>
          <w:bCs w:val="0"/>
        </w:rPr>
      </w:pPr>
      <w:hyperlink w:anchor="_Toc118987155" w:history="1">
        <w:r w:rsidR="00602E24" w:rsidRPr="00EE255D">
          <w:rPr>
            <w:rStyle w:val="Hyperlink"/>
          </w:rPr>
          <w:t>Revisions</w:t>
        </w:r>
        <w:r w:rsidR="00602E24">
          <w:rPr>
            <w:webHidden/>
          </w:rPr>
          <w:tab/>
        </w:r>
        <w:r w:rsidR="00602E24">
          <w:rPr>
            <w:webHidden/>
          </w:rPr>
          <w:fldChar w:fldCharType="begin"/>
        </w:r>
        <w:r w:rsidR="00602E24">
          <w:rPr>
            <w:webHidden/>
          </w:rPr>
          <w:instrText xml:space="preserve"> PAGEREF _Toc118987155 \h </w:instrText>
        </w:r>
        <w:r w:rsidR="00602E24">
          <w:rPr>
            <w:webHidden/>
          </w:rPr>
        </w:r>
        <w:r w:rsidR="00602E24">
          <w:rPr>
            <w:webHidden/>
          </w:rPr>
          <w:fldChar w:fldCharType="separate"/>
        </w:r>
        <w:r w:rsidR="00602E24">
          <w:rPr>
            <w:webHidden/>
          </w:rPr>
          <w:t>117</w:t>
        </w:r>
        <w:r w:rsidR="00602E24">
          <w:rPr>
            <w:webHidden/>
          </w:rPr>
          <w:fldChar w:fldCharType="end"/>
        </w:r>
      </w:hyperlink>
    </w:p>
    <w:p w14:paraId="595D032D" w14:textId="5F23C109" w:rsidR="00602E24" w:rsidRDefault="00CE3A1C">
      <w:pPr>
        <w:pStyle w:val="TOC2"/>
        <w:rPr>
          <w:rFonts w:asciiTheme="minorHAnsi" w:eastAsiaTheme="minorEastAsia" w:hAnsiTheme="minorHAnsi" w:cstheme="minorBidi"/>
          <w:bCs w:val="0"/>
        </w:rPr>
      </w:pPr>
      <w:hyperlink w:anchor="_Toc118987156" w:history="1">
        <w:r w:rsidR="00602E24" w:rsidRPr="00EE255D">
          <w:rPr>
            <w:rStyle w:val="Hyperlink"/>
          </w:rPr>
          <w:t>Reopenings</w:t>
        </w:r>
        <w:r w:rsidR="00602E24">
          <w:rPr>
            <w:webHidden/>
          </w:rPr>
          <w:tab/>
        </w:r>
        <w:r w:rsidR="00602E24">
          <w:rPr>
            <w:webHidden/>
          </w:rPr>
          <w:fldChar w:fldCharType="begin"/>
        </w:r>
        <w:r w:rsidR="00602E24">
          <w:rPr>
            <w:webHidden/>
          </w:rPr>
          <w:instrText xml:space="preserve"> PAGEREF _Toc118987156 \h </w:instrText>
        </w:r>
        <w:r w:rsidR="00602E24">
          <w:rPr>
            <w:webHidden/>
          </w:rPr>
        </w:r>
        <w:r w:rsidR="00602E24">
          <w:rPr>
            <w:webHidden/>
          </w:rPr>
          <w:fldChar w:fldCharType="separate"/>
        </w:r>
        <w:r w:rsidR="00602E24">
          <w:rPr>
            <w:webHidden/>
          </w:rPr>
          <w:t>117</w:t>
        </w:r>
        <w:r w:rsidR="00602E24">
          <w:rPr>
            <w:webHidden/>
          </w:rPr>
          <w:fldChar w:fldCharType="end"/>
        </w:r>
      </w:hyperlink>
    </w:p>
    <w:p w14:paraId="604FC5F7" w14:textId="138EFA80" w:rsidR="00602E24" w:rsidRDefault="00CE3A1C">
      <w:pPr>
        <w:pStyle w:val="TOC2"/>
        <w:rPr>
          <w:rFonts w:asciiTheme="minorHAnsi" w:eastAsiaTheme="minorEastAsia" w:hAnsiTheme="minorHAnsi" w:cstheme="minorBidi"/>
          <w:bCs w:val="0"/>
        </w:rPr>
      </w:pPr>
      <w:hyperlink w:anchor="_Toc118987157" w:history="1">
        <w:r w:rsidR="00602E24" w:rsidRPr="00EE255D">
          <w:rPr>
            <w:rStyle w:val="Hyperlink"/>
          </w:rPr>
          <w:t>Renewals</w:t>
        </w:r>
        <w:r w:rsidR="00602E24">
          <w:rPr>
            <w:webHidden/>
          </w:rPr>
          <w:tab/>
        </w:r>
        <w:r w:rsidR="00602E24">
          <w:rPr>
            <w:webHidden/>
          </w:rPr>
          <w:fldChar w:fldCharType="begin"/>
        </w:r>
        <w:r w:rsidR="00602E24">
          <w:rPr>
            <w:webHidden/>
          </w:rPr>
          <w:instrText xml:space="preserve"> PAGEREF _Toc118987157 \h </w:instrText>
        </w:r>
        <w:r w:rsidR="00602E24">
          <w:rPr>
            <w:webHidden/>
          </w:rPr>
        </w:r>
        <w:r w:rsidR="00602E24">
          <w:rPr>
            <w:webHidden/>
          </w:rPr>
          <w:fldChar w:fldCharType="separate"/>
        </w:r>
        <w:r w:rsidR="00602E24">
          <w:rPr>
            <w:webHidden/>
          </w:rPr>
          <w:t>118</w:t>
        </w:r>
        <w:r w:rsidR="00602E24">
          <w:rPr>
            <w:webHidden/>
          </w:rPr>
          <w:fldChar w:fldCharType="end"/>
        </w:r>
      </w:hyperlink>
    </w:p>
    <w:p w14:paraId="6F6A6ECB" w14:textId="6F7D2242" w:rsidR="00602E24" w:rsidRDefault="00CE3A1C">
      <w:pPr>
        <w:pStyle w:val="TOC2"/>
        <w:rPr>
          <w:rFonts w:asciiTheme="minorHAnsi" w:eastAsiaTheme="minorEastAsia" w:hAnsiTheme="minorHAnsi" w:cstheme="minorBidi"/>
          <w:bCs w:val="0"/>
        </w:rPr>
      </w:pPr>
      <w:hyperlink w:anchor="_Toc118987158" w:history="1">
        <w:r w:rsidR="00602E24" w:rsidRPr="00EE255D">
          <w:rPr>
            <w:rStyle w:val="Hyperlink"/>
          </w:rPr>
          <w:t>Stratospheric Ozone Protection</w:t>
        </w:r>
        <w:r w:rsidR="00602E24">
          <w:rPr>
            <w:webHidden/>
          </w:rPr>
          <w:tab/>
        </w:r>
        <w:r w:rsidR="00602E24">
          <w:rPr>
            <w:webHidden/>
          </w:rPr>
          <w:fldChar w:fldCharType="begin"/>
        </w:r>
        <w:r w:rsidR="00602E24">
          <w:rPr>
            <w:webHidden/>
          </w:rPr>
          <w:instrText xml:space="preserve"> PAGEREF _Toc118987158 \h </w:instrText>
        </w:r>
        <w:r w:rsidR="00602E24">
          <w:rPr>
            <w:webHidden/>
          </w:rPr>
        </w:r>
        <w:r w:rsidR="00602E24">
          <w:rPr>
            <w:webHidden/>
          </w:rPr>
          <w:fldChar w:fldCharType="separate"/>
        </w:r>
        <w:r w:rsidR="00602E24">
          <w:rPr>
            <w:webHidden/>
          </w:rPr>
          <w:t>118</w:t>
        </w:r>
        <w:r w:rsidR="00602E24">
          <w:rPr>
            <w:webHidden/>
          </w:rPr>
          <w:fldChar w:fldCharType="end"/>
        </w:r>
      </w:hyperlink>
    </w:p>
    <w:p w14:paraId="61294852" w14:textId="7C14D234" w:rsidR="00602E24" w:rsidRDefault="00CE3A1C">
      <w:pPr>
        <w:pStyle w:val="TOC2"/>
        <w:rPr>
          <w:rFonts w:asciiTheme="minorHAnsi" w:eastAsiaTheme="minorEastAsia" w:hAnsiTheme="minorHAnsi" w:cstheme="minorBidi"/>
          <w:bCs w:val="0"/>
        </w:rPr>
      </w:pPr>
      <w:hyperlink w:anchor="_Toc118987159" w:history="1">
        <w:r w:rsidR="00602E24" w:rsidRPr="00EE255D">
          <w:rPr>
            <w:rStyle w:val="Hyperlink"/>
          </w:rPr>
          <w:t>Risk Management Plan</w:t>
        </w:r>
        <w:r w:rsidR="00602E24">
          <w:rPr>
            <w:webHidden/>
          </w:rPr>
          <w:tab/>
        </w:r>
        <w:r w:rsidR="00602E24">
          <w:rPr>
            <w:webHidden/>
          </w:rPr>
          <w:fldChar w:fldCharType="begin"/>
        </w:r>
        <w:r w:rsidR="00602E24">
          <w:rPr>
            <w:webHidden/>
          </w:rPr>
          <w:instrText xml:space="preserve"> PAGEREF _Toc118987159 \h </w:instrText>
        </w:r>
        <w:r w:rsidR="00602E24">
          <w:rPr>
            <w:webHidden/>
          </w:rPr>
        </w:r>
        <w:r w:rsidR="00602E24">
          <w:rPr>
            <w:webHidden/>
          </w:rPr>
          <w:fldChar w:fldCharType="separate"/>
        </w:r>
        <w:r w:rsidR="00602E24">
          <w:rPr>
            <w:webHidden/>
          </w:rPr>
          <w:t>118</w:t>
        </w:r>
        <w:r w:rsidR="00602E24">
          <w:rPr>
            <w:webHidden/>
          </w:rPr>
          <w:fldChar w:fldCharType="end"/>
        </w:r>
      </w:hyperlink>
    </w:p>
    <w:p w14:paraId="07C86542" w14:textId="61699001" w:rsidR="00602E24" w:rsidRDefault="00CE3A1C">
      <w:pPr>
        <w:pStyle w:val="TOC2"/>
        <w:rPr>
          <w:rFonts w:asciiTheme="minorHAnsi" w:eastAsiaTheme="minorEastAsia" w:hAnsiTheme="minorHAnsi" w:cstheme="minorBidi"/>
          <w:bCs w:val="0"/>
        </w:rPr>
      </w:pPr>
      <w:hyperlink w:anchor="_Toc118987160" w:history="1">
        <w:r w:rsidR="00602E24" w:rsidRPr="00EE255D">
          <w:rPr>
            <w:rStyle w:val="Hyperlink"/>
          </w:rPr>
          <w:t>Emission Trading</w:t>
        </w:r>
        <w:r w:rsidR="00602E24">
          <w:rPr>
            <w:webHidden/>
          </w:rPr>
          <w:tab/>
        </w:r>
        <w:r w:rsidR="00602E24">
          <w:rPr>
            <w:webHidden/>
          </w:rPr>
          <w:fldChar w:fldCharType="begin"/>
        </w:r>
        <w:r w:rsidR="00602E24">
          <w:rPr>
            <w:webHidden/>
          </w:rPr>
          <w:instrText xml:space="preserve"> PAGEREF _Toc118987160 \h </w:instrText>
        </w:r>
        <w:r w:rsidR="00602E24">
          <w:rPr>
            <w:webHidden/>
          </w:rPr>
        </w:r>
        <w:r w:rsidR="00602E24">
          <w:rPr>
            <w:webHidden/>
          </w:rPr>
          <w:fldChar w:fldCharType="separate"/>
        </w:r>
        <w:r w:rsidR="00602E24">
          <w:rPr>
            <w:webHidden/>
          </w:rPr>
          <w:t>118</w:t>
        </w:r>
        <w:r w:rsidR="00602E24">
          <w:rPr>
            <w:webHidden/>
          </w:rPr>
          <w:fldChar w:fldCharType="end"/>
        </w:r>
      </w:hyperlink>
    </w:p>
    <w:p w14:paraId="2DE144EF" w14:textId="1C640ACD" w:rsidR="00602E24" w:rsidRDefault="00CE3A1C">
      <w:pPr>
        <w:pStyle w:val="TOC2"/>
        <w:rPr>
          <w:rFonts w:asciiTheme="minorHAnsi" w:eastAsiaTheme="minorEastAsia" w:hAnsiTheme="minorHAnsi" w:cstheme="minorBidi"/>
          <w:bCs w:val="0"/>
        </w:rPr>
      </w:pPr>
      <w:hyperlink w:anchor="_Toc118987161" w:history="1">
        <w:r w:rsidR="00602E24" w:rsidRPr="00EE255D">
          <w:rPr>
            <w:rStyle w:val="Hyperlink"/>
          </w:rPr>
          <w:t>Permit to Install (PTI)</w:t>
        </w:r>
        <w:r w:rsidR="00602E24">
          <w:rPr>
            <w:webHidden/>
          </w:rPr>
          <w:tab/>
        </w:r>
        <w:r w:rsidR="00602E24">
          <w:rPr>
            <w:webHidden/>
          </w:rPr>
          <w:fldChar w:fldCharType="begin"/>
        </w:r>
        <w:r w:rsidR="00602E24">
          <w:rPr>
            <w:webHidden/>
          </w:rPr>
          <w:instrText xml:space="preserve"> PAGEREF _Toc118987161 \h </w:instrText>
        </w:r>
        <w:r w:rsidR="00602E24">
          <w:rPr>
            <w:webHidden/>
          </w:rPr>
        </w:r>
        <w:r w:rsidR="00602E24">
          <w:rPr>
            <w:webHidden/>
          </w:rPr>
          <w:fldChar w:fldCharType="separate"/>
        </w:r>
        <w:r w:rsidR="00602E24">
          <w:rPr>
            <w:webHidden/>
          </w:rPr>
          <w:t>119</w:t>
        </w:r>
        <w:r w:rsidR="00602E24">
          <w:rPr>
            <w:webHidden/>
          </w:rPr>
          <w:fldChar w:fldCharType="end"/>
        </w:r>
      </w:hyperlink>
    </w:p>
    <w:p w14:paraId="361E41E4" w14:textId="73AA6FD8" w:rsidR="00602E24" w:rsidRDefault="00CE3A1C">
      <w:pPr>
        <w:pStyle w:val="TOC1"/>
        <w:rPr>
          <w:rFonts w:asciiTheme="minorHAnsi" w:eastAsiaTheme="minorEastAsia" w:hAnsiTheme="minorHAnsi" w:cstheme="minorBidi"/>
          <w:b w:val="0"/>
          <w:noProof/>
        </w:rPr>
      </w:pPr>
      <w:hyperlink w:anchor="_Toc118987162" w:history="1">
        <w:r w:rsidR="00602E24" w:rsidRPr="00EE255D">
          <w:rPr>
            <w:rStyle w:val="Hyperlink"/>
            <w:noProof/>
          </w:rPr>
          <w:t>B.  SOURCE-WIDE CONDITIONS</w:t>
        </w:r>
        <w:r w:rsidR="00602E24">
          <w:rPr>
            <w:noProof/>
            <w:webHidden/>
          </w:rPr>
          <w:tab/>
        </w:r>
        <w:r w:rsidR="00602E24">
          <w:rPr>
            <w:noProof/>
            <w:webHidden/>
          </w:rPr>
          <w:fldChar w:fldCharType="begin"/>
        </w:r>
        <w:r w:rsidR="00602E24">
          <w:rPr>
            <w:noProof/>
            <w:webHidden/>
          </w:rPr>
          <w:instrText xml:space="preserve"> PAGEREF _Toc118987162 \h </w:instrText>
        </w:r>
        <w:r w:rsidR="00602E24">
          <w:rPr>
            <w:noProof/>
            <w:webHidden/>
          </w:rPr>
        </w:r>
        <w:r w:rsidR="00602E24">
          <w:rPr>
            <w:noProof/>
            <w:webHidden/>
          </w:rPr>
          <w:fldChar w:fldCharType="separate"/>
        </w:r>
        <w:r w:rsidR="00602E24">
          <w:rPr>
            <w:noProof/>
            <w:webHidden/>
          </w:rPr>
          <w:t>120</w:t>
        </w:r>
        <w:r w:rsidR="00602E24">
          <w:rPr>
            <w:noProof/>
            <w:webHidden/>
          </w:rPr>
          <w:fldChar w:fldCharType="end"/>
        </w:r>
      </w:hyperlink>
    </w:p>
    <w:p w14:paraId="41D2A317" w14:textId="371A7657" w:rsidR="00602E24" w:rsidRDefault="00CE3A1C">
      <w:pPr>
        <w:pStyle w:val="TOC1"/>
        <w:rPr>
          <w:rFonts w:asciiTheme="minorHAnsi" w:eastAsiaTheme="minorEastAsia" w:hAnsiTheme="minorHAnsi" w:cstheme="minorBidi"/>
          <w:b w:val="0"/>
          <w:noProof/>
        </w:rPr>
      </w:pPr>
      <w:hyperlink w:anchor="_Toc118987163" w:history="1">
        <w:r w:rsidR="00602E24" w:rsidRPr="00EE255D">
          <w:rPr>
            <w:rStyle w:val="Hyperlink"/>
            <w:noProof/>
          </w:rPr>
          <w:t>C.  EMISSION UNIT SPECIAL CONDITIONS</w:t>
        </w:r>
        <w:r w:rsidR="00602E24">
          <w:rPr>
            <w:noProof/>
            <w:webHidden/>
          </w:rPr>
          <w:tab/>
        </w:r>
        <w:r w:rsidR="00602E24">
          <w:rPr>
            <w:noProof/>
            <w:webHidden/>
          </w:rPr>
          <w:fldChar w:fldCharType="begin"/>
        </w:r>
        <w:r w:rsidR="00602E24">
          <w:rPr>
            <w:noProof/>
            <w:webHidden/>
          </w:rPr>
          <w:instrText xml:space="preserve"> PAGEREF _Toc118987163 \h </w:instrText>
        </w:r>
        <w:r w:rsidR="00602E24">
          <w:rPr>
            <w:noProof/>
            <w:webHidden/>
          </w:rPr>
        </w:r>
        <w:r w:rsidR="00602E24">
          <w:rPr>
            <w:noProof/>
            <w:webHidden/>
          </w:rPr>
          <w:fldChar w:fldCharType="separate"/>
        </w:r>
        <w:r w:rsidR="00602E24">
          <w:rPr>
            <w:noProof/>
            <w:webHidden/>
          </w:rPr>
          <w:t>124</w:t>
        </w:r>
        <w:r w:rsidR="00602E24">
          <w:rPr>
            <w:noProof/>
            <w:webHidden/>
          </w:rPr>
          <w:fldChar w:fldCharType="end"/>
        </w:r>
      </w:hyperlink>
    </w:p>
    <w:p w14:paraId="48C78C56" w14:textId="52362AF8" w:rsidR="00602E24" w:rsidRDefault="00CE3A1C">
      <w:pPr>
        <w:pStyle w:val="TOC2"/>
        <w:rPr>
          <w:rFonts w:asciiTheme="minorHAnsi" w:eastAsiaTheme="minorEastAsia" w:hAnsiTheme="minorHAnsi" w:cstheme="minorBidi"/>
          <w:bCs w:val="0"/>
        </w:rPr>
      </w:pPr>
      <w:hyperlink w:anchor="_Toc118987164" w:history="1">
        <w:r w:rsidR="00602E24" w:rsidRPr="00EE255D">
          <w:rPr>
            <w:rStyle w:val="Hyperlink"/>
          </w:rPr>
          <w:t>EMISSION UNIT SUMMARY TABLE</w:t>
        </w:r>
        <w:r w:rsidR="00602E24">
          <w:rPr>
            <w:webHidden/>
          </w:rPr>
          <w:tab/>
        </w:r>
        <w:r w:rsidR="00602E24">
          <w:rPr>
            <w:webHidden/>
          </w:rPr>
          <w:fldChar w:fldCharType="begin"/>
        </w:r>
        <w:r w:rsidR="00602E24">
          <w:rPr>
            <w:webHidden/>
          </w:rPr>
          <w:instrText xml:space="preserve"> PAGEREF _Toc118987164 \h </w:instrText>
        </w:r>
        <w:r w:rsidR="00602E24">
          <w:rPr>
            <w:webHidden/>
          </w:rPr>
        </w:r>
        <w:r w:rsidR="00602E24">
          <w:rPr>
            <w:webHidden/>
          </w:rPr>
          <w:fldChar w:fldCharType="separate"/>
        </w:r>
        <w:r w:rsidR="00602E24">
          <w:rPr>
            <w:webHidden/>
          </w:rPr>
          <w:t>124</w:t>
        </w:r>
        <w:r w:rsidR="00602E24">
          <w:rPr>
            <w:webHidden/>
          </w:rPr>
          <w:fldChar w:fldCharType="end"/>
        </w:r>
      </w:hyperlink>
    </w:p>
    <w:p w14:paraId="2A5F970F" w14:textId="7F598F74" w:rsidR="00602E24" w:rsidRDefault="00CE3A1C">
      <w:pPr>
        <w:pStyle w:val="TOC2"/>
        <w:rPr>
          <w:rFonts w:asciiTheme="minorHAnsi" w:eastAsiaTheme="minorEastAsia" w:hAnsiTheme="minorHAnsi" w:cstheme="minorBidi"/>
          <w:bCs w:val="0"/>
        </w:rPr>
      </w:pPr>
      <w:hyperlink w:anchor="_Toc118987165" w:history="1">
        <w:r w:rsidR="00602E24" w:rsidRPr="00EE255D">
          <w:rPr>
            <w:rStyle w:val="Hyperlink"/>
          </w:rPr>
          <w:t>EU06-HIGHPURITY</w:t>
        </w:r>
        <w:r w:rsidR="00602E24">
          <w:rPr>
            <w:webHidden/>
          </w:rPr>
          <w:tab/>
        </w:r>
        <w:r w:rsidR="00602E24">
          <w:rPr>
            <w:webHidden/>
          </w:rPr>
          <w:fldChar w:fldCharType="begin"/>
        </w:r>
        <w:r w:rsidR="00602E24">
          <w:rPr>
            <w:webHidden/>
          </w:rPr>
          <w:instrText xml:space="preserve"> PAGEREF _Toc118987165 \h </w:instrText>
        </w:r>
        <w:r w:rsidR="00602E24">
          <w:rPr>
            <w:webHidden/>
          </w:rPr>
        </w:r>
        <w:r w:rsidR="00602E24">
          <w:rPr>
            <w:webHidden/>
          </w:rPr>
          <w:fldChar w:fldCharType="separate"/>
        </w:r>
        <w:r w:rsidR="00602E24">
          <w:rPr>
            <w:webHidden/>
          </w:rPr>
          <w:t>127</w:t>
        </w:r>
        <w:r w:rsidR="00602E24">
          <w:rPr>
            <w:webHidden/>
          </w:rPr>
          <w:fldChar w:fldCharType="end"/>
        </w:r>
      </w:hyperlink>
    </w:p>
    <w:p w14:paraId="3032EFCB" w14:textId="37B12141" w:rsidR="00602E24" w:rsidRDefault="00CE3A1C">
      <w:pPr>
        <w:pStyle w:val="TOC2"/>
        <w:rPr>
          <w:rFonts w:asciiTheme="minorHAnsi" w:eastAsiaTheme="minorEastAsia" w:hAnsiTheme="minorHAnsi" w:cstheme="minorBidi"/>
          <w:bCs w:val="0"/>
        </w:rPr>
      </w:pPr>
      <w:hyperlink w:anchor="_Toc118987166" w:history="1">
        <w:r w:rsidR="00602E24" w:rsidRPr="00EE255D">
          <w:rPr>
            <w:rStyle w:val="Hyperlink"/>
          </w:rPr>
          <w:t>EU08</w:t>
        </w:r>
        <w:r w:rsidR="00602E24">
          <w:rPr>
            <w:webHidden/>
          </w:rPr>
          <w:tab/>
        </w:r>
        <w:r w:rsidR="00602E24">
          <w:rPr>
            <w:webHidden/>
          </w:rPr>
          <w:fldChar w:fldCharType="begin"/>
        </w:r>
        <w:r w:rsidR="00602E24">
          <w:rPr>
            <w:webHidden/>
          </w:rPr>
          <w:instrText xml:space="preserve"> PAGEREF _Toc118987166 \h </w:instrText>
        </w:r>
        <w:r w:rsidR="00602E24">
          <w:rPr>
            <w:webHidden/>
          </w:rPr>
        </w:r>
        <w:r w:rsidR="00602E24">
          <w:rPr>
            <w:webHidden/>
          </w:rPr>
          <w:fldChar w:fldCharType="separate"/>
        </w:r>
        <w:r w:rsidR="00602E24">
          <w:rPr>
            <w:webHidden/>
          </w:rPr>
          <w:t>130</w:t>
        </w:r>
        <w:r w:rsidR="00602E24">
          <w:rPr>
            <w:webHidden/>
          </w:rPr>
          <w:fldChar w:fldCharType="end"/>
        </w:r>
      </w:hyperlink>
    </w:p>
    <w:p w14:paraId="2D261451" w14:textId="7B8AE731" w:rsidR="00602E24" w:rsidRDefault="00CE3A1C">
      <w:pPr>
        <w:pStyle w:val="TOC2"/>
        <w:rPr>
          <w:rFonts w:asciiTheme="minorHAnsi" w:eastAsiaTheme="minorEastAsia" w:hAnsiTheme="minorHAnsi" w:cstheme="minorBidi"/>
          <w:bCs w:val="0"/>
        </w:rPr>
      </w:pPr>
      <w:hyperlink w:anchor="_Toc118987167" w:history="1">
        <w:r w:rsidR="00602E24" w:rsidRPr="00EE255D">
          <w:rPr>
            <w:rStyle w:val="Hyperlink"/>
            <w:rFonts w:cs="Arial"/>
          </w:rPr>
          <w:t>EUB2</w:t>
        </w:r>
        <w:r w:rsidR="00602E24">
          <w:rPr>
            <w:webHidden/>
          </w:rPr>
          <w:tab/>
        </w:r>
        <w:r w:rsidR="00602E24">
          <w:rPr>
            <w:webHidden/>
          </w:rPr>
          <w:fldChar w:fldCharType="begin"/>
        </w:r>
        <w:r w:rsidR="00602E24">
          <w:rPr>
            <w:webHidden/>
          </w:rPr>
          <w:instrText xml:space="preserve"> PAGEREF _Toc118987167 \h </w:instrText>
        </w:r>
        <w:r w:rsidR="00602E24">
          <w:rPr>
            <w:webHidden/>
          </w:rPr>
        </w:r>
        <w:r w:rsidR="00602E24">
          <w:rPr>
            <w:webHidden/>
          </w:rPr>
          <w:fldChar w:fldCharType="separate"/>
        </w:r>
        <w:r w:rsidR="00602E24">
          <w:rPr>
            <w:webHidden/>
          </w:rPr>
          <w:t>133</w:t>
        </w:r>
        <w:r w:rsidR="00602E24">
          <w:rPr>
            <w:webHidden/>
          </w:rPr>
          <w:fldChar w:fldCharType="end"/>
        </w:r>
      </w:hyperlink>
    </w:p>
    <w:p w14:paraId="28E62B8A" w14:textId="18D8BE46" w:rsidR="00602E24" w:rsidRDefault="00CE3A1C">
      <w:pPr>
        <w:pStyle w:val="TOC2"/>
        <w:rPr>
          <w:rFonts w:asciiTheme="minorHAnsi" w:eastAsiaTheme="minorEastAsia" w:hAnsiTheme="minorHAnsi" w:cstheme="minorBidi"/>
          <w:bCs w:val="0"/>
        </w:rPr>
      </w:pPr>
      <w:hyperlink w:anchor="_Toc118987168" w:history="1">
        <w:r w:rsidR="00602E24" w:rsidRPr="00EE255D">
          <w:rPr>
            <w:rStyle w:val="Hyperlink"/>
            <w:rFonts w:cs="Arial"/>
          </w:rPr>
          <w:t>EUB5</w:t>
        </w:r>
        <w:r w:rsidR="00602E24">
          <w:rPr>
            <w:webHidden/>
          </w:rPr>
          <w:tab/>
        </w:r>
        <w:r w:rsidR="00602E24">
          <w:rPr>
            <w:webHidden/>
          </w:rPr>
          <w:fldChar w:fldCharType="begin"/>
        </w:r>
        <w:r w:rsidR="00602E24">
          <w:rPr>
            <w:webHidden/>
          </w:rPr>
          <w:instrText xml:space="preserve"> PAGEREF _Toc118987168 \h </w:instrText>
        </w:r>
        <w:r w:rsidR="00602E24">
          <w:rPr>
            <w:webHidden/>
          </w:rPr>
        </w:r>
        <w:r w:rsidR="00602E24">
          <w:rPr>
            <w:webHidden/>
          </w:rPr>
          <w:fldChar w:fldCharType="separate"/>
        </w:r>
        <w:r w:rsidR="00602E24">
          <w:rPr>
            <w:webHidden/>
          </w:rPr>
          <w:t>140</w:t>
        </w:r>
        <w:r w:rsidR="00602E24">
          <w:rPr>
            <w:webHidden/>
          </w:rPr>
          <w:fldChar w:fldCharType="end"/>
        </w:r>
      </w:hyperlink>
    </w:p>
    <w:p w14:paraId="212104E2" w14:textId="13203A48" w:rsidR="00602E24" w:rsidRDefault="00CE3A1C">
      <w:pPr>
        <w:pStyle w:val="TOC1"/>
        <w:rPr>
          <w:rFonts w:asciiTheme="minorHAnsi" w:eastAsiaTheme="minorEastAsia" w:hAnsiTheme="minorHAnsi" w:cstheme="minorBidi"/>
          <w:b w:val="0"/>
          <w:noProof/>
        </w:rPr>
      </w:pPr>
      <w:hyperlink w:anchor="_Toc118987169" w:history="1">
        <w:r w:rsidR="00602E24" w:rsidRPr="00EE255D">
          <w:rPr>
            <w:rStyle w:val="Hyperlink"/>
            <w:noProof/>
            <w:kern w:val="28"/>
          </w:rPr>
          <w:t>D.  FLEXIBLE GROUP SPECIAL CONDITIONS</w:t>
        </w:r>
        <w:r w:rsidR="00602E24">
          <w:rPr>
            <w:noProof/>
            <w:webHidden/>
          </w:rPr>
          <w:tab/>
        </w:r>
        <w:r w:rsidR="00602E24">
          <w:rPr>
            <w:noProof/>
            <w:webHidden/>
          </w:rPr>
          <w:fldChar w:fldCharType="begin"/>
        </w:r>
        <w:r w:rsidR="00602E24">
          <w:rPr>
            <w:noProof/>
            <w:webHidden/>
          </w:rPr>
          <w:instrText xml:space="preserve"> PAGEREF _Toc118987169 \h </w:instrText>
        </w:r>
        <w:r w:rsidR="00602E24">
          <w:rPr>
            <w:noProof/>
            <w:webHidden/>
          </w:rPr>
        </w:r>
        <w:r w:rsidR="00602E24">
          <w:rPr>
            <w:noProof/>
            <w:webHidden/>
          </w:rPr>
          <w:fldChar w:fldCharType="separate"/>
        </w:r>
        <w:r w:rsidR="00602E24">
          <w:rPr>
            <w:noProof/>
            <w:webHidden/>
          </w:rPr>
          <w:t>150</w:t>
        </w:r>
        <w:r w:rsidR="00602E24">
          <w:rPr>
            <w:noProof/>
            <w:webHidden/>
          </w:rPr>
          <w:fldChar w:fldCharType="end"/>
        </w:r>
      </w:hyperlink>
    </w:p>
    <w:p w14:paraId="0AC50AFA" w14:textId="6FB5B47B" w:rsidR="00602E24" w:rsidRDefault="00CE3A1C">
      <w:pPr>
        <w:pStyle w:val="TOC2"/>
        <w:rPr>
          <w:rFonts w:asciiTheme="minorHAnsi" w:eastAsiaTheme="minorEastAsia" w:hAnsiTheme="minorHAnsi" w:cstheme="minorBidi"/>
          <w:bCs w:val="0"/>
        </w:rPr>
      </w:pPr>
      <w:hyperlink w:anchor="_Toc118987170" w:history="1">
        <w:r w:rsidR="00602E24" w:rsidRPr="00EE255D">
          <w:rPr>
            <w:rStyle w:val="Hyperlink"/>
          </w:rPr>
          <w:t>FLEXIBLE GROUP SUMMARY TABLE</w:t>
        </w:r>
        <w:r w:rsidR="00602E24">
          <w:rPr>
            <w:webHidden/>
          </w:rPr>
          <w:tab/>
        </w:r>
        <w:r w:rsidR="00602E24">
          <w:rPr>
            <w:webHidden/>
          </w:rPr>
          <w:fldChar w:fldCharType="begin"/>
        </w:r>
        <w:r w:rsidR="00602E24">
          <w:rPr>
            <w:webHidden/>
          </w:rPr>
          <w:instrText xml:space="preserve"> PAGEREF _Toc118987170 \h </w:instrText>
        </w:r>
        <w:r w:rsidR="00602E24">
          <w:rPr>
            <w:webHidden/>
          </w:rPr>
        </w:r>
        <w:r w:rsidR="00602E24">
          <w:rPr>
            <w:webHidden/>
          </w:rPr>
          <w:fldChar w:fldCharType="separate"/>
        </w:r>
        <w:r w:rsidR="00602E24">
          <w:rPr>
            <w:webHidden/>
          </w:rPr>
          <w:t>150</w:t>
        </w:r>
        <w:r w:rsidR="00602E24">
          <w:rPr>
            <w:webHidden/>
          </w:rPr>
          <w:fldChar w:fldCharType="end"/>
        </w:r>
      </w:hyperlink>
    </w:p>
    <w:p w14:paraId="4442C720" w14:textId="115621FC" w:rsidR="00602E24" w:rsidRDefault="00CE3A1C">
      <w:pPr>
        <w:pStyle w:val="TOC2"/>
        <w:rPr>
          <w:rFonts w:asciiTheme="minorHAnsi" w:eastAsiaTheme="minorEastAsia" w:hAnsiTheme="minorHAnsi" w:cstheme="minorBidi"/>
          <w:bCs w:val="0"/>
        </w:rPr>
      </w:pPr>
      <w:hyperlink w:anchor="_Toc118987171" w:history="1">
        <w:r w:rsidR="00602E24" w:rsidRPr="00EE255D">
          <w:rPr>
            <w:rStyle w:val="Hyperlink"/>
          </w:rPr>
          <w:t>FGHONFUGITIVES-S2</w:t>
        </w:r>
        <w:r w:rsidR="00602E24">
          <w:rPr>
            <w:webHidden/>
          </w:rPr>
          <w:tab/>
        </w:r>
        <w:r w:rsidR="00602E24">
          <w:rPr>
            <w:webHidden/>
          </w:rPr>
          <w:fldChar w:fldCharType="begin"/>
        </w:r>
        <w:r w:rsidR="00602E24">
          <w:rPr>
            <w:webHidden/>
          </w:rPr>
          <w:instrText xml:space="preserve"> PAGEREF _Toc118987171 \h </w:instrText>
        </w:r>
        <w:r w:rsidR="00602E24">
          <w:rPr>
            <w:webHidden/>
          </w:rPr>
        </w:r>
        <w:r w:rsidR="00602E24">
          <w:rPr>
            <w:webHidden/>
          </w:rPr>
          <w:fldChar w:fldCharType="separate"/>
        </w:r>
        <w:r w:rsidR="00602E24">
          <w:rPr>
            <w:webHidden/>
          </w:rPr>
          <w:t>151</w:t>
        </w:r>
        <w:r w:rsidR="00602E24">
          <w:rPr>
            <w:webHidden/>
          </w:rPr>
          <w:fldChar w:fldCharType="end"/>
        </w:r>
      </w:hyperlink>
    </w:p>
    <w:p w14:paraId="50DDFA34" w14:textId="0A4A3488" w:rsidR="00602E24" w:rsidRDefault="00CE3A1C">
      <w:pPr>
        <w:pStyle w:val="TOC2"/>
        <w:rPr>
          <w:rFonts w:asciiTheme="minorHAnsi" w:eastAsiaTheme="minorEastAsia" w:hAnsiTheme="minorHAnsi" w:cstheme="minorBidi"/>
          <w:bCs w:val="0"/>
        </w:rPr>
      </w:pPr>
      <w:hyperlink w:anchor="_Toc118987172" w:history="1">
        <w:r w:rsidR="00602E24" w:rsidRPr="00EE255D">
          <w:rPr>
            <w:rStyle w:val="Hyperlink"/>
          </w:rPr>
          <w:t>FGCELLULOSICS</w:t>
        </w:r>
        <w:r w:rsidR="00602E24">
          <w:rPr>
            <w:webHidden/>
          </w:rPr>
          <w:tab/>
        </w:r>
        <w:r w:rsidR="00602E24">
          <w:rPr>
            <w:webHidden/>
          </w:rPr>
          <w:fldChar w:fldCharType="begin"/>
        </w:r>
        <w:r w:rsidR="00602E24">
          <w:rPr>
            <w:webHidden/>
          </w:rPr>
          <w:instrText xml:space="preserve"> PAGEREF _Toc118987172 \h </w:instrText>
        </w:r>
        <w:r w:rsidR="00602E24">
          <w:rPr>
            <w:webHidden/>
          </w:rPr>
        </w:r>
        <w:r w:rsidR="00602E24">
          <w:rPr>
            <w:webHidden/>
          </w:rPr>
          <w:fldChar w:fldCharType="separate"/>
        </w:r>
        <w:r w:rsidR="00602E24">
          <w:rPr>
            <w:webHidden/>
          </w:rPr>
          <w:t>156</w:t>
        </w:r>
        <w:r w:rsidR="00602E24">
          <w:rPr>
            <w:webHidden/>
          </w:rPr>
          <w:fldChar w:fldCharType="end"/>
        </w:r>
      </w:hyperlink>
    </w:p>
    <w:p w14:paraId="6ED48616" w14:textId="66149557" w:rsidR="00602E24" w:rsidRDefault="00CE3A1C">
      <w:pPr>
        <w:pStyle w:val="TOC2"/>
        <w:rPr>
          <w:rFonts w:asciiTheme="minorHAnsi" w:eastAsiaTheme="minorEastAsia" w:hAnsiTheme="minorHAnsi" w:cstheme="minorBidi"/>
          <w:bCs w:val="0"/>
        </w:rPr>
      </w:pPr>
      <w:hyperlink w:anchor="_Toc118987173" w:history="1">
        <w:r w:rsidR="00602E24" w:rsidRPr="00EE255D">
          <w:rPr>
            <w:rStyle w:val="Hyperlink"/>
          </w:rPr>
          <w:t>FGOLDMACT-S2</w:t>
        </w:r>
        <w:r w:rsidR="00602E24">
          <w:rPr>
            <w:webHidden/>
          </w:rPr>
          <w:tab/>
        </w:r>
        <w:r w:rsidR="00602E24">
          <w:rPr>
            <w:webHidden/>
          </w:rPr>
          <w:fldChar w:fldCharType="begin"/>
        </w:r>
        <w:r w:rsidR="00602E24">
          <w:rPr>
            <w:webHidden/>
          </w:rPr>
          <w:instrText xml:space="preserve"> PAGEREF _Toc118987173 \h </w:instrText>
        </w:r>
        <w:r w:rsidR="00602E24">
          <w:rPr>
            <w:webHidden/>
          </w:rPr>
        </w:r>
        <w:r w:rsidR="00602E24">
          <w:rPr>
            <w:webHidden/>
          </w:rPr>
          <w:fldChar w:fldCharType="separate"/>
        </w:r>
        <w:r w:rsidR="00602E24">
          <w:rPr>
            <w:webHidden/>
          </w:rPr>
          <w:t>159</w:t>
        </w:r>
        <w:r w:rsidR="00602E24">
          <w:rPr>
            <w:webHidden/>
          </w:rPr>
          <w:fldChar w:fldCharType="end"/>
        </w:r>
      </w:hyperlink>
    </w:p>
    <w:p w14:paraId="6A28FB17" w14:textId="30A29AA7" w:rsidR="00602E24" w:rsidRDefault="00CE3A1C">
      <w:pPr>
        <w:pStyle w:val="TOC2"/>
        <w:rPr>
          <w:rFonts w:asciiTheme="minorHAnsi" w:eastAsiaTheme="minorEastAsia" w:hAnsiTheme="minorHAnsi" w:cstheme="minorBidi"/>
          <w:bCs w:val="0"/>
        </w:rPr>
      </w:pPr>
      <w:hyperlink w:anchor="_Toc118987174" w:history="1">
        <w:r w:rsidR="00602E24" w:rsidRPr="00EE255D">
          <w:rPr>
            <w:rStyle w:val="Hyperlink"/>
            <w:rFonts w:cs="Arial"/>
          </w:rPr>
          <w:t>FGMONMACT-S2</w:t>
        </w:r>
        <w:r w:rsidR="00602E24">
          <w:rPr>
            <w:webHidden/>
          </w:rPr>
          <w:tab/>
        </w:r>
        <w:r w:rsidR="00602E24">
          <w:rPr>
            <w:webHidden/>
          </w:rPr>
          <w:fldChar w:fldCharType="begin"/>
        </w:r>
        <w:r w:rsidR="00602E24">
          <w:rPr>
            <w:webHidden/>
          </w:rPr>
          <w:instrText xml:space="preserve"> PAGEREF _Toc118987174 \h </w:instrText>
        </w:r>
        <w:r w:rsidR="00602E24">
          <w:rPr>
            <w:webHidden/>
          </w:rPr>
        </w:r>
        <w:r w:rsidR="00602E24">
          <w:rPr>
            <w:webHidden/>
          </w:rPr>
          <w:fldChar w:fldCharType="separate"/>
        </w:r>
        <w:r w:rsidR="00602E24">
          <w:rPr>
            <w:webHidden/>
          </w:rPr>
          <w:t>167</w:t>
        </w:r>
        <w:r w:rsidR="00602E24">
          <w:rPr>
            <w:webHidden/>
          </w:rPr>
          <w:fldChar w:fldCharType="end"/>
        </w:r>
      </w:hyperlink>
    </w:p>
    <w:p w14:paraId="4135A05C" w14:textId="786C6F9E" w:rsidR="00602E24" w:rsidRDefault="00CE3A1C">
      <w:pPr>
        <w:pStyle w:val="TOC2"/>
        <w:rPr>
          <w:rFonts w:asciiTheme="minorHAnsi" w:eastAsiaTheme="minorEastAsia" w:hAnsiTheme="minorHAnsi" w:cstheme="minorBidi"/>
          <w:bCs w:val="0"/>
        </w:rPr>
      </w:pPr>
      <w:hyperlink w:anchor="_Toc118987175" w:history="1">
        <w:r w:rsidR="00602E24" w:rsidRPr="00EE255D">
          <w:rPr>
            <w:rStyle w:val="Hyperlink"/>
            <w:iCs/>
          </w:rPr>
          <w:t>FGBENZENEWASTE-S2</w:t>
        </w:r>
        <w:r w:rsidR="00602E24">
          <w:rPr>
            <w:webHidden/>
          </w:rPr>
          <w:tab/>
        </w:r>
        <w:r w:rsidR="00602E24">
          <w:rPr>
            <w:webHidden/>
          </w:rPr>
          <w:fldChar w:fldCharType="begin"/>
        </w:r>
        <w:r w:rsidR="00602E24">
          <w:rPr>
            <w:webHidden/>
          </w:rPr>
          <w:instrText xml:space="preserve"> PAGEREF _Toc118987175 \h </w:instrText>
        </w:r>
        <w:r w:rsidR="00602E24">
          <w:rPr>
            <w:webHidden/>
          </w:rPr>
        </w:r>
        <w:r w:rsidR="00602E24">
          <w:rPr>
            <w:webHidden/>
          </w:rPr>
          <w:fldChar w:fldCharType="separate"/>
        </w:r>
        <w:r w:rsidR="00602E24">
          <w:rPr>
            <w:webHidden/>
          </w:rPr>
          <w:t>177</w:t>
        </w:r>
        <w:r w:rsidR="00602E24">
          <w:rPr>
            <w:webHidden/>
          </w:rPr>
          <w:fldChar w:fldCharType="end"/>
        </w:r>
      </w:hyperlink>
    </w:p>
    <w:p w14:paraId="4155BEB1" w14:textId="459DC88F" w:rsidR="00602E24" w:rsidRDefault="00CE3A1C">
      <w:pPr>
        <w:pStyle w:val="TOC2"/>
        <w:rPr>
          <w:rFonts w:asciiTheme="minorHAnsi" w:eastAsiaTheme="minorEastAsia" w:hAnsiTheme="minorHAnsi" w:cstheme="minorBidi"/>
          <w:bCs w:val="0"/>
        </w:rPr>
      </w:pPr>
      <w:hyperlink w:anchor="_Toc118987176" w:history="1">
        <w:r w:rsidR="00602E24" w:rsidRPr="00EE255D">
          <w:rPr>
            <w:rStyle w:val="Hyperlink"/>
            <w:iCs/>
          </w:rPr>
          <w:t>FGCOLDCLEANERS-S2</w:t>
        </w:r>
        <w:r w:rsidR="00602E24">
          <w:rPr>
            <w:webHidden/>
          </w:rPr>
          <w:tab/>
        </w:r>
        <w:r w:rsidR="00602E24">
          <w:rPr>
            <w:webHidden/>
          </w:rPr>
          <w:fldChar w:fldCharType="begin"/>
        </w:r>
        <w:r w:rsidR="00602E24">
          <w:rPr>
            <w:webHidden/>
          </w:rPr>
          <w:instrText xml:space="preserve"> PAGEREF _Toc118987176 \h </w:instrText>
        </w:r>
        <w:r w:rsidR="00602E24">
          <w:rPr>
            <w:webHidden/>
          </w:rPr>
        </w:r>
        <w:r w:rsidR="00602E24">
          <w:rPr>
            <w:webHidden/>
          </w:rPr>
          <w:fldChar w:fldCharType="separate"/>
        </w:r>
        <w:r w:rsidR="00602E24">
          <w:rPr>
            <w:webHidden/>
          </w:rPr>
          <w:t>179</w:t>
        </w:r>
        <w:r w:rsidR="00602E24">
          <w:rPr>
            <w:webHidden/>
          </w:rPr>
          <w:fldChar w:fldCharType="end"/>
        </w:r>
      </w:hyperlink>
    </w:p>
    <w:p w14:paraId="11815AE7" w14:textId="089F9CEC" w:rsidR="00602E24" w:rsidRDefault="00CE3A1C">
      <w:pPr>
        <w:pStyle w:val="TOC1"/>
        <w:rPr>
          <w:rFonts w:asciiTheme="minorHAnsi" w:eastAsiaTheme="minorEastAsia" w:hAnsiTheme="minorHAnsi" w:cstheme="minorBidi"/>
          <w:b w:val="0"/>
          <w:noProof/>
        </w:rPr>
      </w:pPr>
      <w:hyperlink w:anchor="_Toc118987177" w:history="1">
        <w:r w:rsidR="00602E24" w:rsidRPr="00EE255D">
          <w:rPr>
            <w:rStyle w:val="Hyperlink"/>
            <w:noProof/>
          </w:rPr>
          <w:t>E.  NON-APPLICABLE REQUIREMENTS</w:t>
        </w:r>
        <w:r w:rsidR="00602E24">
          <w:rPr>
            <w:noProof/>
            <w:webHidden/>
          </w:rPr>
          <w:tab/>
        </w:r>
        <w:r w:rsidR="00602E24">
          <w:rPr>
            <w:noProof/>
            <w:webHidden/>
          </w:rPr>
          <w:fldChar w:fldCharType="begin"/>
        </w:r>
        <w:r w:rsidR="00602E24">
          <w:rPr>
            <w:noProof/>
            <w:webHidden/>
          </w:rPr>
          <w:instrText xml:space="preserve"> PAGEREF _Toc118987177 \h </w:instrText>
        </w:r>
        <w:r w:rsidR="00602E24">
          <w:rPr>
            <w:noProof/>
            <w:webHidden/>
          </w:rPr>
        </w:r>
        <w:r w:rsidR="00602E24">
          <w:rPr>
            <w:noProof/>
            <w:webHidden/>
          </w:rPr>
          <w:fldChar w:fldCharType="separate"/>
        </w:r>
        <w:r w:rsidR="00602E24">
          <w:rPr>
            <w:noProof/>
            <w:webHidden/>
          </w:rPr>
          <w:t>181</w:t>
        </w:r>
        <w:r w:rsidR="00602E24">
          <w:rPr>
            <w:noProof/>
            <w:webHidden/>
          </w:rPr>
          <w:fldChar w:fldCharType="end"/>
        </w:r>
      </w:hyperlink>
    </w:p>
    <w:p w14:paraId="2A891827" w14:textId="2A1400A8" w:rsidR="00602E24" w:rsidRDefault="00CE3A1C">
      <w:pPr>
        <w:pStyle w:val="TOC1"/>
        <w:rPr>
          <w:rFonts w:asciiTheme="minorHAnsi" w:eastAsiaTheme="minorEastAsia" w:hAnsiTheme="minorHAnsi" w:cstheme="minorBidi"/>
          <w:b w:val="0"/>
          <w:noProof/>
        </w:rPr>
      </w:pPr>
      <w:hyperlink w:anchor="_Toc118987178" w:history="1">
        <w:r w:rsidR="00602E24" w:rsidRPr="00EE255D">
          <w:rPr>
            <w:rStyle w:val="Hyperlink"/>
            <w:noProof/>
            <w:kern w:val="28"/>
          </w:rPr>
          <w:t>APPENDICES</w:t>
        </w:r>
        <w:r w:rsidR="00602E24">
          <w:rPr>
            <w:noProof/>
            <w:webHidden/>
          </w:rPr>
          <w:tab/>
        </w:r>
        <w:r w:rsidR="00602E24">
          <w:rPr>
            <w:noProof/>
            <w:webHidden/>
          </w:rPr>
          <w:fldChar w:fldCharType="begin"/>
        </w:r>
        <w:r w:rsidR="00602E24">
          <w:rPr>
            <w:noProof/>
            <w:webHidden/>
          </w:rPr>
          <w:instrText xml:space="preserve"> PAGEREF _Toc118987178 \h </w:instrText>
        </w:r>
        <w:r w:rsidR="00602E24">
          <w:rPr>
            <w:noProof/>
            <w:webHidden/>
          </w:rPr>
        </w:r>
        <w:r w:rsidR="00602E24">
          <w:rPr>
            <w:noProof/>
            <w:webHidden/>
          </w:rPr>
          <w:fldChar w:fldCharType="separate"/>
        </w:r>
        <w:r w:rsidR="00602E24">
          <w:rPr>
            <w:noProof/>
            <w:webHidden/>
          </w:rPr>
          <w:t>182</w:t>
        </w:r>
        <w:r w:rsidR="00602E24">
          <w:rPr>
            <w:noProof/>
            <w:webHidden/>
          </w:rPr>
          <w:fldChar w:fldCharType="end"/>
        </w:r>
      </w:hyperlink>
    </w:p>
    <w:p w14:paraId="6870478A" w14:textId="0CA57D77" w:rsidR="00602E24" w:rsidRDefault="00CE3A1C">
      <w:pPr>
        <w:pStyle w:val="TOC2"/>
        <w:rPr>
          <w:rFonts w:asciiTheme="minorHAnsi" w:eastAsiaTheme="minorEastAsia" w:hAnsiTheme="minorHAnsi" w:cstheme="minorBidi"/>
          <w:bCs w:val="0"/>
        </w:rPr>
      </w:pPr>
      <w:hyperlink w:anchor="_Toc118987179" w:history="1">
        <w:r w:rsidR="00602E24" w:rsidRPr="00EE255D">
          <w:rPr>
            <w:rStyle w:val="Hyperlink"/>
          </w:rPr>
          <w:t>Appendix 1-2.  Acronyms and Abbreviations</w:t>
        </w:r>
        <w:r w:rsidR="00602E24">
          <w:rPr>
            <w:webHidden/>
          </w:rPr>
          <w:tab/>
        </w:r>
        <w:r w:rsidR="00602E24">
          <w:rPr>
            <w:webHidden/>
          </w:rPr>
          <w:fldChar w:fldCharType="begin"/>
        </w:r>
        <w:r w:rsidR="00602E24">
          <w:rPr>
            <w:webHidden/>
          </w:rPr>
          <w:instrText xml:space="preserve"> PAGEREF _Toc118987179 \h </w:instrText>
        </w:r>
        <w:r w:rsidR="00602E24">
          <w:rPr>
            <w:webHidden/>
          </w:rPr>
        </w:r>
        <w:r w:rsidR="00602E24">
          <w:rPr>
            <w:webHidden/>
          </w:rPr>
          <w:fldChar w:fldCharType="separate"/>
        </w:r>
        <w:r w:rsidR="00602E24">
          <w:rPr>
            <w:webHidden/>
          </w:rPr>
          <w:t>182</w:t>
        </w:r>
        <w:r w:rsidR="00602E24">
          <w:rPr>
            <w:webHidden/>
          </w:rPr>
          <w:fldChar w:fldCharType="end"/>
        </w:r>
      </w:hyperlink>
    </w:p>
    <w:p w14:paraId="36755BE4" w14:textId="591BBC41" w:rsidR="00602E24" w:rsidRDefault="00CE3A1C">
      <w:pPr>
        <w:pStyle w:val="TOC2"/>
        <w:rPr>
          <w:rFonts w:asciiTheme="minorHAnsi" w:eastAsiaTheme="minorEastAsia" w:hAnsiTheme="minorHAnsi" w:cstheme="minorBidi"/>
          <w:bCs w:val="0"/>
        </w:rPr>
      </w:pPr>
      <w:hyperlink w:anchor="_Toc118987180" w:history="1">
        <w:r w:rsidR="00602E24" w:rsidRPr="00EE255D">
          <w:rPr>
            <w:rStyle w:val="Hyperlink"/>
          </w:rPr>
          <w:t>Appendix 2-2.  Schedule of Compliance</w:t>
        </w:r>
        <w:r w:rsidR="00602E24">
          <w:rPr>
            <w:webHidden/>
          </w:rPr>
          <w:tab/>
        </w:r>
        <w:r w:rsidR="00602E24">
          <w:rPr>
            <w:webHidden/>
          </w:rPr>
          <w:fldChar w:fldCharType="begin"/>
        </w:r>
        <w:r w:rsidR="00602E24">
          <w:rPr>
            <w:webHidden/>
          </w:rPr>
          <w:instrText xml:space="preserve"> PAGEREF _Toc118987180 \h </w:instrText>
        </w:r>
        <w:r w:rsidR="00602E24">
          <w:rPr>
            <w:webHidden/>
          </w:rPr>
        </w:r>
        <w:r w:rsidR="00602E24">
          <w:rPr>
            <w:webHidden/>
          </w:rPr>
          <w:fldChar w:fldCharType="separate"/>
        </w:r>
        <w:r w:rsidR="00602E24">
          <w:rPr>
            <w:webHidden/>
          </w:rPr>
          <w:t>183</w:t>
        </w:r>
        <w:r w:rsidR="00602E24">
          <w:rPr>
            <w:webHidden/>
          </w:rPr>
          <w:fldChar w:fldCharType="end"/>
        </w:r>
      </w:hyperlink>
    </w:p>
    <w:p w14:paraId="4F52FCBD" w14:textId="19A8641B" w:rsidR="00602E24" w:rsidRDefault="00CE3A1C">
      <w:pPr>
        <w:pStyle w:val="TOC2"/>
        <w:rPr>
          <w:rFonts w:asciiTheme="minorHAnsi" w:eastAsiaTheme="minorEastAsia" w:hAnsiTheme="minorHAnsi" w:cstheme="minorBidi"/>
          <w:bCs w:val="0"/>
        </w:rPr>
      </w:pPr>
      <w:hyperlink w:anchor="_Toc118987181" w:history="1">
        <w:r w:rsidR="00602E24" w:rsidRPr="00EE255D">
          <w:rPr>
            <w:rStyle w:val="Hyperlink"/>
          </w:rPr>
          <w:t>Appendix 3-2.  Monitoring Requirements</w:t>
        </w:r>
        <w:r w:rsidR="00602E24">
          <w:rPr>
            <w:webHidden/>
          </w:rPr>
          <w:tab/>
        </w:r>
        <w:r w:rsidR="00602E24">
          <w:rPr>
            <w:webHidden/>
          </w:rPr>
          <w:fldChar w:fldCharType="begin"/>
        </w:r>
        <w:r w:rsidR="00602E24">
          <w:rPr>
            <w:webHidden/>
          </w:rPr>
          <w:instrText xml:space="preserve"> PAGEREF _Toc118987181 \h </w:instrText>
        </w:r>
        <w:r w:rsidR="00602E24">
          <w:rPr>
            <w:webHidden/>
          </w:rPr>
        </w:r>
        <w:r w:rsidR="00602E24">
          <w:rPr>
            <w:webHidden/>
          </w:rPr>
          <w:fldChar w:fldCharType="separate"/>
        </w:r>
        <w:r w:rsidR="00602E24">
          <w:rPr>
            <w:webHidden/>
          </w:rPr>
          <w:t>183</w:t>
        </w:r>
        <w:r w:rsidR="00602E24">
          <w:rPr>
            <w:webHidden/>
          </w:rPr>
          <w:fldChar w:fldCharType="end"/>
        </w:r>
      </w:hyperlink>
    </w:p>
    <w:p w14:paraId="3DB6C05E" w14:textId="63858D28" w:rsidR="00602E24" w:rsidRDefault="00CE3A1C">
      <w:pPr>
        <w:pStyle w:val="TOC2"/>
        <w:rPr>
          <w:rFonts w:asciiTheme="minorHAnsi" w:eastAsiaTheme="minorEastAsia" w:hAnsiTheme="minorHAnsi" w:cstheme="minorBidi"/>
          <w:bCs w:val="0"/>
        </w:rPr>
      </w:pPr>
      <w:hyperlink w:anchor="_Toc118987182" w:history="1">
        <w:r w:rsidR="00602E24" w:rsidRPr="00EE255D">
          <w:rPr>
            <w:rStyle w:val="Hyperlink"/>
          </w:rPr>
          <w:t>Appendix 4-2.  Recordkeeping</w:t>
        </w:r>
        <w:r w:rsidR="00602E24">
          <w:rPr>
            <w:webHidden/>
          </w:rPr>
          <w:tab/>
        </w:r>
        <w:r w:rsidR="00602E24">
          <w:rPr>
            <w:webHidden/>
          </w:rPr>
          <w:fldChar w:fldCharType="begin"/>
        </w:r>
        <w:r w:rsidR="00602E24">
          <w:rPr>
            <w:webHidden/>
          </w:rPr>
          <w:instrText xml:space="preserve"> PAGEREF _Toc118987182 \h </w:instrText>
        </w:r>
        <w:r w:rsidR="00602E24">
          <w:rPr>
            <w:webHidden/>
          </w:rPr>
        </w:r>
        <w:r w:rsidR="00602E24">
          <w:rPr>
            <w:webHidden/>
          </w:rPr>
          <w:fldChar w:fldCharType="separate"/>
        </w:r>
        <w:r w:rsidR="00602E24">
          <w:rPr>
            <w:webHidden/>
          </w:rPr>
          <w:t>183</w:t>
        </w:r>
        <w:r w:rsidR="00602E24">
          <w:rPr>
            <w:webHidden/>
          </w:rPr>
          <w:fldChar w:fldCharType="end"/>
        </w:r>
      </w:hyperlink>
    </w:p>
    <w:p w14:paraId="26FEAA98" w14:textId="3F404593" w:rsidR="00602E24" w:rsidRDefault="00CE3A1C">
      <w:pPr>
        <w:pStyle w:val="TOC2"/>
        <w:rPr>
          <w:rFonts w:asciiTheme="minorHAnsi" w:eastAsiaTheme="minorEastAsia" w:hAnsiTheme="minorHAnsi" w:cstheme="minorBidi"/>
          <w:bCs w:val="0"/>
        </w:rPr>
      </w:pPr>
      <w:hyperlink w:anchor="_Toc118987183" w:history="1">
        <w:r w:rsidR="00602E24" w:rsidRPr="00EE255D">
          <w:rPr>
            <w:rStyle w:val="Hyperlink"/>
          </w:rPr>
          <w:t>Appendix 5-2.  Testing Procedures</w:t>
        </w:r>
        <w:r w:rsidR="00602E24">
          <w:rPr>
            <w:webHidden/>
          </w:rPr>
          <w:tab/>
        </w:r>
        <w:r w:rsidR="00602E24">
          <w:rPr>
            <w:webHidden/>
          </w:rPr>
          <w:fldChar w:fldCharType="begin"/>
        </w:r>
        <w:r w:rsidR="00602E24">
          <w:rPr>
            <w:webHidden/>
          </w:rPr>
          <w:instrText xml:space="preserve"> PAGEREF _Toc118987183 \h </w:instrText>
        </w:r>
        <w:r w:rsidR="00602E24">
          <w:rPr>
            <w:webHidden/>
          </w:rPr>
        </w:r>
        <w:r w:rsidR="00602E24">
          <w:rPr>
            <w:webHidden/>
          </w:rPr>
          <w:fldChar w:fldCharType="separate"/>
        </w:r>
        <w:r w:rsidR="00602E24">
          <w:rPr>
            <w:webHidden/>
          </w:rPr>
          <w:t>183</w:t>
        </w:r>
        <w:r w:rsidR="00602E24">
          <w:rPr>
            <w:webHidden/>
          </w:rPr>
          <w:fldChar w:fldCharType="end"/>
        </w:r>
      </w:hyperlink>
    </w:p>
    <w:p w14:paraId="12E357E6" w14:textId="5824DD2D" w:rsidR="00602E24" w:rsidRDefault="00CE3A1C">
      <w:pPr>
        <w:pStyle w:val="TOC2"/>
        <w:rPr>
          <w:rFonts w:asciiTheme="minorHAnsi" w:eastAsiaTheme="minorEastAsia" w:hAnsiTheme="minorHAnsi" w:cstheme="minorBidi"/>
          <w:bCs w:val="0"/>
        </w:rPr>
      </w:pPr>
      <w:hyperlink w:anchor="_Toc118987184" w:history="1">
        <w:r w:rsidR="00602E24" w:rsidRPr="00EE255D">
          <w:rPr>
            <w:rStyle w:val="Hyperlink"/>
          </w:rPr>
          <w:t>Appendix 6-2.  Permits to Install/ROP Revision Applications</w:t>
        </w:r>
        <w:r w:rsidR="00602E24">
          <w:rPr>
            <w:webHidden/>
          </w:rPr>
          <w:tab/>
        </w:r>
        <w:r w:rsidR="00602E24">
          <w:rPr>
            <w:webHidden/>
          </w:rPr>
          <w:fldChar w:fldCharType="begin"/>
        </w:r>
        <w:r w:rsidR="00602E24">
          <w:rPr>
            <w:webHidden/>
          </w:rPr>
          <w:instrText xml:space="preserve"> PAGEREF _Toc118987184 \h </w:instrText>
        </w:r>
        <w:r w:rsidR="00602E24">
          <w:rPr>
            <w:webHidden/>
          </w:rPr>
        </w:r>
        <w:r w:rsidR="00602E24">
          <w:rPr>
            <w:webHidden/>
          </w:rPr>
          <w:fldChar w:fldCharType="separate"/>
        </w:r>
        <w:r w:rsidR="00602E24">
          <w:rPr>
            <w:webHidden/>
          </w:rPr>
          <w:t>183</w:t>
        </w:r>
        <w:r w:rsidR="00602E24">
          <w:rPr>
            <w:webHidden/>
          </w:rPr>
          <w:fldChar w:fldCharType="end"/>
        </w:r>
      </w:hyperlink>
    </w:p>
    <w:p w14:paraId="36AFBB64" w14:textId="50348C10" w:rsidR="00602E24" w:rsidRDefault="00CE3A1C">
      <w:pPr>
        <w:pStyle w:val="TOC2"/>
        <w:rPr>
          <w:rFonts w:asciiTheme="minorHAnsi" w:eastAsiaTheme="minorEastAsia" w:hAnsiTheme="minorHAnsi" w:cstheme="minorBidi"/>
          <w:bCs w:val="0"/>
        </w:rPr>
      </w:pPr>
      <w:hyperlink w:anchor="_Toc118987185" w:history="1">
        <w:r w:rsidR="00602E24" w:rsidRPr="00EE255D">
          <w:rPr>
            <w:rStyle w:val="Hyperlink"/>
          </w:rPr>
          <w:t>Appendix 7-2.  Emission Calculations</w:t>
        </w:r>
        <w:r w:rsidR="00602E24">
          <w:rPr>
            <w:webHidden/>
          </w:rPr>
          <w:tab/>
        </w:r>
        <w:r w:rsidR="00602E24">
          <w:rPr>
            <w:webHidden/>
          </w:rPr>
          <w:fldChar w:fldCharType="begin"/>
        </w:r>
        <w:r w:rsidR="00602E24">
          <w:rPr>
            <w:webHidden/>
          </w:rPr>
          <w:instrText xml:space="preserve"> PAGEREF _Toc118987185 \h </w:instrText>
        </w:r>
        <w:r w:rsidR="00602E24">
          <w:rPr>
            <w:webHidden/>
          </w:rPr>
        </w:r>
        <w:r w:rsidR="00602E24">
          <w:rPr>
            <w:webHidden/>
          </w:rPr>
          <w:fldChar w:fldCharType="separate"/>
        </w:r>
        <w:r w:rsidR="00602E24">
          <w:rPr>
            <w:webHidden/>
          </w:rPr>
          <w:t>184</w:t>
        </w:r>
        <w:r w:rsidR="00602E24">
          <w:rPr>
            <w:webHidden/>
          </w:rPr>
          <w:fldChar w:fldCharType="end"/>
        </w:r>
      </w:hyperlink>
    </w:p>
    <w:p w14:paraId="0EB4C4F2" w14:textId="14E581B5" w:rsidR="00602E24" w:rsidRDefault="00CE3A1C">
      <w:pPr>
        <w:pStyle w:val="TOC2"/>
        <w:rPr>
          <w:rFonts w:asciiTheme="minorHAnsi" w:eastAsiaTheme="minorEastAsia" w:hAnsiTheme="minorHAnsi" w:cstheme="minorBidi"/>
          <w:bCs w:val="0"/>
        </w:rPr>
      </w:pPr>
      <w:hyperlink w:anchor="_Toc118987186" w:history="1">
        <w:r w:rsidR="00602E24" w:rsidRPr="00EE255D">
          <w:rPr>
            <w:rStyle w:val="Hyperlink"/>
            <w:rFonts w:cs="Arial"/>
          </w:rPr>
          <w:t>Appendix 8-2.  Reporting</w:t>
        </w:r>
        <w:r w:rsidR="00602E24">
          <w:rPr>
            <w:webHidden/>
          </w:rPr>
          <w:tab/>
        </w:r>
        <w:r w:rsidR="00602E24">
          <w:rPr>
            <w:webHidden/>
          </w:rPr>
          <w:fldChar w:fldCharType="begin"/>
        </w:r>
        <w:r w:rsidR="00602E24">
          <w:rPr>
            <w:webHidden/>
          </w:rPr>
          <w:instrText xml:space="preserve"> PAGEREF _Toc118987186 \h </w:instrText>
        </w:r>
        <w:r w:rsidR="00602E24">
          <w:rPr>
            <w:webHidden/>
          </w:rPr>
        </w:r>
        <w:r w:rsidR="00602E24">
          <w:rPr>
            <w:webHidden/>
          </w:rPr>
          <w:fldChar w:fldCharType="separate"/>
        </w:r>
        <w:r w:rsidR="00602E24">
          <w:rPr>
            <w:webHidden/>
          </w:rPr>
          <w:t>184</w:t>
        </w:r>
        <w:r w:rsidR="00602E24">
          <w:rPr>
            <w:webHidden/>
          </w:rPr>
          <w:fldChar w:fldCharType="end"/>
        </w:r>
      </w:hyperlink>
    </w:p>
    <w:p w14:paraId="556BA84A" w14:textId="47F434AE" w:rsidR="00A50BC6" w:rsidRPr="00CA2DE7" w:rsidRDefault="009412EC" w:rsidP="009412EC">
      <w:pPr>
        <w:ind w:left="-180"/>
        <w:rPr>
          <w:b/>
          <w:u w:val="single"/>
        </w:rPr>
      </w:pPr>
      <w:r w:rsidRPr="00CA2DE7">
        <w:rPr>
          <w:b/>
          <w:szCs w:val="22"/>
        </w:rPr>
        <w:fldChar w:fldCharType="end"/>
      </w:r>
      <w:r w:rsidR="00A50BC6" w:rsidRPr="00CA2DE7">
        <w:br w:type="page"/>
      </w:r>
    </w:p>
    <w:p w14:paraId="1E23F1AF" w14:textId="77777777" w:rsidR="00A50BC6" w:rsidRPr="00CA2DE7" w:rsidRDefault="00A50BC6" w:rsidP="00A50BC6">
      <w:pPr>
        <w:pStyle w:val="Heading1"/>
      </w:pPr>
      <w:bookmarkStart w:id="8" w:name="_Toc460245661"/>
      <w:bookmarkStart w:id="9" w:name="_Toc118987094"/>
      <w:r w:rsidRPr="00CA2DE7">
        <w:lastRenderedPageBreak/>
        <w:t>AUTHORITY AND ENFORCEABILITY</w:t>
      </w:r>
      <w:bookmarkEnd w:id="8"/>
      <w:bookmarkEnd w:id="9"/>
    </w:p>
    <w:p w14:paraId="63FB7A7F" w14:textId="77777777" w:rsidR="00A50BC6" w:rsidRPr="00CA2DE7" w:rsidRDefault="00A50BC6" w:rsidP="00A50BC6">
      <w:pPr>
        <w:jc w:val="both"/>
        <w:rPr>
          <w:szCs w:val="22"/>
        </w:rPr>
      </w:pPr>
    </w:p>
    <w:p w14:paraId="4197559E" w14:textId="77777777" w:rsidR="00A50BC6" w:rsidRPr="00CA2DE7" w:rsidRDefault="00A50BC6" w:rsidP="00A50BC6">
      <w:pPr>
        <w:jc w:val="both"/>
        <w:rPr>
          <w:szCs w:val="22"/>
        </w:rPr>
      </w:pPr>
    </w:p>
    <w:p w14:paraId="4C3C2981" w14:textId="3AB8DE7E" w:rsidR="00102980" w:rsidRPr="00CA2DE7" w:rsidRDefault="00102980" w:rsidP="00102980">
      <w:pPr>
        <w:jc w:val="both"/>
        <w:rPr>
          <w:szCs w:val="22"/>
        </w:rPr>
      </w:pPr>
      <w:r w:rsidRPr="00CA2DE7">
        <w:rPr>
          <w:szCs w:val="22"/>
        </w:rPr>
        <w:t xml:space="preserve">For the purpose of this permit, the </w:t>
      </w:r>
      <w:r w:rsidRPr="00CA2DE7">
        <w:rPr>
          <w:b/>
          <w:szCs w:val="22"/>
        </w:rPr>
        <w:t>permittee</w:t>
      </w:r>
      <w:r w:rsidRPr="00CA2DE7">
        <w:rPr>
          <w:szCs w:val="22"/>
        </w:rPr>
        <w:t xml:space="preserve"> is defined as any person who owns or operates an emission unit at a stationary source for which this permit has been issued.  The </w:t>
      </w:r>
      <w:r w:rsidRPr="00CA2DE7">
        <w:rPr>
          <w:b/>
          <w:szCs w:val="22"/>
        </w:rPr>
        <w:t>department</w:t>
      </w:r>
      <w:r w:rsidRPr="00CA2DE7">
        <w:rPr>
          <w:szCs w:val="22"/>
        </w:rPr>
        <w:t xml:space="preserve"> is defined in Rule</w:t>
      </w:r>
      <w:r w:rsidR="00CB4566" w:rsidRPr="00CA2DE7">
        <w:rPr>
          <w:szCs w:val="22"/>
        </w:rPr>
        <w:t> </w:t>
      </w:r>
      <w:r w:rsidRPr="00CA2DE7">
        <w:rPr>
          <w:szCs w:val="22"/>
        </w:rPr>
        <w:t>104(d) as the Director of the Michigan Department of Environment, Great Lakes, and Energy (EGLE) or his or her designee.</w:t>
      </w:r>
    </w:p>
    <w:p w14:paraId="3B111906" w14:textId="77777777" w:rsidR="00102980" w:rsidRPr="00CA2DE7" w:rsidRDefault="00102980" w:rsidP="00102980">
      <w:pPr>
        <w:jc w:val="both"/>
        <w:rPr>
          <w:szCs w:val="22"/>
        </w:rPr>
      </w:pPr>
    </w:p>
    <w:p w14:paraId="19F9C8E2" w14:textId="77777777" w:rsidR="00102980" w:rsidRPr="00CA2DE7" w:rsidRDefault="00102980" w:rsidP="00102980">
      <w:pPr>
        <w:jc w:val="both"/>
        <w:rPr>
          <w:szCs w:val="22"/>
        </w:rPr>
      </w:pPr>
      <w:r w:rsidRPr="00CA2DE7">
        <w:t xml:space="preserve">The permittee shall comply with all specific details in the permit terms and conditions and the cited underlying applicable requirements.  </w:t>
      </w:r>
      <w:r w:rsidRPr="00CA2DE7">
        <w:rPr>
          <w:szCs w:val="22"/>
        </w:rPr>
        <w:t>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1E9C4771" w14:textId="77777777" w:rsidR="00102980" w:rsidRPr="00CA2DE7" w:rsidRDefault="00102980" w:rsidP="00102980">
      <w:pPr>
        <w:jc w:val="both"/>
        <w:rPr>
          <w:szCs w:val="22"/>
        </w:rPr>
      </w:pPr>
    </w:p>
    <w:p w14:paraId="6C6D7C83" w14:textId="77777777" w:rsidR="00102980" w:rsidRPr="00CA2DE7" w:rsidRDefault="00102980" w:rsidP="00102980">
      <w:pPr>
        <w:jc w:val="both"/>
        <w:rPr>
          <w:szCs w:val="22"/>
        </w:rPr>
      </w:pPr>
      <w:r w:rsidRPr="00CA2DE7">
        <w:rPr>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3F4E8BDA" w14:textId="77777777" w:rsidR="00102980" w:rsidRPr="00CA2DE7" w:rsidRDefault="00102980" w:rsidP="00102980">
      <w:pPr>
        <w:jc w:val="both"/>
        <w:rPr>
          <w:szCs w:val="22"/>
        </w:rPr>
      </w:pPr>
    </w:p>
    <w:p w14:paraId="4357F127" w14:textId="77777777" w:rsidR="00102980" w:rsidRPr="00CA2DE7" w:rsidRDefault="00102980" w:rsidP="00102980">
      <w:pPr>
        <w:jc w:val="both"/>
        <w:rPr>
          <w:rFonts w:cs="Arial"/>
          <w:szCs w:val="22"/>
        </w:rPr>
      </w:pPr>
      <w:r w:rsidRPr="00CA2DE7">
        <w:rPr>
          <w:rFonts w:cs="Arial"/>
          <w:szCs w:val="22"/>
        </w:rPr>
        <w:t xml:space="preserve">In accordance with </w:t>
      </w:r>
      <w:r w:rsidRPr="00CA2DE7">
        <w:rPr>
          <w:szCs w:val="22"/>
        </w:rPr>
        <w:t>Section 5507 of Act 451</w:t>
      </w:r>
      <w:r w:rsidRPr="00CA2DE7">
        <w:rPr>
          <w:rFonts w:cs="Arial"/>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FCB3F89" w14:textId="77777777" w:rsidR="00102980" w:rsidRPr="00CA2DE7" w:rsidRDefault="00102980" w:rsidP="00102980">
      <w:pPr>
        <w:jc w:val="both"/>
        <w:rPr>
          <w:rFonts w:cs="Arial"/>
          <w:szCs w:val="22"/>
        </w:rPr>
      </w:pPr>
    </w:p>
    <w:p w14:paraId="5351207E" w14:textId="77777777" w:rsidR="00102980" w:rsidRPr="00CA2DE7" w:rsidRDefault="00102980" w:rsidP="00102980">
      <w:pPr>
        <w:jc w:val="both"/>
        <w:rPr>
          <w:szCs w:val="22"/>
        </w:rPr>
      </w:pPr>
      <w:r w:rsidRPr="00CA2DE7">
        <w:rPr>
          <w:szCs w:val="22"/>
        </w:rPr>
        <w:t>Issuance of this permit does not obviate the necessity of obtaining such permits or approvals from other units of government as required by law.</w:t>
      </w:r>
    </w:p>
    <w:p w14:paraId="6A5864AD" w14:textId="77777777" w:rsidR="00102980" w:rsidRPr="00CA2DE7" w:rsidRDefault="00102980" w:rsidP="00102980">
      <w:pPr>
        <w:jc w:val="both"/>
        <w:rPr>
          <w:rFonts w:cs="Arial"/>
          <w:szCs w:val="22"/>
        </w:rPr>
      </w:pPr>
    </w:p>
    <w:p w14:paraId="3A08B112" w14:textId="77777777" w:rsidR="000F16C1" w:rsidRPr="00CA2DE7" w:rsidRDefault="000F16C1">
      <w:pPr>
        <w:rPr>
          <w:szCs w:val="22"/>
        </w:rPr>
        <w:sectPr w:rsidR="000F16C1" w:rsidRPr="00CA2DE7" w:rsidSect="000F16C1">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docGrid w:linePitch="299"/>
        </w:sectPr>
      </w:pPr>
    </w:p>
    <w:p w14:paraId="465B2B97" w14:textId="77777777" w:rsidR="00F75ADC" w:rsidRPr="00CA2DE7" w:rsidRDefault="00F75ADC" w:rsidP="00F75ADC">
      <w:pPr>
        <w:rPr>
          <w:szCs w:val="22"/>
        </w:rPr>
      </w:pPr>
    </w:p>
    <w:p w14:paraId="32A40D7B" w14:textId="77777777" w:rsidR="00F75ADC" w:rsidRPr="00CA2DE7" w:rsidRDefault="00F75ADC" w:rsidP="00F75ADC">
      <w:pPr>
        <w:rPr>
          <w:szCs w:val="22"/>
        </w:rPr>
      </w:pPr>
    </w:p>
    <w:p w14:paraId="4E4B4311" w14:textId="77777777" w:rsidR="00F75ADC" w:rsidRPr="00CA2DE7" w:rsidRDefault="00F75ADC" w:rsidP="00F55670">
      <w:pPr>
        <w:pStyle w:val="Heading1"/>
        <w:spacing w:after="0"/>
        <w:rPr>
          <w:rFonts w:cs="Arial"/>
          <w:sz w:val="24"/>
          <w:szCs w:val="24"/>
        </w:rPr>
      </w:pPr>
      <w:bookmarkStart w:id="10" w:name="_Toc27879382"/>
      <w:bookmarkStart w:id="11" w:name="_Toc398207087"/>
      <w:bookmarkStart w:id="12" w:name="_Toc466453602"/>
      <w:bookmarkStart w:id="13" w:name="_Toc57209720"/>
      <w:bookmarkStart w:id="14" w:name="_Toc118987095"/>
      <w:r w:rsidRPr="00CA2DE7">
        <w:rPr>
          <w:rFonts w:cs="Arial"/>
          <w:sz w:val="24"/>
          <w:szCs w:val="24"/>
        </w:rPr>
        <w:t>SECTION 1</w:t>
      </w:r>
      <w:bookmarkEnd w:id="10"/>
      <w:bookmarkEnd w:id="11"/>
      <w:bookmarkEnd w:id="12"/>
      <w:bookmarkEnd w:id="13"/>
      <w:bookmarkEnd w:id="14"/>
      <w:r w:rsidRPr="00CA2DE7">
        <w:rPr>
          <w:rFonts w:cs="Arial"/>
          <w:sz w:val="24"/>
          <w:szCs w:val="24"/>
        </w:rPr>
        <w:t xml:space="preserve"> </w:t>
      </w:r>
    </w:p>
    <w:p w14:paraId="5AA6086A" w14:textId="04CDC759" w:rsidR="00F75ADC" w:rsidRPr="00CA2DE7" w:rsidRDefault="00047EC0" w:rsidP="00F55670">
      <w:pPr>
        <w:jc w:val="center"/>
        <w:rPr>
          <w:b/>
          <w:bCs/>
          <w:sz w:val="24"/>
          <w:szCs w:val="24"/>
        </w:rPr>
      </w:pPr>
      <w:r w:rsidRPr="00CA2DE7">
        <w:rPr>
          <w:b/>
          <w:bCs/>
          <w:sz w:val="24"/>
          <w:szCs w:val="24"/>
        </w:rPr>
        <w:t>DDP SPECIALTY ELECTRONIC MATERIALS</w:t>
      </w:r>
      <w:r w:rsidR="00F75ADC" w:rsidRPr="00CA2DE7">
        <w:rPr>
          <w:b/>
          <w:bCs/>
          <w:sz w:val="24"/>
          <w:szCs w:val="24"/>
        </w:rPr>
        <w:t xml:space="preserve"> US, LLC</w:t>
      </w:r>
    </w:p>
    <w:p w14:paraId="2E9DB774" w14:textId="77777777" w:rsidR="00F75ADC" w:rsidRPr="00CA2DE7" w:rsidRDefault="00F75ADC" w:rsidP="00F75ADC">
      <w:pPr>
        <w:autoSpaceDE w:val="0"/>
        <w:autoSpaceDN w:val="0"/>
        <w:adjustRightInd w:val="0"/>
        <w:jc w:val="center"/>
        <w:rPr>
          <w:rFonts w:ascii="Arial-BoldMT" w:hAnsi="Arial-BoldMT" w:cs="Arial-BoldMT"/>
          <w:b/>
          <w:bCs/>
          <w:sz w:val="24"/>
          <w:szCs w:val="24"/>
        </w:rPr>
      </w:pPr>
    </w:p>
    <w:p w14:paraId="5205DD0B" w14:textId="77777777" w:rsidR="00F75ADC" w:rsidRPr="00CA2DE7" w:rsidRDefault="00F75ADC" w:rsidP="00602E24">
      <w:pPr>
        <w:pStyle w:val="TOC2"/>
      </w:pPr>
    </w:p>
    <w:p w14:paraId="45FDD174" w14:textId="77777777" w:rsidR="00F75ADC" w:rsidRPr="00CA2DE7" w:rsidRDefault="00F75ADC" w:rsidP="00F75ADC">
      <w:pPr>
        <w:rPr>
          <w:szCs w:val="22"/>
        </w:rPr>
      </w:pPr>
    </w:p>
    <w:p w14:paraId="666B4CCC" w14:textId="6973EA72" w:rsidR="00F75ADC" w:rsidRPr="00CA2DE7" w:rsidRDefault="00F75ADC">
      <w:pPr>
        <w:rPr>
          <w:szCs w:val="22"/>
        </w:rPr>
      </w:pPr>
      <w:r w:rsidRPr="00CA2DE7">
        <w:rPr>
          <w:szCs w:val="22"/>
        </w:rPr>
        <w:br w:type="page"/>
      </w:r>
    </w:p>
    <w:p w14:paraId="749987A7" w14:textId="77777777" w:rsidR="00102980" w:rsidRPr="00CA2DE7" w:rsidRDefault="00102980" w:rsidP="00102980"/>
    <w:p w14:paraId="40F5F64C" w14:textId="77777777" w:rsidR="00102980" w:rsidRPr="00CA2DE7" w:rsidRDefault="00102980" w:rsidP="00102980">
      <w:pPr>
        <w:pStyle w:val="Heading1"/>
      </w:pPr>
      <w:bookmarkStart w:id="15" w:name="_Toc522874178"/>
      <w:bookmarkStart w:id="16" w:name="_Toc118987096"/>
      <w:r w:rsidRPr="00CA2DE7">
        <w:t>A.  GENERAL CONDITIONS</w:t>
      </w:r>
      <w:bookmarkEnd w:id="15"/>
      <w:bookmarkEnd w:id="16"/>
    </w:p>
    <w:p w14:paraId="36F6995A" w14:textId="77777777" w:rsidR="00102980" w:rsidRPr="00CA2DE7" w:rsidRDefault="00102980" w:rsidP="00102980"/>
    <w:p w14:paraId="2D65E012" w14:textId="77777777" w:rsidR="00102980" w:rsidRPr="00CA2DE7" w:rsidRDefault="00102980" w:rsidP="00102980">
      <w:pPr>
        <w:pStyle w:val="Heading2"/>
        <w:spacing w:before="240" w:after="60"/>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522874179"/>
      <w:bookmarkStart w:id="37" w:name="_Toc118987097"/>
      <w:r w:rsidRPr="00CA2DE7">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851EC3B" w14:textId="77777777" w:rsidR="00102980" w:rsidRPr="00CA2DE7" w:rsidRDefault="00102980" w:rsidP="00102980">
      <w:pPr>
        <w:jc w:val="both"/>
        <w:rPr>
          <w:rFonts w:cs="Arial"/>
          <w:sz w:val="20"/>
        </w:rPr>
      </w:pPr>
    </w:p>
    <w:p w14:paraId="39E0572B" w14:textId="77777777" w:rsidR="00102980" w:rsidRPr="00CA2DE7" w:rsidRDefault="00102980" w:rsidP="00102980">
      <w:pPr>
        <w:numPr>
          <w:ilvl w:val="0"/>
          <w:numId w:val="2"/>
        </w:numPr>
        <w:tabs>
          <w:tab w:val="clear" w:pos="720"/>
          <w:tab w:val="num" w:pos="360"/>
        </w:tabs>
        <w:ind w:left="360"/>
        <w:jc w:val="both"/>
        <w:rPr>
          <w:rFonts w:cs="Arial"/>
          <w:sz w:val="20"/>
        </w:rPr>
      </w:pPr>
      <w:r w:rsidRPr="00CA2DE7">
        <w:rPr>
          <w:rFonts w:cs="Arial"/>
          <w:sz w:val="20"/>
        </w:rPr>
        <w:t xml:space="preserve">All conditions in this permit are both federally enforceable and state enforceable unless otherwise noted. </w:t>
      </w:r>
      <w:r w:rsidRPr="00CA2DE7">
        <w:rPr>
          <w:rFonts w:cs="Arial"/>
          <w:b/>
          <w:sz w:val="20"/>
        </w:rPr>
        <w:t>(R 336.1213(5))</w:t>
      </w:r>
    </w:p>
    <w:p w14:paraId="6E7CEE40" w14:textId="77777777" w:rsidR="00102980" w:rsidRPr="00CA2DE7" w:rsidRDefault="00102980" w:rsidP="00102980">
      <w:pPr>
        <w:jc w:val="both"/>
        <w:rPr>
          <w:rFonts w:cs="Arial"/>
          <w:sz w:val="20"/>
        </w:rPr>
      </w:pPr>
    </w:p>
    <w:p w14:paraId="49CD0117" w14:textId="77777777" w:rsidR="00102980" w:rsidRPr="00CA2DE7" w:rsidRDefault="00102980" w:rsidP="00102980">
      <w:pPr>
        <w:numPr>
          <w:ilvl w:val="0"/>
          <w:numId w:val="2"/>
        </w:numPr>
        <w:tabs>
          <w:tab w:val="clear" w:pos="720"/>
          <w:tab w:val="num" w:pos="360"/>
        </w:tabs>
        <w:ind w:left="360"/>
        <w:jc w:val="both"/>
        <w:rPr>
          <w:rFonts w:cs="Arial"/>
          <w:sz w:val="20"/>
        </w:rPr>
      </w:pPr>
      <w:r w:rsidRPr="00CA2DE7">
        <w:rPr>
          <w:rFonts w:cs="Arial"/>
          <w:sz w:val="20"/>
        </w:rPr>
        <w:t xml:space="preserve">Those conditions that are hereby incorporated in a state-only enforceable Source-Wide PTI pursuant to Rule 201(2)(d) are designated by footnote one.  </w:t>
      </w:r>
      <w:r w:rsidRPr="00CA2DE7">
        <w:rPr>
          <w:rFonts w:cs="Arial"/>
          <w:b/>
          <w:sz w:val="20"/>
        </w:rPr>
        <w:t>(R 336.1213(5)(a), R 336.1214a(5))</w:t>
      </w:r>
    </w:p>
    <w:p w14:paraId="58AFA24D" w14:textId="77777777" w:rsidR="00102980" w:rsidRPr="00CA2DE7" w:rsidRDefault="00102980" w:rsidP="00102980">
      <w:pPr>
        <w:pStyle w:val="ListParagraph"/>
        <w:ind w:left="0"/>
        <w:rPr>
          <w:rFonts w:cs="Arial"/>
          <w:sz w:val="20"/>
        </w:rPr>
      </w:pPr>
    </w:p>
    <w:p w14:paraId="64F240BB" w14:textId="77777777" w:rsidR="00102980" w:rsidRPr="00CA2DE7" w:rsidRDefault="00102980" w:rsidP="00102980">
      <w:pPr>
        <w:numPr>
          <w:ilvl w:val="0"/>
          <w:numId w:val="2"/>
        </w:numPr>
        <w:tabs>
          <w:tab w:val="clear" w:pos="720"/>
        </w:tabs>
        <w:ind w:left="360"/>
        <w:jc w:val="both"/>
        <w:rPr>
          <w:sz w:val="20"/>
        </w:rPr>
      </w:pPr>
      <w:r w:rsidRPr="00CA2DE7">
        <w:rPr>
          <w:sz w:val="20"/>
        </w:rPr>
        <w:t xml:space="preserve">Those conditions that are hereby incorporated in a federally enforceable Source-Wide PTI pursuant to Rule 201(2)(c) are designated by footnote two.  </w:t>
      </w:r>
      <w:r w:rsidRPr="00CA2DE7">
        <w:rPr>
          <w:b/>
          <w:sz w:val="20"/>
        </w:rPr>
        <w:t>(R 336.1213(5)(b), R 336.1214a(3))</w:t>
      </w:r>
    </w:p>
    <w:p w14:paraId="3CAA4131"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38" w:name="_Toc457189942"/>
      <w:bookmarkStart w:id="39" w:name="_Toc1453505"/>
      <w:bookmarkStart w:id="40" w:name="_Toc522874180"/>
      <w:bookmarkStart w:id="41" w:name="_Toc118987098"/>
      <w:r w:rsidRPr="00CA2DE7">
        <w:rPr>
          <w:sz w:val="22"/>
          <w:szCs w:val="22"/>
        </w:rPr>
        <w:t xml:space="preserve">General </w:t>
      </w:r>
      <w:bookmarkEnd w:id="38"/>
      <w:bookmarkEnd w:id="39"/>
      <w:r w:rsidRPr="00CA2DE7">
        <w:rPr>
          <w:sz w:val="22"/>
          <w:szCs w:val="22"/>
        </w:rPr>
        <w:t>Provisions</w:t>
      </w:r>
      <w:bookmarkEnd w:id="40"/>
      <w:bookmarkEnd w:id="41"/>
    </w:p>
    <w:p w14:paraId="6A93C6EB" w14:textId="77777777" w:rsidR="00102980" w:rsidRPr="00CA2DE7" w:rsidRDefault="00102980" w:rsidP="00102980">
      <w:pPr>
        <w:jc w:val="both"/>
        <w:rPr>
          <w:rFonts w:cs="Arial"/>
          <w:sz w:val="20"/>
        </w:rPr>
      </w:pPr>
    </w:p>
    <w:p w14:paraId="42432892" w14:textId="77777777" w:rsidR="00102980" w:rsidRPr="00CA2DE7" w:rsidRDefault="00102980" w:rsidP="00102980">
      <w:pPr>
        <w:numPr>
          <w:ilvl w:val="0"/>
          <w:numId w:val="3"/>
        </w:numPr>
        <w:jc w:val="both"/>
        <w:rPr>
          <w:rFonts w:cs="Arial"/>
          <w:sz w:val="20"/>
        </w:rPr>
      </w:pPr>
      <w:r w:rsidRPr="00CA2DE7">
        <w:rPr>
          <w:rFonts w:cs="Arial"/>
          <w:sz w:val="20"/>
        </w:rPr>
        <w:t>The permittee shall comply with all conditions of this ROP.  Any ROP noncompliance constitutes a violation of</w:t>
      </w:r>
      <w:r w:rsidRPr="00CA2DE7">
        <w:rPr>
          <w:sz w:val="20"/>
        </w:rPr>
        <w:t xml:space="preserve"> Act 451,</w:t>
      </w:r>
      <w:r w:rsidRPr="00CA2DE7">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CA2DE7">
        <w:rPr>
          <w:rFonts w:cs="Arial"/>
          <w:b/>
          <w:sz w:val="20"/>
        </w:rPr>
        <w:t>(R 336.1213(1)(a))</w:t>
      </w:r>
    </w:p>
    <w:p w14:paraId="257844E7" w14:textId="77777777" w:rsidR="00102980" w:rsidRPr="00CA2DE7" w:rsidRDefault="00102980" w:rsidP="00102980">
      <w:pPr>
        <w:jc w:val="both"/>
        <w:rPr>
          <w:rFonts w:cs="Arial"/>
          <w:sz w:val="20"/>
        </w:rPr>
      </w:pPr>
    </w:p>
    <w:p w14:paraId="11F81FEC" w14:textId="77777777" w:rsidR="00102980" w:rsidRPr="00CA2DE7" w:rsidRDefault="00102980" w:rsidP="00102980">
      <w:pPr>
        <w:numPr>
          <w:ilvl w:val="0"/>
          <w:numId w:val="3"/>
        </w:numPr>
        <w:jc w:val="both"/>
        <w:rPr>
          <w:rFonts w:cs="Arial"/>
          <w:sz w:val="20"/>
        </w:rPr>
      </w:pPr>
      <w:r w:rsidRPr="00CA2DE7">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CA2DE7">
        <w:rPr>
          <w:rFonts w:cs="Arial"/>
          <w:b/>
          <w:sz w:val="20"/>
        </w:rPr>
        <w:t>(R 336.1213(1)(b))</w:t>
      </w:r>
    </w:p>
    <w:p w14:paraId="76ED5794" w14:textId="77777777" w:rsidR="00102980" w:rsidRPr="00CA2DE7" w:rsidRDefault="00102980" w:rsidP="00102980">
      <w:pPr>
        <w:jc w:val="both"/>
        <w:rPr>
          <w:rFonts w:cs="Arial"/>
          <w:sz w:val="20"/>
        </w:rPr>
      </w:pPr>
    </w:p>
    <w:p w14:paraId="0A45C779" w14:textId="77777777" w:rsidR="00102980" w:rsidRPr="00CA2DE7" w:rsidRDefault="00102980" w:rsidP="00102980">
      <w:pPr>
        <w:numPr>
          <w:ilvl w:val="0"/>
          <w:numId w:val="3"/>
        </w:numPr>
        <w:jc w:val="both"/>
        <w:rPr>
          <w:rFonts w:cs="Arial"/>
          <w:sz w:val="20"/>
        </w:rPr>
      </w:pPr>
      <w:r w:rsidRPr="00CA2DE7">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CA2DE7">
        <w:rPr>
          <w:rFonts w:cs="Arial"/>
          <w:b/>
          <w:sz w:val="20"/>
        </w:rPr>
        <w:t>(R 336.1213(1)(c))</w:t>
      </w:r>
    </w:p>
    <w:p w14:paraId="3202266E" w14:textId="77777777" w:rsidR="00102980" w:rsidRPr="00CA2DE7" w:rsidRDefault="00102980" w:rsidP="00102980">
      <w:pPr>
        <w:jc w:val="both"/>
        <w:rPr>
          <w:rFonts w:cs="Arial"/>
          <w:sz w:val="20"/>
        </w:rPr>
      </w:pPr>
    </w:p>
    <w:p w14:paraId="178909A7" w14:textId="77777777" w:rsidR="00102980" w:rsidRPr="00CA2DE7" w:rsidRDefault="00102980" w:rsidP="00102980">
      <w:pPr>
        <w:numPr>
          <w:ilvl w:val="0"/>
          <w:numId w:val="4"/>
        </w:numPr>
        <w:tabs>
          <w:tab w:val="clear" w:pos="360"/>
        </w:tabs>
        <w:jc w:val="both"/>
        <w:rPr>
          <w:rFonts w:cs="Arial"/>
          <w:sz w:val="20"/>
        </w:rPr>
      </w:pPr>
      <w:r w:rsidRPr="00CA2DE7">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CA2DE7">
        <w:rPr>
          <w:rFonts w:cs="Arial"/>
          <w:b/>
          <w:sz w:val="20"/>
        </w:rPr>
        <w:t>(R 336.1213(1)(d))</w:t>
      </w:r>
    </w:p>
    <w:p w14:paraId="7F440E47" w14:textId="77777777" w:rsidR="00102980" w:rsidRPr="00CA2DE7" w:rsidRDefault="00102980" w:rsidP="00102980">
      <w:pPr>
        <w:numPr>
          <w:ilvl w:val="1"/>
          <w:numId w:val="4"/>
        </w:numPr>
        <w:jc w:val="both"/>
        <w:rPr>
          <w:rFonts w:cs="Arial"/>
          <w:sz w:val="20"/>
        </w:rPr>
      </w:pPr>
      <w:r w:rsidRPr="00CA2DE7">
        <w:rPr>
          <w:rFonts w:cs="Arial"/>
          <w:sz w:val="20"/>
        </w:rPr>
        <w:t>Enter, at reasonable times, a stationary source or other premises where emissions-related activity is conducted or where records must be kept under the conditions of the ROP.</w:t>
      </w:r>
    </w:p>
    <w:p w14:paraId="70E4A5FD" w14:textId="77777777" w:rsidR="00102980" w:rsidRPr="00CA2DE7" w:rsidRDefault="00102980" w:rsidP="00102980">
      <w:pPr>
        <w:numPr>
          <w:ilvl w:val="1"/>
          <w:numId w:val="4"/>
        </w:numPr>
        <w:jc w:val="both"/>
        <w:rPr>
          <w:rFonts w:cs="Arial"/>
          <w:sz w:val="20"/>
        </w:rPr>
      </w:pPr>
      <w:r w:rsidRPr="00CA2DE7">
        <w:rPr>
          <w:rFonts w:cs="Arial"/>
          <w:sz w:val="20"/>
        </w:rPr>
        <w:t>Have access to and copy, at reasonable times, any records that must be kept under the conditions of the ROP.</w:t>
      </w:r>
    </w:p>
    <w:p w14:paraId="0EC0BFD8" w14:textId="77777777" w:rsidR="00102980" w:rsidRPr="00CA2DE7" w:rsidRDefault="00102980" w:rsidP="00102980">
      <w:pPr>
        <w:numPr>
          <w:ilvl w:val="1"/>
          <w:numId w:val="4"/>
        </w:numPr>
        <w:jc w:val="both"/>
        <w:rPr>
          <w:rFonts w:cs="Arial"/>
          <w:sz w:val="20"/>
        </w:rPr>
      </w:pPr>
      <w:r w:rsidRPr="00CA2DE7">
        <w:rPr>
          <w:rFonts w:cs="Arial"/>
          <w:sz w:val="20"/>
        </w:rPr>
        <w:t>Inspect, at reasonable times, any of the following:</w:t>
      </w:r>
    </w:p>
    <w:p w14:paraId="138C685C" w14:textId="77777777" w:rsidR="00102980" w:rsidRPr="00CA2DE7" w:rsidRDefault="00102980" w:rsidP="00102980">
      <w:pPr>
        <w:numPr>
          <w:ilvl w:val="2"/>
          <w:numId w:val="4"/>
        </w:numPr>
        <w:tabs>
          <w:tab w:val="clear" w:pos="1440"/>
          <w:tab w:val="left" w:pos="1080"/>
        </w:tabs>
        <w:jc w:val="both"/>
        <w:rPr>
          <w:rFonts w:cs="Arial"/>
          <w:sz w:val="20"/>
        </w:rPr>
      </w:pPr>
      <w:r w:rsidRPr="00CA2DE7">
        <w:rPr>
          <w:rFonts w:cs="Arial"/>
          <w:sz w:val="20"/>
        </w:rPr>
        <w:t>Any stationary source.</w:t>
      </w:r>
    </w:p>
    <w:p w14:paraId="0C8C4F51" w14:textId="77777777" w:rsidR="00102980" w:rsidRPr="00CA2DE7" w:rsidRDefault="00102980" w:rsidP="00102980">
      <w:pPr>
        <w:numPr>
          <w:ilvl w:val="2"/>
          <w:numId w:val="4"/>
        </w:numPr>
        <w:tabs>
          <w:tab w:val="clear" w:pos="1440"/>
          <w:tab w:val="left" w:pos="1080"/>
        </w:tabs>
        <w:jc w:val="both"/>
        <w:rPr>
          <w:rFonts w:cs="Arial"/>
          <w:sz w:val="20"/>
        </w:rPr>
      </w:pPr>
      <w:r w:rsidRPr="00CA2DE7">
        <w:rPr>
          <w:rFonts w:cs="Arial"/>
          <w:sz w:val="20"/>
        </w:rPr>
        <w:t>Any emission unit.</w:t>
      </w:r>
    </w:p>
    <w:p w14:paraId="7DCB8B3F" w14:textId="77777777" w:rsidR="00102980" w:rsidRPr="00CA2DE7" w:rsidRDefault="00102980" w:rsidP="00102980">
      <w:pPr>
        <w:numPr>
          <w:ilvl w:val="2"/>
          <w:numId w:val="4"/>
        </w:numPr>
        <w:tabs>
          <w:tab w:val="clear" w:pos="1440"/>
          <w:tab w:val="left" w:pos="1080"/>
        </w:tabs>
        <w:jc w:val="both"/>
        <w:rPr>
          <w:rFonts w:cs="Arial"/>
          <w:sz w:val="20"/>
        </w:rPr>
      </w:pPr>
      <w:r w:rsidRPr="00CA2DE7">
        <w:rPr>
          <w:rFonts w:cs="Arial"/>
          <w:sz w:val="20"/>
        </w:rPr>
        <w:t>Any equipment, including monitoring and air pollution control equipment.</w:t>
      </w:r>
    </w:p>
    <w:p w14:paraId="04A9F244" w14:textId="77777777" w:rsidR="00102980" w:rsidRPr="00CA2DE7" w:rsidRDefault="00102980" w:rsidP="00102980">
      <w:pPr>
        <w:numPr>
          <w:ilvl w:val="2"/>
          <w:numId w:val="4"/>
        </w:numPr>
        <w:tabs>
          <w:tab w:val="clear" w:pos="1440"/>
          <w:tab w:val="left" w:pos="1080"/>
        </w:tabs>
        <w:jc w:val="both"/>
        <w:rPr>
          <w:rFonts w:cs="Arial"/>
          <w:sz w:val="20"/>
        </w:rPr>
      </w:pPr>
      <w:r w:rsidRPr="00CA2DE7">
        <w:rPr>
          <w:rFonts w:cs="Arial"/>
          <w:sz w:val="20"/>
        </w:rPr>
        <w:t>Any work practices or operations regulated or required under the ROP.</w:t>
      </w:r>
    </w:p>
    <w:p w14:paraId="06BFD048" w14:textId="77777777" w:rsidR="00102980" w:rsidRPr="00CA2DE7" w:rsidRDefault="00102980" w:rsidP="00102980">
      <w:pPr>
        <w:numPr>
          <w:ilvl w:val="1"/>
          <w:numId w:val="4"/>
        </w:numPr>
        <w:tabs>
          <w:tab w:val="clear" w:pos="720"/>
        </w:tabs>
        <w:jc w:val="both"/>
        <w:rPr>
          <w:rFonts w:cs="Arial"/>
          <w:sz w:val="20"/>
        </w:rPr>
      </w:pPr>
      <w:r w:rsidRPr="00CA2DE7">
        <w:rPr>
          <w:rFonts w:cs="Arial"/>
          <w:sz w:val="20"/>
        </w:rPr>
        <w:t xml:space="preserve">As authorized by </w:t>
      </w:r>
      <w:r w:rsidRPr="00CA2DE7">
        <w:rPr>
          <w:sz w:val="20"/>
        </w:rPr>
        <w:t xml:space="preserve">Section 5526 of Act 451, </w:t>
      </w:r>
      <w:r w:rsidRPr="00CA2DE7">
        <w:rPr>
          <w:rFonts w:cs="Arial"/>
          <w:sz w:val="20"/>
        </w:rPr>
        <w:t>sample or monitor at reasonable times substances or parameters for the purpose of assuring compliance with the ROP or applicable requirements.</w:t>
      </w:r>
    </w:p>
    <w:p w14:paraId="07A608C4" w14:textId="77777777" w:rsidR="00102980" w:rsidRPr="00CA2DE7" w:rsidRDefault="00102980" w:rsidP="00102980">
      <w:pPr>
        <w:jc w:val="both"/>
        <w:rPr>
          <w:rFonts w:cs="Arial"/>
          <w:sz w:val="20"/>
        </w:rPr>
      </w:pPr>
    </w:p>
    <w:p w14:paraId="07AAF9EF" w14:textId="77777777" w:rsidR="00102980" w:rsidRPr="00CA2DE7" w:rsidRDefault="00102980" w:rsidP="00102980">
      <w:pPr>
        <w:numPr>
          <w:ilvl w:val="0"/>
          <w:numId w:val="4"/>
        </w:numPr>
        <w:jc w:val="both"/>
        <w:rPr>
          <w:rFonts w:cs="Arial"/>
          <w:sz w:val="20"/>
        </w:rPr>
      </w:pPr>
      <w:r w:rsidRPr="00CA2DE7">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w:t>
      </w:r>
      <w:r w:rsidRPr="00CA2DE7">
        <w:rPr>
          <w:rFonts w:cs="Arial"/>
          <w:sz w:val="20"/>
        </w:rPr>
        <w:lastRenderedPageBreak/>
        <w:t>Freedom</w:t>
      </w:r>
      <w:r w:rsidRPr="00CA2DE7">
        <w:rPr>
          <w:rFonts w:cs="Arial"/>
          <w:szCs w:val="22"/>
        </w:rPr>
        <w:t xml:space="preserve"> </w:t>
      </w:r>
      <w:r w:rsidRPr="00CA2DE7">
        <w:rPr>
          <w:rFonts w:cs="Arial"/>
          <w:sz w:val="20"/>
        </w:rPr>
        <w:t>of Information Act, the person may also be required to furnish the</w:t>
      </w:r>
      <w:r w:rsidRPr="00CA2DE7">
        <w:rPr>
          <w:rFonts w:cs="Arial"/>
          <w:szCs w:val="22"/>
        </w:rPr>
        <w:t xml:space="preserve"> </w:t>
      </w:r>
      <w:r w:rsidRPr="00CA2DE7">
        <w:rPr>
          <w:rFonts w:cs="Arial"/>
          <w:sz w:val="20"/>
        </w:rPr>
        <w:t>records</w:t>
      </w:r>
      <w:r w:rsidRPr="00CA2DE7">
        <w:rPr>
          <w:rFonts w:cs="Arial"/>
          <w:szCs w:val="22"/>
        </w:rPr>
        <w:t xml:space="preserve"> </w:t>
      </w:r>
      <w:r w:rsidRPr="00CA2DE7">
        <w:rPr>
          <w:rFonts w:cs="Arial"/>
          <w:sz w:val="20"/>
        </w:rPr>
        <w:t xml:space="preserve">directly to the USEPA together with a claim of confidentiality.  </w:t>
      </w:r>
      <w:r w:rsidRPr="00CA2DE7">
        <w:rPr>
          <w:rFonts w:cs="Arial"/>
          <w:b/>
          <w:sz w:val="20"/>
        </w:rPr>
        <w:t>(R 336.1213(1)(e))</w:t>
      </w:r>
    </w:p>
    <w:p w14:paraId="4542F82D" w14:textId="77777777" w:rsidR="00102980" w:rsidRPr="00CA2DE7" w:rsidRDefault="00102980" w:rsidP="00102980">
      <w:pPr>
        <w:jc w:val="both"/>
        <w:rPr>
          <w:rFonts w:cs="Arial"/>
          <w:sz w:val="20"/>
        </w:rPr>
      </w:pPr>
    </w:p>
    <w:p w14:paraId="3537B296" w14:textId="77777777" w:rsidR="00102980" w:rsidRPr="00CA2DE7" w:rsidRDefault="00102980" w:rsidP="00102980">
      <w:pPr>
        <w:numPr>
          <w:ilvl w:val="0"/>
          <w:numId w:val="4"/>
        </w:numPr>
        <w:jc w:val="both"/>
        <w:rPr>
          <w:rFonts w:cs="Arial"/>
          <w:sz w:val="20"/>
        </w:rPr>
      </w:pPr>
      <w:r w:rsidRPr="00CA2DE7">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CA2DE7">
        <w:rPr>
          <w:rFonts w:cs="Arial"/>
          <w:b/>
          <w:sz w:val="20"/>
        </w:rPr>
        <w:t>(R 336.1213(1)(f))</w:t>
      </w:r>
    </w:p>
    <w:p w14:paraId="34CAEEF9" w14:textId="77777777" w:rsidR="00102980" w:rsidRPr="00CA2DE7" w:rsidRDefault="00102980" w:rsidP="00102980">
      <w:pPr>
        <w:jc w:val="both"/>
        <w:rPr>
          <w:rFonts w:cs="Arial"/>
          <w:sz w:val="20"/>
        </w:rPr>
      </w:pPr>
    </w:p>
    <w:p w14:paraId="683E8F0F" w14:textId="77777777" w:rsidR="00102980" w:rsidRPr="00CA2DE7" w:rsidRDefault="00102980" w:rsidP="00102980">
      <w:pPr>
        <w:numPr>
          <w:ilvl w:val="0"/>
          <w:numId w:val="4"/>
        </w:numPr>
        <w:jc w:val="both"/>
        <w:rPr>
          <w:rFonts w:cs="Arial"/>
          <w:sz w:val="20"/>
        </w:rPr>
      </w:pPr>
      <w:r w:rsidRPr="00CA2DE7">
        <w:rPr>
          <w:rFonts w:cs="Arial"/>
          <w:sz w:val="20"/>
        </w:rPr>
        <w:t xml:space="preserve">The permittee shall pay fees consistent with the fee schedule and requirements pursuant to Section 5522 of Act 451.  </w:t>
      </w:r>
      <w:r w:rsidRPr="00CA2DE7">
        <w:rPr>
          <w:rFonts w:cs="Arial"/>
          <w:b/>
          <w:sz w:val="20"/>
        </w:rPr>
        <w:t>(R 336.1213(1)(g))</w:t>
      </w:r>
    </w:p>
    <w:p w14:paraId="43033307" w14:textId="77777777" w:rsidR="00102980" w:rsidRPr="00CA2DE7" w:rsidRDefault="00102980" w:rsidP="00102980">
      <w:pPr>
        <w:jc w:val="both"/>
        <w:rPr>
          <w:rFonts w:cs="Arial"/>
          <w:sz w:val="20"/>
        </w:rPr>
      </w:pPr>
    </w:p>
    <w:p w14:paraId="6CC961B1" w14:textId="77777777" w:rsidR="00102980" w:rsidRPr="00CA2DE7" w:rsidRDefault="00102980" w:rsidP="00102980">
      <w:pPr>
        <w:numPr>
          <w:ilvl w:val="0"/>
          <w:numId w:val="4"/>
        </w:numPr>
        <w:jc w:val="both"/>
        <w:rPr>
          <w:rFonts w:cs="Arial"/>
          <w:sz w:val="20"/>
        </w:rPr>
      </w:pPr>
      <w:r w:rsidRPr="00CA2DE7">
        <w:rPr>
          <w:rFonts w:cs="Arial"/>
          <w:sz w:val="20"/>
        </w:rPr>
        <w:t xml:space="preserve">This ROP does not convey any property rights or any exclusive privilege.  </w:t>
      </w:r>
      <w:r w:rsidRPr="00CA2DE7">
        <w:rPr>
          <w:rFonts w:cs="Arial"/>
          <w:b/>
          <w:sz w:val="20"/>
        </w:rPr>
        <w:t>(R 336.1213(1)(h))</w:t>
      </w:r>
    </w:p>
    <w:p w14:paraId="04B5AE74" w14:textId="77777777" w:rsidR="00102980" w:rsidRPr="00CA2DE7" w:rsidRDefault="00102980" w:rsidP="00102980">
      <w:pPr>
        <w:jc w:val="both"/>
        <w:rPr>
          <w:rFonts w:cs="Arial"/>
          <w:sz w:val="20"/>
        </w:rPr>
      </w:pPr>
    </w:p>
    <w:p w14:paraId="48F24206"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42" w:name="_Toc522874181"/>
      <w:bookmarkStart w:id="43" w:name="_Toc118987099"/>
      <w:r w:rsidRPr="00CA2DE7">
        <w:rPr>
          <w:sz w:val="22"/>
          <w:szCs w:val="22"/>
        </w:rPr>
        <w:t>Equipment &amp; Design</w:t>
      </w:r>
      <w:bookmarkEnd w:id="42"/>
      <w:bookmarkEnd w:id="43"/>
    </w:p>
    <w:p w14:paraId="10DBCEA1" w14:textId="77777777" w:rsidR="00102980" w:rsidRPr="00CA2DE7" w:rsidRDefault="00102980" w:rsidP="00102980">
      <w:pPr>
        <w:jc w:val="both"/>
        <w:rPr>
          <w:rFonts w:cs="Arial"/>
          <w:sz w:val="20"/>
        </w:rPr>
      </w:pPr>
    </w:p>
    <w:p w14:paraId="5B929FEC" w14:textId="77777777" w:rsidR="00102980" w:rsidRPr="00CA2DE7" w:rsidRDefault="00102980" w:rsidP="00102980">
      <w:pPr>
        <w:numPr>
          <w:ilvl w:val="0"/>
          <w:numId w:val="5"/>
        </w:numPr>
        <w:jc w:val="both"/>
        <w:rPr>
          <w:rFonts w:cs="Arial"/>
          <w:sz w:val="20"/>
        </w:rPr>
      </w:pPr>
      <w:r w:rsidRPr="00CA2DE7">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CA2DE7">
        <w:rPr>
          <w:rFonts w:cs="Arial"/>
          <w:sz w:val="20"/>
          <w:vertAlign w:val="superscript"/>
        </w:rPr>
        <w:t>2</w:t>
      </w:r>
      <w:r w:rsidRPr="00CA2DE7">
        <w:rPr>
          <w:rFonts w:cs="Arial"/>
          <w:sz w:val="20"/>
        </w:rPr>
        <w:t xml:space="preserve">  </w:t>
      </w:r>
      <w:r w:rsidRPr="00CA2DE7">
        <w:rPr>
          <w:rFonts w:cs="Arial"/>
          <w:b/>
          <w:sz w:val="20"/>
        </w:rPr>
        <w:t>(R 336.1370)</w:t>
      </w:r>
    </w:p>
    <w:p w14:paraId="230E0BBC" w14:textId="77777777" w:rsidR="00102980" w:rsidRPr="00CA2DE7" w:rsidRDefault="00102980" w:rsidP="00102980">
      <w:pPr>
        <w:jc w:val="both"/>
        <w:rPr>
          <w:rFonts w:cs="Arial"/>
          <w:sz w:val="20"/>
        </w:rPr>
      </w:pPr>
    </w:p>
    <w:p w14:paraId="6CE4ED75" w14:textId="77777777" w:rsidR="00102980" w:rsidRPr="00CA2DE7" w:rsidRDefault="00102980" w:rsidP="00102980">
      <w:pPr>
        <w:numPr>
          <w:ilvl w:val="0"/>
          <w:numId w:val="7"/>
        </w:numPr>
        <w:jc w:val="both"/>
        <w:rPr>
          <w:rFonts w:cs="Arial"/>
          <w:sz w:val="20"/>
        </w:rPr>
      </w:pPr>
      <w:r w:rsidRPr="00CA2DE7">
        <w:rPr>
          <w:rFonts w:cs="Arial"/>
          <w:sz w:val="20"/>
        </w:rPr>
        <w:t xml:space="preserve">Any air cleaning device shall be installed, maintained, and operated in a satisfactory manner and in accordance with the Michigan Air Pollution Control rules and existing law.  </w:t>
      </w:r>
      <w:r w:rsidRPr="00CA2DE7">
        <w:rPr>
          <w:rFonts w:cs="Arial"/>
          <w:b/>
          <w:sz w:val="20"/>
        </w:rPr>
        <w:t>(R 336.1910)</w:t>
      </w:r>
    </w:p>
    <w:p w14:paraId="25768A41" w14:textId="77777777" w:rsidR="00102980" w:rsidRPr="00CA2DE7" w:rsidRDefault="00102980" w:rsidP="00102980">
      <w:pPr>
        <w:jc w:val="both"/>
        <w:rPr>
          <w:rFonts w:cs="Arial"/>
          <w:sz w:val="20"/>
        </w:rPr>
      </w:pPr>
    </w:p>
    <w:p w14:paraId="4FA2B70E"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44" w:name="_Toc522874182"/>
      <w:bookmarkStart w:id="45" w:name="_Toc118987100"/>
      <w:r w:rsidRPr="00CA2DE7">
        <w:rPr>
          <w:sz w:val="22"/>
          <w:szCs w:val="22"/>
        </w:rPr>
        <w:t>Emission Limits</w:t>
      </w:r>
      <w:bookmarkEnd w:id="44"/>
      <w:bookmarkEnd w:id="45"/>
    </w:p>
    <w:p w14:paraId="30556CF4" w14:textId="77777777" w:rsidR="00102980" w:rsidRPr="00CA2DE7" w:rsidRDefault="00102980" w:rsidP="00102980">
      <w:pPr>
        <w:jc w:val="both"/>
        <w:rPr>
          <w:rFonts w:cs="Arial"/>
          <w:sz w:val="20"/>
        </w:rPr>
      </w:pPr>
    </w:p>
    <w:p w14:paraId="58419073" w14:textId="77777777" w:rsidR="00102980" w:rsidRPr="00CA2DE7" w:rsidRDefault="00102980" w:rsidP="00102980">
      <w:pPr>
        <w:numPr>
          <w:ilvl w:val="0"/>
          <w:numId w:val="6"/>
        </w:numPr>
        <w:jc w:val="both"/>
        <w:rPr>
          <w:rFonts w:cs="Arial"/>
          <w:sz w:val="20"/>
        </w:rPr>
      </w:pPr>
      <w:r w:rsidRPr="00CA2DE7">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CA2DE7">
        <w:rPr>
          <w:rFonts w:cs="Arial"/>
          <w:sz w:val="20"/>
          <w:vertAlign w:val="superscript"/>
        </w:rPr>
        <w:t>2</w:t>
      </w:r>
      <w:r w:rsidRPr="00CA2DE7">
        <w:rPr>
          <w:rFonts w:cs="Arial"/>
          <w:sz w:val="20"/>
        </w:rPr>
        <w:t xml:space="preserve">  </w:t>
      </w:r>
      <w:r w:rsidRPr="00CA2DE7">
        <w:rPr>
          <w:rFonts w:cs="Arial"/>
          <w:b/>
          <w:sz w:val="20"/>
        </w:rPr>
        <w:t>(R 336.1301(1))</w:t>
      </w:r>
    </w:p>
    <w:p w14:paraId="664F7460" w14:textId="77777777" w:rsidR="00102980" w:rsidRPr="00CA2DE7" w:rsidRDefault="00102980" w:rsidP="00102980">
      <w:pPr>
        <w:numPr>
          <w:ilvl w:val="1"/>
          <w:numId w:val="6"/>
        </w:numPr>
        <w:jc w:val="both"/>
        <w:rPr>
          <w:rFonts w:cs="Arial"/>
          <w:sz w:val="20"/>
        </w:rPr>
      </w:pPr>
      <w:r w:rsidRPr="00CA2DE7">
        <w:rPr>
          <w:rFonts w:cs="Arial"/>
          <w:sz w:val="20"/>
        </w:rPr>
        <w:t>A 6-minute average of 20% opacity, except for one 6-minute average per hour of not more than 27% opacity.</w:t>
      </w:r>
    </w:p>
    <w:p w14:paraId="11307699" w14:textId="77777777" w:rsidR="00102980" w:rsidRPr="00CA2DE7" w:rsidRDefault="00102980" w:rsidP="00102980">
      <w:pPr>
        <w:numPr>
          <w:ilvl w:val="1"/>
          <w:numId w:val="6"/>
        </w:numPr>
        <w:jc w:val="both"/>
        <w:rPr>
          <w:rFonts w:cs="Arial"/>
          <w:sz w:val="20"/>
        </w:rPr>
      </w:pPr>
      <w:r w:rsidRPr="00CA2DE7">
        <w:rPr>
          <w:rFonts w:cs="Arial"/>
          <w:sz w:val="20"/>
        </w:rPr>
        <w:t>A limit specified by an applicable federal new source performance standard.</w:t>
      </w:r>
    </w:p>
    <w:p w14:paraId="0B427865" w14:textId="77777777" w:rsidR="00102980" w:rsidRPr="00CA2DE7" w:rsidRDefault="00102980" w:rsidP="00102980">
      <w:pPr>
        <w:jc w:val="both"/>
        <w:rPr>
          <w:rFonts w:cs="Arial"/>
          <w:sz w:val="20"/>
        </w:rPr>
      </w:pPr>
    </w:p>
    <w:p w14:paraId="10115FA2" w14:textId="77777777" w:rsidR="00102980" w:rsidRPr="00CA2DE7" w:rsidRDefault="00102980" w:rsidP="00102980">
      <w:pPr>
        <w:ind w:left="360"/>
        <w:jc w:val="both"/>
        <w:rPr>
          <w:rFonts w:cs="Arial"/>
          <w:sz w:val="20"/>
        </w:rPr>
      </w:pPr>
      <w:r w:rsidRPr="00CA2DE7">
        <w:rPr>
          <w:rFonts w:cs="Arial"/>
          <w:sz w:val="20"/>
        </w:rPr>
        <w:t xml:space="preserve">The grading of visible emissions shall be determined in accordance with Rule 303.  </w:t>
      </w:r>
    </w:p>
    <w:p w14:paraId="058E9263" w14:textId="77777777" w:rsidR="00102980" w:rsidRPr="00CA2DE7" w:rsidRDefault="00102980" w:rsidP="00102980">
      <w:pPr>
        <w:jc w:val="both"/>
        <w:rPr>
          <w:rFonts w:cs="Arial"/>
          <w:sz w:val="20"/>
        </w:rPr>
      </w:pPr>
    </w:p>
    <w:p w14:paraId="49928CD9" w14:textId="77777777" w:rsidR="00102980" w:rsidRPr="00CA2DE7" w:rsidRDefault="00102980" w:rsidP="00102980">
      <w:pPr>
        <w:numPr>
          <w:ilvl w:val="0"/>
          <w:numId w:val="6"/>
        </w:numPr>
        <w:jc w:val="both"/>
        <w:rPr>
          <w:rFonts w:cs="Arial"/>
          <w:sz w:val="20"/>
        </w:rPr>
      </w:pPr>
      <w:r w:rsidRPr="00CA2DE7">
        <w:rPr>
          <w:rFonts w:cs="Arial"/>
          <w:spacing w:val="-3"/>
          <w:sz w:val="20"/>
        </w:rPr>
        <w:t>The permittee shall not cause or permit the emission of an air contaminant or water vapor in quantities that cause, alone or in reaction with other air contaminants, either of the following:</w:t>
      </w:r>
    </w:p>
    <w:p w14:paraId="1632331B" w14:textId="77777777" w:rsidR="00102980" w:rsidRPr="00CA2DE7" w:rsidRDefault="00102980" w:rsidP="00102980">
      <w:pPr>
        <w:numPr>
          <w:ilvl w:val="1"/>
          <w:numId w:val="6"/>
        </w:numPr>
        <w:jc w:val="both"/>
        <w:rPr>
          <w:rFonts w:cs="Arial"/>
          <w:sz w:val="20"/>
        </w:rPr>
      </w:pPr>
      <w:r w:rsidRPr="00CA2DE7">
        <w:rPr>
          <w:rFonts w:cs="Arial"/>
          <w:spacing w:val="-3"/>
          <w:sz w:val="20"/>
        </w:rPr>
        <w:t>Injurious effects to human health or safety, animal life, plant life of significant economic value, or property.</w:t>
      </w:r>
      <w:r w:rsidRPr="00CA2DE7">
        <w:rPr>
          <w:rFonts w:cs="Arial"/>
          <w:spacing w:val="-3"/>
          <w:sz w:val="20"/>
          <w:vertAlign w:val="superscript"/>
        </w:rPr>
        <w:t xml:space="preserve">1  </w:t>
      </w:r>
      <w:r w:rsidRPr="00CA2DE7">
        <w:rPr>
          <w:rFonts w:cs="Arial"/>
          <w:b/>
          <w:spacing w:val="-3"/>
          <w:sz w:val="20"/>
        </w:rPr>
        <w:t>(R 336.1901(a))</w:t>
      </w:r>
    </w:p>
    <w:p w14:paraId="1EDF5738" w14:textId="77777777" w:rsidR="00102980" w:rsidRPr="00CA2DE7" w:rsidRDefault="00102980" w:rsidP="00102980">
      <w:pPr>
        <w:numPr>
          <w:ilvl w:val="1"/>
          <w:numId w:val="6"/>
        </w:numPr>
        <w:jc w:val="both"/>
        <w:rPr>
          <w:rFonts w:cs="Arial"/>
          <w:sz w:val="20"/>
        </w:rPr>
      </w:pPr>
      <w:r w:rsidRPr="00CA2DE7">
        <w:rPr>
          <w:rFonts w:cs="Arial"/>
          <w:spacing w:val="-3"/>
          <w:sz w:val="20"/>
        </w:rPr>
        <w:t>Unreasonable interference with the comfortable enjoyment of life and property.</w:t>
      </w:r>
      <w:r w:rsidRPr="00CA2DE7">
        <w:rPr>
          <w:rFonts w:cs="Arial"/>
          <w:spacing w:val="-3"/>
          <w:sz w:val="20"/>
          <w:vertAlign w:val="superscript"/>
        </w:rPr>
        <w:t>1</w:t>
      </w:r>
      <w:r w:rsidRPr="00CA2DE7">
        <w:rPr>
          <w:rFonts w:cs="Arial"/>
          <w:b/>
          <w:spacing w:val="-3"/>
          <w:sz w:val="20"/>
          <w:vertAlign w:val="superscript"/>
        </w:rPr>
        <w:t xml:space="preserve">  </w:t>
      </w:r>
      <w:r w:rsidRPr="00CA2DE7">
        <w:rPr>
          <w:rFonts w:cs="Arial"/>
          <w:b/>
          <w:spacing w:val="-3"/>
          <w:sz w:val="20"/>
        </w:rPr>
        <w:t xml:space="preserve">(R 336.1901(b)) </w:t>
      </w:r>
    </w:p>
    <w:p w14:paraId="7921D2F6" w14:textId="77777777" w:rsidR="00102980" w:rsidRPr="00CA2DE7" w:rsidRDefault="00102980" w:rsidP="00102980">
      <w:pPr>
        <w:jc w:val="both"/>
        <w:rPr>
          <w:rFonts w:cs="Arial"/>
          <w:sz w:val="20"/>
        </w:rPr>
      </w:pPr>
    </w:p>
    <w:p w14:paraId="21A71C7B"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46" w:name="_Toc522874183"/>
      <w:bookmarkStart w:id="47" w:name="_Toc118987101"/>
      <w:r w:rsidRPr="00CA2DE7">
        <w:rPr>
          <w:sz w:val="22"/>
          <w:szCs w:val="22"/>
        </w:rPr>
        <w:t>Testing/Sampling</w:t>
      </w:r>
      <w:bookmarkEnd w:id="46"/>
      <w:bookmarkEnd w:id="47"/>
    </w:p>
    <w:p w14:paraId="22FC70EE" w14:textId="77777777" w:rsidR="00102980" w:rsidRPr="00CA2DE7" w:rsidRDefault="00102980" w:rsidP="00102980">
      <w:pPr>
        <w:jc w:val="both"/>
        <w:rPr>
          <w:rFonts w:cs="Arial"/>
          <w:sz w:val="20"/>
        </w:rPr>
      </w:pPr>
    </w:p>
    <w:p w14:paraId="4985108F" w14:textId="77777777" w:rsidR="00102980" w:rsidRPr="00CA2DE7" w:rsidRDefault="00102980" w:rsidP="00102980">
      <w:pPr>
        <w:numPr>
          <w:ilvl w:val="0"/>
          <w:numId w:val="8"/>
        </w:numPr>
        <w:tabs>
          <w:tab w:val="clear" w:pos="450"/>
          <w:tab w:val="num" w:pos="360"/>
        </w:tabs>
        <w:ind w:left="360"/>
        <w:jc w:val="both"/>
        <w:rPr>
          <w:rFonts w:cs="Arial"/>
          <w:sz w:val="20"/>
        </w:rPr>
      </w:pPr>
      <w:r w:rsidRPr="00CA2DE7">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CA2DE7">
        <w:rPr>
          <w:rFonts w:cs="Arial"/>
          <w:sz w:val="20"/>
          <w:vertAlign w:val="superscript"/>
        </w:rPr>
        <w:t>2</w:t>
      </w:r>
      <w:r w:rsidRPr="00CA2DE7">
        <w:rPr>
          <w:rFonts w:cs="Arial"/>
          <w:sz w:val="20"/>
        </w:rPr>
        <w:t xml:space="preserve">  </w:t>
      </w:r>
      <w:r w:rsidRPr="00CA2DE7">
        <w:rPr>
          <w:rFonts w:cs="Arial"/>
          <w:b/>
          <w:sz w:val="20"/>
        </w:rPr>
        <w:t>(R 336.2001)</w:t>
      </w:r>
    </w:p>
    <w:p w14:paraId="10D91D56" w14:textId="77777777" w:rsidR="00102980" w:rsidRPr="00CA2DE7" w:rsidRDefault="00102980" w:rsidP="00102980">
      <w:pPr>
        <w:jc w:val="both"/>
        <w:rPr>
          <w:rFonts w:cs="Arial"/>
          <w:sz w:val="20"/>
        </w:rPr>
      </w:pPr>
    </w:p>
    <w:p w14:paraId="7447287B" w14:textId="77777777" w:rsidR="00102980" w:rsidRPr="00CA2DE7" w:rsidRDefault="00102980" w:rsidP="00102980">
      <w:pPr>
        <w:numPr>
          <w:ilvl w:val="0"/>
          <w:numId w:val="8"/>
        </w:numPr>
        <w:tabs>
          <w:tab w:val="clear" w:pos="450"/>
          <w:tab w:val="num" w:pos="360"/>
        </w:tabs>
        <w:ind w:left="360"/>
        <w:jc w:val="both"/>
        <w:rPr>
          <w:rFonts w:cs="Arial"/>
          <w:sz w:val="20"/>
        </w:rPr>
      </w:pPr>
      <w:r w:rsidRPr="00CA2DE7">
        <w:rPr>
          <w:rFonts w:cs="Arial"/>
          <w:sz w:val="20"/>
        </w:rPr>
        <w:t xml:space="preserve">Any required performance testing shall be conducted in accordance with Rule 1001(2), Rule 1001(3) and Rule 1003.  </w:t>
      </w:r>
      <w:r w:rsidRPr="00CA2DE7">
        <w:rPr>
          <w:rFonts w:cs="Arial"/>
          <w:b/>
          <w:sz w:val="20"/>
        </w:rPr>
        <w:t>(R 336.2001(2), R 336.2001(3), R 336.2003(1))</w:t>
      </w:r>
    </w:p>
    <w:p w14:paraId="68E8F862" w14:textId="77777777" w:rsidR="00102980" w:rsidRPr="00CA2DE7" w:rsidRDefault="00102980" w:rsidP="00102980">
      <w:pPr>
        <w:jc w:val="both"/>
        <w:rPr>
          <w:rFonts w:cs="Arial"/>
          <w:sz w:val="20"/>
        </w:rPr>
      </w:pPr>
    </w:p>
    <w:p w14:paraId="4C8DB1A0" w14:textId="77777777" w:rsidR="00102980" w:rsidRPr="00CA2DE7" w:rsidRDefault="00102980" w:rsidP="00102980">
      <w:pPr>
        <w:numPr>
          <w:ilvl w:val="0"/>
          <w:numId w:val="8"/>
        </w:numPr>
        <w:tabs>
          <w:tab w:val="clear" w:pos="450"/>
          <w:tab w:val="num" w:pos="360"/>
        </w:tabs>
        <w:ind w:left="360"/>
        <w:jc w:val="both"/>
        <w:rPr>
          <w:rFonts w:cs="Arial"/>
          <w:sz w:val="20"/>
        </w:rPr>
      </w:pPr>
      <w:r w:rsidRPr="00CA2DE7">
        <w:rPr>
          <w:rFonts w:cs="Arial"/>
          <w:sz w:val="20"/>
        </w:rPr>
        <w:t xml:space="preserve">Any required test results shall be submitted to the Air Quality Division (AQD) in the format prescribed by the applicable reference test method within 60 days following the last date of the test.  </w:t>
      </w:r>
      <w:r w:rsidRPr="00CA2DE7">
        <w:rPr>
          <w:rFonts w:cs="Arial"/>
          <w:b/>
          <w:sz w:val="20"/>
        </w:rPr>
        <w:t>(R 336.2001(5))</w:t>
      </w:r>
    </w:p>
    <w:p w14:paraId="72E421C9" w14:textId="14F6BE40" w:rsidR="00102980" w:rsidRPr="00CA2DE7" w:rsidRDefault="00102980" w:rsidP="00102980">
      <w:pPr>
        <w:jc w:val="both"/>
        <w:rPr>
          <w:rFonts w:cs="Arial"/>
          <w:sz w:val="20"/>
        </w:rPr>
      </w:pPr>
      <w:r w:rsidRPr="00CA2DE7">
        <w:rPr>
          <w:rFonts w:cs="Arial"/>
          <w:sz w:val="20"/>
        </w:rPr>
        <w:br w:type="page"/>
      </w:r>
    </w:p>
    <w:p w14:paraId="58ED4B68" w14:textId="77777777" w:rsidR="00102980" w:rsidRPr="00CA2DE7" w:rsidRDefault="00102980" w:rsidP="00102980">
      <w:pPr>
        <w:jc w:val="both"/>
        <w:rPr>
          <w:rFonts w:cs="Arial"/>
          <w:sz w:val="20"/>
        </w:rPr>
      </w:pPr>
    </w:p>
    <w:p w14:paraId="34F113FB"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48" w:name="_Toc522874184"/>
      <w:bookmarkStart w:id="49" w:name="_Toc118987102"/>
      <w:r w:rsidRPr="00CA2DE7">
        <w:rPr>
          <w:sz w:val="22"/>
          <w:szCs w:val="22"/>
        </w:rPr>
        <w:t>Monitoring/Recordkeeping</w:t>
      </w:r>
      <w:bookmarkEnd w:id="48"/>
      <w:bookmarkEnd w:id="49"/>
    </w:p>
    <w:p w14:paraId="1F9856AF" w14:textId="77777777" w:rsidR="00102980" w:rsidRPr="00CA2DE7" w:rsidRDefault="00102980" w:rsidP="00102980">
      <w:pPr>
        <w:numPr>
          <w:ilvl w:val="12"/>
          <w:numId w:val="0"/>
        </w:numPr>
        <w:ind w:left="432" w:hanging="432"/>
        <w:jc w:val="both"/>
        <w:rPr>
          <w:rFonts w:cs="Arial"/>
          <w:sz w:val="20"/>
        </w:rPr>
      </w:pPr>
    </w:p>
    <w:p w14:paraId="32422A87" w14:textId="77777777" w:rsidR="00102980" w:rsidRPr="00CA2DE7" w:rsidRDefault="00102980" w:rsidP="00102980">
      <w:pPr>
        <w:numPr>
          <w:ilvl w:val="0"/>
          <w:numId w:val="9"/>
        </w:numPr>
        <w:jc w:val="both"/>
        <w:rPr>
          <w:rFonts w:cs="Arial"/>
          <w:sz w:val="20"/>
        </w:rPr>
      </w:pPr>
      <w:r w:rsidRPr="00CA2DE7">
        <w:rPr>
          <w:rFonts w:cs="Arial"/>
          <w:sz w:val="20"/>
        </w:rPr>
        <w:t xml:space="preserve">Records of any periodic emission or parametric monitoring required in this ROP shall include the following information specified in Rule 213(3)(b)(i), where appropriate.  </w:t>
      </w:r>
      <w:r w:rsidRPr="00CA2DE7">
        <w:rPr>
          <w:rFonts w:cs="Arial"/>
          <w:b/>
          <w:sz w:val="20"/>
        </w:rPr>
        <w:t>(R 336.1213(3)(b))</w:t>
      </w:r>
    </w:p>
    <w:p w14:paraId="2F66444D" w14:textId="77777777" w:rsidR="00102980" w:rsidRPr="00CA2DE7" w:rsidRDefault="00102980" w:rsidP="00102980">
      <w:pPr>
        <w:numPr>
          <w:ilvl w:val="1"/>
          <w:numId w:val="9"/>
        </w:numPr>
        <w:jc w:val="both"/>
        <w:rPr>
          <w:rFonts w:cs="Arial"/>
          <w:sz w:val="20"/>
        </w:rPr>
      </w:pPr>
      <w:r w:rsidRPr="00CA2DE7">
        <w:rPr>
          <w:rFonts w:cs="Arial"/>
          <w:sz w:val="20"/>
        </w:rPr>
        <w:t>The date, location, time, and method of sampling or measurements.</w:t>
      </w:r>
    </w:p>
    <w:p w14:paraId="01570DDA" w14:textId="77777777" w:rsidR="00102980" w:rsidRPr="00CA2DE7" w:rsidRDefault="00102980" w:rsidP="00102980">
      <w:pPr>
        <w:numPr>
          <w:ilvl w:val="1"/>
          <w:numId w:val="9"/>
        </w:numPr>
        <w:jc w:val="both"/>
        <w:rPr>
          <w:rFonts w:cs="Arial"/>
          <w:sz w:val="20"/>
        </w:rPr>
      </w:pPr>
      <w:r w:rsidRPr="00CA2DE7">
        <w:rPr>
          <w:rFonts w:cs="Arial"/>
          <w:sz w:val="20"/>
        </w:rPr>
        <w:t>The dates the analyses of the samples were performed.</w:t>
      </w:r>
    </w:p>
    <w:p w14:paraId="03BB0970" w14:textId="77777777" w:rsidR="00102980" w:rsidRPr="00CA2DE7" w:rsidRDefault="00102980" w:rsidP="00102980">
      <w:pPr>
        <w:numPr>
          <w:ilvl w:val="1"/>
          <w:numId w:val="9"/>
        </w:numPr>
        <w:jc w:val="both"/>
        <w:rPr>
          <w:rFonts w:cs="Arial"/>
          <w:sz w:val="20"/>
        </w:rPr>
      </w:pPr>
      <w:r w:rsidRPr="00CA2DE7">
        <w:rPr>
          <w:rFonts w:cs="Arial"/>
          <w:sz w:val="20"/>
        </w:rPr>
        <w:t>The company or entity that performed the analyses of the samples.</w:t>
      </w:r>
    </w:p>
    <w:p w14:paraId="3965CBBB" w14:textId="77777777" w:rsidR="00102980" w:rsidRPr="00CA2DE7" w:rsidRDefault="00102980" w:rsidP="00102980">
      <w:pPr>
        <w:numPr>
          <w:ilvl w:val="1"/>
          <w:numId w:val="9"/>
        </w:numPr>
        <w:jc w:val="both"/>
        <w:rPr>
          <w:rFonts w:cs="Arial"/>
          <w:sz w:val="20"/>
        </w:rPr>
      </w:pPr>
      <w:r w:rsidRPr="00CA2DE7">
        <w:rPr>
          <w:rFonts w:cs="Arial"/>
          <w:sz w:val="20"/>
        </w:rPr>
        <w:t>The analytical techniques or methods used.</w:t>
      </w:r>
    </w:p>
    <w:p w14:paraId="11459332" w14:textId="77777777" w:rsidR="00102980" w:rsidRPr="00CA2DE7" w:rsidRDefault="00102980" w:rsidP="00102980">
      <w:pPr>
        <w:numPr>
          <w:ilvl w:val="1"/>
          <w:numId w:val="9"/>
        </w:numPr>
        <w:jc w:val="both"/>
        <w:rPr>
          <w:rFonts w:cs="Arial"/>
          <w:sz w:val="20"/>
        </w:rPr>
      </w:pPr>
      <w:r w:rsidRPr="00CA2DE7">
        <w:rPr>
          <w:rFonts w:cs="Arial"/>
          <w:sz w:val="20"/>
        </w:rPr>
        <w:t>The results of the analyses.</w:t>
      </w:r>
    </w:p>
    <w:p w14:paraId="352C999D" w14:textId="77777777" w:rsidR="00102980" w:rsidRPr="00CA2DE7" w:rsidRDefault="00102980" w:rsidP="00102980">
      <w:pPr>
        <w:numPr>
          <w:ilvl w:val="1"/>
          <w:numId w:val="9"/>
        </w:numPr>
        <w:jc w:val="both"/>
        <w:rPr>
          <w:rFonts w:cs="Arial"/>
          <w:sz w:val="20"/>
        </w:rPr>
      </w:pPr>
      <w:r w:rsidRPr="00CA2DE7">
        <w:rPr>
          <w:rFonts w:cs="Arial"/>
          <w:sz w:val="20"/>
        </w:rPr>
        <w:t>The related process operating conditions or parameters that existed at the time of sampling or measurement.</w:t>
      </w:r>
    </w:p>
    <w:p w14:paraId="0B0DFB93" w14:textId="77777777" w:rsidR="00102980" w:rsidRPr="00CA2DE7" w:rsidRDefault="00102980" w:rsidP="00102980">
      <w:pPr>
        <w:numPr>
          <w:ilvl w:val="12"/>
          <w:numId w:val="0"/>
        </w:numPr>
        <w:ind w:left="432" w:hanging="432"/>
        <w:jc w:val="both"/>
        <w:rPr>
          <w:rFonts w:cs="Arial"/>
          <w:sz w:val="20"/>
        </w:rPr>
      </w:pPr>
    </w:p>
    <w:p w14:paraId="3278DA38" w14:textId="77777777" w:rsidR="00102980" w:rsidRPr="00CA2DE7" w:rsidRDefault="00102980" w:rsidP="00102980">
      <w:pPr>
        <w:numPr>
          <w:ilvl w:val="0"/>
          <w:numId w:val="9"/>
        </w:numPr>
        <w:jc w:val="both"/>
        <w:rPr>
          <w:rFonts w:cs="Arial"/>
          <w:sz w:val="20"/>
        </w:rPr>
      </w:pPr>
      <w:r w:rsidRPr="00CA2DE7">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CA2DE7">
        <w:rPr>
          <w:rFonts w:cs="Arial"/>
          <w:b/>
          <w:sz w:val="20"/>
        </w:rPr>
        <w:t>(R 336.1213(1)(e), R 336.1213(3)(b)(ii))</w:t>
      </w:r>
    </w:p>
    <w:p w14:paraId="61586970" w14:textId="77777777" w:rsidR="00102980" w:rsidRPr="00CA2DE7" w:rsidRDefault="00102980" w:rsidP="00102980">
      <w:pPr>
        <w:numPr>
          <w:ilvl w:val="12"/>
          <w:numId w:val="0"/>
        </w:numPr>
        <w:ind w:left="432" w:hanging="432"/>
        <w:jc w:val="both"/>
        <w:rPr>
          <w:rFonts w:cs="Arial"/>
          <w:sz w:val="20"/>
        </w:rPr>
      </w:pPr>
    </w:p>
    <w:p w14:paraId="17D1D863"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50" w:name="_Toc522874185"/>
      <w:bookmarkStart w:id="51" w:name="_Toc118987103"/>
      <w:r w:rsidRPr="00CA2DE7">
        <w:rPr>
          <w:sz w:val="22"/>
          <w:szCs w:val="22"/>
        </w:rPr>
        <w:t>Certification &amp; Reporting</w:t>
      </w:r>
      <w:bookmarkEnd w:id="50"/>
      <w:bookmarkEnd w:id="51"/>
    </w:p>
    <w:p w14:paraId="68671A9D" w14:textId="77777777" w:rsidR="00102980" w:rsidRPr="00CA2DE7" w:rsidRDefault="00102980" w:rsidP="00102980">
      <w:pPr>
        <w:numPr>
          <w:ilvl w:val="12"/>
          <w:numId w:val="0"/>
        </w:numPr>
        <w:ind w:left="432" w:hanging="432"/>
        <w:jc w:val="both"/>
        <w:rPr>
          <w:rFonts w:cs="Arial"/>
          <w:sz w:val="20"/>
        </w:rPr>
      </w:pPr>
    </w:p>
    <w:p w14:paraId="5674F245" w14:textId="77777777" w:rsidR="00102980" w:rsidRPr="00CA2DE7" w:rsidRDefault="00102980" w:rsidP="00102980">
      <w:pPr>
        <w:numPr>
          <w:ilvl w:val="0"/>
          <w:numId w:val="10"/>
        </w:numPr>
        <w:jc w:val="both"/>
        <w:rPr>
          <w:rFonts w:cs="Arial"/>
          <w:sz w:val="20"/>
        </w:rPr>
      </w:pPr>
      <w:r w:rsidRPr="00CA2DE7">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CA2DE7">
        <w:rPr>
          <w:rFonts w:cs="Arial"/>
          <w:b/>
          <w:sz w:val="20"/>
        </w:rPr>
        <w:t>(R 336.1213(3)(c))</w:t>
      </w:r>
    </w:p>
    <w:p w14:paraId="5F7F16DC" w14:textId="77777777" w:rsidR="00102980" w:rsidRPr="00CA2DE7" w:rsidRDefault="00102980" w:rsidP="00102980">
      <w:pPr>
        <w:numPr>
          <w:ilvl w:val="12"/>
          <w:numId w:val="0"/>
        </w:numPr>
        <w:ind w:left="432" w:hanging="432"/>
        <w:jc w:val="both"/>
        <w:rPr>
          <w:rFonts w:cs="Arial"/>
          <w:sz w:val="20"/>
        </w:rPr>
      </w:pPr>
    </w:p>
    <w:p w14:paraId="299CCEF0" w14:textId="77777777" w:rsidR="00102980" w:rsidRPr="00CA2DE7" w:rsidRDefault="00102980" w:rsidP="00102980">
      <w:pPr>
        <w:numPr>
          <w:ilvl w:val="0"/>
          <w:numId w:val="10"/>
        </w:numPr>
        <w:jc w:val="both"/>
        <w:rPr>
          <w:rFonts w:cs="Arial"/>
          <w:sz w:val="20"/>
        </w:rPr>
      </w:pPr>
      <w:r w:rsidRPr="00CA2DE7">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CA2DE7">
        <w:rPr>
          <w:rFonts w:cs="Arial"/>
          <w:b/>
          <w:sz w:val="20"/>
        </w:rPr>
        <w:t>(R 336.1213(4)(c))</w:t>
      </w:r>
    </w:p>
    <w:p w14:paraId="7FBB9EEE" w14:textId="77777777" w:rsidR="00102980" w:rsidRPr="00CA2DE7" w:rsidRDefault="00102980" w:rsidP="00102980">
      <w:pPr>
        <w:numPr>
          <w:ilvl w:val="12"/>
          <w:numId w:val="0"/>
        </w:numPr>
        <w:ind w:left="432" w:hanging="432"/>
        <w:jc w:val="both"/>
        <w:rPr>
          <w:rFonts w:cs="Arial"/>
          <w:sz w:val="20"/>
        </w:rPr>
      </w:pPr>
    </w:p>
    <w:p w14:paraId="5BCD172E" w14:textId="77777777" w:rsidR="00102980" w:rsidRPr="00CA2DE7" w:rsidRDefault="00102980" w:rsidP="00102980">
      <w:pPr>
        <w:numPr>
          <w:ilvl w:val="0"/>
          <w:numId w:val="10"/>
        </w:numPr>
        <w:jc w:val="both"/>
        <w:rPr>
          <w:rFonts w:cs="Arial"/>
          <w:sz w:val="20"/>
        </w:rPr>
      </w:pPr>
      <w:r w:rsidRPr="00CA2DE7">
        <w:rPr>
          <w:rFonts w:cs="Arial"/>
          <w:sz w:val="20"/>
        </w:rPr>
        <w:t xml:space="preserve">The certification of compliance shall be submitted annually for the term of this ROP as detailed in the special conditions, or more frequently if specified in an applicable requirement or in this ROP.  </w:t>
      </w:r>
      <w:r w:rsidRPr="00CA2DE7">
        <w:rPr>
          <w:rFonts w:cs="Arial"/>
          <w:b/>
          <w:sz w:val="20"/>
        </w:rPr>
        <w:t>(R 336.1213(4)(c))</w:t>
      </w:r>
    </w:p>
    <w:p w14:paraId="65FF3053" w14:textId="77777777" w:rsidR="00102980" w:rsidRPr="00CA2DE7" w:rsidRDefault="00102980" w:rsidP="00102980">
      <w:pPr>
        <w:numPr>
          <w:ilvl w:val="12"/>
          <w:numId w:val="0"/>
        </w:numPr>
        <w:ind w:left="432" w:hanging="432"/>
        <w:jc w:val="both"/>
        <w:rPr>
          <w:rFonts w:cs="Arial"/>
          <w:sz w:val="20"/>
        </w:rPr>
      </w:pPr>
    </w:p>
    <w:p w14:paraId="09EDE095" w14:textId="77777777" w:rsidR="00102980" w:rsidRPr="00CA2DE7" w:rsidRDefault="00102980" w:rsidP="00102980">
      <w:pPr>
        <w:numPr>
          <w:ilvl w:val="0"/>
          <w:numId w:val="10"/>
        </w:numPr>
        <w:jc w:val="both"/>
        <w:rPr>
          <w:rFonts w:cs="Arial"/>
          <w:sz w:val="20"/>
        </w:rPr>
      </w:pPr>
      <w:r w:rsidRPr="00CA2DE7">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CA2DE7">
        <w:rPr>
          <w:rFonts w:cs="Arial"/>
          <w:b/>
          <w:sz w:val="20"/>
        </w:rPr>
        <w:t>(R 336.1213(3)(c))</w:t>
      </w:r>
    </w:p>
    <w:p w14:paraId="05CD7459" w14:textId="77777777" w:rsidR="00102980" w:rsidRPr="00CA2DE7" w:rsidRDefault="00102980" w:rsidP="00102980">
      <w:pPr>
        <w:numPr>
          <w:ilvl w:val="1"/>
          <w:numId w:val="10"/>
        </w:numPr>
        <w:jc w:val="both"/>
        <w:rPr>
          <w:rFonts w:cs="Arial"/>
          <w:sz w:val="20"/>
        </w:rPr>
      </w:pPr>
      <w:r w:rsidRPr="00CA2DE7">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35F520FF" w14:textId="77777777" w:rsidR="00102980" w:rsidRPr="00CA2DE7" w:rsidRDefault="00102980" w:rsidP="00102980">
      <w:pPr>
        <w:numPr>
          <w:ilvl w:val="1"/>
          <w:numId w:val="10"/>
        </w:numPr>
        <w:jc w:val="both"/>
        <w:rPr>
          <w:rFonts w:cs="Arial"/>
          <w:sz w:val="20"/>
        </w:rPr>
      </w:pPr>
      <w:r w:rsidRPr="00CA2DE7">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7FFA5FD" w14:textId="5104E0D6" w:rsidR="00102980" w:rsidRPr="00CA2DE7" w:rsidRDefault="00102980" w:rsidP="00102980">
      <w:pPr>
        <w:numPr>
          <w:ilvl w:val="1"/>
          <w:numId w:val="10"/>
        </w:numPr>
        <w:jc w:val="both"/>
        <w:rPr>
          <w:rFonts w:cs="Arial"/>
          <w:sz w:val="20"/>
        </w:rPr>
      </w:pPr>
      <w:r w:rsidRPr="00CA2DE7">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4332515A" w14:textId="77777777" w:rsidR="00102980" w:rsidRPr="00CA2DE7" w:rsidRDefault="00102980">
      <w:pPr>
        <w:rPr>
          <w:rFonts w:cs="Arial"/>
          <w:sz w:val="20"/>
        </w:rPr>
      </w:pPr>
      <w:r w:rsidRPr="00CA2DE7">
        <w:rPr>
          <w:rFonts w:cs="Arial"/>
          <w:sz w:val="20"/>
        </w:rPr>
        <w:br w:type="page"/>
      </w:r>
    </w:p>
    <w:p w14:paraId="458F9C19" w14:textId="35EC55DF" w:rsidR="00102980" w:rsidRPr="00CA2DE7" w:rsidRDefault="00102980" w:rsidP="00102980">
      <w:pPr>
        <w:numPr>
          <w:ilvl w:val="12"/>
          <w:numId w:val="0"/>
        </w:numPr>
        <w:jc w:val="both"/>
        <w:rPr>
          <w:rFonts w:cs="Arial"/>
          <w:sz w:val="20"/>
        </w:rPr>
      </w:pPr>
    </w:p>
    <w:p w14:paraId="316445F9" w14:textId="77777777" w:rsidR="00102980" w:rsidRPr="00CA2DE7" w:rsidRDefault="00102980" w:rsidP="00102980">
      <w:pPr>
        <w:pStyle w:val="BodyText2"/>
        <w:numPr>
          <w:ilvl w:val="0"/>
          <w:numId w:val="11"/>
        </w:numPr>
        <w:rPr>
          <w:rFonts w:cs="Arial"/>
          <w:sz w:val="20"/>
        </w:rPr>
      </w:pPr>
      <w:r w:rsidRPr="00CA2DE7">
        <w:rPr>
          <w:rFonts w:cs="Arial"/>
          <w:sz w:val="20"/>
        </w:rPr>
        <w:t xml:space="preserve">For reports required pursuant to Rule 213(3)(c)(ii), prompt certification of the reports is described in Rule 213(3)(c)(iii) as either of the following:  </w:t>
      </w:r>
      <w:r w:rsidRPr="00CA2DE7">
        <w:rPr>
          <w:rFonts w:cs="Arial"/>
          <w:b/>
          <w:sz w:val="20"/>
        </w:rPr>
        <w:t>(R 336.1213(3)(c))</w:t>
      </w:r>
    </w:p>
    <w:p w14:paraId="6EDD2198" w14:textId="77777777" w:rsidR="00102980" w:rsidRPr="00CA2DE7" w:rsidRDefault="00102980" w:rsidP="00102980">
      <w:pPr>
        <w:numPr>
          <w:ilvl w:val="1"/>
          <w:numId w:val="11"/>
        </w:numPr>
        <w:jc w:val="both"/>
        <w:rPr>
          <w:rFonts w:cs="Arial"/>
          <w:sz w:val="20"/>
        </w:rPr>
      </w:pPr>
      <w:r w:rsidRPr="00CA2DE7">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345EB0A4" w14:textId="77777777" w:rsidR="00102980" w:rsidRPr="00CA2DE7" w:rsidRDefault="00102980" w:rsidP="00102980">
      <w:pPr>
        <w:numPr>
          <w:ilvl w:val="1"/>
          <w:numId w:val="11"/>
        </w:numPr>
        <w:jc w:val="both"/>
        <w:rPr>
          <w:rFonts w:cs="Arial"/>
          <w:sz w:val="20"/>
        </w:rPr>
      </w:pPr>
      <w:r w:rsidRPr="00CA2DE7">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FAB5720" w14:textId="77777777" w:rsidR="00102980" w:rsidRPr="00CA2DE7" w:rsidRDefault="00102980" w:rsidP="00102980">
      <w:pPr>
        <w:numPr>
          <w:ilvl w:val="12"/>
          <w:numId w:val="0"/>
        </w:numPr>
        <w:ind w:left="432" w:hanging="432"/>
        <w:jc w:val="both"/>
        <w:rPr>
          <w:rFonts w:cs="Arial"/>
          <w:sz w:val="20"/>
        </w:rPr>
      </w:pPr>
    </w:p>
    <w:p w14:paraId="5B3A2E68" w14:textId="77777777" w:rsidR="00102980" w:rsidRPr="00CA2DE7" w:rsidRDefault="00102980" w:rsidP="00102980">
      <w:pPr>
        <w:numPr>
          <w:ilvl w:val="0"/>
          <w:numId w:val="11"/>
        </w:numPr>
        <w:jc w:val="both"/>
        <w:rPr>
          <w:rFonts w:cs="Arial"/>
          <w:sz w:val="20"/>
        </w:rPr>
      </w:pPr>
      <w:r w:rsidRPr="00CA2DE7">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CA2DE7">
        <w:rPr>
          <w:rFonts w:cs="Arial"/>
          <w:b/>
          <w:sz w:val="20"/>
        </w:rPr>
        <w:t>(R 336.1213(3)(c)(i))</w:t>
      </w:r>
    </w:p>
    <w:p w14:paraId="62132611" w14:textId="77777777" w:rsidR="00102980" w:rsidRPr="00CA2DE7" w:rsidRDefault="00102980" w:rsidP="00102980">
      <w:pPr>
        <w:numPr>
          <w:ilvl w:val="12"/>
          <w:numId w:val="0"/>
        </w:numPr>
        <w:jc w:val="both"/>
        <w:rPr>
          <w:rFonts w:cs="Arial"/>
          <w:sz w:val="20"/>
        </w:rPr>
      </w:pPr>
    </w:p>
    <w:p w14:paraId="13A855A9" w14:textId="77777777" w:rsidR="00102980" w:rsidRPr="00CA2DE7" w:rsidRDefault="00102980" w:rsidP="00102980">
      <w:pPr>
        <w:numPr>
          <w:ilvl w:val="0"/>
          <w:numId w:val="11"/>
        </w:numPr>
        <w:jc w:val="both"/>
        <w:rPr>
          <w:rFonts w:cs="Arial"/>
          <w:sz w:val="20"/>
        </w:rPr>
      </w:pPr>
      <w:r w:rsidRPr="00CA2DE7">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CA2DE7">
        <w:rPr>
          <w:rFonts w:cs="Arial"/>
          <w:b/>
          <w:sz w:val="20"/>
        </w:rPr>
        <w:t>(R 336.1212(6))</w:t>
      </w:r>
    </w:p>
    <w:p w14:paraId="3BEAF50F" w14:textId="77777777" w:rsidR="00102980" w:rsidRPr="00CA2DE7" w:rsidRDefault="00102980" w:rsidP="00102980">
      <w:pPr>
        <w:numPr>
          <w:ilvl w:val="12"/>
          <w:numId w:val="0"/>
        </w:numPr>
        <w:jc w:val="both"/>
        <w:rPr>
          <w:rFonts w:cs="Arial"/>
          <w:sz w:val="20"/>
        </w:rPr>
      </w:pPr>
    </w:p>
    <w:p w14:paraId="3FC810EC" w14:textId="77777777" w:rsidR="00102980" w:rsidRPr="00CA2DE7" w:rsidRDefault="00102980" w:rsidP="00102980">
      <w:pPr>
        <w:numPr>
          <w:ilvl w:val="0"/>
          <w:numId w:val="11"/>
        </w:numPr>
        <w:jc w:val="both"/>
        <w:rPr>
          <w:rFonts w:cs="Arial"/>
          <w:sz w:val="20"/>
        </w:rPr>
      </w:pPr>
      <w:r w:rsidRPr="00CA2DE7">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CA2DE7">
        <w:rPr>
          <w:rFonts w:cs="Arial"/>
          <w:spacing w:val="-3"/>
          <w:sz w:val="20"/>
          <w:vertAlign w:val="superscript"/>
        </w:rPr>
        <w:t>2</w:t>
      </w:r>
      <w:r w:rsidRPr="00CA2DE7">
        <w:rPr>
          <w:rFonts w:cs="Arial"/>
          <w:spacing w:val="-3"/>
          <w:sz w:val="20"/>
        </w:rPr>
        <w:t xml:space="preserve">  </w:t>
      </w:r>
      <w:r w:rsidRPr="00CA2DE7">
        <w:rPr>
          <w:rFonts w:cs="Arial"/>
          <w:b/>
          <w:spacing w:val="-3"/>
          <w:sz w:val="20"/>
        </w:rPr>
        <w:t>(R 336.1912)</w:t>
      </w:r>
    </w:p>
    <w:p w14:paraId="793E0AB8" w14:textId="77777777" w:rsidR="00102980" w:rsidRPr="00CA2DE7" w:rsidRDefault="00102980" w:rsidP="00102980">
      <w:pPr>
        <w:numPr>
          <w:ilvl w:val="12"/>
          <w:numId w:val="0"/>
        </w:numPr>
        <w:ind w:left="432" w:hanging="432"/>
        <w:jc w:val="both"/>
        <w:rPr>
          <w:rFonts w:cs="Arial"/>
          <w:sz w:val="20"/>
        </w:rPr>
      </w:pPr>
    </w:p>
    <w:p w14:paraId="5C2E1EA4"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52" w:name="_Toc522874186"/>
      <w:bookmarkStart w:id="53" w:name="_Toc118987104"/>
      <w:r w:rsidRPr="00CA2DE7">
        <w:rPr>
          <w:sz w:val="22"/>
          <w:szCs w:val="22"/>
        </w:rPr>
        <w:t>Permit Shield</w:t>
      </w:r>
      <w:bookmarkEnd w:id="52"/>
      <w:bookmarkEnd w:id="53"/>
    </w:p>
    <w:p w14:paraId="705A65B2" w14:textId="77777777" w:rsidR="00102980" w:rsidRPr="00CA2DE7" w:rsidRDefault="00102980" w:rsidP="00102980">
      <w:pPr>
        <w:numPr>
          <w:ilvl w:val="12"/>
          <w:numId w:val="0"/>
        </w:numPr>
        <w:ind w:left="432" w:hanging="432"/>
        <w:jc w:val="both"/>
        <w:rPr>
          <w:rFonts w:cs="Arial"/>
          <w:sz w:val="20"/>
        </w:rPr>
      </w:pPr>
    </w:p>
    <w:p w14:paraId="56FC61FD" w14:textId="77777777" w:rsidR="00102980" w:rsidRPr="00CA2DE7" w:rsidRDefault="00102980" w:rsidP="00102980">
      <w:pPr>
        <w:numPr>
          <w:ilvl w:val="0"/>
          <w:numId w:val="12"/>
        </w:numPr>
        <w:jc w:val="both"/>
        <w:rPr>
          <w:rFonts w:cs="Arial"/>
          <w:sz w:val="20"/>
        </w:rPr>
      </w:pPr>
      <w:r w:rsidRPr="00CA2DE7">
        <w:rPr>
          <w:rFonts w:cs="Arial"/>
          <w:sz w:val="20"/>
        </w:rPr>
        <w:t xml:space="preserve">Compliance with the conditions of the ROP shall be considered compliance with any applicable requirements as of the date of ROP issuance if either of the following provisions is satisfied.  </w:t>
      </w:r>
      <w:r w:rsidRPr="00CA2DE7">
        <w:rPr>
          <w:rFonts w:cs="Arial"/>
          <w:b/>
          <w:sz w:val="20"/>
        </w:rPr>
        <w:t>(R 336.1213(6)(a)(i), R 336.1213(6)(a)(ii))</w:t>
      </w:r>
    </w:p>
    <w:p w14:paraId="2B47F85C" w14:textId="77777777" w:rsidR="00102980" w:rsidRPr="00CA2DE7" w:rsidRDefault="00102980" w:rsidP="00102980">
      <w:pPr>
        <w:numPr>
          <w:ilvl w:val="1"/>
          <w:numId w:val="12"/>
        </w:numPr>
        <w:jc w:val="both"/>
        <w:rPr>
          <w:rFonts w:cs="Arial"/>
          <w:sz w:val="20"/>
        </w:rPr>
      </w:pPr>
      <w:r w:rsidRPr="00CA2DE7">
        <w:rPr>
          <w:rFonts w:cs="Arial"/>
          <w:sz w:val="20"/>
        </w:rPr>
        <w:t>The applicable requirements are included and are specifically identified in the ROP.</w:t>
      </w:r>
    </w:p>
    <w:p w14:paraId="030FA5E9" w14:textId="77777777" w:rsidR="00102980" w:rsidRPr="00CA2DE7" w:rsidRDefault="00102980" w:rsidP="00102980">
      <w:pPr>
        <w:numPr>
          <w:ilvl w:val="1"/>
          <w:numId w:val="12"/>
        </w:numPr>
        <w:jc w:val="both"/>
        <w:rPr>
          <w:rFonts w:cs="Arial"/>
          <w:sz w:val="20"/>
        </w:rPr>
      </w:pPr>
      <w:r w:rsidRPr="00CA2DE7">
        <w:rPr>
          <w:rFonts w:cs="Arial"/>
          <w:sz w:val="20"/>
        </w:rPr>
        <w:t>The permit includes a determination or concise summary of the determination by the department that other specifically identified requirements are not applicable to the stationary source.</w:t>
      </w:r>
    </w:p>
    <w:p w14:paraId="0A5C8FE0" w14:textId="77777777" w:rsidR="00102980" w:rsidRPr="00CA2DE7" w:rsidRDefault="00102980" w:rsidP="00102980">
      <w:pPr>
        <w:numPr>
          <w:ilvl w:val="12"/>
          <w:numId w:val="0"/>
        </w:numPr>
        <w:ind w:left="432" w:hanging="432"/>
        <w:jc w:val="both"/>
        <w:rPr>
          <w:rFonts w:cs="Arial"/>
          <w:sz w:val="20"/>
        </w:rPr>
      </w:pPr>
    </w:p>
    <w:p w14:paraId="1C0828A5" w14:textId="77777777" w:rsidR="00102980" w:rsidRPr="00CA2DE7" w:rsidRDefault="00102980" w:rsidP="00102980">
      <w:pPr>
        <w:pStyle w:val="BodyText2"/>
        <w:ind w:left="360"/>
        <w:rPr>
          <w:rFonts w:cs="Arial"/>
          <w:sz w:val="20"/>
        </w:rPr>
      </w:pPr>
      <w:r w:rsidRPr="00CA2DE7">
        <w:rPr>
          <w:rFonts w:cs="Arial"/>
          <w:sz w:val="20"/>
        </w:rPr>
        <w:t>Any requirements identified in Part E of this ROP have been identified as non-applicable to this ROP and are included in the permit shield.</w:t>
      </w:r>
    </w:p>
    <w:p w14:paraId="000C091E" w14:textId="77777777" w:rsidR="00102980" w:rsidRPr="00CA2DE7" w:rsidRDefault="00102980" w:rsidP="00102980">
      <w:pPr>
        <w:numPr>
          <w:ilvl w:val="12"/>
          <w:numId w:val="0"/>
        </w:numPr>
        <w:ind w:left="432" w:hanging="432"/>
        <w:jc w:val="both"/>
        <w:rPr>
          <w:rFonts w:cs="Arial"/>
          <w:sz w:val="20"/>
        </w:rPr>
      </w:pPr>
    </w:p>
    <w:p w14:paraId="68C67D8E" w14:textId="77777777" w:rsidR="00102980" w:rsidRPr="00CA2DE7" w:rsidRDefault="00102980" w:rsidP="00102980">
      <w:pPr>
        <w:numPr>
          <w:ilvl w:val="0"/>
          <w:numId w:val="13"/>
        </w:numPr>
        <w:jc w:val="both"/>
        <w:rPr>
          <w:rFonts w:cs="Arial"/>
          <w:sz w:val="20"/>
        </w:rPr>
      </w:pPr>
      <w:r w:rsidRPr="00CA2DE7">
        <w:rPr>
          <w:rFonts w:cs="Arial"/>
          <w:sz w:val="20"/>
        </w:rPr>
        <w:t>Nothing in this ROP shall alter or affect any of the following:</w:t>
      </w:r>
    </w:p>
    <w:p w14:paraId="21CB94E2" w14:textId="77777777" w:rsidR="00102980" w:rsidRPr="00CA2DE7" w:rsidRDefault="00102980" w:rsidP="00102980">
      <w:pPr>
        <w:numPr>
          <w:ilvl w:val="1"/>
          <w:numId w:val="14"/>
        </w:numPr>
        <w:jc w:val="both"/>
        <w:rPr>
          <w:rFonts w:cs="Arial"/>
          <w:sz w:val="20"/>
        </w:rPr>
      </w:pPr>
      <w:r w:rsidRPr="00CA2DE7">
        <w:rPr>
          <w:rFonts w:cs="Arial"/>
          <w:sz w:val="20"/>
        </w:rPr>
        <w:t xml:space="preserve">The provisions of Section 303 of the CAA, emergency orders, including the authority of the USEPA under Section 303 of the CAA.  </w:t>
      </w:r>
      <w:r w:rsidRPr="00CA2DE7">
        <w:rPr>
          <w:rFonts w:cs="Arial"/>
          <w:b/>
          <w:sz w:val="20"/>
        </w:rPr>
        <w:t>(R 336.1213(6)(b)(i))</w:t>
      </w:r>
    </w:p>
    <w:p w14:paraId="1A1B54E8" w14:textId="77777777" w:rsidR="00102980" w:rsidRPr="00CA2DE7" w:rsidRDefault="00102980" w:rsidP="00102980">
      <w:pPr>
        <w:numPr>
          <w:ilvl w:val="1"/>
          <w:numId w:val="14"/>
        </w:numPr>
        <w:jc w:val="both"/>
        <w:rPr>
          <w:rFonts w:cs="Arial"/>
          <w:sz w:val="20"/>
        </w:rPr>
      </w:pPr>
      <w:r w:rsidRPr="00CA2DE7">
        <w:rPr>
          <w:rFonts w:cs="Arial"/>
          <w:sz w:val="20"/>
        </w:rPr>
        <w:t xml:space="preserve">The liability of the owner or operator of this source for any violation of applicable requirements prior to or at the time of this ROP issuance.  </w:t>
      </w:r>
      <w:r w:rsidRPr="00CA2DE7">
        <w:rPr>
          <w:rFonts w:cs="Arial"/>
          <w:b/>
          <w:sz w:val="20"/>
        </w:rPr>
        <w:t>(R 336.1213(6)(b)(ii))</w:t>
      </w:r>
    </w:p>
    <w:p w14:paraId="2595019A" w14:textId="77777777" w:rsidR="00102980" w:rsidRPr="00CA2DE7" w:rsidRDefault="00102980" w:rsidP="00102980">
      <w:pPr>
        <w:numPr>
          <w:ilvl w:val="1"/>
          <w:numId w:val="14"/>
        </w:numPr>
        <w:jc w:val="both"/>
        <w:rPr>
          <w:rFonts w:cs="Arial"/>
          <w:b/>
          <w:sz w:val="20"/>
        </w:rPr>
      </w:pPr>
      <w:r w:rsidRPr="00CA2DE7">
        <w:rPr>
          <w:rFonts w:cs="Arial"/>
          <w:sz w:val="20"/>
        </w:rPr>
        <w:t xml:space="preserve">The applicable requirements of the acid rain program, consistent with Section 408(a) of the CAA.  </w:t>
      </w:r>
      <w:r w:rsidRPr="00CA2DE7">
        <w:rPr>
          <w:rFonts w:cs="Arial"/>
          <w:b/>
          <w:sz w:val="20"/>
        </w:rPr>
        <w:t>(R 336.1213(6)(b)(iii))</w:t>
      </w:r>
    </w:p>
    <w:p w14:paraId="0EDEB5AB" w14:textId="36F83D46" w:rsidR="00102980" w:rsidRPr="00CA2DE7" w:rsidRDefault="00102980" w:rsidP="00102980">
      <w:pPr>
        <w:numPr>
          <w:ilvl w:val="1"/>
          <w:numId w:val="15"/>
        </w:numPr>
        <w:jc w:val="both"/>
        <w:rPr>
          <w:rFonts w:cs="Arial"/>
          <w:b/>
          <w:sz w:val="20"/>
        </w:rPr>
      </w:pPr>
      <w:r w:rsidRPr="00CA2DE7">
        <w:rPr>
          <w:rFonts w:cs="Arial"/>
          <w:sz w:val="20"/>
        </w:rPr>
        <w:lastRenderedPageBreak/>
        <w:t xml:space="preserve">The ability of the USEPA to obtain information from a source pursuant to Section 114 of the CAA.  </w:t>
      </w:r>
      <w:r w:rsidRPr="00CA2DE7">
        <w:rPr>
          <w:rFonts w:cs="Arial"/>
          <w:b/>
          <w:sz w:val="20"/>
        </w:rPr>
        <w:t>(R 336.1213(6)(b)(iv))</w:t>
      </w:r>
    </w:p>
    <w:p w14:paraId="10EC2635" w14:textId="77777777" w:rsidR="00102980" w:rsidRPr="00CA2DE7" w:rsidRDefault="00102980" w:rsidP="00102980">
      <w:pPr>
        <w:numPr>
          <w:ilvl w:val="12"/>
          <w:numId w:val="0"/>
        </w:numPr>
        <w:ind w:left="432" w:hanging="432"/>
        <w:jc w:val="both"/>
        <w:rPr>
          <w:rFonts w:cs="Arial"/>
          <w:sz w:val="20"/>
        </w:rPr>
      </w:pPr>
    </w:p>
    <w:p w14:paraId="4E8284DD" w14:textId="77777777" w:rsidR="00102980" w:rsidRPr="00CA2DE7" w:rsidRDefault="00102980" w:rsidP="00102980">
      <w:pPr>
        <w:numPr>
          <w:ilvl w:val="0"/>
          <w:numId w:val="16"/>
        </w:numPr>
        <w:jc w:val="both"/>
        <w:rPr>
          <w:rFonts w:cs="Arial"/>
          <w:sz w:val="20"/>
        </w:rPr>
      </w:pPr>
      <w:r w:rsidRPr="00CA2DE7">
        <w:rPr>
          <w:rFonts w:cs="Arial"/>
          <w:sz w:val="20"/>
        </w:rPr>
        <w:t>The permit shield shall not apply to provisions incorporated into this ROP through procedures for any of the following:</w:t>
      </w:r>
    </w:p>
    <w:p w14:paraId="002FE250" w14:textId="77777777" w:rsidR="00102980" w:rsidRPr="00CA2DE7" w:rsidRDefault="00102980" w:rsidP="00102980">
      <w:pPr>
        <w:numPr>
          <w:ilvl w:val="1"/>
          <w:numId w:val="17"/>
        </w:numPr>
        <w:jc w:val="both"/>
        <w:rPr>
          <w:rFonts w:cs="Arial"/>
          <w:sz w:val="20"/>
        </w:rPr>
      </w:pPr>
      <w:r w:rsidRPr="00CA2DE7">
        <w:rPr>
          <w:rFonts w:cs="Arial"/>
          <w:sz w:val="20"/>
        </w:rPr>
        <w:t xml:space="preserve">Operational flexibility changes made pursuant to Rule 215.  </w:t>
      </w:r>
      <w:r w:rsidRPr="00CA2DE7">
        <w:rPr>
          <w:rFonts w:cs="Arial"/>
          <w:b/>
          <w:sz w:val="20"/>
        </w:rPr>
        <w:t>(R 336.1215(5))</w:t>
      </w:r>
    </w:p>
    <w:p w14:paraId="4809CA3D" w14:textId="77777777" w:rsidR="00102980" w:rsidRPr="00CA2DE7" w:rsidRDefault="00102980" w:rsidP="00102980">
      <w:pPr>
        <w:numPr>
          <w:ilvl w:val="1"/>
          <w:numId w:val="17"/>
        </w:numPr>
        <w:jc w:val="both"/>
        <w:rPr>
          <w:rFonts w:cs="Arial"/>
          <w:sz w:val="20"/>
        </w:rPr>
      </w:pPr>
      <w:r w:rsidRPr="00CA2DE7">
        <w:rPr>
          <w:rFonts w:cs="Arial"/>
          <w:sz w:val="20"/>
        </w:rPr>
        <w:t xml:space="preserve">Administrative Amendments made pursuant to Rule 216(1)(a)(i)-(iv).  </w:t>
      </w:r>
      <w:r w:rsidRPr="00CA2DE7">
        <w:rPr>
          <w:rFonts w:cs="Arial"/>
          <w:b/>
          <w:sz w:val="20"/>
        </w:rPr>
        <w:t>(R 336.1216(1)(b)(iii))</w:t>
      </w:r>
    </w:p>
    <w:p w14:paraId="3AA06253" w14:textId="77777777" w:rsidR="00102980" w:rsidRPr="00CA2DE7" w:rsidRDefault="00102980" w:rsidP="00102980">
      <w:pPr>
        <w:numPr>
          <w:ilvl w:val="1"/>
          <w:numId w:val="17"/>
        </w:numPr>
        <w:jc w:val="both"/>
        <w:rPr>
          <w:rFonts w:cs="Arial"/>
          <w:sz w:val="20"/>
        </w:rPr>
      </w:pPr>
      <w:r w:rsidRPr="00CA2DE7">
        <w:rPr>
          <w:rFonts w:cs="Arial"/>
          <w:sz w:val="20"/>
        </w:rPr>
        <w:t xml:space="preserve">Administrative Amendments made pursuant to Rule 216(1)(a)(v) until the amendment has been approved by the department.  </w:t>
      </w:r>
      <w:r w:rsidRPr="00CA2DE7">
        <w:rPr>
          <w:rFonts w:cs="Arial"/>
          <w:b/>
          <w:sz w:val="20"/>
        </w:rPr>
        <w:t>(R 336.1216(1)(c)(iii))</w:t>
      </w:r>
    </w:p>
    <w:p w14:paraId="35E8DC0D" w14:textId="77777777" w:rsidR="00102980" w:rsidRPr="00CA2DE7" w:rsidRDefault="00102980" w:rsidP="00102980">
      <w:pPr>
        <w:numPr>
          <w:ilvl w:val="1"/>
          <w:numId w:val="17"/>
        </w:numPr>
        <w:jc w:val="both"/>
        <w:rPr>
          <w:rFonts w:cs="Arial"/>
          <w:sz w:val="20"/>
        </w:rPr>
      </w:pPr>
      <w:r w:rsidRPr="00CA2DE7">
        <w:rPr>
          <w:rFonts w:cs="Arial"/>
          <w:sz w:val="20"/>
        </w:rPr>
        <w:t xml:space="preserve">Minor Permit Modifications made pursuant to Rule 216(2).  </w:t>
      </w:r>
      <w:r w:rsidRPr="00CA2DE7">
        <w:rPr>
          <w:rFonts w:cs="Arial"/>
          <w:b/>
          <w:sz w:val="20"/>
        </w:rPr>
        <w:t>(R 336.1216(2)(f))</w:t>
      </w:r>
    </w:p>
    <w:p w14:paraId="414EA6A7" w14:textId="77777777" w:rsidR="00102980" w:rsidRPr="00CA2DE7" w:rsidRDefault="00102980" w:rsidP="00102980">
      <w:pPr>
        <w:numPr>
          <w:ilvl w:val="1"/>
          <w:numId w:val="17"/>
        </w:numPr>
        <w:jc w:val="both"/>
        <w:rPr>
          <w:rFonts w:cs="Arial"/>
          <w:sz w:val="20"/>
        </w:rPr>
      </w:pPr>
      <w:r w:rsidRPr="00CA2DE7">
        <w:rPr>
          <w:rFonts w:cs="Arial"/>
          <w:sz w:val="20"/>
        </w:rPr>
        <w:t xml:space="preserve">State-Only Modifications made pursuant to Rule 216(4) until the changes have been approved by the department.  </w:t>
      </w:r>
      <w:r w:rsidRPr="00CA2DE7">
        <w:rPr>
          <w:rFonts w:cs="Arial"/>
          <w:b/>
          <w:sz w:val="20"/>
        </w:rPr>
        <w:t>(R 336.1216(4)(e))</w:t>
      </w:r>
    </w:p>
    <w:p w14:paraId="015C3CE6" w14:textId="77777777" w:rsidR="00102980" w:rsidRPr="00CA2DE7" w:rsidRDefault="00102980" w:rsidP="00102980">
      <w:pPr>
        <w:numPr>
          <w:ilvl w:val="12"/>
          <w:numId w:val="0"/>
        </w:numPr>
        <w:ind w:left="432" w:hanging="432"/>
        <w:jc w:val="both"/>
        <w:rPr>
          <w:rFonts w:cs="Arial"/>
          <w:sz w:val="20"/>
        </w:rPr>
      </w:pPr>
    </w:p>
    <w:p w14:paraId="4A98EA11" w14:textId="77777777" w:rsidR="00102980" w:rsidRPr="00CA2DE7" w:rsidRDefault="00102980" w:rsidP="00102980">
      <w:pPr>
        <w:numPr>
          <w:ilvl w:val="0"/>
          <w:numId w:val="18"/>
        </w:numPr>
        <w:jc w:val="both"/>
        <w:rPr>
          <w:rFonts w:cs="Arial"/>
          <w:sz w:val="20"/>
        </w:rPr>
      </w:pPr>
      <w:r w:rsidRPr="00CA2DE7">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CA2DE7">
        <w:rPr>
          <w:rFonts w:cs="Arial"/>
          <w:b/>
          <w:sz w:val="20"/>
        </w:rPr>
        <w:t>(R 336.1217(1)(c), R 336.1217(1)(a))</w:t>
      </w:r>
    </w:p>
    <w:p w14:paraId="675875F3" w14:textId="77777777" w:rsidR="00102980" w:rsidRPr="00CA2DE7" w:rsidRDefault="00102980" w:rsidP="00102980">
      <w:pPr>
        <w:numPr>
          <w:ilvl w:val="12"/>
          <w:numId w:val="0"/>
        </w:numPr>
        <w:ind w:left="432" w:hanging="432"/>
        <w:jc w:val="both"/>
        <w:rPr>
          <w:rFonts w:cs="Arial"/>
          <w:sz w:val="20"/>
        </w:rPr>
      </w:pPr>
    </w:p>
    <w:p w14:paraId="47B1E689"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54" w:name="_Toc522874187"/>
      <w:bookmarkStart w:id="55" w:name="_Toc118987105"/>
      <w:r w:rsidRPr="00CA2DE7">
        <w:rPr>
          <w:sz w:val="22"/>
          <w:szCs w:val="22"/>
        </w:rPr>
        <w:t>Revisions</w:t>
      </w:r>
      <w:bookmarkEnd w:id="54"/>
      <w:bookmarkEnd w:id="55"/>
    </w:p>
    <w:p w14:paraId="0EE5E7E5" w14:textId="77777777" w:rsidR="00102980" w:rsidRPr="00CA2DE7" w:rsidRDefault="00102980" w:rsidP="00102980">
      <w:pPr>
        <w:numPr>
          <w:ilvl w:val="12"/>
          <w:numId w:val="0"/>
        </w:numPr>
        <w:ind w:left="432" w:hanging="432"/>
        <w:jc w:val="both"/>
        <w:rPr>
          <w:rFonts w:cs="Arial"/>
          <w:sz w:val="20"/>
        </w:rPr>
      </w:pPr>
    </w:p>
    <w:p w14:paraId="24FDF2AB" w14:textId="77777777" w:rsidR="00102980" w:rsidRPr="00CA2DE7" w:rsidRDefault="00102980" w:rsidP="00102980">
      <w:pPr>
        <w:numPr>
          <w:ilvl w:val="0"/>
          <w:numId w:val="18"/>
        </w:numPr>
        <w:jc w:val="both"/>
        <w:rPr>
          <w:rFonts w:cs="Arial"/>
          <w:sz w:val="20"/>
        </w:rPr>
      </w:pPr>
      <w:r w:rsidRPr="00CA2DE7">
        <w:rPr>
          <w:rFonts w:cs="Arial"/>
          <w:sz w:val="20"/>
        </w:rPr>
        <w:t xml:space="preserve">For changes to any process or process equipment covered by this ROP that do not require a revision of the ROP pursuant to Rule 216, the permittee must comply with Rule 215.  </w:t>
      </w:r>
      <w:r w:rsidRPr="00CA2DE7">
        <w:rPr>
          <w:rFonts w:cs="Arial"/>
          <w:b/>
          <w:sz w:val="20"/>
        </w:rPr>
        <w:t>(R 336.1215, R 336.1216)</w:t>
      </w:r>
    </w:p>
    <w:p w14:paraId="3D533F9F" w14:textId="77777777" w:rsidR="00102980" w:rsidRPr="00CA2DE7" w:rsidRDefault="00102980" w:rsidP="00102980">
      <w:pPr>
        <w:jc w:val="both"/>
        <w:rPr>
          <w:rFonts w:cs="Arial"/>
          <w:spacing w:val="-3"/>
          <w:sz w:val="20"/>
        </w:rPr>
      </w:pPr>
    </w:p>
    <w:p w14:paraId="3DBC84C3" w14:textId="77777777" w:rsidR="00102980" w:rsidRPr="00CA2DE7" w:rsidRDefault="00102980" w:rsidP="00102980">
      <w:pPr>
        <w:numPr>
          <w:ilvl w:val="0"/>
          <w:numId w:val="18"/>
        </w:numPr>
        <w:jc w:val="both"/>
        <w:rPr>
          <w:rFonts w:cs="Arial"/>
          <w:sz w:val="20"/>
        </w:rPr>
      </w:pPr>
      <w:r w:rsidRPr="00CA2DE7">
        <w:rPr>
          <w:rFonts w:cs="Arial"/>
          <w:spacing w:val="-3"/>
          <w:sz w:val="20"/>
        </w:rPr>
        <w:t xml:space="preserve">A change in ownership or operational control of a stationary source covered by this ROP shall be made pursuant to Rule 216(1).  </w:t>
      </w:r>
      <w:r w:rsidRPr="00CA2DE7">
        <w:rPr>
          <w:rFonts w:cs="Arial"/>
          <w:b/>
          <w:spacing w:val="-3"/>
          <w:sz w:val="20"/>
        </w:rPr>
        <w:t>(R 336.1219(2))</w:t>
      </w:r>
    </w:p>
    <w:p w14:paraId="043E0A0E" w14:textId="77777777" w:rsidR="00102980" w:rsidRPr="00CA2DE7" w:rsidRDefault="00102980" w:rsidP="00102980">
      <w:pPr>
        <w:numPr>
          <w:ilvl w:val="12"/>
          <w:numId w:val="0"/>
        </w:numPr>
        <w:jc w:val="both"/>
        <w:rPr>
          <w:rFonts w:cs="Arial"/>
          <w:sz w:val="20"/>
        </w:rPr>
      </w:pPr>
    </w:p>
    <w:p w14:paraId="5B146D10" w14:textId="77777777" w:rsidR="00102980" w:rsidRPr="00CA2DE7" w:rsidRDefault="00102980" w:rsidP="00102980">
      <w:pPr>
        <w:numPr>
          <w:ilvl w:val="0"/>
          <w:numId w:val="18"/>
        </w:numPr>
        <w:jc w:val="both"/>
        <w:rPr>
          <w:rFonts w:cs="Arial"/>
          <w:sz w:val="20"/>
        </w:rPr>
      </w:pPr>
      <w:r w:rsidRPr="00CA2DE7">
        <w:rPr>
          <w:rFonts w:cs="Arial"/>
          <w:sz w:val="20"/>
        </w:rPr>
        <w:t xml:space="preserve">For revisions to this ROP, an administratively complete application shall be considered timely if it is received by the department in accordance with the time frames specified in Rule 216.  </w:t>
      </w:r>
      <w:r w:rsidRPr="00CA2DE7">
        <w:rPr>
          <w:rFonts w:cs="Arial"/>
          <w:b/>
          <w:sz w:val="20"/>
        </w:rPr>
        <w:t>(R 336.1210(10))</w:t>
      </w:r>
    </w:p>
    <w:p w14:paraId="39A8DE92" w14:textId="77777777" w:rsidR="00102980" w:rsidRPr="00CA2DE7" w:rsidRDefault="00102980" w:rsidP="00102980">
      <w:pPr>
        <w:autoSpaceDE w:val="0"/>
        <w:autoSpaceDN w:val="0"/>
        <w:adjustRightInd w:val="0"/>
        <w:jc w:val="both"/>
        <w:rPr>
          <w:rFonts w:cs="Arial"/>
          <w:sz w:val="20"/>
        </w:rPr>
      </w:pPr>
    </w:p>
    <w:p w14:paraId="1E6F6620" w14:textId="77777777" w:rsidR="00102980" w:rsidRPr="00CA2DE7" w:rsidRDefault="00102980" w:rsidP="00102980">
      <w:pPr>
        <w:numPr>
          <w:ilvl w:val="0"/>
          <w:numId w:val="18"/>
        </w:numPr>
        <w:autoSpaceDE w:val="0"/>
        <w:autoSpaceDN w:val="0"/>
        <w:adjustRightInd w:val="0"/>
        <w:jc w:val="both"/>
        <w:rPr>
          <w:rFonts w:cs="Arial"/>
          <w:sz w:val="20"/>
        </w:rPr>
      </w:pPr>
      <w:r w:rsidRPr="00CA2DE7">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CA2DE7">
        <w:rPr>
          <w:rFonts w:cs="Arial"/>
          <w:b/>
          <w:sz w:val="20"/>
        </w:rPr>
        <w:t>(R 336.1216(1)(c)(iii), R 336.1216(2)(d), R 336.1216(4)(d))</w:t>
      </w:r>
    </w:p>
    <w:p w14:paraId="32ADA05C" w14:textId="77777777" w:rsidR="00102980" w:rsidRPr="00CA2DE7" w:rsidRDefault="00102980" w:rsidP="00102980">
      <w:pPr>
        <w:jc w:val="both"/>
        <w:rPr>
          <w:rFonts w:cs="Arial"/>
          <w:sz w:val="20"/>
        </w:rPr>
      </w:pPr>
    </w:p>
    <w:p w14:paraId="49EDAEE1"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56" w:name="_Toc522874188"/>
      <w:bookmarkStart w:id="57" w:name="_Toc118987106"/>
      <w:r w:rsidRPr="00CA2DE7">
        <w:rPr>
          <w:sz w:val="22"/>
          <w:szCs w:val="22"/>
        </w:rPr>
        <w:t>Reopenings</w:t>
      </w:r>
      <w:bookmarkEnd w:id="56"/>
      <w:bookmarkEnd w:id="57"/>
    </w:p>
    <w:p w14:paraId="3E5AD630" w14:textId="77777777" w:rsidR="00102980" w:rsidRPr="00CA2DE7" w:rsidRDefault="00102980" w:rsidP="00102980">
      <w:pPr>
        <w:jc w:val="both"/>
        <w:rPr>
          <w:rFonts w:cs="Arial"/>
          <w:szCs w:val="22"/>
        </w:rPr>
      </w:pPr>
    </w:p>
    <w:p w14:paraId="3DD7D138" w14:textId="77777777" w:rsidR="00102980" w:rsidRPr="00CA2DE7" w:rsidRDefault="00102980" w:rsidP="00102980">
      <w:pPr>
        <w:numPr>
          <w:ilvl w:val="0"/>
          <w:numId w:val="19"/>
        </w:numPr>
        <w:jc w:val="both"/>
        <w:rPr>
          <w:rFonts w:cs="Arial"/>
          <w:sz w:val="20"/>
        </w:rPr>
      </w:pPr>
      <w:r w:rsidRPr="00CA2DE7">
        <w:rPr>
          <w:rFonts w:cs="Arial"/>
          <w:sz w:val="20"/>
        </w:rPr>
        <w:t>A ROP shall be reopened by the department prior to the expiration date and revised by the department under any of the following circumstances:</w:t>
      </w:r>
    </w:p>
    <w:p w14:paraId="1B822CC2" w14:textId="77777777" w:rsidR="00102980" w:rsidRPr="00CA2DE7" w:rsidRDefault="00102980" w:rsidP="00102980">
      <w:pPr>
        <w:numPr>
          <w:ilvl w:val="1"/>
          <w:numId w:val="19"/>
        </w:numPr>
        <w:jc w:val="both"/>
        <w:rPr>
          <w:rFonts w:cs="Arial"/>
          <w:sz w:val="20"/>
        </w:rPr>
      </w:pPr>
      <w:r w:rsidRPr="00CA2DE7">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CA2DE7">
        <w:rPr>
          <w:rFonts w:cs="Arial"/>
          <w:b/>
          <w:sz w:val="20"/>
        </w:rPr>
        <w:t>(R 336.1217(2)(a)(i))</w:t>
      </w:r>
    </w:p>
    <w:p w14:paraId="6BFBD907" w14:textId="77777777" w:rsidR="00102980" w:rsidRPr="00CA2DE7" w:rsidRDefault="00102980" w:rsidP="00102980">
      <w:pPr>
        <w:numPr>
          <w:ilvl w:val="1"/>
          <w:numId w:val="19"/>
        </w:numPr>
        <w:jc w:val="both"/>
        <w:rPr>
          <w:rFonts w:cs="Arial"/>
          <w:sz w:val="20"/>
        </w:rPr>
      </w:pPr>
      <w:r w:rsidRPr="00CA2DE7">
        <w:rPr>
          <w:rFonts w:cs="Arial"/>
          <w:sz w:val="20"/>
        </w:rPr>
        <w:t xml:space="preserve">If additional requirements pursuant to Title IV of the CAA become applicable to this stationary source.  </w:t>
      </w:r>
      <w:r w:rsidRPr="00CA2DE7">
        <w:rPr>
          <w:rFonts w:cs="Arial"/>
          <w:b/>
          <w:sz w:val="20"/>
        </w:rPr>
        <w:t>(R 336.1217(2)(a)(ii))</w:t>
      </w:r>
    </w:p>
    <w:p w14:paraId="37C1D77B" w14:textId="77777777" w:rsidR="00102980" w:rsidRPr="00CA2DE7" w:rsidRDefault="00102980" w:rsidP="00102980">
      <w:pPr>
        <w:numPr>
          <w:ilvl w:val="1"/>
          <w:numId w:val="19"/>
        </w:numPr>
        <w:jc w:val="both"/>
        <w:rPr>
          <w:rFonts w:cs="Arial"/>
          <w:sz w:val="20"/>
        </w:rPr>
      </w:pPr>
      <w:r w:rsidRPr="00CA2DE7">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CA2DE7">
        <w:rPr>
          <w:rFonts w:cs="Arial"/>
          <w:b/>
          <w:sz w:val="20"/>
        </w:rPr>
        <w:t>(R 336.1217(2)(a)(iii))</w:t>
      </w:r>
    </w:p>
    <w:p w14:paraId="22745FEE" w14:textId="77777777" w:rsidR="00102980" w:rsidRPr="00CA2DE7" w:rsidRDefault="00102980" w:rsidP="00102980">
      <w:pPr>
        <w:numPr>
          <w:ilvl w:val="1"/>
          <w:numId w:val="19"/>
        </w:numPr>
        <w:jc w:val="both"/>
        <w:rPr>
          <w:rFonts w:cs="Arial"/>
          <w:sz w:val="20"/>
        </w:rPr>
      </w:pPr>
      <w:r w:rsidRPr="00CA2DE7">
        <w:rPr>
          <w:rFonts w:cs="Arial"/>
          <w:sz w:val="20"/>
        </w:rPr>
        <w:t xml:space="preserve">If the department determines that the ROP must be revised to ensure compliance with the applicable requirements.  </w:t>
      </w:r>
      <w:r w:rsidRPr="00CA2DE7">
        <w:rPr>
          <w:rFonts w:cs="Arial"/>
          <w:b/>
          <w:sz w:val="20"/>
        </w:rPr>
        <w:t>(R 336.1217(2)(a)(iv))</w:t>
      </w:r>
    </w:p>
    <w:p w14:paraId="6590E38F" w14:textId="77777777" w:rsidR="00102980" w:rsidRPr="00CA2DE7" w:rsidRDefault="00102980" w:rsidP="00102980">
      <w:pPr>
        <w:jc w:val="both"/>
        <w:rPr>
          <w:rFonts w:cs="Arial"/>
          <w:sz w:val="20"/>
        </w:rPr>
      </w:pPr>
      <w:r w:rsidRPr="00CA2DE7">
        <w:rPr>
          <w:rFonts w:cs="Arial"/>
          <w:sz w:val="20"/>
        </w:rPr>
        <w:br w:type="page"/>
      </w:r>
    </w:p>
    <w:p w14:paraId="0276C456" w14:textId="77777777" w:rsidR="00102980" w:rsidRPr="00CA2DE7" w:rsidRDefault="00102980" w:rsidP="00102980">
      <w:pPr>
        <w:pStyle w:val="Heading2"/>
        <w:numPr>
          <w:ilvl w:val="1"/>
          <w:numId w:val="0"/>
        </w:numPr>
        <w:tabs>
          <w:tab w:val="num" w:pos="0"/>
        </w:tabs>
        <w:spacing w:before="240" w:after="60"/>
        <w:jc w:val="left"/>
        <w:rPr>
          <w:b w:val="0"/>
          <w:sz w:val="22"/>
          <w:szCs w:val="22"/>
        </w:rPr>
      </w:pPr>
      <w:bookmarkStart w:id="58" w:name="_Toc522874189"/>
      <w:bookmarkStart w:id="59" w:name="_Toc118987107"/>
      <w:r w:rsidRPr="00CA2DE7">
        <w:rPr>
          <w:sz w:val="22"/>
          <w:szCs w:val="22"/>
        </w:rPr>
        <w:lastRenderedPageBreak/>
        <w:t>Renewals</w:t>
      </w:r>
      <w:bookmarkEnd w:id="58"/>
      <w:bookmarkEnd w:id="59"/>
    </w:p>
    <w:p w14:paraId="2156D37D" w14:textId="77777777" w:rsidR="00102980" w:rsidRPr="00CA2DE7" w:rsidRDefault="00102980" w:rsidP="00102980">
      <w:pPr>
        <w:jc w:val="both"/>
        <w:rPr>
          <w:rFonts w:cs="Arial"/>
          <w:sz w:val="20"/>
        </w:rPr>
      </w:pPr>
    </w:p>
    <w:p w14:paraId="1AFC1764" w14:textId="77777777" w:rsidR="00102980" w:rsidRPr="00CA2DE7" w:rsidRDefault="00102980" w:rsidP="00102980">
      <w:pPr>
        <w:numPr>
          <w:ilvl w:val="0"/>
          <w:numId w:val="20"/>
        </w:numPr>
        <w:jc w:val="both"/>
        <w:rPr>
          <w:rFonts w:cs="Arial"/>
          <w:sz w:val="20"/>
        </w:rPr>
      </w:pPr>
      <w:r w:rsidRPr="00CA2DE7">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CA2DE7">
        <w:rPr>
          <w:rFonts w:cs="Arial"/>
          <w:b/>
          <w:sz w:val="20"/>
        </w:rPr>
        <w:t>(R 336.1210(9))</w:t>
      </w:r>
    </w:p>
    <w:p w14:paraId="541A0B8D" w14:textId="77777777" w:rsidR="00102980" w:rsidRPr="00CA2DE7" w:rsidRDefault="00102980" w:rsidP="00102980">
      <w:pPr>
        <w:jc w:val="both"/>
        <w:rPr>
          <w:rFonts w:cs="Arial"/>
          <w:sz w:val="20"/>
        </w:rPr>
      </w:pPr>
    </w:p>
    <w:p w14:paraId="063A1138" w14:textId="77777777" w:rsidR="00102980" w:rsidRPr="00CA2DE7" w:rsidRDefault="00102980" w:rsidP="00102980">
      <w:pPr>
        <w:pStyle w:val="Heading2"/>
        <w:jc w:val="left"/>
        <w:rPr>
          <w:b w:val="0"/>
          <w:bCs w:val="0"/>
          <w:sz w:val="22"/>
        </w:rPr>
      </w:pPr>
      <w:bookmarkStart w:id="60" w:name="_Toc457189946"/>
      <w:bookmarkStart w:id="61" w:name="_Toc1453509"/>
      <w:bookmarkStart w:id="62" w:name="_Toc522874190"/>
      <w:bookmarkStart w:id="63" w:name="_Toc118987108"/>
      <w:r w:rsidRPr="00CA2DE7">
        <w:rPr>
          <w:bCs w:val="0"/>
          <w:sz w:val="22"/>
        </w:rPr>
        <w:t>Stratospheric Ozone Protection</w:t>
      </w:r>
      <w:bookmarkEnd w:id="60"/>
      <w:bookmarkEnd w:id="61"/>
      <w:bookmarkEnd w:id="62"/>
      <w:bookmarkEnd w:id="63"/>
    </w:p>
    <w:p w14:paraId="7CB34185" w14:textId="77777777" w:rsidR="00102980" w:rsidRPr="00CA2DE7" w:rsidRDefault="00102980" w:rsidP="00102980">
      <w:pPr>
        <w:jc w:val="both"/>
        <w:rPr>
          <w:sz w:val="20"/>
        </w:rPr>
      </w:pPr>
    </w:p>
    <w:p w14:paraId="03E583A8" w14:textId="77777777" w:rsidR="00102980" w:rsidRPr="00CA2DE7" w:rsidRDefault="00102980" w:rsidP="00102980">
      <w:pPr>
        <w:numPr>
          <w:ilvl w:val="0"/>
          <w:numId w:val="20"/>
        </w:numPr>
        <w:jc w:val="both"/>
        <w:rPr>
          <w:sz w:val="20"/>
        </w:rPr>
      </w:pPr>
      <w:r w:rsidRPr="00CA2DE7">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16F86CB8" w14:textId="77777777" w:rsidR="00102980" w:rsidRPr="00CA2DE7" w:rsidRDefault="00102980" w:rsidP="00102980">
      <w:pPr>
        <w:rPr>
          <w:sz w:val="20"/>
        </w:rPr>
      </w:pPr>
    </w:p>
    <w:p w14:paraId="536F9A85" w14:textId="77777777" w:rsidR="00102980" w:rsidRPr="00CA2DE7" w:rsidRDefault="00102980" w:rsidP="00102980">
      <w:pPr>
        <w:numPr>
          <w:ilvl w:val="0"/>
          <w:numId w:val="20"/>
        </w:numPr>
        <w:jc w:val="both"/>
        <w:rPr>
          <w:rFonts w:cs="Arial"/>
          <w:sz w:val="20"/>
        </w:rPr>
      </w:pPr>
      <w:r w:rsidRPr="00CA2DE7">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B87CBAF" w14:textId="77777777" w:rsidR="00102980" w:rsidRPr="00CA2DE7" w:rsidRDefault="00102980" w:rsidP="00102980">
      <w:pPr>
        <w:jc w:val="both"/>
        <w:rPr>
          <w:rFonts w:cs="Arial"/>
          <w:sz w:val="20"/>
        </w:rPr>
      </w:pPr>
    </w:p>
    <w:p w14:paraId="239E03F1" w14:textId="77777777" w:rsidR="00102980" w:rsidRPr="00CA2DE7" w:rsidRDefault="00102980" w:rsidP="00102980">
      <w:pPr>
        <w:pStyle w:val="Heading2"/>
        <w:jc w:val="left"/>
        <w:rPr>
          <w:b w:val="0"/>
          <w:bCs w:val="0"/>
          <w:sz w:val="22"/>
        </w:rPr>
      </w:pPr>
      <w:bookmarkStart w:id="64" w:name="_Toc457189947"/>
      <w:bookmarkStart w:id="65" w:name="_Toc1453510"/>
      <w:bookmarkStart w:id="66" w:name="_Toc522874191"/>
      <w:bookmarkStart w:id="67" w:name="_Toc118987109"/>
      <w:r w:rsidRPr="00CA2DE7">
        <w:rPr>
          <w:bCs w:val="0"/>
          <w:sz w:val="22"/>
        </w:rPr>
        <w:t>Risk Management Plan</w:t>
      </w:r>
      <w:bookmarkEnd w:id="64"/>
      <w:bookmarkEnd w:id="65"/>
      <w:bookmarkEnd w:id="66"/>
      <w:bookmarkEnd w:id="67"/>
    </w:p>
    <w:p w14:paraId="000A08B3" w14:textId="77777777" w:rsidR="00102980" w:rsidRPr="00CA2DE7" w:rsidRDefault="00102980" w:rsidP="00102980">
      <w:pPr>
        <w:jc w:val="both"/>
      </w:pPr>
    </w:p>
    <w:p w14:paraId="1BFC6DD5" w14:textId="77777777" w:rsidR="00102980" w:rsidRPr="00CA2DE7" w:rsidRDefault="00102980" w:rsidP="00102980">
      <w:pPr>
        <w:numPr>
          <w:ilvl w:val="0"/>
          <w:numId w:val="21"/>
        </w:numPr>
        <w:jc w:val="both"/>
        <w:rPr>
          <w:rFonts w:cs="Arial"/>
          <w:sz w:val="20"/>
        </w:rPr>
      </w:pPr>
      <w:r w:rsidRPr="00CA2DE7">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3E0E3DB3" w14:textId="77777777" w:rsidR="00102980" w:rsidRPr="00CA2DE7" w:rsidRDefault="00102980" w:rsidP="00102980">
      <w:pPr>
        <w:numPr>
          <w:ilvl w:val="12"/>
          <w:numId w:val="0"/>
        </w:numPr>
        <w:ind w:left="432" w:hanging="432"/>
        <w:jc w:val="both"/>
        <w:rPr>
          <w:rFonts w:cs="Arial"/>
          <w:sz w:val="20"/>
        </w:rPr>
      </w:pPr>
    </w:p>
    <w:p w14:paraId="4361E1C8" w14:textId="77777777" w:rsidR="00102980" w:rsidRPr="00CA2DE7" w:rsidRDefault="00102980" w:rsidP="00102980">
      <w:pPr>
        <w:numPr>
          <w:ilvl w:val="0"/>
          <w:numId w:val="21"/>
        </w:numPr>
        <w:jc w:val="both"/>
        <w:rPr>
          <w:rFonts w:cs="Arial"/>
          <w:sz w:val="20"/>
        </w:rPr>
      </w:pPr>
      <w:r w:rsidRPr="00CA2DE7">
        <w:rPr>
          <w:rFonts w:cs="Arial"/>
          <w:sz w:val="20"/>
        </w:rPr>
        <w:t>If subject to Section 112(r) of the CAA and 40 CFR Part 68, the permittee shall comply with the requirements of 40 CFR Part 68, no later than the latest of the following dates as provided in 40 CFR 68.10(a):</w:t>
      </w:r>
    </w:p>
    <w:p w14:paraId="1D1F82C3" w14:textId="77777777" w:rsidR="00102980" w:rsidRPr="00CA2DE7" w:rsidRDefault="00102980" w:rsidP="00102980">
      <w:pPr>
        <w:numPr>
          <w:ilvl w:val="1"/>
          <w:numId w:val="21"/>
        </w:numPr>
        <w:jc w:val="both"/>
        <w:rPr>
          <w:rFonts w:cs="Arial"/>
          <w:sz w:val="20"/>
        </w:rPr>
      </w:pPr>
      <w:r w:rsidRPr="00CA2DE7">
        <w:rPr>
          <w:rFonts w:cs="Arial"/>
          <w:sz w:val="20"/>
        </w:rPr>
        <w:t>June 21, 1999,</w:t>
      </w:r>
    </w:p>
    <w:p w14:paraId="5CE822CB" w14:textId="77777777" w:rsidR="00102980" w:rsidRPr="00CA2DE7" w:rsidRDefault="00102980" w:rsidP="00102980">
      <w:pPr>
        <w:numPr>
          <w:ilvl w:val="1"/>
          <w:numId w:val="21"/>
        </w:numPr>
        <w:jc w:val="both"/>
        <w:rPr>
          <w:rFonts w:cs="Arial"/>
          <w:sz w:val="20"/>
        </w:rPr>
      </w:pPr>
      <w:r w:rsidRPr="00CA2DE7">
        <w:rPr>
          <w:rFonts w:cs="Arial"/>
          <w:sz w:val="20"/>
        </w:rPr>
        <w:t xml:space="preserve">Three years after the date on which a regulated substance is first listed under 40 CFR 68.130, or </w:t>
      </w:r>
    </w:p>
    <w:p w14:paraId="508BA92D" w14:textId="77777777" w:rsidR="00102980" w:rsidRPr="00CA2DE7" w:rsidRDefault="00102980" w:rsidP="00102980">
      <w:pPr>
        <w:numPr>
          <w:ilvl w:val="1"/>
          <w:numId w:val="21"/>
        </w:numPr>
        <w:jc w:val="both"/>
        <w:rPr>
          <w:rFonts w:cs="Arial"/>
          <w:sz w:val="20"/>
        </w:rPr>
      </w:pPr>
      <w:r w:rsidRPr="00CA2DE7">
        <w:rPr>
          <w:rFonts w:cs="Arial"/>
          <w:sz w:val="20"/>
        </w:rPr>
        <w:t>The date on which a regulated substance is first present above a threshold quantity in a process.</w:t>
      </w:r>
    </w:p>
    <w:p w14:paraId="18E5FE9D" w14:textId="77777777" w:rsidR="00102980" w:rsidRPr="00CA2DE7" w:rsidRDefault="00102980" w:rsidP="00102980">
      <w:pPr>
        <w:numPr>
          <w:ilvl w:val="12"/>
          <w:numId w:val="0"/>
        </w:numPr>
        <w:ind w:left="432" w:hanging="432"/>
        <w:jc w:val="both"/>
        <w:rPr>
          <w:rFonts w:cs="Arial"/>
          <w:sz w:val="20"/>
        </w:rPr>
      </w:pPr>
    </w:p>
    <w:p w14:paraId="4A6589A7" w14:textId="77777777" w:rsidR="00102980" w:rsidRPr="00CA2DE7" w:rsidRDefault="00102980" w:rsidP="00102980">
      <w:pPr>
        <w:numPr>
          <w:ilvl w:val="0"/>
          <w:numId w:val="21"/>
        </w:numPr>
        <w:jc w:val="both"/>
        <w:rPr>
          <w:rFonts w:cs="Arial"/>
          <w:sz w:val="20"/>
        </w:rPr>
      </w:pPr>
      <w:r w:rsidRPr="00CA2DE7">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345EA37C" w14:textId="77777777" w:rsidR="00102980" w:rsidRPr="00CA2DE7" w:rsidRDefault="00102980" w:rsidP="00102980">
      <w:pPr>
        <w:numPr>
          <w:ilvl w:val="12"/>
          <w:numId w:val="0"/>
        </w:numPr>
        <w:ind w:left="432" w:hanging="432"/>
        <w:jc w:val="both"/>
        <w:rPr>
          <w:rFonts w:cs="Arial"/>
          <w:sz w:val="20"/>
        </w:rPr>
      </w:pPr>
    </w:p>
    <w:p w14:paraId="2DB2A164" w14:textId="77777777" w:rsidR="00102980" w:rsidRPr="00CA2DE7" w:rsidRDefault="00102980" w:rsidP="00102980">
      <w:pPr>
        <w:numPr>
          <w:ilvl w:val="0"/>
          <w:numId w:val="21"/>
        </w:numPr>
        <w:jc w:val="both"/>
        <w:rPr>
          <w:rFonts w:cs="Arial"/>
          <w:sz w:val="20"/>
        </w:rPr>
      </w:pPr>
      <w:r w:rsidRPr="00CA2DE7">
        <w:rPr>
          <w:rFonts w:cs="Arial"/>
          <w:sz w:val="20"/>
        </w:rPr>
        <w:t xml:space="preserve">If subject to Section 112(r) of the CAA and 40 CFR Part 68, the permittee shall annually certify compliance with all applicable requirements of Section 112(r) as detailed in Rule 213(4)(c)).  </w:t>
      </w:r>
      <w:r w:rsidRPr="00CA2DE7">
        <w:rPr>
          <w:rFonts w:cs="Arial"/>
          <w:b/>
          <w:sz w:val="20"/>
        </w:rPr>
        <w:t>(40 CFR Part 68)</w:t>
      </w:r>
    </w:p>
    <w:p w14:paraId="38E64EE6" w14:textId="77777777" w:rsidR="00102980" w:rsidRPr="00CA2DE7" w:rsidRDefault="00102980" w:rsidP="00102980">
      <w:pPr>
        <w:numPr>
          <w:ilvl w:val="12"/>
          <w:numId w:val="0"/>
        </w:numPr>
        <w:ind w:left="432" w:hanging="432"/>
        <w:jc w:val="both"/>
        <w:rPr>
          <w:rFonts w:cs="Arial"/>
          <w:sz w:val="20"/>
        </w:rPr>
      </w:pPr>
    </w:p>
    <w:p w14:paraId="766D91A9" w14:textId="77777777" w:rsidR="00102980" w:rsidRPr="00CA2DE7" w:rsidRDefault="00102980" w:rsidP="00102980">
      <w:pPr>
        <w:pStyle w:val="Heading2"/>
        <w:jc w:val="left"/>
        <w:rPr>
          <w:b w:val="0"/>
          <w:bCs w:val="0"/>
          <w:sz w:val="22"/>
        </w:rPr>
      </w:pPr>
      <w:bookmarkStart w:id="68" w:name="_Toc522874192"/>
      <w:bookmarkStart w:id="69" w:name="_Toc118987110"/>
      <w:r w:rsidRPr="00CA2DE7">
        <w:rPr>
          <w:bCs w:val="0"/>
          <w:sz w:val="22"/>
        </w:rPr>
        <w:t>Emission Trading</w:t>
      </w:r>
      <w:bookmarkEnd w:id="68"/>
      <w:bookmarkEnd w:id="69"/>
    </w:p>
    <w:p w14:paraId="647A04DE" w14:textId="77777777" w:rsidR="00102980" w:rsidRPr="00CA2DE7" w:rsidRDefault="00102980" w:rsidP="00102980">
      <w:pPr>
        <w:numPr>
          <w:ilvl w:val="12"/>
          <w:numId w:val="0"/>
        </w:numPr>
        <w:ind w:left="432" w:hanging="432"/>
        <w:rPr>
          <w:rFonts w:cs="Arial"/>
          <w:sz w:val="20"/>
        </w:rPr>
      </w:pPr>
    </w:p>
    <w:p w14:paraId="381997E2" w14:textId="77777777" w:rsidR="00102980" w:rsidRPr="00CA2DE7" w:rsidRDefault="00102980" w:rsidP="00102980">
      <w:pPr>
        <w:numPr>
          <w:ilvl w:val="0"/>
          <w:numId w:val="22"/>
        </w:numPr>
        <w:jc w:val="both"/>
        <w:rPr>
          <w:rFonts w:cs="Arial"/>
          <w:sz w:val="20"/>
        </w:rPr>
      </w:pPr>
      <w:r w:rsidRPr="00CA2DE7">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CA2DE7">
        <w:rPr>
          <w:rFonts w:cs="Arial"/>
          <w:b/>
          <w:sz w:val="20"/>
        </w:rPr>
        <w:t>(R 336.1213(12))</w:t>
      </w:r>
    </w:p>
    <w:p w14:paraId="48E48DC5" w14:textId="77777777" w:rsidR="00102980" w:rsidRPr="00CA2DE7" w:rsidRDefault="00102980" w:rsidP="00102980">
      <w:pPr>
        <w:rPr>
          <w:sz w:val="20"/>
        </w:rPr>
      </w:pPr>
      <w:bookmarkStart w:id="70" w:name="_Toc1453511"/>
      <w:r w:rsidRPr="00CA2DE7">
        <w:rPr>
          <w:sz w:val="20"/>
        </w:rPr>
        <w:br w:type="page"/>
      </w:r>
    </w:p>
    <w:p w14:paraId="031FA226" w14:textId="77777777" w:rsidR="00102980" w:rsidRPr="00CA2DE7" w:rsidRDefault="00102980" w:rsidP="00102980">
      <w:pPr>
        <w:pStyle w:val="Heading2"/>
        <w:jc w:val="left"/>
        <w:rPr>
          <w:b w:val="0"/>
          <w:bCs w:val="0"/>
          <w:sz w:val="22"/>
        </w:rPr>
      </w:pPr>
      <w:bookmarkStart w:id="71" w:name="_Toc522874193"/>
      <w:bookmarkStart w:id="72" w:name="_Toc118987111"/>
      <w:r w:rsidRPr="00CA2DE7">
        <w:rPr>
          <w:bCs w:val="0"/>
          <w:sz w:val="22"/>
        </w:rPr>
        <w:lastRenderedPageBreak/>
        <w:t>Permit to Install (PTI)</w:t>
      </w:r>
      <w:bookmarkEnd w:id="70"/>
      <w:bookmarkEnd w:id="71"/>
      <w:bookmarkEnd w:id="72"/>
    </w:p>
    <w:p w14:paraId="6F9C4EA3" w14:textId="77777777" w:rsidR="00102980" w:rsidRPr="00CA2DE7" w:rsidRDefault="00102980" w:rsidP="00102980">
      <w:pPr>
        <w:rPr>
          <w:rFonts w:cs="Arial"/>
          <w:sz w:val="20"/>
        </w:rPr>
      </w:pPr>
    </w:p>
    <w:p w14:paraId="5A81C451" w14:textId="77777777" w:rsidR="00102980" w:rsidRPr="00CA2DE7" w:rsidRDefault="00102980" w:rsidP="00102980">
      <w:pPr>
        <w:numPr>
          <w:ilvl w:val="0"/>
          <w:numId w:val="22"/>
        </w:numPr>
        <w:jc w:val="both"/>
        <w:rPr>
          <w:rFonts w:cs="Arial"/>
          <w:sz w:val="20"/>
        </w:rPr>
      </w:pPr>
      <w:r w:rsidRPr="00CA2DE7">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CA2DE7">
        <w:rPr>
          <w:rFonts w:cs="Arial"/>
          <w:sz w:val="20"/>
          <w:vertAlign w:val="superscript"/>
        </w:rPr>
        <w:t xml:space="preserve">2  </w:t>
      </w:r>
      <w:r w:rsidRPr="00CA2DE7">
        <w:rPr>
          <w:rFonts w:cs="Arial"/>
          <w:b/>
          <w:sz w:val="20"/>
        </w:rPr>
        <w:t xml:space="preserve">(R 336.1201(1)) </w:t>
      </w:r>
    </w:p>
    <w:p w14:paraId="3F5546FF" w14:textId="77777777" w:rsidR="00102980" w:rsidRPr="00CA2DE7" w:rsidRDefault="00102980" w:rsidP="00102980">
      <w:pPr>
        <w:jc w:val="both"/>
        <w:rPr>
          <w:rFonts w:cs="Arial"/>
          <w:sz w:val="20"/>
        </w:rPr>
      </w:pPr>
    </w:p>
    <w:p w14:paraId="459169DF" w14:textId="77777777" w:rsidR="00102980" w:rsidRPr="00CA2DE7" w:rsidRDefault="00102980" w:rsidP="00102980">
      <w:pPr>
        <w:numPr>
          <w:ilvl w:val="0"/>
          <w:numId w:val="22"/>
        </w:numPr>
        <w:jc w:val="both"/>
        <w:rPr>
          <w:rFonts w:cs="Arial"/>
          <w:sz w:val="20"/>
        </w:rPr>
      </w:pPr>
      <w:r w:rsidRPr="00CA2DE7">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CA2DE7">
        <w:rPr>
          <w:rFonts w:cs="Arial"/>
          <w:sz w:val="20"/>
          <w:vertAlign w:val="superscript"/>
        </w:rPr>
        <w:t xml:space="preserve">2  </w:t>
      </w:r>
      <w:r w:rsidRPr="00CA2DE7">
        <w:rPr>
          <w:rFonts w:cs="Arial"/>
          <w:b/>
          <w:sz w:val="20"/>
        </w:rPr>
        <w:t xml:space="preserve">(R 336.1201(8), Section 5510 of Act 451) </w:t>
      </w:r>
    </w:p>
    <w:p w14:paraId="7697638E" w14:textId="77777777" w:rsidR="00102980" w:rsidRPr="00CA2DE7" w:rsidRDefault="00102980" w:rsidP="00102980">
      <w:pPr>
        <w:jc w:val="both"/>
        <w:rPr>
          <w:rFonts w:cs="Arial"/>
          <w:sz w:val="20"/>
        </w:rPr>
      </w:pPr>
    </w:p>
    <w:p w14:paraId="28D32CBB" w14:textId="77777777" w:rsidR="00102980" w:rsidRPr="00CA2DE7" w:rsidRDefault="00102980" w:rsidP="00102980">
      <w:pPr>
        <w:numPr>
          <w:ilvl w:val="0"/>
          <w:numId w:val="22"/>
        </w:numPr>
        <w:jc w:val="both"/>
        <w:rPr>
          <w:rFonts w:cs="Arial"/>
          <w:b/>
          <w:sz w:val="20"/>
          <w:vertAlign w:val="superscript"/>
        </w:rPr>
      </w:pPr>
      <w:r w:rsidRPr="00CA2DE7">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CA2DE7">
        <w:rPr>
          <w:rFonts w:cs="Arial"/>
          <w:sz w:val="20"/>
          <w:vertAlign w:val="superscript"/>
        </w:rPr>
        <w:t>2</w:t>
      </w:r>
      <w:r w:rsidRPr="00CA2DE7">
        <w:rPr>
          <w:rFonts w:cs="Arial"/>
          <w:b/>
          <w:sz w:val="20"/>
          <w:vertAlign w:val="superscript"/>
        </w:rPr>
        <w:t xml:space="preserve">  </w:t>
      </w:r>
      <w:r w:rsidRPr="00CA2DE7">
        <w:rPr>
          <w:rFonts w:cs="Arial"/>
          <w:b/>
          <w:sz w:val="20"/>
        </w:rPr>
        <w:t xml:space="preserve">(R 336.1219) </w:t>
      </w:r>
    </w:p>
    <w:p w14:paraId="4867DC5F" w14:textId="77777777" w:rsidR="00102980" w:rsidRPr="00CA2DE7" w:rsidRDefault="00102980" w:rsidP="00102980">
      <w:pPr>
        <w:rPr>
          <w:rFonts w:cs="Arial"/>
          <w:sz w:val="20"/>
        </w:rPr>
      </w:pPr>
    </w:p>
    <w:p w14:paraId="537E0B91" w14:textId="77777777" w:rsidR="00102980" w:rsidRPr="00CA2DE7" w:rsidRDefault="00102980" w:rsidP="00102980">
      <w:pPr>
        <w:numPr>
          <w:ilvl w:val="0"/>
          <w:numId w:val="22"/>
        </w:numPr>
        <w:jc w:val="both"/>
        <w:rPr>
          <w:rFonts w:cs="Arial"/>
          <w:sz w:val="20"/>
        </w:rPr>
      </w:pPr>
      <w:r w:rsidRPr="00CA2DE7">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CA2DE7" w:rsidDel="0071499D">
        <w:rPr>
          <w:rFonts w:cs="Arial"/>
          <w:sz w:val="20"/>
        </w:rPr>
        <w:t xml:space="preserve"> </w:t>
      </w:r>
      <w:r w:rsidRPr="00CA2DE7">
        <w:rPr>
          <w:rFonts w:cs="Arial"/>
          <w:sz w:val="20"/>
        </w:rPr>
        <w:t>relocation, or modification of the equipment allowed by the terms and conditions from that PTI.</w:t>
      </w:r>
      <w:r w:rsidRPr="00CA2DE7">
        <w:rPr>
          <w:rFonts w:cs="Arial"/>
          <w:sz w:val="20"/>
          <w:vertAlign w:val="superscript"/>
        </w:rPr>
        <w:t xml:space="preserve">2  </w:t>
      </w:r>
      <w:r w:rsidRPr="00CA2DE7">
        <w:rPr>
          <w:rFonts w:cs="Arial"/>
          <w:b/>
          <w:sz w:val="20"/>
        </w:rPr>
        <w:t xml:space="preserve">(R 336.1201(4)) </w:t>
      </w:r>
    </w:p>
    <w:p w14:paraId="258E9876" w14:textId="77777777" w:rsidR="00102980" w:rsidRPr="00CA2DE7" w:rsidRDefault="00102980" w:rsidP="00102980">
      <w:pPr>
        <w:rPr>
          <w:rFonts w:cs="Arial"/>
          <w:sz w:val="20"/>
        </w:rPr>
      </w:pPr>
    </w:p>
    <w:p w14:paraId="6A7BB816" w14:textId="77777777" w:rsidR="00102980" w:rsidRPr="00CA2DE7" w:rsidRDefault="00102980" w:rsidP="00102980">
      <w:pPr>
        <w:rPr>
          <w:rFonts w:cs="Arial"/>
          <w:sz w:val="20"/>
        </w:rPr>
      </w:pPr>
    </w:p>
    <w:p w14:paraId="2752204D" w14:textId="77777777" w:rsidR="00102980" w:rsidRPr="00CA2DE7" w:rsidRDefault="00102980" w:rsidP="00102980">
      <w:pPr>
        <w:jc w:val="both"/>
        <w:rPr>
          <w:sz w:val="20"/>
        </w:rPr>
      </w:pPr>
      <w:r w:rsidRPr="00CA2DE7">
        <w:rPr>
          <w:b/>
          <w:sz w:val="20"/>
          <w:u w:val="single"/>
        </w:rPr>
        <w:t>Footnotes</w:t>
      </w:r>
      <w:r w:rsidRPr="00CA2DE7">
        <w:rPr>
          <w:b/>
          <w:sz w:val="20"/>
        </w:rPr>
        <w:t>:</w:t>
      </w:r>
    </w:p>
    <w:p w14:paraId="14ADEA90" w14:textId="77777777" w:rsidR="00102980" w:rsidRPr="00CA2DE7" w:rsidRDefault="00102980" w:rsidP="00102980">
      <w:pPr>
        <w:jc w:val="both"/>
        <w:rPr>
          <w:sz w:val="20"/>
        </w:rPr>
      </w:pPr>
      <w:r w:rsidRPr="00CA2DE7">
        <w:rPr>
          <w:rFonts w:cs="Arial"/>
          <w:spacing w:val="-3"/>
          <w:sz w:val="20"/>
          <w:vertAlign w:val="superscript"/>
        </w:rPr>
        <w:t>1</w:t>
      </w:r>
      <w:r w:rsidRPr="00CA2DE7">
        <w:rPr>
          <w:sz w:val="20"/>
        </w:rPr>
        <w:t>This condition is state-only enforceable and was established pursuant to Rule 201(1)(b).</w:t>
      </w:r>
    </w:p>
    <w:p w14:paraId="6F0C5FD1" w14:textId="77777777" w:rsidR="00102980" w:rsidRPr="00CA2DE7" w:rsidRDefault="00102980" w:rsidP="00102980">
      <w:pPr>
        <w:jc w:val="both"/>
        <w:rPr>
          <w:sz w:val="20"/>
        </w:rPr>
      </w:pPr>
      <w:r w:rsidRPr="00CA2DE7">
        <w:rPr>
          <w:sz w:val="20"/>
          <w:vertAlign w:val="superscript"/>
        </w:rPr>
        <w:t>2</w:t>
      </w:r>
      <w:r w:rsidRPr="00CA2DE7">
        <w:rPr>
          <w:sz w:val="20"/>
        </w:rPr>
        <w:t>This condition is federally enforceable and was established pursuant to Rule 201(1)(a).</w:t>
      </w:r>
    </w:p>
    <w:p w14:paraId="48C4B608" w14:textId="77777777" w:rsidR="00102980" w:rsidRPr="00CA2DE7" w:rsidRDefault="00102980" w:rsidP="00102980">
      <w:pPr>
        <w:jc w:val="both"/>
        <w:rPr>
          <w:szCs w:val="22"/>
        </w:rPr>
      </w:pPr>
    </w:p>
    <w:p w14:paraId="1B98886D" w14:textId="77777777" w:rsidR="00102980" w:rsidRPr="00CA2DE7" w:rsidRDefault="00102980" w:rsidP="00102980">
      <w:pPr>
        <w:jc w:val="both"/>
        <w:rPr>
          <w:szCs w:val="22"/>
        </w:rPr>
      </w:pPr>
    </w:p>
    <w:p w14:paraId="6CA38F88" w14:textId="3B43F490" w:rsidR="00AA3FFA" w:rsidRPr="00CA2DE7" w:rsidRDefault="0087735A" w:rsidP="00102980">
      <w:r w:rsidRPr="00CA2DE7">
        <w:t xml:space="preserve"> </w:t>
      </w:r>
      <w:r w:rsidR="008055D8" w:rsidRPr="00CA2DE7">
        <w:br w:type="page"/>
      </w:r>
      <w:bookmarkStart w:id="73" w:name="_Toc852394"/>
      <w:bookmarkStart w:id="74" w:name="_Toc852725"/>
      <w:bookmarkStart w:id="75" w:name="_Toc1453512"/>
    </w:p>
    <w:p w14:paraId="390A1A8B" w14:textId="77777777" w:rsidR="00102980" w:rsidRPr="00CA2DE7" w:rsidRDefault="00102980" w:rsidP="00102980">
      <w:pPr>
        <w:rPr>
          <w:sz w:val="20"/>
        </w:rPr>
      </w:pPr>
    </w:p>
    <w:p w14:paraId="59C64266" w14:textId="77777777" w:rsidR="0098346A" w:rsidRPr="00CA2DE7" w:rsidRDefault="0098346A" w:rsidP="00102980">
      <w:pPr>
        <w:pStyle w:val="Heading1"/>
        <w:tabs>
          <w:tab w:val="left" w:pos="4500"/>
        </w:tabs>
        <w:spacing w:after="0"/>
        <w:rPr>
          <w:sz w:val="28"/>
        </w:rPr>
      </w:pPr>
      <w:bookmarkStart w:id="76" w:name="_Toc460245678"/>
      <w:bookmarkStart w:id="77" w:name="_Toc118987112"/>
      <w:r w:rsidRPr="00CA2DE7">
        <w:rPr>
          <w:sz w:val="28"/>
        </w:rPr>
        <w:t xml:space="preserve">B.  </w:t>
      </w:r>
      <w:r w:rsidR="003C2679" w:rsidRPr="00CA2DE7">
        <w:rPr>
          <w:sz w:val="28"/>
        </w:rPr>
        <w:t>SOURCE-WIDE</w:t>
      </w:r>
      <w:r w:rsidRPr="00CA2DE7">
        <w:rPr>
          <w:sz w:val="28"/>
        </w:rPr>
        <w:t xml:space="preserve"> </w:t>
      </w:r>
      <w:bookmarkEnd w:id="73"/>
      <w:bookmarkEnd w:id="74"/>
      <w:bookmarkEnd w:id="75"/>
      <w:r w:rsidR="005A53BF" w:rsidRPr="00CA2DE7">
        <w:rPr>
          <w:sz w:val="28"/>
        </w:rPr>
        <w:t>CONDITIONS</w:t>
      </w:r>
      <w:bookmarkEnd w:id="76"/>
      <w:bookmarkEnd w:id="77"/>
    </w:p>
    <w:p w14:paraId="25EE35C6" w14:textId="77777777" w:rsidR="0098346A" w:rsidRPr="00CA2DE7" w:rsidRDefault="0098346A" w:rsidP="0098346A">
      <w:pPr>
        <w:jc w:val="both"/>
        <w:rPr>
          <w:sz w:val="20"/>
        </w:rPr>
      </w:pPr>
    </w:p>
    <w:p w14:paraId="3E91A3ED" w14:textId="47D44039" w:rsidR="003C2679" w:rsidRPr="00CA2DE7" w:rsidRDefault="0098346A" w:rsidP="0098346A">
      <w:pPr>
        <w:jc w:val="both"/>
        <w:rPr>
          <w:sz w:val="20"/>
        </w:rPr>
      </w:pPr>
      <w:r w:rsidRPr="00CA2DE7">
        <w:rPr>
          <w:sz w:val="20"/>
        </w:rPr>
        <w:t xml:space="preserve">Part B outlines </w:t>
      </w:r>
      <w:r w:rsidR="003C2679" w:rsidRPr="00CA2DE7">
        <w:rPr>
          <w:sz w:val="20"/>
        </w:rPr>
        <w:t xml:space="preserve">the </w:t>
      </w:r>
      <w:r w:rsidR="00A51EE7" w:rsidRPr="00CA2DE7">
        <w:rPr>
          <w:sz w:val="20"/>
        </w:rPr>
        <w:t>S</w:t>
      </w:r>
      <w:r w:rsidR="003C2679" w:rsidRPr="00CA2DE7">
        <w:rPr>
          <w:sz w:val="20"/>
        </w:rPr>
        <w:t>ource-</w:t>
      </w:r>
      <w:r w:rsidR="00A51EE7" w:rsidRPr="00CA2DE7">
        <w:rPr>
          <w:sz w:val="20"/>
        </w:rPr>
        <w:t>W</w:t>
      </w:r>
      <w:r w:rsidR="003C2679" w:rsidRPr="00CA2DE7">
        <w:rPr>
          <w:sz w:val="20"/>
        </w:rPr>
        <w:t xml:space="preserve">ide </w:t>
      </w:r>
      <w:r w:rsidR="00A51EE7" w:rsidRPr="00CA2DE7">
        <w:rPr>
          <w:sz w:val="20"/>
        </w:rPr>
        <w:t>T</w:t>
      </w:r>
      <w:r w:rsidR="005A53BF" w:rsidRPr="00CA2DE7">
        <w:rPr>
          <w:sz w:val="20"/>
        </w:rPr>
        <w:t xml:space="preserve">erms and </w:t>
      </w:r>
      <w:r w:rsidR="00A51EE7" w:rsidRPr="00CA2DE7">
        <w:rPr>
          <w:sz w:val="20"/>
        </w:rPr>
        <w:t>C</w:t>
      </w:r>
      <w:r w:rsidR="005A53BF" w:rsidRPr="00CA2DE7">
        <w:rPr>
          <w:sz w:val="20"/>
        </w:rPr>
        <w:t>ondition</w:t>
      </w:r>
      <w:r w:rsidRPr="00CA2DE7">
        <w:rPr>
          <w:sz w:val="20"/>
        </w:rPr>
        <w:t>s that</w:t>
      </w:r>
      <w:r w:rsidR="003C2679" w:rsidRPr="00CA2DE7">
        <w:rPr>
          <w:sz w:val="20"/>
        </w:rPr>
        <w:t xml:space="preserve"> apply to this stationary source.</w:t>
      </w:r>
      <w:r w:rsidRPr="00CA2DE7">
        <w:rPr>
          <w:sz w:val="20"/>
        </w:rPr>
        <w:t xml:space="preserve"> </w:t>
      </w:r>
      <w:r w:rsidR="003C2679" w:rsidRPr="00CA2DE7">
        <w:rPr>
          <w:sz w:val="20"/>
        </w:rPr>
        <w:t xml:space="preserve"> </w:t>
      </w:r>
      <w:r w:rsidR="002802E0" w:rsidRPr="00CA2DE7">
        <w:rPr>
          <w:sz w:val="20"/>
        </w:rPr>
        <w:t xml:space="preserve">The stationary source consists of DDP Specialty Electronic Materials US, LLC and </w:t>
      </w:r>
      <w:r w:rsidR="002802E0" w:rsidRPr="00CA2DE7">
        <w:rPr>
          <w:bCs/>
          <w:sz w:val="20"/>
        </w:rPr>
        <w:t>Nutrition &amp; Biosciences USA 1, LLC</w:t>
      </w:r>
      <w:r w:rsidR="002802E0" w:rsidRPr="00CA2DE7">
        <w:rPr>
          <w:sz w:val="20"/>
        </w:rPr>
        <w:t xml:space="preserve"> (SRN P1027), The Dow Chemical Company (SRN: A4033), Dow Silicones Corporation (SRN: A4043), SK Saran Americas LLC (SRN: P1026), Corteva Agriscience LLC (DAS/Corteva) (SRN: P1028), and Trinseo LLC (SRN: P1025)</w:t>
      </w:r>
      <w:r w:rsidR="00964C4D" w:rsidRPr="00CA2DE7">
        <w:rPr>
          <w:sz w:val="20"/>
        </w:rPr>
        <w:t xml:space="preserve">. </w:t>
      </w:r>
      <w:r w:rsidRPr="00CA2DE7">
        <w:rPr>
          <w:sz w:val="20"/>
        </w:rPr>
        <w:t>The permittee is subject to the</w:t>
      </w:r>
      <w:r w:rsidR="003C2679" w:rsidRPr="00CA2DE7">
        <w:rPr>
          <w:sz w:val="20"/>
        </w:rPr>
        <w:t>se</w:t>
      </w:r>
      <w:r w:rsidRPr="00CA2DE7">
        <w:rPr>
          <w:sz w:val="20"/>
        </w:rPr>
        <w:t xml:space="preserve"> </w:t>
      </w:r>
      <w:r w:rsidR="00456F47" w:rsidRPr="00CA2DE7">
        <w:rPr>
          <w:sz w:val="20"/>
        </w:rPr>
        <w:t xml:space="preserve">special conditions </w:t>
      </w:r>
      <w:r w:rsidRPr="00CA2DE7">
        <w:rPr>
          <w:sz w:val="20"/>
        </w:rPr>
        <w:t xml:space="preserve">for </w:t>
      </w:r>
      <w:r w:rsidR="003C2679" w:rsidRPr="00CA2DE7">
        <w:rPr>
          <w:sz w:val="20"/>
        </w:rPr>
        <w:t xml:space="preserve">the stationary source </w:t>
      </w:r>
      <w:r w:rsidRPr="00CA2DE7">
        <w:rPr>
          <w:sz w:val="20"/>
        </w:rPr>
        <w:t xml:space="preserve">in addition to the </w:t>
      </w:r>
      <w:r w:rsidR="00A51EE7" w:rsidRPr="00CA2DE7">
        <w:rPr>
          <w:sz w:val="20"/>
        </w:rPr>
        <w:t>g</w:t>
      </w:r>
      <w:r w:rsidRPr="00CA2DE7">
        <w:rPr>
          <w:sz w:val="20"/>
        </w:rPr>
        <w:t xml:space="preserve">eneral </w:t>
      </w:r>
      <w:r w:rsidR="00A51EE7" w:rsidRPr="00CA2DE7">
        <w:rPr>
          <w:sz w:val="20"/>
        </w:rPr>
        <w:t>c</w:t>
      </w:r>
      <w:r w:rsidR="003C2679" w:rsidRPr="00CA2DE7">
        <w:rPr>
          <w:sz w:val="20"/>
        </w:rPr>
        <w:t>onditions</w:t>
      </w:r>
      <w:r w:rsidRPr="00CA2DE7">
        <w:rPr>
          <w:sz w:val="20"/>
        </w:rPr>
        <w:t xml:space="preserve"> in Part A and any other terms and conditions contained in this </w:t>
      </w:r>
      <w:r w:rsidR="00994CA1" w:rsidRPr="00CA2DE7">
        <w:rPr>
          <w:sz w:val="20"/>
        </w:rPr>
        <w:t>ROP</w:t>
      </w:r>
      <w:r w:rsidR="003C2679" w:rsidRPr="00CA2DE7">
        <w:rPr>
          <w:sz w:val="20"/>
        </w:rPr>
        <w:t>.</w:t>
      </w:r>
      <w:r w:rsidR="000D7D1D" w:rsidRPr="00CA2DE7">
        <w:rPr>
          <w:sz w:val="20"/>
        </w:rPr>
        <w:t xml:space="preserve"> </w:t>
      </w:r>
    </w:p>
    <w:p w14:paraId="744AA15F" w14:textId="77777777" w:rsidR="003C2679" w:rsidRPr="00CA2DE7" w:rsidRDefault="003C2679" w:rsidP="0098346A">
      <w:pPr>
        <w:jc w:val="both"/>
        <w:rPr>
          <w:sz w:val="20"/>
        </w:rPr>
      </w:pPr>
    </w:p>
    <w:p w14:paraId="6E1DB764" w14:textId="0C3BC41C" w:rsidR="00624C4A" w:rsidRPr="00CA2DE7" w:rsidRDefault="003C2679" w:rsidP="0098346A">
      <w:pPr>
        <w:jc w:val="both"/>
        <w:rPr>
          <w:rFonts w:cs="Arial"/>
          <w:sz w:val="20"/>
        </w:rPr>
      </w:pPr>
      <w:r w:rsidRPr="00CA2DE7">
        <w:rPr>
          <w:sz w:val="20"/>
        </w:rPr>
        <w:t xml:space="preserve">The permittee shall comply with all specific details in the special conditions and the underlying applicable </w:t>
      </w:r>
      <w:r w:rsidRPr="00CA2DE7">
        <w:rPr>
          <w:rFonts w:cs="Arial"/>
          <w:sz w:val="20"/>
        </w:rPr>
        <w:t xml:space="preserve">requirements cited.  </w:t>
      </w:r>
      <w:r w:rsidR="00E908E1" w:rsidRPr="00CA2DE7">
        <w:rPr>
          <w:rFonts w:cs="Arial"/>
          <w:sz w:val="20"/>
        </w:rPr>
        <w:t xml:space="preserve">If a specific </w:t>
      </w:r>
      <w:r w:rsidR="009602B7" w:rsidRPr="00CA2DE7">
        <w:rPr>
          <w:rFonts w:cs="Arial"/>
          <w:sz w:val="20"/>
        </w:rPr>
        <w:t xml:space="preserve">condition </w:t>
      </w:r>
      <w:r w:rsidR="00E908E1" w:rsidRPr="00CA2DE7">
        <w:rPr>
          <w:rFonts w:cs="Arial"/>
          <w:sz w:val="20"/>
        </w:rPr>
        <w:t xml:space="preserve">type does not </w:t>
      </w:r>
      <w:r w:rsidR="00DD09C1" w:rsidRPr="00CA2DE7">
        <w:rPr>
          <w:rFonts w:cs="Arial"/>
          <w:sz w:val="20"/>
        </w:rPr>
        <w:t xml:space="preserve">apply to this </w:t>
      </w:r>
      <w:r w:rsidR="00E908E1" w:rsidRPr="00CA2DE7">
        <w:rPr>
          <w:rFonts w:cs="Arial"/>
          <w:sz w:val="20"/>
        </w:rPr>
        <w:t xml:space="preserve">source, NA (not applicable) has been used in the table.  If there are no </w:t>
      </w:r>
      <w:r w:rsidR="00A51EE7" w:rsidRPr="00CA2DE7">
        <w:rPr>
          <w:rFonts w:cs="Arial"/>
          <w:sz w:val="20"/>
        </w:rPr>
        <w:t>S</w:t>
      </w:r>
      <w:r w:rsidR="00DD09C1" w:rsidRPr="00CA2DE7">
        <w:rPr>
          <w:rFonts w:cs="Arial"/>
          <w:sz w:val="20"/>
        </w:rPr>
        <w:t>ource-</w:t>
      </w:r>
      <w:r w:rsidR="00A51EE7" w:rsidRPr="00CA2DE7">
        <w:rPr>
          <w:rFonts w:cs="Arial"/>
          <w:sz w:val="20"/>
        </w:rPr>
        <w:t>W</w:t>
      </w:r>
      <w:r w:rsidR="00DD09C1" w:rsidRPr="00CA2DE7">
        <w:rPr>
          <w:rFonts w:cs="Arial"/>
          <w:sz w:val="20"/>
        </w:rPr>
        <w:t xml:space="preserve">ide </w:t>
      </w:r>
      <w:r w:rsidR="00A51EE7" w:rsidRPr="00CA2DE7">
        <w:rPr>
          <w:rFonts w:cs="Arial"/>
          <w:sz w:val="20"/>
        </w:rPr>
        <w:t>C</w:t>
      </w:r>
      <w:r w:rsidR="00456F47" w:rsidRPr="00CA2DE7">
        <w:rPr>
          <w:rFonts w:cs="Arial"/>
          <w:sz w:val="20"/>
        </w:rPr>
        <w:t>onditions</w:t>
      </w:r>
      <w:r w:rsidR="00E908E1" w:rsidRPr="00CA2DE7">
        <w:rPr>
          <w:rFonts w:cs="Arial"/>
          <w:sz w:val="20"/>
        </w:rPr>
        <w:t xml:space="preserve">, this </w:t>
      </w:r>
      <w:r w:rsidR="00875F04" w:rsidRPr="00CA2DE7">
        <w:rPr>
          <w:rFonts w:cs="Arial"/>
          <w:sz w:val="20"/>
        </w:rPr>
        <w:t>section</w:t>
      </w:r>
      <w:r w:rsidR="00E908E1" w:rsidRPr="00CA2DE7">
        <w:rPr>
          <w:rFonts w:cs="Arial"/>
          <w:sz w:val="20"/>
        </w:rPr>
        <w:t xml:space="preserve"> will be left blank.</w:t>
      </w:r>
    </w:p>
    <w:p w14:paraId="6BDF2137" w14:textId="6A0A19EA" w:rsidR="00084007" w:rsidRPr="00CA2DE7" w:rsidRDefault="00084007">
      <w:pPr>
        <w:rPr>
          <w:rFonts w:cs="Arial"/>
          <w:sz w:val="20"/>
        </w:rPr>
      </w:pPr>
      <w:r w:rsidRPr="00CA2DE7">
        <w:rPr>
          <w:rFonts w:cs="Arial"/>
          <w:sz w:val="20"/>
        </w:rPr>
        <w:br w:type="page"/>
      </w:r>
    </w:p>
    <w:p w14:paraId="0511572A" w14:textId="75F83304" w:rsidR="009B2FEE" w:rsidRPr="00CA2DE7" w:rsidRDefault="00084007" w:rsidP="00084007">
      <w:pPr>
        <w:jc w:val="center"/>
        <w:rPr>
          <w:rFonts w:cs="Arial"/>
          <w:b/>
          <w:bCs/>
          <w:sz w:val="28"/>
          <w:szCs w:val="28"/>
        </w:rPr>
      </w:pPr>
      <w:r w:rsidRPr="00CA2DE7">
        <w:rPr>
          <w:rFonts w:cs="Arial"/>
          <w:b/>
          <w:bCs/>
          <w:sz w:val="28"/>
          <w:szCs w:val="28"/>
        </w:rPr>
        <w:lastRenderedPageBreak/>
        <w:t>SOURCE WIDE CONDITIONS</w:t>
      </w:r>
    </w:p>
    <w:p w14:paraId="0157E0B3" w14:textId="77777777" w:rsidR="000F511D" w:rsidRPr="00CA2DE7" w:rsidRDefault="000F511D" w:rsidP="000F511D">
      <w:pPr>
        <w:jc w:val="both"/>
        <w:rPr>
          <w:b/>
          <w:u w:val="single"/>
        </w:rPr>
      </w:pPr>
    </w:p>
    <w:p w14:paraId="2353E096" w14:textId="77777777" w:rsidR="000F511D" w:rsidRPr="00CA2DE7" w:rsidRDefault="000F511D" w:rsidP="000F511D">
      <w:pPr>
        <w:jc w:val="both"/>
      </w:pPr>
      <w:r w:rsidRPr="00CA2DE7">
        <w:rPr>
          <w:b/>
          <w:u w:val="single"/>
        </w:rPr>
        <w:t>DESCRIPTION</w:t>
      </w:r>
    </w:p>
    <w:p w14:paraId="63DB9EC0" w14:textId="77777777" w:rsidR="000F511D" w:rsidRPr="00CA2DE7" w:rsidRDefault="000F511D" w:rsidP="000F511D">
      <w:pPr>
        <w:jc w:val="both"/>
      </w:pPr>
    </w:p>
    <w:p w14:paraId="7B66234B" w14:textId="2BC8E60C" w:rsidR="000F511D" w:rsidRPr="00CA2DE7" w:rsidRDefault="000F511D" w:rsidP="000F511D">
      <w:pPr>
        <w:jc w:val="both"/>
        <w:rPr>
          <w:rFonts w:cs="Arial"/>
          <w:sz w:val="20"/>
        </w:rPr>
      </w:pPr>
      <w:r w:rsidRPr="00CA2DE7">
        <w:rPr>
          <w:rFonts w:cs="Arial"/>
          <w:sz w:val="20"/>
        </w:rPr>
        <w:t>All process equipment source-wide including equipment covered by other permits, grand-fathered equipment</w:t>
      </w:r>
      <w:r w:rsidR="003D1CAF" w:rsidRPr="00CA2DE7">
        <w:rPr>
          <w:rFonts w:cs="Arial"/>
          <w:sz w:val="20"/>
        </w:rPr>
        <w:t>,</w:t>
      </w:r>
      <w:r w:rsidRPr="00CA2DE7">
        <w:rPr>
          <w:rFonts w:cs="Arial"/>
          <w:sz w:val="20"/>
        </w:rPr>
        <w:t xml:space="preserve"> and exempt equipment.</w:t>
      </w:r>
    </w:p>
    <w:p w14:paraId="431D186F" w14:textId="3A5DD022" w:rsidR="00084007" w:rsidRPr="00CA2DE7" w:rsidRDefault="00084007" w:rsidP="00D72D77">
      <w:pPr>
        <w:jc w:val="both"/>
        <w:rPr>
          <w:rFonts w:cs="Arial"/>
          <w:b/>
          <w:szCs w:val="22"/>
          <w:u w:val="single"/>
        </w:rPr>
      </w:pPr>
    </w:p>
    <w:p w14:paraId="0549A607" w14:textId="51C30ED6" w:rsidR="00CC7BA9" w:rsidRPr="00CA2DE7" w:rsidRDefault="00D72D77" w:rsidP="00D72D77">
      <w:pPr>
        <w:jc w:val="both"/>
        <w:rPr>
          <w:rFonts w:cs="Arial"/>
          <w:szCs w:val="22"/>
        </w:rPr>
      </w:pPr>
      <w:r w:rsidRPr="00CA2DE7">
        <w:rPr>
          <w:rFonts w:cs="Arial"/>
          <w:b/>
          <w:szCs w:val="22"/>
          <w:u w:val="single"/>
        </w:rPr>
        <w:t>POLLUTION CONTROL EQUIPMENT</w:t>
      </w:r>
      <w:r w:rsidR="00FE14D1" w:rsidRPr="00CA2DE7">
        <w:rPr>
          <w:rFonts w:cs="Arial"/>
          <w:szCs w:val="22"/>
        </w:rPr>
        <w:t xml:space="preserve">  </w:t>
      </w:r>
    </w:p>
    <w:p w14:paraId="7572FDC2" w14:textId="77777777" w:rsidR="00CC7BA9" w:rsidRPr="00CA2DE7" w:rsidRDefault="00CC7BA9" w:rsidP="00D72D77">
      <w:pPr>
        <w:jc w:val="both"/>
        <w:rPr>
          <w:rFonts w:cs="Arial"/>
          <w:sz w:val="20"/>
        </w:rPr>
      </w:pPr>
    </w:p>
    <w:p w14:paraId="577DE38D" w14:textId="77777777" w:rsidR="000439DC" w:rsidRPr="00CA2DE7" w:rsidRDefault="000439DC" w:rsidP="00D72D77">
      <w:pPr>
        <w:jc w:val="both"/>
        <w:rPr>
          <w:rFonts w:cs="Arial"/>
          <w:b/>
          <w:sz w:val="20"/>
          <w:u w:val="single"/>
        </w:rPr>
      </w:pPr>
      <w:r w:rsidRPr="00CA2DE7">
        <w:rPr>
          <w:rFonts w:cs="Arial"/>
          <w:sz w:val="20"/>
        </w:rPr>
        <w:t>NA</w:t>
      </w:r>
    </w:p>
    <w:p w14:paraId="138F7D9B" w14:textId="77777777" w:rsidR="00D72D77" w:rsidRPr="00CA2DE7" w:rsidRDefault="00D72D77" w:rsidP="00D72D77">
      <w:pPr>
        <w:jc w:val="both"/>
        <w:rPr>
          <w:rFonts w:cs="Arial"/>
          <w:b/>
          <w:sz w:val="20"/>
        </w:rPr>
      </w:pPr>
    </w:p>
    <w:p w14:paraId="02D24D92" w14:textId="77777777" w:rsidR="00D72D77" w:rsidRPr="00CA2DE7" w:rsidRDefault="000862E3" w:rsidP="00D72D77">
      <w:pPr>
        <w:jc w:val="both"/>
        <w:rPr>
          <w:rFonts w:cs="Arial"/>
          <w:b/>
          <w:szCs w:val="22"/>
          <w:u w:val="single"/>
        </w:rPr>
      </w:pPr>
      <w:r w:rsidRPr="00CA2DE7">
        <w:rPr>
          <w:rFonts w:cs="Arial"/>
          <w:b/>
          <w:szCs w:val="22"/>
        </w:rPr>
        <w:t xml:space="preserve">I.  </w:t>
      </w:r>
      <w:r w:rsidR="00D72D77" w:rsidRPr="00CA2DE7">
        <w:rPr>
          <w:rFonts w:cs="Arial"/>
          <w:b/>
          <w:szCs w:val="22"/>
          <w:u w:val="single"/>
        </w:rPr>
        <w:t>EMISSION LIMIT(S)</w:t>
      </w:r>
    </w:p>
    <w:p w14:paraId="471349FC" w14:textId="4E3F3B5B" w:rsidR="00095B77" w:rsidRPr="00CA2DE7" w:rsidRDefault="00095B77" w:rsidP="00D72D77">
      <w:pPr>
        <w:jc w:val="both"/>
        <w:rPr>
          <w:rFonts w:cs="Arial"/>
          <w:b/>
          <w:sz w:val="20"/>
        </w:rPr>
      </w:pPr>
    </w:p>
    <w:p w14:paraId="6AD4F483" w14:textId="79488E32" w:rsidR="00084007" w:rsidRPr="00CA2DE7" w:rsidRDefault="00084007" w:rsidP="00D72D77">
      <w:pPr>
        <w:jc w:val="both"/>
        <w:rPr>
          <w:rFonts w:cs="Arial"/>
          <w:bCs/>
          <w:sz w:val="20"/>
        </w:rPr>
      </w:pPr>
      <w:r w:rsidRPr="00CA2DE7">
        <w:rPr>
          <w:rFonts w:cs="Arial"/>
          <w:bCs/>
          <w:sz w:val="20"/>
        </w:rPr>
        <w:t>NA</w:t>
      </w:r>
    </w:p>
    <w:p w14:paraId="6B5998CB" w14:textId="77777777" w:rsidR="00084007" w:rsidRPr="00CA2DE7" w:rsidRDefault="00084007" w:rsidP="00D72D77">
      <w:pPr>
        <w:jc w:val="both"/>
        <w:rPr>
          <w:rFonts w:cs="Arial"/>
          <w:sz w:val="20"/>
        </w:rPr>
      </w:pPr>
    </w:p>
    <w:p w14:paraId="4A0A1306" w14:textId="77777777" w:rsidR="00D72D77" w:rsidRPr="00CA2DE7" w:rsidRDefault="000862E3" w:rsidP="00D72D77">
      <w:pPr>
        <w:jc w:val="both"/>
        <w:rPr>
          <w:rFonts w:cs="Arial"/>
          <w:b/>
          <w:szCs w:val="22"/>
          <w:u w:val="single"/>
        </w:rPr>
      </w:pPr>
      <w:r w:rsidRPr="00CA2DE7">
        <w:rPr>
          <w:rFonts w:cs="Arial"/>
          <w:b/>
          <w:szCs w:val="22"/>
        </w:rPr>
        <w:t xml:space="preserve">II.  </w:t>
      </w:r>
      <w:r w:rsidR="00D72D77" w:rsidRPr="00CA2DE7">
        <w:rPr>
          <w:rFonts w:cs="Arial"/>
          <w:b/>
          <w:szCs w:val="22"/>
          <w:u w:val="single"/>
        </w:rPr>
        <w:t>MATERIAL LIMIT(S)</w:t>
      </w:r>
    </w:p>
    <w:p w14:paraId="7F88BC25" w14:textId="77777777" w:rsidR="00D72D77" w:rsidRPr="00CA2DE7" w:rsidRDefault="00D72D77" w:rsidP="00D72D77">
      <w:pPr>
        <w:jc w:val="both"/>
        <w:rPr>
          <w:rFonts w:cs="Arial"/>
          <w:sz w:val="20"/>
        </w:rPr>
      </w:pPr>
    </w:p>
    <w:p w14:paraId="3BA6D805" w14:textId="7D7E928A" w:rsidR="00F205E1" w:rsidRPr="00CA2DE7" w:rsidRDefault="00084007" w:rsidP="00F205E1">
      <w:pPr>
        <w:ind w:left="360" w:hanging="360"/>
        <w:jc w:val="both"/>
        <w:rPr>
          <w:rFonts w:cs="Arial"/>
          <w:sz w:val="20"/>
        </w:rPr>
      </w:pPr>
      <w:r w:rsidRPr="00CA2DE7">
        <w:rPr>
          <w:rFonts w:cs="Arial"/>
          <w:sz w:val="20"/>
        </w:rPr>
        <w:t>NA</w:t>
      </w:r>
    </w:p>
    <w:p w14:paraId="0ABA05F8" w14:textId="77777777" w:rsidR="00F205E1" w:rsidRPr="00CA2DE7" w:rsidRDefault="00F205E1" w:rsidP="00D72D77">
      <w:pPr>
        <w:jc w:val="both"/>
        <w:rPr>
          <w:rFonts w:cs="Arial"/>
          <w:sz w:val="20"/>
        </w:rPr>
      </w:pPr>
    </w:p>
    <w:p w14:paraId="1D83BFE1" w14:textId="77777777" w:rsidR="00D72D77" w:rsidRPr="00CA2DE7" w:rsidRDefault="00A13378" w:rsidP="00D72D77">
      <w:pPr>
        <w:jc w:val="both"/>
        <w:rPr>
          <w:rFonts w:cs="Arial"/>
          <w:b/>
          <w:szCs w:val="22"/>
          <w:u w:val="single"/>
        </w:rPr>
      </w:pPr>
      <w:r w:rsidRPr="00CA2DE7">
        <w:rPr>
          <w:rFonts w:cs="Arial"/>
          <w:b/>
          <w:szCs w:val="22"/>
        </w:rPr>
        <w:t xml:space="preserve">III.  </w:t>
      </w:r>
      <w:r w:rsidR="00D72D77" w:rsidRPr="00CA2DE7">
        <w:rPr>
          <w:rFonts w:cs="Arial"/>
          <w:b/>
          <w:szCs w:val="22"/>
          <w:u w:val="single"/>
        </w:rPr>
        <w:t>PROCESS/OPERATIONAL RESTRICTION(S)</w:t>
      </w:r>
      <w:r w:rsidR="00D72D77" w:rsidRPr="00CA2DE7" w:rsidDel="001C614B">
        <w:rPr>
          <w:rFonts w:cs="Arial"/>
          <w:b/>
          <w:szCs w:val="22"/>
          <w:u w:val="single"/>
        </w:rPr>
        <w:t xml:space="preserve"> </w:t>
      </w:r>
    </w:p>
    <w:p w14:paraId="6264EAD6" w14:textId="77777777" w:rsidR="00D72D77" w:rsidRPr="00CA2DE7" w:rsidRDefault="00D72D77" w:rsidP="00D72D77">
      <w:pPr>
        <w:jc w:val="both"/>
        <w:rPr>
          <w:rFonts w:cs="Arial"/>
          <w:sz w:val="20"/>
        </w:rPr>
      </w:pPr>
    </w:p>
    <w:p w14:paraId="5491F440" w14:textId="77777777" w:rsidR="00D72D77" w:rsidRPr="00CA2DE7" w:rsidRDefault="00D15E1C" w:rsidP="00D15E1C">
      <w:pPr>
        <w:jc w:val="both"/>
        <w:rPr>
          <w:rFonts w:cs="Arial"/>
          <w:sz w:val="20"/>
        </w:rPr>
      </w:pPr>
      <w:r w:rsidRPr="00CA2DE7">
        <w:rPr>
          <w:rFonts w:cs="Arial"/>
          <w:sz w:val="20"/>
        </w:rPr>
        <w:t>NA</w:t>
      </w:r>
    </w:p>
    <w:p w14:paraId="7E54134A" w14:textId="77777777" w:rsidR="00D72D77" w:rsidRPr="00CA2DE7" w:rsidRDefault="00D72D77" w:rsidP="00D72D77">
      <w:pPr>
        <w:jc w:val="both"/>
        <w:rPr>
          <w:rFonts w:cs="Arial"/>
          <w:sz w:val="20"/>
        </w:rPr>
      </w:pPr>
    </w:p>
    <w:p w14:paraId="7A74E821" w14:textId="77777777" w:rsidR="00D72D77" w:rsidRPr="00CA2DE7" w:rsidRDefault="00A13378" w:rsidP="00D72D77">
      <w:pPr>
        <w:jc w:val="both"/>
        <w:rPr>
          <w:rFonts w:cs="Arial"/>
          <w:b/>
          <w:szCs w:val="22"/>
          <w:u w:val="single"/>
        </w:rPr>
      </w:pPr>
      <w:r w:rsidRPr="00CA2DE7">
        <w:rPr>
          <w:rFonts w:cs="Arial"/>
          <w:b/>
          <w:szCs w:val="22"/>
        </w:rPr>
        <w:t xml:space="preserve">IV.  </w:t>
      </w:r>
      <w:r w:rsidR="00D72D77" w:rsidRPr="00CA2DE7">
        <w:rPr>
          <w:rFonts w:cs="Arial"/>
          <w:b/>
          <w:szCs w:val="22"/>
          <w:u w:val="single"/>
        </w:rPr>
        <w:t>DESIGN/EQUIPMENT PARAMETER(S)</w:t>
      </w:r>
    </w:p>
    <w:p w14:paraId="71FA29B4" w14:textId="77777777" w:rsidR="00D72D77" w:rsidRPr="00CA2DE7" w:rsidRDefault="00D72D77" w:rsidP="00D72D77">
      <w:pPr>
        <w:jc w:val="both"/>
        <w:rPr>
          <w:rFonts w:cs="Arial"/>
          <w:b/>
          <w:sz w:val="20"/>
          <w:u w:val="single"/>
        </w:rPr>
      </w:pPr>
    </w:p>
    <w:p w14:paraId="251ED800" w14:textId="77777777" w:rsidR="00D72D77" w:rsidRPr="00CA2DE7" w:rsidRDefault="00D15E1C" w:rsidP="00D15E1C">
      <w:pPr>
        <w:jc w:val="both"/>
        <w:rPr>
          <w:rFonts w:cs="Arial"/>
          <w:sz w:val="20"/>
        </w:rPr>
      </w:pPr>
      <w:r w:rsidRPr="00CA2DE7">
        <w:rPr>
          <w:rFonts w:cs="Arial"/>
          <w:sz w:val="20"/>
        </w:rPr>
        <w:t>NA</w:t>
      </w:r>
    </w:p>
    <w:p w14:paraId="2B514A59" w14:textId="77777777" w:rsidR="00D72D77" w:rsidRPr="00CA2DE7" w:rsidRDefault="00D72D77" w:rsidP="00D72D77">
      <w:pPr>
        <w:jc w:val="both"/>
        <w:rPr>
          <w:rFonts w:cs="Arial"/>
          <w:sz w:val="20"/>
        </w:rPr>
      </w:pPr>
    </w:p>
    <w:p w14:paraId="689E03B5" w14:textId="77777777" w:rsidR="00CC02A3" w:rsidRPr="00CA2DE7" w:rsidRDefault="00A13378" w:rsidP="00D72D77">
      <w:pPr>
        <w:jc w:val="both"/>
        <w:rPr>
          <w:rFonts w:cs="Arial"/>
          <w:b/>
          <w:szCs w:val="22"/>
          <w:u w:val="single"/>
        </w:rPr>
      </w:pPr>
      <w:r w:rsidRPr="00CA2DE7">
        <w:rPr>
          <w:rFonts w:cs="Arial"/>
          <w:b/>
          <w:szCs w:val="22"/>
        </w:rPr>
        <w:t xml:space="preserve">V.  </w:t>
      </w:r>
      <w:r w:rsidR="00D72D77" w:rsidRPr="00CA2DE7">
        <w:rPr>
          <w:rFonts w:cs="Arial"/>
          <w:b/>
          <w:szCs w:val="22"/>
          <w:u w:val="single"/>
        </w:rPr>
        <w:t>TESTING/SAMPLING</w:t>
      </w:r>
    </w:p>
    <w:p w14:paraId="69C0D77C" w14:textId="77777777" w:rsidR="003D1CAF" w:rsidRPr="00CA2DE7" w:rsidRDefault="003D1CAF" w:rsidP="003D1CAF">
      <w:pPr>
        <w:jc w:val="both"/>
        <w:rPr>
          <w:sz w:val="20"/>
        </w:rPr>
      </w:pPr>
      <w:r w:rsidRPr="00CA2DE7">
        <w:rPr>
          <w:sz w:val="20"/>
        </w:rPr>
        <w:t xml:space="preserve">Records shall be maintained on file for a period of five years.  </w:t>
      </w:r>
      <w:r w:rsidRPr="00CA2DE7">
        <w:rPr>
          <w:b/>
          <w:sz w:val="20"/>
        </w:rPr>
        <w:t>(R 336.1213(3)(b)(ii))</w:t>
      </w:r>
    </w:p>
    <w:p w14:paraId="75197885" w14:textId="77777777" w:rsidR="00D72D77" w:rsidRPr="00CA2DE7" w:rsidRDefault="00D72D77" w:rsidP="00D72D77">
      <w:pPr>
        <w:jc w:val="both"/>
        <w:rPr>
          <w:rFonts w:cs="Arial"/>
          <w:sz w:val="20"/>
        </w:rPr>
      </w:pPr>
    </w:p>
    <w:p w14:paraId="7686FA7E" w14:textId="7C4B1E45" w:rsidR="00A234B5" w:rsidRPr="00CA2DE7" w:rsidRDefault="00084007" w:rsidP="00D72D77">
      <w:pPr>
        <w:jc w:val="both"/>
        <w:rPr>
          <w:rFonts w:cs="Arial"/>
          <w:sz w:val="20"/>
        </w:rPr>
      </w:pPr>
      <w:r w:rsidRPr="00CA2DE7">
        <w:rPr>
          <w:rFonts w:cs="Arial"/>
          <w:sz w:val="20"/>
        </w:rPr>
        <w:t>NA</w:t>
      </w:r>
    </w:p>
    <w:p w14:paraId="21F2D240" w14:textId="77777777" w:rsidR="00084007" w:rsidRPr="00CA2DE7" w:rsidRDefault="00084007" w:rsidP="00D72D77">
      <w:pPr>
        <w:jc w:val="both"/>
        <w:rPr>
          <w:rFonts w:cs="Arial"/>
          <w:sz w:val="20"/>
        </w:rPr>
      </w:pPr>
    </w:p>
    <w:p w14:paraId="33449AF3" w14:textId="77777777" w:rsidR="00D72D77" w:rsidRPr="00CA2DE7" w:rsidRDefault="00A13378" w:rsidP="00D72D77">
      <w:pPr>
        <w:jc w:val="both"/>
        <w:rPr>
          <w:rFonts w:cs="Arial"/>
          <w:szCs w:val="22"/>
        </w:rPr>
      </w:pPr>
      <w:r w:rsidRPr="00CA2DE7">
        <w:rPr>
          <w:rFonts w:cs="Arial"/>
          <w:b/>
          <w:szCs w:val="22"/>
        </w:rPr>
        <w:t xml:space="preserve">VI.  </w:t>
      </w:r>
      <w:r w:rsidR="00D72D77" w:rsidRPr="00CA2DE7">
        <w:rPr>
          <w:rFonts w:cs="Arial"/>
          <w:b/>
          <w:szCs w:val="22"/>
          <w:u w:val="single"/>
        </w:rPr>
        <w:t>MONITORING/RECORDKEEPING</w:t>
      </w:r>
    </w:p>
    <w:p w14:paraId="69F93AC2" w14:textId="77777777" w:rsidR="00D72D77" w:rsidRPr="00CA2DE7" w:rsidRDefault="00D72D77" w:rsidP="00D72D77">
      <w:pPr>
        <w:jc w:val="both"/>
        <w:rPr>
          <w:rFonts w:cs="Arial"/>
          <w:sz w:val="20"/>
        </w:rPr>
      </w:pPr>
      <w:r w:rsidRPr="00CA2DE7">
        <w:rPr>
          <w:rFonts w:cs="Arial"/>
          <w:sz w:val="20"/>
        </w:rPr>
        <w:t xml:space="preserve">Records shall be maintained on file for a period of </w:t>
      </w:r>
      <w:r w:rsidR="004747E9" w:rsidRPr="00CA2DE7">
        <w:rPr>
          <w:rFonts w:cs="Arial"/>
          <w:sz w:val="20"/>
        </w:rPr>
        <w:t>five</w:t>
      </w:r>
      <w:r w:rsidRPr="00CA2DE7">
        <w:rPr>
          <w:rFonts w:cs="Arial"/>
          <w:sz w:val="20"/>
        </w:rPr>
        <w:t xml:space="preserve"> years.  </w:t>
      </w:r>
      <w:r w:rsidRPr="00CA2DE7">
        <w:rPr>
          <w:rFonts w:cs="Arial"/>
          <w:b/>
          <w:sz w:val="20"/>
        </w:rPr>
        <w:t>(</w:t>
      </w:r>
      <w:r w:rsidR="00BA547B" w:rsidRPr="00CA2DE7">
        <w:rPr>
          <w:rFonts w:cs="Arial"/>
          <w:b/>
          <w:sz w:val="20"/>
        </w:rPr>
        <w:t>R</w:t>
      </w:r>
      <w:r w:rsidR="00626B08" w:rsidRPr="00CA2DE7">
        <w:rPr>
          <w:rFonts w:cs="Arial"/>
          <w:b/>
          <w:sz w:val="20"/>
        </w:rPr>
        <w:t xml:space="preserve"> </w:t>
      </w:r>
      <w:r w:rsidR="00BA547B" w:rsidRPr="00CA2DE7">
        <w:rPr>
          <w:rFonts w:cs="Arial"/>
          <w:b/>
          <w:sz w:val="20"/>
        </w:rPr>
        <w:t>336</w:t>
      </w:r>
      <w:r w:rsidRPr="00CA2DE7">
        <w:rPr>
          <w:rFonts w:cs="Arial"/>
          <w:b/>
          <w:sz w:val="20"/>
        </w:rPr>
        <w:t>.1213(3)(b)(ii))</w:t>
      </w:r>
    </w:p>
    <w:p w14:paraId="1950268E" w14:textId="77777777" w:rsidR="00D72D77" w:rsidRPr="00CA2DE7" w:rsidRDefault="00D72D77" w:rsidP="00D72D77">
      <w:pPr>
        <w:jc w:val="both"/>
        <w:rPr>
          <w:rFonts w:cs="Arial"/>
          <w:sz w:val="20"/>
        </w:rPr>
      </w:pPr>
    </w:p>
    <w:p w14:paraId="32E3D5A7" w14:textId="02370B83" w:rsidR="00D72D77" w:rsidRPr="00CA2DE7" w:rsidRDefault="00F205E1" w:rsidP="0083628A">
      <w:pPr>
        <w:numPr>
          <w:ilvl w:val="0"/>
          <w:numId w:val="56"/>
        </w:numPr>
        <w:ind w:left="360"/>
        <w:jc w:val="both"/>
        <w:rPr>
          <w:rFonts w:cs="Arial"/>
          <w:sz w:val="20"/>
        </w:rPr>
      </w:pPr>
      <w:r w:rsidRPr="00CA2DE7">
        <w:rPr>
          <w:rFonts w:cs="Arial"/>
          <w:sz w:val="20"/>
        </w:rPr>
        <w:t xml:space="preserve">For any condition specified in the ROP which requires the permittee to monitor and record an operational parameter (e.g., flow rate, pH, pressure drop, etc.) on a “continuous basis” pursuant to AQD </w:t>
      </w:r>
      <w:r w:rsidR="00BA547B" w:rsidRPr="00CA2DE7">
        <w:rPr>
          <w:rFonts w:cs="Arial"/>
          <w:sz w:val="20"/>
        </w:rPr>
        <w:t>R</w:t>
      </w:r>
      <w:r w:rsidR="000439DC" w:rsidRPr="00CA2DE7">
        <w:rPr>
          <w:rFonts w:cs="Arial"/>
          <w:sz w:val="20"/>
        </w:rPr>
        <w:t xml:space="preserve"> </w:t>
      </w:r>
      <w:r w:rsidR="00BA547B" w:rsidRPr="00CA2DE7">
        <w:rPr>
          <w:rFonts w:cs="Arial"/>
          <w:sz w:val="20"/>
        </w:rPr>
        <w:t>336</w:t>
      </w:r>
      <w:r w:rsidRPr="00CA2DE7">
        <w:rPr>
          <w:rFonts w:cs="Arial"/>
          <w:sz w:val="20"/>
        </w:rPr>
        <w:t>.1213(3), monitoring and recording of data “on a continuous basis” is defined as an instantaneous data point recorded at least once every 15 minutes for at least 90</w:t>
      </w:r>
      <w:r w:rsidR="00F447EB" w:rsidRPr="00CA2DE7">
        <w:rPr>
          <w:rFonts w:cs="Arial"/>
          <w:sz w:val="20"/>
        </w:rPr>
        <w:t>%</w:t>
      </w:r>
      <w:r w:rsidR="00C97F29" w:rsidRPr="00CA2DE7">
        <w:rPr>
          <w:rFonts w:cs="Arial"/>
          <w:sz w:val="20"/>
        </w:rPr>
        <w:t xml:space="preserve"> of</w:t>
      </w:r>
      <w:r w:rsidRPr="00CA2DE7">
        <w:rPr>
          <w:rFonts w:cs="Arial"/>
          <w:sz w:val="20"/>
        </w:rPr>
        <w:t xml:space="preserve"> the operating time during an operating calendar day.  In the event the permittee collects more than one data point during the 15</w:t>
      </w:r>
      <w:r w:rsidR="00A62012" w:rsidRPr="00CA2DE7">
        <w:rPr>
          <w:rFonts w:cs="Arial"/>
          <w:sz w:val="20"/>
        </w:rPr>
        <w:t>-</w:t>
      </w:r>
      <w:r w:rsidRPr="00CA2DE7">
        <w:rPr>
          <w:rFonts w:cs="Arial"/>
          <w:sz w:val="20"/>
        </w:rPr>
        <w:t>minute period, the data point recorded may be the average (rolling or block) of all data points collected during the 15</w:t>
      </w:r>
      <w:r w:rsidR="00A62012" w:rsidRPr="00CA2DE7">
        <w:rPr>
          <w:rFonts w:cs="Arial"/>
          <w:sz w:val="20"/>
        </w:rPr>
        <w:t>-</w:t>
      </w:r>
      <w:r w:rsidRPr="00CA2DE7">
        <w:rPr>
          <w:rFonts w:cs="Arial"/>
          <w:sz w:val="20"/>
        </w:rPr>
        <w:t xml:space="preserve">minute period.  Any response to an excursion of the corresponding operational parameter set point or range specified in the ROP pursuant to </w:t>
      </w:r>
      <w:r w:rsidR="00BA547B" w:rsidRPr="00CA2DE7">
        <w:rPr>
          <w:rFonts w:cs="Arial"/>
          <w:sz w:val="20"/>
        </w:rPr>
        <w:t>R</w:t>
      </w:r>
      <w:r w:rsidR="009C7259" w:rsidRPr="00CA2DE7">
        <w:rPr>
          <w:rFonts w:cs="Arial"/>
          <w:sz w:val="20"/>
        </w:rPr>
        <w:t> </w:t>
      </w:r>
      <w:r w:rsidR="00BA547B" w:rsidRPr="00CA2DE7">
        <w:rPr>
          <w:rFonts w:cs="Arial"/>
          <w:sz w:val="20"/>
        </w:rPr>
        <w:t>336</w:t>
      </w:r>
      <w:r w:rsidRPr="00CA2DE7">
        <w:rPr>
          <w:rFonts w:cs="Arial"/>
          <w:sz w:val="20"/>
        </w:rPr>
        <w:t>.1213(3), shall be based upon these 15</w:t>
      </w:r>
      <w:r w:rsidR="00A62012" w:rsidRPr="00CA2DE7">
        <w:rPr>
          <w:rFonts w:cs="Arial"/>
          <w:sz w:val="20"/>
        </w:rPr>
        <w:t>-</w:t>
      </w:r>
      <w:r w:rsidRPr="00CA2DE7">
        <w:rPr>
          <w:rFonts w:cs="Arial"/>
          <w:sz w:val="20"/>
        </w:rPr>
        <w:t xml:space="preserve">minute values.  Unless otherwise noted in the ROP, the permittee is not required to monitor and record operational parameter data during periods of non-operation of the device resulting in cessation of the emissions to which the monitoring applies.  </w:t>
      </w:r>
      <w:r w:rsidRPr="00CA2DE7">
        <w:rPr>
          <w:rFonts w:cs="Arial"/>
          <w:b/>
          <w:sz w:val="20"/>
        </w:rPr>
        <w:t>(</w:t>
      </w:r>
      <w:r w:rsidR="00BA547B" w:rsidRPr="00CA2DE7">
        <w:rPr>
          <w:rFonts w:cs="Arial"/>
          <w:b/>
          <w:sz w:val="20"/>
        </w:rPr>
        <w:t>R</w:t>
      </w:r>
      <w:r w:rsidR="000439DC" w:rsidRPr="00CA2DE7">
        <w:rPr>
          <w:rFonts w:cs="Arial"/>
          <w:b/>
          <w:sz w:val="20"/>
        </w:rPr>
        <w:t xml:space="preserve"> </w:t>
      </w:r>
      <w:r w:rsidR="00BA547B" w:rsidRPr="00CA2DE7">
        <w:rPr>
          <w:rFonts w:cs="Arial"/>
          <w:b/>
          <w:sz w:val="20"/>
        </w:rPr>
        <w:t>336</w:t>
      </w:r>
      <w:r w:rsidRPr="00CA2DE7">
        <w:rPr>
          <w:rFonts w:cs="Arial"/>
          <w:b/>
          <w:sz w:val="20"/>
        </w:rPr>
        <w:t>.1213(3))</w:t>
      </w:r>
    </w:p>
    <w:p w14:paraId="698826C1" w14:textId="77777777" w:rsidR="00F205E1" w:rsidRPr="00CA2DE7" w:rsidRDefault="00F205E1" w:rsidP="00084007">
      <w:pPr>
        <w:ind w:left="360"/>
        <w:jc w:val="both"/>
        <w:rPr>
          <w:rFonts w:cs="Arial"/>
          <w:b/>
          <w:sz w:val="20"/>
        </w:rPr>
      </w:pPr>
    </w:p>
    <w:p w14:paraId="325FA4A1" w14:textId="4864BF14" w:rsidR="00F205E1" w:rsidRPr="00CA2DE7" w:rsidRDefault="00F205E1" w:rsidP="0083628A">
      <w:pPr>
        <w:pStyle w:val="ListParagraph"/>
        <w:numPr>
          <w:ilvl w:val="0"/>
          <w:numId w:val="56"/>
        </w:numPr>
        <w:ind w:left="360"/>
        <w:jc w:val="both"/>
        <w:rPr>
          <w:rFonts w:cs="Arial"/>
          <w:b/>
          <w:sz w:val="20"/>
        </w:rPr>
      </w:pPr>
      <w:r w:rsidRPr="00CA2DE7">
        <w:rPr>
          <w:rFonts w:cs="Arial"/>
          <w:sz w:val="20"/>
        </w:rPr>
        <w:t xml:space="preserve">The permittee shall maintain waste shipment records for all asbestos-containing waste material transported off-site as per 40 CFR </w:t>
      </w:r>
      <w:r w:rsidR="00C45DB1" w:rsidRPr="00CA2DE7">
        <w:rPr>
          <w:rFonts w:cs="Arial"/>
          <w:sz w:val="20"/>
        </w:rPr>
        <w:t xml:space="preserve">Part </w:t>
      </w:r>
      <w:r w:rsidRPr="00CA2DE7">
        <w:rPr>
          <w:rFonts w:cs="Arial"/>
          <w:sz w:val="20"/>
        </w:rPr>
        <w:t xml:space="preserve">61, Subpart M, Section 61.150(d).  </w:t>
      </w:r>
      <w:r w:rsidRPr="00CA2DE7">
        <w:rPr>
          <w:rFonts w:cs="Arial"/>
          <w:b/>
          <w:sz w:val="20"/>
        </w:rPr>
        <w:t xml:space="preserve">(40 CFR </w:t>
      </w:r>
      <w:r w:rsidR="00C45DB1" w:rsidRPr="00CA2DE7">
        <w:rPr>
          <w:rFonts w:cs="Arial"/>
          <w:b/>
          <w:sz w:val="20"/>
        </w:rPr>
        <w:t xml:space="preserve">Part </w:t>
      </w:r>
      <w:r w:rsidRPr="00CA2DE7">
        <w:rPr>
          <w:rFonts w:cs="Arial"/>
          <w:b/>
          <w:sz w:val="20"/>
        </w:rPr>
        <w:t>61, Subpart M)</w:t>
      </w:r>
    </w:p>
    <w:p w14:paraId="1A3B80D8" w14:textId="77777777" w:rsidR="00F205E1" w:rsidRPr="00CA2DE7" w:rsidRDefault="00F205E1" w:rsidP="00F205E1">
      <w:pPr>
        <w:ind w:left="360" w:hanging="360"/>
        <w:jc w:val="both"/>
        <w:rPr>
          <w:rFonts w:cs="Arial"/>
          <w:sz w:val="20"/>
        </w:rPr>
      </w:pPr>
    </w:p>
    <w:p w14:paraId="7A7BC780" w14:textId="77777777" w:rsidR="0098346A" w:rsidRPr="00CA2DE7" w:rsidRDefault="00A13378" w:rsidP="0098346A">
      <w:pPr>
        <w:jc w:val="both"/>
        <w:rPr>
          <w:rFonts w:cs="Arial"/>
          <w:b/>
          <w:szCs w:val="22"/>
          <w:u w:val="single"/>
        </w:rPr>
      </w:pPr>
      <w:r w:rsidRPr="00CA2DE7">
        <w:rPr>
          <w:rFonts w:cs="Arial"/>
          <w:b/>
          <w:szCs w:val="22"/>
        </w:rPr>
        <w:t xml:space="preserve">VII.  </w:t>
      </w:r>
      <w:r w:rsidR="0098346A" w:rsidRPr="00CA2DE7">
        <w:rPr>
          <w:rFonts w:cs="Arial"/>
          <w:b/>
          <w:szCs w:val="22"/>
          <w:u w:val="single"/>
        </w:rPr>
        <w:t>REPORTING</w:t>
      </w:r>
    </w:p>
    <w:p w14:paraId="79A162D9" w14:textId="77777777" w:rsidR="00F35BF3" w:rsidRPr="00CA2DE7" w:rsidRDefault="00F35BF3" w:rsidP="0098346A">
      <w:pPr>
        <w:jc w:val="both"/>
        <w:rPr>
          <w:rFonts w:cs="Arial"/>
          <w:sz w:val="20"/>
        </w:rPr>
      </w:pPr>
    </w:p>
    <w:p w14:paraId="3F5A07A8" w14:textId="1EB6C697" w:rsidR="00977FBE" w:rsidRPr="00CA2DE7" w:rsidRDefault="00977FBE" w:rsidP="0083628A">
      <w:pPr>
        <w:pStyle w:val="ListParagraph"/>
        <w:numPr>
          <w:ilvl w:val="6"/>
          <w:numId w:val="57"/>
        </w:numPr>
        <w:ind w:left="360"/>
        <w:jc w:val="both"/>
        <w:rPr>
          <w:rFonts w:cs="Arial"/>
          <w:sz w:val="20"/>
        </w:rPr>
      </w:pPr>
      <w:r w:rsidRPr="00CA2DE7">
        <w:rPr>
          <w:rFonts w:cs="Arial"/>
          <w:sz w:val="20"/>
        </w:rPr>
        <w:t xml:space="preserve">Prompt reporting of deviations pursuant to </w:t>
      </w:r>
      <w:r w:rsidR="005F1071" w:rsidRPr="00CA2DE7">
        <w:rPr>
          <w:rFonts w:cs="Arial"/>
          <w:sz w:val="20"/>
        </w:rPr>
        <w:t xml:space="preserve">General </w:t>
      </w:r>
      <w:r w:rsidRPr="00CA2DE7">
        <w:rPr>
          <w:rFonts w:cs="Arial"/>
          <w:sz w:val="20"/>
        </w:rPr>
        <w:t>Condition</w:t>
      </w:r>
      <w:r w:rsidR="005F1071" w:rsidRPr="00CA2DE7">
        <w:rPr>
          <w:rFonts w:cs="Arial"/>
          <w:sz w:val="20"/>
        </w:rPr>
        <w:t>s 21 and 22</w:t>
      </w:r>
      <w:r w:rsidR="001E2AF2" w:rsidRPr="00CA2DE7">
        <w:rPr>
          <w:rFonts w:cs="Arial"/>
          <w:sz w:val="20"/>
        </w:rPr>
        <w:t xml:space="preserve"> </w:t>
      </w:r>
      <w:r w:rsidRPr="00CA2DE7">
        <w:rPr>
          <w:rFonts w:cs="Arial"/>
          <w:sz w:val="20"/>
        </w:rPr>
        <w:t xml:space="preserve">of Part A.  </w:t>
      </w:r>
      <w:r w:rsidRPr="00CA2DE7">
        <w:rPr>
          <w:rFonts w:cs="Arial"/>
          <w:b/>
          <w:sz w:val="20"/>
        </w:rPr>
        <w:t>(</w:t>
      </w:r>
      <w:r w:rsidR="00BA547B" w:rsidRPr="00CA2DE7">
        <w:rPr>
          <w:rFonts w:cs="Arial"/>
          <w:b/>
          <w:sz w:val="20"/>
        </w:rPr>
        <w:t>R</w:t>
      </w:r>
      <w:r w:rsidR="00ED1863" w:rsidRPr="00CA2DE7">
        <w:rPr>
          <w:rFonts w:cs="Arial"/>
          <w:b/>
          <w:sz w:val="20"/>
        </w:rPr>
        <w:t xml:space="preserve"> </w:t>
      </w:r>
      <w:r w:rsidR="00BA547B" w:rsidRPr="00CA2DE7">
        <w:rPr>
          <w:rFonts w:cs="Arial"/>
          <w:b/>
          <w:sz w:val="20"/>
        </w:rPr>
        <w:t>336</w:t>
      </w:r>
      <w:r w:rsidRPr="00CA2DE7">
        <w:rPr>
          <w:rFonts w:cs="Arial"/>
          <w:b/>
          <w:sz w:val="20"/>
        </w:rPr>
        <w:t>.1213(3)(c)(ii))</w:t>
      </w:r>
    </w:p>
    <w:p w14:paraId="7BE4965D" w14:textId="77777777" w:rsidR="00117BC6" w:rsidRPr="00CA2DE7" w:rsidRDefault="00117BC6" w:rsidP="00084007">
      <w:pPr>
        <w:ind w:left="360" w:hanging="360"/>
        <w:jc w:val="both"/>
        <w:rPr>
          <w:rFonts w:cs="Arial"/>
          <w:sz w:val="20"/>
        </w:rPr>
      </w:pPr>
    </w:p>
    <w:p w14:paraId="0B6961ED" w14:textId="6C5B7957" w:rsidR="00736BDB" w:rsidRPr="00CA2DE7" w:rsidRDefault="00977FBE" w:rsidP="0083628A">
      <w:pPr>
        <w:pStyle w:val="ListParagraph"/>
        <w:numPr>
          <w:ilvl w:val="6"/>
          <w:numId w:val="57"/>
        </w:numPr>
        <w:ind w:left="360"/>
        <w:jc w:val="both"/>
        <w:rPr>
          <w:rFonts w:cs="Arial"/>
          <w:sz w:val="20"/>
        </w:rPr>
      </w:pPr>
      <w:r w:rsidRPr="00CA2DE7">
        <w:rPr>
          <w:rFonts w:cs="Arial"/>
          <w:sz w:val="20"/>
        </w:rPr>
        <w:lastRenderedPageBreak/>
        <w:t xml:space="preserve">Semiannual </w:t>
      </w:r>
      <w:r w:rsidR="00CD28F3" w:rsidRPr="00CA2DE7">
        <w:rPr>
          <w:rFonts w:cs="Arial"/>
          <w:sz w:val="20"/>
        </w:rPr>
        <w:t>reporting of deviations</w:t>
      </w:r>
      <w:r w:rsidRPr="00CA2DE7">
        <w:rPr>
          <w:rFonts w:cs="Arial"/>
          <w:sz w:val="20"/>
        </w:rPr>
        <w:t xml:space="preserve"> pursuant to </w:t>
      </w:r>
      <w:r w:rsidR="005F1071" w:rsidRPr="00CA2DE7">
        <w:rPr>
          <w:rFonts w:cs="Arial"/>
          <w:sz w:val="20"/>
        </w:rPr>
        <w:t xml:space="preserve">General </w:t>
      </w:r>
      <w:r w:rsidRPr="00CA2DE7">
        <w:rPr>
          <w:rFonts w:cs="Arial"/>
          <w:sz w:val="20"/>
        </w:rPr>
        <w:t xml:space="preserve">Condition </w:t>
      </w:r>
      <w:r w:rsidR="005F1071" w:rsidRPr="00CA2DE7">
        <w:rPr>
          <w:rFonts w:cs="Arial"/>
          <w:sz w:val="20"/>
        </w:rPr>
        <w:t xml:space="preserve">23 </w:t>
      </w:r>
      <w:r w:rsidRPr="00CA2DE7">
        <w:rPr>
          <w:rFonts w:cs="Arial"/>
          <w:sz w:val="20"/>
        </w:rPr>
        <w:t xml:space="preserve">of Part A.  </w:t>
      </w:r>
      <w:r w:rsidR="004747E9" w:rsidRPr="00CA2DE7">
        <w:rPr>
          <w:rFonts w:cs="Arial"/>
          <w:sz w:val="20"/>
        </w:rPr>
        <w:t>The r</w:t>
      </w:r>
      <w:r w:rsidR="00A90AC3" w:rsidRPr="00CA2DE7">
        <w:rPr>
          <w:rFonts w:cs="Arial"/>
          <w:sz w:val="20"/>
        </w:rPr>
        <w:t>eport shall be</w:t>
      </w:r>
      <w:r w:rsidR="00B86A07" w:rsidRPr="00CA2DE7">
        <w:rPr>
          <w:rFonts w:cs="Arial"/>
          <w:sz w:val="20"/>
        </w:rPr>
        <w:t xml:space="preserve"> postmarked or </w:t>
      </w:r>
      <w:r w:rsidR="00A90AC3" w:rsidRPr="00CA2DE7">
        <w:rPr>
          <w:rFonts w:cs="Arial"/>
          <w:sz w:val="20"/>
        </w:rPr>
        <w:t xml:space="preserve">received by </w:t>
      </w:r>
      <w:r w:rsidR="004747E9" w:rsidRPr="00CA2DE7">
        <w:rPr>
          <w:rFonts w:cs="Arial"/>
          <w:sz w:val="20"/>
        </w:rPr>
        <w:t xml:space="preserve">the </w:t>
      </w:r>
      <w:r w:rsidR="00A90AC3" w:rsidRPr="00CA2DE7">
        <w:rPr>
          <w:rFonts w:cs="Arial"/>
          <w:sz w:val="20"/>
        </w:rPr>
        <w:t xml:space="preserve">appropriate AQD </w:t>
      </w:r>
      <w:r w:rsidR="004747E9" w:rsidRPr="00CA2DE7">
        <w:rPr>
          <w:rFonts w:cs="Arial"/>
          <w:sz w:val="20"/>
        </w:rPr>
        <w:t>D</w:t>
      </w:r>
      <w:r w:rsidR="00A90AC3" w:rsidRPr="00CA2DE7">
        <w:rPr>
          <w:rFonts w:cs="Arial"/>
          <w:sz w:val="20"/>
        </w:rPr>
        <w:t xml:space="preserve">istrict </w:t>
      </w:r>
      <w:r w:rsidR="004747E9" w:rsidRPr="00CA2DE7">
        <w:rPr>
          <w:rFonts w:cs="Arial"/>
          <w:sz w:val="20"/>
        </w:rPr>
        <w:t>O</w:t>
      </w:r>
      <w:r w:rsidR="00A90AC3" w:rsidRPr="00CA2DE7">
        <w:rPr>
          <w:rFonts w:cs="Arial"/>
          <w:sz w:val="20"/>
        </w:rPr>
        <w:t>ffice by</w:t>
      </w:r>
      <w:r w:rsidRPr="00CA2DE7">
        <w:rPr>
          <w:rFonts w:cs="Arial"/>
          <w:sz w:val="20"/>
        </w:rPr>
        <w:t xml:space="preserve"> March</w:t>
      </w:r>
      <w:r w:rsidR="00ED1863" w:rsidRPr="00CA2DE7">
        <w:rPr>
          <w:rFonts w:cs="Arial"/>
          <w:sz w:val="20"/>
        </w:rPr>
        <w:t xml:space="preserve"> </w:t>
      </w:r>
      <w:r w:rsidRPr="00CA2DE7">
        <w:rPr>
          <w:rFonts w:cs="Arial"/>
          <w:sz w:val="20"/>
        </w:rPr>
        <w:t>15 for reporting period July 1 to December 31 and September 15 for reporting period January 1 to June</w:t>
      </w:r>
      <w:r w:rsidR="00ED1863" w:rsidRPr="00CA2DE7">
        <w:rPr>
          <w:rFonts w:cs="Arial"/>
          <w:sz w:val="20"/>
        </w:rPr>
        <w:t xml:space="preserve"> </w:t>
      </w:r>
      <w:r w:rsidRPr="00CA2DE7">
        <w:rPr>
          <w:rFonts w:cs="Arial"/>
          <w:sz w:val="20"/>
        </w:rPr>
        <w:t xml:space="preserve">30.  </w:t>
      </w:r>
      <w:r w:rsidRPr="00CA2DE7">
        <w:rPr>
          <w:rFonts w:cs="Arial"/>
          <w:b/>
          <w:sz w:val="20"/>
        </w:rPr>
        <w:t>(</w:t>
      </w:r>
      <w:r w:rsidR="00BA547B" w:rsidRPr="00CA2DE7">
        <w:rPr>
          <w:rFonts w:cs="Arial"/>
          <w:b/>
          <w:sz w:val="20"/>
        </w:rPr>
        <w:t>R</w:t>
      </w:r>
      <w:r w:rsidR="00ED1863" w:rsidRPr="00CA2DE7">
        <w:rPr>
          <w:rFonts w:cs="Arial"/>
          <w:b/>
          <w:sz w:val="20"/>
        </w:rPr>
        <w:t xml:space="preserve"> </w:t>
      </w:r>
      <w:r w:rsidR="00BA547B" w:rsidRPr="00CA2DE7">
        <w:rPr>
          <w:rFonts w:cs="Arial"/>
          <w:b/>
          <w:sz w:val="20"/>
        </w:rPr>
        <w:t>336</w:t>
      </w:r>
      <w:r w:rsidRPr="00CA2DE7">
        <w:rPr>
          <w:rFonts w:cs="Arial"/>
          <w:b/>
          <w:sz w:val="20"/>
        </w:rPr>
        <w:t>.1213(3)</w:t>
      </w:r>
      <w:r w:rsidR="00D74BBE" w:rsidRPr="00CA2DE7">
        <w:rPr>
          <w:rFonts w:cs="Arial"/>
          <w:b/>
          <w:sz w:val="20"/>
        </w:rPr>
        <w:t>(c)(</w:t>
      </w:r>
      <w:r w:rsidRPr="00CA2DE7">
        <w:rPr>
          <w:rFonts w:cs="Arial"/>
          <w:b/>
          <w:sz w:val="20"/>
        </w:rPr>
        <w:t>i))</w:t>
      </w:r>
    </w:p>
    <w:p w14:paraId="64DE898D" w14:textId="77777777" w:rsidR="00117BC6" w:rsidRPr="00CA2DE7" w:rsidRDefault="00117BC6" w:rsidP="00084007">
      <w:pPr>
        <w:ind w:left="360" w:hanging="360"/>
        <w:jc w:val="both"/>
        <w:rPr>
          <w:rFonts w:cs="Arial"/>
          <w:sz w:val="20"/>
        </w:rPr>
      </w:pPr>
    </w:p>
    <w:p w14:paraId="5EA42F07" w14:textId="10E934A0" w:rsidR="00A234B5" w:rsidRPr="00CA2DE7" w:rsidRDefault="00977FBE" w:rsidP="0083628A">
      <w:pPr>
        <w:pStyle w:val="ListParagraph"/>
        <w:numPr>
          <w:ilvl w:val="6"/>
          <w:numId w:val="57"/>
        </w:numPr>
        <w:ind w:left="360" w:right="72"/>
        <w:jc w:val="both"/>
        <w:rPr>
          <w:rFonts w:cs="Arial"/>
          <w:sz w:val="20"/>
        </w:rPr>
      </w:pPr>
      <w:r w:rsidRPr="00CA2DE7">
        <w:rPr>
          <w:rFonts w:cs="Arial"/>
          <w:sz w:val="20"/>
        </w:rPr>
        <w:t xml:space="preserve">Annual certification of compliance pursuant to </w:t>
      </w:r>
      <w:r w:rsidR="005F1071" w:rsidRPr="00CA2DE7">
        <w:rPr>
          <w:rFonts w:cs="Arial"/>
          <w:sz w:val="20"/>
        </w:rPr>
        <w:t xml:space="preserve">General </w:t>
      </w:r>
      <w:r w:rsidRPr="00CA2DE7">
        <w:rPr>
          <w:rFonts w:cs="Arial"/>
          <w:sz w:val="20"/>
        </w:rPr>
        <w:t xml:space="preserve">Conditions </w:t>
      </w:r>
      <w:r w:rsidR="005F1071" w:rsidRPr="00CA2DE7">
        <w:rPr>
          <w:rFonts w:cs="Arial"/>
          <w:sz w:val="20"/>
        </w:rPr>
        <w:t>19</w:t>
      </w:r>
      <w:r w:rsidR="001E2AF2" w:rsidRPr="00CA2DE7">
        <w:rPr>
          <w:rFonts w:cs="Arial"/>
          <w:sz w:val="20"/>
        </w:rPr>
        <w:t xml:space="preserve"> </w:t>
      </w:r>
      <w:r w:rsidRPr="00CA2DE7">
        <w:rPr>
          <w:rFonts w:cs="Arial"/>
          <w:sz w:val="20"/>
        </w:rPr>
        <w:t xml:space="preserve">and </w:t>
      </w:r>
      <w:r w:rsidR="005F1071" w:rsidRPr="00CA2DE7">
        <w:rPr>
          <w:rFonts w:cs="Arial"/>
          <w:sz w:val="20"/>
        </w:rPr>
        <w:t>20</w:t>
      </w:r>
      <w:r w:rsidR="001E2AF2" w:rsidRPr="00CA2DE7">
        <w:rPr>
          <w:rFonts w:cs="Arial"/>
          <w:sz w:val="20"/>
        </w:rPr>
        <w:t xml:space="preserve"> </w:t>
      </w:r>
      <w:r w:rsidRPr="00CA2DE7">
        <w:rPr>
          <w:rFonts w:cs="Arial"/>
          <w:sz w:val="20"/>
        </w:rPr>
        <w:t>of Part</w:t>
      </w:r>
      <w:r w:rsidR="00ED1863" w:rsidRPr="00CA2DE7">
        <w:rPr>
          <w:rFonts w:cs="Arial"/>
          <w:sz w:val="20"/>
        </w:rPr>
        <w:t xml:space="preserve"> </w:t>
      </w:r>
      <w:r w:rsidRPr="00CA2DE7">
        <w:rPr>
          <w:rFonts w:cs="Arial"/>
          <w:sz w:val="20"/>
        </w:rPr>
        <w:t xml:space="preserve">A.  </w:t>
      </w:r>
      <w:r w:rsidR="004747E9" w:rsidRPr="00CA2DE7">
        <w:rPr>
          <w:rFonts w:cs="Arial"/>
          <w:sz w:val="20"/>
        </w:rPr>
        <w:t>The r</w:t>
      </w:r>
      <w:r w:rsidR="00A90AC3" w:rsidRPr="00CA2DE7">
        <w:rPr>
          <w:rFonts w:cs="Arial"/>
          <w:sz w:val="20"/>
        </w:rPr>
        <w:t xml:space="preserve">eport shall be </w:t>
      </w:r>
      <w:r w:rsidR="00B86A07" w:rsidRPr="00CA2DE7">
        <w:rPr>
          <w:rFonts w:cs="Arial"/>
          <w:sz w:val="20"/>
        </w:rPr>
        <w:t xml:space="preserve">postmarked or </w:t>
      </w:r>
      <w:r w:rsidR="00A90AC3" w:rsidRPr="00CA2DE7">
        <w:rPr>
          <w:rFonts w:cs="Arial"/>
          <w:sz w:val="20"/>
        </w:rPr>
        <w:t xml:space="preserve">received by </w:t>
      </w:r>
      <w:r w:rsidR="004747E9" w:rsidRPr="00CA2DE7">
        <w:rPr>
          <w:rFonts w:cs="Arial"/>
          <w:sz w:val="20"/>
        </w:rPr>
        <w:t xml:space="preserve">the </w:t>
      </w:r>
      <w:r w:rsidR="00A90AC3" w:rsidRPr="00CA2DE7">
        <w:rPr>
          <w:rFonts w:cs="Arial"/>
          <w:sz w:val="20"/>
        </w:rPr>
        <w:t xml:space="preserve">appropriate AQD </w:t>
      </w:r>
      <w:r w:rsidR="004747E9" w:rsidRPr="00CA2DE7">
        <w:rPr>
          <w:rFonts w:cs="Arial"/>
          <w:sz w:val="20"/>
        </w:rPr>
        <w:t>D</w:t>
      </w:r>
      <w:r w:rsidR="00A90AC3" w:rsidRPr="00CA2DE7">
        <w:rPr>
          <w:rFonts w:cs="Arial"/>
          <w:sz w:val="20"/>
        </w:rPr>
        <w:t xml:space="preserve">istrict </w:t>
      </w:r>
      <w:r w:rsidR="004747E9" w:rsidRPr="00CA2DE7">
        <w:rPr>
          <w:rFonts w:cs="Arial"/>
          <w:sz w:val="20"/>
        </w:rPr>
        <w:t>O</w:t>
      </w:r>
      <w:r w:rsidR="00A90AC3" w:rsidRPr="00CA2DE7">
        <w:rPr>
          <w:rFonts w:cs="Arial"/>
          <w:sz w:val="20"/>
        </w:rPr>
        <w:t>ffice by</w:t>
      </w:r>
      <w:r w:rsidRPr="00CA2DE7">
        <w:rPr>
          <w:rFonts w:cs="Arial"/>
          <w:sz w:val="20"/>
        </w:rPr>
        <w:t xml:space="preserve"> March 15 for the previous calendar year.  </w:t>
      </w:r>
      <w:r w:rsidRPr="00CA2DE7">
        <w:rPr>
          <w:rFonts w:cs="Arial"/>
          <w:b/>
          <w:sz w:val="20"/>
        </w:rPr>
        <w:t>(</w:t>
      </w:r>
      <w:r w:rsidR="00BA547B" w:rsidRPr="00CA2DE7">
        <w:rPr>
          <w:rFonts w:cs="Arial"/>
          <w:b/>
          <w:sz w:val="20"/>
        </w:rPr>
        <w:t>R</w:t>
      </w:r>
      <w:r w:rsidR="00091688" w:rsidRPr="00CA2DE7">
        <w:rPr>
          <w:rFonts w:cs="Arial"/>
          <w:b/>
          <w:sz w:val="20"/>
        </w:rPr>
        <w:t> </w:t>
      </w:r>
      <w:r w:rsidR="00BA547B" w:rsidRPr="00CA2DE7">
        <w:rPr>
          <w:rFonts w:cs="Arial"/>
          <w:b/>
          <w:sz w:val="20"/>
        </w:rPr>
        <w:t>336</w:t>
      </w:r>
      <w:r w:rsidRPr="00CA2DE7">
        <w:rPr>
          <w:rFonts w:cs="Arial"/>
          <w:b/>
          <w:sz w:val="20"/>
        </w:rPr>
        <w:t>.1213(4)</w:t>
      </w:r>
      <w:r w:rsidR="00765F1A" w:rsidRPr="00CA2DE7">
        <w:rPr>
          <w:rFonts w:cs="Arial"/>
          <w:b/>
          <w:sz w:val="20"/>
        </w:rPr>
        <w:t>(c</w:t>
      </w:r>
      <w:r w:rsidRPr="00CA2DE7">
        <w:rPr>
          <w:rFonts w:cs="Arial"/>
          <w:b/>
          <w:sz w:val="20"/>
        </w:rPr>
        <w:t>)</w:t>
      </w:r>
      <w:r w:rsidR="00765F1A" w:rsidRPr="00CA2DE7">
        <w:rPr>
          <w:rFonts w:cs="Arial"/>
          <w:b/>
          <w:sz w:val="20"/>
        </w:rPr>
        <w:t>)</w:t>
      </w:r>
    </w:p>
    <w:p w14:paraId="175505DA" w14:textId="6EF2AB2A" w:rsidR="00A234B5" w:rsidRPr="00CA2DE7" w:rsidRDefault="00A234B5" w:rsidP="00084007">
      <w:pPr>
        <w:ind w:left="360" w:right="72" w:hanging="360"/>
        <w:jc w:val="both"/>
        <w:rPr>
          <w:rFonts w:cs="Arial"/>
          <w:sz w:val="20"/>
        </w:rPr>
      </w:pPr>
    </w:p>
    <w:p w14:paraId="33CE3CEF" w14:textId="16F68D56" w:rsidR="00A234B5" w:rsidRPr="00CA2DE7" w:rsidRDefault="00A234B5" w:rsidP="0083628A">
      <w:pPr>
        <w:pStyle w:val="ListParagraph"/>
        <w:numPr>
          <w:ilvl w:val="6"/>
          <w:numId w:val="57"/>
        </w:numPr>
        <w:ind w:left="360" w:right="72"/>
        <w:jc w:val="both"/>
        <w:rPr>
          <w:rFonts w:cs="Arial"/>
          <w:sz w:val="20"/>
        </w:rPr>
      </w:pPr>
      <w:r w:rsidRPr="00CA2DE7">
        <w:rPr>
          <w:rFonts w:cs="Arial"/>
          <w:sz w:val="20"/>
        </w:rPr>
        <w:t xml:space="preserve">The permittee shall follow the applicable notification requirements in 40 CFR </w:t>
      </w:r>
      <w:r w:rsidR="00C45DB1" w:rsidRPr="00CA2DE7">
        <w:rPr>
          <w:rFonts w:cs="Arial"/>
          <w:sz w:val="20"/>
        </w:rPr>
        <w:t xml:space="preserve">Part </w:t>
      </w:r>
      <w:r w:rsidRPr="00CA2DE7">
        <w:rPr>
          <w:rFonts w:cs="Arial"/>
          <w:sz w:val="20"/>
        </w:rPr>
        <w:t xml:space="preserve">61, Subpart M, Section 61.145(b) prior to any applicable demolition or renovation activity.  </w:t>
      </w:r>
      <w:r w:rsidRPr="00CA2DE7">
        <w:rPr>
          <w:rFonts w:cs="Arial"/>
          <w:b/>
          <w:sz w:val="20"/>
        </w:rPr>
        <w:t xml:space="preserve">(40 CFR </w:t>
      </w:r>
      <w:r w:rsidR="00C45DB1" w:rsidRPr="00CA2DE7">
        <w:rPr>
          <w:rFonts w:cs="Arial"/>
          <w:b/>
          <w:sz w:val="20"/>
        </w:rPr>
        <w:t xml:space="preserve">Part </w:t>
      </w:r>
      <w:r w:rsidRPr="00CA2DE7">
        <w:rPr>
          <w:rFonts w:cs="Arial"/>
          <w:b/>
          <w:sz w:val="20"/>
        </w:rPr>
        <w:t>61, Subpart M)</w:t>
      </w:r>
    </w:p>
    <w:p w14:paraId="0A047445" w14:textId="77777777" w:rsidR="00A234B5" w:rsidRPr="00CA2DE7" w:rsidRDefault="00A234B5" w:rsidP="00084007">
      <w:pPr>
        <w:ind w:left="360" w:right="72" w:hanging="360"/>
        <w:jc w:val="both"/>
        <w:rPr>
          <w:rFonts w:cs="Arial"/>
          <w:sz w:val="20"/>
        </w:rPr>
      </w:pPr>
    </w:p>
    <w:p w14:paraId="67ED2D91" w14:textId="64044A6B" w:rsidR="00A234B5" w:rsidRPr="00CA2DE7" w:rsidRDefault="00A234B5" w:rsidP="0083628A">
      <w:pPr>
        <w:pStyle w:val="ListParagraph"/>
        <w:numPr>
          <w:ilvl w:val="6"/>
          <w:numId w:val="57"/>
        </w:numPr>
        <w:ind w:left="360" w:right="72"/>
        <w:jc w:val="both"/>
        <w:rPr>
          <w:rFonts w:cs="Arial"/>
          <w:b/>
          <w:sz w:val="20"/>
        </w:rPr>
      </w:pPr>
      <w:r w:rsidRPr="00CA2DE7">
        <w:rPr>
          <w:rFonts w:cs="Arial"/>
          <w:sz w:val="20"/>
        </w:rPr>
        <w:t xml:space="preserve">The permittee shall file a report any time a copy of the waste shipment record, signed by the off-site waste disposal site, is not received in a timely manner, in accordance with 40 CFR </w:t>
      </w:r>
      <w:r w:rsidR="00C45DB1" w:rsidRPr="00CA2DE7">
        <w:rPr>
          <w:rFonts w:cs="Arial"/>
          <w:sz w:val="20"/>
        </w:rPr>
        <w:t xml:space="preserve">Part </w:t>
      </w:r>
      <w:r w:rsidRPr="00CA2DE7">
        <w:rPr>
          <w:rFonts w:cs="Arial"/>
          <w:sz w:val="20"/>
        </w:rPr>
        <w:t xml:space="preserve">61, Subpart M, Section 61.150(d)(4).  </w:t>
      </w:r>
      <w:r w:rsidRPr="00CA2DE7">
        <w:rPr>
          <w:rFonts w:cs="Arial"/>
          <w:b/>
          <w:sz w:val="20"/>
        </w:rPr>
        <w:t xml:space="preserve">(40 CFR </w:t>
      </w:r>
      <w:r w:rsidR="00C45DB1" w:rsidRPr="00CA2DE7">
        <w:rPr>
          <w:rFonts w:cs="Arial"/>
          <w:b/>
          <w:sz w:val="20"/>
        </w:rPr>
        <w:t xml:space="preserve">Part </w:t>
      </w:r>
      <w:r w:rsidRPr="00CA2DE7">
        <w:rPr>
          <w:rFonts w:cs="Arial"/>
          <w:b/>
          <w:sz w:val="20"/>
        </w:rPr>
        <w:t>61, Subpart M)</w:t>
      </w:r>
    </w:p>
    <w:p w14:paraId="10F9FDDA" w14:textId="77777777" w:rsidR="00A234B5" w:rsidRPr="00CA2DE7" w:rsidRDefault="00A234B5" w:rsidP="00084007">
      <w:pPr>
        <w:ind w:left="360" w:right="72" w:hanging="360"/>
        <w:jc w:val="both"/>
        <w:rPr>
          <w:rFonts w:cs="Arial"/>
          <w:sz w:val="20"/>
        </w:rPr>
      </w:pPr>
    </w:p>
    <w:p w14:paraId="618C566E" w14:textId="7094B07C" w:rsidR="00A234B5" w:rsidRPr="00CA2DE7" w:rsidRDefault="00A234B5" w:rsidP="0083628A">
      <w:pPr>
        <w:pStyle w:val="ListParagraph"/>
        <w:numPr>
          <w:ilvl w:val="6"/>
          <w:numId w:val="57"/>
        </w:numPr>
        <w:ind w:left="360" w:right="72"/>
        <w:jc w:val="both"/>
        <w:rPr>
          <w:rFonts w:cs="Arial"/>
          <w:b/>
          <w:sz w:val="20"/>
        </w:rPr>
      </w:pPr>
      <w:r w:rsidRPr="00CA2DE7">
        <w:rPr>
          <w:rFonts w:cs="Arial"/>
          <w:sz w:val="20"/>
        </w:rPr>
        <w:t xml:space="preserve">An Initial Report shall be filed, according to the requirements of 40 CFR </w:t>
      </w:r>
      <w:r w:rsidR="00C45DB1" w:rsidRPr="00CA2DE7">
        <w:rPr>
          <w:rFonts w:cs="Arial"/>
          <w:sz w:val="20"/>
        </w:rPr>
        <w:t xml:space="preserve">Part </w:t>
      </w:r>
      <w:r w:rsidRPr="00CA2DE7">
        <w:rPr>
          <w:rFonts w:cs="Arial"/>
          <w:sz w:val="20"/>
        </w:rPr>
        <w:t xml:space="preserve">61, Subpart M, Section 61.153, within 90 days of startup for any new source subject to section 61.154.  </w:t>
      </w:r>
      <w:r w:rsidRPr="00CA2DE7">
        <w:rPr>
          <w:rFonts w:cs="Arial"/>
          <w:b/>
          <w:sz w:val="20"/>
        </w:rPr>
        <w:t xml:space="preserve">(40 CFR </w:t>
      </w:r>
      <w:r w:rsidR="00C45DB1" w:rsidRPr="00CA2DE7">
        <w:rPr>
          <w:rFonts w:cs="Arial"/>
          <w:b/>
          <w:sz w:val="20"/>
        </w:rPr>
        <w:t xml:space="preserve">Part </w:t>
      </w:r>
      <w:r w:rsidRPr="00CA2DE7">
        <w:rPr>
          <w:rFonts w:cs="Arial"/>
          <w:b/>
          <w:sz w:val="20"/>
        </w:rPr>
        <w:t>61, Subpart M)</w:t>
      </w:r>
    </w:p>
    <w:p w14:paraId="5FDCA9AD" w14:textId="77777777" w:rsidR="00A234B5" w:rsidRPr="00CA2DE7" w:rsidRDefault="00A234B5" w:rsidP="00084007">
      <w:pPr>
        <w:ind w:left="360" w:right="72" w:hanging="360"/>
        <w:jc w:val="both"/>
        <w:rPr>
          <w:rFonts w:cs="Arial"/>
          <w:sz w:val="20"/>
        </w:rPr>
      </w:pPr>
    </w:p>
    <w:p w14:paraId="3015BD7A" w14:textId="591DD018" w:rsidR="0007030E" w:rsidRPr="00CA2DE7" w:rsidRDefault="0007030E" w:rsidP="00A234B5">
      <w:pPr>
        <w:jc w:val="both"/>
        <w:rPr>
          <w:rFonts w:cs="Arial"/>
          <w:b/>
          <w:sz w:val="20"/>
        </w:rPr>
      </w:pPr>
      <w:r w:rsidRPr="00CA2DE7">
        <w:rPr>
          <w:rFonts w:cs="Arial"/>
          <w:b/>
          <w:sz w:val="20"/>
        </w:rPr>
        <w:t>See Appendix 8</w:t>
      </w:r>
    </w:p>
    <w:p w14:paraId="4D12ACAA" w14:textId="77777777" w:rsidR="00A62012" w:rsidRPr="00CA2DE7" w:rsidRDefault="00A62012" w:rsidP="004F09CF">
      <w:pPr>
        <w:rPr>
          <w:rFonts w:cs="Arial"/>
          <w:b/>
          <w:sz w:val="20"/>
        </w:rPr>
      </w:pPr>
    </w:p>
    <w:p w14:paraId="6076CA33" w14:textId="77777777" w:rsidR="00415A04" w:rsidRPr="00CA2DE7" w:rsidRDefault="00A13378" w:rsidP="004F09CF">
      <w:pPr>
        <w:rPr>
          <w:rFonts w:cs="Arial"/>
          <w:szCs w:val="22"/>
        </w:rPr>
      </w:pPr>
      <w:r w:rsidRPr="00CA2DE7">
        <w:rPr>
          <w:rFonts w:cs="Arial"/>
          <w:b/>
          <w:szCs w:val="22"/>
        </w:rPr>
        <w:t xml:space="preserve">VIII.  </w:t>
      </w:r>
      <w:r w:rsidR="00CE1923" w:rsidRPr="00CA2DE7">
        <w:rPr>
          <w:rFonts w:cs="Arial"/>
          <w:b/>
          <w:szCs w:val="22"/>
          <w:u w:val="single"/>
        </w:rPr>
        <w:t>STACK</w:t>
      </w:r>
      <w:r w:rsidR="00415A04" w:rsidRPr="00CA2DE7">
        <w:rPr>
          <w:rFonts w:cs="Arial"/>
          <w:b/>
          <w:szCs w:val="22"/>
          <w:u w:val="single"/>
        </w:rPr>
        <w:t>/</w:t>
      </w:r>
      <w:r w:rsidR="00CE1923" w:rsidRPr="00CA2DE7">
        <w:rPr>
          <w:rFonts w:cs="Arial"/>
          <w:b/>
          <w:szCs w:val="22"/>
          <w:u w:val="single"/>
        </w:rPr>
        <w:t>V</w:t>
      </w:r>
      <w:r w:rsidR="00415A04" w:rsidRPr="00CA2DE7">
        <w:rPr>
          <w:rFonts w:cs="Arial"/>
          <w:b/>
          <w:szCs w:val="22"/>
          <w:u w:val="single"/>
        </w:rPr>
        <w:t>ENT RESTRICTION(S)</w:t>
      </w:r>
    </w:p>
    <w:p w14:paraId="4837FB91" w14:textId="77777777" w:rsidR="00415A04" w:rsidRPr="00CA2DE7" w:rsidRDefault="00415A04" w:rsidP="004F09CF">
      <w:pPr>
        <w:rPr>
          <w:rFonts w:cs="Arial"/>
          <w:sz w:val="20"/>
        </w:rPr>
      </w:pPr>
    </w:p>
    <w:p w14:paraId="658C799F" w14:textId="74C0649D" w:rsidR="00415A04" w:rsidRPr="00CA2DE7" w:rsidRDefault="00084007" w:rsidP="00415A04">
      <w:pPr>
        <w:jc w:val="both"/>
        <w:rPr>
          <w:rFonts w:cs="Arial"/>
          <w:sz w:val="20"/>
        </w:rPr>
      </w:pPr>
      <w:r w:rsidRPr="00CA2DE7">
        <w:rPr>
          <w:rFonts w:cs="Arial"/>
          <w:sz w:val="20"/>
        </w:rPr>
        <w:t>NA</w:t>
      </w:r>
    </w:p>
    <w:p w14:paraId="13E0C762" w14:textId="77777777" w:rsidR="00084007" w:rsidRPr="00CA2DE7" w:rsidRDefault="00084007" w:rsidP="00415A04">
      <w:pPr>
        <w:jc w:val="both"/>
        <w:rPr>
          <w:rFonts w:cs="Arial"/>
          <w:sz w:val="20"/>
        </w:rPr>
      </w:pPr>
    </w:p>
    <w:p w14:paraId="5922BAE0" w14:textId="77777777" w:rsidR="0098346A" w:rsidRPr="00CA2DE7" w:rsidRDefault="00A13378" w:rsidP="0098346A">
      <w:pPr>
        <w:jc w:val="both"/>
        <w:rPr>
          <w:rFonts w:cs="Arial"/>
          <w:szCs w:val="22"/>
        </w:rPr>
      </w:pPr>
      <w:r w:rsidRPr="00CA2DE7">
        <w:rPr>
          <w:rFonts w:cs="Arial"/>
          <w:b/>
          <w:szCs w:val="22"/>
        </w:rPr>
        <w:t xml:space="preserve">IX.  </w:t>
      </w:r>
      <w:r w:rsidR="0098346A" w:rsidRPr="00CA2DE7">
        <w:rPr>
          <w:rFonts w:cs="Arial"/>
          <w:b/>
          <w:szCs w:val="22"/>
          <w:u w:val="single"/>
        </w:rPr>
        <w:t>OTHER REQUIREMENT(S)</w:t>
      </w:r>
    </w:p>
    <w:p w14:paraId="246815B8" w14:textId="77777777" w:rsidR="0098346A" w:rsidRPr="00CA2DE7" w:rsidRDefault="0098346A" w:rsidP="009E1136">
      <w:pPr>
        <w:jc w:val="both"/>
        <w:rPr>
          <w:rFonts w:cs="Arial"/>
          <w:sz w:val="20"/>
        </w:rPr>
      </w:pPr>
    </w:p>
    <w:p w14:paraId="0A9CCFFE" w14:textId="66ADF9D6" w:rsidR="009E1136" w:rsidRPr="00CA2DE7" w:rsidRDefault="009E1136" w:rsidP="0083628A">
      <w:pPr>
        <w:pStyle w:val="ListParagraph"/>
        <w:numPr>
          <w:ilvl w:val="0"/>
          <w:numId w:val="58"/>
        </w:numPr>
        <w:ind w:left="360" w:right="144"/>
        <w:jc w:val="both"/>
        <w:rPr>
          <w:rFonts w:cs="Arial"/>
          <w:b/>
          <w:sz w:val="20"/>
        </w:rPr>
      </w:pPr>
      <w:r w:rsidRPr="00CA2DE7">
        <w:rPr>
          <w:rFonts w:cs="Arial"/>
          <w:sz w:val="20"/>
        </w:rPr>
        <w:t xml:space="preserve">For any emission unit in the ROP subject to the applicable sections of 40 CFR Part 63, Subpart A (General Provisions) that require a startup, shutdown and malfunction plan, the owner or operator shall adopt a startup, shutdown, and malfunction plan which conforms to the provisions of Part 63.  The owner or operator shall operate and maintain the source in accordance with the procedures specified in the current startup, shutdown, and malfunction plan.  Any revisions made to the startup, shutdown, and malfunction plan in accordance with the procedures established by Part 63 shall not be deemed to constitute permit revisions under Part 70 or Part 71 of Chapter I.  </w:t>
      </w:r>
      <w:r w:rsidRPr="00CA2DE7">
        <w:rPr>
          <w:rFonts w:cs="Arial"/>
          <w:b/>
          <w:sz w:val="20"/>
        </w:rPr>
        <w:t>(40 CFR Part 63, Subpart A, Section 63.6(e)(3)(ix))</w:t>
      </w:r>
    </w:p>
    <w:p w14:paraId="3CE40C67" w14:textId="77777777" w:rsidR="009E1136" w:rsidRPr="00CA2DE7" w:rsidRDefault="009E1136" w:rsidP="00084007">
      <w:pPr>
        <w:ind w:left="360" w:right="144" w:hanging="360"/>
        <w:jc w:val="both"/>
        <w:rPr>
          <w:rFonts w:cs="Arial"/>
          <w:sz w:val="20"/>
        </w:rPr>
      </w:pPr>
    </w:p>
    <w:p w14:paraId="06D510F3" w14:textId="67654706" w:rsidR="009E1136" w:rsidRPr="00CA2DE7" w:rsidRDefault="009E1136" w:rsidP="0083628A">
      <w:pPr>
        <w:pStyle w:val="ListParagraph"/>
        <w:numPr>
          <w:ilvl w:val="0"/>
          <w:numId w:val="58"/>
        </w:numPr>
        <w:ind w:left="360" w:right="144"/>
        <w:jc w:val="both"/>
        <w:rPr>
          <w:rFonts w:cs="Arial"/>
          <w:b/>
          <w:iCs/>
          <w:sz w:val="20"/>
        </w:rPr>
      </w:pPr>
      <w:r w:rsidRPr="00CA2DE7">
        <w:rPr>
          <w:rFonts w:cs="Arial"/>
          <w:sz w:val="20"/>
        </w:rPr>
        <w:t>The p</w:t>
      </w:r>
      <w:r w:rsidRPr="00CA2DE7">
        <w:rPr>
          <w:rFonts w:cs="Arial"/>
          <w:iCs/>
          <w:sz w:val="20"/>
        </w:rPr>
        <w:t xml:space="preserve">ermittee shall comply with the applicable provisions of 1994 PA 451, Section 324.5524 (Fugitive dust sources or emissions) and with the provisions of the most-recently approved operating program received by the AQD, Saginaw Bay District Office.  The operating program shall be amended by the permittee so that the operating program is current and reflects any significant change in the fugitive dust source or fugitive dust emissions.  An amendment to an operating program shall be consistent with the requirements of Section 324.5524 and shall be submitted to the department for its review and approval.  </w:t>
      </w:r>
      <w:r w:rsidRPr="00CA2DE7">
        <w:rPr>
          <w:rFonts w:cs="Arial"/>
          <w:b/>
          <w:iCs/>
          <w:sz w:val="20"/>
        </w:rPr>
        <w:t>(1994 PA 451, Section 324.5524)</w:t>
      </w:r>
    </w:p>
    <w:p w14:paraId="36F7EE6E" w14:textId="77777777" w:rsidR="009E1136" w:rsidRPr="00CA2DE7" w:rsidRDefault="009E1136" w:rsidP="00084007">
      <w:pPr>
        <w:ind w:left="360" w:right="144" w:hanging="360"/>
        <w:jc w:val="both"/>
        <w:rPr>
          <w:rFonts w:cs="Arial"/>
          <w:iCs/>
          <w:sz w:val="20"/>
        </w:rPr>
      </w:pPr>
    </w:p>
    <w:p w14:paraId="6082B59F" w14:textId="3A16E8AE" w:rsidR="009E1136" w:rsidRPr="00CA2DE7" w:rsidRDefault="009E1136" w:rsidP="0083628A">
      <w:pPr>
        <w:pStyle w:val="ListParagraph"/>
        <w:numPr>
          <w:ilvl w:val="0"/>
          <w:numId w:val="58"/>
        </w:numPr>
        <w:ind w:left="360"/>
        <w:jc w:val="both"/>
        <w:rPr>
          <w:rFonts w:cs="Arial"/>
          <w:b/>
          <w:sz w:val="20"/>
        </w:rPr>
      </w:pPr>
      <w:r w:rsidRPr="00CA2DE7">
        <w:rPr>
          <w:rFonts w:cs="Arial"/>
          <w:sz w:val="20"/>
        </w:rPr>
        <w:t xml:space="preserve">The permittee shall comply with the applicable requirements of 40 CFR </w:t>
      </w:r>
      <w:r w:rsidR="002B0A08" w:rsidRPr="00CA2DE7">
        <w:rPr>
          <w:rFonts w:cs="Arial"/>
          <w:sz w:val="20"/>
        </w:rPr>
        <w:t xml:space="preserve">Part </w:t>
      </w:r>
      <w:r w:rsidRPr="00CA2DE7">
        <w:rPr>
          <w:rFonts w:cs="Arial"/>
          <w:sz w:val="20"/>
        </w:rPr>
        <w:t xml:space="preserve">61, Subparts A and M (National Emission Standards for Asbestos). The applicable sections of Subpart M may include:  </w:t>
      </w:r>
      <w:r w:rsidRPr="00CA2DE7">
        <w:rPr>
          <w:rFonts w:cs="Arial"/>
          <w:b/>
          <w:sz w:val="20"/>
        </w:rPr>
        <w:t xml:space="preserve">(40 CFR </w:t>
      </w:r>
      <w:r w:rsidR="002B0A08" w:rsidRPr="00CA2DE7">
        <w:rPr>
          <w:rFonts w:cs="Arial"/>
          <w:b/>
          <w:sz w:val="20"/>
        </w:rPr>
        <w:t xml:space="preserve">Part </w:t>
      </w:r>
      <w:r w:rsidRPr="00CA2DE7">
        <w:rPr>
          <w:rFonts w:cs="Arial"/>
          <w:b/>
          <w:sz w:val="20"/>
        </w:rPr>
        <w:t>61, Subparts A and M)</w:t>
      </w:r>
    </w:p>
    <w:p w14:paraId="117E6F6E" w14:textId="77777777" w:rsidR="009E1136" w:rsidRPr="00CA2DE7" w:rsidRDefault="003F520D" w:rsidP="00CA2822">
      <w:pPr>
        <w:tabs>
          <w:tab w:val="left" w:pos="1530"/>
        </w:tabs>
        <w:ind w:left="720" w:hanging="360"/>
        <w:jc w:val="both"/>
        <w:rPr>
          <w:rFonts w:cs="Arial"/>
          <w:sz w:val="20"/>
        </w:rPr>
      </w:pPr>
      <w:r w:rsidRPr="00CA2DE7">
        <w:rPr>
          <w:rFonts w:cs="Arial"/>
          <w:sz w:val="20"/>
        </w:rPr>
        <w:t>a.</w:t>
      </w:r>
      <w:r w:rsidRPr="00CA2DE7">
        <w:rPr>
          <w:rFonts w:cs="Arial"/>
          <w:sz w:val="20"/>
        </w:rPr>
        <w:tab/>
      </w:r>
      <w:r w:rsidR="00CA2822" w:rsidRPr="00CA2DE7">
        <w:rPr>
          <w:rFonts w:cs="Arial"/>
          <w:sz w:val="20"/>
        </w:rPr>
        <w:t>61.140</w:t>
      </w:r>
      <w:r w:rsidR="00CA2822" w:rsidRPr="00CA2DE7">
        <w:rPr>
          <w:rFonts w:cs="Arial"/>
          <w:sz w:val="20"/>
        </w:rPr>
        <w:tab/>
      </w:r>
      <w:r w:rsidRPr="00CA2DE7">
        <w:rPr>
          <w:rFonts w:cs="Arial"/>
          <w:sz w:val="20"/>
        </w:rPr>
        <w:t>Applicability</w:t>
      </w:r>
    </w:p>
    <w:p w14:paraId="3A857A32" w14:textId="77777777" w:rsidR="009E1136" w:rsidRPr="00CA2DE7" w:rsidRDefault="003F520D" w:rsidP="00CA2822">
      <w:pPr>
        <w:tabs>
          <w:tab w:val="left" w:pos="1530"/>
        </w:tabs>
        <w:ind w:left="720" w:hanging="360"/>
        <w:jc w:val="both"/>
        <w:rPr>
          <w:rFonts w:cs="Arial"/>
          <w:sz w:val="20"/>
        </w:rPr>
      </w:pPr>
      <w:r w:rsidRPr="00CA2DE7">
        <w:rPr>
          <w:rFonts w:cs="Arial"/>
          <w:sz w:val="20"/>
        </w:rPr>
        <w:t>b.</w:t>
      </w:r>
      <w:r w:rsidRPr="00CA2DE7">
        <w:rPr>
          <w:rFonts w:cs="Arial"/>
          <w:sz w:val="20"/>
        </w:rPr>
        <w:tab/>
      </w:r>
      <w:r w:rsidR="00CA2822" w:rsidRPr="00CA2DE7">
        <w:rPr>
          <w:rFonts w:cs="Arial"/>
          <w:sz w:val="20"/>
        </w:rPr>
        <w:t>61.141</w:t>
      </w:r>
      <w:r w:rsidR="00CA2822" w:rsidRPr="00CA2DE7">
        <w:rPr>
          <w:rFonts w:cs="Arial"/>
          <w:sz w:val="20"/>
        </w:rPr>
        <w:tab/>
      </w:r>
      <w:r w:rsidRPr="00CA2DE7">
        <w:rPr>
          <w:rFonts w:cs="Arial"/>
          <w:sz w:val="20"/>
        </w:rPr>
        <w:t>Definitions</w:t>
      </w:r>
    </w:p>
    <w:p w14:paraId="2DADA296" w14:textId="77777777" w:rsidR="009E1136" w:rsidRPr="00CA2DE7" w:rsidRDefault="003F520D" w:rsidP="00CA2822">
      <w:pPr>
        <w:tabs>
          <w:tab w:val="left" w:pos="1530"/>
        </w:tabs>
        <w:ind w:left="720" w:hanging="360"/>
        <w:jc w:val="both"/>
        <w:rPr>
          <w:rFonts w:cs="Arial"/>
          <w:sz w:val="20"/>
        </w:rPr>
      </w:pPr>
      <w:r w:rsidRPr="00CA2DE7">
        <w:rPr>
          <w:rFonts w:cs="Arial"/>
          <w:sz w:val="20"/>
        </w:rPr>
        <w:t>c.</w:t>
      </w:r>
      <w:r w:rsidRPr="00CA2DE7">
        <w:rPr>
          <w:rFonts w:cs="Arial"/>
          <w:sz w:val="20"/>
        </w:rPr>
        <w:tab/>
      </w:r>
      <w:r w:rsidR="00CA2822" w:rsidRPr="00CA2DE7">
        <w:rPr>
          <w:rFonts w:cs="Arial"/>
          <w:sz w:val="20"/>
        </w:rPr>
        <w:t>61.145</w:t>
      </w:r>
      <w:r w:rsidR="00CA2822" w:rsidRPr="00CA2DE7">
        <w:rPr>
          <w:rFonts w:cs="Arial"/>
          <w:sz w:val="20"/>
        </w:rPr>
        <w:tab/>
      </w:r>
      <w:r w:rsidR="009E1136" w:rsidRPr="00CA2DE7">
        <w:rPr>
          <w:rFonts w:cs="Arial"/>
          <w:sz w:val="20"/>
        </w:rPr>
        <w:t>Standard for demolition and renov</w:t>
      </w:r>
      <w:r w:rsidRPr="00CA2DE7">
        <w:rPr>
          <w:rFonts w:cs="Arial"/>
          <w:sz w:val="20"/>
        </w:rPr>
        <w:t>ation</w:t>
      </w:r>
    </w:p>
    <w:p w14:paraId="794326D6" w14:textId="77777777" w:rsidR="009E1136" w:rsidRPr="00CA2DE7" w:rsidRDefault="003F520D" w:rsidP="00CA2822">
      <w:pPr>
        <w:tabs>
          <w:tab w:val="left" w:pos="1530"/>
        </w:tabs>
        <w:ind w:left="720" w:hanging="360"/>
        <w:jc w:val="both"/>
        <w:rPr>
          <w:rFonts w:cs="Arial"/>
          <w:sz w:val="20"/>
        </w:rPr>
      </w:pPr>
      <w:r w:rsidRPr="00CA2DE7">
        <w:rPr>
          <w:rFonts w:cs="Arial"/>
          <w:sz w:val="20"/>
        </w:rPr>
        <w:t>d.</w:t>
      </w:r>
      <w:r w:rsidRPr="00CA2DE7">
        <w:rPr>
          <w:rFonts w:cs="Arial"/>
          <w:sz w:val="20"/>
        </w:rPr>
        <w:tab/>
      </w:r>
      <w:r w:rsidR="00CA2822" w:rsidRPr="00CA2DE7">
        <w:rPr>
          <w:rFonts w:cs="Arial"/>
          <w:sz w:val="20"/>
        </w:rPr>
        <w:t>61.148</w:t>
      </w:r>
      <w:r w:rsidR="00CA2822" w:rsidRPr="00CA2DE7">
        <w:rPr>
          <w:rFonts w:cs="Arial"/>
          <w:sz w:val="20"/>
        </w:rPr>
        <w:tab/>
      </w:r>
      <w:r w:rsidR="009E1136" w:rsidRPr="00CA2DE7">
        <w:rPr>
          <w:rFonts w:cs="Arial"/>
          <w:sz w:val="20"/>
        </w:rPr>
        <w:t>St</w:t>
      </w:r>
      <w:r w:rsidRPr="00CA2DE7">
        <w:rPr>
          <w:rFonts w:cs="Arial"/>
          <w:sz w:val="20"/>
        </w:rPr>
        <w:t>andard for insulating materials</w:t>
      </w:r>
    </w:p>
    <w:p w14:paraId="2035D17C" w14:textId="77777777" w:rsidR="009E1136" w:rsidRPr="00CA2DE7" w:rsidRDefault="003F520D" w:rsidP="00E720AD">
      <w:pPr>
        <w:tabs>
          <w:tab w:val="left" w:pos="720"/>
          <w:tab w:val="left" w:pos="1530"/>
        </w:tabs>
        <w:ind w:left="1530" w:hanging="1170"/>
        <w:jc w:val="both"/>
        <w:rPr>
          <w:rFonts w:cs="Arial"/>
          <w:sz w:val="20"/>
        </w:rPr>
      </w:pPr>
      <w:r w:rsidRPr="00CA2DE7">
        <w:rPr>
          <w:rFonts w:cs="Arial"/>
          <w:sz w:val="20"/>
        </w:rPr>
        <w:t>e.</w:t>
      </w:r>
      <w:r w:rsidRPr="00CA2DE7">
        <w:rPr>
          <w:rFonts w:cs="Arial"/>
          <w:sz w:val="20"/>
        </w:rPr>
        <w:tab/>
      </w:r>
      <w:r w:rsidR="00CA2822" w:rsidRPr="00CA2DE7">
        <w:rPr>
          <w:rFonts w:cs="Arial"/>
          <w:sz w:val="20"/>
        </w:rPr>
        <w:t>61.150</w:t>
      </w:r>
      <w:r w:rsidR="00CA2822" w:rsidRPr="00CA2DE7">
        <w:rPr>
          <w:rFonts w:cs="Arial"/>
          <w:sz w:val="20"/>
        </w:rPr>
        <w:tab/>
      </w:r>
      <w:r w:rsidR="009E1136" w:rsidRPr="00CA2DE7">
        <w:rPr>
          <w:rFonts w:cs="Arial"/>
          <w:sz w:val="20"/>
        </w:rPr>
        <w:t xml:space="preserve">Standard for waste disposal for manufacturing, fabricating, demolition, renovation and spraying </w:t>
      </w:r>
      <w:r w:rsidRPr="00CA2DE7">
        <w:rPr>
          <w:rFonts w:cs="Arial"/>
          <w:sz w:val="20"/>
        </w:rPr>
        <w:t>operations</w:t>
      </w:r>
    </w:p>
    <w:p w14:paraId="4BB251B2" w14:textId="77777777" w:rsidR="009E1136" w:rsidRPr="00CA2DE7" w:rsidRDefault="003F520D" w:rsidP="00CA2822">
      <w:pPr>
        <w:tabs>
          <w:tab w:val="left" w:pos="1530"/>
        </w:tabs>
        <w:ind w:left="720" w:hanging="360"/>
        <w:jc w:val="both"/>
        <w:rPr>
          <w:rFonts w:cs="Arial"/>
          <w:sz w:val="20"/>
        </w:rPr>
      </w:pPr>
      <w:r w:rsidRPr="00CA2DE7">
        <w:rPr>
          <w:rFonts w:cs="Arial"/>
          <w:sz w:val="20"/>
        </w:rPr>
        <w:t>f.</w:t>
      </w:r>
      <w:r w:rsidRPr="00CA2DE7">
        <w:rPr>
          <w:rFonts w:cs="Arial"/>
          <w:sz w:val="20"/>
        </w:rPr>
        <w:tab/>
      </w:r>
      <w:r w:rsidR="00CA2822" w:rsidRPr="00CA2DE7">
        <w:rPr>
          <w:rFonts w:cs="Arial"/>
          <w:sz w:val="20"/>
        </w:rPr>
        <w:t>61.152</w:t>
      </w:r>
      <w:r w:rsidR="00CA2822" w:rsidRPr="00CA2DE7">
        <w:rPr>
          <w:rFonts w:cs="Arial"/>
          <w:sz w:val="20"/>
        </w:rPr>
        <w:tab/>
      </w:r>
      <w:r w:rsidRPr="00CA2DE7">
        <w:rPr>
          <w:rFonts w:cs="Arial"/>
          <w:sz w:val="20"/>
        </w:rPr>
        <w:t>Air cleaning</w:t>
      </w:r>
    </w:p>
    <w:p w14:paraId="12F4F6BA" w14:textId="77777777" w:rsidR="009E1136" w:rsidRPr="00CA2DE7" w:rsidRDefault="003F520D" w:rsidP="00CA2822">
      <w:pPr>
        <w:tabs>
          <w:tab w:val="left" w:pos="1530"/>
        </w:tabs>
        <w:ind w:left="720" w:hanging="360"/>
        <w:jc w:val="both"/>
        <w:rPr>
          <w:rFonts w:cs="Arial"/>
          <w:sz w:val="20"/>
        </w:rPr>
      </w:pPr>
      <w:r w:rsidRPr="00CA2DE7">
        <w:rPr>
          <w:rFonts w:cs="Arial"/>
          <w:sz w:val="20"/>
        </w:rPr>
        <w:t>g.</w:t>
      </w:r>
      <w:r w:rsidRPr="00CA2DE7">
        <w:rPr>
          <w:rFonts w:cs="Arial"/>
          <w:sz w:val="20"/>
        </w:rPr>
        <w:tab/>
      </w:r>
      <w:r w:rsidR="00CA2822" w:rsidRPr="00CA2DE7">
        <w:rPr>
          <w:rFonts w:cs="Arial"/>
          <w:sz w:val="20"/>
        </w:rPr>
        <w:t>61.153</w:t>
      </w:r>
      <w:r w:rsidR="00CA2822" w:rsidRPr="00CA2DE7">
        <w:rPr>
          <w:rFonts w:cs="Arial"/>
          <w:sz w:val="20"/>
        </w:rPr>
        <w:tab/>
      </w:r>
      <w:r w:rsidRPr="00CA2DE7">
        <w:rPr>
          <w:rFonts w:cs="Arial"/>
          <w:sz w:val="20"/>
        </w:rPr>
        <w:t>Reporting</w:t>
      </w:r>
    </w:p>
    <w:p w14:paraId="5AAA07F9" w14:textId="77777777" w:rsidR="009E1136" w:rsidRPr="00CA2DE7" w:rsidRDefault="003F520D" w:rsidP="00CA2822">
      <w:pPr>
        <w:tabs>
          <w:tab w:val="left" w:pos="1530"/>
        </w:tabs>
        <w:ind w:left="720" w:hanging="360"/>
        <w:jc w:val="both"/>
        <w:rPr>
          <w:rFonts w:cs="Arial"/>
          <w:sz w:val="20"/>
        </w:rPr>
      </w:pPr>
      <w:r w:rsidRPr="00CA2DE7">
        <w:rPr>
          <w:rFonts w:cs="Arial"/>
          <w:sz w:val="20"/>
        </w:rPr>
        <w:t>h.</w:t>
      </w:r>
      <w:r w:rsidRPr="00CA2DE7">
        <w:rPr>
          <w:rFonts w:cs="Arial"/>
          <w:sz w:val="20"/>
        </w:rPr>
        <w:tab/>
      </w:r>
      <w:r w:rsidR="00CA2822" w:rsidRPr="00CA2DE7">
        <w:rPr>
          <w:rFonts w:cs="Arial"/>
          <w:sz w:val="20"/>
        </w:rPr>
        <w:t>61.154</w:t>
      </w:r>
      <w:r w:rsidR="00CA2822" w:rsidRPr="00CA2DE7">
        <w:rPr>
          <w:rFonts w:cs="Arial"/>
          <w:sz w:val="20"/>
        </w:rPr>
        <w:tab/>
      </w:r>
      <w:r w:rsidR="009E1136" w:rsidRPr="00CA2DE7">
        <w:rPr>
          <w:rFonts w:cs="Arial"/>
          <w:sz w:val="20"/>
        </w:rPr>
        <w:t xml:space="preserve">Standard for active waste disposal </w:t>
      </w:r>
      <w:r w:rsidRPr="00CA2DE7">
        <w:rPr>
          <w:rFonts w:cs="Arial"/>
          <w:sz w:val="20"/>
        </w:rPr>
        <w:t>sites</w:t>
      </w:r>
    </w:p>
    <w:p w14:paraId="4800C375" w14:textId="77777777" w:rsidR="009E1136" w:rsidRPr="00CA2DE7" w:rsidRDefault="003F520D" w:rsidP="00CA2822">
      <w:pPr>
        <w:tabs>
          <w:tab w:val="left" w:pos="1530"/>
        </w:tabs>
        <w:ind w:left="720" w:hanging="360"/>
        <w:jc w:val="both"/>
        <w:rPr>
          <w:rFonts w:cs="Arial"/>
          <w:sz w:val="20"/>
        </w:rPr>
      </w:pPr>
      <w:r w:rsidRPr="00CA2DE7">
        <w:rPr>
          <w:rFonts w:cs="Arial"/>
          <w:sz w:val="20"/>
        </w:rPr>
        <w:t>i.</w:t>
      </w:r>
      <w:r w:rsidRPr="00CA2DE7">
        <w:rPr>
          <w:rFonts w:cs="Arial"/>
          <w:sz w:val="20"/>
        </w:rPr>
        <w:tab/>
      </w:r>
      <w:r w:rsidR="00CA2822" w:rsidRPr="00CA2DE7">
        <w:rPr>
          <w:rFonts w:cs="Arial"/>
          <w:sz w:val="20"/>
        </w:rPr>
        <w:t>61.156</w:t>
      </w:r>
      <w:r w:rsidR="00CA2822" w:rsidRPr="00CA2DE7">
        <w:rPr>
          <w:rFonts w:cs="Arial"/>
          <w:sz w:val="20"/>
        </w:rPr>
        <w:tab/>
      </w:r>
      <w:r w:rsidR="009E1136" w:rsidRPr="00CA2DE7">
        <w:rPr>
          <w:rFonts w:cs="Arial"/>
          <w:sz w:val="20"/>
        </w:rPr>
        <w:t>Cross-referenc</w:t>
      </w:r>
      <w:r w:rsidRPr="00CA2DE7">
        <w:rPr>
          <w:rFonts w:cs="Arial"/>
          <w:sz w:val="20"/>
        </w:rPr>
        <w:t>e to other asbestos regulations</w:t>
      </w:r>
    </w:p>
    <w:p w14:paraId="60573DD6" w14:textId="77777777" w:rsidR="009E1136" w:rsidRPr="00CA2DE7" w:rsidRDefault="003F520D" w:rsidP="00CA2822">
      <w:pPr>
        <w:tabs>
          <w:tab w:val="left" w:pos="1530"/>
        </w:tabs>
        <w:ind w:left="720" w:hanging="360"/>
        <w:jc w:val="both"/>
        <w:rPr>
          <w:rFonts w:cs="Arial"/>
          <w:sz w:val="20"/>
        </w:rPr>
      </w:pPr>
      <w:r w:rsidRPr="00CA2DE7">
        <w:rPr>
          <w:rFonts w:cs="Arial"/>
          <w:sz w:val="20"/>
        </w:rPr>
        <w:t>j.</w:t>
      </w:r>
      <w:r w:rsidRPr="00CA2DE7">
        <w:rPr>
          <w:rFonts w:cs="Arial"/>
          <w:sz w:val="20"/>
        </w:rPr>
        <w:tab/>
      </w:r>
      <w:r w:rsidR="00C17DFC" w:rsidRPr="00CA2DE7">
        <w:rPr>
          <w:rFonts w:cs="Arial"/>
          <w:sz w:val="20"/>
        </w:rPr>
        <w:t>Appendix A</w:t>
      </w:r>
      <w:r w:rsidR="009E1136" w:rsidRPr="00CA2DE7">
        <w:rPr>
          <w:rFonts w:cs="Arial"/>
          <w:sz w:val="20"/>
        </w:rPr>
        <w:t xml:space="preserve">  (Interpretive Rule Go</w:t>
      </w:r>
      <w:r w:rsidRPr="00CA2DE7">
        <w:rPr>
          <w:rFonts w:cs="Arial"/>
          <w:sz w:val="20"/>
        </w:rPr>
        <w:t>verning Roof Removal Operations</w:t>
      </w:r>
    </w:p>
    <w:p w14:paraId="0DEC2EE2" w14:textId="77777777" w:rsidR="009E1136" w:rsidRPr="00CA2DE7" w:rsidRDefault="009E1136" w:rsidP="009E1136">
      <w:pPr>
        <w:ind w:left="360" w:hanging="360"/>
        <w:jc w:val="both"/>
        <w:rPr>
          <w:rFonts w:cs="Arial"/>
          <w:sz w:val="20"/>
        </w:rPr>
      </w:pPr>
    </w:p>
    <w:p w14:paraId="38CF5C68" w14:textId="11AF59A4" w:rsidR="009E1136" w:rsidRPr="00CA2DE7" w:rsidRDefault="009E1136" w:rsidP="0083628A">
      <w:pPr>
        <w:pStyle w:val="ListParagraph"/>
        <w:numPr>
          <w:ilvl w:val="0"/>
          <w:numId w:val="59"/>
        </w:numPr>
        <w:ind w:left="360"/>
        <w:jc w:val="both"/>
        <w:rPr>
          <w:rFonts w:cs="Arial"/>
          <w:b/>
          <w:sz w:val="20"/>
        </w:rPr>
      </w:pPr>
      <w:r w:rsidRPr="00CA2DE7">
        <w:rPr>
          <w:rFonts w:cs="Arial"/>
          <w:sz w:val="20"/>
        </w:rPr>
        <w:lastRenderedPageBreak/>
        <w:t xml:space="preserve">The permittee shall follow the applicable procedures for asbestos emission control in 40 CFR </w:t>
      </w:r>
      <w:r w:rsidR="002B0A08" w:rsidRPr="00CA2DE7">
        <w:rPr>
          <w:rFonts w:cs="Arial"/>
          <w:sz w:val="20"/>
        </w:rPr>
        <w:t xml:space="preserve">Part </w:t>
      </w:r>
      <w:r w:rsidRPr="00CA2DE7">
        <w:rPr>
          <w:rFonts w:cs="Arial"/>
          <w:sz w:val="20"/>
        </w:rPr>
        <w:t xml:space="preserve">61, Subpart M, Section 61.145(c) during any demolition or renovation activity.  </w:t>
      </w:r>
      <w:r w:rsidRPr="00CA2DE7">
        <w:rPr>
          <w:rFonts w:cs="Arial"/>
          <w:b/>
          <w:sz w:val="20"/>
        </w:rPr>
        <w:t xml:space="preserve">(40 CFR </w:t>
      </w:r>
      <w:r w:rsidR="002B0A08" w:rsidRPr="00CA2DE7">
        <w:rPr>
          <w:rFonts w:cs="Arial"/>
          <w:b/>
          <w:sz w:val="20"/>
        </w:rPr>
        <w:t xml:space="preserve">Part </w:t>
      </w:r>
      <w:r w:rsidRPr="00CA2DE7">
        <w:rPr>
          <w:rFonts w:cs="Arial"/>
          <w:b/>
          <w:sz w:val="20"/>
        </w:rPr>
        <w:t>61, Subpart M)</w:t>
      </w:r>
    </w:p>
    <w:p w14:paraId="0618E67D" w14:textId="77777777" w:rsidR="009E1136" w:rsidRPr="00CA2DE7" w:rsidRDefault="009E1136" w:rsidP="00084007">
      <w:pPr>
        <w:ind w:left="360" w:hanging="360"/>
        <w:jc w:val="both"/>
        <w:rPr>
          <w:rFonts w:cs="Arial"/>
          <w:sz w:val="20"/>
        </w:rPr>
      </w:pPr>
    </w:p>
    <w:p w14:paraId="044F01AF" w14:textId="424D5290" w:rsidR="009E1136" w:rsidRPr="00CA2DE7" w:rsidRDefault="009E1136" w:rsidP="0083628A">
      <w:pPr>
        <w:pStyle w:val="ListParagraph"/>
        <w:numPr>
          <w:ilvl w:val="0"/>
          <w:numId w:val="59"/>
        </w:numPr>
        <w:ind w:left="360"/>
        <w:jc w:val="both"/>
        <w:rPr>
          <w:rFonts w:cs="Arial"/>
          <w:b/>
          <w:sz w:val="20"/>
        </w:rPr>
      </w:pPr>
      <w:r w:rsidRPr="00CA2DE7">
        <w:rPr>
          <w:rFonts w:cs="Arial"/>
          <w:sz w:val="20"/>
        </w:rPr>
        <w:t xml:space="preserve">The permittee shall not install or reinstall on a facility component any insulating materials that contain commercial asbestos (other than spray-applied insulating materials) if the materials are either molded and friable or wet-applied and friable after drying, as per 40 CFR </w:t>
      </w:r>
      <w:r w:rsidR="002B0A08" w:rsidRPr="00CA2DE7">
        <w:rPr>
          <w:rFonts w:cs="Arial"/>
          <w:sz w:val="20"/>
        </w:rPr>
        <w:t xml:space="preserve">Part </w:t>
      </w:r>
      <w:r w:rsidRPr="00CA2DE7">
        <w:rPr>
          <w:rFonts w:cs="Arial"/>
          <w:sz w:val="20"/>
        </w:rPr>
        <w:t xml:space="preserve">61, Subpart M, Section 61.148.  </w:t>
      </w:r>
      <w:r w:rsidRPr="00CA2DE7">
        <w:rPr>
          <w:rFonts w:cs="Arial"/>
          <w:b/>
          <w:sz w:val="20"/>
        </w:rPr>
        <w:t xml:space="preserve">(40 CFR </w:t>
      </w:r>
      <w:r w:rsidR="002B0A08" w:rsidRPr="00CA2DE7">
        <w:rPr>
          <w:rFonts w:cs="Arial"/>
          <w:b/>
          <w:sz w:val="20"/>
        </w:rPr>
        <w:t xml:space="preserve">Part </w:t>
      </w:r>
      <w:r w:rsidRPr="00CA2DE7">
        <w:rPr>
          <w:rFonts w:cs="Arial"/>
          <w:b/>
          <w:sz w:val="20"/>
        </w:rPr>
        <w:t>61, Subpart M)</w:t>
      </w:r>
    </w:p>
    <w:p w14:paraId="660059DC" w14:textId="77777777" w:rsidR="009E1136" w:rsidRPr="00CA2DE7" w:rsidRDefault="009E1136" w:rsidP="00084007">
      <w:pPr>
        <w:ind w:left="360" w:hanging="360"/>
        <w:jc w:val="both"/>
        <w:rPr>
          <w:rFonts w:cs="Arial"/>
          <w:sz w:val="20"/>
        </w:rPr>
      </w:pPr>
    </w:p>
    <w:p w14:paraId="36842B1C" w14:textId="04122486" w:rsidR="009E1136" w:rsidRPr="00CA2DE7" w:rsidRDefault="009E1136" w:rsidP="0083628A">
      <w:pPr>
        <w:pStyle w:val="ListParagraph"/>
        <w:numPr>
          <w:ilvl w:val="0"/>
          <w:numId w:val="59"/>
        </w:numPr>
        <w:ind w:left="360"/>
        <w:jc w:val="both"/>
        <w:rPr>
          <w:rFonts w:cs="Arial"/>
          <w:b/>
          <w:sz w:val="20"/>
        </w:rPr>
      </w:pPr>
      <w:r w:rsidRPr="00CA2DE7">
        <w:rPr>
          <w:rFonts w:cs="Arial"/>
          <w:sz w:val="20"/>
        </w:rPr>
        <w:t xml:space="preserve">The permittee shall follow the applicable waste disposal requirements in 40 CFR </w:t>
      </w:r>
      <w:r w:rsidR="002B0A08" w:rsidRPr="00CA2DE7">
        <w:rPr>
          <w:rFonts w:cs="Arial"/>
          <w:sz w:val="20"/>
        </w:rPr>
        <w:t xml:space="preserve">Part </w:t>
      </w:r>
      <w:r w:rsidRPr="00CA2DE7">
        <w:rPr>
          <w:rFonts w:cs="Arial"/>
          <w:sz w:val="20"/>
        </w:rPr>
        <w:t xml:space="preserve">61, Subpart M, Section 61.150 for any asbestos removed during demolition or renovation activities.  </w:t>
      </w:r>
      <w:r w:rsidRPr="00CA2DE7">
        <w:rPr>
          <w:rFonts w:cs="Arial"/>
          <w:b/>
          <w:sz w:val="20"/>
        </w:rPr>
        <w:t xml:space="preserve">(40 CFR </w:t>
      </w:r>
      <w:r w:rsidR="002B0A08" w:rsidRPr="00CA2DE7">
        <w:rPr>
          <w:rFonts w:cs="Arial"/>
          <w:b/>
          <w:sz w:val="20"/>
        </w:rPr>
        <w:t xml:space="preserve">Part </w:t>
      </w:r>
      <w:r w:rsidRPr="00CA2DE7">
        <w:rPr>
          <w:rFonts w:cs="Arial"/>
          <w:b/>
          <w:sz w:val="20"/>
        </w:rPr>
        <w:t>61, Subpart M)</w:t>
      </w:r>
    </w:p>
    <w:p w14:paraId="07769104" w14:textId="77777777" w:rsidR="009E1136" w:rsidRPr="00CA2DE7" w:rsidRDefault="009E1136" w:rsidP="00084007">
      <w:pPr>
        <w:ind w:left="360" w:hanging="360"/>
        <w:jc w:val="both"/>
        <w:rPr>
          <w:rFonts w:cs="Arial"/>
          <w:sz w:val="20"/>
        </w:rPr>
      </w:pPr>
    </w:p>
    <w:p w14:paraId="6AA5F0A3" w14:textId="5F979922" w:rsidR="009E1136" w:rsidRPr="00CA2DE7" w:rsidRDefault="009E1136" w:rsidP="0083628A">
      <w:pPr>
        <w:pStyle w:val="ListParagraph"/>
        <w:numPr>
          <w:ilvl w:val="0"/>
          <w:numId w:val="59"/>
        </w:numPr>
        <w:ind w:left="360"/>
        <w:jc w:val="both"/>
        <w:rPr>
          <w:rFonts w:cs="Arial"/>
          <w:b/>
          <w:sz w:val="20"/>
        </w:rPr>
      </w:pPr>
      <w:r w:rsidRPr="00CA2DE7">
        <w:rPr>
          <w:rFonts w:cs="Arial"/>
          <w:sz w:val="20"/>
        </w:rPr>
        <w:t xml:space="preserve">The permittee shall follow the applicable requirements of 40 CFR </w:t>
      </w:r>
      <w:r w:rsidR="002B0A08" w:rsidRPr="00CA2DE7">
        <w:rPr>
          <w:rFonts w:cs="Arial"/>
          <w:sz w:val="20"/>
        </w:rPr>
        <w:t xml:space="preserve">Part </w:t>
      </w:r>
      <w:r w:rsidRPr="00CA2DE7">
        <w:rPr>
          <w:rFonts w:cs="Arial"/>
          <w:sz w:val="20"/>
        </w:rPr>
        <w:t xml:space="preserve">61, Subpart M, Section 61.152 if air cleaning is used as part of the method of compliance with sections 61.145 or 61.150.  </w:t>
      </w:r>
      <w:r w:rsidRPr="00CA2DE7">
        <w:rPr>
          <w:rFonts w:cs="Arial"/>
          <w:b/>
          <w:sz w:val="20"/>
        </w:rPr>
        <w:t xml:space="preserve">(40 CFR </w:t>
      </w:r>
      <w:r w:rsidR="002B0A08" w:rsidRPr="00CA2DE7">
        <w:rPr>
          <w:rFonts w:cs="Arial"/>
          <w:b/>
          <w:sz w:val="20"/>
        </w:rPr>
        <w:t xml:space="preserve">Part </w:t>
      </w:r>
      <w:r w:rsidRPr="00CA2DE7">
        <w:rPr>
          <w:rFonts w:cs="Arial"/>
          <w:b/>
          <w:sz w:val="20"/>
        </w:rPr>
        <w:t>61, Subpart M)</w:t>
      </w:r>
    </w:p>
    <w:p w14:paraId="7B0D812A" w14:textId="77777777" w:rsidR="009E1136" w:rsidRPr="00CA2DE7" w:rsidRDefault="009E1136" w:rsidP="00084007">
      <w:pPr>
        <w:ind w:left="360" w:hanging="360"/>
        <w:jc w:val="both"/>
        <w:rPr>
          <w:rFonts w:cs="Arial"/>
          <w:sz w:val="20"/>
        </w:rPr>
      </w:pPr>
    </w:p>
    <w:p w14:paraId="5021344C" w14:textId="69A2AF91" w:rsidR="009E1136" w:rsidRPr="00CA2DE7" w:rsidRDefault="009E1136" w:rsidP="0083628A">
      <w:pPr>
        <w:pStyle w:val="ListParagraph"/>
        <w:numPr>
          <w:ilvl w:val="0"/>
          <w:numId w:val="59"/>
        </w:numPr>
        <w:ind w:left="360"/>
        <w:jc w:val="both"/>
        <w:rPr>
          <w:rFonts w:cs="Arial"/>
          <w:b/>
          <w:sz w:val="20"/>
        </w:rPr>
      </w:pPr>
      <w:r w:rsidRPr="00CA2DE7">
        <w:rPr>
          <w:rFonts w:cs="Arial"/>
          <w:sz w:val="20"/>
        </w:rPr>
        <w:t xml:space="preserve">The permittee shall comply with the applicable requirements of 40 CFR </w:t>
      </w:r>
      <w:r w:rsidR="002B0A08" w:rsidRPr="00CA2DE7">
        <w:rPr>
          <w:rFonts w:cs="Arial"/>
          <w:sz w:val="20"/>
        </w:rPr>
        <w:t xml:space="preserve">Part </w:t>
      </w:r>
      <w:r w:rsidRPr="00CA2DE7">
        <w:rPr>
          <w:rFonts w:cs="Arial"/>
          <w:sz w:val="20"/>
        </w:rPr>
        <w:t xml:space="preserve">61, Subpart M, Section 61.154 for any active waste disposal site that receives asbestos-containing waste material.  </w:t>
      </w:r>
      <w:r w:rsidRPr="00CA2DE7">
        <w:rPr>
          <w:rFonts w:cs="Arial"/>
          <w:b/>
          <w:sz w:val="20"/>
        </w:rPr>
        <w:t xml:space="preserve">(40 CFR </w:t>
      </w:r>
      <w:r w:rsidR="002B0A08" w:rsidRPr="00CA2DE7">
        <w:rPr>
          <w:rFonts w:cs="Arial"/>
          <w:b/>
          <w:sz w:val="20"/>
        </w:rPr>
        <w:t xml:space="preserve">Part </w:t>
      </w:r>
      <w:r w:rsidRPr="00CA2DE7">
        <w:rPr>
          <w:rFonts w:cs="Arial"/>
          <w:b/>
          <w:sz w:val="20"/>
        </w:rPr>
        <w:t>61, Subpart M)</w:t>
      </w:r>
    </w:p>
    <w:p w14:paraId="24E0342F" w14:textId="77777777" w:rsidR="009E1136" w:rsidRPr="00CA2DE7" w:rsidRDefault="009E1136" w:rsidP="00084007">
      <w:pPr>
        <w:ind w:left="360" w:hanging="360"/>
        <w:jc w:val="both"/>
        <w:rPr>
          <w:rFonts w:cs="Arial"/>
          <w:sz w:val="20"/>
        </w:rPr>
      </w:pPr>
    </w:p>
    <w:p w14:paraId="483EAA1E" w14:textId="0B61449D" w:rsidR="009E1136" w:rsidRPr="00CA2DE7" w:rsidRDefault="009E1136" w:rsidP="0083628A">
      <w:pPr>
        <w:pStyle w:val="ListParagraph"/>
        <w:numPr>
          <w:ilvl w:val="0"/>
          <w:numId w:val="59"/>
        </w:numPr>
        <w:ind w:left="360"/>
        <w:jc w:val="both"/>
        <w:rPr>
          <w:rFonts w:cs="Arial"/>
          <w:b/>
          <w:sz w:val="20"/>
        </w:rPr>
      </w:pPr>
      <w:r w:rsidRPr="00CA2DE7">
        <w:rPr>
          <w:rFonts w:cs="Arial"/>
          <w:sz w:val="20"/>
        </w:rPr>
        <w:t xml:space="preserve">The permittee shall comply with any other applicable asbestos regulation listed in 40 CFR </w:t>
      </w:r>
      <w:r w:rsidR="002B0A08" w:rsidRPr="00CA2DE7">
        <w:rPr>
          <w:rFonts w:cs="Arial"/>
          <w:sz w:val="20"/>
        </w:rPr>
        <w:t xml:space="preserve">Part </w:t>
      </w:r>
      <w:r w:rsidRPr="00CA2DE7">
        <w:rPr>
          <w:rFonts w:cs="Arial"/>
          <w:sz w:val="20"/>
        </w:rPr>
        <w:t xml:space="preserve">61, Subpart M, Section 61.156.  </w:t>
      </w:r>
      <w:r w:rsidRPr="00CA2DE7">
        <w:rPr>
          <w:rFonts w:cs="Arial"/>
          <w:b/>
          <w:sz w:val="20"/>
        </w:rPr>
        <w:t xml:space="preserve">(40 CFR </w:t>
      </w:r>
      <w:r w:rsidR="002B0A08" w:rsidRPr="00CA2DE7">
        <w:rPr>
          <w:rFonts w:cs="Arial"/>
          <w:b/>
          <w:sz w:val="20"/>
        </w:rPr>
        <w:t xml:space="preserve">Part </w:t>
      </w:r>
      <w:r w:rsidRPr="00CA2DE7">
        <w:rPr>
          <w:rFonts w:cs="Arial"/>
          <w:b/>
          <w:sz w:val="20"/>
        </w:rPr>
        <w:t>61, Subpart M)</w:t>
      </w:r>
    </w:p>
    <w:p w14:paraId="27111FD6" w14:textId="77777777" w:rsidR="009E1136" w:rsidRPr="00CA2DE7" w:rsidRDefault="009E1136" w:rsidP="00961789">
      <w:pPr>
        <w:ind w:left="360" w:hanging="360"/>
        <w:jc w:val="both"/>
        <w:rPr>
          <w:rFonts w:cs="Arial"/>
          <w:sz w:val="20"/>
        </w:rPr>
      </w:pPr>
    </w:p>
    <w:p w14:paraId="56FF0D89" w14:textId="0BDF9B48" w:rsidR="009E1136" w:rsidRPr="00CA2DE7" w:rsidRDefault="009E1136" w:rsidP="0083628A">
      <w:pPr>
        <w:pStyle w:val="ListParagraph"/>
        <w:numPr>
          <w:ilvl w:val="0"/>
          <w:numId w:val="59"/>
        </w:numPr>
        <w:ind w:left="360"/>
        <w:jc w:val="both"/>
        <w:rPr>
          <w:rFonts w:cs="Arial"/>
          <w:b/>
          <w:sz w:val="20"/>
        </w:rPr>
      </w:pPr>
      <w:r w:rsidRPr="00CA2DE7">
        <w:rPr>
          <w:rFonts w:cs="Arial"/>
          <w:sz w:val="20"/>
        </w:rPr>
        <w:t xml:space="preserve">The permittee shall comply with the applicable requirements of 40 CFR </w:t>
      </w:r>
      <w:r w:rsidR="002B0A08" w:rsidRPr="00CA2DE7">
        <w:rPr>
          <w:rFonts w:cs="Arial"/>
          <w:sz w:val="20"/>
        </w:rPr>
        <w:t xml:space="preserve">Part </w:t>
      </w:r>
      <w:r w:rsidRPr="00CA2DE7">
        <w:rPr>
          <w:rFonts w:cs="Arial"/>
          <w:sz w:val="20"/>
        </w:rPr>
        <w:t xml:space="preserve">61, Subpart M, </w:t>
      </w:r>
      <w:r w:rsidR="00C17DFC" w:rsidRPr="00CA2DE7">
        <w:rPr>
          <w:rFonts w:cs="Arial"/>
          <w:sz w:val="20"/>
        </w:rPr>
        <w:t>Appendix A</w:t>
      </w:r>
      <w:r w:rsidRPr="00CA2DE7">
        <w:rPr>
          <w:rFonts w:cs="Arial"/>
          <w:sz w:val="20"/>
        </w:rPr>
        <w:t xml:space="preserve"> for any regulated roof removal operation.  </w:t>
      </w:r>
      <w:r w:rsidRPr="00CA2DE7">
        <w:rPr>
          <w:rFonts w:cs="Arial"/>
          <w:b/>
          <w:sz w:val="20"/>
        </w:rPr>
        <w:t xml:space="preserve">(40 CFR </w:t>
      </w:r>
      <w:r w:rsidR="002B0A08" w:rsidRPr="00CA2DE7">
        <w:rPr>
          <w:rFonts w:cs="Arial"/>
          <w:b/>
          <w:sz w:val="20"/>
        </w:rPr>
        <w:t xml:space="preserve">Part </w:t>
      </w:r>
      <w:r w:rsidRPr="00CA2DE7">
        <w:rPr>
          <w:rFonts w:cs="Arial"/>
          <w:b/>
          <w:sz w:val="20"/>
        </w:rPr>
        <w:t>61, Subpart M)</w:t>
      </w:r>
    </w:p>
    <w:p w14:paraId="11B734D6" w14:textId="77777777" w:rsidR="009E1136" w:rsidRPr="00CA2DE7" w:rsidRDefault="009E1136" w:rsidP="00961789">
      <w:pPr>
        <w:ind w:left="360" w:hanging="360"/>
        <w:jc w:val="both"/>
        <w:rPr>
          <w:rFonts w:cs="Arial"/>
          <w:sz w:val="20"/>
        </w:rPr>
      </w:pPr>
    </w:p>
    <w:p w14:paraId="3C72B715" w14:textId="470FE24D" w:rsidR="005C7124" w:rsidRPr="00CA2DE7" w:rsidRDefault="009E1136" w:rsidP="0083628A">
      <w:pPr>
        <w:pStyle w:val="ListParagraph"/>
        <w:numPr>
          <w:ilvl w:val="0"/>
          <w:numId w:val="59"/>
        </w:numPr>
        <w:ind w:left="360"/>
        <w:jc w:val="both"/>
        <w:rPr>
          <w:rFonts w:cs="Arial"/>
          <w:b/>
          <w:sz w:val="20"/>
        </w:rPr>
      </w:pPr>
      <w:r w:rsidRPr="00CA2DE7">
        <w:rPr>
          <w:rFonts w:cs="Arial"/>
          <w:sz w:val="20"/>
        </w:rPr>
        <w:t xml:space="preserve">For any performance test required pursuant to AQD Part 10 rules, the permittee may submit as a part of their stack test plan, a request to use existing performance test data where such data exists.  The AQD will evaluate as a part of the stack test plan review, whether or not such existing data can be used in lieu of conducting a new performance test.  For any performance test required by a federal standard, existing performance test data can only be used in lieu of a required stack test if allowed by the standard.  </w:t>
      </w:r>
      <w:r w:rsidRPr="00CA2DE7">
        <w:rPr>
          <w:rFonts w:cs="Arial"/>
          <w:b/>
          <w:sz w:val="20"/>
        </w:rPr>
        <w:t>(</w:t>
      </w:r>
      <w:r w:rsidR="00BA547B" w:rsidRPr="00CA2DE7">
        <w:rPr>
          <w:rFonts w:cs="Arial"/>
          <w:b/>
          <w:sz w:val="20"/>
        </w:rPr>
        <w:t>R</w:t>
      </w:r>
      <w:r w:rsidR="002B0A08" w:rsidRPr="00CA2DE7">
        <w:rPr>
          <w:rFonts w:cs="Arial"/>
          <w:b/>
          <w:sz w:val="20"/>
        </w:rPr>
        <w:t> </w:t>
      </w:r>
      <w:r w:rsidR="00BA547B" w:rsidRPr="00CA2DE7">
        <w:rPr>
          <w:rFonts w:cs="Arial"/>
          <w:b/>
          <w:sz w:val="20"/>
        </w:rPr>
        <w:t>336</w:t>
      </w:r>
      <w:r w:rsidRPr="00CA2DE7">
        <w:rPr>
          <w:rFonts w:cs="Arial"/>
          <w:b/>
          <w:sz w:val="20"/>
        </w:rPr>
        <w:t xml:space="preserve">.2001, </w:t>
      </w:r>
      <w:r w:rsidR="00BA547B" w:rsidRPr="00CA2DE7">
        <w:rPr>
          <w:rFonts w:cs="Arial"/>
          <w:b/>
          <w:sz w:val="20"/>
        </w:rPr>
        <w:t>R</w:t>
      </w:r>
      <w:r w:rsidR="00ED1863" w:rsidRPr="00CA2DE7">
        <w:rPr>
          <w:rFonts w:cs="Arial"/>
          <w:b/>
          <w:sz w:val="20"/>
        </w:rPr>
        <w:t xml:space="preserve"> </w:t>
      </w:r>
      <w:r w:rsidR="00BA547B" w:rsidRPr="00CA2DE7">
        <w:rPr>
          <w:rFonts w:cs="Arial"/>
          <w:b/>
          <w:sz w:val="20"/>
        </w:rPr>
        <w:t>336</w:t>
      </w:r>
      <w:r w:rsidRPr="00CA2DE7">
        <w:rPr>
          <w:rFonts w:cs="Arial"/>
          <w:b/>
          <w:sz w:val="20"/>
        </w:rPr>
        <w:t xml:space="preserve">.2003, </w:t>
      </w:r>
      <w:r w:rsidR="00D35CC0" w:rsidRPr="00CA2DE7">
        <w:rPr>
          <w:rFonts w:cs="Arial"/>
          <w:b/>
          <w:sz w:val="20"/>
        </w:rPr>
        <w:br/>
      </w:r>
      <w:r w:rsidR="00BA547B" w:rsidRPr="00CA2DE7">
        <w:rPr>
          <w:rFonts w:cs="Arial"/>
          <w:b/>
          <w:sz w:val="20"/>
        </w:rPr>
        <w:t>R</w:t>
      </w:r>
      <w:r w:rsidR="00ED1863" w:rsidRPr="00CA2DE7">
        <w:rPr>
          <w:rFonts w:cs="Arial"/>
          <w:b/>
          <w:sz w:val="20"/>
        </w:rPr>
        <w:t xml:space="preserve"> </w:t>
      </w:r>
      <w:r w:rsidR="00BA547B" w:rsidRPr="00CA2DE7">
        <w:rPr>
          <w:rFonts w:cs="Arial"/>
          <w:b/>
          <w:sz w:val="20"/>
        </w:rPr>
        <w:t>336</w:t>
      </w:r>
      <w:r w:rsidRPr="00CA2DE7">
        <w:rPr>
          <w:rFonts w:cs="Arial"/>
          <w:b/>
          <w:sz w:val="20"/>
        </w:rPr>
        <w:t>.2004)</w:t>
      </w:r>
    </w:p>
    <w:p w14:paraId="17E66318" w14:textId="77777777" w:rsidR="005C7124" w:rsidRPr="00CA2DE7" w:rsidRDefault="005C7124" w:rsidP="00961789">
      <w:pPr>
        <w:ind w:left="360" w:hanging="360"/>
        <w:jc w:val="both"/>
        <w:rPr>
          <w:rFonts w:cs="Arial"/>
          <w:b/>
          <w:sz w:val="20"/>
        </w:rPr>
      </w:pPr>
    </w:p>
    <w:p w14:paraId="7C74479D" w14:textId="6E9D4CDC" w:rsidR="005C7124" w:rsidRPr="00CA2DE7" w:rsidRDefault="009E1136" w:rsidP="0083628A">
      <w:pPr>
        <w:pStyle w:val="ListParagraph"/>
        <w:numPr>
          <w:ilvl w:val="0"/>
          <w:numId w:val="59"/>
        </w:numPr>
        <w:ind w:left="360"/>
        <w:jc w:val="both"/>
        <w:rPr>
          <w:rFonts w:cs="Arial"/>
          <w:sz w:val="20"/>
        </w:rPr>
      </w:pPr>
      <w:r w:rsidRPr="00CA2DE7">
        <w:rPr>
          <w:rFonts w:cs="Arial"/>
          <w:sz w:val="20"/>
        </w:rPr>
        <w:t>The permittee shall comply with the applicable requirements of 40</w:t>
      </w:r>
      <w:r w:rsidR="00626B08" w:rsidRPr="00CA2DE7">
        <w:rPr>
          <w:rFonts w:cs="Arial"/>
          <w:sz w:val="20"/>
        </w:rPr>
        <w:t xml:space="preserve"> </w:t>
      </w:r>
      <w:r w:rsidRPr="00CA2DE7">
        <w:rPr>
          <w:rFonts w:cs="Arial"/>
          <w:sz w:val="20"/>
        </w:rPr>
        <w:t xml:space="preserve">CFR </w:t>
      </w:r>
      <w:r w:rsidR="002B0A08" w:rsidRPr="00CA2DE7">
        <w:rPr>
          <w:rFonts w:cs="Arial"/>
          <w:sz w:val="20"/>
        </w:rPr>
        <w:t xml:space="preserve">Part </w:t>
      </w:r>
      <w:r w:rsidRPr="00CA2DE7">
        <w:rPr>
          <w:rFonts w:cs="Arial"/>
          <w:sz w:val="20"/>
        </w:rPr>
        <w:t xml:space="preserve">82, Subpart A, </w:t>
      </w:r>
      <w:r w:rsidR="00392200" w:rsidRPr="00CA2DE7">
        <w:rPr>
          <w:rFonts w:cs="Arial"/>
          <w:sz w:val="20"/>
        </w:rPr>
        <w:t xml:space="preserve">40 CFR </w:t>
      </w:r>
      <w:r w:rsidRPr="00CA2DE7">
        <w:rPr>
          <w:rFonts w:cs="Arial"/>
          <w:sz w:val="20"/>
        </w:rPr>
        <w:t xml:space="preserve">82.13 (Protection of Stratospheric Ozone, Production and Consumption Controls).  </w:t>
      </w:r>
      <w:r w:rsidRPr="00CA2DE7">
        <w:rPr>
          <w:rFonts w:cs="Arial"/>
          <w:b/>
          <w:sz w:val="20"/>
        </w:rPr>
        <w:t>(40 CFR 82.13)</w:t>
      </w:r>
    </w:p>
    <w:p w14:paraId="15C0F76A" w14:textId="77777777" w:rsidR="005C7124" w:rsidRPr="00CA2DE7" w:rsidRDefault="005C7124" w:rsidP="00961789">
      <w:pPr>
        <w:ind w:left="360" w:hanging="360"/>
        <w:jc w:val="both"/>
        <w:rPr>
          <w:rFonts w:cs="Arial"/>
          <w:b/>
          <w:sz w:val="20"/>
        </w:rPr>
      </w:pPr>
    </w:p>
    <w:p w14:paraId="26E0552E" w14:textId="239A95A0" w:rsidR="005C7124" w:rsidRPr="00CA2DE7" w:rsidRDefault="00850D51" w:rsidP="0083628A">
      <w:pPr>
        <w:pStyle w:val="ListParagraph"/>
        <w:numPr>
          <w:ilvl w:val="0"/>
          <w:numId w:val="60"/>
        </w:numPr>
        <w:ind w:left="360"/>
        <w:jc w:val="both"/>
        <w:rPr>
          <w:rFonts w:cs="Arial"/>
          <w:b/>
          <w:sz w:val="20"/>
        </w:rPr>
      </w:pPr>
      <w:r w:rsidRPr="00CA2DE7">
        <w:rPr>
          <w:rFonts w:cs="Arial"/>
          <w:sz w:val="20"/>
        </w:rPr>
        <w:t xml:space="preserve">The permittee shall comply with the applicable requirements of 40 CFR </w:t>
      </w:r>
      <w:r w:rsidR="002B0A08" w:rsidRPr="00CA2DE7">
        <w:rPr>
          <w:rFonts w:cs="Arial"/>
          <w:sz w:val="20"/>
        </w:rPr>
        <w:t xml:space="preserve">Part </w:t>
      </w:r>
      <w:r w:rsidRPr="00CA2DE7">
        <w:rPr>
          <w:rFonts w:cs="Arial"/>
          <w:sz w:val="20"/>
        </w:rPr>
        <w:t>63, Subpart GGGGG (</w:t>
      </w:r>
      <w:r w:rsidR="00914A03" w:rsidRPr="00CA2DE7">
        <w:rPr>
          <w:rFonts w:cs="Arial"/>
          <w:sz w:val="20"/>
        </w:rPr>
        <w:t xml:space="preserve">National Emission Standards for Hazardous Air Pollutants (NESHAP): </w:t>
      </w:r>
      <w:r w:rsidRPr="00CA2DE7">
        <w:rPr>
          <w:rFonts w:cs="Arial"/>
          <w:sz w:val="20"/>
        </w:rPr>
        <w:t xml:space="preserve">Site Remediation).  </w:t>
      </w:r>
      <w:r w:rsidRPr="00CA2DE7">
        <w:rPr>
          <w:rFonts w:cs="Arial"/>
          <w:b/>
          <w:sz w:val="20"/>
        </w:rPr>
        <w:t xml:space="preserve">(40 CFR </w:t>
      </w:r>
      <w:r w:rsidR="002B0A08" w:rsidRPr="00CA2DE7">
        <w:rPr>
          <w:rFonts w:cs="Arial"/>
          <w:b/>
          <w:sz w:val="20"/>
        </w:rPr>
        <w:t xml:space="preserve">Part </w:t>
      </w:r>
      <w:r w:rsidRPr="00CA2DE7">
        <w:rPr>
          <w:rFonts w:cs="Arial"/>
          <w:b/>
          <w:sz w:val="20"/>
        </w:rPr>
        <w:t>63, Subpart GGGGG)</w:t>
      </w:r>
    </w:p>
    <w:p w14:paraId="20393BE1" w14:textId="4687B3FE" w:rsidR="006F5244" w:rsidRPr="00CA2DE7" w:rsidRDefault="006F5244" w:rsidP="004F09CF">
      <w:pPr>
        <w:jc w:val="both"/>
        <w:rPr>
          <w:rFonts w:cs="Arial"/>
          <w:b/>
          <w:sz w:val="20"/>
          <w:u w:val="single"/>
        </w:rPr>
      </w:pPr>
    </w:p>
    <w:p w14:paraId="4EBAED18" w14:textId="77777777" w:rsidR="006F5244" w:rsidRPr="00CA2DE7" w:rsidRDefault="006F5244" w:rsidP="004F09CF">
      <w:pPr>
        <w:jc w:val="both"/>
        <w:rPr>
          <w:rFonts w:cs="Arial"/>
          <w:b/>
          <w:sz w:val="20"/>
          <w:u w:val="single"/>
        </w:rPr>
      </w:pPr>
    </w:p>
    <w:p w14:paraId="7426A10F" w14:textId="77777777" w:rsidR="0098346A" w:rsidRPr="00CA2DE7" w:rsidRDefault="0098346A" w:rsidP="004F09CF">
      <w:pPr>
        <w:jc w:val="both"/>
        <w:rPr>
          <w:rFonts w:cs="Arial"/>
          <w:b/>
          <w:sz w:val="20"/>
        </w:rPr>
      </w:pPr>
      <w:r w:rsidRPr="00CA2DE7">
        <w:rPr>
          <w:rFonts w:cs="Arial"/>
          <w:b/>
          <w:sz w:val="20"/>
          <w:u w:val="single"/>
        </w:rPr>
        <w:t>Footnotes</w:t>
      </w:r>
      <w:r w:rsidRPr="00CA2DE7">
        <w:rPr>
          <w:rFonts w:cs="Arial"/>
          <w:b/>
          <w:sz w:val="20"/>
        </w:rPr>
        <w:t>:</w:t>
      </w:r>
    </w:p>
    <w:p w14:paraId="08FDB982" w14:textId="77777777" w:rsidR="0098346A" w:rsidRPr="00CA2DE7" w:rsidRDefault="0098346A" w:rsidP="004F09CF">
      <w:pPr>
        <w:jc w:val="both"/>
        <w:rPr>
          <w:rFonts w:cs="Arial"/>
          <w:sz w:val="20"/>
        </w:rPr>
      </w:pPr>
      <w:r w:rsidRPr="00CA2DE7">
        <w:rPr>
          <w:rFonts w:cs="Arial"/>
          <w:sz w:val="20"/>
          <w:vertAlign w:val="superscript"/>
        </w:rPr>
        <w:t>1</w:t>
      </w:r>
      <w:r w:rsidRPr="00CA2DE7">
        <w:rPr>
          <w:rFonts w:cs="Arial"/>
          <w:sz w:val="20"/>
        </w:rPr>
        <w:t xml:space="preserve">This </w:t>
      </w:r>
      <w:r w:rsidR="00456F47" w:rsidRPr="00CA2DE7">
        <w:rPr>
          <w:rFonts w:cs="Arial"/>
          <w:sz w:val="20"/>
        </w:rPr>
        <w:t>condition</w:t>
      </w:r>
      <w:r w:rsidRPr="00CA2DE7">
        <w:rPr>
          <w:rFonts w:cs="Arial"/>
          <w:sz w:val="20"/>
        </w:rPr>
        <w:t xml:space="preserve"> is state</w:t>
      </w:r>
      <w:r w:rsidR="004747E9" w:rsidRPr="00CA2DE7">
        <w:rPr>
          <w:rFonts w:cs="Arial"/>
          <w:sz w:val="20"/>
        </w:rPr>
        <w:t xml:space="preserve"> </w:t>
      </w:r>
      <w:r w:rsidR="00B85BEA" w:rsidRPr="00CA2DE7">
        <w:rPr>
          <w:rFonts w:cs="Arial"/>
          <w:sz w:val="20"/>
        </w:rPr>
        <w:t>only</w:t>
      </w:r>
      <w:r w:rsidR="008D145E" w:rsidRPr="00CA2DE7">
        <w:rPr>
          <w:rFonts w:cs="Arial"/>
          <w:sz w:val="20"/>
        </w:rPr>
        <w:t xml:space="preserve"> enforceable and was established pursuant to Rule 201(1)(b).</w:t>
      </w:r>
    </w:p>
    <w:p w14:paraId="08C269DA" w14:textId="77777777" w:rsidR="0098346A" w:rsidRPr="00CA2DE7" w:rsidRDefault="0098346A" w:rsidP="009E1136">
      <w:pPr>
        <w:jc w:val="both"/>
        <w:rPr>
          <w:rFonts w:cs="Arial"/>
          <w:sz w:val="20"/>
        </w:rPr>
      </w:pPr>
      <w:r w:rsidRPr="00CA2DE7">
        <w:rPr>
          <w:rFonts w:cs="Arial"/>
          <w:sz w:val="20"/>
          <w:vertAlign w:val="superscript"/>
        </w:rPr>
        <w:t>2</w:t>
      </w:r>
      <w:r w:rsidRPr="00CA2DE7">
        <w:rPr>
          <w:rFonts w:cs="Arial"/>
          <w:sz w:val="20"/>
        </w:rPr>
        <w:t xml:space="preserve">This </w:t>
      </w:r>
      <w:r w:rsidR="00456F47" w:rsidRPr="00CA2DE7">
        <w:rPr>
          <w:rFonts w:cs="Arial"/>
          <w:sz w:val="20"/>
        </w:rPr>
        <w:t>condition</w:t>
      </w:r>
      <w:r w:rsidRPr="00CA2DE7">
        <w:rPr>
          <w:rFonts w:cs="Arial"/>
          <w:sz w:val="20"/>
        </w:rPr>
        <w:t xml:space="preserve"> </w:t>
      </w:r>
      <w:r w:rsidR="00EC2AC8" w:rsidRPr="00CA2DE7">
        <w:rPr>
          <w:rFonts w:cs="Arial"/>
          <w:sz w:val="20"/>
        </w:rPr>
        <w:t xml:space="preserve">is </w:t>
      </w:r>
      <w:r w:rsidR="008D145E" w:rsidRPr="00CA2DE7">
        <w:rPr>
          <w:rFonts w:cs="Arial"/>
          <w:sz w:val="20"/>
        </w:rPr>
        <w:t xml:space="preserve">federally enforceable and was </w:t>
      </w:r>
      <w:r w:rsidR="00230346" w:rsidRPr="00CA2DE7">
        <w:rPr>
          <w:rFonts w:cs="Arial"/>
          <w:sz w:val="20"/>
        </w:rPr>
        <w:t>established pursuant to R</w:t>
      </w:r>
      <w:r w:rsidR="001C614B" w:rsidRPr="00CA2DE7">
        <w:rPr>
          <w:rFonts w:cs="Arial"/>
          <w:sz w:val="20"/>
        </w:rPr>
        <w:t xml:space="preserve">ule </w:t>
      </w:r>
      <w:r w:rsidR="008D145E" w:rsidRPr="00CA2DE7">
        <w:rPr>
          <w:rFonts w:cs="Arial"/>
          <w:sz w:val="20"/>
        </w:rPr>
        <w:t>201(1)(a)</w:t>
      </w:r>
      <w:r w:rsidR="001F25A4" w:rsidRPr="00CA2DE7">
        <w:rPr>
          <w:rFonts w:cs="Arial"/>
          <w:sz w:val="20"/>
        </w:rPr>
        <w:t>.</w:t>
      </w:r>
    </w:p>
    <w:p w14:paraId="25637776" w14:textId="77777777" w:rsidR="0098346A" w:rsidRPr="00CA2DE7" w:rsidRDefault="002B0A08" w:rsidP="0007030E">
      <w:r w:rsidRPr="00CA2DE7">
        <w:br w:type="page"/>
      </w:r>
    </w:p>
    <w:p w14:paraId="73EAA43C" w14:textId="2CEAEE06" w:rsidR="00E14632" w:rsidRPr="00CA2DE7" w:rsidRDefault="00ED0AFD" w:rsidP="00B2047B">
      <w:pPr>
        <w:pStyle w:val="Heading1"/>
        <w:spacing w:after="0"/>
        <w:rPr>
          <w:sz w:val="28"/>
        </w:rPr>
      </w:pPr>
      <w:bookmarkStart w:id="78" w:name="_Toc460245679"/>
      <w:bookmarkStart w:id="79" w:name="_Toc118987113"/>
      <w:bookmarkStart w:id="80" w:name="_Toc852397"/>
      <w:bookmarkStart w:id="81" w:name="_Toc852728"/>
      <w:bookmarkStart w:id="82" w:name="_Toc1453515"/>
      <w:r w:rsidRPr="00CA2DE7">
        <w:rPr>
          <w:sz w:val="28"/>
        </w:rPr>
        <w:lastRenderedPageBreak/>
        <w:t xml:space="preserve">C.  </w:t>
      </w:r>
      <w:r w:rsidR="0002792B" w:rsidRPr="00CA2DE7">
        <w:rPr>
          <w:sz w:val="28"/>
        </w:rPr>
        <w:t xml:space="preserve">EMISSION UNIT </w:t>
      </w:r>
      <w:bookmarkStart w:id="83" w:name="_Toc2571645"/>
      <w:r w:rsidR="00B2047B" w:rsidRPr="00CA2DE7">
        <w:rPr>
          <w:sz w:val="28"/>
        </w:rPr>
        <w:t xml:space="preserve">SPECIAL </w:t>
      </w:r>
      <w:r w:rsidR="00456F47" w:rsidRPr="00CA2DE7">
        <w:rPr>
          <w:sz w:val="28"/>
        </w:rPr>
        <w:t>CONDITIONS</w:t>
      </w:r>
      <w:bookmarkEnd w:id="78"/>
      <w:bookmarkEnd w:id="79"/>
    </w:p>
    <w:p w14:paraId="0BAB7EBF" w14:textId="77777777" w:rsidR="00E14632" w:rsidRPr="00CA2DE7" w:rsidRDefault="00E14632" w:rsidP="00E14632">
      <w:pPr>
        <w:jc w:val="both"/>
        <w:rPr>
          <w:sz w:val="20"/>
        </w:rPr>
      </w:pPr>
    </w:p>
    <w:p w14:paraId="4D2A1D0F" w14:textId="77777777" w:rsidR="009602B7" w:rsidRPr="00CA2DE7" w:rsidRDefault="00E14632" w:rsidP="00C97469">
      <w:pPr>
        <w:jc w:val="both"/>
        <w:rPr>
          <w:sz w:val="20"/>
        </w:rPr>
      </w:pPr>
      <w:r w:rsidRPr="00CA2DE7">
        <w:rPr>
          <w:sz w:val="20"/>
        </w:rPr>
        <w:t xml:space="preserve">Part C outlines </w:t>
      </w:r>
      <w:r w:rsidR="00456F47" w:rsidRPr="00CA2DE7">
        <w:rPr>
          <w:sz w:val="20"/>
        </w:rPr>
        <w:t>terms and condition</w:t>
      </w:r>
      <w:r w:rsidRPr="00CA2DE7">
        <w:rPr>
          <w:sz w:val="20"/>
        </w:rPr>
        <w:t xml:space="preserve">s that are specific to individual emission units listed in the Emission Unit Summary Table.  The permittee is subject to the </w:t>
      </w:r>
      <w:r w:rsidR="00250123" w:rsidRPr="00CA2DE7">
        <w:rPr>
          <w:sz w:val="20"/>
        </w:rPr>
        <w:t>Special Conditions</w:t>
      </w:r>
      <w:r w:rsidRPr="00CA2DE7">
        <w:rPr>
          <w:sz w:val="20"/>
        </w:rPr>
        <w:t xml:space="preserve"> for each emission unit in addition to the General Conditions in Part A and any other terms and conditions contained in this ROP.  </w:t>
      </w:r>
    </w:p>
    <w:p w14:paraId="63A9A0B7" w14:textId="77777777" w:rsidR="009602B7" w:rsidRPr="00CA2DE7" w:rsidRDefault="009602B7" w:rsidP="00E14632">
      <w:pPr>
        <w:jc w:val="both"/>
        <w:rPr>
          <w:sz w:val="20"/>
        </w:rPr>
      </w:pPr>
    </w:p>
    <w:p w14:paraId="7D876544" w14:textId="4BBA205D" w:rsidR="00E14632" w:rsidRPr="00CA2DE7" w:rsidRDefault="009602B7" w:rsidP="00C97469">
      <w:pPr>
        <w:jc w:val="both"/>
        <w:rPr>
          <w:sz w:val="20"/>
        </w:rPr>
      </w:pPr>
      <w:r w:rsidRPr="00CA2DE7">
        <w:rPr>
          <w:sz w:val="20"/>
        </w:rPr>
        <w:t xml:space="preserve">The permittee shall comply with all specific details in the </w:t>
      </w:r>
      <w:r w:rsidR="00250123" w:rsidRPr="00CA2DE7">
        <w:rPr>
          <w:sz w:val="20"/>
        </w:rPr>
        <w:t>Special Conditions</w:t>
      </w:r>
      <w:r w:rsidRPr="00CA2DE7">
        <w:rPr>
          <w:sz w:val="20"/>
        </w:rPr>
        <w:t xml:space="preserve"> and the underlying applicable requirements cited.  If a specific condition type does not apply, NA (not applicable) has been used in the table.  </w:t>
      </w:r>
      <w:r w:rsidR="00E14632" w:rsidRPr="00CA2DE7">
        <w:rPr>
          <w:sz w:val="20"/>
        </w:rPr>
        <w:t xml:space="preserve">If there are no </w:t>
      </w:r>
      <w:r w:rsidR="00456F47" w:rsidRPr="00CA2DE7">
        <w:rPr>
          <w:sz w:val="20"/>
        </w:rPr>
        <w:t>condition</w:t>
      </w:r>
      <w:r w:rsidR="00E14632" w:rsidRPr="00CA2DE7">
        <w:rPr>
          <w:sz w:val="20"/>
        </w:rPr>
        <w:t xml:space="preserve">s specific to individual emission units, this section will be left blank.  </w:t>
      </w:r>
    </w:p>
    <w:p w14:paraId="3E7874DD" w14:textId="77777777" w:rsidR="00B2047B" w:rsidRPr="00CA2DE7" w:rsidRDefault="00B2047B" w:rsidP="00C97469">
      <w:pPr>
        <w:jc w:val="both"/>
        <w:rPr>
          <w:sz w:val="20"/>
        </w:rPr>
      </w:pPr>
    </w:p>
    <w:p w14:paraId="4E44EB45" w14:textId="2E281D66" w:rsidR="00E14632" w:rsidRPr="00CA2DE7" w:rsidRDefault="00E14632" w:rsidP="00B2047B">
      <w:pPr>
        <w:pStyle w:val="Heading2"/>
        <w:spacing w:after="0"/>
        <w:rPr>
          <w:sz w:val="22"/>
          <w:szCs w:val="22"/>
        </w:rPr>
      </w:pPr>
      <w:bookmarkStart w:id="84" w:name="_Toc852395"/>
      <w:bookmarkStart w:id="85" w:name="_Toc852726"/>
      <w:bookmarkStart w:id="86" w:name="_Toc2571643"/>
      <w:bookmarkStart w:id="87" w:name="_Toc460245680"/>
      <w:bookmarkStart w:id="88" w:name="_Toc118987114"/>
      <w:r w:rsidRPr="00CA2DE7">
        <w:rPr>
          <w:sz w:val="22"/>
          <w:szCs w:val="22"/>
        </w:rPr>
        <w:t>EMISSION UNIT SUMMARY TABLE</w:t>
      </w:r>
      <w:bookmarkEnd w:id="84"/>
      <w:bookmarkEnd w:id="85"/>
      <w:bookmarkEnd w:id="86"/>
      <w:bookmarkEnd w:id="87"/>
      <w:bookmarkEnd w:id="88"/>
    </w:p>
    <w:p w14:paraId="53FCA719" w14:textId="77777777" w:rsidR="00B2047B" w:rsidRPr="00CA2DE7" w:rsidRDefault="00B2047B" w:rsidP="00B2047B"/>
    <w:p w14:paraId="4502A2CA" w14:textId="77777777" w:rsidR="00E14632" w:rsidRPr="00CA2DE7" w:rsidRDefault="00736BDB" w:rsidP="00B2047B">
      <w:pPr>
        <w:jc w:val="center"/>
      </w:pPr>
      <w:r w:rsidRPr="00CA2DE7">
        <w:rPr>
          <w:sz w:val="20"/>
        </w:rPr>
        <w:t>The descriptions provided below are for informational purposes and do not constitute enforceable conditions.</w:t>
      </w:r>
    </w:p>
    <w:p w14:paraId="112BE85E" w14:textId="77777777" w:rsidR="00736BDB" w:rsidRPr="00CA2DE7" w:rsidRDefault="00736BDB" w:rsidP="00FD242B"/>
    <w:tbl>
      <w:tblPr>
        <w:tblW w:w="5138"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38"/>
        <w:gridCol w:w="3598"/>
        <w:gridCol w:w="1404"/>
        <w:gridCol w:w="2719"/>
      </w:tblGrid>
      <w:tr w:rsidR="00CA2DE7" w:rsidRPr="00CA2DE7" w14:paraId="7DC67820" w14:textId="77777777" w:rsidTr="00E06F63">
        <w:trPr>
          <w:tblHeader/>
        </w:trPr>
        <w:tc>
          <w:tcPr>
            <w:tcW w:w="1309" w:type="pct"/>
            <w:tcBorders>
              <w:top w:val="double" w:sz="6" w:space="0" w:color="auto"/>
              <w:bottom w:val="double" w:sz="4" w:space="0" w:color="auto"/>
            </w:tcBorders>
            <w:shd w:val="pct10" w:color="auto" w:fill="auto"/>
          </w:tcPr>
          <w:p w14:paraId="5C7E0E7A" w14:textId="77777777" w:rsidR="00E14632" w:rsidRPr="00CA2DE7" w:rsidRDefault="00E14632" w:rsidP="00E06F63">
            <w:pPr>
              <w:jc w:val="center"/>
              <w:rPr>
                <w:rFonts w:cs="Arial"/>
                <w:b/>
                <w:sz w:val="20"/>
              </w:rPr>
            </w:pPr>
            <w:r w:rsidRPr="00CA2DE7">
              <w:rPr>
                <w:rFonts w:cs="Arial"/>
                <w:b/>
                <w:sz w:val="20"/>
              </w:rPr>
              <w:t>Emission Unit ID</w:t>
            </w:r>
          </w:p>
        </w:tc>
        <w:tc>
          <w:tcPr>
            <w:tcW w:w="1720" w:type="pct"/>
            <w:tcBorders>
              <w:top w:val="double" w:sz="6" w:space="0" w:color="auto"/>
              <w:bottom w:val="double" w:sz="4" w:space="0" w:color="auto"/>
            </w:tcBorders>
            <w:shd w:val="pct10" w:color="auto" w:fill="auto"/>
          </w:tcPr>
          <w:p w14:paraId="6AFE3E3A" w14:textId="77777777" w:rsidR="00E14632" w:rsidRPr="00CA2DE7" w:rsidRDefault="00E14632" w:rsidP="00E06F63">
            <w:pPr>
              <w:jc w:val="center"/>
              <w:rPr>
                <w:rFonts w:cs="Arial"/>
                <w:b/>
                <w:sz w:val="20"/>
              </w:rPr>
            </w:pPr>
            <w:r w:rsidRPr="00CA2DE7">
              <w:rPr>
                <w:rFonts w:cs="Arial"/>
                <w:b/>
                <w:sz w:val="20"/>
              </w:rPr>
              <w:t>Emission Unit Description</w:t>
            </w:r>
          </w:p>
          <w:p w14:paraId="36A62418" w14:textId="39D69A48" w:rsidR="00E14632" w:rsidRPr="00CA2DE7" w:rsidRDefault="00E14632" w:rsidP="00E06F63">
            <w:pPr>
              <w:jc w:val="center"/>
              <w:rPr>
                <w:b/>
                <w:sz w:val="18"/>
                <w:szCs w:val="18"/>
              </w:rPr>
            </w:pPr>
          </w:p>
        </w:tc>
        <w:tc>
          <w:tcPr>
            <w:tcW w:w="671" w:type="pct"/>
            <w:tcBorders>
              <w:top w:val="double" w:sz="6" w:space="0" w:color="auto"/>
              <w:bottom w:val="double" w:sz="4" w:space="0" w:color="auto"/>
            </w:tcBorders>
            <w:shd w:val="pct10" w:color="auto" w:fill="auto"/>
          </w:tcPr>
          <w:p w14:paraId="1EC36B49" w14:textId="77777777" w:rsidR="00E14632" w:rsidRPr="00CA2DE7" w:rsidRDefault="00E14632" w:rsidP="00E06F63">
            <w:pPr>
              <w:jc w:val="center"/>
              <w:rPr>
                <w:rFonts w:cs="Arial"/>
                <w:b/>
                <w:sz w:val="20"/>
              </w:rPr>
            </w:pPr>
            <w:r w:rsidRPr="00CA2DE7">
              <w:rPr>
                <w:rFonts w:cs="Arial"/>
                <w:b/>
                <w:sz w:val="20"/>
              </w:rPr>
              <w:t>Installation</w:t>
            </w:r>
          </w:p>
          <w:p w14:paraId="49F79CB2" w14:textId="77777777" w:rsidR="00E14632" w:rsidRPr="00CA2DE7" w:rsidRDefault="00E14632" w:rsidP="00E06F63">
            <w:pPr>
              <w:jc w:val="center"/>
              <w:rPr>
                <w:rFonts w:cs="Arial"/>
                <w:b/>
                <w:sz w:val="20"/>
              </w:rPr>
            </w:pPr>
            <w:r w:rsidRPr="00CA2DE7">
              <w:rPr>
                <w:rFonts w:cs="Arial"/>
                <w:b/>
                <w:sz w:val="20"/>
              </w:rPr>
              <w:t>Date/</w:t>
            </w:r>
          </w:p>
          <w:p w14:paraId="3B4335F3" w14:textId="77777777" w:rsidR="00E14632" w:rsidRPr="00CA2DE7" w:rsidRDefault="009A067B" w:rsidP="00E06F63">
            <w:pPr>
              <w:jc w:val="center"/>
              <w:rPr>
                <w:rFonts w:cs="Arial"/>
                <w:b/>
                <w:sz w:val="20"/>
              </w:rPr>
            </w:pPr>
            <w:r w:rsidRPr="00CA2DE7">
              <w:rPr>
                <w:rFonts w:cs="Arial"/>
                <w:b/>
                <w:sz w:val="20"/>
              </w:rPr>
              <w:t>Modification</w:t>
            </w:r>
            <w:r w:rsidR="00FE6B9E" w:rsidRPr="00CA2DE7">
              <w:rPr>
                <w:rFonts w:cs="Arial"/>
                <w:b/>
                <w:sz w:val="20"/>
              </w:rPr>
              <w:t xml:space="preserve"> </w:t>
            </w:r>
            <w:r w:rsidR="00E14632" w:rsidRPr="00CA2DE7">
              <w:rPr>
                <w:rFonts w:cs="Arial"/>
                <w:b/>
                <w:sz w:val="20"/>
              </w:rPr>
              <w:t>Date</w:t>
            </w:r>
          </w:p>
        </w:tc>
        <w:tc>
          <w:tcPr>
            <w:tcW w:w="1300" w:type="pct"/>
            <w:tcBorders>
              <w:top w:val="double" w:sz="6" w:space="0" w:color="auto"/>
              <w:bottom w:val="double" w:sz="4" w:space="0" w:color="auto"/>
            </w:tcBorders>
            <w:shd w:val="pct10" w:color="auto" w:fill="auto"/>
          </w:tcPr>
          <w:p w14:paraId="1C798A97" w14:textId="77777777" w:rsidR="00E14632" w:rsidRPr="00CA2DE7" w:rsidRDefault="00752D7A" w:rsidP="00E06F63">
            <w:pPr>
              <w:jc w:val="center"/>
              <w:rPr>
                <w:rFonts w:cs="Arial"/>
                <w:b/>
                <w:sz w:val="20"/>
              </w:rPr>
            </w:pPr>
            <w:r w:rsidRPr="00CA2DE7">
              <w:rPr>
                <w:rFonts w:cs="Arial"/>
                <w:b/>
                <w:sz w:val="20"/>
              </w:rPr>
              <w:t xml:space="preserve">Flexible </w:t>
            </w:r>
            <w:r w:rsidR="00E14632" w:rsidRPr="00CA2DE7">
              <w:rPr>
                <w:rFonts w:cs="Arial"/>
                <w:b/>
                <w:sz w:val="20"/>
              </w:rPr>
              <w:t>Group ID</w:t>
            </w:r>
          </w:p>
        </w:tc>
      </w:tr>
      <w:tr w:rsidR="00CA2DE7" w:rsidRPr="00CA2DE7" w14:paraId="6B0D395C" w14:textId="77777777" w:rsidTr="007B3A4D">
        <w:tc>
          <w:tcPr>
            <w:tcW w:w="1309" w:type="pct"/>
            <w:tcBorders>
              <w:top w:val="single" w:sz="6" w:space="0" w:color="auto"/>
              <w:bottom w:val="single" w:sz="6" w:space="0" w:color="auto"/>
              <w:right w:val="single" w:sz="6" w:space="0" w:color="auto"/>
            </w:tcBorders>
          </w:tcPr>
          <w:p w14:paraId="101CBCD6" w14:textId="2E079A83" w:rsidR="00633A44" w:rsidRPr="00CA2DE7" w:rsidRDefault="00633A44" w:rsidP="00991194">
            <w:pPr>
              <w:rPr>
                <w:rFonts w:cs="Arial"/>
                <w:sz w:val="20"/>
              </w:rPr>
            </w:pPr>
            <w:r w:rsidRPr="00CA2DE7">
              <w:rPr>
                <w:rFonts w:cs="Arial"/>
                <w:sz w:val="20"/>
              </w:rPr>
              <w:t>EU04</w:t>
            </w:r>
          </w:p>
        </w:tc>
        <w:tc>
          <w:tcPr>
            <w:tcW w:w="1720" w:type="pct"/>
            <w:tcBorders>
              <w:top w:val="single" w:sz="6" w:space="0" w:color="auto"/>
              <w:left w:val="single" w:sz="6" w:space="0" w:color="auto"/>
              <w:bottom w:val="single" w:sz="6" w:space="0" w:color="auto"/>
            </w:tcBorders>
          </w:tcPr>
          <w:p w14:paraId="39850C6C" w14:textId="74BF5AEB" w:rsidR="00633A44" w:rsidRPr="00CA2DE7" w:rsidRDefault="00633A44" w:rsidP="00633A44">
            <w:pPr>
              <w:jc w:val="both"/>
              <w:rPr>
                <w:rFonts w:cs="Arial"/>
                <w:sz w:val="20"/>
              </w:rPr>
            </w:pPr>
            <w:r w:rsidRPr="00CA2DE7">
              <w:rPr>
                <w:rFonts w:cs="Arial"/>
                <w:sz w:val="20"/>
              </w:rPr>
              <w:t xml:space="preserve">The primers process in Automotive’s Glass Bonding production facility at 100 Building. </w:t>
            </w:r>
          </w:p>
          <w:p w14:paraId="403A6B4B" w14:textId="77777777" w:rsidR="00633A44" w:rsidRPr="00CA2DE7" w:rsidRDefault="00633A44" w:rsidP="00633A44">
            <w:pPr>
              <w:jc w:val="both"/>
              <w:rPr>
                <w:rFonts w:cs="Arial"/>
                <w:sz w:val="20"/>
              </w:rPr>
            </w:pPr>
          </w:p>
          <w:p w14:paraId="1C32F0D8" w14:textId="31E7836F" w:rsidR="00633A44" w:rsidRPr="00CA2DE7" w:rsidRDefault="003C02FD" w:rsidP="00633A44">
            <w:pPr>
              <w:jc w:val="both"/>
              <w:rPr>
                <w:rFonts w:cs="Arial"/>
                <w:sz w:val="20"/>
              </w:rPr>
            </w:pPr>
            <w:r w:rsidRPr="00CA2DE7">
              <w:rPr>
                <w:rFonts w:cs="Arial"/>
                <w:sz w:val="20"/>
              </w:rPr>
              <w:t>This</w:t>
            </w:r>
            <w:r w:rsidR="00633A44" w:rsidRPr="00CA2DE7">
              <w:rPr>
                <w:rFonts w:cs="Arial"/>
                <w:sz w:val="20"/>
              </w:rPr>
              <w:t xml:space="preserve"> emission unit is subject to the NESHAP for Miscellaneous Coating Manufacturing in 40 CFR Part 63, Subpart HHHHH</w:t>
            </w:r>
            <w:r w:rsidR="00361085" w:rsidRPr="00CA2DE7">
              <w:rPr>
                <w:rFonts w:cs="Arial"/>
                <w:sz w:val="20"/>
              </w:rPr>
              <w:t>,</w:t>
            </w:r>
            <w:r w:rsidR="00633A44" w:rsidRPr="00CA2DE7">
              <w:rPr>
                <w:rFonts w:cs="Arial"/>
                <w:sz w:val="20"/>
              </w:rPr>
              <w:t xml:space="preserve"> NESHAP for Organic Liquids Distribution in 40 CFR Part 63, Subpart EEEE</w:t>
            </w:r>
            <w:r w:rsidR="00176F98" w:rsidRPr="00CA2DE7">
              <w:rPr>
                <w:rFonts w:cs="Arial"/>
                <w:sz w:val="20"/>
              </w:rPr>
              <w:t>, and NESHAP for Miscellaneous Organic Chemical Manufacturing in 40 CFR Part 63, Subpart FFFF</w:t>
            </w:r>
            <w:r w:rsidR="00633A44" w:rsidRPr="00CA2DE7">
              <w:rPr>
                <w:rFonts w:cs="Arial"/>
                <w:sz w:val="20"/>
              </w:rPr>
              <w:t>.  In addition, processes subject to HHHHH</w:t>
            </w:r>
            <w:r w:rsidR="00176F98" w:rsidRPr="00CA2DE7">
              <w:rPr>
                <w:rFonts w:cs="Arial"/>
                <w:sz w:val="20"/>
              </w:rPr>
              <w:t xml:space="preserve"> and FFFF</w:t>
            </w:r>
            <w:r w:rsidR="00633A44" w:rsidRPr="00CA2DE7">
              <w:rPr>
                <w:rFonts w:cs="Arial"/>
                <w:sz w:val="20"/>
              </w:rPr>
              <w:t xml:space="preserve"> are also subject to the equipment leak provisions of 40 CFR </w:t>
            </w:r>
            <w:r w:rsidR="00F7162F" w:rsidRPr="00CA2DE7">
              <w:rPr>
                <w:rFonts w:cs="Arial"/>
                <w:sz w:val="20"/>
              </w:rPr>
              <w:t xml:space="preserve">Part </w:t>
            </w:r>
            <w:r w:rsidR="00633A44" w:rsidRPr="00CA2DE7">
              <w:rPr>
                <w:rFonts w:cs="Arial"/>
                <w:sz w:val="20"/>
              </w:rPr>
              <w:t>63, Subpart UU (</w:t>
            </w:r>
            <w:r w:rsidR="00914A03" w:rsidRPr="00CA2DE7">
              <w:rPr>
                <w:rFonts w:cs="Arial"/>
                <w:sz w:val="20"/>
              </w:rPr>
              <w:t>NESHAP</w:t>
            </w:r>
            <w:r w:rsidR="00633A44" w:rsidRPr="00CA2DE7">
              <w:rPr>
                <w:rFonts w:cs="Arial"/>
                <w:sz w:val="20"/>
              </w:rPr>
              <w:t xml:space="preserve"> for Equipment Leaks - Control level 2 Standards).</w:t>
            </w:r>
          </w:p>
          <w:p w14:paraId="694E44B7" w14:textId="77777777" w:rsidR="00DC0423" w:rsidRPr="00CA2DE7" w:rsidRDefault="00DC0423" w:rsidP="00633A44">
            <w:pPr>
              <w:jc w:val="both"/>
              <w:rPr>
                <w:rFonts w:cs="Arial"/>
                <w:sz w:val="20"/>
              </w:rPr>
            </w:pPr>
          </w:p>
          <w:p w14:paraId="7AAF0DCC" w14:textId="29F36B49" w:rsidR="000F511D" w:rsidRPr="00CA2DE7" w:rsidRDefault="003C02FD" w:rsidP="003D1CAF">
            <w:pPr>
              <w:jc w:val="both"/>
              <w:rPr>
                <w:rFonts w:cs="Arial"/>
                <w:sz w:val="20"/>
              </w:rPr>
            </w:pPr>
            <w:r w:rsidRPr="00CA2DE7">
              <w:rPr>
                <w:rFonts w:cs="Arial"/>
                <w:sz w:val="20"/>
              </w:rPr>
              <w:t>This</w:t>
            </w:r>
            <w:r w:rsidR="00DC0423" w:rsidRPr="00CA2DE7">
              <w:rPr>
                <w:rFonts w:cs="Arial"/>
                <w:sz w:val="20"/>
              </w:rPr>
              <w:t xml:space="preserve"> emission unit was permitted in PTI </w:t>
            </w:r>
            <w:r w:rsidR="00AE3F6A" w:rsidRPr="00CA2DE7">
              <w:rPr>
                <w:rFonts w:cs="Arial"/>
                <w:sz w:val="20"/>
              </w:rPr>
              <w:t>191-18</w:t>
            </w:r>
            <w:r w:rsidRPr="00CA2DE7">
              <w:rPr>
                <w:rFonts w:cs="Arial"/>
                <w:sz w:val="20"/>
              </w:rPr>
              <w:t>.</w:t>
            </w:r>
          </w:p>
        </w:tc>
        <w:tc>
          <w:tcPr>
            <w:tcW w:w="671" w:type="pct"/>
            <w:tcBorders>
              <w:top w:val="single" w:sz="6" w:space="0" w:color="auto"/>
              <w:bottom w:val="single" w:sz="6" w:space="0" w:color="auto"/>
            </w:tcBorders>
          </w:tcPr>
          <w:p w14:paraId="1966E180" w14:textId="77777777" w:rsidR="00633A44" w:rsidRPr="00CA2DE7" w:rsidRDefault="00B2047B" w:rsidP="00991194">
            <w:pPr>
              <w:jc w:val="center"/>
              <w:rPr>
                <w:sz w:val="20"/>
              </w:rPr>
            </w:pPr>
            <w:r w:rsidRPr="00CA2DE7">
              <w:rPr>
                <w:sz w:val="20"/>
              </w:rPr>
              <w:t>06-23-2015</w:t>
            </w:r>
          </w:p>
          <w:p w14:paraId="28B14BD7" w14:textId="2BF882D8" w:rsidR="00E62798" w:rsidRPr="00CA2DE7" w:rsidRDefault="00FF5E5C" w:rsidP="00991194">
            <w:pPr>
              <w:jc w:val="center"/>
              <w:rPr>
                <w:sz w:val="20"/>
              </w:rPr>
            </w:pPr>
            <w:r w:rsidRPr="00CA2DE7">
              <w:rPr>
                <w:sz w:val="20"/>
              </w:rPr>
              <w:t>01-11-2019</w:t>
            </w:r>
          </w:p>
        </w:tc>
        <w:tc>
          <w:tcPr>
            <w:tcW w:w="1300" w:type="pct"/>
            <w:tcBorders>
              <w:top w:val="single" w:sz="6" w:space="0" w:color="auto"/>
              <w:bottom w:val="single" w:sz="6" w:space="0" w:color="auto"/>
              <w:right w:val="single" w:sz="6" w:space="0" w:color="auto"/>
            </w:tcBorders>
          </w:tcPr>
          <w:p w14:paraId="34B72CFB" w14:textId="0D9A7159" w:rsidR="00633A44" w:rsidRPr="00CA2DE7" w:rsidRDefault="00633A44" w:rsidP="00633A44">
            <w:pPr>
              <w:rPr>
                <w:sz w:val="20"/>
              </w:rPr>
            </w:pPr>
            <w:r w:rsidRPr="00CA2DE7">
              <w:rPr>
                <w:sz w:val="20"/>
              </w:rPr>
              <w:t>FGCOATINGSMACT</w:t>
            </w:r>
            <w:r w:rsidR="00176F98" w:rsidRPr="00CA2DE7">
              <w:rPr>
                <w:sz w:val="20"/>
              </w:rPr>
              <w:t xml:space="preserve"> FGMONMACT</w:t>
            </w:r>
            <w:r w:rsidR="00DC2F80" w:rsidRPr="00CA2DE7">
              <w:rPr>
                <w:sz w:val="20"/>
              </w:rPr>
              <w:t>-S1</w:t>
            </w:r>
          </w:p>
          <w:p w14:paraId="37337C1C" w14:textId="18BC18BF" w:rsidR="00633A44" w:rsidRPr="00CA2DE7" w:rsidRDefault="00633A44" w:rsidP="00633A44">
            <w:pPr>
              <w:rPr>
                <w:sz w:val="20"/>
              </w:rPr>
            </w:pPr>
            <w:r w:rsidRPr="00CA2DE7">
              <w:rPr>
                <w:sz w:val="20"/>
              </w:rPr>
              <w:t>FGOLDMACT</w:t>
            </w:r>
            <w:r w:rsidR="00DC2F80" w:rsidRPr="00CA2DE7">
              <w:rPr>
                <w:sz w:val="20"/>
              </w:rPr>
              <w:t>-S1</w:t>
            </w:r>
          </w:p>
          <w:p w14:paraId="724563A9" w14:textId="40BA5622" w:rsidR="000F511D" w:rsidRPr="00CA2DE7" w:rsidRDefault="000F511D" w:rsidP="00633A44">
            <w:pPr>
              <w:rPr>
                <w:rFonts w:cs="Arial"/>
                <w:sz w:val="20"/>
              </w:rPr>
            </w:pPr>
            <w:r w:rsidRPr="00CA2DE7">
              <w:rPr>
                <w:rFonts w:cs="Arial"/>
                <w:sz w:val="20"/>
              </w:rPr>
              <w:t>FGBENZENEWASTE</w:t>
            </w:r>
            <w:r w:rsidR="00DC2F80" w:rsidRPr="00CA2DE7">
              <w:rPr>
                <w:sz w:val="20"/>
              </w:rPr>
              <w:t>-S1</w:t>
            </w:r>
          </w:p>
        </w:tc>
      </w:tr>
      <w:tr w:rsidR="00CA2DE7" w:rsidRPr="00CA2DE7" w14:paraId="33A58E53" w14:textId="77777777" w:rsidTr="007B3A4D">
        <w:tc>
          <w:tcPr>
            <w:tcW w:w="1309" w:type="pct"/>
            <w:tcBorders>
              <w:top w:val="single" w:sz="6" w:space="0" w:color="auto"/>
              <w:bottom w:val="single" w:sz="6" w:space="0" w:color="auto"/>
              <w:right w:val="single" w:sz="6" w:space="0" w:color="auto"/>
            </w:tcBorders>
          </w:tcPr>
          <w:p w14:paraId="51C55D21" w14:textId="7AB24B56" w:rsidR="004164A5" w:rsidRPr="00CA2DE7" w:rsidRDefault="004164A5" w:rsidP="004164A5">
            <w:pPr>
              <w:rPr>
                <w:rFonts w:cs="Arial"/>
                <w:sz w:val="20"/>
              </w:rPr>
            </w:pPr>
            <w:r w:rsidRPr="00CA2DE7">
              <w:rPr>
                <w:rFonts w:cs="Arial"/>
                <w:sz w:val="20"/>
              </w:rPr>
              <w:t>EU06</w:t>
            </w:r>
            <w:r w:rsidR="00410ED6" w:rsidRPr="00CA2DE7">
              <w:rPr>
                <w:rFonts w:cs="Arial"/>
                <w:sz w:val="20"/>
              </w:rPr>
              <w:t>-LOWPURITY</w:t>
            </w:r>
          </w:p>
        </w:tc>
        <w:tc>
          <w:tcPr>
            <w:tcW w:w="1720" w:type="pct"/>
            <w:tcBorders>
              <w:top w:val="single" w:sz="6" w:space="0" w:color="auto"/>
              <w:left w:val="single" w:sz="6" w:space="0" w:color="auto"/>
              <w:bottom w:val="single" w:sz="6" w:space="0" w:color="auto"/>
            </w:tcBorders>
          </w:tcPr>
          <w:p w14:paraId="5CD26D76" w14:textId="6F57E323" w:rsidR="004164A5" w:rsidRPr="00CA2DE7" w:rsidRDefault="00410ED6" w:rsidP="004164A5">
            <w:pPr>
              <w:tabs>
                <w:tab w:val="left" w:pos="720"/>
                <w:tab w:val="left" w:pos="8856"/>
              </w:tabs>
              <w:jc w:val="both"/>
              <w:rPr>
                <w:sz w:val="20"/>
              </w:rPr>
            </w:pPr>
            <w:r w:rsidRPr="00CA2DE7">
              <w:rPr>
                <w:sz w:val="20"/>
              </w:rPr>
              <w:t>Low purity a</w:t>
            </w:r>
            <w:r w:rsidR="004164A5" w:rsidRPr="00CA2DE7">
              <w:rPr>
                <w:sz w:val="20"/>
              </w:rPr>
              <w:t>nhydrous hydrogen chloride (HCl) storage and distribution process located in the 954 block.</w:t>
            </w:r>
          </w:p>
          <w:p w14:paraId="3337DB51" w14:textId="77777777" w:rsidR="00D35CC0" w:rsidRPr="00CA2DE7" w:rsidRDefault="00D35CC0" w:rsidP="004164A5">
            <w:pPr>
              <w:tabs>
                <w:tab w:val="left" w:pos="720"/>
                <w:tab w:val="left" w:pos="8856"/>
              </w:tabs>
              <w:jc w:val="both"/>
              <w:rPr>
                <w:sz w:val="20"/>
              </w:rPr>
            </w:pPr>
          </w:p>
          <w:p w14:paraId="0C3F8D02" w14:textId="2CADA05C" w:rsidR="004164A5" w:rsidRPr="00CA2DE7" w:rsidRDefault="004164A5" w:rsidP="004164A5">
            <w:pPr>
              <w:tabs>
                <w:tab w:val="left" w:pos="720"/>
                <w:tab w:val="left" w:pos="8856"/>
              </w:tabs>
              <w:jc w:val="both"/>
              <w:rPr>
                <w:sz w:val="20"/>
              </w:rPr>
            </w:pPr>
            <w:r w:rsidRPr="00CA2DE7">
              <w:rPr>
                <w:sz w:val="20"/>
              </w:rPr>
              <w:t>The Low Purity Anhydrous HCl system consists of a railcar unloading system, a vaporizer system, and a storage/</w:t>
            </w:r>
            <w:r w:rsidR="00D35CC0" w:rsidRPr="00CA2DE7">
              <w:rPr>
                <w:sz w:val="20"/>
              </w:rPr>
              <w:t xml:space="preserve"> </w:t>
            </w:r>
            <w:r w:rsidRPr="00CA2DE7">
              <w:rPr>
                <w:sz w:val="20"/>
              </w:rPr>
              <w:t>distribution system.  The anhydrous HCl arrives as a refrigerated liquefied gas and is offloaded from railcars in the 954 block into two storage tanks, V-2901 and V-2902.  A vaporizer using a heat transfer fluid vaporizes liquid received from the storage tanks and distributes the gaseous HCl to users via pipeline.</w:t>
            </w:r>
          </w:p>
          <w:p w14:paraId="1BEDA478" w14:textId="77777777" w:rsidR="00D35CC0" w:rsidRPr="00CA2DE7" w:rsidRDefault="00D35CC0" w:rsidP="004164A5">
            <w:pPr>
              <w:tabs>
                <w:tab w:val="left" w:pos="720"/>
                <w:tab w:val="left" w:pos="8856"/>
              </w:tabs>
              <w:jc w:val="both"/>
              <w:rPr>
                <w:sz w:val="20"/>
              </w:rPr>
            </w:pPr>
          </w:p>
          <w:p w14:paraId="7D1131C8" w14:textId="06CB482B" w:rsidR="004164A5" w:rsidRPr="00CA2DE7" w:rsidRDefault="004164A5" w:rsidP="004164A5">
            <w:pPr>
              <w:tabs>
                <w:tab w:val="left" w:pos="720"/>
                <w:tab w:val="left" w:pos="8856"/>
              </w:tabs>
              <w:jc w:val="both"/>
              <w:rPr>
                <w:sz w:val="20"/>
              </w:rPr>
            </w:pPr>
            <w:r w:rsidRPr="00CA2DE7">
              <w:rPr>
                <w:sz w:val="20"/>
              </w:rPr>
              <w:lastRenderedPageBreak/>
              <w:t>The storage tanks are pressure-controlled by venting HCl to the E-101 Absorber and T-101 Scrubber in FGHCLSCRUBBER or to the 954 THROX Absorber and 954 THROX Scrubber.  Emissions from offloading railcars are vented either to the T-101 Scrubber in FGHCLSCRUBBER or to the 954 Throx Absorber and 954 Throx Scrubber.</w:t>
            </w:r>
          </w:p>
          <w:p w14:paraId="3F9C526B" w14:textId="77777777" w:rsidR="00D35CC0" w:rsidRPr="00CA2DE7" w:rsidRDefault="00D35CC0" w:rsidP="004164A5">
            <w:pPr>
              <w:tabs>
                <w:tab w:val="left" w:pos="720"/>
                <w:tab w:val="left" w:pos="8856"/>
              </w:tabs>
              <w:jc w:val="both"/>
              <w:rPr>
                <w:sz w:val="20"/>
              </w:rPr>
            </w:pPr>
          </w:p>
          <w:p w14:paraId="1B92A491" w14:textId="2C7196D2" w:rsidR="004164A5" w:rsidRPr="00CA2DE7" w:rsidRDefault="004164A5" w:rsidP="004164A5">
            <w:pPr>
              <w:jc w:val="both"/>
              <w:rPr>
                <w:rFonts w:cs="Arial"/>
                <w:sz w:val="20"/>
              </w:rPr>
            </w:pPr>
            <w:r w:rsidRPr="00CA2DE7">
              <w:rPr>
                <w:sz w:val="20"/>
              </w:rPr>
              <w:t>Th</w:t>
            </w:r>
            <w:r w:rsidR="00D35CC0" w:rsidRPr="00CA2DE7">
              <w:rPr>
                <w:sz w:val="20"/>
              </w:rPr>
              <w:t>is</w:t>
            </w:r>
            <w:r w:rsidRPr="00CA2DE7">
              <w:rPr>
                <w:sz w:val="20"/>
              </w:rPr>
              <w:t xml:space="preserve"> emission unit was permitted in PTI No. 159-19</w:t>
            </w:r>
            <w:r w:rsidR="00410ED6" w:rsidRPr="00CA2DE7">
              <w:rPr>
                <w:sz w:val="20"/>
              </w:rPr>
              <w:t xml:space="preserve"> as EU06</w:t>
            </w:r>
            <w:r w:rsidRPr="00CA2DE7">
              <w:rPr>
                <w:sz w:val="20"/>
              </w:rPr>
              <w:t>.</w:t>
            </w:r>
          </w:p>
        </w:tc>
        <w:tc>
          <w:tcPr>
            <w:tcW w:w="671" w:type="pct"/>
            <w:tcBorders>
              <w:top w:val="single" w:sz="6" w:space="0" w:color="auto"/>
              <w:bottom w:val="single" w:sz="6" w:space="0" w:color="auto"/>
            </w:tcBorders>
          </w:tcPr>
          <w:p w14:paraId="63E880B3" w14:textId="74239ED0" w:rsidR="004164A5" w:rsidRPr="00CA2DE7" w:rsidRDefault="00FF5E5C" w:rsidP="004164A5">
            <w:pPr>
              <w:jc w:val="center"/>
              <w:rPr>
                <w:sz w:val="20"/>
              </w:rPr>
            </w:pPr>
            <w:r w:rsidRPr="00CA2DE7">
              <w:rPr>
                <w:sz w:val="20"/>
              </w:rPr>
              <w:lastRenderedPageBreak/>
              <w:t>0</w:t>
            </w:r>
            <w:r w:rsidR="004164A5" w:rsidRPr="00CA2DE7">
              <w:rPr>
                <w:sz w:val="20"/>
              </w:rPr>
              <w:t>4</w:t>
            </w:r>
            <w:r w:rsidRPr="00CA2DE7">
              <w:rPr>
                <w:sz w:val="20"/>
              </w:rPr>
              <w:t>-</w:t>
            </w:r>
            <w:r w:rsidR="004164A5" w:rsidRPr="00CA2DE7">
              <w:rPr>
                <w:sz w:val="20"/>
              </w:rPr>
              <w:t>22</w:t>
            </w:r>
            <w:r w:rsidRPr="00CA2DE7">
              <w:rPr>
                <w:sz w:val="20"/>
              </w:rPr>
              <w:t>-</w:t>
            </w:r>
            <w:r w:rsidR="004164A5" w:rsidRPr="00CA2DE7">
              <w:rPr>
                <w:sz w:val="20"/>
              </w:rPr>
              <w:t xml:space="preserve">04 </w:t>
            </w:r>
          </w:p>
          <w:p w14:paraId="63BFFF87" w14:textId="38431D23" w:rsidR="004164A5" w:rsidRPr="00CA2DE7" w:rsidRDefault="00FF5E5C" w:rsidP="004164A5">
            <w:pPr>
              <w:jc w:val="center"/>
              <w:rPr>
                <w:sz w:val="20"/>
              </w:rPr>
            </w:pPr>
            <w:r w:rsidRPr="00CA2DE7">
              <w:rPr>
                <w:sz w:val="20"/>
              </w:rPr>
              <w:t>0</w:t>
            </w:r>
            <w:r w:rsidR="004164A5" w:rsidRPr="00CA2DE7">
              <w:rPr>
                <w:sz w:val="20"/>
              </w:rPr>
              <w:t>3</w:t>
            </w:r>
            <w:r w:rsidRPr="00CA2DE7">
              <w:rPr>
                <w:sz w:val="20"/>
              </w:rPr>
              <w:t>-</w:t>
            </w:r>
            <w:r w:rsidR="004164A5" w:rsidRPr="00CA2DE7">
              <w:rPr>
                <w:sz w:val="20"/>
              </w:rPr>
              <w:t>23</w:t>
            </w:r>
            <w:r w:rsidRPr="00CA2DE7">
              <w:rPr>
                <w:sz w:val="20"/>
              </w:rPr>
              <w:t>-</w:t>
            </w:r>
            <w:r w:rsidR="004164A5" w:rsidRPr="00CA2DE7">
              <w:rPr>
                <w:sz w:val="20"/>
              </w:rPr>
              <w:t>20</w:t>
            </w:r>
          </w:p>
        </w:tc>
        <w:tc>
          <w:tcPr>
            <w:tcW w:w="1300" w:type="pct"/>
            <w:tcBorders>
              <w:top w:val="single" w:sz="6" w:space="0" w:color="auto"/>
              <w:bottom w:val="single" w:sz="6" w:space="0" w:color="auto"/>
              <w:right w:val="single" w:sz="6" w:space="0" w:color="auto"/>
            </w:tcBorders>
          </w:tcPr>
          <w:p w14:paraId="7919F98B" w14:textId="2D444E7E" w:rsidR="004164A5" w:rsidRPr="00CA2DE7" w:rsidRDefault="004164A5" w:rsidP="004164A5">
            <w:pPr>
              <w:rPr>
                <w:sz w:val="20"/>
              </w:rPr>
            </w:pPr>
            <w:r w:rsidRPr="00CA2DE7">
              <w:rPr>
                <w:sz w:val="20"/>
              </w:rPr>
              <w:t>FG954THROX (SRN P1028)</w:t>
            </w:r>
          </w:p>
          <w:p w14:paraId="57BAC85D" w14:textId="3084089F" w:rsidR="004164A5" w:rsidRPr="00CA2DE7" w:rsidRDefault="004164A5" w:rsidP="004164A5">
            <w:pPr>
              <w:rPr>
                <w:sz w:val="20"/>
              </w:rPr>
            </w:pPr>
            <w:r w:rsidRPr="00CA2DE7">
              <w:rPr>
                <w:sz w:val="20"/>
              </w:rPr>
              <w:t>FGHCLSCRUBBER</w:t>
            </w:r>
          </w:p>
        </w:tc>
      </w:tr>
      <w:tr w:rsidR="00CA2DE7" w:rsidRPr="00CA2DE7" w14:paraId="0E3AD360" w14:textId="77777777" w:rsidTr="007B3A4D">
        <w:tc>
          <w:tcPr>
            <w:tcW w:w="1309" w:type="pct"/>
            <w:tcBorders>
              <w:top w:val="single" w:sz="6" w:space="0" w:color="auto"/>
              <w:bottom w:val="single" w:sz="6" w:space="0" w:color="auto"/>
              <w:right w:val="single" w:sz="6" w:space="0" w:color="auto"/>
            </w:tcBorders>
          </w:tcPr>
          <w:p w14:paraId="42F83DDC" w14:textId="5D948F5E" w:rsidR="00BA3F1E" w:rsidRPr="00CA2DE7" w:rsidRDefault="00BA3F1E" w:rsidP="00AF6A31">
            <w:pPr>
              <w:rPr>
                <w:sz w:val="20"/>
              </w:rPr>
            </w:pPr>
            <w:r w:rsidRPr="00CA2DE7">
              <w:rPr>
                <w:sz w:val="20"/>
              </w:rPr>
              <w:t>EU88</w:t>
            </w:r>
          </w:p>
        </w:tc>
        <w:tc>
          <w:tcPr>
            <w:tcW w:w="1720" w:type="pct"/>
            <w:tcBorders>
              <w:top w:val="single" w:sz="6" w:space="0" w:color="auto"/>
              <w:left w:val="single" w:sz="6" w:space="0" w:color="auto"/>
              <w:bottom w:val="single" w:sz="6" w:space="0" w:color="auto"/>
              <w:right w:val="single" w:sz="6" w:space="0" w:color="auto"/>
            </w:tcBorders>
          </w:tcPr>
          <w:p w14:paraId="4869FD9C" w14:textId="3ED76C58" w:rsidR="00BA3F1E" w:rsidRPr="00CA2DE7" w:rsidRDefault="00BA3F1E" w:rsidP="00121F5A">
            <w:pPr>
              <w:jc w:val="both"/>
              <w:rPr>
                <w:rFonts w:cs="Arial"/>
                <w:sz w:val="20"/>
              </w:rPr>
            </w:pPr>
            <w:r w:rsidRPr="00CA2DE7">
              <w:rPr>
                <w:rFonts w:cs="Arial"/>
                <w:sz w:val="20"/>
              </w:rPr>
              <w:t>The Cation process in the ion exchange resins manufacturing complex with reactors, separators, storage tanks/silos and related equipment.  Most process vents are sent to the 963THROX.</w:t>
            </w:r>
          </w:p>
          <w:p w14:paraId="25331799" w14:textId="77777777" w:rsidR="00BA3F1E" w:rsidRPr="00CA2DE7" w:rsidRDefault="00BA3F1E" w:rsidP="00121F5A">
            <w:pPr>
              <w:jc w:val="both"/>
              <w:rPr>
                <w:rFonts w:cs="Arial"/>
                <w:sz w:val="20"/>
              </w:rPr>
            </w:pPr>
          </w:p>
          <w:p w14:paraId="341D1ED3" w14:textId="69644AFA" w:rsidR="00BA3F1E" w:rsidRPr="00CA2DE7" w:rsidRDefault="00BA3F1E" w:rsidP="00121F5A">
            <w:pPr>
              <w:jc w:val="both"/>
              <w:rPr>
                <w:rFonts w:cs="Arial"/>
                <w:sz w:val="20"/>
              </w:rPr>
            </w:pPr>
            <w:r w:rsidRPr="00CA2DE7">
              <w:rPr>
                <w:rFonts w:cs="Arial"/>
                <w:sz w:val="20"/>
              </w:rPr>
              <w:t xml:space="preserve">This emission unit is subject to the requirements of 40 CFR </w:t>
            </w:r>
            <w:r w:rsidR="00681443" w:rsidRPr="00CA2DE7">
              <w:rPr>
                <w:rFonts w:cs="Arial"/>
                <w:sz w:val="20"/>
              </w:rPr>
              <w:t>P</w:t>
            </w:r>
            <w:r w:rsidR="003C49D8" w:rsidRPr="00CA2DE7">
              <w:rPr>
                <w:rFonts w:cs="Arial"/>
                <w:sz w:val="20"/>
              </w:rPr>
              <w:t xml:space="preserve">art </w:t>
            </w:r>
            <w:r w:rsidRPr="00CA2DE7">
              <w:rPr>
                <w:rFonts w:cs="Arial"/>
                <w:sz w:val="20"/>
              </w:rPr>
              <w:t>63, Subpart FFFF (MON)</w:t>
            </w:r>
            <w:r w:rsidR="00633A44" w:rsidRPr="00CA2DE7">
              <w:rPr>
                <w:rFonts w:cs="Arial"/>
                <w:sz w:val="20"/>
              </w:rPr>
              <w:t xml:space="preserve"> and 40 CFR </w:t>
            </w:r>
            <w:r w:rsidR="00681443" w:rsidRPr="00CA2DE7">
              <w:rPr>
                <w:rFonts w:cs="Arial"/>
                <w:sz w:val="20"/>
              </w:rPr>
              <w:t xml:space="preserve">Part </w:t>
            </w:r>
            <w:r w:rsidR="00633A44" w:rsidRPr="00CA2DE7">
              <w:rPr>
                <w:rFonts w:cs="Arial"/>
                <w:sz w:val="20"/>
              </w:rPr>
              <w:t>63, Subpart EEEE (OLD)</w:t>
            </w:r>
            <w:r w:rsidRPr="00CA2DE7">
              <w:rPr>
                <w:rFonts w:cs="Arial"/>
                <w:sz w:val="20"/>
              </w:rPr>
              <w:t xml:space="preserve">.  EU88 is also subject to the equipment leak provisions of the HON (40 CFR </w:t>
            </w:r>
            <w:r w:rsidR="003C49D8" w:rsidRPr="00CA2DE7">
              <w:rPr>
                <w:rFonts w:cs="Arial"/>
                <w:sz w:val="20"/>
              </w:rPr>
              <w:t xml:space="preserve">Part </w:t>
            </w:r>
            <w:r w:rsidRPr="00CA2DE7">
              <w:rPr>
                <w:rFonts w:cs="Arial"/>
                <w:sz w:val="20"/>
              </w:rPr>
              <w:t>63, Subpart H).</w:t>
            </w:r>
          </w:p>
          <w:p w14:paraId="5C34611D" w14:textId="77777777" w:rsidR="00DC0423" w:rsidRPr="00CA2DE7" w:rsidRDefault="00DC0423" w:rsidP="00121F5A">
            <w:pPr>
              <w:jc w:val="both"/>
              <w:rPr>
                <w:rFonts w:cs="Arial"/>
                <w:sz w:val="20"/>
              </w:rPr>
            </w:pPr>
          </w:p>
          <w:p w14:paraId="607E74EB" w14:textId="2A4AA864" w:rsidR="000F511D" w:rsidRPr="00CA2DE7" w:rsidRDefault="00681443" w:rsidP="000F511D">
            <w:pPr>
              <w:jc w:val="both"/>
              <w:rPr>
                <w:rFonts w:cs="Arial"/>
                <w:sz w:val="20"/>
              </w:rPr>
            </w:pPr>
            <w:r w:rsidRPr="00CA2DE7">
              <w:rPr>
                <w:rFonts w:cs="Arial"/>
                <w:sz w:val="20"/>
              </w:rPr>
              <w:t>This</w:t>
            </w:r>
            <w:r w:rsidR="00DC0423" w:rsidRPr="00CA2DE7">
              <w:rPr>
                <w:rFonts w:cs="Arial"/>
                <w:sz w:val="20"/>
              </w:rPr>
              <w:t xml:space="preserve"> emission unit was permitted in PTI </w:t>
            </w:r>
            <w:r w:rsidR="00CB4566" w:rsidRPr="00CA2DE7">
              <w:rPr>
                <w:rFonts w:cs="Arial"/>
                <w:sz w:val="20"/>
              </w:rPr>
              <w:t xml:space="preserve">No. </w:t>
            </w:r>
            <w:r w:rsidR="00A4301A" w:rsidRPr="00CA2DE7">
              <w:rPr>
                <w:rFonts w:cs="Arial"/>
                <w:sz w:val="20"/>
              </w:rPr>
              <w:t>183-19</w:t>
            </w:r>
            <w:r w:rsidRPr="00CA2DE7">
              <w:rPr>
                <w:rFonts w:cs="Arial"/>
                <w:sz w:val="20"/>
              </w:rPr>
              <w:t>.</w:t>
            </w:r>
          </w:p>
        </w:tc>
        <w:tc>
          <w:tcPr>
            <w:tcW w:w="671" w:type="pct"/>
            <w:tcBorders>
              <w:top w:val="single" w:sz="6" w:space="0" w:color="auto"/>
              <w:left w:val="single" w:sz="6" w:space="0" w:color="auto"/>
              <w:bottom w:val="single" w:sz="6" w:space="0" w:color="auto"/>
              <w:right w:val="single" w:sz="6" w:space="0" w:color="auto"/>
            </w:tcBorders>
          </w:tcPr>
          <w:p w14:paraId="6E583DF9" w14:textId="36B1780F" w:rsidR="00BA3F1E" w:rsidRPr="00CA2DE7" w:rsidRDefault="00B2047B" w:rsidP="00AF6A31">
            <w:pPr>
              <w:jc w:val="center"/>
              <w:rPr>
                <w:sz w:val="20"/>
              </w:rPr>
            </w:pPr>
            <w:r w:rsidRPr="00CA2DE7">
              <w:rPr>
                <w:sz w:val="20"/>
              </w:rPr>
              <w:t>01-01-1954</w:t>
            </w:r>
          </w:p>
          <w:p w14:paraId="4A4E7B28" w14:textId="6E0AB4E5" w:rsidR="00BA3F1E" w:rsidRPr="00CA2DE7" w:rsidRDefault="00B2047B" w:rsidP="00AF6A31">
            <w:pPr>
              <w:jc w:val="center"/>
              <w:rPr>
                <w:sz w:val="20"/>
              </w:rPr>
            </w:pPr>
            <w:r w:rsidRPr="00CA2DE7">
              <w:rPr>
                <w:sz w:val="20"/>
              </w:rPr>
              <w:t>06-24-1994</w:t>
            </w:r>
          </w:p>
          <w:p w14:paraId="3FD7978E" w14:textId="0199E3D3" w:rsidR="00BA3F1E" w:rsidRPr="00CA2DE7" w:rsidRDefault="00B2047B" w:rsidP="00E170D9">
            <w:pPr>
              <w:jc w:val="center"/>
              <w:rPr>
                <w:rFonts w:cs="Arial"/>
                <w:sz w:val="20"/>
              </w:rPr>
            </w:pPr>
            <w:r w:rsidRPr="00CA2DE7">
              <w:rPr>
                <w:rFonts w:cs="Arial"/>
                <w:sz w:val="20"/>
              </w:rPr>
              <w:t>07-01-2005</w:t>
            </w:r>
          </w:p>
          <w:p w14:paraId="6F801570" w14:textId="77777777" w:rsidR="0044303C" w:rsidRPr="00CA2DE7" w:rsidRDefault="00B2047B" w:rsidP="00FF5E5C">
            <w:pPr>
              <w:jc w:val="center"/>
              <w:rPr>
                <w:rFonts w:cs="Arial"/>
                <w:sz w:val="20"/>
              </w:rPr>
            </w:pPr>
            <w:r w:rsidRPr="00CA2DE7">
              <w:rPr>
                <w:rFonts w:cs="Arial"/>
                <w:sz w:val="20"/>
              </w:rPr>
              <w:t>12-10-2008</w:t>
            </w:r>
          </w:p>
          <w:p w14:paraId="4CDDFD40" w14:textId="19B3EC80" w:rsidR="00A4301A" w:rsidRPr="00CA2DE7" w:rsidRDefault="00A4301A" w:rsidP="00FF5E5C">
            <w:pPr>
              <w:jc w:val="center"/>
              <w:rPr>
                <w:rFonts w:cs="Arial"/>
                <w:sz w:val="20"/>
              </w:rPr>
            </w:pPr>
            <w:r w:rsidRPr="00CA2DE7">
              <w:rPr>
                <w:rFonts w:cs="Arial"/>
                <w:sz w:val="20"/>
              </w:rPr>
              <w:t>03-24-2020</w:t>
            </w:r>
          </w:p>
        </w:tc>
        <w:tc>
          <w:tcPr>
            <w:tcW w:w="1300" w:type="pct"/>
            <w:tcBorders>
              <w:top w:val="single" w:sz="6" w:space="0" w:color="auto"/>
              <w:left w:val="single" w:sz="6" w:space="0" w:color="auto"/>
              <w:bottom w:val="single" w:sz="6" w:space="0" w:color="auto"/>
            </w:tcBorders>
          </w:tcPr>
          <w:p w14:paraId="7B4951D8" w14:textId="77127218" w:rsidR="00BA3F1E" w:rsidRPr="00CA2DE7" w:rsidRDefault="00BA3F1E" w:rsidP="00E74ACA">
            <w:pPr>
              <w:rPr>
                <w:rFonts w:cs="Arial"/>
                <w:sz w:val="20"/>
              </w:rPr>
            </w:pPr>
            <w:r w:rsidRPr="00CA2DE7">
              <w:rPr>
                <w:rFonts w:cs="Arial"/>
                <w:sz w:val="20"/>
              </w:rPr>
              <w:t>FG963THROX</w:t>
            </w:r>
          </w:p>
          <w:p w14:paraId="46D5C441" w14:textId="47873450" w:rsidR="00BA3F1E" w:rsidRPr="00CA2DE7" w:rsidRDefault="00BA3F1E" w:rsidP="00E74ACA">
            <w:pPr>
              <w:rPr>
                <w:rFonts w:cs="Arial"/>
                <w:sz w:val="20"/>
              </w:rPr>
            </w:pPr>
            <w:r w:rsidRPr="00CA2DE7">
              <w:rPr>
                <w:rFonts w:cs="Arial"/>
                <w:sz w:val="20"/>
              </w:rPr>
              <w:t>FGHONFUGITIVES</w:t>
            </w:r>
            <w:r w:rsidR="00DC2F80" w:rsidRPr="00CA2DE7">
              <w:rPr>
                <w:sz w:val="20"/>
              </w:rPr>
              <w:t>-S1</w:t>
            </w:r>
          </w:p>
          <w:p w14:paraId="11D6C3F6" w14:textId="28EEB25D" w:rsidR="00BA3F1E" w:rsidRPr="00CA2DE7" w:rsidRDefault="00BA3F1E" w:rsidP="00E74ACA">
            <w:pPr>
              <w:rPr>
                <w:rFonts w:cs="Arial"/>
                <w:sz w:val="20"/>
              </w:rPr>
            </w:pPr>
            <w:r w:rsidRPr="00CA2DE7">
              <w:rPr>
                <w:rFonts w:cs="Arial"/>
                <w:sz w:val="20"/>
              </w:rPr>
              <w:t>FGMONMACT</w:t>
            </w:r>
            <w:r w:rsidR="00DC2F80" w:rsidRPr="00CA2DE7">
              <w:rPr>
                <w:sz w:val="20"/>
              </w:rPr>
              <w:t>-S1</w:t>
            </w:r>
          </w:p>
          <w:p w14:paraId="551E80AA" w14:textId="683D5055" w:rsidR="00BA3F1E" w:rsidRPr="00CA2DE7" w:rsidRDefault="00633A44" w:rsidP="00B2047B">
            <w:pPr>
              <w:rPr>
                <w:rFonts w:cs="Arial"/>
                <w:sz w:val="20"/>
              </w:rPr>
            </w:pPr>
            <w:r w:rsidRPr="00CA2DE7">
              <w:rPr>
                <w:rFonts w:cs="Arial"/>
                <w:sz w:val="20"/>
              </w:rPr>
              <w:t>FGOLDMACT</w:t>
            </w:r>
            <w:r w:rsidR="00DC2F80" w:rsidRPr="00CA2DE7">
              <w:rPr>
                <w:sz w:val="20"/>
              </w:rPr>
              <w:t>-S1</w:t>
            </w:r>
          </w:p>
        </w:tc>
      </w:tr>
      <w:tr w:rsidR="00CA2DE7" w:rsidRPr="00CA2DE7" w14:paraId="4EDFB896" w14:textId="77777777" w:rsidTr="007B3A4D">
        <w:tc>
          <w:tcPr>
            <w:tcW w:w="1309" w:type="pct"/>
            <w:tcBorders>
              <w:top w:val="single" w:sz="6" w:space="0" w:color="auto"/>
              <w:bottom w:val="single" w:sz="6" w:space="0" w:color="auto"/>
              <w:right w:val="single" w:sz="6" w:space="0" w:color="auto"/>
            </w:tcBorders>
          </w:tcPr>
          <w:p w14:paraId="01CBC6A5" w14:textId="6A9709C3" w:rsidR="00BA3F1E" w:rsidRPr="00CA2DE7" w:rsidRDefault="00BA3F1E" w:rsidP="00AF6A31">
            <w:pPr>
              <w:rPr>
                <w:sz w:val="20"/>
              </w:rPr>
            </w:pPr>
            <w:r w:rsidRPr="00CA2DE7">
              <w:rPr>
                <w:sz w:val="20"/>
              </w:rPr>
              <w:t>EU89</w:t>
            </w:r>
          </w:p>
        </w:tc>
        <w:tc>
          <w:tcPr>
            <w:tcW w:w="1720" w:type="pct"/>
            <w:tcBorders>
              <w:top w:val="single" w:sz="6" w:space="0" w:color="auto"/>
              <w:left w:val="single" w:sz="6" w:space="0" w:color="auto"/>
              <w:bottom w:val="single" w:sz="6" w:space="0" w:color="auto"/>
              <w:right w:val="single" w:sz="6" w:space="0" w:color="auto"/>
            </w:tcBorders>
          </w:tcPr>
          <w:p w14:paraId="01906756" w14:textId="66D914DE" w:rsidR="003A66C8" w:rsidRPr="00CA2DE7" w:rsidRDefault="003A66C8" w:rsidP="00E31C80">
            <w:pPr>
              <w:ind w:left="3" w:hanging="3"/>
              <w:jc w:val="both"/>
              <w:rPr>
                <w:rFonts w:cs="Arial"/>
                <w:sz w:val="20"/>
              </w:rPr>
            </w:pPr>
            <w:r w:rsidRPr="00CA2DE7">
              <w:rPr>
                <w:rFonts w:cs="Arial"/>
                <w:sz w:val="20"/>
              </w:rPr>
              <w:t xml:space="preserve">The copolymer process with reactors, distillation/fractionation columns, separators, storage tanks/silos and related equipment located within the 719/774 block.  The recuperative TOX (thermal oxidation) unit associated with this emission unit is a dedicated TOX and does not receive process vents from any other emission unit. </w:t>
            </w:r>
            <w:r w:rsidR="00681443" w:rsidRPr="00CA2DE7">
              <w:rPr>
                <w:rFonts w:cs="Arial"/>
                <w:sz w:val="20"/>
              </w:rPr>
              <w:t xml:space="preserve"> </w:t>
            </w:r>
            <w:r w:rsidRPr="00CA2DE7">
              <w:rPr>
                <w:rFonts w:cs="Arial"/>
                <w:sz w:val="20"/>
              </w:rPr>
              <w:t xml:space="preserve">EU89 is subject to the MON (40 CFR </w:t>
            </w:r>
            <w:r w:rsidR="003C49D8" w:rsidRPr="00CA2DE7">
              <w:rPr>
                <w:rFonts w:cs="Arial"/>
                <w:sz w:val="20"/>
              </w:rPr>
              <w:t xml:space="preserve">Part </w:t>
            </w:r>
            <w:r w:rsidRPr="00CA2DE7">
              <w:rPr>
                <w:rFonts w:cs="Arial"/>
                <w:sz w:val="20"/>
              </w:rPr>
              <w:t>63, Subpart FFFF)</w:t>
            </w:r>
            <w:r w:rsidR="00633A44" w:rsidRPr="00CA2DE7">
              <w:rPr>
                <w:rFonts w:cs="Arial"/>
                <w:sz w:val="20"/>
              </w:rPr>
              <w:t xml:space="preserve"> and OLD </w:t>
            </w:r>
            <w:r w:rsidR="00D35CC0" w:rsidRPr="00CA2DE7">
              <w:rPr>
                <w:rFonts w:cs="Arial"/>
                <w:sz w:val="20"/>
              </w:rPr>
              <w:br/>
            </w:r>
            <w:r w:rsidR="00633A44" w:rsidRPr="00CA2DE7">
              <w:rPr>
                <w:rFonts w:cs="Arial"/>
                <w:sz w:val="20"/>
              </w:rPr>
              <w:t xml:space="preserve">(40 CFR </w:t>
            </w:r>
            <w:r w:rsidR="003C49D8" w:rsidRPr="00CA2DE7">
              <w:rPr>
                <w:rFonts w:cs="Arial"/>
                <w:sz w:val="20"/>
              </w:rPr>
              <w:t xml:space="preserve">Part </w:t>
            </w:r>
            <w:r w:rsidR="00633A44" w:rsidRPr="00CA2DE7">
              <w:rPr>
                <w:rFonts w:cs="Arial"/>
                <w:sz w:val="20"/>
              </w:rPr>
              <w:t>63, Subpart EEEE)</w:t>
            </w:r>
            <w:r w:rsidRPr="00CA2DE7">
              <w:rPr>
                <w:rFonts w:cs="Arial"/>
                <w:sz w:val="20"/>
              </w:rPr>
              <w:t>.  By virtue of being subject to Subpart FFFF, this emission unit is also subject to the equipment leak provisions of</w:t>
            </w:r>
            <w:r w:rsidR="00411438" w:rsidRPr="00CA2DE7">
              <w:rPr>
                <w:rFonts w:cs="Arial"/>
                <w:sz w:val="20"/>
              </w:rPr>
              <w:t xml:space="preserve"> </w:t>
            </w:r>
            <w:r w:rsidR="003D1CAF" w:rsidRPr="00CA2DE7">
              <w:rPr>
                <w:rFonts w:cs="Arial"/>
                <w:sz w:val="20"/>
              </w:rPr>
              <w:br/>
            </w:r>
            <w:r w:rsidRPr="00CA2DE7">
              <w:rPr>
                <w:rFonts w:cs="Arial"/>
                <w:sz w:val="20"/>
              </w:rPr>
              <w:t xml:space="preserve">40 CFR </w:t>
            </w:r>
            <w:r w:rsidR="003C49D8" w:rsidRPr="00CA2DE7">
              <w:rPr>
                <w:rFonts w:cs="Arial"/>
                <w:sz w:val="20"/>
              </w:rPr>
              <w:t xml:space="preserve">Part </w:t>
            </w:r>
            <w:r w:rsidRPr="00CA2DE7">
              <w:rPr>
                <w:rFonts w:cs="Arial"/>
                <w:sz w:val="20"/>
              </w:rPr>
              <w:t>63, Subpart H.</w:t>
            </w:r>
          </w:p>
          <w:p w14:paraId="1BD8F4FC" w14:textId="77777777" w:rsidR="003A66C8" w:rsidRPr="00CA2DE7" w:rsidRDefault="003A66C8" w:rsidP="003A66C8">
            <w:pPr>
              <w:ind w:left="360"/>
              <w:rPr>
                <w:rFonts w:cs="Arial"/>
                <w:sz w:val="20"/>
              </w:rPr>
            </w:pPr>
          </w:p>
          <w:p w14:paraId="6D3B2E7F" w14:textId="26D368B2" w:rsidR="00BA3F1E" w:rsidRPr="00CA2DE7" w:rsidRDefault="003A66C8" w:rsidP="00BD417B">
            <w:pPr>
              <w:jc w:val="both"/>
              <w:rPr>
                <w:rFonts w:cs="Arial"/>
                <w:sz w:val="20"/>
              </w:rPr>
            </w:pPr>
            <w:r w:rsidRPr="00CA2DE7">
              <w:rPr>
                <w:rFonts w:cs="Arial"/>
                <w:sz w:val="20"/>
              </w:rPr>
              <w:t>EU89 is a CAM-subject emission unit subject to the requirements of 40 CFR Part 64.  The CAM-subject pollutant for this emission unit is VOC.</w:t>
            </w:r>
          </w:p>
          <w:p w14:paraId="1273ABB9" w14:textId="77777777" w:rsidR="00DC0423" w:rsidRPr="00CA2DE7" w:rsidRDefault="00DC0423" w:rsidP="00BD417B">
            <w:pPr>
              <w:jc w:val="both"/>
              <w:rPr>
                <w:rFonts w:cs="Arial"/>
                <w:sz w:val="20"/>
              </w:rPr>
            </w:pPr>
          </w:p>
          <w:p w14:paraId="7A8F9186" w14:textId="77777777" w:rsidR="00DC0423" w:rsidRPr="00CA2DE7" w:rsidRDefault="004F560A" w:rsidP="00BD417B">
            <w:pPr>
              <w:jc w:val="both"/>
              <w:rPr>
                <w:sz w:val="20"/>
              </w:rPr>
            </w:pPr>
            <w:r w:rsidRPr="00CA2DE7">
              <w:rPr>
                <w:rFonts w:cs="Arial"/>
                <w:sz w:val="20"/>
              </w:rPr>
              <w:lastRenderedPageBreak/>
              <w:t>This</w:t>
            </w:r>
            <w:r w:rsidR="00DC0423" w:rsidRPr="00CA2DE7">
              <w:rPr>
                <w:rFonts w:cs="Arial"/>
                <w:sz w:val="20"/>
              </w:rPr>
              <w:t xml:space="preserve"> emission unit was permitted in PTI 190-12A</w:t>
            </w:r>
            <w:r w:rsidRPr="00CA2DE7">
              <w:rPr>
                <w:rFonts w:cs="Arial"/>
                <w:sz w:val="20"/>
              </w:rPr>
              <w:t>.</w:t>
            </w:r>
          </w:p>
        </w:tc>
        <w:tc>
          <w:tcPr>
            <w:tcW w:w="671" w:type="pct"/>
            <w:tcBorders>
              <w:top w:val="single" w:sz="6" w:space="0" w:color="auto"/>
              <w:left w:val="single" w:sz="6" w:space="0" w:color="auto"/>
              <w:bottom w:val="single" w:sz="6" w:space="0" w:color="auto"/>
              <w:right w:val="single" w:sz="6" w:space="0" w:color="auto"/>
            </w:tcBorders>
          </w:tcPr>
          <w:p w14:paraId="70CEC028" w14:textId="0B539206" w:rsidR="004D7FD6" w:rsidRPr="00CA2DE7" w:rsidRDefault="00B2047B" w:rsidP="00AF6A31">
            <w:pPr>
              <w:jc w:val="center"/>
              <w:rPr>
                <w:sz w:val="20"/>
              </w:rPr>
            </w:pPr>
            <w:r w:rsidRPr="00CA2DE7">
              <w:rPr>
                <w:sz w:val="20"/>
              </w:rPr>
              <w:lastRenderedPageBreak/>
              <w:t>03-15-1995</w:t>
            </w:r>
          </w:p>
          <w:p w14:paraId="46AEAFBF" w14:textId="4007494D" w:rsidR="00BA3F1E" w:rsidRPr="00CA2DE7" w:rsidRDefault="00B2047B" w:rsidP="00AF6A31">
            <w:pPr>
              <w:jc w:val="center"/>
              <w:rPr>
                <w:sz w:val="20"/>
              </w:rPr>
            </w:pPr>
            <w:r w:rsidRPr="00CA2DE7">
              <w:rPr>
                <w:sz w:val="20"/>
              </w:rPr>
              <w:t>08-01-2013</w:t>
            </w:r>
          </w:p>
        </w:tc>
        <w:tc>
          <w:tcPr>
            <w:tcW w:w="1300" w:type="pct"/>
            <w:tcBorders>
              <w:top w:val="single" w:sz="6" w:space="0" w:color="auto"/>
              <w:left w:val="single" w:sz="6" w:space="0" w:color="auto"/>
              <w:bottom w:val="single" w:sz="6" w:space="0" w:color="auto"/>
            </w:tcBorders>
          </w:tcPr>
          <w:p w14:paraId="36991DE9" w14:textId="133FAFB6" w:rsidR="00BA3F1E" w:rsidRPr="00CA2DE7" w:rsidRDefault="00BA3F1E" w:rsidP="00E74ACA">
            <w:pPr>
              <w:rPr>
                <w:rFonts w:cs="Arial"/>
                <w:sz w:val="20"/>
              </w:rPr>
            </w:pPr>
            <w:r w:rsidRPr="00CA2DE7">
              <w:rPr>
                <w:rFonts w:cs="Arial"/>
                <w:sz w:val="20"/>
              </w:rPr>
              <w:t>FGMONMACT</w:t>
            </w:r>
            <w:r w:rsidR="00DC2F80" w:rsidRPr="00CA2DE7">
              <w:rPr>
                <w:sz w:val="20"/>
              </w:rPr>
              <w:t>-S1</w:t>
            </w:r>
          </w:p>
          <w:p w14:paraId="2B1D4039" w14:textId="0D44A300" w:rsidR="00633A44" w:rsidRPr="00CA2DE7" w:rsidRDefault="00633A44" w:rsidP="00633A44">
            <w:pPr>
              <w:rPr>
                <w:rFonts w:cs="Arial"/>
                <w:sz w:val="20"/>
              </w:rPr>
            </w:pPr>
            <w:r w:rsidRPr="00CA2DE7">
              <w:rPr>
                <w:rFonts w:cs="Arial"/>
                <w:sz w:val="20"/>
              </w:rPr>
              <w:t>FGOLDMACT</w:t>
            </w:r>
            <w:r w:rsidR="00DC2F80" w:rsidRPr="00CA2DE7">
              <w:rPr>
                <w:sz w:val="20"/>
              </w:rPr>
              <w:t>-S1</w:t>
            </w:r>
          </w:p>
          <w:p w14:paraId="7E00F810" w14:textId="1D2DEE39" w:rsidR="00633A44" w:rsidRPr="00CA2DE7" w:rsidRDefault="00633A44" w:rsidP="00E74ACA">
            <w:pPr>
              <w:rPr>
                <w:rFonts w:cs="Arial"/>
                <w:sz w:val="20"/>
              </w:rPr>
            </w:pPr>
            <w:r w:rsidRPr="00CA2DE7">
              <w:rPr>
                <w:rFonts w:cs="Arial"/>
                <w:sz w:val="20"/>
              </w:rPr>
              <w:t>FGHONFUGITIVES</w:t>
            </w:r>
            <w:r w:rsidR="00DC2F80" w:rsidRPr="00CA2DE7">
              <w:rPr>
                <w:sz w:val="20"/>
              </w:rPr>
              <w:t>-S1</w:t>
            </w:r>
          </w:p>
          <w:p w14:paraId="1C35969D" w14:textId="0618D588" w:rsidR="000F511D" w:rsidRPr="00CA2DE7" w:rsidRDefault="000F511D" w:rsidP="00E74ACA">
            <w:pPr>
              <w:rPr>
                <w:rFonts w:cs="Arial"/>
                <w:sz w:val="20"/>
              </w:rPr>
            </w:pPr>
            <w:r w:rsidRPr="00CA2DE7">
              <w:rPr>
                <w:rFonts w:cs="Arial"/>
                <w:sz w:val="20"/>
              </w:rPr>
              <w:t>FGBENZENEWASTE</w:t>
            </w:r>
            <w:r w:rsidR="00DC2F80" w:rsidRPr="00CA2DE7">
              <w:rPr>
                <w:sz w:val="20"/>
              </w:rPr>
              <w:t>-S1</w:t>
            </w:r>
          </w:p>
        </w:tc>
      </w:tr>
      <w:tr w:rsidR="00CA2DE7" w:rsidRPr="00CA2DE7" w14:paraId="31E21227" w14:textId="77777777" w:rsidTr="007B3A4D">
        <w:tc>
          <w:tcPr>
            <w:tcW w:w="1309" w:type="pct"/>
            <w:tcBorders>
              <w:top w:val="single" w:sz="6" w:space="0" w:color="auto"/>
              <w:bottom w:val="single" w:sz="6" w:space="0" w:color="auto"/>
              <w:right w:val="single" w:sz="6" w:space="0" w:color="auto"/>
            </w:tcBorders>
          </w:tcPr>
          <w:p w14:paraId="73922792" w14:textId="6A451F10" w:rsidR="00BA3F1E" w:rsidRPr="00CA2DE7" w:rsidRDefault="00BA3F1E" w:rsidP="00AF6A31">
            <w:pPr>
              <w:rPr>
                <w:sz w:val="20"/>
              </w:rPr>
            </w:pPr>
            <w:r w:rsidRPr="00CA2DE7">
              <w:rPr>
                <w:sz w:val="20"/>
              </w:rPr>
              <w:t>EUANION_XCHG</w:t>
            </w:r>
          </w:p>
        </w:tc>
        <w:tc>
          <w:tcPr>
            <w:tcW w:w="1720" w:type="pct"/>
            <w:tcBorders>
              <w:top w:val="single" w:sz="6" w:space="0" w:color="auto"/>
              <w:left w:val="single" w:sz="6" w:space="0" w:color="auto"/>
              <w:bottom w:val="single" w:sz="6" w:space="0" w:color="auto"/>
              <w:right w:val="single" w:sz="6" w:space="0" w:color="auto"/>
            </w:tcBorders>
          </w:tcPr>
          <w:p w14:paraId="4905142F" w14:textId="77777777" w:rsidR="00BA3F1E" w:rsidRPr="00CA2DE7" w:rsidRDefault="00BA3F1E" w:rsidP="00BD417B">
            <w:pPr>
              <w:spacing w:after="120"/>
              <w:jc w:val="both"/>
              <w:rPr>
                <w:rFonts w:cs="Arial"/>
                <w:sz w:val="20"/>
              </w:rPr>
            </w:pPr>
            <w:r w:rsidRPr="00CA2DE7">
              <w:rPr>
                <w:rFonts w:cs="Arial"/>
                <w:sz w:val="20"/>
              </w:rPr>
              <w:t xml:space="preserve">Existing ion exchange resin manufacturing facility with direct-flame afterburner and scrubber control.  </w:t>
            </w:r>
          </w:p>
          <w:p w14:paraId="62E42A8F" w14:textId="78C59C33" w:rsidR="00BA3F1E" w:rsidRPr="00CA2DE7" w:rsidRDefault="00BA3F1E" w:rsidP="00BD417B">
            <w:pPr>
              <w:jc w:val="both"/>
              <w:rPr>
                <w:rFonts w:cs="Arial"/>
                <w:sz w:val="20"/>
              </w:rPr>
            </w:pPr>
            <w:r w:rsidRPr="00CA2DE7">
              <w:rPr>
                <w:rFonts w:cs="Arial"/>
                <w:sz w:val="20"/>
              </w:rPr>
              <w:t>EUANION_XCHG is subject to the MON (40</w:t>
            </w:r>
            <w:r w:rsidR="004F560A" w:rsidRPr="00CA2DE7">
              <w:rPr>
                <w:rFonts w:cs="Arial"/>
                <w:sz w:val="20"/>
              </w:rPr>
              <w:t> </w:t>
            </w:r>
            <w:r w:rsidRPr="00CA2DE7">
              <w:rPr>
                <w:rFonts w:cs="Arial"/>
                <w:sz w:val="20"/>
              </w:rPr>
              <w:t xml:space="preserve">CFR </w:t>
            </w:r>
            <w:r w:rsidR="005513A0" w:rsidRPr="00CA2DE7">
              <w:rPr>
                <w:rFonts w:cs="Arial"/>
                <w:sz w:val="20"/>
              </w:rPr>
              <w:t xml:space="preserve">Part </w:t>
            </w:r>
            <w:r w:rsidRPr="00CA2DE7">
              <w:rPr>
                <w:rFonts w:cs="Arial"/>
                <w:sz w:val="20"/>
              </w:rPr>
              <w:t>63, Subpart FFFF)</w:t>
            </w:r>
            <w:r w:rsidR="008D360F" w:rsidRPr="00CA2DE7">
              <w:rPr>
                <w:rFonts w:cs="Arial"/>
                <w:sz w:val="20"/>
              </w:rPr>
              <w:t xml:space="preserve"> and OLD (40</w:t>
            </w:r>
            <w:r w:rsidR="004F560A" w:rsidRPr="00CA2DE7">
              <w:rPr>
                <w:rFonts w:cs="Arial"/>
                <w:sz w:val="20"/>
              </w:rPr>
              <w:t> </w:t>
            </w:r>
            <w:r w:rsidR="008D360F" w:rsidRPr="00CA2DE7">
              <w:rPr>
                <w:rFonts w:cs="Arial"/>
                <w:sz w:val="20"/>
              </w:rPr>
              <w:t xml:space="preserve">CFR </w:t>
            </w:r>
            <w:r w:rsidR="005513A0" w:rsidRPr="00CA2DE7">
              <w:rPr>
                <w:rFonts w:cs="Arial"/>
                <w:sz w:val="20"/>
              </w:rPr>
              <w:t xml:space="preserve">Part </w:t>
            </w:r>
            <w:r w:rsidR="008D360F" w:rsidRPr="00CA2DE7">
              <w:rPr>
                <w:rFonts w:cs="Arial"/>
                <w:sz w:val="20"/>
              </w:rPr>
              <w:t>63, Subpart EEEE)</w:t>
            </w:r>
            <w:r w:rsidRPr="00CA2DE7">
              <w:rPr>
                <w:rFonts w:cs="Arial"/>
                <w:sz w:val="20"/>
              </w:rPr>
              <w:t xml:space="preserve">.  By virtue of being subject to Subpart FFFF, this emission unit is also subject to the equipment leak provisions of 40 CFR </w:t>
            </w:r>
            <w:r w:rsidR="005513A0" w:rsidRPr="00CA2DE7">
              <w:rPr>
                <w:rFonts w:cs="Arial"/>
                <w:sz w:val="20"/>
              </w:rPr>
              <w:t xml:space="preserve">Part </w:t>
            </w:r>
            <w:r w:rsidRPr="00CA2DE7">
              <w:rPr>
                <w:rFonts w:cs="Arial"/>
                <w:sz w:val="20"/>
              </w:rPr>
              <w:t xml:space="preserve">63, Subpart </w:t>
            </w:r>
            <w:r w:rsidR="00FB6F3A" w:rsidRPr="00CA2DE7">
              <w:rPr>
                <w:rFonts w:cs="Arial"/>
                <w:sz w:val="20"/>
              </w:rPr>
              <w:t>H</w:t>
            </w:r>
            <w:r w:rsidRPr="00CA2DE7">
              <w:rPr>
                <w:rFonts w:cs="Arial"/>
                <w:sz w:val="20"/>
              </w:rPr>
              <w:t>.</w:t>
            </w:r>
          </w:p>
          <w:p w14:paraId="6641A7D5" w14:textId="77777777" w:rsidR="00BA3F1E" w:rsidRPr="00CA2DE7" w:rsidRDefault="00BA3F1E" w:rsidP="00BD417B">
            <w:pPr>
              <w:jc w:val="both"/>
              <w:rPr>
                <w:rFonts w:cs="Arial"/>
                <w:sz w:val="20"/>
              </w:rPr>
            </w:pPr>
          </w:p>
          <w:p w14:paraId="7FD08831" w14:textId="5006463D" w:rsidR="00BA3F1E" w:rsidRPr="00CA2DE7" w:rsidRDefault="00BA3F1E" w:rsidP="00BD417B">
            <w:pPr>
              <w:jc w:val="both"/>
              <w:rPr>
                <w:rFonts w:cs="Arial"/>
                <w:sz w:val="20"/>
              </w:rPr>
            </w:pPr>
            <w:r w:rsidRPr="00CA2DE7">
              <w:rPr>
                <w:rFonts w:cs="Arial"/>
                <w:sz w:val="20"/>
              </w:rPr>
              <w:t>EUANION_XCHG is a CAM subject emission unit subject to the requirements of 40 CFR Part 64.  The CAM subject pollutant for this emission unit is VOC.</w:t>
            </w:r>
          </w:p>
          <w:p w14:paraId="7E05BCA1" w14:textId="77777777" w:rsidR="00DC0423" w:rsidRPr="00CA2DE7" w:rsidRDefault="00DC0423" w:rsidP="00BD417B">
            <w:pPr>
              <w:jc w:val="both"/>
              <w:rPr>
                <w:rFonts w:cs="Arial"/>
                <w:sz w:val="20"/>
              </w:rPr>
            </w:pPr>
          </w:p>
          <w:p w14:paraId="3D225E01" w14:textId="085EEA43" w:rsidR="000F511D" w:rsidRPr="00CA2DE7" w:rsidRDefault="00DC0423" w:rsidP="000F511D">
            <w:pPr>
              <w:jc w:val="both"/>
              <w:rPr>
                <w:rFonts w:cs="Arial"/>
                <w:sz w:val="20"/>
              </w:rPr>
            </w:pPr>
            <w:r w:rsidRPr="00CA2DE7">
              <w:rPr>
                <w:rFonts w:cs="Arial"/>
                <w:sz w:val="20"/>
              </w:rPr>
              <w:t>Th</w:t>
            </w:r>
            <w:r w:rsidR="004F560A" w:rsidRPr="00CA2DE7">
              <w:rPr>
                <w:rFonts w:cs="Arial"/>
                <w:sz w:val="20"/>
              </w:rPr>
              <w:t>is</w:t>
            </w:r>
            <w:r w:rsidRPr="00CA2DE7">
              <w:rPr>
                <w:rFonts w:cs="Arial"/>
                <w:sz w:val="20"/>
              </w:rPr>
              <w:t xml:space="preserve"> emission unit was permitted in PTI 233-74I</w:t>
            </w:r>
            <w:r w:rsidR="004F560A" w:rsidRPr="00CA2DE7">
              <w:rPr>
                <w:rFonts w:cs="Arial"/>
                <w:sz w:val="20"/>
              </w:rPr>
              <w:t>.</w:t>
            </w:r>
          </w:p>
        </w:tc>
        <w:tc>
          <w:tcPr>
            <w:tcW w:w="671" w:type="pct"/>
            <w:tcBorders>
              <w:top w:val="single" w:sz="6" w:space="0" w:color="auto"/>
              <w:left w:val="single" w:sz="6" w:space="0" w:color="auto"/>
              <w:bottom w:val="single" w:sz="6" w:space="0" w:color="auto"/>
              <w:right w:val="single" w:sz="6" w:space="0" w:color="auto"/>
            </w:tcBorders>
          </w:tcPr>
          <w:p w14:paraId="6A7D2D65" w14:textId="77777777" w:rsidR="00BA3F1E" w:rsidRPr="00CA2DE7" w:rsidRDefault="00BA3F1E" w:rsidP="00AF6A31">
            <w:pPr>
              <w:jc w:val="center"/>
              <w:rPr>
                <w:sz w:val="20"/>
              </w:rPr>
            </w:pPr>
            <w:r w:rsidRPr="00CA2DE7">
              <w:rPr>
                <w:sz w:val="20"/>
              </w:rPr>
              <w:t>1974</w:t>
            </w:r>
          </w:p>
          <w:p w14:paraId="5F435E25" w14:textId="77777777" w:rsidR="00BA3F1E" w:rsidRPr="00CA2DE7" w:rsidRDefault="00BA3F1E" w:rsidP="00AF6A31">
            <w:pPr>
              <w:jc w:val="center"/>
              <w:rPr>
                <w:sz w:val="20"/>
              </w:rPr>
            </w:pPr>
            <w:r w:rsidRPr="00CA2DE7">
              <w:rPr>
                <w:sz w:val="20"/>
              </w:rPr>
              <w:t>2003</w:t>
            </w:r>
          </w:p>
        </w:tc>
        <w:tc>
          <w:tcPr>
            <w:tcW w:w="1300" w:type="pct"/>
            <w:tcBorders>
              <w:top w:val="single" w:sz="6" w:space="0" w:color="auto"/>
              <w:left w:val="single" w:sz="6" w:space="0" w:color="auto"/>
              <w:bottom w:val="single" w:sz="6" w:space="0" w:color="auto"/>
            </w:tcBorders>
          </w:tcPr>
          <w:p w14:paraId="367FA535" w14:textId="7293DEC5" w:rsidR="00BA3F1E" w:rsidRPr="00CA2DE7" w:rsidRDefault="00BA3F1E" w:rsidP="00E74ACA">
            <w:pPr>
              <w:rPr>
                <w:rFonts w:cs="Arial"/>
                <w:sz w:val="20"/>
              </w:rPr>
            </w:pPr>
            <w:r w:rsidRPr="00CA2DE7">
              <w:rPr>
                <w:rFonts w:cs="Arial"/>
                <w:sz w:val="20"/>
              </w:rPr>
              <w:t>FG963THROX</w:t>
            </w:r>
          </w:p>
          <w:p w14:paraId="59F1AE15" w14:textId="01C46733" w:rsidR="00BA3F1E" w:rsidRPr="00CA2DE7" w:rsidRDefault="00BA3F1E" w:rsidP="00E74ACA">
            <w:pPr>
              <w:rPr>
                <w:rFonts w:cs="Arial"/>
                <w:sz w:val="20"/>
              </w:rPr>
            </w:pPr>
            <w:r w:rsidRPr="00CA2DE7">
              <w:rPr>
                <w:rFonts w:cs="Arial"/>
                <w:sz w:val="20"/>
              </w:rPr>
              <w:t>FGHONFUGITIVES</w:t>
            </w:r>
            <w:r w:rsidR="00DC2F80" w:rsidRPr="00CA2DE7">
              <w:rPr>
                <w:sz w:val="20"/>
              </w:rPr>
              <w:t>-S1</w:t>
            </w:r>
          </w:p>
          <w:p w14:paraId="27B02E94" w14:textId="66B7CA1F" w:rsidR="00BA3F1E" w:rsidRPr="00CA2DE7" w:rsidRDefault="00BA3F1E" w:rsidP="00E74ACA">
            <w:pPr>
              <w:rPr>
                <w:rFonts w:cs="Arial"/>
                <w:sz w:val="20"/>
              </w:rPr>
            </w:pPr>
            <w:r w:rsidRPr="00CA2DE7">
              <w:rPr>
                <w:rFonts w:cs="Arial"/>
                <w:sz w:val="20"/>
              </w:rPr>
              <w:t>FGMONMACT</w:t>
            </w:r>
            <w:r w:rsidR="00DC2F80" w:rsidRPr="00CA2DE7">
              <w:rPr>
                <w:sz w:val="20"/>
              </w:rPr>
              <w:t>-S1</w:t>
            </w:r>
          </w:p>
          <w:p w14:paraId="2CF79A2A" w14:textId="33D1E2C1" w:rsidR="008D360F" w:rsidRPr="00CA2DE7" w:rsidRDefault="008D360F" w:rsidP="00E74ACA">
            <w:pPr>
              <w:rPr>
                <w:rFonts w:cs="Arial"/>
                <w:sz w:val="20"/>
              </w:rPr>
            </w:pPr>
            <w:r w:rsidRPr="00CA2DE7">
              <w:rPr>
                <w:rFonts w:cs="Arial"/>
                <w:sz w:val="20"/>
              </w:rPr>
              <w:t>FGOLDMACT</w:t>
            </w:r>
            <w:r w:rsidR="00DC2F80" w:rsidRPr="00CA2DE7">
              <w:rPr>
                <w:sz w:val="20"/>
              </w:rPr>
              <w:t>-S1</w:t>
            </w:r>
          </w:p>
        </w:tc>
      </w:tr>
      <w:tr w:rsidR="00CA2DE7" w:rsidRPr="00CA2DE7" w14:paraId="5779046F" w14:textId="77777777" w:rsidTr="00B2047B">
        <w:trPr>
          <w:trHeight w:val="705"/>
        </w:trPr>
        <w:tc>
          <w:tcPr>
            <w:tcW w:w="1309" w:type="pct"/>
            <w:tcBorders>
              <w:top w:val="single" w:sz="6" w:space="0" w:color="auto"/>
              <w:bottom w:val="single" w:sz="6" w:space="0" w:color="auto"/>
              <w:right w:val="single" w:sz="6" w:space="0" w:color="auto"/>
            </w:tcBorders>
          </w:tcPr>
          <w:p w14:paraId="48DF344A" w14:textId="0C3D07CB" w:rsidR="00BA3F1E" w:rsidRPr="00CA2DE7" w:rsidRDefault="00BA3F1E" w:rsidP="00AF6A31">
            <w:pPr>
              <w:rPr>
                <w:sz w:val="20"/>
              </w:rPr>
            </w:pPr>
            <w:r w:rsidRPr="00CA2DE7">
              <w:rPr>
                <w:sz w:val="20"/>
              </w:rPr>
              <w:t>EURESIN_DRYER</w:t>
            </w:r>
          </w:p>
        </w:tc>
        <w:tc>
          <w:tcPr>
            <w:tcW w:w="1720" w:type="pct"/>
            <w:tcBorders>
              <w:top w:val="single" w:sz="6" w:space="0" w:color="auto"/>
              <w:left w:val="single" w:sz="6" w:space="0" w:color="auto"/>
              <w:bottom w:val="single" w:sz="6" w:space="0" w:color="auto"/>
              <w:right w:val="single" w:sz="6" w:space="0" w:color="auto"/>
            </w:tcBorders>
          </w:tcPr>
          <w:p w14:paraId="35E5D7B8" w14:textId="77777777" w:rsidR="00BA3F1E" w:rsidRPr="00CA2DE7" w:rsidRDefault="00BA3F1E" w:rsidP="00BD417B">
            <w:pPr>
              <w:jc w:val="both"/>
              <w:rPr>
                <w:sz w:val="20"/>
              </w:rPr>
            </w:pPr>
            <w:r w:rsidRPr="00CA2DE7">
              <w:rPr>
                <w:sz w:val="20"/>
              </w:rPr>
              <w:t xml:space="preserve">Crude resin dryer used in conjunction with the resin manufacturing process.  Resin is manually added to the dryer, screened and sent to a reactor in the resin manufacturing process.  Equipment located in 458 </w:t>
            </w:r>
            <w:r w:rsidR="00612C87" w:rsidRPr="00CA2DE7">
              <w:rPr>
                <w:sz w:val="20"/>
              </w:rPr>
              <w:t>Building</w:t>
            </w:r>
            <w:r w:rsidRPr="00CA2DE7">
              <w:rPr>
                <w:sz w:val="20"/>
              </w:rPr>
              <w:t>.</w:t>
            </w:r>
          </w:p>
          <w:p w14:paraId="4D9189B5" w14:textId="77777777" w:rsidR="00D07ABF" w:rsidRPr="00CA2DE7" w:rsidRDefault="00D07ABF" w:rsidP="00BD417B">
            <w:pPr>
              <w:jc w:val="both"/>
              <w:rPr>
                <w:sz w:val="20"/>
              </w:rPr>
            </w:pPr>
          </w:p>
          <w:p w14:paraId="635CB2C1" w14:textId="77777777" w:rsidR="00D07ABF" w:rsidRPr="00CA2DE7" w:rsidRDefault="004F560A" w:rsidP="00BD417B">
            <w:pPr>
              <w:jc w:val="both"/>
              <w:rPr>
                <w:sz w:val="20"/>
              </w:rPr>
            </w:pPr>
            <w:r w:rsidRPr="00CA2DE7">
              <w:rPr>
                <w:rFonts w:cs="Arial"/>
                <w:sz w:val="20"/>
              </w:rPr>
              <w:t>This</w:t>
            </w:r>
            <w:r w:rsidR="00D07ABF" w:rsidRPr="00CA2DE7">
              <w:rPr>
                <w:rFonts w:cs="Arial"/>
                <w:sz w:val="20"/>
              </w:rPr>
              <w:t xml:space="preserve"> emission unit was permitted in PTI 570-93A</w:t>
            </w:r>
            <w:r w:rsidRPr="00CA2DE7">
              <w:rPr>
                <w:rFonts w:cs="Arial"/>
                <w:sz w:val="20"/>
              </w:rPr>
              <w:t>.</w:t>
            </w:r>
          </w:p>
        </w:tc>
        <w:tc>
          <w:tcPr>
            <w:tcW w:w="671" w:type="pct"/>
            <w:tcBorders>
              <w:top w:val="single" w:sz="6" w:space="0" w:color="auto"/>
              <w:left w:val="single" w:sz="6" w:space="0" w:color="auto"/>
              <w:bottom w:val="single" w:sz="6" w:space="0" w:color="auto"/>
              <w:right w:val="single" w:sz="6" w:space="0" w:color="auto"/>
            </w:tcBorders>
          </w:tcPr>
          <w:p w14:paraId="76427352" w14:textId="77777777" w:rsidR="00BA3F1E" w:rsidRPr="00CA2DE7" w:rsidRDefault="00BA3F1E" w:rsidP="00AF6A31">
            <w:pPr>
              <w:jc w:val="center"/>
              <w:rPr>
                <w:sz w:val="20"/>
              </w:rPr>
            </w:pPr>
            <w:r w:rsidRPr="00CA2DE7">
              <w:rPr>
                <w:sz w:val="20"/>
              </w:rPr>
              <w:t>1993</w:t>
            </w:r>
          </w:p>
        </w:tc>
        <w:tc>
          <w:tcPr>
            <w:tcW w:w="1300" w:type="pct"/>
            <w:tcBorders>
              <w:top w:val="single" w:sz="6" w:space="0" w:color="auto"/>
              <w:left w:val="single" w:sz="6" w:space="0" w:color="auto"/>
              <w:bottom w:val="single" w:sz="6" w:space="0" w:color="auto"/>
            </w:tcBorders>
          </w:tcPr>
          <w:p w14:paraId="6E4F0F7E" w14:textId="15F4C847" w:rsidR="00BA3F1E" w:rsidRPr="00CA2DE7" w:rsidRDefault="00366C8F" w:rsidP="00E74ACA">
            <w:pPr>
              <w:rPr>
                <w:sz w:val="20"/>
              </w:rPr>
            </w:pPr>
            <w:r w:rsidRPr="00CA2DE7">
              <w:rPr>
                <w:sz w:val="20"/>
              </w:rPr>
              <w:t>FGMONMACT</w:t>
            </w:r>
            <w:r w:rsidR="00DC2F80" w:rsidRPr="00CA2DE7">
              <w:rPr>
                <w:sz w:val="20"/>
              </w:rPr>
              <w:t>-S1</w:t>
            </w:r>
          </w:p>
          <w:p w14:paraId="6A12349B" w14:textId="6AB40E2D" w:rsidR="00366C8F" w:rsidRPr="00CA2DE7" w:rsidRDefault="00366C8F" w:rsidP="00E74ACA">
            <w:pPr>
              <w:rPr>
                <w:sz w:val="20"/>
              </w:rPr>
            </w:pPr>
            <w:r w:rsidRPr="00CA2DE7">
              <w:rPr>
                <w:sz w:val="20"/>
              </w:rPr>
              <w:t>FGHONFUGITIVES</w:t>
            </w:r>
            <w:r w:rsidR="00DC2F80" w:rsidRPr="00CA2DE7">
              <w:rPr>
                <w:sz w:val="20"/>
              </w:rPr>
              <w:t>-S1</w:t>
            </w:r>
          </w:p>
        </w:tc>
      </w:tr>
      <w:tr w:rsidR="00CA2DE7" w:rsidRPr="00CA2DE7" w14:paraId="2093B789" w14:textId="77777777" w:rsidTr="007B3A4D">
        <w:tc>
          <w:tcPr>
            <w:tcW w:w="1309" w:type="pct"/>
            <w:tcBorders>
              <w:top w:val="single" w:sz="6" w:space="0" w:color="auto"/>
              <w:bottom w:val="single" w:sz="6" w:space="0" w:color="auto"/>
              <w:right w:val="single" w:sz="6" w:space="0" w:color="auto"/>
            </w:tcBorders>
          </w:tcPr>
          <w:p w14:paraId="750C6D70" w14:textId="01EE1D14" w:rsidR="00BA3F1E" w:rsidRPr="00CA2DE7" w:rsidRDefault="00BA3F1E" w:rsidP="00AF6A31">
            <w:pPr>
              <w:rPr>
                <w:sz w:val="20"/>
              </w:rPr>
            </w:pPr>
            <w:r w:rsidRPr="00CA2DE7">
              <w:rPr>
                <w:sz w:val="20"/>
              </w:rPr>
              <w:t>EU94</w:t>
            </w:r>
          </w:p>
        </w:tc>
        <w:tc>
          <w:tcPr>
            <w:tcW w:w="1720" w:type="pct"/>
            <w:tcBorders>
              <w:top w:val="single" w:sz="6" w:space="0" w:color="auto"/>
              <w:left w:val="single" w:sz="6" w:space="0" w:color="auto"/>
              <w:bottom w:val="single" w:sz="6" w:space="0" w:color="auto"/>
              <w:right w:val="single" w:sz="6" w:space="0" w:color="auto"/>
            </w:tcBorders>
          </w:tcPr>
          <w:p w14:paraId="78CF6329" w14:textId="3C4DBD45" w:rsidR="00EE0371" w:rsidRPr="00CA2DE7" w:rsidRDefault="00BA3F1E" w:rsidP="00B2047B">
            <w:pPr>
              <w:jc w:val="both"/>
              <w:rPr>
                <w:rFonts w:cs="Arial"/>
                <w:sz w:val="20"/>
              </w:rPr>
            </w:pPr>
            <w:r w:rsidRPr="00CA2DE7">
              <w:rPr>
                <w:rFonts w:cs="Arial"/>
                <w:sz w:val="20"/>
              </w:rPr>
              <w:t xml:space="preserve">The divinylbenzene (DVB) process in the specialty monomers manufacturing block with process cracker furnaces G and H, reactors, distillation/fractionation columns, separators, storage tanks/silos and related equipment.  Cracker furnaces G and H burn both natural gas and process vent gas and have a heat input capacity of 6.76 MMBTU/hr each.  The DVB process is subject to the MON (40 CFR </w:t>
            </w:r>
            <w:r w:rsidR="005513A0" w:rsidRPr="00CA2DE7">
              <w:rPr>
                <w:rFonts w:cs="Arial"/>
                <w:sz w:val="20"/>
              </w:rPr>
              <w:t xml:space="preserve">Part </w:t>
            </w:r>
            <w:r w:rsidRPr="00CA2DE7">
              <w:rPr>
                <w:rFonts w:cs="Arial"/>
                <w:sz w:val="20"/>
              </w:rPr>
              <w:t>63, Subpart FFFF)</w:t>
            </w:r>
            <w:r w:rsidR="008D360F" w:rsidRPr="00CA2DE7">
              <w:rPr>
                <w:rFonts w:cs="Arial"/>
                <w:sz w:val="20"/>
              </w:rPr>
              <w:t xml:space="preserve"> and OLD (40 CFR </w:t>
            </w:r>
            <w:r w:rsidR="005513A0" w:rsidRPr="00CA2DE7">
              <w:rPr>
                <w:rFonts w:cs="Arial"/>
                <w:sz w:val="20"/>
              </w:rPr>
              <w:t xml:space="preserve">Part </w:t>
            </w:r>
            <w:r w:rsidR="008D360F" w:rsidRPr="00CA2DE7">
              <w:rPr>
                <w:rFonts w:cs="Arial"/>
                <w:sz w:val="20"/>
              </w:rPr>
              <w:t>63, Subpart EEEE)</w:t>
            </w:r>
            <w:r w:rsidRPr="00CA2DE7">
              <w:rPr>
                <w:rFonts w:cs="Arial"/>
                <w:sz w:val="20"/>
              </w:rPr>
              <w:t>.</w:t>
            </w:r>
            <w:r w:rsidR="00563C72" w:rsidRPr="00CA2DE7">
              <w:rPr>
                <w:rFonts w:cs="Arial"/>
                <w:sz w:val="20"/>
              </w:rPr>
              <w:t xml:space="preserve"> </w:t>
            </w:r>
            <w:r w:rsidRPr="00CA2DE7">
              <w:rPr>
                <w:rFonts w:cs="Arial"/>
                <w:sz w:val="20"/>
              </w:rPr>
              <w:t xml:space="preserve"> By virtue of being subject to Subpart FFFF, this emission unit is also subject to the equipment leak provisions of</w:t>
            </w:r>
            <w:r w:rsidR="00B2047B" w:rsidRPr="00CA2DE7">
              <w:rPr>
                <w:rFonts w:cs="Arial"/>
                <w:sz w:val="20"/>
              </w:rPr>
              <w:t xml:space="preserve"> </w:t>
            </w:r>
            <w:r w:rsidRPr="00CA2DE7">
              <w:rPr>
                <w:rFonts w:cs="Arial"/>
                <w:sz w:val="20"/>
              </w:rPr>
              <w:t xml:space="preserve">40 CFR </w:t>
            </w:r>
            <w:r w:rsidR="005513A0" w:rsidRPr="00CA2DE7">
              <w:rPr>
                <w:rFonts w:cs="Arial"/>
                <w:sz w:val="20"/>
              </w:rPr>
              <w:t xml:space="preserve">Part </w:t>
            </w:r>
            <w:r w:rsidRPr="00CA2DE7">
              <w:rPr>
                <w:rFonts w:cs="Arial"/>
                <w:sz w:val="20"/>
              </w:rPr>
              <w:t xml:space="preserve">63, Subpart </w:t>
            </w:r>
            <w:r w:rsidR="00FB6F3A" w:rsidRPr="00CA2DE7">
              <w:rPr>
                <w:rFonts w:cs="Arial"/>
                <w:sz w:val="20"/>
              </w:rPr>
              <w:t>H</w:t>
            </w:r>
            <w:r w:rsidRPr="00CA2DE7">
              <w:rPr>
                <w:rFonts w:cs="Arial"/>
                <w:sz w:val="20"/>
              </w:rPr>
              <w:t xml:space="preserve">.  The DVB process also has a storage tank (V-401) subject to the requirements of 40 CFR </w:t>
            </w:r>
            <w:r w:rsidR="005513A0" w:rsidRPr="00CA2DE7">
              <w:rPr>
                <w:rFonts w:cs="Arial"/>
                <w:sz w:val="20"/>
              </w:rPr>
              <w:t xml:space="preserve">Part </w:t>
            </w:r>
            <w:r w:rsidRPr="00CA2DE7">
              <w:rPr>
                <w:rFonts w:cs="Arial"/>
                <w:sz w:val="20"/>
              </w:rPr>
              <w:t>60, Subpart Kb.</w:t>
            </w:r>
          </w:p>
          <w:p w14:paraId="471C174D" w14:textId="77777777" w:rsidR="00DC0423" w:rsidRPr="00CA2DE7" w:rsidRDefault="00DC0423" w:rsidP="00B2047B">
            <w:pPr>
              <w:jc w:val="both"/>
              <w:rPr>
                <w:rFonts w:cs="Arial"/>
                <w:sz w:val="20"/>
              </w:rPr>
            </w:pPr>
          </w:p>
          <w:p w14:paraId="1BB6C51C" w14:textId="0D62CB00" w:rsidR="000F511D" w:rsidRPr="00CA2DE7" w:rsidRDefault="004F560A" w:rsidP="000F511D">
            <w:pPr>
              <w:jc w:val="both"/>
              <w:rPr>
                <w:rFonts w:cs="Arial"/>
                <w:sz w:val="20"/>
              </w:rPr>
            </w:pPr>
            <w:r w:rsidRPr="00CA2DE7">
              <w:rPr>
                <w:rFonts w:cs="Arial"/>
                <w:sz w:val="20"/>
              </w:rPr>
              <w:t>This</w:t>
            </w:r>
            <w:r w:rsidR="00DC0423" w:rsidRPr="00CA2DE7">
              <w:rPr>
                <w:rFonts w:cs="Arial"/>
                <w:sz w:val="20"/>
              </w:rPr>
              <w:t xml:space="preserve"> emission unit was permitted in PTI 1311-90C</w:t>
            </w:r>
            <w:r w:rsidRPr="00CA2DE7">
              <w:rPr>
                <w:rFonts w:cs="Arial"/>
                <w:sz w:val="20"/>
              </w:rPr>
              <w:t>.</w:t>
            </w:r>
          </w:p>
        </w:tc>
        <w:tc>
          <w:tcPr>
            <w:tcW w:w="671" w:type="pct"/>
            <w:tcBorders>
              <w:top w:val="single" w:sz="6" w:space="0" w:color="auto"/>
              <w:left w:val="single" w:sz="6" w:space="0" w:color="auto"/>
              <w:bottom w:val="single" w:sz="6" w:space="0" w:color="auto"/>
              <w:right w:val="single" w:sz="6" w:space="0" w:color="auto"/>
            </w:tcBorders>
          </w:tcPr>
          <w:p w14:paraId="4DB4785F" w14:textId="1B991D93" w:rsidR="00BA3F1E" w:rsidRPr="00CA2DE7" w:rsidRDefault="00B2047B" w:rsidP="00AF6A31">
            <w:pPr>
              <w:jc w:val="center"/>
              <w:rPr>
                <w:sz w:val="20"/>
              </w:rPr>
            </w:pPr>
            <w:r w:rsidRPr="00CA2DE7">
              <w:rPr>
                <w:sz w:val="20"/>
              </w:rPr>
              <w:lastRenderedPageBreak/>
              <w:t>05-22-1995</w:t>
            </w:r>
          </w:p>
          <w:p w14:paraId="1F7AAD01" w14:textId="614E132F" w:rsidR="00BA3F1E" w:rsidRPr="00CA2DE7" w:rsidRDefault="00B2047B" w:rsidP="00AF6A31">
            <w:pPr>
              <w:jc w:val="center"/>
              <w:rPr>
                <w:sz w:val="20"/>
              </w:rPr>
            </w:pPr>
            <w:r w:rsidRPr="00CA2DE7">
              <w:rPr>
                <w:sz w:val="20"/>
              </w:rPr>
              <w:t>09-17-2004</w:t>
            </w:r>
          </w:p>
        </w:tc>
        <w:tc>
          <w:tcPr>
            <w:tcW w:w="1300" w:type="pct"/>
            <w:tcBorders>
              <w:top w:val="single" w:sz="6" w:space="0" w:color="auto"/>
              <w:left w:val="single" w:sz="6" w:space="0" w:color="auto"/>
              <w:bottom w:val="single" w:sz="6" w:space="0" w:color="auto"/>
            </w:tcBorders>
          </w:tcPr>
          <w:p w14:paraId="404BC6B2" w14:textId="1890D201" w:rsidR="00BA3F1E" w:rsidRPr="00CA2DE7" w:rsidRDefault="00BA3F1E" w:rsidP="00E74ACA">
            <w:pPr>
              <w:rPr>
                <w:rFonts w:cs="Arial"/>
                <w:sz w:val="20"/>
              </w:rPr>
            </w:pPr>
            <w:r w:rsidRPr="00CA2DE7">
              <w:rPr>
                <w:rFonts w:cs="Arial"/>
                <w:sz w:val="20"/>
              </w:rPr>
              <w:t>FGMONMACT</w:t>
            </w:r>
            <w:r w:rsidR="00DC2F80" w:rsidRPr="00CA2DE7">
              <w:rPr>
                <w:sz w:val="20"/>
              </w:rPr>
              <w:t>-S1</w:t>
            </w:r>
          </w:p>
          <w:p w14:paraId="36127182" w14:textId="06D53B4C" w:rsidR="008D360F" w:rsidRPr="00CA2DE7" w:rsidRDefault="008D360F" w:rsidP="008D360F">
            <w:pPr>
              <w:rPr>
                <w:rFonts w:cs="Arial"/>
                <w:sz w:val="20"/>
              </w:rPr>
            </w:pPr>
            <w:r w:rsidRPr="00CA2DE7">
              <w:rPr>
                <w:rFonts w:cs="Arial"/>
                <w:sz w:val="20"/>
              </w:rPr>
              <w:t>FGOLDMACT</w:t>
            </w:r>
            <w:r w:rsidR="00DC2F80" w:rsidRPr="00CA2DE7">
              <w:rPr>
                <w:sz w:val="20"/>
              </w:rPr>
              <w:t>-S1</w:t>
            </w:r>
          </w:p>
          <w:p w14:paraId="1BC3ECBB" w14:textId="3D50784C" w:rsidR="00C1004E" w:rsidRPr="00CA2DE7" w:rsidRDefault="008D360F" w:rsidP="00E74ACA">
            <w:pPr>
              <w:rPr>
                <w:rFonts w:cs="Arial"/>
                <w:sz w:val="20"/>
              </w:rPr>
            </w:pPr>
            <w:r w:rsidRPr="00CA2DE7">
              <w:rPr>
                <w:rFonts w:cs="Arial"/>
                <w:sz w:val="20"/>
              </w:rPr>
              <w:t>FGHONFUGITIVES</w:t>
            </w:r>
            <w:r w:rsidR="00DC2F80" w:rsidRPr="00CA2DE7">
              <w:rPr>
                <w:sz w:val="20"/>
              </w:rPr>
              <w:t>-S1</w:t>
            </w:r>
          </w:p>
          <w:p w14:paraId="7C994FB4" w14:textId="5323E376" w:rsidR="000F511D" w:rsidRPr="00CA2DE7" w:rsidRDefault="000F511D" w:rsidP="00E74ACA">
            <w:pPr>
              <w:rPr>
                <w:rFonts w:cs="Arial"/>
                <w:sz w:val="20"/>
              </w:rPr>
            </w:pPr>
            <w:r w:rsidRPr="00CA2DE7">
              <w:rPr>
                <w:rFonts w:cs="Arial"/>
                <w:sz w:val="20"/>
              </w:rPr>
              <w:t>FGBENZENEWASTE</w:t>
            </w:r>
            <w:r w:rsidR="00DC2F80" w:rsidRPr="00CA2DE7">
              <w:rPr>
                <w:sz w:val="20"/>
              </w:rPr>
              <w:t>-S1</w:t>
            </w:r>
          </w:p>
        </w:tc>
      </w:tr>
      <w:tr w:rsidR="00CA2DE7" w:rsidRPr="00CA2DE7" w14:paraId="1D6D4B6D" w14:textId="77777777" w:rsidTr="007B3A4D">
        <w:tc>
          <w:tcPr>
            <w:tcW w:w="1309" w:type="pct"/>
            <w:tcBorders>
              <w:top w:val="single" w:sz="6" w:space="0" w:color="auto"/>
              <w:bottom w:val="single" w:sz="6" w:space="0" w:color="auto"/>
              <w:right w:val="single" w:sz="6" w:space="0" w:color="auto"/>
            </w:tcBorders>
          </w:tcPr>
          <w:p w14:paraId="5DF4C215" w14:textId="795F6069" w:rsidR="00BA3F1E" w:rsidRPr="00CA2DE7" w:rsidRDefault="00BA3F1E" w:rsidP="00AF6A31">
            <w:pPr>
              <w:rPr>
                <w:sz w:val="20"/>
              </w:rPr>
            </w:pPr>
            <w:r w:rsidRPr="00CA2DE7">
              <w:rPr>
                <w:sz w:val="20"/>
              </w:rPr>
              <w:t>EU95</w:t>
            </w:r>
          </w:p>
        </w:tc>
        <w:tc>
          <w:tcPr>
            <w:tcW w:w="1720" w:type="pct"/>
            <w:tcBorders>
              <w:top w:val="single" w:sz="6" w:space="0" w:color="auto"/>
              <w:left w:val="single" w:sz="6" w:space="0" w:color="auto"/>
              <w:bottom w:val="single" w:sz="6" w:space="0" w:color="auto"/>
              <w:right w:val="single" w:sz="6" w:space="0" w:color="auto"/>
            </w:tcBorders>
          </w:tcPr>
          <w:p w14:paraId="0AB7A03F" w14:textId="0EDC545F" w:rsidR="00B25E41" w:rsidRPr="00CA2DE7" w:rsidRDefault="00B25E41" w:rsidP="00B2047B">
            <w:pPr>
              <w:jc w:val="both"/>
              <w:rPr>
                <w:sz w:val="20"/>
              </w:rPr>
            </w:pPr>
            <w:r w:rsidRPr="00CA2DE7">
              <w:rPr>
                <w:sz w:val="20"/>
              </w:rPr>
              <w:t>The tar incinerator in the specialty monomers block with storage tanks/silos and related equipment.  The tar incinerator is comprised of a boiler sized at 48 MMBTU/hr heat input while the burner is rated for 15 MMB</w:t>
            </w:r>
            <w:r w:rsidR="000848BA" w:rsidRPr="00CA2DE7">
              <w:rPr>
                <w:sz w:val="20"/>
              </w:rPr>
              <w:t>TU</w:t>
            </w:r>
            <w:r w:rsidRPr="00CA2DE7">
              <w:rPr>
                <w:sz w:val="20"/>
              </w:rPr>
              <w:t xml:space="preserve">/hr.  The boiler is fired by natural gas and by-product fuel.  By-product fuel is a blend of distillation residues from the specialty monomers facility (process tars) and flux oil for viscosity control.  </w:t>
            </w:r>
            <w:r w:rsidRPr="00CA2DE7">
              <w:rPr>
                <w:rFonts w:cs="Arial"/>
                <w:sz w:val="20"/>
              </w:rPr>
              <w:t xml:space="preserve">The tar incinerator, classified as an Energy Recovery Unit, is subject to 40 CFR Part 60, Subpart DDDD (Emissions Guidelines and Compliance Times for Commercial and Industrial Solid Waste Incineration Units) and Michigan Air Pollution Control Rule R 336.1974 (Emissions Standards for Existing Commercial and Industrial Solid Waste Incinerators).   </w:t>
            </w:r>
          </w:p>
          <w:p w14:paraId="418B4FAD" w14:textId="77777777" w:rsidR="00B25E41" w:rsidRPr="00CA2DE7" w:rsidRDefault="00B25E41" w:rsidP="00B2047B">
            <w:pPr>
              <w:jc w:val="both"/>
              <w:rPr>
                <w:sz w:val="20"/>
              </w:rPr>
            </w:pPr>
          </w:p>
          <w:p w14:paraId="0D5C82DF" w14:textId="36AD9BCA" w:rsidR="00DC0423" w:rsidRPr="00CA2DE7" w:rsidRDefault="00B25E41" w:rsidP="003D1CAF">
            <w:pPr>
              <w:jc w:val="both"/>
              <w:rPr>
                <w:sz w:val="20"/>
              </w:rPr>
            </w:pPr>
            <w:r w:rsidRPr="00CA2DE7">
              <w:rPr>
                <w:sz w:val="20"/>
              </w:rPr>
              <w:t>This emission unit was permitted in PTI 694-88A.</w:t>
            </w:r>
            <w:r w:rsidR="000F511D" w:rsidRPr="00CA2DE7">
              <w:rPr>
                <w:rFonts w:cs="Arial"/>
                <w:sz w:val="20"/>
              </w:rPr>
              <w:t xml:space="preserve"> </w:t>
            </w:r>
          </w:p>
        </w:tc>
        <w:tc>
          <w:tcPr>
            <w:tcW w:w="671" w:type="pct"/>
            <w:tcBorders>
              <w:top w:val="single" w:sz="6" w:space="0" w:color="auto"/>
              <w:left w:val="single" w:sz="6" w:space="0" w:color="auto"/>
              <w:bottom w:val="single" w:sz="6" w:space="0" w:color="auto"/>
              <w:right w:val="single" w:sz="6" w:space="0" w:color="auto"/>
            </w:tcBorders>
          </w:tcPr>
          <w:p w14:paraId="31155D6F" w14:textId="6DF4ABE0" w:rsidR="00BA3F1E" w:rsidRPr="00CA2DE7" w:rsidRDefault="00B2047B" w:rsidP="00AF6A31">
            <w:pPr>
              <w:jc w:val="center"/>
              <w:rPr>
                <w:sz w:val="20"/>
              </w:rPr>
            </w:pPr>
            <w:r w:rsidRPr="00CA2DE7">
              <w:rPr>
                <w:sz w:val="20"/>
              </w:rPr>
              <w:t>05-01-1988</w:t>
            </w:r>
          </w:p>
          <w:p w14:paraId="1BAE3C8D" w14:textId="34B419EF" w:rsidR="00BA3F1E" w:rsidRPr="00CA2DE7" w:rsidRDefault="00B2047B" w:rsidP="00AF6A31">
            <w:pPr>
              <w:jc w:val="center"/>
              <w:rPr>
                <w:sz w:val="20"/>
              </w:rPr>
            </w:pPr>
            <w:r w:rsidRPr="00CA2DE7">
              <w:rPr>
                <w:sz w:val="20"/>
              </w:rPr>
              <w:t>01-17-1989</w:t>
            </w:r>
          </w:p>
        </w:tc>
        <w:tc>
          <w:tcPr>
            <w:tcW w:w="1300" w:type="pct"/>
            <w:tcBorders>
              <w:top w:val="single" w:sz="6" w:space="0" w:color="auto"/>
              <w:left w:val="single" w:sz="6" w:space="0" w:color="auto"/>
              <w:bottom w:val="single" w:sz="6" w:space="0" w:color="auto"/>
            </w:tcBorders>
          </w:tcPr>
          <w:p w14:paraId="06559CCE" w14:textId="77777777" w:rsidR="00BA3F1E" w:rsidRPr="00CA2DE7" w:rsidRDefault="00BA3F1E" w:rsidP="00E74ACA">
            <w:pPr>
              <w:rPr>
                <w:sz w:val="20"/>
              </w:rPr>
            </w:pPr>
            <w:r w:rsidRPr="00CA2DE7">
              <w:rPr>
                <w:sz w:val="20"/>
              </w:rPr>
              <w:t>NA</w:t>
            </w:r>
          </w:p>
        </w:tc>
      </w:tr>
      <w:tr w:rsidR="00CA2DE7" w:rsidRPr="00CA2DE7" w14:paraId="746F1DF4" w14:textId="77777777" w:rsidTr="007B3A4D">
        <w:tc>
          <w:tcPr>
            <w:tcW w:w="1309" w:type="pct"/>
            <w:tcBorders>
              <w:top w:val="single" w:sz="6" w:space="0" w:color="auto"/>
              <w:bottom w:val="single" w:sz="6" w:space="0" w:color="auto"/>
              <w:right w:val="single" w:sz="6" w:space="0" w:color="auto"/>
            </w:tcBorders>
          </w:tcPr>
          <w:p w14:paraId="22C6AB42" w14:textId="119D524B" w:rsidR="00BA3F1E" w:rsidRPr="00CA2DE7" w:rsidRDefault="00BA3F1E" w:rsidP="00CE3DC0">
            <w:pPr>
              <w:rPr>
                <w:rFonts w:cs="Arial"/>
                <w:sz w:val="20"/>
              </w:rPr>
            </w:pPr>
            <w:r w:rsidRPr="00CA2DE7">
              <w:rPr>
                <w:rFonts w:cs="Arial"/>
                <w:sz w:val="20"/>
              </w:rPr>
              <w:t>EURULE290</w:t>
            </w:r>
          </w:p>
        </w:tc>
        <w:tc>
          <w:tcPr>
            <w:tcW w:w="1720" w:type="pct"/>
            <w:tcBorders>
              <w:top w:val="single" w:sz="6" w:space="0" w:color="auto"/>
              <w:left w:val="single" w:sz="6" w:space="0" w:color="auto"/>
              <w:bottom w:val="single" w:sz="6" w:space="0" w:color="auto"/>
              <w:right w:val="single" w:sz="6" w:space="0" w:color="auto"/>
            </w:tcBorders>
          </w:tcPr>
          <w:p w14:paraId="3AA4D121" w14:textId="77777777" w:rsidR="00BA3F1E" w:rsidRPr="00CA2DE7" w:rsidRDefault="00BA3F1E" w:rsidP="00887224">
            <w:pPr>
              <w:jc w:val="both"/>
              <w:rPr>
                <w:rFonts w:cs="Arial"/>
                <w:sz w:val="20"/>
              </w:rPr>
            </w:pPr>
            <w:r w:rsidRPr="00CA2DE7">
              <w:rPr>
                <w:rFonts w:cs="Arial"/>
                <w:sz w:val="20"/>
              </w:rPr>
              <w:t xml:space="preserve">Any existing or future emission unit that emits air contaminants which are exempt from the requirements of </w:t>
            </w:r>
            <w:r w:rsidR="00F91AB1" w:rsidRPr="00CA2DE7">
              <w:rPr>
                <w:rFonts w:cs="Arial"/>
                <w:sz w:val="20"/>
              </w:rPr>
              <w:br/>
            </w:r>
            <w:r w:rsidRPr="00CA2DE7">
              <w:rPr>
                <w:rFonts w:cs="Arial"/>
                <w:sz w:val="20"/>
              </w:rPr>
              <w:t>R 336.1201 pursuant to R</w:t>
            </w:r>
            <w:r w:rsidR="00887224" w:rsidRPr="00CA2DE7">
              <w:rPr>
                <w:rFonts w:cs="Arial"/>
                <w:sz w:val="20"/>
              </w:rPr>
              <w:t> </w:t>
            </w:r>
            <w:r w:rsidRPr="00CA2DE7">
              <w:rPr>
                <w:rFonts w:cs="Arial"/>
                <w:sz w:val="20"/>
              </w:rPr>
              <w:t>336.1290.</w:t>
            </w:r>
          </w:p>
        </w:tc>
        <w:tc>
          <w:tcPr>
            <w:tcW w:w="671" w:type="pct"/>
            <w:tcBorders>
              <w:top w:val="single" w:sz="6" w:space="0" w:color="auto"/>
              <w:left w:val="single" w:sz="6" w:space="0" w:color="auto"/>
              <w:bottom w:val="single" w:sz="6" w:space="0" w:color="auto"/>
              <w:right w:val="single" w:sz="6" w:space="0" w:color="auto"/>
            </w:tcBorders>
          </w:tcPr>
          <w:p w14:paraId="5FF7A3C5" w14:textId="77777777" w:rsidR="00BA3F1E" w:rsidRPr="00CA2DE7" w:rsidRDefault="00BA3F1E" w:rsidP="00CE3DC0">
            <w:pPr>
              <w:jc w:val="center"/>
              <w:rPr>
                <w:rFonts w:cs="Arial"/>
                <w:sz w:val="20"/>
              </w:rPr>
            </w:pPr>
            <w:r w:rsidRPr="00CA2DE7">
              <w:rPr>
                <w:rFonts w:cs="Arial"/>
                <w:sz w:val="20"/>
              </w:rPr>
              <w:t>NA</w:t>
            </w:r>
          </w:p>
        </w:tc>
        <w:tc>
          <w:tcPr>
            <w:tcW w:w="1300" w:type="pct"/>
            <w:tcBorders>
              <w:top w:val="single" w:sz="6" w:space="0" w:color="auto"/>
              <w:left w:val="single" w:sz="6" w:space="0" w:color="auto"/>
              <w:bottom w:val="single" w:sz="6" w:space="0" w:color="auto"/>
            </w:tcBorders>
          </w:tcPr>
          <w:p w14:paraId="11AAF40E" w14:textId="1DAB17CE" w:rsidR="00154482" w:rsidRPr="00CA2DE7" w:rsidRDefault="00154482" w:rsidP="00E74ACA">
            <w:pPr>
              <w:rPr>
                <w:rFonts w:cs="Arial"/>
                <w:sz w:val="20"/>
              </w:rPr>
            </w:pPr>
            <w:r w:rsidRPr="00CA2DE7">
              <w:rPr>
                <w:rFonts w:cs="Arial"/>
                <w:sz w:val="20"/>
              </w:rPr>
              <w:t>FG963THROX</w:t>
            </w:r>
          </w:p>
          <w:p w14:paraId="1D465090" w14:textId="37D191C0" w:rsidR="00BA3F1E" w:rsidRPr="00CA2DE7" w:rsidRDefault="006021FA" w:rsidP="00E74ACA">
            <w:pPr>
              <w:rPr>
                <w:rFonts w:cs="Arial"/>
                <w:sz w:val="20"/>
              </w:rPr>
            </w:pPr>
            <w:r w:rsidRPr="00CA2DE7">
              <w:rPr>
                <w:rFonts w:cs="Arial"/>
                <w:sz w:val="20"/>
              </w:rPr>
              <w:t>FGRULE290</w:t>
            </w:r>
          </w:p>
          <w:p w14:paraId="2516F368" w14:textId="22D9F644" w:rsidR="008D360F" w:rsidRPr="00CA2DE7" w:rsidRDefault="008D360F" w:rsidP="00E74ACA">
            <w:pPr>
              <w:rPr>
                <w:rFonts w:cs="Arial"/>
                <w:sz w:val="20"/>
              </w:rPr>
            </w:pPr>
            <w:r w:rsidRPr="00CA2DE7">
              <w:rPr>
                <w:rFonts w:cs="Arial"/>
                <w:sz w:val="20"/>
              </w:rPr>
              <w:t>FGHONFUGITIVES</w:t>
            </w:r>
            <w:r w:rsidR="00DC2F80" w:rsidRPr="00CA2DE7">
              <w:rPr>
                <w:sz w:val="20"/>
              </w:rPr>
              <w:t>-S1</w:t>
            </w:r>
          </w:p>
          <w:p w14:paraId="2032A324" w14:textId="1EC964B9" w:rsidR="00154482" w:rsidRPr="00CA2DE7" w:rsidRDefault="00154482" w:rsidP="00154482">
            <w:pPr>
              <w:rPr>
                <w:rFonts w:cs="Arial"/>
                <w:sz w:val="20"/>
              </w:rPr>
            </w:pPr>
            <w:r w:rsidRPr="00CA2DE7">
              <w:rPr>
                <w:rFonts w:cs="Arial"/>
                <w:sz w:val="20"/>
              </w:rPr>
              <w:t>FGOLDMACT</w:t>
            </w:r>
            <w:r w:rsidR="00DC2F80" w:rsidRPr="00CA2DE7">
              <w:rPr>
                <w:sz w:val="20"/>
              </w:rPr>
              <w:t>-S1</w:t>
            </w:r>
          </w:p>
          <w:p w14:paraId="51A963B5" w14:textId="2F29D4C4" w:rsidR="00154482" w:rsidRPr="00CA2DE7" w:rsidRDefault="00154482" w:rsidP="00E74ACA">
            <w:pPr>
              <w:rPr>
                <w:rFonts w:cs="Arial"/>
                <w:sz w:val="20"/>
              </w:rPr>
            </w:pPr>
            <w:r w:rsidRPr="00CA2DE7">
              <w:rPr>
                <w:rFonts w:cs="Arial"/>
                <w:sz w:val="20"/>
              </w:rPr>
              <w:t>FGMONMACT</w:t>
            </w:r>
            <w:r w:rsidR="00DC2F80" w:rsidRPr="00CA2DE7">
              <w:rPr>
                <w:sz w:val="20"/>
              </w:rPr>
              <w:t>-S1</w:t>
            </w:r>
          </w:p>
          <w:p w14:paraId="00B08D18" w14:textId="77777777" w:rsidR="00154482" w:rsidRPr="00CA2DE7" w:rsidRDefault="00154482" w:rsidP="00E74ACA">
            <w:pPr>
              <w:rPr>
                <w:rFonts w:cs="Arial"/>
                <w:sz w:val="20"/>
              </w:rPr>
            </w:pPr>
            <w:r w:rsidRPr="00CA2DE7">
              <w:rPr>
                <w:rFonts w:cs="Arial"/>
                <w:sz w:val="20"/>
              </w:rPr>
              <w:t>FGCOATINGSMACT</w:t>
            </w:r>
          </w:p>
          <w:p w14:paraId="6A630978" w14:textId="72D42895" w:rsidR="000F511D" w:rsidRPr="00CA2DE7" w:rsidRDefault="000F511D" w:rsidP="00E74ACA">
            <w:pPr>
              <w:rPr>
                <w:rFonts w:cs="Arial"/>
                <w:sz w:val="20"/>
              </w:rPr>
            </w:pPr>
            <w:r w:rsidRPr="00CA2DE7">
              <w:rPr>
                <w:rFonts w:cs="Arial"/>
                <w:sz w:val="20"/>
              </w:rPr>
              <w:t>FGBENZENEWASTE</w:t>
            </w:r>
            <w:r w:rsidR="00DC2F80" w:rsidRPr="00CA2DE7">
              <w:rPr>
                <w:sz w:val="20"/>
              </w:rPr>
              <w:t>-S1</w:t>
            </w:r>
          </w:p>
        </w:tc>
      </w:tr>
      <w:tr w:rsidR="00CA2DE7" w:rsidRPr="00CA2DE7" w14:paraId="2EF6534A" w14:textId="77777777" w:rsidTr="007B3A4D">
        <w:tc>
          <w:tcPr>
            <w:tcW w:w="1309" w:type="pct"/>
            <w:tcBorders>
              <w:top w:val="single" w:sz="6" w:space="0" w:color="auto"/>
              <w:bottom w:val="single" w:sz="6" w:space="0" w:color="auto"/>
              <w:right w:val="single" w:sz="6" w:space="0" w:color="auto"/>
            </w:tcBorders>
          </w:tcPr>
          <w:p w14:paraId="31CC5EA3" w14:textId="445AF073" w:rsidR="00BA3F1E" w:rsidRPr="00CA2DE7" w:rsidRDefault="00BA3F1E" w:rsidP="00CE3DC0">
            <w:pPr>
              <w:rPr>
                <w:rFonts w:cs="Arial"/>
                <w:sz w:val="20"/>
              </w:rPr>
            </w:pPr>
            <w:r w:rsidRPr="00CA2DE7">
              <w:rPr>
                <w:rFonts w:cs="Arial"/>
                <w:sz w:val="20"/>
              </w:rPr>
              <w:t>EUCOLDCLEANER</w:t>
            </w:r>
            <w:r w:rsidR="007C7D71" w:rsidRPr="00CA2DE7">
              <w:rPr>
                <w:rFonts w:cs="Arial"/>
                <w:sz w:val="20"/>
              </w:rPr>
              <w:t>-S1</w:t>
            </w:r>
          </w:p>
        </w:tc>
        <w:tc>
          <w:tcPr>
            <w:tcW w:w="1720" w:type="pct"/>
            <w:tcBorders>
              <w:top w:val="single" w:sz="6" w:space="0" w:color="auto"/>
              <w:left w:val="single" w:sz="6" w:space="0" w:color="auto"/>
              <w:bottom w:val="single" w:sz="6" w:space="0" w:color="auto"/>
              <w:right w:val="single" w:sz="6" w:space="0" w:color="auto"/>
            </w:tcBorders>
          </w:tcPr>
          <w:p w14:paraId="085757C7" w14:textId="0121FBFA" w:rsidR="00BA3F1E" w:rsidRPr="00CA2DE7" w:rsidRDefault="00BA3F1E" w:rsidP="00CE3DC0">
            <w:pPr>
              <w:jc w:val="both"/>
              <w:rPr>
                <w:rFonts w:cs="Arial"/>
                <w:sz w:val="20"/>
              </w:rPr>
            </w:pPr>
            <w:r w:rsidRPr="00CA2DE7">
              <w:rPr>
                <w:rFonts w:cs="Arial"/>
                <w:sz w:val="20"/>
              </w:rPr>
              <w:t xml:space="preserve">Any existing cold cleaner (placed into operation prior to </w:t>
            </w:r>
            <w:r w:rsidR="009140FE" w:rsidRPr="00CA2DE7">
              <w:rPr>
                <w:rFonts w:cs="Arial"/>
                <w:sz w:val="20"/>
              </w:rPr>
              <w:t>July 1, 19</w:t>
            </w:r>
            <w:r w:rsidRPr="00CA2DE7">
              <w:rPr>
                <w:rFonts w:cs="Arial"/>
                <w:sz w:val="20"/>
              </w:rPr>
              <w:t xml:space="preserve">79) or new cold cleaner (placed into operation after </w:t>
            </w:r>
            <w:r w:rsidR="009140FE" w:rsidRPr="00CA2DE7">
              <w:rPr>
                <w:rFonts w:cs="Arial"/>
                <w:sz w:val="20"/>
              </w:rPr>
              <w:t>July 1, 19</w:t>
            </w:r>
            <w:r w:rsidRPr="00CA2DE7">
              <w:rPr>
                <w:rFonts w:cs="Arial"/>
                <w:sz w:val="20"/>
              </w:rPr>
              <w:t xml:space="preserve">79) that is exempt from NSR permitting by R 336.1281(h) or </w:t>
            </w:r>
            <w:r w:rsidR="00F91AB1" w:rsidRPr="00CA2DE7">
              <w:rPr>
                <w:rFonts w:cs="Arial"/>
                <w:sz w:val="20"/>
              </w:rPr>
              <w:br/>
            </w:r>
            <w:r w:rsidRPr="00CA2DE7">
              <w:rPr>
                <w:rFonts w:cs="Arial"/>
                <w:sz w:val="20"/>
              </w:rPr>
              <w:t>R 336.1285 (r)(iv).</w:t>
            </w:r>
          </w:p>
        </w:tc>
        <w:tc>
          <w:tcPr>
            <w:tcW w:w="671" w:type="pct"/>
            <w:tcBorders>
              <w:top w:val="single" w:sz="6" w:space="0" w:color="auto"/>
              <w:left w:val="single" w:sz="6" w:space="0" w:color="auto"/>
              <w:bottom w:val="single" w:sz="6" w:space="0" w:color="auto"/>
              <w:right w:val="single" w:sz="6" w:space="0" w:color="auto"/>
            </w:tcBorders>
          </w:tcPr>
          <w:p w14:paraId="19CF287D" w14:textId="77777777" w:rsidR="00BA3F1E" w:rsidRPr="00CA2DE7" w:rsidRDefault="00BA3F1E" w:rsidP="00CE3DC0">
            <w:pPr>
              <w:jc w:val="center"/>
              <w:rPr>
                <w:rFonts w:cs="Arial"/>
                <w:sz w:val="20"/>
              </w:rPr>
            </w:pPr>
            <w:r w:rsidRPr="00CA2DE7">
              <w:rPr>
                <w:rFonts w:cs="Arial"/>
                <w:sz w:val="20"/>
              </w:rPr>
              <w:t>NA</w:t>
            </w:r>
          </w:p>
        </w:tc>
        <w:tc>
          <w:tcPr>
            <w:tcW w:w="1300" w:type="pct"/>
            <w:tcBorders>
              <w:top w:val="single" w:sz="6" w:space="0" w:color="auto"/>
              <w:left w:val="single" w:sz="6" w:space="0" w:color="auto"/>
              <w:bottom w:val="single" w:sz="6" w:space="0" w:color="auto"/>
            </w:tcBorders>
          </w:tcPr>
          <w:p w14:paraId="3B5109EB" w14:textId="0BB2B397" w:rsidR="00BA3F1E" w:rsidRPr="00CA2DE7" w:rsidRDefault="00BA3F1E" w:rsidP="00E74ACA">
            <w:pPr>
              <w:rPr>
                <w:rFonts w:cs="Arial"/>
                <w:sz w:val="20"/>
              </w:rPr>
            </w:pPr>
            <w:r w:rsidRPr="00CA2DE7">
              <w:rPr>
                <w:rFonts w:cs="Arial"/>
                <w:sz w:val="20"/>
              </w:rPr>
              <w:t>FGCOLDCLEANER</w:t>
            </w:r>
            <w:r w:rsidR="003A235A" w:rsidRPr="00CA2DE7">
              <w:rPr>
                <w:sz w:val="20"/>
              </w:rPr>
              <w:t>-S1</w:t>
            </w:r>
          </w:p>
        </w:tc>
      </w:tr>
      <w:tr w:rsidR="00566EC5" w:rsidRPr="00CA2DE7" w14:paraId="4BEF365F" w14:textId="77777777" w:rsidTr="007B3A4D">
        <w:tc>
          <w:tcPr>
            <w:tcW w:w="1309" w:type="pct"/>
            <w:tcBorders>
              <w:top w:val="single" w:sz="6" w:space="0" w:color="auto"/>
              <w:bottom w:val="single" w:sz="6" w:space="0" w:color="auto"/>
              <w:right w:val="single" w:sz="6" w:space="0" w:color="auto"/>
            </w:tcBorders>
          </w:tcPr>
          <w:p w14:paraId="3AE60C55" w14:textId="01805536" w:rsidR="00BA3F1E" w:rsidRPr="00CA2DE7" w:rsidRDefault="00BA3F1E" w:rsidP="00CE3DC0">
            <w:pPr>
              <w:rPr>
                <w:rFonts w:cs="Arial"/>
                <w:sz w:val="20"/>
              </w:rPr>
            </w:pPr>
            <w:r w:rsidRPr="00CA2DE7">
              <w:rPr>
                <w:rFonts w:cs="Arial"/>
                <w:sz w:val="20"/>
              </w:rPr>
              <w:t>EURULE703</w:t>
            </w:r>
          </w:p>
        </w:tc>
        <w:tc>
          <w:tcPr>
            <w:tcW w:w="1720" w:type="pct"/>
            <w:tcBorders>
              <w:top w:val="single" w:sz="6" w:space="0" w:color="auto"/>
              <w:left w:val="single" w:sz="6" w:space="0" w:color="auto"/>
              <w:bottom w:val="single" w:sz="6" w:space="0" w:color="auto"/>
              <w:right w:val="single" w:sz="6" w:space="0" w:color="auto"/>
            </w:tcBorders>
          </w:tcPr>
          <w:p w14:paraId="2673F98A" w14:textId="77777777" w:rsidR="00BA3F1E" w:rsidRPr="00CA2DE7" w:rsidRDefault="00BA3F1E" w:rsidP="00241266">
            <w:pPr>
              <w:jc w:val="both"/>
              <w:rPr>
                <w:rFonts w:cs="Arial"/>
                <w:sz w:val="20"/>
              </w:rPr>
            </w:pPr>
            <w:r w:rsidRPr="00CA2DE7">
              <w:rPr>
                <w:rFonts w:cs="Arial"/>
                <w:sz w:val="20"/>
              </w:rPr>
              <w:t xml:space="preserve">Any new or future storage vessel subject to the requirements of </w:t>
            </w:r>
            <w:r w:rsidR="00F91AB1" w:rsidRPr="00CA2DE7">
              <w:rPr>
                <w:rFonts w:cs="Arial"/>
                <w:sz w:val="20"/>
              </w:rPr>
              <w:br/>
            </w:r>
            <w:r w:rsidRPr="00CA2DE7">
              <w:rPr>
                <w:rFonts w:cs="Arial"/>
                <w:sz w:val="20"/>
              </w:rPr>
              <w:t>R 336.1703 (Rule 703).  Storage vessels subject to AQD Rule 703 are those which:</w:t>
            </w:r>
          </w:p>
          <w:p w14:paraId="4A38E2BF" w14:textId="77777777" w:rsidR="00241266" w:rsidRPr="00CA2DE7" w:rsidRDefault="00241266" w:rsidP="00241266">
            <w:pPr>
              <w:jc w:val="both"/>
              <w:rPr>
                <w:rFonts w:cs="Arial"/>
                <w:sz w:val="20"/>
              </w:rPr>
            </w:pPr>
          </w:p>
          <w:p w14:paraId="035F9B66" w14:textId="77777777" w:rsidR="00BA3F1E" w:rsidRPr="00CA2DE7" w:rsidRDefault="00BA3F1E" w:rsidP="00241266">
            <w:pPr>
              <w:jc w:val="both"/>
              <w:rPr>
                <w:rFonts w:cs="Arial"/>
                <w:sz w:val="20"/>
              </w:rPr>
            </w:pPr>
            <w:r w:rsidRPr="00CA2DE7">
              <w:rPr>
                <w:rFonts w:cs="Arial"/>
                <w:sz w:val="20"/>
              </w:rPr>
              <w:t>(1)  Receive gasoline from a delivery vessel into any new stationary vessel of more than 2000 gallon capacity located at any gasoline dispensing facility; AND</w:t>
            </w:r>
          </w:p>
          <w:p w14:paraId="05D93BA6" w14:textId="77777777" w:rsidR="00BA3F1E" w:rsidRPr="00CA2DE7" w:rsidRDefault="00BA3F1E" w:rsidP="00241266">
            <w:pPr>
              <w:jc w:val="both"/>
              <w:rPr>
                <w:rFonts w:cs="Arial"/>
                <w:sz w:val="20"/>
              </w:rPr>
            </w:pPr>
          </w:p>
          <w:p w14:paraId="79D20D7E" w14:textId="025C432A" w:rsidR="00BA3F1E" w:rsidRPr="00CA2DE7" w:rsidRDefault="00BA3F1E" w:rsidP="00241266">
            <w:pPr>
              <w:jc w:val="both"/>
              <w:rPr>
                <w:rFonts w:cs="Arial"/>
                <w:sz w:val="20"/>
              </w:rPr>
            </w:pPr>
            <w:r w:rsidRPr="00CA2DE7">
              <w:rPr>
                <w:rFonts w:cs="Arial"/>
                <w:sz w:val="20"/>
              </w:rPr>
              <w:t xml:space="preserve">(2)  Were placed into operation on or after July 1, 1979, or for which an application for a permit to install, pursuant to the provisions of Part 2 of Act 451 is made to </w:t>
            </w:r>
            <w:r w:rsidR="00102980" w:rsidRPr="00CA2DE7">
              <w:rPr>
                <w:rFonts w:cs="Arial"/>
                <w:sz w:val="20"/>
              </w:rPr>
              <w:t>EGLE</w:t>
            </w:r>
            <w:r w:rsidRPr="00CA2DE7">
              <w:rPr>
                <w:rFonts w:cs="Arial"/>
                <w:sz w:val="20"/>
              </w:rPr>
              <w:t xml:space="preserve"> on or after July 1, 1979, or both, except for any process or process equipment which is defined as an “existing source” under R 336.1601.</w:t>
            </w:r>
          </w:p>
        </w:tc>
        <w:tc>
          <w:tcPr>
            <w:tcW w:w="671" w:type="pct"/>
            <w:tcBorders>
              <w:top w:val="single" w:sz="6" w:space="0" w:color="auto"/>
              <w:left w:val="single" w:sz="6" w:space="0" w:color="auto"/>
              <w:bottom w:val="single" w:sz="6" w:space="0" w:color="auto"/>
              <w:right w:val="single" w:sz="6" w:space="0" w:color="auto"/>
            </w:tcBorders>
          </w:tcPr>
          <w:p w14:paraId="0A5C91D7" w14:textId="77777777" w:rsidR="00BA3F1E" w:rsidRPr="00CA2DE7" w:rsidRDefault="00BA3F1E" w:rsidP="00CE3DC0">
            <w:pPr>
              <w:jc w:val="center"/>
              <w:rPr>
                <w:rFonts w:cs="Arial"/>
                <w:sz w:val="20"/>
              </w:rPr>
            </w:pPr>
            <w:r w:rsidRPr="00CA2DE7">
              <w:rPr>
                <w:rFonts w:cs="Arial"/>
                <w:sz w:val="20"/>
              </w:rPr>
              <w:lastRenderedPageBreak/>
              <w:t>NA</w:t>
            </w:r>
          </w:p>
        </w:tc>
        <w:tc>
          <w:tcPr>
            <w:tcW w:w="1300" w:type="pct"/>
            <w:tcBorders>
              <w:top w:val="single" w:sz="6" w:space="0" w:color="auto"/>
              <w:left w:val="single" w:sz="6" w:space="0" w:color="auto"/>
              <w:bottom w:val="single" w:sz="6" w:space="0" w:color="auto"/>
            </w:tcBorders>
          </w:tcPr>
          <w:p w14:paraId="1C538A59" w14:textId="3351A8DF" w:rsidR="00BA3F1E" w:rsidRPr="00CA2DE7" w:rsidRDefault="00BA3F1E" w:rsidP="00E74ACA">
            <w:pPr>
              <w:rPr>
                <w:rFonts w:cs="Arial"/>
                <w:sz w:val="20"/>
              </w:rPr>
            </w:pPr>
            <w:r w:rsidRPr="00CA2DE7">
              <w:rPr>
                <w:rFonts w:cs="Arial"/>
                <w:sz w:val="20"/>
              </w:rPr>
              <w:t>FGRULE703</w:t>
            </w:r>
          </w:p>
        </w:tc>
      </w:tr>
    </w:tbl>
    <w:p w14:paraId="7CD1288A" w14:textId="06957EED" w:rsidR="00B15EF2" w:rsidRPr="00CA2DE7" w:rsidRDefault="00B15EF2" w:rsidP="00D42B17"/>
    <w:p w14:paraId="068205A4" w14:textId="77777777" w:rsidR="00B76DA1" w:rsidRPr="00CA2DE7" w:rsidRDefault="00B76DA1">
      <w:pPr>
        <w:rPr>
          <w:sz w:val="20"/>
        </w:rPr>
      </w:pPr>
      <w:r w:rsidRPr="00CA2DE7">
        <w:rPr>
          <w:sz w:val="20"/>
        </w:rPr>
        <w:br w:type="page"/>
      </w:r>
    </w:p>
    <w:p w14:paraId="451F138F" w14:textId="0684ABE0" w:rsidR="009B6CD5" w:rsidRPr="00CA2DE7" w:rsidRDefault="009B6CD5" w:rsidP="009B6CD5">
      <w:pPr>
        <w:pStyle w:val="Heading2"/>
        <w:pBdr>
          <w:top w:val="single" w:sz="4" w:space="1" w:color="auto"/>
          <w:left w:val="single" w:sz="4" w:space="4" w:color="auto"/>
          <w:bottom w:val="single" w:sz="4" w:space="1" w:color="auto"/>
          <w:right w:val="single" w:sz="4" w:space="4" w:color="auto"/>
        </w:pBdr>
        <w:spacing w:after="0"/>
        <w:rPr>
          <w:sz w:val="28"/>
          <w:szCs w:val="28"/>
        </w:rPr>
      </w:pPr>
      <w:bookmarkStart w:id="89" w:name="_Toc460245684"/>
      <w:bookmarkStart w:id="90" w:name="_Toc118987115"/>
      <w:r w:rsidRPr="00CA2DE7">
        <w:rPr>
          <w:sz w:val="28"/>
          <w:szCs w:val="28"/>
        </w:rPr>
        <w:lastRenderedPageBreak/>
        <w:t>EU04</w:t>
      </w:r>
      <w:bookmarkEnd w:id="89"/>
      <w:bookmarkEnd w:id="90"/>
    </w:p>
    <w:p w14:paraId="6FF1F46C" w14:textId="50FBA33F" w:rsidR="009B6CD5" w:rsidRPr="00CA2DE7" w:rsidRDefault="009B6CD5" w:rsidP="00B2047B">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EMISSION UNIT CONDITIONS</w:t>
      </w:r>
    </w:p>
    <w:p w14:paraId="303AD7B5" w14:textId="77777777" w:rsidR="009B6CD5" w:rsidRPr="00CA2DE7" w:rsidRDefault="009B6CD5" w:rsidP="009B6CD5">
      <w:pPr>
        <w:ind w:left="360" w:hanging="360"/>
        <w:jc w:val="both"/>
        <w:rPr>
          <w:b/>
          <w:sz w:val="20"/>
          <w:u w:val="single"/>
        </w:rPr>
      </w:pPr>
    </w:p>
    <w:p w14:paraId="21E4C3F8" w14:textId="77777777" w:rsidR="00850FBC" w:rsidRPr="00CA2DE7" w:rsidRDefault="00850FBC" w:rsidP="00850FBC">
      <w:pPr>
        <w:jc w:val="both"/>
        <w:rPr>
          <w:sz w:val="20"/>
          <w:u w:val="single"/>
        </w:rPr>
      </w:pPr>
      <w:r w:rsidRPr="00CA2DE7">
        <w:rPr>
          <w:b/>
          <w:u w:val="single"/>
        </w:rPr>
        <w:t>DESCRIPTION</w:t>
      </w:r>
      <w:r w:rsidRPr="00CA2DE7">
        <w:rPr>
          <w:sz w:val="20"/>
          <w:u w:val="single"/>
        </w:rPr>
        <w:t xml:space="preserve">  </w:t>
      </w:r>
    </w:p>
    <w:p w14:paraId="3C669FE3" w14:textId="77777777" w:rsidR="00B2047B" w:rsidRPr="00CA2DE7" w:rsidRDefault="00B2047B" w:rsidP="00850FBC">
      <w:pPr>
        <w:jc w:val="both"/>
        <w:rPr>
          <w:sz w:val="20"/>
        </w:rPr>
      </w:pPr>
    </w:p>
    <w:p w14:paraId="603ECF9E" w14:textId="01C18948" w:rsidR="00850FBC" w:rsidRPr="00CA2DE7" w:rsidRDefault="00850FBC" w:rsidP="00850FBC">
      <w:pPr>
        <w:jc w:val="both"/>
        <w:rPr>
          <w:sz w:val="20"/>
        </w:rPr>
      </w:pPr>
      <w:r w:rsidRPr="00CA2DE7">
        <w:rPr>
          <w:sz w:val="20"/>
        </w:rPr>
        <w:t xml:space="preserve">The primers process in Automotive’s Glass Bonding production facility at 100 Building. </w:t>
      </w:r>
    </w:p>
    <w:p w14:paraId="64AFC806" w14:textId="77777777" w:rsidR="00850FBC" w:rsidRPr="00CA2DE7" w:rsidRDefault="00850FBC" w:rsidP="00850FBC">
      <w:pPr>
        <w:jc w:val="both"/>
        <w:rPr>
          <w:sz w:val="20"/>
        </w:rPr>
      </w:pPr>
    </w:p>
    <w:p w14:paraId="46997009" w14:textId="44B92F68" w:rsidR="00850FBC" w:rsidRPr="00CA2DE7" w:rsidRDefault="00850FBC" w:rsidP="00850FBC">
      <w:pPr>
        <w:jc w:val="both"/>
        <w:rPr>
          <w:sz w:val="20"/>
        </w:rPr>
      </w:pPr>
      <w:r w:rsidRPr="00CA2DE7">
        <w:rPr>
          <w:sz w:val="20"/>
        </w:rPr>
        <w:t xml:space="preserve">This emission </w:t>
      </w:r>
      <w:r w:rsidRPr="00CA2DE7">
        <w:rPr>
          <w:rFonts w:cs="Arial"/>
          <w:sz w:val="20"/>
        </w:rPr>
        <w:t xml:space="preserve">unit is subject to the </w:t>
      </w:r>
      <w:r w:rsidR="00F209BF" w:rsidRPr="00CA2DE7">
        <w:rPr>
          <w:rFonts w:cs="Arial"/>
          <w:sz w:val="20"/>
        </w:rPr>
        <w:t>National Emission Standards for Organic Hazardous Air Pollutants (</w:t>
      </w:r>
      <w:r w:rsidRPr="00CA2DE7">
        <w:rPr>
          <w:sz w:val="20"/>
        </w:rPr>
        <w:t>NESHAP</w:t>
      </w:r>
      <w:r w:rsidR="00F209BF" w:rsidRPr="00CA2DE7">
        <w:rPr>
          <w:sz w:val="20"/>
        </w:rPr>
        <w:t>)</w:t>
      </w:r>
      <w:r w:rsidRPr="00CA2DE7">
        <w:rPr>
          <w:sz w:val="20"/>
        </w:rPr>
        <w:t xml:space="preserve"> for Miscellaneous Coating Manufacturing in 40 CFR Part 63, Subpart HHHHH</w:t>
      </w:r>
      <w:r w:rsidR="00176F98" w:rsidRPr="00CA2DE7">
        <w:rPr>
          <w:sz w:val="20"/>
        </w:rPr>
        <w:t>, The NESHAP for Miscellaneous Organic Chemical Manufacturing in 40 CFR Part 63, Subpart FFFF,</w:t>
      </w:r>
      <w:r w:rsidRPr="00CA2DE7">
        <w:rPr>
          <w:sz w:val="20"/>
        </w:rPr>
        <w:t xml:space="preserve"> and to the NESHAP for Organic Liquids Distribution in 40 CFR Part 63, Subpart EEEE.  In addition, processes subject to HHHHH</w:t>
      </w:r>
      <w:r w:rsidR="00176F98" w:rsidRPr="00CA2DE7">
        <w:rPr>
          <w:sz w:val="20"/>
        </w:rPr>
        <w:t xml:space="preserve"> and FFFF</w:t>
      </w:r>
      <w:r w:rsidRPr="00CA2DE7">
        <w:rPr>
          <w:sz w:val="20"/>
        </w:rPr>
        <w:t xml:space="preserve"> are also subject to the equipment leak provisions of 40 CFR Part 63, Subpart UU (</w:t>
      </w:r>
      <w:r w:rsidR="00F209BF" w:rsidRPr="00CA2DE7">
        <w:rPr>
          <w:sz w:val="20"/>
        </w:rPr>
        <w:t>NESHAP</w:t>
      </w:r>
      <w:r w:rsidRPr="00CA2DE7">
        <w:rPr>
          <w:sz w:val="20"/>
        </w:rPr>
        <w:t xml:space="preserve"> for Equipment Leaks - Control level 2 Standards).</w:t>
      </w:r>
    </w:p>
    <w:p w14:paraId="076BEBA7" w14:textId="77777777" w:rsidR="00850FBC" w:rsidRPr="00CA2DE7" w:rsidRDefault="00850FBC" w:rsidP="00850FBC">
      <w:pPr>
        <w:jc w:val="both"/>
        <w:rPr>
          <w:sz w:val="20"/>
        </w:rPr>
      </w:pPr>
    </w:p>
    <w:p w14:paraId="523C2C1A" w14:textId="77777777" w:rsidR="00850FBC" w:rsidRPr="00CA2DE7" w:rsidRDefault="00850FBC" w:rsidP="00850FBC">
      <w:pPr>
        <w:rPr>
          <w:sz w:val="20"/>
        </w:rPr>
      </w:pPr>
      <w:r w:rsidRPr="00CA2DE7">
        <w:rPr>
          <w:sz w:val="20"/>
        </w:rPr>
        <w:t>This emission unit was permitted in PTI 191-18.</w:t>
      </w:r>
    </w:p>
    <w:p w14:paraId="6974B164" w14:textId="77777777" w:rsidR="00850FBC" w:rsidRPr="00CA2DE7" w:rsidRDefault="00850FBC" w:rsidP="00850FBC">
      <w:pPr>
        <w:rPr>
          <w:sz w:val="20"/>
        </w:rPr>
      </w:pPr>
    </w:p>
    <w:p w14:paraId="3CC64243" w14:textId="33B55D55" w:rsidR="00850FBC" w:rsidRPr="00CA2DE7" w:rsidRDefault="00850FBC" w:rsidP="00850FBC">
      <w:pPr>
        <w:jc w:val="both"/>
        <w:rPr>
          <w:sz w:val="20"/>
        </w:rPr>
      </w:pPr>
      <w:r w:rsidRPr="00CA2DE7">
        <w:rPr>
          <w:b/>
          <w:sz w:val="20"/>
        </w:rPr>
        <w:t>Flexible Group ID:</w:t>
      </w:r>
      <w:r w:rsidRPr="00CA2DE7">
        <w:rPr>
          <w:sz w:val="20"/>
        </w:rPr>
        <w:t xml:space="preserve">  FGCOATINGSMACT,</w:t>
      </w:r>
      <w:r w:rsidR="00176F98" w:rsidRPr="00CA2DE7">
        <w:rPr>
          <w:sz w:val="20"/>
        </w:rPr>
        <w:t xml:space="preserve"> FGMONMACT</w:t>
      </w:r>
      <w:r w:rsidR="00DC2F80" w:rsidRPr="00CA2DE7">
        <w:rPr>
          <w:sz w:val="20"/>
        </w:rPr>
        <w:t>-S1</w:t>
      </w:r>
      <w:r w:rsidR="00176F98" w:rsidRPr="00CA2DE7">
        <w:rPr>
          <w:sz w:val="20"/>
        </w:rPr>
        <w:t>,</w:t>
      </w:r>
      <w:r w:rsidRPr="00CA2DE7">
        <w:rPr>
          <w:sz w:val="20"/>
        </w:rPr>
        <w:t xml:space="preserve"> FGOLDMACT</w:t>
      </w:r>
      <w:r w:rsidR="00DC2F80" w:rsidRPr="00CA2DE7">
        <w:rPr>
          <w:sz w:val="20"/>
        </w:rPr>
        <w:t>-S1</w:t>
      </w:r>
      <w:r w:rsidR="0046562C" w:rsidRPr="00CA2DE7">
        <w:rPr>
          <w:sz w:val="20"/>
        </w:rPr>
        <w:t xml:space="preserve">, </w:t>
      </w:r>
      <w:r w:rsidR="0046562C" w:rsidRPr="00CA2DE7">
        <w:rPr>
          <w:rFonts w:cs="Arial"/>
          <w:sz w:val="20"/>
        </w:rPr>
        <w:t>FGBENZENEWASTE</w:t>
      </w:r>
      <w:r w:rsidR="00DC2F80" w:rsidRPr="00CA2DE7">
        <w:rPr>
          <w:sz w:val="20"/>
        </w:rPr>
        <w:t>-S1</w:t>
      </w:r>
    </w:p>
    <w:p w14:paraId="1CE8E4A0" w14:textId="77777777" w:rsidR="00850FBC" w:rsidRPr="00CA2DE7" w:rsidRDefault="00850FBC" w:rsidP="00850FBC">
      <w:pPr>
        <w:rPr>
          <w:sz w:val="20"/>
        </w:rPr>
      </w:pPr>
    </w:p>
    <w:p w14:paraId="2D979143" w14:textId="4810A3C7" w:rsidR="00850FBC" w:rsidRPr="00CA2DE7" w:rsidRDefault="00850FBC" w:rsidP="00850FBC">
      <w:pPr>
        <w:rPr>
          <w:b/>
          <w:u w:val="single"/>
        </w:rPr>
      </w:pPr>
      <w:r w:rsidRPr="00CA2DE7">
        <w:rPr>
          <w:b/>
          <w:u w:val="single"/>
        </w:rPr>
        <w:t>POLLUTION CONTROL EQUIPMENT</w:t>
      </w:r>
    </w:p>
    <w:p w14:paraId="4167DABE" w14:textId="77777777" w:rsidR="00B2047B" w:rsidRPr="00CA2DE7" w:rsidRDefault="00B2047B" w:rsidP="00850FBC">
      <w:pPr>
        <w:rPr>
          <w:b/>
          <w:u w:val="single"/>
        </w:rPr>
      </w:pPr>
    </w:p>
    <w:p w14:paraId="2AAC8797" w14:textId="77777777" w:rsidR="00850FBC" w:rsidRPr="00CA2DE7" w:rsidRDefault="00850FBC" w:rsidP="0083628A">
      <w:pPr>
        <w:numPr>
          <w:ilvl w:val="0"/>
          <w:numId w:val="39"/>
        </w:numPr>
        <w:ind w:left="360"/>
        <w:jc w:val="both"/>
        <w:rPr>
          <w:sz w:val="20"/>
        </w:rPr>
      </w:pPr>
      <w:r w:rsidRPr="00CA2DE7">
        <w:rPr>
          <w:sz w:val="20"/>
        </w:rPr>
        <w:t>Two carbon beds followed by a shared carbon bed (SVEU04-001)</w:t>
      </w:r>
    </w:p>
    <w:p w14:paraId="37DA73F0" w14:textId="77777777" w:rsidR="00850FBC" w:rsidRPr="00CA2DE7" w:rsidRDefault="00850FBC" w:rsidP="0083628A">
      <w:pPr>
        <w:numPr>
          <w:ilvl w:val="0"/>
          <w:numId w:val="39"/>
        </w:numPr>
        <w:ind w:left="360"/>
        <w:jc w:val="both"/>
        <w:rPr>
          <w:sz w:val="20"/>
        </w:rPr>
      </w:pPr>
      <w:r w:rsidRPr="00CA2DE7">
        <w:rPr>
          <w:sz w:val="20"/>
        </w:rPr>
        <w:t>Pulse jet cartridge dust collector (SVEU04-003)</w:t>
      </w:r>
    </w:p>
    <w:p w14:paraId="529E8DFC" w14:textId="77777777" w:rsidR="00850FBC" w:rsidRPr="00CA2DE7" w:rsidRDefault="00850FBC" w:rsidP="0083628A">
      <w:pPr>
        <w:numPr>
          <w:ilvl w:val="0"/>
          <w:numId w:val="39"/>
        </w:numPr>
        <w:ind w:left="360"/>
        <w:jc w:val="both"/>
        <w:rPr>
          <w:sz w:val="20"/>
        </w:rPr>
      </w:pPr>
      <w:r w:rsidRPr="00CA2DE7">
        <w:rPr>
          <w:sz w:val="20"/>
        </w:rPr>
        <w:t>Reverse pulse cartridge dust collector (SVEU04-004)</w:t>
      </w:r>
    </w:p>
    <w:p w14:paraId="27B9E78C" w14:textId="77777777" w:rsidR="00850FBC" w:rsidRPr="00CA2DE7" w:rsidRDefault="00850FBC" w:rsidP="0083628A">
      <w:pPr>
        <w:numPr>
          <w:ilvl w:val="0"/>
          <w:numId w:val="39"/>
        </w:numPr>
        <w:ind w:left="360"/>
        <w:jc w:val="both"/>
        <w:rPr>
          <w:sz w:val="20"/>
        </w:rPr>
      </w:pPr>
      <w:r w:rsidRPr="00CA2DE7">
        <w:rPr>
          <w:sz w:val="20"/>
        </w:rPr>
        <w:t>Pulse jet cartridge dust collector (SVEU04-005)</w:t>
      </w:r>
    </w:p>
    <w:p w14:paraId="21F4A806" w14:textId="77777777" w:rsidR="00850FBC" w:rsidRPr="00CA2DE7" w:rsidRDefault="00850FBC" w:rsidP="0083628A">
      <w:pPr>
        <w:numPr>
          <w:ilvl w:val="0"/>
          <w:numId w:val="39"/>
        </w:numPr>
        <w:ind w:left="360"/>
        <w:jc w:val="both"/>
        <w:rPr>
          <w:sz w:val="20"/>
        </w:rPr>
      </w:pPr>
      <w:r w:rsidRPr="00CA2DE7">
        <w:rPr>
          <w:sz w:val="20"/>
        </w:rPr>
        <w:t>In-line cartridge dust collector (SVEU04-007)</w:t>
      </w:r>
    </w:p>
    <w:p w14:paraId="172881F8" w14:textId="77777777" w:rsidR="00850FBC" w:rsidRPr="00CA2DE7" w:rsidRDefault="00850FBC" w:rsidP="00850FBC">
      <w:pPr>
        <w:rPr>
          <w:sz w:val="20"/>
        </w:rPr>
      </w:pPr>
    </w:p>
    <w:p w14:paraId="080ED207" w14:textId="77777777" w:rsidR="00850FBC" w:rsidRPr="00CA2DE7" w:rsidRDefault="00850FBC" w:rsidP="00B2047B">
      <w:pPr>
        <w:rPr>
          <w:b/>
          <w:bCs/>
          <w:sz w:val="20"/>
        </w:rPr>
      </w:pPr>
      <w:r w:rsidRPr="00CA2DE7">
        <w:rPr>
          <w:b/>
          <w:bCs/>
        </w:rPr>
        <w:t xml:space="preserve">I.  </w:t>
      </w:r>
      <w:r w:rsidRPr="00CA2DE7">
        <w:rPr>
          <w:b/>
          <w:bCs/>
          <w:u w:val="single"/>
        </w:rPr>
        <w:t>EMISSION LIMIT(S)</w:t>
      </w:r>
    </w:p>
    <w:p w14:paraId="3B9BFC3C" w14:textId="77777777" w:rsidR="00850FBC" w:rsidRPr="00CA2DE7" w:rsidRDefault="00850FBC" w:rsidP="00B2047B">
      <w:pPr>
        <w:rPr>
          <w:b/>
          <w:bCs/>
          <w:sz w:val="20"/>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1802"/>
        <w:gridCol w:w="1799"/>
        <w:gridCol w:w="1622"/>
        <w:gridCol w:w="1798"/>
        <w:gridCol w:w="1529"/>
      </w:tblGrid>
      <w:tr w:rsidR="00CA2DE7" w:rsidRPr="00CA2DE7" w14:paraId="411040F7" w14:textId="77777777" w:rsidTr="009140FE">
        <w:trPr>
          <w:cantSplit/>
          <w:tblHeader/>
        </w:trPr>
        <w:tc>
          <w:tcPr>
            <w:tcW w:w="1705" w:type="dxa"/>
            <w:tcBorders>
              <w:top w:val="single" w:sz="4" w:space="0" w:color="auto"/>
              <w:left w:val="single" w:sz="4" w:space="0" w:color="auto"/>
              <w:bottom w:val="single" w:sz="4" w:space="0" w:color="auto"/>
              <w:right w:val="single" w:sz="4" w:space="0" w:color="auto"/>
            </w:tcBorders>
          </w:tcPr>
          <w:p w14:paraId="6A284B48" w14:textId="77777777" w:rsidR="00850FBC" w:rsidRPr="00CA2DE7" w:rsidRDefault="00850FBC" w:rsidP="00E06F63">
            <w:pPr>
              <w:keepNext/>
              <w:jc w:val="center"/>
              <w:rPr>
                <w:b/>
                <w:sz w:val="20"/>
              </w:rPr>
            </w:pPr>
            <w:r w:rsidRPr="00CA2DE7">
              <w:rPr>
                <w:b/>
                <w:sz w:val="20"/>
              </w:rPr>
              <w:t>Pollutant</w:t>
            </w:r>
          </w:p>
        </w:tc>
        <w:tc>
          <w:tcPr>
            <w:tcW w:w="1802" w:type="dxa"/>
            <w:tcBorders>
              <w:top w:val="single" w:sz="4" w:space="0" w:color="auto"/>
              <w:left w:val="single" w:sz="4" w:space="0" w:color="auto"/>
              <w:bottom w:val="single" w:sz="4" w:space="0" w:color="auto"/>
              <w:right w:val="single" w:sz="4" w:space="0" w:color="auto"/>
            </w:tcBorders>
          </w:tcPr>
          <w:p w14:paraId="26DCFFEB" w14:textId="77777777" w:rsidR="00850FBC" w:rsidRPr="00CA2DE7" w:rsidRDefault="00850FBC" w:rsidP="00E06F63">
            <w:pPr>
              <w:keepNext/>
              <w:jc w:val="center"/>
              <w:rPr>
                <w:b/>
                <w:sz w:val="20"/>
              </w:rPr>
            </w:pPr>
            <w:r w:rsidRPr="00CA2DE7">
              <w:rPr>
                <w:b/>
                <w:sz w:val="20"/>
              </w:rPr>
              <w:t>Limit</w:t>
            </w:r>
          </w:p>
        </w:tc>
        <w:tc>
          <w:tcPr>
            <w:tcW w:w="1799" w:type="dxa"/>
            <w:tcBorders>
              <w:top w:val="single" w:sz="4" w:space="0" w:color="auto"/>
              <w:left w:val="single" w:sz="4" w:space="0" w:color="auto"/>
              <w:bottom w:val="single" w:sz="4" w:space="0" w:color="auto"/>
              <w:right w:val="single" w:sz="4" w:space="0" w:color="auto"/>
            </w:tcBorders>
          </w:tcPr>
          <w:p w14:paraId="0752B064" w14:textId="77777777" w:rsidR="00850FBC" w:rsidRPr="00CA2DE7" w:rsidRDefault="00850FBC" w:rsidP="00E06F63">
            <w:pPr>
              <w:keepNext/>
              <w:jc w:val="center"/>
              <w:rPr>
                <w:b/>
                <w:sz w:val="20"/>
              </w:rPr>
            </w:pPr>
            <w:r w:rsidRPr="00CA2DE7">
              <w:rPr>
                <w:b/>
                <w:sz w:val="20"/>
              </w:rPr>
              <w:t>Time Period / Operating Scenario</w:t>
            </w:r>
          </w:p>
        </w:tc>
        <w:tc>
          <w:tcPr>
            <w:tcW w:w="1622" w:type="dxa"/>
            <w:tcBorders>
              <w:top w:val="single" w:sz="4" w:space="0" w:color="auto"/>
              <w:left w:val="single" w:sz="4" w:space="0" w:color="auto"/>
              <w:bottom w:val="single" w:sz="4" w:space="0" w:color="auto"/>
              <w:right w:val="single" w:sz="4" w:space="0" w:color="auto"/>
            </w:tcBorders>
          </w:tcPr>
          <w:p w14:paraId="0A45B3E3" w14:textId="77777777" w:rsidR="00850FBC" w:rsidRPr="00CA2DE7" w:rsidRDefault="00850FBC" w:rsidP="00E06F63">
            <w:pPr>
              <w:keepNext/>
              <w:jc w:val="center"/>
              <w:rPr>
                <w:b/>
                <w:sz w:val="20"/>
              </w:rPr>
            </w:pPr>
            <w:r w:rsidRPr="00CA2DE7">
              <w:rPr>
                <w:b/>
                <w:sz w:val="20"/>
              </w:rPr>
              <w:t>Equipment</w:t>
            </w:r>
          </w:p>
        </w:tc>
        <w:tc>
          <w:tcPr>
            <w:tcW w:w="1798" w:type="dxa"/>
            <w:tcBorders>
              <w:top w:val="single" w:sz="4" w:space="0" w:color="auto"/>
              <w:left w:val="single" w:sz="4" w:space="0" w:color="auto"/>
              <w:bottom w:val="single" w:sz="4" w:space="0" w:color="auto"/>
              <w:right w:val="single" w:sz="4" w:space="0" w:color="auto"/>
            </w:tcBorders>
          </w:tcPr>
          <w:p w14:paraId="2F12D0DA" w14:textId="77777777" w:rsidR="00850FBC" w:rsidRPr="00CA2DE7" w:rsidRDefault="00850FBC" w:rsidP="00E06F63">
            <w:pPr>
              <w:keepNext/>
              <w:jc w:val="center"/>
              <w:rPr>
                <w:b/>
                <w:sz w:val="20"/>
              </w:rPr>
            </w:pPr>
            <w:r w:rsidRPr="00CA2DE7">
              <w:rPr>
                <w:b/>
                <w:sz w:val="20"/>
              </w:rPr>
              <w:t>Monitoring / Testing Method</w:t>
            </w:r>
          </w:p>
        </w:tc>
        <w:tc>
          <w:tcPr>
            <w:tcW w:w="1529" w:type="dxa"/>
            <w:tcBorders>
              <w:top w:val="single" w:sz="4" w:space="0" w:color="auto"/>
              <w:left w:val="single" w:sz="4" w:space="0" w:color="auto"/>
              <w:bottom w:val="single" w:sz="4" w:space="0" w:color="auto"/>
              <w:right w:val="single" w:sz="4" w:space="0" w:color="auto"/>
            </w:tcBorders>
          </w:tcPr>
          <w:p w14:paraId="7FE2F64F" w14:textId="77777777" w:rsidR="00850FBC" w:rsidRPr="00CA2DE7" w:rsidRDefault="00850FBC" w:rsidP="00E06F63">
            <w:pPr>
              <w:keepNext/>
              <w:jc w:val="center"/>
              <w:rPr>
                <w:b/>
                <w:sz w:val="20"/>
              </w:rPr>
            </w:pPr>
            <w:r w:rsidRPr="00CA2DE7">
              <w:rPr>
                <w:b/>
                <w:sz w:val="20"/>
              </w:rPr>
              <w:t>Underlying Applicable Requirements</w:t>
            </w:r>
          </w:p>
        </w:tc>
      </w:tr>
      <w:tr w:rsidR="00CA2DE7" w:rsidRPr="00CA2DE7" w14:paraId="57F38DF9"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27991EC5" w14:textId="483F6F82" w:rsidR="00850FBC" w:rsidRPr="00CA2DE7" w:rsidRDefault="00850FBC" w:rsidP="00052C86">
            <w:pPr>
              <w:ind w:left="365" w:hanging="360"/>
              <w:rPr>
                <w:sz w:val="20"/>
              </w:rPr>
            </w:pPr>
            <w:r w:rsidRPr="00CA2DE7">
              <w:rPr>
                <w:sz w:val="20"/>
              </w:rPr>
              <w:t>1.</w:t>
            </w:r>
            <w:r w:rsidRPr="00CA2DE7">
              <w:rPr>
                <w:sz w:val="20"/>
              </w:rPr>
              <w:tab/>
              <w:t>VOC</w:t>
            </w:r>
            <w:r w:rsidRPr="00CA2DE7">
              <w:rPr>
                <w:sz w:val="20"/>
                <w:vertAlign w:val="superscript"/>
              </w:rPr>
              <w:t>+</w:t>
            </w:r>
          </w:p>
        </w:tc>
        <w:tc>
          <w:tcPr>
            <w:tcW w:w="1802" w:type="dxa"/>
            <w:tcBorders>
              <w:top w:val="single" w:sz="4" w:space="0" w:color="auto"/>
              <w:left w:val="single" w:sz="4" w:space="0" w:color="auto"/>
              <w:bottom w:val="single" w:sz="4" w:space="0" w:color="auto"/>
              <w:right w:val="single" w:sz="4" w:space="0" w:color="auto"/>
            </w:tcBorders>
          </w:tcPr>
          <w:p w14:paraId="383E39A4" w14:textId="77777777" w:rsidR="00850FBC" w:rsidRPr="00CA2DE7" w:rsidRDefault="00850FBC" w:rsidP="00052C86">
            <w:pPr>
              <w:jc w:val="center"/>
              <w:rPr>
                <w:sz w:val="20"/>
                <w:vertAlign w:val="superscript"/>
              </w:rPr>
            </w:pPr>
            <w:r w:rsidRPr="00CA2DE7">
              <w:rPr>
                <w:sz w:val="20"/>
              </w:rPr>
              <w:t>8.3 tpy</w:t>
            </w:r>
            <w:r w:rsidRPr="00CA2DE7">
              <w:rPr>
                <w:sz w:val="20"/>
                <w:vertAlign w:val="superscript"/>
              </w:rPr>
              <w:t>2</w:t>
            </w:r>
            <w:r w:rsidRPr="00CA2DE7">
              <w:rPr>
                <w:sz w:val="20"/>
              </w:rPr>
              <w:t xml:space="preserve"> </w:t>
            </w:r>
            <w:r w:rsidRPr="00CA2DE7">
              <w:rPr>
                <w:sz w:val="20"/>
                <w:vertAlign w:val="superscript"/>
              </w:rPr>
              <w:t>++</w:t>
            </w:r>
          </w:p>
        </w:tc>
        <w:tc>
          <w:tcPr>
            <w:tcW w:w="1799" w:type="dxa"/>
            <w:tcBorders>
              <w:top w:val="single" w:sz="4" w:space="0" w:color="auto"/>
              <w:left w:val="single" w:sz="4" w:space="0" w:color="auto"/>
              <w:bottom w:val="single" w:sz="4" w:space="0" w:color="auto"/>
              <w:right w:val="single" w:sz="4" w:space="0" w:color="auto"/>
            </w:tcBorders>
          </w:tcPr>
          <w:p w14:paraId="46362CC2" w14:textId="77777777" w:rsidR="00850FBC" w:rsidRPr="00CA2DE7" w:rsidRDefault="00850FBC" w:rsidP="00052C86">
            <w:pPr>
              <w:jc w:val="center"/>
              <w:rPr>
                <w:sz w:val="20"/>
              </w:rPr>
            </w:pPr>
            <w:r w:rsidRPr="00CA2DE7">
              <w:rPr>
                <w:sz w:val="20"/>
              </w:rPr>
              <w:t>12-month rolling time period as determined at the end of each calendar month</w:t>
            </w:r>
          </w:p>
        </w:tc>
        <w:tc>
          <w:tcPr>
            <w:tcW w:w="1622" w:type="dxa"/>
            <w:tcBorders>
              <w:top w:val="single" w:sz="4" w:space="0" w:color="auto"/>
              <w:left w:val="single" w:sz="4" w:space="0" w:color="auto"/>
              <w:bottom w:val="single" w:sz="4" w:space="0" w:color="auto"/>
              <w:right w:val="single" w:sz="4" w:space="0" w:color="auto"/>
            </w:tcBorders>
          </w:tcPr>
          <w:p w14:paraId="275FE2B3" w14:textId="77777777" w:rsidR="00850FBC" w:rsidRPr="00CA2DE7" w:rsidRDefault="00850FBC" w:rsidP="00052C86">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2488A6CD" w14:textId="77777777" w:rsidR="00850FBC" w:rsidRPr="00CA2DE7" w:rsidRDefault="00850FBC" w:rsidP="00052C86">
            <w:pPr>
              <w:jc w:val="center"/>
              <w:rPr>
                <w:sz w:val="20"/>
              </w:rPr>
            </w:pPr>
            <w:r w:rsidRPr="00CA2DE7">
              <w:rPr>
                <w:sz w:val="20"/>
              </w:rPr>
              <w:t>SC VI.2</w:t>
            </w:r>
          </w:p>
        </w:tc>
        <w:tc>
          <w:tcPr>
            <w:tcW w:w="1529" w:type="dxa"/>
            <w:tcBorders>
              <w:top w:val="single" w:sz="4" w:space="0" w:color="auto"/>
              <w:left w:val="single" w:sz="4" w:space="0" w:color="auto"/>
              <w:bottom w:val="single" w:sz="4" w:space="0" w:color="auto"/>
              <w:right w:val="single" w:sz="4" w:space="0" w:color="auto"/>
            </w:tcBorders>
          </w:tcPr>
          <w:p w14:paraId="2973BBAC" w14:textId="77777777" w:rsidR="00850FBC" w:rsidRPr="00CA2DE7" w:rsidRDefault="00850FBC" w:rsidP="00052C86">
            <w:pPr>
              <w:jc w:val="center"/>
              <w:rPr>
                <w:b/>
                <w:bCs/>
                <w:sz w:val="20"/>
              </w:rPr>
            </w:pPr>
            <w:r w:rsidRPr="00CA2DE7">
              <w:rPr>
                <w:b/>
                <w:bCs/>
                <w:sz w:val="20"/>
              </w:rPr>
              <w:t>R 336.1702(a)</w:t>
            </w:r>
          </w:p>
        </w:tc>
      </w:tr>
      <w:tr w:rsidR="00CA2DE7" w:rsidRPr="00CA2DE7" w14:paraId="25FC6009"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359A7727" w14:textId="77777777" w:rsidR="00850FBC" w:rsidRPr="00CA2DE7" w:rsidRDefault="00850FBC" w:rsidP="00052C86">
            <w:pPr>
              <w:ind w:left="365" w:hanging="360"/>
              <w:rPr>
                <w:sz w:val="20"/>
              </w:rPr>
            </w:pPr>
            <w:r w:rsidRPr="00CA2DE7">
              <w:rPr>
                <w:sz w:val="20"/>
              </w:rPr>
              <w:t>2.</w:t>
            </w:r>
            <w:r w:rsidRPr="00CA2DE7">
              <w:rPr>
                <w:sz w:val="20"/>
              </w:rPr>
              <w:tab/>
              <w:t>Other volatile organics (OVO): organic compounds that are “volatile” but are not “VOC”</w:t>
            </w:r>
            <w:r w:rsidRPr="00CA2DE7">
              <w:rPr>
                <w:sz w:val="20"/>
                <w:vertAlign w:val="superscript"/>
              </w:rPr>
              <w:t>+</w:t>
            </w:r>
          </w:p>
        </w:tc>
        <w:tc>
          <w:tcPr>
            <w:tcW w:w="1802" w:type="dxa"/>
            <w:tcBorders>
              <w:top w:val="single" w:sz="4" w:space="0" w:color="auto"/>
              <w:left w:val="single" w:sz="4" w:space="0" w:color="auto"/>
              <w:bottom w:val="single" w:sz="4" w:space="0" w:color="auto"/>
              <w:right w:val="single" w:sz="4" w:space="0" w:color="auto"/>
            </w:tcBorders>
          </w:tcPr>
          <w:p w14:paraId="01D9EA04" w14:textId="77777777" w:rsidR="00850FBC" w:rsidRPr="00CA2DE7" w:rsidRDefault="00850FBC" w:rsidP="00052C86">
            <w:pPr>
              <w:jc w:val="center"/>
              <w:rPr>
                <w:sz w:val="20"/>
              </w:rPr>
            </w:pPr>
            <w:r w:rsidRPr="00CA2DE7">
              <w:rPr>
                <w:sz w:val="20"/>
              </w:rPr>
              <w:t>8.3 tpy</w:t>
            </w:r>
            <w:r w:rsidRPr="00CA2DE7">
              <w:rPr>
                <w:sz w:val="20"/>
                <w:vertAlign w:val="superscript"/>
              </w:rPr>
              <w:t>1</w:t>
            </w:r>
            <w:r w:rsidRPr="00CA2DE7">
              <w:rPr>
                <w:sz w:val="20"/>
              </w:rPr>
              <w:t xml:space="preserve"> </w:t>
            </w:r>
            <w:r w:rsidRPr="00CA2DE7">
              <w:rPr>
                <w:sz w:val="20"/>
                <w:vertAlign w:val="superscript"/>
              </w:rPr>
              <w:t>++</w:t>
            </w:r>
          </w:p>
        </w:tc>
        <w:tc>
          <w:tcPr>
            <w:tcW w:w="1799" w:type="dxa"/>
            <w:tcBorders>
              <w:top w:val="single" w:sz="4" w:space="0" w:color="auto"/>
              <w:left w:val="single" w:sz="4" w:space="0" w:color="auto"/>
              <w:bottom w:val="single" w:sz="4" w:space="0" w:color="auto"/>
              <w:right w:val="single" w:sz="4" w:space="0" w:color="auto"/>
            </w:tcBorders>
          </w:tcPr>
          <w:p w14:paraId="1FF33C93" w14:textId="77777777" w:rsidR="00850FBC" w:rsidRPr="00CA2DE7" w:rsidRDefault="00850FBC" w:rsidP="00052C86">
            <w:pPr>
              <w:jc w:val="center"/>
              <w:rPr>
                <w:sz w:val="20"/>
              </w:rPr>
            </w:pPr>
            <w:r w:rsidRPr="00CA2DE7">
              <w:rPr>
                <w:sz w:val="20"/>
              </w:rPr>
              <w:t>12-month rolling time period as determined at the end of each calendar month</w:t>
            </w:r>
          </w:p>
        </w:tc>
        <w:tc>
          <w:tcPr>
            <w:tcW w:w="1622" w:type="dxa"/>
            <w:tcBorders>
              <w:top w:val="single" w:sz="4" w:space="0" w:color="auto"/>
              <w:left w:val="single" w:sz="4" w:space="0" w:color="auto"/>
              <w:bottom w:val="single" w:sz="4" w:space="0" w:color="auto"/>
              <w:right w:val="single" w:sz="4" w:space="0" w:color="auto"/>
            </w:tcBorders>
          </w:tcPr>
          <w:p w14:paraId="516791D2" w14:textId="77777777" w:rsidR="00850FBC" w:rsidRPr="00CA2DE7" w:rsidRDefault="00850FBC" w:rsidP="00052C86">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0D51FB89" w14:textId="77777777" w:rsidR="00850FBC" w:rsidRPr="00CA2DE7" w:rsidRDefault="00850FBC" w:rsidP="00052C86">
            <w:pPr>
              <w:jc w:val="center"/>
              <w:rPr>
                <w:sz w:val="20"/>
              </w:rPr>
            </w:pPr>
            <w:r w:rsidRPr="00CA2DE7">
              <w:rPr>
                <w:sz w:val="20"/>
              </w:rPr>
              <w:t>SC VI.3</w:t>
            </w:r>
          </w:p>
        </w:tc>
        <w:tc>
          <w:tcPr>
            <w:tcW w:w="1529" w:type="dxa"/>
            <w:tcBorders>
              <w:top w:val="single" w:sz="4" w:space="0" w:color="auto"/>
              <w:left w:val="single" w:sz="4" w:space="0" w:color="auto"/>
              <w:bottom w:val="single" w:sz="4" w:space="0" w:color="auto"/>
              <w:right w:val="single" w:sz="4" w:space="0" w:color="auto"/>
            </w:tcBorders>
          </w:tcPr>
          <w:p w14:paraId="1D2B6CDF" w14:textId="77777777" w:rsidR="00850FBC" w:rsidRPr="00CA2DE7" w:rsidRDefault="00850FBC" w:rsidP="00052C86">
            <w:pPr>
              <w:jc w:val="center"/>
              <w:rPr>
                <w:b/>
                <w:bCs/>
                <w:sz w:val="20"/>
              </w:rPr>
            </w:pPr>
            <w:r w:rsidRPr="00CA2DE7">
              <w:rPr>
                <w:b/>
                <w:bCs/>
                <w:sz w:val="20"/>
              </w:rPr>
              <w:t>R 336.1224</w:t>
            </w:r>
          </w:p>
        </w:tc>
      </w:tr>
      <w:tr w:rsidR="00CA2DE7" w:rsidRPr="00CA2DE7" w14:paraId="4D9828F8"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5DFCF583" w14:textId="77777777" w:rsidR="00850FBC" w:rsidRPr="00CA2DE7" w:rsidRDefault="00850FBC" w:rsidP="00052C86">
            <w:pPr>
              <w:ind w:left="365" w:hanging="360"/>
              <w:rPr>
                <w:sz w:val="20"/>
              </w:rPr>
            </w:pPr>
            <w:r w:rsidRPr="00CA2DE7">
              <w:rPr>
                <w:sz w:val="20"/>
              </w:rPr>
              <w:t>3.</w:t>
            </w:r>
            <w:r w:rsidRPr="00CA2DE7">
              <w:rPr>
                <w:sz w:val="20"/>
              </w:rPr>
              <w:tab/>
              <w:t>PM</w:t>
            </w:r>
          </w:p>
        </w:tc>
        <w:tc>
          <w:tcPr>
            <w:tcW w:w="1802" w:type="dxa"/>
            <w:tcBorders>
              <w:top w:val="single" w:sz="4" w:space="0" w:color="auto"/>
              <w:left w:val="single" w:sz="4" w:space="0" w:color="auto"/>
              <w:bottom w:val="single" w:sz="4" w:space="0" w:color="auto"/>
              <w:right w:val="single" w:sz="4" w:space="0" w:color="auto"/>
            </w:tcBorders>
          </w:tcPr>
          <w:p w14:paraId="4C637DED" w14:textId="77777777" w:rsidR="00850FBC" w:rsidRPr="00CA2DE7" w:rsidRDefault="00850FBC" w:rsidP="00052C86">
            <w:pPr>
              <w:jc w:val="center"/>
              <w:rPr>
                <w:sz w:val="20"/>
                <w:vertAlign w:val="superscript"/>
              </w:rPr>
            </w:pPr>
            <w:r w:rsidRPr="00CA2DE7">
              <w:rPr>
                <w:sz w:val="20"/>
              </w:rPr>
              <w:t>0.10 lb per 1,000 lbs of exhaust gases on a dry gas basis</w:t>
            </w:r>
            <w:r w:rsidRPr="00CA2DE7">
              <w:rPr>
                <w:sz w:val="20"/>
                <w:vertAlign w:val="superscript"/>
              </w:rPr>
              <w:t>2</w:t>
            </w:r>
          </w:p>
        </w:tc>
        <w:tc>
          <w:tcPr>
            <w:tcW w:w="1799" w:type="dxa"/>
            <w:tcBorders>
              <w:top w:val="single" w:sz="4" w:space="0" w:color="auto"/>
              <w:left w:val="single" w:sz="4" w:space="0" w:color="auto"/>
              <w:bottom w:val="single" w:sz="4" w:space="0" w:color="auto"/>
              <w:right w:val="single" w:sz="4" w:space="0" w:color="auto"/>
            </w:tcBorders>
          </w:tcPr>
          <w:p w14:paraId="1FE2D70C" w14:textId="77777777" w:rsidR="00850FBC" w:rsidRPr="00CA2DE7" w:rsidRDefault="00850FBC" w:rsidP="00052C86">
            <w:pPr>
              <w:jc w:val="center"/>
              <w:rPr>
                <w:sz w:val="20"/>
              </w:rPr>
            </w:pPr>
            <w:r w:rsidRPr="00CA2DE7">
              <w:rPr>
                <w:sz w:val="20"/>
              </w:rPr>
              <w:t>Hourly</w:t>
            </w:r>
          </w:p>
        </w:tc>
        <w:tc>
          <w:tcPr>
            <w:tcW w:w="1622" w:type="dxa"/>
            <w:tcBorders>
              <w:top w:val="single" w:sz="4" w:space="0" w:color="auto"/>
              <w:left w:val="single" w:sz="4" w:space="0" w:color="auto"/>
              <w:bottom w:val="single" w:sz="4" w:space="0" w:color="auto"/>
              <w:right w:val="single" w:sz="4" w:space="0" w:color="auto"/>
            </w:tcBorders>
          </w:tcPr>
          <w:p w14:paraId="5C60BB0E" w14:textId="77777777" w:rsidR="00850FBC" w:rsidRPr="00CA2DE7" w:rsidRDefault="00850FBC" w:rsidP="00052C86">
            <w:pPr>
              <w:jc w:val="center"/>
              <w:rPr>
                <w:sz w:val="20"/>
              </w:rPr>
            </w:pPr>
            <w:r w:rsidRPr="00CA2DE7">
              <w:rPr>
                <w:sz w:val="20"/>
              </w:rPr>
              <w:t>Any vent in EU04</w:t>
            </w:r>
          </w:p>
        </w:tc>
        <w:tc>
          <w:tcPr>
            <w:tcW w:w="1798" w:type="dxa"/>
            <w:tcBorders>
              <w:top w:val="single" w:sz="4" w:space="0" w:color="auto"/>
              <w:left w:val="single" w:sz="4" w:space="0" w:color="auto"/>
              <w:bottom w:val="single" w:sz="4" w:space="0" w:color="auto"/>
              <w:right w:val="single" w:sz="4" w:space="0" w:color="auto"/>
            </w:tcBorders>
          </w:tcPr>
          <w:p w14:paraId="05F4DDCF" w14:textId="77777777" w:rsidR="00850FBC" w:rsidRPr="00CA2DE7" w:rsidRDefault="00850FBC" w:rsidP="00052C86">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1DEDF9E3" w14:textId="77777777" w:rsidR="00850FBC" w:rsidRPr="00CA2DE7" w:rsidRDefault="00850FBC" w:rsidP="00052C86">
            <w:pPr>
              <w:jc w:val="center"/>
              <w:rPr>
                <w:b/>
                <w:bCs/>
                <w:sz w:val="20"/>
              </w:rPr>
            </w:pPr>
            <w:r w:rsidRPr="00CA2DE7">
              <w:rPr>
                <w:b/>
                <w:bCs/>
                <w:sz w:val="20"/>
              </w:rPr>
              <w:t>R 336.1331</w:t>
            </w:r>
          </w:p>
        </w:tc>
      </w:tr>
      <w:tr w:rsidR="00CA2DE7" w:rsidRPr="00CA2DE7" w14:paraId="2339434D" w14:textId="77777777" w:rsidTr="00CC56AD">
        <w:trPr>
          <w:cantSplit/>
          <w:tblHeader/>
        </w:trPr>
        <w:tc>
          <w:tcPr>
            <w:tcW w:w="10255" w:type="dxa"/>
            <w:gridSpan w:val="6"/>
            <w:tcBorders>
              <w:top w:val="single" w:sz="4" w:space="0" w:color="auto"/>
              <w:left w:val="single" w:sz="4" w:space="0" w:color="auto"/>
              <w:bottom w:val="single" w:sz="4" w:space="0" w:color="auto"/>
              <w:right w:val="single" w:sz="4" w:space="0" w:color="auto"/>
            </w:tcBorders>
            <w:vAlign w:val="center"/>
          </w:tcPr>
          <w:p w14:paraId="11B4ACB7" w14:textId="77777777" w:rsidR="009140FE" w:rsidRPr="00CA2DE7" w:rsidRDefault="009140FE" w:rsidP="009140FE">
            <w:pPr>
              <w:ind w:left="288" w:hanging="288"/>
              <w:jc w:val="both"/>
              <w:rPr>
                <w:sz w:val="20"/>
              </w:rPr>
            </w:pPr>
            <w:r w:rsidRPr="00CA2DE7">
              <w:rPr>
                <w:sz w:val="20"/>
                <w:vertAlign w:val="superscript"/>
              </w:rPr>
              <w:t>+</w:t>
            </w:r>
            <w:r w:rsidRPr="00CA2DE7">
              <w:rPr>
                <w:sz w:val="20"/>
              </w:rPr>
              <w:tab/>
              <w:t>“Volatile organic compound” (VOC) is a regulatory term defined in Rule 122 (R 336.1122).  Acetone is an example of an organic compound that is both organic and volatile in the general chemical senses of these terms, but that Rule 122 identifies as not a VOC.  Each of these emission limits (SC I.1 and I.2) applies to the total of all compounds fitting the description.</w:t>
            </w:r>
          </w:p>
          <w:p w14:paraId="57779FC6" w14:textId="5B5294B0" w:rsidR="009140FE" w:rsidRPr="00CA2DE7" w:rsidRDefault="009140FE" w:rsidP="009140FE">
            <w:pPr>
              <w:keepNext/>
              <w:ind w:left="288" w:hanging="288"/>
              <w:jc w:val="both"/>
              <w:rPr>
                <w:b/>
                <w:sz w:val="20"/>
              </w:rPr>
            </w:pPr>
            <w:r w:rsidRPr="00CA2DE7">
              <w:rPr>
                <w:sz w:val="20"/>
                <w:vertAlign w:val="superscript"/>
              </w:rPr>
              <w:t>++</w:t>
            </w:r>
            <w:r w:rsidRPr="00CA2DE7">
              <w:rPr>
                <w:sz w:val="20"/>
              </w:rPr>
              <w:tab/>
              <w:t>This emission limit does not include fugitive emissions (emissions from leaking valves, flanges, etc.) from the emission unit.</w:t>
            </w:r>
          </w:p>
        </w:tc>
      </w:tr>
      <w:tr w:rsidR="00CA2DE7" w:rsidRPr="00CA2DE7" w14:paraId="7A6EEE87" w14:textId="77777777" w:rsidTr="003D1CAF">
        <w:trPr>
          <w:cantSplit/>
        </w:trPr>
        <w:tc>
          <w:tcPr>
            <w:tcW w:w="10255" w:type="dxa"/>
            <w:gridSpan w:val="6"/>
            <w:tcBorders>
              <w:top w:val="single" w:sz="4" w:space="0" w:color="auto"/>
              <w:left w:val="single" w:sz="4" w:space="0" w:color="auto"/>
              <w:bottom w:val="single" w:sz="4" w:space="0" w:color="auto"/>
              <w:right w:val="single" w:sz="4" w:space="0" w:color="auto"/>
            </w:tcBorders>
            <w:vAlign w:val="center"/>
          </w:tcPr>
          <w:p w14:paraId="66D7A8AD" w14:textId="77777777" w:rsidR="009140FE" w:rsidRPr="00CA2DE7" w:rsidRDefault="009140FE" w:rsidP="009140FE">
            <w:pPr>
              <w:keepNext/>
              <w:jc w:val="center"/>
              <w:rPr>
                <w:b/>
                <w:sz w:val="20"/>
              </w:rPr>
            </w:pPr>
            <w:r w:rsidRPr="00CA2DE7">
              <w:rPr>
                <w:b/>
                <w:sz w:val="20"/>
              </w:rPr>
              <w:lastRenderedPageBreak/>
              <w:t>Emission limits for TACs with a screening level based on a one-hour averaging time</w:t>
            </w:r>
          </w:p>
        </w:tc>
      </w:tr>
      <w:tr w:rsidR="00CA2DE7" w:rsidRPr="00CA2DE7" w14:paraId="0AD4698D"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0CC1B0A6" w14:textId="77777777" w:rsidR="009140FE" w:rsidRPr="00CA2DE7" w:rsidRDefault="009140FE" w:rsidP="009140FE">
            <w:pPr>
              <w:ind w:left="365" w:hanging="360"/>
              <w:rPr>
                <w:sz w:val="20"/>
              </w:rPr>
            </w:pPr>
            <w:r w:rsidRPr="00CA2DE7">
              <w:rPr>
                <w:sz w:val="20"/>
              </w:rPr>
              <w:t>4.</w:t>
            </w:r>
            <w:r w:rsidRPr="00CA2DE7">
              <w:rPr>
                <w:sz w:val="20"/>
              </w:rPr>
              <w:tab/>
              <w:t>Each Category 1 TAC</w:t>
            </w:r>
          </w:p>
        </w:tc>
        <w:tc>
          <w:tcPr>
            <w:tcW w:w="1802" w:type="dxa"/>
            <w:tcBorders>
              <w:top w:val="single" w:sz="4" w:space="0" w:color="auto"/>
              <w:left w:val="single" w:sz="4" w:space="0" w:color="auto"/>
              <w:bottom w:val="single" w:sz="4" w:space="0" w:color="auto"/>
              <w:right w:val="single" w:sz="4" w:space="0" w:color="auto"/>
            </w:tcBorders>
          </w:tcPr>
          <w:p w14:paraId="7DA290AA" w14:textId="77777777" w:rsidR="009140FE" w:rsidRPr="00CA2DE7" w:rsidRDefault="009140FE" w:rsidP="009140FE">
            <w:pPr>
              <w:tabs>
                <w:tab w:val="decimal" w:pos="335"/>
              </w:tabs>
              <w:rPr>
                <w:sz w:val="20"/>
                <w:vertAlign w:val="superscript"/>
              </w:rPr>
            </w:pPr>
            <w:r w:rsidRPr="00CA2DE7">
              <w:rPr>
                <w:sz w:val="20"/>
              </w:rPr>
              <w:t xml:space="preserve">0.00001 lb/hr </w:t>
            </w:r>
            <w:r w:rsidRPr="00CA2DE7">
              <w:rPr>
                <w:sz w:val="20"/>
                <w:vertAlign w:val="superscript"/>
              </w:rPr>
              <w:t>1, *</w:t>
            </w:r>
          </w:p>
        </w:tc>
        <w:tc>
          <w:tcPr>
            <w:tcW w:w="1799" w:type="dxa"/>
            <w:tcBorders>
              <w:top w:val="single" w:sz="4" w:space="0" w:color="auto"/>
              <w:left w:val="single" w:sz="4" w:space="0" w:color="auto"/>
              <w:bottom w:val="single" w:sz="4" w:space="0" w:color="auto"/>
              <w:right w:val="single" w:sz="4" w:space="0" w:color="auto"/>
            </w:tcBorders>
          </w:tcPr>
          <w:p w14:paraId="6094CB15" w14:textId="77777777" w:rsidR="009140FE" w:rsidRPr="00CA2DE7" w:rsidRDefault="009140FE" w:rsidP="009140FE">
            <w:pPr>
              <w:jc w:val="center"/>
              <w:rPr>
                <w:sz w:val="20"/>
              </w:rPr>
            </w:pPr>
            <w:r w:rsidRPr="00CA2DE7">
              <w:rPr>
                <w:sz w:val="20"/>
              </w:rPr>
              <w:t>Hourly</w:t>
            </w:r>
          </w:p>
        </w:tc>
        <w:tc>
          <w:tcPr>
            <w:tcW w:w="1622" w:type="dxa"/>
            <w:tcBorders>
              <w:top w:val="single" w:sz="4" w:space="0" w:color="auto"/>
              <w:left w:val="single" w:sz="4" w:space="0" w:color="auto"/>
              <w:bottom w:val="single" w:sz="4" w:space="0" w:color="auto"/>
              <w:right w:val="single" w:sz="4" w:space="0" w:color="auto"/>
            </w:tcBorders>
          </w:tcPr>
          <w:p w14:paraId="473FD240"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7671B11F"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02A4E43B" w14:textId="77777777" w:rsidR="009140FE" w:rsidRPr="00CA2DE7" w:rsidRDefault="009140FE" w:rsidP="009140FE">
            <w:pPr>
              <w:jc w:val="center"/>
              <w:rPr>
                <w:b/>
                <w:sz w:val="20"/>
              </w:rPr>
            </w:pPr>
            <w:r w:rsidRPr="00CA2DE7">
              <w:rPr>
                <w:b/>
                <w:sz w:val="20"/>
              </w:rPr>
              <w:t>R 336.1225</w:t>
            </w:r>
          </w:p>
        </w:tc>
      </w:tr>
      <w:tr w:rsidR="00CA2DE7" w:rsidRPr="00CA2DE7" w14:paraId="5EADD624"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11E20FF5" w14:textId="77777777" w:rsidR="009140FE" w:rsidRPr="00CA2DE7" w:rsidRDefault="009140FE" w:rsidP="009140FE">
            <w:pPr>
              <w:ind w:left="365" w:hanging="360"/>
              <w:rPr>
                <w:sz w:val="20"/>
              </w:rPr>
            </w:pPr>
            <w:r w:rsidRPr="00CA2DE7">
              <w:rPr>
                <w:sz w:val="20"/>
              </w:rPr>
              <w:t xml:space="preserve">5. </w:t>
            </w:r>
            <w:r w:rsidRPr="00CA2DE7">
              <w:rPr>
                <w:sz w:val="20"/>
              </w:rPr>
              <w:tab/>
              <w:t>Each Category 2 TAC</w:t>
            </w:r>
          </w:p>
        </w:tc>
        <w:tc>
          <w:tcPr>
            <w:tcW w:w="1802" w:type="dxa"/>
            <w:tcBorders>
              <w:top w:val="single" w:sz="4" w:space="0" w:color="auto"/>
              <w:left w:val="single" w:sz="4" w:space="0" w:color="auto"/>
              <w:bottom w:val="single" w:sz="4" w:space="0" w:color="auto"/>
              <w:right w:val="single" w:sz="4" w:space="0" w:color="auto"/>
            </w:tcBorders>
          </w:tcPr>
          <w:p w14:paraId="288AEA49" w14:textId="77777777" w:rsidR="009140FE" w:rsidRPr="00CA2DE7" w:rsidRDefault="009140FE" w:rsidP="009140FE">
            <w:pPr>
              <w:tabs>
                <w:tab w:val="decimal" w:pos="335"/>
              </w:tabs>
              <w:rPr>
                <w:sz w:val="20"/>
              </w:rPr>
            </w:pPr>
            <w:r w:rsidRPr="00CA2DE7">
              <w:rPr>
                <w:sz w:val="20"/>
              </w:rPr>
              <w:t xml:space="preserve">0.0001 lb/hr </w:t>
            </w:r>
            <w:r w:rsidRPr="00CA2DE7">
              <w:rPr>
                <w:sz w:val="20"/>
                <w:vertAlign w:val="superscript"/>
              </w:rPr>
              <w:t>1, *</w:t>
            </w:r>
          </w:p>
        </w:tc>
        <w:tc>
          <w:tcPr>
            <w:tcW w:w="1799" w:type="dxa"/>
            <w:tcBorders>
              <w:top w:val="single" w:sz="4" w:space="0" w:color="auto"/>
              <w:left w:val="single" w:sz="4" w:space="0" w:color="auto"/>
              <w:bottom w:val="single" w:sz="4" w:space="0" w:color="auto"/>
              <w:right w:val="single" w:sz="4" w:space="0" w:color="auto"/>
            </w:tcBorders>
          </w:tcPr>
          <w:p w14:paraId="744AB743" w14:textId="77777777" w:rsidR="009140FE" w:rsidRPr="00CA2DE7" w:rsidRDefault="009140FE" w:rsidP="009140FE">
            <w:pPr>
              <w:jc w:val="center"/>
              <w:rPr>
                <w:sz w:val="20"/>
              </w:rPr>
            </w:pPr>
            <w:r w:rsidRPr="00CA2DE7">
              <w:rPr>
                <w:sz w:val="20"/>
              </w:rPr>
              <w:t>Hourly</w:t>
            </w:r>
          </w:p>
        </w:tc>
        <w:tc>
          <w:tcPr>
            <w:tcW w:w="1622" w:type="dxa"/>
            <w:tcBorders>
              <w:top w:val="single" w:sz="4" w:space="0" w:color="auto"/>
              <w:left w:val="single" w:sz="4" w:space="0" w:color="auto"/>
              <w:bottom w:val="single" w:sz="4" w:space="0" w:color="auto"/>
              <w:right w:val="single" w:sz="4" w:space="0" w:color="auto"/>
            </w:tcBorders>
          </w:tcPr>
          <w:p w14:paraId="71658B7F"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5FA57CFF"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6AB93832" w14:textId="77777777" w:rsidR="009140FE" w:rsidRPr="00CA2DE7" w:rsidRDefault="009140FE" w:rsidP="009140FE">
            <w:pPr>
              <w:jc w:val="center"/>
              <w:rPr>
                <w:b/>
                <w:sz w:val="20"/>
              </w:rPr>
            </w:pPr>
            <w:r w:rsidRPr="00CA2DE7">
              <w:rPr>
                <w:b/>
                <w:sz w:val="20"/>
              </w:rPr>
              <w:t>R 336.1225</w:t>
            </w:r>
          </w:p>
        </w:tc>
      </w:tr>
      <w:tr w:rsidR="00CA2DE7" w:rsidRPr="00CA2DE7" w14:paraId="22770E8D"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4DFD0635" w14:textId="77777777" w:rsidR="009140FE" w:rsidRPr="00CA2DE7" w:rsidRDefault="009140FE" w:rsidP="009140FE">
            <w:pPr>
              <w:ind w:left="365" w:hanging="360"/>
              <w:rPr>
                <w:sz w:val="20"/>
              </w:rPr>
            </w:pPr>
            <w:r w:rsidRPr="00CA2DE7">
              <w:rPr>
                <w:sz w:val="20"/>
              </w:rPr>
              <w:t>6.</w:t>
            </w:r>
            <w:r w:rsidRPr="00CA2DE7">
              <w:rPr>
                <w:sz w:val="20"/>
              </w:rPr>
              <w:tab/>
              <w:t>Each Category 3 TAC</w:t>
            </w:r>
          </w:p>
        </w:tc>
        <w:tc>
          <w:tcPr>
            <w:tcW w:w="1802" w:type="dxa"/>
            <w:tcBorders>
              <w:top w:val="single" w:sz="4" w:space="0" w:color="auto"/>
              <w:left w:val="single" w:sz="4" w:space="0" w:color="auto"/>
              <w:bottom w:val="single" w:sz="4" w:space="0" w:color="auto"/>
              <w:right w:val="single" w:sz="4" w:space="0" w:color="auto"/>
            </w:tcBorders>
          </w:tcPr>
          <w:p w14:paraId="7EE40501" w14:textId="77777777" w:rsidR="009140FE" w:rsidRPr="00CA2DE7" w:rsidRDefault="009140FE" w:rsidP="009140FE">
            <w:pPr>
              <w:tabs>
                <w:tab w:val="decimal" w:pos="335"/>
              </w:tabs>
              <w:rPr>
                <w:sz w:val="20"/>
              </w:rPr>
            </w:pPr>
            <w:r w:rsidRPr="00CA2DE7">
              <w:rPr>
                <w:sz w:val="20"/>
              </w:rPr>
              <w:t xml:space="preserve">0.001 lb/hr </w:t>
            </w:r>
            <w:r w:rsidRPr="00CA2DE7">
              <w:rPr>
                <w:sz w:val="20"/>
                <w:vertAlign w:val="superscript"/>
              </w:rPr>
              <w:t>1, *</w:t>
            </w:r>
          </w:p>
        </w:tc>
        <w:tc>
          <w:tcPr>
            <w:tcW w:w="1799" w:type="dxa"/>
            <w:tcBorders>
              <w:top w:val="single" w:sz="4" w:space="0" w:color="auto"/>
              <w:left w:val="single" w:sz="4" w:space="0" w:color="auto"/>
              <w:bottom w:val="single" w:sz="4" w:space="0" w:color="auto"/>
              <w:right w:val="single" w:sz="4" w:space="0" w:color="auto"/>
            </w:tcBorders>
          </w:tcPr>
          <w:p w14:paraId="0CA0EAD5" w14:textId="77777777" w:rsidR="009140FE" w:rsidRPr="00CA2DE7" w:rsidRDefault="009140FE" w:rsidP="009140FE">
            <w:pPr>
              <w:jc w:val="center"/>
              <w:rPr>
                <w:sz w:val="20"/>
              </w:rPr>
            </w:pPr>
            <w:r w:rsidRPr="00CA2DE7">
              <w:rPr>
                <w:sz w:val="20"/>
              </w:rPr>
              <w:t>Hourly</w:t>
            </w:r>
          </w:p>
        </w:tc>
        <w:tc>
          <w:tcPr>
            <w:tcW w:w="1622" w:type="dxa"/>
            <w:tcBorders>
              <w:top w:val="single" w:sz="4" w:space="0" w:color="auto"/>
              <w:left w:val="single" w:sz="4" w:space="0" w:color="auto"/>
              <w:bottom w:val="single" w:sz="4" w:space="0" w:color="auto"/>
              <w:right w:val="single" w:sz="4" w:space="0" w:color="auto"/>
            </w:tcBorders>
          </w:tcPr>
          <w:p w14:paraId="145D9D69"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666C892D"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6CD780DA" w14:textId="77777777" w:rsidR="009140FE" w:rsidRPr="00CA2DE7" w:rsidRDefault="009140FE" w:rsidP="009140FE">
            <w:pPr>
              <w:jc w:val="center"/>
              <w:rPr>
                <w:b/>
                <w:sz w:val="20"/>
              </w:rPr>
            </w:pPr>
            <w:r w:rsidRPr="00CA2DE7">
              <w:rPr>
                <w:b/>
                <w:sz w:val="20"/>
              </w:rPr>
              <w:t>R 336.1225</w:t>
            </w:r>
          </w:p>
        </w:tc>
      </w:tr>
      <w:tr w:rsidR="00CA2DE7" w:rsidRPr="00CA2DE7" w14:paraId="10B48790"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4C760BAB" w14:textId="77777777" w:rsidR="009140FE" w:rsidRPr="00CA2DE7" w:rsidRDefault="009140FE" w:rsidP="009140FE">
            <w:pPr>
              <w:ind w:left="365" w:hanging="360"/>
              <w:rPr>
                <w:sz w:val="20"/>
              </w:rPr>
            </w:pPr>
            <w:r w:rsidRPr="00CA2DE7">
              <w:rPr>
                <w:sz w:val="20"/>
              </w:rPr>
              <w:t xml:space="preserve">7. </w:t>
            </w:r>
            <w:r w:rsidRPr="00CA2DE7">
              <w:rPr>
                <w:sz w:val="20"/>
              </w:rPr>
              <w:tab/>
              <w:t>Each Category 4 TAC</w:t>
            </w:r>
          </w:p>
        </w:tc>
        <w:tc>
          <w:tcPr>
            <w:tcW w:w="1802" w:type="dxa"/>
            <w:tcBorders>
              <w:top w:val="single" w:sz="4" w:space="0" w:color="auto"/>
              <w:left w:val="single" w:sz="4" w:space="0" w:color="auto"/>
              <w:bottom w:val="single" w:sz="4" w:space="0" w:color="auto"/>
              <w:right w:val="single" w:sz="4" w:space="0" w:color="auto"/>
            </w:tcBorders>
          </w:tcPr>
          <w:p w14:paraId="67AA6DCB" w14:textId="77777777" w:rsidR="009140FE" w:rsidRPr="00CA2DE7" w:rsidRDefault="009140FE" w:rsidP="009140FE">
            <w:pPr>
              <w:tabs>
                <w:tab w:val="decimal" w:pos="335"/>
              </w:tabs>
              <w:rPr>
                <w:sz w:val="20"/>
              </w:rPr>
            </w:pPr>
            <w:r w:rsidRPr="00CA2DE7">
              <w:rPr>
                <w:sz w:val="20"/>
              </w:rPr>
              <w:t xml:space="preserve">0.01 lb/hr </w:t>
            </w:r>
            <w:r w:rsidRPr="00CA2DE7">
              <w:rPr>
                <w:sz w:val="20"/>
                <w:vertAlign w:val="superscript"/>
              </w:rPr>
              <w:t>1, *</w:t>
            </w:r>
          </w:p>
        </w:tc>
        <w:tc>
          <w:tcPr>
            <w:tcW w:w="1799" w:type="dxa"/>
            <w:tcBorders>
              <w:top w:val="single" w:sz="4" w:space="0" w:color="auto"/>
              <w:left w:val="single" w:sz="4" w:space="0" w:color="auto"/>
              <w:bottom w:val="single" w:sz="4" w:space="0" w:color="auto"/>
              <w:right w:val="single" w:sz="4" w:space="0" w:color="auto"/>
            </w:tcBorders>
          </w:tcPr>
          <w:p w14:paraId="1042FA50" w14:textId="77777777" w:rsidR="009140FE" w:rsidRPr="00CA2DE7" w:rsidRDefault="009140FE" w:rsidP="009140FE">
            <w:pPr>
              <w:jc w:val="center"/>
              <w:rPr>
                <w:sz w:val="20"/>
              </w:rPr>
            </w:pPr>
            <w:r w:rsidRPr="00CA2DE7">
              <w:rPr>
                <w:sz w:val="20"/>
              </w:rPr>
              <w:t>Hourly</w:t>
            </w:r>
          </w:p>
        </w:tc>
        <w:tc>
          <w:tcPr>
            <w:tcW w:w="1622" w:type="dxa"/>
            <w:tcBorders>
              <w:top w:val="single" w:sz="4" w:space="0" w:color="auto"/>
              <w:left w:val="single" w:sz="4" w:space="0" w:color="auto"/>
              <w:bottom w:val="single" w:sz="4" w:space="0" w:color="auto"/>
              <w:right w:val="single" w:sz="4" w:space="0" w:color="auto"/>
            </w:tcBorders>
          </w:tcPr>
          <w:p w14:paraId="74898250"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5A591A31"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274EAFA1" w14:textId="77777777" w:rsidR="009140FE" w:rsidRPr="00CA2DE7" w:rsidRDefault="009140FE" w:rsidP="009140FE">
            <w:pPr>
              <w:jc w:val="center"/>
              <w:rPr>
                <w:b/>
                <w:sz w:val="20"/>
              </w:rPr>
            </w:pPr>
            <w:r w:rsidRPr="00CA2DE7">
              <w:rPr>
                <w:b/>
                <w:sz w:val="20"/>
              </w:rPr>
              <w:t>R 336.1225</w:t>
            </w:r>
          </w:p>
        </w:tc>
      </w:tr>
      <w:tr w:rsidR="00CA2DE7" w:rsidRPr="00CA2DE7" w14:paraId="7AA5AE37"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78C14B24" w14:textId="77777777" w:rsidR="009140FE" w:rsidRPr="00CA2DE7" w:rsidRDefault="009140FE" w:rsidP="009140FE">
            <w:pPr>
              <w:ind w:left="365" w:hanging="360"/>
              <w:rPr>
                <w:sz w:val="20"/>
              </w:rPr>
            </w:pPr>
            <w:r w:rsidRPr="00CA2DE7">
              <w:rPr>
                <w:sz w:val="20"/>
              </w:rPr>
              <w:t xml:space="preserve">8. </w:t>
            </w:r>
            <w:r w:rsidRPr="00CA2DE7">
              <w:rPr>
                <w:sz w:val="20"/>
              </w:rPr>
              <w:tab/>
              <w:t>Each Category 5 TAC</w:t>
            </w:r>
          </w:p>
        </w:tc>
        <w:tc>
          <w:tcPr>
            <w:tcW w:w="1802" w:type="dxa"/>
            <w:tcBorders>
              <w:top w:val="single" w:sz="4" w:space="0" w:color="auto"/>
              <w:left w:val="single" w:sz="4" w:space="0" w:color="auto"/>
              <w:bottom w:val="single" w:sz="4" w:space="0" w:color="auto"/>
              <w:right w:val="single" w:sz="4" w:space="0" w:color="auto"/>
            </w:tcBorders>
          </w:tcPr>
          <w:p w14:paraId="2A6CAE3F" w14:textId="77777777" w:rsidR="009140FE" w:rsidRPr="00CA2DE7" w:rsidRDefault="009140FE" w:rsidP="009140FE">
            <w:pPr>
              <w:tabs>
                <w:tab w:val="decimal" w:pos="335"/>
              </w:tabs>
              <w:rPr>
                <w:sz w:val="20"/>
              </w:rPr>
            </w:pPr>
            <w:r w:rsidRPr="00CA2DE7">
              <w:rPr>
                <w:sz w:val="20"/>
              </w:rPr>
              <w:t xml:space="preserve">0.1 lb/hr </w:t>
            </w:r>
            <w:r w:rsidRPr="00CA2DE7">
              <w:rPr>
                <w:sz w:val="20"/>
                <w:vertAlign w:val="superscript"/>
              </w:rPr>
              <w:t>1, *</w:t>
            </w:r>
          </w:p>
        </w:tc>
        <w:tc>
          <w:tcPr>
            <w:tcW w:w="1799" w:type="dxa"/>
            <w:tcBorders>
              <w:top w:val="single" w:sz="4" w:space="0" w:color="auto"/>
              <w:left w:val="single" w:sz="4" w:space="0" w:color="auto"/>
              <w:bottom w:val="single" w:sz="4" w:space="0" w:color="auto"/>
              <w:right w:val="single" w:sz="4" w:space="0" w:color="auto"/>
            </w:tcBorders>
          </w:tcPr>
          <w:p w14:paraId="26657EA1" w14:textId="77777777" w:rsidR="009140FE" w:rsidRPr="00CA2DE7" w:rsidRDefault="009140FE" w:rsidP="009140FE">
            <w:pPr>
              <w:jc w:val="center"/>
              <w:rPr>
                <w:sz w:val="20"/>
              </w:rPr>
            </w:pPr>
            <w:r w:rsidRPr="00CA2DE7">
              <w:rPr>
                <w:sz w:val="20"/>
              </w:rPr>
              <w:t>Hourly</w:t>
            </w:r>
          </w:p>
        </w:tc>
        <w:tc>
          <w:tcPr>
            <w:tcW w:w="1622" w:type="dxa"/>
            <w:tcBorders>
              <w:top w:val="single" w:sz="4" w:space="0" w:color="auto"/>
              <w:left w:val="single" w:sz="4" w:space="0" w:color="auto"/>
              <w:bottom w:val="single" w:sz="4" w:space="0" w:color="auto"/>
              <w:right w:val="single" w:sz="4" w:space="0" w:color="auto"/>
            </w:tcBorders>
          </w:tcPr>
          <w:p w14:paraId="1EB7B4DE"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08A25BFA"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57AF498E" w14:textId="77777777" w:rsidR="009140FE" w:rsidRPr="00CA2DE7" w:rsidRDefault="009140FE" w:rsidP="009140FE">
            <w:pPr>
              <w:jc w:val="center"/>
              <w:rPr>
                <w:b/>
                <w:sz w:val="20"/>
              </w:rPr>
            </w:pPr>
            <w:r w:rsidRPr="00CA2DE7">
              <w:rPr>
                <w:b/>
                <w:sz w:val="20"/>
              </w:rPr>
              <w:t>R 336.1225</w:t>
            </w:r>
          </w:p>
        </w:tc>
      </w:tr>
      <w:tr w:rsidR="00CA2DE7" w:rsidRPr="00CA2DE7" w14:paraId="428D3D2A"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411967D2" w14:textId="77777777" w:rsidR="009140FE" w:rsidRPr="00CA2DE7" w:rsidRDefault="009140FE" w:rsidP="009140FE">
            <w:pPr>
              <w:ind w:left="365" w:hanging="360"/>
              <w:rPr>
                <w:sz w:val="20"/>
              </w:rPr>
            </w:pPr>
            <w:r w:rsidRPr="00CA2DE7">
              <w:rPr>
                <w:sz w:val="20"/>
              </w:rPr>
              <w:t xml:space="preserve">9. </w:t>
            </w:r>
            <w:r w:rsidRPr="00CA2DE7">
              <w:rPr>
                <w:sz w:val="20"/>
              </w:rPr>
              <w:tab/>
              <w:t>Each Category 6 TAC</w:t>
            </w:r>
          </w:p>
        </w:tc>
        <w:tc>
          <w:tcPr>
            <w:tcW w:w="1802" w:type="dxa"/>
            <w:tcBorders>
              <w:top w:val="single" w:sz="4" w:space="0" w:color="auto"/>
              <w:left w:val="single" w:sz="4" w:space="0" w:color="auto"/>
              <w:bottom w:val="single" w:sz="4" w:space="0" w:color="auto"/>
              <w:right w:val="single" w:sz="4" w:space="0" w:color="auto"/>
            </w:tcBorders>
          </w:tcPr>
          <w:p w14:paraId="06B0B63D" w14:textId="77777777" w:rsidR="009140FE" w:rsidRPr="00CA2DE7" w:rsidRDefault="009140FE" w:rsidP="009140FE">
            <w:pPr>
              <w:tabs>
                <w:tab w:val="decimal" w:pos="335"/>
              </w:tabs>
              <w:rPr>
                <w:sz w:val="20"/>
              </w:rPr>
            </w:pPr>
            <w:r w:rsidRPr="00CA2DE7">
              <w:rPr>
                <w:sz w:val="20"/>
              </w:rPr>
              <w:t xml:space="preserve">0.3 lb/hr </w:t>
            </w:r>
            <w:r w:rsidRPr="00CA2DE7">
              <w:rPr>
                <w:sz w:val="20"/>
                <w:vertAlign w:val="superscript"/>
              </w:rPr>
              <w:t>1, *</w:t>
            </w:r>
          </w:p>
        </w:tc>
        <w:tc>
          <w:tcPr>
            <w:tcW w:w="1799" w:type="dxa"/>
            <w:tcBorders>
              <w:top w:val="single" w:sz="4" w:space="0" w:color="auto"/>
              <w:left w:val="single" w:sz="4" w:space="0" w:color="auto"/>
              <w:bottom w:val="single" w:sz="4" w:space="0" w:color="auto"/>
              <w:right w:val="single" w:sz="4" w:space="0" w:color="auto"/>
            </w:tcBorders>
          </w:tcPr>
          <w:p w14:paraId="444BF88F" w14:textId="77777777" w:rsidR="009140FE" w:rsidRPr="00CA2DE7" w:rsidRDefault="009140FE" w:rsidP="009140FE">
            <w:pPr>
              <w:jc w:val="center"/>
              <w:rPr>
                <w:sz w:val="20"/>
              </w:rPr>
            </w:pPr>
            <w:r w:rsidRPr="00CA2DE7">
              <w:rPr>
                <w:sz w:val="20"/>
              </w:rPr>
              <w:t>Hourly</w:t>
            </w:r>
          </w:p>
        </w:tc>
        <w:tc>
          <w:tcPr>
            <w:tcW w:w="1622" w:type="dxa"/>
            <w:tcBorders>
              <w:top w:val="single" w:sz="4" w:space="0" w:color="auto"/>
              <w:left w:val="single" w:sz="4" w:space="0" w:color="auto"/>
              <w:bottom w:val="single" w:sz="4" w:space="0" w:color="auto"/>
              <w:right w:val="single" w:sz="4" w:space="0" w:color="auto"/>
            </w:tcBorders>
          </w:tcPr>
          <w:p w14:paraId="318B5AD8"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4A28E297"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1D8997B2" w14:textId="77777777" w:rsidR="009140FE" w:rsidRPr="00CA2DE7" w:rsidRDefault="009140FE" w:rsidP="009140FE">
            <w:pPr>
              <w:jc w:val="center"/>
              <w:rPr>
                <w:b/>
                <w:sz w:val="20"/>
              </w:rPr>
            </w:pPr>
            <w:r w:rsidRPr="00CA2DE7">
              <w:rPr>
                <w:b/>
                <w:sz w:val="20"/>
              </w:rPr>
              <w:t>R 336.1225</w:t>
            </w:r>
          </w:p>
        </w:tc>
      </w:tr>
      <w:tr w:rsidR="00CA2DE7" w:rsidRPr="00CA2DE7" w14:paraId="256D6049"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3F704242" w14:textId="77777777" w:rsidR="009140FE" w:rsidRPr="00CA2DE7" w:rsidRDefault="009140FE" w:rsidP="009140FE">
            <w:pPr>
              <w:ind w:left="365" w:hanging="360"/>
              <w:rPr>
                <w:sz w:val="20"/>
              </w:rPr>
            </w:pPr>
            <w:r w:rsidRPr="00CA2DE7">
              <w:rPr>
                <w:sz w:val="20"/>
              </w:rPr>
              <w:t xml:space="preserve">10. </w:t>
            </w:r>
            <w:r w:rsidRPr="00CA2DE7">
              <w:rPr>
                <w:sz w:val="20"/>
              </w:rPr>
              <w:tab/>
              <w:t>Each Category 7 TAC</w:t>
            </w:r>
          </w:p>
        </w:tc>
        <w:tc>
          <w:tcPr>
            <w:tcW w:w="1802" w:type="dxa"/>
            <w:tcBorders>
              <w:top w:val="single" w:sz="4" w:space="0" w:color="auto"/>
              <w:left w:val="single" w:sz="4" w:space="0" w:color="auto"/>
              <w:bottom w:val="single" w:sz="4" w:space="0" w:color="auto"/>
              <w:right w:val="single" w:sz="4" w:space="0" w:color="auto"/>
            </w:tcBorders>
          </w:tcPr>
          <w:p w14:paraId="50AABB30" w14:textId="77777777" w:rsidR="009140FE" w:rsidRPr="00CA2DE7" w:rsidRDefault="009140FE" w:rsidP="009140FE">
            <w:pPr>
              <w:tabs>
                <w:tab w:val="decimal" w:pos="335"/>
              </w:tabs>
              <w:rPr>
                <w:sz w:val="20"/>
              </w:rPr>
            </w:pPr>
            <w:r w:rsidRPr="00CA2DE7">
              <w:rPr>
                <w:sz w:val="20"/>
              </w:rPr>
              <w:t xml:space="preserve">1.0 lb/hr </w:t>
            </w:r>
            <w:r w:rsidRPr="00CA2DE7">
              <w:rPr>
                <w:sz w:val="20"/>
                <w:vertAlign w:val="superscript"/>
              </w:rPr>
              <w:t>1, *</w:t>
            </w:r>
          </w:p>
        </w:tc>
        <w:tc>
          <w:tcPr>
            <w:tcW w:w="1799" w:type="dxa"/>
            <w:tcBorders>
              <w:top w:val="single" w:sz="4" w:space="0" w:color="auto"/>
              <w:left w:val="single" w:sz="4" w:space="0" w:color="auto"/>
              <w:bottom w:val="single" w:sz="4" w:space="0" w:color="auto"/>
              <w:right w:val="single" w:sz="4" w:space="0" w:color="auto"/>
            </w:tcBorders>
          </w:tcPr>
          <w:p w14:paraId="40DBF8C7" w14:textId="77777777" w:rsidR="009140FE" w:rsidRPr="00CA2DE7" w:rsidRDefault="009140FE" w:rsidP="009140FE">
            <w:pPr>
              <w:jc w:val="center"/>
              <w:rPr>
                <w:sz w:val="20"/>
              </w:rPr>
            </w:pPr>
            <w:r w:rsidRPr="00CA2DE7">
              <w:rPr>
                <w:sz w:val="20"/>
              </w:rPr>
              <w:t>Hourly</w:t>
            </w:r>
          </w:p>
        </w:tc>
        <w:tc>
          <w:tcPr>
            <w:tcW w:w="1622" w:type="dxa"/>
            <w:tcBorders>
              <w:top w:val="single" w:sz="4" w:space="0" w:color="auto"/>
              <w:left w:val="single" w:sz="4" w:space="0" w:color="auto"/>
              <w:bottom w:val="single" w:sz="4" w:space="0" w:color="auto"/>
              <w:right w:val="single" w:sz="4" w:space="0" w:color="auto"/>
            </w:tcBorders>
          </w:tcPr>
          <w:p w14:paraId="51E3CA0D"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2ACB33CF"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508F52EE" w14:textId="77777777" w:rsidR="009140FE" w:rsidRPr="00CA2DE7" w:rsidRDefault="009140FE" w:rsidP="009140FE">
            <w:pPr>
              <w:jc w:val="center"/>
              <w:rPr>
                <w:b/>
                <w:sz w:val="20"/>
              </w:rPr>
            </w:pPr>
            <w:r w:rsidRPr="00CA2DE7">
              <w:rPr>
                <w:b/>
                <w:sz w:val="20"/>
              </w:rPr>
              <w:t>R 336.1225</w:t>
            </w:r>
          </w:p>
        </w:tc>
      </w:tr>
      <w:tr w:rsidR="00CA2DE7" w:rsidRPr="00CA2DE7" w14:paraId="39EC2617" w14:textId="77777777" w:rsidTr="003D1CAF">
        <w:trPr>
          <w:cantSplit/>
        </w:trPr>
        <w:tc>
          <w:tcPr>
            <w:tcW w:w="10255" w:type="dxa"/>
            <w:gridSpan w:val="6"/>
            <w:tcBorders>
              <w:top w:val="single" w:sz="4" w:space="0" w:color="auto"/>
              <w:left w:val="single" w:sz="4" w:space="0" w:color="auto"/>
              <w:bottom w:val="single" w:sz="4" w:space="0" w:color="auto"/>
              <w:right w:val="single" w:sz="4" w:space="0" w:color="auto"/>
            </w:tcBorders>
          </w:tcPr>
          <w:p w14:paraId="7013929B" w14:textId="77777777" w:rsidR="009140FE" w:rsidRPr="00CA2DE7" w:rsidRDefault="009140FE" w:rsidP="009140FE">
            <w:pPr>
              <w:keepNext/>
              <w:jc w:val="center"/>
              <w:rPr>
                <w:b/>
                <w:sz w:val="20"/>
              </w:rPr>
            </w:pPr>
            <w:r w:rsidRPr="00CA2DE7">
              <w:rPr>
                <w:b/>
                <w:sz w:val="20"/>
              </w:rPr>
              <w:t>Emission limits for TACs with a screening level based on an eight-hour averaging time</w:t>
            </w:r>
          </w:p>
        </w:tc>
      </w:tr>
      <w:tr w:rsidR="00CA2DE7" w:rsidRPr="00CA2DE7" w14:paraId="302EBA87"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337E1BD8" w14:textId="77777777" w:rsidR="009140FE" w:rsidRPr="00CA2DE7" w:rsidRDefault="009140FE" w:rsidP="009140FE">
            <w:pPr>
              <w:ind w:left="365" w:hanging="360"/>
              <w:rPr>
                <w:sz w:val="20"/>
              </w:rPr>
            </w:pPr>
            <w:r w:rsidRPr="00CA2DE7">
              <w:rPr>
                <w:sz w:val="20"/>
              </w:rPr>
              <w:t xml:space="preserve">11. </w:t>
            </w:r>
            <w:r w:rsidRPr="00CA2DE7">
              <w:rPr>
                <w:sz w:val="20"/>
              </w:rPr>
              <w:tab/>
              <w:t>Each Category 1 TAC</w:t>
            </w:r>
          </w:p>
        </w:tc>
        <w:tc>
          <w:tcPr>
            <w:tcW w:w="1802" w:type="dxa"/>
            <w:tcBorders>
              <w:top w:val="single" w:sz="4" w:space="0" w:color="auto"/>
              <w:left w:val="single" w:sz="4" w:space="0" w:color="auto"/>
              <w:bottom w:val="single" w:sz="4" w:space="0" w:color="auto"/>
              <w:right w:val="single" w:sz="4" w:space="0" w:color="auto"/>
            </w:tcBorders>
          </w:tcPr>
          <w:p w14:paraId="07FEFEFF" w14:textId="77777777" w:rsidR="009140FE" w:rsidRPr="00CA2DE7" w:rsidRDefault="009140FE" w:rsidP="009140FE">
            <w:pPr>
              <w:tabs>
                <w:tab w:val="decimal" w:pos="335"/>
              </w:tabs>
              <w:rPr>
                <w:sz w:val="20"/>
              </w:rPr>
            </w:pPr>
            <w:r w:rsidRPr="00CA2DE7">
              <w:rPr>
                <w:sz w:val="20"/>
              </w:rPr>
              <w:t xml:space="preserve">0.00003 lb/hr </w:t>
            </w:r>
            <w:r w:rsidRPr="00CA2DE7">
              <w:rPr>
                <w:sz w:val="20"/>
                <w:vertAlign w:val="superscript"/>
              </w:rPr>
              <w:t>a, 1, *</w:t>
            </w:r>
          </w:p>
        </w:tc>
        <w:tc>
          <w:tcPr>
            <w:tcW w:w="1799" w:type="dxa"/>
            <w:tcBorders>
              <w:top w:val="single" w:sz="4" w:space="0" w:color="auto"/>
              <w:left w:val="single" w:sz="4" w:space="0" w:color="auto"/>
              <w:bottom w:val="single" w:sz="4" w:space="0" w:color="auto"/>
              <w:right w:val="single" w:sz="4" w:space="0" w:color="auto"/>
            </w:tcBorders>
          </w:tcPr>
          <w:p w14:paraId="5C8921BA" w14:textId="77777777" w:rsidR="009140FE" w:rsidRPr="00CA2DE7" w:rsidRDefault="009140FE" w:rsidP="009140FE">
            <w:pPr>
              <w:jc w:val="center"/>
              <w:rPr>
                <w:sz w:val="20"/>
              </w:rPr>
            </w:pPr>
            <w:r w:rsidRPr="00CA2DE7">
              <w:rPr>
                <w:sz w:val="20"/>
              </w:rPr>
              <w:t>Eight-hour average, subject to note a</w:t>
            </w:r>
          </w:p>
        </w:tc>
        <w:tc>
          <w:tcPr>
            <w:tcW w:w="1622" w:type="dxa"/>
            <w:tcBorders>
              <w:top w:val="single" w:sz="4" w:space="0" w:color="auto"/>
              <w:left w:val="single" w:sz="4" w:space="0" w:color="auto"/>
              <w:bottom w:val="single" w:sz="4" w:space="0" w:color="auto"/>
              <w:right w:val="single" w:sz="4" w:space="0" w:color="auto"/>
            </w:tcBorders>
          </w:tcPr>
          <w:p w14:paraId="13DFB30A"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07E451A4"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5D1CAD3C" w14:textId="77777777" w:rsidR="009140FE" w:rsidRPr="00CA2DE7" w:rsidRDefault="009140FE" w:rsidP="009140FE">
            <w:pPr>
              <w:jc w:val="center"/>
              <w:rPr>
                <w:b/>
                <w:sz w:val="20"/>
              </w:rPr>
            </w:pPr>
            <w:r w:rsidRPr="00CA2DE7">
              <w:rPr>
                <w:b/>
                <w:sz w:val="20"/>
              </w:rPr>
              <w:t>R 336.1225 R 336.1227(2)</w:t>
            </w:r>
          </w:p>
        </w:tc>
      </w:tr>
      <w:tr w:rsidR="00CA2DE7" w:rsidRPr="00CA2DE7" w14:paraId="56DC21A0"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0BB69DD2" w14:textId="77777777" w:rsidR="009140FE" w:rsidRPr="00CA2DE7" w:rsidRDefault="009140FE" w:rsidP="009140FE">
            <w:pPr>
              <w:ind w:left="365" w:hanging="360"/>
              <w:rPr>
                <w:sz w:val="20"/>
              </w:rPr>
            </w:pPr>
            <w:r w:rsidRPr="00CA2DE7">
              <w:rPr>
                <w:sz w:val="20"/>
              </w:rPr>
              <w:t xml:space="preserve">12. </w:t>
            </w:r>
            <w:r w:rsidRPr="00CA2DE7">
              <w:rPr>
                <w:sz w:val="20"/>
              </w:rPr>
              <w:tab/>
              <w:t>Each Category 2 TAC</w:t>
            </w:r>
          </w:p>
        </w:tc>
        <w:tc>
          <w:tcPr>
            <w:tcW w:w="1802" w:type="dxa"/>
            <w:tcBorders>
              <w:top w:val="single" w:sz="4" w:space="0" w:color="auto"/>
              <w:left w:val="single" w:sz="4" w:space="0" w:color="auto"/>
              <w:bottom w:val="single" w:sz="4" w:space="0" w:color="auto"/>
              <w:right w:val="single" w:sz="4" w:space="0" w:color="auto"/>
            </w:tcBorders>
          </w:tcPr>
          <w:p w14:paraId="77D12D6B" w14:textId="77777777" w:rsidR="009140FE" w:rsidRPr="00CA2DE7" w:rsidRDefault="009140FE" w:rsidP="009140FE">
            <w:pPr>
              <w:tabs>
                <w:tab w:val="decimal" w:pos="335"/>
              </w:tabs>
              <w:rPr>
                <w:sz w:val="20"/>
              </w:rPr>
            </w:pPr>
            <w:r w:rsidRPr="00CA2DE7">
              <w:rPr>
                <w:sz w:val="20"/>
              </w:rPr>
              <w:t xml:space="preserve">0.0003 lb/hr </w:t>
            </w:r>
            <w:r w:rsidRPr="00CA2DE7">
              <w:rPr>
                <w:sz w:val="20"/>
                <w:vertAlign w:val="superscript"/>
              </w:rPr>
              <w:t>a, 1, *</w:t>
            </w:r>
          </w:p>
        </w:tc>
        <w:tc>
          <w:tcPr>
            <w:tcW w:w="1799" w:type="dxa"/>
            <w:tcBorders>
              <w:top w:val="single" w:sz="4" w:space="0" w:color="auto"/>
              <w:left w:val="single" w:sz="4" w:space="0" w:color="auto"/>
              <w:bottom w:val="single" w:sz="4" w:space="0" w:color="auto"/>
              <w:right w:val="single" w:sz="4" w:space="0" w:color="auto"/>
            </w:tcBorders>
          </w:tcPr>
          <w:p w14:paraId="2EC8618D" w14:textId="77777777" w:rsidR="009140FE" w:rsidRPr="00CA2DE7" w:rsidRDefault="009140FE" w:rsidP="009140FE">
            <w:pPr>
              <w:jc w:val="center"/>
              <w:rPr>
                <w:sz w:val="20"/>
              </w:rPr>
            </w:pPr>
            <w:r w:rsidRPr="00CA2DE7">
              <w:rPr>
                <w:sz w:val="20"/>
              </w:rPr>
              <w:t>Eight-hour average, subject to note a</w:t>
            </w:r>
          </w:p>
        </w:tc>
        <w:tc>
          <w:tcPr>
            <w:tcW w:w="1622" w:type="dxa"/>
            <w:tcBorders>
              <w:top w:val="single" w:sz="4" w:space="0" w:color="auto"/>
              <w:left w:val="single" w:sz="4" w:space="0" w:color="auto"/>
              <w:bottom w:val="single" w:sz="4" w:space="0" w:color="auto"/>
              <w:right w:val="single" w:sz="4" w:space="0" w:color="auto"/>
            </w:tcBorders>
          </w:tcPr>
          <w:p w14:paraId="5853257A"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08D1AF90"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6F48CC8D" w14:textId="77777777" w:rsidR="009140FE" w:rsidRPr="00CA2DE7" w:rsidRDefault="009140FE" w:rsidP="009140FE">
            <w:pPr>
              <w:jc w:val="center"/>
              <w:rPr>
                <w:b/>
                <w:sz w:val="20"/>
              </w:rPr>
            </w:pPr>
            <w:r w:rsidRPr="00CA2DE7">
              <w:rPr>
                <w:b/>
                <w:sz w:val="20"/>
              </w:rPr>
              <w:t>R 336.1225 R 336.1227(2)</w:t>
            </w:r>
          </w:p>
        </w:tc>
      </w:tr>
      <w:tr w:rsidR="00CA2DE7" w:rsidRPr="00CA2DE7" w14:paraId="54BE3FE0"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5602E040" w14:textId="77777777" w:rsidR="009140FE" w:rsidRPr="00CA2DE7" w:rsidRDefault="009140FE" w:rsidP="009140FE">
            <w:pPr>
              <w:ind w:left="365" w:hanging="360"/>
              <w:rPr>
                <w:sz w:val="20"/>
              </w:rPr>
            </w:pPr>
            <w:r w:rsidRPr="00CA2DE7">
              <w:rPr>
                <w:sz w:val="20"/>
              </w:rPr>
              <w:t xml:space="preserve">13. </w:t>
            </w:r>
            <w:r w:rsidRPr="00CA2DE7">
              <w:rPr>
                <w:sz w:val="20"/>
              </w:rPr>
              <w:tab/>
              <w:t>Each Category 3 TAC</w:t>
            </w:r>
          </w:p>
        </w:tc>
        <w:tc>
          <w:tcPr>
            <w:tcW w:w="1802" w:type="dxa"/>
            <w:tcBorders>
              <w:top w:val="single" w:sz="4" w:space="0" w:color="auto"/>
              <w:left w:val="single" w:sz="4" w:space="0" w:color="auto"/>
              <w:bottom w:val="single" w:sz="4" w:space="0" w:color="auto"/>
              <w:right w:val="single" w:sz="4" w:space="0" w:color="auto"/>
            </w:tcBorders>
          </w:tcPr>
          <w:p w14:paraId="4761CB05" w14:textId="77777777" w:rsidR="009140FE" w:rsidRPr="00CA2DE7" w:rsidRDefault="009140FE" w:rsidP="009140FE">
            <w:pPr>
              <w:tabs>
                <w:tab w:val="decimal" w:pos="335"/>
              </w:tabs>
              <w:rPr>
                <w:sz w:val="20"/>
              </w:rPr>
            </w:pPr>
            <w:r w:rsidRPr="00CA2DE7">
              <w:rPr>
                <w:sz w:val="20"/>
              </w:rPr>
              <w:t xml:space="preserve">0.003 lb/hr </w:t>
            </w:r>
            <w:r w:rsidRPr="00CA2DE7">
              <w:rPr>
                <w:sz w:val="20"/>
                <w:vertAlign w:val="superscript"/>
              </w:rPr>
              <w:t>a, 1, *</w:t>
            </w:r>
          </w:p>
        </w:tc>
        <w:tc>
          <w:tcPr>
            <w:tcW w:w="1799" w:type="dxa"/>
            <w:tcBorders>
              <w:top w:val="single" w:sz="4" w:space="0" w:color="auto"/>
              <w:left w:val="single" w:sz="4" w:space="0" w:color="auto"/>
              <w:bottom w:val="single" w:sz="4" w:space="0" w:color="auto"/>
              <w:right w:val="single" w:sz="4" w:space="0" w:color="auto"/>
            </w:tcBorders>
          </w:tcPr>
          <w:p w14:paraId="0DB65B82" w14:textId="77777777" w:rsidR="009140FE" w:rsidRPr="00CA2DE7" w:rsidRDefault="009140FE" w:rsidP="009140FE">
            <w:pPr>
              <w:jc w:val="center"/>
              <w:rPr>
                <w:sz w:val="20"/>
              </w:rPr>
            </w:pPr>
            <w:r w:rsidRPr="00CA2DE7">
              <w:rPr>
                <w:sz w:val="20"/>
              </w:rPr>
              <w:t>Eight-hour average, subject to note a</w:t>
            </w:r>
          </w:p>
        </w:tc>
        <w:tc>
          <w:tcPr>
            <w:tcW w:w="1622" w:type="dxa"/>
            <w:tcBorders>
              <w:top w:val="single" w:sz="4" w:space="0" w:color="auto"/>
              <w:left w:val="single" w:sz="4" w:space="0" w:color="auto"/>
              <w:bottom w:val="single" w:sz="4" w:space="0" w:color="auto"/>
              <w:right w:val="single" w:sz="4" w:space="0" w:color="auto"/>
            </w:tcBorders>
          </w:tcPr>
          <w:p w14:paraId="27E131CA"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053FE8A1"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7FCC1E95" w14:textId="77777777" w:rsidR="009140FE" w:rsidRPr="00CA2DE7" w:rsidRDefault="009140FE" w:rsidP="009140FE">
            <w:pPr>
              <w:jc w:val="center"/>
              <w:rPr>
                <w:b/>
                <w:sz w:val="20"/>
              </w:rPr>
            </w:pPr>
            <w:r w:rsidRPr="00CA2DE7">
              <w:rPr>
                <w:b/>
                <w:sz w:val="20"/>
              </w:rPr>
              <w:t>R 336.1225 R 336.1227(2)</w:t>
            </w:r>
          </w:p>
        </w:tc>
      </w:tr>
      <w:tr w:rsidR="00CA2DE7" w:rsidRPr="00CA2DE7" w14:paraId="76A7EDD7"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21A5570F" w14:textId="77777777" w:rsidR="009140FE" w:rsidRPr="00CA2DE7" w:rsidRDefault="009140FE" w:rsidP="009140FE">
            <w:pPr>
              <w:ind w:left="365" w:hanging="360"/>
              <w:rPr>
                <w:sz w:val="20"/>
              </w:rPr>
            </w:pPr>
            <w:r w:rsidRPr="00CA2DE7">
              <w:rPr>
                <w:sz w:val="20"/>
              </w:rPr>
              <w:t xml:space="preserve">14. </w:t>
            </w:r>
            <w:r w:rsidRPr="00CA2DE7">
              <w:rPr>
                <w:sz w:val="20"/>
              </w:rPr>
              <w:tab/>
              <w:t>Each Category 4 TAC</w:t>
            </w:r>
          </w:p>
        </w:tc>
        <w:tc>
          <w:tcPr>
            <w:tcW w:w="1802" w:type="dxa"/>
            <w:tcBorders>
              <w:top w:val="single" w:sz="4" w:space="0" w:color="auto"/>
              <w:left w:val="single" w:sz="4" w:space="0" w:color="auto"/>
              <w:bottom w:val="single" w:sz="4" w:space="0" w:color="auto"/>
              <w:right w:val="single" w:sz="4" w:space="0" w:color="auto"/>
            </w:tcBorders>
          </w:tcPr>
          <w:p w14:paraId="5F099664" w14:textId="77777777" w:rsidR="009140FE" w:rsidRPr="00CA2DE7" w:rsidRDefault="009140FE" w:rsidP="009140FE">
            <w:pPr>
              <w:tabs>
                <w:tab w:val="decimal" w:pos="335"/>
              </w:tabs>
              <w:rPr>
                <w:sz w:val="20"/>
              </w:rPr>
            </w:pPr>
            <w:r w:rsidRPr="00CA2DE7">
              <w:rPr>
                <w:sz w:val="20"/>
              </w:rPr>
              <w:t xml:space="preserve">0.03 lb/hr </w:t>
            </w:r>
            <w:r w:rsidRPr="00CA2DE7">
              <w:rPr>
                <w:sz w:val="20"/>
                <w:vertAlign w:val="superscript"/>
              </w:rPr>
              <w:t>a, 1, *</w:t>
            </w:r>
          </w:p>
        </w:tc>
        <w:tc>
          <w:tcPr>
            <w:tcW w:w="1799" w:type="dxa"/>
            <w:tcBorders>
              <w:top w:val="single" w:sz="4" w:space="0" w:color="auto"/>
              <w:left w:val="single" w:sz="4" w:space="0" w:color="auto"/>
              <w:bottom w:val="single" w:sz="4" w:space="0" w:color="auto"/>
              <w:right w:val="single" w:sz="4" w:space="0" w:color="auto"/>
            </w:tcBorders>
          </w:tcPr>
          <w:p w14:paraId="0DDB6029" w14:textId="77777777" w:rsidR="009140FE" w:rsidRPr="00CA2DE7" w:rsidRDefault="009140FE" w:rsidP="009140FE">
            <w:pPr>
              <w:jc w:val="center"/>
              <w:rPr>
                <w:sz w:val="20"/>
              </w:rPr>
            </w:pPr>
            <w:r w:rsidRPr="00CA2DE7">
              <w:rPr>
                <w:sz w:val="20"/>
              </w:rPr>
              <w:t>Eight-hour average, subject to note a</w:t>
            </w:r>
          </w:p>
        </w:tc>
        <w:tc>
          <w:tcPr>
            <w:tcW w:w="1622" w:type="dxa"/>
            <w:tcBorders>
              <w:top w:val="single" w:sz="4" w:space="0" w:color="auto"/>
              <w:left w:val="single" w:sz="4" w:space="0" w:color="auto"/>
              <w:bottom w:val="single" w:sz="4" w:space="0" w:color="auto"/>
              <w:right w:val="single" w:sz="4" w:space="0" w:color="auto"/>
            </w:tcBorders>
          </w:tcPr>
          <w:p w14:paraId="3404B29A"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33449025"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685A98E1" w14:textId="77777777" w:rsidR="009140FE" w:rsidRPr="00CA2DE7" w:rsidRDefault="009140FE" w:rsidP="009140FE">
            <w:pPr>
              <w:jc w:val="center"/>
              <w:rPr>
                <w:b/>
                <w:sz w:val="20"/>
              </w:rPr>
            </w:pPr>
            <w:r w:rsidRPr="00CA2DE7">
              <w:rPr>
                <w:b/>
                <w:sz w:val="20"/>
              </w:rPr>
              <w:t>R 336.1225 R 336.1227(2)</w:t>
            </w:r>
          </w:p>
        </w:tc>
      </w:tr>
      <w:tr w:rsidR="00CA2DE7" w:rsidRPr="00CA2DE7" w14:paraId="5557D737"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235C45D9" w14:textId="77777777" w:rsidR="009140FE" w:rsidRPr="00CA2DE7" w:rsidRDefault="009140FE" w:rsidP="009140FE">
            <w:pPr>
              <w:ind w:left="365" w:hanging="360"/>
              <w:rPr>
                <w:sz w:val="20"/>
              </w:rPr>
            </w:pPr>
            <w:r w:rsidRPr="00CA2DE7">
              <w:rPr>
                <w:sz w:val="20"/>
              </w:rPr>
              <w:t xml:space="preserve">15. </w:t>
            </w:r>
            <w:r w:rsidRPr="00CA2DE7">
              <w:rPr>
                <w:sz w:val="20"/>
              </w:rPr>
              <w:tab/>
              <w:t>Each Category 5 TAC</w:t>
            </w:r>
          </w:p>
        </w:tc>
        <w:tc>
          <w:tcPr>
            <w:tcW w:w="1802" w:type="dxa"/>
            <w:tcBorders>
              <w:top w:val="single" w:sz="4" w:space="0" w:color="auto"/>
              <w:left w:val="single" w:sz="4" w:space="0" w:color="auto"/>
              <w:bottom w:val="single" w:sz="4" w:space="0" w:color="auto"/>
              <w:right w:val="single" w:sz="4" w:space="0" w:color="auto"/>
            </w:tcBorders>
          </w:tcPr>
          <w:p w14:paraId="25F0494F" w14:textId="77777777" w:rsidR="009140FE" w:rsidRPr="00CA2DE7" w:rsidRDefault="009140FE" w:rsidP="009140FE">
            <w:pPr>
              <w:tabs>
                <w:tab w:val="decimal" w:pos="335"/>
              </w:tabs>
              <w:rPr>
                <w:sz w:val="20"/>
              </w:rPr>
            </w:pPr>
            <w:r w:rsidRPr="00CA2DE7">
              <w:rPr>
                <w:sz w:val="20"/>
              </w:rPr>
              <w:t xml:space="preserve">0.3 lb/hr </w:t>
            </w:r>
            <w:r w:rsidRPr="00CA2DE7">
              <w:rPr>
                <w:sz w:val="20"/>
                <w:vertAlign w:val="superscript"/>
              </w:rPr>
              <w:t>a, 1, *</w:t>
            </w:r>
          </w:p>
        </w:tc>
        <w:tc>
          <w:tcPr>
            <w:tcW w:w="1799" w:type="dxa"/>
            <w:tcBorders>
              <w:top w:val="single" w:sz="4" w:space="0" w:color="auto"/>
              <w:left w:val="single" w:sz="4" w:space="0" w:color="auto"/>
              <w:bottom w:val="single" w:sz="4" w:space="0" w:color="auto"/>
              <w:right w:val="single" w:sz="4" w:space="0" w:color="auto"/>
            </w:tcBorders>
          </w:tcPr>
          <w:p w14:paraId="0E392D60" w14:textId="77777777" w:rsidR="009140FE" w:rsidRPr="00CA2DE7" w:rsidRDefault="009140FE" w:rsidP="009140FE">
            <w:pPr>
              <w:jc w:val="center"/>
              <w:rPr>
                <w:sz w:val="20"/>
              </w:rPr>
            </w:pPr>
            <w:r w:rsidRPr="00CA2DE7">
              <w:rPr>
                <w:sz w:val="20"/>
              </w:rPr>
              <w:t>Eight-hour average, subject to note a</w:t>
            </w:r>
          </w:p>
        </w:tc>
        <w:tc>
          <w:tcPr>
            <w:tcW w:w="1622" w:type="dxa"/>
            <w:tcBorders>
              <w:top w:val="single" w:sz="4" w:space="0" w:color="auto"/>
              <w:left w:val="single" w:sz="4" w:space="0" w:color="auto"/>
              <w:bottom w:val="single" w:sz="4" w:space="0" w:color="auto"/>
              <w:right w:val="single" w:sz="4" w:space="0" w:color="auto"/>
            </w:tcBorders>
          </w:tcPr>
          <w:p w14:paraId="428E6EE7"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6D416224"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005EF133" w14:textId="77777777" w:rsidR="009140FE" w:rsidRPr="00CA2DE7" w:rsidRDefault="009140FE" w:rsidP="009140FE">
            <w:pPr>
              <w:jc w:val="center"/>
              <w:rPr>
                <w:b/>
                <w:sz w:val="20"/>
              </w:rPr>
            </w:pPr>
            <w:r w:rsidRPr="00CA2DE7">
              <w:rPr>
                <w:b/>
                <w:sz w:val="20"/>
              </w:rPr>
              <w:t>R 336.1225 R 336.1227(2)</w:t>
            </w:r>
          </w:p>
        </w:tc>
      </w:tr>
      <w:tr w:rsidR="00CA2DE7" w:rsidRPr="00CA2DE7" w14:paraId="7CBF29AC"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25E840D6" w14:textId="77777777" w:rsidR="009140FE" w:rsidRPr="00CA2DE7" w:rsidRDefault="009140FE" w:rsidP="009140FE">
            <w:pPr>
              <w:ind w:left="365" w:hanging="360"/>
              <w:rPr>
                <w:sz w:val="20"/>
              </w:rPr>
            </w:pPr>
            <w:r w:rsidRPr="00CA2DE7">
              <w:rPr>
                <w:sz w:val="20"/>
              </w:rPr>
              <w:t xml:space="preserve">16. </w:t>
            </w:r>
            <w:r w:rsidRPr="00CA2DE7">
              <w:rPr>
                <w:sz w:val="20"/>
              </w:rPr>
              <w:tab/>
              <w:t>Each Category 6 TAC</w:t>
            </w:r>
          </w:p>
        </w:tc>
        <w:tc>
          <w:tcPr>
            <w:tcW w:w="1802" w:type="dxa"/>
            <w:tcBorders>
              <w:top w:val="single" w:sz="4" w:space="0" w:color="auto"/>
              <w:left w:val="single" w:sz="4" w:space="0" w:color="auto"/>
              <w:bottom w:val="single" w:sz="4" w:space="0" w:color="auto"/>
              <w:right w:val="single" w:sz="4" w:space="0" w:color="auto"/>
            </w:tcBorders>
          </w:tcPr>
          <w:p w14:paraId="5A0C0A29" w14:textId="77777777" w:rsidR="009140FE" w:rsidRPr="00CA2DE7" w:rsidRDefault="009140FE" w:rsidP="009140FE">
            <w:pPr>
              <w:tabs>
                <w:tab w:val="decimal" w:pos="335"/>
              </w:tabs>
              <w:rPr>
                <w:sz w:val="20"/>
              </w:rPr>
            </w:pPr>
            <w:r w:rsidRPr="00CA2DE7">
              <w:rPr>
                <w:sz w:val="20"/>
              </w:rPr>
              <w:t xml:space="preserve">0.9 lb/hr </w:t>
            </w:r>
            <w:r w:rsidRPr="00CA2DE7">
              <w:rPr>
                <w:sz w:val="20"/>
                <w:vertAlign w:val="superscript"/>
              </w:rPr>
              <w:t>a, 1, *</w:t>
            </w:r>
          </w:p>
        </w:tc>
        <w:tc>
          <w:tcPr>
            <w:tcW w:w="1799" w:type="dxa"/>
            <w:tcBorders>
              <w:top w:val="single" w:sz="4" w:space="0" w:color="auto"/>
              <w:left w:val="single" w:sz="4" w:space="0" w:color="auto"/>
              <w:bottom w:val="single" w:sz="4" w:space="0" w:color="auto"/>
              <w:right w:val="single" w:sz="4" w:space="0" w:color="auto"/>
            </w:tcBorders>
          </w:tcPr>
          <w:p w14:paraId="1AEEBE7C" w14:textId="77777777" w:rsidR="009140FE" w:rsidRPr="00CA2DE7" w:rsidRDefault="009140FE" w:rsidP="009140FE">
            <w:pPr>
              <w:jc w:val="center"/>
              <w:rPr>
                <w:sz w:val="20"/>
              </w:rPr>
            </w:pPr>
            <w:r w:rsidRPr="00CA2DE7">
              <w:rPr>
                <w:sz w:val="20"/>
              </w:rPr>
              <w:t>Eight-hour average, subject to note a</w:t>
            </w:r>
          </w:p>
        </w:tc>
        <w:tc>
          <w:tcPr>
            <w:tcW w:w="1622" w:type="dxa"/>
            <w:tcBorders>
              <w:top w:val="single" w:sz="4" w:space="0" w:color="auto"/>
              <w:left w:val="single" w:sz="4" w:space="0" w:color="auto"/>
              <w:bottom w:val="single" w:sz="4" w:space="0" w:color="auto"/>
              <w:right w:val="single" w:sz="4" w:space="0" w:color="auto"/>
            </w:tcBorders>
          </w:tcPr>
          <w:p w14:paraId="540E4AA0"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4351C314"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32B59FC5" w14:textId="77777777" w:rsidR="009140FE" w:rsidRPr="00CA2DE7" w:rsidRDefault="009140FE" w:rsidP="009140FE">
            <w:pPr>
              <w:jc w:val="center"/>
              <w:rPr>
                <w:b/>
                <w:sz w:val="20"/>
              </w:rPr>
            </w:pPr>
            <w:r w:rsidRPr="00CA2DE7">
              <w:rPr>
                <w:b/>
                <w:sz w:val="20"/>
              </w:rPr>
              <w:t>R 336.1225 R 336.1227(2)</w:t>
            </w:r>
          </w:p>
        </w:tc>
      </w:tr>
      <w:tr w:rsidR="00CA2DE7" w:rsidRPr="00CA2DE7" w14:paraId="2692E076"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4CAE94E8" w14:textId="77777777" w:rsidR="009140FE" w:rsidRPr="00CA2DE7" w:rsidRDefault="009140FE" w:rsidP="009140FE">
            <w:pPr>
              <w:ind w:left="365" w:hanging="360"/>
              <w:rPr>
                <w:sz w:val="20"/>
              </w:rPr>
            </w:pPr>
            <w:r w:rsidRPr="00CA2DE7">
              <w:rPr>
                <w:sz w:val="20"/>
              </w:rPr>
              <w:t xml:space="preserve">17. </w:t>
            </w:r>
            <w:r w:rsidRPr="00CA2DE7">
              <w:rPr>
                <w:sz w:val="20"/>
              </w:rPr>
              <w:tab/>
              <w:t>Each Category 7 TAC</w:t>
            </w:r>
          </w:p>
        </w:tc>
        <w:tc>
          <w:tcPr>
            <w:tcW w:w="1802" w:type="dxa"/>
            <w:tcBorders>
              <w:top w:val="single" w:sz="4" w:space="0" w:color="auto"/>
              <w:left w:val="single" w:sz="4" w:space="0" w:color="auto"/>
              <w:bottom w:val="single" w:sz="4" w:space="0" w:color="auto"/>
              <w:right w:val="single" w:sz="4" w:space="0" w:color="auto"/>
            </w:tcBorders>
          </w:tcPr>
          <w:p w14:paraId="609377FF" w14:textId="77777777" w:rsidR="009140FE" w:rsidRPr="00CA2DE7" w:rsidRDefault="009140FE" w:rsidP="009140FE">
            <w:pPr>
              <w:tabs>
                <w:tab w:val="decimal" w:pos="335"/>
              </w:tabs>
              <w:rPr>
                <w:sz w:val="20"/>
              </w:rPr>
            </w:pPr>
            <w:r w:rsidRPr="00CA2DE7">
              <w:rPr>
                <w:sz w:val="20"/>
              </w:rPr>
              <w:t xml:space="preserve">3.0 lb/hr </w:t>
            </w:r>
            <w:r w:rsidRPr="00CA2DE7">
              <w:rPr>
                <w:sz w:val="20"/>
                <w:vertAlign w:val="superscript"/>
              </w:rPr>
              <w:t>a, 1, *</w:t>
            </w:r>
          </w:p>
        </w:tc>
        <w:tc>
          <w:tcPr>
            <w:tcW w:w="1799" w:type="dxa"/>
            <w:tcBorders>
              <w:top w:val="single" w:sz="4" w:space="0" w:color="auto"/>
              <w:left w:val="single" w:sz="4" w:space="0" w:color="auto"/>
              <w:bottom w:val="single" w:sz="4" w:space="0" w:color="auto"/>
              <w:right w:val="single" w:sz="4" w:space="0" w:color="auto"/>
            </w:tcBorders>
          </w:tcPr>
          <w:p w14:paraId="146F6B2C" w14:textId="77777777" w:rsidR="009140FE" w:rsidRPr="00CA2DE7" w:rsidRDefault="009140FE" w:rsidP="009140FE">
            <w:pPr>
              <w:jc w:val="center"/>
              <w:rPr>
                <w:sz w:val="20"/>
              </w:rPr>
            </w:pPr>
            <w:r w:rsidRPr="00CA2DE7">
              <w:rPr>
                <w:sz w:val="20"/>
              </w:rPr>
              <w:t>Eight-hour average, subject to note a</w:t>
            </w:r>
          </w:p>
        </w:tc>
        <w:tc>
          <w:tcPr>
            <w:tcW w:w="1622" w:type="dxa"/>
            <w:tcBorders>
              <w:top w:val="single" w:sz="4" w:space="0" w:color="auto"/>
              <w:left w:val="single" w:sz="4" w:space="0" w:color="auto"/>
              <w:bottom w:val="single" w:sz="4" w:space="0" w:color="auto"/>
              <w:right w:val="single" w:sz="4" w:space="0" w:color="auto"/>
            </w:tcBorders>
          </w:tcPr>
          <w:p w14:paraId="116F424A"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744ED969"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0FF78AC2" w14:textId="77777777" w:rsidR="009140FE" w:rsidRPr="00CA2DE7" w:rsidRDefault="009140FE" w:rsidP="009140FE">
            <w:pPr>
              <w:jc w:val="center"/>
              <w:rPr>
                <w:b/>
                <w:sz w:val="20"/>
              </w:rPr>
            </w:pPr>
            <w:r w:rsidRPr="00CA2DE7">
              <w:rPr>
                <w:b/>
                <w:sz w:val="20"/>
              </w:rPr>
              <w:t>R 336.1225 R 336.1227(2)</w:t>
            </w:r>
          </w:p>
        </w:tc>
      </w:tr>
      <w:tr w:rsidR="00CA2DE7" w:rsidRPr="00CA2DE7" w14:paraId="53F67262" w14:textId="77777777" w:rsidTr="003D1CAF">
        <w:trPr>
          <w:cantSplit/>
        </w:trPr>
        <w:tc>
          <w:tcPr>
            <w:tcW w:w="10255" w:type="dxa"/>
            <w:gridSpan w:val="6"/>
            <w:tcBorders>
              <w:top w:val="single" w:sz="4" w:space="0" w:color="auto"/>
              <w:left w:val="single" w:sz="4" w:space="0" w:color="auto"/>
              <w:bottom w:val="single" w:sz="4" w:space="0" w:color="auto"/>
              <w:right w:val="single" w:sz="4" w:space="0" w:color="auto"/>
            </w:tcBorders>
          </w:tcPr>
          <w:p w14:paraId="6BB9DA3E" w14:textId="77777777" w:rsidR="009140FE" w:rsidRPr="00CA2DE7" w:rsidRDefault="009140FE" w:rsidP="009140FE">
            <w:pPr>
              <w:keepNext/>
              <w:jc w:val="center"/>
              <w:rPr>
                <w:b/>
                <w:sz w:val="20"/>
              </w:rPr>
            </w:pPr>
            <w:r w:rsidRPr="00CA2DE7">
              <w:rPr>
                <w:b/>
                <w:sz w:val="20"/>
              </w:rPr>
              <w:t>Emission limits for TACs with a screening level based on a 24-hour averaging time</w:t>
            </w:r>
          </w:p>
        </w:tc>
      </w:tr>
      <w:tr w:rsidR="00CA2DE7" w:rsidRPr="00CA2DE7" w14:paraId="7C93A7A1"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308F0F2A" w14:textId="77777777" w:rsidR="009140FE" w:rsidRPr="00CA2DE7" w:rsidRDefault="009140FE" w:rsidP="009140FE">
            <w:pPr>
              <w:ind w:left="365" w:hanging="365"/>
              <w:rPr>
                <w:sz w:val="20"/>
              </w:rPr>
            </w:pPr>
            <w:r w:rsidRPr="00CA2DE7">
              <w:rPr>
                <w:sz w:val="20"/>
              </w:rPr>
              <w:t xml:space="preserve">18. </w:t>
            </w:r>
            <w:r w:rsidRPr="00CA2DE7">
              <w:rPr>
                <w:sz w:val="20"/>
              </w:rPr>
              <w:tab/>
              <w:t>Each Category 1 TAC</w:t>
            </w:r>
          </w:p>
        </w:tc>
        <w:tc>
          <w:tcPr>
            <w:tcW w:w="1802" w:type="dxa"/>
            <w:tcBorders>
              <w:top w:val="single" w:sz="4" w:space="0" w:color="auto"/>
              <w:left w:val="single" w:sz="4" w:space="0" w:color="auto"/>
              <w:bottom w:val="single" w:sz="4" w:space="0" w:color="auto"/>
              <w:right w:val="single" w:sz="4" w:space="0" w:color="auto"/>
            </w:tcBorders>
          </w:tcPr>
          <w:p w14:paraId="7B4597DE" w14:textId="77777777" w:rsidR="009140FE" w:rsidRPr="00CA2DE7" w:rsidRDefault="009140FE" w:rsidP="009140FE">
            <w:pPr>
              <w:tabs>
                <w:tab w:val="decimal" w:pos="335"/>
              </w:tabs>
              <w:rPr>
                <w:sz w:val="20"/>
              </w:rPr>
            </w:pPr>
            <w:r w:rsidRPr="00CA2DE7">
              <w:rPr>
                <w:sz w:val="20"/>
              </w:rPr>
              <w:t xml:space="preserve">0.00006 lb/hr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37E02925" w14:textId="77777777" w:rsidR="009140FE" w:rsidRPr="00CA2DE7" w:rsidRDefault="009140FE" w:rsidP="009140FE">
            <w:pPr>
              <w:jc w:val="center"/>
              <w:rPr>
                <w:sz w:val="20"/>
              </w:rPr>
            </w:pPr>
            <w:r w:rsidRPr="00CA2DE7">
              <w:rPr>
                <w:sz w:val="20"/>
              </w:rPr>
              <w:t>24-hour average, subject to note b</w:t>
            </w:r>
          </w:p>
        </w:tc>
        <w:tc>
          <w:tcPr>
            <w:tcW w:w="1622" w:type="dxa"/>
            <w:tcBorders>
              <w:top w:val="single" w:sz="4" w:space="0" w:color="auto"/>
              <w:left w:val="single" w:sz="4" w:space="0" w:color="auto"/>
              <w:bottom w:val="single" w:sz="4" w:space="0" w:color="auto"/>
              <w:right w:val="single" w:sz="4" w:space="0" w:color="auto"/>
            </w:tcBorders>
          </w:tcPr>
          <w:p w14:paraId="2D972FE8"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1C15AB5A"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065B6DE5" w14:textId="77777777" w:rsidR="009140FE" w:rsidRPr="00CA2DE7" w:rsidRDefault="009140FE" w:rsidP="009140FE">
            <w:pPr>
              <w:jc w:val="center"/>
              <w:rPr>
                <w:b/>
                <w:sz w:val="20"/>
              </w:rPr>
            </w:pPr>
            <w:r w:rsidRPr="00CA2DE7">
              <w:rPr>
                <w:b/>
                <w:sz w:val="20"/>
              </w:rPr>
              <w:t>R 336.1225 R 336.1227(2)</w:t>
            </w:r>
          </w:p>
        </w:tc>
      </w:tr>
      <w:tr w:rsidR="00CA2DE7" w:rsidRPr="00CA2DE7" w14:paraId="1FBEFB1D"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4792C998" w14:textId="77777777" w:rsidR="009140FE" w:rsidRPr="00CA2DE7" w:rsidRDefault="009140FE" w:rsidP="009140FE">
            <w:pPr>
              <w:ind w:left="365" w:hanging="365"/>
              <w:rPr>
                <w:sz w:val="20"/>
              </w:rPr>
            </w:pPr>
            <w:r w:rsidRPr="00CA2DE7">
              <w:rPr>
                <w:sz w:val="20"/>
              </w:rPr>
              <w:t xml:space="preserve">19. </w:t>
            </w:r>
            <w:r w:rsidRPr="00CA2DE7">
              <w:rPr>
                <w:sz w:val="20"/>
              </w:rPr>
              <w:tab/>
              <w:t>Each Category 2 TAC</w:t>
            </w:r>
          </w:p>
        </w:tc>
        <w:tc>
          <w:tcPr>
            <w:tcW w:w="1802" w:type="dxa"/>
            <w:tcBorders>
              <w:top w:val="single" w:sz="4" w:space="0" w:color="auto"/>
              <w:left w:val="single" w:sz="4" w:space="0" w:color="auto"/>
              <w:bottom w:val="single" w:sz="4" w:space="0" w:color="auto"/>
              <w:right w:val="single" w:sz="4" w:space="0" w:color="auto"/>
            </w:tcBorders>
          </w:tcPr>
          <w:p w14:paraId="654C9AAB" w14:textId="77777777" w:rsidR="009140FE" w:rsidRPr="00CA2DE7" w:rsidRDefault="009140FE" w:rsidP="009140FE">
            <w:pPr>
              <w:tabs>
                <w:tab w:val="decimal" w:pos="335"/>
              </w:tabs>
              <w:rPr>
                <w:sz w:val="20"/>
              </w:rPr>
            </w:pPr>
            <w:r w:rsidRPr="00CA2DE7">
              <w:rPr>
                <w:sz w:val="20"/>
              </w:rPr>
              <w:t xml:space="preserve">0.0006 lb/hr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46D672C7" w14:textId="77777777" w:rsidR="009140FE" w:rsidRPr="00CA2DE7" w:rsidRDefault="009140FE" w:rsidP="009140FE">
            <w:pPr>
              <w:jc w:val="center"/>
              <w:rPr>
                <w:sz w:val="20"/>
              </w:rPr>
            </w:pPr>
            <w:r w:rsidRPr="00CA2DE7">
              <w:rPr>
                <w:sz w:val="20"/>
              </w:rPr>
              <w:t>24-hour average, subject to note b</w:t>
            </w:r>
          </w:p>
        </w:tc>
        <w:tc>
          <w:tcPr>
            <w:tcW w:w="1622" w:type="dxa"/>
            <w:tcBorders>
              <w:top w:val="single" w:sz="4" w:space="0" w:color="auto"/>
              <w:left w:val="single" w:sz="4" w:space="0" w:color="auto"/>
              <w:bottom w:val="single" w:sz="4" w:space="0" w:color="auto"/>
              <w:right w:val="single" w:sz="4" w:space="0" w:color="auto"/>
            </w:tcBorders>
          </w:tcPr>
          <w:p w14:paraId="2BFE2246"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4F759312"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6C9809DB" w14:textId="77777777" w:rsidR="009140FE" w:rsidRPr="00CA2DE7" w:rsidRDefault="009140FE" w:rsidP="009140FE">
            <w:pPr>
              <w:jc w:val="center"/>
              <w:rPr>
                <w:b/>
                <w:sz w:val="20"/>
              </w:rPr>
            </w:pPr>
            <w:r w:rsidRPr="00CA2DE7">
              <w:rPr>
                <w:b/>
                <w:sz w:val="20"/>
              </w:rPr>
              <w:t>R 336.1225 R 336.1227(2)</w:t>
            </w:r>
          </w:p>
        </w:tc>
      </w:tr>
      <w:tr w:rsidR="00CA2DE7" w:rsidRPr="00CA2DE7" w14:paraId="5AF626D3"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7CB45861" w14:textId="77777777" w:rsidR="009140FE" w:rsidRPr="00CA2DE7" w:rsidRDefault="009140FE" w:rsidP="009140FE">
            <w:pPr>
              <w:ind w:left="365" w:hanging="365"/>
              <w:rPr>
                <w:sz w:val="20"/>
              </w:rPr>
            </w:pPr>
            <w:r w:rsidRPr="00CA2DE7">
              <w:rPr>
                <w:sz w:val="20"/>
              </w:rPr>
              <w:t xml:space="preserve">20. </w:t>
            </w:r>
            <w:r w:rsidRPr="00CA2DE7">
              <w:rPr>
                <w:sz w:val="20"/>
              </w:rPr>
              <w:tab/>
              <w:t>Each Category 3 TAC</w:t>
            </w:r>
          </w:p>
        </w:tc>
        <w:tc>
          <w:tcPr>
            <w:tcW w:w="1802" w:type="dxa"/>
            <w:tcBorders>
              <w:top w:val="single" w:sz="4" w:space="0" w:color="auto"/>
              <w:left w:val="single" w:sz="4" w:space="0" w:color="auto"/>
              <w:bottom w:val="single" w:sz="4" w:space="0" w:color="auto"/>
              <w:right w:val="single" w:sz="4" w:space="0" w:color="auto"/>
            </w:tcBorders>
          </w:tcPr>
          <w:p w14:paraId="2DAF8111" w14:textId="77777777" w:rsidR="009140FE" w:rsidRPr="00CA2DE7" w:rsidRDefault="009140FE" w:rsidP="009140FE">
            <w:pPr>
              <w:tabs>
                <w:tab w:val="decimal" w:pos="335"/>
              </w:tabs>
              <w:rPr>
                <w:sz w:val="20"/>
              </w:rPr>
            </w:pPr>
            <w:r w:rsidRPr="00CA2DE7">
              <w:rPr>
                <w:sz w:val="20"/>
              </w:rPr>
              <w:t xml:space="preserve">0.006 lb/hr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40F73E85" w14:textId="77777777" w:rsidR="009140FE" w:rsidRPr="00CA2DE7" w:rsidRDefault="009140FE" w:rsidP="009140FE">
            <w:pPr>
              <w:jc w:val="center"/>
              <w:rPr>
                <w:sz w:val="20"/>
              </w:rPr>
            </w:pPr>
            <w:r w:rsidRPr="00CA2DE7">
              <w:rPr>
                <w:sz w:val="20"/>
              </w:rPr>
              <w:t>24-hour average, subject to note b</w:t>
            </w:r>
          </w:p>
        </w:tc>
        <w:tc>
          <w:tcPr>
            <w:tcW w:w="1622" w:type="dxa"/>
            <w:tcBorders>
              <w:top w:val="single" w:sz="4" w:space="0" w:color="auto"/>
              <w:left w:val="single" w:sz="4" w:space="0" w:color="auto"/>
              <w:bottom w:val="single" w:sz="4" w:space="0" w:color="auto"/>
              <w:right w:val="single" w:sz="4" w:space="0" w:color="auto"/>
            </w:tcBorders>
          </w:tcPr>
          <w:p w14:paraId="682649E2"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1FED4D94"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6DC5DE83" w14:textId="77777777" w:rsidR="009140FE" w:rsidRPr="00CA2DE7" w:rsidRDefault="009140FE" w:rsidP="009140FE">
            <w:pPr>
              <w:jc w:val="center"/>
              <w:rPr>
                <w:b/>
                <w:sz w:val="20"/>
              </w:rPr>
            </w:pPr>
            <w:r w:rsidRPr="00CA2DE7">
              <w:rPr>
                <w:b/>
                <w:sz w:val="20"/>
              </w:rPr>
              <w:t>R 336.1225 R 336.1227(2)</w:t>
            </w:r>
          </w:p>
        </w:tc>
      </w:tr>
      <w:tr w:rsidR="00CA2DE7" w:rsidRPr="00CA2DE7" w14:paraId="30EF4DE9"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303C4166" w14:textId="77777777" w:rsidR="009140FE" w:rsidRPr="00CA2DE7" w:rsidRDefault="009140FE" w:rsidP="009140FE">
            <w:pPr>
              <w:ind w:left="365" w:hanging="365"/>
              <w:rPr>
                <w:sz w:val="20"/>
              </w:rPr>
            </w:pPr>
            <w:r w:rsidRPr="00CA2DE7">
              <w:rPr>
                <w:sz w:val="20"/>
              </w:rPr>
              <w:t xml:space="preserve">21. </w:t>
            </w:r>
            <w:r w:rsidRPr="00CA2DE7">
              <w:rPr>
                <w:sz w:val="20"/>
              </w:rPr>
              <w:tab/>
              <w:t>Each Category 4 TAC</w:t>
            </w:r>
          </w:p>
        </w:tc>
        <w:tc>
          <w:tcPr>
            <w:tcW w:w="1802" w:type="dxa"/>
            <w:tcBorders>
              <w:top w:val="single" w:sz="4" w:space="0" w:color="auto"/>
              <w:left w:val="single" w:sz="4" w:space="0" w:color="auto"/>
              <w:bottom w:val="single" w:sz="4" w:space="0" w:color="auto"/>
              <w:right w:val="single" w:sz="4" w:space="0" w:color="auto"/>
            </w:tcBorders>
          </w:tcPr>
          <w:p w14:paraId="12A5AA3E" w14:textId="77777777" w:rsidR="009140FE" w:rsidRPr="00CA2DE7" w:rsidRDefault="009140FE" w:rsidP="009140FE">
            <w:pPr>
              <w:tabs>
                <w:tab w:val="decimal" w:pos="335"/>
              </w:tabs>
              <w:rPr>
                <w:sz w:val="20"/>
              </w:rPr>
            </w:pPr>
            <w:r w:rsidRPr="00CA2DE7">
              <w:rPr>
                <w:sz w:val="20"/>
              </w:rPr>
              <w:t xml:space="preserve">0.06 lb/hr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7880CB3C" w14:textId="77777777" w:rsidR="009140FE" w:rsidRPr="00CA2DE7" w:rsidRDefault="009140FE" w:rsidP="009140FE">
            <w:pPr>
              <w:jc w:val="center"/>
              <w:rPr>
                <w:sz w:val="20"/>
              </w:rPr>
            </w:pPr>
            <w:r w:rsidRPr="00CA2DE7">
              <w:rPr>
                <w:sz w:val="20"/>
              </w:rPr>
              <w:t>24-hour average, subject to note b</w:t>
            </w:r>
          </w:p>
        </w:tc>
        <w:tc>
          <w:tcPr>
            <w:tcW w:w="1622" w:type="dxa"/>
            <w:tcBorders>
              <w:top w:val="single" w:sz="4" w:space="0" w:color="auto"/>
              <w:left w:val="single" w:sz="4" w:space="0" w:color="auto"/>
              <w:bottom w:val="single" w:sz="4" w:space="0" w:color="auto"/>
              <w:right w:val="single" w:sz="4" w:space="0" w:color="auto"/>
            </w:tcBorders>
          </w:tcPr>
          <w:p w14:paraId="0001BE47"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5DED5879"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7567FA03" w14:textId="77777777" w:rsidR="009140FE" w:rsidRPr="00CA2DE7" w:rsidRDefault="009140FE" w:rsidP="009140FE">
            <w:pPr>
              <w:jc w:val="center"/>
              <w:rPr>
                <w:b/>
                <w:sz w:val="20"/>
              </w:rPr>
            </w:pPr>
            <w:r w:rsidRPr="00CA2DE7">
              <w:rPr>
                <w:b/>
                <w:sz w:val="20"/>
              </w:rPr>
              <w:t>R 336.1225 R 336.1227(2)</w:t>
            </w:r>
          </w:p>
        </w:tc>
      </w:tr>
      <w:tr w:rsidR="00CA2DE7" w:rsidRPr="00CA2DE7" w14:paraId="0AA73007"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678CB131" w14:textId="77777777" w:rsidR="009140FE" w:rsidRPr="00CA2DE7" w:rsidRDefault="009140FE" w:rsidP="009140FE">
            <w:pPr>
              <w:ind w:left="365" w:hanging="365"/>
              <w:rPr>
                <w:sz w:val="20"/>
              </w:rPr>
            </w:pPr>
            <w:r w:rsidRPr="00CA2DE7">
              <w:rPr>
                <w:sz w:val="20"/>
              </w:rPr>
              <w:t xml:space="preserve">22. </w:t>
            </w:r>
            <w:r w:rsidRPr="00CA2DE7">
              <w:rPr>
                <w:sz w:val="20"/>
              </w:rPr>
              <w:tab/>
              <w:t>Each Category 5 TAC</w:t>
            </w:r>
          </w:p>
        </w:tc>
        <w:tc>
          <w:tcPr>
            <w:tcW w:w="1802" w:type="dxa"/>
            <w:tcBorders>
              <w:top w:val="single" w:sz="4" w:space="0" w:color="auto"/>
              <w:left w:val="single" w:sz="4" w:space="0" w:color="auto"/>
              <w:bottom w:val="single" w:sz="4" w:space="0" w:color="auto"/>
              <w:right w:val="single" w:sz="4" w:space="0" w:color="auto"/>
            </w:tcBorders>
          </w:tcPr>
          <w:p w14:paraId="1B76A4EE" w14:textId="77777777" w:rsidR="009140FE" w:rsidRPr="00CA2DE7" w:rsidRDefault="009140FE" w:rsidP="009140FE">
            <w:pPr>
              <w:tabs>
                <w:tab w:val="decimal" w:pos="335"/>
              </w:tabs>
              <w:rPr>
                <w:sz w:val="20"/>
              </w:rPr>
            </w:pPr>
            <w:r w:rsidRPr="00CA2DE7">
              <w:rPr>
                <w:sz w:val="20"/>
              </w:rPr>
              <w:t xml:space="preserve">0.6 lb/hr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31A2092A" w14:textId="77777777" w:rsidR="009140FE" w:rsidRPr="00CA2DE7" w:rsidRDefault="009140FE" w:rsidP="009140FE">
            <w:pPr>
              <w:jc w:val="center"/>
              <w:rPr>
                <w:sz w:val="20"/>
              </w:rPr>
            </w:pPr>
            <w:r w:rsidRPr="00CA2DE7">
              <w:rPr>
                <w:sz w:val="20"/>
              </w:rPr>
              <w:t>24-hour average, subject to note b</w:t>
            </w:r>
          </w:p>
        </w:tc>
        <w:tc>
          <w:tcPr>
            <w:tcW w:w="1622" w:type="dxa"/>
            <w:tcBorders>
              <w:top w:val="single" w:sz="4" w:space="0" w:color="auto"/>
              <w:left w:val="single" w:sz="4" w:space="0" w:color="auto"/>
              <w:bottom w:val="single" w:sz="4" w:space="0" w:color="auto"/>
              <w:right w:val="single" w:sz="4" w:space="0" w:color="auto"/>
            </w:tcBorders>
          </w:tcPr>
          <w:p w14:paraId="30466DC5"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18EDEC6B"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7A939424" w14:textId="77777777" w:rsidR="009140FE" w:rsidRPr="00CA2DE7" w:rsidRDefault="009140FE" w:rsidP="009140FE">
            <w:pPr>
              <w:jc w:val="center"/>
              <w:rPr>
                <w:b/>
                <w:sz w:val="20"/>
              </w:rPr>
            </w:pPr>
            <w:r w:rsidRPr="00CA2DE7">
              <w:rPr>
                <w:b/>
                <w:sz w:val="20"/>
              </w:rPr>
              <w:t>R 336.1225 R 336.1227(2)</w:t>
            </w:r>
          </w:p>
        </w:tc>
      </w:tr>
      <w:tr w:rsidR="00CA2DE7" w:rsidRPr="00CA2DE7" w14:paraId="59FE336A"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4AEA3543" w14:textId="77777777" w:rsidR="009140FE" w:rsidRPr="00CA2DE7" w:rsidRDefault="009140FE" w:rsidP="009140FE">
            <w:pPr>
              <w:ind w:left="365" w:hanging="365"/>
              <w:rPr>
                <w:sz w:val="20"/>
              </w:rPr>
            </w:pPr>
            <w:r w:rsidRPr="00CA2DE7">
              <w:rPr>
                <w:sz w:val="20"/>
              </w:rPr>
              <w:t xml:space="preserve">23. </w:t>
            </w:r>
            <w:r w:rsidRPr="00CA2DE7">
              <w:rPr>
                <w:sz w:val="20"/>
              </w:rPr>
              <w:tab/>
              <w:t>Each Category 6 TAC</w:t>
            </w:r>
          </w:p>
        </w:tc>
        <w:tc>
          <w:tcPr>
            <w:tcW w:w="1802" w:type="dxa"/>
            <w:tcBorders>
              <w:top w:val="single" w:sz="4" w:space="0" w:color="auto"/>
              <w:left w:val="single" w:sz="4" w:space="0" w:color="auto"/>
              <w:bottom w:val="single" w:sz="4" w:space="0" w:color="auto"/>
              <w:right w:val="single" w:sz="4" w:space="0" w:color="auto"/>
            </w:tcBorders>
          </w:tcPr>
          <w:p w14:paraId="160A3870" w14:textId="77777777" w:rsidR="009140FE" w:rsidRPr="00CA2DE7" w:rsidRDefault="009140FE" w:rsidP="009140FE">
            <w:pPr>
              <w:tabs>
                <w:tab w:val="decimal" w:pos="335"/>
              </w:tabs>
              <w:rPr>
                <w:sz w:val="20"/>
              </w:rPr>
            </w:pPr>
            <w:r w:rsidRPr="00CA2DE7">
              <w:rPr>
                <w:sz w:val="20"/>
              </w:rPr>
              <w:t xml:space="preserve">1.8 lb/hr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2123E626" w14:textId="77777777" w:rsidR="009140FE" w:rsidRPr="00CA2DE7" w:rsidRDefault="009140FE" w:rsidP="009140FE">
            <w:pPr>
              <w:jc w:val="center"/>
              <w:rPr>
                <w:sz w:val="20"/>
              </w:rPr>
            </w:pPr>
            <w:r w:rsidRPr="00CA2DE7">
              <w:rPr>
                <w:sz w:val="20"/>
              </w:rPr>
              <w:t>24-hour average, subject to note b</w:t>
            </w:r>
          </w:p>
        </w:tc>
        <w:tc>
          <w:tcPr>
            <w:tcW w:w="1622" w:type="dxa"/>
            <w:tcBorders>
              <w:top w:val="single" w:sz="4" w:space="0" w:color="auto"/>
              <w:left w:val="single" w:sz="4" w:space="0" w:color="auto"/>
              <w:bottom w:val="single" w:sz="4" w:space="0" w:color="auto"/>
              <w:right w:val="single" w:sz="4" w:space="0" w:color="auto"/>
            </w:tcBorders>
          </w:tcPr>
          <w:p w14:paraId="794101E3"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4DF2699C"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67CA6128" w14:textId="77777777" w:rsidR="009140FE" w:rsidRPr="00CA2DE7" w:rsidRDefault="009140FE" w:rsidP="009140FE">
            <w:pPr>
              <w:jc w:val="center"/>
              <w:rPr>
                <w:b/>
                <w:sz w:val="20"/>
              </w:rPr>
            </w:pPr>
            <w:r w:rsidRPr="00CA2DE7">
              <w:rPr>
                <w:b/>
                <w:sz w:val="20"/>
              </w:rPr>
              <w:t>R 336.1225 R 336.1227(2)</w:t>
            </w:r>
          </w:p>
        </w:tc>
      </w:tr>
      <w:tr w:rsidR="00CA2DE7" w:rsidRPr="00CA2DE7" w14:paraId="1E70FD3C"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08075B54" w14:textId="77777777" w:rsidR="009140FE" w:rsidRPr="00CA2DE7" w:rsidRDefault="009140FE" w:rsidP="009140FE">
            <w:pPr>
              <w:ind w:left="365" w:hanging="365"/>
              <w:rPr>
                <w:sz w:val="20"/>
              </w:rPr>
            </w:pPr>
            <w:r w:rsidRPr="00CA2DE7">
              <w:rPr>
                <w:sz w:val="20"/>
              </w:rPr>
              <w:t xml:space="preserve">24. </w:t>
            </w:r>
            <w:r w:rsidRPr="00CA2DE7">
              <w:rPr>
                <w:sz w:val="20"/>
              </w:rPr>
              <w:tab/>
              <w:t>Each Category 7 TAC</w:t>
            </w:r>
          </w:p>
        </w:tc>
        <w:tc>
          <w:tcPr>
            <w:tcW w:w="1802" w:type="dxa"/>
            <w:tcBorders>
              <w:top w:val="single" w:sz="4" w:space="0" w:color="auto"/>
              <w:left w:val="single" w:sz="4" w:space="0" w:color="auto"/>
              <w:bottom w:val="single" w:sz="4" w:space="0" w:color="auto"/>
              <w:right w:val="single" w:sz="4" w:space="0" w:color="auto"/>
            </w:tcBorders>
          </w:tcPr>
          <w:p w14:paraId="1D47559F" w14:textId="77777777" w:rsidR="009140FE" w:rsidRPr="00CA2DE7" w:rsidRDefault="009140FE" w:rsidP="009140FE">
            <w:pPr>
              <w:tabs>
                <w:tab w:val="decimal" w:pos="335"/>
              </w:tabs>
              <w:rPr>
                <w:sz w:val="20"/>
              </w:rPr>
            </w:pPr>
            <w:r w:rsidRPr="00CA2DE7">
              <w:rPr>
                <w:sz w:val="20"/>
              </w:rPr>
              <w:t xml:space="preserve">6.0 lb/hr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54AC7FC4" w14:textId="77777777" w:rsidR="009140FE" w:rsidRPr="00CA2DE7" w:rsidRDefault="009140FE" w:rsidP="009140FE">
            <w:pPr>
              <w:jc w:val="center"/>
              <w:rPr>
                <w:sz w:val="20"/>
              </w:rPr>
            </w:pPr>
            <w:r w:rsidRPr="00CA2DE7">
              <w:rPr>
                <w:sz w:val="20"/>
              </w:rPr>
              <w:t>24-hour average, subject to note b</w:t>
            </w:r>
          </w:p>
        </w:tc>
        <w:tc>
          <w:tcPr>
            <w:tcW w:w="1622" w:type="dxa"/>
            <w:tcBorders>
              <w:top w:val="single" w:sz="4" w:space="0" w:color="auto"/>
              <w:left w:val="single" w:sz="4" w:space="0" w:color="auto"/>
              <w:bottom w:val="single" w:sz="4" w:space="0" w:color="auto"/>
              <w:right w:val="single" w:sz="4" w:space="0" w:color="auto"/>
            </w:tcBorders>
          </w:tcPr>
          <w:p w14:paraId="78AE5538"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53084F70"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00DC4C8A" w14:textId="77777777" w:rsidR="009140FE" w:rsidRPr="00CA2DE7" w:rsidRDefault="009140FE" w:rsidP="009140FE">
            <w:pPr>
              <w:jc w:val="center"/>
              <w:rPr>
                <w:b/>
                <w:sz w:val="20"/>
              </w:rPr>
            </w:pPr>
            <w:r w:rsidRPr="00CA2DE7">
              <w:rPr>
                <w:b/>
                <w:sz w:val="20"/>
              </w:rPr>
              <w:t>R 336.1225 R 336.1227(2)</w:t>
            </w:r>
          </w:p>
        </w:tc>
      </w:tr>
      <w:tr w:rsidR="00CA2DE7" w:rsidRPr="00CA2DE7" w14:paraId="43CBD268" w14:textId="77777777" w:rsidTr="003D1CAF">
        <w:trPr>
          <w:cantSplit/>
        </w:trPr>
        <w:tc>
          <w:tcPr>
            <w:tcW w:w="10255" w:type="dxa"/>
            <w:gridSpan w:val="6"/>
            <w:tcBorders>
              <w:top w:val="single" w:sz="4" w:space="0" w:color="auto"/>
              <w:left w:val="single" w:sz="4" w:space="0" w:color="auto"/>
              <w:bottom w:val="single" w:sz="4" w:space="0" w:color="auto"/>
              <w:right w:val="single" w:sz="4" w:space="0" w:color="auto"/>
            </w:tcBorders>
          </w:tcPr>
          <w:p w14:paraId="6FAFBBFD" w14:textId="77777777" w:rsidR="009140FE" w:rsidRPr="00CA2DE7" w:rsidRDefault="009140FE" w:rsidP="009140FE">
            <w:pPr>
              <w:keepNext/>
              <w:jc w:val="center"/>
              <w:rPr>
                <w:b/>
                <w:sz w:val="20"/>
              </w:rPr>
            </w:pPr>
            <w:r w:rsidRPr="00CA2DE7">
              <w:rPr>
                <w:b/>
                <w:sz w:val="20"/>
              </w:rPr>
              <w:t>Emission limits for TACs with a screening level based on an annual averaging time</w:t>
            </w:r>
          </w:p>
        </w:tc>
      </w:tr>
      <w:tr w:rsidR="00CA2DE7" w:rsidRPr="00CA2DE7" w14:paraId="51FA09FB"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7D53BAD1" w14:textId="77777777" w:rsidR="009140FE" w:rsidRPr="00CA2DE7" w:rsidRDefault="009140FE" w:rsidP="009140FE">
            <w:pPr>
              <w:ind w:left="365" w:hanging="360"/>
              <w:rPr>
                <w:sz w:val="20"/>
              </w:rPr>
            </w:pPr>
            <w:r w:rsidRPr="00CA2DE7">
              <w:rPr>
                <w:sz w:val="20"/>
              </w:rPr>
              <w:t>25. Each Category 1 TAC</w:t>
            </w:r>
          </w:p>
        </w:tc>
        <w:tc>
          <w:tcPr>
            <w:tcW w:w="1802" w:type="dxa"/>
            <w:tcBorders>
              <w:top w:val="single" w:sz="4" w:space="0" w:color="auto"/>
              <w:left w:val="single" w:sz="4" w:space="0" w:color="auto"/>
              <w:bottom w:val="single" w:sz="4" w:space="0" w:color="auto"/>
              <w:right w:val="single" w:sz="4" w:space="0" w:color="auto"/>
            </w:tcBorders>
          </w:tcPr>
          <w:p w14:paraId="1032D85E" w14:textId="77777777" w:rsidR="009140FE" w:rsidRPr="00CA2DE7" w:rsidRDefault="009140FE" w:rsidP="009140FE">
            <w:pPr>
              <w:jc w:val="center"/>
              <w:rPr>
                <w:sz w:val="20"/>
              </w:rPr>
            </w:pPr>
            <w:r w:rsidRPr="00CA2DE7">
              <w:rPr>
                <w:sz w:val="20"/>
              </w:rPr>
              <w:t xml:space="preserve">5 lb/yr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09A34C1E" w14:textId="77777777" w:rsidR="009140FE" w:rsidRPr="00CA2DE7" w:rsidRDefault="009140FE" w:rsidP="009140FE">
            <w:pPr>
              <w:jc w:val="center"/>
              <w:rPr>
                <w:sz w:val="20"/>
              </w:rPr>
            </w:pPr>
            <w:r w:rsidRPr="00CA2DE7">
              <w:rPr>
                <w:sz w:val="20"/>
              </w:rPr>
              <w:t>12-month rolling time period as determined at the end of each calendar month</w:t>
            </w:r>
          </w:p>
        </w:tc>
        <w:tc>
          <w:tcPr>
            <w:tcW w:w="1622" w:type="dxa"/>
            <w:tcBorders>
              <w:top w:val="single" w:sz="4" w:space="0" w:color="auto"/>
              <w:left w:val="single" w:sz="4" w:space="0" w:color="auto"/>
              <w:bottom w:val="single" w:sz="4" w:space="0" w:color="auto"/>
              <w:right w:val="single" w:sz="4" w:space="0" w:color="auto"/>
            </w:tcBorders>
          </w:tcPr>
          <w:p w14:paraId="58ABD6B1"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53581C31"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763E601C" w14:textId="77777777" w:rsidR="009140FE" w:rsidRPr="00CA2DE7" w:rsidRDefault="009140FE" w:rsidP="009140FE">
            <w:pPr>
              <w:jc w:val="center"/>
              <w:rPr>
                <w:b/>
                <w:sz w:val="20"/>
              </w:rPr>
            </w:pPr>
            <w:r w:rsidRPr="00CA2DE7">
              <w:rPr>
                <w:b/>
                <w:sz w:val="20"/>
              </w:rPr>
              <w:t>R 336.1225 R 336.1227(2)</w:t>
            </w:r>
          </w:p>
        </w:tc>
      </w:tr>
      <w:tr w:rsidR="00CA2DE7" w:rsidRPr="00CA2DE7" w14:paraId="6C948EFA"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005DCD1C" w14:textId="77777777" w:rsidR="009140FE" w:rsidRPr="00CA2DE7" w:rsidRDefault="009140FE" w:rsidP="009140FE">
            <w:pPr>
              <w:ind w:left="365" w:hanging="360"/>
              <w:rPr>
                <w:sz w:val="20"/>
              </w:rPr>
            </w:pPr>
            <w:r w:rsidRPr="00CA2DE7">
              <w:rPr>
                <w:sz w:val="20"/>
              </w:rPr>
              <w:lastRenderedPageBreak/>
              <w:t>26. Each Category 2 TAC</w:t>
            </w:r>
          </w:p>
        </w:tc>
        <w:tc>
          <w:tcPr>
            <w:tcW w:w="1802" w:type="dxa"/>
            <w:tcBorders>
              <w:top w:val="single" w:sz="4" w:space="0" w:color="auto"/>
              <w:left w:val="single" w:sz="4" w:space="0" w:color="auto"/>
              <w:bottom w:val="single" w:sz="4" w:space="0" w:color="auto"/>
              <w:right w:val="single" w:sz="4" w:space="0" w:color="auto"/>
            </w:tcBorders>
          </w:tcPr>
          <w:p w14:paraId="2992665E" w14:textId="77777777" w:rsidR="009140FE" w:rsidRPr="00CA2DE7" w:rsidRDefault="009140FE" w:rsidP="009140FE">
            <w:pPr>
              <w:jc w:val="center"/>
              <w:rPr>
                <w:sz w:val="20"/>
              </w:rPr>
            </w:pPr>
            <w:r w:rsidRPr="00CA2DE7">
              <w:rPr>
                <w:sz w:val="20"/>
              </w:rPr>
              <w:t xml:space="preserve">50 lb/yr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706DEAA8" w14:textId="77777777" w:rsidR="009140FE" w:rsidRPr="00CA2DE7" w:rsidRDefault="009140FE" w:rsidP="009140FE">
            <w:pPr>
              <w:jc w:val="center"/>
              <w:rPr>
                <w:sz w:val="20"/>
              </w:rPr>
            </w:pPr>
            <w:r w:rsidRPr="00CA2DE7">
              <w:rPr>
                <w:sz w:val="20"/>
              </w:rPr>
              <w:t>12-month rolling time period as determined at the end of each calendar month</w:t>
            </w:r>
          </w:p>
        </w:tc>
        <w:tc>
          <w:tcPr>
            <w:tcW w:w="1622" w:type="dxa"/>
            <w:tcBorders>
              <w:top w:val="single" w:sz="4" w:space="0" w:color="auto"/>
              <w:left w:val="single" w:sz="4" w:space="0" w:color="auto"/>
              <w:bottom w:val="single" w:sz="4" w:space="0" w:color="auto"/>
              <w:right w:val="single" w:sz="4" w:space="0" w:color="auto"/>
            </w:tcBorders>
          </w:tcPr>
          <w:p w14:paraId="43D01456"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20A8F0E6"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0C2E703D" w14:textId="77777777" w:rsidR="009140FE" w:rsidRPr="00CA2DE7" w:rsidRDefault="009140FE" w:rsidP="009140FE">
            <w:pPr>
              <w:jc w:val="center"/>
              <w:rPr>
                <w:b/>
                <w:sz w:val="20"/>
              </w:rPr>
            </w:pPr>
            <w:r w:rsidRPr="00CA2DE7">
              <w:rPr>
                <w:b/>
                <w:sz w:val="20"/>
              </w:rPr>
              <w:t>R 336.1225 R 336.1227(2)</w:t>
            </w:r>
          </w:p>
        </w:tc>
      </w:tr>
      <w:tr w:rsidR="00CA2DE7" w:rsidRPr="00CA2DE7" w14:paraId="407ACD3E"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1A3DFD37" w14:textId="77777777" w:rsidR="009140FE" w:rsidRPr="00CA2DE7" w:rsidRDefault="009140FE" w:rsidP="009140FE">
            <w:pPr>
              <w:ind w:left="365" w:hanging="360"/>
              <w:rPr>
                <w:sz w:val="20"/>
              </w:rPr>
            </w:pPr>
            <w:r w:rsidRPr="00CA2DE7">
              <w:rPr>
                <w:sz w:val="20"/>
              </w:rPr>
              <w:t>27. Each Category 3 TAC</w:t>
            </w:r>
          </w:p>
        </w:tc>
        <w:tc>
          <w:tcPr>
            <w:tcW w:w="1802" w:type="dxa"/>
            <w:tcBorders>
              <w:top w:val="single" w:sz="4" w:space="0" w:color="auto"/>
              <w:left w:val="single" w:sz="4" w:space="0" w:color="auto"/>
              <w:bottom w:val="single" w:sz="4" w:space="0" w:color="auto"/>
              <w:right w:val="single" w:sz="4" w:space="0" w:color="auto"/>
            </w:tcBorders>
          </w:tcPr>
          <w:p w14:paraId="5727EC23" w14:textId="77777777" w:rsidR="009140FE" w:rsidRPr="00CA2DE7" w:rsidRDefault="009140FE" w:rsidP="009140FE">
            <w:pPr>
              <w:jc w:val="center"/>
              <w:rPr>
                <w:sz w:val="20"/>
              </w:rPr>
            </w:pPr>
            <w:r w:rsidRPr="00CA2DE7">
              <w:rPr>
                <w:sz w:val="20"/>
              </w:rPr>
              <w:t xml:space="preserve">460 lb/yr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319AEDA8" w14:textId="77777777" w:rsidR="009140FE" w:rsidRPr="00CA2DE7" w:rsidRDefault="009140FE" w:rsidP="009140FE">
            <w:pPr>
              <w:jc w:val="center"/>
              <w:rPr>
                <w:sz w:val="20"/>
              </w:rPr>
            </w:pPr>
            <w:r w:rsidRPr="00CA2DE7">
              <w:rPr>
                <w:sz w:val="20"/>
              </w:rPr>
              <w:t>12-month rolling time period as determined at the end of each calendar month</w:t>
            </w:r>
          </w:p>
        </w:tc>
        <w:tc>
          <w:tcPr>
            <w:tcW w:w="1622" w:type="dxa"/>
            <w:tcBorders>
              <w:top w:val="single" w:sz="4" w:space="0" w:color="auto"/>
              <w:left w:val="single" w:sz="4" w:space="0" w:color="auto"/>
              <w:bottom w:val="single" w:sz="4" w:space="0" w:color="auto"/>
              <w:right w:val="single" w:sz="4" w:space="0" w:color="auto"/>
            </w:tcBorders>
          </w:tcPr>
          <w:p w14:paraId="1F9C11F0"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4168D7BD"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6E29464C" w14:textId="77777777" w:rsidR="009140FE" w:rsidRPr="00CA2DE7" w:rsidRDefault="009140FE" w:rsidP="009140FE">
            <w:pPr>
              <w:jc w:val="center"/>
              <w:rPr>
                <w:b/>
                <w:sz w:val="20"/>
              </w:rPr>
            </w:pPr>
            <w:r w:rsidRPr="00CA2DE7">
              <w:rPr>
                <w:b/>
                <w:sz w:val="20"/>
              </w:rPr>
              <w:t>R 336.1225 R 336.1227(2)</w:t>
            </w:r>
          </w:p>
        </w:tc>
      </w:tr>
      <w:tr w:rsidR="00CA2DE7" w:rsidRPr="00CA2DE7" w14:paraId="597C2FBF"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42209246" w14:textId="77777777" w:rsidR="009140FE" w:rsidRPr="00CA2DE7" w:rsidRDefault="009140FE" w:rsidP="009140FE">
            <w:pPr>
              <w:ind w:left="365" w:hanging="360"/>
              <w:rPr>
                <w:sz w:val="20"/>
              </w:rPr>
            </w:pPr>
            <w:r w:rsidRPr="00CA2DE7">
              <w:rPr>
                <w:sz w:val="20"/>
              </w:rPr>
              <w:t>28. Each Category 4 TAC</w:t>
            </w:r>
          </w:p>
        </w:tc>
        <w:tc>
          <w:tcPr>
            <w:tcW w:w="1802" w:type="dxa"/>
            <w:tcBorders>
              <w:top w:val="single" w:sz="4" w:space="0" w:color="auto"/>
              <w:left w:val="single" w:sz="4" w:space="0" w:color="auto"/>
              <w:bottom w:val="single" w:sz="4" w:space="0" w:color="auto"/>
              <w:right w:val="single" w:sz="4" w:space="0" w:color="auto"/>
            </w:tcBorders>
          </w:tcPr>
          <w:p w14:paraId="76985D98" w14:textId="77777777" w:rsidR="009140FE" w:rsidRPr="00CA2DE7" w:rsidRDefault="009140FE" w:rsidP="009140FE">
            <w:pPr>
              <w:jc w:val="center"/>
              <w:rPr>
                <w:sz w:val="20"/>
              </w:rPr>
            </w:pPr>
            <w:r w:rsidRPr="00CA2DE7">
              <w:rPr>
                <w:sz w:val="20"/>
              </w:rPr>
              <w:t xml:space="preserve">4,000 lb/yr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4E4B8C13" w14:textId="77777777" w:rsidR="009140FE" w:rsidRPr="00CA2DE7" w:rsidRDefault="009140FE" w:rsidP="009140FE">
            <w:pPr>
              <w:jc w:val="center"/>
              <w:rPr>
                <w:sz w:val="20"/>
              </w:rPr>
            </w:pPr>
            <w:r w:rsidRPr="00CA2DE7">
              <w:rPr>
                <w:sz w:val="20"/>
              </w:rPr>
              <w:t>12-month rolling time period as determined at the end of each calendar month</w:t>
            </w:r>
          </w:p>
        </w:tc>
        <w:tc>
          <w:tcPr>
            <w:tcW w:w="1622" w:type="dxa"/>
            <w:tcBorders>
              <w:top w:val="single" w:sz="4" w:space="0" w:color="auto"/>
              <w:left w:val="single" w:sz="4" w:space="0" w:color="auto"/>
              <w:bottom w:val="single" w:sz="4" w:space="0" w:color="auto"/>
              <w:right w:val="single" w:sz="4" w:space="0" w:color="auto"/>
            </w:tcBorders>
          </w:tcPr>
          <w:p w14:paraId="4349987B"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796B8FE1"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2E7BABD7" w14:textId="77777777" w:rsidR="009140FE" w:rsidRPr="00CA2DE7" w:rsidRDefault="009140FE" w:rsidP="009140FE">
            <w:pPr>
              <w:jc w:val="center"/>
              <w:rPr>
                <w:b/>
                <w:sz w:val="20"/>
              </w:rPr>
            </w:pPr>
            <w:r w:rsidRPr="00CA2DE7">
              <w:rPr>
                <w:b/>
                <w:sz w:val="20"/>
              </w:rPr>
              <w:t>R 336.1225 R 336.1227(2)</w:t>
            </w:r>
          </w:p>
        </w:tc>
      </w:tr>
      <w:tr w:rsidR="00CA2DE7" w:rsidRPr="00CA2DE7" w14:paraId="0E40107E"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0C4087A9" w14:textId="77777777" w:rsidR="009140FE" w:rsidRPr="00CA2DE7" w:rsidRDefault="009140FE" w:rsidP="009140FE">
            <w:pPr>
              <w:ind w:left="365" w:hanging="360"/>
              <w:rPr>
                <w:sz w:val="20"/>
              </w:rPr>
            </w:pPr>
            <w:r w:rsidRPr="00CA2DE7">
              <w:rPr>
                <w:sz w:val="20"/>
              </w:rPr>
              <w:t>29. Each Category 5 TAC</w:t>
            </w:r>
          </w:p>
        </w:tc>
        <w:tc>
          <w:tcPr>
            <w:tcW w:w="1802" w:type="dxa"/>
            <w:tcBorders>
              <w:top w:val="single" w:sz="4" w:space="0" w:color="auto"/>
              <w:left w:val="single" w:sz="4" w:space="0" w:color="auto"/>
              <w:bottom w:val="single" w:sz="4" w:space="0" w:color="auto"/>
              <w:right w:val="single" w:sz="4" w:space="0" w:color="auto"/>
            </w:tcBorders>
          </w:tcPr>
          <w:p w14:paraId="22A106A2" w14:textId="77777777" w:rsidR="009140FE" w:rsidRPr="00CA2DE7" w:rsidRDefault="009140FE" w:rsidP="009140FE">
            <w:pPr>
              <w:jc w:val="center"/>
              <w:rPr>
                <w:sz w:val="20"/>
              </w:rPr>
            </w:pPr>
            <w:r w:rsidRPr="00CA2DE7">
              <w:rPr>
                <w:sz w:val="20"/>
              </w:rPr>
              <w:t xml:space="preserve">4,000 lb/yr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16883D16" w14:textId="77777777" w:rsidR="009140FE" w:rsidRPr="00CA2DE7" w:rsidRDefault="009140FE" w:rsidP="009140FE">
            <w:pPr>
              <w:jc w:val="center"/>
              <w:rPr>
                <w:sz w:val="20"/>
              </w:rPr>
            </w:pPr>
            <w:r w:rsidRPr="00CA2DE7">
              <w:rPr>
                <w:sz w:val="20"/>
              </w:rPr>
              <w:t>12-month rolling time period as determined at the end of each calendar month</w:t>
            </w:r>
          </w:p>
        </w:tc>
        <w:tc>
          <w:tcPr>
            <w:tcW w:w="1622" w:type="dxa"/>
            <w:tcBorders>
              <w:top w:val="single" w:sz="4" w:space="0" w:color="auto"/>
              <w:left w:val="single" w:sz="4" w:space="0" w:color="auto"/>
              <w:bottom w:val="single" w:sz="4" w:space="0" w:color="auto"/>
              <w:right w:val="single" w:sz="4" w:space="0" w:color="auto"/>
            </w:tcBorders>
          </w:tcPr>
          <w:p w14:paraId="039C2C5E"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195ECE8B"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65266D68" w14:textId="77777777" w:rsidR="009140FE" w:rsidRPr="00CA2DE7" w:rsidRDefault="009140FE" w:rsidP="009140FE">
            <w:pPr>
              <w:jc w:val="center"/>
              <w:rPr>
                <w:b/>
                <w:sz w:val="20"/>
              </w:rPr>
            </w:pPr>
            <w:r w:rsidRPr="00CA2DE7">
              <w:rPr>
                <w:b/>
                <w:sz w:val="20"/>
              </w:rPr>
              <w:t>R 336.1225 R 336.1227(2)</w:t>
            </w:r>
          </w:p>
        </w:tc>
      </w:tr>
      <w:tr w:rsidR="00CA2DE7" w:rsidRPr="00CA2DE7" w14:paraId="57C7E060"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4AC55FDB" w14:textId="77777777" w:rsidR="009140FE" w:rsidRPr="00CA2DE7" w:rsidRDefault="009140FE" w:rsidP="009140FE">
            <w:pPr>
              <w:ind w:left="365" w:hanging="360"/>
              <w:rPr>
                <w:sz w:val="20"/>
              </w:rPr>
            </w:pPr>
            <w:r w:rsidRPr="00CA2DE7">
              <w:rPr>
                <w:sz w:val="20"/>
              </w:rPr>
              <w:t>30. Each Category 6 TAC</w:t>
            </w:r>
          </w:p>
        </w:tc>
        <w:tc>
          <w:tcPr>
            <w:tcW w:w="1802" w:type="dxa"/>
            <w:tcBorders>
              <w:top w:val="single" w:sz="4" w:space="0" w:color="auto"/>
              <w:left w:val="single" w:sz="4" w:space="0" w:color="auto"/>
              <w:bottom w:val="single" w:sz="4" w:space="0" w:color="auto"/>
              <w:right w:val="single" w:sz="4" w:space="0" w:color="auto"/>
            </w:tcBorders>
          </w:tcPr>
          <w:p w14:paraId="10FB233D" w14:textId="77777777" w:rsidR="009140FE" w:rsidRPr="00CA2DE7" w:rsidRDefault="009140FE" w:rsidP="009140FE">
            <w:pPr>
              <w:jc w:val="center"/>
              <w:rPr>
                <w:sz w:val="20"/>
              </w:rPr>
            </w:pPr>
            <w:r w:rsidRPr="00CA2DE7">
              <w:rPr>
                <w:sz w:val="20"/>
              </w:rPr>
              <w:t xml:space="preserve">4,000 lb/yr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0D838400" w14:textId="77777777" w:rsidR="009140FE" w:rsidRPr="00CA2DE7" w:rsidRDefault="009140FE" w:rsidP="009140FE">
            <w:pPr>
              <w:jc w:val="center"/>
              <w:rPr>
                <w:sz w:val="20"/>
              </w:rPr>
            </w:pPr>
            <w:r w:rsidRPr="00CA2DE7">
              <w:rPr>
                <w:sz w:val="20"/>
              </w:rPr>
              <w:t>12-month rolling time period as determined at the end of each calendar month</w:t>
            </w:r>
          </w:p>
        </w:tc>
        <w:tc>
          <w:tcPr>
            <w:tcW w:w="1622" w:type="dxa"/>
            <w:tcBorders>
              <w:top w:val="single" w:sz="4" w:space="0" w:color="auto"/>
              <w:left w:val="single" w:sz="4" w:space="0" w:color="auto"/>
              <w:bottom w:val="single" w:sz="4" w:space="0" w:color="auto"/>
              <w:right w:val="single" w:sz="4" w:space="0" w:color="auto"/>
            </w:tcBorders>
          </w:tcPr>
          <w:p w14:paraId="096BA741"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01FC2562"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4132DFFE" w14:textId="77777777" w:rsidR="009140FE" w:rsidRPr="00CA2DE7" w:rsidRDefault="009140FE" w:rsidP="009140FE">
            <w:pPr>
              <w:jc w:val="center"/>
              <w:rPr>
                <w:b/>
                <w:sz w:val="20"/>
              </w:rPr>
            </w:pPr>
            <w:r w:rsidRPr="00CA2DE7">
              <w:rPr>
                <w:b/>
                <w:sz w:val="20"/>
              </w:rPr>
              <w:t>R 336.1225 R 336.1227(2)</w:t>
            </w:r>
          </w:p>
        </w:tc>
      </w:tr>
      <w:tr w:rsidR="00CA2DE7" w:rsidRPr="00CA2DE7" w14:paraId="347C2E47" w14:textId="77777777" w:rsidTr="009140FE">
        <w:trPr>
          <w:cantSplit/>
        </w:trPr>
        <w:tc>
          <w:tcPr>
            <w:tcW w:w="1705" w:type="dxa"/>
            <w:tcBorders>
              <w:top w:val="single" w:sz="4" w:space="0" w:color="auto"/>
              <w:left w:val="single" w:sz="4" w:space="0" w:color="auto"/>
              <w:bottom w:val="single" w:sz="4" w:space="0" w:color="auto"/>
              <w:right w:val="single" w:sz="4" w:space="0" w:color="auto"/>
            </w:tcBorders>
          </w:tcPr>
          <w:p w14:paraId="29F7B032" w14:textId="77777777" w:rsidR="009140FE" w:rsidRPr="00CA2DE7" w:rsidRDefault="009140FE" w:rsidP="009140FE">
            <w:pPr>
              <w:ind w:left="365" w:hanging="360"/>
              <w:rPr>
                <w:sz w:val="20"/>
              </w:rPr>
            </w:pPr>
            <w:r w:rsidRPr="00CA2DE7">
              <w:rPr>
                <w:sz w:val="20"/>
              </w:rPr>
              <w:t>31. Each Category 7 TAC</w:t>
            </w:r>
          </w:p>
        </w:tc>
        <w:tc>
          <w:tcPr>
            <w:tcW w:w="1802" w:type="dxa"/>
            <w:tcBorders>
              <w:top w:val="single" w:sz="4" w:space="0" w:color="auto"/>
              <w:left w:val="single" w:sz="4" w:space="0" w:color="auto"/>
              <w:bottom w:val="single" w:sz="4" w:space="0" w:color="auto"/>
              <w:right w:val="single" w:sz="4" w:space="0" w:color="auto"/>
            </w:tcBorders>
          </w:tcPr>
          <w:p w14:paraId="1E2F4888" w14:textId="77777777" w:rsidR="009140FE" w:rsidRPr="00CA2DE7" w:rsidRDefault="009140FE" w:rsidP="009140FE">
            <w:pPr>
              <w:jc w:val="center"/>
              <w:rPr>
                <w:sz w:val="20"/>
              </w:rPr>
            </w:pPr>
            <w:r w:rsidRPr="00CA2DE7">
              <w:rPr>
                <w:sz w:val="20"/>
              </w:rPr>
              <w:t xml:space="preserve">4,000 lb/yr </w:t>
            </w:r>
            <w:r w:rsidRPr="00CA2DE7">
              <w:rPr>
                <w:sz w:val="20"/>
                <w:vertAlign w:val="superscript"/>
              </w:rPr>
              <w:t>b, 1, *</w:t>
            </w:r>
          </w:p>
        </w:tc>
        <w:tc>
          <w:tcPr>
            <w:tcW w:w="1799" w:type="dxa"/>
            <w:tcBorders>
              <w:top w:val="single" w:sz="4" w:space="0" w:color="auto"/>
              <w:left w:val="single" w:sz="4" w:space="0" w:color="auto"/>
              <w:bottom w:val="single" w:sz="4" w:space="0" w:color="auto"/>
              <w:right w:val="single" w:sz="4" w:space="0" w:color="auto"/>
            </w:tcBorders>
          </w:tcPr>
          <w:p w14:paraId="16FE3F22" w14:textId="77777777" w:rsidR="009140FE" w:rsidRPr="00CA2DE7" w:rsidRDefault="009140FE" w:rsidP="009140FE">
            <w:pPr>
              <w:jc w:val="center"/>
              <w:rPr>
                <w:sz w:val="20"/>
              </w:rPr>
            </w:pPr>
            <w:r w:rsidRPr="00CA2DE7">
              <w:rPr>
                <w:sz w:val="20"/>
              </w:rPr>
              <w:t>12-month rolling time period as determined at the end of each calendar month</w:t>
            </w:r>
          </w:p>
        </w:tc>
        <w:tc>
          <w:tcPr>
            <w:tcW w:w="1622" w:type="dxa"/>
            <w:tcBorders>
              <w:top w:val="single" w:sz="4" w:space="0" w:color="auto"/>
              <w:left w:val="single" w:sz="4" w:space="0" w:color="auto"/>
              <w:bottom w:val="single" w:sz="4" w:space="0" w:color="auto"/>
              <w:right w:val="single" w:sz="4" w:space="0" w:color="auto"/>
            </w:tcBorders>
          </w:tcPr>
          <w:p w14:paraId="32C8B7E5" w14:textId="77777777" w:rsidR="009140FE" w:rsidRPr="00CA2DE7" w:rsidRDefault="009140FE" w:rsidP="009140FE">
            <w:pPr>
              <w:jc w:val="center"/>
              <w:rPr>
                <w:sz w:val="20"/>
              </w:rPr>
            </w:pPr>
            <w:r w:rsidRPr="00CA2DE7">
              <w:rPr>
                <w:sz w:val="20"/>
              </w:rPr>
              <w:t>EU04</w:t>
            </w:r>
          </w:p>
        </w:tc>
        <w:tc>
          <w:tcPr>
            <w:tcW w:w="1798" w:type="dxa"/>
            <w:tcBorders>
              <w:top w:val="single" w:sz="4" w:space="0" w:color="auto"/>
              <w:left w:val="single" w:sz="4" w:space="0" w:color="auto"/>
              <w:bottom w:val="single" w:sz="4" w:space="0" w:color="auto"/>
              <w:right w:val="single" w:sz="4" w:space="0" w:color="auto"/>
            </w:tcBorders>
          </w:tcPr>
          <w:p w14:paraId="59439D0A" w14:textId="77777777" w:rsidR="009140FE" w:rsidRPr="00CA2DE7" w:rsidRDefault="009140FE" w:rsidP="009140FE">
            <w:pPr>
              <w:jc w:val="center"/>
              <w:rPr>
                <w:sz w:val="20"/>
              </w:rPr>
            </w:pPr>
            <w:r w:rsidRPr="00CA2DE7">
              <w:rPr>
                <w:sz w:val="20"/>
              </w:rPr>
              <w:t>SC VI.4, VI.5, VI.6</w:t>
            </w:r>
          </w:p>
        </w:tc>
        <w:tc>
          <w:tcPr>
            <w:tcW w:w="1529" w:type="dxa"/>
            <w:tcBorders>
              <w:top w:val="single" w:sz="4" w:space="0" w:color="auto"/>
              <w:left w:val="single" w:sz="4" w:space="0" w:color="auto"/>
              <w:bottom w:val="single" w:sz="4" w:space="0" w:color="auto"/>
              <w:right w:val="single" w:sz="4" w:space="0" w:color="auto"/>
            </w:tcBorders>
          </w:tcPr>
          <w:p w14:paraId="11EC621A" w14:textId="77777777" w:rsidR="009140FE" w:rsidRPr="00CA2DE7" w:rsidRDefault="009140FE" w:rsidP="009140FE">
            <w:pPr>
              <w:jc w:val="center"/>
              <w:rPr>
                <w:b/>
                <w:sz w:val="20"/>
              </w:rPr>
            </w:pPr>
            <w:r w:rsidRPr="00CA2DE7">
              <w:rPr>
                <w:b/>
                <w:sz w:val="20"/>
              </w:rPr>
              <w:t>R 336.1225 R 336.1227(2)</w:t>
            </w:r>
          </w:p>
        </w:tc>
      </w:tr>
    </w:tbl>
    <w:p w14:paraId="5232EF2F" w14:textId="77777777" w:rsidR="00FF5E5C" w:rsidRPr="00CA2DE7" w:rsidRDefault="00FF5E5C" w:rsidP="00FF5E5C">
      <w:pPr>
        <w:jc w:val="both"/>
        <w:rPr>
          <w:sz w:val="20"/>
        </w:rPr>
      </w:pPr>
      <w:r w:rsidRPr="00CA2DE7">
        <w:rPr>
          <w:sz w:val="20"/>
        </w:rPr>
        <w:t>All references to “a screening level” refer to any applicable AQD-established initial threshold screening level or any applicable AQD-established initial risk screening level. Secondary risk screening levels shall not be considered in these categories. This permit does not authorize emissions of any TAC with a screening level less than 0.001 microgram per cubic meter for any averaging time.</w:t>
      </w:r>
    </w:p>
    <w:p w14:paraId="070EB871" w14:textId="77777777" w:rsidR="00FF5E5C" w:rsidRPr="00CA2DE7" w:rsidRDefault="00FF5E5C" w:rsidP="0083628A">
      <w:pPr>
        <w:pStyle w:val="ListParagraph"/>
        <w:numPr>
          <w:ilvl w:val="0"/>
          <w:numId w:val="38"/>
        </w:numPr>
        <w:contextualSpacing/>
        <w:jc w:val="both"/>
        <w:rPr>
          <w:sz w:val="20"/>
        </w:rPr>
      </w:pPr>
      <w:r w:rsidRPr="00CA2DE7">
        <w:rPr>
          <w:sz w:val="20"/>
        </w:rPr>
        <w:t>Category 1 TACs are all TACs with a screening level of 0.001 to &lt; 0.01</w:t>
      </w:r>
    </w:p>
    <w:p w14:paraId="5AC67CC6" w14:textId="77777777" w:rsidR="00FF5E5C" w:rsidRPr="00CA2DE7" w:rsidRDefault="00FF5E5C" w:rsidP="0083628A">
      <w:pPr>
        <w:pStyle w:val="ListParagraph"/>
        <w:numPr>
          <w:ilvl w:val="0"/>
          <w:numId w:val="38"/>
        </w:numPr>
        <w:contextualSpacing/>
        <w:jc w:val="both"/>
        <w:rPr>
          <w:sz w:val="20"/>
        </w:rPr>
      </w:pPr>
      <w:r w:rsidRPr="00CA2DE7">
        <w:rPr>
          <w:sz w:val="20"/>
        </w:rPr>
        <w:t>Category 2 TACs are all TACs with a screening level of 0.01 to &lt; 0.1</w:t>
      </w:r>
    </w:p>
    <w:p w14:paraId="0BAD9AD7" w14:textId="77777777" w:rsidR="00FF5E5C" w:rsidRPr="00CA2DE7" w:rsidRDefault="00FF5E5C" w:rsidP="0083628A">
      <w:pPr>
        <w:pStyle w:val="ListParagraph"/>
        <w:numPr>
          <w:ilvl w:val="0"/>
          <w:numId w:val="38"/>
        </w:numPr>
        <w:contextualSpacing/>
        <w:jc w:val="both"/>
        <w:rPr>
          <w:sz w:val="20"/>
        </w:rPr>
      </w:pPr>
      <w:r w:rsidRPr="00CA2DE7">
        <w:rPr>
          <w:sz w:val="20"/>
        </w:rPr>
        <w:t>Category 3 TACs are all TACs with a screening level of 0.1 to &lt; 1</w:t>
      </w:r>
    </w:p>
    <w:p w14:paraId="1E19D498" w14:textId="77777777" w:rsidR="00FF5E5C" w:rsidRPr="00CA2DE7" w:rsidRDefault="00FF5E5C" w:rsidP="0083628A">
      <w:pPr>
        <w:pStyle w:val="ListParagraph"/>
        <w:numPr>
          <w:ilvl w:val="0"/>
          <w:numId w:val="38"/>
        </w:numPr>
        <w:contextualSpacing/>
        <w:jc w:val="both"/>
        <w:rPr>
          <w:sz w:val="20"/>
        </w:rPr>
      </w:pPr>
      <w:r w:rsidRPr="00CA2DE7">
        <w:rPr>
          <w:sz w:val="20"/>
        </w:rPr>
        <w:t>Category 4 TACs are all TACs with a screening level of 1 to &lt; 10</w:t>
      </w:r>
    </w:p>
    <w:p w14:paraId="5FFD7E51" w14:textId="77777777" w:rsidR="00FF5E5C" w:rsidRPr="00CA2DE7" w:rsidRDefault="00FF5E5C" w:rsidP="0083628A">
      <w:pPr>
        <w:pStyle w:val="ListParagraph"/>
        <w:numPr>
          <w:ilvl w:val="0"/>
          <w:numId w:val="38"/>
        </w:numPr>
        <w:contextualSpacing/>
        <w:jc w:val="both"/>
        <w:rPr>
          <w:sz w:val="20"/>
        </w:rPr>
      </w:pPr>
      <w:r w:rsidRPr="00CA2DE7">
        <w:rPr>
          <w:sz w:val="20"/>
        </w:rPr>
        <w:t>Category 5 TACs are all TACs with a screening level of 10 to &lt; 30</w:t>
      </w:r>
    </w:p>
    <w:p w14:paraId="1AE3E4FC" w14:textId="77777777" w:rsidR="00FF5E5C" w:rsidRPr="00CA2DE7" w:rsidRDefault="00FF5E5C" w:rsidP="0083628A">
      <w:pPr>
        <w:pStyle w:val="ListParagraph"/>
        <w:numPr>
          <w:ilvl w:val="0"/>
          <w:numId w:val="38"/>
        </w:numPr>
        <w:contextualSpacing/>
        <w:jc w:val="both"/>
        <w:rPr>
          <w:sz w:val="20"/>
        </w:rPr>
      </w:pPr>
      <w:r w:rsidRPr="00CA2DE7">
        <w:rPr>
          <w:sz w:val="20"/>
        </w:rPr>
        <w:t>Category 6 TACs are all TACs with a screening level of 30 to &lt; 100</w:t>
      </w:r>
    </w:p>
    <w:p w14:paraId="33D45F2E" w14:textId="77777777" w:rsidR="00FF5E5C" w:rsidRPr="00CA2DE7" w:rsidRDefault="00FF5E5C" w:rsidP="0083628A">
      <w:pPr>
        <w:pStyle w:val="ListParagraph"/>
        <w:numPr>
          <w:ilvl w:val="0"/>
          <w:numId w:val="38"/>
        </w:numPr>
        <w:contextualSpacing/>
        <w:jc w:val="both"/>
        <w:rPr>
          <w:sz w:val="20"/>
        </w:rPr>
      </w:pPr>
      <w:r w:rsidRPr="00CA2DE7">
        <w:rPr>
          <w:sz w:val="20"/>
        </w:rPr>
        <w:t>Category 7 TACs are all TACs with a screening level ≥ 100</w:t>
      </w:r>
    </w:p>
    <w:p w14:paraId="7554340F" w14:textId="77777777" w:rsidR="00FF5E5C" w:rsidRPr="00CA2DE7" w:rsidRDefault="00FF5E5C" w:rsidP="00FF5E5C">
      <w:pPr>
        <w:ind w:left="360"/>
        <w:jc w:val="both"/>
        <w:rPr>
          <w:sz w:val="20"/>
        </w:rPr>
      </w:pPr>
      <w:r w:rsidRPr="00CA2DE7">
        <w:rPr>
          <w:sz w:val="20"/>
        </w:rPr>
        <w:t>Screening levels and category criteria are in units of micrograms per cubic meter.</w:t>
      </w:r>
    </w:p>
    <w:p w14:paraId="3A5E272D" w14:textId="77777777" w:rsidR="00FF5E5C" w:rsidRPr="00CA2DE7" w:rsidRDefault="00FF5E5C" w:rsidP="00FF5E5C">
      <w:pPr>
        <w:ind w:left="288" w:hanging="288"/>
        <w:jc w:val="both"/>
        <w:rPr>
          <w:sz w:val="20"/>
        </w:rPr>
      </w:pPr>
      <w:r w:rsidRPr="00CA2DE7">
        <w:rPr>
          <w:sz w:val="20"/>
          <w:vertAlign w:val="superscript"/>
        </w:rPr>
        <w:t>a</w:t>
      </w:r>
      <w:r w:rsidRPr="00CA2DE7">
        <w:rPr>
          <w:sz w:val="20"/>
        </w:rPr>
        <w:tab/>
        <w:t>The average emission rate shall not be less than one-eighth of the maximum one-hour emission rate.</w:t>
      </w:r>
    </w:p>
    <w:p w14:paraId="4911A969" w14:textId="77777777" w:rsidR="00FF5E5C" w:rsidRPr="00CA2DE7" w:rsidRDefault="00FF5E5C" w:rsidP="00FF5E5C">
      <w:pPr>
        <w:ind w:left="288" w:hanging="288"/>
        <w:jc w:val="both"/>
        <w:rPr>
          <w:sz w:val="20"/>
        </w:rPr>
      </w:pPr>
      <w:r w:rsidRPr="00CA2DE7">
        <w:rPr>
          <w:sz w:val="20"/>
          <w:vertAlign w:val="superscript"/>
        </w:rPr>
        <w:t>b</w:t>
      </w:r>
      <w:r w:rsidRPr="00CA2DE7">
        <w:rPr>
          <w:sz w:val="20"/>
        </w:rPr>
        <w:tab/>
        <w:t>The average emission rate shall not be less than one-tenth of the maximum one-hour emission rate.</w:t>
      </w:r>
    </w:p>
    <w:p w14:paraId="302988E9" w14:textId="63184551" w:rsidR="00850FBC" w:rsidRPr="00CA2DE7" w:rsidRDefault="00FF5E5C" w:rsidP="00FF5E5C">
      <w:pPr>
        <w:tabs>
          <w:tab w:val="left" w:pos="270"/>
        </w:tabs>
        <w:jc w:val="both"/>
        <w:rPr>
          <w:sz w:val="20"/>
        </w:rPr>
      </w:pPr>
      <w:r w:rsidRPr="00CA2DE7">
        <w:rPr>
          <w:sz w:val="20"/>
        </w:rPr>
        <w:t>*</w:t>
      </w:r>
      <w:r w:rsidRPr="00CA2DE7">
        <w:rPr>
          <w:sz w:val="20"/>
        </w:rPr>
        <w:tab/>
        <w:t>This emission limit does not include fugitive emissions (emissions from leaking valves, flanges, etc.) from the emission unit.</w:t>
      </w:r>
    </w:p>
    <w:p w14:paraId="5F6D5D06" w14:textId="77777777" w:rsidR="00FF5E5C" w:rsidRPr="00CA2DE7" w:rsidRDefault="00FF5E5C" w:rsidP="00850FBC">
      <w:pPr>
        <w:jc w:val="both"/>
        <w:rPr>
          <w:sz w:val="20"/>
        </w:rPr>
      </w:pPr>
    </w:p>
    <w:p w14:paraId="44762C2F" w14:textId="34FAADFF" w:rsidR="00850FBC" w:rsidRPr="00CA2DE7" w:rsidRDefault="00850FBC" w:rsidP="00B2047B">
      <w:pPr>
        <w:rPr>
          <w:b/>
          <w:bCs/>
        </w:rPr>
      </w:pPr>
      <w:r w:rsidRPr="00CA2DE7">
        <w:rPr>
          <w:b/>
          <w:bCs/>
        </w:rPr>
        <w:t xml:space="preserve">II.  </w:t>
      </w:r>
      <w:r w:rsidRPr="00CA2DE7">
        <w:rPr>
          <w:b/>
          <w:bCs/>
          <w:u w:val="single"/>
        </w:rPr>
        <w:t>MATERIAL LIMIT(S)</w:t>
      </w:r>
    </w:p>
    <w:p w14:paraId="0489E33D" w14:textId="77777777" w:rsidR="00850FBC" w:rsidRPr="00CA2DE7" w:rsidRDefault="00850FBC" w:rsidP="00B2047B">
      <w:pPr>
        <w:rPr>
          <w:sz w:val="20"/>
        </w:rPr>
      </w:pPr>
    </w:p>
    <w:p w14:paraId="38DF5EAC" w14:textId="44A5A8D1" w:rsidR="00850FBC" w:rsidRPr="00CA2DE7" w:rsidRDefault="00850FBC" w:rsidP="00850FBC">
      <w:pPr>
        <w:jc w:val="both"/>
        <w:rPr>
          <w:sz w:val="20"/>
        </w:rPr>
      </w:pPr>
      <w:r w:rsidRPr="00CA2DE7">
        <w:rPr>
          <w:sz w:val="20"/>
        </w:rPr>
        <w:t>NA</w:t>
      </w:r>
    </w:p>
    <w:p w14:paraId="224A248E" w14:textId="77777777" w:rsidR="00B2047B" w:rsidRPr="00CA2DE7" w:rsidRDefault="00B2047B" w:rsidP="00850FBC">
      <w:pPr>
        <w:jc w:val="both"/>
        <w:rPr>
          <w:sz w:val="20"/>
        </w:rPr>
      </w:pPr>
    </w:p>
    <w:p w14:paraId="1A629556" w14:textId="77777777" w:rsidR="009140FE" w:rsidRPr="00CA2DE7" w:rsidRDefault="009140FE">
      <w:pPr>
        <w:rPr>
          <w:b/>
          <w:bCs/>
        </w:rPr>
      </w:pPr>
      <w:r w:rsidRPr="00CA2DE7">
        <w:rPr>
          <w:b/>
          <w:bCs/>
        </w:rPr>
        <w:br w:type="page"/>
      </w:r>
    </w:p>
    <w:p w14:paraId="6C3FB935" w14:textId="7C53153C" w:rsidR="00850FBC" w:rsidRPr="00CA2DE7" w:rsidRDefault="00850FBC" w:rsidP="00B2047B">
      <w:pPr>
        <w:rPr>
          <w:b/>
          <w:bCs/>
          <w:sz w:val="20"/>
        </w:rPr>
      </w:pPr>
      <w:r w:rsidRPr="00CA2DE7">
        <w:rPr>
          <w:b/>
          <w:bCs/>
        </w:rPr>
        <w:lastRenderedPageBreak/>
        <w:t xml:space="preserve">III.  </w:t>
      </w:r>
      <w:r w:rsidRPr="00CA2DE7">
        <w:rPr>
          <w:b/>
          <w:bCs/>
          <w:u w:val="single"/>
        </w:rPr>
        <w:t>PROCESS/OPERATIONAL RESTRICTION(S)</w:t>
      </w:r>
    </w:p>
    <w:p w14:paraId="63B12674" w14:textId="77777777" w:rsidR="00850FBC" w:rsidRPr="00CA2DE7" w:rsidRDefault="00850FBC" w:rsidP="00B2047B">
      <w:pPr>
        <w:rPr>
          <w:b/>
          <w:bCs/>
          <w:sz w:val="20"/>
        </w:rPr>
      </w:pPr>
    </w:p>
    <w:p w14:paraId="1E1D2841" w14:textId="3FA09AA6" w:rsidR="00850FBC" w:rsidRPr="00CA2DE7" w:rsidRDefault="00850FBC" w:rsidP="00850FBC">
      <w:pPr>
        <w:ind w:left="360" w:hanging="360"/>
        <w:jc w:val="both"/>
        <w:rPr>
          <w:sz w:val="20"/>
        </w:rPr>
      </w:pPr>
      <w:r w:rsidRPr="00CA2DE7">
        <w:rPr>
          <w:sz w:val="20"/>
        </w:rPr>
        <w:t>1.</w:t>
      </w:r>
      <w:r w:rsidRPr="00CA2DE7">
        <w:rPr>
          <w:sz w:val="20"/>
        </w:rPr>
        <w:tab/>
        <w:t xml:space="preserve">The cleaning of equipment in EU04 shall be done by methods and materials that minimize the emission of </w:t>
      </w:r>
      <w:r w:rsidR="005D606F" w:rsidRPr="00CA2DE7">
        <w:rPr>
          <w:sz w:val="20"/>
        </w:rPr>
        <w:t xml:space="preserve">VOCs </w:t>
      </w:r>
      <w:r w:rsidRPr="00CA2DE7">
        <w:rPr>
          <w:sz w:val="20"/>
        </w:rPr>
        <w:t>and OVO. These methods and materials shall include those listed in Rule 630(3).</w:t>
      </w:r>
      <w:r w:rsidR="00B85CE2" w:rsidRPr="00CA2DE7">
        <w:rPr>
          <w:rFonts w:cs="Arial"/>
          <w:sz w:val="20"/>
          <w:vertAlign w:val="superscript"/>
        </w:rPr>
        <w:t>2</w:t>
      </w:r>
      <w:r w:rsidRPr="00CA2DE7">
        <w:rPr>
          <w:sz w:val="20"/>
        </w:rPr>
        <w:t xml:space="preserve"> </w:t>
      </w:r>
      <w:r w:rsidRPr="00CA2DE7">
        <w:rPr>
          <w:b/>
          <w:sz w:val="20"/>
        </w:rPr>
        <w:t>(R 336.1224, R 336.1702(a))</w:t>
      </w:r>
    </w:p>
    <w:p w14:paraId="5F9DFF9B" w14:textId="77777777" w:rsidR="00850FBC" w:rsidRPr="00CA2DE7" w:rsidRDefault="00850FBC" w:rsidP="00850FBC">
      <w:pPr>
        <w:ind w:left="360" w:hanging="360"/>
        <w:jc w:val="both"/>
        <w:rPr>
          <w:sz w:val="20"/>
        </w:rPr>
      </w:pPr>
    </w:p>
    <w:p w14:paraId="4B63CDC7" w14:textId="2C1B4A0F" w:rsidR="00850FBC" w:rsidRPr="00CA2DE7" w:rsidRDefault="00850FBC" w:rsidP="00850FBC">
      <w:pPr>
        <w:ind w:left="360" w:hanging="360"/>
        <w:jc w:val="both"/>
        <w:rPr>
          <w:sz w:val="20"/>
        </w:rPr>
      </w:pPr>
      <w:r w:rsidRPr="00CA2DE7">
        <w:rPr>
          <w:sz w:val="20"/>
        </w:rPr>
        <w:t>2.</w:t>
      </w:r>
      <w:r w:rsidRPr="00CA2DE7">
        <w:rPr>
          <w:sz w:val="20"/>
        </w:rPr>
        <w:tab/>
        <w:t>The permittee shall store all organic wash solvent containing VOC in closed containers.</w:t>
      </w:r>
      <w:r w:rsidR="00B85CE2" w:rsidRPr="00CA2DE7">
        <w:rPr>
          <w:rFonts w:cs="Arial"/>
          <w:sz w:val="20"/>
          <w:vertAlign w:val="superscript"/>
        </w:rPr>
        <w:t>2</w:t>
      </w:r>
      <w:r w:rsidRPr="00CA2DE7">
        <w:rPr>
          <w:sz w:val="20"/>
        </w:rPr>
        <w:t xml:space="preserve"> </w:t>
      </w:r>
      <w:r w:rsidRPr="00CA2DE7">
        <w:rPr>
          <w:b/>
          <w:sz w:val="20"/>
        </w:rPr>
        <w:t>(R 336.1702(a))</w:t>
      </w:r>
    </w:p>
    <w:p w14:paraId="4EDA176B" w14:textId="77777777" w:rsidR="00850FBC" w:rsidRPr="00CA2DE7" w:rsidRDefault="00850FBC" w:rsidP="00850FBC">
      <w:pPr>
        <w:jc w:val="both"/>
        <w:rPr>
          <w:sz w:val="20"/>
        </w:rPr>
      </w:pPr>
    </w:p>
    <w:p w14:paraId="1FC152B1" w14:textId="77777777" w:rsidR="00850FBC" w:rsidRPr="00CA2DE7" w:rsidRDefault="00850FBC" w:rsidP="00B2047B">
      <w:pPr>
        <w:rPr>
          <w:b/>
          <w:bCs/>
          <w:sz w:val="20"/>
          <w:u w:val="single"/>
        </w:rPr>
      </w:pPr>
      <w:r w:rsidRPr="00CA2DE7">
        <w:rPr>
          <w:b/>
          <w:bCs/>
        </w:rPr>
        <w:t xml:space="preserve">IV.  </w:t>
      </w:r>
      <w:r w:rsidRPr="00CA2DE7">
        <w:rPr>
          <w:b/>
          <w:bCs/>
          <w:u w:val="single"/>
        </w:rPr>
        <w:t>DESIGN/EQUIPMENT PARAMETER(S)</w:t>
      </w:r>
    </w:p>
    <w:p w14:paraId="568E1C94" w14:textId="77777777" w:rsidR="00850FBC" w:rsidRPr="00CA2DE7" w:rsidRDefault="00850FBC" w:rsidP="00B2047B">
      <w:pPr>
        <w:rPr>
          <w:b/>
          <w:bCs/>
          <w:sz w:val="20"/>
        </w:rPr>
      </w:pPr>
    </w:p>
    <w:p w14:paraId="24EB3029" w14:textId="78BC4028" w:rsidR="00850FBC" w:rsidRPr="00CA2DE7" w:rsidRDefault="00850FBC" w:rsidP="00850FBC">
      <w:pPr>
        <w:ind w:left="360" w:hanging="360"/>
        <w:jc w:val="both"/>
        <w:rPr>
          <w:sz w:val="20"/>
        </w:rPr>
      </w:pPr>
      <w:r w:rsidRPr="00CA2DE7">
        <w:rPr>
          <w:sz w:val="20"/>
        </w:rPr>
        <w:t>1.</w:t>
      </w:r>
      <w:r w:rsidRPr="00CA2DE7">
        <w:rPr>
          <w:sz w:val="20"/>
        </w:rPr>
        <w:tab/>
        <w:t>The permittee shall not operate the portions of EU04 vented to an activated carbon bed or carbon bed system unless the activated carbon bed or carbon bed system is installed, maintained, and operated in a satisfactory manner.  Satisfactory operation of each activated carbon bed or carbon bed system includes complying with the provisions of FGCOATINGSMACT related to these emission control devices.</w:t>
      </w:r>
      <w:r w:rsidR="00B85CE2" w:rsidRPr="00CA2DE7">
        <w:rPr>
          <w:rFonts w:cs="Arial"/>
          <w:sz w:val="20"/>
          <w:vertAlign w:val="superscript"/>
        </w:rPr>
        <w:t>2</w:t>
      </w:r>
      <w:r w:rsidRPr="00CA2DE7">
        <w:rPr>
          <w:sz w:val="20"/>
        </w:rPr>
        <w:t xml:space="preserve">  </w:t>
      </w:r>
      <w:r w:rsidRPr="00CA2DE7">
        <w:rPr>
          <w:b/>
          <w:sz w:val="20"/>
        </w:rPr>
        <w:t>(R 336.1224, R 336.1225, R 336.1702(a), R 336.1910, 40 CFR 63.8000)</w:t>
      </w:r>
    </w:p>
    <w:p w14:paraId="6DA358ED" w14:textId="77777777" w:rsidR="00850FBC" w:rsidRPr="00CA2DE7" w:rsidRDefault="00850FBC" w:rsidP="00850FBC">
      <w:pPr>
        <w:ind w:left="360" w:hanging="360"/>
        <w:jc w:val="both"/>
        <w:rPr>
          <w:sz w:val="20"/>
        </w:rPr>
      </w:pPr>
    </w:p>
    <w:p w14:paraId="2E97799B" w14:textId="77777777" w:rsidR="00850FBC" w:rsidRPr="00CA2DE7" w:rsidRDefault="00850FBC" w:rsidP="00850FBC">
      <w:pPr>
        <w:ind w:left="360" w:hanging="360"/>
        <w:jc w:val="both"/>
        <w:rPr>
          <w:sz w:val="20"/>
        </w:rPr>
      </w:pPr>
      <w:r w:rsidRPr="00CA2DE7">
        <w:rPr>
          <w:sz w:val="20"/>
        </w:rPr>
        <w:t>2.</w:t>
      </w:r>
      <w:r w:rsidRPr="00CA2DE7">
        <w:rPr>
          <w:sz w:val="20"/>
        </w:rPr>
        <w:tab/>
        <w:t>The permittee shall not operate the portions of EU04 vented to an emission control device listed below unless the listed emission control device is installed, maintained, and operated in a satisfactory manner.</w:t>
      </w:r>
    </w:p>
    <w:p w14:paraId="0420EC61" w14:textId="6C30C7B8" w:rsidR="00850FBC" w:rsidRPr="00CA2DE7" w:rsidRDefault="00850FBC" w:rsidP="00850FBC">
      <w:pPr>
        <w:ind w:left="720" w:hanging="360"/>
        <w:jc w:val="both"/>
        <w:rPr>
          <w:sz w:val="20"/>
        </w:rPr>
      </w:pPr>
      <w:r w:rsidRPr="00CA2DE7">
        <w:rPr>
          <w:sz w:val="20"/>
        </w:rPr>
        <w:t>a.</w:t>
      </w:r>
      <w:r w:rsidRPr="00CA2DE7">
        <w:rPr>
          <w:sz w:val="20"/>
        </w:rPr>
        <w:tab/>
        <w:t>FL-5410 filter receiver</w:t>
      </w:r>
      <w:r w:rsidR="00DF5B92" w:rsidRPr="00CA2DE7">
        <w:rPr>
          <w:rFonts w:cs="Arial"/>
          <w:sz w:val="20"/>
          <w:vertAlign w:val="superscript"/>
        </w:rPr>
        <w:t>2</w:t>
      </w:r>
      <w:r w:rsidR="009140FE" w:rsidRPr="00CA2DE7">
        <w:rPr>
          <w:rFonts w:cs="Arial"/>
          <w:sz w:val="20"/>
          <w:vertAlign w:val="superscript"/>
        </w:rPr>
        <w:t xml:space="preserve"> </w:t>
      </w:r>
      <w:r w:rsidRPr="00CA2DE7">
        <w:rPr>
          <w:sz w:val="20"/>
        </w:rPr>
        <w:t xml:space="preserve"> </w:t>
      </w:r>
      <w:r w:rsidRPr="00CA2DE7">
        <w:rPr>
          <w:b/>
          <w:sz w:val="20"/>
        </w:rPr>
        <w:t>(R 336.1224, R 336.1225, R 336.1331, R 336.1910, 40 CFR 52.21(c) &amp; (d))</w:t>
      </w:r>
    </w:p>
    <w:p w14:paraId="7E18FA22" w14:textId="002AA23A" w:rsidR="00850FBC" w:rsidRPr="00CA2DE7" w:rsidRDefault="00850FBC" w:rsidP="00850FBC">
      <w:pPr>
        <w:ind w:left="720" w:hanging="360"/>
        <w:jc w:val="both"/>
        <w:rPr>
          <w:sz w:val="20"/>
        </w:rPr>
      </w:pPr>
      <w:r w:rsidRPr="00CA2DE7">
        <w:rPr>
          <w:sz w:val="20"/>
        </w:rPr>
        <w:t>b.</w:t>
      </w:r>
      <w:r w:rsidRPr="00CA2DE7">
        <w:rPr>
          <w:sz w:val="20"/>
        </w:rPr>
        <w:tab/>
        <w:t>FL-5420 dryer filter</w:t>
      </w:r>
      <w:r w:rsidR="00DF5B92" w:rsidRPr="00CA2DE7">
        <w:rPr>
          <w:rFonts w:cs="Arial"/>
          <w:sz w:val="20"/>
          <w:vertAlign w:val="superscript"/>
        </w:rPr>
        <w:t>2</w:t>
      </w:r>
      <w:r w:rsidRPr="00CA2DE7">
        <w:rPr>
          <w:sz w:val="20"/>
        </w:rPr>
        <w:t xml:space="preserve">  </w:t>
      </w:r>
      <w:r w:rsidRPr="00CA2DE7">
        <w:rPr>
          <w:b/>
          <w:sz w:val="20"/>
        </w:rPr>
        <w:t>(R 336.1224, R 336.1225, R 336.1331, R 336.1910, 40 CFR 52.21(c) &amp; (d))</w:t>
      </w:r>
    </w:p>
    <w:p w14:paraId="1F40F3B3" w14:textId="685D3793" w:rsidR="00850FBC" w:rsidRPr="00CA2DE7" w:rsidRDefault="00850FBC" w:rsidP="00850FBC">
      <w:pPr>
        <w:ind w:left="720" w:hanging="360"/>
        <w:jc w:val="both"/>
        <w:rPr>
          <w:b/>
          <w:sz w:val="20"/>
        </w:rPr>
      </w:pPr>
      <w:r w:rsidRPr="00CA2DE7">
        <w:rPr>
          <w:sz w:val="20"/>
        </w:rPr>
        <w:t>c.</w:t>
      </w:r>
      <w:r w:rsidRPr="00CA2DE7">
        <w:rPr>
          <w:sz w:val="20"/>
        </w:rPr>
        <w:tab/>
        <w:t>FL-2490 process dust collector</w:t>
      </w:r>
      <w:r w:rsidR="00DF5B92" w:rsidRPr="00CA2DE7">
        <w:rPr>
          <w:rFonts w:cs="Arial"/>
          <w:sz w:val="20"/>
          <w:vertAlign w:val="superscript"/>
        </w:rPr>
        <w:t>2</w:t>
      </w:r>
      <w:r w:rsidR="009140FE" w:rsidRPr="00CA2DE7">
        <w:rPr>
          <w:rFonts w:cs="Arial"/>
          <w:sz w:val="20"/>
          <w:vertAlign w:val="superscript"/>
        </w:rPr>
        <w:t xml:space="preserve"> </w:t>
      </w:r>
      <w:r w:rsidRPr="00CA2DE7">
        <w:rPr>
          <w:sz w:val="20"/>
        </w:rPr>
        <w:t xml:space="preserve"> </w:t>
      </w:r>
      <w:r w:rsidRPr="00CA2DE7">
        <w:rPr>
          <w:b/>
          <w:sz w:val="20"/>
        </w:rPr>
        <w:t>(R 336.1224, R 336.1225, R 336.1331, R 336.1910, 40 CFR 52.21(c) &amp; (d))</w:t>
      </w:r>
    </w:p>
    <w:p w14:paraId="19D1CB8F" w14:textId="17ACF437" w:rsidR="00850FBC" w:rsidRPr="00CA2DE7" w:rsidRDefault="00850FBC" w:rsidP="00850FBC">
      <w:pPr>
        <w:ind w:left="720" w:hanging="360"/>
        <w:jc w:val="both"/>
        <w:rPr>
          <w:sz w:val="20"/>
        </w:rPr>
      </w:pPr>
      <w:r w:rsidRPr="00CA2DE7">
        <w:rPr>
          <w:sz w:val="20"/>
        </w:rPr>
        <w:t>d.</w:t>
      </w:r>
      <w:r w:rsidRPr="00CA2DE7">
        <w:rPr>
          <w:sz w:val="20"/>
        </w:rPr>
        <w:tab/>
        <w:t>FL-5446 in-line filter</w:t>
      </w:r>
      <w:r w:rsidR="00DF5B92" w:rsidRPr="00CA2DE7">
        <w:rPr>
          <w:rFonts w:cs="Arial"/>
          <w:sz w:val="20"/>
          <w:vertAlign w:val="superscript"/>
        </w:rPr>
        <w:t>2</w:t>
      </w:r>
      <w:r w:rsidRPr="00CA2DE7">
        <w:rPr>
          <w:sz w:val="20"/>
        </w:rPr>
        <w:t xml:space="preserve">  </w:t>
      </w:r>
      <w:r w:rsidRPr="00CA2DE7">
        <w:rPr>
          <w:b/>
          <w:sz w:val="20"/>
        </w:rPr>
        <w:t>(R 336.1224, R 336.1225, R 336.1331, R 336.1910, 40 CFR 52.21(c) &amp; (d))</w:t>
      </w:r>
    </w:p>
    <w:p w14:paraId="207AE2E6" w14:textId="77777777" w:rsidR="00850FBC" w:rsidRPr="00CA2DE7" w:rsidRDefault="00850FBC" w:rsidP="00850FBC">
      <w:pPr>
        <w:jc w:val="both"/>
        <w:rPr>
          <w:sz w:val="20"/>
        </w:rPr>
      </w:pPr>
    </w:p>
    <w:p w14:paraId="255F6301" w14:textId="77777777" w:rsidR="00850FBC" w:rsidRPr="00CA2DE7" w:rsidRDefault="00850FBC" w:rsidP="00B2047B">
      <w:pPr>
        <w:rPr>
          <w:b/>
          <w:bCs/>
          <w:vertAlign w:val="superscript"/>
        </w:rPr>
      </w:pPr>
      <w:r w:rsidRPr="00CA2DE7">
        <w:rPr>
          <w:b/>
          <w:bCs/>
        </w:rPr>
        <w:t xml:space="preserve">V.  </w:t>
      </w:r>
      <w:r w:rsidRPr="00CA2DE7">
        <w:rPr>
          <w:b/>
          <w:bCs/>
          <w:u w:val="single"/>
        </w:rPr>
        <w:t>TESTING/SAMPLING</w:t>
      </w:r>
    </w:p>
    <w:p w14:paraId="5765E1D9" w14:textId="77777777" w:rsidR="00850FBC" w:rsidRPr="00CA2DE7" w:rsidRDefault="00850FBC" w:rsidP="00B2047B">
      <w:pPr>
        <w:rPr>
          <w:sz w:val="20"/>
        </w:rPr>
      </w:pPr>
      <w:r w:rsidRPr="00CA2DE7">
        <w:rPr>
          <w:sz w:val="20"/>
        </w:rPr>
        <w:t>Records shall be maintained on file for a period of five years.  (R 336.1201(3))</w:t>
      </w:r>
    </w:p>
    <w:p w14:paraId="7A961C6B" w14:textId="77777777" w:rsidR="00850FBC" w:rsidRPr="00CA2DE7" w:rsidRDefault="00850FBC" w:rsidP="00B2047B">
      <w:pPr>
        <w:rPr>
          <w:sz w:val="20"/>
        </w:rPr>
      </w:pPr>
    </w:p>
    <w:p w14:paraId="6BCD25DC" w14:textId="77777777" w:rsidR="00850FBC" w:rsidRPr="00CA2DE7" w:rsidRDefault="00850FBC" w:rsidP="00850FBC">
      <w:pPr>
        <w:ind w:left="360" w:hanging="360"/>
        <w:jc w:val="both"/>
        <w:rPr>
          <w:sz w:val="20"/>
        </w:rPr>
      </w:pPr>
      <w:r w:rsidRPr="00CA2DE7">
        <w:rPr>
          <w:sz w:val="20"/>
        </w:rPr>
        <w:t>NA</w:t>
      </w:r>
    </w:p>
    <w:p w14:paraId="383265D4" w14:textId="77777777" w:rsidR="00850FBC" w:rsidRPr="00CA2DE7" w:rsidRDefault="00850FBC" w:rsidP="00850FBC">
      <w:pPr>
        <w:rPr>
          <w:sz w:val="20"/>
        </w:rPr>
      </w:pPr>
    </w:p>
    <w:p w14:paraId="00794811" w14:textId="77777777" w:rsidR="00850FBC" w:rsidRPr="00CA2DE7" w:rsidRDefault="00850FBC" w:rsidP="00B2047B">
      <w:pPr>
        <w:rPr>
          <w:b/>
          <w:bCs/>
        </w:rPr>
      </w:pPr>
      <w:r w:rsidRPr="00CA2DE7">
        <w:rPr>
          <w:b/>
          <w:bCs/>
        </w:rPr>
        <w:t xml:space="preserve">VI.  </w:t>
      </w:r>
      <w:r w:rsidRPr="00CA2DE7">
        <w:rPr>
          <w:b/>
          <w:bCs/>
          <w:u w:val="single"/>
        </w:rPr>
        <w:t>MONITORING/RECORDKEEPING</w:t>
      </w:r>
    </w:p>
    <w:p w14:paraId="47CE63AE" w14:textId="77777777" w:rsidR="00850FBC" w:rsidRPr="00CA2DE7" w:rsidRDefault="00850FBC" w:rsidP="00B2047B">
      <w:pPr>
        <w:rPr>
          <w:sz w:val="20"/>
        </w:rPr>
      </w:pPr>
      <w:r w:rsidRPr="00CA2DE7">
        <w:rPr>
          <w:sz w:val="20"/>
        </w:rPr>
        <w:t>Records shall be maintained on file for a period of five years.  (R 336.1201(3))</w:t>
      </w:r>
    </w:p>
    <w:p w14:paraId="53D2EA32" w14:textId="77777777" w:rsidR="00850FBC" w:rsidRPr="00CA2DE7" w:rsidRDefault="00850FBC" w:rsidP="00B2047B">
      <w:pPr>
        <w:rPr>
          <w:sz w:val="20"/>
        </w:rPr>
      </w:pPr>
    </w:p>
    <w:p w14:paraId="5D6F5941" w14:textId="6121B2AD" w:rsidR="00850FBC" w:rsidRPr="00CA2DE7" w:rsidRDefault="00850FBC" w:rsidP="00850FBC">
      <w:pPr>
        <w:ind w:left="360" w:hanging="360"/>
        <w:jc w:val="both"/>
        <w:rPr>
          <w:sz w:val="20"/>
        </w:rPr>
      </w:pPr>
      <w:r w:rsidRPr="00CA2DE7">
        <w:rPr>
          <w:sz w:val="20"/>
        </w:rPr>
        <w:t>1.</w:t>
      </w:r>
      <w:r w:rsidRPr="00CA2DE7">
        <w:rPr>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00DF5B92" w:rsidRPr="00CA2DE7">
        <w:rPr>
          <w:rFonts w:cs="Arial"/>
          <w:sz w:val="20"/>
          <w:vertAlign w:val="superscript"/>
        </w:rPr>
        <w:t>2</w:t>
      </w:r>
      <w:r w:rsidRPr="00CA2DE7">
        <w:rPr>
          <w:sz w:val="20"/>
        </w:rPr>
        <w:t xml:space="preserve">  </w:t>
      </w:r>
      <w:r w:rsidRPr="00CA2DE7">
        <w:rPr>
          <w:b/>
          <w:sz w:val="20"/>
        </w:rPr>
        <w:t>(R 336.1224, R 336.1225, R 336.1702(a))</w:t>
      </w:r>
    </w:p>
    <w:p w14:paraId="13BFEB55" w14:textId="77777777" w:rsidR="00850FBC" w:rsidRPr="00CA2DE7" w:rsidRDefault="00850FBC" w:rsidP="00850FBC">
      <w:pPr>
        <w:ind w:left="360" w:hanging="360"/>
        <w:jc w:val="both"/>
        <w:rPr>
          <w:sz w:val="20"/>
        </w:rPr>
      </w:pPr>
    </w:p>
    <w:p w14:paraId="44B3D1C1" w14:textId="65EC7D95" w:rsidR="00850FBC" w:rsidRPr="00CA2DE7" w:rsidRDefault="00850FBC" w:rsidP="00850FBC">
      <w:pPr>
        <w:ind w:left="360" w:hanging="360"/>
        <w:jc w:val="both"/>
        <w:rPr>
          <w:sz w:val="20"/>
        </w:rPr>
      </w:pPr>
      <w:r w:rsidRPr="00CA2DE7">
        <w:rPr>
          <w:sz w:val="20"/>
        </w:rPr>
        <w:t>2.</w:t>
      </w:r>
      <w:r w:rsidRPr="00CA2DE7">
        <w:rPr>
          <w:sz w:val="20"/>
        </w:rPr>
        <w:tab/>
        <w:t>The permittee shall calculate the VOC emission rate from EU04 monthly, for the preceding 12-month rolling time period, using a method acceptable to the AQD District Supervisor.  The permittee shall keep all records on file at the facility and make them available to the Department upon request.</w:t>
      </w:r>
      <w:r w:rsidR="00500AF5" w:rsidRPr="00CA2DE7">
        <w:rPr>
          <w:rFonts w:cs="Arial"/>
          <w:sz w:val="20"/>
          <w:vertAlign w:val="superscript"/>
        </w:rPr>
        <w:t>2</w:t>
      </w:r>
      <w:r w:rsidRPr="00CA2DE7">
        <w:rPr>
          <w:sz w:val="20"/>
        </w:rPr>
        <w:t xml:space="preserve">  </w:t>
      </w:r>
      <w:r w:rsidRPr="00CA2DE7">
        <w:rPr>
          <w:b/>
          <w:sz w:val="20"/>
        </w:rPr>
        <w:t>(R 336.1702(a))</w:t>
      </w:r>
    </w:p>
    <w:p w14:paraId="4182A398" w14:textId="77777777" w:rsidR="00850FBC" w:rsidRPr="00CA2DE7" w:rsidRDefault="00850FBC" w:rsidP="00850FBC">
      <w:pPr>
        <w:ind w:left="360" w:hanging="360"/>
        <w:jc w:val="both"/>
        <w:rPr>
          <w:sz w:val="20"/>
        </w:rPr>
      </w:pPr>
    </w:p>
    <w:p w14:paraId="4BCAC6D3" w14:textId="77777777" w:rsidR="00850FBC" w:rsidRPr="00CA2DE7" w:rsidRDefault="00850FBC" w:rsidP="00850FBC">
      <w:pPr>
        <w:ind w:left="360" w:hanging="360"/>
        <w:jc w:val="both"/>
        <w:rPr>
          <w:sz w:val="20"/>
        </w:rPr>
      </w:pPr>
      <w:r w:rsidRPr="00CA2DE7">
        <w:rPr>
          <w:sz w:val="20"/>
        </w:rPr>
        <w:t>3.</w:t>
      </w:r>
      <w:r w:rsidRPr="00CA2DE7">
        <w:rPr>
          <w:sz w:val="20"/>
        </w:rPr>
        <w:tab/>
        <w:t>The permittee shall calculate the OVO emission rate from EU04 monthly, for the preceding 12-month rolling time period, using a method acceptable to the AQD District Supervisor.  The permittee shall keep all records on file at the facility and make them available to the Department upon request.</w:t>
      </w:r>
      <w:r w:rsidRPr="00CA2DE7">
        <w:rPr>
          <w:sz w:val="20"/>
          <w:vertAlign w:val="superscript"/>
        </w:rPr>
        <w:t>1</w:t>
      </w:r>
      <w:r w:rsidRPr="00CA2DE7">
        <w:rPr>
          <w:sz w:val="20"/>
        </w:rPr>
        <w:t xml:space="preserve">  </w:t>
      </w:r>
      <w:r w:rsidRPr="00CA2DE7">
        <w:rPr>
          <w:b/>
          <w:sz w:val="20"/>
        </w:rPr>
        <w:t>(R 336.1224)</w:t>
      </w:r>
    </w:p>
    <w:p w14:paraId="3D3A66DE" w14:textId="77777777" w:rsidR="00850FBC" w:rsidRPr="00CA2DE7" w:rsidRDefault="00850FBC" w:rsidP="00850FBC">
      <w:pPr>
        <w:ind w:left="360" w:hanging="360"/>
        <w:jc w:val="both"/>
        <w:rPr>
          <w:sz w:val="20"/>
        </w:rPr>
      </w:pPr>
    </w:p>
    <w:p w14:paraId="048920CD" w14:textId="3C9A99BE" w:rsidR="00850FBC" w:rsidRPr="00CA2DE7" w:rsidRDefault="00850FBC" w:rsidP="00850FBC">
      <w:pPr>
        <w:ind w:left="360" w:hanging="360"/>
        <w:jc w:val="both"/>
        <w:rPr>
          <w:b/>
          <w:sz w:val="20"/>
        </w:rPr>
      </w:pPr>
      <w:r w:rsidRPr="00CA2DE7">
        <w:rPr>
          <w:sz w:val="20"/>
        </w:rPr>
        <w:t>4.</w:t>
      </w:r>
      <w:r w:rsidRPr="00CA2DE7">
        <w:rPr>
          <w:sz w:val="20"/>
        </w:rPr>
        <w:tab/>
        <w:t>The permittee shall keep a current description, in a manner acceptable to the AQD District Supervisor, of each activity carried out in EU04 that emits air contaminants.  The description for each activity shall include all information needed to demonstrate that emissions from the activity comply with the emission limits in EU04 SC I.1 through I.31.  At a minimum the description shall include raw materials used and emission calculations for all air contaminants emitted, and shall reference the source of production information used in emission calculations.  The permittee shall keep all descriptions at the facility and make them available to the Department upon request.</w:t>
      </w:r>
      <w:r w:rsidR="00500AF5" w:rsidRPr="00CA2DE7">
        <w:rPr>
          <w:rFonts w:cs="Arial"/>
          <w:sz w:val="20"/>
          <w:vertAlign w:val="superscript"/>
        </w:rPr>
        <w:t>2</w:t>
      </w:r>
      <w:r w:rsidRPr="00CA2DE7">
        <w:rPr>
          <w:sz w:val="20"/>
        </w:rPr>
        <w:t xml:space="preserve">  </w:t>
      </w:r>
      <w:r w:rsidRPr="00CA2DE7">
        <w:rPr>
          <w:b/>
          <w:sz w:val="20"/>
        </w:rPr>
        <w:t>(R 336.1224, R 336.1225, R 336.1702(a))</w:t>
      </w:r>
    </w:p>
    <w:p w14:paraId="1BBC1D42" w14:textId="77777777" w:rsidR="00850FBC" w:rsidRPr="00CA2DE7" w:rsidRDefault="00850FBC" w:rsidP="00850FBC">
      <w:pPr>
        <w:jc w:val="both"/>
        <w:rPr>
          <w:sz w:val="20"/>
        </w:rPr>
      </w:pPr>
    </w:p>
    <w:p w14:paraId="1ABB3D14" w14:textId="1208D4FC" w:rsidR="00850FBC" w:rsidRPr="00CA2DE7" w:rsidRDefault="00850FBC" w:rsidP="00850FBC">
      <w:pPr>
        <w:ind w:left="360" w:hanging="360"/>
        <w:jc w:val="both"/>
        <w:rPr>
          <w:b/>
          <w:sz w:val="20"/>
        </w:rPr>
      </w:pPr>
      <w:r w:rsidRPr="00CA2DE7">
        <w:rPr>
          <w:sz w:val="20"/>
        </w:rPr>
        <w:t>5.</w:t>
      </w:r>
      <w:r w:rsidRPr="00CA2DE7">
        <w:rPr>
          <w:sz w:val="20"/>
        </w:rPr>
        <w:tab/>
        <w:t>The permittee shall keep monthly records, in a manner acceptable to the AQD District Supervisor, of all activities carried out in EU04 that emit air contaminants.  The permittee shall cross-reference these records with the activity-specific description required by EU04 SC VI.4 in a manner that demonstrates compliance with the emission limits in SC I.1 through I.31.  The permittee shall keep all records on file at the facility and make them available to the Department upon request.</w:t>
      </w:r>
      <w:r w:rsidR="00500AF5" w:rsidRPr="00CA2DE7">
        <w:rPr>
          <w:rFonts w:cs="Arial"/>
          <w:sz w:val="20"/>
          <w:vertAlign w:val="superscript"/>
        </w:rPr>
        <w:t>2</w:t>
      </w:r>
      <w:r w:rsidRPr="00CA2DE7">
        <w:rPr>
          <w:sz w:val="20"/>
        </w:rPr>
        <w:t xml:space="preserve">  </w:t>
      </w:r>
      <w:r w:rsidRPr="00CA2DE7">
        <w:rPr>
          <w:b/>
          <w:sz w:val="20"/>
        </w:rPr>
        <w:t>(R 336.1224, R 336.1225, R 336.1702(a))</w:t>
      </w:r>
    </w:p>
    <w:p w14:paraId="1C22E26A" w14:textId="77777777" w:rsidR="00850FBC" w:rsidRPr="00CA2DE7" w:rsidRDefault="00850FBC" w:rsidP="00850FBC">
      <w:pPr>
        <w:ind w:left="360" w:hanging="360"/>
        <w:jc w:val="both"/>
        <w:rPr>
          <w:sz w:val="20"/>
        </w:rPr>
      </w:pPr>
    </w:p>
    <w:p w14:paraId="0154AE30" w14:textId="77777777" w:rsidR="00850FBC" w:rsidRPr="00CA2DE7" w:rsidRDefault="00850FBC" w:rsidP="00850FBC">
      <w:pPr>
        <w:ind w:left="360" w:hanging="360"/>
        <w:jc w:val="both"/>
        <w:rPr>
          <w:b/>
          <w:sz w:val="20"/>
        </w:rPr>
      </w:pPr>
      <w:r w:rsidRPr="00CA2DE7">
        <w:rPr>
          <w:sz w:val="20"/>
        </w:rPr>
        <w:lastRenderedPageBreak/>
        <w:t>6.</w:t>
      </w:r>
      <w:r w:rsidRPr="00CA2DE7">
        <w:rPr>
          <w:sz w:val="20"/>
        </w:rPr>
        <w:tab/>
        <w:t>The requirements of SC VI.7 below apply when the permittee emits a TAC from EU04 for which the AQD has neither established a screening level nor identified which emission limits in SC I.1 through I.31 apply to the TAC, as follows:</w:t>
      </w:r>
      <w:r w:rsidRPr="00CA2DE7">
        <w:rPr>
          <w:sz w:val="20"/>
          <w:vertAlign w:val="superscript"/>
        </w:rPr>
        <w:t xml:space="preserve">1  </w:t>
      </w:r>
      <w:r w:rsidRPr="00CA2DE7">
        <w:rPr>
          <w:b/>
          <w:sz w:val="20"/>
        </w:rPr>
        <w:t>(R 336.1224, R 336.1225)</w:t>
      </w:r>
    </w:p>
    <w:p w14:paraId="28AB2B53" w14:textId="77777777" w:rsidR="00850FBC" w:rsidRPr="00CA2DE7" w:rsidRDefault="00850FBC" w:rsidP="00850FBC">
      <w:pPr>
        <w:ind w:left="720" w:hanging="360"/>
        <w:jc w:val="both"/>
        <w:rPr>
          <w:sz w:val="20"/>
        </w:rPr>
      </w:pPr>
      <w:r w:rsidRPr="00CA2DE7">
        <w:rPr>
          <w:sz w:val="20"/>
        </w:rPr>
        <w:t>a.</w:t>
      </w:r>
      <w:r w:rsidRPr="00CA2DE7">
        <w:rPr>
          <w:sz w:val="20"/>
        </w:rPr>
        <w:tab/>
        <w:t>If no exemption from the Permit to Install requirement applies to the changes resulting in the emission of the TAC, all the provisions of SC VI.7 apply.</w:t>
      </w:r>
    </w:p>
    <w:p w14:paraId="49A9D85C" w14:textId="77777777" w:rsidR="00850FBC" w:rsidRPr="00CA2DE7" w:rsidRDefault="00850FBC" w:rsidP="00850FBC">
      <w:pPr>
        <w:ind w:left="720" w:hanging="360"/>
        <w:jc w:val="both"/>
        <w:rPr>
          <w:sz w:val="20"/>
        </w:rPr>
      </w:pPr>
      <w:r w:rsidRPr="00CA2DE7">
        <w:rPr>
          <w:sz w:val="20"/>
        </w:rPr>
        <w:t>b.</w:t>
      </w:r>
      <w:r w:rsidRPr="00CA2DE7">
        <w:rPr>
          <w:sz w:val="20"/>
        </w:rPr>
        <w:tab/>
        <w:t>If an exemption from the Permit to Install requirement applies to the changes resulting in the emission of the TAC, and the exemption involves determining a screening level for the TAC (e.g., R 336.1285(b) when assessing “meaningful change” involves the use of a screening level), all the provisions of SC VI.7 apply.</w:t>
      </w:r>
    </w:p>
    <w:p w14:paraId="13DE1229" w14:textId="77777777" w:rsidR="00850FBC" w:rsidRPr="00CA2DE7" w:rsidRDefault="00850FBC" w:rsidP="00850FBC">
      <w:pPr>
        <w:ind w:left="720" w:hanging="360"/>
        <w:jc w:val="both"/>
        <w:rPr>
          <w:sz w:val="20"/>
        </w:rPr>
      </w:pPr>
      <w:r w:rsidRPr="00CA2DE7">
        <w:rPr>
          <w:sz w:val="20"/>
        </w:rPr>
        <w:t>c.</w:t>
      </w:r>
      <w:r w:rsidRPr="00CA2DE7">
        <w:rPr>
          <w:sz w:val="20"/>
        </w:rPr>
        <w:tab/>
        <w:t>If an exemption from the Permit to Install requirement applies to the changes resulting in the emission of the TAC, and the exemption does not involve determining a screening level for the TAC, SC VI.7 does not apply.</w:t>
      </w:r>
    </w:p>
    <w:p w14:paraId="496B6AB0" w14:textId="77777777" w:rsidR="00850FBC" w:rsidRPr="00CA2DE7" w:rsidRDefault="00850FBC" w:rsidP="00850FBC">
      <w:pPr>
        <w:ind w:left="360" w:hanging="360"/>
        <w:jc w:val="both"/>
        <w:rPr>
          <w:sz w:val="20"/>
        </w:rPr>
      </w:pPr>
    </w:p>
    <w:p w14:paraId="38E8B9D4" w14:textId="5B29FFAE" w:rsidR="00850FBC" w:rsidRPr="00CA2DE7" w:rsidRDefault="00850FBC" w:rsidP="00850FBC">
      <w:pPr>
        <w:ind w:left="360" w:hanging="360"/>
        <w:jc w:val="both"/>
        <w:rPr>
          <w:b/>
          <w:sz w:val="20"/>
        </w:rPr>
      </w:pPr>
      <w:r w:rsidRPr="00CA2DE7">
        <w:rPr>
          <w:sz w:val="20"/>
        </w:rPr>
        <w:t>7.</w:t>
      </w:r>
      <w:r w:rsidRPr="00CA2DE7">
        <w:rPr>
          <w:sz w:val="20"/>
        </w:rPr>
        <w:tab/>
        <w:t>Except as allowed by SC VI.6, the permittee shall follow the procedure below for any TAC emitted from EU04 for which the AQD has neither established a screening level nor identified which emission limits in SC I.1 through I.31 apply to the TAC.</w:t>
      </w:r>
      <w:r w:rsidRPr="00CA2DE7">
        <w:rPr>
          <w:sz w:val="20"/>
          <w:vertAlign w:val="superscript"/>
        </w:rPr>
        <w:t>1</w:t>
      </w:r>
      <w:r w:rsidRPr="00CA2DE7">
        <w:rPr>
          <w:sz w:val="20"/>
        </w:rPr>
        <w:t xml:space="preserve"> </w:t>
      </w:r>
      <w:r w:rsidR="009140FE" w:rsidRPr="00CA2DE7">
        <w:rPr>
          <w:sz w:val="20"/>
        </w:rPr>
        <w:t xml:space="preserve"> </w:t>
      </w:r>
      <w:r w:rsidRPr="00CA2DE7">
        <w:rPr>
          <w:b/>
          <w:sz w:val="20"/>
        </w:rPr>
        <w:t>(R 336.1224, R 336.1225)</w:t>
      </w:r>
    </w:p>
    <w:p w14:paraId="532DD654" w14:textId="77777777" w:rsidR="00850FBC" w:rsidRPr="00CA2DE7" w:rsidRDefault="00850FBC" w:rsidP="00850FBC">
      <w:pPr>
        <w:ind w:left="720" w:hanging="360"/>
        <w:jc w:val="both"/>
        <w:rPr>
          <w:sz w:val="20"/>
        </w:rPr>
      </w:pPr>
      <w:r w:rsidRPr="00CA2DE7">
        <w:rPr>
          <w:sz w:val="20"/>
        </w:rPr>
        <w:t>a.</w:t>
      </w:r>
      <w:r w:rsidRPr="00CA2DE7">
        <w:rPr>
          <w:sz w:val="20"/>
        </w:rPr>
        <w:tab/>
        <w:t>Before emitting the TAC from EU04, the permittee shall calculate the maximum emission rates and shall determine provisional screening levels according to Rules 229, 231, and 232 (R 336.1229, R 336.1231, and R 336.1232). The permittee shall record this information along with the TAC’s Chemical Abstract Service Registry Number or other identifier specific to the air contaminant, the applicable emission unit ID, the active permit number, and the date when the permittee began to emit the TAC from EU04.</w:t>
      </w:r>
    </w:p>
    <w:p w14:paraId="208425F7" w14:textId="77777777" w:rsidR="00850FBC" w:rsidRPr="00CA2DE7" w:rsidRDefault="00850FBC" w:rsidP="009140FE">
      <w:pPr>
        <w:ind w:left="720" w:hanging="360"/>
        <w:jc w:val="both"/>
        <w:rPr>
          <w:sz w:val="20"/>
        </w:rPr>
      </w:pPr>
      <w:r w:rsidRPr="00CA2DE7">
        <w:rPr>
          <w:sz w:val="20"/>
        </w:rPr>
        <w:t>b</w:t>
      </w:r>
      <w:r w:rsidRPr="00CA2DE7">
        <w:rPr>
          <w:sz w:val="20"/>
        </w:rPr>
        <w:tab/>
        <w:t>Calculated emission rates shall include the maximum annual emissions and the maximum emissions for any one-hour period, any eight-hour period, or any 24-hour period. The maximum emissions shall be based on the maximum emissions-generating operating scenarios and on the nature of the activities that cause the emissions.</w:t>
      </w:r>
    </w:p>
    <w:p w14:paraId="08B13938" w14:textId="77777777" w:rsidR="00850FBC" w:rsidRPr="00CA2DE7" w:rsidRDefault="00850FBC" w:rsidP="009140FE">
      <w:pPr>
        <w:ind w:left="360" w:hanging="360"/>
        <w:jc w:val="both"/>
        <w:rPr>
          <w:sz w:val="20"/>
        </w:rPr>
      </w:pPr>
    </w:p>
    <w:p w14:paraId="11ECCD92" w14:textId="77DF7B8B" w:rsidR="00850FBC" w:rsidRPr="00CA2DE7" w:rsidRDefault="00850FBC" w:rsidP="009140FE">
      <w:pPr>
        <w:ind w:left="360" w:hanging="360"/>
        <w:jc w:val="both"/>
        <w:rPr>
          <w:b/>
          <w:sz w:val="20"/>
        </w:rPr>
      </w:pPr>
      <w:r w:rsidRPr="00CA2DE7">
        <w:rPr>
          <w:sz w:val="20"/>
        </w:rPr>
        <w:t>8.</w:t>
      </w:r>
      <w:r w:rsidRPr="00CA2DE7">
        <w:rPr>
          <w:sz w:val="20"/>
        </w:rPr>
        <w:tab/>
        <w:t>The permittee shall conduct a monthly visible emissions check of the emission control devices listed below during routine operating conditions.  For the purposes of this condition, such checks do not have to be in accordance with Method 9.  If a check reveals any visible emissions, the permittee shall inspect the particulate filter and perform any maintenance required to eliminate visible emissions.</w:t>
      </w:r>
      <w:r w:rsidR="00500AF5" w:rsidRPr="00CA2DE7">
        <w:rPr>
          <w:rFonts w:cs="Arial"/>
          <w:sz w:val="20"/>
          <w:vertAlign w:val="superscript"/>
        </w:rPr>
        <w:t>2</w:t>
      </w:r>
      <w:r w:rsidRPr="00CA2DE7">
        <w:rPr>
          <w:sz w:val="20"/>
        </w:rPr>
        <w:t xml:space="preserve">  </w:t>
      </w:r>
      <w:r w:rsidRPr="00CA2DE7">
        <w:rPr>
          <w:b/>
          <w:sz w:val="20"/>
        </w:rPr>
        <w:t>(R 336.1910)</w:t>
      </w:r>
    </w:p>
    <w:p w14:paraId="449724AB" w14:textId="77777777" w:rsidR="00850FBC" w:rsidRPr="00CA2DE7" w:rsidRDefault="00850FBC" w:rsidP="009140FE">
      <w:pPr>
        <w:ind w:left="720" w:hanging="360"/>
        <w:jc w:val="both"/>
        <w:rPr>
          <w:sz w:val="20"/>
        </w:rPr>
      </w:pPr>
      <w:r w:rsidRPr="00CA2DE7">
        <w:rPr>
          <w:sz w:val="20"/>
        </w:rPr>
        <w:t>a.</w:t>
      </w:r>
      <w:r w:rsidRPr="00CA2DE7">
        <w:rPr>
          <w:sz w:val="20"/>
        </w:rPr>
        <w:tab/>
        <w:t>FL-5410 filter receiver</w:t>
      </w:r>
    </w:p>
    <w:p w14:paraId="75668AA9" w14:textId="77777777" w:rsidR="00850FBC" w:rsidRPr="00CA2DE7" w:rsidRDefault="00850FBC" w:rsidP="009140FE">
      <w:pPr>
        <w:ind w:left="720" w:hanging="360"/>
        <w:jc w:val="both"/>
        <w:rPr>
          <w:sz w:val="20"/>
        </w:rPr>
      </w:pPr>
      <w:r w:rsidRPr="00CA2DE7">
        <w:rPr>
          <w:sz w:val="20"/>
        </w:rPr>
        <w:t>b.</w:t>
      </w:r>
      <w:r w:rsidRPr="00CA2DE7">
        <w:rPr>
          <w:sz w:val="20"/>
        </w:rPr>
        <w:tab/>
        <w:t>FL-5420 dryer filter</w:t>
      </w:r>
    </w:p>
    <w:p w14:paraId="79E26DBA" w14:textId="77777777" w:rsidR="00850FBC" w:rsidRPr="00CA2DE7" w:rsidRDefault="00850FBC" w:rsidP="009140FE">
      <w:pPr>
        <w:ind w:left="720" w:hanging="360"/>
        <w:jc w:val="both"/>
        <w:rPr>
          <w:sz w:val="20"/>
        </w:rPr>
      </w:pPr>
      <w:r w:rsidRPr="00CA2DE7">
        <w:rPr>
          <w:sz w:val="20"/>
        </w:rPr>
        <w:t>c.</w:t>
      </w:r>
      <w:r w:rsidRPr="00CA2DE7">
        <w:rPr>
          <w:sz w:val="20"/>
        </w:rPr>
        <w:tab/>
        <w:t>FL-2490 process dust collector</w:t>
      </w:r>
    </w:p>
    <w:p w14:paraId="7E986DFB" w14:textId="77777777" w:rsidR="00850FBC" w:rsidRPr="00CA2DE7" w:rsidRDefault="00850FBC" w:rsidP="009140FE">
      <w:pPr>
        <w:ind w:left="720" w:hanging="360"/>
        <w:jc w:val="both"/>
        <w:rPr>
          <w:sz w:val="20"/>
        </w:rPr>
      </w:pPr>
      <w:r w:rsidRPr="00CA2DE7">
        <w:rPr>
          <w:sz w:val="20"/>
        </w:rPr>
        <w:t>d.</w:t>
      </w:r>
      <w:r w:rsidRPr="00CA2DE7">
        <w:rPr>
          <w:sz w:val="20"/>
        </w:rPr>
        <w:tab/>
        <w:t>FL-5446 in-line filter</w:t>
      </w:r>
    </w:p>
    <w:p w14:paraId="38C0284D" w14:textId="77777777" w:rsidR="00850FBC" w:rsidRPr="00CA2DE7" w:rsidRDefault="00850FBC" w:rsidP="00850FBC">
      <w:pPr>
        <w:rPr>
          <w:sz w:val="20"/>
        </w:rPr>
      </w:pPr>
    </w:p>
    <w:p w14:paraId="3ED6DE06" w14:textId="77777777" w:rsidR="00850FBC" w:rsidRPr="00CA2DE7" w:rsidRDefault="00850FBC" w:rsidP="00B2047B">
      <w:pPr>
        <w:rPr>
          <w:b/>
          <w:bCs/>
        </w:rPr>
      </w:pPr>
      <w:r w:rsidRPr="00CA2DE7">
        <w:rPr>
          <w:b/>
          <w:bCs/>
        </w:rPr>
        <w:t xml:space="preserve">VII.  </w:t>
      </w:r>
      <w:r w:rsidRPr="00CA2DE7">
        <w:rPr>
          <w:b/>
          <w:bCs/>
          <w:u w:val="single"/>
        </w:rPr>
        <w:t>REPORTING</w:t>
      </w:r>
    </w:p>
    <w:p w14:paraId="1B35BD46" w14:textId="77777777" w:rsidR="00DD7EE3" w:rsidRPr="00CA2DE7" w:rsidRDefault="00DD7EE3" w:rsidP="00EE6554">
      <w:pPr>
        <w:ind w:left="360" w:hanging="360"/>
        <w:jc w:val="both"/>
        <w:rPr>
          <w:sz w:val="20"/>
        </w:rPr>
      </w:pPr>
    </w:p>
    <w:p w14:paraId="77AAE7B0" w14:textId="0A7418F8" w:rsidR="00DD7EE3" w:rsidRPr="00CA2DE7" w:rsidRDefault="00DD7EE3" w:rsidP="0083628A">
      <w:pPr>
        <w:pStyle w:val="ListParagraph"/>
        <w:numPr>
          <w:ilvl w:val="0"/>
          <w:numId w:val="69"/>
        </w:numPr>
        <w:ind w:left="360"/>
        <w:jc w:val="both"/>
        <w:rPr>
          <w:sz w:val="20"/>
        </w:rPr>
      </w:pPr>
      <w:r w:rsidRPr="00CA2DE7">
        <w:rPr>
          <w:sz w:val="20"/>
        </w:rPr>
        <w:t xml:space="preserve">Prompt reporting of deviations pursuant to General Conditions 21 and 22 of Part A.  </w:t>
      </w:r>
      <w:r w:rsidRPr="00CA2DE7">
        <w:rPr>
          <w:b/>
          <w:sz w:val="20"/>
        </w:rPr>
        <w:t>(R 336.1213(3)(c)(ii))</w:t>
      </w:r>
    </w:p>
    <w:p w14:paraId="72875328" w14:textId="77777777" w:rsidR="00DD7EE3" w:rsidRPr="00CA2DE7" w:rsidRDefault="00DD7EE3" w:rsidP="00EE6554">
      <w:pPr>
        <w:ind w:left="360" w:hanging="360"/>
        <w:jc w:val="both"/>
        <w:rPr>
          <w:sz w:val="20"/>
        </w:rPr>
      </w:pPr>
    </w:p>
    <w:p w14:paraId="4C8E0810" w14:textId="5D252C36" w:rsidR="00DD7EE3" w:rsidRPr="00CA2DE7" w:rsidRDefault="00DD7EE3" w:rsidP="0083628A">
      <w:pPr>
        <w:pStyle w:val="ListParagraph"/>
        <w:numPr>
          <w:ilvl w:val="0"/>
          <w:numId w:val="69"/>
        </w:numPr>
        <w:ind w:left="360"/>
        <w:jc w:val="both"/>
        <w:rPr>
          <w:sz w:val="20"/>
        </w:rPr>
      </w:pPr>
      <w:r w:rsidRPr="00CA2DE7">
        <w:rPr>
          <w:sz w:val="20"/>
        </w:rPr>
        <w:t>Semiannual reporting of monitoring and deviations pursuant to General Condition 23 of Part A.  The report shall be postmarked or</w:t>
      </w:r>
      <w:r w:rsidRPr="00CA2DE7">
        <w:rPr>
          <w:b/>
          <w:i/>
          <w:sz w:val="20"/>
        </w:rPr>
        <w:t xml:space="preserve"> </w:t>
      </w:r>
      <w:r w:rsidRPr="00CA2DE7">
        <w:rPr>
          <w:sz w:val="20"/>
        </w:rPr>
        <w:t xml:space="preserve">received by the appropriate AQD District Office by March 15 for reporting period July 1 to December 31 and September 15 for reporting period January 1 to June 30.  </w:t>
      </w:r>
      <w:r w:rsidRPr="00CA2DE7">
        <w:rPr>
          <w:b/>
          <w:sz w:val="20"/>
        </w:rPr>
        <w:t>(R 336.1213(3)(c)(i))</w:t>
      </w:r>
    </w:p>
    <w:p w14:paraId="27FF15BD" w14:textId="77777777" w:rsidR="00EE6554" w:rsidRPr="00CA2DE7" w:rsidRDefault="00EE6554" w:rsidP="00EE6554">
      <w:pPr>
        <w:ind w:left="360" w:hanging="360"/>
        <w:jc w:val="both"/>
        <w:rPr>
          <w:sz w:val="20"/>
        </w:rPr>
      </w:pPr>
    </w:p>
    <w:p w14:paraId="6C9D0C74" w14:textId="54CBC2DA" w:rsidR="00EE6554" w:rsidRPr="00CA2DE7" w:rsidRDefault="00DD7EE3" w:rsidP="0083628A">
      <w:pPr>
        <w:pStyle w:val="ListParagraph"/>
        <w:numPr>
          <w:ilvl w:val="0"/>
          <w:numId w:val="69"/>
        </w:numPr>
        <w:ind w:left="360"/>
        <w:jc w:val="both"/>
        <w:rPr>
          <w:sz w:val="20"/>
        </w:rPr>
      </w:pPr>
      <w:r w:rsidRPr="00CA2DE7">
        <w:rPr>
          <w:sz w:val="20"/>
        </w:rPr>
        <w:t xml:space="preserve">Annual certification of compliance pursuant to General Conditions 19 and 20 of Part A.  The report shall be postmarked or received by the appropriate AQD District Office by March 15 for the previous calendar year.  </w:t>
      </w:r>
      <w:r w:rsidRPr="00CA2DE7">
        <w:rPr>
          <w:b/>
          <w:sz w:val="20"/>
        </w:rPr>
        <w:t>(R 336.1213(4)(c))</w:t>
      </w:r>
    </w:p>
    <w:p w14:paraId="5D6A5F02" w14:textId="77777777" w:rsidR="00EE6554" w:rsidRPr="00CA2DE7" w:rsidRDefault="00EE6554" w:rsidP="00EE6554">
      <w:pPr>
        <w:ind w:left="360" w:hanging="360"/>
        <w:jc w:val="both"/>
        <w:rPr>
          <w:sz w:val="20"/>
        </w:rPr>
      </w:pPr>
    </w:p>
    <w:p w14:paraId="1640274F" w14:textId="0FE849F8" w:rsidR="00850FBC" w:rsidRPr="00CA2DE7" w:rsidRDefault="00850FBC" w:rsidP="0083628A">
      <w:pPr>
        <w:pStyle w:val="ListParagraph"/>
        <w:numPr>
          <w:ilvl w:val="0"/>
          <w:numId w:val="69"/>
        </w:numPr>
        <w:ind w:left="360"/>
        <w:jc w:val="both"/>
        <w:rPr>
          <w:b/>
          <w:sz w:val="20"/>
        </w:rPr>
      </w:pPr>
      <w:r w:rsidRPr="00CA2DE7">
        <w:rPr>
          <w:sz w:val="20"/>
        </w:rPr>
        <w:t>By August 1 of each calendar year, for each TAC emitted from EU04 for the first time during the period from July 1 of the previous calendar year through June 30 of the current calendar year, the permittee shall submit all records required by SC VI.7 to the AQD Toxics Unit Supervisor and to the AQD District Supervisor in an acceptable format.</w:t>
      </w:r>
      <w:r w:rsidRPr="00CA2DE7">
        <w:rPr>
          <w:sz w:val="20"/>
          <w:vertAlign w:val="superscript"/>
        </w:rPr>
        <w:t>1</w:t>
      </w:r>
      <w:r w:rsidRPr="00CA2DE7">
        <w:rPr>
          <w:sz w:val="20"/>
        </w:rPr>
        <w:t xml:space="preserve">  </w:t>
      </w:r>
      <w:r w:rsidRPr="00CA2DE7">
        <w:rPr>
          <w:b/>
          <w:sz w:val="20"/>
        </w:rPr>
        <w:t>(R 336.1224, R 336.1225)</w:t>
      </w:r>
    </w:p>
    <w:p w14:paraId="0E3701AA" w14:textId="77777777" w:rsidR="00B2047B" w:rsidRPr="00CA2DE7" w:rsidRDefault="00B2047B" w:rsidP="00B2047B">
      <w:pPr>
        <w:pStyle w:val="ListParagraph"/>
        <w:ind w:left="360"/>
        <w:jc w:val="both"/>
        <w:rPr>
          <w:sz w:val="20"/>
        </w:rPr>
      </w:pPr>
    </w:p>
    <w:p w14:paraId="19A7E5D7" w14:textId="77777777" w:rsidR="009140FE" w:rsidRPr="00CA2DE7" w:rsidRDefault="009140FE">
      <w:pPr>
        <w:rPr>
          <w:b/>
          <w:bCs/>
        </w:rPr>
      </w:pPr>
      <w:r w:rsidRPr="00CA2DE7">
        <w:rPr>
          <w:b/>
          <w:bCs/>
        </w:rPr>
        <w:br w:type="page"/>
      </w:r>
    </w:p>
    <w:p w14:paraId="0510B79E" w14:textId="7542AB05" w:rsidR="00850FBC" w:rsidRPr="00CA2DE7" w:rsidRDefault="00850FBC" w:rsidP="00B2047B">
      <w:pPr>
        <w:rPr>
          <w:b/>
          <w:bCs/>
          <w:u w:val="single"/>
        </w:rPr>
      </w:pPr>
      <w:r w:rsidRPr="00CA2DE7">
        <w:rPr>
          <w:b/>
          <w:bCs/>
        </w:rPr>
        <w:lastRenderedPageBreak/>
        <w:t xml:space="preserve">VIII.  </w:t>
      </w:r>
      <w:r w:rsidRPr="00CA2DE7">
        <w:rPr>
          <w:b/>
          <w:bCs/>
          <w:u w:val="single"/>
        </w:rPr>
        <w:t>STACK/VENT RESTRICTION(S)</w:t>
      </w:r>
    </w:p>
    <w:p w14:paraId="6D60EDC8" w14:textId="77777777" w:rsidR="00850FBC" w:rsidRPr="00CA2DE7" w:rsidRDefault="00850FBC" w:rsidP="00B2047B">
      <w:pPr>
        <w:rPr>
          <w:sz w:val="20"/>
        </w:rPr>
      </w:pPr>
    </w:p>
    <w:p w14:paraId="3A8EF323" w14:textId="77777777" w:rsidR="00850FBC" w:rsidRPr="00CA2DE7" w:rsidRDefault="00850FBC" w:rsidP="00B2047B">
      <w:pPr>
        <w:rPr>
          <w:sz w:val="20"/>
        </w:rPr>
      </w:pPr>
      <w:r w:rsidRPr="00CA2DE7">
        <w:rPr>
          <w:sz w:val="20"/>
        </w:rPr>
        <w:t>The exhaust gases from the stacks listed in the table below shall be discharged unobstructed vertically upwards to the ambient air unless otherwise noted:</w:t>
      </w:r>
    </w:p>
    <w:p w14:paraId="19126BB2" w14:textId="77777777" w:rsidR="00850FBC" w:rsidRPr="00CA2DE7" w:rsidRDefault="00850FBC" w:rsidP="00B2047B">
      <w:pPr>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7"/>
        <w:gridCol w:w="2430"/>
        <w:gridCol w:w="1980"/>
        <w:gridCol w:w="2363"/>
      </w:tblGrid>
      <w:tr w:rsidR="00CA2DE7" w:rsidRPr="00CA2DE7" w14:paraId="22C76B2C" w14:textId="77777777" w:rsidTr="00B2047B">
        <w:trPr>
          <w:cantSplit/>
          <w:tblHeader/>
        </w:trPr>
        <w:tc>
          <w:tcPr>
            <w:tcW w:w="3487" w:type="dxa"/>
            <w:tcBorders>
              <w:bottom w:val="single" w:sz="4" w:space="0" w:color="auto"/>
            </w:tcBorders>
          </w:tcPr>
          <w:p w14:paraId="72BA474E" w14:textId="77777777" w:rsidR="00850FBC" w:rsidRPr="00CA2DE7" w:rsidRDefault="00850FBC" w:rsidP="00B2047B">
            <w:pPr>
              <w:jc w:val="center"/>
              <w:rPr>
                <w:b/>
                <w:bCs/>
                <w:sz w:val="20"/>
              </w:rPr>
            </w:pPr>
            <w:r w:rsidRPr="00CA2DE7">
              <w:rPr>
                <w:b/>
                <w:bCs/>
                <w:sz w:val="20"/>
              </w:rPr>
              <w:t>Stack &amp; Vent ID</w:t>
            </w:r>
          </w:p>
        </w:tc>
        <w:tc>
          <w:tcPr>
            <w:tcW w:w="2430" w:type="dxa"/>
            <w:tcBorders>
              <w:bottom w:val="single" w:sz="4" w:space="0" w:color="auto"/>
            </w:tcBorders>
          </w:tcPr>
          <w:p w14:paraId="6F4E6BA7" w14:textId="77777777" w:rsidR="00850FBC" w:rsidRPr="00CA2DE7" w:rsidRDefault="00850FBC" w:rsidP="00B2047B">
            <w:pPr>
              <w:jc w:val="center"/>
              <w:rPr>
                <w:b/>
                <w:bCs/>
                <w:sz w:val="20"/>
              </w:rPr>
            </w:pPr>
            <w:r w:rsidRPr="00CA2DE7">
              <w:rPr>
                <w:b/>
                <w:bCs/>
                <w:sz w:val="20"/>
              </w:rPr>
              <w:t>Maximum Exhaust Diameter / Dimensions</w:t>
            </w:r>
          </w:p>
          <w:p w14:paraId="2E84CA4C" w14:textId="77777777" w:rsidR="00850FBC" w:rsidRPr="00CA2DE7" w:rsidRDefault="00850FBC" w:rsidP="00B2047B">
            <w:pPr>
              <w:jc w:val="center"/>
              <w:rPr>
                <w:b/>
                <w:bCs/>
                <w:sz w:val="20"/>
              </w:rPr>
            </w:pPr>
            <w:r w:rsidRPr="00CA2DE7">
              <w:rPr>
                <w:b/>
                <w:bCs/>
                <w:sz w:val="20"/>
              </w:rPr>
              <w:t>(inches)</w:t>
            </w:r>
          </w:p>
        </w:tc>
        <w:tc>
          <w:tcPr>
            <w:tcW w:w="1980" w:type="dxa"/>
            <w:tcBorders>
              <w:bottom w:val="single" w:sz="4" w:space="0" w:color="auto"/>
            </w:tcBorders>
          </w:tcPr>
          <w:p w14:paraId="37519D5A" w14:textId="77777777" w:rsidR="00850FBC" w:rsidRPr="00CA2DE7" w:rsidRDefault="00850FBC" w:rsidP="00B2047B">
            <w:pPr>
              <w:jc w:val="center"/>
              <w:rPr>
                <w:b/>
                <w:bCs/>
                <w:sz w:val="20"/>
              </w:rPr>
            </w:pPr>
            <w:r w:rsidRPr="00CA2DE7">
              <w:rPr>
                <w:b/>
                <w:bCs/>
                <w:sz w:val="20"/>
              </w:rPr>
              <w:t>Minimum Height Above Ground</w:t>
            </w:r>
          </w:p>
          <w:p w14:paraId="510E5412" w14:textId="77777777" w:rsidR="00850FBC" w:rsidRPr="00CA2DE7" w:rsidRDefault="00850FBC" w:rsidP="00B2047B">
            <w:pPr>
              <w:jc w:val="center"/>
              <w:rPr>
                <w:b/>
                <w:bCs/>
                <w:sz w:val="20"/>
              </w:rPr>
            </w:pPr>
            <w:r w:rsidRPr="00CA2DE7">
              <w:rPr>
                <w:b/>
                <w:bCs/>
                <w:sz w:val="20"/>
              </w:rPr>
              <w:t>(feet)</w:t>
            </w:r>
          </w:p>
        </w:tc>
        <w:tc>
          <w:tcPr>
            <w:tcW w:w="2363" w:type="dxa"/>
            <w:tcBorders>
              <w:bottom w:val="single" w:sz="4" w:space="0" w:color="auto"/>
            </w:tcBorders>
          </w:tcPr>
          <w:p w14:paraId="2DBC103B" w14:textId="77777777" w:rsidR="00850FBC" w:rsidRPr="00CA2DE7" w:rsidRDefault="00850FBC" w:rsidP="00B2047B">
            <w:pPr>
              <w:jc w:val="center"/>
              <w:rPr>
                <w:b/>
                <w:bCs/>
                <w:sz w:val="20"/>
              </w:rPr>
            </w:pPr>
            <w:r w:rsidRPr="00CA2DE7">
              <w:rPr>
                <w:b/>
                <w:bCs/>
                <w:sz w:val="20"/>
              </w:rPr>
              <w:t>Underlying Applicable Requirements</w:t>
            </w:r>
          </w:p>
        </w:tc>
      </w:tr>
      <w:tr w:rsidR="00CA2DE7" w:rsidRPr="00CA2DE7" w14:paraId="46CC1A85" w14:textId="77777777" w:rsidTr="00052C86">
        <w:trPr>
          <w:cantSplit/>
        </w:trPr>
        <w:tc>
          <w:tcPr>
            <w:tcW w:w="3487" w:type="dxa"/>
            <w:tcBorders>
              <w:top w:val="single" w:sz="4" w:space="0" w:color="auto"/>
              <w:bottom w:val="single" w:sz="4" w:space="0" w:color="auto"/>
            </w:tcBorders>
          </w:tcPr>
          <w:p w14:paraId="57673240" w14:textId="77777777" w:rsidR="00850FBC" w:rsidRPr="00CA2DE7" w:rsidRDefault="00850FBC" w:rsidP="00052C86">
            <w:pPr>
              <w:ind w:left="322" w:hanging="360"/>
              <w:rPr>
                <w:sz w:val="20"/>
              </w:rPr>
            </w:pPr>
            <w:r w:rsidRPr="00CA2DE7">
              <w:rPr>
                <w:sz w:val="20"/>
              </w:rPr>
              <w:t>1.</w:t>
            </w:r>
            <w:r w:rsidRPr="00CA2DE7">
              <w:rPr>
                <w:sz w:val="20"/>
              </w:rPr>
              <w:tab/>
              <w:t xml:space="preserve">SVEU04-001 </w:t>
            </w:r>
            <w:r w:rsidRPr="00CA2DE7">
              <w:rPr>
                <w:sz w:val="20"/>
                <w:vertAlign w:val="superscript"/>
              </w:rPr>
              <w:t>a</w:t>
            </w:r>
          </w:p>
          <w:p w14:paraId="2CFFB517" w14:textId="77777777" w:rsidR="00850FBC" w:rsidRPr="00CA2DE7" w:rsidRDefault="00850FBC" w:rsidP="00052C86">
            <w:pPr>
              <w:ind w:left="252"/>
              <w:rPr>
                <w:sz w:val="20"/>
              </w:rPr>
            </w:pPr>
            <w:r w:rsidRPr="00CA2DE7">
              <w:rPr>
                <w:sz w:val="20"/>
              </w:rPr>
              <w:t>(Two Carbon Beds followed by a shared carbon bed)</w:t>
            </w:r>
          </w:p>
        </w:tc>
        <w:tc>
          <w:tcPr>
            <w:tcW w:w="2430" w:type="dxa"/>
            <w:tcBorders>
              <w:top w:val="single" w:sz="4" w:space="0" w:color="auto"/>
              <w:bottom w:val="single" w:sz="4" w:space="0" w:color="auto"/>
            </w:tcBorders>
          </w:tcPr>
          <w:p w14:paraId="68D30626" w14:textId="64D088BD" w:rsidR="00850FBC" w:rsidRPr="00CA2DE7" w:rsidRDefault="00850FBC" w:rsidP="00052C86">
            <w:pPr>
              <w:jc w:val="center"/>
              <w:rPr>
                <w:rFonts w:cs="Arial"/>
                <w:sz w:val="20"/>
              </w:rPr>
            </w:pPr>
            <w:r w:rsidRPr="00CA2DE7">
              <w:rPr>
                <w:sz w:val="20"/>
              </w:rPr>
              <w:t>3</w:t>
            </w:r>
            <w:r w:rsidR="00DF5B92" w:rsidRPr="00CA2DE7">
              <w:rPr>
                <w:rFonts w:cs="Arial"/>
                <w:sz w:val="20"/>
                <w:vertAlign w:val="superscript"/>
              </w:rPr>
              <w:t>2</w:t>
            </w:r>
          </w:p>
        </w:tc>
        <w:tc>
          <w:tcPr>
            <w:tcW w:w="1980" w:type="dxa"/>
            <w:tcBorders>
              <w:top w:val="single" w:sz="4" w:space="0" w:color="auto"/>
              <w:bottom w:val="single" w:sz="4" w:space="0" w:color="auto"/>
            </w:tcBorders>
          </w:tcPr>
          <w:p w14:paraId="029FD4FF" w14:textId="2F1A9819" w:rsidR="00850FBC" w:rsidRPr="00CA2DE7" w:rsidRDefault="00850FBC" w:rsidP="00052C86">
            <w:pPr>
              <w:jc w:val="center"/>
              <w:rPr>
                <w:rFonts w:cs="Arial"/>
                <w:sz w:val="20"/>
              </w:rPr>
            </w:pPr>
            <w:r w:rsidRPr="00CA2DE7">
              <w:rPr>
                <w:sz w:val="20"/>
              </w:rPr>
              <w:t>9.33</w:t>
            </w:r>
            <w:r w:rsidR="00DF5B92" w:rsidRPr="00CA2DE7">
              <w:rPr>
                <w:rFonts w:cs="Arial"/>
                <w:sz w:val="20"/>
                <w:vertAlign w:val="superscript"/>
              </w:rPr>
              <w:t>2</w:t>
            </w:r>
          </w:p>
        </w:tc>
        <w:tc>
          <w:tcPr>
            <w:tcW w:w="2363" w:type="dxa"/>
            <w:tcBorders>
              <w:top w:val="single" w:sz="4" w:space="0" w:color="auto"/>
              <w:bottom w:val="single" w:sz="4" w:space="0" w:color="auto"/>
            </w:tcBorders>
          </w:tcPr>
          <w:p w14:paraId="48BAF169" w14:textId="77777777" w:rsidR="00850FBC" w:rsidRPr="00CA2DE7" w:rsidRDefault="00850FBC" w:rsidP="00052C86">
            <w:pPr>
              <w:jc w:val="center"/>
              <w:rPr>
                <w:b/>
                <w:bCs/>
                <w:sz w:val="20"/>
              </w:rPr>
            </w:pPr>
            <w:r w:rsidRPr="00CA2DE7">
              <w:rPr>
                <w:b/>
                <w:bCs/>
                <w:sz w:val="20"/>
              </w:rPr>
              <w:t xml:space="preserve">R 336.1225 </w:t>
            </w:r>
            <w:r w:rsidRPr="00CA2DE7">
              <w:rPr>
                <w:b/>
                <w:bCs/>
                <w:sz w:val="20"/>
              </w:rPr>
              <w:br/>
              <w:t>40 CFR 52.21(c) &amp; (d)</w:t>
            </w:r>
          </w:p>
        </w:tc>
      </w:tr>
      <w:tr w:rsidR="00CA2DE7" w:rsidRPr="00CA2DE7" w14:paraId="4A217176" w14:textId="77777777" w:rsidTr="00052C86">
        <w:trPr>
          <w:cantSplit/>
        </w:trPr>
        <w:tc>
          <w:tcPr>
            <w:tcW w:w="3487" w:type="dxa"/>
            <w:tcBorders>
              <w:top w:val="single" w:sz="4" w:space="0" w:color="auto"/>
              <w:bottom w:val="single" w:sz="4" w:space="0" w:color="auto"/>
            </w:tcBorders>
          </w:tcPr>
          <w:p w14:paraId="1F2234D6" w14:textId="77777777" w:rsidR="00850FBC" w:rsidRPr="00CA2DE7" w:rsidRDefault="00850FBC" w:rsidP="00052C86">
            <w:pPr>
              <w:ind w:left="259" w:hanging="360"/>
              <w:rPr>
                <w:sz w:val="20"/>
              </w:rPr>
            </w:pPr>
            <w:r w:rsidRPr="00CA2DE7">
              <w:rPr>
                <w:sz w:val="20"/>
              </w:rPr>
              <w:t>2.</w:t>
            </w:r>
            <w:r w:rsidRPr="00CA2DE7">
              <w:rPr>
                <w:sz w:val="20"/>
              </w:rPr>
              <w:tab/>
              <w:t xml:space="preserve">SVEU04-003 </w:t>
            </w:r>
            <w:r w:rsidRPr="00CA2DE7">
              <w:rPr>
                <w:sz w:val="20"/>
                <w:vertAlign w:val="superscript"/>
              </w:rPr>
              <w:t>b</w:t>
            </w:r>
          </w:p>
          <w:p w14:paraId="7E51CB62" w14:textId="77777777" w:rsidR="00850FBC" w:rsidRPr="00CA2DE7" w:rsidRDefault="00850FBC" w:rsidP="00052C86">
            <w:pPr>
              <w:ind w:left="252" w:hanging="252"/>
              <w:rPr>
                <w:sz w:val="20"/>
              </w:rPr>
            </w:pPr>
            <w:r w:rsidRPr="00CA2DE7">
              <w:rPr>
                <w:sz w:val="20"/>
              </w:rPr>
              <w:tab/>
              <w:t>(FL-5410-Pulse Jet Cartridge Filter)</w:t>
            </w:r>
          </w:p>
        </w:tc>
        <w:tc>
          <w:tcPr>
            <w:tcW w:w="2430" w:type="dxa"/>
            <w:tcBorders>
              <w:top w:val="single" w:sz="4" w:space="0" w:color="auto"/>
              <w:bottom w:val="single" w:sz="4" w:space="0" w:color="auto"/>
            </w:tcBorders>
          </w:tcPr>
          <w:p w14:paraId="22F4600C" w14:textId="2A49BDF7" w:rsidR="00850FBC" w:rsidRPr="00CA2DE7" w:rsidRDefault="00850FBC" w:rsidP="00052C86">
            <w:pPr>
              <w:jc w:val="center"/>
              <w:rPr>
                <w:rFonts w:cs="Arial"/>
                <w:sz w:val="20"/>
              </w:rPr>
            </w:pPr>
            <w:r w:rsidRPr="00CA2DE7">
              <w:rPr>
                <w:sz w:val="20"/>
              </w:rPr>
              <w:t>6</w:t>
            </w:r>
            <w:r w:rsidR="00DF5B92" w:rsidRPr="00CA2DE7">
              <w:rPr>
                <w:rFonts w:cs="Arial"/>
                <w:sz w:val="20"/>
                <w:vertAlign w:val="superscript"/>
              </w:rPr>
              <w:t>2</w:t>
            </w:r>
          </w:p>
        </w:tc>
        <w:tc>
          <w:tcPr>
            <w:tcW w:w="1980" w:type="dxa"/>
            <w:tcBorders>
              <w:top w:val="single" w:sz="4" w:space="0" w:color="auto"/>
              <w:bottom w:val="single" w:sz="4" w:space="0" w:color="auto"/>
            </w:tcBorders>
          </w:tcPr>
          <w:p w14:paraId="14156023" w14:textId="6A098020" w:rsidR="00850FBC" w:rsidRPr="00CA2DE7" w:rsidRDefault="00850FBC" w:rsidP="00052C86">
            <w:pPr>
              <w:jc w:val="center"/>
              <w:rPr>
                <w:rFonts w:cs="Arial"/>
                <w:sz w:val="20"/>
              </w:rPr>
            </w:pPr>
            <w:r w:rsidRPr="00CA2DE7">
              <w:rPr>
                <w:sz w:val="20"/>
              </w:rPr>
              <w:t>77.33</w:t>
            </w:r>
            <w:r w:rsidR="00DF5B92" w:rsidRPr="00CA2DE7">
              <w:rPr>
                <w:rFonts w:cs="Arial"/>
                <w:sz w:val="20"/>
                <w:vertAlign w:val="superscript"/>
              </w:rPr>
              <w:t>2</w:t>
            </w:r>
          </w:p>
        </w:tc>
        <w:tc>
          <w:tcPr>
            <w:tcW w:w="2363" w:type="dxa"/>
            <w:tcBorders>
              <w:top w:val="single" w:sz="4" w:space="0" w:color="auto"/>
              <w:bottom w:val="single" w:sz="4" w:space="0" w:color="auto"/>
            </w:tcBorders>
          </w:tcPr>
          <w:p w14:paraId="1315E5E6" w14:textId="77777777" w:rsidR="00850FBC" w:rsidRPr="00CA2DE7" w:rsidRDefault="00850FBC" w:rsidP="00052C86">
            <w:pPr>
              <w:jc w:val="center"/>
              <w:rPr>
                <w:b/>
                <w:bCs/>
                <w:sz w:val="20"/>
              </w:rPr>
            </w:pPr>
            <w:r w:rsidRPr="00CA2DE7">
              <w:rPr>
                <w:b/>
                <w:bCs/>
                <w:sz w:val="20"/>
              </w:rPr>
              <w:t xml:space="preserve">R 336.1225 </w:t>
            </w:r>
            <w:r w:rsidRPr="00CA2DE7">
              <w:rPr>
                <w:b/>
                <w:bCs/>
                <w:sz w:val="20"/>
              </w:rPr>
              <w:br/>
              <w:t>40 CFR 52.21(c) &amp; (d)</w:t>
            </w:r>
          </w:p>
        </w:tc>
      </w:tr>
      <w:tr w:rsidR="00CA2DE7" w:rsidRPr="00CA2DE7" w14:paraId="1B41794E" w14:textId="77777777" w:rsidTr="00052C86">
        <w:trPr>
          <w:cantSplit/>
        </w:trPr>
        <w:tc>
          <w:tcPr>
            <w:tcW w:w="3487" w:type="dxa"/>
            <w:tcBorders>
              <w:top w:val="single" w:sz="4" w:space="0" w:color="auto"/>
              <w:bottom w:val="single" w:sz="4" w:space="0" w:color="auto"/>
            </w:tcBorders>
          </w:tcPr>
          <w:p w14:paraId="000A8B98" w14:textId="77777777" w:rsidR="00850FBC" w:rsidRPr="00CA2DE7" w:rsidRDefault="00850FBC" w:rsidP="00052C86">
            <w:pPr>
              <w:ind w:left="252" w:hanging="360"/>
              <w:rPr>
                <w:sz w:val="20"/>
              </w:rPr>
            </w:pPr>
            <w:r w:rsidRPr="00CA2DE7">
              <w:rPr>
                <w:sz w:val="20"/>
              </w:rPr>
              <w:t>3.</w:t>
            </w:r>
            <w:r w:rsidRPr="00CA2DE7">
              <w:rPr>
                <w:sz w:val="20"/>
              </w:rPr>
              <w:tab/>
              <w:t xml:space="preserve">SVEU04-004 </w:t>
            </w:r>
            <w:r w:rsidRPr="00CA2DE7">
              <w:rPr>
                <w:sz w:val="20"/>
                <w:vertAlign w:val="superscript"/>
              </w:rPr>
              <w:t>b</w:t>
            </w:r>
          </w:p>
          <w:p w14:paraId="2F9A03E3" w14:textId="77777777" w:rsidR="00850FBC" w:rsidRPr="00CA2DE7" w:rsidRDefault="00850FBC" w:rsidP="00052C86">
            <w:pPr>
              <w:ind w:left="252" w:hanging="252"/>
              <w:rPr>
                <w:sz w:val="20"/>
              </w:rPr>
            </w:pPr>
            <w:r w:rsidRPr="00CA2DE7">
              <w:rPr>
                <w:sz w:val="20"/>
              </w:rPr>
              <w:tab/>
              <w:t>(FL-5420 Dryer Vent Reverse Pulse Jet Cartridge Filter)</w:t>
            </w:r>
          </w:p>
        </w:tc>
        <w:tc>
          <w:tcPr>
            <w:tcW w:w="2430" w:type="dxa"/>
            <w:tcBorders>
              <w:top w:val="single" w:sz="4" w:space="0" w:color="auto"/>
              <w:bottom w:val="single" w:sz="4" w:space="0" w:color="auto"/>
            </w:tcBorders>
          </w:tcPr>
          <w:p w14:paraId="4293E1C0" w14:textId="09852BD6" w:rsidR="00850FBC" w:rsidRPr="00CA2DE7" w:rsidRDefault="00850FBC" w:rsidP="00052C86">
            <w:pPr>
              <w:jc w:val="center"/>
              <w:rPr>
                <w:rFonts w:cs="Arial"/>
                <w:sz w:val="20"/>
              </w:rPr>
            </w:pPr>
            <w:r w:rsidRPr="00CA2DE7">
              <w:rPr>
                <w:sz w:val="20"/>
              </w:rPr>
              <w:t>6</w:t>
            </w:r>
            <w:r w:rsidR="00DF5B92" w:rsidRPr="00CA2DE7">
              <w:rPr>
                <w:rFonts w:cs="Arial"/>
                <w:sz w:val="20"/>
                <w:vertAlign w:val="superscript"/>
              </w:rPr>
              <w:t>2</w:t>
            </w:r>
          </w:p>
        </w:tc>
        <w:tc>
          <w:tcPr>
            <w:tcW w:w="1980" w:type="dxa"/>
            <w:tcBorders>
              <w:top w:val="single" w:sz="4" w:space="0" w:color="auto"/>
              <w:bottom w:val="single" w:sz="4" w:space="0" w:color="auto"/>
            </w:tcBorders>
          </w:tcPr>
          <w:p w14:paraId="3E485266" w14:textId="54EF6CE9" w:rsidR="00850FBC" w:rsidRPr="00CA2DE7" w:rsidRDefault="00850FBC" w:rsidP="00052C86">
            <w:pPr>
              <w:jc w:val="center"/>
              <w:rPr>
                <w:rFonts w:cs="Arial"/>
                <w:sz w:val="20"/>
              </w:rPr>
            </w:pPr>
            <w:r w:rsidRPr="00CA2DE7">
              <w:rPr>
                <w:sz w:val="20"/>
              </w:rPr>
              <w:t>52</w:t>
            </w:r>
            <w:r w:rsidR="00DF5B92" w:rsidRPr="00CA2DE7">
              <w:rPr>
                <w:rFonts w:cs="Arial"/>
                <w:sz w:val="20"/>
                <w:vertAlign w:val="superscript"/>
              </w:rPr>
              <w:t>2</w:t>
            </w:r>
          </w:p>
        </w:tc>
        <w:tc>
          <w:tcPr>
            <w:tcW w:w="2363" w:type="dxa"/>
            <w:tcBorders>
              <w:top w:val="single" w:sz="4" w:space="0" w:color="auto"/>
              <w:bottom w:val="single" w:sz="4" w:space="0" w:color="auto"/>
            </w:tcBorders>
          </w:tcPr>
          <w:p w14:paraId="778DF01D" w14:textId="77777777" w:rsidR="00850FBC" w:rsidRPr="00CA2DE7" w:rsidRDefault="00850FBC" w:rsidP="00052C86">
            <w:pPr>
              <w:jc w:val="center"/>
              <w:rPr>
                <w:b/>
                <w:bCs/>
                <w:sz w:val="20"/>
              </w:rPr>
            </w:pPr>
            <w:r w:rsidRPr="00CA2DE7">
              <w:rPr>
                <w:b/>
                <w:bCs/>
                <w:sz w:val="20"/>
              </w:rPr>
              <w:t xml:space="preserve">R 336.1225 </w:t>
            </w:r>
            <w:r w:rsidRPr="00CA2DE7">
              <w:rPr>
                <w:b/>
                <w:bCs/>
                <w:sz w:val="20"/>
              </w:rPr>
              <w:br/>
              <w:t>40 CFR 52.21(c) &amp; (d)</w:t>
            </w:r>
          </w:p>
        </w:tc>
      </w:tr>
      <w:tr w:rsidR="00CA2DE7" w:rsidRPr="00CA2DE7" w14:paraId="783795CA" w14:textId="77777777" w:rsidTr="00052C86">
        <w:trPr>
          <w:cantSplit/>
        </w:trPr>
        <w:tc>
          <w:tcPr>
            <w:tcW w:w="3487" w:type="dxa"/>
            <w:tcBorders>
              <w:top w:val="single" w:sz="4" w:space="0" w:color="auto"/>
              <w:bottom w:val="single" w:sz="4" w:space="0" w:color="auto"/>
            </w:tcBorders>
          </w:tcPr>
          <w:p w14:paraId="39D7670C" w14:textId="77777777" w:rsidR="00850FBC" w:rsidRPr="00CA2DE7" w:rsidRDefault="00850FBC" w:rsidP="00052C86">
            <w:pPr>
              <w:ind w:left="245" w:hanging="360"/>
              <w:rPr>
                <w:sz w:val="20"/>
              </w:rPr>
            </w:pPr>
            <w:r w:rsidRPr="00CA2DE7">
              <w:rPr>
                <w:sz w:val="20"/>
              </w:rPr>
              <w:t>4.</w:t>
            </w:r>
            <w:r w:rsidRPr="00CA2DE7">
              <w:rPr>
                <w:sz w:val="20"/>
              </w:rPr>
              <w:tab/>
              <w:t xml:space="preserve">SVEU04-005 </w:t>
            </w:r>
            <w:r w:rsidRPr="00CA2DE7">
              <w:rPr>
                <w:sz w:val="20"/>
                <w:vertAlign w:val="superscript"/>
              </w:rPr>
              <w:t>b</w:t>
            </w:r>
          </w:p>
          <w:p w14:paraId="17991CAA" w14:textId="77777777" w:rsidR="00850FBC" w:rsidRPr="00CA2DE7" w:rsidRDefault="00850FBC" w:rsidP="00052C86">
            <w:pPr>
              <w:ind w:left="252" w:hanging="252"/>
              <w:rPr>
                <w:sz w:val="20"/>
              </w:rPr>
            </w:pPr>
            <w:r w:rsidRPr="00CA2DE7">
              <w:rPr>
                <w:sz w:val="20"/>
              </w:rPr>
              <w:tab/>
              <w:t>(FL-2490 Process Pulse Jet Cartridge Filter)</w:t>
            </w:r>
          </w:p>
        </w:tc>
        <w:tc>
          <w:tcPr>
            <w:tcW w:w="2430" w:type="dxa"/>
            <w:tcBorders>
              <w:top w:val="single" w:sz="4" w:space="0" w:color="auto"/>
              <w:bottom w:val="single" w:sz="4" w:space="0" w:color="auto"/>
            </w:tcBorders>
          </w:tcPr>
          <w:p w14:paraId="67ED6F69" w14:textId="0031FB05" w:rsidR="00850FBC" w:rsidRPr="00CA2DE7" w:rsidRDefault="00850FBC" w:rsidP="00052C86">
            <w:pPr>
              <w:jc w:val="center"/>
              <w:rPr>
                <w:rFonts w:cs="Arial"/>
                <w:sz w:val="20"/>
              </w:rPr>
            </w:pPr>
            <w:r w:rsidRPr="00CA2DE7">
              <w:rPr>
                <w:sz w:val="20"/>
              </w:rPr>
              <w:t>6 x 12</w:t>
            </w:r>
            <w:r w:rsidR="00DF5B92" w:rsidRPr="00CA2DE7">
              <w:rPr>
                <w:rFonts w:cs="Arial"/>
                <w:sz w:val="20"/>
                <w:vertAlign w:val="superscript"/>
              </w:rPr>
              <w:t>2</w:t>
            </w:r>
          </w:p>
        </w:tc>
        <w:tc>
          <w:tcPr>
            <w:tcW w:w="1980" w:type="dxa"/>
            <w:tcBorders>
              <w:top w:val="single" w:sz="4" w:space="0" w:color="auto"/>
              <w:bottom w:val="single" w:sz="4" w:space="0" w:color="auto"/>
            </w:tcBorders>
          </w:tcPr>
          <w:p w14:paraId="1AD7FE31" w14:textId="1877902A" w:rsidR="00850FBC" w:rsidRPr="00CA2DE7" w:rsidRDefault="00850FBC" w:rsidP="00052C86">
            <w:pPr>
              <w:jc w:val="center"/>
              <w:rPr>
                <w:rFonts w:cs="Arial"/>
                <w:sz w:val="20"/>
              </w:rPr>
            </w:pPr>
            <w:r w:rsidRPr="00CA2DE7">
              <w:rPr>
                <w:sz w:val="20"/>
              </w:rPr>
              <w:t>17.2</w:t>
            </w:r>
            <w:r w:rsidR="00DF5B92" w:rsidRPr="00CA2DE7">
              <w:rPr>
                <w:rFonts w:cs="Arial"/>
                <w:sz w:val="20"/>
                <w:vertAlign w:val="superscript"/>
              </w:rPr>
              <w:t>2</w:t>
            </w:r>
          </w:p>
        </w:tc>
        <w:tc>
          <w:tcPr>
            <w:tcW w:w="2363" w:type="dxa"/>
            <w:tcBorders>
              <w:top w:val="single" w:sz="4" w:space="0" w:color="auto"/>
              <w:bottom w:val="single" w:sz="4" w:space="0" w:color="auto"/>
            </w:tcBorders>
          </w:tcPr>
          <w:p w14:paraId="6B3F589E" w14:textId="77777777" w:rsidR="00850FBC" w:rsidRPr="00CA2DE7" w:rsidRDefault="00850FBC" w:rsidP="00052C86">
            <w:pPr>
              <w:jc w:val="center"/>
              <w:rPr>
                <w:b/>
                <w:bCs/>
                <w:sz w:val="20"/>
              </w:rPr>
            </w:pPr>
            <w:r w:rsidRPr="00CA2DE7">
              <w:rPr>
                <w:b/>
                <w:bCs/>
                <w:sz w:val="20"/>
              </w:rPr>
              <w:t xml:space="preserve">R 336.1225 </w:t>
            </w:r>
            <w:r w:rsidRPr="00CA2DE7">
              <w:rPr>
                <w:b/>
                <w:bCs/>
                <w:sz w:val="20"/>
              </w:rPr>
              <w:br/>
              <w:t>40 CFR 52.21(c) &amp; (d)</w:t>
            </w:r>
          </w:p>
        </w:tc>
      </w:tr>
      <w:tr w:rsidR="00CA2DE7" w:rsidRPr="00CA2DE7" w14:paraId="06324744" w14:textId="77777777" w:rsidTr="00052C86">
        <w:trPr>
          <w:cantSplit/>
        </w:trPr>
        <w:tc>
          <w:tcPr>
            <w:tcW w:w="3487" w:type="dxa"/>
            <w:tcBorders>
              <w:top w:val="single" w:sz="4" w:space="0" w:color="auto"/>
              <w:bottom w:val="single" w:sz="4" w:space="0" w:color="auto"/>
            </w:tcBorders>
          </w:tcPr>
          <w:p w14:paraId="077A51E9" w14:textId="77777777" w:rsidR="00850FBC" w:rsidRPr="00CA2DE7" w:rsidRDefault="00850FBC" w:rsidP="00052C86">
            <w:pPr>
              <w:ind w:left="259" w:hanging="360"/>
              <w:rPr>
                <w:sz w:val="20"/>
              </w:rPr>
            </w:pPr>
            <w:r w:rsidRPr="00CA2DE7">
              <w:rPr>
                <w:sz w:val="20"/>
              </w:rPr>
              <w:t>5.</w:t>
            </w:r>
            <w:r w:rsidRPr="00CA2DE7">
              <w:rPr>
                <w:sz w:val="20"/>
              </w:rPr>
              <w:tab/>
              <w:t>SVEU04-006 (Packaging Vent)</w:t>
            </w:r>
          </w:p>
        </w:tc>
        <w:tc>
          <w:tcPr>
            <w:tcW w:w="2430" w:type="dxa"/>
            <w:tcBorders>
              <w:top w:val="single" w:sz="4" w:space="0" w:color="auto"/>
              <w:bottom w:val="single" w:sz="4" w:space="0" w:color="auto"/>
            </w:tcBorders>
          </w:tcPr>
          <w:p w14:paraId="7AA4FDEE" w14:textId="3DE24837" w:rsidR="00850FBC" w:rsidRPr="00CA2DE7" w:rsidRDefault="00850FBC" w:rsidP="00052C86">
            <w:pPr>
              <w:jc w:val="center"/>
              <w:rPr>
                <w:rFonts w:cs="Arial"/>
                <w:sz w:val="20"/>
              </w:rPr>
            </w:pPr>
            <w:r w:rsidRPr="00CA2DE7">
              <w:rPr>
                <w:sz w:val="20"/>
              </w:rPr>
              <w:t>8</w:t>
            </w:r>
            <w:r w:rsidR="00DF5B92" w:rsidRPr="00CA2DE7">
              <w:rPr>
                <w:rFonts w:cs="Arial"/>
                <w:sz w:val="20"/>
                <w:vertAlign w:val="superscript"/>
              </w:rPr>
              <w:t>2</w:t>
            </w:r>
          </w:p>
        </w:tc>
        <w:tc>
          <w:tcPr>
            <w:tcW w:w="1980" w:type="dxa"/>
            <w:tcBorders>
              <w:top w:val="single" w:sz="4" w:space="0" w:color="auto"/>
              <w:bottom w:val="single" w:sz="4" w:space="0" w:color="auto"/>
            </w:tcBorders>
          </w:tcPr>
          <w:p w14:paraId="26AE8CB2" w14:textId="2CF94D97" w:rsidR="00850FBC" w:rsidRPr="00CA2DE7" w:rsidRDefault="00850FBC" w:rsidP="00052C86">
            <w:pPr>
              <w:jc w:val="center"/>
              <w:rPr>
                <w:rFonts w:cs="Arial"/>
                <w:sz w:val="20"/>
              </w:rPr>
            </w:pPr>
            <w:r w:rsidRPr="00CA2DE7">
              <w:rPr>
                <w:sz w:val="20"/>
              </w:rPr>
              <w:t>42.25</w:t>
            </w:r>
            <w:r w:rsidR="00DF5B92" w:rsidRPr="00CA2DE7">
              <w:rPr>
                <w:rFonts w:cs="Arial"/>
                <w:sz w:val="20"/>
                <w:vertAlign w:val="superscript"/>
              </w:rPr>
              <w:t>2</w:t>
            </w:r>
          </w:p>
        </w:tc>
        <w:tc>
          <w:tcPr>
            <w:tcW w:w="2363" w:type="dxa"/>
            <w:tcBorders>
              <w:top w:val="single" w:sz="4" w:space="0" w:color="auto"/>
              <w:bottom w:val="single" w:sz="4" w:space="0" w:color="auto"/>
            </w:tcBorders>
          </w:tcPr>
          <w:p w14:paraId="11585E9C" w14:textId="77777777" w:rsidR="00850FBC" w:rsidRPr="00CA2DE7" w:rsidRDefault="00850FBC" w:rsidP="00052C86">
            <w:pPr>
              <w:jc w:val="center"/>
              <w:rPr>
                <w:b/>
                <w:bCs/>
                <w:sz w:val="20"/>
              </w:rPr>
            </w:pPr>
            <w:r w:rsidRPr="00CA2DE7">
              <w:rPr>
                <w:b/>
                <w:bCs/>
                <w:sz w:val="20"/>
              </w:rPr>
              <w:t xml:space="preserve">R 336.1225 </w:t>
            </w:r>
            <w:r w:rsidRPr="00CA2DE7">
              <w:rPr>
                <w:b/>
                <w:bCs/>
                <w:sz w:val="20"/>
              </w:rPr>
              <w:br/>
              <w:t>40 CFR 52.21(c) &amp; (d)</w:t>
            </w:r>
          </w:p>
        </w:tc>
      </w:tr>
      <w:tr w:rsidR="00CA2DE7" w:rsidRPr="00CA2DE7" w14:paraId="264B6ED0" w14:textId="77777777" w:rsidTr="00052C86">
        <w:trPr>
          <w:cantSplit/>
        </w:trPr>
        <w:tc>
          <w:tcPr>
            <w:tcW w:w="3487" w:type="dxa"/>
            <w:tcBorders>
              <w:top w:val="single" w:sz="4" w:space="0" w:color="auto"/>
              <w:bottom w:val="single" w:sz="4" w:space="0" w:color="auto"/>
            </w:tcBorders>
          </w:tcPr>
          <w:p w14:paraId="51E49ED8" w14:textId="77777777" w:rsidR="00850FBC" w:rsidRPr="00CA2DE7" w:rsidRDefault="00850FBC" w:rsidP="00052C86">
            <w:pPr>
              <w:ind w:left="252" w:hanging="360"/>
              <w:rPr>
                <w:sz w:val="20"/>
              </w:rPr>
            </w:pPr>
            <w:r w:rsidRPr="00CA2DE7">
              <w:rPr>
                <w:sz w:val="20"/>
              </w:rPr>
              <w:t>6.</w:t>
            </w:r>
            <w:r w:rsidRPr="00CA2DE7">
              <w:rPr>
                <w:sz w:val="20"/>
              </w:rPr>
              <w:tab/>
              <w:t>SVEU04-007 (FL-5446 Dissolved Solids Primer Resin Airvey System in line Cartridge Filter)</w:t>
            </w:r>
          </w:p>
        </w:tc>
        <w:tc>
          <w:tcPr>
            <w:tcW w:w="2430" w:type="dxa"/>
            <w:tcBorders>
              <w:top w:val="single" w:sz="4" w:space="0" w:color="auto"/>
              <w:bottom w:val="single" w:sz="4" w:space="0" w:color="auto"/>
            </w:tcBorders>
          </w:tcPr>
          <w:p w14:paraId="4AAEA593" w14:textId="73225D37" w:rsidR="00850FBC" w:rsidRPr="00CA2DE7" w:rsidRDefault="00850FBC" w:rsidP="00052C86">
            <w:pPr>
              <w:jc w:val="center"/>
              <w:rPr>
                <w:rFonts w:cs="Arial"/>
                <w:sz w:val="20"/>
              </w:rPr>
            </w:pPr>
            <w:r w:rsidRPr="00CA2DE7">
              <w:rPr>
                <w:sz w:val="20"/>
              </w:rPr>
              <w:t>3.5</w:t>
            </w:r>
            <w:r w:rsidR="00DF5B92" w:rsidRPr="00CA2DE7">
              <w:rPr>
                <w:rFonts w:cs="Arial"/>
                <w:sz w:val="20"/>
                <w:vertAlign w:val="superscript"/>
              </w:rPr>
              <w:t>2</w:t>
            </w:r>
          </w:p>
        </w:tc>
        <w:tc>
          <w:tcPr>
            <w:tcW w:w="1980" w:type="dxa"/>
            <w:tcBorders>
              <w:top w:val="single" w:sz="4" w:space="0" w:color="auto"/>
              <w:bottom w:val="single" w:sz="4" w:space="0" w:color="auto"/>
            </w:tcBorders>
          </w:tcPr>
          <w:p w14:paraId="2912E1D4" w14:textId="085EEC23" w:rsidR="00850FBC" w:rsidRPr="00CA2DE7" w:rsidRDefault="00850FBC" w:rsidP="00052C86">
            <w:pPr>
              <w:jc w:val="center"/>
              <w:rPr>
                <w:rFonts w:cs="Arial"/>
                <w:sz w:val="20"/>
              </w:rPr>
            </w:pPr>
            <w:r w:rsidRPr="00CA2DE7">
              <w:rPr>
                <w:sz w:val="20"/>
              </w:rPr>
              <w:t>49</w:t>
            </w:r>
            <w:r w:rsidR="00DF5B92" w:rsidRPr="00CA2DE7">
              <w:rPr>
                <w:rFonts w:cs="Arial"/>
                <w:sz w:val="20"/>
                <w:vertAlign w:val="superscript"/>
              </w:rPr>
              <w:t>2</w:t>
            </w:r>
          </w:p>
        </w:tc>
        <w:tc>
          <w:tcPr>
            <w:tcW w:w="2363" w:type="dxa"/>
            <w:tcBorders>
              <w:top w:val="single" w:sz="4" w:space="0" w:color="auto"/>
              <w:bottom w:val="single" w:sz="4" w:space="0" w:color="auto"/>
            </w:tcBorders>
          </w:tcPr>
          <w:p w14:paraId="546E4B4B" w14:textId="77777777" w:rsidR="00850FBC" w:rsidRPr="00CA2DE7" w:rsidRDefault="00850FBC" w:rsidP="00052C86">
            <w:pPr>
              <w:jc w:val="center"/>
              <w:rPr>
                <w:b/>
                <w:bCs/>
                <w:sz w:val="20"/>
              </w:rPr>
            </w:pPr>
            <w:r w:rsidRPr="00CA2DE7">
              <w:rPr>
                <w:b/>
                <w:bCs/>
                <w:sz w:val="20"/>
              </w:rPr>
              <w:t xml:space="preserve">R 336.1225 </w:t>
            </w:r>
            <w:r w:rsidRPr="00CA2DE7">
              <w:rPr>
                <w:b/>
                <w:bCs/>
                <w:sz w:val="20"/>
              </w:rPr>
              <w:br/>
              <w:t>40 CFR 52.21(c) &amp; (d)</w:t>
            </w:r>
          </w:p>
        </w:tc>
      </w:tr>
    </w:tbl>
    <w:p w14:paraId="6C3EC201" w14:textId="77777777" w:rsidR="00FF5E5C" w:rsidRPr="00CA2DE7" w:rsidRDefault="00FF5E5C" w:rsidP="006C0FE9">
      <w:pPr>
        <w:tabs>
          <w:tab w:val="left" w:pos="270"/>
        </w:tabs>
        <w:rPr>
          <w:sz w:val="20"/>
        </w:rPr>
      </w:pPr>
      <w:r w:rsidRPr="00CA2DE7">
        <w:rPr>
          <w:sz w:val="20"/>
          <w:vertAlign w:val="superscript"/>
        </w:rPr>
        <w:t>a</w:t>
      </w:r>
      <w:r w:rsidRPr="00CA2DE7">
        <w:rPr>
          <w:sz w:val="20"/>
        </w:rPr>
        <w:tab/>
        <w:t>This stack is allowed to discharge downward.</w:t>
      </w:r>
    </w:p>
    <w:p w14:paraId="1C8E106E" w14:textId="3EA59866" w:rsidR="00850FBC" w:rsidRPr="00CA2DE7" w:rsidRDefault="00FF5E5C" w:rsidP="006C0FE9">
      <w:pPr>
        <w:tabs>
          <w:tab w:val="left" w:pos="270"/>
        </w:tabs>
        <w:jc w:val="both"/>
        <w:rPr>
          <w:sz w:val="20"/>
        </w:rPr>
      </w:pPr>
      <w:r w:rsidRPr="00CA2DE7">
        <w:rPr>
          <w:sz w:val="20"/>
          <w:vertAlign w:val="superscript"/>
        </w:rPr>
        <w:t>b</w:t>
      </w:r>
      <w:r w:rsidRPr="00CA2DE7">
        <w:rPr>
          <w:sz w:val="20"/>
        </w:rPr>
        <w:tab/>
        <w:t>This stack is allowed to discharge horizontally.</w:t>
      </w:r>
    </w:p>
    <w:p w14:paraId="48FB5027" w14:textId="77777777" w:rsidR="00FF5E5C" w:rsidRPr="00CA2DE7" w:rsidRDefault="00FF5E5C" w:rsidP="00850FBC">
      <w:pPr>
        <w:jc w:val="both"/>
        <w:rPr>
          <w:sz w:val="20"/>
        </w:rPr>
      </w:pPr>
    </w:p>
    <w:p w14:paraId="11190E80" w14:textId="77777777" w:rsidR="00850FBC" w:rsidRPr="00CA2DE7" w:rsidRDefault="00850FBC" w:rsidP="00B2047B">
      <w:pPr>
        <w:rPr>
          <w:b/>
          <w:bCs/>
          <w:u w:val="single"/>
        </w:rPr>
      </w:pPr>
      <w:r w:rsidRPr="00CA2DE7">
        <w:rPr>
          <w:b/>
          <w:bCs/>
        </w:rPr>
        <w:t xml:space="preserve">IX.  </w:t>
      </w:r>
      <w:r w:rsidRPr="00CA2DE7">
        <w:rPr>
          <w:b/>
          <w:bCs/>
          <w:u w:val="single"/>
        </w:rPr>
        <w:t>OTHER REQUIREMENT(S)</w:t>
      </w:r>
    </w:p>
    <w:p w14:paraId="094E035E" w14:textId="77777777" w:rsidR="00850FBC" w:rsidRPr="00CA2DE7" w:rsidRDefault="00850FBC" w:rsidP="00B2047B">
      <w:pPr>
        <w:rPr>
          <w:b/>
          <w:bCs/>
          <w:sz w:val="20"/>
        </w:rPr>
      </w:pPr>
    </w:p>
    <w:p w14:paraId="10E3EFD6" w14:textId="77777777" w:rsidR="00850FBC" w:rsidRPr="00CA2DE7" w:rsidRDefault="00850FBC" w:rsidP="00850FBC">
      <w:pPr>
        <w:jc w:val="both"/>
        <w:rPr>
          <w:sz w:val="20"/>
        </w:rPr>
      </w:pPr>
      <w:r w:rsidRPr="00CA2DE7">
        <w:rPr>
          <w:sz w:val="20"/>
        </w:rPr>
        <w:t>NA</w:t>
      </w:r>
    </w:p>
    <w:p w14:paraId="1374B18C" w14:textId="40E13712" w:rsidR="00850FBC" w:rsidRPr="00CA2DE7" w:rsidRDefault="00850FBC" w:rsidP="00850FBC">
      <w:pPr>
        <w:jc w:val="both"/>
        <w:rPr>
          <w:sz w:val="20"/>
        </w:rPr>
      </w:pPr>
    </w:p>
    <w:p w14:paraId="1B0A88FE" w14:textId="77777777" w:rsidR="00B2047B" w:rsidRPr="00CA2DE7" w:rsidRDefault="00B2047B" w:rsidP="00850FBC">
      <w:pPr>
        <w:jc w:val="both"/>
        <w:rPr>
          <w:sz w:val="20"/>
        </w:rPr>
      </w:pPr>
    </w:p>
    <w:p w14:paraId="7ECC024D" w14:textId="77777777" w:rsidR="00850FBC" w:rsidRPr="00CA2DE7" w:rsidRDefault="00850FBC" w:rsidP="00850FBC">
      <w:pPr>
        <w:jc w:val="both"/>
        <w:rPr>
          <w:b/>
          <w:sz w:val="20"/>
        </w:rPr>
      </w:pPr>
      <w:r w:rsidRPr="00CA2DE7">
        <w:rPr>
          <w:b/>
          <w:sz w:val="20"/>
        </w:rPr>
        <w:t>Footnotes:</w:t>
      </w:r>
    </w:p>
    <w:p w14:paraId="738137E2" w14:textId="77777777" w:rsidR="00850FBC" w:rsidRPr="00CA2DE7" w:rsidRDefault="00850FBC" w:rsidP="00850FBC">
      <w:pPr>
        <w:jc w:val="both"/>
        <w:rPr>
          <w:sz w:val="20"/>
        </w:rPr>
      </w:pPr>
      <w:r w:rsidRPr="00CA2DE7">
        <w:rPr>
          <w:sz w:val="20"/>
          <w:vertAlign w:val="superscript"/>
        </w:rPr>
        <w:t xml:space="preserve">1 </w:t>
      </w:r>
      <w:r w:rsidRPr="00CA2DE7">
        <w:rPr>
          <w:sz w:val="20"/>
        </w:rPr>
        <w:t>This condition is state only enforceable and was established pursuant to Rule 201(1)(b).</w:t>
      </w:r>
    </w:p>
    <w:p w14:paraId="5DF5207E" w14:textId="77777777" w:rsidR="007C4F8D" w:rsidRPr="00CA2DE7" w:rsidRDefault="007C4F8D" w:rsidP="007C4F8D">
      <w:pPr>
        <w:rPr>
          <w:rFonts w:cs="Arial"/>
          <w:sz w:val="20"/>
        </w:rPr>
      </w:pPr>
      <w:r w:rsidRPr="00CA2DE7">
        <w:rPr>
          <w:rFonts w:cs="Arial"/>
          <w:sz w:val="20"/>
          <w:vertAlign w:val="superscript"/>
        </w:rPr>
        <w:t>2</w:t>
      </w:r>
      <w:r w:rsidRPr="00CA2DE7">
        <w:rPr>
          <w:rFonts w:cs="Arial"/>
          <w:sz w:val="20"/>
        </w:rPr>
        <w:t>This condition is federally enforceable and was established pursuant to Rule 201(1)(a).</w:t>
      </w:r>
    </w:p>
    <w:p w14:paraId="1FEC722B" w14:textId="77777777" w:rsidR="007C4F8D" w:rsidRPr="00CA2DE7" w:rsidRDefault="007C4F8D" w:rsidP="0004044A">
      <w:pPr>
        <w:rPr>
          <w:rFonts w:cs="Arial"/>
          <w:sz w:val="20"/>
        </w:rPr>
      </w:pPr>
    </w:p>
    <w:p w14:paraId="2FAF1565" w14:textId="77777777" w:rsidR="009E20DD" w:rsidRPr="00CA2DE7" w:rsidRDefault="009B6CD5" w:rsidP="009E20DD">
      <w:pPr>
        <w:rPr>
          <w:sz w:val="20"/>
        </w:rPr>
      </w:pPr>
      <w:r w:rsidRPr="00CA2DE7">
        <w:rPr>
          <w:rFonts w:cs="Arial"/>
          <w:sz w:val="20"/>
        </w:rPr>
        <w:br w:type="page"/>
      </w:r>
    </w:p>
    <w:p w14:paraId="6AD4A000" w14:textId="0364CE1F" w:rsidR="009E20DD" w:rsidRPr="00CA2DE7" w:rsidRDefault="009E20DD" w:rsidP="009E20DD">
      <w:pPr>
        <w:pStyle w:val="Heading2"/>
        <w:pBdr>
          <w:top w:val="single" w:sz="4" w:space="1" w:color="auto"/>
          <w:left w:val="single" w:sz="4" w:space="4" w:color="auto"/>
          <w:bottom w:val="single" w:sz="4" w:space="1" w:color="auto"/>
          <w:right w:val="single" w:sz="4" w:space="4" w:color="auto"/>
        </w:pBdr>
        <w:spacing w:after="0"/>
        <w:rPr>
          <w:sz w:val="28"/>
          <w:szCs w:val="28"/>
        </w:rPr>
      </w:pPr>
      <w:bookmarkStart w:id="91" w:name="_Toc118987116"/>
      <w:r w:rsidRPr="00CA2DE7">
        <w:rPr>
          <w:sz w:val="28"/>
          <w:szCs w:val="28"/>
        </w:rPr>
        <w:lastRenderedPageBreak/>
        <w:t>EU06</w:t>
      </w:r>
      <w:r w:rsidR="00410ED6" w:rsidRPr="00CA2DE7">
        <w:rPr>
          <w:sz w:val="28"/>
          <w:szCs w:val="28"/>
        </w:rPr>
        <w:t>-LOWPURITY</w:t>
      </w:r>
      <w:bookmarkEnd w:id="91"/>
    </w:p>
    <w:p w14:paraId="7A0B17CF" w14:textId="77777777" w:rsidR="009E20DD" w:rsidRPr="00CA2DE7" w:rsidRDefault="009E20DD" w:rsidP="009E20DD">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EMISSION UNIT CONDITIONS</w:t>
      </w:r>
    </w:p>
    <w:p w14:paraId="169D4B20" w14:textId="77777777" w:rsidR="009E20DD" w:rsidRPr="00CA2DE7" w:rsidRDefault="009E20DD" w:rsidP="009E20DD">
      <w:pPr>
        <w:ind w:left="360" w:hanging="360"/>
        <w:jc w:val="both"/>
        <w:rPr>
          <w:b/>
          <w:sz w:val="20"/>
          <w:u w:val="single"/>
        </w:rPr>
      </w:pPr>
    </w:p>
    <w:p w14:paraId="3AEC33B1" w14:textId="2B57C5E5" w:rsidR="005D30F2" w:rsidRPr="00CA2DE7" w:rsidRDefault="005D30F2" w:rsidP="009E20DD">
      <w:pPr>
        <w:rPr>
          <w:sz w:val="20"/>
          <w:u w:val="single"/>
        </w:rPr>
      </w:pPr>
      <w:r w:rsidRPr="00CA2DE7">
        <w:rPr>
          <w:b/>
          <w:u w:val="single"/>
        </w:rPr>
        <w:t>DESCRIPTION</w:t>
      </w:r>
      <w:r w:rsidRPr="00CA2DE7">
        <w:rPr>
          <w:sz w:val="20"/>
          <w:u w:val="single"/>
        </w:rPr>
        <w:t xml:space="preserve">  </w:t>
      </w:r>
    </w:p>
    <w:p w14:paraId="1287D4A3" w14:textId="77777777" w:rsidR="005D30F2" w:rsidRPr="00CA2DE7" w:rsidRDefault="005D30F2" w:rsidP="005D30F2">
      <w:pPr>
        <w:rPr>
          <w:sz w:val="20"/>
        </w:rPr>
      </w:pPr>
    </w:p>
    <w:p w14:paraId="7FF538B1" w14:textId="6CABCF04" w:rsidR="005D30F2" w:rsidRPr="00CA2DE7" w:rsidRDefault="00410ED6" w:rsidP="005D30F2">
      <w:pPr>
        <w:tabs>
          <w:tab w:val="left" w:pos="720"/>
          <w:tab w:val="left" w:pos="8856"/>
        </w:tabs>
        <w:jc w:val="both"/>
        <w:rPr>
          <w:sz w:val="20"/>
        </w:rPr>
      </w:pPr>
      <w:r w:rsidRPr="00CA2DE7">
        <w:rPr>
          <w:sz w:val="20"/>
        </w:rPr>
        <w:t>Low purity a</w:t>
      </w:r>
      <w:r w:rsidR="005D30F2" w:rsidRPr="00CA2DE7">
        <w:rPr>
          <w:sz w:val="20"/>
        </w:rPr>
        <w:t>nhydrous hydrogen chloride (HCl) storage and distribution process located in the 954 block.</w:t>
      </w:r>
    </w:p>
    <w:p w14:paraId="7D8CE970" w14:textId="77777777" w:rsidR="005D30F2" w:rsidRPr="00CA2DE7" w:rsidRDefault="005D30F2" w:rsidP="005D30F2">
      <w:pPr>
        <w:tabs>
          <w:tab w:val="left" w:pos="720"/>
          <w:tab w:val="left" w:pos="8856"/>
        </w:tabs>
        <w:jc w:val="both"/>
        <w:rPr>
          <w:sz w:val="20"/>
        </w:rPr>
      </w:pPr>
    </w:p>
    <w:p w14:paraId="17E4637D" w14:textId="77777777" w:rsidR="005D30F2" w:rsidRPr="00CA2DE7" w:rsidRDefault="005D30F2" w:rsidP="005D30F2">
      <w:pPr>
        <w:tabs>
          <w:tab w:val="left" w:pos="720"/>
          <w:tab w:val="left" w:pos="8856"/>
        </w:tabs>
        <w:jc w:val="both"/>
        <w:rPr>
          <w:sz w:val="20"/>
        </w:rPr>
      </w:pPr>
      <w:r w:rsidRPr="00CA2DE7">
        <w:rPr>
          <w:sz w:val="20"/>
        </w:rPr>
        <w:t>The Low Purity Anhydrous HCl system consists of a railcar unloading system, a vaporizer system, and a storage/distribution system.  The anhydrous HCl arrives as a refrigerated liquefied gas and is offloaded from railcars in the 954 block into two storage tanks, V-2901 and V-2902.  A vaporizer using a heat transfer fluid vaporizes liquid received from the storage tanks and distributes the gaseous HCl to users via pipeline.</w:t>
      </w:r>
    </w:p>
    <w:p w14:paraId="2FC96AFB" w14:textId="77777777" w:rsidR="005D30F2" w:rsidRPr="00CA2DE7" w:rsidRDefault="005D30F2" w:rsidP="005D30F2">
      <w:pPr>
        <w:tabs>
          <w:tab w:val="left" w:pos="720"/>
          <w:tab w:val="left" w:pos="8856"/>
        </w:tabs>
        <w:jc w:val="both"/>
        <w:rPr>
          <w:sz w:val="20"/>
        </w:rPr>
      </w:pPr>
    </w:p>
    <w:p w14:paraId="5D19FE57" w14:textId="77777777" w:rsidR="005D30F2" w:rsidRPr="00CA2DE7" w:rsidRDefault="005D30F2" w:rsidP="005D30F2">
      <w:pPr>
        <w:tabs>
          <w:tab w:val="left" w:pos="720"/>
          <w:tab w:val="left" w:pos="8856"/>
        </w:tabs>
        <w:jc w:val="both"/>
        <w:rPr>
          <w:sz w:val="20"/>
        </w:rPr>
      </w:pPr>
      <w:r w:rsidRPr="00CA2DE7">
        <w:rPr>
          <w:sz w:val="20"/>
        </w:rPr>
        <w:t>The storage tanks are pressure-controlled by venting HCl to the E-101 Absorber and T-101 Scrubber in FGHCLSCRUBBER or to the 954 THROX Absorber and 954 THROX Scrubber.  Emissions from offloading railcars are vented either to the T-101 Scrubber in FGHCLSCRUBBER or to the 954 Throx Absorber and 954 Throx Scrubber.</w:t>
      </w:r>
    </w:p>
    <w:p w14:paraId="493F43AB" w14:textId="77777777" w:rsidR="005D30F2" w:rsidRPr="00CA2DE7" w:rsidRDefault="005D30F2" w:rsidP="005D30F2">
      <w:pPr>
        <w:jc w:val="both"/>
        <w:rPr>
          <w:sz w:val="20"/>
        </w:rPr>
      </w:pPr>
    </w:p>
    <w:p w14:paraId="1B13DED3" w14:textId="24E47D36" w:rsidR="005D30F2" w:rsidRPr="00CA2DE7" w:rsidRDefault="005D30F2" w:rsidP="005D30F2">
      <w:pPr>
        <w:jc w:val="both"/>
        <w:rPr>
          <w:sz w:val="20"/>
        </w:rPr>
      </w:pPr>
      <w:r w:rsidRPr="00CA2DE7">
        <w:rPr>
          <w:sz w:val="20"/>
        </w:rPr>
        <w:t>Th</w:t>
      </w:r>
      <w:r w:rsidR="00AD0EF7" w:rsidRPr="00CA2DE7">
        <w:rPr>
          <w:sz w:val="20"/>
        </w:rPr>
        <w:t>is</w:t>
      </w:r>
      <w:r w:rsidRPr="00CA2DE7">
        <w:rPr>
          <w:sz w:val="20"/>
        </w:rPr>
        <w:t xml:space="preserve"> emission unit was permitted in PTI No. 159-19</w:t>
      </w:r>
      <w:r w:rsidR="00410ED6" w:rsidRPr="00CA2DE7">
        <w:rPr>
          <w:sz w:val="20"/>
        </w:rPr>
        <w:t xml:space="preserve"> as EU06</w:t>
      </w:r>
      <w:r w:rsidRPr="00CA2DE7">
        <w:rPr>
          <w:sz w:val="20"/>
        </w:rPr>
        <w:t>.</w:t>
      </w:r>
    </w:p>
    <w:p w14:paraId="6458071D" w14:textId="77777777" w:rsidR="005D30F2" w:rsidRPr="00CA2DE7" w:rsidRDefault="005D30F2" w:rsidP="005D30F2">
      <w:pPr>
        <w:rPr>
          <w:sz w:val="20"/>
        </w:rPr>
      </w:pPr>
    </w:p>
    <w:p w14:paraId="2015C1CC" w14:textId="14B47D65" w:rsidR="005D30F2" w:rsidRPr="00CA2DE7" w:rsidRDefault="005D30F2" w:rsidP="005D30F2">
      <w:pPr>
        <w:jc w:val="both"/>
        <w:rPr>
          <w:sz w:val="20"/>
        </w:rPr>
      </w:pPr>
      <w:r w:rsidRPr="00CA2DE7">
        <w:rPr>
          <w:b/>
          <w:sz w:val="20"/>
        </w:rPr>
        <w:t>Flexible Group ID:</w:t>
      </w:r>
      <w:r w:rsidRPr="00CA2DE7">
        <w:rPr>
          <w:sz w:val="20"/>
        </w:rPr>
        <w:t xml:space="preserve">  FG954THROX (SRN P1028)</w:t>
      </w:r>
      <w:r w:rsidR="00410ED6" w:rsidRPr="00CA2DE7">
        <w:rPr>
          <w:sz w:val="20"/>
        </w:rPr>
        <w:t xml:space="preserve"> or</w:t>
      </w:r>
      <w:r w:rsidRPr="00CA2DE7">
        <w:rPr>
          <w:sz w:val="20"/>
        </w:rPr>
        <w:t xml:space="preserve"> FGHCLSCRUBBER</w:t>
      </w:r>
    </w:p>
    <w:p w14:paraId="6E5ECDD7" w14:textId="77777777" w:rsidR="00D145FF" w:rsidRPr="00CA2DE7" w:rsidRDefault="00D145FF" w:rsidP="00D145FF">
      <w:pPr>
        <w:jc w:val="both"/>
        <w:rPr>
          <w:sz w:val="20"/>
        </w:rPr>
      </w:pPr>
    </w:p>
    <w:p w14:paraId="46F18557" w14:textId="77777777" w:rsidR="00FC032A" w:rsidRPr="00CA2DE7" w:rsidRDefault="00FC032A" w:rsidP="00FC032A">
      <w:pPr>
        <w:rPr>
          <w:b/>
          <w:u w:val="single"/>
        </w:rPr>
      </w:pPr>
      <w:r w:rsidRPr="00CA2DE7">
        <w:rPr>
          <w:b/>
          <w:u w:val="single"/>
        </w:rPr>
        <w:t>POLLUTION CONTROL EQUIPMENT</w:t>
      </w:r>
    </w:p>
    <w:p w14:paraId="3A9524DC" w14:textId="77777777" w:rsidR="00FC032A" w:rsidRPr="00CA2DE7" w:rsidRDefault="00FC032A" w:rsidP="00FC032A">
      <w:pPr>
        <w:rPr>
          <w:sz w:val="20"/>
        </w:rPr>
      </w:pPr>
    </w:p>
    <w:p w14:paraId="06B3E5FD" w14:textId="77777777" w:rsidR="00FC032A" w:rsidRPr="00CA2DE7" w:rsidRDefault="00FC032A" w:rsidP="00FC032A">
      <w:pPr>
        <w:rPr>
          <w:sz w:val="20"/>
        </w:rPr>
      </w:pPr>
      <w:r w:rsidRPr="00CA2DE7">
        <w:rPr>
          <w:sz w:val="20"/>
        </w:rPr>
        <w:t>FGHCLSCRUBBER</w:t>
      </w:r>
    </w:p>
    <w:p w14:paraId="3E8ADB20" w14:textId="73CE25D1" w:rsidR="00FC032A" w:rsidRPr="00CA2DE7" w:rsidRDefault="00FC032A" w:rsidP="0083628A">
      <w:pPr>
        <w:numPr>
          <w:ilvl w:val="6"/>
          <w:numId w:val="78"/>
        </w:numPr>
        <w:ind w:left="360"/>
        <w:jc w:val="both"/>
        <w:rPr>
          <w:sz w:val="20"/>
        </w:rPr>
      </w:pPr>
      <w:bookmarkStart w:id="92" w:name="_Hlk27402113"/>
      <w:r w:rsidRPr="00CA2DE7">
        <w:rPr>
          <w:sz w:val="20"/>
        </w:rPr>
        <w:t>T</w:t>
      </w:r>
      <w:r w:rsidRPr="00CA2DE7">
        <w:rPr>
          <w:sz w:val="20"/>
        </w:rPr>
        <w:noBreakHyphen/>
        <w:t>101 Scrubber:  This scrubber receives the exhaust from E</w:t>
      </w:r>
      <w:r w:rsidRPr="00CA2DE7">
        <w:rPr>
          <w:sz w:val="20"/>
        </w:rPr>
        <w:noBreakHyphen/>
        <w:t>101 Absorber, along with process exhaust from the anhydrous HCl distribution system in EU06</w:t>
      </w:r>
      <w:r w:rsidR="00575B3D" w:rsidRPr="00CA2DE7">
        <w:rPr>
          <w:sz w:val="20"/>
        </w:rPr>
        <w:t>-</w:t>
      </w:r>
      <w:r w:rsidR="00C10553" w:rsidRPr="00CA2DE7">
        <w:rPr>
          <w:sz w:val="20"/>
        </w:rPr>
        <w:t>LOWPURITY</w:t>
      </w:r>
      <w:r w:rsidR="00575B3D" w:rsidRPr="00CA2DE7">
        <w:rPr>
          <w:sz w:val="20"/>
        </w:rPr>
        <w:t>, EU06</w:t>
      </w:r>
      <w:r w:rsidR="00C10553" w:rsidRPr="00CA2DE7">
        <w:rPr>
          <w:sz w:val="20"/>
        </w:rPr>
        <w:t>-HIGHPURITY</w:t>
      </w:r>
      <w:r w:rsidRPr="00CA2DE7">
        <w:rPr>
          <w:sz w:val="20"/>
        </w:rPr>
        <w:t xml:space="preserve"> (all storage tanks and rail cars and the tank truck loading and unloading facilities) and from the aqueous HCl storage and distribution system in EU05 (SRN P1028).  The design vapor flow rate of the scrubber is 470 SCFM and the absorbing media used is recirculated water (approximately 6% HCl).  The T</w:t>
      </w:r>
      <w:r w:rsidRPr="00CA2DE7">
        <w:rPr>
          <w:sz w:val="20"/>
        </w:rPr>
        <w:noBreakHyphen/>
        <w:t>101 Scrubber vents to Vent No. SVHCLSCRUBBER01.</w:t>
      </w:r>
    </w:p>
    <w:bookmarkEnd w:id="92"/>
    <w:p w14:paraId="10CF0105" w14:textId="77777777" w:rsidR="00FC032A" w:rsidRPr="00CA2DE7" w:rsidRDefault="00FC032A" w:rsidP="00FC032A">
      <w:pPr>
        <w:rPr>
          <w:sz w:val="20"/>
        </w:rPr>
      </w:pPr>
      <w:r w:rsidRPr="00CA2DE7">
        <w:rPr>
          <w:sz w:val="20"/>
        </w:rPr>
        <w:t>FG954THROX (SRN P1028)</w:t>
      </w:r>
    </w:p>
    <w:p w14:paraId="7066DE14" w14:textId="600B3A5E" w:rsidR="00FC032A" w:rsidRPr="00CA2DE7" w:rsidRDefault="00FC032A" w:rsidP="0083628A">
      <w:pPr>
        <w:numPr>
          <w:ilvl w:val="6"/>
          <w:numId w:val="78"/>
        </w:numPr>
        <w:ind w:left="360"/>
        <w:jc w:val="both"/>
        <w:rPr>
          <w:sz w:val="20"/>
        </w:rPr>
      </w:pPr>
      <w:r w:rsidRPr="00CA2DE7">
        <w:rPr>
          <w:sz w:val="20"/>
        </w:rPr>
        <w:t>954 THROX Absorber (T</w:t>
      </w:r>
      <w:r w:rsidRPr="00CA2DE7">
        <w:rPr>
          <w:sz w:val="20"/>
        </w:rPr>
        <w:noBreakHyphen/>
        <w:t>3601):  The absorber is located after the 954 THROX (thermal heat recovery oxidizer) and prior to the 954 THROX Scrubber.  The design vapor flow rate of the absorber is 4470 SCFM and the absorbing media used is water.  The absorber receives the exhaust from the 954 THROX and can also receive exhaust directly from the anhydrous HCl distribution system in EU06.</w:t>
      </w:r>
    </w:p>
    <w:p w14:paraId="3562871F" w14:textId="77777777" w:rsidR="00FC032A" w:rsidRPr="00CA2DE7" w:rsidRDefault="00FC032A" w:rsidP="0083628A">
      <w:pPr>
        <w:numPr>
          <w:ilvl w:val="6"/>
          <w:numId w:val="78"/>
        </w:numPr>
        <w:ind w:left="360"/>
        <w:jc w:val="both"/>
        <w:rPr>
          <w:sz w:val="20"/>
        </w:rPr>
      </w:pPr>
      <w:r w:rsidRPr="00CA2DE7">
        <w:rPr>
          <w:sz w:val="20"/>
        </w:rPr>
        <w:t>954 THROX Scrubber (T</w:t>
      </w:r>
      <w:r w:rsidRPr="00CA2DE7">
        <w:rPr>
          <w:sz w:val="20"/>
        </w:rPr>
        <w:noBreakHyphen/>
        <w:t>3602):  Packed bed scrubber receiving the exhaust from the 954 THROX Absorber.  The design vapor flow rate of the scrubber is 6050 scfm and the absorbing media used is water, caustic, and sodium thiosulfate.  The scrubber receives the exhaust from the 954 Absorber.</w:t>
      </w:r>
    </w:p>
    <w:p w14:paraId="1FE692CB" w14:textId="77777777" w:rsidR="00FC032A" w:rsidRPr="00CA2DE7" w:rsidRDefault="00FC032A" w:rsidP="00274322">
      <w:pPr>
        <w:rPr>
          <w:strike/>
        </w:rPr>
      </w:pPr>
    </w:p>
    <w:p w14:paraId="6B9A4A1D" w14:textId="77777777" w:rsidR="00FC032A" w:rsidRPr="00CA2DE7" w:rsidRDefault="00FC032A" w:rsidP="00274322">
      <w:pPr>
        <w:rPr>
          <w:b/>
        </w:rPr>
      </w:pPr>
      <w:r w:rsidRPr="00CA2DE7">
        <w:rPr>
          <w:b/>
        </w:rPr>
        <w:t xml:space="preserve">I.  </w:t>
      </w:r>
      <w:r w:rsidRPr="00CA2DE7">
        <w:rPr>
          <w:b/>
          <w:u w:val="single"/>
        </w:rPr>
        <w:t>EMISSION LIMIT(S)</w:t>
      </w:r>
    </w:p>
    <w:p w14:paraId="191A289C" w14:textId="77777777" w:rsidR="00FC032A" w:rsidRPr="00CA2DE7" w:rsidRDefault="00FC032A" w:rsidP="00274322"/>
    <w:p w14:paraId="1B9495B5" w14:textId="77777777" w:rsidR="00FC032A" w:rsidRPr="00CA2DE7" w:rsidRDefault="00FC032A" w:rsidP="00274322">
      <w:pPr>
        <w:rPr>
          <w:sz w:val="20"/>
        </w:rPr>
      </w:pPr>
      <w:r w:rsidRPr="00CA2DE7">
        <w:rPr>
          <w:sz w:val="20"/>
        </w:rPr>
        <w:t>NA</w:t>
      </w:r>
    </w:p>
    <w:p w14:paraId="2E3FFA9A" w14:textId="77777777" w:rsidR="00FC032A" w:rsidRPr="00CA2DE7" w:rsidRDefault="00FC032A" w:rsidP="00274322"/>
    <w:p w14:paraId="677DA21C" w14:textId="77777777" w:rsidR="00FC032A" w:rsidRPr="00CA2DE7" w:rsidRDefault="00FC032A" w:rsidP="00274322">
      <w:pPr>
        <w:rPr>
          <w:b/>
        </w:rPr>
      </w:pPr>
      <w:r w:rsidRPr="00CA2DE7">
        <w:rPr>
          <w:b/>
        </w:rPr>
        <w:t xml:space="preserve">II.  </w:t>
      </w:r>
      <w:r w:rsidRPr="00CA2DE7">
        <w:rPr>
          <w:b/>
          <w:u w:val="single"/>
        </w:rPr>
        <w:t>MATERIAL LIMIT(S)</w:t>
      </w:r>
    </w:p>
    <w:p w14:paraId="59C106E7" w14:textId="77777777" w:rsidR="00FC032A" w:rsidRPr="00CA2DE7" w:rsidRDefault="00FC032A" w:rsidP="00274322"/>
    <w:p w14:paraId="5D32B9FC" w14:textId="77777777" w:rsidR="00FC032A" w:rsidRPr="00CA2DE7" w:rsidRDefault="00FC032A" w:rsidP="00FC032A">
      <w:pPr>
        <w:ind w:left="360" w:hanging="360"/>
        <w:jc w:val="both"/>
        <w:rPr>
          <w:sz w:val="20"/>
        </w:rPr>
      </w:pPr>
      <w:r w:rsidRPr="00CA2DE7">
        <w:rPr>
          <w:sz w:val="20"/>
        </w:rPr>
        <w:t>NA</w:t>
      </w:r>
    </w:p>
    <w:p w14:paraId="248A9101" w14:textId="77777777" w:rsidR="00D145FF" w:rsidRPr="00CA2DE7" w:rsidRDefault="00D145FF" w:rsidP="00D145FF">
      <w:pPr>
        <w:jc w:val="both"/>
        <w:rPr>
          <w:sz w:val="20"/>
        </w:rPr>
      </w:pPr>
    </w:p>
    <w:p w14:paraId="72E99DC4" w14:textId="77777777" w:rsidR="00D145FF" w:rsidRPr="00CA2DE7" w:rsidRDefault="00D145FF" w:rsidP="00D145FF">
      <w:pPr>
        <w:jc w:val="both"/>
        <w:rPr>
          <w:b/>
          <w:sz w:val="20"/>
          <w:u w:val="single"/>
        </w:rPr>
      </w:pPr>
      <w:r w:rsidRPr="00CA2DE7">
        <w:rPr>
          <w:b/>
        </w:rPr>
        <w:t xml:space="preserve">III.  </w:t>
      </w:r>
      <w:r w:rsidRPr="00CA2DE7">
        <w:rPr>
          <w:b/>
          <w:u w:val="single"/>
        </w:rPr>
        <w:t>PROCESS/OPERATIONAL RESTRICTION(S)</w:t>
      </w:r>
      <w:r w:rsidRPr="00CA2DE7" w:rsidDel="001C614B">
        <w:rPr>
          <w:b/>
          <w:u w:val="single"/>
        </w:rPr>
        <w:t xml:space="preserve"> </w:t>
      </w:r>
    </w:p>
    <w:p w14:paraId="154FB93A" w14:textId="077CF939" w:rsidR="00D145FF" w:rsidRPr="00CA2DE7" w:rsidRDefault="00D145FF" w:rsidP="004A14FE">
      <w:pPr>
        <w:jc w:val="both"/>
        <w:rPr>
          <w:sz w:val="20"/>
        </w:rPr>
      </w:pPr>
    </w:p>
    <w:p w14:paraId="6071B880" w14:textId="30FC4E04" w:rsidR="004A14FE" w:rsidRPr="00CA2DE7" w:rsidRDefault="004A14FE" w:rsidP="00211057">
      <w:pPr>
        <w:jc w:val="both"/>
        <w:rPr>
          <w:sz w:val="20"/>
        </w:rPr>
      </w:pPr>
      <w:r w:rsidRPr="00CA2DE7">
        <w:rPr>
          <w:sz w:val="20"/>
        </w:rPr>
        <w:t>NA</w:t>
      </w:r>
    </w:p>
    <w:p w14:paraId="2E81B3D9" w14:textId="77777777" w:rsidR="00D145FF" w:rsidRPr="00CA2DE7" w:rsidRDefault="00D145FF" w:rsidP="00274322"/>
    <w:p w14:paraId="572493AB" w14:textId="77777777" w:rsidR="004A14FE" w:rsidRPr="00CA2DE7" w:rsidRDefault="004A14FE" w:rsidP="00274322">
      <w:pPr>
        <w:rPr>
          <w:b/>
        </w:rPr>
      </w:pPr>
      <w:r w:rsidRPr="00CA2DE7">
        <w:rPr>
          <w:b/>
        </w:rPr>
        <w:t xml:space="preserve">IV.  </w:t>
      </w:r>
      <w:r w:rsidRPr="00CA2DE7">
        <w:rPr>
          <w:b/>
          <w:u w:val="single"/>
        </w:rPr>
        <w:t>DESIGN/EQUIPMENT PARAMETER(S)</w:t>
      </w:r>
    </w:p>
    <w:p w14:paraId="3141F1F8" w14:textId="77777777" w:rsidR="004A14FE" w:rsidRPr="00CA2DE7" w:rsidRDefault="004A14FE" w:rsidP="00274322">
      <w:pPr>
        <w:rPr>
          <w:bCs/>
        </w:rPr>
      </w:pPr>
    </w:p>
    <w:p w14:paraId="49EC91AF" w14:textId="2D49AC59" w:rsidR="004A14FE" w:rsidRPr="00CA2DE7" w:rsidRDefault="004A14FE" w:rsidP="004A14FE">
      <w:pPr>
        <w:ind w:left="360" w:hanging="360"/>
        <w:jc w:val="both"/>
        <w:rPr>
          <w:sz w:val="20"/>
        </w:rPr>
      </w:pPr>
      <w:bookmarkStart w:id="93" w:name="_Hlk27403111"/>
      <w:r w:rsidRPr="00CA2DE7">
        <w:rPr>
          <w:sz w:val="20"/>
        </w:rPr>
        <w:t>1.</w:t>
      </w:r>
      <w:r w:rsidRPr="00CA2DE7">
        <w:rPr>
          <w:sz w:val="20"/>
        </w:rPr>
        <w:tab/>
        <w:t>The permittee shall not depressurize the anhydrous HCl distribution system (which includes but is not limited to rail car depressurization, anhydrous HCl storage tank depressurization, and distribution line depressurization) unless one of the following conditions is met</w:t>
      </w:r>
      <w:r w:rsidR="009A4572" w:rsidRPr="00CA2DE7">
        <w:rPr>
          <w:sz w:val="20"/>
        </w:rPr>
        <w:t>.</w:t>
      </w:r>
      <w:r w:rsidR="003528DC" w:rsidRPr="00CA2DE7">
        <w:rPr>
          <w:sz w:val="20"/>
          <w:vertAlign w:val="superscript"/>
        </w:rPr>
        <w:t>2</w:t>
      </w:r>
      <w:r w:rsidRPr="00CA2DE7">
        <w:rPr>
          <w:sz w:val="20"/>
        </w:rPr>
        <w:t xml:space="preserve">  </w:t>
      </w:r>
      <w:r w:rsidRPr="00CA2DE7">
        <w:rPr>
          <w:b/>
          <w:sz w:val="20"/>
        </w:rPr>
        <w:t>(R 336.1225, R 336.1910)</w:t>
      </w:r>
    </w:p>
    <w:p w14:paraId="139DB135" w14:textId="5FE1BCE0" w:rsidR="004A14FE" w:rsidRPr="00CA2DE7" w:rsidRDefault="004A14FE" w:rsidP="0083628A">
      <w:pPr>
        <w:pStyle w:val="ListParagraph"/>
        <w:numPr>
          <w:ilvl w:val="1"/>
          <w:numId w:val="79"/>
        </w:numPr>
        <w:ind w:left="720"/>
        <w:jc w:val="both"/>
        <w:rPr>
          <w:sz w:val="20"/>
        </w:rPr>
      </w:pPr>
      <w:bookmarkStart w:id="94" w:name="_Hlk27403275"/>
      <w:bookmarkEnd w:id="93"/>
      <w:r w:rsidRPr="00CA2DE7">
        <w:rPr>
          <w:sz w:val="20"/>
        </w:rPr>
        <w:lastRenderedPageBreak/>
        <w:t>The T</w:t>
      </w:r>
      <w:r w:rsidRPr="00CA2DE7">
        <w:rPr>
          <w:sz w:val="20"/>
        </w:rPr>
        <w:noBreakHyphen/>
        <w:t>101 Scrubber is installed, maintained, and operated in a satisfactory manner.  Satisfactory operation of the T</w:t>
      </w:r>
      <w:r w:rsidRPr="00CA2DE7">
        <w:rPr>
          <w:sz w:val="20"/>
        </w:rPr>
        <w:noBreakHyphen/>
        <w:t>101 Scrubber includes the conditions outlined in FGHCLSCRUBBER and attaining at least 99.6 percent removal of HCl.</w:t>
      </w:r>
    </w:p>
    <w:bookmarkEnd w:id="94"/>
    <w:p w14:paraId="23A3EE6F" w14:textId="29CB1C37" w:rsidR="004A14FE" w:rsidRPr="00CA2DE7" w:rsidRDefault="004A14FE" w:rsidP="0083628A">
      <w:pPr>
        <w:pStyle w:val="ListParagraph"/>
        <w:numPr>
          <w:ilvl w:val="0"/>
          <w:numId w:val="79"/>
        </w:numPr>
        <w:ind w:left="720"/>
        <w:jc w:val="both"/>
        <w:rPr>
          <w:sz w:val="20"/>
        </w:rPr>
      </w:pPr>
      <w:r w:rsidRPr="00CA2DE7">
        <w:rPr>
          <w:sz w:val="20"/>
        </w:rPr>
        <w:t xml:space="preserve">The 954 THROX Absorber and 954 THROX Scrubber are installed, maintained, and operated in a satisfactory manner.  Satisfactory operation of the 954 THROX Absorber and Scrubber includes the conditions outlined in FG954THROX and attaining at least </w:t>
      </w:r>
      <w:bookmarkStart w:id="95" w:name="_Hlk28337347"/>
      <w:r w:rsidRPr="00CA2DE7">
        <w:rPr>
          <w:sz w:val="20"/>
        </w:rPr>
        <w:t>99.6 percent removal of HCl</w:t>
      </w:r>
      <w:bookmarkEnd w:id="95"/>
      <w:r w:rsidRPr="00CA2DE7">
        <w:rPr>
          <w:sz w:val="20"/>
        </w:rPr>
        <w:t>.</w:t>
      </w:r>
    </w:p>
    <w:p w14:paraId="6AF14883" w14:textId="77777777" w:rsidR="00D145FF" w:rsidRPr="00CA2DE7" w:rsidRDefault="00D145FF" w:rsidP="00D145FF">
      <w:pPr>
        <w:jc w:val="both"/>
        <w:rPr>
          <w:sz w:val="20"/>
        </w:rPr>
      </w:pPr>
    </w:p>
    <w:p w14:paraId="4577A7C6" w14:textId="77777777" w:rsidR="00D145FF" w:rsidRPr="00CA2DE7" w:rsidRDefault="00D145FF" w:rsidP="00D145FF">
      <w:pPr>
        <w:jc w:val="both"/>
      </w:pPr>
      <w:r w:rsidRPr="00CA2DE7">
        <w:rPr>
          <w:b/>
        </w:rPr>
        <w:t xml:space="preserve">V.  </w:t>
      </w:r>
      <w:r w:rsidRPr="00CA2DE7">
        <w:rPr>
          <w:b/>
          <w:u w:val="single"/>
        </w:rPr>
        <w:t>TESTING/SAMPLING</w:t>
      </w:r>
    </w:p>
    <w:p w14:paraId="424B55E2" w14:textId="77777777" w:rsidR="00F51552" w:rsidRPr="00CA2DE7" w:rsidRDefault="00F51552" w:rsidP="00F51552">
      <w:pPr>
        <w:jc w:val="both"/>
        <w:rPr>
          <w:sz w:val="20"/>
        </w:rPr>
      </w:pPr>
      <w:r w:rsidRPr="00CA2DE7">
        <w:rPr>
          <w:sz w:val="20"/>
        </w:rPr>
        <w:t xml:space="preserve">Records shall be maintained on file for a period of five years.  </w:t>
      </w:r>
      <w:r w:rsidRPr="00CA2DE7">
        <w:rPr>
          <w:b/>
          <w:sz w:val="20"/>
        </w:rPr>
        <w:t>(R 336.1213(3)(b)(ii))</w:t>
      </w:r>
    </w:p>
    <w:p w14:paraId="5F2A8DA0" w14:textId="77777777" w:rsidR="00F51552" w:rsidRPr="00CA2DE7" w:rsidRDefault="00F51552" w:rsidP="00F51552">
      <w:pPr>
        <w:jc w:val="both"/>
        <w:rPr>
          <w:sz w:val="20"/>
        </w:rPr>
      </w:pPr>
    </w:p>
    <w:p w14:paraId="63714FCE" w14:textId="1246DC41" w:rsidR="003B4520" w:rsidRPr="00CA2DE7" w:rsidRDefault="003B4520" w:rsidP="00D145FF">
      <w:pPr>
        <w:ind w:right="72"/>
        <w:jc w:val="both"/>
        <w:rPr>
          <w:rFonts w:cs="Arial"/>
          <w:sz w:val="20"/>
        </w:rPr>
      </w:pPr>
      <w:r w:rsidRPr="00CA2DE7">
        <w:rPr>
          <w:rFonts w:cs="Arial"/>
          <w:sz w:val="20"/>
        </w:rPr>
        <w:t>NA</w:t>
      </w:r>
    </w:p>
    <w:p w14:paraId="437C6901" w14:textId="77777777" w:rsidR="003B4520" w:rsidRPr="00CA2DE7" w:rsidRDefault="003B4520" w:rsidP="00D145FF">
      <w:pPr>
        <w:ind w:right="72"/>
        <w:jc w:val="both"/>
        <w:rPr>
          <w:rFonts w:cs="Arial"/>
          <w:sz w:val="20"/>
        </w:rPr>
      </w:pPr>
    </w:p>
    <w:p w14:paraId="7A3C374C" w14:textId="77777777" w:rsidR="00D145FF" w:rsidRPr="00CA2DE7" w:rsidRDefault="00D145FF" w:rsidP="00D145FF">
      <w:pPr>
        <w:jc w:val="both"/>
      </w:pPr>
      <w:r w:rsidRPr="00CA2DE7">
        <w:rPr>
          <w:b/>
        </w:rPr>
        <w:t xml:space="preserve">VI.  </w:t>
      </w:r>
      <w:r w:rsidRPr="00CA2DE7">
        <w:rPr>
          <w:b/>
          <w:u w:val="single"/>
        </w:rPr>
        <w:t>MONITORING/RECORDKEEPING</w:t>
      </w:r>
    </w:p>
    <w:p w14:paraId="73225BA9" w14:textId="77777777" w:rsidR="00D145FF" w:rsidRPr="00CA2DE7" w:rsidRDefault="00D145FF" w:rsidP="00D145FF">
      <w:pPr>
        <w:jc w:val="both"/>
        <w:rPr>
          <w:sz w:val="20"/>
        </w:rPr>
      </w:pPr>
      <w:r w:rsidRPr="00CA2DE7">
        <w:rPr>
          <w:sz w:val="20"/>
        </w:rPr>
        <w:t xml:space="preserve">Records shall be maintained on file for a period of five years.  </w:t>
      </w:r>
      <w:r w:rsidRPr="00CA2DE7">
        <w:rPr>
          <w:b/>
          <w:sz w:val="20"/>
        </w:rPr>
        <w:t>(R 336.1213(3)(b)(ii))</w:t>
      </w:r>
    </w:p>
    <w:p w14:paraId="082368BF" w14:textId="77777777" w:rsidR="00D145FF" w:rsidRPr="00CA2DE7" w:rsidRDefault="00D145FF" w:rsidP="00D145FF">
      <w:pPr>
        <w:jc w:val="both"/>
        <w:rPr>
          <w:sz w:val="20"/>
        </w:rPr>
      </w:pPr>
    </w:p>
    <w:p w14:paraId="7171280C" w14:textId="428E9496" w:rsidR="003B4520" w:rsidRPr="00CA2DE7" w:rsidRDefault="003B4520" w:rsidP="003B4520">
      <w:pPr>
        <w:ind w:left="360" w:hanging="360"/>
        <w:jc w:val="both"/>
        <w:rPr>
          <w:sz w:val="20"/>
        </w:rPr>
      </w:pPr>
      <w:r w:rsidRPr="00CA2DE7">
        <w:rPr>
          <w:sz w:val="20"/>
        </w:rPr>
        <w:t>1.</w:t>
      </w:r>
      <w:r w:rsidRPr="00CA2DE7">
        <w:rPr>
          <w:sz w:val="20"/>
        </w:rPr>
        <w:tab/>
      </w:r>
      <w:bookmarkStart w:id="96" w:name="_Hlk20225347"/>
      <w:r w:rsidRPr="00CA2DE7">
        <w:rPr>
          <w:sz w:val="20"/>
        </w:rPr>
        <w:t>Within 60 days after issuance of PTI No. 159</w:t>
      </w:r>
      <w:r w:rsidRPr="00CA2DE7">
        <w:rPr>
          <w:sz w:val="20"/>
        </w:rPr>
        <w:noBreakHyphen/>
        <w:t>19, the permittee shall submit a plan to the AQD District Supervisor identifying the operating parameters for FG954THROX that shall be obtained from the operator or owner of FG954THROX.  All operating parameter data in the plan for FG954THROX shall be obtained within 30 days of the end of the month to which it pertains.  If the plan fails to provide adequate information to demonstrate 99.6 percent removal of HCl, the permittee shall amend the plan.  The permittee shall also amend the plan within 45 days after receiving notification from the AQD District Supervisor that the plan does not provide adequate information to demonstrate 99.6 percent removal of HCl.  The permittee shall keep the plan and recorded parameter data on file at the facility and make them available to the Department upon request</w:t>
      </w:r>
      <w:r w:rsidR="009A4572" w:rsidRPr="00CA2DE7">
        <w:rPr>
          <w:sz w:val="20"/>
        </w:rPr>
        <w:t>.</w:t>
      </w:r>
      <w:r w:rsidR="003528DC" w:rsidRPr="00CA2DE7">
        <w:rPr>
          <w:sz w:val="20"/>
          <w:vertAlign w:val="superscript"/>
        </w:rPr>
        <w:t>2</w:t>
      </w:r>
      <w:r w:rsidRPr="00CA2DE7">
        <w:rPr>
          <w:sz w:val="20"/>
        </w:rPr>
        <w:t xml:space="preserve">  </w:t>
      </w:r>
      <w:r w:rsidRPr="00CA2DE7">
        <w:rPr>
          <w:b/>
          <w:bCs/>
          <w:sz w:val="20"/>
        </w:rPr>
        <w:t>(R 336.1910)</w:t>
      </w:r>
    </w:p>
    <w:bookmarkEnd w:id="96"/>
    <w:p w14:paraId="51760EB9" w14:textId="77777777" w:rsidR="00D145FF" w:rsidRPr="00CA2DE7" w:rsidRDefault="00D145FF" w:rsidP="00D145FF">
      <w:pPr>
        <w:jc w:val="both"/>
        <w:rPr>
          <w:sz w:val="20"/>
        </w:rPr>
      </w:pPr>
    </w:p>
    <w:p w14:paraId="1C54A912" w14:textId="77777777" w:rsidR="00D145FF" w:rsidRPr="00CA2DE7" w:rsidRDefault="00D145FF" w:rsidP="00D145FF">
      <w:pPr>
        <w:jc w:val="both"/>
        <w:rPr>
          <w:b/>
          <w:sz w:val="20"/>
          <w:u w:val="single"/>
        </w:rPr>
      </w:pPr>
      <w:r w:rsidRPr="00CA2DE7">
        <w:rPr>
          <w:b/>
        </w:rPr>
        <w:t xml:space="preserve">VII.  </w:t>
      </w:r>
      <w:r w:rsidRPr="00CA2DE7">
        <w:rPr>
          <w:b/>
          <w:u w:val="single"/>
        </w:rPr>
        <w:t>REPORTING</w:t>
      </w:r>
    </w:p>
    <w:p w14:paraId="76E6DE58" w14:textId="77777777" w:rsidR="00D145FF" w:rsidRPr="00CA2DE7" w:rsidRDefault="00D145FF" w:rsidP="00D145FF">
      <w:pPr>
        <w:jc w:val="both"/>
        <w:rPr>
          <w:sz w:val="20"/>
        </w:rPr>
      </w:pPr>
    </w:p>
    <w:p w14:paraId="11ECC8C3" w14:textId="77777777" w:rsidR="00D145FF" w:rsidRPr="00CA2DE7" w:rsidRDefault="00D145FF" w:rsidP="00D145FF">
      <w:pPr>
        <w:ind w:left="360" w:hanging="360"/>
        <w:jc w:val="both"/>
        <w:rPr>
          <w:b/>
          <w:sz w:val="20"/>
        </w:rPr>
      </w:pPr>
      <w:r w:rsidRPr="00CA2DE7">
        <w:rPr>
          <w:sz w:val="20"/>
        </w:rPr>
        <w:t>1.</w:t>
      </w:r>
      <w:r w:rsidRPr="00CA2DE7">
        <w:rPr>
          <w:sz w:val="20"/>
        </w:rPr>
        <w:tab/>
        <w:t xml:space="preserve">Prompt reporting of deviations pursuant to General Conditions 21 and 22 of Part A.  </w:t>
      </w:r>
      <w:r w:rsidRPr="00CA2DE7">
        <w:rPr>
          <w:b/>
          <w:sz w:val="20"/>
        </w:rPr>
        <w:t>(R 336.1213(3)(c)(ii))</w:t>
      </w:r>
    </w:p>
    <w:p w14:paraId="43DE9ECE" w14:textId="77777777" w:rsidR="00D145FF" w:rsidRPr="00CA2DE7" w:rsidRDefault="00D145FF" w:rsidP="00D145FF">
      <w:pPr>
        <w:ind w:left="360" w:hanging="360"/>
        <w:jc w:val="both"/>
        <w:rPr>
          <w:sz w:val="20"/>
        </w:rPr>
      </w:pPr>
    </w:p>
    <w:p w14:paraId="4E7F26FE" w14:textId="77777777" w:rsidR="00D145FF" w:rsidRPr="00CA2DE7" w:rsidRDefault="00D145FF" w:rsidP="00D145FF">
      <w:pPr>
        <w:ind w:left="360" w:hanging="360"/>
        <w:jc w:val="both"/>
        <w:rPr>
          <w:b/>
          <w:sz w:val="20"/>
        </w:rPr>
      </w:pPr>
      <w:r w:rsidRPr="00CA2DE7">
        <w:rPr>
          <w:sz w:val="20"/>
        </w:rPr>
        <w:t>2.</w:t>
      </w:r>
      <w:r w:rsidRPr="00CA2DE7">
        <w:rPr>
          <w:sz w:val="20"/>
        </w:rPr>
        <w:tab/>
        <w:t>Semiannual reporting of monitoring and deviations pursuant to General Condition 23 of Part A.  The report shall be postmarked or</w:t>
      </w:r>
      <w:r w:rsidRPr="00CA2DE7">
        <w:rPr>
          <w:b/>
          <w:i/>
          <w:sz w:val="20"/>
        </w:rPr>
        <w:t xml:space="preserve"> </w:t>
      </w:r>
      <w:r w:rsidRPr="00CA2DE7">
        <w:rPr>
          <w:sz w:val="20"/>
        </w:rPr>
        <w:t xml:space="preserve">received by the appropriate AQD District Office by March 15 for reporting period July 1 to December 31 and September 15 for reporting period January 1 to June 30.  </w:t>
      </w:r>
      <w:r w:rsidRPr="00CA2DE7">
        <w:rPr>
          <w:b/>
          <w:sz w:val="20"/>
        </w:rPr>
        <w:t>(R 336.1213(3)(c)(i))</w:t>
      </w:r>
    </w:p>
    <w:p w14:paraId="7F07B629" w14:textId="77777777" w:rsidR="00D145FF" w:rsidRPr="00CA2DE7" w:rsidRDefault="00D145FF" w:rsidP="00D145FF">
      <w:pPr>
        <w:ind w:left="360" w:hanging="360"/>
        <w:jc w:val="both"/>
        <w:rPr>
          <w:sz w:val="20"/>
        </w:rPr>
      </w:pPr>
    </w:p>
    <w:p w14:paraId="65E44591" w14:textId="77777777" w:rsidR="00D145FF" w:rsidRPr="00CA2DE7" w:rsidRDefault="00D145FF" w:rsidP="00D145FF">
      <w:pPr>
        <w:ind w:left="360" w:hanging="360"/>
        <w:jc w:val="both"/>
        <w:rPr>
          <w:sz w:val="20"/>
        </w:rPr>
      </w:pPr>
      <w:r w:rsidRPr="00CA2DE7">
        <w:rPr>
          <w:sz w:val="20"/>
        </w:rPr>
        <w:t>3.</w:t>
      </w:r>
      <w:r w:rsidRPr="00CA2DE7">
        <w:rPr>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b/>
          <w:sz w:val="20"/>
        </w:rPr>
        <w:t>(R 336.1213(4)(c))</w:t>
      </w:r>
    </w:p>
    <w:p w14:paraId="014DC37E" w14:textId="77777777" w:rsidR="00D145FF" w:rsidRPr="00CA2DE7" w:rsidRDefault="00D145FF" w:rsidP="00D145FF">
      <w:pPr>
        <w:ind w:right="72"/>
        <w:jc w:val="both"/>
        <w:rPr>
          <w:rFonts w:cs="Arial"/>
          <w:sz w:val="20"/>
        </w:rPr>
      </w:pPr>
    </w:p>
    <w:p w14:paraId="1DDA4B36" w14:textId="77777777" w:rsidR="00D145FF" w:rsidRPr="00CA2DE7" w:rsidRDefault="00D145FF" w:rsidP="00D145FF">
      <w:pPr>
        <w:jc w:val="both"/>
        <w:rPr>
          <w:rFonts w:cs="Arial"/>
          <w:b/>
          <w:sz w:val="20"/>
        </w:rPr>
      </w:pPr>
      <w:r w:rsidRPr="00CA2DE7">
        <w:rPr>
          <w:rFonts w:cs="Arial"/>
          <w:b/>
          <w:sz w:val="20"/>
        </w:rPr>
        <w:t>See Appendix 8</w:t>
      </w:r>
    </w:p>
    <w:p w14:paraId="5A842909" w14:textId="77777777" w:rsidR="00D145FF" w:rsidRPr="00CA2DE7" w:rsidRDefault="00D145FF" w:rsidP="00D145FF">
      <w:pPr>
        <w:jc w:val="both"/>
        <w:rPr>
          <w:rFonts w:cs="Arial"/>
          <w:sz w:val="20"/>
        </w:rPr>
      </w:pPr>
    </w:p>
    <w:p w14:paraId="1B2736FB" w14:textId="77777777" w:rsidR="00D145FF" w:rsidRPr="00CA2DE7" w:rsidRDefault="00D145FF" w:rsidP="00D145FF">
      <w:pPr>
        <w:jc w:val="both"/>
      </w:pPr>
      <w:r w:rsidRPr="00CA2DE7">
        <w:rPr>
          <w:b/>
        </w:rPr>
        <w:t xml:space="preserve">VIII.  </w:t>
      </w:r>
      <w:r w:rsidRPr="00CA2DE7">
        <w:rPr>
          <w:b/>
          <w:u w:val="single"/>
        </w:rPr>
        <w:t>STACK/VENT RESTRICTION(S)</w:t>
      </w:r>
    </w:p>
    <w:p w14:paraId="4A750690" w14:textId="77777777" w:rsidR="00D145FF" w:rsidRPr="00CA2DE7" w:rsidRDefault="00D145FF" w:rsidP="00274322">
      <w:pPr>
        <w:rPr>
          <w:sz w:val="20"/>
        </w:rPr>
      </w:pPr>
    </w:p>
    <w:p w14:paraId="324F12A3" w14:textId="77777777" w:rsidR="001A555A" w:rsidRPr="00CA2DE7" w:rsidRDefault="001A555A" w:rsidP="00274322">
      <w:pPr>
        <w:rPr>
          <w:sz w:val="20"/>
        </w:rPr>
      </w:pPr>
      <w:r w:rsidRPr="00CA2DE7">
        <w:rPr>
          <w:sz w:val="20"/>
        </w:rPr>
        <w:t>The exhaust gases from the stacks listed in the table below shall be discharged unobstructed vertically upwards to the ambient air unless otherwise noted:</w:t>
      </w:r>
    </w:p>
    <w:p w14:paraId="1E8AD2A1" w14:textId="77777777" w:rsidR="001A555A" w:rsidRPr="00CA2DE7" w:rsidRDefault="001A555A" w:rsidP="00274322">
      <w:pPr>
        <w:rPr>
          <w:sz w:val="20"/>
        </w:rPr>
      </w:pPr>
    </w:p>
    <w:tbl>
      <w:tblPr>
        <w:tblW w:w="101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2440"/>
        <w:gridCol w:w="1816"/>
        <w:gridCol w:w="2259"/>
      </w:tblGrid>
      <w:tr w:rsidR="00CA2DE7" w:rsidRPr="00CA2DE7" w14:paraId="1F22B4D0" w14:textId="77777777" w:rsidTr="006C0FE9">
        <w:trPr>
          <w:cantSplit/>
          <w:trHeight w:val="690"/>
          <w:tblHeader/>
          <w:jc w:val="right"/>
        </w:trPr>
        <w:tc>
          <w:tcPr>
            <w:tcW w:w="3675" w:type="dxa"/>
            <w:tcBorders>
              <w:bottom w:val="single" w:sz="4" w:space="0" w:color="auto"/>
            </w:tcBorders>
          </w:tcPr>
          <w:p w14:paraId="4EBF350B" w14:textId="77777777" w:rsidR="001A555A" w:rsidRPr="00CA2DE7" w:rsidRDefault="001A555A" w:rsidP="006C0FE9">
            <w:pPr>
              <w:jc w:val="center"/>
              <w:rPr>
                <w:b/>
                <w:bCs/>
                <w:sz w:val="20"/>
              </w:rPr>
            </w:pPr>
            <w:r w:rsidRPr="00CA2DE7">
              <w:rPr>
                <w:b/>
                <w:bCs/>
                <w:sz w:val="20"/>
              </w:rPr>
              <w:t>Stack &amp; Vent ID</w:t>
            </w:r>
          </w:p>
        </w:tc>
        <w:tc>
          <w:tcPr>
            <w:tcW w:w="2440" w:type="dxa"/>
            <w:tcBorders>
              <w:bottom w:val="single" w:sz="4" w:space="0" w:color="auto"/>
            </w:tcBorders>
            <w:vAlign w:val="bottom"/>
          </w:tcPr>
          <w:p w14:paraId="1862B693" w14:textId="77777777" w:rsidR="001A555A" w:rsidRPr="00CA2DE7" w:rsidRDefault="001A555A" w:rsidP="00274322">
            <w:pPr>
              <w:jc w:val="center"/>
              <w:rPr>
                <w:b/>
                <w:bCs/>
                <w:sz w:val="20"/>
              </w:rPr>
            </w:pPr>
            <w:r w:rsidRPr="00CA2DE7">
              <w:rPr>
                <w:b/>
                <w:bCs/>
                <w:sz w:val="20"/>
              </w:rPr>
              <w:t>Maximum Exhaust Diameter / Dimensions</w:t>
            </w:r>
          </w:p>
          <w:p w14:paraId="1E02D522" w14:textId="77777777" w:rsidR="001A555A" w:rsidRPr="00CA2DE7" w:rsidRDefault="001A555A" w:rsidP="00274322">
            <w:pPr>
              <w:jc w:val="center"/>
              <w:rPr>
                <w:b/>
                <w:bCs/>
                <w:sz w:val="20"/>
              </w:rPr>
            </w:pPr>
            <w:r w:rsidRPr="00CA2DE7">
              <w:rPr>
                <w:b/>
                <w:bCs/>
                <w:sz w:val="20"/>
              </w:rPr>
              <w:t>(inches)</w:t>
            </w:r>
          </w:p>
        </w:tc>
        <w:tc>
          <w:tcPr>
            <w:tcW w:w="1816" w:type="dxa"/>
            <w:tcBorders>
              <w:bottom w:val="single" w:sz="4" w:space="0" w:color="auto"/>
            </w:tcBorders>
            <w:vAlign w:val="bottom"/>
          </w:tcPr>
          <w:p w14:paraId="6DB747E0" w14:textId="77777777" w:rsidR="001A555A" w:rsidRPr="00CA2DE7" w:rsidRDefault="001A555A" w:rsidP="00274322">
            <w:pPr>
              <w:jc w:val="center"/>
              <w:rPr>
                <w:b/>
                <w:bCs/>
                <w:sz w:val="20"/>
              </w:rPr>
            </w:pPr>
            <w:r w:rsidRPr="00CA2DE7">
              <w:rPr>
                <w:b/>
                <w:bCs/>
                <w:sz w:val="20"/>
              </w:rPr>
              <w:t>Minimum Height Above Ground</w:t>
            </w:r>
          </w:p>
          <w:p w14:paraId="2B4D4401" w14:textId="77777777" w:rsidR="001A555A" w:rsidRPr="00CA2DE7" w:rsidRDefault="001A555A" w:rsidP="00274322">
            <w:pPr>
              <w:jc w:val="center"/>
              <w:rPr>
                <w:b/>
                <w:bCs/>
                <w:sz w:val="20"/>
              </w:rPr>
            </w:pPr>
            <w:r w:rsidRPr="00CA2DE7">
              <w:rPr>
                <w:b/>
                <w:bCs/>
                <w:sz w:val="20"/>
              </w:rPr>
              <w:t>(feet)</w:t>
            </w:r>
          </w:p>
        </w:tc>
        <w:tc>
          <w:tcPr>
            <w:tcW w:w="2259" w:type="dxa"/>
            <w:tcBorders>
              <w:bottom w:val="single" w:sz="4" w:space="0" w:color="auto"/>
            </w:tcBorders>
            <w:vAlign w:val="bottom"/>
          </w:tcPr>
          <w:p w14:paraId="4E3695EE" w14:textId="77777777" w:rsidR="001A555A" w:rsidRPr="00CA2DE7" w:rsidRDefault="001A555A" w:rsidP="00274322">
            <w:pPr>
              <w:jc w:val="center"/>
              <w:rPr>
                <w:b/>
                <w:bCs/>
                <w:sz w:val="20"/>
              </w:rPr>
            </w:pPr>
            <w:r w:rsidRPr="00CA2DE7">
              <w:rPr>
                <w:b/>
                <w:bCs/>
                <w:sz w:val="20"/>
              </w:rPr>
              <w:t>Underlying Applicable Requirements</w:t>
            </w:r>
          </w:p>
        </w:tc>
      </w:tr>
      <w:tr w:rsidR="00CA2DE7" w:rsidRPr="00CA2DE7" w14:paraId="13D9A2ED" w14:textId="77777777" w:rsidTr="009A4572">
        <w:trPr>
          <w:cantSplit/>
          <w:trHeight w:val="460"/>
          <w:jc w:val="right"/>
        </w:trPr>
        <w:tc>
          <w:tcPr>
            <w:tcW w:w="3675" w:type="dxa"/>
            <w:tcBorders>
              <w:top w:val="single" w:sz="4" w:space="0" w:color="auto"/>
              <w:left w:val="single" w:sz="4" w:space="0" w:color="auto"/>
              <w:bottom w:val="single" w:sz="4" w:space="0" w:color="auto"/>
              <w:right w:val="single" w:sz="4" w:space="0" w:color="auto"/>
            </w:tcBorders>
          </w:tcPr>
          <w:p w14:paraId="117F51E1" w14:textId="775E9A67" w:rsidR="001A555A" w:rsidRPr="00CA2DE7" w:rsidRDefault="001A555A" w:rsidP="003528DC">
            <w:pPr>
              <w:ind w:left="288" w:hanging="288"/>
              <w:rPr>
                <w:sz w:val="20"/>
                <w:vertAlign w:val="superscript"/>
              </w:rPr>
            </w:pPr>
            <w:r w:rsidRPr="00CA2DE7">
              <w:rPr>
                <w:sz w:val="20"/>
              </w:rPr>
              <w:t>1.</w:t>
            </w:r>
            <w:r w:rsidRPr="00CA2DE7">
              <w:rPr>
                <w:sz w:val="20"/>
              </w:rPr>
              <w:tab/>
            </w:r>
            <w:bookmarkStart w:id="97" w:name="_Hlk27402316"/>
            <w:r w:rsidRPr="00CA2DE7">
              <w:rPr>
                <w:sz w:val="20"/>
              </w:rPr>
              <w:t xml:space="preserve">SVHCLSCRUBBER01 </w:t>
            </w:r>
            <w:bookmarkEnd w:id="97"/>
            <w:r w:rsidRPr="00CA2DE7">
              <w:rPr>
                <w:sz w:val="20"/>
              </w:rPr>
              <w:t>(T</w:t>
            </w:r>
            <w:r w:rsidRPr="00CA2DE7">
              <w:rPr>
                <w:sz w:val="20"/>
              </w:rPr>
              <w:noBreakHyphen/>
              <w:t>101 scrubber)</w:t>
            </w:r>
            <w:r w:rsidR="00CC1F71" w:rsidRPr="00CA2DE7">
              <w:rPr>
                <w:sz w:val="20"/>
                <w:vertAlign w:val="superscript"/>
              </w:rPr>
              <w:t>a</w:t>
            </w:r>
          </w:p>
        </w:tc>
        <w:tc>
          <w:tcPr>
            <w:tcW w:w="2440" w:type="dxa"/>
            <w:tcBorders>
              <w:top w:val="single" w:sz="4" w:space="0" w:color="auto"/>
              <w:left w:val="single" w:sz="4" w:space="0" w:color="auto"/>
              <w:bottom w:val="single" w:sz="4" w:space="0" w:color="auto"/>
              <w:right w:val="single" w:sz="4" w:space="0" w:color="auto"/>
            </w:tcBorders>
          </w:tcPr>
          <w:p w14:paraId="5C74CEB2" w14:textId="68DFE66D" w:rsidR="001A555A" w:rsidRPr="00CA2DE7" w:rsidRDefault="001A555A" w:rsidP="003528DC">
            <w:pPr>
              <w:jc w:val="center"/>
              <w:rPr>
                <w:sz w:val="20"/>
              </w:rPr>
            </w:pPr>
            <w:r w:rsidRPr="00CA2DE7">
              <w:rPr>
                <w:sz w:val="20"/>
              </w:rPr>
              <w:t>6</w:t>
            </w:r>
            <w:r w:rsidR="009A77BB" w:rsidRPr="00CA2DE7">
              <w:rPr>
                <w:sz w:val="20"/>
                <w:vertAlign w:val="superscript"/>
              </w:rPr>
              <w:t>2</w:t>
            </w:r>
          </w:p>
        </w:tc>
        <w:tc>
          <w:tcPr>
            <w:tcW w:w="1816" w:type="dxa"/>
            <w:tcBorders>
              <w:top w:val="single" w:sz="4" w:space="0" w:color="auto"/>
              <w:left w:val="single" w:sz="4" w:space="0" w:color="auto"/>
              <w:bottom w:val="single" w:sz="4" w:space="0" w:color="auto"/>
              <w:right w:val="single" w:sz="4" w:space="0" w:color="auto"/>
            </w:tcBorders>
          </w:tcPr>
          <w:p w14:paraId="082A7815" w14:textId="0ABB074D" w:rsidR="001A555A" w:rsidRPr="00CA2DE7" w:rsidRDefault="001A555A" w:rsidP="003528DC">
            <w:pPr>
              <w:jc w:val="center"/>
              <w:rPr>
                <w:sz w:val="20"/>
              </w:rPr>
            </w:pPr>
            <w:r w:rsidRPr="00CA2DE7">
              <w:rPr>
                <w:sz w:val="20"/>
              </w:rPr>
              <w:t>60</w:t>
            </w:r>
            <w:r w:rsidR="009A77BB" w:rsidRPr="00CA2DE7">
              <w:rPr>
                <w:sz w:val="20"/>
                <w:vertAlign w:val="superscript"/>
              </w:rPr>
              <w:t>2</w:t>
            </w:r>
          </w:p>
        </w:tc>
        <w:tc>
          <w:tcPr>
            <w:tcW w:w="2259" w:type="dxa"/>
            <w:tcBorders>
              <w:top w:val="single" w:sz="4" w:space="0" w:color="auto"/>
              <w:left w:val="single" w:sz="4" w:space="0" w:color="auto"/>
              <w:bottom w:val="single" w:sz="4" w:space="0" w:color="auto"/>
              <w:right w:val="single" w:sz="4" w:space="0" w:color="auto"/>
            </w:tcBorders>
          </w:tcPr>
          <w:p w14:paraId="604D62F1" w14:textId="6921884E" w:rsidR="001A555A" w:rsidRPr="00CA2DE7" w:rsidRDefault="001A555A" w:rsidP="003528DC">
            <w:pPr>
              <w:jc w:val="center"/>
              <w:rPr>
                <w:b/>
                <w:bCs/>
                <w:sz w:val="20"/>
              </w:rPr>
            </w:pPr>
            <w:r w:rsidRPr="00CA2DE7">
              <w:rPr>
                <w:b/>
                <w:bCs/>
                <w:sz w:val="20"/>
              </w:rPr>
              <w:t>R 336.1225, 40 CFR 52.21(c)</w:t>
            </w:r>
            <w:r w:rsidR="00627D10" w:rsidRPr="00CA2DE7">
              <w:rPr>
                <w:b/>
                <w:bCs/>
                <w:sz w:val="20"/>
              </w:rPr>
              <w:t xml:space="preserve"> </w:t>
            </w:r>
            <w:r w:rsidRPr="00CA2DE7">
              <w:rPr>
                <w:b/>
                <w:bCs/>
                <w:sz w:val="20"/>
              </w:rPr>
              <w:t>&amp;</w:t>
            </w:r>
            <w:r w:rsidR="00627D10" w:rsidRPr="00CA2DE7">
              <w:rPr>
                <w:b/>
                <w:bCs/>
                <w:sz w:val="20"/>
              </w:rPr>
              <w:t xml:space="preserve"> </w:t>
            </w:r>
            <w:r w:rsidRPr="00CA2DE7">
              <w:rPr>
                <w:b/>
                <w:bCs/>
                <w:sz w:val="20"/>
              </w:rPr>
              <w:t>(d)</w:t>
            </w:r>
          </w:p>
        </w:tc>
      </w:tr>
      <w:tr w:rsidR="00CA2DE7" w:rsidRPr="00CA2DE7" w14:paraId="67FE26B0" w14:textId="77777777" w:rsidTr="009A4572">
        <w:trPr>
          <w:cantSplit/>
          <w:trHeight w:val="448"/>
          <w:jc w:val="right"/>
        </w:trPr>
        <w:tc>
          <w:tcPr>
            <w:tcW w:w="3675" w:type="dxa"/>
            <w:tcBorders>
              <w:top w:val="single" w:sz="4" w:space="0" w:color="auto"/>
              <w:left w:val="single" w:sz="4" w:space="0" w:color="auto"/>
              <w:bottom w:val="single" w:sz="4" w:space="0" w:color="auto"/>
              <w:right w:val="single" w:sz="4" w:space="0" w:color="auto"/>
            </w:tcBorders>
          </w:tcPr>
          <w:p w14:paraId="1F4C1CBD" w14:textId="23C3A452" w:rsidR="001A555A" w:rsidRPr="00CA2DE7" w:rsidRDefault="001A555A" w:rsidP="003528DC">
            <w:pPr>
              <w:ind w:left="288" w:hanging="288"/>
              <w:rPr>
                <w:sz w:val="20"/>
              </w:rPr>
            </w:pPr>
            <w:r w:rsidRPr="00CA2DE7">
              <w:rPr>
                <w:sz w:val="20"/>
              </w:rPr>
              <w:t>2.</w:t>
            </w:r>
            <w:r w:rsidRPr="00CA2DE7">
              <w:rPr>
                <w:sz w:val="20"/>
              </w:rPr>
              <w:tab/>
              <w:t>SV954THROX (T</w:t>
            </w:r>
            <w:r w:rsidRPr="00CA2DE7">
              <w:rPr>
                <w:sz w:val="20"/>
              </w:rPr>
              <w:noBreakHyphen/>
              <w:t>3602 Scrubber at FG654THROX)</w:t>
            </w:r>
            <w:r w:rsidR="00CC1F71" w:rsidRPr="00CA2DE7">
              <w:rPr>
                <w:sz w:val="20"/>
                <w:vertAlign w:val="superscript"/>
              </w:rPr>
              <w:t>b</w:t>
            </w:r>
          </w:p>
        </w:tc>
        <w:tc>
          <w:tcPr>
            <w:tcW w:w="2440" w:type="dxa"/>
            <w:tcBorders>
              <w:top w:val="single" w:sz="4" w:space="0" w:color="auto"/>
              <w:left w:val="single" w:sz="4" w:space="0" w:color="auto"/>
              <w:bottom w:val="single" w:sz="4" w:space="0" w:color="auto"/>
              <w:right w:val="single" w:sz="4" w:space="0" w:color="auto"/>
            </w:tcBorders>
          </w:tcPr>
          <w:p w14:paraId="45F752CE" w14:textId="66BA059C" w:rsidR="001A555A" w:rsidRPr="00CA2DE7" w:rsidRDefault="001A555A" w:rsidP="003528DC">
            <w:pPr>
              <w:jc w:val="center"/>
              <w:rPr>
                <w:sz w:val="20"/>
              </w:rPr>
            </w:pPr>
            <w:r w:rsidRPr="00CA2DE7">
              <w:rPr>
                <w:sz w:val="20"/>
              </w:rPr>
              <w:t>24</w:t>
            </w:r>
            <w:r w:rsidR="00580635" w:rsidRPr="00CA2DE7">
              <w:rPr>
                <w:sz w:val="20"/>
                <w:vertAlign w:val="superscript"/>
              </w:rPr>
              <w:t>2</w:t>
            </w:r>
          </w:p>
        </w:tc>
        <w:tc>
          <w:tcPr>
            <w:tcW w:w="1816" w:type="dxa"/>
            <w:tcBorders>
              <w:top w:val="single" w:sz="4" w:space="0" w:color="auto"/>
              <w:left w:val="single" w:sz="4" w:space="0" w:color="auto"/>
              <w:bottom w:val="single" w:sz="4" w:space="0" w:color="auto"/>
              <w:right w:val="single" w:sz="4" w:space="0" w:color="auto"/>
            </w:tcBorders>
          </w:tcPr>
          <w:p w14:paraId="3C308200" w14:textId="11D244B0" w:rsidR="001A555A" w:rsidRPr="00CA2DE7" w:rsidRDefault="001A555A" w:rsidP="003528DC">
            <w:pPr>
              <w:jc w:val="center"/>
              <w:rPr>
                <w:sz w:val="20"/>
              </w:rPr>
            </w:pPr>
            <w:r w:rsidRPr="00CA2DE7">
              <w:rPr>
                <w:sz w:val="20"/>
              </w:rPr>
              <w:t>60</w:t>
            </w:r>
            <w:r w:rsidR="00580635" w:rsidRPr="00CA2DE7">
              <w:rPr>
                <w:sz w:val="20"/>
                <w:vertAlign w:val="superscript"/>
              </w:rPr>
              <w:t>2</w:t>
            </w:r>
          </w:p>
        </w:tc>
        <w:tc>
          <w:tcPr>
            <w:tcW w:w="2259" w:type="dxa"/>
            <w:tcBorders>
              <w:top w:val="single" w:sz="4" w:space="0" w:color="auto"/>
              <w:left w:val="single" w:sz="4" w:space="0" w:color="auto"/>
              <w:bottom w:val="single" w:sz="4" w:space="0" w:color="auto"/>
              <w:right w:val="single" w:sz="4" w:space="0" w:color="auto"/>
            </w:tcBorders>
          </w:tcPr>
          <w:p w14:paraId="2BF819AF" w14:textId="5EFB7A13" w:rsidR="001A555A" w:rsidRPr="00CA2DE7" w:rsidRDefault="001A555A" w:rsidP="003528DC">
            <w:pPr>
              <w:jc w:val="center"/>
              <w:rPr>
                <w:b/>
                <w:bCs/>
                <w:sz w:val="20"/>
              </w:rPr>
            </w:pPr>
            <w:r w:rsidRPr="00CA2DE7">
              <w:rPr>
                <w:b/>
                <w:bCs/>
                <w:sz w:val="20"/>
              </w:rPr>
              <w:t>R 336.1225, 40 CFR 52.21(c)</w:t>
            </w:r>
            <w:r w:rsidR="00627D10" w:rsidRPr="00CA2DE7">
              <w:rPr>
                <w:b/>
                <w:bCs/>
                <w:sz w:val="20"/>
              </w:rPr>
              <w:t xml:space="preserve"> </w:t>
            </w:r>
            <w:r w:rsidRPr="00CA2DE7">
              <w:rPr>
                <w:b/>
                <w:bCs/>
                <w:sz w:val="20"/>
              </w:rPr>
              <w:t>&amp;</w:t>
            </w:r>
            <w:r w:rsidR="00627D10" w:rsidRPr="00CA2DE7">
              <w:rPr>
                <w:b/>
                <w:bCs/>
                <w:sz w:val="20"/>
              </w:rPr>
              <w:t xml:space="preserve"> </w:t>
            </w:r>
            <w:r w:rsidRPr="00CA2DE7">
              <w:rPr>
                <w:b/>
                <w:bCs/>
                <w:sz w:val="20"/>
              </w:rPr>
              <w:t>(d)</w:t>
            </w:r>
          </w:p>
        </w:tc>
      </w:tr>
    </w:tbl>
    <w:p w14:paraId="1C6A05A4" w14:textId="7259F306" w:rsidR="006C0FE9" w:rsidRPr="00CA2DE7" w:rsidRDefault="006C0FE9" w:rsidP="006C0FE9">
      <w:pPr>
        <w:ind w:left="288" w:hanging="288"/>
        <w:rPr>
          <w:sz w:val="20"/>
        </w:rPr>
      </w:pPr>
      <w:r w:rsidRPr="00CA2DE7">
        <w:rPr>
          <w:sz w:val="20"/>
          <w:vertAlign w:val="superscript"/>
        </w:rPr>
        <w:t>a</w:t>
      </w:r>
      <w:r w:rsidRPr="00CA2DE7">
        <w:rPr>
          <w:sz w:val="20"/>
        </w:rPr>
        <w:tab/>
        <w:t>This stack’s requirements also appear in the conditions for FGHCLSCRUBBER (SRN P1027).</w:t>
      </w:r>
    </w:p>
    <w:p w14:paraId="62E299D3" w14:textId="53A79980" w:rsidR="001A555A" w:rsidRPr="00CA2DE7" w:rsidRDefault="006C0FE9" w:rsidP="006C0FE9">
      <w:pPr>
        <w:tabs>
          <w:tab w:val="left" w:pos="270"/>
        </w:tabs>
        <w:rPr>
          <w:sz w:val="20"/>
        </w:rPr>
      </w:pPr>
      <w:r w:rsidRPr="00CA2DE7">
        <w:rPr>
          <w:sz w:val="20"/>
          <w:vertAlign w:val="superscript"/>
        </w:rPr>
        <w:t>b</w:t>
      </w:r>
      <w:r w:rsidRPr="00CA2DE7">
        <w:rPr>
          <w:sz w:val="20"/>
        </w:rPr>
        <w:tab/>
        <w:t>This stack’s requirements also appear in the conditions for FG954THROX (SRN P1028).</w:t>
      </w:r>
    </w:p>
    <w:p w14:paraId="5FB8B8FC" w14:textId="77777777" w:rsidR="006C0FE9" w:rsidRPr="00CA2DE7" w:rsidRDefault="006C0FE9" w:rsidP="006C0FE9"/>
    <w:p w14:paraId="69185DD8" w14:textId="77777777" w:rsidR="00C525C0" w:rsidRPr="00CA2DE7" w:rsidRDefault="00C525C0">
      <w:pPr>
        <w:rPr>
          <w:b/>
        </w:rPr>
      </w:pPr>
      <w:r w:rsidRPr="00CA2DE7">
        <w:rPr>
          <w:b/>
        </w:rPr>
        <w:br w:type="page"/>
      </w:r>
    </w:p>
    <w:p w14:paraId="2A341429" w14:textId="297E3086" w:rsidR="001A555A" w:rsidRPr="00CA2DE7" w:rsidRDefault="001A555A" w:rsidP="00274322">
      <w:r w:rsidRPr="00CA2DE7">
        <w:rPr>
          <w:b/>
        </w:rPr>
        <w:lastRenderedPageBreak/>
        <w:t xml:space="preserve">IX.  </w:t>
      </w:r>
      <w:r w:rsidRPr="00CA2DE7">
        <w:rPr>
          <w:b/>
          <w:u w:val="single"/>
        </w:rPr>
        <w:t>OTHER REQUIREMENT(S)</w:t>
      </w:r>
    </w:p>
    <w:p w14:paraId="2AF640F0" w14:textId="77777777" w:rsidR="001A555A" w:rsidRPr="00CA2DE7" w:rsidRDefault="001A555A" w:rsidP="00274322"/>
    <w:p w14:paraId="4425FB13" w14:textId="77777777" w:rsidR="001A555A" w:rsidRPr="00CA2DE7" w:rsidRDefault="001A555A" w:rsidP="001A555A">
      <w:pPr>
        <w:ind w:left="360" w:hanging="360"/>
        <w:rPr>
          <w:sz w:val="20"/>
        </w:rPr>
      </w:pPr>
      <w:r w:rsidRPr="00CA2DE7">
        <w:rPr>
          <w:sz w:val="20"/>
        </w:rPr>
        <w:t>NA</w:t>
      </w:r>
    </w:p>
    <w:p w14:paraId="001DD11D" w14:textId="5119539E" w:rsidR="001A555A" w:rsidRPr="00CA2DE7" w:rsidRDefault="001A555A" w:rsidP="001A555A">
      <w:pPr>
        <w:ind w:left="360" w:hanging="360"/>
        <w:jc w:val="both"/>
        <w:rPr>
          <w:sz w:val="20"/>
        </w:rPr>
      </w:pPr>
    </w:p>
    <w:p w14:paraId="53A9BD72" w14:textId="77777777" w:rsidR="009A4572" w:rsidRPr="00CA2DE7" w:rsidRDefault="009A4572" w:rsidP="001A555A">
      <w:pPr>
        <w:ind w:left="360" w:hanging="360"/>
        <w:jc w:val="both"/>
        <w:rPr>
          <w:sz w:val="20"/>
        </w:rPr>
      </w:pPr>
    </w:p>
    <w:p w14:paraId="5C744825" w14:textId="77777777" w:rsidR="00D145FF" w:rsidRPr="00CA2DE7" w:rsidRDefault="00D145FF" w:rsidP="00D145FF">
      <w:pPr>
        <w:jc w:val="both"/>
        <w:rPr>
          <w:b/>
          <w:sz w:val="20"/>
        </w:rPr>
      </w:pPr>
      <w:r w:rsidRPr="00CA2DE7">
        <w:rPr>
          <w:b/>
          <w:sz w:val="20"/>
          <w:u w:val="single"/>
        </w:rPr>
        <w:t>Footnotes</w:t>
      </w:r>
      <w:r w:rsidRPr="00CA2DE7">
        <w:rPr>
          <w:b/>
          <w:sz w:val="20"/>
        </w:rPr>
        <w:t>:</w:t>
      </w:r>
    </w:p>
    <w:p w14:paraId="74009692" w14:textId="77777777" w:rsidR="00D145FF" w:rsidRPr="00CA2DE7" w:rsidRDefault="00D145FF" w:rsidP="00D145FF">
      <w:pPr>
        <w:jc w:val="both"/>
        <w:rPr>
          <w:sz w:val="20"/>
        </w:rPr>
      </w:pPr>
      <w:r w:rsidRPr="00CA2DE7">
        <w:rPr>
          <w:sz w:val="20"/>
          <w:vertAlign w:val="superscript"/>
        </w:rPr>
        <w:t xml:space="preserve">1 </w:t>
      </w:r>
      <w:r w:rsidRPr="00CA2DE7">
        <w:rPr>
          <w:sz w:val="20"/>
        </w:rPr>
        <w:t>This condition is state only enforceable and was established pursuant to Rule 201(1)(b).</w:t>
      </w:r>
    </w:p>
    <w:p w14:paraId="559D44CA" w14:textId="77777777" w:rsidR="00D145FF" w:rsidRPr="00CA2DE7" w:rsidRDefault="00D145FF" w:rsidP="00D145FF">
      <w:pPr>
        <w:jc w:val="both"/>
        <w:rPr>
          <w:rFonts w:cs="Arial"/>
          <w:sz w:val="20"/>
        </w:rPr>
      </w:pPr>
      <w:r w:rsidRPr="00CA2DE7">
        <w:rPr>
          <w:sz w:val="20"/>
          <w:vertAlign w:val="superscript"/>
        </w:rPr>
        <w:t xml:space="preserve">2 </w:t>
      </w:r>
      <w:r w:rsidRPr="00CA2DE7">
        <w:rPr>
          <w:sz w:val="20"/>
        </w:rPr>
        <w:t>This condition is federally enforceable and was established pursuant to Rule 201(1)(a).</w:t>
      </w:r>
    </w:p>
    <w:p w14:paraId="532B44BC" w14:textId="77777777" w:rsidR="00113682" w:rsidRPr="00CA2DE7" w:rsidRDefault="00113682">
      <w:pPr>
        <w:rPr>
          <w:rFonts w:cs="Arial"/>
          <w:sz w:val="20"/>
        </w:rPr>
      </w:pPr>
    </w:p>
    <w:p w14:paraId="3899896F" w14:textId="77777777" w:rsidR="00113682" w:rsidRPr="00CA2DE7" w:rsidRDefault="00113682">
      <w:pPr>
        <w:rPr>
          <w:rFonts w:cs="Arial"/>
          <w:sz w:val="20"/>
        </w:rPr>
      </w:pPr>
    </w:p>
    <w:p w14:paraId="19DF74FD" w14:textId="0F225B3F" w:rsidR="003F0E70" w:rsidRPr="00CA2DE7" w:rsidRDefault="00113682" w:rsidP="003F0E70">
      <w:pPr>
        <w:rPr>
          <w:rFonts w:cs="Arial"/>
          <w:sz w:val="20"/>
        </w:rPr>
      </w:pPr>
      <w:r w:rsidRPr="00CA2DE7">
        <w:rPr>
          <w:rFonts w:cs="Arial"/>
          <w:sz w:val="20"/>
        </w:rPr>
        <w:br w:type="page"/>
      </w:r>
    </w:p>
    <w:p w14:paraId="6F78997A" w14:textId="77777777" w:rsidR="00471AE2" w:rsidRPr="00CA2DE7" w:rsidRDefault="00471AE2" w:rsidP="001B74BE">
      <w:pPr>
        <w:rPr>
          <w:rFonts w:cs="Arial"/>
          <w:sz w:val="2"/>
          <w:szCs w:val="2"/>
        </w:rPr>
      </w:pPr>
    </w:p>
    <w:p w14:paraId="74114DF7" w14:textId="46B01816" w:rsidR="00A157F6" w:rsidRPr="00CA2DE7" w:rsidRDefault="008E7EA4" w:rsidP="0096338A">
      <w:pPr>
        <w:pStyle w:val="Heading2"/>
        <w:pBdr>
          <w:top w:val="single" w:sz="4" w:space="1" w:color="auto"/>
          <w:left w:val="single" w:sz="4" w:space="4" w:color="auto"/>
          <w:bottom w:val="single" w:sz="4" w:space="1" w:color="auto"/>
          <w:right w:val="single" w:sz="4" w:space="4" w:color="auto"/>
        </w:pBdr>
        <w:spacing w:after="0"/>
        <w:rPr>
          <w:rFonts w:cs="Arial"/>
          <w:sz w:val="28"/>
          <w:szCs w:val="28"/>
        </w:rPr>
      </w:pPr>
      <w:bookmarkStart w:id="98" w:name="_Toc460245698"/>
      <w:bookmarkStart w:id="99" w:name="_Toc118987117"/>
      <w:r w:rsidRPr="00CA2DE7">
        <w:rPr>
          <w:rFonts w:cs="Arial"/>
          <w:sz w:val="28"/>
          <w:szCs w:val="28"/>
        </w:rPr>
        <w:t>EU88</w:t>
      </w:r>
      <w:bookmarkEnd w:id="98"/>
      <w:bookmarkEnd w:id="99"/>
    </w:p>
    <w:p w14:paraId="56E90373" w14:textId="77777777" w:rsidR="00A157F6" w:rsidRPr="00CA2DE7" w:rsidRDefault="00A157F6" w:rsidP="0027044F">
      <w:pPr>
        <w:pBdr>
          <w:top w:val="single" w:sz="4" w:space="1" w:color="auto"/>
          <w:left w:val="single" w:sz="4" w:space="4" w:color="auto"/>
          <w:bottom w:val="single" w:sz="4" w:space="1" w:color="auto"/>
          <w:right w:val="single" w:sz="4" w:space="4" w:color="auto"/>
        </w:pBdr>
        <w:jc w:val="center"/>
        <w:rPr>
          <w:rFonts w:cs="Arial"/>
          <w:sz w:val="28"/>
          <w:szCs w:val="28"/>
        </w:rPr>
      </w:pPr>
      <w:r w:rsidRPr="00CA2DE7">
        <w:rPr>
          <w:rFonts w:cs="Arial"/>
          <w:b/>
          <w:sz w:val="28"/>
          <w:szCs w:val="28"/>
        </w:rPr>
        <w:t>EMISSION UNIT CONDITIONS</w:t>
      </w:r>
    </w:p>
    <w:p w14:paraId="70C453C1" w14:textId="77777777" w:rsidR="00A157F6" w:rsidRPr="00CA2DE7" w:rsidRDefault="00A157F6" w:rsidP="00A157F6">
      <w:pPr>
        <w:rPr>
          <w:rFonts w:cs="Arial"/>
          <w:sz w:val="20"/>
        </w:rPr>
      </w:pPr>
    </w:p>
    <w:p w14:paraId="36CDF9B1" w14:textId="77777777" w:rsidR="00A157F6" w:rsidRPr="00CA2DE7" w:rsidRDefault="00A157F6" w:rsidP="00A157F6">
      <w:pPr>
        <w:tabs>
          <w:tab w:val="left" w:pos="720"/>
          <w:tab w:val="left" w:pos="8856"/>
        </w:tabs>
        <w:jc w:val="both"/>
        <w:rPr>
          <w:rFonts w:cs="Arial"/>
          <w:b/>
          <w:szCs w:val="22"/>
          <w:u w:val="single"/>
        </w:rPr>
      </w:pPr>
      <w:r w:rsidRPr="00CA2DE7">
        <w:rPr>
          <w:rFonts w:cs="Arial"/>
          <w:b/>
          <w:szCs w:val="22"/>
          <w:u w:val="single"/>
        </w:rPr>
        <w:t xml:space="preserve">DESCRIPTION </w:t>
      </w:r>
    </w:p>
    <w:p w14:paraId="16F0C868" w14:textId="77777777" w:rsidR="0062470A" w:rsidRPr="00CA2DE7" w:rsidRDefault="0062470A" w:rsidP="00A157F6">
      <w:pPr>
        <w:jc w:val="both"/>
        <w:rPr>
          <w:rFonts w:cs="Arial"/>
          <w:sz w:val="20"/>
        </w:rPr>
      </w:pPr>
    </w:p>
    <w:p w14:paraId="2E44EDBD" w14:textId="062027FF" w:rsidR="00A157F6" w:rsidRPr="00CA2DE7" w:rsidRDefault="00A157F6" w:rsidP="00A157F6">
      <w:pPr>
        <w:jc w:val="both"/>
        <w:rPr>
          <w:rFonts w:cs="Arial"/>
          <w:sz w:val="20"/>
        </w:rPr>
      </w:pPr>
      <w:r w:rsidRPr="00CA2DE7">
        <w:rPr>
          <w:rFonts w:cs="Arial"/>
          <w:sz w:val="20"/>
        </w:rPr>
        <w:t>The Cation process in the ion exchange resins manufacturing complex with reactors, separators, storage tanks/silos and related equipment.  Most process vents are sent to the 963THROX.</w:t>
      </w:r>
    </w:p>
    <w:p w14:paraId="256128BB" w14:textId="77777777" w:rsidR="00A157F6" w:rsidRPr="00CA2DE7" w:rsidRDefault="00A157F6" w:rsidP="00A157F6">
      <w:pPr>
        <w:jc w:val="both"/>
        <w:rPr>
          <w:rFonts w:cs="Arial"/>
          <w:sz w:val="20"/>
        </w:rPr>
      </w:pPr>
    </w:p>
    <w:p w14:paraId="1B6442D6" w14:textId="5A059F0F" w:rsidR="00A157F6" w:rsidRPr="00CA2DE7" w:rsidRDefault="00A157F6" w:rsidP="00A157F6">
      <w:pPr>
        <w:jc w:val="both"/>
        <w:rPr>
          <w:rFonts w:cs="Arial"/>
          <w:sz w:val="20"/>
        </w:rPr>
      </w:pPr>
      <w:r w:rsidRPr="00CA2DE7">
        <w:rPr>
          <w:rFonts w:cs="Arial"/>
          <w:sz w:val="20"/>
        </w:rPr>
        <w:t xml:space="preserve">This emission unit is subject to the requirements of </w:t>
      </w:r>
      <w:r w:rsidR="00D122FD" w:rsidRPr="00CA2DE7">
        <w:rPr>
          <w:rFonts w:cs="Arial"/>
          <w:sz w:val="20"/>
        </w:rPr>
        <w:t xml:space="preserve">40 CFR </w:t>
      </w:r>
      <w:r w:rsidR="0062470A" w:rsidRPr="00CA2DE7">
        <w:rPr>
          <w:rFonts w:cs="Arial"/>
          <w:sz w:val="20"/>
        </w:rPr>
        <w:t xml:space="preserve">Part </w:t>
      </w:r>
      <w:r w:rsidR="00D122FD" w:rsidRPr="00CA2DE7">
        <w:rPr>
          <w:rFonts w:cs="Arial"/>
          <w:sz w:val="20"/>
        </w:rPr>
        <w:t>63, Subpart FFFF (MON)</w:t>
      </w:r>
      <w:r w:rsidR="00C61896" w:rsidRPr="00CA2DE7">
        <w:rPr>
          <w:rFonts w:cs="Arial"/>
          <w:sz w:val="20"/>
        </w:rPr>
        <w:t xml:space="preserve"> and 40 CFR </w:t>
      </w:r>
      <w:r w:rsidR="0062470A" w:rsidRPr="00CA2DE7">
        <w:rPr>
          <w:rFonts w:cs="Arial"/>
          <w:sz w:val="20"/>
        </w:rPr>
        <w:t xml:space="preserve">Part </w:t>
      </w:r>
      <w:r w:rsidR="00C61896" w:rsidRPr="00CA2DE7">
        <w:rPr>
          <w:rFonts w:cs="Arial"/>
          <w:sz w:val="20"/>
        </w:rPr>
        <w:t>63, Subpart EEEE (OLD)</w:t>
      </w:r>
      <w:r w:rsidR="00D122FD" w:rsidRPr="00CA2DE7">
        <w:rPr>
          <w:rFonts w:cs="Arial"/>
          <w:sz w:val="20"/>
        </w:rPr>
        <w:t>.</w:t>
      </w:r>
      <w:r w:rsidRPr="00CA2DE7">
        <w:rPr>
          <w:rFonts w:cs="Arial"/>
          <w:sz w:val="20"/>
        </w:rPr>
        <w:t xml:space="preserve">  </w:t>
      </w:r>
      <w:r w:rsidR="008E7EA4" w:rsidRPr="00CA2DE7">
        <w:rPr>
          <w:rFonts w:cs="Arial"/>
          <w:sz w:val="20"/>
        </w:rPr>
        <w:t>EU88</w:t>
      </w:r>
      <w:r w:rsidRPr="00CA2DE7">
        <w:rPr>
          <w:rFonts w:cs="Arial"/>
          <w:sz w:val="20"/>
        </w:rPr>
        <w:t xml:space="preserve"> is also subject to the equipment leak provisions of the HON (40 CFR </w:t>
      </w:r>
      <w:r w:rsidR="0062470A" w:rsidRPr="00CA2DE7">
        <w:rPr>
          <w:rFonts w:cs="Arial"/>
          <w:sz w:val="20"/>
        </w:rPr>
        <w:t xml:space="preserve">Part </w:t>
      </w:r>
      <w:r w:rsidRPr="00CA2DE7">
        <w:rPr>
          <w:rFonts w:cs="Arial"/>
          <w:sz w:val="20"/>
        </w:rPr>
        <w:t xml:space="preserve">63, </w:t>
      </w:r>
      <w:r w:rsidR="002A60EE" w:rsidRPr="00CA2DE7">
        <w:rPr>
          <w:rFonts w:cs="Arial"/>
          <w:sz w:val="20"/>
        </w:rPr>
        <w:br/>
      </w:r>
      <w:r w:rsidRPr="00CA2DE7">
        <w:rPr>
          <w:rFonts w:cs="Arial"/>
          <w:sz w:val="20"/>
        </w:rPr>
        <w:t>Subpart H).</w:t>
      </w:r>
    </w:p>
    <w:p w14:paraId="7064C85B" w14:textId="77777777" w:rsidR="00D02484" w:rsidRPr="00CA2DE7" w:rsidRDefault="00D02484" w:rsidP="00A157F6">
      <w:pPr>
        <w:jc w:val="both"/>
        <w:rPr>
          <w:rFonts w:cs="Arial"/>
          <w:sz w:val="20"/>
        </w:rPr>
      </w:pPr>
    </w:p>
    <w:p w14:paraId="6567493C" w14:textId="03D80858" w:rsidR="00D02484" w:rsidRPr="00CA2DE7" w:rsidRDefault="00D02484" w:rsidP="00A157F6">
      <w:pPr>
        <w:jc w:val="both"/>
        <w:rPr>
          <w:rFonts w:cs="Arial"/>
          <w:sz w:val="20"/>
        </w:rPr>
      </w:pPr>
      <w:r w:rsidRPr="00CA2DE7">
        <w:rPr>
          <w:rFonts w:cs="Arial"/>
          <w:sz w:val="20"/>
        </w:rPr>
        <w:t xml:space="preserve">This emission unit was permitted in PTI </w:t>
      </w:r>
      <w:r w:rsidR="00CB4566" w:rsidRPr="00CA2DE7">
        <w:rPr>
          <w:rFonts w:cs="Arial"/>
          <w:sz w:val="20"/>
        </w:rPr>
        <w:t xml:space="preserve">No. </w:t>
      </w:r>
      <w:r w:rsidR="00A4301A" w:rsidRPr="00CA2DE7">
        <w:rPr>
          <w:rFonts w:cs="Arial"/>
          <w:sz w:val="20"/>
        </w:rPr>
        <w:t>183-19</w:t>
      </w:r>
      <w:r w:rsidR="00184B5C" w:rsidRPr="00CA2DE7">
        <w:rPr>
          <w:rFonts w:cs="Arial"/>
          <w:sz w:val="20"/>
        </w:rPr>
        <w:t>.</w:t>
      </w:r>
    </w:p>
    <w:p w14:paraId="46717E81" w14:textId="77777777" w:rsidR="00A157F6" w:rsidRPr="00CA2DE7" w:rsidRDefault="00A157F6" w:rsidP="00A157F6">
      <w:pPr>
        <w:jc w:val="both"/>
        <w:rPr>
          <w:rFonts w:cs="Arial"/>
          <w:sz w:val="20"/>
        </w:rPr>
      </w:pPr>
    </w:p>
    <w:p w14:paraId="0B0EF06F" w14:textId="145CDB86" w:rsidR="00A157F6" w:rsidRPr="00CA2DE7" w:rsidRDefault="00A157F6" w:rsidP="00A157F6">
      <w:pPr>
        <w:jc w:val="both"/>
        <w:rPr>
          <w:rFonts w:cs="Arial"/>
          <w:sz w:val="20"/>
        </w:rPr>
      </w:pPr>
      <w:r w:rsidRPr="00CA2DE7">
        <w:rPr>
          <w:rFonts w:cs="Arial"/>
          <w:b/>
          <w:sz w:val="20"/>
        </w:rPr>
        <w:t>Flexible Group ID:</w:t>
      </w:r>
      <w:r w:rsidRPr="00CA2DE7">
        <w:rPr>
          <w:rFonts w:cs="Arial"/>
          <w:sz w:val="20"/>
        </w:rPr>
        <w:t xml:space="preserve">  FG963THROX, FGHONFUGITIVES</w:t>
      </w:r>
      <w:r w:rsidR="00DC2F80" w:rsidRPr="00CA2DE7">
        <w:rPr>
          <w:sz w:val="20"/>
        </w:rPr>
        <w:t>-S1</w:t>
      </w:r>
      <w:r w:rsidRPr="00CA2DE7">
        <w:rPr>
          <w:rFonts w:cs="Arial"/>
          <w:sz w:val="20"/>
        </w:rPr>
        <w:t xml:space="preserve">, </w:t>
      </w:r>
      <w:r w:rsidR="00F83A4A" w:rsidRPr="00CA2DE7">
        <w:rPr>
          <w:rFonts w:cs="Arial"/>
          <w:sz w:val="20"/>
        </w:rPr>
        <w:t>FGMONMACT</w:t>
      </w:r>
      <w:r w:rsidR="00DC2F80" w:rsidRPr="00CA2DE7">
        <w:rPr>
          <w:sz w:val="20"/>
        </w:rPr>
        <w:t>-S1</w:t>
      </w:r>
      <w:r w:rsidR="00C61896" w:rsidRPr="00CA2DE7">
        <w:rPr>
          <w:sz w:val="20"/>
        </w:rPr>
        <w:t>, FGOLDMACT</w:t>
      </w:r>
      <w:r w:rsidR="00DC2F80" w:rsidRPr="00CA2DE7">
        <w:rPr>
          <w:sz w:val="20"/>
        </w:rPr>
        <w:t>-S1</w:t>
      </w:r>
    </w:p>
    <w:p w14:paraId="572A966F" w14:textId="77777777" w:rsidR="00A157F6" w:rsidRPr="00CA2DE7" w:rsidRDefault="00A157F6" w:rsidP="00A157F6">
      <w:pPr>
        <w:jc w:val="both"/>
        <w:rPr>
          <w:rFonts w:cs="Arial"/>
          <w:sz w:val="20"/>
        </w:rPr>
      </w:pPr>
    </w:p>
    <w:p w14:paraId="17D9FE70" w14:textId="77777777" w:rsidR="004A38D1" w:rsidRPr="00CA2DE7" w:rsidRDefault="00A157F6" w:rsidP="00A157F6">
      <w:pPr>
        <w:jc w:val="both"/>
        <w:rPr>
          <w:rFonts w:cs="Arial"/>
          <w:b/>
          <w:szCs w:val="22"/>
        </w:rPr>
      </w:pPr>
      <w:r w:rsidRPr="00CA2DE7">
        <w:rPr>
          <w:rFonts w:cs="Arial"/>
          <w:b/>
          <w:szCs w:val="22"/>
          <w:u w:val="single"/>
        </w:rPr>
        <w:t>POLLUTION CONTROL EQUIPMENT</w:t>
      </w:r>
      <w:r w:rsidRPr="00CA2DE7">
        <w:rPr>
          <w:rFonts w:cs="Arial"/>
          <w:b/>
          <w:szCs w:val="22"/>
        </w:rPr>
        <w:t xml:space="preserve">  </w:t>
      </w:r>
    </w:p>
    <w:p w14:paraId="2102C78F" w14:textId="77777777" w:rsidR="004A38D1" w:rsidRPr="00CA2DE7" w:rsidRDefault="004A38D1" w:rsidP="00A157F6">
      <w:pPr>
        <w:jc w:val="both"/>
        <w:rPr>
          <w:rFonts w:cs="Arial"/>
          <w:b/>
          <w:sz w:val="20"/>
        </w:rPr>
      </w:pPr>
    </w:p>
    <w:p w14:paraId="7D7BC9FA" w14:textId="614A6AFD" w:rsidR="00A157F6" w:rsidRPr="00CA2DE7" w:rsidRDefault="00994ECE" w:rsidP="00A157F6">
      <w:pPr>
        <w:jc w:val="both"/>
        <w:rPr>
          <w:rFonts w:cs="Arial"/>
          <w:sz w:val="20"/>
        </w:rPr>
      </w:pPr>
      <w:r w:rsidRPr="00CA2DE7">
        <w:rPr>
          <w:rFonts w:cs="Arial"/>
          <w:sz w:val="20"/>
        </w:rPr>
        <w:t xml:space="preserve">T-301 Cation </w:t>
      </w:r>
      <w:r w:rsidR="00A157F6" w:rsidRPr="00CA2DE7">
        <w:rPr>
          <w:rFonts w:cs="Arial"/>
          <w:sz w:val="20"/>
        </w:rPr>
        <w:t>Water scrubber, methylene chloride tank vapor balance system, and afterburner (THROX – thermal heat recovery oxidation unit followed by a quench and scrubber</w:t>
      </w:r>
      <w:r w:rsidR="00761754" w:rsidRPr="00CA2DE7">
        <w:rPr>
          <w:rFonts w:cs="Arial"/>
          <w:sz w:val="20"/>
        </w:rPr>
        <w:t xml:space="preserve"> (963THROX)</w:t>
      </w:r>
      <w:r w:rsidR="00A157F6" w:rsidRPr="00CA2DE7">
        <w:rPr>
          <w:rFonts w:cs="Arial"/>
          <w:sz w:val="20"/>
        </w:rPr>
        <w:t>).</w:t>
      </w:r>
      <w:r w:rsidR="00DD6E09" w:rsidRPr="00CA2DE7">
        <w:rPr>
          <w:rFonts w:cs="Arial"/>
          <w:sz w:val="20"/>
        </w:rPr>
        <w:t xml:space="preserve"> </w:t>
      </w:r>
    </w:p>
    <w:p w14:paraId="3E50D1BE" w14:textId="77777777" w:rsidR="00C70DE1" w:rsidRPr="00CA2DE7" w:rsidRDefault="00C70DE1" w:rsidP="00A157F6">
      <w:pPr>
        <w:jc w:val="both"/>
        <w:rPr>
          <w:rFonts w:cs="Arial"/>
          <w:b/>
          <w:szCs w:val="22"/>
        </w:rPr>
      </w:pPr>
    </w:p>
    <w:p w14:paraId="11006506" w14:textId="3444612D" w:rsidR="00A157F6" w:rsidRPr="00CA2DE7" w:rsidRDefault="00A157F6" w:rsidP="00A157F6">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089962AD" w14:textId="77777777" w:rsidR="00A4301A" w:rsidRPr="00CA2DE7" w:rsidRDefault="00A4301A" w:rsidP="00A4301A">
      <w:pPr>
        <w:rPr>
          <w:sz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440"/>
        <w:gridCol w:w="2160"/>
        <w:gridCol w:w="1620"/>
        <w:gridCol w:w="1620"/>
        <w:gridCol w:w="1800"/>
      </w:tblGrid>
      <w:tr w:rsidR="00CA2DE7" w:rsidRPr="00CA2DE7" w14:paraId="0D73A149" w14:textId="77777777" w:rsidTr="00CB4566">
        <w:trPr>
          <w:cantSplit/>
          <w:tblHeader/>
        </w:trPr>
        <w:tc>
          <w:tcPr>
            <w:tcW w:w="1260" w:type="dxa"/>
            <w:tcBorders>
              <w:top w:val="single" w:sz="4" w:space="0" w:color="auto"/>
              <w:left w:val="single" w:sz="4" w:space="0" w:color="auto"/>
              <w:bottom w:val="single" w:sz="4" w:space="0" w:color="auto"/>
              <w:right w:val="single" w:sz="4" w:space="0" w:color="auto"/>
            </w:tcBorders>
          </w:tcPr>
          <w:p w14:paraId="7F6B34A0" w14:textId="77777777" w:rsidR="00A4301A" w:rsidRPr="00CA2DE7" w:rsidRDefault="00A4301A" w:rsidP="00C72C99">
            <w:pPr>
              <w:keepNext/>
              <w:jc w:val="center"/>
              <w:rPr>
                <w:b/>
                <w:sz w:val="20"/>
              </w:rPr>
            </w:pPr>
            <w:r w:rsidRPr="00CA2DE7">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ECEDDA7" w14:textId="77777777" w:rsidR="00A4301A" w:rsidRPr="00CA2DE7" w:rsidRDefault="00A4301A" w:rsidP="00C72C99">
            <w:pPr>
              <w:keepNext/>
              <w:jc w:val="center"/>
              <w:rPr>
                <w:b/>
                <w:sz w:val="20"/>
              </w:rPr>
            </w:pPr>
            <w:r w:rsidRPr="00CA2DE7">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711A2F80" w14:textId="77777777" w:rsidR="00A4301A" w:rsidRPr="00CA2DE7" w:rsidRDefault="00A4301A" w:rsidP="00C72C99">
            <w:pPr>
              <w:keepNext/>
              <w:jc w:val="center"/>
              <w:rPr>
                <w:b/>
                <w:sz w:val="20"/>
              </w:rPr>
            </w:pPr>
            <w:r w:rsidRPr="00CA2DE7">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tcPr>
          <w:p w14:paraId="149D278E" w14:textId="77777777" w:rsidR="00A4301A" w:rsidRPr="00CA2DE7" w:rsidRDefault="00A4301A" w:rsidP="00C72C99">
            <w:pPr>
              <w:keepNext/>
              <w:jc w:val="center"/>
              <w:rPr>
                <w:b/>
                <w:sz w:val="20"/>
              </w:rPr>
            </w:pPr>
            <w:r w:rsidRPr="00CA2DE7">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6C033558" w14:textId="77777777" w:rsidR="00A4301A" w:rsidRPr="00CA2DE7" w:rsidRDefault="00A4301A" w:rsidP="00C72C99">
            <w:pPr>
              <w:keepNext/>
              <w:jc w:val="center"/>
              <w:rPr>
                <w:b/>
                <w:sz w:val="20"/>
              </w:rPr>
            </w:pPr>
            <w:r w:rsidRPr="00CA2DE7">
              <w:rPr>
                <w:b/>
                <w:sz w:val="20"/>
              </w:rPr>
              <w:t>Monitoring / Testing Method</w:t>
            </w:r>
          </w:p>
        </w:tc>
        <w:tc>
          <w:tcPr>
            <w:tcW w:w="1800" w:type="dxa"/>
            <w:tcBorders>
              <w:top w:val="single" w:sz="4" w:space="0" w:color="auto"/>
              <w:left w:val="single" w:sz="4" w:space="0" w:color="auto"/>
              <w:bottom w:val="single" w:sz="4" w:space="0" w:color="auto"/>
              <w:right w:val="single" w:sz="4" w:space="0" w:color="auto"/>
            </w:tcBorders>
          </w:tcPr>
          <w:p w14:paraId="52226B1A" w14:textId="77777777" w:rsidR="00A4301A" w:rsidRPr="00CA2DE7" w:rsidRDefault="00A4301A" w:rsidP="00C72C99">
            <w:pPr>
              <w:keepNext/>
              <w:jc w:val="center"/>
              <w:rPr>
                <w:b/>
                <w:sz w:val="20"/>
              </w:rPr>
            </w:pPr>
            <w:r w:rsidRPr="00CA2DE7">
              <w:rPr>
                <w:b/>
                <w:sz w:val="20"/>
              </w:rPr>
              <w:t>Underlying Applicable Requirements</w:t>
            </w:r>
          </w:p>
        </w:tc>
      </w:tr>
      <w:tr w:rsidR="00CA2DE7" w:rsidRPr="00CA2DE7" w14:paraId="70AB919F" w14:textId="77777777" w:rsidTr="00C72C99">
        <w:trPr>
          <w:cantSplit/>
        </w:trPr>
        <w:tc>
          <w:tcPr>
            <w:tcW w:w="1260" w:type="dxa"/>
            <w:tcBorders>
              <w:top w:val="single" w:sz="4" w:space="0" w:color="auto"/>
              <w:left w:val="single" w:sz="4" w:space="0" w:color="auto"/>
              <w:bottom w:val="single" w:sz="4" w:space="0" w:color="auto"/>
              <w:right w:val="single" w:sz="4" w:space="0" w:color="auto"/>
            </w:tcBorders>
          </w:tcPr>
          <w:p w14:paraId="27FF2305" w14:textId="77777777" w:rsidR="00A4301A" w:rsidRPr="00CA2DE7" w:rsidRDefault="00A4301A" w:rsidP="00C72C99">
            <w:pPr>
              <w:ind w:left="360" w:hanging="360"/>
              <w:rPr>
                <w:sz w:val="20"/>
              </w:rPr>
            </w:pPr>
            <w:r w:rsidRPr="00CA2DE7">
              <w:rPr>
                <w:sz w:val="20"/>
              </w:rPr>
              <w:t>1.</w:t>
            </w:r>
            <w:r w:rsidRPr="00CA2DE7">
              <w:rPr>
                <w:sz w:val="20"/>
              </w:rPr>
              <w:tab/>
              <w:t>VOC</w:t>
            </w:r>
          </w:p>
        </w:tc>
        <w:tc>
          <w:tcPr>
            <w:tcW w:w="1440" w:type="dxa"/>
            <w:tcBorders>
              <w:top w:val="single" w:sz="4" w:space="0" w:color="auto"/>
              <w:left w:val="single" w:sz="4" w:space="0" w:color="auto"/>
              <w:bottom w:val="single" w:sz="4" w:space="0" w:color="auto"/>
              <w:right w:val="single" w:sz="4" w:space="0" w:color="auto"/>
            </w:tcBorders>
          </w:tcPr>
          <w:p w14:paraId="01EF44D2" w14:textId="31991809" w:rsidR="00A4301A" w:rsidRPr="00CA2DE7" w:rsidRDefault="00A4301A" w:rsidP="00C72C99">
            <w:pPr>
              <w:jc w:val="center"/>
              <w:rPr>
                <w:sz w:val="20"/>
              </w:rPr>
            </w:pPr>
            <w:r w:rsidRPr="00CA2DE7">
              <w:rPr>
                <w:sz w:val="20"/>
              </w:rPr>
              <w:t>0.9 tpy</w:t>
            </w:r>
            <w:r w:rsidR="000817AF" w:rsidRPr="00CA2DE7">
              <w:rPr>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532FE323" w14:textId="77777777" w:rsidR="00A4301A" w:rsidRPr="00CA2DE7" w:rsidRDefault="00A4301A" w:rsidP="00C72C99">
            <w:pPr>
              <w:jc w:val="center"/>
              <w:rPr>
                <w:sz w:val="20"/>
              </w:rPr>
            </w:pPr>
            <w:r w:rsidRPr="00CA2DE7">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6F298E0E" w14:textId="23753458" w:rsidR="00A4301A" w:rsidRPr="00CA2DE7" w:rsidRDefault="00A4301A" w:rsidP="00C72C99">
            <w:pPr>
              <w:jc w:val="center"/>
              <w:rPr>
                <w:sz w:val="20"/>
              </w:rPr>
            </w:pPr>
            <w:r w:rsidRPr="00CA2DE7">
              <w:rPr>
                <w:sz w:val="20"/>
              </w:rPr>
              <w:t>EU88</w:t>
            </w:r>
          </w:p>
        </w:tc>
        <w:tc>
          <w:tcPr>
            <w:tcW w:w="1620" w:type="dxa"/>
            <w:tcBorders>
              <w:top w:val="single" w:sz="4" w:space="0" w:color="auto"/>
              <w:left w:val="single" w:sz="4" w:space="0" w:color="auto"/>
              <w:bottom w:val="single" w:sz="4" w:space="0" w:color="auto"/>
              <w:right w:val="single" w:sz="4" w:space="0" w:color="auto"/>
            </w:tcBorders>
          </w:tcPr>
          <w:p w14:paraId="283BA5D9" w14:textId="77777777" w:rsidR="00A4301A" w:rsidRPr="00CA2DE7" w:rsidRDefault="00A4301A" w:rsidP="00C72C99">
            <w:pPr>
              <w:jc w:val="center"/>
              <w:rPr>
                <w:sz w:val="20"/>
              </w:rPr>
            </w:pPr>
            <w:r w:rsidRPr="00CA2DE7">
              <w:rPr>
                <w:sz w:val="20"/>
              </w:rPr>
              <w:t>SC VI.3</w:t>
            </w:r>
          </w:p>
        </w:tc>
        <w:tc>
          <w:tcPr>
            <w:tcW w:w="1800" w:type="dxa"/>
            <w:tcBorders>
              <w:top w:val="single" w:sz="4" w:space="0" w:color="auto"/>
              <w:left w:val="single" w:sz="4" w:space="0" w:color="auto"/>
              <w:bottom w:val="single" w:sz="4" w:space="0" w:color="auto"/>
              <w:right w:val="single" w:sz="4" w:space="0" w:color="auto"/>
            </w:tcBorders>
          </w:tcPr>
          <w:p w14:paraId="13564BED" w14:textId="77777777" w:rsidR="00A4301A" w:rsidRPr="00CA2DE7" w:rsidRDefault="00A4301A" w:rsidP="00C72C99">
            <w:pPr>
              <w:jc w:val="center"/>
              <w:rPr>
                <w:b/>
                <w:bCs/>
                <w:sz w:val="20"/>
              </w:rPr>
            </w:pPr>
            <w:r w:rsidRPr="00CA2DE7">
              <w:rPr>
                <w:b/>
                <w:bCs/>
                <w:sz w:val="20"/>
              </w:rPr>
              <w:t>R 336.1702(a)</w:t>
            </w:r>
          </w:p>
        </w:tc>
      </w:tr>
    </w:tbl>
    <w:p w14:paraId="43F25D8B" w14:textId="35F57A80" w:rsidR="00A4301A" w:rsidRPr="00CA2DE7" w:rsidRDefault="00CB4566" w:rsidP="00A4301A">
      <w:pPr>
        <w:ind w:left="360" w:hanging="360"/>
        <w:jc w:val="both"/>
        <w:rPr>
          <w:sz w:val="20"/>
        </w:rPr>
      </w:pPr>
      <w:r w:rsidRPr="00CA2DE7">
        <w:rPr>
          <w:sz w:val="20"/>
        </w:rPr>
        <w:t>*</w:t>
      </w:r>
      <w:r w:rsidRPr="00CA2DE7">
        <w:rPr>
          <w:sz w:val="20"/>
        </w:rPr>
        <w:tab/>
        <w:t>Limits do not include fugitive emissions (i.e., emissions from leaking valves, flanges, etc.) from the process.</w:t>
      </w:r>
    </w:p>
    <w:p w14:paraId="256963C8" w14:textId="77777777" w:rsidR="00CB4566" w:rsidRPr="00CA2DE7" w:rsidRDefault="00CB4566" w:rsidP="00A4301A">
      <w:pPr>
        <w:ind w:left="360" w:hanging="360"/>
        <w:jc w:val="both"/>
        <w:rPr>
          <w:sz w:val="20"/>
        </w:rPr>
      </w:pPr>
    </w:p>
    <w:p w14:paraId="30776BFD" w14:textId="77777777" w:rsidR="00A157F6" w:rsidRPr="00CA2DE7" w:rsidRDefault="00A157F6" w:rsidP="00A157F6">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3992E601" w14:textId="348EB8E0" w:rsidR="00A157F6" w:rsidRPr="00CA2DE7" w:rsidRDefault="00A157F6" w:rsidP="00A157F6">
      <w:pPr>
        <w:jc w:val="both"/>
        <w:rPr>
          <w:rFonts w:cs="Arial"/>
          <w:b/>
          <w:sz w:val="20"/>
        </w:rPr>
      </w:pPr>
    </w:p>
    <w:p w14:paraId="62574AC8" w14:textId="266B98E8" w:rsidR="00C70DE1" w:rsidRPr="00CA2DE7" w:rsidRDefault="00C70DE1" w:rsidP="00A157F6">
      <w:pPr>
        <w:jc w:val="both"/>
        <w:rPr>
          <w:rFonts w:cs="Arial"/>
          <w:bCs/>
          <w:sz w:val="20"/>
        </w:rPr>
      </w:pPr>
      <w:r w:rsidRPr="00CA2DE7">
        <w:rPr>
          <w:rFonts w:cs="Arial"/>
          <w:bCs/>
          <w:sz w:val="20"/>
        </w:rPr>
        <w:t>NA</w:t>
      </w:r>
    </w:p>
    <w:p w14:paraId="4D7247DE" w14:textId="77777777" w:rsidR="00C70DE1" w:rsidRPr="00CA2DE7" w:rsidRDefault="00C70DE1" w:rsidP="00A157F6">
      <w:pPr>
        <w:jc w:val="both"/>
        <w:rPr>
          <w:rFonts w:cs="Arial"/>
          <w:sz w:val="20"/>
        </w:rPr>
      </w:pPr>
    </w:p>
    <w:p w14:paraId="538E8CA1" w14:textId="77777777" w:rsidR="00A157F6" w:rsidRPr="00CA2DE7" w:rsidRDefault="00A157F6" w:rsidP="00A157F6">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2CB24487" w14:textId="77777777" w:rsidR="000817AF" w:rsidRPr="00CA2DE7" w:rsidRDefault="000817AF" w:rsidP="000817AF">
      <w:pPr>
        <w:rPr>
          <w:sz w:val="20"/>
        </w:rPr>
      </w:pPr>
    </w:p>
    <w:p w14:paraId="4DFBB5DA" w14:textId="5725BCFB" w:rsidR="000817AF" w:rsidRPr="00CA2DE7" w:rsidRDefault="000817AF" w:rsidP="00CA2DE7">
      <w:pPr>
        <w:ind w:left="360" w:hanging="360"/>
        <w:jc w:val="both"/>
        <w:rPr>
          <w:sz w:val="20"/>
        </w:rPr>
      </w:pPr>
      <w:r w:rsidRPr="00CA2DE7">
        <w:rPr>
          <w:sz w:val="20"/>
        </w:rPr>
        <w:t>1.</w:t>
      </w:r>
      <w:r w:rsidRPr="00CA2DE7">
        <w:rPr>
          <w:sz w:val="20"/>
        </w:rPr>
        <w:tab/>
        <w:t>The permittee shall not vent the portions of EU881 ducted to the 963 THROX unless one of the following conditions is met.</w:t>
      </w:r>
      <w:r w:rsidRPr="00CA2DE7">
        <w:rPr>
          <w:sz w:val="20"/>
          <w:vertAlign w:val="superscript"/>
        </w:rPr>
        <w:t>2</w:t>
      </w:r>
      <w:r w:rsidRPr="00CA2DE7">
        <w:rPr>
          <w:sz w:val="20"/>
        </w:rPr>
        <w:t xml:space="preserve">  </w:t>
      </w:r>
      <w:r w:rsidRPr="00CA2DE7">
        <w:rPr>
          <w:b/>
          <w:sz w:val="20"/>
        </w:rPr>
        <w:t>(R 336.1224, R 336.1225, R 336.1702(a), R 336.1910)</w:t>
      </w:r>
    </w:p>
    <w:p w14:paraId="4C7C389F" w14:textId="229CDD64" w:rsidR="000817AF" w:rsidRPr="00CA2DE7" w:rsidRDefault="000817AF" w:rsidP="00CA2DE7">
      <w:pPr>
        <w:pStyle w:val="ListParagraph"/>
        <w:numPr>
          <w:ilvl w:val="0"/>
          <w:numId w:val="126"/>
        </w:numPr>
        <w:ind w:left="810"/>
        <w:jc w:val="both"/>
        <w:rPr>
          <w:sz w:val="20"/>
        </w:rPr>
      </w:pPr>
      <w:r w:rsidRPr="00CA2DE7">
        <w:rPr>
          <w:sz w:val="20"/>
        </w:rPr>
        <w:t>The 963 THROX is installed, maintained, and operated in a satisfactory manner.  Satisfactory operation of the 963 THROX includes the conditions outlined in FG963THROX and attaining the following efficiencies:</w:t>
      </w:r>
    </w:p>
    <w:p w14:paraId="54951017" w14:textId="77777777" w:rsidR="000817AF" w:rsidRPr="00CA2DE7" w:rsidRDefault="000817AF" w:rsidP="00CA2DE7">
      <w:pPr>
        <w:ind w:left="1170" w:hanging="360"/>
        <w:jc w:val="both"/>
        <w:rPr>
          <w:sz w:val="20"/>
        </w:rPr>
      </w:pPr>
      <w:r w:rsidRPr="00CA2DE7">
        <w:rPr>
          <w:sz w:val="20"/>
        </w:rPr>
        <w:t>i.</w:t>
      </w:r>
      <w:r w:rsidRPr="00CA2DE7">
        <w:rPr>
          <w:sz w:val="20"/>
        </w:rPr>
        <w:tab/>
        <w:t>At least 99.9% destruction of organic compounds</w:t>
      </w:r>
    </w:p>
    <w:p w14:paraId="75972482" w14:textId="77777777" w:rsidR="000817AF" w:rsidRPr="00CA2DE7" w:rsidRDefault="000817AF" w:rsidP="00CA2DE7">
      <w:pPr>
        <w:ind w:left="1170" w:hanging="360"/>
        <w:jc w:val="both"/>
        <w:rPr>
          <w:sz w:val="20"/>
        </w:rPr>
      </w:pPr>
      <w:r w:rsidRPr="00CA2DE7">
        <w:rPr>
          <w:sz w:val="20"/>
        </w:rPr>
        <w:t>ii.</w:t>
      </w:r>
      <w:r w:rsidRPr="00CA2DE7">
        <w:rPr>
          <w:sz w:val="20"/>
        </w:rPr>
        <w:tab/>
        <w:t>At least 99.1% total chloride removal in the THROX Scrubber</w:t>
      </w:r>
    </w:p>
    <w:p w14:paraId="42608D7B" w14:textId="77777777" w:rsidR="000817AF" w:rsidRPr="00CA2DE7" w:rsidRDefault="000817AF" w:rsidP="00CA2DE7">
      <w:pPr>
        <w:ind w:left="1170" w:hanging="360"/>
        <w:jc w:val="both"/>
        <w:rPr>
          <w:sz w:val="20"/>
        </w:rPr>
      </w:pPr>
      <w:r w:rsidRPr="00CA2DE7">
        <w:rPr>
          <w:sz w:val="20"/>
        </w:rPr>
        <w:t>iii.</w:t>
      </w:r>
      <w:r w:rsidRPr="00CA2DE7">
        <w:rPr>
          <w:sz w:val="20"/>
        </w:rPr>
        <w:tab/>
        <w:t>At least 80% SO</w:t>
      </w:r>
      <w:r w:rsidRPr="00CA2DE7">
        <w:rPr>
          <w:sz w:val="20"/>
          <w:vertAlign w:val="subscript"/>
        </w:rPr>
        <w:t>2</w:t>
      </w:r>
      <w:r w:rsidRPr="00CA2DE7">
        <w:rPr>
          <w:sz w:val="20"/>
        </w:rPr>
        <w:t xml:space="preserve"> removal efficiency</w:t>
      </w:r>
    </w:p>
    <w:p w14:paraId="0D208413" w14:textId="53330F48" w:rsidR="000817AF" w:rsidRPr="00CA2DE7" w:rsidRDefault="000817AF" w:rsidP="000817AF">
      <w:pPr>
        <w:pStyle w:val="ListParagraph"/>
        <w:numPr>
          <w:ilvl w:val="0"/>
          <w:numId w:val="126"/>
        </w:numPr>
        <w:ind w:left="810"/>
        <w:jc w:val="both"/>
        <w:rPr>
          <w:bCs/>
          <w:sz w:val="20"/>
        </w:rPr>
      </w:pPr>
      <w:r w:rsidRPr="00CA2DE7">
        <w:rPr>
          <w:sz w:val="20"/>
        </w:rPr>
        <w:t>In the event of a malfunction of the 963 THROX, the portions of EU88 ducted to the 963 THROX shall be vented to the T</w:t>
      </w:r>
      <w:r w:rsidRPr="00CA2DE7">
        <w:rPr>
          <w:sz w:val="20"/>
        </w:rPr>
        <w:noBreakHyphen/>
        <w:t>301 Cation water scrubber until the process can be safely shut down.</w:t>
      </w:r>
    </w:p>
    <w:p w14:paraId="33777EF5" w14:textId="77777777" w:rsidR="000817AF" w:rsidRPr="00CA2DE7" w:rsidRDefault="000817AF" w:rsidP="000817AF">
      <w:pPr>
        <w:ind w:left="360" w:hanging="360"/>
        <w:jc w:val="both"/>
        <w:rPr>
          <w:sz w:val="20"/>
        </w:rPr>
      </w:pPr>
    </w:p>
    <w:p w14:paraId="683BA866" w14:textId="7C103B15" w:rsidR="00A157F6" w:rsidRPr="00CA2DE7" w:rsidRDefault="00A157F6" w:rsidP="00A157F6">
      <w:pPr>
        <w:ind w:left="360" w:hanging="360"/>
        <w:jc w:val="both"/>
        <w:rPr>
          <w:rFonts w:cs="Arial"/>
          <w:b/>
          <w:sz w:val="20"/>
        </w:rPr>
      </w:pPr>
      <w:r w:rsidRPr="00CA2DE7">
        <w:rPr>
          <w:rFonts w:cs="Arial"/>
          <w:sz w:val="20"/>
        </w:rPr>
        <w:t>2.</w:t>
      </w:r>
      <w:r w:rsidRPr="00CA2DE7">
        <w:rPr>
          <w:rFonts w:cs="Arial"/>
          <w:sz w:val="20"/>
        </w:rPr>
        <w:tab/>
      </w:r>
      <w:r w:rsidR="00427F18" w:rsidRPr="00CA2DE7">
        <w:rPr>
          <w:rFonts w:cs="Arial"/>
          <w:sz w:val="20"/>
        </w:rPr>
        <w:t xml:space="preserve">The permittee shall not transfer any oleum into the storage tank unless the </w:t>
      </w:r>
      <w:r w:rsidR="00C306B1" w:rsidRPr="00CA2DE7">
        <w:rPr>
          <w:rFonts w:cs="Arial"/>
          <w:sz w:val="20"/>
        </w:rPr>
        <w:t xml:space="preserve">T-130 Cation </w:t>
      </w:r>
      <w:r w:rsidR="00427F18" w:rsidRPr="00CA2DE7">
        <w:rPr>
          <w:rFonts w:cs="Arial"/>
          <w:sz w:val="20"/>
        </w:rPr>
        <w:t>water scrubber is installed</w:t>
      </w:r>
      <w:r w:rsidR="00A4301A" w:rsidRPr="00CA2DE7">
        <w:rPr>
          <w:sz w:val="20"/>
        </w:rPr>
        <w:t>, maintained, and operated in a satisfactory manner</w:t>
      </w:r>
      <w:r w:rsidR="00427F18" w:rsidRPr="00CA2DE7">
        <w:rPr>
          <w:rFonts w:cs="Arial"/>
          <w:sz w:val="20"/>
        </w:rPr>
        <w:t>.</w:t>
      </w:r>
      <w:r w:rsidR="00427F18" w:rsidRPr="00CA2DE7">
        <w:rPr>
          <w:rFonts w:cs="Arial"/>
          <w:sz w:val="20"/>
          <w:vertAlign w:val="superscript"/>
        </w:rPr>
        <w:t>2</w:t>
      </w:r>
      <w:r w:rsidR="00427F18" w:rsidRPr="00CA2DE7">
        <w:rPr>
          <w:rFonts w:cs="Arial"/>
          <w:sz w:val="20"/>
        </w:rPr>
        <w:t xml:space="preserve">  </w:t>
      </w:r>
      <w:r w:rsidR="00427F18" w:rsidRPr="00CA2DE7">
        <w:rPr>
          <w:rFonts w:cs="Arial"/>
          <w:b/>
          <w:sz w:val="20"/>
        </w:rPr>
        <w:t>(</w:t>
      </w:r>
      <w:r w:rsidR="00C306B1" w:rsidRPr="00CA2DE7">
        <w:rPr>
          <w:rFonts w:cs="Arial"/>
          <w:b/>
          <w:sz w:val="20"/>
        </w:rPr>
        <w:t xml:space="preserve">R 336.1224, </w:t>
      </w:r>
      <w:r w:rsidR="00427F18" w:rsidRPr="00CA2DE7">
        <w:rPr>
          <w:rFonts w:cs="Arial"/>
          <w:b/>
          <w:sz w:val="20"/>
        </w:rPr>
        <w:t xml:space="preserve">R 336.1225, R 336.1910) </w:t>
      </w:r>
    </w:p>
    <w:p w14:paraId="53B84E1C" w14:textId="77777777" w:rsidR="00A157F6" w:rsidRPr="00CA2DE7" w:rsidRDefault="00A157F6" w:rsidP="00A157F6">
      <w:pPr>
        <w:ind w:left="360" w:hanging="360"/>
        <w:jc w:val="both"/>
        <w:rPr>
          <w:rFonts w:cs="Arial"/>
          <w:sz w:val="20"/>
        </w:rPr>
      </w:pPr>
    </w:p>
    <w:p w14:paraId="60996814" w14:textId="15B7A16C" w:rsidR="00A157F6" w:rsidRPr="00CA2DE7" w:rsidRDefault="00A157F6" w:rsidP="00427F18">
      <w:pPr>
        <w:ind w:left="360" w:hanging="360"/>
        <w:jc w:val="both"/>
        <w:rPr>
          <w:rFonts w:cs="Arial"/>
          <w:b/>
          <w:sz w:val="20"/>
        </w:rPr>
      </w:pPr>
      <w:r w:rsidRPr="00CA2DE7">
        <w:rPr>
          <w:rFonts w:cs="Arial"/>
          <w:sz w:val="20"/>
        </w:rPr>
        <w:t>3.</w:t>
      </w:r>
      <w:r w:rsidRPr="00CA2DE7">
        <w:rPr>
          <w:rFonts w:cs="Arial"/>
          <w:sz w:val="20"/>
        </w:rPr>
        <w:tab/>
      </w:r>
      <w:r w:rsidR="00427F18" w:rsidRPr="00CA2DE7">
        <w:rPr>
          <w:rFonts w:cs="Arial"/>
          <w:sz w:val="20"/>
        </w:rPr>
        <w:t>The permittee shall not transfer any methylene chloride into the storage tank unless the vapor balance system is installed</w:t>
      </w:r>
      <w:r w:rsidR="00A4301A" w:rsidRPr="00CA2DE7">
        <w:rPr>
          <w:sz w:val="20"/>
        </w:rPr>
        <w:t>, maintained, and operated in a satisfactory manner</w:t>
      </w:r>
      <w:r w:rsidR="00427F18" w:rsidRPr="00CA2DE7">
        <w:rPr>
          <w:rFonts w:cs="Arial"/>
          <w:sz w:val="20"/>
        </w:rPr>
        <w:t>.</w:t>
      </w:r>
      <w:r w:rsidR="00427F18" w:rsidRPr="00CA2DE7">
        <w:rPr>
          <w:rFonts w:cs="Arial"/>
          <w:sz w:val="20"/>
          <w:vertAlign w:val="superscript"/>
        </w:rPr>
        <w:t>2</w:t>
      </w:r>
      <w:r w:rsidR="00427F18" w:rsidRPr="00CA2DE7">
        <w:rPr>
          <w:rFonts w:cs="Arial"/>
          <w:sz w:val="20"/>
        </w:rPr>
        <w:t xml:space="preserve">  </w:t>
      </w:r>
      <w:r w:rsidR="00427F18" w:rsidRPr="00CA2DE7">
        <w:rPr>
          <w:rFonts w:cs="Arial"/>
          <w:b/>
          <w:sz w:val="20"/>
        </w:rPr>
        <w:t xml:space="preserve">(R 336.1225, R 336.1910) </w:t>
      </w:r>
    </w:p>
    <w:p w14:paraId="783AB448" w14:textId="77777777" w:rsidR="00A157F6" w:rsidRPr="00CA2DE7" w:rsidRDefault="00A157F6" w:rsidP="00A157F6">
      <w:pPr>
        <w:ind w:left="360" w:hanging="360"/>
        <w:jc w:val="both"/>
        <w:rPr>
          <w:rFonts w:cs="Arial"/>
          <w:sz w:val="20"/>
        </w:rPr>
      </w:pPr>
    </w:p>
    <w:p w14:paraId="7F23395F" w14:textId="5713B8FC" w:rsidR="00A157F6" w:rsidRPr="00CA2DE7" w:rsidRDefault="00A157F6" w:rsidP="00A157F6">
      <w:pPr>
        <w:ind w:left="360" w:hanging="360"/>
        <w:jc w:val="both"/>
        <w:rPr>
          <w:rFonts w:cs="Arial"/>
          <w:sz w:val="20"/>
        </w:rPr>
      </w:pPr>
      <w:r w:rsidRPr="00CA2DE7">
        <w:rPr>
          <w:rFonts w:cs="Arial"/>
          <w:sz w:val="20"/>
        </w:rPr>
        <w:lastRenderedPageBreak/>
        <w:t>4.</w:t>
      </w:r>
      <w:r w:rsidRPr="00CA2DE7">
        <w:rPr>
          <w:rFonts w:cs="Arial"/>
          <w:sz w:val="20"/>
        </w:rPr>
        <w:tab/>
      </w:r>
      <w:r w:rsidR="00427F18" w:rsidRPr="00CA2DE7">
        <w:rPr>
          <w:rFonts w:cs="Arial"/>
          <w:sz w:val="20"/>
        </w:rPr>
        <w:t xml:space="preserve">The </w:t>
      </w:r>
      <w:r w:rsidR="00C306B1" w:rsidRPr="00CA2DE7">
        <w:rPr>
          <w:rFonts w:cs="Arial"/>
          <w:sz w:val="20"/>
        </w:rPr>
        <w:t xml:space="preserve">hourly </w:t>
      </w:r>
      <w:r w:rsidR="00427F18" w:rsidRPr="00CA2DE7">
        <w:rPr>
          <w:rFonts w:cs="Arial"/>
          <w:sz w:val="20"/>
        </w:rPr>
        <w:t>average liquid flow rate of the T-301 Cation water scrubber shall not be less than 5 gallons per minute.</w:t>
      </w:r>
      <w:r w:rsidR="00427F18" w:rsidRPr="00CA2DE7">
        <w:rPr>
          <w:rFonts w:cs="Arial"/>
          <w:sz w:val="20"/>
          <w:vertAlign w:val="superscript"/>
        </w:rPr>
        <w:t>2</w:t>
      </w:r>
      <w:r w:rsidR="00427F18" w:rsidRPr="00CA2DE7">
        <w:rPr>
          <w:rFonts w:cs="Arial"/>
          <w:sz w:val="20"/>
        </w:rPr>
        <w:t xml:space="preserve">  </w:t>
      </w:r>
      <w:r w:rsidR="00DA2FD8" w:rsidRPr="00CA2DE7">
        <w:rPr>
          <w:rFonts w:cs="Arial"/>
          <w:sz w:val="20"/>
        </w:rPr>
        <w:br/>
      </w:r>
      <w:r w:rsidR="00427F18" w:rsidRPr="00CA2DE7">
        <w:rPr>
          <w:rFonts w:cs="Arial"/>
          <w:b/>
          <w:sz w:val="20"/>
        </w:rPr>
        <w:t xml:space="preserve">(R 336.1910) </w:t>
      </w:r>
    </w:p>
    <w:p w14:paraId="055CDE3D" w14:textId="77777777" w:rsidR="004A38D1" w:rsidRPr="00CA2DE7" w:rsidRDefault="004A38D1" w:rsidP="00A157F6">
      <w:pPr>
        <w:jc w:val="both"/>
        <w:rPr>
          <w:rFonts w:cs="Arial"/>
          <w:b/>
          <w:sz w:val="20"/>
        </w:rPr>
      </w:pPr>
    </w:p>
    <w:p w14:paraId="56C66CDA" w14:textId="1F4681C2" w:rsidR="00A157F6" w:rsidRPr="00CA2DE7" w:rsidRDefault="00A157F6" w:rsidP="00A157F6">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154AC4DC" w14:textId="77777777" w:rsidR="00A157F6" w:rsidRPr="00CA2DE7" w:rsidRDefault="00A157F6" w:rsidP="00A157F6">
      <w:pPr>
        <w:jc w:val="both"/>
        <w:rPr>
          <w:rFonts w:cs="Arial"/>
          <w:sz w:val="20"/>
        </w:rPr>
      </w:pPr>
    </w:p>
    <w:p w14:paraId="4F34F164" w14:textId="2AAC8892" w:rsidR="00427F18" w:rsidRPr="00CA2DE7" w:rsidRDefault="00A157F6" w:rsidP="00427F18">
      <w:pPr>
        <w:ind w:left="360" w:hanging="360"/>
        <w:jc w:val="both"/>
        <w:rPr>
          <w:rFonts w:cs="Arial"/>
          <w:sz w:val="20"/>
        </w:rPr>
      </w:pPr>
      <w:r w:rsidRPr="00CA2DE7">
        <w:rPr>
          <w:rFonts w:cs="Arial"/>
          <w:sz w:val="20"/>
        </w:rPr>
        <w:t>1.</w:t>
      </w:r>
      <w:r w:rsidRPr="00CA2DE7">
        <w:rPr>
          <w:rFonts w:cs="Arial"/>
          <w:sz w:val="20"/>
        </w:rPr>
        <w:tab/>
      </w:r>
      <w:r w:rsidR="00427F18" w:rsidRPr="00CA2DE7">
        <w:rPr>
          <w:rFonts w:cs="Arial"/>
          <w:sz w:val="20"/>
        </w:rPr>
        <w:t>The permittee shall equip and maintain the T-301 Cation water scrubber with a liquid flow indicator.</w:t>
      </w:r>
      <w:r w:rsidR="00427F18" w:rsidRPr="00CA2DE7">
        <w:rPr>
          <w:rFonts w:cs="Arial"/>
          <w:sz w:val="20"/>
          <w:vertAlign w:val="superscript"/>
        </w:rPr>
        <w:t>2</w:t>
      </w:r>
      <w:r w:rsidR="00427F18" w:rsidRPr="00CA2DE7">
        <w:rPr>
          <w:rFonts w:cs="Arial"/>
          <w:sz w:val="20"/>
        </w:rPr>
        <w:t xml:space="preserve">  </w:t>
      </w:r>
      <w:r w:rsidR="00427F18" w:rsidRPr="00CA2DE7">
        <w:rPr>
          <w:rFonts w:cs="Arial"/>
          <w:b/>
          <w:sz w:val="20"/>
        </w:rPr>
        <w:t>(R 336.1910)</w:t>
      </w:r>
    </w:p>
    <w:p w14:paraId="68C7DA5D" w14:textId="77777777" w:rsidR="00A157F6" w:rsidRPr="00CA2DE7" w:rsidRDefault="00A157F6" w:rsidP="00A157F6">
      <w:pPr>
        <w:jc w:val="both"/>
        <w:rPr>
          <w:rFonts w:cs="Arial"/>
          <w:sz w:val="20"/>
        </w:rPr>
      </w:pPr>
    </w:p>
    <w:p w14:paraId="5611031E" w14:textId="7744C7D0" w:rsidR="00A157F6" w:rsidRPr="00CA2DE7" w:rsidRDefault="00A157F6" w:rsidP="00A157F6">
      <w:pPr>
        <w:jc w:val="both"/>
        <w:rPr>
          <w:rFonts w:cs="Arial"/>
          <w:b/>
          <w:szCs w:val="22"/>
          <w:u w:val="single"/>
        </w:rPr>
      </w:pPr>
      <w:r w:rsidRPr="00CA2DE7">
        <w:rPr>
          <w:rFonts w:cs="Arial"/>
          <w:b/>
          <w:szCs w:val="22"/>
        </w:rPr>
        <w:t xml:space="preserve">V.  </w:t>
      </w:r>
      <w:r w:rsidRPr="00CA2DE7">
        <w:rPr>
          <w:rFonts w:cs="Arial"/>
          <w:b/>
          <w:szCs w:val="22"/>
          <w:u w:val="single"/>
        </w:rPr>
        <w:t>TESTING/SAMPLING</w:t>
      </w:r>
    </w:p>
    <w:p w14:paraId="355A0B12" w14:textId="77777777" w:rsidR="009A4572" w:rsidRPr="00CA2DE7" w:rsidRDefault="009A4572" w:rsidP="009A4572">
      <w:pPr>
        <w:jc w:val="both"/>
        <w:rPr>
          <w:rFonts w:cs="Arial"/>
          <w:sz w:val="20"/>
        </w:rPr>
      </w:pPr>
      <w:r w:rsidRPr="00CA2DE7">
        <w:rPr>
          <w:rFonts w:cs="Arial"/>
          <w:sz w:val="20"/>
        </w:rPr>
        <w:t xml:space="preserve">Records shall be maintained on file for a period of five years .  </w:t>
      </w:r>
      <w:r w:rsidRPr="00CA2DE7">
        <w:rPr>
          <w:rFonts w:cs="Arial"/>
          <w:b/>
          <w:sz w:val="20"/>
        </w:rPr>
        <w:t>(R 336.1213(3)(b)(ii))</w:t>
      </w:r>
    </w:p>
    <w:p w14:paraId="678CCAE5" w14:textId="77777777" w:rsidR="00CE5E41" w:rsidRPr="00CA2DE7" w:rsidRDefault="00CE5E41" w:rsidP="00A157F6">
      <w:pPr>
        <w:ind w:left="360" w:hanging="360"/>
        <w:jc w:val="both"/>
        <w:rPr>
          <w:rFonts w:cs="Arial"/>
          <w:sz w:val="20"/>
        </w:rPr>
      </w:pPr>
    </w:p>
    <w:p w14:paraId="77C67A00" w14:textId="37E5020F" w:rsidR="00A157F6" w:rsidRPr="00CA2DE7" w:rsidRDefault="00A157F6" w:rsidP="00A157F6">
      <w:pPr>
        <w:ind w:left="360" w:hanging="360"/>
        <w:jc w:val="both"/>
        <w:rPr>
          <w:rFonts w:cs="Arial"/>
          <w:sz w:val="20"/>
        </w:rPr>
      </w:pPr>
      <w:r w:rsidRPr="00CA2DE7">
        <w:rPr>
          <w:rFonts w:cs="Arial"/>
          <w:sz w:val="20"/>
        </w:rPr>
        <w:t>NA</w:t>
      </w:r>
    </w:p>
    <w:p w14:paraId="4D5102CB" w14:textId="77777777" w:rsidR="00CE5E41" w:rsidRPr="00CA2DE7" w:rsidRDefault="00CE5E41" w:rsidP="00A157F6">
      <w:pPr>
        <w:ind w:left="360" w:hanging="360"/>
        <w:jc w:val="both"/>
        <w:rPr>
          <w:rFonts w:cs="Arial"/>
          <w:sz w:val="20"/>
        </w:rPr>
      </w:pPr>
    </w:p>
    <w:p w14:paraId="72908AD9" w14:textId="77777777" w:rsidR="00A157F6" w:rsidRPr="00CA2DE7" w:rsidRDefault="00A157F6" w:rsidP="00A157F6">
      <w:pPr>
        <w:jc w:val="both"/>
        <w:rPr>
          <w:rFonts w:cs="Arial"/>
          <w:szCs w:val="22"/>
        </w:rPr>
      </w:pPr>
      <w:r w:rsidRPr="00CA2DE7">
        <w:rPr>
          <w:rFonts w:cs="Arial"/>
          <w:b/>
          <w:szCs w:val="22"/>
        </w:rPr>
        <w:t xml:space="preserve">VI.  </w:t>
      </w:r>
      <w:r w:rsidRPr="00CA2DE7">
        <w:rPr>
          <w:rFonts w:cs="Arial"/>
          <w:b/>
          <w:szCs w:val="22"/>
          <w:u w:val="single"/>
        </w:rPr>
        <w:t>MONITORING/RECORDKEEPING</w:t>
      </w:r>
    </w:p>
    <w:p w14:paraId="2E2B8A30" w14:textId="77777777" w:rsidR="00A157F6" w:rsidRPr="00CA2DE7" w:rsidRDefault="00A157F6" w:rsidP="00A157F6">
      <w:pPr>
        <w:jc w:val="both"/>
        <w:rPr>
          <w:rFonts w:cs="Arial"/>
          <w:sz w:val="20"/>
        </w:rPr>
      </w:pPr>
      <w:r w:rsidRPr="00CA2DE7">
        <w:rPr>
          <w:rFonts w:cs="Arial"/>
          <w:sz w:val="20"/>
        </w:rPr>
        <w:t xml:space="preserve">Records shall be maintained on file for a period of </w:t>
      </w:r>
      <w:r w:rsidR="005F2067" w:rsidRPr="00CA2DE7">
        <w:rPr>
          <w:rFonts w:cs="Arial"/>
          <w:sz w:val="20"/>
        </w:rPr>
        <w:t xml:space="preserve">five years </w:t>
      </w:r>
      <w:r w:rsidRPr="00CA2DE7">
        <w:rPr>
          <w:rFonts w:cs="Arial"/>
          <w:sz w:val="20"/>
        </w:rPr>
        <w:t xml:space="preserve">.  </w:t>
      </w:r>
      <w:r w:rsidRPr="00CA2DE7">
        <w:rPr>
          <w:rFonts w:cs="Arial"/>
          <w:b/>
          <w:sz w:val="20"/>
        </w:rPr>
        <w:t>(</w:t>
      </w:r>
      <w:r w:rsidR="00BA547B" w:rsidRPr="00CA2DE7">
        <w:rPr>
          <w:rFonts w:cs="Arial"/>
          <w:b/>
          <w:sz w:val="20"/>
        </w:rPr>
        <w:t>R</w:t>
      </w:r>
      <w:r w:rsidR="002B3A8E" w:rsidRPr="00CA2DE7">
        <w:rPr>
          <w:rFonts w:cs="Arial"/>
          <w:b/>
          <w:sz w:val="20"/>
        </w:rPr>
        <w:t xml:space="preserve"> </w:t>
      </w:r>
      <w:r w:rsidR="00BA547B" w:rsidRPr="00CA2DE7">
        <w:rPr>
          <w:rFonts w:cs="Arial"/>
          <w:b/>
          <w:sz w:val="20"/>
        </w:rPr>
        <w:t>336</w:t>
      </w:r>
      <w:r w:rsidRPr="00CA2DE7">
        <w:rPr>
          <w:rFonts w:cs="Arial"/>
          <w:b/>
          <w:sz w:val="20"/>
        </w:rPr>
        <w:t>.1213(3)(b)(ii))</w:t>
      </w:r>
    </w:p>
    <w:p w14:paraId="576127E1" w14:textId="77777777" w:rsidR="00A157F6" w:rsidRPr="00CA2DE7" w:rsidRDefault="00A157F6" w:rsidP="00A157F6">
      <w:pPr>
        <w:jc w:val="both"/>
        <w:rPr>
          <w:rFonts w:cs="Arial"/>
          <w:sz w:val="20"/>
        </w:rPr>
      </w:pPr>
    </w:p>
    <w:p w14:paraId="4543D7C7" w14:textId="38000788" w:rsidR="00A157F6" w:rsidRPr="00CA2DE7" w:rsidRDefault="00A157F6" w:rsidP="00A157F6">
      <w:pPr>
        <w:ind w:left="360" w:hanging="360"/>
        <w:jc w:val="both"/>
        <w:rPr>
          <w:rFonts w:cs="Arial"/>
          <w:sz w:val="20"/>
        </w:rPr>
      </w:pPr>
      <w:r w:rsidRPr="00CA2DE7">
        <w:rPr>
          <w:rFonts w:cs="Arial"/>
          <w:sz w:val="20"/>
        </w:rPr>
        <w:t>1.</w:t>
      </w:r>
      <w:r w:rsidRPr="00CA2DE7">
        <w:rPr>
          <w:rFonts w:cs="Arial"/>
          <w:sz w:val="20"/>
        </w:rPr>
        <w:tab/>
      </w:r>
      <w:r w:rsidR="00427F18" w:rsidRPr="00CA2DE7">
        <w:rPr>
          <w:rFonts w:cs="Arial"/>
          <w:sz w:val="20"/>
        </w:rPr>
        <w:t>The permittee shall monitor, on a continuous basis, the liquid flow rate of the T-301 Cation water scrubber.  For the purpose of this condition,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recorded during the 15-minute period.  Any response to an excursion of the corresponding operational parameter set point or range specified in this permit shall be based upon these 15-minute values.  Unless otherwise noted in this permit, the permittee is not required to monitor and record operational parameter data during periods of non-operation of the device resulting in cessation of the emissions to which the monitoring applies.</w:t>
      </w:r>
      <w:r w:rsidR="00427F18" w:rsidRPr="00CA2DE7">
        <w:rPr>
          <w:rFonts w:cs="Arial"/>
          <w:sz w:val="20"/>
          <w:vertAlign w:val="superscript"/>
        </w:rPr>
        <w:t>2</w:t>
      </w:r>
      <w:r w:rsidR="00427F18" w:rsidRPr="00CA2DE7">
        <w:rPr>
          <w:rFonts w:cs="Arial"/>
          <w:sz w:val="20"/>
        </w:rPr>
        <w:t xml:space="preserve">  </w:t>
      </w:r>
      <w:r w:rsidR="00427F18" w:rsidRPr="00CA2DE7">
        <w:rPr>
          <w:rFonts w:cs="Arial"/>
          <w:b/>
          <w:sz w:val="20"/>
        </w:rPr>
        <w:t>(R 336.1910)</w:t>
      </w:r>
      <w:r w:rsidR="00427F18" w:rsidRPr="00CA2DE7">
        <w:rPr>
          <w:rFonts w:cs="Arial"/>
          <w:sz w:val="20"/>
        </w:rPr>
        <w:t xml:space="preserve"> </w:t>
      </w:r>
    </w:p>
    <w:p w14:paraId="56B9BC7E" w14:textId="77777777" w:rsidR="00A157F6" w:rsidRPr="00CA2DE7" w:rsidRDefault="00A157F6" w:rsidP="00A157F6">
      <w:pPr>
        <w:ind w:left="360" w:hanging="360"/>
        <w:jc w:val="both"/>
        <w:rPr>
          <w:rFonts w:cs="Arial"/>
          <w:sz w:val="20"/>
        </w:rPr>
      </w:pPr>
    </w:p>
    <w:p w14:paraId="2401975C" w14:textId="742DB29C" w:rsidR="0075200A" w:rsidRPr="00CA2DE7" w:rsidRDefault="00A157F6" w:rsidP="0075200A">
      <w:pPr>
        <w:ind w:left="360" w:hanging="360"/>
        <w:jc w:val="both"/>
        <w:rPr>
          <w:sz w:val="20"/>
        </w:rPr>
      </w:pPr>
      <w:r w:rsidRPr="00CA2DE7">
        <w:rPr>
          <w:rFonts w:cs="Arial"/>
          <w:sz w:val="20"/>
        </w:rPr>
        <w:t>2.</w:t>
      </w:r>
      <w:r w:rsidRPr="00CA2DE7">
        <w:rPr>
          <w:rFonts w:cs="Arial"/>
          <w:sz w:val="20"/>
        </w:rPr>
        <w:tab/>
      </w:r>
      <w:r w:rsidR="00427F18" w:rsidRPr="00CA2DE7">
        <w:rPr>
          <w:rFonts w:cs="Arial"/>
          <w:sz w:val="20"/>
        </w:rPr>
        <w:t>The permittee shall keep, in a satisfactory manner, continuous liquid flow rate records for the T-301 Cation water scrubber, as required by SC VI.1.  All records shall be kept on file and made available to the Department upon request.</w:t>
      </w:r>
      <w:r w:rsidR="00427F18" w:rsidRPr="00CA2DE7">
        <w:rPr>
          <w:rFonts w:cs="Arial"/>
          <w:sz w:val="20"/>
          <w:vertAlign w:val="superscript"/>
        </w:rPr>
        <w:t>2</w:t>
      </w:r>
      <w:r w:rsidR="00427F18" w:rsidRPr="00CA2DE7">
        <w:rPr>
          <w:rFonts w:cs="Arial"/>
          <w:sz w:val="20"/>
        </w:rPr>
        <w:t xml:space="preserve"> </w:t>
      </w:r>
      <w:r w:rsidR="00427F18" w:rsidRPr="00CA2DE7">
        <w:rPr>
          <w:rFonts w:cs="Arial"/>
          <w:b/>
          <w:sz w:val="20"/>
        </w:rPr>
        <w:t xml:space="preserve"> (R 336.1910)  </w:t>
      </w:r>
    </w:p>
    <w:p w14:paraId="6C187591" w14:textId="77777777" w:rsidR="0075200A" w:rsidRPr="00CA2DE7" w:rsidRDefault="0075200A" w:rsidP="0075200A">
      <w:pPr>
        <w:ind w:left="360" w:hanging="360"/>
        <w:jc w:val="both"/>
        <w:rPr>
          <w:sz w:val="20"/>
        </w:rPr>
      </w:pPr>
    </w:p>
    <w:p w14:paraId="6C252D50" w14:textId="7AA8CA0E" w:rsidR="0075200A" w:rsidRPr="00CA2DE7" w:rsidRDefault="00A157F6" w:rsidP="00427F18">
      <w:pPr>
        <w:ind w:left="360" w:hanging="360"/>
        <w:jc w:val="both"/>
        <w:rPr>
          <w:rFonts w:cs="Arial"/>
          <w:sz w:val="20"/>
        </w:rPr>
      </w:pPr>
      <w:r w:rsidRPr="00CA2DE7">
        <w:rPr>
          <w:rFonts w:cs="Arial"/>
          <w:sz w:val="20"/>
        </w:rPr>
        <w:t>3.</w:t>
      </w:r>
      <w:r w:rsidRPr="00CA2DE7">
        <w:rPr>
          <w:rFonts w:cs="Arial"/>
          <w:sz w:val="20"/>
        </w:rPr>
        <w:tab/>
      </w:r>
      <w:r w:rsidR="00C306B1" w:rsidRPr="00CA2DE7">
        <w:rPr>
          <w:sz w:val="20"/>
        </w:rPr>
        <w:t>Within 30 days following the end of each calendar month, the applicant shall calculate and record VOC emissions from the process for the previous calendar month and for the 12-month rolling time period ending that month to demonstrate compliance with the emission limit in SC I.1.  The permittee shall keep all records on file and make them available to the Department upon request.</w:t>
      </w:r>
      <w:r w:rsidR="00427F18" w:rsidRPr="00CA2DE7">
        <w:rPr>
          <w:rFonts w:cs="Arial"/>
          <w:sz w:val="20"/>
          <w:vertAlign w:val="superscript"/>
        </w:rPr>
        <w:t>2</w:t>
      </w:r>
      <w:r w:rsidR="00427F18" w:rsidRPr="00CA2DE7">
        <w:rPr>
          <w:rFonts w:cs="Arial"/>
          <w:b/>
          <w:sz w:val="20"/>
        </w:rPr>
        <w:t xml:space="preserve">  (R 336.1702</w:t>
      </w:r>
      <w:r w:rsidR="00C306B1" w:rsidRPr="00CA2DE7">
        <w:rPr>
          <w:rFonts w:cs="Arial"/>
          <w:b/>
          <w:sz w:val="20"/>
        </w:rPr>
        <w:t>(a)</w:t>
      </w:r>
      <w:r w:rsidR="00427F18" w:rsidRPr="00CA2DE7">
        <w:rPr>
          <w:rFonts w:cs="Arial"/>
          <w:b/>
          <w:sz w:val="20"/>
        </w:rPr>
        <w:t>)</w:t>
      </w:r>
      <w:r w:rsidR="00427F18" w:rsidRPr="00CA2DE7">
        <w:rPr>
          <w:rFonts w:cs="Arial"/>
          <w:sz w:val="20"/>
        </w:rPr>
        <w:t xml:space="preserve">  </w:t>
      </w:r>
    </w:p>
    <w:p w14:paraId="2A48757A" w14:textId="77777777" w:rsidR="0075200A" w:rsidRPr="00CA2DE7" w:rsidRDefault="0075200A" w:rsidP="00A157F6">
      <w:pPr>
        <w:ind w:left="360" w:hanging="360"/>
        <w:jc w:val="both"/>
        <w:rPr>
          <w:rFonts w:cs="Arial"/>
          <w:sz w:val="20"/>
        </w:rPr>
      </w:pPr>
    </w:p>
    <w:p w14:paraId="67F92AC4" w14:textId="77777777" w:rsidR="00A157F6" w:rsidRPr="00CA2DE7" w:rsidRDefault="00A157F6" w:rsidP="00A157F6">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5CEA84A2" w14:textId="77777777" w:rsidR="00A157F6" w:rsidRPr="00CA2DE7" w:rsidRDefault="00A157F6" w:rsidP="00A157F6">
      <w:pPr>
        <w:jc w:val="both"/>
        <w:rPr>
          <w:rFonts w:cs="Arial"/>
          <w:sz w:val="20"/>
        </w:rPr>
      </w:pPr>
    </w:p>
    <w:p w14:paraId="2BEF161E" w14:textId="77777777" w:rsidR="00A157F6" w:rsidRPr="00CA2DE7" w:rsidRDefault="00A157F6" w:rsidP="00A157F6">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w:t>
      </w:r>
      <w:r w:rsidR="00822A91" w:rsidRPr="00CA2DE7">
        <w:rPr>
          <w:rFonts w:cs="Arial"/>
          <w:sz w:val="20"/>
        </w:rPr>
        <w:t>General Conditions 21 and 22</w:t>
      </w:r>
      <w:r w:rsidRPr="00CA2DE7">
        <w:rPr>
          <w:rFonts w:cs="Arial"/>
          <w:sz w:val="20"/>
        </w:rPr>
        <w:t xml:space="preserve"> of Part A.  </w:t>
      </w:r>
      <w:r w:rsidRPr="00CA2DE7">
        <w:rPr>
          <w:rFonts w:cs="Arial"/>
          <w:b/>
          <w:sz w:val="20"/>
        </w:rPr>
        <w:t>(</w:t>
      </w:r>
      <w:r w:rsidR="00BA547B" w:rsidRPr="00CA2DE7">
        <w:rPr>
          <w:rFonts w:cs="Arial"/>
          <w:b/>
          <w:sz w:val="20"/>
        </w:rPr>
        <w:t>R</w:t>
      </w:r>
      <w:r w:rsidR="002B3A8E" w:rsidRPr="00CA2DE7">
        <w:rPr>
          <w:rFonts w:cs="Arial"/>
          <w:b/>
          <w:sz w:val="20"/>
        </w:rPr>
        <w:t xml:space="preserve"> </w:t>
      </w:r>
      <w:r w:rsidR="00BA547B" w:rsidRPr="00CA2DE7">
        <w:rPr>
          <w:rFonts w:cs="Arial"/>
          <w:b/>
          <w:sz w:val="20"/>
        </w:rPr>
        <w:t>336</w:t>
      </w:r>
      <w:r w:rsidRPr="00CA2DE7">
        <w:rPr>
          <w:rFonts w:cs="Arial"/>
          <w:b/>
          <w:sz w:val="20"/>
        </w:rPr>
        <w:t>.1213(3)(c)(ii))</w:t>
      </w:r>
    </w:p>
    <w:p w14:paraId="0E303985" w14:textId="77777777" w:rsidR="00A157F6" w:rsidRPr="00CA2DE7" w:rsidRDefault="00A157F6" w:rsidP="00A157F6">
      <w:pPr>
        <w:ind w:left="360" w:hanging="360"/>
        <w:jc w:val="both"/>
        <w:rPr>
          <w:rFonts w:cs="Arial"/>
          <w:sz w:val="20"/>
        </w:rPr>
      </w:pPr>
    </w:p>
    <w:p w14:paraId="6B1B54C4" w14:textId="77777777" w:rsidR="00A157F6" w:rsidRPr="00CA2DE7" w:rsidRDefault="00A157F6" w:rsidP="00A157F6">
      <w:pPr>
        <w:ind w:left="360" w:hanging="360"/>
        <w:jc w:val="both"/>
        <w:rPr>
          <w:rFonts w:cs="Arial"/>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Report shall </w:t>
      </w:r>
      <w:r w:rsidR="00DA32D3" w:rsidRPr="00CA2DE7">
        <w:rPr>
          <w:rFonts w:cs="Arial"/>
          <w:sz w:val="20"/>
        </w:rPr>
        <w:t>be postmarked or received</w:t>
      </w:r>
      <w:r w:rsidRPr="00CA2DE7">
        <w:rPr>
          <w:rFonts w:cs="Arial"/>
          <w:sz w:val="20"/>
        </w:rPr>
        <w:t xml:space="preserve"> by appropriate AQD </w:t>
      </w:r>
      <w:r w:rsidR="006E7CEF" w:rsidRPr="00CA2DE7">
        <w:rPr>
          <w:rFonts w:cs="Arial"/>
          <w:sz w:val="20"/>
        </w:rPr>
        <w:t>District Office</w:t>
      </w:r>
      <w:r w:rsidRPr="00CA2DE7">
        <w:rPr>
          <w:rFonts w:cs="Arial"/>
          <w:sz w:val="20"/>
        </w:rPr>
        <w:t xml:space="preserve"> by March</w:t>
      </w:r>
      <w:r w:rsidR="002B3A8E" w:rsidRPr="00CA2DE7">
        <w:rPr>
          <w:rFonts w:cs="Arial"/>
          <w:sz w:val="20"/>
        </w:rPr>
        <w:t xml:space="preserve"> </w:t>
      </w:r>
      <w:r w:rsidRPr="00CA2DE7">
        <w:rPr>
          <w:rFonts w:cs="Arial"/>
          <w:sz w:val="20"/>
        </w:rPr>
        <w:t>15 for reporting period July</w:t>
      </w:r>
      <w:r w:rsidR="002B3A8E" w:rsidRPr="00CA2DE7">
        <w:rPr>
          <w:rFonts w:cs="Arial"/>
          <w:sz w:val="20"/>
        </w:rPr>
        <w:t xml:space="preserve"> </w:t>
      </w:r>
      <w:r w:rsidRPr="00CA2DE7">
        <w:rPr>
          <w:rFonts w:cs="Arial"/>
          <w:sz w:val="20"/>
        </w:rPr>
        <w:t>1 to December</w:t>
      </w:r>
      <w:r w:rsidR="002B3A8E" w:rsidRPr="00CA2DE7">
        <w:rPr>
          <w:rFonts w:cs="Arial"/>
          <w:sz w:val="20"/>
        </w:rPr>
        <w:t xml:space="preserve"> </w:t>
      </w:r>
      <w:r w:rsidRPr="00CA2DE7">
        <w:rPr>
          <w:rFonts w:cs="Arial"/>
          <w:sz w:val="20"/>
        </w:rPr>
        <w:t>31 and September</w:t>
      </w:r>
      <w:r w:rsidR="002B3A8E" w:rsidRPr="00CA2DE7">
        <w:rPr>
          <w:rFonts w:cs="Arial"/>
          <w:sz w:val="20"/>
        </w:rPr>
        <w:t xml:space="preserve"> </w:t>
      </w:r>
      <w:r w:rsidRPr="00CA2DE7">
        <w:rPr>
          <w:rFonts w:cs="Arial"/>
          <w:sz w:val="20"/>
        </w:rPr>
        <w:t>15 for reporting period January</w:t>
      </w:r>
      <w:r w:rsidR="002B3A8E" w:rsidRPr="00CA2DE7">
        <w:rPr>
          <w:rFonts w:cs="Arial"/>
          <w:sz w:val="20"/>
        </w:rPr>
        <w:t xml:space="preserve"> </w:t>
      </w:r>
      <w:r w:rsidRPr="00CA2DE7">
        <w:rPr>
          <w:rFonts w:cs="Arial"/>
          <w:sz w:val="20"/>
        </w:rPr>
        <w:t>1 to June</w:t>
      </w:r>
      <w:r w:rsidR="002B3A8E" w:rsidRPr="00CA2DE7">
        <w:rPr>
          <w:rFonts w:cs="Arial"/>
          <w:sz w:val="20"/>
        </w:rPr>
        <w:t xml:space="preserve"> </w:t>
      </w:r>
      <w:r w:rsidRPr="00CA2DE7">
        <w:rPr>
          <w:rFonts w:cs="Arial"/>
          <w:sz w:val="20"/>
        </w:rPr>
        <w:t xml:space="preserve">30.  </w:t>
      </w:r>
      <w:r w:rsidRPr="00CA2DE7">
        <w:rPr>
          <w:rFonts w:cs="Arial"/>
          <w:b/>
          <w:sz w:val="20"/>
        </w:rPr>
        <w:t>(</w:t>
      </w:r>
      <w:r w:rsidR="00BA547B" w:rsidRPr="00CA2DE7">
        <w:rPr>
          <w:rFonts w:cs="Arial"/>
          <w:b/>
          <w:sz w:val="20"/>
        </w:rPr>
        <w:t>R</w:t>
      </w:r>
      <w:r w:rsidR="002B3A8E" w:rsidRPr="00CA2DE7">
        <w:rPr>
          <w:rFonts w:cs="Arial"/>
          <w:b/>
          <w:sz w:val="20"/>
        </w:rPr>
        <w:t xml:space="preserve"> </w:t>
      </w:r>
      <w:r w:rsidR="00BA547B" w:rsidRPr="00CA2DE7">
        <w:rPr>
          <w:rFonts w:cs="Arial"/>
          <w:b/>
          <w:sz w:val="20"/>
        </w:rPr>
        <w:t>336</w:t>
      </w:r>
      <w:r w:rsidRPr="00CA2DE7">
        <w:rPr>
          <w:rFonts w:cs="Arial"/>
          <w:b/>
          <w:sz w:val="20"/>
        </w:rPr>
        <w:t>.1213(3)(c)(i))</w:t>
      </w:r>
    </w:p>
    <w:p w14:paraId="128FDEEA" w14:textId="77777777" w:rsidR="00A157F6" w:rsidRPr="00CA2DE7" w:rsidRDefault="00A157F6" w:rsidP="00A157F6">
      <w:pPr>
        <w:ind w:left="360" w:hanging="360"/>
        <w:jc w:val="both"/>
        <w:rPr>
          <w:rFonts w:cs="Arial"/>
          <w:sz w:val="20"/>
        </w:rPr>
      </w:pPr>
    </w:p>
    <w:p w14:paraId="3467664A" w14:textId="77777777" w:rsidR="00A157F6" w:rsidRPr="00CA2DE7" w:rsidRDefault="00A157F6" w:rsidP="00A157F6">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w:t>
      </w:r>
      <w:r w:rsidR="00822A91" w:rsidRPr="00CA2DE7">
        <w:rPr>
          <w:rFonts w:cs="Arial"/>
          <w:sz w:val="20"/>
        </w:rPr>
        <w:t>General Conditions 19 and 20</w:t>
      </w:r>
      <w:r w:rsidRPr="00CA2DE7">
        <w:rPr>
          <w:rFonts w:cs="Arial"/>
          <w:sz w:val="20"/>
        </w:rPr>
        <w:t xml:space="preserve"> of Part</w:t>
      </w:r>
      <w:r w:rsidR="002B3A8E" w:rsidRPr="00CA2DE7">
        <w:rPr>
          <w:rFonts w:cs="Arial"/>
          <w:sz w:val="20"/>
        </w:rPr>
        <w:t xml:space="preserve"> </w:t>
      </w:r>
      <w:r w:rsidRPr="00CA2DE7">
        <w:rPr>
          <w:rFonts w:cs="Arial"/>
          <w:sz w:val="20"/>
        </w:rPr>
        <w:t xml:space="preserve">A.  Report shall </w:t>
      </w:r>
      <w:r w:rsidR="00DA32D3" w:rsidRPr="00CA2DE7">
        <w:rPr>
          <w:rFonts w:cs="Arial"/>
          <w:sz w:val="20"/>
        </w:rPr>
        <w:t>be postmarked or received</w:t>
      </w:r>
      <w:r w:rsidR="006E7CEF" w:rsidRPr="00CA2DE7">
        <w:rPr>
          <w:rFonts w:cs="Arial"/>
          <w:sz w:val="20"/>
        </w:rPr>
        <w:t xml:space="preserve"> by appropriate AQD District Office</w:t>
      </w:r>
      <w:r w:rsidRPr="00CA2DE7">
        <w:rPr>
          <w:rFonts w:cs="Arial"/>
          <w:sz w:val="20"/>
        </w:rPr>
        <w:t xml:space="preserve"> by March</w:t>
      </w:r>
      <w:r w:rsidR="002B3A8E" w:rsidRPr="00CA2DE7">
        <w:rPr>
          <w:rFonts w:cs="Arial"/>
          <w:sz w:val="20"/>
        </w:rPr>
        <w:t xml:space="preserve"> </w:t>
      </w:r>
      <w:r w:rsidRPr="00CA2DE7">
        <w:rPr>
          <w:rFonts w:cs="Arial"/>
          <w:sz w:val="20"/>
        </w:rPr>
        <w:t xml:space="preserve">15 for the previous calendar year.  </w:t>
      </w:r>
      <w:r w:rsidRPr="00CA2DE7">
        <w:rPr>
          <w:rFonts w:cs="Arial"/>
          <w:b/>
          <w:sz w:val="20"/>
        </w:rPr>
        <w:t>(</w:t>
      </w:r>
      <w:r w:rsidR="00BA547B" w:rsidRPr="00CA2DE7">
        <w:rPr>
          <w:rFonts w:cs="Arial"/>
          <w:b/>
          <w:sz w:val="20"/>
        </w:rPr>
        <w:t>R</w:t>
      </w:r>
      <w:r w:rsidR="00C73AC4" w:rsidRPr="00CA2DE7">
        <w:rPr>
          <w:rFonts w:cs="Arial"/>
          <w:b/>
          <w:sz w:val="20"/>
        </w:rPr>
        <w:t> </w:t>
      </w:r>
      <w:r w:rsidR="00BA547B" w:rsidRPr="00CA2DE7">
        <w:rPr>
          <w:rFonts w:cs="Arial"/>
          <w:b/>
          <w:sz w:val="20"/>
        </w:rPr>
        <w:t>336</w:t>
      </w:r>
      <w:r w:rsidRPr="00CA2DE7">
        <w:rPr>
          <w:rFonts w:cs="Arial"/>
          <w:b/>
          <w:sz w:val="20"/>
        </w:rPr>
        <w:t>.1213(4)(c))</w:t>
      </w:r>
    </w:p>
    <w:p w14:paraId="7DCBEFF5" w14:textId="77777777" w:rsidR="00A157F6" w:rsidRPr="00CA2DE7" w:rsidRDefault="00A157F6" w:rsidP="00A157F6">
      <w:pPr>
        <w:ind w:right="72"/>
        <w:jc w:val="both"/>
        <w:rPr>
          <w:rFonts w:cs="Arial"/>
          <w:sz w:val="20"/>
        </w:rPr>
      </w:pPr>
    </w:p>
    <w:p w14:paraId="13C18A5C" w14:textId="43FC0437" w:rsidR="00A157F6" w:rsidRPr="00CA2DE7" w:rsidRDefault="00A157F6" w:rsidP="00A157F6">
      <w:pPr>
        <w:jc w:val="both"/>
        <w:rPr>
          <w:rFonts w:cs="Arial"/>
          <w:b/>
          <w:sz w:val="20"/>
        </w:rPr>
      </w:pPr>
      <w:r w:rsidRPr="00CA2DE7">
        <w:rPr>
          <w:rFonts w:cs="Arial"/>
          <w:b/>
          <w:sz w:val="20"/>
        </w:rPr>
        <w:t>See Appendix 8</w:t>
      </w:r>
    </w:p>
    <w:p w14:paraId="02E5A4BF" w14:textId="63110957" w:rsidR="0030222D" w:rsidRPr="00CA2DE7" w:rsidRDefault="0030222D">
      <w:pPr>
        <w:rPr>
          <w:rFonts w:cs="Arial"/>
          <w:b/>
          <w:sz w:val="20"/>
        </w:rPr>
      </w:pPr>
      <w:r w:rsidRPr="00CA2DE7">
        <w:rPr>
          <w:rFonts w:cs="Arial"/>
          <w:b/>
          <w:sz w:val="20"/>
        </w:rPr>
        <w:br w:type="page"/>
      </w:r>
    </w:p>
    <w:p w14:paraId="1FA03AA8" w14:textId="77777777" w:rsidR="000050E9" w:rsidRPr="00CA2DE7" w:rsidRDefault="000050E9" w:rsidP="00A157F6">
      <w:pPr>
        <w:rPr>
          <w:rFonts w:cs="Arial"/>
          <w:b/>
          <w:sz w:val="20"/>
        </w:rPr>
      </w:pPr>
    </w:p>
    <w:p w14:paraId="3EEDE524" w14:textId="48AF1270" w:rsidR="00A157F6" w:rsidRPr="00CA2DE7" w:rsidRDefault="00A157F6" w:rsidP="00A157F6">
      <w:pPr>
        <w:rPr>
          <w:rFonts w:cs="Arial"/>
          <w:szCs w:val="22"/>
        </w:rPr>
      </w:pPr>
      <w:r w:rsidRPr="00CA2DE7">
        <w:rPr>
          <w:rFonts w:cs="Arial"/>
          <w:b/>
          <w:szCs w:val="22"/>
        </w:rPr>
        <w:t xml:space="preserve">VIII.  </w:t>
      </w:r>
      <w:r w:rsidRPr="00CA2DE7">
        <w:rPr>
          <w:rFonts w:cs="Arial"/>
          <w:b/>
          <w:szCs w:val="22"/>
          <w:u w:val="single"/>
        </w:rPr>
        <w:t>STACK/VENT RESTRICTION(S)</w:t>
      </w:r>
    </w:p>
    <w:p w14:paraId="477C60EF" w14:textId="77777777" w:rsidR="00A157F6" w:rsidRPr="00CA2DE7" w:rsidRDefault="00A157F6" w:rsidP="00A157F6">
      <w:pPr>
        <w:rPr>
          <w:rFonts w:cs="Arial"/>
          <w:sz w:val="20"/>
        </w:rPr>
      </w:pPr>
    </w:p>
    <w:p w14:paraId="099F8CEA" w14:textId="77777777" w:rsidR="00A157F6" w:rsidRPr="00CA2DE7" w:rsidRDefault="00A157F6" w:rsidP="00A157F6">
      <w:pPr>
        <w:jc w:val="both"/>
        <w:rPr>
          <w:rFonts w:cs="Arial"/>
          <w:sz w:val="20"/>
        </w:rPr>
      </w:pPr>
      <w:r w:rsidRPr="00CA2DE7">
        <w:rPr>
          <w:rFonts w:cs="Arial"/>
          <w:sz w:val="20"/>
        </w:rPr>
        <w:t>The exhaust gases from the stacks listed in the table below shall be discharged unobstructed vertically upwards to the ambient air unless otherwise noted:</w:t>
      </w:r>
    </w:p>
    <w:p w14:paraId="48EDA98D" w14:textId="77777777" w:rsidR="00A157F6" w:rsidRPr="00CA2DE7" w:rsidRDefault="00A157F6" w:rsidP="00A157F6">
      <w:pPr>
        <w:jc w:val="both"/>
        <w:rPr>
          <w:rFonts w:cs="Arial"/>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2250"/>
        <w:gridCol w:w="2160"/>
        <w:gridCol w:w="2880"/>
      </w:tblGrid>
      <w:tr w:rsidR="00CA2DE7" w:rsidRPr="00CA2DE7" w14:paraId="2BD2377B" w14:textId="77777777" w:rsidTr="00DA2FD8">
        <w:trPr>
          <w:cantSplit/>
          <w:tblHeader/>
        </w:trPr>
        <w:tc>
          <w:tcPr>
            <w:tcW w:w="3083" w:type="dxa"/>
            <w:tcBorders>
              <w:bottom w:val="single" w:sz="4" w:space="0" w:color="auto"/>
            </w:tcBorders>
          </w:tcPr>
          <w:p w14:paraId="608E5712" w14:textId="77777777" w:rsidR="00A157F6" w:rsidRPr="00CA2DE7" w:rsidRDefault="00A157F6" w:rsidP="00C70DE1">
            <w:pPr>
              <w:jc w:val="center"/>
              <w:rPr>
                <w:rFonts w:cs="Arial"/>
                <w:b/>
                <w:sz w:val="20"/>
              </w:rPr>
            </w:pPr>
            <w:r w:rsidRPr="00CA2DE7">
              <w:rPr>
                <w:rFonts w:cs="Arial"/>
                <w:b/>
                <w:sz w:val="20"/>
              </w:rPr>
              <w:t>Stack &amp; Vent ID</w:t>
            </w:r>
          </w:p>
        </w:tc>
        <w:tc>
          <w:tcPr>
            <w:tcW w:w="2250" w:type="dxa"/>
            <w:tcBorders>
              <w:bottom w:val="single" w:sz="4" w:space="0" w:color="auto"/>
            </w:tcBorders>
          </w:tcPr>
          <w:p w14:paraId="7E9DC6CF" w14:textId="6D6E4185" w:rsidR="00C70DE1" w:rsidRPr="00CA2DE7" w:rsidRDefault="00A157F6" w:rsidP="00C70DE1">
            <w:pPr>
              <w:jc w:val="center"/>
              <w:rPr>
                <w:rFonts w:cs="Arial"/>
                <w:b/>
                <w:sz w:val="20"/>
              </w:rPr>
            </w:pPr>
            <w:r w:rsidRPr="00CA2DE7">
              <w:rPr>
                <w:rFonts w:cs="Arial"/>
                <w:b/>
                <w:sz w:val="20"/>
              </w:rPr>
              <w:t>Maximum Exhaust Dimensions</w:t>
            </w:r>
          </w:p>
          <w:p w14:paraId="4FAF2701" w14:textId="21F9938A" w:rsidR="00A157F6" w:rsidRPr="00CA2DE7" w:rsidRDefault="00A157F6" w:rsidP="00C70DE1">
            <w:pPr>
              <w:jc w:val="center"/>
              <w:rPr>
                <w:rFonts w:cs="Arial"/>
                <w:b/>
                <w:sz w:val="20"/>
              </w:rPr>
            </w:pPr>
            <w:r w:rsidRPr="00CA2DE7">
              <w:rPr>
                <w:rFonts w:cs="Arial"/>
                <w:b/>
                <w:sz w:val="20"/>
              </w:rPr>
              <w:t>(inches)</w:t>
            </w:r>
          </w:p>
        </w:tc>
        <w:tc>
          <w:tcPr>
            <w:tcW w:w="2160" w:type="dxa"/>
            <w:tcBorders>
              <w:bottom w:val="single" w:sz="4" w:space="0" w:color="auto"/>
            </w:tcBorders>
          </w:tcPr>
          <w:p w14:paraId="1E9C4E22" w14:textId="39D47CFC" w:rsidR="00C70DE1" w:rsidRPr="00CA2DE7" w:rsidRDefault="00A157F6" w:rsidP="00C70DE1">
            <w:pPr>
              <w:jc w:val="center"/>
              <w:rPr>
                <w:rFonts w:cs="Arial"/>
                <w:b/>
                <w:sz w:val="20"/>
              </w:rPr>
            </w:pPr>
            <w:r w:rsidRPr="00CA2DE7">
              <w:rPr>
                <w:rFonts w:cs="Arial"/>
                <w:b/>
                <w:sz w:val="20"/>
              </w:rPr>
              <w:t>Minimum Height Above Ground</w:t>
            </w:r>
          </w:p>
          <w:p w14:paraId="0D78268F" w14:textId="05E0DD74" w:rsidR="00A157F6" w:rsidRPr="00CA2DE7" w:rsidRDefault="00A157F6" w:rsidP="00C70DE1">
            <w:pPr>
              <w:jc w:val="center"/>
              <w:rPr>
                <w:rFonts w:cs="Arial"/>
                <w:b/>
                <w:sz w:val="20"/>
              </w:rPr>
            </w:pPr>
            <w:r w:rsidRPr="00CA2DE7">
              <w:rPr>
                <w:rFonts w:cs="Arial"/>
                <w:b/>
                <w:sz w:val="20"/>
              </w:rPr>
              <w:t>(feet)</w:t>
            </w:r>
          </w:p>
        </w:tc>
        <w:tc>
          <w:tcPr>
            <w:tcW w:w="2880" w:type="dxa"/>
            <w:tcBorders>
              <w:bottom w:val="single" w:sz="4" w:space="0" w:color="auto"/>
            </w:tcBorders>
          </w:tcPr>
          <w:p w14:paraId="556C0394" w14:textId="77777777" w:rsidR="00A157F6" w:rsidRPr="00CA2DE7" w:rsidRDefault="00A157F6" w:rsidP="00C70DE1">
            <w:pPr>
              <w:jc w:val="center"/>
              <w:rPr>
                <w:rFonts w:cs="Arial"/>
                <w:b/>
                <w:sz w:val="20"/>
              </w:rPr>
            </w:pPr>
            <w:r w:rsidRPr="00CA2DE7">
              <w:rPr>
                <w:rFonts w:cs="Arial"/>
                <w:b/>
                <w:sz w:val="20"/>
              </w:rPr>
              <w:t>Underlying Applicable Requirements</w:t>
            </w:r>
          </w:p>
        </w:tc>
      </w:tr>
      <w:tr w:rsidR="00CA2DE7" w:rsidRPr="00CA2DE7" w14:paraId="187E6774" w14:textId="77777777" w:rsidTr="00DA2FD8">
        <w:trPr>
          <w:cantSplit/>
        </w:trPr>
        <w:tc>
          <w:tcPr>
            <w:tcW w:w="3083" w:type="dxa"/>
            <w:tcBorders>
              <w:top w:val="single" w:sz="4" w:space="0" w:color="auto"/>
              <w:bottom w:val="single" w:sz="4" w:space="0" w:color="auto"/>
            </w:tcBorders>
          </w:tcPr>
          <w:p w14:paraId="35A628AA" w14:textId="2447A083" w:rsidR="00A157F6" w:rsidRPr="00CA2DE7" w:rsidRDefault="00A157F6" w:rsidP="0030222D">
            <w:pPr>
              <w:pStyle w:val="ListParagraph"/>
              <w:numPr>
                <w:ilvl w:val="0"/>
                <w:numId w:val="127"/>
              </w:numPr>
              <w:rPr>
                <w:rFonts w:cs="Arial"/>
                <w:sz w:val="20"/>
              </w:rPr>
            </w:pPr>
            <w:r w:rsidRPr="00CA2DE7">
              <w:rPr>
                <w:rFonts w:cs="Arial"/>
                <w:sz w:val="20"/>
              </w:rPr>
              <w:t>SV88004</w:t>
            </w:r>
            <w:r w:rsidR="00C44A15" w:rsidRPr="00CA2DE7">
              <w:rPr>
                <w:rFonts w:cs="Arial"/>
                <w:sz w:val="20"/>
                <w:vertAlign w:val="superscript"/>
              </w:rPr>
              <w:t>a</w:t>
            </w:r>
            <w:r w:rsidR="00321139" w:rsidRPr="00CA2DE7">
              <w:rPr>
                <w:rFonts w:cs="Arial"/>
                <w:sz w:val="20"/>
              </w:rPr>
              <w:t>(</w:t>
            </w:r>
            <w:r w:rsidR="00994ECE" w:rsidRPr="00CA2DE7">
              <w:rPr>
                <w:rFonts w:cs="Arial"/>
                <w:sz w:val="20"/>
              </w:rPr>
              <w:t xml:space="preserve">T-301 </w:t>
            </w:r>
            <w:r w:rsidR="00321139" w:rsidRPr="00CA2DE7">
              <w:rPr>
                <w:rFonts w:cs="Arial"/>
                <w:sz w:val="20"/>
              </w:rPr>
              <w:t xml:space="preserve"> Cation </w:t>
            </w:r>
            <w:r w:rsidR="00ED2DA2" w:rsidRPr="00CA2DE7">
              <w:rPr>
                <w:rFonts w:cs="Arial"/>
                <w:sz w:val="20"/>
              </w:rPr>
              <w:t xml:space="preserve">water </w:t>
            </w:r>
            <w:r w:rsidR="00321139" w:rsidRPr="00CA2DE7">
              <w:rPr>
                <w:rFonts w:cs="Arial"/>
                <w:sz w:val="20"/>
              </w:rPr>
              <w:t>scrubber)</w:t>
            </w:r>
          </w:p>
        </w:tc>
        <w:tc>
          <w:tcPr>
            <w:tcW w:w="2250" w:type="dxa"/>
            <w:tcBorders>
              <w:top w:val="single" w:sz="4" w:space="0" w:color="auto"/>
              <w:bottom w:val="single" w:sz="4" w:space="0" w:color="auto"/>
            </w:tcBorders>
          </w:tcPr>
          <w:p w14:paraId="4272C797" w14:textId="50BBA324" w:rsidR="00A157F6" w:rsidRPr="00CA2DE7" w:rsidRDefault="00FC3208" w:rsidP="00502B97">
            <w:pPr>
              <w:jc w:val="center"/>
              <w:rPr>
                <w:rFonts w:cs="Arial"/>
                <w:sz w:val="20"/>
              </w:rPr>
            </w:pPr>
            <w:r w:rsidRPr="00CA2DE7">
              <w:rPr>
                <w:rFonts w:cs="Arial"/>
                <w:sz w:val="20"/>
              </w:rPr>
              <w:t xml:space="preserve">4 </w:t>
            </w:r>
            <w:r w:rsidR="00306396" w:rsidRPr="00CA2DE7">
              <w:rPr>
                <w:rFonts w:cs="Arial"/>
                <w:sz w:val="20"/>
                <w:vertAlign w:val="superscript"/>
              </w:rPr>
              <w:t>2</w:t>
            </w:r>
          </w:p>
        </w:tc>
        <w:tc>
          <w:tcPr>
            <w:tcW w:w="2160" w:type="dxa"/>
            <w:tcBorders>
              <w:top w:val="single" w:sz="4" w:space="0" w:color="auto"/>
              <w:bottom w:val="single" w:sz="4" w:space="0" w:color="auto"/>
            </w:tcBorders>
          </w:tcPr>
          <w:p w14:paraId="485FD0C9" w14:textId="6859EA1B" w:rsidR="00A157F6" w:rsidRPr="00CA2DE7" w:rsidRDefault="00FC3208" w:rsidP="00502B97">
            <w:pPr>
              <w:jc w:val="center"/>
              <w:rPr>
                <w:rFonts w:cs="Arial"/>
                <w:sz w:val="20"/>
              </w:rPr>
            </w:pPr>
            <w:r w:rsidRPr="00CA2DE7">
              <w:rPr>
                <w:rFonts w:cs="Arial"/>
                <w:sz w:val="20"/>
              </w:rPr>
              <w:t>58</w:t>
            </w:r>
            <w:r w:rsidR="00306396" w:rsidRPr="00CA2DE7">
              <w:rPr>
                <w:rFonts w:cs="Arial"/>
                <w:sz w:val="20"/>
              </w:rPr>
              <w:t xml:space="preserve"> </w:t>
            </w:r>
            <w:r w:rsidR="00306396" w:rsidRPr="00CA2DE7">
              <w:rPr>
                <w:rFonts w:cs="Arial"/>
                <w:sz w:val="20"/>
                <w:vertAlign w:val="superscript"/>
              </w:rPr>
              <w:t>2</w:t>
            </w:r>
          </w:p>
        </w:tc>
        <w:tc>
          <w:tcPr>
            <w:tcW w:w="2880" w:type="dxa"/>
            <w:tcBorders>
              <w:top w:val="single" w:sz="4" w:space="0" w:color="auto"/>
              <w:bottom w:val="single" w:sz="4" w:space="0" w:color="auto"/>
            </w:tcBorders>
          </w:tcPr>
          <w:p w14:paraId="2B1FF75D" w14:textId="3A4DF9B9" w:rsidR="00A157F6" w:rsidRPr="00CA2DE7" w:rsidRDefault="00BA547B" w:rsidP="00502B97">
            <w:pPr>
              <w:jc w:val="center"/>
              <w:rPr>
                <w:rFonts w:cs="Arial"/>
                <w:b/>
                <w:sz w:val="20"/>
              </w:rPr>
            </w:pPr>
            <w:r w:rsidRPr="00CA2DE7">
              <w:rPr>
                <w:rFonts w:cs="Arial"/>
                <w:b/>
                <w:sz w:val="20"/>
              </w:rPr>
              <w:t>R</w:t>
            </w:r>
            <w:r w:rsidR="002B3A8E" w:rsidRPr="00CA2DE7">
              <w:rPr>
                <w:rFonts w:cs="Arial"/>
                <w:b/>
                <w:sz w:val="20"/>
              </w:rPr>
              <w:t xml:space="preserve"> </w:t>
            </w:r>
            <w:r w:rsidRPr="00CA2DE7">
              <w:rPr>
                <w:rFonts w:cs="Arial"/>
                <w:b/>
                <w:sz w:val="20"/>
              </w:rPr>
              <w:t>336</w:t>
            </w:r>
            <w:r w:rsidR="00A157F6" w:rsidRPr="00CA2DE7">
              <w:rPr>
                <w:rFonts w:cs="Arial"/>
                <w:b/>
                <w:sz w:val="20"/>
              </w:rPr>
              <w:t>.1225</w:t>
            </w:r>
            <w:r w:rsidR="00A9564D" w:rsidRPr="00CA2DE7">
              <w:rPr>
                <w:rFonts w:cs="Arial"/>
                <w:b/>
                <w:sz w:val="20"/>
              </w:rPr>
              <w:t>,</w:t>
            </w:r>
          </w:p>
          <w:p w14:paraId="1ED97C33" w14:textId="096B8091" w:rsidR="00AA6760" w:rsidRPr="00CA2DE7" w:rsidRDefault="00AA6760" w:rsidP="00502B97">
            <w:pPr>
              <w:jc w:val="center"/>
              <w:rPr>
                <w:rFonts w:cs="Arial"/>
                <w:b/>
                <w:sz w:val="20"/>
              </w:rPr>
            </w:pPr>
            <w:r w:rsidRPr="00CA2DE7">
              <w:rPr>
                <w:b/>
                <w:sz w:val="20"/>
              </w:rPr>
              <w:t>40 CFR 52.21(c)</w:t>
            </w:r>
            <w:r w:rsidR="00627D10" w:rsidRPr="00CA2DE7">
              <w:rPr>
                <w:b/>
                <w:sz w:val="20"/>
              </w:rPr>
              <w:t xml:space="preserve"> </w:t>
            </w:r>
            <w:r w:rsidRPr="00CA2DE7">
              <w:rPr>
                <w:b/>
                <w:sz w:val="20"/>
              </w:rPr>
              <w:t>&amp;</w:t>
            </w:r>
            <w:r w:rsidR="00627D10" w:rsidRPr="00CA2DE7">
              <w:rPr>
                <w:b/>
                <w:sz w:val="20"/>
              </w:rPr>
              <w:t xml:space="preserve"> </w:t>
            </w:r>
            <w:r w:rsidRPr="00CA2DE7">
              <w:rPr>
                <w:b/>
                <w:sz w:val="20"/>
              </w:rPr>
              <w:t>(d)</w:t>
            </w:r>
          </w:p>
        </w:tc>
      </w:tr>
      <w:tr w:rsidR="00CA2DE7" w:rsidRPr="00CA2DE7" w14:paraId="1FAB2373" w14:textId="77777777" w:rsidTr="00DA2FD8">
        <w:trPr>
          <w:cantSplit/>
        </w:trPr>
        <w:tc>
          <w:tcPr>
            <w:tcW w:w="3083" w:type="dxa"/>
            <w:tcBorders>
              <w:top w:val="single" w:sz="4" w:space="0" w:color="auto"/>
              <w:bottom w:val="single" w:sz="4" w:space="0" w:color="auto"/>
            </w:tcBorders>
          </w:tcPr>
          <w:p w14:paraId="44538616" w14:textId="78583C3B" w:rsidR="00A157F6" w:rsidRPr="00CA2DE7" w:rsidRDefault="00A157F6" w:rsidP="0030222D">
            <w:pPr>
              <w:pStyle w:val="ListParagraph"/>
              <w:numPr>
                <w:ilvl w:val="0"/>
                <w:numId w:val="127"/>
              </w:numPr>
              <w:rPr>
                <w:rFonts w:cs="Arial"/>
                <w:sz w:val="20"/>
              </w:rPr>
            </w:pPr>
            <w:r w:rsidRPr="00CA2DE7">
              <w:rPr>
                <w:rFonts w:cs="Arial"/>
                <w:sz w:val="20"/>
              </w:rPr>
              <w:t>SV963THROX</w:t>
            </w:r>
            <w:r w:rsidR="005F4C8B" w:rsidRPr="00CA2DE7">
              <w:rPr>
                <w:rFonts w:cs="Arial"/>
                <w:sz w:val="20"/>
              </w:rPr>
              <w:t xml:space="preserve"> </w:t>
            </w:r>
            <w:r w:rsidR="00C44A15" w:rsidRPr="00CA2DE7">
              <w:rPr>
                <w:rFonts w:cs="Arial"/>
                <w:sz w:val="20"/>
                <w:vertAlign w:val="superscript"/>
              </w:rPr>
              <w:t>b</w:t>
            </w:r>
            <w:r w:rsidR="005F4C8B" w:rsidRPr="00CA2DE7">
              <w:rPr>
                <w:rFonts w:cs="Arial"/>
                <w:sz w:val="20"/>
              </w:rPr>
              <w:t>(963 THROX)</w:t>
            </w:r>
          </w:p>
        </w:tc>
        <w:tc>
          <w:tcPr>
            <w:tcW w:w="2250" w:type="dxa"/>
            <w:tcBorders>
              <w:top w:val="single" w:sz="4" w:space="0" w:color="auto"/>
              <w:bottom w:val="single" w:sz="4" w:space="0" w:color="auto"/>
            </w:tcBorders>
          </w:tcPr>
          <w:p w14:paraId="534BD5A1" w14:textId="1095AD61" w:rsidR="00A157F6" w:rsidRPr="00CA2DE7" w:rsidRDefault="00FC3208" w:rsidP="00502B97">
            <w:pPr>
              <w:jc w:val="center"/>
              <w:rPr>
                <w:rFonts w:cs="Arial"/>
                <w:sz w:val="20"/>
              </w:rPr>
            </w:pPr>
            <w:r w:rsidRPr="00CA2DE7">
              <w:rPr>
                <w:rFonts w:cs="Arial"/>
                <w:sz w:val="20"/>
              </w:rPr>
              <w:t xml:space="preserve">24 </w:t>
            </w:r>
            <w:r w:rsidR="004A207E" w:rsidRPr="00CA2DE7">
              <w:rPr>
                <w:rFonts w:cs="Arial"/>
                <w:sz w:val="20"/>
                <w:vertAlign w:val="superscript"/>
              </w:rPr>
              <w:t>2</w:t>
            </w:r>
          </w:p>
        </w:tc>
        <w:tc>
          <w:tcPr>
            <w:tcW w:w="2160" w:type="dxa"/>
            <w:tcBorders>
              <w:top w:val="single" w:sz="4" w:space="0" w:color="auto"/>
              <w:bottom w:val="single" w:sz="4" w:space="0" w:color="auto"/>
            </w:tcBorders>
          </w:tcPr>
          <w:p w14:paraId="1F4F60F3" w14:textId="5989003D" w:rsidR="00A157F6" w:rsidRPr="00CA2DE7" w:rsidRDefault="00A157F6" w:rsidP="00502B97">
            <w:pPr>
              <w:jc w:val="center"/>
              <w:rPr>
                <w:rFonts w:cs="Arial"/>
                <w:sz w:val="20"/>
              </w:rPr>
            </w:pPr>
            <w:r w:rsidRPr="00CA2DE7">
              <w:rPr>
                <w:rFonts w:cs="Arial"/>
                <w:sz w:val="20"/>
              </w:rPr>
              <w:t>80</w:t>
            </w:r>
            <w:r w:rsidR="00306396" w:rsidRPr="00CA2DE7">
              <w:rPr>
                <w:rFonts w:cs="Arial"/>
                <w:sz w:val="20"/>
              </w:rPr>
              <w:t xml:space="preserve"> </w:t>
            </w:r>
            <w:r w:rsidR="00E41786" w:rsidRPr="00CA2DE7">
              <w:rPr>
                <w:rFonts w:cs="Arial"/>
                <w:sz w:val="20"/>
                <w:vertAlign w:val="superscript"/>
              </w:rPr>
              <w:t>2</w:t>
            </w:r>
          </w:p>
        </w:tc>
        <w:tc>
          <w:tcPr>
            <w:tcW w:w="2880" w:type="dxa"/>
            <w:tcBorders>
              <w:top w:val="single" w:sz="4" w:space="0" w:color="auto"/>
              <w:bottom w:val="single" w:sz="4" w:space="0" w:color="auto"/>
            </w:tcBorders>
          </w:tcPr>
          <w:p w14:paraId="43470D7D" w14:textId="5C71F191" w:rsidR="00A157F6" w:rsidRPr="00CA2DE7" w:rsidRDefault="00BA547B" w:rsidP="00502B97">
            <w:pPr>
              <w:jc w:val="center"/>
              <w:rPr>
                <w:rFonts w:cs="Arial"/>
                <w:b/>
                <w:sz w:val="20"/>
              </w:rPr>
            </w:pPr>
            <w:r w:rsidRPr="00CA2DE7">
              <w:rPr>
                <w:rFonts w:cs="Arial"/>
                <w:b/>
                <w:sz w:val="20"/>
              </w:rPr>
              <w:t>R</w:t>
            </w:r>
            <w:r w:rsidR="002B3A8E" w:rsidRPr="00CA2DE7">
              <w:rPr>
                <w:rFonts w:cs="Arial"/>
                <w:b/>
                <w:sz w:val="20"/>
              </w:rPr>
              <w:t xml:space="preserve"> </w:t>
            </w:r>
            <w:r w:rsidRPr="00CA2DE7">
              <w:rPr>
                <w:rFonts w:cs="Arial"/>
                <w:b/>
                <w:sz w:val="20"/>
              </w:rPr>
              <w:t>336</w:t>
            </w:r>
            <w:r w:rsidR="00A157F6" w:rsidRPr="00CA2DE7">
              <w:rPr>
                <w:rFonts w:cs="Arial"/>
                <w:b/>
                <w:sz w:val="20"/>
              </w:rPr>
              <w:t>.1225</w:t>
            </w:r>
            <w:r w:rsidR="00A9564D" w:rsidRPr="00CA2DE7">
              <w:rPr>
                <w:rFonts w:cs="Arial"/>
                <w:b/>
                <w:sz w:val="20"/>
              </w:rPr>
              <w:t>,</w:t>
            </w:r>
          </w:p>
          <w:p w14:paraId="17DD4BA1" w14:textId="37E0F9A5" w:rsidR="00A157F6" w:rsidRPr="00CA2DE7" w:rsidRDefault="00A157F6" w:rsidP="00502B97">
            <w:pPr>
              <w:jc w:val="center"/>
              <w:rPr>
                <w:rFonts w:cs="Arial"/>
                <w:b/>
                <w:sz w:val="20"/>
              </w:rPr>
            </w:pPr>
            <w:r w:rsidRPr="00CA2DE7">
              <w:rPr>
                <w:rFonts w:cs="Arial"/>
                <w:b/>
                <w:sz w:val="20"/>
              </w:rPr>
              <w:t>40 CFR 52.21(c) &amp; (d)</w:t>
            </w:r>
          </w:p>
        </w:tc>
      </w:tr>
      <w:tr w:rsidR="00CA2DE7" w:rsidRPr="00CA2DE7" w14:paraId="236D6717" w14:textId="77777777" w:rsidTr="00DA2FD8">
        <w:trPr>
          <w:cantSplit/>
        </w:trPr>
        <w:tc>
          <w:tcPr>
            <w:tcW w:w="3083" w:type="dxa"/>
            <w:tcBorders>
              <w:top w:val="single" w:sz="4" w:space="0" w:color="auto"/>
              <w:bottom w:val="single" w:sz="4" w:space="0" w:color="auto"/>
            </w:tcBorders>
          </w:tcPr>
          <w:p w14:paraId="037BC2F4" w14:textId="49F5929E" w:rsidR="00A157F6" w:rsidRPr="00CA2DE7" w:rsidRDefault="00A157F6" w:rsidP="0030222D">
            <w:pPr>
              <w:pStyle w:val="ListParagraph"/>
              <w:numPr>
                <w:ilvl w:val="0"/>
                <w:numId w:val="127"/>
              </w:numPr>
              <w:rPr>
                <w:rFonts w:cs="Arial"/>
                <w:sz w:val="20"/>
              </w:rPr>
            </w:pPr>
            <w:r w:rsidRPr="00CA2DE7">
              <w:rPr>
                <w:rFonts w:cs="Arial"/>
                <w:sz w:val="20"/>
              </w:rPr>
              <w:t>SV88010</w:t>
            </w:r>
            <w:r w:rsidR="00FC3208" w:rsidRPr="00CA2DE7">
              <w:rPr>
                <w:rFonts w:cs="Arial"/>
                <w:sz w:val="20"/>
                <w:vertAlign w:val="superscript"/>
              </w:rPr>
              <w:t>a</w:t>
            </w:r>
            <w:r w:rsidR="00321139" w:rsidRPr="00CA2DE7">
              <w:rPr>
                <w:rFonts w:cs="Arial"/>
                <w:sz w:val="20"/>
              </w:rPr>
              <w:t xml:space="preserve"> </w:t>
            </w:r>
            <w:r w:rsidR="00716125" w:rsidRPr="00CA2DE7">
              <w:rPr>
                <w:rFonts w:cs="Arial"/>
                <w:sz w:val="20"/>
              </w:rPr>
              <w:t>(</w:t>
            </w:r>
            <w:r w:rsidR="00AA6760" w:rsidRPr="00CA2DE7">
              <w:rPr>
                <w:rFonts w:cs="Arial"/>
                <w:sz w:val="20"/>
              </w:rPr>
              <w:t xml:space="preserve">V-401 </w:t>
            </w:r>
            <w:r w:rsidR="00321139" w:rsidRPr="00CA2DE7">
              <w:rPr>
                <w:rFonts w:cs="Arial"/>
                <w:sz w:val="20"/>
              </w:rPr>
              <w:t>Neutraliz</w:t>
            </w:r>
            <w:r w:rsidR="00AA6760" w:rsidRPr="00CA2DE7">
              <w:rPr>
                <w:rFonts w:cs="Arial"/>
                <w:sz w:val="20"/>
              </w:rPr>
              <w:t>er</w:t>
            </w:r>
            <w:r w:rsidR="00321139" w:rsidRPr="00CA2DE7">
              <w:rPr>
                <w:rFonts w:cs="Arial"/>
                <w:sz w:val="20"/>
              </w:rPr>
              <w:t xml:space="preserve"> </w:t>
            </w:r>
            <w:r w:rsidR="00AA6760" w:rsidRPr="00CA2DE7">
              <w:rPr>
                <w:rFonts w:cs="Arial"/>
                <w:sz w:val="20"/>
              </w:rPr>
              <w:t>vessel</w:t>
            </w:r>
            <w:r w:rsidR="00716125" w:rsidRPr="00CA2DE7">
              <w:rPr>
                <w:rFonts w:cs="Arial"/>
                <w:sz w:val="20"/>
              </w:rPr>
              <w:t>)</w:t>
            </w:r>
          </w:p>
        </w:tc>
        <w:tc>
          <w:tcPr>
            <w:tcW w:w="2250" w:type="dxa"/>
            <w:tcBorders>
              <w:top w:val="single" w:sz="4" w:space="0" w:color="auto"/>
              <w:bottom w:val="single" w:sz="4" w:space="0" w:color="auto"/>
            </w:tcBorders>
          </w:tcPr>
          <w:p w14:paraId="3DF2CBC1" w14:textId="6591F1B4" w:rsidR="00A157F6" w:rsidRPr="00CA2DE7" w:rsidRDefault="00A157F6" w:rsidP="00502B97">
            <w:pPr>
              <w:jc w:val="center"/>
              <w:rPr>
                <w:rFonts w:cs="Arial"/>
                <w:sz w:val="20"/>
              </w:rPr>
            </w:pPr>
            <w:r w:rsidRPr="00CA2DE7">
              <w:rPr>
                <w:rFonts w:cs="Arial"/>
                <w:sz w:val="20"/>
              </w:rPr>
              <w:t>6</w:t>
            </w:r>
            <w:r w:rsidR="00306396" w:rsidRPr="00CA2DE7">
              <w:rPr>
                <w:rFonts w:cs="Arial"/>
                <w:sz w:val="20"/>
              </w:rPr>
              <w:t xml:space="preserve"> </w:t>
            </w:r>
            <w:r w:rsidR="00306396" w:rsidRPr="00CA2DE7">
              <w:rPr>
                <w:rFonts w:cs="Arial"/>
                <w:sz w:val="20"/>
                <w:vertAlign w:val="superscript"/>
              </w:rPr>
              <w:t>2</w:t>
            </w:r>
          </w:p>
        </w:tc>
        <w:tc>
          <w:tcPr>
            <w:tcW w:w="2160" w:type="dxa"/>
            <w:tcBorders>
              <w:top w:val="single" w:sz="4" w:space="0" w:color="auto"/>
              <w:bottom w:val="single" w:sz="4" w:space="0" w:color="auto"/>
            </w:tcBorders>
          </w:tcPr>
          <w:p w14:paraId="267F7F09" w14:textId="79EC80CF" w:rsidR="00A157F6" w:rsidRPr="00CA2DE7" w:rsidRDefault="00FC3208" w:rsidP="00502B97">
            <w:pPr>
              <w:jc w:val="center"/>
              <w:rPr>
                <w:rFonts w:cs="Arial"/>
                <w:sz w:val="20"/>
              </w:rPr>
            </w:pPr>
            <w:r w:rsidRPr="00CA2DE7">
              <w:rPr>
                <w:rFonts w:cs="Arial"/>
                <w:sz w:val="20"/>
              </w:rPr>
              <w:t>39</w:t>
            </w:r>
            <w:r w:rsidR="00306396" w:rsidRPr="00CA2DE7">
              <w:rPr>
                <w:rFonts w:cs="Arial"/>
                <w:sz w:val="20"/>
              </w:rPr>
              <w:t xml:space="preserve"> </w:t>
            </w:r>
            <w:r w:rsidR="00306396" w:rsidRPr="00CA2DE7">
              <w:rPr>
                <w:rFonts w:cs="Arial"/>
                <w:sz w:val="20"/>
                <w:vertAlign w:val="superscript"/>
              </w:rPr>
              <w:t>2</w:t>
            </w:r>
          </w:p>
        </w:tc>
        <w:tc>
          <w:tcPr>
            <w:tcW w:w="2880" w:type="dxa"/>
            <w:tcBorders>
              <w:top w:val="single" w:sz="4" w:space="0" w:color="auto"/>
              <w:bottom w:val="single" w:sz="4" w:space="0" w:color="auto"/>
            </w:tcBorders>
          </w:tcPr>
          <w:p w14:paraId="41B694FD" w14:textId="77777777" w:rsidR="00A157F6" w:rsidRPr="00CA2DE7" w:rsidRDefault="00BA547B" w:rsidP="00502B97">
            <w:pPr>
              <w:jc w:val="center"/>
              <w:rPr>
                <w:rFonts w:cs="Arial"/>
                <w:b/>
                <w:sz w:val="20"/>
              </w:rPr>
            </w:pPr>
            <w:r w:rsidRPr="00CA2DE7">
              <w:rPr>
                <w:rFonts w:cs="Arial"/>
                <w:b/>
                <w:sz w:val="20"/>
              </w:rPr>
              <w:t>R</w:t>
            </w:r>
            <w:r w:rsidR="002B3A8E" w:rsidRPr="00CA2DE7">
              <w:rPr>
                <w:rFonts w:cs="Arial"/>
                <w:b/>
                <w:sz w:val="20"/>
              </w:rPr>
              <w:t xml:space="preserve"> </w:t>
            </w:r>
            <w:r w:rsidRPr="00CA2DE7">
              <w:rPr>
                <w:rFonts w:cs="Arial"/>
                <w:b/>
                <w:sz w:val="20"/>
              </w:rPr>
              <w:t>336</w:t>
            </w:r>
            <w:r w:rsidR="00A157F6" w:rsidRPr="00CA2DE7">
              <w:rPr>
                <w:rFonts w:cs="Arial"/>
                <w:b/>
                <w:sz w:val="20"/>
              </w:rPr>
              <w:t>.1225</w:t>
            </w:r>
          </w:p>
          <w:p w14:paraId="04394088" w14:textId="5596A26D" w:rsidR="00AA6760" w:rsidRPr="00CA2DE7" w:rsidRDefault="00AA6760" w:rsidP="00502B97">
            <w:pPr>
              <w:jc w:val="center"/>
              <w:rPr>
                <w:rFonts w:cs="Arial"/>
                <w:b/>
                <w:sz w:val="20"/>
              </w:rPr>
            </w:pPr>
            <w:r w:rsidRPr="00CA2DE7">
              <w:rPr>
                <w:b/>
                <w:sz w:val="20"/>
              </w:rPr>
              <w:t>40 CFR 52.21(c)</w:t>
            </w:r>
            <w:r w:rsidR="00627D10" w:rsidRPr="00CA2DE7">
              <w:rPr>
                <w:b/>
                <w:sz w:val="20"/>
              </w:rPr>
              <w:t xml:space="preserve"> </w:t>
            </w:r>
            <w:r w:rsidRPr="00CA2DE7">
              <w:rPr>
                <w:b/>
                <w:sz w:val="20"/>
              </w:rPr>
              <w:t>&amp;</w:t>
            </w:r>
            <w:r w:rsidR="00627D10" w:rsidRPr="00CA2DE7">
              <w:rPr>
                <w:b/>
                <w:sz w:val="20"/>
              </w:rPr>
              <w:t xml:space="preserve"> </w:t>
            </w:r>
            <w:r w:rsidRPr="00CA2DE7">
              <w:rPr>
                <w:b/>
                <w:sz w:val="20"/>
              </w:rPr>
              <w:t>(d)</w:t>
            </w:r>
          </w:p>
        </w:tc>
      </w:tr>
      <w:tr w:rsidR="00CA2DE7" w:rsidRPr="00CA2DE7" w14:paraId="4097047F" w14:textId="77777777" w:rsidTr="00DA2FD8">
        <w:trPr>
          <w:cantSplit/>
        </w:trPr>
        <w:tc>
          <w:tcPr>
            <w:tcW w:w="3083" w:type="dxa"/>
            <w:tcBorders>
              <w:top w:val="single" w:sz="4" w:space="0" w:color="auto"/>
              <w:bottom w:val="single" w:sz="4" w:space="0" w:color="auto"/>
            </w:tcBorders>
          </w:tcPr>
          <w:p w14:paraId="3718B459" w14:textId="6FC44D4B" w:rsidR="00A157F6" w:rsidRPr="00CA2DE7" w:rsidRDefault="00A157F6" w:rsidP="0030222D">
            <w:pPr>
              <w:pStyle w:val="ListParagraph"/>
              <w:numPr>
                <w:ilvl w:val="0"/>
                <w:numId w:val="127"/>
              </w:numPr>
              <w:rPr>
                <w:rFonts w:cs="Arial"/>
                <w:sz w:val="20"/>
              </w:rPr>
            </w:pPr>
            <w:r w:rsidRPr="00CA2DE7">
              <w:rPr>
                <w:rFonts w:cs="Arial"/>
                <w:sz w:val="20"/>
              </w:rPr>
              <w:t>SV88011</w:t>
            </w:r>
            <w:r w:rsidR="00716125" w:rsidRPr="00CA2DE7">
              <w:rPr>
                <w:rFonts w:cs="Arial"/>
                <w:sz w:val="20"/>
              </w:rPr>
              <w:t xml:space="preserve"> (</w:t>
            </w:r>
            <w:r w:rsidR="005F4C8B" w:rsidRPr="00CA2DE7">
              <w:rPr>
                <w:rFonts w:cs="Arial"/>
                <w:sz w:val="20"/>
              </w:rPr>
              <w:t xml:space="preserve">V-1201 </w:t>
            </w:r>
            <w:r w:rsidR="00716125" w:rsidRPr="00CA2DE7">
              <w:rPr>
                <w:rFonts w:cs="Arial"/>
                <w:sz w:val="20"/>
              </w:rPr>
              <w:t>Neutraliz</w:t>
            </w:r>
            <w:r w:rsidR="005F4C8B" w:rsidRPr="00CA2DE7">
              <w:rPr>
                <w:rFonts w:cs="Arial"/>
                <w:sz w:val="20"/>
              </w:rPr>
              <w:t>er vessel)</w:t>
            </w:r>
          </w:p>
        </w:tc>
        <w:tc>
          <w:tcPr>
            <w:tcW w:w="2250" w:type="dxa"/>
            <w:tcBorders>
              <w:top w:val="single" w:sz="4" w:space="0" w:color="auto"/>
              <w:bottom w:val="single" w:sz="4" w:space="0" w:color="auto"/>
            </w:tcBorders>
          </w:tcPr>
          <w:p w14:paraId="49CB8FC0" w14:textId="26E9214E" w:rsidR="00A157F6" w:rsidRPr="00CA2DE7" w:rsidRDefault="00A157F6" w:rsidP="00502B97">
            <w:pPr>
              <w:jc w:val="center"/>
              <w:rPr>
                <w:rFonts w:cs="Arial"/>
                <w:sz w:val="20"/>
              </w:rPr>
            </w:pPr>
            <w:r w:rsidRPr="00CA2DE7">
              <w:rPr>
                <w:rFonts w:cs="Arial"/>
                <w:sz w:val="20"/>
              </w:rPr>
              <w:t>6</w:t>
            </w:r>
            <w:r w:rsidR="00306396" w:rsidRPr="00CA2DE7">
              <w:rPr>
                <w:rFonts w:cs="Arial"/>
                <w:sz w:val="20"/>
              </w:rPr>
              <w:t xml:space="preserve"> </w:t>
            </w:r>
            <w:r w:rsidR="00306396" w:rsidRPr="00CA2DE7">
              <w:rPr>
                <w:rFonts w:cs="Arial"/>
                <w:sz w:val="20"/>
                <w:vertAlign w:val="superscript"/>
              </w:rPr>
              <w:t>2</w:t>
            </w:r>
          </w:p>
        </w:tc>
        <w:tc>
          <w:tcPr>
            <w:tcW w:w="2160" w:type="dxa"/>
            <w:tcBorders>
              <w:top w:val="single" w:sz="4" w:space="0" w:color="auto"/>
              <w:bottom w:val="single" w:sz="4" w:space="0" w:color="auto"/>
            </w:tcBorders>
          </w:tcPr>
          <w:p w14:paraId="2156954A" w14:textId="67E3FF67" w:rsidR="00A157F6" w:rsidRPr="00CA2DE7" w:rsidRDefault="00FC3208" w:rsidP="00502B97">
            <w:pPr>
              <w:jc w:val="center"/>
              <w:rPr>
                <w:rFonts w:cs="Arial"/>
                <w:sz w:val="20"/>
              </w:rPr>
            </w:pPr>
            <w:r w:rsidRPr="00CA2DE7">
              <w:rPr>
                <w:rFonts w:cs="Arial"/>
                <w:sz w:val="20"/>
              </w:rPr>
              <w:t>48</w:t>
            </w:r>
            <w:r w:rsidR="00306396" w:rsidRPr="00CA2DE7">
              <w:rPr>
                <w:rFonts w:cs="Arial"/>
                <w:sz w:val="20"/>
              </w:rPr>
              <w:t xml:space="preserve"> </w:t>
            </w:r>
            <w:r w:rsidR="00306396" w:rsidRPr="00CA2DE7">
              <w:rPr>
                <w:rFonts w:cs="Arial"/>
                <w:sz w:val="20"/>
                <w:vertAlign w:val="superscript"/>
              </w:rPr>
              <w:t>2</w:t>
            </w:r>
          </w:p>
        </w:tc>
        <w:tc>
          <w:tcPr>
            <w:tcW w:w="2880" w:type="dxa"/>
            <w:tcBorders>
              <w:top w:val="single" w:sz="4" w:space="0" w:color="auto"/>
              <w:bottom w:val="single" w:sz="4" w:space="0" w:color="auto"/>
            </w:tcBorders>
          </w:tcPr>
          <w:p w14:paraId="5DCA2A5A" w14:textId="1A4D2CD5" w:rsidR="00A157F6" w:rsidRPr="00CA2DE7" w:rsidRDefault="00BA547B" w:rsidP="00502B97">
            <w:pPr>
              <w:jc w:val="center"/>
              <w:rPr>
                <w:rFonts w:cs="Arial"/>
                <w:b/>
                <w:sz w:val="20"/>
              </w:rPr>
            </w:pPr>
            <w:r w:rsidRPr="00CA2DE7">
              <w:rPr>
                <w:rFonts w:cs="Arial"/>
                <w:b/>
                <w:sz w:val="20"/>
              </w:rPr>
              <w:t>R</w:t>
            </w:r>
            <w:r w:rsidR="002B3A8E" w:rsidRPr="00CA2DE7">
              <w:rPr>
                <w:rFonts w:cs="Arial"/>
                <w:b/>
                <w:sz w:val="20"/>
              </w:rPr>
              <w:t xml:space="preserve"> </w:t>
            </w:r>
            <w:r w:rsidRPr="00CA2DE7">
              <w:rPr>
                <w:rFonts w:cs="Arial"/>
                <w:b/>
                <w:sz w:val="20"/>
              </w:rPr>
              <w:t>336</w:t>
            </w:r>
            <w:r w:rsidR="00A157F6" w:rsidRPr="00CA2DE7">
              <w:rPr>
                <w:rFonts w:cs="Arial"/>
                <w:b/>
                <w:sz w:val="20"/>
              </w:rPr>
              <w:t>.1225</w:t>
            </w:r>
            <w:r w:rsidR="00A9564D" w:rsidRPr="00CA2DE7">
              <w:rPr>
                <w:rFonts w:cs="Arial"/>
                <w:b/>
                <w:sz w:val="20"/>
              </w:rPr>
              <w:t>,</w:t>
            </w:r>
          </w:p>
          <w:p w14:paraId="11A9F7E0" w14:textId="115FD60D" w:rsidR="00AA6760" w:rsidRPr="00CA2DE7" w:rsidRDefault="00AA6760" w:rsidP="00502B97">
            <w:pPr>
              <w:jc w:val="center"/>
              <w:rPr>
                <w:rFonts w:cs="Arial"/>
                <w:b/>
                <w:sz w:val="20"/>
              </w:rPr>
            </w:pPr>
            <w:r w:rsidRPr="00CA2DE7">
              <w:rPr>
                <w:b/>
                <w:sz w:val="20"/>
              </w:rPr>
              <w:t>40 CFR 52.21(c)</w:t>
            </w:r>
            <w:r w:rsidR="00627D10" w:rsidRPr="00CA2DE7">
              <w:rPr>
                <w:b/>
                <w:sz w:val="20"/>
              </w:rPr>
              <w:t xml:space="preserve"> </w:t>
            </w:r>
            <w:r w:rsidRPr="00CA2DE7">
              <w:rPr>
                <w:b/>
                <w:sz w:val="20"/>
              </w:rPr>
              <w:t>&amp;</w:t>
            </w:r>
            <w:r w:rsidR="00627D10" w:rsidRPr="00CA2DE7">
              <w:rPr>
                <w:b/>
                <w:sz w:val="20"/>
              </w:rPr>
              <w:t xml:space="preserve"> </w:t>
            </w:r>
            <w:r w:rsidRPr="00CA2DE7">
              <w:rPr>
                <w:b/>
                <w:sz w:val="20"/>
              </w:rPr>
              <w:t>(d)</w:t>
            </w:r>
          </w:p>
        </w:tc>
      </w:tr>
      <w:tr w:rsidR="00CA2DE7" w:rsidRPr="00CA2DE7" w14:paraId="4929EA5F" w14:textId="77777777" w:rsidTr="00DA2FD8">
        <w:trPr>
          <w:cantSplit/>
        </w:trPr>
        <w:tc>
          <w:tcPr>
            <w:tcW w:w="3083" w:type="dxa"/>
            <w:tcBorders>
              <w:top w:val="single" w:sz="4" w:space="0" w:color="auto"/>
              <w:bottom w:val="single" w:sz="4" w:space="0" w:color="auto"/>
            </w:tcBorders>
          </w:tcPr>
          <w:p w14:paraId="210DBE0F" w14:textId="1D9FE6C5" w:rsidR="00724BAD" w:rsidRPr="00CA2DE7" w:rsidRDefault="00724BAD" w:rsidP="0030222D">
            <w:pPr>
              <w:pStyle w:val="ListParagraph"/>
              <w:numPr>
                <w:ilvl w:val="0"/>
                <w:numId w:val="127"/>
              </w:numPr>
              <w:rPr>
                <w:rFonts w:cs="Arial"/>
                <w:sz w:val="20"/>
              </w:rPr>
            </w:pPr>
            <w:r w:rsidRPr="00CA2DE7">
              <w:rPr>
                <w:rFonts w:cs="Arial"/>
                <w:sz w:val="20"/>
              </w:rPr>
              <w:t>SV88014 (458 building roof vent for wastewater basin/sump)</w:t>
            </w:r>
          </w:p>
        </w:tc>
        <w:tc>
          <w:tcPr>
            <w:tcW w:w="2250" w:type="dxa"/>
            <w:tcBorders>
              <w:top w:val="single" w:sz="4" w:space="0" w:color="auto"/>
              <w:bottom w:val="single" w:sz="4" w:space="0" w:color="auto"/>
            </w:tcBorders>
          </w:tcPr>
          <w:p w14:paraId="2740FCAC" w14:textId="37910B26" w:rsidR="00724BAD" w:rsidRPr="00CA2DE7" w:rsidRDefault="00FC3208" w:rsidP="00724BAD">
            <w:pPr>
              <w:jc w:val="center"/>
              <w:rPr>
                <w:rFonts w:cs="Arial"/>
                <w:sz w:val="20"/>
              </w:rPr>
            </w:pPr>
            <w:r w:rsidRPr="00CA2DE7">
              <w:rPr>
                <w:rFonts w:cs="Arial"/>
                <w:sz w:val="20"/>
              </w:rPr>
              <w:t>14 x 14</w:t>
            </w:r>
            <w:r w:rsidR="00306396" w:rsidRPr="00CA2DE7">
              <w:rPr>
                <w:rFonts w:cs="Arial"/>
                <w:sz w:val="20"/>
                <w:vertAlign w:val="superscript"/>
              </w:rPr>
              <w:t xml:space="preserve"> 2</w:t>
            </w:r>
          </w:p>
        </w:tc>
        <w:tc>
          <w:tcPr>
            <w:tcW w:w="2160" w:type="dxa"/>
            <w:tcBorders>
              <w:top w:val="single" w:sz="4" w:space="0" w:color="auto"/>
              <w:bottom w:val="single" w:sz="4" w:space="0" w:color="auto"/>
            </w:tcBorders>
          </w:tcPr>
          <w:p w14:paraId="032A274F" w14:textId="61BB1973" w:rsidR="00724BAD" w:rsidRPr="00CA2DE7" w:rsidRDefault="00FC3208" w:rsidP="00724BAD">
            <w:pPr>
              <w:jc w:val="center"/>
              <w:rPr>
                <w:rFonts w:cs="Arial"/>
                <w:sz w:val="20"/>
              </w:rPr>
            </w:pPr>
            <w:r w:rsidRPr="00CA2DE7">
              <w:rPr>
                <w:rFonts w:cs="Arial"/>
                <w:sz w:val="20"/>
              </w:rPr>
              <w:t>44</w:t>
            </w:r>
            <w:r w:rsidR="00306396" w:rsidRPr="00CA2DE7">
              <w:rPr>
                <w:rFonts w:cs="Arial"/>
                <w:sz w:val="20"/>
                <w:vertAlign w:val="superscript"/>
              </w:rPr>
              <w:t xml:space="preserve"> 2</w:t>
            </w:r>
          </w:p>
        </w:tc>
        <w:tc>
          <w:tcPr>
            <w:tcW w:w="2880" w:type="dxa"/>
            <w:tcBorders>
              <w:top w:val="single" w:sz="4" w:space="0" w:color="auto"/>
              <w:bottom w:val="single" w:sz="4" w:space="0" w:color="auto"/>
            </w:tcBorders>
          </w:tcPr>
          <w:p w14:paraId="250BC1F0" w14:textId="1DBDA319" w:rsidR="00724BAD" w:rsidRPr="00CA2DE7" w:rsidRDefault="00724BAD" w:rsidP="00724BAD">
            <w:pPr>
              <w:jc w:val="center"/>
              <w:rPr>
                <w:rFonts w:cs="Arial"/>
                <w:b/>
                <w:sz w:val="20"/>
              </w:rPr>
            </w:pPr>
            <w:r w:rsidRPr="00CA2DE7">
              <w:rPr>
                <w:rFonts w:cs="Arial"/>
                <w:b/>
                <w:sz w:val="20"/>
              </w:rPr>
              <w:t>R 336.1225</w:t>
            </w:r>
            <w:r w:rsidR="00A9564D" w:rsidRPr="00CA2DE7">
              <w:rPr>
                <w:rFonts w:cs="Arial"/>
                <w:b/>
                <w:sz w:val="20"/>
              </w:rPr>
              <w:t>,</w:t>
            </w:r>
          </w:p>
          <w:p w14:paraId="0332A67E" w14:textId="5A6FC2F4" w:rsidR="00724BAD" w:rsidRPr="00CA2DE7" w:rsidRDefault="00724BAD" w:rsidP="00724BAD">
            <w:pPr>
              <w:jc w:val="center"/>
              <w:rPr>
                <w:rFonts w:cs="Arial"/>
                <w:b/>
                <w:sz w:val="20"/>
              </w:rPr>
            </w:pPr>
            <w:r w:rsidRPr="00CA2DE7">
              <w:rPr>
                <w:b/>
                <w:sz w:val="20"/>
              </w:rPr>
              <w:t>40 CFR 52.21(c)</w:t>
            </w:r>
            <w:r w:rsidR="00627D10" w:rsidRPr="00CA2DE7">
              <w:rPr>
                <w:b/>
                <w:sz w:val="20"/>
              </w:rPr>
              <w:t xml:space="preserve"> </w:t>
            </w:r>
            <w:r w:rsidRPr="00CA2DE7">
              <w:rPr>
                <w:b/>
                <w:sz w:val="20"/>
              </w:rPr>
              <w:t>&amp;</w:t>
            </w:r>
            <w:r w:rsidR="00627D10" w:rsidRPr="00CA2DE7">
              <w:rPr>
                <w:b/>
                <w:sz w:val="20"/>
              </w:rPr>
              <w:t xml:space="preserve"> </w:t>
            </w:r>
            <w:r w:rsidRPr="00CA2DE7">
              <w:rPr>
                <w:b/>
                <w:sz w:val="20"/>
              </w:rPr>
              <w:t>(d)</w:t>
            </w:r>
          </w:p>
        </w:tc>
      </w:tr>
      <w:tr w:rsidR="00CA2DE7" w:rsidRPr="00CA2DE7" w14:paraId="4512E48F" w14:textId="77777777" w:rsidTr="00DA2FD8">
        <w:trPr>
          <w:cantSplit/>
        </w:trPr>
        <w:tc>
          <w:tcPr>
            <w:tcW w:w="3083" w:type="dxa"/>
            <w:tcBorders>
              <w:top w:val="single" w:sz="4" w:space="0" w:color="auto"/>
              <w:bottom w:val="single" w:sz="4" w:space="0" w:color="auto"/>
            </w:tcBorders>
          </w:tcPr>
          <w:p w14:paraId="4371C7E3" w14:textId="54C25652" w:rsidR="00306396" w:rsidRPr="00CA2DE7" w:rsidRDefault="00306396" w:rsidP="0030222D">
            <w:pPr>
              <w:pStyle w:val="ListParagraph"/>
              <w:numPr>
                <w:ilvl w:val="0"/>
                <w:numId w:val="127"/>
              </w:numPr>
              <w:rPr>
                <w:rFonts w:cs="Arial"/>
                <w:sz w:val="20"/>
              </w:rPr>
            </w:pPr>
            <w:r w:rsidRPr="00CA2DE7">
              <w:rPr>
                <w:sz w:val="20"/>
              </w:rPr>
              <w:t>SV88019</w:t>
            </w:r>
            <w:r w:rsidRPr="00CA2DE7">
              <w:rPr>
                <w:rFonts w:cs="Arial"/>
                <w:sz w:val="20"/>
                <w:vertAlign w:val="superscript"/>
              </w:rPr>
              <w:t>a</w:t>
            </w:r>
            <w:r w:rsidRPr="00CA2DE7">
              <w:rPr>
                <w:sz w:val="20"/>
              </w:rPr>
              <w:t xml:space="preserve"> (V</w:t>
            </w:r>
            <w:r w:rsidRPr="00CA2DE7">
              <w:rPr>
                <w:sz w:val="20"/>
              </w:rPr>
              <w:noBreakHyphen/>
              <w:t>194 separator pot)</w:t>
            </w:r>
          </w:p>
        </w:tc>
        <w:tc>
          <w:tcPr>
            <w:tcW w:w="2250" w:type="dxa"/>
            <w:tcBorders>
              <w:top w:val="single" w:sz="4" w:space="0" w:color="auto"/>
              <w:bottom w:val="single" w:sz="4" w:space="0" w:color="auto"/>
            </w:tcBorders>
          </w:tcPr>
          <w:p w14:paraId="7F0E331E" w14:textId="07DEFA2D" w:rsidR="00306396" w:rsidRPr="00CA2DE7" w:rsidRDefault="00306396" w:rsidP="00306396">
            <w:pPr>
              <w:jc w:val="center"/>
              <w:rPr>
                <w:rFonts w:cs="Arial"/>
                <w:sz w:val="20"/>
              </w:rPr>
            </w:pPr>
            <w:r w:rsidRPr="00CA2DE7">
              <w:rPr>
                <w:sz w:val="20"/>
              </w:rPr>
              <w:t xml:space="preserve">8 </w:t>
            </w:r>
            <w:r w:rsidRPr="00CA2DE7">
              <w:rPr>
                <w:rFonts w:cs="Arial"/>
                <w:sz w:val="20"/>
                <w:vertAlign w:val="superscript"/>
              </w:rPr>
              <w:t>2</w:t>
            </w:r>
          </w:p>
        </w:tc>
        <w:tc>
          <w:tcPr>
            <w:tcW w:w="2160" w:type="dxa"/>
            <w:tcBorders>
              <w:top w:val="single" w:sz="4" w:space="0" w:color="auto"/>
              <w:bottom w:val="single" w:sz="4" w:space="0" w:color="auto"/>
            </w:tcBorders>
          </w:tcPr>
          <w:p w14:paraId="5ECBF611" w14:textId="602ABE94" w:rsidR="00306396" w:rsidRPr="00CA2DE7" w:rsidRDefault="00306396" w:rsidP="00306396">
            <w:pPr>
              <w:jc w:val="center"/>
              <w:rPr>
                <w:rFonts w:cs="Arial"/>
                <w:sz w:val="20"/>
              </w:rPr>
            </w:pPr>
            <w:r w:rsidRPr="00CA2DE7">
              <w:rPr>
                <w:sz w:val="20"/>
              </w:rPr>
              <w:t xml:space="preserve">46 </w:t>
            </w:r>
            <w:r w:rsidRPr="00CA2DE7">
              <w:rPr>
                <w:rFonts w:cs="Arial"/>
                <w:sz w:val="20"/>
                <w:vertAlign w:val="superscript"/>
              </w:rPr>
              <w:t>2</w:t>
            </w:r>
          </w:p>
        </w:tc>
        <w:tc>
          <w:tcPr>
            <w:tcW w:w="2880" w:type="dxa"/>
            <w:tcBorders>
              <w:top w:val="single" w:sz="4" w:space="0" w:color="auto"/>
              <w:bottom w:val="single" w:sz="4" w:space="0" w:color="auto"/>
            </w:tcBorders>
          </w:tcPr>
          <w:p w14:paraId="51ABC0DE" w14:textId="225BDF1E" w:rsidR="00306396" w:rsidRPr="00CA2DE7" w:rsidRDefault="00306396" w:rsidP="00306396">
            <w:pPr>
              <w:jc w:val="center"/>
              <w:rPr>
                <w:rFonts w:cs="Arial"/>
                <w:b/>
                <w:bCs/>
                <w:sz w:val="20"/>
              </w:rPr>
            </w:pPr>
            <w:r w:rsidRPr="00CA2DE7">
              <w:rPr>
                <w:b/>
                <w:bCs/>
                <w:sz w:val="20"/>
              </w:rPr>
              <w:t>R 336.1225, 40 CFR 52.21(c)&amp;(d)</w:t>
            </w:r>
          </w:p>
        </w:tc>
      </w:tr>
      <w:tr w:rsidR="00CA2DE7" w:rsidRPr="00CA2DE7" w14:paraId="7C37DEE7" w14:textId="77777777" w:rsidTr="00DA2FD8">
        <w:trPr>
          <w:cantSplit/>
        </w:trPr>
        <w:tc>
          <w:tcPr>
            <w:tcW w:w="3083" w:type="dxa"/>
            <w:tcBorders>
              <w:top w:val="single" w:sz="4" w:space="0" w:color="auto"/>
              <w:bottom w:val="single" w:sz="4" w:space="0" w:color="auto"/>
            </w:tcBorders>
          </w:tcPr>
          <w:p w14:paraId="0B40B25E" w14:textId="19178A3C" w:rsidR="00306396" w:rsidRPr="00CA2DE7" w:rsidRDefault="00306396" w:rsidP="0030222D">
            <w:pPr>
              <w:pStyle w:val="ListParagraph"/>
              <w:numPr>
                <w:ilvl w:val="0"/>
                <w:numId w:val="127"/>
              </w:numPr>
              <w:rPr>
                <w:rFonts w:cs="Arial"/>
                <w:sz w:val="20"/>
              </w:rPr>
            </w:pPr>
            <w:r w:rsidRPr="00CA2DE7">
              <w:rPr>
                <w:sz w:val="20"/>
              </w:rPr>
              <w:t>SV88020</w:t>
            </w:r>
            <w:r w:rsidRPr="00CA2DE7">
              <w:rPr>
                <w:rFonts w:cs="Arial"/>
                <w:sz w:val="20"/>
                <w:vertAlign w:val="superscript"/>
              </w:rPr>
              <w:t>a</w:t>
            </w:r>
            <w:r w:rsidRPr="00CA2DE7">
              <w:rPr>
                <w:sz w:val="20"/>
              </w:rPr>
              <w:t xml:space="preserve"> (ME</w:t>
            </w:r>
            <w:r w:rsidRPr="00CA2DE7">
              <w:rPr>
                <w:sz w:val="20"/>
              </w:rPr>
              <w:noBreakHyphen/>
              <w:t>101 raw material handling system cyclone)</w:t>
            </w:r>
          </w:p>
        </w:tc>
        <w:tc>
          <w:tcPr>
            <w:tcW w:w="2250" w:type="dxa"/>
            <w:tcBorders>
              <w:top w:val="single" w:sz="4" w:space="0" w:color="auto"/>
              <w:bottom w:val="single" w:sz="4" w:space="0" w:color="auto"/>
            </w:tcBorders>
          </w:tcPr>
          <w:p w14:paraId="4C07683C" w14:textId="28AC300C" w:rsidR="00306396" w:rsidRPr="00CA2DE7" w:rsidRDefault="00306396" w:rsidP="00306396">
            <w:pPr>
              <w:jc w:val="center"/>
              <w:rPr>
                <w:rFonts w:cs="Arial"/>
                <w:sz w:val="20"/>
              </w:rPr>
            </w:pPr>
            <w:r w:rsidRPr="00CA2DE7">
              <w:rPr>
                <w:sz w:val="20"/>
              </w:rPr>
              <w:t xml:space="preserve">5 </w:t>
            </w:r>
            <w:r w:rsidRPr="00CA2DE7">
              <w:rPr>
                <w:rFonts w:cs="Arial"/>
                <w:sz w:val="20"/>
                <w:vertAlign w:val="superscript"/>
              </w:rPr>
              <w:t>2</w:t>
            </w:r>
          </w:p>
        </w:tc>
        <w:tc>
          <w:tcPr>
            <w:tcW w:w="2160" w:type="dxa"/>
            <w:tcBorders>
              <w:top w:val="single" w:sz="4" w:space="0" w:color="auto"/>
              <w:bottom w:val="single" w:sz="4" w:space="0" w:color="auto"/>
            </w:tcBorders>
          </w:tcPr>
          <w:p w14:paraId="5336A674" w14:textId="78ACCB37" w:rsidR="00306396" w:rsidRPr="00CA2DE7" w:rsidRDefault="00306396" w:rsidP="00306396">
            <w:pPr>
              <w:jc w:val="center"/>
              <w:rPr>
                <w:rFonts w:cs="Arial"/>
                <w:sz w:val="20"/>
              </w:rPr>
            </w:pPr>
            <w:r w:rsidRPr="00CA2DE7">
              <w:rPr>
                <w:sz w:val="20"/>
              </w:rPr>
              <w:t xml:space="preserve">63 </w:t>
            </w:r>
            <w:r w:rsidRPr="00CA2DE7">
              <w:rPr>
                <w:rFonts w:cs="Arial"/>
                <w:sz w:val="20"/>
                <w:vertAlign w:val="superscript"/>
              </w:rPr>
              <w:t>2</w:t>
            </w:r>
          </w:p>
        </w:tc>
        <w:tc>
          <w:tcPr>
            <w:tcW w:w="2880" w:type="dxa"/>
            <w:tcBorders>
              <w:top w:val="single" w:sz="4" w:space="0" w:color="auto"/>
              <w:bottom w:val="single" w:sz="4" w:space="0" w:color="auto"/>
            </w:tcBorders>
          </w:tcPr>
          <w:p w14:paraId="729C961E" w14:textId="4E83E6F4" w:rsidR="00306396" w:rsidRPr="00CA2DE7" w:rsidRDefault="00306396" w:rsidP="00306396">
            <w:pPr>
              <w:jc w:val="center"/>
              <w:rPr>
                <w:rFonts w:cs="Arial"/>
                <w:b/>
                <w:bCs/>
                <w:sz w:val="20"/>
              </w:rPr>
            </w:pPr>
            <w:r w:rsidRPr="00CA2DE7">
              <w:rPr>
                <w:b/>
                <w:bCs/>
                <w:sz w:val="20"/>
              </w:rPr>
              <w:t>R 336.1225, 40 CFR 52.21(c)&amp;(d)</w:t>
            </w:r>
          </w:p>
        </w:tc>
      </w:tr>
    </w:tbl>
    <w:p w14:paraId="05B5413D" w14:textId="77777777" w:rsidR="00DA2FD8" w:rsidRPr="00CA2DE7" w:rsidRDefault="00DA2FD8" w:rsidP="00DA2FD8">
      <w:pPr>
        <w:jc w:val="both"/>
        <w:rPr>
          <w:rFonts w:cs="Arial"/>
          <w:sz w:val="20"/>
        </w:rPr>
      </w:pPr>
      <w:r w:rsidRPr="00CA2DE7">
        <w:rPr>
          <w:rFonts w:cs="Arial"/>
          <w:sz w:val="20"/>
          <w:vertAlign w:val="superscript"/>
        </w:rPr>
        <w:t>a</w:t>
      </w:r>
      <w:r w:rsidRPr="00CA2DE7">
        <w:rPr>
          <w:rFonts w:cs="Arial"/>
          <w:sz w:val="20"/>
        </w:rPr>
        <w:t xml:space="preserve"> Exhaust gases are not discharged upwards.</w:t>
      </w:r>
    </w:p>
    <w:p w14:paraId="7DAA3429" w14:textId="7AF806A2" w:rsidR="00DA2FD8" w:rsidRPr="00CA2DE7" w:rsidRDefault="00DA2FD8" w:rsidP="00DA2FD8">
      <w:pPr>
        <w:jc w:val="both"/>
        <w:rPr>
          <w:rFonts w:cs="Arial"/>
          <w:sz w:val="20"/>
        </w:rPr>
      </w:pPr>
      <w:r w:rsidRPr="00CA2DE7">
        <w:rPr>
          <w:rFonts w:cs="Arial"/>
          <w:sz w:val="20"/>
          <w:vertAlign w:val="superscript"/>
        </w:rPr>
        <w:t>b</w:t>
      </w:r>
      <w:r w:rsidRPr="00CA2DE7">
        <w:rPr>
          <w:rFonts w:cs="Arial"/>
          <w:sz w:val="20"/>
        </w:rPr>
        <w:t xml:space="preserve"> This stack’s requirements also appear in the conditions for FG963THROX (SRN P1027)</w:t>
      </w:r>
    </w:p>
    <w:p w14:paraId="5D8FFB94" w14:textId="77777777" w:rsidR="00DA2FD8" w:rsidRPr="00CA2DE7" w:rsidRDefault="00DA2FD8" w:rsidP="00261081">
      <w:pPr>
        <w:jc w:val="both"/>
        <w:rPr>
          <w:rFonts w:cs="Arial"/>
          <w:b/>
          <w:szCs w:val="22"/>
        </w:rPr>
      </w:pPr>
    </w:p>
    <w:p w14:paraId="2B47B763" w14:textId="684942AE" w:rsidR="00A157F6" w:rsidRPr="00CA2DE7" w:rsidRDefault="00A157F6" w:rsidP="00261081">
      <w:pPr>
        <w:jc w:val="both"/>
        <w:rPr>
          <w:rFonts w:cs="Arial"/>
          <w:b/>
          <w:szCs w:val="22"/>
          <w:u w:val="single"/>
        </w:rPr>
      </w:pPr>
      <w:r w:rsidRPr="00CA2DE7">
        <w:rPr>
          <w:rFonts w:cs="Arial"/>
          <w:b/>
          <w:szCs w:val="22"/>
        </w:rPr>
        <w:t xml:space="preserve">IX.  </w:t>
      </w:r>
      <w:r w:rsidRPr="00CA2DE7">
        <w:rPr>
          <w:rFonts w:cs="Arial"/>
          <w:b/>
          <w:szCs w:val="22"/>
          <w:u w:val="single"/>
        </w:rPr>
        <w:t>OTHER REQUIREMENT(S)</w:t>
      </w:r>
    </w:p>
    <w:p w14:paraId="502C96CD" w14:textId="77777777" w:rsidR="00B04F87" w:rsidRPr="00CA2DE7" w:rsidRDefault="00B04F87" w:rsidP="00261081">
      <w:pPr>
        <w:jc w:val="both"/>
        <w:rPr>
          <w:rFonts w:cs="Arial"/>
          <w:bCs/>
          <w:sz w:val="20"/>
        </w:rPr>
      </w:pPr>
    </w:p>
    <w:p w14:paraId="006C8F56" w14:textId="0708664D" w:rsidR="00FE458C" w:rsidRPr="00CA2DE7" w:rsidRDefault="00DA2FD8" w:rsidP="00DA2FD8">
      <w:pPr>
        <w:ind w:left="360" w:hanging="360"/>
        <w:jc w:val="both"/>
        <w:rPr>
          <w:rFonts w:cs="Arial"/>
          <w:bCs/>
          <w:sz w:val="20"/>
        </w:rPr>
      </w:pPr>
      <w:r w:rsidRPr="00CA2DE7">
        <w:rPr>
          <w:rFonts w:cs="Arial"/>
          <w:sz w:val="20"/>
        </w:rPr>
        <w:t>NA</w:t>
      </w:r>
    </w:p>
    <w:p w14:paraId="021EF78B" w14:textId="77777777" w:rsidR="00FE458C" w:rsidRPr="00CA2DE7" w:rsidRDefault="00FE458C" w:rsidP="00261081">
      <w:pPr>
        <w:jc w:val="both"/>
        <w:rPr>
          <w:rFonts w:cs="Arial"/>
          <w:bCs/>
          <w:sz w:val="20"/>
        </w:rPr>
      </w:pPr>
    </w:p>
    <w:p w14:paraId="64E456E5" w14:textId="77777777" w:rsidR="00A157F6" w:rsidRPr="00CA2DE7" w:rsidRDefault="00A157F6" w:rsidP="00A157F6">
      <w:pPr>
        <w:ind w:left="360" w:hanging="360"/>
        <w:jc w:val="both"/>
        <w:rPr>
          <w:rFonts w:cs="Arial"/>
          <w:bCs/>
          <w:sz w:val="20"/>
        </w:rPr>
      </w:pPr>
    </w:p>
    <w:p w14:paraId="26E66B21" w14:textId="77777777" w:rsidR="00A157F6" w:rsidRPr="00CA2DE7" w:rsidRDefault="00A157F6" w:rsidP="00A157F6">
      <w:pPr>
        <w:jc w:val="both"/>
        <w:rPr>
          <w:rFonts w:cs="Arial"/>
          <w:b/>
          <w:sz w:val="20"/>
        </w:rPr>
      </w:pPr>
      <w:r w:rsidRPr="00CA2DE7">
        <w:rPr>
          <w:rFonts w:cs="Arial"/>
          <w:b/>
          <w:sz w:val="20"/>
          <w:u w:val="single"/>
        </w:rPr>
        <w:t>Footnotes</w:t>
      </w:r>
      <w:r w:rsidRPr="00CA2DE7">
        <w:rPr>
          <w:rFonts w:cs="Arial"/>
          <w:b/>
          <w:sz w:val="20"/>
        </w:rPr>
        <w:t>:</w:t>
      </w:r>
    </w:p>
    <w:p w14:paraId="70A8A5F4" w14:textId="77777777" w:rsidR="00A157F6" w:rsidRPr="00CA2DE7" w:rsidRDefault="00A157F6" w:rsidP="00A157F6">
      <w:pPr>
        <w:jc w:val="both"/>
        <w:rPr>
          <w:rFonts w:cs="Arial"/>
          <w:sz w:val="20"/>
        </w:rPr>
      </w:pPr>
      <w:r w:rsidRPr="00CA2DE7">
        <w:rPr>
          <w:rFonts w:cs="Arial"/>
          <w:sz w:val="20"/>
          <w:vertAlign w:val="superscript"/>
        </w:rPr>
        <w:t>1</w:t>
      </w:r>
      <w:r w:rsidRPr="00CA2DE7">
        <w:rPr>
          <w:rFonts w:cs="Arial"/>
          <w:sz w:val="20"/>
        </w:rPr>
        <w:t>This condition is state only enforceable and was established pursuant to Rule 201(1)(b).</w:t>
      </w:r>
    </w:p>
    <w:p w14:paraId="10F38119" w14:textId="77777777" w:rsidR="00A157F6" w:rsidRPr="00CA2DE7" w:rsidRDefault="00A157F6" w:rsidP="00A157F6">
      <w:pPr>
        <w:jc w:val="both"/>
        <w:rPr>
          <w:rFonts w:cs="Arial"/>
          <w:sz w:val="20"/>
        </w:rPr>
      </w:pPr>
      <w:r w:rsidRPr="00CA2DE7">
        <w:rPr>
          <w:rFonts w:cs="Arial"/>
          <w:sz w:val="20"/>
          <w:vertAlign w:val="superscript"/>
        </w:rPr>
        <w:t>2</w:t>
      </w:r>
      <w:r w:rsidRPr="00CA2DE7">
        <w:rPr>
          <w:rFonts w:cs="Arial"/>
          <w:sz w:val="20"/>
        </w:rPr>
        <w:t>This condition is federally enforceable and was established pursuant to Rule 201(1)(a).</w:t>
      </w:r>
    </w:p>
    <w:p w14:paraId="68AC4E82" w14:textId="77777777" w:rsidR="00A157F6" w:rsidRPr="00CA2DE7" w:rsidRDefault="00A157F6" w:rsidP="00A157F6">
      <w:pPr>
        <w:rPr>
          <w:rFonts w:cs="Arial"/>
        </w:rPr>
      </w:pPr>
    </w:p>
    <w:p w14:paraId="354CB46F" w14:textId="77777777" w:rsidR="00EA752C" w:rsidRPr="00CA2DE7" w:rsidRDefault="00344105" w:rsidP="00EA752C">
      <w:r w:rsidRPr="00CA2DE7">
        <w:rPr>
          <w:rFonts w:cs="Arial"/>
        </w:rPr>
        <w:br w:type="page"/>
      </w:r>
    </w:p>
    <w:p w14:paraId="5AB2CCAE" w14:textId="363A8B25" w:rsidR="00EA752C" w:rsidRPr="00CA2DE7" w:rsidRDefault="00A659AF" w:rsidP="0096338A">
      <w:pPr>
        <w:pStyle w:val="Heading2"/>
        <w:pBdr>
          <w:top w:val="single" w:sz="4" w:space="1" w:color="auto"/>
          <w:left w:val="single" w:sz="4" w:space="4" w:color="auto"/>
          <w:bottom w:val="single" w:sz="4" w:space="1" w:color="auto"/>
          <w:right w:val="single" w:sz="4" w:space="4" w:color="auto"/>
        </w:pBdr>
        <w:spacing w:after="0"/>
        <w:rPr>
          <w:sz w:val="28"/>
          <w:szCs w:val="28"/>
        </w:rPr>
      </w:pPr>
      <w:bookmarkStart w:id="100" w:name="_Toc460245699"/>
      <w:bookmarkStart w:id="101" w:name="_Toc118987118"/>
      <w:r w:rsidRPr="00CA2DE7">
        <w:rPr>
          <w:sz w:val="28"/>
          <w:szCs w:val="28"/>
        </w:rPr>
        <w:lastRenderedPageBreak/>
        <w:t>EU89</w:t>
      </w:r>
      <w:bookmarkEnd w:id="100"/>
      <w:bookmarkEnd w:id="101"/>
    </w:p>
    <w:p w14:paraId="18631E8F" w14:textId="77777777" w:rsidR="00EA752C" w:rsidRPr="00CA2DE7" w:rsidRDefault="00EA752C" w:rsidP="00EA752C">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EMISSION UNIT CONDITIONS</w:t>
      </w:r>
    </w:p>
    <w:p w14:paraId="2D980448" w14:textId="77777777" w:rsidR="00EA752C" w:rsidRPr="00CA2DE7" w:rsidRDefault="00EA752C" w:rsidP="00EA752C">
      <w:pPr>
        <w:rPr>
          <w:sz w:val="20"/>
        </w:rPr>
      </w:pPr>
    </w:p>
    <w:p w14:paraId="73737B0C" w14:textId="77777777" w:rsidR="00EA752C" w:rsidRPr="00CA2DE7" w:rsidRDefault="00EA752C" w:rsidP="00EA752C">
      <w:pPr>
        <w:jc w:val="both"/>
        <w:rPr>
          <w:rFonts w:cs="Arial"/>
          <w:b/>
          <w:szCs w:val="22"/>
          <w:u w:val="single"/>
        </w:rPr>
      </w:pPr>
      <w:r w:rsidRPr="00CA2DE7">
        <w:rPr>
          <w:rFonts w:cs="Arial"/>
          <w:b/>
          <w:szCs w:val="22"/>
          <w:u w:val="single"/>
        </w:rPr>
        <w:t>DESCRIPTION</w:t>
      </w:r>
    </w:p>
    <w:p w14:paraId="30446037" w14:textId="77777777" w:rsidR="007363A7" w:rsidRPr="00CA2DE7" w:rsidRDefault="007363A7" w:rsidP="00E81EA3">
      <w:pPr>
        <w:jc w:val="both"/>
        <w:rPr>
          <w:rFonts w:cs="Arial"/>
          <w:sz w:val="20"/>
        </w:rPr>
      </w:pPr>
    </w:p>
    <w:p w14:paraId="4A2BE456" w14:textId="34F7F56D" w:rsidR="00B3046C" w:rsidRPr="00CA2DE7" w:rsidRDefault="00B3046C" w:rsidP="00E81EA3">
      <w:pPr>
        <w:jc w:val="both"/>
        <w:rPr>
          <w:rFonts w:cs="Arial"/>
          <w:sz w:val="20"/>
        </w:rPr>
      </w:pPr>
      <w:r w:rsidRPr="00CA2DE7">
        <w:rPr>
          <w:rFonts w:cs="Arial"/>
          <w:sz w:val="20"/>
        </w:rPr>
        <w:t xml:space="preserve">The copolymer process with reactors, distillation/fractionation columns, separators, storage tanks/silos and related equipment located within the 719/774 block.  The recuperative TOX (thermal oxidation) unit associated with this emission unit is a dedicated TOX and does not receive process vents from any other emission unit. </w:t>
      </w:r>
      <w:r w:rsidR="007242B2" w:rsidRPr="00CA2DE7">
        <w:rPr>
          <w:rFonts w:cs="Arial"/>
          <w:sz w:val="20"/>
        </w:rPr>
        <w:t xml:space="preserve"> </w:t>
      </w:r>
      <w:r w:rsidRPr="00CA2DE7">
        <w:rPr>
          <w:rFonts w:cs="Arial"/>
          <w:sz w:val="20"/>
        </w:rPr>
        <w:t xml:space="preserve">EU89 is subject to the MON (40 CFR </w:t>
      </w:r>
      <w:r w:rsidR="007363A7" w:rsidRPr="00CA2DE7">
        <w:rPr>
          <w:rFonts w:cs="Arial"/>
          <w:sz w:val="20"/>
        </w:rPr>
        <w:t xml:space="preserve">Part </w:t>
      </w:r>
      <w:r w:rsidRPr="00CA2DE7">
        <w:rPr>
          <w:rFonts w:cs="Arial"/>
          <w:sz w:val="20"/>
        </w:rPr>
        <w:t>63, Subpart FFFF)</w:t>
      </w:r>
      <w:r w:rsidR="00C61896" w:rsidRPr="00CA2DE7">
        <w:rPr>
          <w:rFonts w:cs="Arial"/>
          <w:sz w:val="20"/>
        </w:rPr>
        <w:t xml:space="preserve"> and OLD (40 CFR </w:t>
      </w:r>
      <w:r w:rsidR="007363A7" w:rsidRPr="00CA2DE7">
        <w:rPr>
          <w:rFonts w:cs="Arial"/>
          <w:sz w:val="20"/>
        </w:rPr>
        <w:t xml:space="preserve">Part </w:t>
      </w:r>
      <w:r w:rsidR="00C61896" w:rsidRPr="00CA2DE7">
        <w:rPr>
          <w:rFonts w:cs="Arial"/>
          <w:sz w:val="20"/>
        </w:rPr>
        <w:t>63, Subpart EEEE)</w:t>
      </w:r>
      <w:r w:rsidRPr="00CA2DE7">
        <w:rPr>
          <w:rFonts w:cs="Arial"/>
          <w:sz w:val="20"/>
        </w:rPr>
        <w:t xml:space="preserve">.  By virtue of being subject to Subpart FFFF, this emission unit is also subject to the equipment leak provisions of 40 CFR </w:t>
      </w:r>
      <w:r w:rsidR="007363A7" w:rsidRPr="00CA2DE7">
        <w:rPr>
          <w:rFonts w:cs="Arial"/>
          <w:sz w:val="20"/>
        </w:rPr>
        <w:t xml:space="preserve">Part </w:t>
      </w:r>
      <w:r w:rsidRPr="00CA2DE7">
        <w:rPr>
          <w:rFonts w:cs="Arial"/>
          <w:sz w:val="20"/>
        </w:rPr>
        <w:t>63, Subpart H.</w:t>
      </w:r>
    </w:p>
    <w:p w14:paraId="10E3A697" w14:textId="77777777" w:rsidR="00B3046C" w:rsidRPr="00CA2DE7" w:rsidRDefault="00B3046C" w:rsidP="00322BE4">
      <w:pPr>
        <w:rPr>
          <w:rFonts w:cs="Arial"/>
          <w:sz w:val="20"/>
        </w:rPr>
      </w:pPr>
    </w:p>
    <w:p w14:paraId="087A9F30" w14:textId="2E3AA5BE" w:rsidR="00CE0E27" w:rsidRPr="00CA2DE7" w:rsidRDefault="00B3046C" w:rsidP="00EA752C">
      <w:pPr>
        <w:jc w:val="both"/>
        <w:rPr>
          <w:rFonts w:cs="Arial"/>
          <w:sz w:val="20"/>
        </w:rPr>
      </w:pPr>
      <w:r w:rsidRPr="00CA2DE7">
        <w:rPr>
          <w:rFonts w:cs="Arial"/>
          <w:sz w:val="20"/>
        </w:rPr>
        <w:t>EU89 is a CAM-subject emission unit subject to the requirements of 40 CFR Part 64.  The CAM-subject pollutant for this emission unit is VOC.</w:t>
      </w:r>
    </w:p>
    <w:p w14:paraId="6339ADFB" w14:textId="77777777" w:rsidR="00D02484" w:rsidRPr="00CA2DE7" w:rsidRDefault="00D02484" w:rsidP="00EA752C">
      <w:pPr>
        <w:jc w:val="both"/>
        <w:rPr>
          <w:rFonts w:cs="Arial"/>
          <w:sz w:val="20"/>
        </w:rPr>
      </w:pPr>
    </w:p>
    <w:p w14:paraId="36D46335" w14:textId="77777777" w:rsidR="00D02484" w:rsidRPr="00CA2DE7" w:rsidRDefault="00D02484" w:rsidP="00EA752C">
      <w:pPr>
        <w:jc w:val="both"/>
        <w:rPr>
          <w:rFonts w:cs="Arial"/>
          <w:sz w:val="20"/>
        </w:rPr>
      </w:pPr>
      <w:r w:rsidRPr="00CA2DE7">
        <w:rPr>
          <w:rFonts w:cs="Arial"/>
          <w:sz w:val="20"/>
        </w:rPr>
        <w:t>This emission unit was permitted in PTI 190-12A</w:t>
      </w:r>
      <w:r w:rsidR="00184B5C" w:rsidRPr="00CA2DE7">
        <w:rPr>
          <w:rFonts w:cs="Arial"/>
          <w:sz w:val="20"/>
        </w:rPr>
        <w:t>.</w:t>
      </w:r>
      <w:r w:rsidR="00685C7D" w:rsidRPr="00CA2DE7">
        <w:rPr>
          <w:rFonts w:cs="Arial"/>
          <w:sz w:val="20"/>
        </w:rPr>
        <w:t xml:space="preserve"> </w:t>
      </w:r>
    </w:p>
    <w:p w14:paraId="0CEEA6BF" w14:textId="77777777" w:rsidR="00CE0E27" w:rsidRPr="00CA2DE7" w:rsidRDefault="00CE0E27" w:rsidP="00EA752C">
      <w:pPr>
        <w:jc w:val="both"/>
        <w:rPr>
          <w:rFonts w:cs="Arial"/>
          <w:sz w:val="20"/>
        </w:rPr>
      </w:pPr>
    </w:p>
    <w:p w14:paraId="3A7FB398" w14:textId="51C4C078" w:rsidR="00EA752C" w:rsidRPr="00CA2DE7" w:rsidRDefault="00EA752C" w:rsidP="00EA752C">
      <w:pPr>
        <w:jc w:val="both"/>
        <w:rPr>
          <w:rFonts w:cs="Arial"/>
          <w:sz w:val="20"/>
        </w:rPr>
      </w:pPr>
      <w:r w:rsidRPr="00CA2DE7">
        <w:rPr>
          <w:rFonts w:cs="Arial"/>
          <w:b/>
          <w:sz w:val="20"/>
        </w:rPr>
        <w:t>Flexible Group ID:</w:t>
      </w:r>
      <w:r w:rsidRPr="00CA2DE7">
        <w:rPr>
          <w:rFonts w:cs="Arial"/>
          <w:sz w:val="20"/>
        </w:rPr>
        <w:t xml:space="preserve">  </w:t>
      </w:r>
      <w:r w:rsidR="00B3046C" w:rsidRPr="00CA2DE7">
        <w:rPr>
          <w:rFonts w:cs="Arial"/>
          <w:sz w:val="20"/>
        </w:rPr>
        <w:t>FGMONMACT</w:t>
      </w:r>
      <w:r w:rsidR="00DC2F80" w:rsidRPr="00CA2DE7">
        <w:rPr>
          <w:sz w:val="20"/>
        </w:rPr>
        <w:t>-S1</w:t>
      </w:r>
      <w:r w:rsidR="00C61896" w:rsidRPr="00CA2DE7">
        <w:rPr>
          <w:rFonts w:cs="Arial"/>
          <w:sz w:val="20"/>
        </w:rPr>
        <w:t>, FGOLDMACT</w:t>
      </w:r>
      <w:r w:rsidR="00DC2F80" w:rsidRPr="00CA2DE7">
        <w:rPr>
          <w:sz w:val="20"/>
        </w:rPr>
        <w:t>-S1</w:t>
      </w:r>
      <w:r w:rsidR="00C61896" w:rsidRPr="00CA2DE7">
        <w:rPr>
          <w:rFonts w:cs="Arial"/>
          <w:sz w:val="20"/>
        </w:rPr>
        <w:t>, FGHONFUGITIVES</w:t>
      </w:r>
      <w:r w:rsidR="00DC2F80" w:rsidRPr="00CA2DE7">
        <w:rPr>
          <w:sz w:val="20"/>
        </w:rPr>
        <w:t>-S1</w:t>
      </w:r>
      <w:r w:rsidR="0046562C" w:rsidRPr="00CA2DE7">
        <w:rPr>
          <w:rFonts w:cs="Arial"/>
          <w:sz w:val="20"/>
        </w:rPr>
        <w:t>, FGBENZENEWASTE</w:t>
      </w:r>
      <w:r w:rsidR="00DC2F80" w:rsidRPr="00CA2DE7">
        <w:rPr>
          <w:sz w:val="20"/>
        </w:rPr>
        <w:t>-S1</w:t>
      </w:r>
    </w:p>
    <w:p w14:paraId="5019AFA0" w14:textId="77777777" w:rsidR="00EA752C" w:rsidRPr="00CA2DE7" w:rsidRDefault="00EA752C" w:rsidP="00EA752C">
      <w:pPr>
        <w:jc w:val="both"/>
        <w:rPr>
          <w:rFonts w:cs="Arial"/>
          <w:sz w:val="20"/>
        </w:rPr>
      </w:pPr>
    </w:p>
    <w:p w14:paraId="04736C10" w14:textId="77777777" w:rsidR="00EA752C" w:rsidRPr="00CA2DE7" w:rsidRDefault="00EA752C" w:rsidP="00EA752C">
      <w:pPr>
        <w:jc w:val="both"/>
        <w:rPr>
          <w:rFonts w:cs="Arial"/>
          <w:b/>
          <w:szCs w:val="22"/>
          <w:u w:val="single"/>
        </w:rPr>
      </w:pPr>
      <w:r w:rsidRPr="00CA2DE7">
        <w:rPr>
          <w:rFonts w:cs="Arial"/>
          <w:b/>
          <w:szCs w:val="22"/>
          <w:u w:val="single"/>
        </w:rPr>
        <w:t>POLLUTION CONTROL EQUIPMENT</w:t>
      </w:r>
    </w:p>
    <w:p w14:paraId="5B055A9B" w14:textId="77777777" w:rsidR="004A38D1" w:rsidRPr="00CA2DE7" w:rsidRDefault="004A38D1" w:rsidP="002B4E7E">
      <w:pPr>
        <w:jc w:val="both"/>
        <w:rPr>
          <w:rFonts w:cs="Arial"/>
          <w:b/>
          <w:sz w:val="20"/>
          <w:u w:val="single"/>
        </w:rPr>
      </w:pPr>
    </w:p>
    <w:p w14:paraId="7771E05F" w14:textId="77777777" w:rsidR="00B3046C" w:rsidRPr="00CA2DE7" w:rsidRDefault="00B3046C" w:rsidP="0083628A">
      <w:pPr>
        <w:numPr>
          <w:ilvl w:val="0"/>
          <w:numId w:val="43"/>
        </w:numPr>
        <w:ind w:left="360"/>
        <w:rPr>
          <w:rFonts w:cs="Arial"/>
          <w:sz w:val="20"/>
        </w:rPr>
      </w:pPr>
      <w:r w:rsidRPr="00CA2DE7">
        <w:rPr>
          <w:rFonts w:cs="Arial"/>
          <w:sz w:val="20"/>
        </w:rPr>
        <w:t>Cyclones 1 through 10 identified as the following:</w:t>
      </w:r>
    </w:p>
    <w:p w14:paraId="66B98436" w14:textId="77777777" w:rsidR="00B3046C" w:rsidRPr="00CA2DE7" w:rsidRDefault="00B3046C" w:rsidP="0083628A">
      <w:pPr>
        <w:numPr>
          <w:ilvl w:val="0"/>
          <w:numId w:val="44"/>
        </w:numPr>
        <w:tabs>
          <w:tab w:val="left" w:pos="720"/>
          <w:tab w:val="left" w:pos="3600"/>
        </w:tabs>
        <w:ind w:left="720"/>
        <w:rPr>
          <w:rFonts w:cs="Arial"/>
          <w:sz w:val="20"/>
        </w:rPr>
      </w:pPr>
      <w:r w:rsidRPr="00CA2DE7">
        <w:rPr>
          <w:rFonts w:cs="Arial"/>
          <w:sz w:val="20"/>
        </w:rPr>
        <w:t>Feed hopper cyclone</w:t>
      </w:r>
      <w:r w:rsidRPr="00CA2DE7">
        <w:rPr>
          <w:rFonts w:cs="Arial"/>
          <w:sz w:val="20"/>
        </w:rPr>
        <w:tab/>
        <w:t>(SV89012)</w:t>
      </w:r>
    </w:p>
    <w:p w14:paraId="7611F470" w14:textId="77777777" w:rsidR="00B3046C" w:rsidRPr="00CA2DE7" w:rsidRDefault="00B3046C" w:rsidP="0083628A">
      <w:pPr>
        <w:numPr>
          <w:ilvl w:val="0"/>
          <w:numId w:val="45"/>
        </w:numPr>
        <w:tabs>
          <w:tab w:val="left" w:pos="720"/>
          <w:tab w:val="left" w:pos="3600"/>
        </w:tabs>
        <w:rPr>
          <w:rFonts w:cs="Arial"/>
          <w:sz w:val="20"/>
        </w:rPr>
      </w:pPr>
      <w:r w:rsidRPr="00CA2DE7">
        <w:rPr>
          <w:rFonts w:cs="Arial"/>
          <w:sz w:val="20"/>
        </w:rPr>
        <w:t>C fluid bed dryer cyclone</w:t>
      </w:r>
      <w:r w:rsidRPr="00CA2DE7">
        <w:rPr>
          <w:rFonts w:cs="Arial"/>
          <w:sz w:val="20"/>
        </w:rPr>
        <w:tab/>
        <w:t>(SV89014)</w:t>
      </w:r>
    </w:p>
    <w:p w14:paraId="29DB7150" w14:textId="77777777" w:rsidR="00B3046C" w:rsidRPr="00CA2DE7" w:rsidRDefault="00B3046C" w:rsidP="0083628A">
      <w:pPr>
        <w:numPr>
          <w:ilvl w:val="0"/>
          <w:numId w:val="45"/>
        </w:numPr>
        <w:tabs>
          <w:tab w:val="left" w:pos="720"/>
          <w:tab w:val="left" w:pos="3600"/>
        </w:tabs>
        <w:rPr>
          <w:rFonts w:cs="Arial"/>
          <w:sz w:val="20"/>
        </w:rPr>
      </w:pPr>
      <w:r w:rsidRPr="00CA2DE7">
        <w:rPr>
          <w:rFonts w:cs="Arial"/>
          <w:sz w:val="20"/>
        </w:rPr>
        <w:t>B fluid bed dryer cyclone</w:t>
      </w:r>
      <w:r w:rsidRPr="00CA2DE7">
        <w:rPr>
          <w:rFonts w:cs="Arial"/>
          <w:sz w:val="20"/>
        </w:rPr>
        <w:tab/>
        <w:t>(SV89015)</w:t>
      </w:r>
    </w:p>
    <w:p w14:paraId="6296D105" w14:textId="77777777" w:rsidR="00B3046C" w:rsidRPr="00CA2DE7" w:rsidRDefault="00B3046C" w:rsidP="0083628A">
      <w:pPr>
        <w:numPr>
          <w:ilvl w:val="0"/>
          <w:numId w:val="45"/>
        </w:numPr>
        <w:tabs>
          <w:tab w:val="left" w:pos="720"/>
          <w:tab w:val="left" w:pos="3600"/>
        </w:tabs>
        <w:rPr>
          <w:rFonts w:cs="Arial"/>
          <w:sz w:val="20"/>
        </w:rPr>
      </w:pPr>
      <w:r w:rsidRPr="00CA2DE7">
        <w:rPr>
          <w:rFonts w:cs="Arial"/>
          <w:sz w:val="20"/>
        </w:rPr>
        <w:t>A fluid bed dryer cyclone</w:t>
      </w:r>
      <w:r w:rsidRPr="00CA2DE7">
        <w:rPr>
          <w:rFonts w:cs="Arial"/>
          <w:sz w:val="20"/>
        </w:rPr>
        <w:tab/>
        <w:t>(SV89016)</w:t>
      </w:r>
    </w:p>
    <w:p w14:paraId="4EDD872E" w14:textId="77777777" w:rsidR="00B3046C" w:rsidRPr="00CA2DE7" w:rsidRDefault="00B3046C" w:rsidP="0083628A">
      <w:pPr>
        <w:numPr>
          <w:ilvl w:val="0"/>
          <w:numId w:val="45"/>
        </w:numPr>
        <w:tabs>
          <w:tab w:val="left" w:pos="720"/>
          <w:tab w:val="left" w:pos="3600"/>
        </w:tabs>
        <w:rPr>
          <w:rFonts w:cs="Arial"/>
          <w:sz w:val="20"/>
        </w:rPr>
      </w:pPr>
      <w:r w:rsidRPr="00CA2DE7">
        <w:rPr>
          <w:rFonts w:cs="Arial"/>
          <w:sz w:val="20"/>
        </w:rPr>
        <w:t>H-801 cyclone</w:t>
      </w:r>
      <w:r w:rsidRPr="00CA2DE7">
        <w:rPr>
          <w:rFonts w:cs="Arial"/>
          <w:sz w:val="20"/>
        </w:rPr>
        <w:tab/>
        <w:t>(SV89017)</w:t>
      </w:r>
    </w:p>
    <w:p w14:paraId="2397CBCD" w14:textId="77777777" w:rsidR="00B3046C" w:rsidRPr="00CA2DE7" w:rsidRDefault="00B3046C" w:rsidP="0083628A">
      <w:pPr>
        <w:numPr>
          <w:ilvl w:val="0"/>
          <w:numId w:val="45"/>
        </w:numPr>
        <w:tabs>
          <w:tab w:val="left" w:pos="720"/>
          <w:tab w:val="left" w:pos="3600"/>
        </w:tabs>
        <w:rPr>
          <w:rFonts w:cs="Arial"/>
          <w:sz w:val="20"/>
        </w:rPr>
      </w:pPr>
      <w:r w:rsidRPr="00CA2DE7">
        <w:rPr>
          <w:rFonts w:cs="Arial"/>
          <w:sz w:val="20"/>
        </w:rPr>
        <w:t>624 feed hopper cyclone</w:t>
      </w:r>
      <w:r w:rsidRPr="00CA2DE7">
        <w:rPr>
          <w:rFonts w:cs="Arial"/>
          <w:sz w:val="20"/>
        </w:rPr>
        <w:tab/>
        <w:t>(SV89018)</w:t>
      </w:r>
    </w:p>
    <w:p w14:paraId="11723405" w14:textId="77777777" w:rsidR="00B3046C" w:rsidRPr="00CA2DE7" w:rsidRDefault="00B3046C" w:rsidP="0083628A">
      <w:pPr>
        <w:numPr>
          <w:ilvl w:val="0"/>
          <w:numId w:val="45"/>
        </w:numPr>
        <w:tabs>
          <w:tab w:val="left" w:pos="720"/>
          <w:tab w:val="left" w:pos="3600"/>
        </w:tabs>
        <w:rPr>
          <w:rFonts w:cs="Arial"/>
          <w:sz w:val="20"/>
        </w:rPr>
      </w:pPr>
      <w:r w:rsidRPr="00CA2DE7">
        <w:rPr>
          <w:rFonts w:cs="Arial"/>
          <w:sz w:val="20"/>
        </w:rPr>
        <w:t>604 feed hopper cyclone</w:t>
      </w:r>
      <w:r w:rsidRPr="00CA2DE7">
        <w:rPr>
          <w:rFonts w:cs="Arial"/>
          <w:sz w:val="20"/>
        </w:rPr>
        <w:tab/>
        <w:t>(SV89019)</w:t>
      </w:r>
    </w:p>
    <w:p w14:paraId="65424E4C" w14:textId="77777777" w:rsidR="00B3046C" w:rsidRPr="00CA2DE7" w:rsidRDefault="00B3046C" w:rsidP="0083628A">
      <w:pPr>
        <w:numPr>
          <w:ilvl w:val="0"/>
          <w:numId w:val="45"/>
        </w:numPr>
        <w:tabs>
          <w:tab w:val="left" w:pos="720"/>
          <w:tab w:val="left" w:pos="3600"/>
        </w:tabs>
        <w:rPr>
          <w:rFonts w:cs="Arial"/>
          <w:sz w:val="20"/>
        </w:rPr>
      </w:pPr>
      <w:r w:rsidRPr="00CA2DE7">
        <w:rPr>
          <w:rFonts w:cs="Arial"/>
          <w:sz w:val="20"/>
        </w:rPr>
        <w:t>614 feed hopper cyclone</w:t>
      </w:r>
      <w:r w:rsidRPr="00CA2DE7">
        <w:rPr>
          <w:rFonts w:cs="Arial"/>
          <w:sz w:val="20"/>
        </w:rPr>
        <w:tab/>
        <w:t>(SV89020)</w:t>
      </w:r>
    </w:p>
    <w:p w14:paraId="3BC2B970" w14:textId="77777777" w:rsidR="00B3046C" w:rsidRPr="00CA2DE7" w:rsidRDefault="00B3046C" w:rsidP="0083628A">
      <w:pPr>
        <w:numPr>
          <w:ilvl w:val="0"/>
          <w:numId w:val="45"/>
        </w:numPr>
        <w:tabs>
          <w:tab w:val="left" w:pos="720"/>
          <w:tab w:val="left" w:pos="3600"/>
        </w:tabs>
        <w:rPr>
          <w:rFonts w:cs="Arial"/>
          <w:sz w:val="20"/>
        </w:rPr>
      </w:pPr>
      <w:r w:rsidRPr="00CA2DE7">
        <w:rPr>
          <w:rFonts w:cs="Arial"/>
          <w:sz w:val="20"/>
        </w:rPr>
        <w:t>C-600 dryer cyclone</w:t>
      </w:r>
      <w:r w:rsidRPr="00CA2DE7">
        <w:rPr>
          <w:rFonts w:cs="Arial"/>
          <w:sz w:val="20"/>
        </w:rPr>
        <w:tab/>
        <w:t>(SV89044)</w:t>
      </w:r>
    </w:p>
    <w:p w14:paraId="3850D2E2" w14:textId="0D9A1557" w:rsidR="00B3046C" w:rsidRPr="00CA2DE7" w:rsidRDefault="00B3046C" w:rsidP="0083628A">
      <w:pPr>
        <w:numPr>
          <w:ilvl w:val="0"/>
          <w:numId w:val="45"/>
        </w:numPr>
        <w:tabs>
          <w:tab w:val="left" w:pos="720"/>
          <w:tab w:val="left" w:pos="3600"/>
        </w:tabs>
        <w:rPr>
          <w:rFonts w:cs="Arial"/>
          <w:sz w:val="20"/>
        </w:rPr>
      </w:pPr>
      <w:r w:rsidRPr="00CA2DE7">
        <w:rPr>
          <w:rFonts w:cs="Arial"/>
          <w:sz w:val="20"/>
        </w:rPr>
        <w:t>C-550 addback cyclone</w:t>
      </w:r>
      <w:r w:rsidRPr="00CA2DE7">
        <w:rPr>
          <w:rFonts w:cs="Arial"/>
          <w:sz w:val="20"/>
        </w:rPr>
        <w:tab/>
        <w:t>(SV89046)</w:t>
      </w:r>
    </w:p>
    <w:p w14:paraId="0FB6EFBC" w14:textId="5F74A2FD" w:rsidR="00EA752C" w:rsidRPr="00CA2DE7" w:rsidRDefault="00B3046C" w:rsidP="0083628A">
      <w:pPr>
        <w:numPr>
          <w:ilvl w:val="0"/>
          <w:numId w:val="43"/>
        </w:numPr>
        <w:ind w:left="360"/>
        <w:jc w:val="both"/>
        <w:rPr>
          <w:rFonts w:cs="Arial"/>
          <w:sz w:val="20"/>
        </w:rPr>
      </w:pPr>
      <w:r w:rsidRPr="00CA2DE7">
        <w:rPr>
          <w:rFonts w:cs="Arial"/>
          <w:sz w:val="20"/>
        </w:rPr>
        <w:t>TOX (</w:t>
      </w:r>
      <w:r w:rsidR="00D94EDF" w:rsidRPr="00CA2DE7">
        <w:rPr>
          <w:rFonts w:cs="Arial"/>
          <w:sz w:val="20"/>
        </w:rPr>
        <w:t xml:space="preserve">recuperative </w:t>
      </w:r>
      <w:r w:rsidRPr="00CA2DE7">
        <w:rPr>
          <w:rFonts w:cs="Arial"/>
          <w:sz w:val="20"/>
        </w:rPr>
        <w:t>thermal oxidation unit - 4.0 MMBTU/hr capacity)</w:t>
      </w:r>
      <w:r w:rsidR="00EB1758" w:rsidRPr="00CA2DE7">
        <w:rPr>
          <w:rFonts w:cs="Arial"/>
          <w:sz w:val="20"/>
        </w:rPr>
        <w:t xml:space="preserve"> (SV89001)</w:t>
      </w:r>
      <w:r w:rsidRPr="00CA2DE7">
        <w:rPr>
          <w:rFonts w:cs="Arial"/>
          <w:sz w:val="20"/>
        </w:rPr>
        <w:t>.  This is a CAM-subject control device.</w:t>
      </w:r>
    </w:p>
    <w:p w14:paraId="7817CBA5" w14:textId="77777777" w:rsidR="00C61896" w:rsidRPr="00CA2DE7" w:rsidRDefault="00C61896" w:rsidP="0083628A">
      <w:pPr>
        <w:numPr>
          <w:ilvl w:val="0"/>
          <w:numId w:val="43"/>
        </w:numPr>
        <w:ind w:left="360"/>
        <w:jc w:val="both"/>
        <w:rPr>
          <w:rFonts w:cs="Arial"/>
          <w:sz w:val="20"/>
        </w:rPr>
      </w:pPr>
      <w:r w:rsidRPr="00CA2DE7">
        <w:rPr>
          <w:rFonts w:cs="Arial"/>
          <w:sz w:val="20"/>
        </w:rPr>
        <w:t>Wet Venturi Packaging Hopper Dust Scrubber System (VS-555)</w:t>
      </w:r>
    </w:p>
    <w:p w14:paraId="43EC7CAA" w14:textId="77777777" w:rsidR="00C61896" w:rsidRPr="00CA2DE7" w:rsidRDefault="00C61896" w:rsidP="002B4E7E">
      <w:pPr>
        <w:jc w:val="both"/>
        <w:rPr>
          <w:rFonts w:cs="Arial"/>
          <w:b/>
          <w:sz w:val="20"/>
        </w:rPr>
      </w:pPr>
    </w:p>
    <w:p w14:paraId="62776C2F" w14:textId="77777777" w:rsidR="00EA752C" w:rsidRPr="00CA2DE7" w:rsidRDefault="00EA752C" w:rsidP="00EA752C">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1A7E2C88" w14:textId="77777777" w:rsidR="00EA752C" w:rsidRPr="00CA2DE7" w:rsidRDefault="00EA752C" w:rsidP="00EA752C">
      <w:pPr>
        <w:jc w:val="both"/>
        <w:rPr>
          <w:rFonts w:cs="Arial"/>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5"/>
      </w:tblGrid>
      <w:tr w:rsidR="00CA2DE7" w:rsidRPr="00CA2DE7" w14:paraId="7823D35B" w14:textId="77777777" w:rsidTr="00722F35">
        <w:trPr>
          <w:cantSplit/>
          <w:tblHeader/>
        </w:trPr>
        <w:tc>
          <w:tcPr>
            <w:tcW w:w="1626" w:type="dxa"/>
            <w:tcBorders>
              <w:top w:val="single" w:sz="4" w:space="0" w:color="auto"/>
              <w:left w:val="single" w:sz="4" w:space="0" w:color="auto"/>
              <w:bottom w:val="single" w:sz="4" w:space="0" w:color="auto"/>
              <w:right w:val="single" w:sz="4" w:space="0" w:color="auto"/>
            </w:tcBorders>
          </w:tcPr>
          <w:p w14:paraId="757F0EA2" w14:textId="77777777" w:rsidR="00722F35" w:rsidRPr="00CA2DE7" w:rsidRDefault="00722F35" w:rsidP="00722F35">
            <w:pPr>
              <w:jc w:val="center"/>
              <w:rPr>
                <w:b/>
                <w:sz w:val="20"/>
              </w:rPr>
            </w:pPr>
            <w:r w:rsidRPr="00CA2DE7">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66143A8" w14:textId="77777777" w:rsidR="00722F35" w:rsidRPr="00CA2DE7" w:rsidRDefault="00722F35" w:rsidP="00722F35">
            <w:pPr>
              <w:jc w:val="center"/>
              <w:rPr>
                <w:b/>
                <w:sz w:val="20"/>
              </w:rPr>
            </w:pPr>
            <w:r w:rsidRPr="00CA2DE7">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C6D3F99" w14:textId="77777777" w:rsidR="00722F35" w:rsidRPr="00CA2DE7" w:rsidRDefault="00722F35" w:rsidP="00722F35">
            <w:pPr>
              <w:jc w:val="center"/>
              <w:rPr>
                <w:b/>
                <w:sz w:val="20"/>
              </w:rPr>
            </w:pPr>
            <w:r w:rsidRPr="00CA2DE7">
              <w:rPr>
                <w:b/>
                <w:sz w:val="20"/>
              </w:rPr>
              <w:t>Time Period/</w:t>
            </w:r>
          </w:p>
          <w:p w14:paraId="062DB9EF" w14:textId="77777777" w:rsidR="00722F35" w:rsidRPr="00CA2DE7" w:rsidRDefault="00722F35" w:rsidP="00722F35">
            <w:pPr>
              <w:jc w:val="center"/>
              <w:rPr>
                <w:b/>
                <w:sz w:val="20"/>
              </w:rPr>
            </w:pPr>
            <w:r w:rsidRPr="00CA2DE7">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2342C84A" w14:textId="77777777" w:rsidR="00722F35" w:rsidRPr="00CA2DE7" w:rsidRDefault="00722F35" w:rsidP="00722F35">
            <w:pPr>
              <w:jc w:val="center"/>
              <w:rPr>
                <w:b/>
                <w:sz w:val="20"/>
              </w:rPr>
            </w:pPr>
            <w:r w:rsidRPr="00CA2DE7">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40A76C7" w14:textId="77777777" w:rsidR="00722F35" w:rsidRPr="00CA2DE7" w:rsidRDefault="00722F35" w:rsidP="00722F35">
            <w:pPr>
              <w:jc w:val="center"/>
              <w:rPr>
                <w:b/>
                <w:sz w:val="20"/>
              </w:rPr>
            </w:pPr>
            <w:r w:rsidRPr="00CA2DE7">
              <w:rPr>
                <w:b/>
                <w:sz w:val="20"/>
              </w:rPr>
              <w:t>Monitoring/</w:t>
            </w:r>
          </w:p>
          <w:p w14:paraId="307B9D77" w14:textId="77777777" w:rsidR="00722F35" w:rsidRPr="00CA2DE7" w:rsidRDefault="00722F35" w:rsidP="00722F35">
            <w:pPr>
              <w:jc w:val="center"/>
              <w:rPr>
                <w:b/>
                <w:sz w:val="20"/>
              </w:rPr>
            </w:pPr>
            <w:r w:rsidRPr="00CA2DE7">
              <w:rPr>
                <w:b/>
                <w:sz w:val="20"/>
              </w:rPr>
              <w:t>Testing Method</w:t>
            </w:r>
          </w:p>
        </w:tc>
        <w:tc>
          <w:tcPr>
            <w:tcW w:w="1535" w:type="dxa"/>
            <w:tcBorders>
              <w:top w:val="single" w:sz="4" w:space="0" w:color="auto"/>
              <w:left w:val="single" w:sz="4" w:space="0" w:color="auto"/>
              <w:bottom w:val="single" w:sz="4" w:space="0" w:color="auto"/>
              <w:right w:val="single" w:sz="4" w:space="0" w:color="auto"/>
            </w:tcBorders>
          </w:tcPr>
          <w:p w14:paraId="1154AAA9" w14:textId="77777777" w:rsidR="00722F35" w:rsidRPr="00CA2DE7" w:rsidRDefault="00722F35" w:rsidP="00722F35">
            <w:pPr>
              <w:jc w:val="center"/>
              <w:rPr>
                <w:b/>
                <w:sz w:val="20"/>
              </w:rPr>
            </w:pPr>
            <w:r w:rsidRPr="00CA2DE7">
              <w:rPr>
                <w:b/>
                <w:sz w:val="20"/>
              </w:rPr>
              <w:t>Underlying Applicable Requirements</w:t>
            </w:r>
          </w:p>
        </w:tc>
      </w:tr>
      <w:tr w:rsidR="00CA2DE7" w:rsidRPr="00CA2DE7" w14:paraId="7201F9A2" w14:textId="77777777" w:rsidTr="00722F35">
        <w:trPr>
          <w:cantSplit/>
        </w:trPr>
        <w:tc>
          <w:tcPr>
            <w:tcW w:w="1626" w:type="dxa"/>
            <w:tcBorders>
              <w:top w:val="single" w:sz="4" w:space="0" w:color="auto"/>
              <w:left w:val="single" w:sz="4" w:space="0" w:color="auto"/>
              <w:bottom w:val="single" w:sz="4" w:space="0" w:color="auto"/>
              <w:right w:val="single" w:sz="4" w:space="0" w:color="auto"/>
            </w:tcBorders>
          </w:tcPr>
          <w:p w14:paraId="11705295" w14:textId="77777777" w:rsidR="00722F35" w:rsidRPr="00CA2DE7" w:rsidRDefault="00722F35" w:rsidP="0083628A">
            <w:pPr>
              <w:numPr>
                <w:ilvl w:val="0"/>
                <w:numId w:val="48"/>
              </w:numPr>
              <w:rPr>
                <w:b/>
                <w:sz w:val="20"/>
              </w:rPr>
            </w:pPr>
            <w:r w:rsidRPr="00CA2DE7">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1D1CCFCF" w14:textId="77777777" w:rsidR="00722F35" w:rsidRPr="00CA2DE7" w:rsidRDefault="00722F35" w:rsidP="00722F35">
            <w:pPr>
              <w:jc w:val="center"/>
              <w:rPr>
                <w:b/>
                <w:sz w:val="20"/>
              </w:rPr>
            </w:pPr>
            <w:r w:rsidRPr="00CA2DE7">
              <w:rPr>
                <w:rFonts w:cs="Arial"/>
                <w:sz w:val="20"/>
              </w:rPr>
              <w:t>3.4 pph</w:t>
            </w:r>
            <w:r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55CFC15" w14:textId="513566FF" w:rsidR="00722F35" w:rsidRPr="00CA2DE7" w:rsidRDefault="00761754" w:rsidP="00722F35">
            <w:pPr>
              <w:jc w:val="center"/>
              <w:rPr>
                <w:rFonts w:cs="Arial"/>
                <w:sz w:val="20"/>
              </w:rPr>
            </w:pPr>
            <w:r w:rsidRPr="00CA2DE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B3FA133" w14:textId="77777777" w:rsidR="00722F35" w:rsidRPr="00CA2DE7" w:rsidRDefault="00722F35" w:rsidP="00722F35">
            <w:pPr>
              <w:jc w:val="center"/>
              <w:rPr>
                <w:rFonts w:cs="Arial"/>
                <w:sz w:val="20"/>
              </w:rPr>
            </w:pPr>
            <w:r w:rsidRPr="00CA2DE7">
              <w:rPr>
                <w:rFonts w:cs="Arial"/>
                <w:sz w:val="20"/>
              </w:rPr>
              <w:t>Emissions exhausted from the TOX (SV89001)</w:t>
            </w:r>
          </w:p>
        </w:tc>
        <w:tc>
          <w:tcPr>
            <w:tcW w:w="1530" w:type="dxa"/>
            <w:tcBorders>
              <w:top w:val="single" w:sz="4" w:space="0" w:color="auto"/>
              <w:left w:val="single" w:sz="4" w:space="0" w:color="auto"/>
              <w:bottom w:val="single" w:sz="4" w:space="0" w:color="auto"/>
              <w:right w:val="single" w:sz="4" w:space="0" w:color="auto"/>
            </w:tcBorders>
          </w:tcPr>
          <w:p w14:paraId="2317E6D7" w14:textId="77777777" w:rsidR="00722F35" w:rsidRPr="00CA2DE7" w:rsidRDefault="00471E80" w:rsidP="00722F35">
            <w:pPr>
              <w:jc w:val="center"/>
              <w:rPr>
                <w:rFonts w:cs="Arial"/>
                <w:sz w:val="20"/>
              </w:rPr>
            </w:pPr>
            <w:r w:rsidRPr="00CA2DE7">
              <w:rPr>
                <w:rFonts w:cs="Arial"/>
                <w:sz w:val="20"/>
              </w:rPr>
              <w:t>SC VI.1</w:t>
            </w:r>
          </w:p>
        </w:tc>
        <w:tc>
          <w:tcPr>
            <w:tcW w:w="1535" w:type="dxa"/>
            <w:tcBorders>
              <w:top w:val="single" w:sz="4" w:space="0" w:color="auto"/>
              <w:left w:val="single" w:sz="4" w:space="0" w:color="auto"/>
              <w:bottom w:val="single" w:sz="4" w:space="0" w:color="auto"/>
              <w:right w:val="single" w:sz="4" w:space="0" w:color="auto"/>
            </w:tcBorders>
          </w:tcPr>
          <w:p w14:paraId="66FF7A41" w14:textId="77777777" w:rsidR="00722F35" w:rsidRPr="00CA2DE7" w:rsidRDefault="00722F35" w:rsidP="00722F35">
            <w:pPr>
              <w:jc w:val="center"/>
              <w:rPr>
                <w:rFonts w:cs="Arial"/>
                <w:b/>
                <w:sz w:val="20"/>
              </w:rPr>
            </w:pPr>
            <w:r w:rsidRPr="00CA2DE7">
              <w:rPr>
                <w:rFonts w:cs="Arial"/>
                <w:b/>
                <w:sz w:val="20"/>
              </w:rPr>
              <w:t>R 336.1702(a)</w:t>
            </w:r>
          </w:p>
        </w:tc>
      </w:tr>
      <w:tr w:rsidR="00CA2DE7" w:rsidRPr="00CA2DE7" w14:paraId="7F298D1F" w14:textId="77777777" w:rsidTr="00722F35">
        <w:trPr>
          <w:cantSplit/>
        </w:trPr>
        <w:tc>
          <w:tcPr>
            <w:tcW w:w="1626" w:type="dxa"/>
            <w:tcBorders>
              <w:top w:val="single" w:sz="4" w:space="0" w:color="auto"/>
              <w:left w:val="single" w:sz="4" w:space="0" w:color="auto"/>
              <w:bottom w:val="single" w:sz="4" w:space="0" w:color="auto"/>
              <w:right w:val="single" w:sz="4" w:space="0" w:color="auto"/>
            </w:tcBorders>
          </w:tcPr>
          <w:p w14:paraId="50D2BCE1" w14:textId="77777777" w:rsidR="00722F35" w:rsidRPr="00CA2DE7" w:rsidRDefault="00722F35" w:rsidP="0083628A">
            <w:pPr>
              <w:numPr>
                <w:ilvl w:val="0"/>
                <w:numId w:val="48"/>
              </w:numPr>
              <w:rPr>
                <w:b/>
                <w:sz w:val="20"/>
              </w:rPr>
            </w:pPr>
            <w:r w:rsidRPr="00CA2DE7">
              <w:rPr>
                <w:sz w:val="20"/>
              </w:rPr>
              <w:t>VOC</w:t>
            </w:r>
          </w:p>
        </w:tc>
        <w:tc>
          <w:tcPr>
            <w:tcW w:w="1440" w:type="dxa"/>
            <w:tcBorders>
              <w:top w:val="single" w:sz="4" w:space="0" w:color="auto"/>
              <w:left w:val="single" w:sz="4" w:space="0" w:color="auto"/>
              <w:bottom w:val="single" w:sz="4" w:space="0" w:color="auto"/>
              <w:right w:val="single" w:sz="4" w:space="0" w:color="auto"/>
            </w:tcBorders>
          </w:tcPr>
          <w:p w14:paraId="3FA4D57C" w14:textId="77777777" w:rsidR="00722F35" w:rsidRPr="00CA2DE7" w:rsidRDefault="00722F35" w:rsidP="00722F35">
            <w:pPr>
              <w:jc w:val="center"/>
              <w:rPr>
                <w:rFonts w:cs="Arial"/>
                <w:sz w:val="20"/>
              </w:rPr>
            </w:pPr>
            <w:r w:rsidRPr="00CA2DE7">
              <w:rPr>
                <w:rFonts w:cs="Arial"/>
                <w:sz w:val="20"/>
              </w:rPr>
              <w:t>10.8 tpy</w:t>
            </w:r>
            <w:r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19ED668" w14:textId="77777777" w:rsidR="00722F35" w:rsidRPr="00CA2DE7" w:rsidRDefault="00722F35" w:rsidP="00722F35">
            <w:pPr>
              <w:jc w:val="center"/>
              <w:rPr>
                <w:rFonts w:cs="Arial"/>
                <w:sz w:val="20"/>
              </w:rPr>
            </w:pPr>
            <w:r w:rsidRPr="00CA2DE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5941DE3" w14:textId="31848E5D" w:rsidR="00722F35" w:rsidRPr="00CA2DE7" w:rsidRDefault="00722F35" w:rsidP="00722F35">
            <w:pPr>
              <w:jc w:val="center"/>
              <w:rPr>
                <w:rFonts w:cs="Arial"/>
                <w:sz w:val="20"/>
              </w:rPr>
            </w:pPr>
            <w:r w:rsidRPr="00CA2DE7">
              <w:rPr>
                <w:rFonts w:cs="Arial"/>
                <w:sz w:val="20"/>
              </w:rPr>
              <w:t>EU89</w:t>
            </w:r>
          </w:p>
        </w:tc>
        <w:tc>
          <w:tcPr>
            <w:tcW w:w="1530" w:type="dxa"/>
            <w:tcBorders>
              <w:top w:val="single" w:sz="4" w:space="0" w:color="auto"/>
              <w:left w:val="single" w:sz="4" w:space="0" w:color="auto"/>
              <w:bottom w:val="single" w:sz="4" w:space="0" w:color="auto"/>
              <w:right w:val="single" w:sz="4" w:space="0" w:color="auto"/>
            </w:tcBorders>
          </w:tcPr>
          <w:p w14:paraId="0E4B5998" w14:textId="0A66DE7E" w:rsidR="00722F35" w:rsidRPr="00CA2DE7" w:rsidRDefault="00722F35" w:rsidP="00722F35">
            <w:pPr>
              <w:jc w:val="center"/>
              <w:rPr>
                <w:rFonts w:cs="Arial"/>
                <w:sz w:val="20"/>
              </w:rPr>
            </w:pPr>
            <w:r w:rsidRPr="00CA2DE7">
              <w:rPr>
                <w:rFonts w:cs="Arial"/>
                <w:sz w:val="20"/>
              </w:rPr>
              <w:t>SC VI.</w:t>
            </w:r>
            <w:r w:rsidR="00703B3A" w:rsidRPr="00CA2DE7">
              <w:rPr>
                <w:rFonts w:cs="Arial"/>
                <w:sz w:val="20"/>
              </w:rPr>
              <w:t>1, VI.</w:t>
            </w:r>
            <w:r w:rsidRPr="00CA2DE7">
              <w:rPr>
                <w:rFonts w:cs="Arial"/>
                <w:sz w:val="20"/>
              </w:rPr>
              <w:t>2</w:t>
            </w:r>
          </w:p>
        </w:tc>
        <w:tc>
          <w:tcPr>
            <w:tcW w:w="1535" w:type="dxa"/>
            <w:tcBorders>
              <w:top w:val="single" w:sz="4" w:space="0" w:color="auto"/>
              <w:left w:val="single" w:sz="4" w:space="0" w:color="auto"/>
              <w:bottom w:val="single" w:sz="4" w:space="0" w:color="auto"/>
              <w:right w:val="single" w:sz="4" w:space="0" w:color="auto"/>
            </w:tcBorders>
          </w:tcPr>
          <w:p w14:paraId="7BB8E4AC" w14:textId="77777777" w:rsidR="00722F35" w:rsidRPr="00CA2DE7" w:rsidRDefault="00722F35" w:rsidP="00722F35">
            <w:pPr>
              <w:jc w:val="center"/>
              <w:rPr>
                <w:rFonts w:cs="Arial"/>
                <w:b/>
                <w:sz w:val="20"/>
              </w:rPr>
            </w:pPr>
            <w:r w:rsidRPr="00CA2DE7">
              <w:rPr>
                <w:rFonts w:cs="Arial"/>
                <w:b/>
                <w:sz w:val="20"/>
              </w:rPr>
              <w:t>R 336.1702(a)</w:t>
            </w:r>
          </w:p>
        </w:tc>
      </w:tr>
      <w:tr w:rsidR="00CA2DE7" w:rsidRPr="00CA2DE7" w14:paraId="5A318558" w14:textId="77777777" w:rsidTr="00722F35">
        <w:trPr>
          <w:cantSplit/>
        </w:trPr>
        <w:tc>
          <w:tcPr>
            <w:tcW w:w="1626" w:type="dxa"/>
            <w:tcBorders>
              <w:top w:val="single" w:sz="4" w:space="0" w:color="auto"/>
              <w:left w:val="single" w:sz="4" w:space="0" w:color="auto"/>
              <w:bottom w:val="single" w:sz="4" w:space="0" w:color="auto"/>
              <w:right w:val="single" w:sz="4" w:space="0" w:color="auto"/>
            </w:tcBorders>
          </w:tcPr>
          <w:p w14:paraId="7817DB2A" w14:textId="77777777" w:rsidR="00722F35" w:rsidRPr="00CA2DE7" w:rsidRDefault="00722F35" w:rsidP="0083628A">
            <w:pPr>
              <w:numPr>
                <w:ilvl w:val="0"/>
                <w:numId w:val="48"/>
              </w:numPr>
              <w:rPr>
                <w:b/>
                <w:sz w:val="20"/>
              </w:rPr>
            </w:pPr>
            <w:r w:rsidRPr="00CA2DE7">
              <w:rPr>
                <w:rFonts w:cs="Arial"/>
                <w:sz w:val="20"/>
              </w:rPr>
              <w:t>Styrene+</w:t>
            </w:r>
          </w:p>
        </w:tc>
        <w:tc>
          <w:tcPr>
            <w:tcW w:w="1440" w:type="dxa"/>
            <w:tcBorders>
              <w:top w:val="single" w:sz="4" w:space="0" w:color="auto"/>
              <w:left w:val="single" w:sz="4" w:space="0" w:color="auto"/>
              <w:bottom w:val="single" w:sz="4" w:space="0" w:color="auto"/>
              <w:right w:val="single" w:sz="4" w:space="0" w:color="auto"/>
            </w:tcBorders>
          </w:tcPr>
          <w:p w14:paraId="463FD2AB" w14:textId="77777777" w:rsidR="00722F35" w:rsidRPr="00CA2DE7" w:rsidRDefault="00722F35" w:rsidP="00722F35">
            <w:pPr>
              <w:jc w:val="center"/>
              <w:rPr>
                <w:rFonts w:cs="Arial"/>
                <w:sz w:val="20"/>
              </w:rPr>
            </w:pPr>
            <w:r w:rsidRPr="00CA2DE7">
              <w:rPr>
                <w:rFonts w:cs="Arial"/>
                <w:sz w:val="20"/>
              </w:rPr>
              <w:t>3.5 tpy</w:t>
            </w:r>
            <w:r w:rsidRPr="00CA2DE7">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981C011" w14:textId="77777777" w:rsidR="00722F35" w:rsidRPr="00CA2DE7" w:rsidRDefault="00722F35" w:rsidP="00722F35">
            <w:pPr>
              <w:jc w:val="center"/>
              <w:rPr>
                <w:rFonts w:cs="Arial"/>
                <w:sz w:val="20"/>
              </w:rPr>
            </w:pPr>
            <w:r w:rsidRPr="00CA2DE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1B20CC4" w14:textId="45565F53" w:rsidR="00722F35" w:rsidRPr="00CA2DE7" w:rsidRDefault="00722F35" w:rsidP="00722F35">
            <w:pPr>
              <w:jc w:val="center"/>
              <w:rPr>
                <w:rFonts w:cs="Arial"/>
                <w:sz w:val="20"/>
              </w:rPr>
            </w:pPr>
            <w:r w:rsidRPr="00CA2DE7">
              <w:rPr>
                <w:rFonts w:cs="Arial"/>
                <w:sz w:val="20"/>
              </w:rPr>
              <w:t>EU89</w:t>
            </w:r>
          </w:p>
        </w:tc>
        <w:tc>
          <w:tcPr>
            <w:tcW w:w="1530" w:type="dxa"/>
            <w:tcBorders>
              <w:top w:val="single" w:sz="4" w:space="0" w:color="auto"/>
              <w:left w:val="single" w:sz="4" w:space="0" w:color="auto"/>
              <w:bottom w:val="single" w:sz="4" w:space="0" w:color="auto"/>
              <w:right w:val="single" w:sz="4" w:space="0" w:color="auto"/>
            </w:tcBorders>
          </w:tcPr>
          <w:p w14:paraId="46A084B5" w14:textId="77777777" w:rsidR="00722F35" w:rsidRPr="00CA2DE7" w:rsidRDefault="00722F35" w:rsidP="00722F35">
            <w:pPr>
              <w:jc w:val="center"/>
              <w:rPr>
                <w:rFonts w:cs="Arial"/>
                <w:sz w:val="20"/>
              </w:rPr>
            </w:pPr>
            <w:r w:rsidRPr="00CA2DE7">
              <w:rPr>
                <w:rFonts w:cs="Arial"/>
                <w:sz w:val="20"/>
              </w:rPr>
              <w:t>SC VI.2</w:t>
            </w:r>
          </w:p>
        </w:tc>
        <w:tc>
          <w:tcPr>
            <w:tcW w:w="1535" w:type="dxa"/>
            <w:tcBorders>
              <w:top w:val="single" w:sz="4" w:space="0" w:color="auto"/>
              <w:left w:val="single" w:sz="4" w:space="0" w:color="auto"/>
              <w:bottom w:val="single" w:sz="4" w:space="0" w:color="auto"/>
              <w:right w:val="single" w:sz="4" w:space="0" w:color="auto"/>
            </w:tcBorders>
          </w:tcPr>
          <w:p w14:paraId="170FF4DD" w14:textId="77777777" w:rsidR="00722F35" w:rsidRPr="00CA2DE7" w:rsidRDefault="00722F35" w:rsidP="00722F35">
            <w:pPr>
              <w:jc w:val="center"/>
              <w:rPr>
                <w:rFonts w:cs="Arial"/>
                <w:b/>
                <w:sz w:val="20"/>
              </w:rPr>
            </w:pPr>
            <w:r w:rsidRPr="00CA2DE7">
              <w:rPr>
                <w:rFonts w:cs="Arial"/>
                <w:b/>
                <w:sz w:val="20"/>
              </w:rPr>
              <w:t>R 336.1225</w:t>
            </w:r>
          </w:p>
        </w:tc>
      </w:tr>
      <w:tr w:rsidR="00CA2DE7" w:rsidRPr="00CA2DE7" w14:paraId="1854E5CB" w14:textId="77777777" w:rsidTr="00722F35">
        <w:trPr>
          <w:cantSplit/>
        </w:trPr>
        <w:tc>
          <w:tcPr>
            <w:tcW w:w="1626" w:type="dxa"/>
            <w:tcBorders>
              <w:top w:val="single" w:sz="4" w:space="0" w:color="auto"/>
              <w:left w:val="single" w:sz="4" w:space="0" w:color="auto"/>
              <w:bottom w:val="single" w:sz="4" w:space="0" w:color="auto"/>
              <w:right w:val="single" w:sz="4" w:space="0" w:color="auto"/>
            </w:tcBorders>
          </w:tcPr>
          <w:p w14:paraId="38D5709D" w14:textId="77777777" w:rsidR="00722F35" w:rsidRPr="00CA2DE7" w:rsidRDefault="00722F35" w:rsidP="0083628A">
            <w:pPr>
              <w:numPr>
                <w:ilvl w:val="0"/>
                <w:numId w:val="48"/>
              </w:numPr>
              <w:rPr>
                <w:b/>
                <w:sz w:val="20"/>
              </w:rPr>
            </w:pPr>
            <w:r w:rsidRPr="00CA2DE7">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6F4E033C" w14:textId="77777777" w:rsidR="00722F35" w:rsidRPr="00CA2DE7" w:rsidRDefault="00722F35" w:rsidP="00722F35">
            <w:pPr>
              <w:jc w:val="center"/>
              <w:rPr>
                <w:rFonts w:cs="Arial"/>
                <w:sz w:val="20"/>
              </w:rPr>
            </w:pPr>
            <w:r w:rsidRPr="00CA2DE7">
              <w:rPr>
                <w:rFonts w:cs="Arial"/>
                <w:sz w:val="20"/>
              </w:rPr>
              <w:t>2.1 tpy</w:t>
            </w:r>
            <w:r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DF0A96" w14:textId="77777777" w:rsidR="00722F35" w:rsidRPr="00CA2DE7" w:rsidRDefault="00722F35" w:rsidP="00722F35">
            <w:pPr>
              <w:jc w:val="center"/>
              <w:rPr>
                <w:rFonts w:cs="Arial"/>
                <w:sz w:val="20"/>
              </w:rPr>
            </w:pPr>
            <w:r w:rsidRPr="00CA2DE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6DA5E4A5" w14:textId="1D93CF51" w:rsidR="00722F35" w:rsidRPr="00CA2DE7" w:rsidRDefault="00722F35" w:rsidP="00722F35">
            <w:pPr>
              <w:jc w:val="center"/>
              <w:rPr>
                <w:rFonts w:cs="Arial"/>
                <w:sz w:val="20"/>
              </w:rPr>
            </w:pPr>
            <w:r w:rsidRPr="00CA2DE7">
              <w:rPr>
                <w:rFonts w:cs="Arial"/>
                <w:sz w:val="20"/>
              </w:rPr>
              <w:t>EU89</w:t>
            </w:r>
          </w:p>
        </w:tc>
        <w:tc>
          <w:tcPr>
            <w:tcW w:w="1530" w:type="dxa"/>
            <w:tcBorders>
              <w:top w:val="single" w:sz="4" w:space="0" w:color="auto"/>
              <w:left w:val="single" w:sz="4" w:space="0" w:color="auto"/>
              <w:bottom w:val="single" w:sz="4" w:space="0" w:color="auto"/>
              <w:right w:val="single" w:sz="4" w:space="0" w:color="auto"/>
            </w:tcBorders>
          </w:tcPr>
          <w:p w14:paraId="10418B13" w14:textId="77777777" w:rsidR="00722F35" w:rsidRPr="00CA2DE7" w:rsidRDefault="00722F35" w:rsidP="00722F35">
            <w:pPr>
              <w:jc w:val="center"/>
              <w:rPr>
                <w:rFonts w:cs="Arial"/>
                <w:sz w:val="20"/>
              </w:rPr>
            </w:pPr>
            <w:r w:rsidRPr="00CA2DE7">
              <w:rPr>
                <w:rFonts w:cs="Arial"/>
                <w:sz w:val="20"/>
              </w:rPr>
              <w:t>SC VI.2</w:t>
            </w:r>
          </w:p>
        </w:tc>
        <w:tc>
          <w:tcPr>
            <w:tcW w:w="1535" w:type="dxa"/>
            <w:tcBorders>
              <w:top w:val="single" w:sz="4" w:space="0" w:color="auto"/>
              <w:left w:val="single" w:sz="4" w:space="0" w:color="auto"/>
              <w:bottom w:val="single" w:sz="4" w:space="0" w:color="auto"/>
              <w:right w:val="single" w:sz="4" w:space="0" w:color="auto"/>
            </w:tcBorders>
          </w:tcPr>
          <w:p w14:paraId="3D811891" w14:textId="0C96FF75" w:rsidR="00722F35" w:rsidRPr="00CA2DE7" w:rsidRDefault="00722F35" w:rsidP="00722F35">
            <w:pPr>
              <w:jc w:val="center"/>
              <w:rPr>
                <w:rFonts w:cs="Arial"/>
                <w:b/>
                <w:sz w:val="20"/>
              </w:rPr>
            </w:pPr>
            <w:r w:rsidRPr="00CA2DE7">
              <w:rPr>
                <w:rFonts w:cs="Arial"/>
                <w:b/>
                <w:sz w:val="20"/>
              </w:rPr>
              <w:t>R 336.1331</w:t>
            </w:r>
            <w:r w:rsidR="00627D10" w:rsidRPr="00CA2DE7">
              <w:rPr>
                <w:rFonts w:cs="Arial"/>
                <w:b/>
                <w:sz w:val="20"/>
              </w:rPr>
              <w:t>,</w:t>
            </w:r>
          </w:p>
          <w:p w14:paraId="1C984327" w14:textId="77777777" w:rsidR="00722F35" w:rsidRPr="00CA2DE7" w:rsidRDefault="00722F35" w:rsidP="00722F35">
            <w:pPr>
              <w:jc w:val="center"/>
              <w:rPr>
                <w:rFonts w:cs="Arial"/>
                <w:b/>
                <w:sz w:val="20"/>
              </w:rPr>
            </w:pPr>
            <w:r w:rsidRPr="00CA2DE7">
              <w:rPr>
                <w:rFonts w:cs="Arial"/>
                <w:b/>
                <w:sz w:val="20"/>
              </w:rPr>
              <w:t>R 336.2802</w:t>
            </w:r>
          </w:p>
        </w:tc>
      </w:tr>
    </w:tbl>
    <w:p w14:paraId="7D239F05" w14:textId="77777777" w:rsidR="00DA2FD8" w:rsidRPr="00CA2DE7" w:rsidRDefault="00DA2FD8" w:rsidP="00DA2FD8">
      <w:pPr>
        <w:ind w:left="216" w:hanging="216"/>
        <w:jc w:val="both"/>
        <w:rPr>
          <w:rFonts w:cs="Arial"/>
          <w:sz w:val="20"/>
        </w:rPr>
      </w:pPr>
      <w:r w:rsidRPr="00CA2DE7">
        <w:rPr>
          <w:rFonts w:cs="Arial"/>
          <w:sz w:val="20"/>
          <w:vertAlign w:val="superscript"/>
        </w:rPr>
        <w:lastRenderedPageBreak/>
        <w:t>+</w:t>
      </w:r>
      <w:r w:rsidRPr="00CA2DE7">
        <w:rPr>
          <w:rFonts w:cs="Arial"/>
          <w:sz w:val="20"/>
        </w:rPr>
        <w:tab/>
        <w:t>This limit does not include fugitive emissions (emissions from leaking valves, flanges, etc.) from the emission unit.</w:t>
      </w:r>
    </w:p>
    <w:p w14:paraId="74C25105" w14:textId="77777777" w:rsidR="002A60EE" w:rsidRPr="00CA2DE7" w:rsidRDefault="002A60EE" w:rsidP="002A60EE">
      <w:pPr>
        <w:pStyle w:val="ListParagraph"/>
        <w:ind w:left="360"/>
        <w:jc w:val="both"/>
        <w:rPr>
          <w:rFonts w:cs="Arial"/>
          <w:b/>
          <w:sz w:val="20"/>
        </w:rPr>
      </w:pPr>
    </w:p>
    <w:p w14:paraId="7163C0D8" w14:textId="0F98D223" w:rsidR="00B3046C" w:rsidRPr="00CA2DE7" w:rsidRDefault="00527BA3" w:rsidP="0083628A">
      <w:pPr>
        <w:pStyle w:val="ListParagraph"/>
        <w:numPr>
          <w:ilvl w:val="0"/>
          <w:numId w:val="48"/>
        </w:numPr>
        <w:jc w:val="both"/>
        <w:rPr>
          <w:rFonts w:cs="Arial"/>
          <w:b/>
          <w:sz w:val="20"/>
        </w:rPr>
      </w:pPr>
      <w:r w:rsidRPr="00CA2DE7">
        <w:rPr>
          <w:rFonts w:cs="Arial"/>
          <w:sz w:val="20"/>
        </w:rPr>
        <w:t>There shall be no visible emissions from SV89032, SV89034, SV89041, or SV89042.</w:t>
      </w:r>
      <w:r w:rsidR="00EB1758" w:rsidRPr="00CA2DE7">
        <w:rPr>
          <w:rFonts w:cs="Arial"/>
          <w:sz w:val="20"/>
          <w:vertAlign w:val="superscript"/>
        </w:rPr>
        <w:t>2</w:t>
      </w:r>
      <w:r w:rsidR="00EB1758" w:rsidRPr="00CA2DE7">
        <w:rPr>
          <w:rFonts w:cs="Arial"/>
          <w:sz w:val="20"/>
        </w:rPr>
        <w:t xml:space="preserve"> </w:t>
      </w:r>
      <w:r w:rsidRPr="00CA2DE7">
        <w:rPr>
          <w:rFonts w:cs="Arial"/>
          <w:b/>
          <w:sz w:val="20"/>
        </w:rPr>
        <w:t xml:space="preserve"> (R 336.1331)</w:t>
      </w:r>
    </w:p>
    <w:p w14:paraId="0E4BF5E3" w14:textId="77777777" w:rsidR="002A60EE" w:rsidRPr="00CA2DE7" w:rsidRDefault="002A60EE" w:rsidP="002A60EE">
      <w:pPr>
        <w:pStyle w:val="ListParagraph"/>
        <w:ind w:left="360"/>
        <w:jc w:val="both"/>
        <w:rPr>
          <w:rFonts w:cs="Arial"/>
          <w:sz w:val="20"/>
        </w:rPr>
      </w:pPr>
    </w:p>
    <w:p w14:paraId="1AEA0EB7" w14:textId="7FE29553" w:rsidR="00EA752C" w:rsidRPr="00CA2DE7" w:rsidRDefault="00EA752C" w:rsidP="00EA752C">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204339DB" w14:textId="77777777" w:rsidR="00EA752C" w:rsidRPr="00CA2DE7" w:rsidRDefault="00EA752C" w:rsidP="00EA752C">
      <w:pPr>
        <w:jc w:val="both"/>
        <w:rPr>
          <w:rFonts w:cs="Arial"/>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A2DE7" w:rsidRPr="00CA2DE7" w14:paraId="75E5AE06" w14:textId="77777777" w:rsidTr="00E06F63">
        <w:trPr>
          <w:cantSplit/>
          <w:tblHeader/>
        </w:trPr>
        <w:tc>
          <w:tcPr>
            <w:tcW w:w="1626" w:type="dxa"/>
            <w:tcBorders>
              <w:top w:val="single" w:sz="4" w:space="0" w:color="auto"/>
              <w:left w:val="single" w:sz="4" w:space="0" w:color="auto"/>
              <w:bottom w:val="single" w:sz="4" w:space="0" w:color="auto"/>
              <w:right w:val="single" w:sz="4" w:space="0" w:color="auto"/>
            </w:tcBorders>
          </w:tcPr>
          <w:p w14:paraId="4E0F42F3" w14:textId="77777777" w:rsidR="00EA752C" w:rsidRPr="00CA2DE7" w:rsidRDefault="00EA752C" w:rsidP="00E06F63">
            <w:pPr>
              <w:jc w:val="center"/>
              <w:rPr>
                <w:rFonts w:cs="Arial"/>
                <w:b/>
                <w:sz w:val="20"/>
              </w:rPr>
            </w:pPr>
            <w:r w:rsidRPr="00CA2DE7">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3A884D8D" w14:textId="77777777" w:rsidR="00EA752C" w:rsidRPr="00CA2DE7" w:rsidRDefault="00EA752C" w:rsidP="00E06F63">
            <w:pPr>
              <w:jc w:val="center"/>
              <w:rPr>
                <w:rFonts w:cs="Arial"/>
                <w:b/>
                <w:sz w:val="20"/>
              </w:rPr>
            </w:pPr>
            <w:r w:rsidRPr="00CA2DE7">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1A13FBEF" w14:textId="77777777" w:rsidR="00D0518D" w:rsidRPr="00CA2DE7" w:rsidRDefault="00EA752C" w:rsidP="00E06F63">
            <w:pPr>
              <w:jc w:val="center"/>
              <w:rPr>
                <w:rFonts w:cs="Arial"/>
                <w:b/>
                <w:sz w:val="20"/>
              </w:rPr>
            </w:pPr>
            <w:r w:rsidRPr="00CA2DE7">
              <w:rPr>
                <w:rFonts w:cs="Arial"/>
                <w:b/>
                <w:sz w:val="20"/>
              </w:rPr>
              <w:t>Time Period/</w:t>
            </w:r>
          </w:p>
          <w:p w14:paraId="0BB4ADE9" w14:textId="77777777" w:rsidR="00EA752C" w:rsidRPr="00CA2DE7" w:rsidRDefault="00EA752C" w:rsidP="00E06F63">
            <w:pPr>
              <w:jc w:val="center"/>
              <w:rPr>
                <w:rFonts w:cs="Arial"/>
                <w:b/>
                <w:sz w:val="20"/>
              </w:rPr>
            </w:pPr>
            <w:r w:rsidRPr="00CA2DE7">
              <w:rPr>
                <w:rFonts w:cs="Arial"/>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2D806BF5" w14:textId="77777777" w:rsidR="00EA752C" w:rsidRPr="00CA2DE7" w:rsidRDefault="00EA752C" w:rsidP="00E06F63">
            <w:pPr>
              <w:jc w:val="center"/>
              <w:rPr>
                <w:rFonts w:cs="Arial"/>
                <w:b/>
                <w:sz w:val="20"/>
              </w:rPr>
            </w:pPr>
            <w:r w:rsidRPr="00CA2DE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2BA6534" w14:textId="77777777" w:rsidR="00EA752C" w:rsidRPr="00CA2DE7" w:rsidRDefault="00EA752C" w:rsidP="00E06F63">
            <w:pPr>
              <w:jc w:val="center"/>
              <w:rPr>
                <w:rFonts w:cs="Arial"/>
                <w:b/>
                <w:sz w:val="20"/>
              </w:rPr>
            </w:pPr>
            <w:r w:rsidRPr="00CA2DE7">
              <w:rPr>
                <w:rFonts w:cs="Arial"/>
                <w:b/>
                <w:sz w:val="20"/>
              </w:rPr>
              <w:t>Monitoring/</w:t>
            </w:r>
          </w:p>
          <w:p w14:paraId="33C95582" w14:textId="77777777" w:rsidR="00EA752C" w:rsidRPr="00CA2DE7" w:rsidRDefault="00EA752C" w:rsidP="00E06F63">
            <w:pPr>
              <w:jc w:val="center"/>
              <w:rPr>
                <w:rFonts w:cs="Arial"/>
                <w:b/>
                <w:sz w:val="20"/>
              </w:rPr>
            </w:pPr>
            <w:r w:rsidRPr="00CA2DE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DE218FE" w14:textId="77777777" w:rsidR="00EA752C" w:rsidRPr="00CA2DE7" w:rsidRDefault="00EA752C" w:rsidP="00E06F63">
            <w:pPr>
              <w:jc w:val="center"/>
              <w:rPr>
                <w:rFonts w:cs="Arial"/>
                <w:b/>
                <w:sz w:val="20"/>
              </w:rPr>
            </w:pPr>
            <w:r w:rsidRPr="00CA2DE7">
              <w:rPr>
                <w:rFonts w:cs="Arial"/>
                <w:b/>
                <w:sz w:val="20"/>
              </w:rPr>
              <w:t>Underlying Applicable Requirements</w:t>
            </w:r>
          </w:p>
        </w:tc>
      </w:tr>
      <w:tr w:rsidR="00EA752C" w:rsidRPr="00CA2DE7" w14:paraId="501AAAAC" w14:textId="77777777" w:rsidTr="00502B97">
        <w:trPr>
          <w:cantSplit/>
        </w:trPr>
        <w:tc>
          <w:tcPr>
            <w:tcW w:w="1626" w:type="dxa"/>
            <w:tcBorders>
              <w:top w:val="single" w:sz="4" w:space="0" w:color="auto"/>
              <w:left w:val="single" w:sz="4" w:space="0" w:color="auto"/>
              <w:bottom w:val="single" w:sz="4" w:space="0" w:color="auto"/>
              <w:right w:val="single" w:sz="4" w:space="0" w:color="auto"/>
            </w:tcBorders>
          </w:tcPr>
          <w:p w14:paraId="07520FA6" w14:textId="77777777" w:rsidR="00EA752C" w:rsidRPr="00CA2DE7" w:rsidRDefault="003E2022" w:rsidP="00502B97">
            <w:pPr>
              <w:ind w:left="270" w:hanging="270"/>
              <w:rPr>
                <w:rFonts w:cs="Arial"/>
                <w:sz w:val="20"/>
              </w:rPr>
            </w:pPr>
            <w:r w:rsidRPr="00CA2DE7">
              <w:rPr>
                <w:rFonts w:cs="Arial"/>
                <w:sz w:val="20"/>
              </w:rPr>
              <w:t>1.</w:t>
            </w:r>
            <w:r w:rsidR="00CF75FE" w:rsidRPr="00CA2DE7">
              <w:rPr>
                <w:rFonts w:cs="Arial"/>
                <w:sz w:val="20"/>
              </w:rPr>
              <w:t xml:space="preserve">  </w:t>
            </w:r>
            <w:r w:rsidRPr="00CA2DE7">
              <w:rPr>
                <w:rFonts w:cs="Arial"/>
                <w:sz w:val="20"/>
              </w:rPr>
              <w:t>A</w:t>
            </w:r>
            <w:r w:rsidR="00B3046C" w:rsidRPr="00CA2DE7">
              <w:rPr>
                <w:rFonts w:cs="Arial"/>
                <w:sz w:val="20"/>
              </w:rPr>
              <w:t>nnual production of low conversion gel products</w:t>
            </w:r>
            <w:r w:rsidRPr="00CA2DE7">
              <w:rPr>
                <w:rFonts w:cs="Arial"/>
                <w:sz w:val="20"/>
              </w:rPr>
              <w:t>.</w:t>
            </w:r>
            <w:r w:rsidR="00B3046C" w:rsidRPr="00CA2DE7">
              <w:rPr>
                <w:rFonts w:cs="Arial"/>
                <w:sz w:val="20"/>
              </w:rPr>
              <w:t xml:space="preserve"> (LCP)</w:t>
            </w:r>
          </w:p>
        </w:tc>
        <w:tc>
          <w:tcPr>
            <w:tcW w:w="1440" w:type="dxa"/>
            <w:tcBorders>
              <w:top w:val="single" w:sz="4" w:space="0" w:color="auto"/>
              <w:left w:val="single" w:sz="4" w:space="0" w:color="auto"/>
              <w:bottom w:val="single" w:sz="4" w:space="0" w:color="auto"/>
              <w:right w:val="single" w:sz="4" w:space="0" w:color="auto"/>
            </w:tcBorders>
          </w:tcPr>
          <w:p w14:paraId="722F0355" w14:textId="4A8519F0" w:rsidR="00EA752C" w:rsidRPr="00CA2DE7" w:rsidRDefault="003E2022" w:rsidP="00722F35">
            <w:pPr>
              <w:jc w:val="center"/>
              <w:rPr>
                <w:rFonts w:cs="Arial"/>
                <w:sz w:val="20"/>
              </w:rPr>
            </w:pPr>
            <w:r w:rsidRPr="00CA2DE7">
              <w:rPr>
                <w:rFonts w:cs="Arial"/>
                <w:sz w:val="20"/>
              </w:rPr>
              <w:t>50 percent of the maximum total annual gel production capacity in EU89</w:t>
            </w:r>
            <w:r w:rsidR="00D54805"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9FBE48" w14:textId="77777777" w:rsidR="00EA752C" w:rsidRPr="00CA2DE7" w:rsidRDefault="003E2022" w:rsidP="00502B97">
            <w:pPr>
              <w:jc w:val="center"/>
              <w:rPr>
                <w:rFonts w:cs="Arial"/>
                <w:sz w:val="20"/>
              </w:rPr>
            </w:pPr>
            <w:r w:rsidRPr="00CA2DE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5B5380EF" w14:textId="6F40D8E9" w:rsidR="00EA752C" w:rsidRPr="00CA2DE7" w:rsidRDefault="003E2022" w:rsidP="00502B97">
            <w:pPr>
              <w:jc w:val="center"/>
              <w:rPr>
                <w:rFonts w:cs="Arial"/>
                <w:sz w:val="20"/>
              </w:rPr>
            </w:pPr>
            <w:r w:rsidRPr="00CA2DE7">
              <w:rPr>
                <w:rFonts w:cs="Arial"/>
                <w:sz w:val="20"/>
              </w:rPr>
              <w:t>EU89</w:t>
            </w:r>
          </w:p>
        </w:tc>
        <w:tc>
          <w:tcPr>
            <w:tcW w:w="1530" w:type="dxa"/>
            <w:tcBorders>
              <w:top w:val="single" w:sz="4" w:space="0" w:color="auto"/>
              <w:left w:val="single" w:sz="4" w:space="0" w:color="auto"/>
              <w:bottom w:val="single" w:sz="4" w:space="0" w:color="auto"/>
              <w:right w:val="single" w:sz="4" w:space="0" w:color="auto"/>
            </w:tcBorders>
          </w:tcPr>
          <w:p w14:paraId="2D86342E" w14:textId="36707908" w:rsidR="00EA752C" w:rsidRPr="00CA2DE7" w:rsidRDefault="00936335" w:rsidP="00502B97">
            <w:pPr>
              <w:jc w:val="center"/>
              <w:rPr>
                <w:rFonts w:cs="Arial"/>
                <w:sz w:val="20"/>
              </w:rPr>
            </w:pPr>
            <w:r w:rsidRPr="00CA2DE7">
              <w:rPr>
                <w:rFonts w:cs="Arial"/>
                <w:sz w:val="20"/>
              </w:rPr>
              <w:t>SC VI.4</w:t>
            </w:r>
            <w:r w:rsidR="00DA2FD8" w:rsidRPr="00CA2DE7">
              <w:rPr>
                <w:rFonts w:cs="Arial"/>
                <w:sz w:val="20"/>
              </w:rPr>
              <w:t>, VI.</w:t>
            </w:r>
            <w:r w:rsidRPr="00CA2DE7">
              <w:rPr>
                <w:rFonts w:cs="Arial"/>
                <w:sz w:val="20"/>
              </w:rPr>
              <w:t>5</w:t>
            </w:r>
          </w:p>
        </w:tc>
        <w:tc>
          <w:tcPr>
            <w:tcW w:w="1530" w:type="dxa"/>
            <w:tcBorders>
              <w:top w:val="single" w:sz="4" w:space="0" w:color="auto"/>
              <w:left w:val="single" w:sz="4" w:space="0" w:color="auto"/>
              <w:bottom w:val="single" w:sz="4" w:space="0" w:color="auto"/>
              <w:right w:val="single" w:sz="4" w:space="0" w:color="auto"/>
            </w:tcBorders>
          </w:tcPr>
          <w:p w14:paraId="108C9D02" w14:textId="17D2E5CD" w:rsidR="004D3E8A" w:rsidRPr="00CA2DE7" w:rsidRDefault="004D3E8A" w:rsidP="00502B97">
            <w:pPr>
              <w:jc w:val="center"/>
              <w:rPr>
                <w:rFonts w:cs="Arial"/>
                <w:b/>
                <w:sz w:val="20"/>
              </w:rPr>
            </w:pPr>
            <w:r w:rsidRPr="00CA2DE7">
              <w:rPr>
                <w:rFonts w:cs="Arial"/>
                <w:b/>
                <w:sz w:val="20"/>
              </w:rPr>
              <w:t>R 336.1225</w:t>
            </w:r>
            <w:r w:rsidR="00627D10" w:rsidRPr="00CA2DE7">
              <w:rPr>
                <w:rFonts w:cs="Arial"/>
                <w:b/>
                <w:sz w:val="20"/>
              </w:rPr>
              <w:t>,</w:t>
            </w:r>
          </w:p>
          <w:p w14:paraId="7D701676" w14:textId="77777777" w:rsidR="00EA752C" w:rsidRPr="00CA2DE7" w:rsidRDefault="003E2022" w:rsidP="00502B97">
            <w:pPr>
              <w:jc w:val="center"/>
              <w:rPr>
                <w:rFonts w:cs="Arial"/>
                <w:sz w:val="20"/>
              </w:rPr>
            </w:pPr>
            <w:r w:rsidRPr="00CA2DE7">
              <w:rPr>
                <w:rFonts w:cs="Arial"/>
                <w:b/>
                <w:sz w:val="20"/>
              </w:rPr>
              <w:t>R 336.1702(a)</w:t>
            </w:r>
          </w:p>
        </w:tc>
      </w:tr>
    </w:tbl>
    <w:p w14:paraId="2A12616D" w14:textId="77777777" w:rsidR="00EA752C" w:rsidRPr="00CA2DE7" w:rsidRDefault="00EA752C" w:rsidP="00EA752C">
      <w:pPr>
        <w:jc w:val="both"/>
        <w:rPr>
          <w:rFonts w:cs="Arial"/>
          <w:sz w:val="20"/>
        </w:rPr>
      </w:pPr>
    </w:p>
    <w:p w14:paraId="1E305D61" w14:textId="77777777" w:rsidR="00EA752C" w:rsidRPr="00CA2DE7" w:rsidRDefault="00EA752C" w:rsidP="00EA752C">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407B105B" w14:textId="77777777" w:rsidR="00EA752C" w:rsidRPr="00CA2DE7" w:rsidRDefault="00EA752C" w:rsidP="00EA752C">
      <w:pPr>
        <w:jc w:val="both"/>
        <w:rPr>
          <w:rFonts w:cs="Arial"/>
          <w:sz w:val="20"/>
        </w:rPr>
      </w:pPr>
    </w:p>
    <w:p w14:paraId="4C2F3CCA" w14:textId="1ED11F13" w:rsidR="00EA752C" w:rsidRPr="00CA2DE7" w:rsidRDefault="001F44AA" w:rsidP="001F44AA">
      <w:pPr>
        <w:ind w:left="360" w:hanging="360"/>
        <w:jc w:val="both"/>
        <w:rPr>
          <w:rFonts w:cs="Arial"/>
          <w:b/>
          <w:sz w:val="20"/>
        </w:rPr>
      </w:pPr>
      <w:r w:rsidRPr="00CA2DE7">
        <w:rPr>
          <w:rFonts w:cs="Arial"/>
          <w:sz w:val="20"/>
        </w:rPr>
        <w:t>1.</w:t>
      </w:r>
      <w:r w:rsidRPr="00CA2DE7">
        <w:rPr>
          <w:rFonts w:cs="Arial"/>
          <w:sz w:val="20"/>
        </w:rPr>
        <w:tab/>
      </w:r>
      <w:r w:rsidR="003E2022" w:rsidRPr="00CA2DE7">
        <w:rPr>
          <w:rFonts w:cs="Arial"/>
          <w:sz w:val="20"/>
        </w:rPr>
        <w:t xml:space="preserve">The permittee shall not operate the portion of the process connected to the TOX unless the TOX is preheated to the minimum temperature </w:t>
      </w:r>
      <w:r w:rsidR="009300C4" w:rsidRPr="00CA2DE7">
        <w:rPr>
          <w:rFonts w:cs="Arial"/>
          <w:sz w:val="20"/>
        </w:rPr>
        <w:t xml:space="preserve">of 717°C </w:t>
      </w:r>
      <w:r w:rsidR="003E2022" w:rsidRPr="00CA2DE7">
        <w:rPr>
          <w:rFonts w:cs="Arial"/>
          <w:sz w:val="20"/>
        </w:rPr>
        <w:t>and with a minimum retention time of 0.5 seconds.  Compliance with the temperature limit shall be based upon 15-minute average data.  An excursion of the temperature limit is the exceedance of the operational parameter limit or acceptable range defined in this condition, or demonstrated during testing.  In the event these conditions cannot be met or an excursion is detected, a shutdown of the process venting to the TOX will occur after the process has been brought to a safe state.</w:t>
      </w:r>
      <w:r w:rsidR="00D54805" w:rsidRPr="00CA2DE7">
        <w:rPr>
          <w:rFonts w:cs="Arial"/>
          <w:sz w:val="20"/>
          <w:vertAlign w:val="superscript"/>
        </w:rPr>
        <w:t>2</w:t>
      </w:r>
      <w:r w:rsidR="003E2022" w:rsidRPr="00CA2DE7">
        <w:rPr>
          <w:rFonts w:cs="Arial"/>
          <w:sz w:val="20"/>
        </w:rPr>
        <w:t xml:space="preserve"> </w:t>
      </w:r>
      <w:r w:rsidR="00E43DE6" w:rsidRPr="00CA2DE7">
        <w:rPr>
          <w:rFonts w:cs="Arial"/>
          <w:sz w:val="20"/>
        </w:rPr>
        <w:t xml:space="preserve"> </w:t>
      </w:r>
      <w:r w:rsidR="003E2022" w:rsidRPr="00CA2DE7">
        <w:rPr>
          <w:rFonts w:cs="Arial"/>
          <w:b/>
          <w:sz w:val="20"/>
        </w:rPr>
        <w:t>(R 336.1910, 40 CFR 64.6(c)</w:t>
      </w:r>
      <w:r w:rsidR="00337172" w:rsidRPr="00CA2DE7">
        <w:rPr>
          <w:rFonts w:cs="Arial"/>
          <w:b/>
          <w:sz w:val="20"/>
        </w:rPr>
        <w:t>,</w:t>
      </w:r>
      <w:r w:rsidR="003E2022" w:rsidRPr="00CA2DE7">
        <w:rPr>
          <w:rFonts w:cs="Arial"/>
          <w:b/>
          <w:sz w:val="20"/>
        </w:rPr>
        <w:t xml:space="preserve"> </w:t>
      </w:r>
      <w:r w:rsidR="0086404C" w:rsidRPr="00CA2DE7">
        <w:rPr>
          <w:rFonts w:cs="Arial"/>
          <w:b/>
          <w:sz w:val="20"/>
        </w:rPr>
        <w:t xml:space="preserve">40 CFR </w:t>
      </w:r>
      <w:r w:rsidR="003E2022" w:rsidRPr="00CA2DE7">
        <w:rPr>
          <w:rFonts w:cs="Arial"/>
          <w:b/>
          <w:sz w:val="20"/>
        </w:rPr>
        <w:t>64.7(d))</w:t>
      </w:r>
    </w:p>
    <w:p w14:paraId="4B3BE108" w14:textId="77777777" w:rsidR="000C6EBA" w:rsidRPr="00CA2DE7" w:rsidRDefault="000C6EBA" w:rsidP="001F44AA">
      <w:pPr>
        <w:ind w:left="360" w:hanging="360"/>
        <w:jc w:val="both"/>
        <w:rPr>
          <w:rFonts w:cs="Arial"/>
          <w:sz w:val="20"/>
        </w:rPr>
      </w:pPr>
    </w:p>
    <w:p w14:paraId="5334CCF7" w14:textId="77777777" w:rsidR="000C6EBA" w:rsidRPr="00CA2DE7" w:rsidRDefault="000C6EBA" w:rsidP="001F44AA">
      <w:pPr>
        <w:ind w:left="360" w:hanging="360"/>
        <w:jc w:val="both"/>
        <w:rPr>
          <w:rFonts w:cs="Arial"/>
          <w:sz w:val="20"/>
        </w:rPr>
      </w:pPr>
      <w:r w:rsidRPr="00CA2DE7">
        <w:rPr>
          <w:rFonts w:cs="Arial"/>
          <w:sz w:val="20"/>
        </w:rPr>
        <w:t>2.</w:t>
      </w:r>
      <w:r w:rsidR="00506541" w:rsidRPr="00CA2DE7">
        <w:rPr>
          <w:rFonts w:cs="Arial"/>
          <w:sz w:val="20"/>
        </w:rPr>
        <w:tab/>
      </w:r>
      <w:r w:rsidR="003E2022" w:rsidRPr="00CA2DE7">
        <w:rPr>
          <w:rFonts w:cs="Arial"/>
          <w:sz w:val="20"/>
        </w:rPr>
        <w:t>The permittee shall maintain the TOX with a temperature monitoring device.  This includes, but is not limited to, maintaining necessary parts for routine repairs of the monitoring equipment, and maintaining the device according to manufacturer’s specifications (e.g., equipment calibration, etc.).</w:t>
      </w:r>
      <w:r w:rsidR="00D54805" w:rsidRPr="00CA2DE7">
        <w:rPr>
          <w:rFonts w:cs="Arial"/>
          <w:sz w:val="20"/>
          <w:vertAlign w:val="superscript"/>
        </w:rPr>
        <w:t>2</w:t>
      </w:r>
      <w:r w:rsidR="00FB1E1E" w:rsidRPr="00CA2DE7">
        <w:rPr>
          <w:rFonts w:cs="Arial"/>
          <w:sz w:val="20"/>
          <w:vertAlign w:val="superscript"/>
        </w:rPr>
        <w:t xml:space="preserve"> </w:t>
      </w:r>
      <w:r w:rsidR="003E2022" w:rsidRPr="00CA2DE7">
        <w:rPr>
          <w:rFonts w:cs="Arial"/>
          <w:sz w:val="20"/>
        </w:rPr>
        <w:t xml:space="preserve"> </w:t>
      </w:r>
      <w:r w:rsidR="003E2022" w:rsidRPr="00CA2DE7">
        <w:rPr>
          <w:rFonts w:cs="Arial"/>
          <w:b/>
          <w:sz w:val="20"/>
        </w:rPr>
        <w:t>(R 336.1910, 40 CFR 64.6(c)</w:t>
      </w:r>
      <w:r w:rsidR="00337172" w:rsidRPr="00CA2DE7">
        <w:rPr>
          <w:rFonts w:cs="Arial"/>
          <w:b/>
          <w:sz w:val="20"/>
        </w:rPr>
        <w:t>,</w:t>
      </w:r>
      <w:r w:rsidR="003E2022" w:rsidRPr="00CA2DE7">
        <w:rPr>
          <w:rFonts w:cs="Arial"/>
          <w:b/>
          <w:sz w:val="20"/>
        </w:rPr>
        <w:t xml:space="preserve"> </w:t>
      </w:r>
      <w:r w:rsidR="0086404C" w:rsidRPr="00CA2DE7">
        <w:rPr>
          <w:rFonts w:cs="Arial"/>
          <w:b/>
          <w:sz w:val="20"/>
        </w:rPr>
        <w:t>40</w:t>
      </w:r>
      <w:r w:rsidR="004868CC" w:rsidRPr="00CA2DE7">
        <w:rPr>
          <w:rFonts w:cs="Arial"/>
          <w:b/>
          <w:sz w:val="20"/>
        </w:rPr>
        <w:t> </w:t>
      </w:r>
      <w:r w:rsidR="0086404C" w:rsidRPr="00CA2DE7">
        <w:rPr>
          <w:rFonts w:cs="Arial"/>
          <w:b/>
          <w:sz w:val="20"/>
        </w:rPr>
        <w:t xml:space="preserve">CFR </w:t>
      </w:r>
      <w:r w:rsidR="003E2022" w:rsidRPr="00CA2DE7">
        <w:rPr>
          <w:rFonts w:cs="Arial"/>
          <w:b/>
          <w:sz w:val="20"/>
        </w:rPr>
        <w:t>64.7(b))</w:t>
      </w:r>
    </w:p>
    <w:p w14:paraId="2BA81080" w14:textId="77777777" w:rsidR="00EA752C" w:rsidRPr="00CA2DE7" w:rsidRDefault="00EA752C" w:rsidP="00EA752C">
      <w:pPr>
        <w:jc w:val="both"/>
        <w:rPr>
          <w:rFonts w:cs="Arial"/>
          <w:sz w:val="20"/>
        </w:rPr>
      </w:pPr>
    </w:p>
    <w:p w14:paraId="698DC023" w14:textId="77777777" w:rsidR="00EA752C" w:rsidRPr="00CA2DE7" w:rsidRDefault="00EA752C" w:rsidP="00EA752C">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7E10DD0C" w14:textId="77777777" w:rsidR="00EA752C" w:rsidRPr="00CA2DE7" w:rsidRDefault="00EA752C" w:rsidP="00EA752C">
      <w:pPr>
        <w:jc w:val="both"/>
        <w:rPr>
          <w:rFonts w:cs="Arial"/>
          <w:sz w:val="20"/>
        </w:rPr>
      </w:pPr>
    </w:p>
    <w:p w14:paraId="67FD097F" w14:textId="77777777" w:rsidR="00EA752C" w:rsidRPr="00CA2DE7" w:rsidRDefault="00453587" w:rsidP="00453587">
      <w:pPr>
        <w:jc w:val="both"/>
        <w:rPr>
          <w:rFonts w:cs="Arial"/>
          <w:sz w:val="20"/>
        </w:rPr>
      </w:pPr>
      <w:r w:rsidRPr="00CA2DE7">
        <w:rPr>
          <w:rFonts w:cs="Arial"/>
          <w:sz w:val="20"/>
        </w:rPr>
        <w:t>NA</w:t>
      </w:r>
    </w:p>
    <w:p w14:paraId="71623BF4" w14:textId="77777777" w:rsidR="00EA752C" w:rsidRPr="00CA2DE7" w:rsidRDefault="00EA752C" w:rsidP="00EA752C">
      <w:pPr>
        <w:jc w:val="both"/>
        <w:rPr>
          <w:rFonts w:cs="Arial"/>
          <w:sz w:val="20"/>
        </w:rPr>
      </w:pPr>
    </w:p>
    <w:p w14:paraId="60A2F247" w14:textId="77777777" w:rsidR="00EA752C" w:rsidRPr="00CA2DE7" w:rsidRDefault="00EA752C" w:rsidP="00EA752C">
      <w:pPr>
        <w:jc w:val="both"/>
        <w:rPr>
          <w:rFonts w:cs="Arial"/>
          <w:b/>
          <w:szCs w:val="22"/>
          <w:u w:val="single"/>
        </w:rPr>
      </w:pPr>
      <w:r w:rsidRPr="00CA2DE7">
        <w:rPr>
          <w:rFonts w:cs="Arial"/>
          <w:b/>
          <w:szCs w:val="22"/>
        </w:rPr>
        <w:t xml:space="preserve">V.  </w:t>
      </w:r>
      <w:r w:rsidRPr="00CA2DE7">
        <w:rPr>
          <w:rFonts w:cs="Arial"/>
          <w:b/>
          <w:szCs w:val="22"/>
          <w:u w:val="single"/>
        </w:rPr>
        <w:t>TESTING/SAMPLING</w:t>
      </w:r>
    </w:p>
    <w:p w14:paraId="5DAB1185" w14:textId="77777777" w:rsidR="002A60EE" w:rsidRPr="00CA2DE7" w:rsidRDefault="002A60EE" w:rsidP="002A60EE">
      <w:pPr>
        <w:jc w:val="both"/>
        <w:rPr>
          <w:rFonts w:cs="Arial"/>
          <w:sz w:val="20"/>
        </w:rPr>
      </w:pPr>
      <w:r w:rsidRPr="00CA2DE7">
        <w:rPr>
          <w:rFonts w:cs="Arial"/>
          <w:sz w:val="20"/>
        </w:rPr>
        <w:t xml:space="preserve">Records shall be maintained on file for a period of five years .  </w:t>
      </w:r>
      <w:r w:rsidRPr="00CA2DE7">
        <w:rPr>
          <w:rFonts w:cs="Arial"/>
          <w:b/>
          <w:sz w:val="20"/>
        </w:rPr>
        <w:t>(R 336.1213(3)(b)(ii))</w:t>
      </w:r>
    </w:p>
    <w:p w14:paraId="2F16C700" w14:textId="77777777" w:rsidR="00EA752C" w:rsidRPr="00CA2DE7" w:rsidRDefault="00EA752C" w:rsidP="00EA752C">
      <w:pPr>
        <w:jc w:val="both"/>
        <w:rPr>
          <w:rFonts w:cs="Arial"/>
          <w:sz w:val="20"/>
        </w:rPr>
      </w:pPr>
    </w:p>
    <w:p w14:paraId="17DD19E7" w14:textId="77777777" w:rsidR="00EA752C" w:rsidRPr="00CA2DE7" w:rsidRDefault="003E2022" w:rsidP="006537F6">
      <w:pPr>
        <w:ind w:left="360" w:hanging="360"/>
        <w:jc w:val="both"/>
        <w:rPr>
          <w:rFonts w:cs="Arial"/>
          <w:sz w:val="20"/>
        </w:rPr>
      </w:pPr>
      <w:r w:rsidRPr="00CA2DE7">
        <w:rPr>
          <w:rFonts w:cs="Arial"/>
          <w:sz w:val="20"/>
        </w:rPr>
        <w:t>NA</w:t>
      </w:r>
    </w:p>
    <w:p w14:paraId="183770A9" w14:textId="77777777" w:rsidR="00EA752C" w:rsidRPr="00CA2DE7" w:rsidRDefault="00EA752C" w:rsidP="00EA752C">
      <w:pPr>
        <w:jc w:val="both"/>
        <w:rPr>
          <w:rFonts w:cs="Arial"/>
          <w:sz w:val="20"/>
        </w:rPr>
      </w:pPr>
    </w:p>
    <w:p w14:paraId="21E9D0A6" w14:textId="77777777" w:rsidR="00EA752C" w:rsidRPr="00CA2DE7" w:rsidRDefault="00EA752C" w:rsidP="00EA752C">
      <w:pPr>
        <w:jc w:val="both"/>
        <w:rPr>
          <w:rFonts w:cs="Arial"/>
          <w:szCs w:val="22"/>
        </w:rPr>
      </w:pPr>
      <w:r w:rsidRPr="00CA2DE7">
        <w:rPr>
          <w:rFonts w:cs="Arial"/>
          <w:b/>
          <w:szCs w:val="22"/>
        </w:rPr>
        <w:t xml:space="preserve">VI.  </w:t>
      </w:r>
      <w:r w:rsidRPr="00CA2DE7">
        <w:rPr>
          <w:rFonts w:cs="Arial"/>
          <w:b/>
          <w:szCs w:val="22"/>
          <w:u w:val="single"/>
        </w:rPr>
        <w:t>MONITORING/RECORDKEEPING</w:t>
      </w:r>
    </w:p>
    <w:p w14:paraId="21F62E33" w14:textId="77777777" w:rsidR="00EA752C" w:rsidRPr="00CA2DE7" w:rsidRDefault="00EA752C" w:rsidP="00EA752C">
      <w:pPr>
        <w:jc w:val="both"/>
        <w:rPr>
          <w:rFonts w:cs="Arial"/>
          <w:sz w:val="20"/>
        </w:rPr>
      </w:pPr>
      <w:r w:rsidRPr="00CA2DE7">
        <w:rPr>
          <w:rFonts w:cs="Arial"/>
          <w:sz w:val="20"/>
        </w:rPr>
        <w:t xml:space="preserve">Records shall be maintained on file for a period of five years.  </w:t>
      </w:r>
      <w:r w:rsidRPr="00CA2DE7">
        <w:rPr>
          <w:rFonts w:cs="Arial"/>
          <w:b/>
          <w:sz w:val="20"/>
        </w:rPr>
        <w:t>(</w:t>
      </w:r>
      <w:r w:rsidR="00BA547B" w:rsidRPr="00CA2DE7">
        <w:rPr>
          <w:rFonts w:cs="Arial"/>
          <w:b/>
          <w:sz w:val="20"/>
        </w:rPr>
        <w:t>R</w:t>
      </w:r>
      <w:r w:rsidR="00DB2CEE" w:rsidRPr="00CA2DE7">
        <w:rPr>
          <w:rFonts w:cs="Arial"/>
          <w:b/>
          <w:sz w:val="20"/>
        </w:rPr>
        <w:t xml:space="preserve"> </w:t>
      </w:r>
      <w:r w:rsidR="00BA547B" w:rsidRPr="00CA2DE7">
        <w:rPr>
          <w:rFonts w:cs="Arial"/>
          <w:b/>
          <w:sz w:val="20"/>
        </w:rPr>
        <w:t>336</w:t>
      </w:r>
      <w:r w:rsidRPr="00CA2DE7">
        <w:rPr>
          <w:rFonts w:cs="Arial"/>
          <w:b/>
          <w:sz w:val="20"/>
        </w:rPr>
        <w:t>.1213(3)(b)(ii))</w:t>
      </w:r>
    </w:p>
    <w:p w14:paraId="7C570F59" w14:textId="77777777" w:rsidR="00EA752C" w:rsidRPr="00CA2DE7" w:rsidRDefault="00EA752C" w:rsidP="001E7F38">
      <w:pPr>
        <w:ind w:left="360" w:hanging="360"/>
        <w:jc w:val="both"/>
        <w:rPr>
          <w:rFonts w:cs="Arial"/>
          <w:sz w:val="20"/>
        </w:rPr>
      </w:pPr>
    </w:p>
    <w:p w14:paraId="32F4CBB5" w14:textId="2518E05F" w:rsidR="00EA752C" w:rsidRPr="00CA2DE7" w:rsidRDefault="001E7F38" w:rsidP="001E7F38">
      <w:pPr>
        <w:ind w:left="360" w:hanging="360"/>
        <w:jc w:val="both"/>
        <w:rPr>
          <w:rFonts w:cs="Arial"/>
          <w:sz w:val="20"/>
        </w:rPr>
      </w:pPr>
      <w:r w:rsidRPr="00CA2DE7">
        <w:rPr>
          <w:rFonts w:cs="Arial"/>
          <w:sz w:val="20"/>
        </w:rPr>
        <w:t>1.</w:t>
      </w:r>
      <w:r w:rsidRPr="00CA2DE7">
        <w:rPr>
          <w:rFonts w:cs="Arial"/>
          <w:sz w:val="20"/>
        </w:rPr>
        <w:tab/>
      </w:r>
      <w:r w:rsidR="003E2022" w:rsidRPr="00CA2DE7">
        <w:rPr>
          <w:rFonts w:cs="Arial"/>
          <w:sz w:val="20"/>
        </w:rPr>
        <w:t xml:space="preserve">The permittee shall monitor and record, on a continuous basis, the preheated temperature of the TOX.  For the purpose of this condition, monitoring and recording of data “on a continuous basis” is defined as an instantaneous data point recorded at least once every 15 minutes for at least 90% of the operating time during an operating calendar day.  In the event the permittee records more than one data point during the 15-minute period, the data point recorded may be the average (rolling or block) of all data points recorded during the 15-minute period.  Unless otherwise noted in this table, the permittee is not required to monitor and record operational parameter data during periods of non-operation of the device resulting in cessation of the emissions to which the monitoring applies.  Data recorded during monitoring malfunctions, associated repairs, and required </w:t>
      </w:r>
      <w:r w:rsidR="00885171" w:rsidRPr="00CA2DE7">
        <w:rPr>
          <w:rFonts w:cs="Arial"/>
          <w:sz w:val="20"/>
        </w:rPr>
        <w:t>Quality Assurance / Quality Control (</w:t>
      </w:r>
      <w:r w:rsidR="003E2022" w:rsidRPr="00CA2DE7">
        <w:rPr>
          <w:rFonts w:cs="Arial"/>
          <w:sz w:val="20"/>
        </w:rPr>
        <w:t>QA/QC</w:t>
      </w:r>
      <w:r w:rsidR="00885171" w:rsidRPr="00CA2DE7">
        <w:rPr>
          <w:rFonts w:cs="Arial"/>
          <w:sz w:val="20"/>
        </w:rPr>
        <w:t>)</w:t>
      </w:r>
      <w:r w:rsidR="003E2022" w:rsidRPr="00CA2DE7">
        <w:rPr>
          <w:rFonts w:cs="Arial"/>
          <w:sz w:val="20"/>
        </w:rPr>
        <w:t xml:space="preserve"> activities shall not be used for 40 CFR Part 64 compliance.</w:t>
      </w:r>
      <w:r w:rsidR="00D54805" w:rsidRPr="00CA2DE7">
        <w:rPr>
          <w:rFonts w:cs="Arial"/>
          <w:sz w:val="20"/>
          <w:vertAlign w:val="superscript"/>
        </w:rPr>
        <w:t>2</w:t>
      </w:r>
      <w:r w:rsidR="003E2022" w:rsidRPr="00CA2DE7">
        <w:rPr>
          <w:rFonts w:cs="Arial"/>
          <w:sz w:val="20"/>
        </w:rPr>
        <w:t xml:space="preserve"> </w:t>
      </w:r>
      <w:r w:rsidR="00FB1E1E" w:rsidRPr="00CA2DE7">
        <w:rPr>
          <w:rFonts w:cs="Arial"/>
          <w:sz w:val="20"/>
        </w:rPr>
        <w:t xml:space="preserve"> </w:t>
      </w:r>
      <w:r w:rsidR="003E2022" w:rsidRPr="00CA2DE7">
        <w:rPr>
          <w:rFonts w:cs="Arial"/>
          <w:b/>
          <w:sz w:val="20"/>
        </w:rPr>
        <w:t>(R 336.1910, 40 CFR 64.6(c)</w:t>
      </w:r>
      <w:r w:rsidR="00337172" w:rsidRPr="00CA2DE7">
        <w:rPr>
          <w:rFonts w:cs="Arial"/>
          <w:b/>
          <w:sz w:val="20"/>
        </w:rPr>
        <w:t>,</w:t>
      </w:r>
      <w:r w:rsidR="003E2022" w:rsidRPr="00CA2DE7">
        <w:rPr>
          <w:rFonts w:cs="Arial"/>
          <w:b/>
          <w:sz w:val="20"/>
        </w:rPr>
        <w:t xml:space="preserve"> </w:t>
      </w:r>
      <w:r w:rsidR="0086404C" w:rsidRPr="00CA2DE7">
        <w:rPr>
          <w:rFonts w:cs="Arial"/>
          <w:b/>
          <w:sz w:val="20"/>
        </w:rPr>
        <w:t>40</w:t>
      </w:r>
      <w:r w:rsidR="004868CC" w:rsidRPr="00CA2DE7">
        <w:rPr>
          <w:rFonts w:cs="Arial"/>
          <w:b/>
          <w:sz w:val="20"/>
        </w:rPr>
        <w:t> </w:t>
      </w:r>
      <w:r w:rsidR="0086404C" w:rsidRPr="00CA2DE7">
        <w:rPr>
          <w:rFonts w:cs="Arial"/>
          <w:b/>
          <w:sz w:val="20"/>
        </w:rPr>
        <w:t xml:space="preserve">CFR </w:t>
      </w:r>
      <w:r w:rsidR="003E2022" w:rsidRPr="00CA2DE7">
        <w:rPr>
          <w:rFonts w:cs="Arial"/>
          <w:b/>
          <w:sz w:val="20"/>
        </w:rPr>
        <w:t>64.7(c))</w:t>
      </w:r>
    </w:p>
    <w:p w14:paraId="7437BAB0" w14:textId="77777777" w:rsidR="00EA752C" w:rsidRPr="00CA2DE7" w:rsidRDefault="00EA752C" w:rsidP="001E7F38">
      <w:pPr>
        <w:ind w:left="360" w:hanging="360"/>
        <w:jc w:val="both"/>
        <w:rPr>
          <w:rFonts w:cs="Arial"/>
          <w:sz w:val="20"/>
        </w:rPr>
      </w:pPr>
    </w:p>
    <w:p w14:paraId="1901ED46" w14:textId="25CE62D9" w:rsidR="001E7F38" w:rsidRPr="00CA2DE7" w:rsidRDefault="001E7F38" w:rsidP="001E7F38">
      <w:pPr>
        <w:ind w:left="360" w:hanging="360"/>
        <w:jc w:val="both"/>
        <w:rPr>
          <w:rFonts w:cs="Arial"/>
          <w:b/>
          <w:sz w:val="20"/>
        </w:rPr>
      </w:pPr>
      <w:r w:rsidRPr="00CA2DE7">
        <w:rPr>
          <w:rFonts w:cs="Arial"/>
          <w:sz w:val="20"/>
        </w:rPr>
        <w:t>2.</w:t>
      </w:r>
      <w:r w:rsidRPr="00CA2DE7">
        <w:rPr>
          <w:rFonts w:cs="Arial"/>
          <w:sz w:val="20"/>
        </w:rPr>
        <w:tab/>
      </w:r>
      <w:r w:rsidR="003E2022" w:rsidRPr="00CA2DE7">
        <w:rPr>
          <w:rFonts w:cs="Arial"/>
          <w:sz w:val="20"/>
        </w:rPr>
        <w:t xml:space="preserve">Within 30 days following the end of each calendar month, the permittee shall calculate and record emissions from the process for the previous calendar month to demonstrate compliance with the 12-month rolling time period </w:t>
      </w:r>
      <w:r w:rsidR="003E2022" w:rsidRPr="00CA2DE7">
        <w:rPr>
          <w:rFonts w:cs="Arial"/>
          <w:sz w:val="20"/>
        </w:rPr>
        <w:lastRenderedPageBreak/>
        <w:t>emission limits specified in EU89 SC I.2, I.3, and I.4.  These records shall be made available to the AQD upon request.</w:t>
      </w:r>
      <w:r w:rsidR="00D54805" w:rsidRPr="00CA2DE7">
        <w:rPr>
          <w:rFonts w:cs="Arial"/>
          <w:sz w:val="20"/>
          <w:vertAlign w:val="superscript"/>
        </w:rPr>
        <w:t>2</w:t>
      </w:r>
      <w:r w:rsidR="00FB1E1E" w:rsidRPr="00CA2DE7">
        <w:rPr>
          <w:rFonts w:cs="Arial"/>
          <w:sz w:val="20"/>
          <w:vertAlign w:val="superscript"/>
        </w:rPr>
        <w:t xml:space="preserve"> </w:t>
      </w:r>
      <w:r w:rsidR="003E2022" w:rsidRPr="00CA2DE7">
        <w:rPr>
          <w:rFonts w:cs="Arial"/>
          <w:sz w:val="20"/>
        </w:rPr>
        <w:t xml:space="preserve"> </w:t>
      </w:r>
      <w:r w:rsidR="003E2022" w:rsidRPr="00CA2DE7">
        <w:rPr>
          <w:rFonts w:cs="Arial"/>
          <w:b/>
          <w:sz w:val="20"/>
        </w:rPr>
        <w:t>(R 336.1331, R 336.1702(a))</w:t>
      </w:r>
    </w:p>
    <w:p w14:paraId="79F8494E" w14:textId="77777777" w:rsidR="001E7F38" w:rsidRPr="00CA2DE7" w:rsidRDefault="001E7F38" w:rsidP="001E7F38">
      <w:pPr>
        <w:ind w:left="360" w:hanging="360"/>
        <w:jc w:val="both"/>
        <w:rPr>
          <w:rFonts w:cs="Arial"/>
          <w:sz w:val="20"/>
        </w:rPr>
      </w:pPr>
    </w:p>
    <w:p w14:paraId="45211BFD" w14:textId="77777777" w:rsidR="003E2022" w:rsidRPr="00CA2DE7" w:rsidRDefault="000E2204" w:rsidP="003E2022">
      <w:pPr>
        <w:ind w:left="360" w:hanging="360"/>
        <w:jc w:val="both"/>
        <w:rPr>
          <w:rFonts w:cs="Arial"/>
          <w:sz w:val="20"/>
        </w:rPr>
      </w:pPr>
      <w:r w:rsidRPr="00CA2DE7">
        <w:rPr>
          <w:rFonts w:cs="Arial"/>
          <w:sz w:val="20"/>
        </w:rPr>
        <w:t>3.</w:t>
      </w:r>
      <w:r w:rsidRPr="00CA2DE7">
        <w:rPr>
          <w:rFonts w:cs="Arial"/>
          <w:sz w:val="20"/>
        </w:rPr>
        <w:tab/>
      </w:r>
      <w:r w:rsidR="003E2022" w:rsidRPr="00CA2DE7">
        <w:rPr>
          <w:rFonts w:cs="Arial"/>
          <w:sz w:val="20"/>
        </w:rPr>
        <w:t>The permittee shall conduct a quarterly visible emissions check of each vent listed below during routine operating conditions.  For the purpose of this condition, such checks do not have to be in accordance with Method 9.  If a check reveals any visible emissions from a vent(s) (other than uncombined water vapor), the permittee shall take the actions listed below for the vent(s) to eliminate visible emissions.</w:t>
      </w:r>
      <w:r w:rsidR="00337172" w:rsidRPr="00CA2DE7">
        <w:rPr>
          <w:rFonts w:cs="Arial"/>
          <w:sz w:val="20"/>
        </w:rPr>
        <w:t xml:space="preserve"> </w:t>
      </w:r>
      <w:r w:rsidR="003E2022" w:rsidRPr="00CA2DE7">
        <w:rPr>
          <w:rFonts w:cs="Arial"/>
          <w:sz w:val="20"/>
        </w:rPr>
        <w:t xml:space="preserve"> The permittee shall keep records of the results of the quarterly visible emissions check and of any maintenance performed or any corrective actions taken after visible emissions are observed.  The permittee shall keep these records on file and make them available to the AQD upon request.</w:t>
      </w:r>
      <w:r w:rsidR="00D54805" w:rsidRPr="00CA2DE7">
        <w:rPr>
          <w:rFonts w:cs="Arial"/>
          <w:sz w:val="20"/>
          <w:vertAlign w:val="superscript"/>
        </w:rPr>
        <w:t>2</w:t>
      </w:r>
      <w:r w:rsidR="00FB1E1E" w:rsidRPr="00CA2DE7">
        <w:rPr>
          <w:rFonts w:cs="Arial"/>
          <w:sz w:val="20"/>
          <w:vertAlign w:val="superscript"/>
        </w:rPr>
        <w:t xml:space="preserve"> </w:t>
      </w:r>
      <w:r w:rsidR="003E2022" w:rsidRPr="00CA2DE7">
        <w:rPr>
          <w:rFonts w:cs="Arial"/>
          <w:sz w:val="20"/>
        </w:rPr>
        <w:t xml:space="preserve"> </w:t>
      </w:r>
      <w:r w:rsidR="003E2022" w:rsidRPr="00CA2DE7">
        <w:rPr>
          <w:rFonts w:cs="Arial"/>
          <w:b/>
          <w:sz w:val="20"/>
        </w:rPr>
        <w:t>(R 336.1331)</w:t>
      </w:r>
    </w:p>
    <w:p w14:paraId="223B8D0F" w14:textId="77777777" w:rsidR="003E2022" w:rsidRPr="00CA2DE7" w:rsidRDefault="004A38D1" w:rsidP="004A38D1">
      <w:pPr>
        <w:ind w:left="720" w:hanging="360"/>
        <w:jc w:val="both"/>
        <w:rPr>
          <w:rFonts w:cs="Arial"/>
          <w:sz w:val="20"/>
        </w:rPr>
      </w:pPr>
      <w:r w:rsidRPr="00CA2DE7">
        <w:rPr>
          <w:rFonts w:cs="Arial"/>
          <w:sz w:val="20"/>
        </w:rPr>
        <w:t>a.</w:t>
      </w:r>
      <w:r w:rsidRPr="00CA2DE7">
        <w:rPr>
          <w:rFonts w:cs="Arial"/>
          <w:sz w:val="20"/>
        </w:rPr>
        <w:tab/>
      </w:r>
      <w:r w:rsidR="003E2022" w:rsidRPr="00CA2DE7">
        <w:rPr>
          <w:rFonts w:cs="Arial"/>
          <w:sz w:val="20"/>
        </w:rPr>
        <w:t>For vents 1) through 10), vents equipped with cyclones, if a check reveals any visible emissions from a vent(s) (other than uncombined water vapor), the permittee shall inspect the cyclone associated with the vent(s) and perform any maintenance required to eliminate visible emissions.</w:t>
      </w:r>
    </w:p>
    <w:p w14:paraId="619F2B40" w14:textId="77777777" w:rsidR="003E2022" w:rsidRPr="00CA2DE7" w:rsidRDefault="003E2022" w:rsidP="004A38D1">
      <w:pPr>
        <w:ind w:left="1080" w:hanging="360"/>
        <w:jc w:val="both"/>
        <w:rPr>
          <w:rFonts w:cs="Arial"/>
          <w:sz w:val="20"/>
        </w:rPr>
      </w:pPr>
      <w:r w:rsidRPr="00CA2DE7">
        <w:rPr>
          <w:rFonts w:cs="Arial"/>
          <w:sz w:val="20"/>
        </w:rPr>
        <w:t>1)</w:t>
      </w:r>
      <w:r w:rsidRPr="00CA2DE7">
        <w:rPr>
          <w:rFonts w:cs="Arial"/>
          <w:sz w:val="20"/>
        </w:rPr>
        <w:tab/>
        <w:t>SV89012</w:t>
      </w:r>
    </w:p>
    <w:p w14:paraId="324B15EF" w14:textId="77777777" w:rsidR="003E2022" w:rsidRPr="00CA2DE7" w:rsidRDefault="003E2022" w:rsidP="004A38D1">
      <w:pPr>
        <w:ind w:left="1080" w:hanging="360"/>
        <w:jc w:val="both"/>
        <w:rPr>
          <w:rFonts w:cs="Arial"/>
          <w:sz w:val="20"/>
        </w:rPr>
      </w:pPr>
      <w:r w:rsidRPr="00CA2DE7">
        <w:rPr>
          <w:rFonts w:cs="Arial"/>
          <w:sz w:val="20"/>
        </w:rPr>
        <w:t>2)</w:t>
      </w:r>
      <w:r w:rsidRPr="00CA2DE7">
        <w:rPr>
          <w:rFonts w:cs="Arial"/>
          <w:sz w:val="20"/>
        </w:rPr>
        <w:tab/>
        <w:t>SV89014</w:t>
      </w:r>
    </w:p>
    <w:p w14:paraId="059549F2" w14:textId="77777777" w:rsidR="003E2022" w:rsidRPr="00CA2DE7" w:rsidRDefault="003E2022" w:rsidP="004A38D1">
      <w:pPr>
        <w:ind w:left="1080" w:hanging="360"/>
        <w:jc w:val="both"/>
        <w:rPr>
          <w:rFonts w:cs="Arial"/>
          <w:sz w:val="20"/>
        </w:rPr>
      </w:pPr>
      <w:r w:rsidRPr="00CA2DE7">
        <w:rPr>
          <w:rFonts w:cs="Arial"/>
          <w:sz w:val="20"/>
        </w:rPr>
        <w:t>3)</w:t>
      </w:r>
      <w:r w:rsidRPr="00CA2DE7">
        <w:rPr>
          <w:rFonts w:cs="Arial"/>
          <w:sz w:val="20"/>
        </w:rPr>
        <w:tab/>
        <w:t>SV89015</w:t>
      </w:r>
    </w:p>
    <w:p w14:paraId="4B426D67" w14:textId="77777777" w:rsidR="003E2022" w:rsidRPr="00CA2DE7" w:rsidRDefault="003E2022" w:rsidP="004A38D1">
      <w:pPr>
        <w:ind w:left="1080" w:hanging="360"/>
        <w:jc w:val="both"/>
        <w:rPr>
          <w:rFonts w:cs="Arial"/>
          <w:sz w:val="20"/>
        </w:rPr>
      </w:pPr>
      <w:r w:rsidRPr="00CA2DE7">
        <w:rPr>
          <w:rFonts w:cs="Arial"/>
          <w:sz w:val="20"/>
        </w:rPr>
        <w:t>4)</w:t>
      </w:r>
      <w:r w:rsidRPr="00CA2DE7">
        <w:rPr>
          <w:rFonts w:cs="Arial"/>
          <w:sz w:val="20"/>
        </w:rPr>
        <w:tab/>
        <w:t>SV89016</w:t>
      </w:r>
    </w:p>
    <w:p w14:paraId="4E6BF3DD" w14:textId="77777777" w:rsidR="003E2022" w:rsidRPr="00CA2DE7" w:rsidRDefault="003E2022" w:rsidP="004A38D1">
      <w:pPr>
        <w:ind w:left="1080" w:hanging="360"/>
        <w:jc w:val="both"/>
        <w:rPr>
          <w:rFonts w:cs="Arial"/>
          <w:sz w:val="20"/>
        </w:rPr>
      </w:pPr>
      <w:r w:rsidRPr="00CA2DE7">
        <w:rPr>
          <w:rFonts w:cs="Arial"/>
          <w:sz w:val="20"/>
        </w:rPr>
        <w:t>5)</w:t>
      </w:r>
      <w:r w:rsidRPr="00CA2DE7">
        <w:rPr>
          <w:rFonts w:cs="Arial"/>
          <w:sz w:val="20"/>
        </w:rPr>
        <w:tab/>
        <w:t>SV89017</w:t>
      </w:r>
    </w:p>
    <w:p w14:paraId="1E775142" w14:textId="77777777" w:rsidR="003E2022" w:rsidRPr="00CA2DE7" w:rsidRDefault="003E2022" w:rsidP="004A38D1">
      <w:pPr>
        <w:ind w:left="1080" w:hanging="360"/>
        <w:jc w:val="both"/>
        <w:rPr>
          <w:rFonts w:cs="Arial"/>
          <w:sz w:val="20"/>
        </w:rPr>
      </w:pPr>
      <w:r w:rsidRPr="00CA2DE7">
        <w:rPr>
          <w:rFonts w:cs="Arial"/>
          <w:sz w:val="20"/>
        </w:rPr>
        <w:t>6)</w:t>
      </w:r>
      <w:r w:rsidRPr="00CA2DE7">
        <w:rPr>
          <w:rFonts w:cs="Arial"/>
          <w:sz w:val="20"/>
        </w:rPr>
        <w:tab/>
        <w:t>SV89018</w:t>
      </w:r>
    </w:p>
    <w:p w14:paraId="62752100" w14:textId="77777777" w:rsidR="003E2022" w:rsidRPr="00CA2DE7" w:rsidRDefault="003E2022" w:rsidP="004A38D1">
      <w:pPr>
        <w:ind w:left="1080" w:hanging="360"/>
        <w:jc w:val="both"/>
        <w:rPr>
          <w:rFonts w:cs="Arial"/>
          <w:sz w:val="20"/>
        </w:rPr>
      </w:pPr>
      <w:r w:rsidRPr="00CA2DE7">
        <w:rPr>
          <w:rFonts w:cs="Arial"/>
          <w:sz w:val="20"/>
        </w:rPr>
        <w:t>7)</w:t>
      </w:r>
      <w:r w:rsidRPr="00CA2DE7">
        <w:rPr>
          <w:rFonts w:cs="Arial"/>
          <w:sz w:val="20"/>
        </w:rPr>
        <w:tab/>
        <w:t>SV89019</w:t>
      </w:r>
    </w:p>
    <w:p w14:paraId="427FD68A" w14:textId="77777777" w:rsidR="003E2022" w:rsidRPr="00CA2DE7" w:rsidRDefault="003E2022" w:rsidP="004A38D1">
      <w:pPr>
        <w:ind w:left="1080" w:hanging="360"/>
        <w:jc w:val="both"/>
        <w:rPr>
          <w:rFonts w:cs="Arial"/>
          <w:sz w:val="20"/>
        </w:rPr>
      </w:pPr>
      <w:r w:rsidRPr="00CA2DE7">
        <w:rPr>
          <w:rFonts w:cs="Arial"/>
          <w:sz w:val="20"/>
        </w:rPr>
        <w:t>8)</w:t>
      </w:r>
      <w:r w:rsidRPr="00CA2DE7">
        <w:rPr>
          <w:rFonts w:cs="Arial"/>
          <w:sz w:val="20"/>
        </w:rPr>
        <w:tab/>
        <w:t>SV89020</w:t>
      </w:r>
    </w:p>
    <w:p w14:paraId="3D56484C" w14:textId="77777777" w:rsidR="003E2022" w:rsidRPr="00CA2DE7" w:rsidRDefault="003E2022" w:rsidP="004A38D1">
      <w:pPr>
        <w:ind w:left="1080" w:hanging="360"/>
        <w:jc w:val="both"/>
        <w:rPr>
          <w:rFonts w:cs="Arial"/>
          <w:sz w:val="20"/>
        </w:rPr>
      </w:pPr>
      <w:r w:rsidRPr="00CA2DE7">
        <w:rPr>
          <w:rFonts w:cs="Arial"/>
          <w:sz w:val="20"/>
        </w:rPr>
        <w:t>9)</w:t>
      </w:r>
      <w:r w:rsidRPr="00CA2DE7">
        <w:rPr>
          <w:rFonts w:cs="Arial"/>
          <w:sz w:val="20"/>
        </w:rPr>
        <w:tab/>
        <w:t>SV89044</w:t>
      </w:r>
    </w:p>
    <w:p w14:paraId="32204F1F" w14:textId="77777777" w:rsidR="003E2022" w:rsidRPr="00CA2DE7" w:rsidRDefault="003E2022" w:rsidP="004A38D1">
      <w:pPr>
        <w:ind w:left="1080" w:hanging="360"/>
        <w:jc w:val="both"/>
        <w:rPr>
          <w:rFonts w:cs="Arial"/>
          <w:sz w:val="20"/>
        </w:rPr>
      </w:pPr>
      <w:r w:rsidRPr="00CA2DE7">
        <w:rPr>
          <w:rFonts w:cs="Arial"/>
          <w:sz w:val="20"/>
        </w:rPr>
        <w:t>10)</w:t>
      </w:r>
      <w:r w:rsidRPr="00CA2DE7">
        <w:rPr>
          <w:rFonts w:cs="Arial"/>
          <w:sz w:val="20"/>
        </w:rPr>
        <w:tab/>
        <w:t>SV89046</w:t>
      </w:r>
    </w:p>
    <w:p w14:paraId="1C8824FE" w14:textId="77777777" w:rsidR="003E2022" w:rsidRPr="00CA2DE7" w:rsidRDefault="004A38D1" w:rsidP="004A38D1">
      <w:pPr>
        <w:ind w:left="720" w:hanging="360"/>
        <w:jc w:val="both"/>
        <w:rPr>
          <w:rFonts w:cs="Arial"/>
          <w:sz w:val="20"/>
        </w:rPr>
      </w:pPr>
      <w:r w:rsidRPr="00CA2DE7">
        <w:rPr>
          <w:rFonts w:cs="Arial"/>
          <w:sz w:val="20"/>
        </w:rPr>
        <w:t>b.</w:t>
      </w:r>
      <w:r w:rsidR="003E2022" w:rsidRPr="00CA2DE7">
        <w:rPr>
          <w:rFonts w:cs="Arial"/>
          <w:sz w:val="20"/>
        </w:rPr>
        <w:tab/>
        <w:t>For vents 11) through 14), vents without cyclones, if a check reveals any visible emissions from a vent(s) (other than uncombined water vapor), the permittee shall implement any corrective actions required to eliminate visible emissions.</w:t>
      </w:r>
    </w:p>
    <w:p w14:paraId="2DFFD7C0" w14:textId="77777777" w:rsidR="003E2022" w:rsidRPr="00CA2DE7" w:rsidRDefault="003E2022" w:rsidP="004A38D1">
      <w:pPr>
        <w:ind w:left="1080" w:hanging="360"/>
        <w:jc w:val="both"/>
        <w:rPr>
          <w:rFonts w:cs="Arial"/>
          <w:sz w:val="20"/>
        </w:rPr>
      </w:pPr>
      <w:r w:rsidRPr="00CA2DE7">
        <w:rPr>
          <w:rFonts w:cs="Arial"/>
          <w:sz w:val="20"/>
        </w:rPr>
        <w:t>11)</w:t>
      </w:r>
      <w:r w:rsidRPr="00CA2DE7">
        <w:rPr>
          <w:rFonts w:cs="Arial"/>
          <w:sz w:val="20"/>
        </w:rPr>
        <w:tab/>
        <w:t>SV89032</w:t>
      </w:r>
    </w:p>
    <w:p w14:paraId="4B04B26C" w14:textId="77777777" w:rsidR="003E2022" w:rsidRPr="00CA2DE7" w:rsidRDefault="003E2022" w:rsidP="004A38D1">
      <w:pPr>
        <w:ind w:left="1080" w:hanging="360"/>
        <w:jc w:val="both"/>
        <w:rPr>
          <w:rFonts w:cs="Arial"/>
          <w:sz w:val="20"/>
        </w:rPr>
      </w:pPr>
      <w:r w:rsidRPr="00CA2DE7">
        <w:rPr>
          <w:rFonts w:cs="Arial"/>
          <w:sz w:val="20"/>
        </w:rPr>
        <w:t>12)</w:t>
      </w:r>
      <w:r w:rsidRPr="00CA2DE7">
        <w:rPr>
          <w:rFonts w:cs="Arial"/>
          <w:sz w:val="20"/>
        </w:rPr>
        <w:tab/>
        <w:t>SV89034</w:t>
      </w:r>
    </w:p>
    <w:p w14:paraId="0E3DB2A1" w14:textId="77777777" w:rsidR="003E2022" w:rsidRPr="00CA2DE7" w:rsidRDefault="003E2022" w:rsidP="004A38D1">
      <w:pPr>
        <w:ind w:left="1080" w:hanging="360"/>
        <w:jc w:val="both"/>
        <w:rPr>
          <w:rFonts w:cs="Arial"/>
          <w:sz w:val="20"/>
        </w:rPr>
      </w:pPr>
      <w:r w:rsidRPr="00CA2DE7">
        <w:rPr>
          <w:rFonts w:cs="Arial"/>
          <w:sz w:val="20"/>
        </w:rPr>
        <w:t>13)</w:t>
      </w:r>
      <w:r w:rsidRPr="00CA2DE7">
        <w:rPr>
          <w:rFonts w:cs="Arial"/>
          <w:sz w:val="20"/>
        </w:rPr>
        <w:tab/>
        <w:t>SV89041</w:t>
      </w:r>
    </w:p>
    <w:p w14:paraId="6FFA7259" w14:textId="77777777" w:rsidR="008861B5" w:rsidRPr="00CA2DE7" w:rsidRDefault="003E2022" w:rsidP="004A38D1">
      <w:pPr>
        <w:ind w:left="1080" w:hanging="360"/>
        <w:jc w:val="both"/>
        <w:rPr>
          <w:rFonts w:cs="Arial"/>
          <w:b/>
          <w:sz w:val="20"/>
        </w:rPr>
      </w:pPr>
      <w:r w:rsidRPr="00CA2DE7">
        <w:rPr>
          <w:rFonts w:cs="Arial"/>
          <w:sz w:val="20"/>
        </w:rPr>
        <w:t>14)</w:t>
      </w:r>
      <w:r w:rsidRPr="00CA2DE7">
        <w:rPr>
          <w:rFonts w:cs="Arial"/>
          <w:sz w:val="20"/>
        </w:rPr>
        <w:tab/>
        <w:t>SV89042</w:t>
      </w:r>
    </w:p>
    <w:p w14:paraId="7601B272" w14:textId="77777777" w:rsidR="003E2022" w:rsidRPr="00CA2DE7" w:rsidRDefault="003E2022" w:rsidP="00E31C80">
      <w:pPr>
        <w:ind w:left="1800" w:hanging="360"/>
        <w:jc w:val="both"/>
        <w:rPr>
          <w:rFonts w:cs="Arial"/>
          <w:sz w:val="20"/>
        </w:rPr>
      </w:pPr>
    </w:p>
    <w:p w14:paraId="3A27B1D5" w14:textId="79B2F093" w:rsidR="003E2022" w:rsidRPr="00CA2DE7" w:rsidRDefault="003E2022" w:rsidP="003E2022">
      <w:pPr>
        <w:ind w:left="360" w:hanging="360"/>
        <w:jc w:val="both"/>
        <w:rPr>
          <w:rFonts w:cs="Arial"/>
          <w:sz w:val="20"/>
        </w:rPr>
      </w:pPr>
      <w:r w:rsidRPr="00CA2DE7">
        <w:rPr>
          <w:rFonts w:cs="Arial"/>
          <w:sz w:val="20"/>
        </w:rPr>
        <w:t>4.</w:t>
      </w:r>
      <w:r w:rsidRPr="00CA2DE7">
        <w:rPr>
          <w:rFonts w:cs="Arial"/>
          <w:sz w:val="20"/>
        </w:rPr>
        <w:tab/>
        <w:t>The permittee shall monitor and record, in a satisfactory manner, the LCP gel production in EU89 on a monthly basis.</w:t>
      </w:r>
      <w:r w:rsidR="00D54805" w:rsidRPr="00CA2DE7">
        <w:rPr>
          <w:rFonts w:cs="Arial"/>
          <w:sz w:val="20"/>
          <w:vertAlign w:val="superscript"/>
        </w:rPr>
        <w:t>2</w:t>
      </w:r>
      <w:r w:rsidRPr="00CA2DE7">
        <w:rPr>
          <w:rFonts w:cs="Arial"/>
          <w:sz w:val="20"/>
        </w:rPr>
        <w:t xml:space="preserve"> </w:t>
      </w:r>
      <w:r w:rsidR="00337172" w:rsidRPr="00CA2DE7">
        <w:rPr>
          <w:rFonts w:cs="Arial"/>
          <w:sz w:val="20"/>
        </w:rPr>
        <w:t xml:space="preserve"> </w:t>
      </w:r>
      <w:r w:rsidRPr="00CA2DE7">
        <w:rPr>
          <w:rFonts w:cs="Arial"/>
          <w:b/>
          <w:sz w:val="20"/>
        </w:rPr>
        <w:t>(R 336.1225, R 336.1702(a))</w:t>
      </w:r>
    </w:p>
    <w:p w14:paraId="1FDDF9F2" w14:textId="77777777" w:rsidR="003E2022" w:rsidRPr="00CA2DE7" w:rsidRDefault="003E2022" w:rsidP="003E2022">
      <w:pPr>
        <w:ind w:left="360" w:hanging="360"/>
        <w:jc w:val="both"/>
        <w:rPr>
          <w:rFonts w:cs="Arial"/>
          <w:sz w:val="20"/>
        </w:rPr>
      </w:pPr>
    </w:p>
    <w:p w14:paraId="21CA69EB" w14:textId="60C43E1F" w:rsidR="003E2022" w:rsidRPr="00CA2DE7" w:rsidRDefault="003E2022" w:rsidP="003E2022">
      <w:pPr>
        <w:ind w:left="360" w:hanging="360"/>
        <w:jc w:val="both"/>
        <w:rPr>
          <w:rFonts w:cs="Arial"/>
          <w:b/>
          <w:sz w:val="20"/>
        </w:rPr>
      </w:pPr>
      <w:r w:rsidRPr="00CA2DE7">
        <w:rPr>
          <w:rFonts w:cs="Arial"/>
          <w:sz w:val="20"/>
        </w:rPr>
        <w:t>5.</w:t>
      </w:r>
      <w:r w:rsidRPr="00CA2DE7">
        <w:rPr>
          <w:rFonts w:cs="Arial"/>
          <w:sz w:val="20"/>
        </w:rPr>
        <w:tab/>
        <w:t>Each calendar month, the permittee shall calculate the fraction of total gel production capacity in EU89 that consists of LCP, for the preceding 12-month rolling time period.  The permittee shall keep all records on file at the facility and make them available to the Department upon request.</w:t>
      </w:r>
      <w:r w:rsidR="00D54805" w:rsidRPr="00CA2DE7">
        <w:rPr>
          <w:rFonts w:cs="Arial"/>
          <w:sz w:val="20"/>
          <w:vertAlign w:val="superscript"/>
        </w:rPr>
        <w:t>2</w:t>
      </w:r>
      <w:r w:rsidRPr="00CA2DE7">
        <w:rPr>
          <w:rFonts w:cs="Arial"/>
          <w:b/>
          <w:sz w:val="20"/>
        </w:rPr>
        <w:t xml:space="preserve"> </w:t>
      </w:r>
      <w:r w:rsidR="00337172" w:rsidRPr="00CA2DE7">
        <w:rPr>
          <w:rFonts w:cs="Arial"/>
          <w:b/>
          <w:sz w:val="20"/>
        </w:rPr>
        <w:t xml:space="preserve"> </w:t>
      </w:r>
      <w:r w:rsidRPr="00CA2DE7">
        <w:rPr>
          <w:rFonts w:cs="Arial"/>
          <w:b/>
          <w:sz w:val="20"/>
        </w:rPr>
        <w:t>(R 336.1225, R 336.1702(a))</w:t>
      </w:r>
    </w:p>
    <w:p w14:paraId="6D4E2E44" w14:textId="77777777" w:rsidR="0086404C" w:rsidRPr="00CA2DE7" w:rsidRDefault="0086404C" w:rsidP="003E2022">
      <w:pPr>
        <w:ind w:left="360" w:hanging="360"/>
        <w:jc w:val="both"/>
        <w:rPr>
          <w:rFonts w:cs="Arial"/>
          <w:sz w:val="20"/>
        </w:rPr>
      </w:pPr>
    </w:p>
    <w:p w14:paraId="6B51D4FF" w14:textId="77777777" w:rsidR="0086404C" w:rsidRPr="00CA2DE7" w:rsidRDefault="0086404C" w:rsidP="0086404C">
      <w:pPr>
        <w:ind w:left="360" w:hanging="360"/>
        <w:jc w:val="both"/>
        <w:rPr>
          <w:rFonts w:cs="Arial"/>
          <w:sz w:val="20"/>
        </w:rPr>
      </w:pPr>
      <w:r w:rsidRPr="00CA2DE7">
        <w:rPr>
          <w:rFonts w:cs="Arial"/>
          <w:sz w:val="20"/>
        </w:rPr>
        <w:t>6.</w:t>
      </w:r>
      <w:r w:rsidR="00FB1E1E" w:rsidRPr="00CA2DE7">
        <w:rPr>
          <w:rFonts w:cs="Arial"/>
          <w:sz w:val="20"/>
        </w:rPr>
        <w:tab/>
      </w:r>
      <w:r w:rsidRPr="00CA2DE7">
        <w:rPr>
          <w:rFonts w:cs="Arial"/>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CA2DE7">
        <w:rPr>
          <w:rFonts w:cs="Arial"/>
          <w:b/>
          <w:sz w:val="20"/>
        </w:rPr>
        <w:t>(40 CFR 64.7(d))</w:t>
      </w:r>
    </w:p>
    <w:p w14:paraId="3D6522DD" w14:textId="5BE0BA7C" w:rsidR="0086404C" w:rsidRPr="00CA2DE7" w:rsidRDefault="0086404C" w:rsidP="0019617D">
      <w:pPr>
        <w:jc w:val="both"/>
        <w:rPr>
          <w:rFonts w:cs="Arial"/>
          <w:sz w:val="20"/>
        </w:rPr>
      </w:pPr>
    </w:p>
    <w:p w14:paraId="6BF7453C" w14:textId="79EC67FE" w:rsidR="0086404C" w:rsidRPr="00CA2DE7" w:rsidRDefault="0086404C" w:rsidP="0083628A">
      <w:pPr>
        <w:numPr>
          <w:ilvl w:val="0"/>
          <w:numId w:val="53"/>
        </w:numPr>
        <w:jc w:val="both"/>
        <w:rPr>
          <w:rFonts w:cs="Arial"/>
          <w:sz w:val="20"/>
        </w:rPr>
      </w:pPr>
      <w:r w:rsidRPr="00CA2DE7">
        <w:rPr>
          <w:rFonts w:cs="Arial"/>
          <w:sz w:val="20"/>
        </w:rPr>
        <w:t xml:space="preserve"> Except for, as applicable, monitoring malfunctions, associated repairs, and required </w:t>
      </w:r>
      <w:r w:rsidR="00885171" w:rsidRPr="00CA2DE7">
        <w:rPr>
          <w:rFonts w:cs="Arial"/>
          <w:sz w:val="20"/>
        </w:rPr>
        <w:t>QA/QC</w:t>
      </w:r>
      <w:r w:rsidRPr="00CA2DE7">
        <w:rPr>
          <w:rFonts w:cs="Arial"/>
          <w:sz w:val="20"/>
        </w:rPr>
        <w:t xml:space="preserve">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w:t>
      </w:r>
      <w:r w:rsidR="00885171" w:rsidRPr="00CA2DE7">
        <w:rPr>
          <w:rFonts w:cs="Arial"/>
          <w:sz w:val="20"/>
        </w:rPr>
        <w:t>QA/QC</w:t>
      </w:r>
      <w:r w:rsidR="00885171" w:rsidRPr="00CA2DE7" w:rsidDel="00885171">
        <w:rPr>
          <w:rFonts w:cs="Arial"/>
          <w:sz w:val="20"/>
        </w:rPr>
        <w:t xml:space="preserve"> </w:t>
      </w:r>
      <w:r w:rsidRPr="00CA2DE7">
        <w:rPr>
          <w:rFonts w:cs="Arial"/>
          <w:sz w:val="20"/>
        </w:rPr>
        <w:t>shall not be used for 40</w:t>
      </w:r>
      <w:r w:rsidR="00337172" w:rsidRPr="00CA2DE7">
        <w:rPr>
          <w:rFonts w:cs="Arial"/>
          <w:sz w:val="20"/>
        </w:rPr>
        <w:t> </w:t>
      </w:r>
      <w:r w:rsidRPr="00CA2DE7">
        <w:rPr>
          <w:rFonts w:cs="Arial"/>
          <w:sz w:val="20"/>
        </w:rPr>
        <w:t>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w:t>
      </w:r>
      <w:r w:rsidR="00E43DE6" w:rsidRPr="00CA2DE7">
        <w:rPr>
          <w:rFonts w:cs="Arial"/>
          <w:sz w:val="20"/>
        </w:rPr>
        <w:t xml:space="preserve"> </w:t>
      </w:r>
      <w:r w:rsidRPr="00CA2DE7">
        <w:rPr>
          <w:rFonts w:cs="Arial"/>
          <w:sz w:val="20"/>
        </w:rPr>
        <w:t xml:space="preserve"> </w:t>
      </w:r>
      <w:r w:rsidRPr="00CA2DE7">
        <w:rPr>
          <w:rFonts w:cs="Arial"/>
          <w:b/>
          <w:sz w:val="20"/>
        </w:rPr>
        <w:t>(40</w:t>
      </w:r>
      <w:r w:rsidR="004868CC" w:rsidRPr="00CA2DE7">
        <w:rPr>
          <w:rFonts w:cs="Arial"/>
          <w:b/>
          <w:sz w:val="20"/>
        </w:rPr>
        <w:t> </w:t>
      </w:r>
      <w:r w:rsidRPr="00CA2DE7">
        <w:rPr>
          <w:rFonts w:cs="Arial"/>
          <w:b/>
          <w:sz w:val="20"/>
        </w:rPr>
        <w:t>CFR</w:t>
      </w:r>
      <w:r w:rsidR="004868CC" w:rsidRPr="00CA2DE7">
        <w:rPr>
          <w:rFonts w:cs="Arial"/>
          <w:b/>
          <w:sz w:val="20"/>
        </w:rPr>
        <w:t> </w:t>
      </w:r>
      <w:r w:rsidRPr="00CA2DE7">
        <w:rPr>
          <w:rFonts w:cs="Arial"/>
          <w:b/>
          <w:sz w:val="20"/>
        </w:rPr>
        <w:t>64.6(c)(3), 40 CFR 64.7(c))</w:t>
      </w:r>
    </w:p>
    <w:p w14:paraId="0827FD8B" w14:textId="77777777" w:rsidR="0086404C" w:rsidRPr="00CA2DE7" w:rsidRDefault="0086404C" w:rsidP="0086404C">
      <w:pPr>
        <w:jc w:val="both"/>
        <w:rPr>
          <w:rFonts w:cs="Arial"/>
          <w:sz w:val="20"/>
        </w:rPr>
      </w:pPr>
    </w:p>
    <w:p w14:paraId="013682F5" w14:textId="7D5E7554" w:rsidR="0086404C" w:rsidRPr="00CA2DE7" w:rsidRDefault="0086404C" w:rsidP="0083628A">
      <w:pPr>
        <w:numPr>
          <w:ilvl w:val="0"/>
          <w:numId w:val="53"/>
        </w:numPr>
        <w:jc w:val="both"/>
        <w:rPr>
          <w:rFonts w:cs="Arial"/>
          <w:sz w:val="20"/>
        </w:rPr>
      </w:pPr>
      <w:r w:rsidRPr="00CA2DE7">
        <w:rPr>
          <w:rFonts w:cs="Arial"/>
          <w:sz w:val="20"/>
        </w:rPr>
        <w:lastRenderedPageBreak/>
        <w:t>The permittee shall maintain records of monitoring data, monitor performance data, corrective actions taken, any written quality improvement plan</w:t>
      </w:r>
      <w:r w:rsidR="002B01A5" w:rsidRPr="00CA2DE7">
        <w:rPr>
          <w:rFonts w:cs="Arial"/>
          <w:sz w:val="20"/>
        </w:rPr>
        <w:t xml:space="preserve"> </w:t>
      </w:r>
      <w:r w:rsidR="00625158" w:rsidRPr="00CA2DE7">
        <w:rPr>
          <w:rFonts w:cs="Arial"/>
          <w:sz w:val="20"/>
        </w:rPr>
        <w:t>if required by the Admini</w:t>
      </w:r>
      <w:r w:rsidR="008377B2" w:rsidRPr="00CA2DE7">
        <w:rPr>
          <w:rFonts w:cs="Arial"/>
          <w:sz w:val="20"/>
        </w:rPr>
        <w:t>s</w:t>
      </w:r>
      <w:r w:rsidR="00625158" w:rsidRPr="00CA2DE7">
        <w:rPr>
          <w:rFonts w:cs="Arial"/>
          <w:sz w:val="20"/>
        </w:rPr>
        <w:t xml:space="preserve">trator pursuant to </w:t>
      </w:r>
      <w:r w:rsidR="00392200" w:rsidRPr="00CA2DE7">
        <w:rPr>
          <w:rFonts w:cs="Arial"/>
          <w:sz w:val="20"/>
        </w:rPr>
        <w:t xml:space="preserve">40 CFR </w:t>
      </w:r>
      <w:r w:rsidR="00625158" w:rsidRPr="00CA2DE7">
        <w:rPr>
          <w:rFonts w:cs="Arial"/>
          <w:sz w:val="20"/>
        </w:rPr>
        <w:t xml:space="preserve">64.8, </w:t>
      </w:r>
      <w:r w:rsidRPr="00CA2DE7">
        <w:rPr>
          <w:rFonts w:cs="Arial"/>
          <w:sz w:val="20"/>
        </w:rPr>
        <w:t xml:space="preserve">and any activities undertaken to implement a quality improvement plan, and other information such as data used to document the adequacy of monitoring, or records of monitoring maintenance or corrective actions.  </w:t>
      </w:r>
      <w:r w:rsidRPr="00CA2DE7">
        <w:rPr>
          <w:rFonts w:cs="Arial"/>
          <w:b/>
          <w:sz w:val="20"/>
        </w:rPr>
        <w:t>(40 CFR 64.9(b)(1))</w:t>
      </w:r>
    </w:p>
    <w:p w14:paraId="234AB318" w14:textId="77777777" w:rsidR="0086404C" w:rsidRPr="00CA2DE7" w:rsidRDefault="0086404C" w:rsidP="0086404C">
      <w:pPr>
        <w:pStyle w:val="ListParagraph"/>
        <w:rPr>
          <w:rFonts w:cs="Arial"/>
          <w:sz w:val="20"/>
        </w:rPr>
      </w:pPr>
    </w:p>
    <w:p w14:paraId="03C55B24" w14:textId="73FBD221" w:rsidR="0086404C" w:rsidRPr="00CA2DE7" w:rsidRDefault="0086404C" w:rsidP="0083628A">
      <w:pPr>
        <w:numPr>
          <w:ilvl w:val="0"/>
          <w:numId w:val="53"/>
        </w:numPr>
        <w:jc w:val="both"/>
        <w:rPr>
          <w:rFonts w:cs="Arial"/>
          <w:sz w:val="20"/>
        </w:rPr>
      </w:pPr>
      <w:r w:rsidRPr="00CA2DE7">
        <w:rPr>
          <w:rFonts w:cs="Arial"/>
          <w:bCs/>
          <w:sz w:val="20"/>
        </w:rPr>
        <w:t xml:space="preserve">The permittee shall properly maintain the monitoring system including keeping necessary parts for routine repair of the monitoring equipment.  </w:t>
      </w:r>
      <w:r w:rsidRPr="00CA2DE7">
        <w:rPr>
          <w:rFonts w:cs="Arial"/>
          <w:b/>
          <w:bCs/>
          <w:sz w:val="20"/>
        </w:rPr>
        <w:t>(40 CFR</w:t>
      </w:r>
      <w:r w:rsidR="00A36307" w:rsidRPr="00CA2DE7">
        <w:rPr>
          <w:rFonts w:cs="Arial"/>
          <w:b/>
          <w:bCs/>
          <w:sz w:val="20"/>
        </w:rPr>
        <w:t xml:space="preserve"> </w:t>
      </w:r>
      <w:r w:rsidRPr="00CA2DE7">
        <w:rPr>
          <w:rFonts w:cs="Arial"/>
          <w:b/>
          <w:bCs/>
          <w:sz w:val="20"/>
        </w:rPr>
        <w:t>64.7(b))</w:t>
      </w:r>
    </w:p>
    <w:p w14:paraId="5A40C8ED" w14:textId="1AC906C5" w:rsidR="002A60EE" w:rsidRPr="00CA2DE7" w:rsidRDefault="002A60EE">
      <w:pPr>
        <w:rPr>
          <w:rFonts w:cs="Arial"/>
          <w:sz w:val="20"/>
        </w:rPr>
      </w:pPr>
    </w:p>
    <w:p w14:paraId="315DDDB1" w14:textId="77777777" w:rsidR="00EA752C" w:rsidRPr="00CA2DE7" w:rsidRDefault="00EA752C" w:rsidP="00EA752C">
      <w:pPr>
        <w:jc w:val="both"/>
        <w:rPr>
          <w:rFonts w:cs="Arial"/>
          <w:szCs w:val="22"/>
          <w:u w:val="single"/>
        </w:rPr>
      </w:pPr>
      <w:r w:rsidRPr="00CA2DE7">
        <w:rPr>
          <w:rFonts w:cs="Arial"/>
          <w:b/>
          <w:szCs w:val="22"/>
        </w:rPr>
        <w:t xml:space="preserve">VII.  </w:t>
      </w:r>
      <w:r w:rsidRPr="00CA2DE7">
        <w:rPr>
          <w:rFonts w:cs="Arial"/>
          <w:b/>
          <w:szCs w:val="22"/>
          <w:u w:val="single"/>
        </w:rPr>
        <w:t>REPORTING</w:t>
      </w:r>
    </w:p>
    <w:p w14:paraId="790E9F52" w14:textId="77777777" w:rsidR="00EA752C" w:rsidRPr="00CA2DE7" w:rsidRDefault="00EA752C" w:rsidP="00EA752C">
      <w:pPr>
        <w:jc w:val="both"/>
        <w:rPr>
          <w:rFonts w:cs="Arial"/>
          <w:sz w:val="20"/>
        </w:rPr>
      </w:pPr>
    </w:p>
    <w:p w14:paraId="41030CB1" w14:textId="77777777" w:rsidR="00EA752C" w:rsidRPr="00CA2DE7" w:rsidRDefault="00EA752C" w:rsidP="00EA752C">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w:t>
      </w:r>
      <w:r w:rsidR="00BA547B" w:rsidRPr="00CA2DE7">
        <w:rPr>
          <w:rFonts w:cs="Arial"/>
          <w:b/>
          <w:sz w:val="20"/>
        </w:rPr>
        <w:t>R</w:t>
      </w:r>
      <w:r w:rsidR="00DB2CEE" w:rsidRPr="00CA2DE7">
        <w:rPr>
          <w:rFonts w:cs="Arial"/>
          <w:b/>
          <w:sz w:val="20"/>
        </w:rPr>
        <w:t xml:space="preserve"> </w:t>
      </w:r>
      <w:r w:rsidR="00BA547B" w:rsidRPr="00CA2DE7">
        <w:rPr>
          <w:rFonts w:cs="Arial"/>
          <w:b/>
          <w:sz w:val="20"/>
        </w:rPr>
        <w:t>336</w:t>
      </w:r>
      <w:r w:rsidRPr="00CA2DE7">
        <w:rPr>
          <w:rFonts w:cs="Arial"/>
          <w:b/>
          <w:sz w:val="20"/>
        </w:rPr>
        <w:t>.1213(3)(c)(ii))</w:t>
      </w:r>
    </w:p>
    <w:p w14:paraId="2D0ABE8A" w14:textId="77777777" w:rsidR="00EA752C" w:rsidRPr="00CA2DE7" w:rsidRDefault="00EA752C" w:rsidP="00EA752C">
      <w:pPr>
        <w:ind w:left="360" w:hanging="360"/>
        <w:jc w:val="both"/>
        <w:rPr>
          <w:rFonts w:cs="Arial"/>
          <w:sz w:val="20"/>
        </w:rPr>
      </w:pPr>
    </w:p>
    <w:p w14:paraId="103C7E9D" w14:textId="77777777" w:rsidR="00EA752C" w:rsidRPr="00CA2DE7" w:rsidRDefault="00EA752C" w:rsidP="00EA752C">
      <w:pPr>
        <w:ind w:left="360" w:hanging="360"/>
        <w:jc w:val="both"/>
        <w:rPr>
          <w:rFonts w:cs="Arial"/>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The report shall be postmarked or received by the appropriate AQD District Office by March</w:t>
      </w:r>
      <w:r w:rsidR="00DB2CEE" w:rsidRPr="00CA2DE7">
        <w:rPr>
          <w:rFonts w:cs="Arial"/>
          <w:sz w:val="20"/>
        </w:rPr>
        <w:t xml:space="preserve"> </w:t>
      </w:r>
      <w:r w:rsidRPr="00CA2DE7">
        <w:rPr>
          <w:rFonts w:cs="Arial"/>
          <w:sz w:val="20"/>
        </w:rPr>
        <w:t>15 for reporting period July 1 to December 31 and September 15 for reporting period January 1 to June</w:t>
      </w:r>
      <w:r w:rsidR="00DB2CEE" w:rsidRPr="00CA2DE7">
        <w:rPr>
          <w:rFonts w:cs="Arial"/>
          <w:sz w:val="20"/>
        </w:rPr>
        <w:t xml:space="preserve"> </w:t>
      </w:r>
      <w:r w:rsidRPr="00CA2DE7">
        <w:rPr>
          <w:rFonts w:cs="Arial"/>
          <w:sz w:val="20"/>
        </w:rPr>
        <w:t xml:space="preserve">30.  </w:t>
      </w:r>
      <w:r w:rsidRPr="00CA2DE7">
        <w:rPr>
          <w:rFonts w:cs="Arial"/>
          <w:b/>
          <w:sz w:val="20"/>
        </w:rPr>
        <w:t>(</w:t>
      </w:r>
      <w:r w:rsidR="00BA547B" w:rsidRPr="00CA2DE7">
        <w:rPr>
          <w:rFonts w:cs="Arial"/>
          <w:b/>
          <w:sz w:val="20"/>
        </w:rPr>
        <w:t>R</w:t>
      </w:r>
      <w:r w:rsidR="00DB2CEE" w:rsidRPr="00CA2DE7">
        <w:rPr>
          <w:rFonts w:cs="Arial"/>
          <w:b/>
          <w:sz w:val="20"/>
        </w:rPr>
        <w:t xml:space="preserve"> </w:t>
      </w:r>
      <w:r w:rsidR="00BA547B" w:rsidRPr="00CA2DE7">
        <w:rPr>
          <w:rFonts w:cs="Arial"/>
          <w:b/>
          <w:sz w:val="20"/>
        </w:rPr>
        <w:t>336</w:t>
      </w:r>
      <w:r w:rsidRPr="00CA2DE7">
        <w:rPr>
          <w:rFonts w:cs="Arial"/>
          <w:b/>
          <w:sz w:val="20"/>
        </w:rPr>
        <w:t>.1213(3)(c)(i))</w:t>
      </w:r>
    </w:p>
    <w:p w14:paraId="7BD215A3" w14:textId="77777777" w:rsidR="00EA752C" w:rsidRPr="00CA2DE7" w:rsidRDefault="00EA752C" w:rsidP="00EA752C">
      <w:pPr>
        <w:ind w:left="360" w:hanging="360"/>
        <w:jc w:val="both"/>
        <w:rPr>
          <w:rFonts w:cs="Arial"/>
          <w:sz w:val="20"/>
        </w:rPr>
      </w:pPr>
    </w:p>
    <w:p w14:paraId="45950ECB" w14:textId="77777777" w:rsidR="00EA752C" w:rsidRPr="00CA2DE7" w:rsidRDefault="004B2D7A" w:rsidP="004B2D7A">
      <w:pPr>
        <w:ind w:left="360" w:hanging="360"/>
        <w:jc w:val="both"/>
        <w:rPr>
          <w:rFonts w:cs="Arial"/>
          <w:b/>
          <w:sz w:val="20"/>
        </w:rPr>
      </w:pPr>
      <w:r w:rsidRPr="00CA2DE7">
        <w:rPr>
          <w:rFonts w:cs="Arial"/>
          <w:sz w:val="20"/>
        </w:rPr>
        <w:t>3.</w:t>
      </w:r>
      <w:r w:rsidRPr="00CA2DE7">
        <w:rPr>
          <w:rFonts w:cs="Arial"/>
          <w:sz w:val="20"/>
        </w:rPr>
        <w:tab/>
      </w:r>
      <w:r w:rsidR="00EA752C" w:rsidRPr="00CA2DE7">
        <w:rPr>
          <w:rFonts w:cs="Arial"/>
          <w:sz w:val="20"/>
        </w:rPr>
        <w:t>Annual certification of compliance pursuant to General Conditions 19 and 20 of Part</w:t>
      </w:r>
      <w:r w:rsidR="00DB2CEE" w:rsidRPr="00CA2DE7">
        <w:rPr>
          <w:rFonts w:cs="Arial"/>
          <w:sz w:val="20"/>
        </w:rPr>
        <w:t xml:space="preserve"> </w:t>
      </w:r>
      <w:r w:rsidR="00EA752C" w:rsidRPr="00CA2DE7">
        <w:rPr>
          <w:rFonts w:cs="Arial"/>
          <w:sz w:val="20"/>
        </w:rPr>
        <w:t xml:space="preserve">A.  The report shall be postmarked or received by the appropriate AQD District Office by March 15 for the previous calendar year.  </w:t>
      </w:r>
      <w:r w:rsidR="00EA752C" w:rsidRPr="00CA2DE7">
        <w:rPr>
          <w:rFonts w:cs="Arial"/>
          <w:b/>
          <w:sz w:val="20"/>
        </w:rPr>
        <w:t>(</w:t>
      </w:r>
      <w:r w:rsidR="00BA547B" w:rsidRPr="00CA2DE7">
        <w:rPr>
          <w:rFonts w:cs="Arial"/>
          <w:b/>
          <w:sz w:val="20"/>
        </w:rPr>
        <w:t>R</w:t>
      </w:r>
      <w:r w:rsidR="00BF197F" w:rsidRPr="00CA2DE7">
        <w:rPr>
          <w:rFonts w:cs="Arial"/>
          <w:b/>
          <w:sz w:val="20"/>
        </w:rPr>
        <w:t> </w:t>
      </w:r>
      <w:r w:rsidR="00BA547B" w:rsidRPr="00CA2DE7">
        <w:rPr>
          <w:rFonts w:cs="Arial"/>
          <w:b/>
          <w:sz w:val="20"/>
        </w:rPr>
        <w:t>336</w:t>
      </w:r>
      <w:r w:rsidR="00EA752C" w:rsidRPr="00CA2DE7">
        <w:rPr>
          <w:rFonts w:cs="Arial"/>
          <w:b/>
          <w:sz w:val="20"/>
        </w:rPr>
        <w:t>.1213(4)(c))</w:t>
      </w:r>
    </w:p>
    <w:p w14:paraId="02654FE6" w14:textId="77777777" w:rsidR="00B27C09" w:rsidRPr="00CA2DE7" w:rsidRDefault="00B27C09" w:rsidP="004B2D7A">
      <w:pPr>
        <w:ind w:left="360" w:hanging="360"/>
        <w:jc w:val="both"/>
        <w:rPr>
          <w:rFonts w:cs="Arial"/>
          <w:b/>
          <w:sz w:val="20"/>
        </w:rPr>
      </w:pPr>
    </w:p>
    <w:p w14:paraId="03B6EF58" w14:textId="2BC813AC" w:rsidR="00B27C09" w:rsidRPr="00CA2DE7" w:rsidRDefault="004B2D7A" w:rsidP="004B2D7A">
      <w:pPr>
        <w:ind w:left="360" w:hanging="360"/>
        <w:jc w:val="both"/>
        <w:rPr>
          <w:rFonts w:cs="Arial"/>
          <w:b/>
          <w:sz w:val="20"/>
        </w:rPr>
      </w:pPr>
      <w:r w:rsidRPr="00CA2DE7">
        <w:rPr>
          <w:rFonts w:cs="Arial"/>
          <w:sz w:val="20"/>
        </w:rPr>
        <w:t>4.</w:t>
      </w:r>
      <w:r w:rsidRPr="00CA2DE7">
        <w:rPr>
          <w:rFonts w:cs="Arial"/>
          <w:sz w:val="20"/>
        </w:rPr>
        <w:tab/>
      </w:r>
      <w:r w:rsidR="00B27C09" w:rsidRPr="00CA2DE7">
        <w:rPr>
          <w:rFonts w:cs="Arial"/>
          <w:sz w:val="20"/>
        </w:rPr>
        <w:t xml:space="preserve">Each semiannual </w:t>
      </w:r>
      <w:r w:rsidR="00202FC3" w:rsidRPr="00CA2DE7">
        <w:rPr>
          <w:rFonts w:cs="Arial"/>
          <w:sz w:val="20"/>
        </w:rPr>
        <w:t>report of deviations</w:t>
      </w:r>
      <w:r w:rsidR="00B27C09" w:rsidRPr="00CA2DE7">
        <w:rPr>
          <w:rFonts w:cs="Arial"/>
          <w:sz w:val="20"/>
        </w:rPr>
        <w:t xml:space="preserve"> shall include summary information on the number, duration and cause of excursions and/or exceedances and the corrective actions taken.  </w:t>
      </w:r>
      <w:r w:rsidR="00B27C09" w:rsidRPr="00CA2DE7">
        <w:rPr>
          <w:rFonts w:cs="Arial"/>
          <w:b/>
          <w:sz w:val="20"/>
        </w:rPr>
        <w:t>(40 CFR 64.9(a)(2)(i))</w:t>
      </w:r>
    </w:p>
    <w:p w14:paraId="1C08ACB5" w14:textId="77777777" w:rsidR="00B27C09" w:rsidRPr="00CA2DE7" w:rsidRDefault="00B27C09" w:rsidP="004B2D7A">
      <w:pPr>
        <w:ind w:left="360" w:hanging="360"/>
        <w:jc w:val="both"/>
        <w:rPr>
          <w:rFonts w:cs="Arial"/>
          <w:b/>
          <w:sz w:val="20"/>
        </w:rPr>
      </w:pPr>
    </w:p>
    <w:p w14:paraId="13D66CE5" w14:textId="35A78693" w:rsidR="00B27C09" w:rsidRPr="00CA2DE7" w:rsidRDefault="004B2D7A" w:rsidP="004B2D7A">
      <w:pPr>
        <w:ind w:left="360" w:hanging="360"/>
        <w:jc w:val="both"/>
        <w:rPr>
          <w:rFonts w:cs="Arial"/>
          <w:sz w:val="20"/>
        </w:rPr>
      </w:pPr>
      <w:r w:rsidRPr="00CA2DE7">
        <w:rPr>
          <w:rFonts w:cs="Arial"/>
          <w:sz w:val="20"/>
        </w:rPr>
        <w:t>5.</w:t>
      </w:r>
      <w:r w:rsidRPr="00CA2DE7">
        <w:rPr>
          <w:rFonts w:cs="Arial"/>
          <w:sz w:val="20"/>
        </w:rPr>
        <w:tab/>
      </w:r>
      <w:r w:rsidR="00F51B27" w:rsidRPr="00CA2DE7">
        <w:rPr>
          <w:rFonts w:cs="Arial"/>
          <w:sz w:val="20"/>
        </w:rPr>
        <w:t xml:space="preserve">Each semiannual report of deviations shall include summary information on the number, duration and cause (including unknown cause, if applicable) for monitor downtime incidents (other than monitor downtime associated with zero and span or other daily calibration checks, if applicable).  </w:t>
      </w:r>
      <w:r w:rsidR="00F51B27" w:rsidRPr="00CA2DE7">
        <w:rPr>
          <w:rFonts w:cs="Arial"/>
          <w:b/>
          <w:sz w:val="20"/>
        </w:rPr>
        <w:t>(40 CFR 64.9(a)(2)(ii))</w:t>
      </w:r>
    </w:p>
    <w:p w14:paraId="241C4CEC" w14:textId="77777777" w:rsidR="00EA752C" w:rsidRPr="00CA2DE7" w:rsidRDefault="00EA752C" w:rsidP="00EA752C">
      <w:pPr>
        <w:ind w:right="72"/>
        <w:jc w:val="both"/>
        <w:rPr>
          <w:rFonts w:cs="Arial"/>
          <w:sz w:val="20"/>
        </w:rPr>
      </w:pPr>
    </w:p>
    <w:p w14:paraId="6CBFACA5" w14:textId="63901BE1" w:rsidR="00EA752C" w:rsidRPr="00CA2DE7" w:rsidRDefault="00EA752C" w:rsidP="00EA752C">
      <w:pPr>
        <w:jc w:val="both"/>
        <w:rPr>
          <w:rFonts w:cs="Arial"/>
          <w:b/>
          <w:sz w:val="20"/>
        </w:rPr>
      </w:pPr>
      <w:r w:rsidRPr="00CA2DE7">
        <w:rPr>
          <w:rFonts w:cs="Arial"/>
          <w:b/>
          <w:sz w:val="20"/>
        </w:rPr>
        <w:t>See Appendix 8</w:t>
      </w:r>
    </w:p>
    <w:p w14:paraId="104F3343" w14:textId="77777777" w:rsidR="00EA752C" w:rsidRPr="00CA2DE7" w:rsidRDefault="00EA752C" w:rsidP="00EA752C">
      <w:pPr>
        <w:jc w:val="both"/>
        <w:rPr>
          <w:rFonts w:cs="Arial"/>
          <w:sz w:val="20"/>
        </w:rPr>
      </w:pPr>
    </w:p>
    <w:p w14:paraId="496E5034" w14:textId="77777777" w:rsidR="00EA752C" w:rsidRPr="00CA2DE7" w:rsidRDefault="00EA752C" w:rsidP="00EA752C">
      <w:pPr>
        <w:rPr>
          <w:rFonts w:cs="Arial"/>
          <w:szCs w:val="22"/>
        </w:rPr>
      </w:pPr>
      <w:r w:rsidRPr="00CA2DE7">
        <w:rPr>
          <w:rFonts w:cs="Arial"/>
          <w:b/>
          <w:szCs w:val="22"/>
        </w:rPr>
        <w:t xml:space="preserve">VIII.  </w:t>
      </w:r>
      <w:r w:rsidRPr="00CA2DE7">
        <w:rPr>
          <w:rFonts w:cs="Arial"/>
          <w:b/>
          <w:szCs w:val="22"/>
          <w:u w:val="single"/>
        </w:rPr>
        <w:t>STACK/VENT RESTRICTION(S)</w:t>
      </w:r>
    </w:p>
    <w:p w14:paraId="2807C3F1" w14:textId="77777777" w:rsidR="00EA752C" w:rsidRPr="00CA2DE7" w:rsidRDefault="00EA752C" w:rsidP="00EA752C">
      <w:pPr>
        <w:rPr>
          <w:rFonts w:cs="Arial"/>
          <w:sz w:val="20"/>
        </w:rPr>
      </w:pPr>
    </w:p>
    <w:p w14:paraId="4CF4C15A" w14:textId="77777777" w:rsidR="00EA752C" w:rsidRPr="00CA2DE7" w:rsidRDefault="00EA752C" w:rsidP="00EA752C">
      <w:pPr>
        <w:jc w:val="both"/>
        <w:rPr>
          <w:rFonts w:cs="Arial"/>
          <w:sz w:val="20"/>
        </w:rPr>
      </w:pPr>
      <w:r w:rsidRPr="00CA2DE7">
        <w:rPr>
          <w:rFonts w:cs="Arial"/>
          <w:sz w:val="20"/>
        </w:rPr>
        <w:t>The exhaust gases from the stacks listed in the table below shall be discharged unobstructed vertically upwards to the ambient air unless otherwise noted:</w:t>
      </w:r>
    </w:p>
    <w:p w14:paraId="64AA7A80" w14:textId="77777777" w:rsidR="00EA752C" w:rsidRPr="00CA2DE7" w:rsidRDefault="00EA752C" w:rsidP="00EA752C">
      <w:pPr>
        <w:jc w:val="both"/>
        <w:rPr>
          <w:rFonts w:cs="Arial"/>
          <w:sz w:val="20"/>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57"/>
      </w:tblGrid>
      <w:tr w:rsidR="00CA2DE7" w:rsidRPr="00CA2DE7" w14:paraId="35D2A8EB" w14:textId="77777777" w:rsidTr="00A9564D">
        <w:trPr>
          <w:cantSplit/>
          <w:tblHeader/>
        </w:trPr>
        <w:tc>
          <w:tcPr>
            <w:tcW w:w="2970" w:type="dxa"/>
            <w:tcBorders>
              <w:bottom w:val="single" w:sz="4" w:space="0" w:color="auto"/>
            </w:tcBorders>
          </w:tcPr>
          <w:p w14:paraId="7B2A7469" w14:textId="77777777" w:rsidR="00D54805" w:rsidRPr="00CA2DE7" w:rsidRDefault="00D54805" w:rsidP="00E06F63">
            <w:pPr>
              <w:jc w:val="center"/>
              <w:rPr>
                <w:rFonts w:cs="Arial"/>
                <w:b/>
                <w:sz w:val="20"/>
              </w:rPr>
            </w:pPr>
            <w:r w:rsidRPr="00CA2DE7">
              <w:rPr>
                <w:rFonts w:cs="Arial"/>
                <w:b/>
                <w:sz w:val="20"/>
              </w:rPr>
              <w:t>Stack &amp; Vent ID</w:t>
            </w:r>
          </w:p>
        </w:tc>
        <w:tc>
          <w:tcPr>
            <w:tcW w:w="2340" w:type="dxa"/>
            <w:tcBorders>
              <w:bottom w:val="single" w:sz="4" w:space="0" w:color="auto"/>
            </w:tcBorders>
          </w:tcPr>
          <w:p w14:paraId="26C0E046" w14:textId="77777777" w:rsidR="00D54805" w:rsidRPr="00CA2DE7" w:rsidRDefault="00D54805" w:rsidP="00E06F63">
            <w:pPr>
              <w:keepNext/>
              <w:jc w:val="center"/>
              <w:rPr>
                <w:rFonts w:cs="Arial"/>
                <w:b/>
                <w:sz w:val="20"/>
              </w:rPr>
            </w:pPr>
            <w:r w:rsidRPr="00CA2DE7">
              <w:rPr>
                <w:rFonts w:cs="Arial"/>
                <w:b/>
                <w:sz w:val="20"/>
              </w:rPr>
              <w:t>Maximum Exhaust Diameter/Dimensions (inches)</w:t>
            </w:r>
          </w:p>
        </w:tc>
        <w:tc>
          <w:tcPr>
            <w:tcW w:w="2070" w:type="dxa"/>
            <w:tcBorders>
              <w:bottom w:val="single" w:sz="4" w:space="0" w:color="auto"/>
            </w:tcBorders>
          </w:tcPr>
          <w:p w14:paraId="5068A848" w14:textId="77777777" w:rsidR="00D54805" w:rsidRPr="00CA2DE7" w:rsidRDefault="00D54805" w:rsidP="00E06F63">
            <w:pPr>
              <w:keepNext/>
              <w:jc w:val="center"/>
              <w:rPr>
                <w:rFonts w:cs="Arial"/>
                <w:b/>
                <w:sz w:val="20"/>
              </w:rPr>
            </w:pPr>
            <w:r w:rsidRPr="00CA2DE7">
              <w:rPr>
                <w:rFonts w:cs="Arial"/>
                <w:b/>
                <w:sz w:val="20"/>
              </w:rPr>
              <w:t>Minimum Height Above Ground (feet)</w:t>
            </w:r>
          </w:p>
        </w:tc>
        <w:tc>
          <w:tcPr>
            <w:tcW w:w="2857" w:type="dxa"/>
            <w:tcBorders>
              <w:bottom w:val="single" w:sz="4" w:space="0" w:color="auto"/>
            </w:tcBorders>
          </w:tcPr>
          <w:p w14:paraId="5A0CBD9A" w14:textId="77777777" w:rsidR="00D54805" w:rsidRPr="00CA2DE7" w:rsidRDefault="00D54805" w:rsidP="00E06F63">
            <w:pPr>
              <w:keepNext/>
              <w:jc w:val="center"/>
              <w:rPr>
                <w:rFonts w:cs="Arial"/>
                <w:b/>
                <w:sz w:val="20"/>
              </w:rPr>
            </w:pPr>
            <w:r w:rsidRPr="00CA2DE7">
              <w:rPr>
                <w:rFonts w:cs="Arial"/>
                <w:b/>
                <w:sz w:val="20"/>
              </w:rPr>
              <w:t>Underlying Applicable Requirements</w:t>
            </w:r>
          </w:p>
        </w:tc>
      </w:tr>
      <w:tr w:rsidR="00CA2DE7" w:rsidRPr="00CA2DE7" w14:paraId="3C9CD256" w14:textId="77777777" w:rsidTr="00A9564D">
        <w:trPr>
          <w:cantSplit/>
        </w:trPr>
        <w:tc>
          <w:tcPr>
            <w:tcW w:w="2970" w:type="dxa"/>
            <w:tcBorders>
              <w:top w:val="single" w:sz="4" w:space="0" w:color="auto"/>
              <w:bottom w:val="single" w:sz="4" w:space="0" w:color="auto"/>
            </w:tcBorders>
          </w:tcPr>
          <w:p w14:paraId="6DA70F64" w14:textId="6500CFBD" w:rsidR="00D54805" w:rsidRPr="00CA2DE7" w:rsidRDefault="00D54805" w:rsidP="00FC7665">
            <w:pPr>
              <w:tabs>
                <w:tab w:val="left" w:pos="357"/>
              </w:tabs>
              <w:ind w:left="315" w:hanging="315"/>
              <w:rPr>
                <w:rFonts w:cs="Arial"/>
                <w:sz w:val="20"/>
              </w:rPr>
            </w:pPr>
            <w:r w:rsidRPr="00CA2DE7">
              <w:rPr>
                <w:rFonts w:cs="Arial"/>
                <w:sz w:val="20"/>
              </w:rPr>
              <w:t>1.</w:t>
            </w:r>
            <w:r w:rsidRPr="00CA2DE7">
              <w:rPr>
                <w:rFonts w:cs="Arial"/>
                <w:sz w:val="20"/>
              </w:rPr>
              <w:tab/>
              <w:t>SV89001</w:t>
            </w:r>
            <w:r w:rsidR="00284FFA" w:rsidRPr="00CA2DE7">
              <w:rPr>
                <w:rFonts w:cs="Arial"/>
                <w:sz w:val="20"/>
              </w:rPr>
              <w:t xml:space="preserve"> (TOX vent stack)</w:t>
            </w:r>
          </w:p>
        </w:tc>
        <w:tc>
          <w:tcPr>
            <w:tcW w:w="2340" w:type="dxa"/>
            <w:tcBorders>
              <w:top w:val="single" w:sz="4" w:space="0" w:color="auto"/>
              <w:bottom w:val="single" w:sz="4" w:space="0" w:color="auto"/>
            </w:tcBorders>
          </w:tcPr>
          <w:p w14:paraId="3D066F3B" w14:textId="77777777" w:rsidR="00D54805" w:rsidRPr="00CA2DE7" w:rsidRDefault="00D54805" w:rsidP="00502B97">
            <w:pPr>
              <w:jc w:val="center"/>
              <w:rPr>
                <w:rFonts w:cs="Arial"/>
                <w:sz w:val="20"/>
              </w:rPr>
            </w:pPr>
            <w:r w:rsidRPr="00CA2DE7">
              <w:rPr>
                <w:rFonts w:cs="Arial"/>
                <w:sz w:val="20"/>
              </w:rPr>
              <w:t>36</w:t>
            </w:r>
            <w:r w:rsidRPr="00CA2DE7">
              <w:rPr>
                <w:rFonts w:cs="Arial"/>
                <w:sz w:val="20"/>
                <w:vertAlign w:val="superscript"/>
              </w:rPr>
              <w:t>2</w:t>
            </w:r>
          </w:p>
        </w:tc>
        <w:tc>
          <w:tcPr>
            <w:tcW w:w="2070" w:type="dxa"/>
            <w:tcBorders>
              <w:top w:val="single" w:sz="4" w:space="0" w:color="auto"/>
              <w:bottom w:val="single" w:sz="4" w:space="0" w:color="auto"/>
            </w:tcBorders>
          </w:tcPr>
          <w:p w14:paraId="3AE606AC" w14:textId="77777777" w:rsidR="00D54805" w:rsidRPr="00CA2DE7" w:rsidRDefault="00D54805" w:rsidP="00502B97">
            <w:pPr>
              <w:jc w:val="center"/>
              <w:rPr>
                <w:rFonts w:cs="Arial"/>
                <w:sz w:val="20"/>
              </w:rPr>
            </w:pPr>
            <w:r w:rsidRPr="00CA2DE7">
              <w:rPr>
                <w:rFonts w:cs="Arial"/>
                <w:sz w:val="20"/>
              </w:rPr>
              <w:t>30</w:t>
            </w:r>
            <w:r w:rsidRPr="00CA2DE7">
              <w:rPr>
                <w:rFonts w:cs="Arial"/>
                <w:sz w:val="20"/>
                <w:vertAlign w:val="superscript"/>
              </w:rPr>
              <w:t>2</w:t>
            </w:r>
          </w:p>
        </w:tc>
        <w:tc>
          <w:tcPr>
            <w:tcW w:w="2857" w:type="dxa"/>
            <w:tcBorders>
              <w:top w:val="single" w:sz="4" w:space="0" w:color="auto"/>
              <w:bottom w:val="single" w:sz="4" w:space="0" w:color="auto"/>
            </w:tcBorders>
          </w:tcPr>
          <w:p w14:paraId="259ABEF7"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6515BEAF" w14:textId="77777777" w:rsidTr="00A9564D">
        <w:trPr>
          <w:cantSplit/>
        </w:trPr>
        <w:tc>
          <w:tcPr>
            <w:tcW w:w="2970" w:type="dxa"/>
            <w:tcBorders>
              <w:top w:val="single" w:sz="4" w:space="0" w:color="auto"/>
              <w:bottom w:val="single" w:sz="4" w:space="0" w:color="auto"/>
            </w:tcBorders>
          </w:tcPr>
          <w:p w14:paraId="673E0774" w14:textId="13E00BDD" w:rsidR="00D54805" w:rsidRPr="00CA2DE7" w:rsidRDefault="00D54805" w:rsidP="00FC7665">
            <w:pPr>
              <w:tabs>
                <w:tab w:val="left" w:pos="357"/>
              </w:tabs>
              <w:ind w:left="315" w:hanging="315"/>
              <w:rPr>
                <w:rFonts w:cs="Arial"/>
                <w:sz w:val="20"/>
              </w:rPr>
            </w:pPr>
            <w:r w:rsidRPr="00CA2DE7">
              <w:rPr>
                <w:rFonts w:cs="Arial"/>
                <w:sz w:val="20"/>
              </w:rPr>
              <w:t>2.</w:t>
            </w:r>
            <w:r w:rsidRPr="00CA2DE7">
              <w:rPr>
                <w:rFonts w:cs="Arial"/>
                <w:sz w:val="20"/>
              </w:rPr>
              <w:tab/>
              <w:t>SV89014</w:t>
            </w:r>
            <w:r w:rsidR="00284FFA" w:rsidRPr="00CA2DE7">
              <w:rPr>
                <w:rFonts w:cs="Arial"/>
                <w:sz w:val="20"/>
              </w:rPr>
              <w:t xml:space="preserve"> (C fluid bed dryer cyclone)</w:t>
            </w:r>
          </w:p>
        </w:tc>
        <w:tc>
          <w:tcPr>
            <w:tcW w:w="2340" w:type="dxa"/>
            <w:tcBorders>
              <w:top w:val="single" w:sz="4" w:space="0" w:color="auto"/>
              <w:bottom w:val="single" w:sz="4" w:space="0" w:color="auto"/>
            </w:tcBorders>
          </w:tcPr>
          <w:p w14:paraId="51B0E1A7" w14:textId="77777777" w:rsidR="00D54805" w:rsidRPr="00CA2DE7" w:rsidRDefault="00D54805" w:rsidP="00502B97">
            <w:pPr>
              <w:jc w:val="center"/>
              <w:rPr>
                <w:rFonts w:cs="Arial"/>
                <w:sz w:val="20"/>
              </w:rPr>
            </w:pPr>
            <w:r w:rsidRPr="00CA2DE7">
              <w:rPr>
                <w:rFonts w:cs="Arial"/>
                <w:sz w:val="20"/>
              </w:rPr>
              <w:t>16</w:t>
            </w:r>
            <w:r w:rsidRPr="00CA2DE7">
              <w:rPr>
                <w:rFonts w:cs="Arial"/>
                <w:sz w:val="20"/>
                <w:vertAlign w:val="superscript"/>
              </w:rPr>
              <w:t>2</w:t>
            </w:r>
          </w:p>
        </w:tc>
        <w:tc>
          <w:tcPr>
            <w:tcW w:w="2070" w:type="dxa"/>
            <w:tcBorders>
              <w:top w:val="single" w:sz="4" w:space="0" w:color="auto"/>
              <w:bottom w:val="single" w:sz="4" w:space="0" w:color="auto"/>
            </w:tcBorders>
          </w:tcPr>
          <w:p w14:paraId="09CDAED2" w14:textId="77777777" w:rsidR="00D54805" w:rsidRPr="00CA2DE7" w:rsidRDefault="00D54805" w:rsidP="00502B97">
            <w:pPr>
              <w:jc w:val="center"/>
              <w:rPr>
                <w:rFonts w:cs="Arial"/>
                <w:sz w:val="20"/>
              </w:rPr>
            </w:pPr>
            <w:r w:rsidRPr="00CA2DE7">
              <w:rPr>
                <w:rFonts w:cs="Arial"/>
                <w:sz w:val="20"/>
              </w:rPr>
              <w:t>45.75</w:t>
            </w:r>
            <w:r w:rsidRPr="00CA2DE7">
              <w:rPr>
                <w:rFonts w:cs="Arial"/>
                <w:sz w:val="20"/>
                <w:vertAlign w:val="superscript"/>
              </w:rPr>
              <w:t>2</w:t>
            </w:r>
          </w:p>
        </w:tc>
        <w:tc>
          <w:tcPr>
            <w:tcW w:w="2857" w:type="dxa"/>
            <w:tcBorders>
              <w:top w:val="single" w:sz="4" w:space="0" w:color="auto"/>
              <w:bottom w:val="single" w:sz="4" w:space="0" w:color="auto"/>
            </w:tcBorders>
          </w:tcPr>
          <w:p w14:paraId="32B85806"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6991202D" w14:textId="77777777" w:rsidTr="00A9564D">
        <w:trPr>
          <w:cantSplit/>
        </w:trPr>
        <w:tc>
          <w:tcPr>
            <w:tcW w:w="2970" w:type="dxa"/>
            <w:tcBorders>
              <w:top w:val="single" w:sz="4" w:space="0" w:color="auto"/>
              <w:bottom w:val="single" w:sz="4" w:space="0" w:color="auto"/>
            </w:tcBorders>
          </w:tcPr>
          <w:p w14:paraId="0E413DFB" w14:textId="1533DC9A" w:rsidR="00D54805" w:rsidRPr="00CA2DE7" w:rsidRDefault="00D54805" w:rsidP="00FC7665">
            <w:pPr>
              <w:tabs>
                <w:tab w:val="left" w:pos="357"/>
              </w:tabs>
              <w:ind w:left="315" w:hanging="315"/>
              <w:rPr>
                <w:rFonts w:cs="Arial"/>
                <w:sz w:val="20"/>
              </w:rPr>
            </w:pPr>
            <w:r w:rsidRPr="00CA2DE7">
              <w:rPr>
                <w:rFonts w:cs="Arial"/>
                <w:sz w:val="20"/>
              </w:rPr>
              <w:t>3.</w:t>
            </w:r>
            <w:r w:rsidRPr="00CA2DE7">
              <w:rPr>
                <w:rFonts w:cs="Arial"/>
                <w:sz w:val="20"/>
              </w:rPr>
              <w:tab/>
              <w:t>SV89015</w:t>
            </w:r>
            <w:r w:rsidR="00284FFA" w:rsidRPr="00CA2DE7">
              <w:rPr>
                <w:rFonts w:cs="Arial"/>
                <w:sz w:val="20"/>
              </w:rPr>
              <w:t xml:space="preserve"> (B fluid bed dryer cyclone)</w:t>
            </w:r>
          </w:p>
        </w:tc>
        <w:tc>
          <w:tcPr>
            <w:tcW w:w="2340" w:type="dxa"/>
            <w:tcBorders>
              <w:top w:val="single" w:sz="4" w:space="0" w:color="auto"/>
              <w:bottom w:val="single" w:sz="4" w:space="0" w:color="auto"/>
            </w:tcBorders>
          </w:tcPr>
          <w:p w14:paraId="77F38A11" w14:textId="77777777" w:rsidR="00D54805" w:rsidRPr="00CA2DE7" w:rsidRDefault="00D54805" w:rsidP="00502B97">
            <w:pPr>
              <w:jc w:val="center"/>
              <w:rPr>
                <w:rFonts w:cs="Arial"/>
                <w:sz w:val="20"/>
              </w:rPr>
            </w:pPr>
            <w:r w:rsidRPr="00CA2DE7">
              <w:rPr>
                <w:rFonts w:cs="Arial"/>
                <w:sz w:val="20"/>
              </w:rPr>
              <w:t>16</w:t>
            </w:r>
            <w:r w:rsidRPr="00CA2DE7">
              <w:rPr>
                <w:rFonts w:cs="Arial"/>
                <w:sz w:val="20"/>
                <w:vertAlign w:val="superscript"/>
              </w:rPr>
              <w:t>2</w:t>
            </w:r>
          </w:p>
        </w:tc>
        <w:tc>
          <w:tcPr>
            <w:tcW w:w="2070" w:type="dxa"/>
            <w:tcBorders>
              <w:top w:val="single" w:sz="4" w:space="0" w:color="auto"/>
              <w:bottom w:val="single" w:sz="4" w:space="0" w:color="auto"/>
            </w:tcBorders>
          </w:tcPr>
          <w:p w14:paraId="55049DBE" w14:textId="77777777" w:rsidR="00D54805" w:rsidRPr="00CA2DE7" w:rsidRDefault="00D54805" w:rsidP="00502B97">
            <w:pPr>
              <w:jc w:val="center"/>
              <w:rPr>
                <w:rFonts w:cs="Arial"/>
                <w:sz w:val="20"/>
              </w:rPr>
            </w:pPr>
            <w:r w:rsidRPr="00CA2DE7">
              <w:rPr>
                <w:rFonts w:cs="Arial"/>
                <w:sz w:val="20"/>
              </w:rPr>
              <w:t>45.75</w:t>
            </w:r>
            <w:r w:rsidRPr="00CA2DE7">
              <w:rPr>
                <w:rFonts w:cs="Arial"/>
                <w:sz w:val="20"/>
                <w:vertAlign w:val="superscript"/>
              </w:rPr>
              <w:t>2</w:t>
            </w:r>
          </w:p>
        </w:tc>
        <w:tc>
          <w:tcPr>
            <w:tcW w:w="2857" w:type="dxa"/>
            <w:tcBorders>
              <w:top w:val="single" w:sz="4" w:space="0" w:color="auto"/>
              <w:bottom w:val="single" w:sz="4" w:space="0" w:color="auto"/>
            </w:tcBorders>
          </w:tcPr>
          <w:p w14:paraId="2D246DB2"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3EAC095F" w14:textId="77777777" w:rsidTr="00A9564D">
        <w:trPr>
          <w:cantSplit/>
        </w:trPr>
        <w:tc>
          <w:tcPr>
            <w:tcW w:w="2970" w:type="dxa"/>
            <w:tcBorders>
              <w:top w:val="single" w:sz="4" w:space="0" w:color="auto"/>
              <w:bottom w:val="single" w:sz="4" w:space="0" w:color="auto"/>
            </w:tcBorders>
          </w:tcPr>
          <w:p w14:paraId="7F8C485E" w14:textId="01A2C615" w:rsidR="00D54805" w:rsidRPr="00CA2DE7" w:rsidRDefault="00D54805" w:rsidP="00FC7665">
            <w:pPr>
              <w:tabs>
                <w:tab w:val="left" w:pos="357"/>
              </w:tabs>
              <w:ind w:left="315" w:hanging="315"/>
              <w:rPr>
                <w:rFonts w:cs="Arial"/>
                <w:sz w:val="20"/>
              </w:rPr>
            </w:pPr>
            <w:r w:rsidRPr="00CA2DE7">
              <w:rPr>
                <w:rFonts w:cs="Arial"/>
                <w:sz w:val="20"/>
              </w:rPr>
              <w:t>4.</w:t>
            </w:r>
            <w:r w:rsidRPr="00CA2DE7">
              <w:rPr>
                <w:rFonts w:cs="Arial"/>
                <w:sz w:val="20"/>
              </w:rPr>
              <w:tab/>
              <w:t>SV89016</w:t>
            </w:r>
            <w:r w:rsidR="00284FFA" w:rsidRPr="00CA2DE7">
              <w:rPr>
                <w:rFonts w:cs="Arial"/>
                <w:sz w:val="20"/>
              </w:rPr>
              <w:t xml:space="preserve"> (A fluid bed dryer cyclone)</w:t>
            </w:r>
          </w:p>
        </w:tc>
        <w:tc>
          <w:tcPr>
            <w:tcW w:w="2340" w:type="dxa"/>
            <w:tcBorders>
              <w:top w:val="single" w:sz="4" w:space="0" w:color="auto"/>
              <w:bottom w:val="single" w:sz="4" w:space="0" w:color="auto"/>
            </w:tcBorders>
          </w:tcPr>
          <w:p w14:paraId="43C13F2D" w14:textId="77777777" w:rsidR="00D54805" w:rsidRPr="00CA2DE7" w:rsidRDefault="00D54805" w:rsidP="00502B97">
            <w:pPr>
              <w:jc w:val="center"/>
              <w:rPr>
                <w:rFonts w:cs="Arial"/>
                <w:sz w:val="20"/>
              </w:rPr>
            </w:pPr>
            <w:r w:rsidRPr="00CA2DE7">
              <w:rPr>
                <w:rFonts w:cs="Arial"/>
                <w:sz w:val="20"/>
              </w:rPr>
              <w:t>16</w:t>
            </w:r>
            <w:r w:rsidRPr="00CA2DE7">
              <w:rPr>
                <w:rFonts w:cs="Arial"/>
                <w:sz w:val="20"/>
                <w:vertAlign w:val="superscript"/>
              </w:rPr>
              <w:t>2</w:t>
            </w:r>
          </w:p>
        </w:tc>
        <w:tc>
          <w:tcPr>
            <w:tcW w:w="2070" w:type="dxa"/>
            <w:tcBorders>
              <w:top w:val="single" w:sz="4" w:space="0" w:color="auto"/>
              <w:bottom w:val="single" w:sz="4" w:space="0" w:color="auto"/>
            </w:tcBorders>
          </w:tcPr>
          <w:p w14:paraId="67A17318" w14:textId="77777777" w:rsidR="00D54805" w:rsidRPr="00CA2DE7" w:rsidRDefault="00D54805" w:rsidP="00502B97">
            <w:pPr>
              <w:jc w:val="center"/>
              <w:rPr>
                <w:rFonts w:cs="Arial"/>
                <w:sz w:val="20"/>
              </w:rPr>
            </w:pPr>
            <w:r w:rsidRPr="00CA2DE7">
              <w:rPr>
                <w:rFonts w:cs="Arial"/>
                <w:sz w:val="20"/>
              </w:rPr>
              <w:t>45.75</w:t>
            </w:r>
            <w:r w:rsidRPr="00CA2DE7">
              <w:rPr>
                <w:rFonts w:cs="Arial"/>
                <w:sz w:val="20"/>
                <w:vertAlign w:val="superscript"/>
              </w:rPr>
              <w:t>2</w:t>
            </w:r>
          </w:p>
        </w:tc>
        <w:tc>
          <w:tcPr>
            <w:tcW w:w="2857" w:type="dxa"/>
            <w:tcBorders>
              <w:top w:val="single" w:sz="4" w:space="0" w:color="auto"/>
              <w:bottom w:val="single" w:sz="4" w:space="0" w:color="auto"/>
            </w:tcBorders>
          </w:tcPr>
          <w:p w14:paraId="37C94014"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4C9624A6" w14:textId="77777777" w:rsidTr="00A9564D">
        <w:trPr>
          <w:cantSplit/>
        </w:trPr>
        <w:tc>
          <w:tcPr>
            <w:tcW w:w="2970" w:type="dxa"/>
            <w:tcBorders>
              <w:top w:val="single" w:sz="4" w:space="0" w:color="auto"/>
              <w:bottom w:val="single" w:sz="4" w:space="0" w:color="auto"/>
            </w:tcBorders>
          </w:tcPr>
          <w:p w14:paraId="68F04DA3" w14:textId="5C95C7B4" w:rsidR="00D54805" w:rsidRPr="00CA2DE7" w:rsidRDefault="00D54805" w:rsidP="00FC7665">
            <w:pPr>
              <w:tabs>
                <w:tab w:val="left" w:pos="357"/>
              </w:tabs>
              <w:ind w:left="315" w:hanging="315"/>
              <w:rPr>
                <w:rFonts w:cs="Arial"/>
                <w:sz w:val="20"/>
              </w:rPr>
            </w:pPr>
            <w:r w:rsidRPr="00CA2DE7">
              <w:rPr>
                <w:rFonts w:cs="Arial"/>
                <w:sz w:val="20"/>
              </w:rPr>
              <w:t>5.</w:t>
            </w:r>
            <w:r w:rsidRPr="00CA2DE7">
              <w:rPr>
                <w:rFonts w:cs="Arial"/>
                <w:sz w:val="20"/>
              </w:rPr>
              <w:tab/>
              <w:t>SV89044</w:t>
            </w:r>
            <w:r w:rsidR="00284FFA" w:rsidRPr="00CA2DE7">
              <w:rPr>
                <w:rFonts w:cs="Arial"/>
                <w:sz w:val="20"/>
              </w:rPr>
              <w:t xml:space="preserve"> (C 600 dryer cyclone)</w:t>
            </w:r>
          </w:p>
        </w:tc>
        <w:tc>
          <w:tcPr>
            <w:tcW w:w="2340" w:type="dxa"/>
            <w:tcBorders>
              <w:top w:val="single" w:sz="4" w:space="0" w:color="auto"/>
              <w:bottom w:val="single" w:sz="4" w:space="0" w:color="auto"/>
            </w:tcBorders>
          </w:tcPr>
          <w:p w14:paraId="65DF5508" w14:textId="77777777" w:rsidR="00D54805" w:rsidRPr="00CA2DE7" w:rsidRDefault="00D54805" w:rsidP="00502B97">
            <w:pPr>
              <w:jc w:val="center"/>
              <w:rPr>
                <w:rFonts w:cs="Arial"/>
                <w:sz w:val="20"/>
              </w:rPr>
            </w:pPr>
            <w:r w:rsidRPr="00CA2DE7">
              <w:rPr>
                <w:rFonts w:cs="Arial"/>
                <w:sz w:val="20"/>
              </w:rPr>
              <w:t>36</w:t>
            </w:r>
            <w:r w:rsidRPr="00CA2DE7">
              <w:rPr>
                <w:rFonts w:cs="Arial"/>
                <w:sz w:val="20"/>
                <w:vertAlign w:val="superscript"/>
              </w:rPr>
              <w:t>2</w:t>
            </w:r>
          </w:p>
        </w:tc>
        <w:tc>
          <w:tcPr>
            <w:tcW w:w="2070" w:type="dxa"/>
            <w:tcBorders>
              <w:top w:val="single" w:sz="4" w:space="0" w:color="auto"/>
              <w:bottom w:val="single" w:sz="4" w:space="0" w:color="auto"/>
            </w:tcBorders>
          </w:tcPr>
          <w:p w14:paraId="43CE068C" w14:textId="77777777" w:rsidR="00D54805" w:rsidRPr="00CA2DE7" w:rsidRDefault="00D54805" w:rsidP="00502B97">
            <w:pPr>
              <w:jc w:val="center"/>
              <w:rPr>
                <w:rFonts w:cs="Arial"/>
                <w:sz w:val="20"/>
              </w:rPr>
            </w:pPr>
            <w:r w:rsidRPr="00CA2DE7">
              <w:rPr>
                <w:rFonts w:cs="Arial"/>
                <w:sz w:val="20"/>
              </w:rPr>
              <w:t>139</w:t>
            </w:r>
            <w:r w:rsidRPr="00CA2DE7">
              <w:rPr>
                <w:rFonts w:cs="Arial"/>
                <w:sz w:val="20"/>
                <w:vertAlign w:val="superscript"/>
              </w:rPr>
              <w:t>2</w:t>
            </w:r>
          </w:p>
        </w:tc>
        <w:tc>
          <w:tcPr>
            <w:tcW w:w="2857" w:type="dxa"/>
            <w:tcBorders>
              <w:top w:val="single" w:sz="4" w:space="0" w:color="auto"/>
              <w:bottom w:val="single" w:sz="4" w:space="0" w:color="auto"/>
            </w:tcBorders>
          </w:tcPr>
          <w:p w14:paraId="51DDFF40"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79F7349E" w14:textId="77777777" w:rsidTr="00A9564D">
        <w:trPr>
          <w:cantSplit/>
        </w:trPr>
        <w:tc>
          <w:tcPr>
            <w:tcW w:w="2970" w:type="dxa"/>
            <w:tcBorders>
              <w:top w:val="single" w:sz="4" w:space="0" w:color="auto"/>
              <w:bottom w:val="single" w:sz="4" w:space="0" w:color="auto"/>
            </w:tcBorders>
          </w:tcPr>
          <w:p w14:paraId="3708CB72" w14:textId="7BEA2C97" w:rsidR="00D54805" w:rsidRPr="00CA2DE7" w:rsidRDefault="00D54805" w:rsidP="00FC7665">
            <w:pPr>
              <w:tabs>
                <w:tab w:val="left" w:pos="357"/>
              </w:tabs>
              <w:ind w:left="315" w:hanging="315"/>
              <w:rPr>
                <w:rFonts w:cs="Arial"/>
                <w:sz w:val="20"/>
              </w:rPr>
            </w:pPr>
            <w:r w:rsidRPr="00CA2DE7">
              <w:rPr>
                <w:rFonts w:cs="Arial"/>
                <w:sz w:val="20"/>
              </w:rPr>
              <w:t>6.</w:t>
            </w:r>
            <w:r w:rsidRPr="00CA2DE7">
              <w:rPr>
                <w:rFonts w:cs="Arial"/>
                <w:sz w:val="20"/>
              </w:rPr>
              <w:tab/>
              <w:t>SV89055</w:t>
            </w:r>
            <w:r w:rsidR="00284FFA" w:rsidRPr="00CA2DE7">
              <w:rPr>
                <w:rFonts w:cs="Arial"/>
                <w:sz w:val="20"/>
              </w:rPr>
              <w:t xml:space="preserve"> (Slurry tank vent)</w:t>
            </w:r>
          </w:p>
        </w:tc>
        <w:tc>
          <w:tcPr>
            <w:tcW w:w="2340" w:type="dxa"/>
            <w:tcBorders>
              <w:top w:val="single" w:sz="4" w:space="0" w:color="auto"/>
              <w:bottom w:val="single" w:sz="4" w:space="0" w:color="auto"/>
            </w:tcBorders>
          </w:tcPr>
          <w:p w14:paraId="6771B7C4" w14:textId="77777777" w:rsidR="00D54805" w:rsidRPr="00CA2DE7" w:rsidRDefault="00D54805" w:rsidP="00502B97">
            <w:pPr>
              <w:jc w:val="center"/>
              <w:rPr>
                <w:rFonts w:cs="Arial"/>
                <w:sz w:val="20"/>
              </w:rPr>
            </w:pPr>
            <w:r w:rsidRPr="00CA2DE7">
              <w:rPr>
                <w:rFonts w:cs="Arial"/>
                <w:sz w:val="20"/>
              </w:rPr>
              <w:t>6</w:t>
            </w:r>
            <w:r w:rsidRPr="00CA2DE7">
              <w:rPr>
                <w:rFonts w:cs="Arial"/>
                <w:sz w:val="20"/>
                <w:vertAlign w:val="superscript"/>
              </w:rPr>
              <w:t>2</w:t>
            </w:r>
          </w:p>
        </w:tc>
        <w:tc>
          <w:tcPr>
            <w:tcW w:w="2070" w:type="dxa"/>
            <w:tcBorders>
              <w:top w:val="single" w:sz="4" w:space="0" w:color="auto"/>
              <w:bottom w:val="single" w:sz="4" w:space="0" w:color="auto"/>
            </w:tcBorders>
          </w:tcPr>
          <w:p w14:paraId="10A3D4DD" w14:textId="77777777" w:rsidR="00D54805" w:rsidRPr="00CA2DE7" w:rsidRDefault="00D54805" w:rsidP="00502B97">
            <w:pPr>
              <w:jc w:val="center"/>
              <w:rPr>
                <w:rFonts w:cs="Arial"/>
                <w:sz w:val="20"/>
              </w:rPr>
            </w:pPr>
            <w:r w:rsidRPr="00CA2DE7">
              <w:rPr>
                <w:rFonts w:cs="Arial"/>
                <w:sz w:val="20"/>
              </w:rPr>
              <w:t>40.9</w:t>
            </w:r>
            <w:r w:rsidRPr="00CA2DE7">
              <w:rPr>
                <w:rFonts w:cs="Arial"/>
                <w:sz w:val="20"/>
                <w:vertAlign w:val="superscript"/>
              </w:rPr>
              <w:t>2</w:t>
            </w:r>
          </w:p>
        </w:tc>
        <w:tc>
          <w:tcPr>
            <w:tcW w:w="2857" w:type="dxa"/>
            <w:tcBorders>
              <w:top w:val="single" w:sz="4" w:space="0" w:color="auto"/>
              <w:bottom w:val="single" w:sz="4" w:space="0" w:color="auto"/>
            </w:tcBorders>
          </w:tcPr>
          <w:p w14:paraId="7829E305"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7B321B03" w14:textId="77777777" w:rsidTr="00A9564D">
        <w:trPr>
          <w:cantSplit/>
        </w:trPr>
        <w:tc>
          <w:tcPr>
            <w:tcW w:w="2970" w:type="dxa"/>
            <w:tcBorders>
              <w:top w:val="single" w:sz="4" w:space="0" w:color="auto"/>
              <w:bottom w:val="single" w:sz="4" w:space="0" w:color="auto"/>
            </w:tcBorders>
          </w:tcPr>
          <w:p w14:paraId="1BAA90B4" w14:textId="26D07A1A" w:rsidR="00D54805" w:rsidRPr="00CA2DE7" w:rsidRDefault="00D54805" w:rsidP="00FC7665">
            <w:pPr>
              <w:tabs>
                <w:tab w:val="left" w:pos="357"/>
              </w:tabs>
              <w:ind w:left="315" w:hanging="315"/>
              <w:rPr>
                <w:rFonts w:cs="Arial"/>
                <w:sz w:val="20"/>
              </w:rPr>
            </w:pPr>
            <w:r w:rsidRPr="00CA2DE7">
              <w:rPr>
                <w:rFonts w:cs="Arial"/>
                <w:sz w:val="20"/>
              </w:rPr>
              <w:t>7.</w:t>
            </w:r>
            <w:r w:rsidRPr="00CA2DE7">
              <w:rPr>
                <w:rFonts w:cs="Arial"/>
                <w:sz w:val="20"/>
              </w:rPr>
              <w:tab/>
              <w:t>SV89056</w:t>
            </w:r>
            <w:r w:rsidR="00284FFA" w:rsidRPr="00CA2DE7">
              <w:rPr>
                <w:rFonts w:cs="Arial"/>
                <w:sz w:val="20"/>
              </w:rPr>
              <w:t xml:space="preserve"> (Slurry tank vent)</w:t>
            </w:r>
          </w:p>
        </w:tc>
        <w:tc>
          <w:tcPr>
            <w:tcW w:w="2340" w:type="dxa"/>
            <w:tcBorders>
              <w:top w:val="single" w:sz="4" w:space="0" w:color="auto"/>
              <w:bottom w:val="single" w:sz="4" w:space="0" w:color="auto"/>
            </w:tcBorders>
          </w:tcPr>
          <w:p w14:paraId="797E143E" w14:textId="77777777" w:rsidR="00D54805" w:rsidRPr="00CA2DE7" w:rsidRDefault="00D54805" w:rsidP="00502B97">
            <w:pPr>
              <w:jc w:val="center"/>
              <w:rPr>
                <w:rFonts w:cs="Arial"/>
                <w:sz w:val="20"/>
              </w:rPr>
            </w:pPr>
            <w:r w:rsidRPr="00CA2DE7">
              <w:rPr>
                <w:rFonts w:cs="Arial"/>
                <w:sz w:val="20"/>
              </w:rPr>
              <w:t>6.5</w:t>
            </w:r>
            <w:r w:rsidRPr="00CA2DE7">
              <w:rPr>
                <w:rFonts w:cs="Arial"/>
                <w:sz w:val="20"/>
                <w:vertAlign w:val="superscript"/>
              </w:rPr>
              <w:t>2</w:t>
            </w:r>
          </w:p>
        </w:tc>
        <w:tc>
          <w:tcPr>
            <w:tcW w:w="2070" w:type="dxa"/>
            <w:tcBorders>
              <w:top w:val="single" w:sz="4" w:space="0" w:color="auto"/>
              <w:bottom w:val="single" w:sz="4" w:space="0" w:color="auto"/>
            </w:tcBorders>
          </w:tcPr>
          <w:p w14:paraId="74DB79F8" w14:textId="77777777" w:rsidR="00D54805" w:rsidRPr="00CA2DE7" w:rsidRDefault="00D54805" w:rsidP="00502B97">
            <w:pPr>
              <w:jc w:val="center"/>
              <w:rPr>
                <w:rFonts w:cs="Arial"/>
                <w:sz w:val="20"/>
              </w:rPr>
            </w:pPr>
            <w:r w:rsidRPr="00CA2DE7">
              <w:rPr>
                <w:rFonts w:cs="Arial"/>
                <w:sz w:val="20"/>
              </w:rPr>
              <w:t>34.5</w:t>
            </w:r>
            <w:r w:rsidRPr="00CA2DE7">
              <w:rPr>
                <w:rFonts w:cs="Arial"/>
                <w:sz w:val="20"/>
                <w:vertAlign w:val="superscript"/>
              </w:rPr>
              <w:t>2</w:t>
            </w:r>
          </w:p>
        </w:tc>
        <w:tc>
          <w:tcPr>
            <w:tcW w:w="2857" w:type="dxa"/>
            <w:tcBorders>
              <w:top w:val="single" w:sz="4" w:space="0" w:color="auto"/>
              <w:bottom w:val="single" w:sz="4" w:space="0" w:color="auto"/>
            </w:tcBorders>
          </w:tcPr>
          <w:p w14:paraId="22E30B38"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65309095" w14:textId="77777777" w:rsidTr="00A9564D">
        <w:trPr>
          <w:cantSplit/>
        </w:trPr>
        <w:tc>
          <w:tcPr>
            <w:tcW w:w="2970" w:type="dxa"/>
            <w:tcBorders>
              <w:top w:val="single" w:sz="4" w:space="0" w:color="auto"/>
              <w:bottom w:val="single" w:sz="4" w:space="0" w:color="auto"/>
            </w:tcBorders>
          </w:tcPr>
          <w:p w14:paraId="4C4340B8" w14:textId="0439781D" w:rsidR="00D54805" w:rsidRPr="00CA2DE7" w:rsidRDefault="00D54805" w:rsidP="00FC7665">
            <w:pPr>
              <w:tabs>
                <w:tab w:val="left" w:pos="357"/>
              </w:tabs>
              <w:ind w:left="315" w:hanging="315"/>
              <w:rPr>
                <w:rFonts w:cs="Arial"/>
                <w:sz w:val="20"/>
              </w:rPr>
            </w:pPr>
            <w:r w:rsidRPr="00CA2DE7">
              <w:rPr>
                <w:rFonts w:cs="Arial"/>
                <w:sz w:val="20"/>
              </w:rPr>
              <w:t>8.</w:t>
            </w:r>
            <w:r w:rsidRPr="00CA2DE7">
              <w:rPr>
                <w:rFonts w:cs="Arial"/>
                <w:sz w:val="20"/>
              </w:rPr>
              <w:tab/>
              <w:t>SV89057</w:t>
            </w:r>
            <w:r w:rsidR="00284FFA" w:rsidRPr="00CA2DE7">
              <w:rPr>
                <w:rFonts w:cs="Arial"/>
                <w:sz w:val="20"/>
              </w:rPr>
              <w:t xml:space="preserve"> (Slurry tank vent)</w:t>
            </w:r>
          </w:p>
        </w:tc>
        <w:tc>
          <w:tcPr>
            <w:tcW w:w="2340" w:type="dxa"/>
            <w:tcBorders>
              <w:top w:val="single" w:sz="4" w:space="0" w:color="auto"/>
              <w:bottom w:val="single" w:sz="4" w:space="0" w:color="auto"/>
            </w:tcBorders>
          </w:tcPr>
          <w:p w14:paraId="4B16ABC9" w14:textId="77777777" w:rsidR="00D54805" w:rsidRPr="00CA2DE7" w:rsidRDefault="00D54805" w:rsidP="00502B97">
            <w:pPr>
              <w:jc w:val="center"/>
              <w:rPr>
                <w:rFonts w:cs="Arial"/>
                <w:sz w:val="20"/>
              </w:rPr>
            </w:pPr>
            <w:r w:rsidRPr="00CA2DE7">
              <w:rPr>
                <w:rFonts w:cs="Arial"/>
                <w:sz w:val="20"/>
              </w:rPr>
              <w:t>6</w:t>
            </w:r>
            <w:r w:rsidRPr="00CA2DE7">
              <w:rPr>
                <w:rFonts w:cs="Arial"/>
                <w:sz w:val="20"/>
                <w:vertAlign w:val="superscript"/>
              </w:rPr>
              <w:t>2</w:t>
            </w:r>
          </w:p>
        </w:tc>
        <w:tc>
          <w:tcPr>
            <w:tcW w:w="2070" w:type="dxa"/>
            <w:tcBorders>
              <w:top w:val="single" w:sz="4" w:space="0" w:color="auto"/>
              <w:bottom w:val="single" w:sz="4" w:space="0" w:color="auto"/>
            </w:tcBorders>
          </w:tcPr>
          <w:p w14:paraId="3FC908CC" w14:textId="77777777" w:rsidR="00D54805" w:rsidRPr="00CA2DE7" w:rsidRDefault="00D54805" w:rsidP="00502B97">
            <w:pPr>
              <w:jc w:val="center"/>
              <w:rPr>
                <w:rFonts w:cs="Arial"/>
                <w:sz w:val="20"/>
              </w:rPr>
            </w:pPr>
            <w:r w:rsidRPr="00CA2DE7">
              <w:rPr>
                <w:rFonts w:cs="Arial"/>
                <w:sz w:val="20"/>
              </w:rPr>
              <w:t>40.9</w:t>
            </w:r>
            <w:r w:rsidRPr="00CA2DE7">
              <w:rPr>
                <w:rFonts w:cs="Arial"/>
                <w:sz w:val="20"/>
                <w:vertAlign w:val="superscript"/>
              </w:rPr>
              <w:t>2</w:t>
            </w:r>
          </w:p>
        </w:tc>
        <w:tc>
          <w:tcPr>
            <w:tcW w:w="2857" w:type="dxa"/>
            <w:tcBorders>
              <w:top w:val="single" w:sz="4" w:space="0" w:color="auto"/>
              <w:bottom w:val="single" w:sz="4" w:space="0" w:color="auto"/>
            </w:tcBorders>
          </w:tcPr>
          <w:p w14:paraId="1E635E97"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5E8020C7" w14:textId="77777777" w:rsidTr="00A9564D">
        <w:trPr>
          <w:cantSplit/>
        </w:trPr>
        <w:tc>
          <w:tcPr>
            <w:tcW w:w="2970" w:type="dxa"/>
            <w:tcBorders>
              <w:top w:val="single" w:sz="4" w:space="0" w:color="auto"/>
              <w:bottom w:val="single" w:sz="4" w:space="0" w:color="auto"/>
            </w:tcBorders>
          </w:tcPr>
          <w:p w14:paraId="13279A25" w14:textId="48D7804E" w:rsidR="00D54805" w:rsidRPr="00CA2DE7" w:rsidRDefault="00D54805" w:rsidP="00FC7665">
            <w:pPr>
              <w:tabs>
                <w:tab w:val="left" w:pos="357"/>
              </w:tabs>
              <w:ind w:left="315" w:hanging="315"/>
              <w:rPr>
                <w:rFonts w:cs="Arial"/>
                <w:sz w:val="20"/>
              </w:rPr>
            </w:pPr>
            <w:r w:rsidRPr="00CA2DE7">
              <w:rPr>
                <w:rFonts w:cs="Arial"/>
                <w:sz w:val="20"/>
              </w:rPr>
              <w:t>9.</w:t>
            </w:r>
            <w:r w:rsidRPr="00CA2DE7">
              <w:rPr>
                <w:rFonts w:cs="Arial"/>
                <w:sz w:val="20"/>
              </w:rPr>
              <w:tab/>
              <w:t>SV89060</w:t>
            </w:r>
            <w:r w:rsidR="00C927F3" w:rsidRPr="00CA2DE7">
              <w:rPr>
                <w:rFonts w:cs="Arial"/>
                <w:sz w:val="20"/>
              </w:rPr>
              <w:t xml:space="preserve"> (Dewatering equipment)</w:t>
            </w:r>
          </w:p>
        </w:tc>
        <w:tc>
          <w:tcPr>
            <w:tcW w:w="2340" w:type="dxa"/>
            <w:tcBorders>
              <w:top w:val="single" w:sz="4" w:space="0" w:color="auto"/>
              <w:bottom w:val="single" w:sz="4" w:space="0" w:color="auto"/>
            </w:tcBorders>
          </w:tcPr>
          <w:p w14:paraId="71513423" w14:textId="77777777" w:rsidR="00D54805" w:rsidRPr="00CA2DE7" w:rsidRDefault="00D54805" w:rsidP="00502B97">
            <w:pPr>
              <w:jc w:val="center"/>
              <w:rPr>
                <w:rFonts w:cs="Arial"/>
                <w:sz w:val="20"/>
              </w:rPr>
            </w:pPr>
            <w:r w:rsidRPr="00CA2DE7">
              <w:rPr>
                <w:rFonts w:cs="Arial"/>
                <w:sz w:val="20"/>
              </w:rPr>
              <w:t>14</w:t>
            </w:r>
            <w:r w:rsidRPr="00CA2DE7">
              <w:rPr>
                <w:rFonts w:cs="Arial"/>
                <w:sz w:val="20"/>
                <w:vertAlign w:val="superscript"/>
              </w:rPr>
              <w:t>2</w:t>
            </w:r>
          </w:p>
        </w:tc>
        <w:tc>
          <w:tcPr>
            <w:tcW w:w="2070" w:type="dxa"/>
            <w:tcBorders>
              <w:top w:val="single" w:sz="4" w:space="0" w:color="auto"/>
              <w:bottom w:val="single" w:sz="4" w:space="0" w:color="auto"/>
            </w:tcBorders>
          </w:tcPr>
          <w:p w14:paraId="534A137B" w14:textId="77777777" w:rsidR="00D54805" w:rsidRPr="00CA2DE7" w:rsidRDefault="00D54805" w:rsidP="00502B97">
            <w:pPr>
              <w:jc w:val="center"/>
              <w:rPr>
                <w:rFonts w:cs="Arial"/>
                <w:sz w:val="20"/>
              </w:rPr>
            </w:pPr>
            <w:r w:rsidRPr="00CA2DE7">
              <w:rPr>
                <w:rFonts w:cs="Arial"/>
                <w:sz w:val="20"/>
              </w:rPr>
              <w:t>100</w:t>
            </w:r>
            <w:r w:rsidRPr="00CA2DE7">
              <w:rPr>
                <w:rFonts w:cs="Arial"/>
                <w:sz w:val="20"/>
                <w:vertAlign w:val="superscript"/>
              </w:rPr>
              <w:t>2</w:t>
            </w:r>
          </w:p>
        </w:tc>
        <w:tc>
          <w:tcPr>
            <w:tcW w:w="2857" w:type="dxa"/>
            <w:tcBorders>
              <w:top w:val="single" w:sz="4" w:space="0" w:color="auto"/>
              <w:bottom w:val="single" w:sz="4" w:space="0" w:color="auto"/>
            </w:tcBorders>
          </w:tcPr>
          <w:p w14:paraId="5BDA3DC2"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1952DD55" w14:textId="77777777" w:rsidTr="00A9564D">
        <w:trPr>
          <w:cantSplit/>
        </w:trPr>
        <w:tc>
          <w:tcPr>
            <w:tcW w:w="2970" w:type="dxa"/>
            <w:tcBorders>
              <w:top w:val="single" w:sz="4" w:space="0" w:color="auto"/>
              <w:bottom w:val="single" w:sz="4" w:space="0" w:color="auto"/>
            </w:tcBorders>
          </w:tcPr>
          <w:p w14:paraId="7476624F" w14:textId="79F8EF62" w:rsidR="00D54805" w:rsidRPr="00CA2DE7" w:rsidRDefault="00D54805" w:rsidP="00FC7665">
            <w:pPr>
              <w:tabs>
                <w:tab w:val="left" w:pos="357"/>
              </w:tabs>
              <w:ind w:left="315" w:hanging="315"/>
              <w:rPr>
                <w:rFonts w:cs="Arial"/>
                <w:sz w:val="20"/>
              </w:rPr>
            </w:pPr>
            <w:r w:rsidRPr="00CA2DE7">
              <w:rPr>
                <w:rFonts w:cs="Arial"/>
                <w:sz w:val="20"/>
              </w:rPr>
              <w:lastRenderedPageBreak/>
              <w:t>10.</w:t>
            </w:r>
            <w:r w:rsidRPr="00CA2DE7">
              <w:rPr>
                <w:rFonts w:cs="Arial"/>
                <w:sz w:val="20"/>
              </w:rPr>
              <w:tab/>
              <w:t>SV89066</w:t>
            </w:r>
            <w:r w:rsidR="00C927F3" w:rsidRPr="00CA2DE7">
              <w:rPr>
                <w:rFonts w:cs="Arial"/>
                <w:sz w:val="20"/>
              </w:rPr>
              <w:t xml:space="preserve"> </w:t>
            </w:r>
            <w:r w:rsidR="00DE208D" w:rsidRPr="00CA2DE7">
              <w:rPr>
                <w:rFonts w:cs="Arial"/>
                <w:sz w:val="20"/>
              </w:rPr>
              <w:t>(</w:t>
            </w:r>
            <w:r w:rsidR="00C927F3" w:rsidRPr="00CA2DE7">
              <w:rPr>
                <w:rFonts w:cs="Arial"/>
                <w:sz w:val="20"/>
              </w:rPr>
              <w:t>Reactor nitrogen purge)</w:t>
            </w:r>
          </w:p>
        </w:tc>
        <w:tc>
          <w:tcPr>
            <w:tcW w:w="2340" w:type="dxa"/>
            <w:tcBorders>
              <w:top w:val="single" w:sz="4" w:space="0" w:color="auto"/>
              <w:bottom w:val="single" w:sz="4" w:space="0" w:color="auto"/>
            </w:tcBorders>
          </w:tcPr>
          <w:p w14:paraId="7CA65FBD" w14:textId="77777777" w:rsidR="00D54805" w:rsidRPr="00CA2DE7" w:rsidRDefault="00D54805" w:rsidP="00502B97">
            <w:pPr>
              <w:jc w:val="center"/>
              <w:rPr>
                <w:rFonts w:cs="Arial"/>
                <w:sz w:val="20"/>
              </w:rPr>
            </w:pPr>
            <w:r w:rsidRPr="00CA2DE7">
              <w:rPr>
                <w:rFonts w:cs="Arial"/>
                <w:sz w:val="20"/>
              </w:rPr>
              <w:t>2</w:t>
            </w:r>
            <w:r w:rsidRPr="00CA2DE7">
              <w:rPr>
                <w:rFonts w:cs="Arial"/>
                <w:sz w:val="20"/>
                <w:vertAlign w:val="superscript"/>
              </w:rPr>
              <w:t>2</w:t>
            </w:r>
          </w:p>
        </w:tc>
        <w:tc>
          <w:tcPr>
            <w:tcW w:w="2070" w:type="dxa"/>
            <w:tcBorders>
              <w:top w:val="single" w:sz="4" w:space="0" w:color="auto"/>
              <w:bottom w:val="single" w:sz="4" w:space="0" w:color="auto"/>
            </w:tcBorders>
          </w:tcPr>
          <w:p w14:paraId="15B3DD5C" w14:textId="77777777" w:rsidR="00D54805" w:rsidRPr="00CA2DE7" w:rsidRDefault="00D54805" w:rsidP="00502B97">
            <w:pPr>
              <w:jc w:val="center"/>
              <w:rPr>
                <w:rFonts w:cs="Arial"/>
                <w:sz w:val="20"/>
              </w:rPr>
            </w:pPr>
            <w:r w:rsidRPr="00CA2DE7">
              <w:rPr>
                <w:rFonts w:cs="Arial"/>
                <w:sz w:val="20"/>
              </w:rPr>
              <w:t>45</w:t>
            </w:r>
            <w:r w:rsidRPr="00CA2DE7">
              <w:rPr>
                <w:rFonts w:cs="Arial"/>
                <w:sz w:val="20"/>
                <w:vertAlign w:val="superscript"/>
              </w:rPr>
              <w:t>2</w:t>
            </w:r>
          </w:p>
        </w:tc>
        <w:tc>
          <w:tcPr>
            <w:tcW w:w="2857" w:type="dxa"/>
            <w:tcBorders>
              <w:top w:val="single" w:sz="4" w:space="0" w:color="auto"/>
              <w:bottom w:val="single" w:sz="4" w:space="0" w:color="auto"/>
            </w:tcBorders>
          </w:tcPr>
          <w:p w14:paraId="303FC41A"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41643800" w14:textId="77777777" w:rsidTr="00A9564D">
        <w:trPr>
          <w:cantSplit/>
        </w:trPr>
        <w:tc>
          <w:tcPr>
            <w:tcW w:w="2970" w:type="dxa"/>
            <w:tcBorders>
              <w:top w:val="single" w:sz="4" w:space="0" w:color="auto"/>
              <w:bottom w:val="single" w:sz="4" w:space="0" w:color="auto"/>
            </w:tcBorders>
          </w:tcPr>
          <w:p w14:paraId="1B01CF16" w14:textId="5DE7C76B" w:rsidR="00D54805" w:rsidRPr="00CA2DE7" w:rsidRDefault="00D54805" w:rsidP="00FC7665">
            <w:pPr>
              <w:tabs>
                <w:tab w:val="left" w:pos="357"/>
              </w:tabs>
              <w:ind w:left="315" w:hanging="315"/>
              <w:rPr>
                <w:rFonts w:cs="Arial"/>
                <w:sz w:val="20"/>
              </w:rPr>
            </w:pPr>
            <w:r w:rsidRPr="00CA2DE7">
              <w:rPr>
                <w:rFonts w:cs="Arial"/>
                <w:sz w:val="20"/>
              </w:rPr>
              <w:t>11.</w:t>
            </w:r>
            <w:r w:rsidRPr="00CA2DE7">
              <w:rPr>
                <w:rFonts w:cs="Arial"/>
                <w:sz w:val="20"/>
              </w:rPr>
              <w:tab/>
              <w:t>SV89077</w:t>
            </w:r>
            <w:r w:rsidR="00C927F3" w:rsidRPr="00CA2DE7">
              <w:rPr>
                <w:rFonts w:cs="Arial"/>
                <w:sz w:val="20"/>
              </w:rPr>
              <w:t xml:space="preserve"> </w:t>
            </w:r>
            <w:r w:rsidR="00AE29E9" w:rsidRPr="00CA2DE7">
              <w:rPr>
                <w:rFonts w:cs="Arial"/>
                <w:sz w:val="20"/>
              </w:rPr>
              <w:t>(Monomer tank)</w:t>
            </w:r>
          </w:p>
        </w:tc>
        <w:tc>
          <w:tcPr>
            <w:tcW w:w="2340" w:type="dxa"/>
            <w:tcBorders>
              <w:top w:val="single" w:sz="4" w:space="0" w:color="auto"/>
              <w:bottom w:val="single" w:sz="4" w:space="0" w:color="auto"/>
            </w:tcBorders>
          </w:tcPr>
          <w:p w14:paraId="2F72443A" w14:textId="77777777" w:rsidR="00D54805" w:rsidRPr="00CA2DE7" w:rsidRDefault="00D54805" w:rsidP="00502B97">
            <w:pPr>
              <w:jc w:val="center"/>
              <w:rPr>
                <w:rFonts w:cs="Arial"/>
                <w:sz w:val="20"/>
              </w:rPr>
            </w:pPr>
            <w:r w:rsidRPr="00CA2DE7">
              <w:rPr>
                <w:rFonts w:cs="Arial"/>
                <w:sz w:val="20"/>
              </w:rPr>
              <w:t>2</w:t>
            </w:r>
            <w:r w:rsidRPr="00CA2DE7">
              <w:rPr>
                <w:rFonts w:cs="Arial"/>
                <w:sz w:val="20"/>
                <w:vertAlign w:val="superscript"/>
              </w:rPr>
              <w:t>2</w:t>
            </w:r>
          </w:p>
        </w:tc>
        <w:tc>
          <w:tcPr>
            <w:tcW w:w="2070" w:type="dxa"/>
            <w:tcBorders>
              <w:top w:val="single" w:sz="4" w:space="0" w:color="auto"/>
              <w:bottom w:val="single" w:sz="4" w:space="0" w:color="auto"/>
            </w:tcBorders>
          </w:tcPr>
          <w:p w14:paraId="4DB0389D" w14:textId="77777777" w:rsidR="00D54805" w:rsidRPr="00CA2DE7" w:rsidRDefault="00D54805" w:rsidP="00502B97">
            <w:pPr>
              <w:jc w:val="center"/>
              <w:rPr>
                <w:rFonts w:cs="Arial"/>
                <w:sz w:val="20"/>
              </w:rPr>
            </w:pPr>
            <w:r w:rsidRPr="00CA2DE7">
              <w:rPr>
                <w:rFonts w:cs="Arial"/>
                <w:sz w:val="20"/>
              </w:rPr>
              <w:t>60</w:t>
            </w:r>
            <w:r w:rsidRPr="00CA2DE7">
              <w:rPr>
                <w:rFonts w:cs="Arial"/>
                <w:sz w:val="20"/>
                <w:vertAlign w:val="superscript"/>
              </w:rPr>
              <w:t>2</w:t>
            </w:r>
          </w:p>
        </w:tc>
        <w:tc>
          <w:tcPr>
            <w:tcW w:w="2857" w:type="dxa"/>
            <w:tcBorders>
              <w:top w:val="single" w:sz="4" w:space="0" w:color="auto"/>
              <w:bottom w:val="single" w:sz="4" w:space="0" w:color="auto"/>
            </w:tcBorders>
          </w:tcPr>
          <w:p w14:paraId="7C78CD2D"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73639ECB" w14:textId="77777777" w:rsidTr="00A9564D">
        <w:trPr>
          <w:cantSplit/>
        </w:trPr>
        <w:tc>
          <w:tcPr>
            <w:tcW w:w="10237" w:type="dxa"/>
            <w:gridSpan w:val="4"/>
            <w:tcBorders>
              <w:top w:val="single" w:sz="4" w:space="0" w:color="auto"/>
              <w:bottom w:val="single" w:sz="4" w:space="0" w:color="auto"/>
            </w:tcBorders>
            <w:vAlign w:val="center"/>
          </w:tcPr>
          <w:p w14:paraId="3CC52D32" w14:textId="77777777" w:rsidR="00D54805" w:rsidRPr="00CA2DE7" w:rsidRDefault="00D54805" w:rsidP="00FC7665">
            <w:pPr>
              <w:ind w:left="315" w:hanging="315"/>
              <w:rPr>
                <w:rFonts w:cs="Arial"/>
                <w:b/>
                <w:i/>
                <w:sz w:val="20"/>
              </w:rPr>
            </w:pPr>
            <w:r w:rsidRPr="00CA2DE7">
              <w:rPr>
                <w:rFonts w:cs="Arial"/>
                <w:b/>
                <w:i/>
                <w:sz w:val="20"/>
              </w:rPr>
              <w:t>The following stacks and vents are not required to discharge unobstructed vertically upwards.</w:t>
            </w:r>
          </w:p>
        </w:tc>
      </w:tr>
      <w:tr w:rsidR="00CA2DE7" w:rsidRPr="00CA2DE7" w14:paraId="40921C9C" w14:textId="77777777" w:rsidTr="00A9564D">
        <w:trPr>
          <w:cantSplit/>
        </w:trPr>
        <w:tc>
          <w:tcPr>
            <w:tcW w:w="2970" w:type="dxa"/>
            <w:tcBorders>
              <w:top w:val="single" w:sz="4" w:space="0" w:color="auto"/>
              <w:bottom w:val="single" w:sz="4" w:space="0" w:color="auto"/>
            </w:tcBorders>
          </w:tcPr>
          <w:p w14:paraId="4FCFC476" w14:textId="00412898" w:rsidR="00D54805" w:rsidRPr="00CA2DE7" w:rsidRDefault="00D54805" w:rsidP="00FC7665">
            <w:pPr>
              <w:tabs>
                <w:tab w:val="left" w:pos="357"/>
              </w:tabs>
              <w:ind w:left="315" w:hanging="315"/>
              <w:rPr>
                <w:rFonts w:cs="Arial"/>
                <w:sz w:val="20"/>
              </w:rPr>
            </w:pPr>
            <w:r w:rsidRPr="00CA2DE7">
              <w:rPr>
                <w:rFonts w:cs="Arial"/>
                <w:sz w:val="20"/>
              </w:rPr>
              <w:t>12.</w:t>
            </w:r>
            <w:r w:rsidRPr="00CA2DE7">
              <w:rPr>
                <w:rFonts w:cs="Arial"/>
                <w:sz w:val="20"/>
              </w:rPr>
              <w:tab/>
              <w:t>SV89058</w:t>
            </w:r>
            <w:r w:rsidR="00C927F3" w:rsidRPr="00CA2DE7">
              <w:rPr>
                <w:rFonts w:cs="Arial"/>
                <w:sz w:val="20"/>
              </w:rPr>
              <w:t xml:space="preserve"> (Slurry tank)</w:t>
            </w:r>
          </w:p>
        </w:tc>
        <w:tc>
          <w:tcPr>
            <w:tcW w:w="2340" w:type="dxa"/>
            <w:tcBorders>
              <w:top w:val="single" w:sz="4" w:space="0" w:color="auto"/>
              <w:bottom w:val="single" w:sz="4" w:space="0" w:color="auto"/>
            </w:tcBorders>
          </w:tcPr>
          <w:p w14:paraId="70B0C04D" w14:textId="77777777" w:rsidR="00D54805" w:rsidRPr="00CA2DE7" w:rsidRDefault="00D54805" w:rsidP="00502B97">
            <w:pPr>
              <w:jc w:val="center"/>
              <w:rPr>
                <w:rFonts w:cs="Arial"/>
                <w:sz w:val="20"/>
              </w:rPr>
            </w:pPr>
            <w:r w:rsidRPr="00CA2DE7">
              <w:rPr>
                <w:rFonts w:cs="Arial"/>
                <w:sz w:val="20"/>
              </w:rPr>
              <w:t>15.3</w:t>
            </w:r>
            <w:r w:rsidRPr="00CA2DE7">
              <w:rPr>
                <w:rFonts w:cs="Arial"/>
                <w:sz w:val="20"/>
                <w:vertAlign w:val="superscript"/>
              </w:rPr>
              <w:t>2</w:t>
            </w:r>
          </w:p>
        </w:tc>
        <w:tc>
          <w:tcPr>
            <w:tcW w:w="2070" w:type="dxa"/>
            <w:tcBorders>
              <w:top w:val="single" w:sz="4" w:space="0" w:color="auto"/>
              <w:bottom w:val="single" w:sz="4" w:space="0" w:color="auto"/>
            </w:tcBorders>
          </w:tcPr>
          <w:p w14:paraId="47CE3738" w14:textId="77777777" w:rsidR="00D54805" w:rsidRPr="00CA2DE7" w:rsidRDefault="00D54805" w:rsidP="00502B97">
            <w:pPr>
              <w:jc w:val="center"/>
              <w:rPr>
                <w:rFonts w:cs="Arial"/>
                <w:sz w:val="20"/>
              </w:rPr>
            </w:pPr>
            <w:r w:rsidRPr="00CA2DE7">
              <w:rPr>
                <w:rFonts w:cs="Arial"/>
                <w:sz w:val="20"/>
              </w:rPr>
              <w:t>Not restricted</w:t>
            </w:r>
            <w:r w:rsidRPr="00CA2DE7">
              <w:rPr>
                <w:rFonts w:cs="Arial"/>
                <w:sz w:val="20"/>
                <w:vertAlign w:val="superscript"/>
              </w:rPr>
              <w:t>2</w:t>
            </w:r>
          </w:p>
        </w:tc>
        <w:tc>
          <w:tcPr>
            <w:tcW w:w="2857" w:type="dxa"/>
            <w:tcBorders>
              <w:top w:val="single" w:sz="4" w:space="0" w:color="auto"/>
              <w:bottom w:val="single" w:sz="4" w:space="0" w:color="auto"/>
            </w:tcBorders>
          </w:tcPr>
          <w:p w14:paraId="4D2932E3"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79EBC0DC" w14:textId="77777777" w:rsidTr="00A9564D">
        <w:trPr>
          <w:cantSplit/>
        </w:trPr>
        <w:tc>
          <w:tcPr>
            <w:tcW w:w="2970" w:type="dxa"/>
            <w:tcBorders>
              <w:top w:val="single" w:sz="4" w:space="0" w:color="auto"/>
              <w:bottom w:val="single" w:sz="4" w:space="0" w:color="auto"/>
            </w:tcBorders>
          </w:tcPr>
          <w:p w14:paraId="406066F6" w14:textId="06FB1AA2" w:rsidR="00D54805" w:rsidRPr="00CA2DE7" w:rsidRDefault="00D54805" w:rsidP="00FC7665">
            <w:pPr>
              <w:tabs>
                <w:tab w:val="left" w:pos="357"/>
              </w:tabs>
              <w:ind w:left="315" w:hanging="315"/>
              <w:rPr>
                <w:rFonts w:cs="Arial"/>
                <w:sz w:val="20"/>
              </w:rPr>
            </w:pPr>
            <w:r w:rsidRPr="00CA2DE7">
              <w:rPr>
                <w:rFonts w:cs="Arial"/>
                <w:sz w:val="20"/>
              </w:rPr>
              <w:t>13.</w:t>
            </w:r>
            <w:r w:rsidRPr="00CA2DE7">
              <w:rPr>
                <w:rFonts w:cs="Arial"/>
                <w:sz w:val="20"/>
              </w:rPr>
              <w:tab/>
              <w:t>SV89061</w:t>
            </w:r>
            <w:r w:rsidR="00C927F3" w:rsidRPr="00CA2DE7">
              <w:rPr>
                <w:rFonts w:cs="Arial"/>
                <w:sz w:val="20"/>
              </w:rPr>
              <w:t xml:space="preserve"> (Dewatering equipment) </w:t>
            </w:r>
          </w:p>
        </w:tc>
        <w:tc>
          <w:tcPr>
            <w:tcW w:w="2340" w:type="dxa"/>
            <w:tcBorders>
              <w:top w:val="single" w:sz="4" w:space="0" w:color="auto"/>
              <w:bottom w:val="single" w:sz="4" w:space="0" w:color="auto"/>
            </w:tcBorders>
          </w:tcPr>
          <w:p w14:paraId="4D5AC07C" w14:textId="77777777" w:rsidR="00D54805" w:rsidRPr="00CA2DE7" w:rsidRDefault="00D54805" w:rsidP="00502B97">
            <w:pPr>
              <w:jc w:val="center"/>
              <w:rPr>
                <w:rFonts w:cs="Arial"/>
                <w:sz w:val="20"/>
              </w:rPr>
            </w:pPr>
            <w:r w:rsidRPr="00CA2DE7">
              <w:rPr>
                <w:rFonts w:cs="Arial"/>
                <w:sz w:val="20"/>
              </w:rPr>
              <w:t>8</w:t>
            </w:r>
            <w:r w:rsidRPr="00CA2DE7">
              <w:rPr>
                <w:rFonts w:cs="Arial"/>
                <w:sz w:val="20"/>
                <w:vertAlign w:val="superscript"/>
              </w:rPr>
              <w:t>2</w:t>
            </w:r>
          </w:p>
        </w:tc>
        <w:tc>
          <w:tcPr>
            <w:tcW w:w="2070" w:type="dxa"/>
            <w:tcBorders>
              <w:top w:val="single" w:sz="4" w:space="0" w:color="auto"/>
              <w:bottom w:val="single" w:sz="4" w:space="0" w:color="auto"/>
            </w:tcBorders>
          </w:tcPr>
          <w:p w14:paraId="2D973C13" w14:textId="77777777" w:rsidR="00D54805" w:rsidRPr="00CA2DE7" w:rsidRDefault="00D54805" w:rsidP="00502B97">
            <w:pPr>
              <w:jc w:val="center"/>
              <w:rPr>
                <w:rFonts w:cs="Arial"/>
                <w:sz w:val="20"/>
              </w:rPr>
            </w:pPr>
            <w:r w:rsidRPr="00CA2DE7">
              <w:rPr>
                <w:rFonts w:cs="Arial"/>
                <w:sz w:val="20"/>
              </w:rPr>
              <w:t>0.75</w:t>
            </w:r>
            <w:r w:rsidRPr="00CA2DE7">
              <w:rPr>
                <w:rFonts w:cs="Arial"/>
                <w:sz w:val="20"/>
                <w:vertAlign w:val="superscript"/>
              </w:rPr>
              <w:t>2</w:t>
            </w:r>
          </w:p>
        </w:tc>
        <w:tc>
          <w:tcPr>
            <w:tcW w:w="2857" w:type="dxa"/>
            <w:tcBorders>
              <w:top w:val="single" w:sz="4" w:space="0" w:color="auto"/>
              <w:bottom w:val="single" w:sz="4" w:space="0" w:color="auto"/>
            </w:tcBorders>
          </w:tcPr>
          <w:p w14:paraId="1DE87561"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2615F57F" w14:textId="77777777" w:rsidTr="00A9564D">
        <w:trPr>
          <w:cantSplit/>
        </w:trPr>
        <w:tc>
          <w:tcPr>
            <w:tcW w:w="2970" w:type="dxa"/>
            <w:tcBorders>
              <w:top w:val="single" w:sz="4" w:space="0" w:color="auto"/>
              <w:bottom w:val="single" w:sz="4" w:space="0" w:color="auto"/>
            </w:tcBorders>
          </w:tcPr>
          <w:p w14:paraId="6452A1B8" w14:textId="64B2B56F" w:rsidR="00D54805" w:rsidRPr="00CA2DE7" w:rsidRDefault="00D54805" w:rsidP="00502B97">
            <w:pPr>
              <w:tabs>
                <w:tab w:val="left" w:pos="357"/>
              </w:tabs>
              <w:rPr>
                <w:rFonts w:cs="Arial"/>
                <w:sz w:val="20"/>
              </w:rPr>
            </w:pPr>
            <w:r w:rsidRPr="00CA2DE7">
              <w:rPr>
                <w:rFonts w:cs="Arial"/>
                <w:sz w:val="20"/>
              </w:rPr>
              <w:t>14.</w:t>
            </w:r>
            <w:r w:rsidRPr="00CA2DE7">
              <w:rPr>
                <w:rFonts w:cs="Arial"/>
                <w:sz w:val="20"/>
              </w:rPr>
              <w:tab/>
              <w:t>SV89074</w:t>
            </w:r>
            <w:r w:rsidR="00284FFA" w:rsidRPr="00CA2DE7">
              <w:rPr>
                <w:rFonts w:cs="Arial"/>
                <w:sz w:val="20"/>
              </w:rPr>
              <w:t xml:space="preserve"> (</w:t>
            </w:r>
            <w:r w:rsidR="002E23D7" w:rsidRPr="00CA2DE7">
              <w:rPr>
                <w:rFonts w:cs="Arial"/>
                <w:sz w:val="20"/>
              </w:rPr>
              <w:t>Monomer tank)</w:t>
            </w:r>
          </w:p>
        </w:tc>
        <w:tc>
          <w:tcPr>
            <w:tcW w:w="2340" w:type="dxa"/>
            <w:tcBorders>
              <w:top w:val="single" w:sz="4" w:space="0" w:color="auto"/>
              <w:bottom w:val="single" w:sz="4" w:space="0" w:color="auto"/>
            </w:tcBorders>
          </w:tcPr>
          <w:p w14:paraId="5112FBF7" w14:textId="77777777" w:rsidR="00D54805" w:rsidRPr="00CA2DE7" w:rsidRDefault="00D54805" w:rsidP="00502B97">
            <w:pPr>
              <w:jc w:val="center"/>
              <w:rPr>
                <w:rFonts w:cs="Arial"/>
                <w:sz w:val="20"/>
              </w:rPr>
            </w:pPr>
            <w:r w:rsidRPr="00CA2DE7">
              <w:rPr>
                <w:rFonts w:cs="Arial"/>
                <w:sz w:val="20"/>
              </w:rPr>
              <w:t>3</w:t>
            </w:r>
            <w:r w:rsidRPr="00CA2DE7">
              <w:rPr>
                <w:rFonts w:cs="Arial"/>
                <w:sz w:val="20"/>
                <w:vertAlign w:val="superscript"/>
              </w:rPr>
              <w:t>2</w:t>
            </w:r>
          </w:p>
        </w:tc>
        <w:tc>
          <w:tcPr>
            <w:tcW w:w="2070" w:type="dxa"/>
            <w:tcBorders>
              <w:top w:val="single" w:sz="4" w:space="0" w:color="auto"/>
              <w:bottom w:val="single" w:sz="4" w:space="0" w:color="auto"/>
            </w:tcBorders>
          </w:tcPr>
          <w:p w14:paraId="605910B0" w14:textId="77777777" w:rsidR="00D54805" w:rsidRPr="00CA2DE7" w:rsidRDefault="00D54805" w:rsidP="00502B97">
            <w:pPr>
              <w:jc w:val="center"/>
              <w:rPr>
                <w:rFonts w:cs="Arial"/>
                <w:sz w:val="20"/>
              </w:rPr>
            </w:pPr>
            <w:r w:rsidRPr="00CA2DE7">
              <w:rPr>
                <w:rFonts w:cs="Arial"/>
                <w:sz w:val="20"/>
              </w:rPr>
              <w:t>50</w:t>
            </w:r>
            <w:r w:rsidRPr="00CA2DE7">
              <w:rPr>
                <w:rFonts w:cs="Arial"/>
                <w:sz w:val="20"/>
                <w:vertAlign w:val="superscript"/>
              </w:rPr>
              <w:t>2</w:t>
            </w:r>
          </w:p>
        </w:tc>
        <w:tc>
          <w:tcPr>
            <w:tcW w:w="2857" w:type="dxa"/>
            <w:tcBorders>
              <w:top w:val="single" w:sz="4" w:space="0" w:color="auto"/>
              <w:bottom w:val="single" w:sz="4" w:space="0" w:color="auto"/>
            </w:tcBorders>
          </w:tcPr>
          <w:p w14:paraId="53E22799"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077D6A28" w14:textId="77777777" w:rsidTr="00A9564D">
        <w:trPr>
          <w:cantSplit/>
        </w:trPr>
        <w:tc>
          <w:tcPr>
            <w:tcW w:w="2970" w:type="dxa"/>
            <w:tcBorders>
              <w:top w:val="single" w:sz="4" w:space="0" w:color="auto"/>
              <w:bottom w:val="single" w:sz="4" w:space="0" w:color="auto"/>
            </w:tcBorders>
          </w:tcPr>
          <w:p w14:paraId="3377C59B" w14:textId="39D131EE" w:rsidR="00D54805" w:rsidRPr="00CA2DE7" w:rsidRDefault="00D54805" w:rsidP="00502B97">
            <w:pPr>
              <w:tabs>
                <w:tab w:val="left" w:pos="357"/>
              </w:tabs>
              <w:rPr>
                <w:rFonts w:cs="Arial"/>
                <w:sz w:val="20"/>
              </w:rPr>
            </w:pPr>
            <w:r w:rsidRPr="00CA2DE7">
              <w:rPr>
                <w:rFonts w:cs="Arial"/>
                <w:sz w:val="20"/>
              </w:rPr>
              <w:t>15.</w:t>
            </w:r>
            <w:r w:rsidRPr="00CA2DE7">
              <w:rPr>
                <w:rFonts w:cs="Arial"/>
                <w:sz w:val="20"/>
              </w:rPr>
              <w:tab/>
              <w:t>SV89075</w:t>
            </w:r>
            <w:r w:rsidR="00284FFA" w:rsidRPr="00CA2DE7">
              <w:rPr>
                <w:rFonts w:cs="Arial"/>
                <w:sz w:val="20"/>
              </w:rPr>
              <w:t xml:space="preserve"> </w:t>
            </w:r>
            <w:r w:rsidR="002E23D7" w:rsidRPr="00CA2DE7">
              <w:rPr>
                <w:rFonts w:cs="Arial"/>
                <w:sz w:val="20"/>
              </w:rPr>
              <w:t>(Monomer tank)</w:t>
            </w:r>
          </w:p>
        </w:tc>
        <w:tc>
          <w:tcPr>
            <w:tcW w:w="2340" w:type="dxa"/>
            <w:tcBorders>
              <w:top w:val="single" w:sz="4" w:space="0" w:color="auto"/>
              <w:bottom w:val="single" w:sz="4" w:space="0" w:color="auto"/>
            </w:tcBorders>
          </w:tcPr>
          <w:p w14:paraId="14E49531" w14:textId="77777777" w:rsidR="00D54805" w:rsidRPr="00CA2DE7" w:rsidRDefault="00D54805" w:rsidP="00502B97">
            <w:pPr>
              <w:jc w:val="center"/>
              <w:rPr>
                <w:rFonts w:cs="Arial"/>
                <w:sz w:val="20"/>
              </w:rPr>
            </w:pPr>
            <w:r w:rsidRPr="00CA2DE7">
              <w:rPr>
                <w:rFonts w:cs="Arial"/>
                <w:sz w:val="20"/>
              </w:rPr>
              <w:t>2</w:t>
            </w:r>
            <w:r w:rsidRPr="00CA2DE7">
              <w:rPr>
                <w:rFonts w:cs="Arial"/>
                <w:sz w:val="20"/>
                <w:vertAlign w:val="superscript"/>
              </w:rPr>
              <w:t>2</w:t>
            </w:r>
          </w:p>
        </w:tc>
        <w:tc>
          <w:tcPr>
            <w:tcW w:w="2070" w:type="dxa"/>
            <w:tcBorders>
              <w:top w:val="single" w:sz="4" w:space="0" w:color="auto"/>
              <w:bottom w:val="single" w:sz="4" w:space="0" w:color="auto"/>
            </w:tcBorders>
          </w:tcPr>
          <w:p w14:paraId="203C3006" w14:textId="77777777" w:rsidR="00D54805" w:rsidRPr="00CA2DE7" w:rsidRDefault="00D54805" w:rsidP="00502B97">
            <w:pPr>
              <w:jc w:val="center"/>
              <w:rPr>
                <w:rFonts w:cs="Arial"/>
                <w:sz w:val="20"/>
              </w:rPr>
            </w:pPr>
            <w:r w:rsidRPr="00CA2DE7">
              <w:rPr>
                <w:rFonts w:cs="Arial"/>
                <w:sz w:val="20"/>
              </w:rPr>
              <w:t>17</w:t>
            </w:r>
            <w:r w:rsidRPr="00CA2DE7">
              <w:rPr>
                <w:rFonts w:cs="Arial"/>
                <w:sz w:val="20"/>
                <w:vertAlign w:val="superscript"/>
              </w:rPr>
              <w:t>2</w:t>
            </w:r>
          </w:p>
        </w:tc>
        <w:tc>
          <w:tcPr>
            <w:tcW w:w="2857" w:type="dxa"/>
            <w:tcBorders>
              <w:top w:val="single" w:sz="4" w:space="0" w:color="auto"/>
              <w:bottom w:val="single" w:sz="4" w:space="0" w:color="auto"/>
            </w:tcBorders>
          </w:tcPr>
          <w:p w14:paraId="400B2B00"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2A5FE847" w14:textId="77777777" w:rsidTr="00A9564D">
        <w:trPr>
          <w:cantSplit/>
        </w:trPr>
        <w:tc>
          <w:tcPr>
            <w:tcW w:w="2970" w:type="dxa"/>
            <w:tcBorders>
              <w:top w:val="single" w:sz="4" w:space="0" w:color="auto"/>
              <w:bottom w:val="single" w:sz="4" w:space="0" w:color="auto"/>
            </w:tcBorders>
          </w:tcPr>
          <w:p w14:paraId="715E3B1F" w14:textId="49101D0C" w:rsidR="00D54805" w:rsidRPr="00CA2DE7" w:rsidRDefault="00D54805" w:rsidP="00502B97">
            <w:pPr>
              <w:tabs>
                <w:tab w:val="left" w:pos="357"/>
              </w:tabs>
              <w:rPr>
                <w:rFonts w:cs="Arial"/>
                <w:sz w:val="20"/>
              </w:rPr>
            </w:pPr>
            <w:r w:rsidRPr="00CA2DE7">
              <w:rPr>
                <w:rFonts w:cs="Arial"/>
                <w:sz w:val="20"/>
              </w:rPr>
              <w:t>16.</w:t>
            </w:r>
            <w:r w:rsidRPr="00CA2DE7">
              <w:rPr>
                <w:rFonts w:cs="Arial"/>
                <w:sz w:val="20"/>
              </w:rPr>
              <w:tab/>
              <w:t>SV89076</w:t>
            </w:r>
            <w:r w:rsidR="00284FFA" w:rsidRPr="00CA2DE7">
              <w:rPr>
                <w:rFonts w:cs="Arial"/>
                <w:sz w:val="20"/>
              </w:rPr>
              <w:t xml:space="preserve"> </w:t>
            </w:r>
            <w:r w:rsidR="002435BB" w:rsidRPr="00CA2DE7">
              <w:rPr>
                <w:rFonts w:cs="Arial"/>
                <w:sz w:val="20"/>
              </w:rPr>
              <w:t>(Monomer tank)</w:t>
            </w:r>
          </w:p>
        </w:tc>
        <w:tc>
          <w:tcPr>
            <w:tcW w:w="2340" w:type="dxa"/>
            <w:tcBorders>
              <w:top w:val="single" w:sz="4" w:space="0" w:color="auto"/>
              <w:bottom w:val="single" w:sz="4" w:space="0" w:color="auto"/>
            </w:tcBorders>
          </w:tcPr>
          <w:p w14:paraId="470F161D" w14:textId="77777777" w:rsidR="00D54805" w:rsidRPr="00CA2DE7" w:rsidRDefault="00D54805" w:rsidP="00502B97">
            <w:pPr>
              <w:jc w:val="center"/>
              <w:rPr>
                <w:rFonts w:cs="Arial"/>
                <w:sz w:val="20"/>
              </w:rPr>
            </w:pPr>
            <w:r w:rsidRPr="00CA2DE7">
              <w:rPr>
                <w:rFonts w:cs="Arial"/>
                <w:sz w:val="20"/>
              </w:rPr>
              <w:t>2</w:t>
            </w:r>
            <w:r w:rsidRPr="00CA2DE7">
              <w:rPr>
                <w:rFonts w:cs="Arial"/>
                <w:sz w:val="20"/>
                <w:vertAlign w:val="superscript"/>
              </w:rPr>
              <w:t>2</w:t>
            </w:r>
          </w:p>
        </w:tc>
        <w:tc>
          <w:tcPr>
            <w:tcW w:w="2070" w:type="dxa"/>
            <w:tcBorders>
              <w:top w:val="single" w:sz="4" w:space="0" w:color="auto"/>
              <w:bottom w:val="single" w:sz="4" w:space="0" w:color="auto"/>
            </w:tcBorders>
          </w:tcPr>
          <w:p w14:paraId="28D02822" w14:textId="77777777" w:rsidR="00D54805" w:rsidRPr="00CA2DE7" w:rsidRDefault="00D54805" w:rsidP="00502B97">
            <w:pPr>
              <w:jc w:val="center"/>
              <w:rPr>
                <w:rFonts w:cs="Arial"/>
                <w:sz w:val="20"/>
              </w:rPr>
            </w:pPr>
            <w:r w:rsidRPr="00CA2DE7">
              <w:rPr>
                <w:rFonts w:cs="Arial"/>
                <w:sz w:val="20"/>
              </w:rPr>
              <w:t>6</w:t>
            </w:r>
            <w:r w:rsidRPr="00CA2DE7">
              <w:rPr>
                <w:rFonts w:cs="Arial"/>
                <w:sz w:val="20"/>
                <w:vertAlign w:val="superscript"/>
              </w:rPr>
              <w:t>2</w:t>
            </w:r>
          </w:p>
        </w:tc>
        <w:tc>
          <w:tcPr>
            <w:tcW w:w="2857" w:type="dxa"/>
            <w:tcBorders>
              <w:top w:val="single" w:sz="4" w:space="0" w:color="auto"/>
              <w:bottom w:val="single" w:sz="4" w:space="0" w:color="auto"/>
            </w:tcBorders>
          </w:tcPr>
          <w:p w14:paraId="54A072C6"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CA2DE7" w:rsidRPr="00CA2DE7" w14:paraId="413577BD" w14:textId="77777777" w:rsidTr="00A9564D">
        <w:trPr>
          <w:cantSplit/>
        </w:trPr>
        <w:tc>
          <w:tcPr>
            <w:tcW w:w="2970" w:type="dxa"/>
            <w:tcBorders>
              <w:top w:val="single" w:sz="4" w:space="0" w:color="auto"/>
              <w:bottom w:val="single" w:sz="4" w:space="0" w:color="auto"/>
            </w:tcBorders>
          </w:tcPr>
          <w:p w14:paraId="3C5EB72C" w14:textId="3CFCA602" w:rsidR="00D54805" w:rsidRPr="00CA2DE7" w:rsidRDefault="00D54805" w:rsidP="00FC7665">
            <w:pPr>
              <w:tabs>
                <w:tab w:val="left" w:pos="357"/>
              </w:tabs>
              <w:ind w:left="315" w:hanging="315"/>
              <w:rPr>
                <w:rFonts w:cs="Arial"/>
                <w:sz w:val="20"/>
              </w:rPr>
            </w:pPr>
            <w:r w:rsidRPr="00CA2DE7">
              <w:rPr>
                <w:rFonts w:cs="Arial"/>
                <w:sz w:val="20"/>
              </w:rPr>
              <w:t>17.</w:t>
            </w:r>
            <w:r w:rsidRPr="00CA2DE7">
              <w:rPr>
                <w:rFonts w:cs="Arial"/>
                <w:sz w:val="20"/>
              </w:rPr>
              <w:tab/>
              <w:t>SV89089</w:t>
            </w:r>
            <w:r w:rsidR="00C927F3" w:rsidRPr="00CA2DE7">
              <w:rPr>
                <w:rFonts w:cs="Arial"/>
                <w:sz w:val="20"/>
              </w:rPr>
              <w:t xml:space="preserve"> (TOX header</w:t>
            </w:r>
            <w:r w:rsidR="00FC7665" w:rsidRPr="00CA2DE7">
              <w:rPr>
                <w:rFonts w:cs="Arial"/>
                <w:sz w:val="20"/>
              </w:rPr>
              <w:br/>
            </w:r>
            <w:r w:rsidR="00C927F3" w:rsidRPr="00CA2DE7">
              <w:rPr>
                <w:rFonts w:cs="Arial"/>
                <w:sz w:val="20"/>
              </w:rPr>
              <w:t xml:space="preserve"> bypass)</w:t>
            </w:r>
          </w:p>
        </w:tc>
        <w:tc>
          <w:tcPr>
            <w:tcW w:w="2340" w:type="dxa"/>
            <w:tcBorders>
              <w:top w:val="single" w:sz="4" w:space="0" w:color="auto"/>
              <w:bottom w:val="single" w:sz="4" w:space="0" w:color="auto"/>
            </w:tcBorders>
          </w:tcPr>
          <w:p w14:paraId="18A5E27C" w14:textId="77777777" w:rsidR="00D54805" w:rsidRPr="00CA2DE7" w:rsidRDefault="00D54805" w:rsidP="00502B97">
            <w:pPr>
              <w:jc w:val="center"/>
              <w:rPr>
                <w:rFonts w:cs="Arial"/>
                <w:sz w:val="20"/>
              </w:rPr>
            </w:pPr>
            <w:r w:rsidRPr="00CA2DE7">
              <w:rPr>
                <w:rFonts w:cs="Arial"/>
                <w:sz w:val="20"/>
              </w:rPr>
              <w:t>4</w:t>
            </w:r>
            <w:r w:rsidRPr="00CA2DE7">
              <w:rPr>
                <w:rFonts w:cs="Arial"/>
                <w:sz w:val="20"/>
                <w:vertAlign w:val="superscript"/>
              </w:rPr>
              <w:t>2</w:t>
            </w:r>
          </w:p>
        </w:tc>
        <w:tc>
          <w:tcPr>
            <w:tcW w:w="2070" w:type="dxa"/>
            <w:tcBorders>
              <w:top w:val="single" w:sz="4" w:space="0" w:color="auto"/>
              <w:bottom w:val="single" w:sz="4" w:space="0" w:color="auto"/>
            </w:tcBorders>
          </w:tcPr>
          <w:p w14:paraId="2EEE7E2C" w14:textId="77777777" w:rsidR="00D54805" w:rsidRPr="00CA2DE7" w:rsidRDefault="00D54805" w:rsidP="00502B97">
            <w:pPr>
              <w:jc w:val="center"/>
              <w:rPr>
                <w:rFonts w:cs="Arial"/>
                <w:sz w:val="20"/>
              </w:rPr>
            </w:pPr>
            <w:r w:rsidRPr="00CA2DE7">
              <w:rPr>
                <w:rFonts w:cs="Arial"/>
                <w:sz w:val="20"/>
              </w:rPr>
              <w:t>25</w:t>
            </w:r>
            <w:r w:rsidRPr="00CA2DE7">
              <w:rPr>
                <w:rFonts w:cs="Arial"/>
                <w:sz w:val="20"/>
                <w:vertAlign w:val="superscript"/>
              </w:rPr>
              <w:t>2</w:t>
            </w:r>
          </w:p>
        </w:tc>
        <w:tc>
          <w:tcPr>
            <w:tcW w:w="2857" w:type="dxa"/>
            <w:tcBorders>
              <w:top w:val="single" w:sz="4" w:space="0" w:color="auto"/>
              <w:bottom w:val="single" w:sz="4" w:space="0" w:color="auto"/>
            </w:tcBorders>
          </w:tcPr>
          <w:p w14:paraId="0E6B30A2"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r w:rsidR="00D54805" w:rsidRPr="00CA2DE7" w14:paraId="2E7DDD06" w14:textId="77777777" w:rsidTr="00A9564D">
        <w:trPr>
          <w:cantSplit/>
        </w:trPr>
        <w:tc>
          <w:tcPr>
            <w:tcW w:w="2970" w:type="dxa"/>
            <w:tcBorders>
              <w:top w:val="single" w:sz="4" w:space="0" w:color="auto"/>
              <w:bottom w:val="single" w:sz="4" w:space="0" w:color="auto"/>
            </w:tcBorders>
          </w:tcPr>
          <w:p w14:paraId="3B3F730A" w14:textId="7B973FC1" w:rsidR="00D54805" w:rsidRPr="00CA2DE7" w:rsidRDefault="00D54805" w:rsidP="00FC7665">
            <w:pPr>
              <w:tabs>
                <w:tab w:val="left" w:pos="357"/>
              </w:tabs>
              <w:ind w:left="315" w:hanging="315"/>
              <w:rPr>
                <w:rFonts w:cs="Arial"/>
                <w:sz w:val="20"/>
              </w:rPr>
            </w:pPr>
            <w:r w:rsidRPr="00CA2DE7">
              <w:rPr>
                <w:rFonts w:cs="Arial"/>
                <w:sz w:val="20"/>
              </w:rPr>
              <w:t>18.</w:t>
            </w:r>
            <w:r w:rsidRPr="00CA2DE7">
              <w:rPr>
                <w:rFonts w:cs="Arial"/>
                <w:sz w:val="20"/>
              </w:rPr>
              <w:tab/>
              <w:t>SV89090</w:t>
            </w:r>
            <w:r w:rsidR="00C927F3" w:rsidRPr="00CA2DE7">
              <w:rPr>
                <w:rFonts w:cs="Arial"/>
                <w:sz w:val="20"/>
              </w:rPr>
              <w:t xml:space="preserve"> (</w:t>
            </w:r>
            <w:r w:rsidR="008220C1" w:rsidRPr="00CA2DE7">
              <w:rPr>
                <w:rFonts w:cs="Arial"/>
                <w:sz w:val="20"/>
              </w:rPr>
              <w:t>D</w:t>
            </w:r>
            <w:r w:rsidR="00035C74" w:rsidRPr="00CA2DE7">
              <w:rPr>
                <w:rFonts w:cs="Arial"/>
                <w:sz w:val="20"/>
              </w:rPr>
              <w:t>empster station)</w:t>
            </w:r>
          </w:p>
        </w:tc>
        <w:tc>
          <w:tcPr>
            <w:tcW w:w="2340" w:type="dxa"/>
            <w:tcBorders>
              <w:top w:val="single" w:sz="4" w:space="0" w:color="auto"/>
              <w:bottom w:val="single" w:sz="4" w:space="0" w:color="auto"/>
            </w:tcBorders>
          </w:tcPr>
          <w:p w14:paraId="0C2D1742" w14:textId="77777777" w:rsidR="00D54805" w:rsidRPr="00CA2DE7" w:rsidRDefault="00D54805" w:rsidP="00502B97">
            <w:pPr>
              <w:jc w:val="center"/>
              <w:rPr>
                <w:rFonts w:cs="Arial"/>
                <w:sz w:val="20"/>
              </w:rPr>
            </w:pPr>
            <w:r w:rsidRPr="00CA2DE7">
              <w:rPr>
                <w:rFonts w:cs="Arial"/>
                <w:sz w:val="20"/>
              </w:rPr>
              <w:t>2</w:t>
            </w:r>
            <w:r w:rsidRPr="00CA2DE7">
              <w:rPr>
                <w:rFonts w:cs="Arial"/>
                <w:sz w:val="20"/>
                <w:vertAlign w:val="superscript"/>
              </w:rPr>
              <w:t>2</w:t>
            </w:r>
          </w:p>
        </w:tc>
        <w:tc>
          <w:tcPr>
            <w:tcW w:w="2070" w:type="dxa"/>
            <w:tcBorders>
              <w:top w:val="single" w:sz="4" w:space="0" w:color="auto"/>
              <w:bottom w:val="single" w:sz="4" w:space="0" w:color="auto"/>
            </w:tcBorders>
          </w:tcPr>
          <w:p w14:paraId="38E20389" w14:textId="77777777" w:rsidR="00D54805" w:rsidRPr="00CA2DE7" w:rsidRDefault="00D54805" w:rsidP="00502B97">
            <w:pPr>
              <w:jc w:val="center"/>
              <w:rPr>
                <w:rFonts w:cs="Arial"/>
                <w:sz w:val="20"/>
              </w:rPr>
            </w:pPr>
            <w:r w:rsidRPr="00CA2DE7">
              <w:rPr>
                <w:rFonts w:cs="Arial"/>
                <w:sz w:val="20"/>
              </w:rPr>
              <w:t>4</w:t>
            </w:r>
            <w:r w:rsidRPr="00CA2DE7">
              <w:rPr>
                <w:rFonts w:cs="Arial"/>
                <w:sz w:val="20"/>
                <w:vertAlign w:val="superscript"/>
              </w:rPr>
              <w:t>2</w:t>
            </w:r>
          </w:p>
        </w:tc>
        <w:tc>
          <w:tcPr>
            <w:tcW w:w="2857" w:type="dxa"/>
            <w:tcBorders>
              <w:top w:val="single" w:sz="4" w:space="0" w:color="auto"/>
              <w:bottom w:val="single" w:sz="4" w:space="0" w:color="auto"/>
            </w:tcBorders>
          </w:tcPr>
          <w:p w14:paraId="51AE8053" w14:textId="77777777" w:rsidR="00D54805" w:rsidRPr="00CA2DE7" w:rsidRDefault="00D54805" w:rsidP="00502B97">
            <w:pPr>
              <w:jc w:val="center"/>
              <w:rPr>
                <w:rFonts w:cs="Arial"/>
                <w:b/>
                <w:sz w:val="20"/>
              </w:rPr>
            </w:pPr>
            <w:r w:rsidRPr="00CA2DE7">
              <w:rPr>
                <w:rFonts w:cs="Arial"/>
                <w:b/>
                <w:sz w:val="20"/>
              </w:rPr>
              <w:t xml:space="preserve">R 336.1225, </w:t>
            </w:r>
            <w:r w:rsidRPr="00CA2DE7">
              <w:rPr>
                <w:rFonts w:cs="Arial"/>
                <w:b/>
                <w:sz w:val="20"/>
              </w:rPr>
              <w:br/>
              <w:t>R 336.2803, R 336.2804</w:t>
            </w:r>
          </w:p>
        </w:tc>
      </w:tr>
    </w:tbl>
    <w:p w14:paraId="2D950619" w14:textId="77777777" w:rsidR="00D54805" w:rsidRPr="00CA2DE7" w:rsidRDefault="00D54805" w:rsidP="00EA752C">
      <w:pPr>
        <w:jc w:val="both"/>
        <w:rPr>
          <w:rFonts w:cs="Arial"/>
          <w:sz w:val="20"/>
        </w:rPr>
      </w:pPr>
    </w:p>
    <w:p w14:paraId="4917BB88" w14:textId="77777777" w:rsidR="00EA752C" w:rsidRPr="00CA2DE7" w:rsidRDefault="00EA752C" w:rsidP="00EA752C">
      <w:pPr>
        <w:jc w:val="both"/>
        <w:rPr>
          <w:rFonts w:cs="Arial"/>
          <w:szCs w:val="22"/>
        </w:rPr>
      </w:pPr>
      <w:r w:rsidRPr="00CA2DE7">
        <w:rPr>
          <w:rFonts w:cs="Arial"/>
          <w:b/>
          <w:szCs w:val="22"/>
        </w:rPr>
        <w:t xml:space="preserve">IX.  </w:t>
      </w:r>
      <w:r w:rsidRPr="00CA2DE7">
        <w:rPr>
          <w:rFonts w:cs="Arial"/>
          <w:b/>
          <w:szCs w:val="22"/>
          <w:u w:val="single"/>
        </w:rPr>
        <w:t>OTHER REQUIREMENT(S)</w:t>
      </w:r>
    </w:p>
    <w:p w14:paraId="2E823111" w14:textId="77777777" w:rsidR="00B27C09" w:rsidRPr="00CA2DE7" w:rsidRDefault="00B27C09" w:rsidP="00B27C09">
      <w:pPr>
        <w:jc w:val="both"/>
        <w:rPr>
          <w:rFonts w:cs="Arial"/>
          <w:b/>
          <w:sz w:val="20"/>
        </w:rPr>
      </w:pPr>
    </w:p>
    <w:p w14:paraId="53A118CA" w14:textId="77777777" w:rsidR="0086404C" w:rsidRPr="00CA2DE7" w:rsidRDefault="0086404C" w:rsidP="0083628A">
      <w:pPr>
        <w:numPr>
          <w:ilvl w:val="0"/>
          <w:numId w:val="46"/>
        </w:numPr>
        <w:jc w:val="both"/>
        <w:rPr>
          <w:rFonts w:cs="Arial"/>
          <w:sz w:val="20"/>
        </w:rPr>
      </w:pPr>
      <w:r w:rsidRPr="00CA2DE7">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CA2DE7">
        <w:rPr>
          <w:rFonts w:cs="Arial"/>
          <w:b/>
          <w:sz w:val="20"/>
        </w:rPr>
        <w:t>(40 CFR 64.7(e))</w:t>
      </w:r>
    </w:p>
    <w:p w14:paraId="6640DF63" w14:textId="77777777" w:rsidR="0086404C" w:rsidRPr="00CA2DE7" w:rsidRDefault="0086404C" w:rsidP="00EA752C">
      <w:pPr>
        <w:jc w:val="both"/>
        <w:rPr>
          <w:rFonts w:cs="Arial"/>
          <w:sz w:val="20"/>
        </w:rPr>
      </w:pPr>
    </w:p>
    <w:p w14:paraId="61C6C948" w14:textId="77777777" w:rsidR="0086404C" w:rsidRPr="00CA2DE7" w:rsidRDefault="0086404C" w:rsidP="00EA752C">
      <w:pPr>
        <w:jc w:val="both"/>
        <w:rPr>
          <w:rFonts w:cs="Arial"/>
          <w:sz w:val="20"/>
        </w:rPr>
      </w:pPr>
    </w:p>
    <w:p w14:paraId="2224B3B6" w14:textId="77777777" w:rsidR="00EA752C" w:rsidRPr="00CA2DE7" w:rsidRDefault="00EA752C" w:rsidP="00EA752C">
      <w:pPr>
        <w:jc w:val="both"/>
        <w:rPr>
          <w:rFonts w:cs="Arial"/>
          <w:sz w:val="20"/>
        </w:rPr>
      </w:pPr>
      <w:r w:rsidRPr="00CA2DE7">
        <w:rPr>
          <w:rFonts w:cs="Arial"/>
          <w:b/>
          <w:sz w:val="20"/>
          <w:u w:val="single"/>
        </w:rPr>
        <w:t>Footnotes</w:t>
      </w:r>
      <w:r w:rsidRPr="00CA2DE7">
        <w:rPr>
          <w:rFonts w:cs="Arial"/>
          <w:b/>
          <w:sz w:val="20"/>
        </w:rPr>
        <w:t>:</w:t>
      </w:r>
    </w:p>
    <w:p w14:paraId="750F1DD0" w14:textId="77777777" w:rsidR="00EA752C" w:rsidRPr="00CA2DE7" w:rsidRDefault="00EA752C" w:rsidP="00EA752C">
      <w:pPr>
        <w:jc w:val="both"/>
        <w:rPr>
          <w:rFonts w:cs="Arial"/>
          <w:sz w:val="20"/>
        </w:rPr>
      </w:pPr>
      <w:r w:rsidRPr="00CA2DE7">
        <w:rPr>
          <w:rFonts w:cs="Arial"/>
          <w:sz w:val="20"/>
          <w:vertAlign w:val="superscript"/>
        </w:rPr>
        <w:t>1</w:t>
      </w:r>
      <w:r w:rsidRPr="00CA2DE7">
        <w:rPr>
          <w:rFonts w:cs="Arial"/>
          <w:sz w:val="20"/>
        </w:rPr>
        <w:t>This condition is state only enforceable and was established pursuant to Rule 201(1)(b).</w:t>
      </w:r>
    </w:p>
    <w:p w14:paraId="5FF7A674" w14:textId="77777777" w:rsidR="00EA752C" w:rsidRPr="00CA2DE7" w:rsidRDefault="00EA752C" w:rsidP="00EA752C">
      <w:pPr>
        <w:jc w:val="both"/>
        <w:rPr>
          <w:rFonts w:cs="Arial"/>
          <w:sz w:val="20"/>
        </w:rPr>
      </w:pPr>
      <w:r w:rsidRPr="00CA2DE7">
        <w:rPr>
          <w:rFonts w:cs="Arial"/>
          <w:sz w:val="20"/>
          <w:vertAlign w:val="superscript"/>
        </w:rPr>
        <w:t>2</w:t>
      </w:r>
      <w:r w:rsidRPr="00CA2DE7">
        <w:rPr>
          <w:rFonts w:cs="Arial"/>
          <w:sz w:val="20"/>
        </w:rPr>
        <w:t>This condition is federally enforceable and was established pursuant to Rule 201(1)(a).</w:t>
      </w:r>
    </w:p>
    <w:p w14:paraId="3AB98D94" w14:textId="77777777" w:rsidR="00594057" w:rsidRPr="00CA2DE7" w:rsidRDefault="00594057" w:rsidP="007014BE">
      <w:pPr>
        <w:rPr>
          <w:rFonts w:cs="Arial"/>
          <w:sz w:val="20"/>
        </w:rPr>
      </w:pPr>
    </w:p>
    <w:p w14:paraId="7B792DA5" w14:textId="77777777" w:rsidR="00594057" w:rsidRPr="00CA2DE7" w:rsidRDefault="00594057" w:rsidP="00594057">
      <w:pPr>
        <w:pStyle w:val="InsideAddress"/>
        <w:spacing w:before="0"/>
        <w:rPr>
          <w:rFonts w:ascii="Arial" w:hAnsi="Arial" w:cs="Arial"/>
          <w:sz w:val="20"/>
        </w:rPr>
      </w:pPr>
      <w:r w:rsidRPr="00CA2DE7">
        <w:br w:type="page"/>
      </w:r>
    </w:p>
    <w:p w14:paraId="34B33D48" w14:textId="08DCCE4A" w:rsidR="00ED6493" w:rsidRPr="00CA2DE7" w:rsidRDefault="00B81F99" w:rsidP="002433FB">
      <w:pPr>
        <w:pStyle w:val="Heading2"/>
        <w:pBdr>
          <w:top w:val="single" w:sz="4" w:space="1" w:color="auto"/>
          <w:left w:val="single" w:sz="4" w:space="4" w:color="auto"/>
          <w:bottom w:val="single" w:sz="4" w:space="1" w:color="auto"/>
          <w:right w:val="single" w:sz="4" w:space="4" w:color="auto"/>
        </w:pBdr>
        <w:spacing w:after="0"/>
        <w:rPr>
          <w:sz w:val="28"/>
          <w:szCs w:val="28"/>
        </w:rPr>
      </w:pPr>
      <w:bookmarkStart w:id="102" w:name="_Toc460245701"/>
      <w:bookmarkStart w:id="103" w:name="_Toc118987119"/>
      <w:bookmarkStart w:id="104" w:name="_Hlk16060411"/>
      <w:r w:rsidRPr="00CA2DE7">
        <w:rPr>
          <w:sz w:val="28"/>
          <w:szCs w:val="28"/>
        </w:rPr>
        <w:lastRenderedPageBreak/>
        <w:t>EUANION_XCHG</w:t>
      </w:r>
      <w:bookmarkEnd w:id="102"/>
      <w:bookmarkEnd w:id="103"/>
    </w:p>
    <w:bookmarkEnd w:id="104"/>
    <w:p w14:paraId="5B42B132" w14:textId="77777777" w:rsidR="00ED6493" w:rsidRPr="00CA2DE7" w:rsidRDefault="00ED6493" w:rsidP="002433FB">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EMISSION UNIT CONDITIONS</w:t>
      </w:r>
    </w:p>
    <w:p w14:paraId="2894B44A" w14:textId="77777777" w:rsidR="00ED6493" w:rsidRPr="00CA2DE7" w:rsidRDefault="00ED6493" w:rsidP="00ED6493">
      <w:pPr>
        <w:rPr>
          <w:sz w:val="20"/>
        </w:rPr>
      </w:pPr>
    </w:p>
    <w:p w14:paraId="7137395A" w14:textId="77777777" w:rsidR="00ED6493" w:rsidRPr="00CA2DE7" w:rsidRDefault="00ED6493" w:rsidP="00ED6493">
      <w:pPr>
        <w:jc w:val="both"/>
        <w:rPr>
          <w:rFonts w:cs="Arial"/>
          <w:b/>
          <w:szCs w:val="22"/>
          <w:u w:val="single"/>
        </w:rPr>
      </w:pPr>
      <w:r w:rsidRPr="00CA2DE7">
        <w:rPr>
          <w:rFonts w:cs="Arial"/>
          <w:b/>
          <w:szCs w:val="22"/>
          <w:u w:val="single"/>
        </w:rPr>
        <w:t>DESCRIPTION</w:t>
      </w:r>
    </w:p>
    <w:p w14:paraId="6EA0260E" w14:textId="77777777" w:rsidR="00E2137B" w:rsidRPr="00CA2DE7" w:rsidRDefault="00E2137B" w:rsidP="00ED6493">
      <w:pPr>
        <w:rPr>
          <w:rFonts w:cs="Arial"/>
          <w:sz w:val="20"/>
        </w:rPr>
      </w:pPr>
    </w:p>
    <w:p w14:paraId="10E0EABD" w14:textId="77777777" w:rsidR="00ED6493" w:rsidRPr="00CA2DE7" w:rsidRDefault="00ED6493" w:rsidP="00ED6493">
      <w:pPr>
        <w:rPr>
          <w:rFonts w:cs="Arial"/>
          <w:sz w:val="20"/>
        </w:rPr>
      </w:pPr>
      <w:r w:rsidRPr="00CA2DE7">
        <w:rPr>
          <w:rFonts w:cs="Arial"/>
          <w:sz w:val="20"/>
        </w:rPr>
        <w:t xml:space="preserve">Existing ion exchange resin manufacturing facility with direct-flame afterburner and scrubber control.  </w:t>
      </w:r>
    </w:p>
    <w:p w14:paraId="1F9A0DAF" w14:textId="77777777" w:rsidR="00ED6493" w:rsidRPr="00CA2DE7" w:rsidRDefault="00ED6493" w:rsidP="00ED6493">
      <w:pPr>
        <w:rPr>
          <w:rFonts w:cs="Arial"/>
          <w:sz w:val="20"/>
        </w:rPr>
      </w:pPr>
    </w:p>
    <w:p w14:paraId="740BAED0" w14:textId="5702618A" w:rsidR="00ED6493" w:rsidRPr="00CA2DE7" w:rsidRDefault="00B81F99" w:rsidP="00ED6493">
      <w:pPr>
        <w:jc w:val="both"/>
        <w:rPr>
          <w:rFonts w:cs="Arial"/>
          <w:sz w:val="20"/>
        </w:rPr>
      </w:pPr>
      <w:r w:rsidRPr="00CA2DE7">
        <w:rPr>
          <w:rFonts w:cs="Arial"/>
          <w:sz w:val="20"/>
        </w:rPr>
        <w:t>EUANION_XCHG</w:t>
      </w:r>
      <w:r w:rsidR="00ED6493" w:rsidRPr="00CA2DE7">
        <w:rPr>
          <w:rFonts w:cs="Arial"/>
          <w:sz w:val="20"/>
        </w:rPr>
        <w:t xml:space="preserve"> </w:t>
      </w:r>
      <w:r w:rsidR="00A0627F" w:rsidRPr="00CA2DE7">
        <w:rPr>
          <w:rFonts w:cs="Arial"/>
          <w:sz w:val="20"/>
        </w:rPr>
        <w:t xml:space="preserve">is </w:t>
      </w:r>
      <w:r w:rsidR="00ED6493" w:rsidRPr="00CA2DE7">
        <w:rPr>
          <w:rFonts w:cs="Arial"/>
          <w:sz w:val="20"/>
        </w:rPr>
        <w:t xml:space="preserve">subject to the MON (40 CFR </w:t>
      </w:r>
      <w:r w:rsidR="00E2137B" w:rsidRPr="00CA2DE7">
        <w:rPr>
          <w:rFonts w:cs="Arial"/>
          <w:sz w:val="20"/>
        </w:rPr>
        <w:t xml:space="preserve">Part </w:t>
      </w:r>
      <w:r w:rsidR="00ED6493" w:rsidRPr="00CA2DE7">
        <w:rPr>
          <w:rFonts w:cs="Arial"/>
          <w:sz w:val="20"/>
        </w:rPr>
        <w:t>63, Subpart FFFF)</w:t>
      </w:r>
      <w:r w:rsidR="00C61896" w:rsidRPr="00CA2DE7">
        <w:rPr>
          <w:rFonts w:cs="Arial"/>
          <w:sz w:val="20"/>
        </w:rPr>
        <w:t xml:space="preserve"> and OLD (40 CFR </w:t>
      </w:r>
      <w:r w:rsidR="00CB1BE5" w:rsidRPr="00CA2DE7">
        <w:rPr>
          <w:rFonts w:cs="Arial"/>
          <w:sz w:val="20"/>
        </w:rPr>
        <w:t xml:space="preserve">Part </w:t>
      </w:r>
      <w:r w:rsidR="00C61896" w:rsidRPr="00CA2DE7">
        <w:rPr>
          <w:rFonts w:cs="Arial"/>
          <w:sz w:val="20"/>
        </w:rPr>
        <w:t>63, Subpart EEEE)</w:t>
      </w:r>
      <w:r w:rsidR="00ED6493" w:rsidRPr="00CA2DE7">
        <w:rPr>
          <w:rFonts w:cs="Arial"/>
          <w:sz w:val="20"/>
        </w:rPr>
        <w:t xml:space="preserve">.  By virtue of being subject to Subpart FFFF, this emission unit is also subject to the equipment leak provisions of </w:t>
      </w:r>
      <w:r w:rsidR="00E06F63" w:rsidRPr="00CA2DE7">
        <w:rPr>
          <w:rFonts w:cs="Arial"/>
          <w:sz w:val="20"/>
        </w:rPr>
        <w:br/>
      </w:r>
      <w:r w:rsidR="00ED6493" w:rsidRPr="00CA2DE7">
        <w:rPr>
          <w:rFonts w:cs="Arial"/>
          <w:sz w:val="20"/>
        </w:rPr>
        <w:t xml:space="preserve">40 CFR </w:t>
      </w:r>
      <w:r w:rsidR="00CB1BE5" w:rsidRPr="00CA2DE7">
        <w:rPr>
          <w:rFonts w:cs="Arial"/>
          <w:sz w:val="20"/>
        </w:rPr>
        <w:t xml:space="preserve">Part </w:t>
      </w:r>
      <w:r w:rsidR="00ED6493" w:rsidRPr="00CA2DE7">
        <w:rPr>
          <w:rFonts w:cs="Arial"/>
          <w:sz w:val="20"/>
        </w:rPr>
        <w:t xml:space="preserve">63, Subpart </w:t>
      </w:r>
      <w:r w:rsidR="00FB6F3A" w:rsidRPr="00CA2DE7">
        <w:rPr>
          <w:rFonts w:cs="Arial"/>
          <w:sz w:val="20"/>
        </w:rPr>
        <w:t>H</w:t>
      </w:r>
      <w:r w:rsidR="00ED6493" w:rsidRPr="00CA2DE7">
        <w:rPr>
          <w:rFonts w:cs="Arial"/>
          <w:sz w:val="20"/>
        </w:rPr>
        <w:t>.</w:t>
      </w:r>
    </w:p>
    <w:p w14:paraId="7F3E6343" w14:textId="77777777" w:rsidR="00CE0E27" w:rsidRPr="00CA2DE7" w:rsidRDefault="00CE0E27" w:rsidP="00ED6493">
      <w:pPr>
        <w:jc w:val="both"/>
        <w:rPr>
          <w:rFonts w:cs="Arial"/>
          <w:sz w:val="20"/>
        </w:rPr>
      </w:pPr>
    </w:p>
    <w:p w14:paraId="1772EB5E" w14:textId="27316F75" w:rsidR="00CE0E27" w:rsidRPr="00CA2DE7" w:rsidRDefault="00B81F99" w:rsidP="00ED6493">
      <w:pPr>
        <w:jc w:val="both"/>
        <w:rPr>
          <w:rFonts w:cs="Arial"/>
          <w:sz w:val="20"/>
        </w:rPr>
      </w:pPr>
      <w:r w:rsidRPr="00CA2DE7">
        <w:rPr>
          <w:rFonts w:cs="Arial"/>
          <w:sz w:val="20"/>
        </w:rPr>
        <w:t>EUANION_XCHG</w:t>
      </w:r>
      <w:r w:rsidR="00CE0E27" w:rsidRPr="00CA2DE7">
        <w:rPr>
          <w:rFonts w:cs="Arial"/>
          <w:sz w:val="20"/>
        </w:rPr>
        <w:t xml:space="preserve"> is a CAM subject emission unit subject to the requirements of 40 CFR Part 64.  The CAM subject pollutant for this emission unit is VOC.</w:t>
      </w:r>
    </w:p>
    <w:p w14:paraId="2EBC2986" w14:textId="77777777" w:rsidR="00685C7D" w:rsidRPr="00CA2DE7" w:rsidRDefault="00685C7D" w:rsidP="00ED6493">
      <w:pPr>
        <w:jc w:val="both"/>
        <w:rPr>
          <w:rFonts w:cs="Arial"/>
          <w:sz w:val="20"/>
        </w:rPr>
      </w:pPr>
    </w:p>
    <w:p w14:paraId="0391D240" w14:textId="77777777" w:rsidR="00685C7D" w:rsidRPr="00CA2DE7" w:rsidRDefault="00685C7D" w:rsidP="00ED6493">
      <w:pPr>
        <w:jc w:val="both"/>
        <w:rPr>
          <w:rFonts w:cs="Arial"/>
          <w:sz w:val="20"/>
        </w:rPr>
      </w:pPr>
      <w:r w:rsidRPr="00CA2DE7">
        <w:rPr>
          <w:rFonts w:cs="Arial"/>
          <w:sz w:val="20"/>
        </w:rPr>
        <w:t>This emission unit was permitted in PTI 233-74I</w:t>
      </w:r>
      <w:r w:rsidR="00184B5C" w:rsidRPr="00CA2DE7">
        <w:rPr>
          <w:rFonts w:cs="Arial"/>
          <w:sz w:val="20"/>
        </w:rPr>
        <w:t>.</w:t>
      </w:r>
    </w:p>
    <w:p w14:paraId="0C3B8931" w14:textId="77777777" w:rsidR="00ED6493" w:rsidRPr="00CA2DE7" w:rsidRDefault="00ED6493" w:rsidP="00ED6493">
      <w:pPr>
        <w:jc w:val="both"/>
        <w:rPr>
          <w:rFonts w:cs="Arial"/>
          <w:sz w:val="20"/>
        </w:rPr>
      </w:pPr>
    </w:p>
    <w:p w14:paraId="630AC928" w14:textId="79A6FCBB" w:rsidR="00ED6493" w:rsidRPr="00CA2DE7" w:rsidRDefault="00ED6493" w:rsidP="00ED6493">
      <w:pPr>
        <w:jc w:val="both"/>
        <w:rPr>
          <w:rFonts w:cs="Arial"/>
          <w:sz w:val="20"/>
        </w:rPr>
      </w:pPr>
      <w:r w:rsidRPr="00CA2DE7">
        <w:rPr>
          <w:rFonts w:cs="Arial"/>
          <w:b/>
          <w:sz w:val="20"/>
        </w:rPr>
        <w:t>Flexible Group ID:</w:t>
      </w:r>
      <w:r w:rsidRPr="00CA2DE7">
        <w:rPr>
          <w:rFonts w:cs="Arial"/>
          <w:sz w:val="20"/>
        </w:rPr>
        <w:t xml:space="preserve">  FG963THROX, FGHONFUGITIVES</w:t>
      </w:r>
      <w:r w:rsidR="00DC2F80" w:rsidRPr="00CA2DE7">
        <w:rPr>
          <w:sz w:val="20"/>
        </w:rPr>
        <w:t>-S1</w:t>
      </w:r>
      <w:r w:rsidR="00F83A4A" w:rsidRPr="00CA2DE7">
        <w:rPr>
          <w:rFonts w:cs="Arial"/>
          <w:sz w:val="20"/>
        </w:rPr>
        <w:t>, FGMONMACT</w:t>
      </w:r>
      <w:r w:rsidR="00DC2F80" w:rsidRPr="00CA2DE7">
        <w:rPr>
          <w:sz w:val="20"/>
        </w:rPr>
        <w:t>-S1</w:t>
      </w:r>
      <w:r w:rsidR="00C61896" w:rsidRPr="00CA2DE7">
        <w:rPr>
          <w:rFonts w:cs="Arial"/>
          <w:sz w:val="20"/>
        </w:rPr>
        <w:t>, FGOLDMACT</w:t>
      </w:r>
      <w:r w:rsidR="00DC2F80" w:rsidRPr="00CA2DE7">
        <w:rPr>
          <w:sz w:val="20"/>
        </w:rPr>
        <w:t>-S1</w:t>
      </w:r>
    </w:p>
    <w:p w14:paraId="2FD3F1C1" w14:textId="77777777" w:rsidR="00ED6493" w:rsidRPr="00CA2DE7" w:rsidRDefault="00ED6493" w:rsidP="00ED6493">
      <w:pPr>
        <w:jc w:val="both"/>
        <w:rPr>
          <w:rFonts w:cs="Arial"/>
          <w:sz w:val="20"/>
        </w:rPr>
      </w:pPr>
    </w:p>
    <w:p w14:paraId="70EE3401" w14:textId="77777777" w:rsidR="00ED6493" w:rsidRPr="00CA2DE7" w:rsidRDefault="00ED6493" w:rsidP="00ED6493">
      <w:pPr>
        <w:jc w:val="both"/>
        <w:rPr>
          <w:rFonts w:cs="Arial"/>
          <w:b/>
          <w:szCs w:val="22"/>
          <w:u w:val="single"/>
        </w:rPr>
      </w:pPr>
      <w:r w:rsidRPr="00CA2DE7">
        <w:rPr>
          <w:rFonts w:cs="Arial"/>
          <w:b/>
          <w:szCs w:val="22"/>
          <w:u w:val="single"/>
        </w:rPr>
        <w:t>POLLUTION CONTROL EQUIPMENT</w:t>
      </w:r>
    </w:p>
    <w:p w14:paraId="7D4E01B8" w14:textId="77777777" w:rsidR="00A43F3F" w:rsidRPr="00CA2DE7" w:rsidRDefault="00A43F3F" w:rsidP="00ED6493">
      <w:pPr>
        <w:jc w:val="both"/>
        <w:rPr>
          <w:rFonts w:cs="Arial"/>
          <w:b/>
          <w:sz w:val="20"/>
          <w:u w:val="single"/>
        </w:rPr>
      </w:pPr>
    </w:p>
    <w:p w14:paraId="34A4FDAF" w14:textId="77777777" w:rsidR="00D91EF7" w:rsidRPr="00CA2DE7" w:rsidRDefault="00D91EF7" w:rsidP="0083628A">
      <w:pPr>
        <w:numPr>
          <w:ilvl w:val="6"/>
          <w:numId w:val="35"/>
        </w:numPr>
        <w:ind w:left="360"/>
        <w:jc w:val="both"/>
        <w:rPr>
          <w:rFonts w:cs="Arial"/>
          <w:sz w:val="20"/>
        </w:rPr>
      </w:pPr>
      <w:r w:rsidRPr="00CA2DE7">
        <w:rPr>
          <w:rFonts w:cs="Arial"/>
          <w:sz w:val="20"/>
        </w:rPr>
        <w:t>Scrubber 1 - Packed tower water scrubber mainly for the removal of acidic vapors.  The liquid influent to this scrubber comes from Scrubber 2 and the liquid effluent from this scrubber discharges to Scrubber 3.  The scrubber vapors discharge to Scrubber 2.</w:t>
      </w:r>
    </w:p>
    <w:p w14:paraId="38A4F692" w14:textId="77777777" w:rsidR="00D91EF7" w:rsidRPr="00CA2DE7" w:rsidRDefault="00D91EF7" w:rsidP="0083628A">
      <w:pPr>
        <w:numPr>
          <w:ilvl w:val="6"/>
          <w:numId w:val="35"/>
        </w:numPr>
        <w:ind w:left="360"/>
        <w:jc w:val="both"/>
        <w:rPr>
          <w:rFonts w:cs="Arial"/>
          <w:sz w:val="20"/>
        </w:rPr>
      </w:pPr>
      <w:r w:rsidRPr="00CA2DE7">
        <w:rPr>
          <w:rFonts w:cs="Arial"/>
          <w:sz w:val="20"/>
        </w:rPr>
        <w:t>Scrubber 2 - Packed tower water scrubber.  The liquid effluent is discharged to Scrubber 1.  The scrubber vapors discharge to stack ID SV963THROX.</w:t>
      </w:r>
    </w:p>
    <w:p w14:paraId="2B940A45" w14:textId="77777777" w:rsidR="00D91EF7" w:rsidRPr="00CA2DE7" w:rsidRDefault="00D91EF7" w:rsidP="0083628A">
      <w:pPr>
        <w:numPr>
          <w:ilvl w:val="6"/>
          <w:numId w:val="35"/>
        </w:numPr>
        <w:ind w:left="360"/>
        <w:jc w:val="both"/>
        <w:rPr>
          <w:rFonts w:cs="Arial"/>
          <w:sz w:val="20"/>
        </w:rPr>
      </w:pPr>
      <w:r w:rsidRPr="00CA2DE7">
        <w:rPr>
          <w:rFonts w:cs="Arial"/>
          <w:sz w:val="20"/>
        </w:rPr>
        <w:t xml:space="preserve">Scrubber 3 - Venturi scrubber mainly for the removal of amines.  The liquid effluent is discharged </w:t>
      </w:r>
      <w:r w:rsidR="003510D7" w:rsidRPr="00CA2DE7">
        <w:rPr>
          <w:rFonts w:cs="Arial"/>
          <w:sz w:val="20"/>
        </w:rPr>
        <w:t>to the Dow wastewater treatment plant (WWTP)</w:t>
      </w:r>
      <w:r w:rsidRPr="00CA2DE7">
        <w:rPr>
          <w:rFonts w:cs="Arial"/>
          <w:sz w:val="20"/>
        </w:rPr>
        <w:t>.  The scrubber vapors discharge to Scrubber 1.</w:t>
      </w:r>
    </w:p>
    <w:p w14:paraId="695ABAA0" w14:textId="77777777" w:rsidR="00D91EF7" w:rsidRPr="00CA2DE7" w:rsidRDefault="00D91EF7" w:rsidP="0083628A">
      <w:pPr>
        <w:numPr>
          <w:ilvl w:val="6"/>
          <w:numId w:val="35"/>
        </w:numPr>
        <w:ind w:left="360"/>
        <w:jc w:val="both"/>
        <w:rPr>
          <w:rFonts w:cs="Arial"/>
          <w:sz w:val="20"/>
        </w:rPr>
      </w:pPr>
      <w:r w:rsidRPr="00CA2DE7">
        <w:rPr>
          <w:rFonts w:cs="Arial"/>
          <w:sz w:val="20"/>
        </w:rPr>
        <w:t>Scrubber 4 - Packed tower water scrubber.  The liquid effluent is discharged to the Dow wastewater treatment plant (WWTP).  The scrubber vapors discharge to stack ID SVEG9202.</w:t>
      </w:r>
      <w:r w:rsidR="009E56C3" w:rsidRPr="00CA2DE7">
        <w:rPr>
          <w:rFonts w:cs="Arial"/>
          <w:sz w:val="20"/>
        </w:rPr>
        <w:t xml:space="preserve">  This is a CAM subject control device.</w:t>
      </w:r>
      <w:r w:rsidR="007F4BB5" w:rsidRPr="00CA2DE7">
        <w:rPr>
          <w:rFonts w:cs="Arial"/>
          <w:sz w:val="20"/>
        </w:rPr>
        <w:t xml:space="preserve">  Monitoring and recordkeeping the liquid flow rate of the scrubber under the MON is considered “presumptively acceptable” under CAM.</w:t>
      </w:r>
    </w:p>
    <w:p w14:paraId="58B689DA" w14:textId="77777777" w:rsidR="00D91EF7" w:rsidRPr="00CA2DE7" w:rsidRDefault="00D91EF7" w:rsidP="0083628A">
      <w:pPr>
        <w:numPr>
          <w:ilvl w:val="6"/>
          <w:numId w:val="35"/>
        </w:numPr>
        <w:ind w:left="360"/>
        <w:jc w:val="both"/>
        <w:rPr>
          <w:rFonts w:cs="Arial"/>
          <w:sz w:val="20"/>
        </w:rPr>
      </w:pPr>
      <w:r w:rsidRPr="00CA2DE7">
        <w:rPr>
          <w:rFonts w:cs="Arial"/>
          <w:sz w:val="20"/>
        </w:rPr>
        <w:t>Scrubber 5A &amp; 5B - A water scrubber with an induced draft fan.  The liquid effluent is discharged to the Dow WWTP.  The scrubber vapors discharge to stack ID nos. SVEG9204A and SVEG9204B.</w:t>
      </w:r>
    </w:p>
    <w:p w14:paraId="6DD36874" w14:textId="6F26A4B6" w:rsidR="00ED6493" w:rsidRPr="00CA2DE7" w:rsidRDefault="00D91EF7" w:rsidP="0083628A">
      <w:pPr>
        <w:numPr>
          <w:ilvl w:val="6"/>
          <w:numId w:val="35"/>
        </w:numPr>
        <w:ind w:left="360"/>
        <w:jc w:val="both"/>
        <w:rPr>
          <w:rFonts w:cs="Arial"/>
          <w:sz w:val="20"/>
        </w:rPr>
      </w:pPr>
      <w:r w:rsidRPr="00CA2DE7">
        <w:rPr>
          <w:rFonts w:cs="Arial"/>
          <w:sz w:val="20"/>
        </w:rPr>
        <w:t xml:space="preserve">963THROX &amp; Scrubber 6 – 963THROX is a natural gas fired afterburner with heat recovery, a.k.a. “thermal oxidizer with heat recovery”.  Scrubber 6 is a packed tower caustic scrubber, having two sections, that is immediately downstream of the </w:t>
      </w:r>
      <w:r w:rsidR="0073085A" w:rsidRPr="00CA2DE7">
        <w:rPr>
          <w:rFonts w:cs="Arial"/>
          <w:sz w:val="20"/>
        </w:rPr>
        <w:t>963</w:t>
      </w:r>
      <w:r w:rsidRPr="00CA2DE7">
        <w:rPr>
          <w:rFonts w:cs="Arial"/>
          <w:sz w:val="20"/>
        </w:rPr>
        <w:t xml:space="preserve">THROX.  The first section uses water as the scrubbing media.  The liquid effluent from this section is discharged to the Dow WWTP.  The second section uses aqueous caustic and sodium thiosulfate and water as the scrubbing media.  Scrubber liquid effluent is discharged to the Dow WWTP.  Both the </w:t>
      </w:r>
      <w:r w:rsidR="0073085A" w:rsidRPr="00CA2DE7">
        <w:rPr>
          <w:rFonts w:cs="Arial"/>
          <w:sz w:val="20"/>
        </w:rPr>
        <w:t>963</w:t>
      </w:r>
      <w:r w:rsidRPr="00CA2DE7">
        <w:rPr>
          <w:rFonts w:cs="Arial"/>
          <w:sz w:val="20"/>
        </w:rPr>
        <w:t>THROX and scrubber 6 vapors discharge to the air through stack no. SV963THROX.</w:t>
      </w:r>
      <w:r w:rsidR="009E56C3" w:rsidRPr="00CA2DE7">
        <w:rPr>
          <w:rFonts w:cs="Arial"/>
          <w:sz w:val="20"/>
        </w:rPr>
        <w:t xml:space="preserve">  This is a CAM subject control device.</w:t>
      </w:r>
    </w:p>
    <w:p w14:paraId="625B186F" w14:textId="77777777" w:rsidR="00D91EF7" w:rsidRPr="00CA2DE7" w:rsidRDefault="00D91EF7" w:rsidP="00D91EF7">
      <w:pPr>
        <w:ind w:left="360" w:hanging="360"/>
        <w:jc w:val="both"/>
        <w:rPr>
          <w:rFonts w:cs="Arial"/>
          <w:sz w:val="20"/>
        </w:rPr>
      </w:pPr>
    </w:p>
    <w:p w14:paraId="5BC5428C" w14:textId="77777777" w:rsidR="00ED6493" w:rsidRPr="00CA2DE7" w:rsidRDefault="00ED6493" w:rsidP="00ED6493">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3996E81A" w14:textId="77777777" w:rsidR="00ED6493" w:rsidRPr="00CA2DE7" w:rsidRDefault="00ED6493" w:rsidP="00ED6493">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14"/>
        <w:gridCol w:w="2520"/>
        <w:gridCol w:w="1710"/>
        <w:gridCol w:w="1260"/>
        <w:gridCol w:w="1530"/>
      </w:tblGrid>
      <w:tr w:rsidR="00CA2DE7" w:rsidRPr="00CA2DE7" w14:paraId="167C4F3F" w14:textId="77777777" w:rsidTr="00E06F63">
        <w:trPr>
          <w:cantSplit/>
          <w:tblHeader/>
        </w:trPr>
        <w:tc>
          <w:tcPr>
            <w:tcW w:w="1626" w:type="dxa"/>
            <w:tcBorders>
              <w:top w:val="single" w:sz="4" w:space="0" w:color="auto"/>
              <w:left w:val="single" w:sz="4" w:space="0" w:color="auto"/>
              <w:bottom w:val="single" w:sz="4" w:space="0" w:color="auto"/>
              <w:right w:val="single" w:sz="4" w:space="0" w:color="auto"/>
            </w:tcBorders>
          </w:tcPr>
          <w:p w14:paraId="6D52EEDB" w14:textId="77777777" w:rsidR="00ED6493" w:rsidRPr="00CA2DE7" w:rsidRDefault="00ED6493" w:rsidP="00E06F63">
            <w:pPr>
              <w:jc w:val="center"/>
              <w:rPr>
                <w:rFonts w:cs="Arial"/>
                <w:b/>
                <w:sz w:val="20"/>
              </w:rPr>
            </w:pPr>
            <w:r w:rsidRPr="00CA2DE7">
              <w:rPr>
                <w:rFonts w:cs="Arial"/>
                <w:b/>
                <w:sz w:val="20"/>
              </w:rPr>
              <w:t>Pollutant</w:t>
            </w:r>
          </w:p>
        </w:tc>
        <w:tc>
          <w:tcPr>
            <w:tcW w:w="1614" w:type="dxa"/>
            <w:tcBorders>
              <w:top w:val="single" w:sz="4" w:space="0" w:color="auto"/>
              <w:left w:val="single" w:sz="4" w:space="0" w:color="auto"/>
              <w:bottom w:val="single" w:sz="4" w:space="0" w:color="auto"/>
              <w:right w:val="single" w:sz="4" w:space="0" w:color="auto"/>
            </w:tcBorders>
          </w:tcPr>
          <w:p w14:paraId="21A2375B" w14:textId="77777777" w:rsidR="00ED6493" w:rsidRPr="00CA2DE7" w:rsidRDefault="00ED6493" w:rsidP="00E06F63">
            <w:pPr>
              <w:jc w:val="center"/>
              <w:rPr>
                <w:rFonts w:cs="Arial"/>
                <w:b/>
                <w:sz w:val="20"/>
              </w:rPr>
            </w:pPr>
            <w:r w:rsidRPr="00CA2DE7">
              <w:rPr>
                <w:rFonts w:cs="Arial"/>
                <w:b/>
                <w:sz w:val="20"/>
              </w:rPr>
              <w:t>Limit</w:t>
            </w:r>
          </w:p>
        </w:tc>
        <w:tc>
          <w:tcPr>
            <w:tcW w:w="2520" w:type="dxa"/>
            <w:tcBorders>
              <w:top w:val="single" w:sz="4" w:space="0" w:color="auto"/>
              <w:left w:val="single" w:sz="4" w:space="0" w:color="auto"/>
              <w:bottom w:val="single" w:sz="4" w:space="0" w:color="auto"/>
              <w:right w:val="single" w:sz="4" w:space="0" w:color="auto"/>
            </w:tcBorders>
          </w:tcPr>
          <w:p w14:paraId="673251D5" w14:textId="77777777" w:rsidR="009307A5" w:rsidRPr="00CA2DE7" w:rsidRDefault="00ED6493" w:rsidP="00E06F63">
            <w:pPr>
              <w:jc w:val="center"/>
              <w:rPr>
                <w:rFonts w:cs="Arial"/>
                <w:b/>
                <w:sz w:val="20"/>
              </w:rPr>
            </w:pPr>
            <w:r w:rsidRPr="00CA2DE7">
              <w:rPr>
                <w:rFonts w:cs="Arial"/>
                <w:b/>
                <w:sz w:val="20"/>
              </w:rPr>
              <w:t>Time Period/</w:t>
            </w:r>
          </w:p>
          <w:p w14:paraId="107A45ED" w14:textId="77777777" w:rsidR="00ED6493" w:rsidRPr="00CA2DE7" w:rsidRDefault="00ED6493" w:rsidP="00E06F63">
            <w:pPr>
              <w:jc w:val="center"/>
              <w:rPr>
                <w:rFonts w:cs="Arial"/>
                <w:b/>
                <w:sz w:val="20"/>
              </w:rPr>
            </w:pPr>
            <w:r w:rsidRPr="00CA2DE7">
              <w:rPr>
                <w:rFonts w:cs="Arial"/>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3DD95E01" w14:textId="77777777" w:rsidR="00ED6493" w:rsidRPr="00CA2DE7" w:rsidRDefault="00ED6493" w:rsidP="00E06F63">
            <w:pPr>
              <w:jc w:val="center"/>
              <w:rPr>
                <w:rFonts w:cs="Arial"/>
                <w:b/>
                <w:sz w:val="20"/>
              </w:rPr>
            </w:pPr>
            <w:r w:rsidRPr="00CA2DE7">
              <w:rPr>
                <w:rFonts w:cs="Arial"/>
                <w:b/>
                <w:sz w:val="20"/>
              </w:rPr>
              <w:t>Equipment</w:t>
            </w:r>
          </w:p>
        </w:tc>
        <w:tc>
          <w:tcPr>
            <w:tcW w:w="1260" w:type="dxa"/>
            <w:tcBorders>
              <w:top w:val="single" w:sz="4" w:space="0" w:color="auto"/>
              <w:left w:val="single" w:sz="4" w:space="0" w:color="auto"/>
              <w:bottom w:val="single" w:sz="4" w:space="0" w:color="auto"/>
              <w:right w:val="single" w:sz="4" w:space="0" w:color="auto"/>
            </w:tcBorders>
          </w:tcPr>
          <w:p w14:paraId="56F81C16" w14:textId="77777777" w:rsidR="00ED6493" w:rsidRPr="00CA2DE7" w:rsidRDefault="00ED6493" w:rsidP="00E06F63">
            <w:pPr>
              <w:jc w:val="center"/>
              <w:rPr>
                <w:rFonts w:cs="Arial"/>
                <w:b/>
                <w:sz w:val="20"/>
              </w:rPr>
            </w:pPr>
            <w:r w:rsidRPr="00CA2DE7">
              <w:rPr>
                <w:rFonts w:cs="Arial"/>
                <w:b/>
                <w:sz w:val="20"/>
              </w:rPr>
              <w:t>Monitoring/</w:t>
            </w:r>
          </w:p>
          <w:p w14:paraId="075A5C06" w14:textId="77777777" w:rsidR="00ED6493" w:rsidRPr="00CA2DE7" w:rsidRDefault="00ED6493" w:rsidP="00E06F63">
            <w:pPr>
              <w:jc w:val="center"/>
              <w:rPr>
                <w:rFonts w:cs="Arial"/>
                <w:b/>
                <w:sz w:val="20"/>
              </w:rPr>
            </w:pPr>
            <w:r w:rsidRPr="00CA2DE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0891877" w14:textId="77777777" w:rsidR="00ED6493" w:rsidRPr="00CA2DE7" w:rsidRDefault="00ED6493" w:rsidP="00E06F63">
            <w:pPr>
              <w:jc w:val="center"/>
              <w:rPr>
                <w:rFonts w:cs="Arial"/>
                <w:b/>
                <w:sz w:val="20"/>
              </w:rPr>
            </w:pPr>
            <w:r w:rsidRPr="00CA2DE7">
              <w:rPr>
                <w:rFonts w:cs="Arial"/>
                <w:b/>
                <w:sz w:val="20"/>
              </w:rPr>
              <w:t>Underlying Applicable Requirements</w:t>
            </w:r>
          </w:p>
        </w:tc>
      </w:tr>
      <w:tr w:rsidR="00CA2DE7" w:rsidRPr="00CA2DE7" w14:paraId="437A6256" w14:textId="77777777" w:rsidTr="00502B97">
        <w:trPr>
          <w:cantSplit/>
        </w:trPr>
        <w:tc>
          <w:tcPr>
            <w:tcW w:w="1626" w:type="dxa"/>
            <w:tcBorders>
              <w:top w:val="single" w:sz="4" w:space="0" w:color="auto"/>
              <w:left w:val="single" w:sz="4" w:space="0" w:color="auto"/>
              <w:bottom w:val="single" w:sz="4" w:space="0" w:color="auto"/>
              <w:right w:val="single" w:sz="4" w:space="0" w:color="auto"/>
            </w:tcBorders>
          </w:tcPr>
          <w:p w14:paraId="39F8D856" w14:textId="77777777" w:rsidR="00ED6493" w:rsidRPr="00CA2DE7" w:rsidRDefault="00ED6493" w:rsidP="00502B97">
            <w:pPr>
              <w:rPr>
                <w:rFonts w:cs="Arial"/>
                <w:sz w:val="20"/>
              </w:rPr>
            </w:pPr>
            <w:r w:rsidRPr="00CA2DE7">
              <w:rPr>
                <w:rFonts w:cs="Arial"/>
                <w:sz w:val="20"/>
              </w:rPr>
              <w:t>1.</w:t>
            </w:r>
            <w:r w:rsidR="009307A5" w:rsidRPr="00CA2DE7">
              <w:rPr>
                <w:rFonts w:cs="Arial"/>
                <w:sz w:val="20"/>
              </w:rPr>
              <w:t xml:space="preserve"> VOC</w:t>
            </w:r>
          </w:p>
        </w:tc>
        <w:tc>
          <w:tcPr>
            <w:tcW w:w="1614" w:type="dxa"/>
            <w:tcBorders>
              <w:top w:val="single" w:sz="4" w:space="0" w:color="auto"/>
              <w:left w:val="single" w:sz="4" w:space="0" w:color="auto"/>
              <w:bottom w:val="single" w:sz="4" w:space="0" w:color="auto"/>
              <w:right w:val="single" w:sz="4" w:space="0" w:color="auto"/>
            </w:tcBorders>
          </w:tcPr>
          <w:p w14:paraId="1A903AC7" w14:textId="77777777" w:rsidR="00ED6493" w:rsidRPr="00CA2DE7" w:rsidRDefault="009307A5" w:rsidP="00CB1BE5">
            <w:pPr>
              <w:jc w:val="center"/>
              <w:rPr>
                <w:rFonts w:cs="Arial"/>
                <w:sz w:val="20"/>
              </w:rPr>
            </w:pPr>
            <w:r w:rsidRPr="00CA2DE7">
              <w:rPr>
                <w:rFonts w:cs="Arial"/>
                <w:sz w:val="20"/>
              </w:rPr>
              <w:t>4.3 pph</w:t>
            </w:r>
            <w:r w:rsidR="003413C3" w:rsidRPr="00CA2DE7">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2A2BAE79" w14:textId="3889DD8B" w:rsidR="00ED6493" w:rsidRPr="00CA2DE7" w:rsidRDefault="00761754" w:rsidP="00502B97">
            <w:pPr>
              <w:jc w:val="center"/>
              <w:rPr>
                <w:rFonts w:cs="Arial"/>
                <w:sz w:val="20"/>
              </w:rPr>
            </w:pPr>
            <w:r w:rsidRPr="00CA2DE7">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68D12B0D" w14:textId="3A56FF22" w:rsidR="00ED6493" w:rsidRPr="00CA2DE7" w:rsidRDefault="00B81F99" w:rsidP="00502B97">
            <w:pPr>
              <w:jc w:val="center"/>
              <w:rPr>
                <w:rFonts w:cs="Arial"/>
                <w:sz w:val="20"/>
              </w:rPr>
            </w:pPr>
            <w:r w:rsidRPr="00CA2DE7">
              <w:rPr>
                <w:rFonts w:cs="Arial"/>
                <w:sz w:val="20"/>
              </w:rPr>
              <w:t>EUANION_XCHG</w:t>
            </w:r>
          </w:p>
        </w:tc>
        <w:tc>
          <w:tcPr>
            <w:tcW w:w="1260" w:type="dxa"/>
            <w:tcBorders>
              <w:top w:val="single" w:sz="4" w:space="0" w:color="auto"/>
              <w:left w:val="single" w:sz="4" w:space="0" w:color="auto"/>
              <w:bottom w:val="single" w:sz="4" w:space="0" w:color="auto"/>
              <w:right w:val="single" w:sz="4" w:space="0" w:color="auto"/>
            </w:tcBorders>
          </w:tcPr>
          <w:p w14:paraId="3B6D7C6C" w14:textId="77777777" w:rsidR="00ED6493" w:rsidRPr="00CA2DE7" w:rsidRDefault="00657EB7" w:rsidP="004967EE">
            <w:pPr>
              <w:jc w:val="center"/>
              <w:rPr>
                <w:rFonts w:cs="Arial"/>
                <w:sz w:val="20"/>
              </w:rPr>
            </w:pPr>
            <w:r w:rsidRPr="00CA2DE7">
              <w:rPr>
                <w:rFonts w:cs="Arial"/>
                <w:sz w:val="20"/>
              </w:rPr>
              <w:t>SC VI.</w:t>
            </w:r>
            <w:r w:rsidR="004967EE" w:rsidRPr="00CA2DE7">
              <w:rPr>
                <w:rFonts w:cs="Arial"/>
                <w:sz w:val="20"/>
              </w:rPr>
              <w:t>1</w:t>
            </w:r>
          </w:p>
        </w:tc>
        <w:tc>
          <w:tcPr>
            <w:tcW w:w="1530" w:type="dxa"/>
            <w:tcBorders>
              <w:top w:val="single" w:sz="4" w:space="0" w:color="auto"/>
              <w:left w:val="single" w:sz="4" w:space="0" w:color="auto"/>
              <w:bottom w:val="single" w:sz="4" w:space="0" w:color="auto"/>
              <w:right w:val="single" w:sz="4" w:space="0" w:color="auto"/>
            </w:tcBorders>
          </w:tcPr>
          <w:p w14:paraId="724B07E2" w14:textId="77777777" w:rsidR="00ED6493" w:rsidRPr="00CA2DE7" w:rsidRDefault="00644F78" w:rsidP="00502B97">
            <w:pPr>
              <w:jc w:val="center"/>
              <w:rPr>
                <w:rFonts w:cs="Arial"/>
                <w:b/>
                <w:sz w:val="20"/>
              </w:rPr>
            </w:pPr>
            <w:r w:rsidRPr="00CA2DE7">
              <w:rPr>
                <w:rFonts w:cs="Arial"/>
                <w:b/>
                <w:sz w:val="20"/>
              </w:rPr>
              <w:t xml:space="preserve">R </w:t>
            </w:r>
            <w:r w:rsidR="00BA547B" w:rsidRPr="00CA2DE7">
              <w:rPr>
                <w:rFonts w:cs="Arial"/>
                <w:b/>
                <w:sz w:val="20"/>
              </w:rPr>
              <w:t>336</w:t>
            </w:r>
            <w:r w:rsidR="009307A5" w:rsidRPr="00CA2DE7">
              <w:rPr>
                <w:rFonts w:cs="Arial"/>
                <w:b/>
                <w:sz w:val="20"/>
              </w:rPr>
              <w:t>.1702(a)</w:t>
            </w:r>
          </w:p>
        </w:tc>
      </w:tr>
      <w:tr w:rsidR="00CA2DE7" w:rsidRPr="00CA2DE7" w14:paraId="7FF19143" w14:textId="77777777" w:rsidTr="00502B97">
        <w:trPr>
          <w:cantSplit/>
        </w:trPr>
        <w:tc>
          <w:tcPr>
            <w:tcW w:w="1626" w:type="dxa"/>
            <w:tcBorders>
              <w:top w:val="single" w:sz="4" w:space="0" w:color="auto"/>
              <w:left w:val="single" w:sz="4" w:space="0" w:color="auto"/>
              <w:bottom w:val="single" w:sz="4" w:space="0" w:color="auto"/>
              <w:right w:val="single" w:sz="4" w:space="0" w:color="auto"/>
            </w:tcBorders>
          </w:tcPr>
          <w:p w14:paraId="491B532F" w14:textId="77777777" w:rsidR="009307A5" w:rsidRPr="00CA2DE7" w:rsidRDefault="009307A5" w:rsidP="00502B97">
            <w:pPr>
              <w:rPr>
                <w:rFonts w:cs="Arial"/>
                <w:sz w:val="20"/>
              </w:rPr>
            </w:pPr>
            <w:r w:rsidRPr="00CA2DE7">
              <w:rPr>
                <w:rFonts w:cs="Arial"/>
                <w:sz w:val="20"/>
              </w:rPr>
              <w:t>2. VOC</w:t>
            </w:r>
          </w:p>
        </w:tc>
        <w:tc>
          <w:tcPr>
            <w:tcW w:w="1614" w:type="dxa"/>
            <w:tcBorders>
              <w:top w:val="single" w:sz="4" w:space="0" w:color="auto"/>
              <w:left w:val="single" w:sz="4" w:space="0" w:color="auto"/>
              <w:bottom w:val="single" w:sz="4" w:space="0" w:color="auto"/>
              <w:right w:val="single" w:sz="4" w:space="0" w:color="auto"/>
            </w:tcBorders>
          </w:tcPr>
          <w:p w14:paraId="38531907" w14:textId="77777777" w:rsidR="009307A5" w:rsidRPr="00CA2DE7" w:rsidRDefault="003413C3" w:rsidP="00CB1BE5">
            <w:pPr>
              <w:jc w:val="center"/>
              <w:rPr>
                <w:rFonts w:cs="Arial"/>
                <w:sz w:val="20"/>
              </w:rPr>
            </w:pPr>
            <w:r w:rsidRPr="00CA2DE7">
              <w:rPr>
                <w:rFonts w:cs="Arial"/>
                <w:sz w:val="20"/>
              </w:rPr>
              <w:t>2.6 tpy</w:t>
            </w:r>
            <w:r w:rsidRPr="00CA2DE7">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66F3EB0C" w14:textId="77777777" w:rsidR="009307A5" w:rsidRPr="00CA2DE7" w:rsidRDefault="009307A5" w:rsidP="00502B97">
            <w:pPr>
              <w:jc w:val="center"/>
              <w:rPr>
                <w:rFonts w:cs="Arial"/>
                <w:sz w:val="20"/>
              </w:rPr>
            </w:pPr>
            <w:r w:rsidRPr="00CA2DE7">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368D0C78" w14:textId="36868408" w:rsidR="009307A5" w:rsidRPr="00CA2DE7" w:rsidRDefault="00B81F99" w:rsidP="00502B97">
            <w:pPr>
              <w:jc w:val="center"/>
              <w:rPr>
                <w:rFonts w:cs="Arial"/>
                <w:sz w:val="20"/>
              </w:rPr>
            </w:pPr>
            <w:r w:rsidRPr="00CA2DE7">
              <w:rPr>
                <w:rFonts w:cs="Arial"/>
                <w:sz w:val="20"/>
              </w:rPr>
              <w:t>EUANION_XCHG</w:t>
            </w:r>
          </w:p>
        </w:tc>
        <w:tc>
          <w:tcPr>
            <w:tcW w:w="1260" w:type="dxa"/>
            <w:tcBorders>
              <w:top w:val="single" w:sz="4" w:space="0" w:color="auto"/>
              <w:left w:val="single" w:sz="4" w:space="0" w:color="auto"/>
              <w:bottom w:val="single" w:sz="4" w:space="0" w:color="auto"/>
              <w:right w:val="single" w:sz="4" w:space="0" w:color="auto"/>
            </w:tcBorders>
          </w:tcPr>
          <w:p w14:paraId="5C241AA7" w14:textId="4B9A54C7" w:rsidR="009307A5" w:rsidRPr="00CA2DE7" w:rsidRDefault="00644F78" w:rsidP="00502B97">
            <w:pPr>
              <w:jc w:val="center"/>
              <w:rPr>
                <w:rFonts w:cs="Arial"/>
                <w:sz w:val="20"/>
              </w:rPr>
            </w:pPr>
            <w:r w:rsidRPr="00CA2DE7">
              <w:rPr>
                <w:rFonts w:cs="Arial"/>
                <w:sz w:val="20"/>
              </w:rPr>
              <w:t xml:space="preserve">SC </w:t>
            </w:r>
            <w:r w:rsidR="00E17A0C" w:rsidRPr="00CA2DE7">
              <w:rPr>
                <w:rFonts w:cs="Arial"/>
                <w:sz w:val="20"/>
              </w:rPr>
              <w:t xml:space="preserve">VI.1, </w:t>
            </w:r>
            <w:r w:rsidRPr="00CA2DE7">
              <w:rPr>
                <w:rFonts w:cs="Arial"/>
                <w:sz w:val="20"/>
              </w:rPr>
              <w:t>VI.</w:t>
            </w:r>
            <w:r w:rsidR="00C770EA" w:rsidRPr="00CA2DE7">
              <w:rPr>
                <w:rFonts w:cs="Arial"/>
                <w:sz w:val="20"/>
              </w:rPr>
              <w:t>6</w:t>
            </w:r>
          </w:p>
        </w:tc>
        <w:tc>
          <w:tcPr>
            <w:tcW w:w="1530" w:type="dxa"/>
            <w:tcBorders>
              <w:top w:val="single" w:sz="4" w:space="0" w:color="auto"/>
              <w:left w:val="single" w:sz="4" w:space="0" w:color="auto"/>
              <w:bottom w:val="single" w:sz="4" w:space="0" w:color="auto"/>
              <w:right w:val="single" w:sz="4" w:space="0" w:color="auto"/>
            </w:tcBorders>
          </w:tcPr>
          <w:p w14:paraId="701F684F" w14:textId="77777777" w:rsidR="009307A5" w:rsidRPr="00CA2DE7" w:rsidRDefault="00BA547B" w:rsidP="00502B97">
            <w:pPr>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9307A5" w:rsidRPr="00CA2DE7">
              <w:rPr>
                <w:rFonts w:cs="Arial"/>
                <w:b/>
                <w:sz w:val="20"/>
              </w:rPr>
              <w:t>.1702(a)</w:t>
            </w:r>
          </w:p>
        </w:tc>
      </w:tr>
      <w:tr w:rsidR="00CA2DE7" w:rsidRPr="00CA2DE7" w14:paraId="25275686" w14:textId="77777777" w:rsidTr="00502B97">
        <w:trPr>
          <w:cantSplit/>
        </w:trPr>
        <w:tc>
          <w:tcPr>
            <w:tcW w:w="1626" w:type="dxa"/>
            <w:tcBorders>
              <w:top w:val="single" w:sz="4" w:space="0" w:color="auto"/>
              <w:left w:val="single" w:sz="4" w:space="0" w:color="auto"/>
              <w:bottom w:val="single" w:sz="4" w:space="0" w:color="auto"/>
              <w:right w:val="single" w:sz="4" w:space="0" w:color="auto"/>
            </w:tcBorders>
          </w:tcPr>
          <w:p w14:paraId="715EAD33" w14:textId="77777777" w:rsidR="009307A5" w:rsidRPr="00CA2DE7" w:rsidRDefault="009307A5" w:rsidP="00502B97">
            <w:pPr>
              <w:rPr>
                <w:rFonts w:cs="Arial"/>
                <w:sz w:val="20"/>
              </w:rPr>
            </w:pPr>
            <w:r w:rsidRPr="00CA2DE7">
              <w:rPr>
                <w:rFonts w:cs="Arial"/>
                <w:sz w:val="20"/>
              </w:rPr>
              <w:t>3. HCl</w:t>
            </w:r>
          </w:p>
        </w:tc>
        <w:tc>
          <w:tcPr>
            <w:tcW w:w="1614" w:type="dxa"/>
            <w:tcBorders>
              <w:top w:val="single" w:sz="4" w:space="0" w:color="auto"/>
              <w:left w:val="single" w:sz="4" w:space="0" w:color="auto"/>
              <w:bottom w:val="single" w:sz="4" w:space="0" w:color="auto"/>
              <w:right w:val="single" w:sz="4" w:space="0" w:color="auto"/>
            </w:tcBorders>
          </w:tcPr>
          <w:p w14:paraId="58277317" w14:textId="77777777" w:rsidR="009307A5" w:rsidRPr="00CA2DE7" w:rsidRDefault="009307A5" w:rsidP="00CB1BE5">
            <w:pPr>
              <w:jc w:val="center"/>
              <w:rPr>
                <w:rFonts w:cs="Arial"/>
                <w:sz w:val="20"/>
              </w:rPr>
            </w:pPr>
            <w:r w:rsidRPr="00CA2DE7">
              <w:rPr>
                <w:rFonts w:cs="Arial"/>
                <w:sz w:val="20"/>
              </w:rPr>
              <w:t>2.2 pph</w:t>
            </w:r>
            <w:r w:rsidRPr="00CA2DE7">
              <w:rPr>
                <w:rFonts w:cs="Arial"/>
                <w:sz w:val="20"/>
                <w:vertAlign w:val="superscript"/>
              </w:rPr>
              <w:t>1</w:t>
            </w:r>
          </w:p>
        </w:tc>
        <w:tc>
          <w:tcPr>
            <w:tcW w:w="2520" w:type="dxa"/>
            <w:tcBorders>
              <w:top w:val="single" w:sz="4" w:space="0" w:color="auto"/>
              <w:left w:val="single" w:sz="4" w:space="0" w:color="auto"/>
              <w:bottom w:val="single" w:sz="4" w:space="0" w:color="auto"/>
              <w:right w:val="single" w:sz="4" w:space="0" w:color="auto"/>
            </w:tcBorders>
          </w:tcPr>
          <w:p w14:paraId="7C77130B" w14:textId="1C04E80D" w:rsidR="009307A5" w:rsidRPr="00CA2DE7" w:rsidRDefault="00761754" w:rsidP="00502B97">
            <w:pPr>
              <w:jc w:val="center"/>
              <w:rPr>
                <w:rFonts w:cs="Arial"/>
                <w:sz w:val="20"/>
              </w:rPr>
            </w:pPr>
            <w:r w:rsidRPr="00CA2DE7">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7F227717" w14:textId="61840816" w:rsidR="009307A5" w:rsidRPr="00CA2DE7" w:rsidRDefault="00B81F99" w:rsidP="00502B97">
            <w:pPr>
              <w:jc w:val="center"/>
              <w:rPr>
                <w:rFonts w:cs="Arial"/>
                <w:sz w:val="20"/>
              </w:rPr>
            </w:pPr>
            <w:r w:rsidRPr="00CA2DE7">
              <w:rPr>
                <w:rFonts w:cs="Arial"/>
                <w:sz w:val="20"/>
              </w:rPr>
              <w:t>EUANION_XCHG</w:t>
            </w:r>
          </w:p>
        </w:tc>
        <w:tc>
          <w:tcPr>
            <w:tcW w:w="1260" w:type="dxa"/>
            <w:tcBorders>
              <w:top w:val="single" w:sz="4" w:space="0" w:color="auto"/>
              <w:left w:val="single" w:sz="4" w:space="0" w:color="auto"/>
              <w:bottom w:val="single" w:sz="4" w:space="0" w:color="auto"/>
              <w:right w:val="single" w:sz="4" w:space="0" w:color="auto"/>
            </w:tcBorders>
          </w:tcPr>
          <w:p w14:paraId="683FB559" w14:textId="77777777" w:rsidR="009307A5" w:rsidRPr="00CA2DE7" w:rsidRDefault="004967EE" w:rsidP="004967EE">
            <w:pPr>
              <w:jc w:val="center"/>
              <w:rPr>
                <w:rFonts w:cs="Arial"/>
                <w:sz w:val="20"/>
              </w:rPr>
            </w:pPr>
            <w:r w:rsidRPr="00CA2DE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6F1D0B3E" w14:textId="10C6A917" w:rsidR="00E04FFD" w:rsidRPr="00CA2DE7" w:rsidRDefault="00BA547B" w:rsidP="00502B97">
            <w:pPr>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9307A5" w:rsidRPr="00CA2DE7">
              <w:rPr>
                <w:rFonts w:cs="Arial"/>
                <w:b/>
                <w:sz w:val="20"/>
              </w:rPr>
              <w:t>.1224</w:t>
            </w:r>
            <w:r w:rsidR="00627D10" w:rsidRPr="00CA2DE7">
              <w:rPr>
                <w:rFonts w:cs="Arial"/>
                <w:b/>
                <w:sz w:val="20"/>
              </w:rPr>
              <w:t>,</w:t>
            </w:r>
          </w:p>
          <w:p w14:paraId="484549A7" w14:textId="77777777" w:rsidR="009307A5" w:rsidRPr="00CA2DE7" w:rsidRDefault="00BA547B" w:rsidP="00502B97">
            <w:pPr>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9307A5" w:rsidRPr="00CA2DE7">
              <w:rPr>
                <w:rFonts w:cs="Arial"/>
                <w:b/>
                <w:sz w:val="20"/>
              </w:rPr>
              <w:t>.1225</w:t>
            </w:r>
          </w:p>
        </w:tc>
      </w:tr>
      <w:tr w:rsidR="009307A5" w:rsidRPr="00CA2DE7" w14:paraId="517C0699" w14:textId="77777777" w:rsidTr="00502B97">
        <w:trPr>
          <w:cantSplit/>
        </w:trPr>
        <w:tc>
          <w:tcPr>
            <w:tcW w:w="1626" w:type="dxa"/>
            <w:tcBorders>
              <w:top w:val="single" w:sz="4" w:space="0" w:color="auto"/>
              <w:left w:val="single" w:sz="4" w:space="0" w:color="auto"/>
              <w:bottom w:val="single" w:sz="4" w:space="0" w:color="auto"/>
              <w:right w:val="single" w:sz="4" w:space="0" w:color="auto"/>
            </w:tcBorders>
          </w:tcPr>
          <w:p w14:paraId="712F17C3" w14:textId="77777777" w:rsidR="009307A5" w:rsidRPr="00CA2DE7" w:rsidRDefault="009307A5" w:rsidP="00502B97">
            <w:pPr>
              <w:rPr>
                <w:rFonts w:cs="Arial"/>
                <w:sz w:val="20"/>
              </w:rPr>
            </w:pPr>
            <w:r w:rsidRPr="00CA2DE7">
              <w:rPr>
                <w:rFonts w:cs="Arial"/>
                <w:sz w:val="20"/>
              </w:rPr>
              <w:t>4. Chlorine</w:t>
            </w:r>
          </w:p>
        </w:tc>
        <w:tc>
          <w:tcPr>
            <w:tcW w:w="1614" w:type="dxa"/>
            <w:tcBorders>
              <w:top w:val="single" w:sz="4" w:space="0" w:color="auto"/>
              <w:left w:val="single" w:sz="4" w:space="0" w:color="auto"/>
              <w:bottom w:val="single" w:sz="4" w:space="0" w:color="auto"/>
              <w:right w:val="single" w:sz="4" w:space="0" w:color="auto"/>
            </w:tcBorders>
          </w:tcPr>
          <w:p w14:paraId="36AF7FD0" w14:textId="77777777" w:rsidR="009307A5" w:rsidRPr="00CA2DE7" w:rsidRDefault="009307A5" w:rsidP="00CB1BE5">
            <w:pPr>
              <w:jc w:val="center"/>
              <w:rPr>
                <w:rFonts w:cs="Arial"/>
                <w:sz w:val="20"/>
              </w:rPr>
            </w:pPr>
            <w:r w:rsidRPr="00CA2DE7">
              <w:rPr>
                <w:rFonts w:cs="Arial"/>
                <w:sz w:val="20"/>
              </w:rPr>
              <w:t>1.0 pph</w:t>
            </w:r>
            <w:r w:rsidRPr="00CA2DE7">
              <w:rPr>
                <w:rFonts w:cs="Arial"/>
                <w:sz w:val="20"/>
                <w:vertAlign w:val="superscript"/>
              </w:rPr>
              <w:t>1</w:t>
            </w:r>
          </w:p>
        </w:tc>
        <w:tc>
          <w:tcPr>
            <w:tcW w:w="2520" w:type="dxa"/>
            <w:tcBorders>
              <w:top w:val="single" w:sz="4" w:space="0" w:color="auto"/>
              <w:left w:val="single" w:sz="4" w:space="0" w:color="auto"/>
              <w:bottom w:val="single" w:sz="4" w:space="0" w:color="auto"/>
              <w:right w:val="single" w:sz="4" w:space="0" w:color="auto"/>
            </w:tcBorders>
          </w:tcPr>
          <w:p w14:paraId="05C71EAA" w14:textId="03470A4D" w:rsidR="009307A5" w:rsidRPr="00CA2DE7" w:rsidRDefault="00761754" w:rsidP="00502B97">
            <w:pPr>
              <w:jc w:val="center"/>
              <w:rPr>
                <w:rFonts w:cs="Arial"/>
                <w:sz w:val="20"/>
              </w:rPr>
            </w:pPr>
            <w:r w:rsidRPr="00CA2DE7">
              <w:rPr>
                <w:rFonts w:cs="Arial"/>
                <w:sz w:val="20"/>
              </w:rPr>
              <w:t>Hourly</w:t>
            </w:r>
          </w:p>
        </w:tc>
        <w:tc>
          <w:tcPr>
            <w:tcW w:w="1710" w:type="dxa"/>
            <w:tcBorders>
              <w:top w:val="single" w:sz="4" w:space="0" w:color="auto"/>
              <w:left w:val="single" w:sz="4" w:space="0" w:color="auto"/>
              <w:bottom w:val="single" w:sz="4" w:space="0" w:color="auto"/>
              <w:right w:val="single" w:sz="4" w:space="0" w:color="auto"/>
            </w:tcBorders>
          </w:tcPr>
          <w:p w14:paraId="42F019E7" w14:textId="21372463" w:rsidR="009307A5" w:rsidRPr="00CA2DE7" w:rsidRDefault="00B81F99" w:rsidP="00502B97">
            <w:pPr>
              <w:jc w:val="center"/>
              <w:rPr>
                <w:rFonts w:cs="Arial"/>
                <w:sz w:val="20"/>
              </w:rPr>
            </w:pPr>
            <w:r w:rsidRPr="00CA2DE7">
              <w:rPr>
                <w:rFonts w:cs="Arial"/>
                <w:sz w:val="20"/>
              </w:rPr>
              <w:t>EUANION_XCHG</w:t>
            </w:r>
          </w:p>
        </w:tc>
        <w:tc>
          <w:tcPr>
            <w:tcW w:w="1260" w:type="dxa"/>
            <w:tcBorders>
              <w:top w:val="single" w:sz="4" w:space="0" w:color="auto"/>
              <w:left w:val="single" w:sz="4" w:space="0" w:color="auto"/>
              <w:bottom w:val="single" w:sz="4" w:space="0" w:color="auto"/>
              <w:right w:val="single" w:sz="4" w:space="0" w:color="auto"/>
            </w:tcBorders>
          </w:tcPr>
          <w:p w14:paraId="101E8AF6" w14:textId="77777777" w:rsidR="009307A5" w:rsidRPr="00CA2DE7" w:rsidRDefault="004967EE" w:rsidP="00502B97">
            <w:pPr>
              <w:jc w:val="center"/>
              <w:rPr>
                <w:rFonts w:cs="Arial"/>
                <w:sz w:val="20"/>
              </w:rPr>
            </w:pPr>
            <w:r w:rsidRPr="00CA2DE7">
              <w:rPr>
                <w:rFonts w:cs="Arial"/>
                <w:sz w:val="20"/>
              </w:rPr>
              <w:t>SC VI.3</w:t>
            </w:r>
          </w:p>
        </w:tc>
        <w:tc>
          <w:tcPr>
            <w:tcW w:w="1530" w:type="dxa"/>
            <w:tcBorders>
              <w:top w:val="single" w:sz="4" w:space="0" w:color="auto"/>
              <w:left w:val="single" w:sz="4" w:space="0" w:color="auto"/>
              <w:bottom w:val="single" w:sz="4" w:space="0" w:color="auto"/>
              <w:right w:val="single" w:sz="4" w:space="0" w:color="auto"/>
            </w:tcBorders>
          </w:tcPr>
          <w:p w14:paraId="7EC5C340" w14:textId="30519300" w:rsidR="00E04FFD" w:rsidRPr="00CA2DE7" w:rsidRDefault="00BA547B" w:rsidP="00502B97">
            <w:pPr>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9307A5" w:rsidRPr="00CA2DE7">
              <w:rPr>
                <w:rFonts w:cs="Arial"/>
                <w:b/>
                <w:sz w:val="20"/>
              </w:rPr>
              <w:t>.1224</w:t>
            </w:r>
            <w:r w:rsidR="00627D10" w:rsidRPr="00CA2DE7">
              <w:rPr>
                <w:rFonts w:cs="Arial"/>
                <w:b/>
                <w:sz w:val="20"/>
              </w:rPr>
              <w:t>,</w:t>
            </w:r>
          </w:p>
          <w:p w14:paraId="03E05DD2" w14:textId="77777777" w:rsidR="009307A5" w:rsidRPr="00CA2DE7" w:rsidRDefault="00BA547B" w:rsidP="00502B97">
            <w:pPr>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9307A5" w:rsidRPr="00CA2DE7">
              <w:rPr>
                <w:rFonts w:cs="Arial"/>
                <w:b/>
                <w:sz w:val="20"/>
              </w:rPr>
              <w:t>.1225</w:t>
            </w:r>
          </w:p>
        </w:tc>
      </w:tr>
    </w:tbl>
    <w:p w14:paraId="1E15F619" w14:textId="77777777" w:rsidR="009307A5" w:rsidRPr="00CA2DE7" w:rsidRDefault="009307A5" w:rsidP="00ED6493">
      <w:pPr>
        <w:jc w:val="both"/>
        <w:rPr>
          <w:rFonts w:cs="Arial"/>
          <w:sz w:val="20"/>
        </w:rPr>
      </w:pPr>
    </w:p>
    <w:p w14:paraId="4B8EE0BE" w14:textId="321AE4AE" w:rsidR="00ED6493" w:rsidRPr="00CA2DE7" w:rsidRDefault="00ED6493" w:rsidP="00ED6493">
      <w:pPr>
        <w:jc w:val="both"/>
        <w:rPr>
          <w:rFonts w:cs="Arial"/>
          <w:b/>
          <w:szCs w:val="22"/>
          <w:u w:val="single"/>
        </w:rPr>
      </w:pPr>
      <w:r w:rsidRPr="00CA2DE7">
        <w:rPr>
          <w:rFonts w:cs="Arial"/>
          <w:b/>
          <w:szCs w:val="22"/>
        </w:rPr>
        <w:lastRenderedPageBreak/>
        <w:t xml:space="preserve">II.  </w:t>
      </w:r>
      <w:r w:rsidRPr="00CA2DE7">
        <w:rPr>
          <w:rFonts w:cs="Arial"/>
          <w:b/>
          <w:szCs w:val="22"/>
          <w:u w:val="single"/>
        </w:rPr>
        <w:t>MATERIAL LIMIT(S)</w:t>
      </w:r>
    </w:p>
    <w:p w14:paraId="034A5900" w14:textId="575F18B6" w:rsidR="00ED6493" w:rsidRPr="00CA2DE7" w:rsidRDefault="00ED6493" w:rsidP="00ED6493">
      <w:pPr>
        <w:jc w:val="both"/>
        <w:rPr>
          <w:rFonts w:cs="Arial"/>
          <w:b/>
          <w:sz w:val="20"/>
        </w:rPr>
      </w:pPr>
    </w:p>
    <w:p w14:paraId="7643ED02" w14:textId="1F8E014C" w:rsidR="0019617D" w:rsidRPr="00CA2DE7" w:rsidRDefault="0019617D" w:rsidP="00ED6493">
      <w:pPr>
        <w:jc w:val="both"/>
        <w:rPr>
          <w:rFonts w:cs="Arial"/>
          <w:bCs/>
          <w:sz w:val="20"/>
        </w:rPr>
      </w:pPr>
      <w:r w:rsidRPr="00CA2DE7">
        <w:rPr>
          <w:rFonts w:cs="Arial"/>
          <w:bCs/>
          <w:sz w:val="20"/>
        </w:rPr>
        <w:t>NA</w:t>
      </w:r>
    </w:p>
    <w:p w14:paraId="3B9E3897" w14:textId="77777777" w:rsidR="0019617D" w:rsidRPr="00CA2DE7" w:rsidRDefault="0019617D" w:rsidP="00ED6493">
      <w:pPr>
        <w:jc w:val="both"/>
        <w:rPr>
          <w:rFonts w:cs="Arial"/>
          <w:sz w:val="20"/>
        </w:rPr>
      </w:pPr>
    </w:p>
    <w:p w14:paraId="56451A4F" w14:textId="77777777" w:rsidR="00ED6493" w:rsidRPr="00CA2DE7" w:rsidRDefault="00ED6493" w:rsidP="00ED6493">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340F2337" w14:textId="77777777" w:rsidR="00ED6493" w:rsidRPr="00CA2DE7" w:rsidRDefault="00ED6493" w:rsidP="003F3A0B">
      <w:pPr>
        <w:ind w:left="360" w:hanging="360"/>
        <w:jc w:val="both"/>
        <w:rPr>
          <w:rFonts w:cs="Arial"/>
          <w:sz w:val="20"/>
        </w:rPr>
      </w:pPr>
    </w:p>
    <w:p w14:paraId="43C6CFA5" w14:textId="571ED9E7" w:rsidR="00ED6493" w:rsidRPr="00CA2DE7" w:rsidRDefault="003F3A0B" w:rsidP="00962267">
      <w:pPr>
        <w:ind w:left="360" w:hanging="360"/>
        <w:jc w:val="both"/>
        <w:rPr>
          <w:rFonts w:cs="Arial"/>
          <w:b/>
          <w:sz w:val="20"/>
        </w:rPr>
      </w:pPr>
      <w:r w:rsidRPr="00CA2DE7">
        <w:rPr>
          <w:rFonts w:cs="Arial"/>
          <w:spacing w:val="-2"/>
          <w:sz w:val="20"/>
        </w:rPr>
        <w:t>1.</w:t>
      </w:r>
      <w:r w:rsidRPr="00CA2DE7">
        <w:rPr>
          <w:rFonts w:cs="Arial"/>
          <w:spacing w:val="-2"/>
          <w:sz w:val="20"/>
        </w:rPr>
        <w:tab/>
      </w:r>
      <w:r w:rsidRPr="00CA2DE7">
        <w:rPr>
          <w:rFonts w:cs="Arial"/>
          <w:sz w:val="20"/>
        </w:rPr>
        <w:t xml:space="preserve">The permittee shall not operate the process steps of </w:t>
      </w:r>
      <w:r w:rsidR="00B81F99" w:rsidRPr="00CA2DE7">
        <w:rPr>
          <w:rFonts w:cs="Arial"/>
          <w:sz w:val="20"/>
        </w:rPr>
        <w:t>EUANION_XCHG</w:t>
      </w:r>
      <w:r w:rsidRPr="00CA2DE7">
        <w:rPr>
          <w:rFonts w:cs="Arial"/>
          <w:sz w:val="20"/>
        </w:rPr>
        <w:t xml:space="preserve"> exhausted </w:t>
      </w:r>
      <w:r w:rsidR="003C3BBB" w:rsidRPr="00CA2DE7">
        <w:rPr>
          <w:rFonts w:cs="Arial"/>
          <w:sz w:val="20"/>
        </w:rPr>
        <w:t xml:space="preserve">to </w:t>
      </w:r>
      <w:r w:rsidR="00962267" w:rsidRPr="00CA2DE7">
        <w:rPr>
          <w:rFonts w:cs="Arial"/>
          <w:sz w:val="20"/>
        </w:rPr>
        <w:t>Scrubber 4</w:t>
      </w:r>
      <w:r w:rsidRPr="00CA2DE7">
        <w:rPr>
          <w:rFonts w:cs="Arial"/>
          <w:sz w:val="20"/>
        </w:rPr>
        <w:t xml:space="preserve"> unless </w:t>
      </w:r>
      <w:r w:rsidR="004D0ADD" w:rsidRPr="00CA2DE7">
        <w:rPr>
          <w:rFonts w:cs="Arial"/>
          <w:sz w:val="20"/>
        </w:rPr>
        <w:t xml:space="preserve">the scrubber </w:t>
      </w:r>
      <w:r w:rsidR="00962267" w:rsidRPr="00CA2DE7">
        <w:rPr>
          <w:rFonts w:cs="Arial"/>
          <w:sz w:val="20"/>
        </w:rPr>
        <w:t>is</w:t>
      </w:r>
      <w:r w:rsidRPr="00CA2DE7">
        <w:rPr>
          <w:rFonts w:cs="Arial"/>
          <w:sz w:val="20"/>
        </w:rPr>
        <w:t xml:space="preserve"> installed, maintained, and operated in a satisfactory manner.  Satisfactory operation of </w:t>
      </w:r>
      <w:r w:rsidR="00962267" w:rsidRPr="00CA2DE7">
        <w:rPr>
          <w:rFonts w:cs="Arial"/>
          <w:sz w:val="20"/>
        </w:rPr>
        <w:t xml:space="preserve">Scrubber 4 </w:t>
      </w:r>
      <w:r w:rsidR="00F10027" w:rsidRPr="00CA2DE7">
        <w:rPr>
          <w:rFonts w:cs="Arial"/>
          <w:sz w:val="20"/>
        </w:rPr>
        <w:t>includes, but is not limited to</w:t>
      </w:r>
      <w:r w:rsidR="003C3BBB" w:rsidRPr="00CA2DE7">
        <w:rPr>
          <w:rFonts w:cs="Arial"/>
          <w:sz w:val="20"/>
        </w:rPr>
        <w:t>,</w:t>
      </w:r>
      <w:r w:rsidR="00962267" w:rsidRPr="00CA2DE7">
        <w:rPr>
          <w:rFonts w:cs="Arial"/>
          <w:sz w:val="20"/>
        </w:rPr>
        <w:t xml:space="preserve"> maintaining a minimum liquid flow rate of 45 </w:t>
      </w:r>
      <w:r w:rsidR="009016F9" w:rsidRPr="00CA2DE7">
        <w:rPr>
          <w:rFonts w:cs="Arial"/>
          <w:sz w:val="20"/>
        </w:rPr>
        <w:t>gallons per minute (</w:t>
      </w:r>
      <w:r w:rsidR="00962267" w:rsidRPr="00CA2DE7">
        <w:rPr>
          <w:rFonts w:cs="Arial"/>
          <w:sz w:val="20"/>
        </w:rPr>
        <w:t>gpm</w:t>
      </w:r>
      <w:r w:rsidR="009016F9" w:rsidRPr="00CA2DE7">
        <w:rPr>
          <w:rFonts w:cs="Arial"/>
          <w:sz w:val="20"/>
        </w:rPr>
        <w:t>)</w:t>
      </w:r>
      <w:r w:rsidR="00935063" w:rsidRPr="00CA2DE7">
        <w:rPr>
          <w:rFonts w:cs="Arial"/>
          <w:sz w:val="20"/>
        </w:rPr>
        <w:t>, or any other liquid flow rate limit demonstrated during testing</w:t>
      </w:r>
      <w:r w:rsidR="00962267" w:rsidRPr="00CA2DE7">
        <w:rPr>
          <w:rFonts w:cs="Arial"/>
          <w:sz w:val="20"/>
        </w:rPr>
        <w:t xml:space="preserve">.  </w:t>
      </w:r>
      <w:r w:rsidR="00F10027" w:rsidRPr="00CA2DE7">
        <w:rPr>
          <w:rFonts w:cs="Arial"/>
          <w:sz w:val="20"/>
        </w:rPr>
        <w:t>Compliance with th</w:t>
      </w:r>
      <w:r w:rsidR="003C3BBB" w:rsidRPr="00CA2DE7">
        <w:rPr>
          <w:rFonts w:cs="Arial"/>
          <w:sz w:val="20"/>
        </w:rPr>
        <w:t xml:space="preserve">is </w:t>
      </w:r>
      <w:r w:rsidR="00F10027" w:rsidRPr="00CA2DE7">
        <w:rPr>
          <w:rFonts w:cs="Arial"/>
          <w:sz w:val="20"/>
        </w:rPr>
        <w:t>limit shall be based on hourly average monitoring data</w:t>
      </w:r>
      <w:r w:rsidRPr="00CA2DE7">
        <w:rPr>
          <w:rFonts w:cs="Arial"/>
          <w:sz w:val="20"/>
        </w:rPr>
        <w:t>.</w:t>
      </w:r>
      <w:r w:rsidR="00F10027" w:rsidRPr="00CA2DE7">
        <w:rPr>
          <w:rFonts w:cs="Arial"/>
          <w:sz w:val="20"/>
        </w:rPr>
        <w:t xml:space="preserve">  </w:t>
      </w:r>
      <w:r w:rsidR="0097173B" w:rsidRPr="00CA2DE7">
        <w:rPr>
          <w:rFonts w:cs="Arial"/>
          <w:sz w:val="20"/>
        </w:rPr>
        <w:t>A</w:t>
      </w:r>
      <w:r w:rsidR="004D0ADD" w:rsidRPr="00CA2DE7">
        <w:rPr>
          <w:rFonts w:cs="Arial"/>
          <w:sz w:val="20"/>
        </w:rPr>
        <w:t xml:space="preserve">n excursion of the limit specified in this condition is </w:t>
      </w:r>
      <w:r w:rsidR="00962267" w:rsidRPr="00CA2DE7">
        <w:rPr>
          <w:rFonts w:cs="Arial"/>
          <w:sz w:val="20"/>
        </w:rPr>
        <w:t>an</w:t>
      </w:r>
      <w:r w:rsidR="004D0ADD" w:rsidRPr="00CA2DE7">
        <w:rPr>
          <w:rFonts w:cs="Arial"/>
          <w:sz w:val="20"/>
        </w:rPr>
        <w:t xml:space="preserve"> exceedance of the operational parameter limit or acceptable range defined in this condition, or demonstrated during testing.  Upon detecting an excursion of </w:t>
      </w:r>
      <w:r w:rsidR="003C3BBB" w:rsidRPr="00CA2DE7">
        <w:rPr>
          <w:rFonts w:cs="Arial"/>
          <w:sz w:val="20"/>
        </w:rPr>
        <w:t>t</w:t>
      </w:r>
      <w:r w:rsidR="004D0ADD" w:rsidRPr="00CA2DE7">
        <w:rPr>
          <w:rFonts w:cs="Arial"/>
          <w:sz w:val="20"/>
        </w:rPr>
        <w:t xml:space="preserve">he limit specified in this condition, the permittee shall restore operation of the scrubber to </w:t>
      </w:r>
      <w:r w:rsidR="003C3BBB" w:rsidRPr="00CA2DE7">
        <w:rPr>
          <w:rFonts w:cs="Arial"/>
          <w:sz w:val="20"/>
        </w:rPr>
        <w:t>its</w:t>
      </w:r>
      <w:r w:rsidR="004D0ADD" w:rsidRPr="00CA2DE7">
        <w:rPr>
          <w:rFonts w:cs="Arial"/>
          <w:sz w:val="20"/>
        </w:rPr>
        <w:t xml:space="preserve"> normal or </w:t>
      </w:r>
      <w:r w:rsidR="006A6A53" w:rsidRPr="00CA2DE7">
        <w:rPr>
          <w:rFonts w:cs="Arial"/>
          <w:sz w:val="20"/>
        </w:rPr>
        <w:t>usual</w:t>
      </w:r>
      <w:r w:rsidR="004D0ADD" w:rsidRPr="00CA2DE7">
        <w:rPr>
          <w:rFonts w:cs="Arial"/>
          <w:sz w:val="20"/>
        </w:rPr>
        <w:t xml:space="preserve"> manner of operation as expeditiously as practicable in accordance with good air pollution control practices for minimizing emissions.</w:t>
      </w:r>
      <w:r w:rsidR="00B24EAE" w:rsidRPr="00CA2DE7">
        <w:rPr>
          <w:rFonts w:cs="Arial"/>
          <w:sz w:val="20"/>
        </w:rPr>
        <w:t xml:space="preserve">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3413C3" w:rsidRPr="00CA2DE7">
        <w:rPr>
          <w:rFonts w:cs="Arial"/>
          <w:sz w:val="20"/>
          <w:vertAlign w:val="superscript"/>
        </w:rPr>
        <w:t>2</w:t>
      </w:r>
      <w:r w:rsidRPr="00CA2DE7">
        <w:rPr>
          <w:rFonts w:cs="Arial"/>
          <w:sz w:val="20"/>
        </w:rPr>
        <w:t xml:space="preserve">  </w:t>
      </w:r>
      <w:r w:rsidRPr="00CA2DE7">
        <w:rPr>
          <w:rFonts w:cs="Arial"/>
          <w:b/>
          <w:sz w:val="20"/>
        </w:rPr>
        <w:t>(</w:t>
      </w:r>
      <w:r w:rsidR="00FE56B4" w:rsidRPr="00CA2DE7">
        <w:rPr>
          <w:rFonts w:cs="Arial"/>
          <w:b/>
          <w:sz w:val="20"/>
        </w:rPr>
        <w:t xml:space="preserve">R 336.1224, </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 xml:space="preserve">.1225, </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 xml:space="preserve">.1702(a), </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.1910</w:t>
      </w:r>
      <w:r w:rsidR="004D0ADD" w:rsidRPr="00CA2DE7">
        <w:rPr>
          <w:rFonts w:cs="Arial"/>
          <w:b/>
          <w:sz w:val="20"/>
        </w:rPr>
        <w:t>, 40 CFR 64.6(c)</w:t>
      </w:r>
      <w:r w:rsidR="00CB1BE5" w:rsidRPr="00CA2DE7">
        <w:rPr>
          <w:rFonts w:cs="Arial"/>
          <w:b/>
          <w:sz w:val="20"/>
        </w:rPr>
        <w:t>,</w:t>
      </w:r>
      <w:r w:rsidR="004D0ADD" w:rsidRPr="00CA2DE7">
        <w:rPr>
          <w:rFonts w:cs="Arial"/>
          <w:b/>
          <w:sz w:val="20"/>
        </w:rPr>
        <w:t xml:space="preserve"> </w:t>
      </w:r>
      <w:r w:rsidR="00CB1BE5" w:rsidRPr="00CA2DE7">
        <w:rPr>
          <w:rFonts w:cs="Arial"/>
          <w:b/>
          <w:sz w:val="20"/>
        </w:rPr>
        <w:t xml:space="preserve">40 CFR </w:t>
      </w:r>
      <w:r w:rsidR="004D0ADD" w:rsidRPr="00CA2DE7">
        <w:rPr>
          <w:rFonts w:cs="Arial"/>
          <w:b/>
          <w:sz w:val="20"/>
        </w:rPr>
        <w:t>64.7(d)</w:t>
      </w:r>
      <w:r w:rsidR="007F4BB5" w:rsidRPr="00CA2DE7">
        <w:rPr>
          <w:rFonts w:cs="Arial"/>
          <w:b/>
          <w:sz w:val="20"/>
        </w:rPr>
        <w:t xml:space="preserve">, 40 CFR </w:t>
      </w:r>
      <w:r w:rsidR="00CB1BE5" w:rsidRPr="00CA2DE7">
        <w:rPr>
          <w:rFonts w:cs="Arial"/>
          <w:b/>
          <w:sz w:val="20"/>
        </w:rPr>
        <w:t xml:space="preserve">Part </w:t>
      </w:r>
      <w:r w:rsidR="007F4BB5" w:rsidRPr="00CA2DE7">
        <w:rPr>
          <w:rFonts w:cs="Arial"/>
          <w:b/>
          <w:sz w:val="20"/>
        </w:rPr>
        <w:t>63, Subpart FFFF</w:t>
      </w:r>
      <w:r w:rsidRPr="00CA2DE7">
        <w:rPr>
          <w:rFonts w:cs="Arial"/>
          <w:b/>
          <w:sz w:val="20"/>
        </w:rPr>
        <w:t>)</w:t>
      </w:r>
    </w:p>
    <w:p w14:paraId="3D18BE8A" w14:textId="77777777" w:rsidR="00B63D61" w:rsidRPr="00CA2DE7" w:rsidRDefault="00B63D61" w:rsidP="00962267">
      <w:pPr>
        <w:ind w:left="360" w:hanging="360"/>
        <w:jc w:val="both"/>
        <w:rPr>
          <w:rFonts w:cs="Arial"/>
          <w:b/>
          <w:sz w:val="20"/>
        </w:rPr>
      </w:pPr>
    </w:p>
    <w:p w14:paraId="7952868D" w14:textId="163F348A" w:rsidR="00B63D61" w:rsidRPr="00CA2DE7" w:rsidRDefault="009E3822" w:rsidP="00962267">
      <w:pPr>
        <w:ind w:left="360" w:hanging="360"/>
        <w:jc w:val="both"/>
        <w:rPr>
          <w:rFonts w:cs="Arial"/>
          <w:sz w:val="20"/>
        </w:rPr>
      </w:pPr>
      <w:r w:rsidRPr="00CA2DE7">
        <w:rPr>
          <w:rFonts w:cs="Arial"/>
          <w:sz w:val="20"/>
        </w:rPr>
        <w:t>2.</w:t>
      </w:r>
      <w:r w:rsidRPr="00CA2DE7">
        <w:rPr>
          <w:rFonts w:cs="Arial"/>
          <w:sz w:val="20"/>
        </w:rPr>
        <w:tab/>
      </w:r>
      <w:r w:rsidR="00B63D61" w:rsidRPr="00CA2DE7">
        <w:rPr>
          <w:rFonts w:cs="Arial"/>
          <w:sz w:val="20"/>
        </w:rPr>
        <w:t>The permittee shall not operate the process steps of E</w:t>
      </w:r>
      <w:r w:rsidR="00CB1BE5" w:rsidRPr="00CA2DE7">
        <w:rPr>
          <w:rFonts w:cs="Arial"/>
          <w:sz w:val="20"/>
        </w:rPr>
        <w:t>U</w:t>
      </w:r>
      <w:r w:rsidR="00B63D61" w:rsidRPr="00CA2DE7">
        <w:rPr>
          <w:rFonts w:cs="Arial"/>
          <w:sz w:val="20"/>
        </w:rPr>
        <w:t>ANION_XCHG exhausted to the following scrubbers unless Scrubber 1, Scrubber 2, Scrubber 3, Scrubber 5A</w:t>
      </w:r>
      <w:r w:rsidR="009668DA" w:rsidRPr="00CA2DE7">
        <w:rPr>
          <w:rFonts w:cs="Arial"/>
          <w:sz w:val="20"/>
        </w:rPr>
        <w:t>,</w:t>
      </w:r>
      <w:r w:rsidR="00B63D61" w:rsidRPr="00CA2DE7">
        <w:rPr>
          <w:rFonts w:cs="Arial"/>
          <w:sz w:val="20"/>
        </w:rPr>
        <w:t xml:space="preserve"> and Scrubber 5B are installed, maintained, and operated in a satisfactory manner.  Satisfactory operation of Scrubber 1 includes, but is not limited to, maintaining a minimum liquid flow rate of 90 gpm.  Satisfactory operation of Scrubber 2 includes, but is not limited to, maintaining a minimum liquid flow rate of 45 gpm.  Satisfactory operation of Scrubber 3 includes, but is not limited to, maintaining a minimum liquid flow rate of 25 gpm.  Satisfactory operation of Scrubber 5A and Scrubber 5B includes, but is not limited to, maintaining a minimum level of 5 inches of water in each scrubber reservoir when Scrubber 5A and 5B are in use.</w:t>
      </w:r>
      <w:r w:rsidR="00B63D61" w:rsidRPr="00CA2DE7">
        <w:rPr>
          <w:rFonts w:cs="Arial"/>
          <w:sz w:val="20"/>
          <w:vertAlign w:val="superscript"/>
        </w:rPr>
        <w:t>2</w:t>
      </w:r>
      <w:r w:rsidR="00B63D61" w:rsidRPr="00CA2DE7">
        <w:rPr>
          <w:rFonts w:cs="Arial"/>
          <w:sz w:val="20"/>
        </w:rPr>
        <w:t xml:space="preserve">  </w:t>
      </w:r>
      <w:r w:rsidR="00B63D61" w:rsidRPr="00CA2DE7">
        <w:rPr>
          <w:rFonts w:cs="Arial"/>
          <w:b/>
          <w:sz w:val="20"/>
        </w:rPr>
        <w:t>(R 336.1225, R 336.1702(a), R 336.1910)</w:t>
      </w:r>
    </w:p>
    <w:p w14:paraId="6E00C7EE" w14:textId="77777777" w:rsidR="00ED6493" w:rsidRPr="00CA2DE7" w:rsidRDefault="00ED6493" w:rsidP="00ED6493">
      <w:pPr>
        <w:jc w:val="both"/>
        <w:rPr>
          <w:rFonts w:cs="Arial"/>
          <w:sz w:val="20"/>
        </w:rPr>
      </w:pPr>
    </w:p>
    <w:p w14:paraId="2F02E747" w14:textId="77777777" w:rsidR="00ED6493" w:rsidRPr="00CA2DE7" w:rsidRDefault="00ED6493" w:rsidP="00ED6493">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1D6F6556" w14:textId="77777777" w:rsidR="00ED6493" w:rsidRPr="00CA2DE7" w:rsidRDefault="00ED6493" w:rsidP="00ED6493">
      <w:pPr>
        <w:jc w:val="both"/>
        <w:rPr>
          <w:rFonts w:cs="Arial"/>
          <w:sz w:val="20"/>
        </w:rPr>
      </w:pPr>
    </w:p>
    <w:p w14:paraId="558F6636" w14:textId="77777777" w:rsidR="00ED6493" w:rsidRPr="00CA2DE7" w:rsidRDefault="00672192" w:rsidP="00672192">
      <w:pPr>
        <w:jc w:val="both"/>
        <w:rPr>
          <w:rFonts w:cs="Arial"/>
          <w:sz w:val="20"/>
        </w:rPr>
      </w:pPr>
      <w:r w:rsidRPr="00CA2DE7">
        <w:rPr>
          <w:rFonts w:cs="Arial"/>
          <w:sz w:val="20"/>
        </w:rPr>
        <w:t>NA</w:t>
      </w:r>
    </w:p>
    <w:p w14:paraId="79511AE0" w14:textId="77777777" w:rsidR="00ED6493" w:rsidRPr="00CA2DE7" w:rsidRDefault="00ED6493" w:rsidP="00ED6493">
      <w:pPr>
        <w:jc w:val="both"/>
        <w:rPr>
          <w:rFonts w:cs="Arial"/>
          <w:sz w:val="20"/>
        </w:rPr>
      </w:pPr>
    </w:p>
    <w:p w14:paraId="37810DD8" w14:textId="77777777" w:rsidR="00ED6493" w:rsidRPr="00CA2DE7" w:rsidRDefault="00ED6493" w:rsidP="00ED6493">
      <w:pPr>
        <w:jc w:val="both"/>
        <w:rPr>
          <w:rFonts w:cs="Arial"/>
          <w:b/>
          <w:szCs w:val="22"/>
          <w:u w:val="single"/>
        </w:rPr>
      </w:pPr>
      <w:r w:rsidRPr="00CA2DE7">
        <w:rPr>
          <w:rFonts w:cs="Arial"/>
          <w:b/>
          <w:szCs w:val="22"/>
        </w:rPr>
        <w:t xml:space="preserve">V.  </w:t>
      </w:r>
      <w:r w:rsidRPr="00CA2DE7">
        <w:rPr>
          <w:rFonts w:cs="Arial"/>
          <w:b/>
          <w:szCs w:val="22"/>
          <w:u w:val="single"/>
        </w:rPr>
        <w:t>TESTING/SAMPLING</w:t>
      </w:r>
    </w:p>
    <w:p w14:paraId="26B04416" w14:textId="77777777" w:rsidR="00FC7665" w:rsidRPr="00CA2DE7" w:rsidRDefault="00FC7665" w:rsidP="00FC7665">
      <w:pPr>
        <w:jc w:val="both"/>
        <w:rPr>
          <w:rFonts w:cs="Arial"/>
          <w:sz w:val="20"/>
        </w:rPr>
      </w:pPr>
      <w:r w:rsidRPr="00CA2DE7">
        <w:rPr>
          <w:rFonts w:cs="Arial"/>
          <w:sz w:val="20"/>
        </w:rPr>
        <w:t xml:space="preserve">Records shall be maintained on file for a period of five years .  </w:t>
      </w:r>
      <w:r w:rsidRPr="00CA2DE7">
        <w:rPr>
          <w:rFonts w:cs="Arial"/>
          <w:b/>
          <w:sz w:val="20"/>
        </w:rPr>
        <w:t>(R 336.1213(3)(b)(ii))</w:t>
      </w:r>
    </w:p>
    <w:p w14:paraId="3CDF4B19" w14:textId="77777777" w:rsidR="00ED6493" w:rsidRPr="00CA2DE7" w:rsidRDefault="00ED6493" w:rsidP="00ED6493">
      <w:pPr>
        <w:jc w:val="both"/>
        <w:rPr>
          <w:rFonts w:cs="Arial"/>
          <w:sz w:val="20"/>
        </w:rPr>
      </w:pPr>
    </w:p>
    <w:p w14:paraId="5D50D96B" w14:textId="77777777" w:rsidR="00ED6493" w:rsidRPr="00CA2DE7" w:rsidRDefault="007F4BB5" w:rsidP="0088454E">
      <w:pPr>
        <w:ind w:left="360" w:hanging="360"/>
        <w:jc w:val="both"/>
        <w:rPr>
          <w:rFonts w:cs="Arial"/>
          <w:sz w:val="20"/>
        </w:rPr>
      </w:pPr>
      <w:r w:rsidRPr="00CA2DE7">
        <w:rPr>
          <w:rFonts w:cs="Arial"/>
          <w:sz w:val="20"/>
        </w:rPr>
        <w:t>NA</w:t>
      </w:r>
    </w:p>
    <w:p w14:paraId="01B1C7D3" w14:textId="77777777" w:rsidR="00ED6493" w:rsidRPr="00CA2DE7" w:rsidRDefault="00ED6493" w:rsidP="00ED6493">
      <w:pPr>
        <w:jc w:val="both"/>
        <w:rPr>
          <w:rFonts w:cs="Arial"/>
          <w:sz w:val="20"/>
        </w:rPr>
      </w:pPr>
    </w:p>
    <w:p w14:paraId="1C4B96FD" w14:textId="77777777" w:rsidR="00ED6493" w:rsidRPr="00CA2DE7" w:rsidRDefault="00ED6493" w:rsidP="00ED6493">
      <w:pPr>
        <w:jc w:val="both"/>
        <w:rPr>
          <w:rFonts w:cs="Arial"/>
          <w:szCs w:val="22"/>
        </w:rPr>
      </w:pPr>
      <w:r w:rsidRPr="00CA2DE7">
        <w:rPr>
          <w:rFonts w:cs="Arial"/>
          <w:b/>
          <w:szCs w:val="22"/>
        </w:rPr>
        <w:t xml:space="preserve">VI.  </w:t>
      </w:r>
      <w:r w:rsidRPr="00CA2DE7">
        <w:rPr>
          <w:rFonts w:cs="Arial"/>
          <w:b/>
          <w:szCs w:val="22"/>
          <w:u w:val="single"/>
        </w:rPr>
        <w:t>MONITORING/RECORDKEEPING</w:t>
      </w:r>
    </w:p>
    <w:p w14:paraId="1AEC1745" w14:textId="77777777" w:rsidR="00ED6493" w:rsidRPr="00CA2DE7" w:rsidRDefault="00ED6493" w:rsidP="00ED6493">
      <w:pPr>
        <w:jc w:val="both"/>
        <w:rPr>
          <w:rFonts w:cs="Arial"/>
          <w:sz w:val="20"/>
        </w:rPr>
      </w:pPr>
      <w:r w:rsidRPr="00CA2DE7">
        <w:rPr>
          <w:rFonts w:cs="Arial"/>
          <w:sz w:val="20"/>
        </w:rPr>
        <w:t xml:space="preserve">Records shall be maintained on file for a period of five years.  </w:t>
      </w:r>
      <w:r w:rsidRPr="00CA2DE7">
        <w:rPr>
          <w:rFonts w:cs="Arial"/>
          <w:b/>
          <w:sz w:val="20"/>
        </w:rPr>
        <w:t>(</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.1213(3)(b)(ii))</w:t>
      </w:r>
    </w:p>
    <w:p w14:paraId="6E4574C0" w14:textId="77777777" w:rsidR="00ED6493" w:rsidRPr="00CA2DE7" w:rsidRDefault="00ED6493" w:rsidP="00BF2B4B">
      <w:pPr>
        <w:ind w:left="360" w:hanging="360"/>
        <w:jc w:val="both"/>
        <w:rPr>
          <w:rFonts w:cs="Arial"/>
          <w:sz w:val="20"/>
        </w:rPr>
      </w:pPr>
    </w:p>
    <w:p w14:paraId="799CDCE9" w14:textId="11CF4144" w:rsidR="00BF2B4B" w:rsidRPr="00CA2DE7" w:rsidRDefault="00BF2B4B" w:rsidP="00BF2B4B">
      <w:pPr>
        <w:ind w:left="360" w:hanging="360"/>
        <w:jc w:val="both"/>
        <w:rPr>
          <w:rFonts w:cs="Arial"/>
          <w:b/>
          <w:sz w:val="20"/>
        </w:rPr>
      </w:pPr>
      <w:r w:rsidRPr="00CA2DE7">
        <w:rPr>
          <w:rFonts w:cs="Arial"/>
          <w:sz w:val="20"/>
        </w:rPr>
        <w:t>1.</w:t>
      </w:r>
      <w:r w:rsidRPr="00CA2DE7">
        <w:rPr>
          <w:rFonts w:cs="Arial"/>
          <w:sz w:val="20"/>
        </w:rPr>
        <w:tab/>
        <w:t xml:space="preserve">The permittee shall monitor </w:t>
      </w:r>
      <w:r w:rsidR="00ED6D2C" w:rsidRPr="00CA2DE7">
        <w:rPr>
          <w:rFonts w:cs="Arial"/>
          <w:sz w:val="20"/>
        </w:rPr>
        <w:t xml:space="preserve">and record </w:t>
      </w:r>
      <w:r w:rsidRPr="00CA2DE7">
        <w:rPr>
          <w:rFonts w:cs="Arial"/>
          <w:sz w:val="20"/>
        </w:rPr>
        <w:t xml:space="preserve">the scrubber liquid </w:t>
      </w:r>
      <w:r w:rsidR="006A6A53" w:rsidRPr="00CA2DE7">
        <w:rPr>
          <w:rFonts w:cs="Arial"/>
          <w:sz w:val="20"/>
        </w:rPr>
        <w:t>flow rate</w:t>
      </w:r>
      <w:r w:rsidRPr="00CA2DE7">
        <w:rPr>
          <w:rFonts w:cs="Arial"/>
          <w:sz w:val="20"/>
        </w:rPr>
        <w:t xml:space="preserve"> for Scrubber 4 on an hourly basis.  For the purpose of this </w:t>
      </w:r>
      <w:r w:rsidR="006245B8" w:rsidRPr="00CA2DE7">
        <w:rPr>
          <w:rFonts w:cs="Arial"/>
          <w:sz w:val="20"/>
        </w:rPr>
        <w:t>condition</w:t>
      </w:r>
      <w:r w:rsidRPr="00CA2DE7">
        <w:rPr>
          <w:rFonts w:cs="Arial"/>
          <w:sz w:val="20"/>
        </w:rPr>
        <w:t xml:space="preserve">, “on an hourly basis” means a minimum of one reading per hour. </w:t>
      </w:r>
      <w:r w:rsidR="0059031C" w:rsidRPr="00CA2DE7">
        <w:rPr>
          <w:rFonts w:cs="Arial"/>
          <w:sz w:val="20"/>
        </w:rPr>
        <w:t xml:space="preserve"> </w:t>
      </w:r>
      <w:r w:rsidRPr="00CA2DE7">
        <w:rPr>
          <w:rFonts w:cs="Arial"/>
          <w:sz w:val="20"/>
        </w:rPr>
        <w:t>In the event the permittee collects more than one data point during the one hour period, the data point recorded may be the average (rolling or block) during the one hour period.</w:t>
      </w:r>
      <w:r w:rsidR="007E410D" w:rsidRPr="00CA2DE7">
        <w:rPr>
          <w:rFonts w:cs="Arial"/>
          <w:sz w:val="20"/>
        </w:rPr>
        <w:t xml:space="preserve">  Unless otherwise noted in this table, the permittee is not required to monitor and record operational parameter data during periods of non-operation of the device resulting in cessation of the emissions to which the monitoring applies.  </w:t>
      </w:r>
      <w:r w:rsidR="00B24EAE" w:rsidRPr="00CA2DE7">
        <w:rPr>
          <w:rFonts w:cs="Arial"/>
          <w:sz w:val="20"/>
        </w:rPr>
        <w:t>Except for, as applicable, monitoring malfunctions, associated repairs, and required quality assurance or control activities</w:t>
      </w:r>
      <w:r w:rsidR="00885171" w:rsidRPr="00CA2DE7">
        <w:rPr>
          <w:rFonts w:cs="Arial"/>
          <w:sz w:val="20"/>
        </w:rPr>
        <w:t xml:space="preserve"> (QA/QC)</w:t>
      </w:r>
      <w:r w:rsidR="00B24EAE" w:rsidRPr="00CA2DE7">
        <w:rPr>
          <w:rFonts w:cs="Arial"/>
          <w:sz w:val="20"/>
        </w:rPr>
        <w:t xml:space="preserve"> (including, as applicable, calibrations checks and required zero </w:t>
      </w:r>
      <w:r w:rsidR="00566647" w:rsidRPr="00CA2DE7">
        <w:rPr>
          <w:rFonts w:cs="Arial"/>
          <w:sz w:val="20"/>
        </w:rPr>
        <w:t xml:space="preserve">and </w:t>
      </w:r>
      <w:r w:rsidR="00B24EAE" w:rsidRPr="00CA2DE7">
        <w:rPr>
          <w:rFonts w:cs="Arial"/>
          <w:sz w:val="20"/>
        </w:rPr>
        <w:t xml:space="preserve">span adjustments), the owner or operator shall conduct all monitoring in continuous operation (or shall collect data at all required intervals) at all times that the pollutant-specific emissions unit is operating.  </w:t>
      </w:r>
      <w:r w:rsidR="007E410D" w:rsidRPr="00CA2DE7">
        <w:rPr>
          <w:rFonts w:cs="Arial"/>
          <w:sz w:val="20"/>
        </w:rPr>
        <w:t>Data recorded during monitoring malfunctions, associated repairs, and required QA/QC activities shall not be used for 40 CFR Part 64 compliance</w:t>
      </w:r>
      <w:r w:rsidR="00566647" w:rsidRPr="00CA2DE7">
        <w:rPr>
          <w:rFonts w:cs="Arial"/>
          <w:sz w:val="20"/>
        </w:rPr>
        <w:t xml:space="preserve">, including data averages and calculations, or fulfilling a minimum data availability requirement, if applicable.  The owner or operator shall use all of the data collected during all other periods in assessing the operation of the control and associated control system.  A monitoring malfunction is any sudden, infrequent, not reasonably preventable failure of the monitoring to provide valid data.  Monitoring failures that are caused in part by poor maintenance or careless operation are not </w:t>
      </w:r>
      <w:r w:rsidR="00566647" w:rsidRPr="00CA2DE7">
        <w:rPr>
          <w:rFonts w:cs="Arial"/>
          <w:sz w:val="20"/>
        </w:rPr>
        <w:lastRenderedPageBreak/>
        <w:t>malfunctions</w:t>
      </w:r>
      <w:r w:rsidR="007E410D" w:rsidRPr="00CA2DE7">
        <w:rPr>
          <w:rFonts w:cs="Arial"/>
          <w:sz w:val="20"/>
        </w:rPr>
        <w:t>.</w:t>
      </w:r>
      <w:r w:rsidR="003413C3" w:rsidRPr="00CA2DE7">
        <w:rPr>
          <w:rFonts w:cs="Arial"/>
          <w:sz w:val="20"/>
          <w:vertAlign w:val="superscript"/>
        </w:rPr>
        <w:t>2</w:t>
      </w:r>
      <w:r w:rsidRPr="00CA2DE7">
        <w:rPr>
          <w:rFonts w:cs="Arial"/>
          <w:sz w:val="20"/>
        </w:rPr>
        <w:t xml:space="preserve">  </w:t>
      </w:r>
      <w:r w:rsidRPr="00CA2DE7">
        <w:rPr>
          <w:rFonts w:cs="Arial"/>
          <w:b/>
          <w:sz w:val="20"/>
        </w:rPr>
        <w:t>(</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 xml:space="preserve">.1225, </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 xml:space="preserve">.1702(a), </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.1910</w:t>
      </w:r>
      <w:r w:rsidR="0059031C" w:rsidRPr="00CA2DE7">
        <w:rPr>
          <w:rFonts w:cs="Arial"/>
          <w:b/>
          <w:sz w:val="20"/>
        </w:rPr>
        <w:t>, 40 CFR 64.6(c)</w:t>
      </w:r>
      <w:r w:rsidR="00D1164F" w:rsidRPr="00CA2DE7">
        <w:rPr>
          <w:rFonts w:cs="Arial"/>
          <w:b/>
          <w:sz w:val="20"/>
        </w:rPr>
        <w:t>,</w:t>
      </w:r>
      <w:r w:rsidR="0059031C" w:rsidRPr="00CA2DE7">
        <w:rPr>
          <w:rFonts w:cs="Arial"/>
          <w:b/>
          <w:sz w:val="20"/>
        </w:rPr>
        <w:t xml:space="preserve"> </w:t>
      </w:r>
      <w:r w:rsidR="00D1164F" w:rsidRPr="00CA2DE7">
        <w:rPr>
          <w:rFonts w:cs="Arial"/>
          <w:b/>
          <w:sz w:val="20"/>
        </w:rPr>
        <w:t xml:space="preserve">40 CFR </w:t>
      </w:r>
      <w:r w:rsidR="0059031C" w:rsidRPr="00CA2DE7">
        <w:rPr>
          <w:rFonts w:cs="Arial"/>
          <w:b/>
          <w:sz w:val="20"/>
        </w:rPr>
        <w:t>64.7(c)</w:t>
      </w:r>
      <w:r w:rsidR="00BA22A5" w:rsidRPr="00CA2DE7">
        <w:rPr>
          <w:rFonts w:cs="Arial"/>
          <w:b/>
          <w:sz w:val="20"/>
        </w:rPr>
        <w:t xml:space="preserve">, 40 CFR </w:t>
      </w:r>
      <w:r w:rsidR="00D1164F" w:rsidRPr="00CA2DE7">
        <w:rPr>
          <w:rFonts w:cs="Arial"/>
          <w:b/>
          <w:sz w:val="20"/>
        </w:rPr>
        <w:t xml:space="preserve">Part </w:t>
      </w:r>
      <w:r w:rsidR="00BA22A5" w:rsidRPr="00CA2DE7">
        <w:rPr>
          <w:rFonts w:cs="Arial"/>
          <w:b/>
          <w:sz w:val="20"/>
        </w:rPr>
        <w:t>63</w:t>
      </w:r>
      <w:r w:rsidR="009668DA" w:rsidRPr="00CA2DE7">
        <w:rPr>
          <w:rFonts w:cs="Arial"/>
          <w:b/>
          <w:sz w:val="20"/>
        </w:rPr>
        <w:t>,</w:t>
      </w:r>
      <w:r w:rsidR="00BA22A5" w:rsidRPr="00CA2DE7">
        <w:rPr>
          <w:rFonts w:cs="Arial"/>
          <w:b/>
          <w:sz w:val="20"/>
        </w:rPr>
        <w:t xml:space="preserve"> Subpart FFFF</w:t>
      </w:r>
      <w:r w:rsidRPr="00CA2DE7">
        <w:rPr>
          <w:rFonts w:cs="Arial"/>
          <w:b/>
          <w:sz w:val="20"/>
        </w:rPr>
        <w:t>)</w:t>
      </w:r>
    </w:p>
    <w:p w14:paraId="11D3DDE5" w14:textId="77777777" w:rsidR="006245B8" w:rsidRPr="00CA2DE7" w:rsidRDefault="006245B8" w:rsidP="00261081">
      <w:pPr>
        <w:ind w:left="360" w:hanging="360"/>
        <w:jc w:val="both"/>
        <w:rPr>
          <w:rFonts w:cs="Arial"/>
          <w:b/>
          <w:sz w:val="20"/>
        </w:rPr>
      </w:pPr>
    </w:p>
    <w:p w14:paraId="07F4486D" w14:textId="77777777" w:rsidR="006245B8" w:rsidRPr="00CA2DE7" w:rsidRDefault="009E3822" w:rsidP="00261081">
      <w:pPr>
        <w:ind w:left="360" w:hanging="360"/>
        <w:jc w:val="both"/>
        <w:rPr>
          <w:rFonts w:cs="Arial"/>
          <w:b/>
          <w:sz w:val="20"/>
        </w:rPr>
      </w:pPr>
      <w:r w:rsidRPr="00CA2DE7">
        <w:rPr>
          <w:rFonts w:cs="Arial"/>
          <w:sz w:val="20"/>
        </w:rPr>
        <w:t>2.</w:t>
      </w:r>
      <w:r w:rsidRPr="00CA2DE7">
        <w:rPr>
          <w:rFonts w:cs="Arial"/>
          <w:sz w:val="20"/>
        </w:rPr>
        <w:tab/>
      </w:r>
      <w:r w:rsidR="006245B8" w:rsidRPr="00CA2DE7">
        <w:rPr>
          <w:rFonts w:cs="Arial"/>
          <w:sz w:val="20"/>
        </w:rPr>
        <w:t>The permittee shall monitor the scrubber liquid flowrates for Scrubber 1, Scrubber 2, and Scrubber 3 on an hourly basis.  For the purpose of this condition, “on an hourly basis” means a minimum of one reading per hour. In the event the permittee collects more than one data point during the one hour period, the data point recorded may be the average (rolling or block) during the one hour period.</w:t>
      </w:r>
      <w:r w:rsidR="006245B8" w:rsidRPr="00CA2DE7">
        <w:rPr>
          <w:rFonts w:cs="Arial"/>
          <w:sz w:val="20"/>
          <w:vertAlign w:val="superscript"/>
        </w:rPr>
        <w:t>2</w:t>
      </w:r>
      <w:r w:rsidR="006245B8" w:rsidRPr="00CA2DE7">
        <w:rPr>
          <w:rFonts w:cs="Arial"/>
          <w:sz w:val="20"/>
        </w:rPr>
        <w:t xml:space="preserve">  </w:t>
      </w:r>
      <w:r w:rsidR="006245B8" w:rsidRPr="00CA2DE7">
        <w:rPr>
          <w:rFonts w:cs="Arial"/>
          <w:b/>
          <w:sz w:val="20"/>
        </w:rPr>
        <w:t>(R 336.1225, R 336.1702(a), R 336.1910)</w:t>
      </w:r>
    </w:p>
    <w:p w14:paraId="418B33D9" w14:textId="77777777" w:rsidR="006245B8" w:rsidRPr="00CA2DE7" w:rsidRDefault="006245B8" w:rsidP="00261081">
      <w:pPr>
        <w:jc w:val="both"/>
        <w:rPr>
          <w:rFonts w:cs="Arial"/>
          <w:b/>
          <w:sz w:val="20"/>
        </w:rPr>
      </w:pPr>
    </w:p>
    <w:p w14:paraId="1450D2CB" w14:textId="77777777" w:rsidR="006245B8" w:rsidRPr="00CA2DE7" w:rsidRDefault="006245B8" w:rsidP="00261081">
      <w:pPr>
        <w:ind w:left="360" w:hanging="360"/>
        <w:jc w:val="both"/>
        <w:rPr>
          <w:rFonts w:cs="Arial"/>
          <w:b/>
          <w:sz w:val="20"/>
        </w:rPr>
      </w:pPr>
      <w:r w:rsidRPr="00CA2DE7">
        <w:rPr>
          <w:rFonts w:cs="Arial"/>
          <w:sz w:val="20"/>
        </w:rPr>
        <w:t>3</w:t>
      </w:r>
      <w:r w:rsidR="009E3822" w:rsidRPr="00CA2DE7">
        <w:rPr>
          <w:rFonts w:cs="Arial"/>
          <w:sz w:val="20"/>
        </w:rPr>
        <w:t>.</w:t>
      </w:r>
      <w:r w:rsidR="009E3822" w:rsidRPr="00CA2DE7">
        <w:rPr>
          <w:rFonts w:cs="Arial"/>
          <w:sz w:val="20"/>
        </w:rPr>
        <w:tab/>
      </w:r>
      <w:r w:rsidRPr="00CA2DE7">
        <w:rPr>
          <w:rFonts w:cs="Arial"/>
          <w:sz w:val="20"/>
        </w:rPr>
        <w:t>The permittee shall keep hourly records of scrubber liquid flowrates for Scrubber 1, Scrubber 2, and Scrubber 3.  All records shall be made available to the Department upon request.</w:t>
      </w:r>
      <w:r w:rsidRPr="00CA2DE7">
        <w:rPr>
          <w:rFonts w:cs="Arial"/>
          <w:sz w:val="20"/>
          <w:vertAlign w:val="superscript"/>
        </w:rPr>
        <w:t>2</w:t>
      </w:r>
      <w:r w:rsidRPr="00CA2DE7">
        <w:rPr>
          <w:rFonts w:cs="Arial"/>
          <w:sz w:val="20"/>
        </w:rPr>
        <w:t xml:space="preserve">  </w:t>
      </w:r>
      <w:r w:rsidRPr="00CA2DE7">
        <w:rPr>
          <w:rFonts w:cs="Arial"/>
          <w:b/>
          <w:sz w:val="20"/>
        </w:rPr>
        <w:t>(R 336.1910)</w:t>
      </w:r>
    </w:p>
    <w:p w14:paraId="7BB369BE" w14:textId="77777777" w:rsidR="00BF2B4B" w:rsidRPr="00CA2DE7" w:rsidRDefault="00BF2B4B" w:rsidP="00261081">
      <w:pPr>
        <w:ind w:left="360" w:hanging="360"/>
        <w:jc w:val="both"/>
        <w:rPr>
          <w:rFonts w:cs="Arial"/>
          <w:sz w:val="20"/>
        </w:rPr>
      </w:pPr>
    </w:p>
    <w:p w14:paraId="2CECA07A" w14:textId="77777777" w:rsidR="00ED6493" w:rsidRPr="00CA2DE7" w:rsidRDefault="006245B8" w:rsidP="00261081">
      <w:pPr>
        <w:ind w:left="360" w:hanging="360"/>
        <w:jc w:val="both"/>
        <w:rPr>
          <w:rFonts w:cs="Arial"/>
          <w:b/>
          <w:sz w:val="20"/>
        </w:rPr>
      </w:pPr>
      <w:r w:rsidRPr="00CA2DE7">
        <w:rPr>
          <w:rFonts w:cs="Arial"/>
          <w:sz w:val="20"/>
        </w:rPr>
        <w:t>4</w:t>
      </w:r>
      <w:r w:rsidR="00BF2B4B" w:rsidRPr="00CA2DE7">
        <w:rPr>
          <w:rFonts w:cs="Arial"/>
          <w:sz w:val="20"/>
        </w:rPr>
        <w:t>.</w:t>
      </w:r>
      <w:r w:rsidR="00BF2B4B" w:rsidRPr="00CA2DE7">
        <w:rPr>
          <w:rFonts w:cs="Arial"/>
          <w:sz w:val="20"/>
        </w:rPr>
        <w:tab/>
      </w:r>
      <w:r w:rsidR="00C0214B" w:rsidRPr="00CA2DE7">
        <w:rPr>
          <w:rFonts w:cs="Arial"/>
          <w:sz w:val="20"/>
        </w:rPr>
        <w:t>The permittee shall keep per shift records of each liquid level of the scrubber reservoirs associated with Scrubber 5A and Scrubber 5B.  All records shall be made available to the Department upon request.</w:t>
      </w:r>
      <w:r w:rsidR="00C0214B" w:rsidRPr="00CA2DE7">
        <w:rPr>
          <w:rFonts w:cs="Arial"/>
          <w:sz w:val="20"/>
          <w:vertAlign w:val="superscript"/>
        </w:rPr>
        <w:t>2</w:t>
      </w:r>
      <w:r w:rsidR="00C0214B" w:rsidRPr="00CA2DE7">
        <w:rPr>
          <w:rFonts w:cs="Arial"/>
          <w:sz w:val="20"/>
        </w:rPr>
        <w:t xml:space="preserve">  </w:t>
      </w:r>
      <w:r w:rsidR="00C0214B" w:rsidRPr="00CA2DE7">
        <w:rPr>
          <w:rFonts w:cs="Arial"/>
          <w:b/>
          <w:sz w:val="20"/>
        </w:rPr>
        <w:t>(</w:t>
      </w:r>
      <w:r w:rsidR="00D1164F" w:rsidRPr="00CA2DE7">
        <w:rPr>
          <w:rFonts w:cs="Arial"/>
          <w:b/>
          <w:sz w:val="20"/>
        </w:rPr>
        <w:t> </w:t>
      </w:r>
      <w:r w:rsidR="00C0214B" w:rsidRPr="00CA2DE7">
        <w:rPr>
          <w:rFonts w:cs="Arial"/>
          <w:b/>
          <w:sz w:val="20"/>
        </w:rPr>
        <w:t>336.1910)</w:t>
      </w:r>
    </w:p>
    <w:p w14:paraId="0CD524F1" w14:textId="77777777" w:rsidR="00BF2B4B" w:rsidRPr="00CA2DE7" w:rsidRDefault="00BF2B4B" w:rsidP="00261081">
      <w:pPr>
        <w:ind w:left="360" w:hanging="360"/>
        <w:jc w:val="both"/>
        <w:rPr>
          <w:rFonts w:cs="Arial"/>
          <w:sz w:val="20"/>
        </w:rPr>
      </w:pPr>
    </w:p>
    <w:p w14:paraId="67F6E300" w14:textId="77777777" w:rsidR="00BF2B4B" w:rsidRPr="00CA2DE7" w:rsidRDefault="006245B8" w:rsidP="00261081">
      <w:pPr>
        <w:ind w:left="360" w:hanging="360"/>
        <w:jc w:val="both"/>
        <w:rPr>
          <w:rFonts w:cs="Arial"/>
          <w:b/>
          <w:sz w:val="20"/>
        </w:rPr>
      </w:pPr>
      <w:r w:rsidRPr="00CA2DE7">
        <w:rPr>
          <w:rFonts w:cs="Arial"/>
          <w:sz w:val="20"/>
        </w:rPr>
        <w:t>5</w:t>
      </w:r>
      <w:r w:rsidR="00BF2B4B" w:rsidRPr="00CA2DE7">
        <w:rPr>
          <w:rFonts w:cs="Arial"/>
          <w:sz w:val="20"/>
        </w:rPr>
        <w:t>.</w:t>
      </w:r>
      <w:r w:rsidR="00BF2B4B" w:rsidRPr="00CA2DE7">
        <w:rPr>
          <w:rFonts w:cs="Arial"/>
          <w:sz w:val="20"/>
        </w:rPr>
        <w:tab/>
        <w:t xml:space="preserve">The permittee shall keep maintenance and/or inspection records for the </w:t>
      </w:r>
      <w:r w:rsidR="00BF2B4B" w:rsidRPr="00CA2DE7">
        <w:rPr>
          <w:rFonts w:cs="Arial"/>
          <w:spacing w:val="-2"/>
          <w:sz w:val="20"/>
        </w:rPr>
        <w:t>pneumatic conveying system used for the transfer of paraformaldehyde</w:t>
      </w:r>
      <w:r w:rsidR="00BF2B4B" w:rsidRPr="00CA2DE7">
        <w:rPr>
          <w:rFonts w:cs="Arial"/>
          <w:sz w:val="20"/>
        </w:rPr>
        <w:t>.  All records shall be made available to the Department upon request.</w:t>
      </w:r>
      <w:r w:rsidR="003413C3" w:rsidRPr="00CA2DE7">
        <w:rPr>
          <w:rFonts w:cs="Arial"/>
          <w:sz w:val="20"/>
          <w:vertAlign w:val="superscript"/>
        </w:rPr>
        <w:t>2</w:t>
      </w:r>
      <w:r w:rsidR="00BF2B4B" w:rsidRPr="00CA2DE7">
        <w:rPr>
          <w:rFonts w:cs="Arial"/>
          <w:b/>
          <w:sz w:val="20"/>
        </w:rPr>
        <w:t xml:space="preserve">  (</w:t>
      </w:r>
      <w:r w:rsidR="00BA547B" w:rsidRPr="00CA2DE7">
        <w:rPr>
          <w:rFonts w:cs="Arial"/>
          <w:b/>
          <w:sz w:val="20"/>
        </w:rPr>
        <w:t>R</w:t>
      </w:r>
      <w:r w:rsidR="00D1164F" w:rsidRPr="00CA2DE7">
        <w:rPr>
          <w:rFonts w:cs="Arial"/>
          <w:b/>
          <w:sz w:val="20"/>
        </w:rPr>
        <w:t> </w:t>
      </w:r>
      <w:r w:rsidR="00BA547B" w:rsidRPr="00CA2DE7">
        <w:rPr>
          <w:rFonts w:cs="Arial"/>
          <w:b/>
          <w:sz w:val="20"/>
        </w:rPr>
        <w:t>336</w:t>
      </w:r>
      <w:r w:rsidR="00BF2B4B" w:rsidRPr="00CA2DE7">
        <w:rPr>
          <w:rFonts w:cs="Arial"/>
          <w:b/>
          <w:sz w:val="20"/>
        </w:rPr>
        <w:t xml:space="preserve">.1310, </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00BF2B4B" w:rsidRPr="00CA2DE7">
        <w:rPr>
          <w:rFonts w:cs="Arial"/>
          <w:b/>
          <w:sz w:val="20"/>
        </w:rPr>
        <w:t>.1901)</w:t>
      </w:r>
    </w:p>
    <w:p w14:paraId="056F72B6" w14:textId="77777777" w:rsidR="00BF2B4B" w:rsidRPr="00CA2DE7" w:rsidRDefault="00BF2B4B" w:rsidP="00BF2B4B">
      <w:pPr>
        <w:ind w:left="360" w:hanging="360"/>
        <w:jc w:val="both"/>
        <w:rPr>
          <w:rFonts w:cs="Arial"/>
          <w:sz w:val="20"/>
        </w:rPr>
      </w:pPr>
    </w:p>
    <w:p w14:paraId="1F905F53" w14:textId="442BD46D" w:rsidR="00ED6493" w:rsidRPr="00CA2DE7" w:rsidRDefault="00BF2B4B" w:rsidP="0083628A">
      <w:pPr>
        <w:numPr>
          <w:ilvl w:val="0"/>
          <w:numId w:val="41"/>
        </w:numPr>
        <w:jc w:val="both"/>
        <w:rPr>
          <w:rFonts w:cs="Arial"/>
          <w:b/>
          <w:sz w:val="20"/>
        </w:rPr>
      </w:pPr>
      <w:r w:rsidRPr="00CA2DE7">
        <w:rPr>
          <w:rFonts w:cs="Arial"/>
          <w:sz w:val="20"/>
        </w:rPr>
        <w:t xml:space="preserve">The permittee shall keep records of monthly emission calculations and results to demonstrate compliance with the emission limits listed in </w:t>
      </w:r>
      <w:r w:rsidR="00DF22FC" w:rsidRPr="00CA2DE7">
        <w:rPr>
          <w:rFonts w:cs="Arial"/>
          <w:sz w:val="20"/>
        </w:rPr>
        <w:t xml:space="preserve">SC </w:t>
      </w:r>
      <w:r w:rsidRPr="00CA2DE7">
        <w:rPr>
          <w:rFonts w:cs="Arial"/>
          <w:sz w:val="20"/>
        </w:rPr>
        <w:t>I.1 –</w:t>
      </w:r>
      <w:r w:rsidR="00D1164F" w:rsidRPr="00CA2DE7">
        <w:rPr>
          <w:rFonts w:cs="Arial"/>
          <w:sz w:val="20"/>
        </w:rPr>
        <w:t xml:space="preserve"> </w:t>
      </w:r>
      <w:r w:rsidR="00DF22FC" w:rsidRPr="00CA2DE7">
        <w:rPr>
          <w:rFonts w:cs="Arial"/>
          <w:sz w:val="20"/>
        </w:rPr>
        <w:t>I.4</w:t>
      </w:r>
      <w:r w:rsidRPr="00CA2DE7">
        <w:rPr>
          <w:rFonts w:cs="Arial"/>
          <w:sz w:val="20"/>
        </w:rPr>
        <w:t xml:space="preserve">.  Worst case emission totals may be calculated using the method described in Appendix 7, Section </w:t>
      </w:r>
      <w:r w:rsidR="00C67C22" w:rsidRPr="00CA2DE7">
        <w:rPr>
          <w:rFonts w:cs="Arial"/>
          <w:sz w:val="20"/>
        </w:rPr>
        <w:t>7.</w:t>
      </w:r>
      <w:r w:rsidR="003219E6" w:rsidRPr="00CA2DE7">
        <w:rPr>
          <w:rFonts w:cs="Arial"/>
          <w:sz w:val="20"/>
        </w:rPr>
        <w:t xml:space="preserve">1 </w:t>
      </w:r>
      <w:r w:rsidRPr="00CA2DE7">
        <w:rPr>
          <w:rFonts w:cs="Arial"/>
          <w:sz w:val="20"/>
        </w:rPr>
        <w:t xml:space="preserve">of this permit.  If the permit limit is met using the method described in Appendix 7, Section </w:t>
      </w:r>
      <w:r w:rsidR="00C67C22" w:rsidRPr="00CA2DE7">
        <w:rPr>
          <w:rFonts w:cs="Arial"/>
          <w:sz w:val="20"/>
        </w:rPr>
        <w:t>7.</w:t>
      </w:r>
      <w:r w:rsidR="003219E6" w:rsidRPr="00CA2DE7">
        <w:rPr>
          <w:rFonts w:cs="Arial"/>
          <w:sz w:val="20"/>
        </w:rPr>
        <w:t xml:space="preserve">1 </w:t>
      </w:r>
      <w:r w:rsidRPr="00CA2DE7">
        <w:rPr>
          <w:rFonts w:cs="Arial"/>
          <w:sz w:val="20"/>
        </w:rPr>
        <w:t xml:space="preserve">of this permit, then no further calculations are needed.  If the worst case emissions as calculated in Appendix 7, Section </w:t>
      </w:r>
      <w:r w:rsidR="00C67C22" w:rsidRPr="00CA2DE7">
        <w:rPr>
          <w:rFonts w:cs="Arial"/>
          <w:sz w:val="20"/>
        </w:rPr>
        <w:t>7.</w:t>
      </w:r>
      <w:r w:rsidR="003219E6" w:rsidRPr="00CA2DE7">
        <w:rPr>
          <w:rFonts w:cs="Arial"/>
          <w:sz w:val="20"/>
        </w:rPr>
        <w:t>1</w:t>
      </w:r>
      <w:r w:rsidRPr="00CA2DE7">
        <w:rPr>
          <w:rFonts w:cs="Arial"/>
          <w:sz w:val="20"/>
        </w:rPr>
        <w:t xml:space="preserve"> of this permit are above permitted limits, </w:t>
      </w:r>
      <w:r w:rsidR="00164708" w:rsidRPr="00CA2DE7">
        <w:rPr>
          <w:rFonts w:cs="Arial"/>
          <w:sz w:val="20"/>
        </w:rPr>
        <w:t>further</w:t>
      </w:r>
      <w:r w:rsidRPr="00CA2DE7">
        <w:rPr>
          <w:rFonts w:cs="Arial"/>
          <w:sz w:val="20"/>
        </w:rPr>
        <w:t xml:space="preserve"> calculations that reflect actual operations will be used to determine compliance with the permitted limit.  Within 30 days, following the end of each calendar month, the permittee shall calculate and record emissions from the process for the previous calendar month to demonstrate compliance with the 12-month rolling time period emission totals of this permit.</w:t>
      </w:r>
      <w:r w:rsidR="003413C3" w:rsidRPr="00CA2DE7">
        <w:rPr>
          <w:rFonts w:cs="Arial"/>
          <w:sz w:val="20"/>
          <w:vertAlign w:val="superscript"/>
        </w:rPr>
        <w:t>2</w:t>
      </w:r>
      <w:r w:rsidRPr="00CA2DE7">
        <w:rPr>
          <w:rFonts w:cs="Arial"/>
          <w:sz w:val="20"/>
        </w:rPr>
        <w:t xml:space="preserve">  </w:t>
      </w:r>
      <w:r w:rsidRPr="00CA2DE7">
        <w:rPr>
          <w:rFonts w:cs="Arial"/>
          <w:b/>
          <w:sz w:val="20"/>
        </w:rPr>
        <w:t>(</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 xml:space="preserve">.1224, </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.1702(a))</w:t>
      </w:r>
    </w:p>
    <w:p w14:paraId="00A5B744" w14:textId="77777777" w:rsidR="00566647" w:rsidRPr="00CA2DE7" w:rsidRDefault="00566647" w:rsidP="005D235C">
      <w:pPr>
        <w:ind w:left="360"/>
        <w:jc w:val="both"/>
        <w:rPr>
          <w:rFonts w:cs="Arial"/>
          <w:b/>
          <w:sz w:val="20"/>
        </w:rPr>
      </w:pPr>
    </w:p>
    <w:p w14:paraId="70746372" w14:textId="77777777" w:rsidR="00566647" w:rsidRPr="00CA2DE7" w:rsidRDefault="005D235C" w:rsidP="0083628A">
      <w:pPr>
        <w:numPr>
          <w:ilvl w:val="0"/>
          <w:numId w:val="41"/>
        </w:numPr>
        <w:jc w:val="both"/>
        <w:rPr>
          <w:rFonts w:cs="Arial"/>
          <w:sz w:val="20"/>
        </w:rPr>
      </w:pPr>
      <w:r w:rsidRPr="00CA2DE7">
        <w:rPr>
          <w:rFonts w:cs="Arial"/>
          <w:sz w:val="20"/>
        </w:rPr>
        <w:t xml:space="preserve">For Scrubber 4, the permittee shall properly maintain the monitoring system, including keeping necessary parts for routine repair of the monitoring equipment.  </w:t>
      </w:r>
      <w:r w:rsidRPr="00CA2DE7">
        <w:rPr>
          <w:rFonts w:cs="Arial"/>
          <w:b/>
          <w:sz w:val="20"/>
        </w:rPr>
        <w:t>(40 CFR 64.7(b))</w:t>
      </w:r>
    </w:p>
    <w:p w14:paraId="3C181203" w14:textId="77777777" w:rsidR="005D235C" w:rsidRPr="00CA2DE7" w:rsidRDefault="005D235C" w:rsidP="00013E40">
      <w:pPr>
        <w:pStyle w:val="ListParagraph"/>
        <w:rPr>
          <w:rFonts w:cs="Arial"/>
          <w:sz w:val="20"/>
        </w:rPr>
      </w:pPr>
    </w:p>
    <w:p w14:paraId="0277DD60" w14:textId="2D9C0909" w:rsidR="005D235C" w:rsidRPr="00CA2DE7" w:rsidRDefault="005D235C" w:rsidP="0083628A">
      <w:pPr>
        <w:numPr>
          <w:ilvl w:val="0"/>
          <w:numId w:val="41"/>
        </w:numPr>
        <w:jc w:val="both"/>
        <w:rPr>
          <w:rFonts w:cs="Arial"/>
          <w:b/>
          <w:sz w:val="20"/>
        </w:rPr>
      </w:pPr>
      <w:r w:rsidRPr="00CA2DE7">
        <w:rPr>
          <w:rFonts w:cs="Arial"/>
          <w:sz w:val="20"/>
        </w:rPr>
        <w:t xml:space="preserve">For Scrubber 4, the permittee shall maintain records of monitoring data, monitor performance data, corrective actions taken, any written quality improvement plan if required by the Administrator pursuant to </w:t>
      </w:r>
      <w:r w:rsidR="00392200" w:rsidRPr="00CA2DE7">
        <w:rPr>
          <w:rFonts w:cs="Arial"/>
          <w:sz w:val="20"/>
        </w:rPr>
        <w:t xml:space="preserve">40 CFR </w:t>
      </w:r>
      <w:r w:rsidRPr="00CA2DE7">
        <w:rPr>
          <w:rFonts w:cs="Arial"/>
          <w:sz w:val="20"/>
        </w:rPr>
        <w:t xml:space="preserve">64.8 and any activities undertaken to implement a quality improvement plan, and other information such as data used to document the adequacy of monitoring, or records of monitoring maintenance or corrective actions.  </w:t>
      </w:r>
      <w:r w:rsidRPr="00CA2DE7">
        <w:rPr>
          <w:rFonts w:cs="Arial"/>
          <w:b/>
          <w:sz w:val="20"/>
        </w:rPr>
        <w:t>(40 CFR 64.9(b)(1))</w:t>
      </w:r>
    </w:p>
    <w:p w14:paraId="4B746F03" w14:textId="77777777" w:rsidR="00DF22FC" w:rsidRPr="00CA2DE7" w:rsidRDefault="00DF22FC" w:rsidP="005D235C">
      <w:pPr>
        <w:ind w:left="360" w:hanging="360"/>
        <w:jc w:val="both"/>
        <w:rPr>
          <w:rFonts w:cs="Arial"/>
          <w:sz w:val="20"/>
        </w:rPr>
      </w:pPr>
    </w:p>
    <w:p w14:paraId="4CD39657" w14:textId="277EDA09" w:rsidR="00ED6493" w:rsidRPr="00CA2DE7" w:rsidRDefault="00ED6493" w:rsidP="00BF2B4B">
      <w:pPr>
        <w:ind w:left="360" w:hanging="360"/>
        <w:jc w:val="both"/>
        <w:rPr>
          <w:rFonts w:cs="Arial"/>
          <w:sz w:val="20"/>
        </w:rPr>
      </w:pPr>
      <w:r w:rsidRPr="00CA2DE7">
        <w:rPr>
          <w:rFonts w:cs="Arial"/>
          <w:b/>
          <w:sz w:val="20"/>
        </w:rPr>
        <w:t>See Appendi</w:t>
      </w:r>
      <w:r w:rsidR="00644F78" w:rsidRPr="00CA2DE7">
        <w:rPr>
          <w:rFonts w:cs="Arial"/>
          <w:b/>
          <w:sz w:val="20"/>
        </w:rPr>
        <w:t>x 7</w:t>
      </w:r>
    </w:p>
    <w:p w14:paraId="6C3B66B0" w14:textId="25D48FBC" w:rsidR="00ED6493" w:rsidRPr="00CA2DE7" w:rsidRDefault="00ED6493" w:rsidP="00ED6493">
      <w:pPr>
        <w:jc w:val="both"/>
        <w:rPr>
          <w:rFonts w:cs="Arial"/>
          <w:sz w:val="20"/>
        </w:rPr>
      </w:pPr>
    </w:p>
    <w:p w14:paraId="3DDF5B09" w14:textId="77777777" w:rsidR="00ED6493" w:rsidRPr="00CA2DE7" w:rsidRDefault="00ED6493" w:rsidP="00ED6493">
      <w:pPr>
        <w:jc w:val="both"/>
        <w:rPr>
          <w:rFonts w:cs="Arial"/>
          <w:szCs w:val="22"/>
          <w:u w:val="single"/>
        </w:rPr>
      </w:pPr>
      <w:r w:rsidRPr="00CA2DE7">
        <w:rPr>
          <w:rFonts w:cs="Arial"/>
          <w:b/>
          <w:szCs w:val="22"/>
        </w:rPr>
        <w:t xml:space="preserve">VII.  </w:t>
      </w:r>
      <w:r w:rsidRPr="00CA2DE7">
        <w:rPr>
          <w:rFonts w:cs="Arial"/>
          <w:b/>
          <w:szCs w:val="22"/>
          <w:u w:val="single"/>
        </w:rPr>
        <w:t>REPORTING</w:t>
      </w:r>
    </w:p>
    <w:p w14:paraId="3CB42DBB" w14:textId="77777777" w:rsidR="00ED6493" w:rsidRPr="00CA2DE7" w:rsidRDefault="00ED6493" w:rsidP="00ED6493">
      <w:pPr>
        <w:jc w:val="both"/>
        <w:rPr>
          <w:rFonts w:cs="Arial"/>
          <w:sz w:val="20"/>
        </w:rPr>
      </w:pPr>
    </w:p>
    <w:p w14:paraId="674B2105" w14:textId="77777777" w:rsidR="00ED6493" w:rsidRPr="00CA2DE7" w:rsidRDefault="00ED6493" w:rsidP="00ED6493">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.1213(3)(c)(ii))</w:t>
      </w:r>
    </w:p>
    <w:p w14:paraId="483E9E99" w14:textId="77777777" w:rsidR="00ED6493" w:rsidRPr="00CA2DE7" w:rsidRDefault="00ED6493" w:rsidP="00ED6493">
      <w:pPr>
        <w:ind w:left="360" w:hanging="360"/>
        <w:jc w:val="both"/>
        <w:rPr>
          <w:rFonts w:cs="Arial"/>
          <w:sz w:val="20"/>
        </w:rPr>
      </w:pPr>
    </w:p>
    <w:p w14:paraId="25572EFF" w14:textId="77777777" w:rsidR="00ED6493" w:rsidRPr="00CA2DE7" w:rsidRDefault="00ED6493" w:rsidP="00ED6493">
      <w:pPr>
        <w:ind w:left="360" w:hanging="360"/>
        <w:jc w:val="both"/>
        <w:rPr>
          <w:rFonts w:cs="Arial"/>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The report shall be postmarked or received by the appropriate AQD District Office by March</w:t>
      </w:r>
      <w:r w:rsidR="00644F78" w:rsidRPr="00CA2DE7">
        <w:rPr>
          <w:rFonts w:cs="Arial"/>
          <w:sz w:val="20"/>
        </w:rPr>
        <w:t xml:space="preserve"> </w:t>
      </w:r>
      <w:r w:rsidRPr="00CA2DE7">
        <w:rPr>
          <w:rFonts w:cs="Arial"/>
          <w:sz w:val="20"/>
        </w:rPr>
        <w:t>15 for reporting period July 1 to December 31 and September 15 for reporting period January 1 to June</w:t>
      </w:r>
      <w:r w:rsidR="00644F78" w:rsidRPr="00CA2DE7">
        <w:rPr>
          <w:rFonts w:cs="Arial"/>
          <w:sz w:val="20"/>
        </w:rPr>
        <w:t xml:space="preserve"> </w:t>
      </w:r>
      <w:r w:rsidRPr="00CA2DE7">
        <w:rPr>
          <w:rFonts w:cs="Arial"/>
          <w:sz w:val="20"/>
        </w:rPr>
        <w:t xml:space="preserve">30.  </w:t>
      </w:r>
      <w:r w:rsidRPr="00CA2DE7">
        <w:rPr>
          <w:rFonts w:cs="Arial"/>
          <w:b/>
          <w:sz w:val="20"/>
        </w:rPr>
        <w:t>(</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.1213(3)(c)(i))</w:t>
      </w:r>
    </w:p>
    <w:p w14:paraId="1CB2B731" w14:textId="77777777" w:rsidR="00ED6493" w:rsidRPr="00CA2DE7" w:rsidRDefault="00ED6493" w:rsidP="00ED6493">
      <w:pPr>
        <w:ind w:left="360" w:hanging="360"/>
        <w:jc w:val="both"/>
        <w:rPr>
          <w:rFonts w:cs="Arial"/>
          <w:sz w:val="20"/>
        </w:rPr>
      </w:pPr>
    </w:p>
    <w:p w14:paraId="0F2AA261" w14:textId="77777777" w:rsidR="00ED6493" w:rsidRPr="00CA2DE7" w:rsidRDefault="00B00238" w:rsidP="00B00238">
      <w:pPr>
        <w:ind w:left="360" w:hanging="360"/>
        <w:jc w:val="both"/>
        <w:rPr>
          <w:rFonts w:cs="Arial"/>
          <w:b/>
          <w:sz w:val="20"/>
        </w:rPr>
      </w:pPr>
      <w:r w:rsidRPr="00CA2DE7">
        <w:rPr>
          <w:rFonts w:cs="Arial"/>
          <w:sz w:val="20"/>
        </w:rPr>
        <w:t>3.</w:t>
      </w:r>
      <w:r w:rsidRPr="00CA2DE7">
        <w:rPr>
          <w:rFonts w:cs="Arial"/>
          <w:sz w:val="20"/>
        </w:rPr>
        <w:tab/>
      </w:r>
      <w:r w:rsidR="00ED6493" w:rsidRPr="00CA2DE7">
        <w:rPr>
          <w:rFonts w:cs="Arial"/>
          <w:sz w:val="20"/>
        </w:rPr>
        <w:t>Annual certification of compliance pursuant to General Conditions 19 and 20 of Part</w:t>
      </w:r>
      <w:r w:rsidR="00644F78" w:rsidRPr="00CA2DE7">
        <w:rPr>
          <w:rFonts w:cs="Arial"/>
          <w:sz w:val="20"/>
        </w:rPr>
        <w:t xml:space="preserve"> </w:t>
      </w:r>
      <w:r w:rsidR="00ED6493" w:rsidRPr="00CA2DE7">
        <w:rPr>
          <w:rFonts w:cs="Arial"/>
          <w:sz w:val="20"/>
        </w:rPr>
        <w:t xml:space="preserve">A.  The report shall be postmarked or received by the appropriate AQD District Office by March 15 for the previous calendar year.  </w:t>
      </w:r>
      <w:r w:rsidR="00ED6493" w:rsidRPr="00CA2DE7">
        <w:rPr>
          <w:rFonts w:cs="Arial"/>
          <w:b/>
          <w:sz w:val="20"/>
        </w:rPr>
        <w:t>(</w:t>
      </w:r>
      <w:r w:rsidR="00BA547B" w:rsidRPr="00CA2DE7">
        <w:rPr>
          <w:rFonts w:cs="Arial"/>
          <w:b/>
          <w:sz w:val="20"/>
        </w:rPr>
        <w:t>R</w:t>
      </w:r>
      <w:r w:rsidR="00D1164F" w:rsidRPr="00CA2DE7">
        <w:rPr>
          <w:rFonts w:cs="Arial"/>
          <w:b/>
          <w:sz w:val="20"/>
        </w:rPr>
        <w:t> </w:t>
      </w:r>
      <w:r w:rsidR="00BA547B" w:rsidRPr="00CA2DE7">
        <w:rPr>
          <w:rFonts w:cs="Arial"/>
          <w:b/>
          <w:sz w:val="20"/>
        </w:rPr>
        <w:t>336</w:t>
      </w:r>
      <w:r w:rsidR="00ED6493" w:rsidRPr="00CA2DE7">
        <w:rPr>
          <w:rFonts w:cs="Arial"/>
          <w:b/>
          <w:sz w:val="20"/>
        </w:rPr>
        <w:t>.1213(4)(c))</w:t>
      </w:r>
    </w:p>
    <w:p w14:paraId="71A412F7" w14:textId="77777777" w:rsidR="00CD4C72" w:rsidRPr="00CA2DE7" w:rsidRDefault="00CD4C72" w:rsidP="00B00238">
      <w:pPr>
        <w:ind w:left="360" w:hanging="360"/>
        <w:jc w:val="both"/>
        <w:rPr>
          <w:rFonts w:cs="Arial"/>
          <w:b/>
          <w:sz w:val="20"/>
        </w:rPr>
      </w:pPr>
    </w:p>
    <w:p w14:paraId="3E78829E" w14:textId="77777777" w:rsidR="00CD4C72" w:rsidRPr="00CA2DE7" w:rsidRDefault="00B00238" w:rsidP="00B00238">
      <w:pPr>
        <w:ind w:left="360" w:hanging="360"/>
        <w:jc w:val="both"/>
        <w:rPr>
          <w:rFonts w:cs="Arial"/>
          <w:b/>
          <w:sz w:val="20"/>
        </w:rPr>
      </w:pPr>
      <w:r w:rsidRPr="00CA2DE7">
        <w:rPr>
          <w:rFonts w:cs="Arial"/>
          <w:sz w:val="20"/>
        </w:rPr>
        <w:t>4.</w:t>
      </w:r>
      <w:r w:rsidRPr="00CA2DE7">
        <w:rPr>
          <w:rFonts w:cs="Arial"/>
          <w:sz w:val="20"/>
        </w:rPr>
        <w:tab/>
      </w:r>
      <w:r w:rsidR="00CD4C72" w:rsidRPr="00CA2DE7">
        <w:rPr>
          <w:rFonts w:cs="Arial"/>
          <w:sz w:val="20"/>
        </w:rPr>
        <w:t xml:space="preserve">Each semiannual </w:t>
      </w:r>
      <w:r w:rsidR="00202FC3" w:rsidRPr="00CA2DE7">
        <w:rPr>
          <w:rFonts w:cs="Arial"/>
          <w:sz w:val="20"/>
        </w:rPr>
        <w:t>report of deviations</w:t>
      </w:r>
      <w:r w:rsidR="00CD4C72" w:rsidRPr="00CA2DE7">
        <w:rPr>
          <w:rFonts w:cs="Arial"/>
          <w:sz w:val="20"/>
        </w:rPr>
        <w:t xml:space="preserve"> shall include summary information on the number, duration and cause of excursions and/or exceedances and the corrective actions taken.  </w:t>
      </w:r>
      <w:r w:rsidR="00CD4C72" w:rsidRPr="00CA2DE7">
        <w:rPr>
          <w:rFonts w:cs="Arial"/>
          <w:b/>
          <w:sz w:val="20"/>
        </w:rPr>
        <w:t>(40 CFR 64.9(a)(2)(i))</w:t>
      </w:r>
    </w:p>
    <w:p w14:paraId="3037CF07" w14:textId="77777777" w:rsidR="00CD4C72" w:rsidRPr="00CA2DE7" w:rsidRDefault="00CD4C72" w:rsidP="00B00238">
      <w:pPr>
        <w:ind w:left="360" w:hanging="360"/>
        <w:jc w:val="both"/>
        <w:rPr>
          <w:rFonts w:cs="Arial"/>
          <w:b/>
          <w:sz w:val="20"/>
        </w:rPr>
      </w:pPr>
    </w:p>
    <w:p w14:paraId="39CBB3B2" w14:textId="6DC23655" w:rsidR="00CD4C72" w:rsidRPr="00CA2DE7" w:rsidRDefault="00F51B27" w:rsidP="0083628A">
      <w:pPr>
        <w:pStyle w:val="ListParagraph"/>
        <w:numPr>
          <w:ilvl w:val="0"/>
          <w:numId w:val="85"/>
        </w:numPr>
        <w:jc w:val="both"/>
        <w:rPr>
          <w:rFonts w:cs="Arial"/>
          <w:b/>
          <w:sz w:val="20"/>
        </w:rPr>
      </w:pPr>
      <w:r w:rsidRPr="00CA2DE7">
        <w:rPr>
          <w:rFonts w:cs="Arial"/>
          <w:sz w:val="20"/>
        </w:rPr>
        <w:t xml:space="preserve">Each semiannual report of deviations shall include summary information on the number, duration and cause (including unknown cause, if applicable) for monitor downtime incidents (other than monitor downtime associated with zero and span or other daily calibration checks, if applicable).  </w:t>
      </w:r>
      <w:r w:rsidRPr="00CA2DE7">
        <w:rPr>
          <w:rFonts w:cs="Arial"/>
          <w:b/>
          <w:sz w:val="20"/>
        </w:rPr>
        <w:t>(40 CFR 64.9(a)(2)(ii))</w:t>
      </w:r>
    </w:p>
    <w:p w14:paraId="565C4F19" w14:textId="487F608A" w:rsidR="00ED6493" w:rsidRPr="00CA2DE7" w:rsidRDefault="00ED6493" w:rsidP="00ED6493">
      <w:pPr>
        <w:jc w:val="both"/>
        <w:rPr>
          <w:rFonts w:cs="Arial"/>
          <w:b/>
          <w:sz w:val="20"/>
        </w:rPr>
      </w:pPr>
      <w:r w:rsidRPr="00CA2DE7">
        <w:rPr>
          <w:rFonts w:cs="Arial"/>
          <w:b/>
          <w:sz w:val="20"/>
        </w:rPr>
        <w:lastRenderedPageBreak/>
        <w:t>See Appendix 8</w:t>
      </w:r>
    </w:p>
    <w:p w14:paraId="614091CD" w14:textId="2CC238C5" w:rsidR="0019617D" w:rsidRPr="00CA2DE7" w:rsidRDefault="0019617D">
      <w:pPr>
        <w:rPr>
          <w:rFonts w:cs="Arial"/>
          <w:b/>
          <w:szCs w:val="22"/>
        </w:rPr>
      </w:pPr>
    </w:p>
    <w:p w14:paraId="50D8BD43" w14:textId="669AF1F1" w:rsidR="00ED6493" w:rsidRPr="00CA2DE7" w:rsidRDefault="00ED6493" w:rsidP="00ED6493">
      <w:pPr>
        <w:rPr>
          <w:rFonts w:cs="Arial"/>
          <w:szCs w:val="22"/>
        </w:rPr>
      </w:pPr>
      <w:r w:rsidRPr="00CA2DE7">
        <w:rPr>
          <w:rFonts w:cs="Arial"/>
          <w:b/>
          <w:szCs w:val="22"/>
        </w:rPr>
        <w:t xml:space="preserve">VIII.  </w:t>
      </w:r>
      <w:r w:rsidRPr="00CA2DE7">
        <w:rPr>
          <w:rFonts w:cs="Arial"/>
          <w:b/>
          <w:szCs w:val="22"/>
          <w:u w:val="single"/>
        </w:rPr>
        <w:t>STACK/VENT RESTRICTION(S)</w:t>
      </w:r>
    </w:p>
    <w:p w14:paraId="25E193A0" w14:textId="77777777" w:rsidR="00ED6493" w:rsidRPr="00CA2DE7" w:rsidRDefault="00ED6493" w:rsidP="00ED6493">
      <w:pPr>
        <w:rPr>
          <w:rFonts w:cs="Arial"/>
          <w:sz w:val="20"/>
        </w:rPr>
      </w:pPr>
    </w:p>
    <w:p w14:paraId="59E92442" w14:textId="77777777" w:rsidR="00ED6493" w:rsidRPr="00CA2DE7" w:rsidRDefault="00ED6493" w:rsidP="00ED6493">
      <w:pPr>
        <w:jc w:val="both"/>
        <w:rPr>
          <w:rFonts w:cs="Arial"/>
          <w:sz w:val="20"/>
        </w:rPr>
      </w:pPr>
      <w:r w:rsidRPr="00CA2DE7">
        <w:rPr>
          <w:rFonts w:cs="Arial"/>
          <w:sz w:val="20"/>
        </w:rPr>
        <w:t>The exhaust gases from the stacks listed in the table below shall be discharged unobstructed vertically upwards to the ambient air unless otherwise noted:</w:t>
      </w:r>
    </w:p>
    <w:p w14:paraId="6020EE96" w14:textId="77777777" w:rsidR="00ED6493" w:rsidRPr="00CA2DE7" w:rsidRDefault="00ED6493" w:rsidP="00ED6493">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2250"/>
        <w:gridCol w:w="2790"/>
      </w:tblGrid>
      <w:tr w:rsidR="00CA2DE7" w:rsidRPr="00CA2DE7" w14:paraId="3C460B91" w14:textId="77777777" w:rsidTr="00627D10">
        <w:trPr>
          <w:cantSplit/>
          <w:tblHeader/>
        </w:trPr>
        <w:tc>
          <w:tcPr>
            <w:tcW w:w="2790" w:type="dxa"/>
            <w:tcBorders>
              <w:bottom w:val="single" w:sz="4" w:space="0" w:color="auto"/>
            </w:tcBorders>
          </w:tcPr>
          <w:p w14:paraId="6A6DDEEF" w14:textId="77777777" w:rsidR="00ED6493" w:rsidRPr="00CA2DE7" w:rsidRDefault="00ED6493" w:rsidP="00E06F63">
            <w:pPr>
              <w:jc w:val="center"/>
              <w:rPr>
                <w:rFonts w:cs="Arial"/>
                <w:b/>
                <w:sz w:val="20"/>
              </w:rPr>
            </w:pPr>
            <w:r w:rsidRPr="00CA2DE7">
              <w:rPr>
                <w:rFonts w:cs="Arial"/>
                <w:b/>
                <w:sz w:val="20"/>
              </w:rPr>
              <w:t>Stack &amp; Vent ID</w:t>
            </w:r>
          </w:p>
        </w:tc>
        <w:tc>
          <w:tcPr>
            <w:tcW w:w="2430" w:type="dxa"/>
            <w:tcBorders>
              <w:bottom w:val="single" w:sz="4" w:space="0" w:color="auto"/>
            </w:tcBorders>
          </w:tcPr>
          <w:p w14:paraId="29125DD2" w14:textId="1164DCF4" w:rsidR="0019617D" w:rsidRPr="00CA2DE7" w:rsidRDefault="00ED6493" w:rsidP="00E06F63">
            <w:pPr>
              <w:jc w:val="center"/>
              <w:rPr>
                <w:rFonts w:cs="Arial"/>
                <w:b/>
                <w:sz w:val="20"/>
              </w:rPr>
            </w:pPr>
            <w:r w:rsidRPr="00CA2DE7">
              <w:rPr>
                <w:rFonts w:cs="Arial"/>
                <w:b/>
                <w:sz w:val="20"/>
              </w:rPr>
              <w:t>Maximum Exhaust Dimensions</w:t>
            </w:r>
          </w:p>
          <w:p w14:paraId="140E6CFD" w14:textId="05264ADB" w:rsidR="00ED6493" w:rsidRPr="00CA2DE7" w:rsidRDefault="00ED6493" w:rsidP="00E06F63">
            <w:pPr>
              <w:jc w:val="center"/>
              <w:rPr>
                <w:rFonts w:cs="Arial"/>
                <w:b/>
                <w:sz w:val="20"/>
              </w:rPr>
            </w:pPr>
            <w:r w:rsidRPr="00CA2DE7">
              <w:rPr>
                <w:rFonts w:cs="Arial"/>
                <w:b/>
                <w:sz w:val="20"/>
              </w:rPr>
              <w:t>(inches)</w:t>
            </w:r>
          </w:p>
        </w:tc>
        <w:tc>
          <w:tcPr>
            <w:tcW w:w="2250" w:type="dxa"/>
            <w:tcBorders>
              <w:bottom w:val="single" w:sz="4" w:space="0" w:color="auto"/>
            </w:tcBorders>
          </w:tcPr>
          <w:p w14:paraId="3C3B3764" w14:textId="657D2CBE" w:rsidR="0019617D" w:rsidRPr="00CA2DE7" w:rsidRDefault="00ED6493" w:rsidP="00E06F63">
            <w:pPr>
              <w:jc w:val="center"/>
              <w:rPr>
                <w:rFonts w:cs="Arial"/>
                <w:b/>
                <w:sz w:val="20"/>
              </w:rPr>
            </w:pPr>
            <w:r w:rsidRPr="00CA2DE7">
              <w:rPr>
                <w:rFonts w:cs="Arial"/>
                <w:b/>
                <w:sz w:val="20"/>
              </w:rPr>
              <w:t>Minimum Height Above Ground</w:t>
            </w:r>
          </w:p>
          <w:p w14:paraId="0877EA8C" w14:textId="40A605D9" w:rsidR="00ED6493" w:rsidRPr="00CA2DE7" w:rsidRDefault="00ED6493" w:rsidP="00E06F63">
            <w:pPr>
              <w:jc w:val="center"/>
              <w:rPr>
                <w:rFonts w:cs="Arial"/>
                <w:b/>
                <w:sz w:val="20"/>
              </w:rPr>
            </w:pPr>
            <w:r w:rsidRPr="00CA2DE7">
              <w:rPr>
                <w:rFonts w:cs="Arial"/>
                <w:b/>
                <w:sz w:val="20"/>
              </w:rPr>
              <w:t>(feet)</w:t>
            </w:r>
          </w:p>
        </w:tc>
        <w:tc>
          <w:tcPr>
            <w:tcW w:w="2790" w:type="dxa"/>
            <w:tcBorders>
              <w:bottom w:val="single" w:sz="4" w:space="0" w:color="auto"/>
            </w:tcBorders>
          </w:tcPr>
          <w:p w14:paraId="7B6DBF05" w14:textId="77777777" w:rsidR="00ED6493" w:rsidRPr="00CA2DE7" w:rsidRDefault="00ED6493" w:rsidP="00E06F63">
            <w:pPr>
              <w:jc w:val="center"/>
              <w:rPr>
                <w:rFonts w:cs="Arial"/>
                <w:b/>
                <w:sz w:val="20"/>
              </w:rPr>
            </w:pPr>
            <w:r w:rsidRPr="00CA2DE7">
              <w:rPr>
                <w:rFonts w:cs="Arial"/>
                <w:b/>
                <w:sz w:val="20"/>
              </w:rPr>
              <w:t>Underlying Applicable Requirements</w:t>
            </w:r>
          </w:p>
        </w:tc>
      </w:tr>
      <w:tr w:rsidR="00CA2DE7" w:rsidRPr="00CA2DE7" w14:paraId="46A1EDA8" w14:textId="77777777" w:rsidTr="00627D10">
        <w:trPr>
          <w:cantSplit/>
        </w:trPr>
        <w:tc>
          <w:tcPr>
            <w:tcW w:w="2790" w:type="dxa"/>
            <w:tcBorders>
              <w:top w:val="single" w:sz="4" w:space="0" w:color="auto"/>
              <w:bottom w:val="single" w:sz="4" w:space="0" w:color="auto"/>
            </w:tcBorders>
          </w:tcPr>
          <w:p w14:paraId="6636911D" w14:textId="235D9812" w:rsidR="000320B5" w:rsidRPr="00CA2DE7" w:rsidRDefault="000320B5" w:rsidP="00FC7665">
            <w:pPr>
              <w:ind w:left="315" w:right="72" w:hanging="315"/>
              <w:rPr>
                <w:rFonts w:cs="Arial"/>
                <w:sz w:val="20"/>
              </w:rPr>
            </w:pPr>
            <w:r w:rsidRPr="00CA2DE7">
              <w:rPr>
                <w:rFonts w:cs="Arial"/>
                <w:sz w:val="20"/>
              </w:rPr>
              <w:t>1.</w:t>
            </w:r>
            <w:r w:rsidR="00FC7665" w:rsidRPr="00CA2DE7">
              <w:rPr>
                <w:rFonts w:cs="Arial"/>
                <w:sz w:val="20"/>
              </w:rPr>
              <w:tab/>
            </w:r>
            <w:r w:rsidRPr="00CA2DE7">
              <w:rPr>
                <w:rFonts w:cs="Arial"/>
                <w:sz w:val="20"/>
              </w:rPr>
              <w:t>SVEG9202</w:t>
            </w:r>
            <w:r w:rsidR="00D56DFE" w:rsidRPr="00CA2DE7">
              <w:rPr>
                <w:rFonts w:cs="Arial"/>
                <w:sz w:val="20"/>
              </w:rPr>
              <w:t xml:space="preserve"> (Scrubber 4)</w:t>
            </w:r>
          </w:p>
        </w:tc>
        <w:tc>
          <w:tcPr>
            <w:tcW w:w="2430" w:type="dxa"/>
            <w:tcBorders>
              <w:top w:val="single" w:sz="4" w:space="0" w:color="auto"/>
              <w:bottom w:val="single" w:sz="4" w:space="0" w:color="auto"/>
            </w:tcBorders>
          </w:tcPr>
          <w:p w14:paraId="566A04C3" w14:textId="77777777" w:rsidR="000320B5" w:rsidRPr="00CA2DE7" w:rsidRDefault="000320B5" w:rsidP="000320B5">
            <w:pPr>
              <w:ind w:right="72"/>
              <w:jc w:val="center"/>
              <w:rPr>
                <w:rFonts w:cs="Arial"/>
                <w:sz w:val="20"/>
              </w:rPr>
            </w:pPr>
            <w:r w:rsidRPr="00CA2DE7">
              <w:rPr>
                <w:rFonts w:cs="Arial"/>
                <w:sz w:val="20"/>
              </w:rPr>
              <w:t>12</w:t>
            </w:r>
            <w:r w:rsidRPr="00CA2DE7">
              <w:rPr>
                <w:rFonts w:cs="Arial"/>
                <w:sz w:val="20"/>
                <w:vertAlign w:val="superscript"/>
              </w:rPr>
              <w:t>1</w:t>
            </w:r>
          </w:p>
        </w:tc>
        <w:tc>
          <w:tcPr>
            <w:tcW w:w="2250" w:type="dxa"/>
            <w:tcBorders>
              <w:top w:val="single" w:sz="4" w:space="0" w:color="auto"/>
              <w:bottom w:val="single" w:sz="4" w:space="0" w:color="auto"/>
            </w:tcBorders>
          </w:tcPr>
          <w:p w14:paraId="3C459704" w14:textId="77777777" w:rsidR="000320B5" w:rsidRPr="00CA2DE7" w:rsidRDefault="000320B5" w:rsidP="000320B5">
            <w:pPr>
              <w:ind w:right="72"/>
              <w:jc w:val="center"/>
              <w:rPr>
                <w:rFonts w:cs="Arial"/>
                <w:sz w:val="20"/>
              </w:rPr>
            </w:pPr>
            <w:r w:rsidRPr="00CA2DE7">
              <w:rPr>
                <w:rFonts w:cs="Arial"/>
                <w:sz w:val="20"/>
              </w:rPr>
              <w:t>77</w:t>
            </w:r>
            <w:r w:rsidRPr="00CA2DE7">
              <w:rPr>
                <w:rFonts w:cs="Arial"/>
                <w:sz w:val="20"/>
                <w:vertAlign w:val="superscript"/>
              </w:rPr>
              <w:t>1</w:t>
            </w:r>
          </w:p>
        </w:tc>
        <w:tc>
          <w:tcPr>
            <w:tcW w:w="2790" w:type="dxa"/>
            <w:tcBorders>
              <w:top w:val="single" w:sz="4" w:space="0" w:color="auto"/>
              <w:bottom w:val="single" w:sz="4" w:space="0" w:color="auto"/>
            </w:tcBorders>
          </w:tcPr>
          <w:p w14:paraId="54BF36B0" w14:textId="77777777" w:rsidR="000320B5" w:rsidRPr="00CA2DE7" w:rsidRDefault="00BA547B" w:rsidP="000320B5">
            <w:pPr>
              <w:ind w:right="72"/>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0320B5" w:rsidRPr="00CA2DE7">
              <w:rPr>
                <w:rFonts w:cs="Arial"/>
                <w:b/>
                <w:sz w:val="20"/>
              </w:rPr>
              <w:t>.1225</w:t>
            </w:r>
          </w:p>
        </w:tc>
      </w:tr>
      <w:tr w:rsidR="00CA2DE7" w:rsidRPr="00CA2DE7" w14:paraId="608D2CEA" w14:textId="77777777" w:rsidTr="00627D10">
        <w:trPr>
          <w:cantSplit/>
        </w:trPr>
        <w:tc>
          <w:tcPr>
            <w:tcW w:w="2790" w:type="dxa"/>
            <w:tcBorders>
              <w:top w:val="single" w:sz="4" w:space="0" w:color="auto"/>
              <w:bottom w:val="single" w:sz="4" w:space="0" w:color="auto"/>
            </w:tcBorders>
          </w:tcPr>
          <w:p w14:paraId="4D271934" w14:textId="6EF6B4D8" w:rsidR="000320B5" w:rsidRPr="00CA2DE7" w:rsidRDefault="000320B5" w:rsidP="0083628A">
            <w:pPr>
              <w:pStyle w:val="ListParagraph"/>
              <w:numPr>
                <w:ilvl w:val="0"/>
                <w:numId w:val="46"/>
              </w:numPr>
              <w:ind w:right="72"/>
              <w:rPr>
                <w:rFonts w:cs="Arial"/>
                <w:sz w:val="20"/>
              </w:rPr>
            </w:pPr>
            <w:r w:rsidRPr="00CA2DE7">
              <w:rPr>
                <w:rFonts w:cs="Arial"/>
                <w:sz w:val="20"/>
              </w:rPr>
              <w:t>SVEG9204A</w:t>
            </w:r>
            <w:r w:rsidR="00D56DFE" w:rsidRPr="00CA2DE7">
              <w:rPr>
                <w:rFonts w:cs="Arial"/>
                <w:sz w:val="20"/>
              </w:rPr>
              <w:t xml:space="preserve"> (Scrubber 5A)</w:t>
            </w:r>
          </w:p>
        </w:tc>
        <w:tc>
          <w:tcPr>
            <w:tcW w:w="2430" w:type="dxa"/>
            <w:tcBorders>
              <w:top w:val="single" w:sz="4" w:space="0" w:color="auto"/>
              <w:bottom w:val="single" w:sz="4" w:space="0" w:color="auto"/>
            </w:tcBorders>
          </w:tcPr>
          <w:p w14:paraId="6FFEAB31" w14:textId="77777777" w:rsidR="000320B5" w:rsidRPr="00CA2DE7" w:rsidRDefault="000320B5" w:rsidP="000320B5">
            <w:pPr>
              <w:ind w:right="72"/>
              <w:jc w:val="center"/>
              <w:rPr>
                <w:rFonts w:cs="Arial"/>
                <w:sz w:val="20"/>
              </w:rPr>
            </w:pPr>
            <w:r w:rsidRPr="00CA2DE7">
              <w:rPr>
                <w:rFonts w:cs="Arial"/>
                <w:sz w:val="20"/>
              </w:rPr>
              <w:t>6</w:t>
            </w:r>
            <w:r w:rsidRPr="00CA2DE7">
              <w:rPr>
                <w:rFonts w:cs="Arial"/>
                <w:sz w:val="20"/>
                <w:vertAlign w:val="superscript"/>
              </w:rPr>
              <w:t>1</w:t>
            </w:r>
          </w:p>
        </w:tc>
        <w:tc>
          <w:tcPr>
            <w:tcW w:w="2250" w:type="dxa"/>
            <w:tcBorders>
              <w:top w:val="single" w:sz="4" w:space="0" w:color="auto"/>
              <w:bottom w:val="single" w:sz="4" w:space="0" w:color="auto"/>
            </w:tcBorders>
          </w:tcPr>
          <w:p w14:paraId="17FA65B3" w14:textId="77777777" w:rsidR="000320B5" w:rsidRPr="00CA2DE7" w:rsidRDefault="000320B5" w:rsidP="000320B5">
            <w:pPr>
              <w:ind w:right="72"/>
              <w:jc w:val="center"/>
              <w:rPr>
                <w:rFonts w:cs="Arial"/>
                <w:sz w:val="20"/>
              </w:rPr>
            </w:pPr>
            <w:r w:rsidRPr="00CA2DE7">
              <w:rPr>
                <w:rFonts w:cs="Arial"/>
                <w:sz w:val="20"/>
              </w:rPr>
              <w:t>66</w:t>
            </w:r>
            <w:r w:rsidRPr="00CA2DE7">
              <w:rPr>
                <w:rFonts w:cs="Arial"/>
                <w:sz w:val="20"/>
                <w:vertAlign w:val="superscript"/>
              </w:rPr>
              <w:t>1</w:t>
            </w:r>
          </w:p>
        </w:tc>
        <w:tc>
          <w:tcPr>
            <w:tcW w:w="2790" w:type="dxa"/>
            <w:tcBorders>
              <w:top w:val="single" w:sz="4" w:space="0" w:color="auto"/>
              <w:bottom w:val="single" w:sz="4" w:space="0" w:color="auto"/>
            </w:tcBorders>
          </w:tcPr>
          <w:p w14:paraId="7C1C30E8" w14:textId="77777777" w:rsidR="000320B5" w:rsidRPr="00CA2DE7" w:rsidRDefault="00BA547B" w:rsidP="000320B5">
            <w:pPr>
              <w:ind w:right="72"/>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0320B5" w:rsidRPr="00CA2DE7">
              <w:rPr>
                <w:rFonts w:cs="Arial"/>
                <w:b/>
                <w:sz w:val="20"/>
              </w:rPr>
              <w:t>.1225</w:t>
            </w:r>
          </w:p>
        </w:tc>
      </w:tr>
      <w:tr w:rsidR="00CA2DE7" w:rsidRPr="00CA2DE7" w14:paraId="17D4C4DD" w14:textId="77777777" w:rsidTr="00627D10">
        <w:trPr>
          <w:cantSplit/>
        </w:trPr>
        <w:tc>
          <w:tcPr>
            <w:tcW w:w="2790" w:type="dxa"/>
            <w:tcBorders>
              <w:top w:val="single" w:sz="4" w:space="0" w:color="auto"/>
              <w:bottom w:val="single" w:sz="4" w:space="0" w:color="auto"/>
            </w:tcBorders>
          </w:tcPr>
          <w:p w14:paraId="2300F7EF" w14:textId="3F4C44BE" w:rsidR="000320B5" w:rsidRPr="00CA2DE7" w:rsidRDefault="000320B5" w:rsidP="0083628A">
            <w:pPr>
              <w:pStyle w:val="ListParagraph"/>
              <w:numPr>
                <w:ilvl w:val="0"/>
                <w:numId w:val="46"/>
              </w:numPr>
              <w:ind w:right="72"/>
              <w:rPr>
                <w:rFonts w:cs="Arial"/>
                <w:sz w:val="20"/>
              </w:rPr>
            </w:pPr>
            <w:r w:rsidRPr="00CA2DE7">
              <w:rPr>
                <w:rFonts w:cs="Arial"/>
                <w:sz w:val="20"/>
              </w:rPr>
              <w:t>SVEG9204B</w:t>
            </w:r>
            <w:r w:rsidR="00D56DFE" w:rsidRPr="00CA2DE7">
              <w:rPr>
                <w:rFonts w:cs="Arial"/>
                <w:sz w:val="20"/>
              </w:rPr>
              <w:t xml:space="preserve"> (Scrubber 5B)</w:t>
            </w:r>
          </w:p>
        </w:tc>
        <w:tc>
          <w:tcPr>
            <w:tcW w:w="2430" w:type="dxa"/>
            <w:tcBorders>
              <w:top w:val="single" w:sz="4" w:space="0" w:color="auto"/>
              <w:bottom w:val="single" w:sz="4" w:space="0" w:color="auto"/>
            </w:tcBorders>
          </w:tcPr>
          <w:p w14:paraId="77344704" w14:textId="77777777" w:rsidR="000320B5" w:rsidRPr="00CA2DE7" w:rsidRDefault="000320B5" w:rsidP="000320B5">
            <w:pPr>
              <w:ind w:right="72"/>
              <w:jc w:val="center"/>
              <w:rPr>
                <w:rFonts w:cs="Arial"/>
                <w:sz w:val="20"/>
              </w:rPr>
            </w:pPr>
            <w:r w:rsidRPr="00CA2DE7">
              <w:rPr>
                <w:rFonts w:cs="Arial"/>
                <w:sz w:val="20"/>
              </w:rPr>
              <w:t>10</w:t>
            </w:r>
            <w:r w:rsidRPr="00CA2DE7">
              <w:rPr>
                <w:rFonts w:cs="Arial"/>
                <w:sz w:val="20"/>
                <w:vertAlign w:val="superscript"/>
              </w:rPr>
              <w:t>1</w:t>
            </w:r>
          </w:p>
        </w:tc>
        <w:tc>
          <w:tcPr>
            <w:tcW w:w="2250" w:type="dxa"/>
            <w:tcBorders>
              <w:top w:val="single" w:sz="4" w:space="0" w:color="auto"/>
              <w:bottom w:val="single" w:sz="4" w:space="0" w:color="auto"/>
            </w:tcBorders>
          </w:tcPr>
          <w:p w14:paraId="2B955153" w14:textId="77777777" w:rsidR="000320B5" w:rsidRPr="00CA2DE7" w:rsidRDefault="000320B5" w:rsidP="000320B5">
            <w:pPr>
              <w:ind w:right="72"/>
              <w:jc w:val="center"/>
              <w:rPr>
                <w:rFonts w:cs="Arial"/>
                <w:sz w:val="20"/>
              </w:rPr>
            </w:pPr>
            <w:r w:rsidRPr="00CA2DE7">
              <w:rPr>
                <w:rFonts w:cs="Arial"/>
                <w:sz w:val="20"/>
              </w:rPr>
              <w:t>95</w:t>
            </w:r>
            <w:r w:rsidRPr="00CA2DE7">
              <w:rPr>
                <w:rFonts w:cs="Arial"/>
                <w:sz w:val="20"/>
                <w:vertAlign w:val="superscript"/>
              </w:rPr>
              <w:t>1</w:t>
            </w:r>
          </w:p>
        </w:tc>
        <w:tc>
          <w:tcPr>
            <w:tcW w:w="2790" w:type="dxa"/>
            <w:tcBorders>
              <w:top w:val="single" w:sz="4" w:space="0" w:color="auto"/>
              <w:bottom w:val="single" w:sz="4" w:space="0" w:color="auto"/>
            </w:tcBorders>
          </w:tcPr>
          <w:p w14:paraId="1A5DB426" w14:textId="77777777" w:rsidR="000320B5" w:rsidRPr="00CA2DE7" w:rsidRDefault="00BA547B" w:rsidP="000320B5">
            <w:pPr>
              <w:ind w:right="72"/>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0320B5" w:rsidRPr="00CA2DE7">
              <w:rPr>
                <w:rFonts w:cs="Arial"/>
                <w:b/>
                <w:sz w:val="20"/>
              </w:rPr>
              <w:t>.1225</w:t>
            </w:r>
          </w:p>
        </w:tc>
      </w:tr>
      <w:tr w:rsidR="00CA2DE7" w:rsidRPr="00CA2DE7" w14:paraId="1889C12F" w14:textId="77777777" w:rsidTr="00627D10">
        <w:trPr>
          <w:cantSplit/>
        </w:trPr>
        <w:tc>
          <w:tcPr>
            <w:tcW w:w="2790" w:type="dxa"/>
            <w:tcBorders>
              <w:top w:val="single" w:sz="4" w:space="0" w:color="auto"/>
              <w:bottom w:val="single" w:sz="4" w:space="0" w:color="auto"/>
            </w:tcBorders>
          </w:tcPr>
          <w:p w14:paraId="58910875" w14:textId="48017EBE" w:rsidR="000320B5" w:rsidRPr="00CA2DE7" w:rsidRDefault="000320B5" w:rsidP="0083628A">
            <w:pPr>
              <w:pStyle w:val="ListParagraph"/>
              <w:numPr>
                <w:ilvl w:val="0"/>
                <w:numId w:val="46"/>
              </w:numPr>
              <w:ind w:right="72"/>
              <w:rPr>
                <w:rFonts w:cs="Arial"/>
                <w:sz w:val="20"/>
              </w:rPr>
            </w:pPr>
            <w:r w:rsidRPr="00CA2DE7">
              <w:rPr>
                <w:rFonts w:cs="Arial"/>
                <w:sz w:val="20"/>
              </w:rPr>
              <w:t>SVEG9205A</w:t>
            </w:r>
            <w:r w:rsidR="00D56DFE" w:rsidRPr="00CA2DE7">
              <w:rPr>
                <w:rFonts w:cs="Arial"/>
                <w:sz w:val="20"/>
              </w:rPr>
              <w:t xml:space="preserve"> (Solids </w:t>
            </w:r>
            <w:r w:rsidR="00A93B4A" w:rsidRPr="00CA2DE7">
              <w:rPr>
                <w:rFonts w:cs="Arial"/>
                <w:sz w:val="20"/>
              </w:rPr>
              <w:t>hopper 1</w:t>
            </w:r>
            <w:r w:rsidR="00D56DFE" w:rsidRPr="00CA2DE7">
              <w:rPr>
                <w:rFonts w:cs="Arial"/>
                <w:sz w:val="20"/>
              </w:rPr>
              <w:t>)</w:t>
            </w:r>
          </w:p>
        </w:tc>
        <w:tc>
          <w:tcPr>
            <w:tcW w:w="2430" w:type="dxa"/>
            <w:tcBorders>
              <w:top w:val="single" w:sz="4" w:space="0" w:color="auto"/>
              <w:bottom w:val="single" w:sz="4" w:space="0" w:color="auto"/>
            </w:tcBorders>
          </w:tcPr>
          <w:p w14:paraId="4EFE56DB" w14:textId="77777777" w:rsidR="000320B5" w:rsidRPr="00CA2DE7" w:rsidRDefault="000320B5" w:rsidP="000320B5">
            <w:pPr>
              <w:ind w:right="72"/>
              <w:jc w:val="center"/>
              <w:rPr>
                <w:rFonts w:cs="Arial"/>
                <w:sz w:val="20"/>
              </w:rPr>
            </w:pPr>
            <w:r w:rsidRPr="00CA2DE7">
              <w:rPr>
                <w:rFonts w:cs="Arial"/>
                <w:sz w:val="20"/>
              </w:rPr>
              <w:t>2</w:t>
            </w:r>
            <w:r w:rsidRPr="00CA2DE7">
              <w:rPr>
                <w:rFonts w:cs="Arial"/>
                <w:sz w:val="20"/>
                <w:vertAlign w:val="superscript"/>
              </w:rPr>
              <w:t>1</w:t>
            </w:r>
          </w:p>
        </w:tc>
        <w:tc>
          <w:tcPr>
            <w:tcW w:w="2250" w:type="dxa"/>
            <w:tcBorders>
              <w:top w:val="single" w:sz="4" w:space="0" w:color="auto"/>
              <w:bottom w:val="single" w:sz="4" w:space="0" w:color="auto"/>
            </w:tcBorders>
          </w:tcPr>
          <w:p w14:paraId="0E56EE0C" w14:textId="77777777" w:rsidR="000320B5" w:rsidRPr="00CA2DE7" w:rsidRDefault="000320B5" w:rsidP="000320B5">
            <w:pPr>
              <w:ind w:right="72"/>
              <w:jc w:val="center"/>
              <w:rPr>
                <w:rFonts w:cs="Arial"/>
                <w:sz w:val="20"/>
              </w:rPr>
            </w:pPr>
            <w:r w:rsidRPr="00CA2DE7">
              <w:rPr>
                <w:rFonts w:cs="Arial"/>
                <w:sz w:val="20"/>
              </w:rPr>
              <w:t>74</w:t>
            </w:r>
            <w:r w:rsidRPr="00CA2DE7">
              <w:rPr>
                <w:rFonts w:cs="Arial"/>
                <w:sz w:val="20"/>
                <w:vertAlign w:val="superscript"/>
              </w:rPr>
              <w:t>1</w:t>
            </w:r>
          </w:p>
        </w:tc>
        <w:tc>
          <w:tcPr>
            <w:tcW w:w="2790" w:type="dxa"/>
            <w:tcBorders>
              <w:top w:val="single" w:sz="4" w:space="0" w:color="auto"/>
              <w:bottom w:val="single" w:sz="4" w:space="0" w:color="auto"/>
            </w:tcBorders>
          </w:tcPr>
          <w:p w14:paraId="37F6F7B6" w14:textId="77777777" w:rsidR="000320B5" w:rsidRPr="00CA2DE7" w:rsidRDefault="00BA547B" w:rsidP="000320B5">
            <w:pPr>
              <w:ind w:right="72"/>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0320B5" w:rsidRPr="00CA2DE7">
              <w:rPr>
                <w:rFonts w:cs="Arial"/>
                <w:b/>
                <w:sz w:val="20"/>
              </w:rPr>
              <w:t>.1225</w:t>
            </w:r>
          </w:p>
        </w:tc>
      </w:tr>
      <w:tr w:rsidR="00CA2DE7" w:rsidRPr="00CA2DE7" w14:paraId="7E2A17E5" w14:textId="77777777" w:rsidTr="00627D10">
        <w:trPr>
          <w:cantSplit/>
        </w:trPr>
        <w:tc>
          <w:tcPr>
            <w:tcW w:w="2790" w:type="dxa"/>
            <w:tcBorders>
              <w:top w:val="single" w:sz="4" w:space="0" w:color="auto"/>
              <w:bottom w:val="single" w:sz="4" w:space="0" w:color="auto"/>
            </w:tcBorders>
          </w:tcPr>
          <w:p w14:paraId="77C4E729" w14:textId="7C680D65" w:rsidR="000320B5" w:rsidRPr="00CA2DE7" w:rsidRDefault="000320B5" w:rsidP="0083628A">
            <w:pPr>
              <w:pStyle w:val="ListParagraph"/>
              <w:numPr>
                <w:ilvl w:val="0"/>
                <w:numId w:val="75"/>
              </w:numPr>
              <w:ind w:right="72"/>
              <w:rPr>
                <w:rFonts w:cs="Arial"/>
                <w:sz w:val="20"/>
              </w:rPr>
            </w:pPr>
            <w:r w:rsidRPr="00CA2DE7">
              <w:rPr>
                <w:rFonts w:cs="Arial"/>
                <w:sz w:val="20"/>
              </w:rPr>
              <w:t>SVEG9205B</w:t>
            </w:r>
            <w:r w:rsidR="00D56DFE" w:rsidRPr="00CA2DE7">
              <w:rPr>
                <w:rFonts w:cs="Arial"/>
                <w:sz w:val="20"/>
              </w:rPr>
              <w:t xml:space="preserve"> </w:t>
            </w:r>
            <w:r w:rsidR="00F63DEE" w:rsidRPr="00CA2DE7">
              <w:rPr>
                <w:rFonts w:cs="Arial"/>
                <w:sz w:val="20"/>
              </w:rPr>
              <w:t xml:space="preserve">(Solids </w:t>
            </w:r>
            <w:r w:rsidR="00A93B4A" w:rsidRPr="00CA2DE7">
              <w:rPr>
                <w:rFonts w:cs="Arial"/>
                <w:sz w:val="20"/>
              </w:rPr>
              <w:t>hopper 2</w:t>
            </w:r>
            <w:r w:rsidR="00F63DEE" w:rsidRPr="00CA2DE7">
              <w:rPr>
                <w:rFonts w:cs="Arial"/>
                <w:sz w:val="20"/>
              </w:rPr>
              <w:t>)</w:t>
            </w:r>
          </w:p>
        </w:tc>
        <w:tc>
          <w:tcPr>
            <w:tcW w:w="2430" w:type="dxa"/>
            <w:tcBorders>
              <w:top w:val="single" w:sz="4" w:space="0" w:color="auto"/>
              <w:bottom w:val="single" w:sz="4" w:space="0" w:color="auto"/>
            </w:tcBorders>
          </w:tcPr>
          <w:p w14:paraId="57E50DD9" w14:textId="77777777" w:rsidR="000320B5" w:rsidRPr="00CA2DE7" w:rsidRDefault="000320B5" w:rsidP="000320B5">
            <w:pPr>
              <w:ind w:right="72"/>
              <w:jc w:val="center"/>
              <w:rPr>
                <w:rFonts w:cs="Arial"/>
                <w:sz w:val="20"/>
              </w:rPr>
            </w:pPr>
            <w:r w:rsidRPr="00CA2DE7">
              <w:rPr>
                <w:rFonts w:cs="Arial"/>
                <w:sz w:val="20"/>
              </w:rPr>
              <w:t>2</w:t>
            </w:r>
            <w:r w:rsidRPr="00CA2DE7">
              <w:rPr>
                <w:rFonts w:cs="Arial"/>
                <w:sz w:val="20"/>
                <w:vertAlign w:val="superscript"/>
              </w:rPr>
              <w:t>1</w:t>
            </w:r>
          </w:p>
        </w:tc>
        <w:tc>
          <w:tcPr>
            <w:tcW w:w="2250" w:type="dxa"/>
            <w:tcBorders>
              <w:top w:val="single" w:sz="4" w:space="0" w:color="auto"/>
              <w:bottom w:val="single" w:sz="4" w:space="0" w:color="auto"/>
            </w:tcBorders>
          </w:tcPr>
          <w:p w14:paraId="095124B6" w14:textId="77777777" w:rsidR="000320B5" w:rsidRPr="00CA2DE7" w:rsidRDefault="000320B5" w:rsidP="000320B5">
            <w:pPr>
              <w:ind w:right="72"/>
              <w:jc w:val="center"/>
              <w:rPr>
                <w:rFonts w:cs="Arial"/>
                <w:sz w:val="20"/>
              </w:rPr>
            </w:pPr>
            <w:r w:rsidRPr="00CA2DE7">
              <w:rPr>
                <w:rFonts w:cs="Arial"/>
                <w:sz w:val="20"/>
              </w:rPr>
              <w:t>74</w:t>
            </w:r>
            <w:r w:rsidRPr="00CA2DE7">
              <w:rPr>
                <w:rFonts w:cs="Arial"/>
                <w:sz w:val="20"/>
                <w:vertAlign w:val="superscript"/>
              </w:rPr>
              <w:t>1</w:t>
            </w:r>
          </w:p>
        </w:tc>
        <w:tc>
          <w:tcPr>
            <w:tcW w:w="2790" w:type="dxa"/>
            <w:tcBorders>
              <w:top w:val="single" w:sz="4" w:space="0" w:color="auto"/>
              <w:bottom w:val="single" w:sz="4" w:space="0" w:color="auto"/>
            </w:tcBorders>
          </w:tcPr>
          <w:p w14:paraId="08FA1CA8" w14:textId="77777777" w:rsidR="000320B5" w:rsidRPr="00CA2DE7" w:rsidRDefault="00BA547B" w:rsidP="000320B5">
            <w:pPr>
              <w:ind w:right="72"/>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0320B5" w:rsidRPr="00CA2DE7">
              <w:rPr>
                <w:rFonts w:cs="Arial"/>
                <w:b/>
                <w:sz w:val="20"/>
              </w:rPr>
              <w:t>.1225</w:t>
            </w:r>
          </w:p>
        </w:tc>
      </w:tr>
      <w:tr w:rsidR="00CA2DE7" w:rsidRPr="00CA2DE7" w14:paraId="11255B8C" w14:textId="77777777" w:rsidTr="00627D10">
        <w:trPr>
          <w:cantSplit/>
        </w:trPr>
        <w:tc>
          <w:tcPr>
            <w:tcW w:w="2790" w:type="dxa"/>
            <w:tcBorders>
              <w:top w:val="single" w:sz="4" w:space="0" w:color="auto"/>
              <w:bottom w:val="single" w:sz="4" w:space="0" w:color="auto"/>
            </w:tcBorders>
          </w:tcPr>
          <w:p w14:paraId="2FE3953E" w14:textId="3ED6E735" w:rsidR="000320B5" w:rsidRPr="00CA2DE7" w:rsidRDefault="000320B5" w:rsidP="0083628A">
            <w:pPr>
              <w:pStyle w:val="ListParagraph"/>
              <w:numPr>
                <w:ilvl w:val="0"/>
                <w:numId w:val="75"/>
              </w:numPr>
              <w:ind w:right="72"/>
              <w:rPr>
                <w:rFonts w:cs="Arial"/>
                <w:sz w:val="20"/>
              </w:rPr>
            </w:pPr>
            <w:r w:rsidRPr="00CA2DE7">
              <w:rPr>
                <w:rFonts w:cs="Arial"/>
                <w:sz w:val="20"/>
              </w:rPr>
              <w:t>SVEG9205C</w:t>
            </w:r>
            <w:r w:rsidR="00F63DEE" w:rsidRPr="00CA2DE7">
              <w:rPr>
                <w:rFonts w:cs="Arial"/>
                <w:sz w:val="20"/>
              </w:rPr>
              <w:t xml:space="preserve"> (Solids </w:t>
            </w:r>
            <w:r w:rsidR="00A93B4A" w:rsidRPr="00CA2DE7">
              <w:rPr>
                <w:rFonts w:cs="Arial"/>
                <w:sz w:val="20"/>
              </w:rPr>
              <w:t>hopper 3</w:t>
            </w:r>
            <w:r w:rsidR="00F63DEE" w:rsidRPr="00CA2DE7">
              <w:rPr>
                <w:rFonts w:cs="Arial"/>
                <w:sz w:val="20"/>
              </w:rPr>
              <w:t>)</w:t>
            </w:r>
          </w:p>
        </w:tc>
        <w:tc>
          <w:tcPr>
            <w:tcW w:w="2430" w:type="dxa"/>
            <w:tcBorders>
              <w:top w:val="single" w:sz="4" w:space="0" w:color="auto"/>
              <w:bottom w:val="single" w:sz="4" w:space="0" w:color="auto"/>
            </w:tcBorders>
          </w:tcPr>
          <w:p w14:paraId="48E13879" w14:textId="77777777" w:rsidR="000320B5" w:rsidRPr="00CA2DE7" w:rsidRDefault="000320B5" w:rsidP="000320B5">
            <w:pPr>
              <w:ind w:right="72"/>
              <w:jc w:val="center"/>
              <w:rPr>
                <w:rFonts w:cs="Arial"/>
                <w:sz w:val="20"/>
              </w:rPr>
            </w:pPr>
            <w:r w:rsidRPr="00CA2DE7">
              <w:rPr>
                <w:rFonts w:cs="Arial"/>
                <w:sz w:val="20"/>
              </w:rPr>
              <w:t>2</w:t>
            </w:r>
            <w:r w:rsidRPr="00CA2DE7">
              <w:rPr>
                <w:rFonts w:cs="Arial"/>
                <w:sz w:val="20"/>
                <w:vertAlign w:val="superscript"/>
              </w:rPr>
              <w:t>1</w:t>
            </w:r>
          </w:p>
        </w:tc>
        <w:tc>
          <w:tcPr>
            <w:tcW w:w="2250" w:type="dxa"/>
            <w:tcBorders>
              <w:top w:val="single" w:sz="4" w:space="0" w:color="auto"/>
              <w:bottom w:val="single" w:sz="4" w:space="0" w:color="auto"/>
            </w:tcBorders>
          </w:tcPr>
          <w:p w14:paraId="034068B4" w14:textId="77777777" w:rsidR="000320B5" w:rsidRPr="00CA2DE7" w:rsidRDefault="000320B5" w:rsidP="000320B5">
            <w:pPr>
              <w:ind w:right="72"/>
              <w:jc w:val="center"/>
              <w:rPr>
                <w:rFonts w:cs="Arial"/>
                <w:sz w:val="20"/>
              </w:rPr>
            </w:pPr>
            <w:r w:rsidRPr="00CA2DE7">
              <w:rPr>
                <w:rFonts w:cs="Arial"/>
                <w:sz w:val="20"/>
              </w:rPr>
              <w:t>88</w:t>
            </w:r>
            <w:r w:rsidRPr="00CA2DE7">
              <w:rPr>
                <w:rFonts w:cs="Arial"/>
                <w:sz w:val="20"/>
                <w:vertAlign w:val="superscript"/>
              </w:rPr>
              <w:t>1</w:t>
            </w:r>
          </w:p>
        </w:tc>
        <w:tc>
          <w:tcPr>
            <w:tcW w:w="2790" w:type="dxa"/>
            <w:tcBorders>
              <w:top w:val="single" w:sz="4" w:space="0" w:color="auto"/>
              <w:bottom w:val="single" w:sz="4" w:space="0" w:color="auto"/>
            </w:tcBorders>
          </w:tcPr>
          <w:p w14:paraId="58FD86B3" w14:textId="77777777" w:rsidR="000320B5" w:rsidRPr="00CA2DE7" w:rsidRDefault="00BA547B" w:rsidP="000320B5">
            <w:pPr>
              <w:ind w:right="72"/>
              <w:jc w:val="center"/>
              <w:rPr>
                <w:rFonts w:cs="Arial"/>
                <w:b/>
                <w:sz w:val="20"/>
              </w:rPr>
            </w:pPr>
            <w:r w:rsidRPr="00CA2DE7">
              <w:rPr>
                <w:rFonts w:cs="Arial"/>
                <w:b/>
                <w:sz w:val="20"/>
              </w:rPr>
              <w:t>R</w:t>
            </w:r>
            <w:r w:rsidR="00644F78" w:rsidRPr="00CA2DE7">
              <w:rPr>
                <w:rFonts w:cs="Arial"/>
                <w:b/>
                <w:sz w:val="20"/>
              </w:rPr>
              <w:t xml:space="preserve"> </w:t>
            </w:r>
            <w:r w:rsidRPr="00CA2DE7">
              <w:rPr>
                <w:rFonts w:cs="Arial"/>
                <w:b/>
                <w:sz w:val="20"/>
              </w:rPr>
              <w:t>336</w:t>
            </w:r>
            <w:r w:rsidR="000320B5" w:rsidRPr="00CA2DE7">
              <w:rPr>
                <w:rFonts w:cs="Arial"/>
                <w:b/>
                <w:sz w:val="20"/>
              </w:rPr>
              <w:t>.1225</w:t>
            </w:r>
          </w:p>
        </w:tc>
      </w:tr>
      <w:tr w:rsidR="00CA2DE7" w:rsidRPr="00CA2DE7" w14:paraId="74262486" w14:textId="77777777" w:rsidTr="00627D10">
        <w:trPr>
          <w:cantSplit/>
        </w:trPr>
        <w:tc>
          <w:tcPr>
            <w:tcW w:w="2790" w:type="dxa"/>
            <w:tcBorders>
              <w:top w:val="single" w:sz="4" w:space="0" w:color="auto"/>
              <w:bottom w:val="single" w:sz="4" w:space="0" w:color="auto"/>
            </w:tcBorders>
          </w:tcPr>
          <w:p w14:paraId="62E7D62A" w14:textId="161C6396" w:rsidR="0015667A" w:rsidRPr="00CA2DE7" w:rsidRDefault="0015667A" w:rsidP="0083628A">
            <w:pPr>
              <w:pStyle w:val="ListParagraph"/>
              <w:numPr>
                <w:ilvl w:val="0"/>
                <w:numId w:val="74"/>
              </w:numPr>
              <w:ind w:right="72"/>
              <w:rPr>
                <w:rFonts w:cs="Arial"/>
                <w:sz w:val="20"/>
              </w:rPr>
            </w:pPr>
            <w:r w:rsidRPr="00CA2DE7">
              <w:rPr>
                <w:rFonts w:cs="Arial"/>
                <w:sz w:val="20"/>
              </w:rPr>
              <w:t>SV963THROX</w:t>
            </w:r>
          </w:p>
        </w:tc>
        <w:tc>
          <w:tcPr>
            <w:tcW w:w="2430" w:type="dxa"/>
            <w:tcBorders>
              <w:top w:val="single" w:sz="4" w:space="0" w:color="auto"/>
              <w:bottom w:val="single" w:sz="4" w:space="0" w:color="auto"/>
            </w:tcBorders>
          </w:tcPr>
          <w:p w14:paraId="730FE98A" w14:textId="16CC124D" w:rsidR="0015667A" w:rsidRPr="00CA2DE7" w:rsidRDefault="00E0000A" w:rsidP="000320B5">
            <w:pPr>
              <w:ind w:right="72"/>
              <w:jc w:val="center"/>
              <w:rPr>
                <w:rFonts w:cs="Arial"/>
                <w:sz w:val="20"/>
                <w:vertAlign w:val="superscript"/>
              </w:rPr>
            </w:pPr>
            <w:r w:rsidRPr="00CA2DE7">
              <w:rPr>
                <w:rFonts w:cs="Arial"/>
                <w:sz w:val="20"/>
              </w:rPr>
              <w:t>18</w:t>
            </w:r>
            <w:r w:rsidRPr="00CA2DE7">
              <w:rPr>
                <w:rFonts w:cs="Arial"/>
                <w:sz w:val="20"/>
                <w:vertAlign w:val="superscript"/>
              </w:rPr>
              <w:t>2</w:t>
            </w:r>
          </w:p>
        </w:tc>
        <w:tc>
          <w:tcPr>
            <w:tcW w:w="2250" w:type="dxa"/>
            <w:tcBorders>
              <w:top w:val="single" w:sz="4" w:space="0" w:color="auto"/>
              <w:bottom w:val="single" w:sz="4" w:space="0" w:color="auto"/>
            </w:tcBorders>
          </w:tcPr>
          <w:p w14:paraId="447F3CA2" w14:textId="4B36B67C" w:rsidR="0015667A" w:rsidRPr="00CA2DE7" w:rsidRDefault="00E0000A" w:rsidP="000320B5">
            <w:pPr>
              <w:ind w:right="72"/>
              <w:jc w:val="center"/>
              <w:rPr>
                <w:rFonts w:cs="Arial"/>
                <w:sz w:val="20"/>
                <w:vertAlign w:val="superscript"/>
              </w:rPr>
            </w:pPr>
            <w:r w:rsidRPr="00CA2DE7">
              <w:rPr>
                <w:rFonts w:cs="Arial"/>
                <w:sz w:val="20"/>
              </w:rPr>
              <w:t>80</w:t>
            </w:r>
            <w:r w:rsidRPr="00CA2DE7">
              <w:rPr>
                <w:rFonts w:cs="Arial"/>
                <w:sz w:val="20"/>
                <w:vertAlign w:val="superscript"/>
              </w:rPr>
              <w:t>2</w:t>
            </w:r>
          </w:p>
        </w:tc>
        <w:tc>
          <w:tcPr>
            <w:tcW w:w="2790" w:type="dxa"/>
            <w:tcBorders>
              <w:top w:val="single" w:sz="4" w:space="0" w:color="auto"/>
              <w:bottom w:val="single" w:sz="4" w:space="0" w:color="auto"/>
            </w:tcBorders>
          </w:tcPr>
          <w:p w14:paraId="6670E243" w14:textId="452F7CC3" w:rsidR="00627D10" w:rsidRPr="00CA2DE7" w:rsidRDefault="00627D10" w:rsidP="00627D10">
            <w:pPr>
              <w:jc w:val="center"/>
              <w:rPr>
                <w:rFonts w:cs="Arial"/>
                <w:b/>
                <w:sz w:val="20"/>
              </w:rPr>
            </w:pPr>
            <w:r w:rsidRPr="00CA2DE7">
              <w:rPr>
                <w:rFonts w:cs="Arial"/>
                <w:b/>
                <w:sz w:val="20"/>
              </w:rPr>
              <w:t>R 336.1225</w:t>
            </w:r>
          </w:p>
          <w:p w14:paraId="6045E319" w14:textId="39AABF12" w:rsidR="0015667A" w:rsidRPr="00CA2DE7" w:rsidRDefault="00E0000A" w:rsidP="00627D10">
            <w:pPr>
              <w:jc w:val="center"/>
              <w:rPr>
                <w:rFonts w:cs="Arial"/>
                <w:b/>
                <w:sz w:val="20"/>
              </w:rPr>
            </w:pPr>
            <w:r w:rsidRPr="00CA2DE7">
              <w:rPr>
                <w:rFonts w:cs="Arial"/>
                <w:b/>
                <w:sz w:val="20"/>
              </w:rPr>
              <w:t>40 CFR 52.21(c) &amp; (d)</w:t>
            </w:r>
          </w:p>
        </w:tc>
      </w:tr>
    </w:tbl>
    <w:p w14:paraId="03FF4033" w14:textId="4D2AF788" w:rsidR="00D91EF7" w:rsidRPr="00CA2DE7" w:rsidRDefault="00627D10" w:rsidP="00627D10">
      <w:pPr>
        <w:ind w:left="90"/>
        <w:jc w:val="both"/>
        <w:rPr>
          <w:rFonts w:cs="Arial"/>
          <w:sz w:val="20"/>
        </w:rPr>
      </w:pPr>
      <w:r w:rsidRPr="00CA2DE7">
        <w:rPr>
          <w:rFonts w:cs="Arial"/>
          <w:sz w:val="20"/>
        </w:rPr>
        <w:t>SVEG9204A, SVEG9204B, SVEG9205A, SVEG9205B &amp; SVEG9205C have a horizontal vent orientation.</w:t>
      </w:r>
    </w:p>
    <w:p w14:paraId="0466ED68" w14:textId="77777777" w:rsidR="00627D10" w:rsidRPr="00CA2DE7" w:rsidRDefault="00627D10" w:rsidP="00ED6493">
      <w:pPr>
        <w:jc w:val="both"/>
        <w:rPr>
          <w:rFonts w:cs="Arial"/>
          <w:sz w:val="20"/>
        </w:rPr>
      </w:pPr>
    </w:p>
    <w:p w14:paraId="724E9082" w14:textId="77777777" w:rsidR="00ED6493" w:rsidRPr="00CA2DE7" w:rsidRDefault="00ED6493" w:rsidP="00ED6493">
      <w:pPr>
        <w:jc w:val="both"/>
        <w:rPr>
          <w:rFonts w:cs="Arial"/>
          <w:szCs w:val="22"/>
        </w:rPr>
      </w:pPr>
      <w:r w:rsidRPr="00CA2DE7">
        <w:rPr>
          <w:rFonts w:cs="Arial"/>
          <w:b/>
          <w:szCs w:val="22"/>
        </w:rPr>
        <w:t xml:space="preserve">IX.  </w:t>
      </w:r>
      <w:r w:rsidRPr="00CA2DE7">
        <w:rPr>
          <w:rFonts w:cs="Arial"/>
          <w:b/>
          <w:szCs w:val="22"/>
          <w:u w:val="single"/>
        </w:rPr>
        <w:t>OTHER REQUIREMENT(S)</w:t>
      </w:r>
    </w:p>
    <w:p w14:paraId="4B0ABCF8" w14:textId="77777777" w:rsidR="00ED6493" w:rsidRPr="00CA2DE7" w:rsidRDefault="00ED6493" w:rsidP="00ED6493">
      <w:pPr>
        <w:jc w:val="both"/>
        <w:rPr>
          <w:rFonts w:cs="Arial"/>
          <w:sz w:val="20"/>
        </w:rPr>
      </w:pPr>
    </w:p>
    <w:p w14:paraId="760045BD" w14:textId="17ABC289" w:rsidR="00672192" w:rsidRPr="00CA2DE7" w:rsidRDefault="00672192" w:rsidP="00672192">
      <w:pPr>
        <w:ind w:left="360" w:hanging="360"/>
        <w:jc w:val="both"/>
        <w:rPr>
          <w:rFonts w:cs="Arial"/>
          <w:b/>
          <w:sz w:val="20"/>
        </w:rPr>
      </w:pPr>
      <w:r w:rsidRPr="00CA2DE7">
        <w:rPr>
          <w:rFonts w:cs="Arial"/>
          <w:sz w:val="20"/>
        </w:rPr>
        <w:t>1.</w:t>
      </w:r>
      <w:r w:rsidRPr="00CA2DE7">
        <w:rPr>
          <w:rFonts w:cs="Arial"/>
          <w:sz w:val="20"/>
        </w:rPr>
        <w:tab/>
        <w:t xml:space="preserve">The permittee shall not operate </w:t>
      </w:r>
      <w:r w:rsidR="00B81F99" w:rsidRPr="00CA2DE7">
        <w:rPr>
          <w:rFonts w:cs="Arial"/>
          <w:sz w:val="20"/>
        </w:rPr>
        <w:t>EUANION_XCHG</w:t>
      </w:r>
      <w:r w:rsidRPr="00CA2DE7">
        <w:rPr>
          <w:rFonts w:cs="Arial"/>
          <w:sz w:val="20"/>
        </w:rPr>
        <w:t xml:space="preserve"> process steps exhausted to the </w:t>
      </w:r>
      <w:r w:rsidR="00D56DFE" w:rsidRPr="00CA2DE7">
        <w:rPr>
          <w:rFonts w:cs="Arial"/>
          <w:sz w:val="20"/>
        </w:rPr>
        <w:t>963</w:t>
      </w:r>
      <w:r w:rsidRPr="00CA2DE7">
        <w:rPr>
          <w:rFonts w:cs="Arial"/>
          <w:sz w:val="20"/>
        </w:rPr>
        <w:t xml:space="preserve">THROX unless the off-gas vent emissions are ducted to the </w:t>
      </w:r>
      <w:r w:rsidR="00D56DFE" w:rsidRPr="00CA2DE7">
        <w:rPr>
          <w:rFonts w:cs="Arial"/>
          <w:sz w:val="20"/>
        </w:rPr>
        <w:t>963</w:t>
      </w:r>
      <w:r w:rsidRPr="00CA2DE7">
        <w:rPr>
          <w:rFonts w:cs="Arial"/>
          <w:sz w:val="20"/>
        </w:rPr>
        <w:t>THROX and Scrubber 6.</w:t>
      </w:r>
      <w:r w:rsidR="003413C3" w:rsidRPr="00CA2DE7">
        <w:rPr>
          <w:rFonts w:cs="Arial"/>
          <w:sz w:val="20"/>
          <w:vertAlign w:val="superscript"/>
        </w:rPr>
        <w:t>2</w:t>
      </w:r>
      <w:r w:rsidRPr="00CA2DE7">
        <w:rPr>
          <w:rFonts w:cs="Arial"/>
          <w:sz w:val="20"/>
        </w:rPr>
        <w:t xml:space="preserve">  </w:t>
      </w:r>
      <w:r w:rsidRPr="00CA2DE7">
        <w:rPr>
          <w:rFonts w:cs="Arial"/>
          <w:b/>
          <w:sz w:val="20"/>
        </w:rPr>
        <w:t>(</w:t>
      </w:r>
      <w:r w:rsidR="00BA547B" w:rsidRPr="00CA2DE7">
        <w:rPr>
          <w:rFonts w:cs="Arial"/>
          <w:b/>
          <w:sz w:val="20"/>
        </w:rPr>
        <w:t>R</w:t>
      </w:r>
      <w:r w:rsidR="00644F78" w:rsidRPr="00CA2DE7">
        <w:rPr>
          <w:rFonts w:cs="Arial"/>
          <w:b/>
          <w:sz w:val="20"/>
        </w:rPr>
        <w:t xml:space="preserve"> </w:t>
      </w:r>
      <w:r w:rsidR="00BA547B" w:rsidRPr="00CA2DE7">
        <w:rPr>
          <w:rFonts w:cs="Arial"/>
          <w:b/>
          <w:sz w:val="20"/>
        </w:rPr>
        <w:t>336</w:t>
      </w:r>
      <w:r w:rsidRPr="00CA2DE7">
        <w:rPr>
          <w:rFonts w:cs="Arial"/>
          <w:b/>
          <w:sz w:val="20"/>
        </w:rPr>
        <w:t>.1702(a))</w:t>
      </w:r>
    </w:p>
    <w:p w14:paraId="03806717" w14:textId="77777777" w:rsidR="00672192" w:rsidRPr="00CA2DE7" w:rsidRDefault="00672192" w:rsidP="00672192">
      <w:pPr>
        <w:ind w:left="360" w:hanging="360"/>
        <w:jc w:val="both"/>
        <w:rPr>
          <w:rFonts w:cs="Arial"/>
          <w:sz w:val="20"/>
        </w:rPr>
      </w:pPr>
    </w:p>
    <w:p w14:paraId="6FFF818B" w14:textId="77777777" w:rsidR="00672192" w:rsidRPr="00CA2DE7" w:rsidRDefault="009A6FAC" w:rsidP="00672192">
      <w:pPr>
        <w:ind w:left="360" w:hanging="360"/>
        <w:jc w:val="both"/>
        <w:rPr>
          <w:rFonts w:cs="Arial"/>
          <w:b/>
          <w:spacing w:val="-2"/>
          <w:sz w:val="20"/>
        </w:rPr>
      </w:pPr>
      <w:r w:rsidRPr="00CA2DE7">
        <w:rPr>
          <w:rFonts w:cs="Arial"/>
          <w:spacing w:val="-2"/>
          <w:sz w:val="20"/>
        </w:rPr>
        <w:t>2</w:t>
      </w:r>
      <w:r w:rsidR="00672192" w:rsidRPr="00CA2DE7">
        <w:rPr>
          <w:rFonts w:cs="Arial"/>
          <w:spacing w:val="-2"/>
          <w:sz w:val="20"/>
        </w:rPr>
        <w:t>.</w:t>
      </w:r>
      <w:r w:rsidR="00672192" w:rsidRPr="00CA2DE7">
        <w:rPr>
          <w:rFonts w:cs="Arial"/>
          <w:spacing w:val="-2"/>
          <w:sz w:val="20"/>
        </w:rPr>
        <w:tab/>
        <w:t>The permittee shall not operate the pneumatic conveying system for paraformaldehyde unless the closed loop nitrogen recycle system is installed, maintained, and operated in a satisfactory manner.  Satisfactory operation means that it shall be operated and maintained in accordance with the manufacturer’s specifications.</w:t>
      </w:r>
      <w:r w:rsidR="003413C3" w:rsidRPr="00CA2DE7">
        <w:rPr>
          <w:rFonts w:cs="Arial"/>
          <w:sz w:val="20"/>
          <w:vertAlign w:val="superscript"/>
        </w:rPr>
        <w:t>2</w:t>
      </w:r>
      <w:r w:rsidR="00672192" w:rsidRPr="00CA2DE7">
        <w:rPr>
          <w:rFonts w:cs="Arial"/>
          <w:spacing w:val="-2"/>
          <w:sz w:val="20"/>
        </w:rPr>
        <w:t xml:space="preserve">  </w:t>
      </w:r>
      <w:r w:rsidR="00672192" w:rsidRPr="00CA2DE7">
        <w:rPr>
          <w:rFonts w:cs="Arial"/>
          <w:b/>
          <w:spacing w:val="-2"/>
          <w:sz w:val="20"/>
        </w:rPr>
        <w:t>(</w:t>
      </w:r>
      <w:r w:rsidR="00BA547B" w:rsidRPr="00CA2DE7">
        <w:rPr>
          <w:rFonts w:cs="Arial"/>
          <w:b/>
          <w:spacing w:val="-2"/>
          <w:sz w:val="20"/>
        </w:rPr>
        <w:t>R</w:t>
      </w:r>
      <w:r w:rsidR="00D1164F" w:rsidRPr="00CA2DE7">
        <w:rPr>
          <w:rFonts w:cs="Arial"/>
          <w:b/>
          <w:spacing w:val="-2"/>
          <w:sz w:val="20"/>
        </w:rPr>
        <w:t> </w:t>
      </w:r>
      <w:r w:rsidR="00BA547B" w:rsidRPr="00CA2DE7">
        <w:rPr>
          <w:rFonts w:cs="Arial"/>
          <w:b/>
          <w:spacing w:val="-2"/>
          <w:sz w:val="20"/>
        </w:rPr>
        <w:t>336</w:t>
      </w:r>
      <w:r w:rsidR="00672192" w:rsidRPr="00CA2DE7">
        <w:rPr>
          <w:rFonts w:cs="Arial"/>
          <w:b/>
          <w:spacing w:val="-2"/>
          <w:sz w:val="20"/>
        </w:rPr>
        <w:t xml:space="preserve">.1301, </w:t>
      </w:r>
      <w:r w:rsidR="00BA547B" w:rsidRPr="00CA2DE7">
        <w:rPr>
          <w:rFonts w:cs="Arial"/>
          <w:b/>
          <w:spacing w:val="-2"/>
          <w:sz w:val="20"/>
        </w:rPr>
        <w:t>R</w:t>
      </w:r>
      <w:r w:rsidR="00644F78" w:rsidRPr="00CA2DE7">
        <w:rPr>
          <w:rFonts w:cs="Arial"/>
          <w:b/>
          <w:spacing w:val="-2"/>
          <w:sz w:val="20"/>
        </w:rPr>
        <w:t xml:space="preserve"> </w:t>
      </w:r>
      <w:r w:rsidR="00BA547B" w:rsidRPr="00CA2DE7">
        <w:rPr>
          <w:rFonts w:cs="Arial"/>
          <w:b/>
          <w:spacing w:val="-2"/>
          <w:sz w:val="20"/>
        </w:rPr>
        <w:t>336</w:t>
      </w:r>
      <w:r w:rsidR="00672192" w:rsidRPr="00CA2DE7">
        <w:rPr>
          <w:rFonts w:cs="Arial"/>
          <w:b/>
          <w:spacing w:val="-2"/>
          <w:sz w:val="20"/>
        </w:rPr>
        <w:t xml:space="preserve">.1331, </w:t>
      </w:r>
      <w:r w:rsidR="00BA547B" w:rsidRPr="00CA2DE7">
        <w:rPr>
          <w:rFonts w:cs="Arial"/>
          <w:b/>
          <w:spacing w:val="-2"/>
          <w:sz w:val="20"/>
        </w:rPr>
        <w:t>R</w:t>
      </w:r>
      <w:r w:rsidR="00644F78" w:rsidRPr="00CA2DE7">
        <w:rPr>
          <w:rFonts w:cs="Arial"/>
          <w:b/>
          <w:spacing w:val="-2"/>
          <w:sz w:val="20"/>
        </w:rPr>
        <w:t xml:space="preserve"> </w:t>
      </w:r>
      <w:r w:rsidR="00BA547B" w:rsidRPr="00CA2DE7">
        <w:rPr>
          <w:rFonts w:cs="Arial"/>
          <w:b/>
          <w:spacing w:val="-2"/>
          <w:sz w:val="20"/>
        </w:rPr>
        <w:t>336</w:t>
      </w:r>
      <w:r w:rsidR="00672192" w:rsidRPr="00CA2DE7">
        <w:rPr>
          <w:rFonts w:cs="Arial"/>
          <w:b/>
          <w:spacing w:val="-2"/>
          <w:sz w:val="20"/>
        </w:rPr>
        <w:t xml:space="preserve">.1901, </w:t>
      </w:r>
      <w:r w:rsidR="00BA547B" w:rsidRPr="00CA2DE7">
        <w:rPr>
          <w:rFonts w:cs="Arial"/>
          <w:b/>
          <w:spacing w:val="-2"/>
          <w:sz w:val="20"/>
        </w:rPr>
        <w:t>R</w:t>
      </w:r>
      <w:r w:rsidR="00644F78" w:rsidRPr="00CA2DE7">
        <w:rPr>
          <w:rFonts w:cs="Arial"/>
          <w:b/>
          <w:spacing w:val="-2"/>
          <w:sz w:val="20"/>
        </w:rPr>
        <w:t xml:space="preserve"> </w:t>
      </w:r>
      <w:r w:rsidR="00BA547B" w:rsidRPr="00CA2DE7">
        <w:rPr>
          <w:rFonts w:cs="Arial"/>
          <w:b/>
          <w:spacing w:val="-2"/>
          <w:sz w:val="20"/>
        </w:rPr>
        <w:t>336</w:t>
      </w:r>
      <w:r w:rsidR="00672192" w:rsidRPr="00CA2DE7">
        <w:rPr>
          <w:rFonts w:cs="Arial"/>
          <w:b/>
          <w:spacing w:val="-2"/>
          <w:sz w:val="20"/>
        </w:rPr>
        <w:t>.1910)</w:t>
      </w:r>
    </w:p>
    <w:p w14:paraId="3819A76F" w14:textId="77777777" w:rsidR="00672192" w:rsidRPr="00CA2DE7" w:rsidRDefault="00672192" w:rsidP="00672192">
      <w:pPr>
        <w:ind w:left="360" w:hanging="360"/>
        <w:jc w:val="both"/>
        <w:rPr>
          <w:rFonts w:cs="Arial"/>
          <w:spacing w:val="-2"/>
          <w:sz w:val="20"/>
        </w:rPr>
      </w:pPr>
    </w:p>
    <w:p w14:paraId="4B392391" w14:textId="77777777" w:rsidR="00672192" w:rsidRPr="00CA2DE7" w:rsidRDefault="009A6FAC" w:rsidP="00672192">
      <w:pPr>
        <w:suppressAutoHyphens/>
        <w:spacing w:line="240" w:lineRule="exact"/>
        <w:ind w:left="360" w:hanging="360"/>
        <w:jc w:val="both"/>
        <w:rPr>
          <w:rFonts w:cs="Arial"/>
          <w:b/>
          <w:spacing w:val="-2"/>
          <w:sz w:val="20"/>
        </w:rPr>
      </w:pPr>
      <w:r w:rsidRPr="00CA2DE7">
        <w:rPr>
          <w:rFonts w:cs="Arial"/>
          <w:spacing w:val="-2"/>
          <w:sz w:val="20"/>
        </w:rPr>
        <w:t>3</w:t>
      </w:r>
      <w:r w:rsidR="00672192" w:rsidRPr="00CA2DE7">
        <w:rPr>
          <w:rFonts w:cs="Arial"/>
          <w:spacing w:val="-2"/>
          <w:sz w:val="20"/>
        </w:rPr>
        <w:t>.</w:t>
      </w:r>
      <w:r w:rsidR="00672192" w:rsidRPr="00CA2DE7">
        <w:rPr>
          <w:rFonts w:cs="Arial"/>
          <w:spacing w:val="-2"/>
          <w:sz w:val="20"/>
        </w:rPr>
        <w:tab/>
        <w:t xml:space="preserve">The permittee shall equip and maintain </w:t>
      </w:r>
      <w:r w:rsidR="000A2033" w:rsidRPr="00CA2DE7">
        <w:rPr>
          <w:rFonts w:cs="Arial"/>
          <w:spacing w:val="-2"/>
          <w:sz w:val="20"/>
        </w:rPr>
        <w:t>Scrubber 4</w:t>
      </w:r>
      <w:r w:rsidR="00672192" w:rsidRPr="00CA2DE7">
        <w:rPr>
          <w:rFonts w:cs="Arial"/>
          <w:spacing w:val="-2"/>
          <w:sz w:val="20"/>
        </w:rPr>
        <w:t xml:space="preserve"> with a liquid flow indicator.</w:t>
      </w:r>
      <w:r w:rsidR="00D7490B" w:rsidRPr="00CA2DE7">
        <w:rPr>
          <w:rFonts w:cs="Arial"/>
          <w:spacing w:val="-2"/>
          <w:sz w:val="20"/>
        </w:rPr>
        <w:t xml:space="preserve">  This includes, but is not limited to, maintaining necessary parts for routine repairs of the monitoring equipment, and maintaining the device according to manufacturer’s specifications (e.g., equipment calibration, etc.).</w:t>
      </w:r>
      <w:r w:rsidR="003413C3" w:rsidRPr="00CA2DE7">
        <w:rPr>
          <w:rFonts w:cs="Arial"/>
          <w:sz w:val="20"/>
          <w:vertAlign w:val="superscript"/>
        </w:rPr>
        <w:t>2</w:t>
      </w:r>
      <w:r w:rsidR="00672192" w:rsidRPr="00CA2DE7">
        <w:rPr>
          <w:rFonts w:cs="Arial"/>
          <w:b/>
          <w:spacing w:val="-2"/>
          <w:sz w:val="20"/>
        </w:rPr>
        <w:t xml:space="preserve">  (</w:t>
      </w:r>
      <w:r w:rsidR="00BA547B" w:rsidRPr="00CA2DE7">
        <w:rPr>
          <w:rFonts w:cs="Arial"/>
          <w:b/>
          <w:spacing w:val="-2"/>
          <w:sz w:val="20"/>
        </w:rPr>
        <w:t>R</w:t>
      </w:r>
      <w:r w:rsidR="00644F78" w:rsidRPr="00CA2DE7">
        <w:rPr>
          <w:rFonts w:cs="Arial"/>
          <w:b/>
          <w:spacing w:val="-2"/>
          <w:sz w:val="20"/>
        </w:rPr>
        <w:t xml:space="preserve"> </w:t>
      </w:r>
      <w:r w:rsidR="00BA547B" w:rsidRPr="00CA2DE7">
        <w:rPr>
          <w:rFonts w:cs="Arial"/>
          <w:b/>
          <w:spacing w:val="-2"/>
          <w:sz w:val="20"/>
        </w:rPr>
        <w:t>336</w:t>
      </w:r>
      <w:r w:rsidR="00672192" w:rsidRPr="00CA2DE7">
        <w:rPr>
          <w:rFonts w:cs="Arial"/>
          <w:b/>
          <w:spacing w:val="-2"/>
          <w:sz w:val="20"/>
        </w:rPr>
        <w:t>.1910</w:t>
      </w:r>
      <w:r w:rsidR="00D7490B" w:rsidRPr="00CA2DE7">
        <w:rPr>
          <w:rFonts w:cs="Arial"/>
          <w:b/>
          <w:spacing w:val="-2"/>
          <w:sz w:val="20"/>
        </w:rPr>
        <w:t>, 40 CFR 64.6(c)</w:t>
      </w:r>
      <w:r w:rsidR="00CF3801" w:rsidRPr="00CA2DE7">
        <w:rPr>
          <w:rFonts w:cs="Arial"/>
          <w:b/>
          <w:spacing w:val="-2"/>
          <w:sz w:val="20"/>
        </w:rPr>
        <w:t>,</w:t>
      </w:r>
      <w:r w:rsidR="00D7490B" w:rsidRPr="00CA2DE7">
        <w:rPr>
          <w:rFonts w:cs="Arial"/>
          <w:b/>
          <w:spacing w:val="-2"/>
          <w:sz w:val="20"/>
        </w:rPr>
        <w:t xml:space="preserve"> </w:t>
      </w:r>
      <w:r w:rsidR="00CF3801" w:rsidRPr="00CA2DE7">
        <w:rPr>
          <w:rFonts w:cs="Arial"/>
          <w:b/>
          <w:spacing w:val="-2"/>
          <w:sz w:val="20"/>
        </w:rPr>
        <w:t xml:space="preserve">40 CFR </w:t>
      </w:r>
      <w:r w:rsidR="00D7490B" w:rsidRPr="00CA2DE7">
        <w:rPr>
          <w:rFonts w:cs="Arial"/>
          <w:b/>
          <w:spacing w:val="-2"/>
          <w:sz w:val="20"/>
        </w:rPr>
        <w:t>64.7(b)</w:t>
      </w:r>
      <w:r w:rsidR="00672192" w:rsidRPr="00CA2DE7">
        <w:rPr>
          <w:rFonts w:cs="Arial"/>
          <w:b/>
          <w:spacing w:val="-2"/>
          <w:sz w:val="20"/>
        </w:rPr>
        <w:t>)</w:t>
      </w:r>
    </w:p>
    <w:p w14:paraId="6A164E23" w14:textId="77777777" w:rsidR="000A2033" w:rsidRPr="00CA2DE7" w:rsidRDefault="000A2033" w:rsidP="00672192">
      <w:pPr>
        <w:suppressAutoHyphens/>
        <w:spacing w:line="240" w:lineRule="exact"/>
        <w:ind w:left="360" w:hanging="360"/>
        <w:jc w:val="both"/>
        <w:rPr>
          <w:rFonts w:cs="Arial"/>
          <w:b/>
          <w:spacing w:val="-2"/>
          <w:sz w:val="20"/>
        </w:rPr>
      </w:pPr>
    </w:p>
    <w:p w14:paraId="74C07418" w14:textId="77777777" w:rsidR="000A2033" w:rsidRPr="00CA2DE7" w:rsidRDefault="009E3822" w:rsidP="00672192">
      <w:pPr>
        <w:suppressAutoHyphens/>
        <w:spacing w:line="240" w:lineRule="exact"/>
        <w:ind w:left="360" w:hanging="360"/>
        <w:jc w:val="both"/>
        <w:rPr>
          <w:rFonts w:cs="Arial"/>
          <w:spacing w:val="-2"/>
          <w:sz w:val="20"/>
        </w:rPr>
      </w:pPr>
      <w:r w:rsidRPr="00CA2DE7">
        <w:rPr>
          <w:rFonts w:cs="Arial"/>
          <w:spacing w:val="-2"/>
          <w:sz w:val="20"/>
        </w:rPr>
        <w:t>4.</w:t>
      </w:r>
      <w:r w:rsidRPr="00CA2DE7">
        <w:rPr>
          <w:rFonts w:cs="Arial"/>
          <w:spacing w:val="-2"/>
          <w:sz w:val="20"/>
        </w:rPr>
        <w:tab/>
      </w:r>
      <w:r w:rsidR="000A2033" w:rsidRPr="00CA2DE7">
        <w:rPr>
          <w:rFonts w:cs="Arial"/>
          <w:spacing w:val="-2"/>
          <w:sz w:val="20"/>
        </w:rPr>
        <w:t>The permittee shall equip and maintain Scrubbers 1 - 3 with a liquid flow indicator.</w:t>
      </w:r>
      <w:r w:rsidR="000A2033" w:rsidRPr="00CA2DE7">
        <w:rPr>
          <w:rFonts w:cs="Arial"/>
          <w:sz w:val="20"/>
          <w:vertAlign w:val="superscript"/>
        </w:rPr>
        <w:t>2</w:t>
      </w:r>
      <w:r w:rsidR="000A2033" w:rsidRPr="00CA2DE7">
        <w:rPr>
          <w:rFonts w:cs="Arial"/>
          <w:b/>
          <w:spacing w:val="-2"/>
          <w:sz w:val="20"/>
        </w:rPr>
        <w:t xml:space="preserve">  (R 336.1910)</w:t>
      </w:r>
    </w:p>
    <w:p w14:paraId="1632C5B1" w14:textId="77777777" w:rsidR="00672192" w:rsidRPr="00CA2DE7" w:rsidRDefault="00672192" w:rsidP="00672192">
      <w:pPr>
        <w:ind w:left="360" w:hanging="360"/>
        <w:jc w:val="both"/>
        <w:rPr>
          <w:rFonts w:cs="Arial"/>
          <w:sz w:val="20"/>
        </w:rPr>
      </w:pPr>
    </w:p>
    <w:p w14:paraId="34D6CC47" w14:textId="77777777" w:rsidR="00ED6493" w:rsidRPr="00CA2DE7" w:rsidRDefault="00F707EE" w:rsidP="0083628A">
      <w:pPr>
        <w:numPr>
          <w:ilvl w:val="0"/>
          <w:numId w:val="42"/>
        </w:numPr>
        <w:jc w:val="both"/>
        <w:rPr>
          <w:rFonts w:cs="Arial"/>
          <w:b/>
          <w:spacing w:val="-2"/>
          <w:sz w:val="20"/>
        </w:rPr>
      </w:pPr>
      <w:r w:rsidRPr="00CA2DE7">
        <w:rPr>
          <w:rFonts w:cs="Arial"/>
          <w:spacing w:val="-2"/>
          <w:sz w:val="20"/>
        </w:rPr>
        <w:t>The permittee shall equip and maintain each of the associated scrubber reservoirs of Scrubber 5A and Scrubber 5B with liquid level indicators.</w:t>
      </w:r>
      <w:r w:rsidRPr="00CA2DE7">
        <w:rPr>
          <w:rFonts w:cs="Arial"/>
          <w:sz w:val="20"/>
          <w:vertAlign w:val="superscript"/>
        </w:rPr>
        <w:t>2</w:t>
      </w:r>
      <w:r w:rsidRPr="00CA2DE7">
        <w:rPr>
          <w:rFonts w:cs="Arial"/>
          <w:b/>
          <w:spacing w:val="-2"/>
          <w:sz w:val="20"/>
        </w:rPr>
        <w:t xml:space="preserve">  (R 336.1910)</w:t>
      </w:r>
    </w:p>
    <w:p w14:paraId="2F678361" w14:textId="77777777" w:rsidR="009C24EE" w:rsidRPr="00CA2DE7" w:rsidRDefault="009C24EE" w:rsidP="00013E40">
      <w:pPr>
        <w:ind w:left="360"/>
        <w:jc w:val="both"/>
        <w:rPr>
          <w:rFonts w:cs="Arial"/>
          <w:b/>
          <w:spacing w:val="-2"/>
          <w:sz w:val="20"/>
        </w:rPr>
      </w:pPr>
    </w:p>
    <w:p w14:paraId="3127F3EF" w14:textId="77777777" w:rsidR="009C24EE" w:rsidRPr="00CA2DE7" w:rsidRDefault="009C24EE" w:rsidP="0083628A">
      <w:pPr>
        <w:numPr>
          <w:ilvl w:val="0"/>
          <w:numId w:val="42"/>
        </w:numPr>
        <w:jc w:val="both"/>
        <w:rPr>
          <w:rFonts w:cs="Arial"/>
          <w:spacing w:val="-2"/>
          <w:sz w:val="20"/>
        </w:rPr>
      </w:pPr>
      <w:r w:rsidRPr="00CA2DE7">
        <w:rPr>
          <w:rFonts w:cs="Arial"/>
          <w:spacing w:val="-2"/>
          <w:sz w:val="20"/>
        </w:rPr>
        <w:t xml:space="preserve">For Scrubber 4, 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CA2DE7">
        <w:rPr>
          <w:rFonts w:cs="Arial"/>
          <w:b/>
          <w:spacing w:val="-2"/>
          <w:sz w:val="20"/>
        </w:rPr>
        <w:t>(40 CFR 64.7(e))</w:t>
      </w:r>
      <w:r w:rsidRPr="00CA2DE7">
        <w:rPr>
          <w:rFonts w:cs="Arial"/>
          <w:spacing w:val="-2"/>
          <w:sz w:val="20"/>
        </w:rPr>
        <w:t xml:space="preserve"> </w:t>
      </w:r>
    </w:p>
    <w:p w14:paraId="64C5ED8A" w14:textId="77777777" w:rsidR="003F3A0B" w:rsidRPr="00CA2DE7" w:rsidRDefault="003F3A0B" w:rsidP="00ED6493">
      <w:pPr>
        <w:jc w:val="both"/>
        <w:rPr>
          <w:rFonts w:cs="Arial"/>
          <w:sz w:val="20"/>
        </w:rPr>
      </w:pPr>
    </w:p>
    <w:p w14:paraId="1836BF8C" w14:textId="77777777" w:rsidR="003F3A0B" w:rsidRPr="00CA2DE7" w:rsidRDefault="003F3A0B" w:rsidP="00ED6493">
      <w:pPr>
        <w:jc w:val="both"/>
        <w:rPr>
          <w:rFonts w:cs="Arial"/>
          <w:sz w:val="20"/>
        </w:rPr>
      </w:pPr>
    </w:p>
    <w:p w14:paraId="075F0D5E" w14:textId="77777777" w:rsidR="00ED6493" w:rsidRPr="00CA2DE7" w:rsidRDefault="00ED6493" w:rsidP="00ED6493">
      <w:pPr>
        <w:jc w:val="both"/>
        <w:rPr>
          <w:rFonts w:cs="Arial"/>
          <w:sz w:val="20"/>
        </w:rPr>
      </w:pPr>
      <w:r w:rsidRPr="00CA2DE7">
        <w:rPr>
          <w:rFonts w:cs="Arial"/>
          <w:b/>
          <w:sz w:val="20"/>
          <w:u w:val="single"/>
        </w:rPr>
        <w:t>Footnotes</w:t>
      </w:r>
      <w:r w:rsidRPr="00CA2DE7">
        <w:rPr>
          <w:rFonts w:cs="Arial"/>
          <w:b/>
          <w:sz w:val="20"/>
        </w:rPr>
        <w:t>:</w:t>
      </w:r>
    </w:p>
    <w:p w14:paraId="649088C4" w14:textId="77777777" w:rsidR="00ED6493" w:rsidRPr="00CA2DE7" w:rsidRDefault="00ED6493" w:rsidP="00ED6493">
      <w:pPr>
        <w:jc w:val="both"/>
        <w:rPr>
          <w:sz w:val="20"/>
        </w:rPr>
      </w:pPr>
      <w:r w:rsidRPr="00CA2DE7">
        <w:rPr>
          <w:sz w:val="20"/>
          <w:vertAlign w:val="superscript"/>
        </w:rPr>
        <w:t>1</w:t>
      </w:r>
      <w:r w:rsidRPr="00CA2DE7">
        <w:rPr>
          <w:sz w:val="20"/>
        </w:rPr>
        <w:t>This condition is state only enforceable and was established pursuant to Rule 201(1)(b).</w:t>
      </w:r>
    </w:p>
    <w:p w14:paraId="63A92788" w14:textId="4B0271FD" w:rsidR="00594057" w:rsidRPr="00CA2DE7" w:rsidRDefault="00ED6493" w:rsidP="009668DA">
      <w:pPr>
        <w:jc w:val="both"/>
        <w:rPr>
          <w:szCs w:val="22"/>
        </w:rPr>
      </w:pPr>
      <w:r w:rsidRPr="00CA2DE7">
        <w:rPr>
          <w:sz w:val="20"/>
          <w:vertAlign w:val="superscript"/>
        </w:rPr>
        <w:t>2</w:t>
      </w:r>
      <w:r w:rsidRPr="00CA2DE7">
        <w:rPr>
          <w:sz w:val="20"/>
        </w:rPr>
        <w:t>This condition is federally enforceable and was established pursuant to Rule 201(1)(a).</w:t>
      </w:r>
      <w:r w:rsidR="00424CF8" w:rsidRPr="00CA2DE7">
        <w:rPr>
          <w:sz w:val="20"/>
        </w:rPr>
        <w:br w:type="page"/>
      </w:r>
    </w:p>
    <w:p w14:paraId="6B5E795A" w14:textId="049D6088" w:rsidR="00424CF8" w:rsidRPr="00CA2DE7" w:rsidRDefault="00D77E9C" w:rsidP="0096338A">
      <w:pPr>
        <w:pStyle w:val="Heading2"/>
        <w:pBdr>
          <w:top w:val="single" w:sz="4" w:space="1" w:color="auto"/>
          <w:left w:val="single" w:sz="4" w:space="4" w:color="auto"/>
          <w:bottom w:val="single" w:sz="4" w:space="1" w:color="auto"/>
          <w:right w:val="single" w:sz="4" w:space="4" w:color="auto"/>
        </w:pBdr>
        <w:spacing w:after="0"/>
        <w:rPr>
          <w:sz w:val="28"/>
          <w:szCs w:val="28"/>
        </w:rPr>
      </w:pPr>
      <w:bookmarkStart w:id="105" w:name="_Toc460245702"/>
      <w:bookmarkStart w:id="106" w:name="_Toc118987120"/>
      <w:bookmarkStart w:id="107" w:name="_Hlk15305832"/>
      <w:r w:rsidRPr="00CA2DE7">
        <w:rPr>
          <w:sz w:val="28"/>
          <w:szCs w:val="28"/>
        </w:rPr>
        <w:lastRenderedPageBreak/>
        <w:t>EURESIN_DRYER</w:t>
      </w:r>
      <w:bookmarkEnd w:id="105"/>
      <w:bookmarkEnd w:id="106"/>
    </w:p>
    <w:bookmarkEnd w:id="107"/>
    <w:p w14:paraId="22624F95" w14:textId="77777777" w:rsidR="00424CF8" w:rsidRPr="00CA2DE7" w:rsidRDefault="00424CF8" w:rsidP="00424CF8">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EMISSION UNIT CONDITIONS</w:t>
      </w:r>
    </w:p>
    <w:p w14:paraId="3093D189" w14:textId="77777777" w:rsidR="00424CF8" w:rsidRPr="00CA2DE7" w:rsidRDefault="00424CF8" w:rsidP="00424CF8">
      <w:pPr>
        <w:rPr>
          <w:sz w:val="20"/>
        </w:rPr>
      </w:pPr>
    </w:p>
    <w:p w14:paraId="1B66121E" w14:textId="77777777" w:rsidR="00424CF8" w:rsidRPr="00CA2DE7" w:rsidRDefault="00424CF8" w:rsidP="00424CF8">
      <w:pPr>
        <w:jc w:val="both"/>
        <w:rPr>
          <w:rFonts w:cs="Arial"/>
          <w:b/>
          <w:szCs w:val="22"/>
          <w:u w:val="single"/>
        </w:rPr>
      </w:pPr>
      <w:r w:rsidRPr="00CA2DE7">
        <w:rPr>
          <w:rFonts w:cs="Arial"/>
          <w:b/>
          <w:szCs w:val="22"/>
          <w:u w:val="single"/>
        </w:rPr>
        <w:t>DESCRIPTION</w:t>
      </w:r>
    </w:p>
    <w:p w14:paraId="35D1D6AD" w14:textId="77777777" w:rsidR="00CF3801" w:rsidRPr="00CA2DE7" w:rsidRDefault="00CF3801" w:rsidP="00424CF8">
      <w:pPr>
        <w:jc w:val="both"/>
        <w:rPr>
          <w:rFonts w:cs="Arial"/>
          <w:sz w:val="20"/>
        </w:rPr>
      </w:pPr>
    </w:p>
    <w:p w14:paraId="4E257327" w14:textId="248CF8C8" w:rsidR="00424CF8" w:rsidRPr="00CA2DE7" w:rsidRDefault="006C7388" w:rsidP="00424CF8">
      <w:pPr>
        <w:jc w:val="both"/>
        <w:rPr>
          <w:rFonts w:cs="Arial"/>
          <w:sz w:val="20"/>
        </w:rPr>
      </w:pPr>
      <w:r w:rsidRPr="00CA2DE7">
        <w:rPr>
          <w:rFonts w:cs="Arial"/>
          <w:sz w:val="20"/>
        </w:rPr>
        <w:t xml:space="preserve">Crude resin dryer used in conjunction with the resin manufacturing process.  Resin is manually added to the dryer, screened and sent to a reactor in the resin manufacturing process.  Equipment located in 458 </w:t>
      </w:r>
      <w:r w:rsidR="00612C87" w:rsidRPr="00CA2DE7">
        <w:rPr>
          <w:rFonts w:cs="Arial"/>
          <w:sz w:val="20"/>
        </w:rPr>
        <w:t>Building</w:t>
      </w:r>
      <w:r w:rsidRPr="00CA2DE7">
        <w:rPr>
          <w:rFonts w:cs="Arial"/>
          <w:sz w:val="20"/>
        </w:rPr>
        <w:t>.</w:t>
      </w:r>
      <w:r w:rsidR="00551A7A" w:rsidRPr="00CA2DE7">
        <w:rPr>
          <w:rFonts w:cs="Arial"/>
          <w:sz w:val="20"/>
        </w:rPr>
        <w:t xml:space="preserve">  EURESIN_DRYER is subject to the MON (40 CFR </w:t>
      </w:r>
      <w:r w:rsidR="00CF3801" w:rsidRPr="00CA2DE7">
        <w:rPr>
          <w:rFonts w:cs="Arial"/>
          <w:sz w:val="20"/>
        </w:rPr>
        <w:t xml:space="preserve">Part </w:t>
      </w:r>
      <w:r w:rsidR="00551A7A" w:rsidRPr="00CA2DE7">
        <w:rPr>
          <w:rFonts w:cs="Arial"/>
          <w:sz w:val="20"/>
        </w:rPr>
        <w:t xml:space="preserve">63, Subpart FFFF).  By virtue of being subject to Subpart FFFF, this emission unit is also subject to the equipment leak provisions of 40 CFR </w:t>
      </w:r>
      <w:r w:rsidR="00CF3801" w:rsidRPr="00CA2DE7">
        <w:rPr>
          <w:rFonts w:cs="Arial"/>
          <w:sz w:val="20"/>
        </w:rPr>
        <w:t xml:space="preserve">Part </w:t>
      </w:r>
      <w:r w:rsidR="00551A7A" w:rsidRPr="00CA2DE7">
        <w:rPr>
          <w:rFonts w:cs="Arial"/>
          <w:sz w:val="20"/>
        </w:rPr>
        <w:t xml:space="preserve">63, Subpart H. </w:t>
      </w:r>
    </w:p>
    <w:p w14:paraId="0DBF83E0" w14:textId="77777777" w:rsidR="00685C7D" w:rsidRPr="00CA2DE7" w:rsidRDefault="00685C7D" w:rsidP="00424CF8">
      <w:pPr>
        <w:jc w:val="both"/>
        <w:rPr>
          <w:rFonts w:cs="Arial"/>
          <w:sz w:val="20"/>
        </w:rPr>
      </w:pPr>
    </w:p>
    <w:p w14:paraId="0732E0A6" w14:textId="77777777" w:rsidR="00685C7D" w:rsidRPr="00CA2DE7" w:rsidRDefault="00685C7D" w:rsidP="00424CF8">
      <w:pPr>
        <w:jc w:val="both"/>
        <w:rPr>
          <w:rFonts w:cs="Arial"/>
          <w:sz w:val="20"/>
        </w:rPr>
      </w:pPr>
      <w:r w:rsidRPr="00CA2DE7">
        <w:rPr>
          <w:rFonts w:cs="Arial"/>
          <w:sz w:val="20"/>
        </w:rPr>
        <w:t>This emission unit was permitted in PTI 570-93A</w:t>
      </w:r>
      <w:r w:rsidR="00184B5C" w:rsidRPr="00CA2DE7">
        <w:rPr>
          <w:rFonts w:cs="Arial"/>
          <w:sz w:val="20"/>
        </w:rPr>
        <w:t>.</w:t>
      </w:r>
    </w:p>
    <w:p w14:paraId="45E10397" w14:textId="77777777" w:rsidR="006C7388" w:rsidRPr="00CA2DE7" w:rsidRDefault="006C7388" w:rsidP="00424CF8">
      <w:pPr>
        <w:jc w:val="both"/>
        <w:rPr>
          <w:rFonts w:cs="Arial"/>
          <w:b/>
          <w:sz w:val="20"/>
        </w:rPr>
      </w:pPr>
    </w:p>
    <w:p w14:paraId="6453960A" w14:textId="5D4D79C2" w:rsidR="00424CF8" w:rsidRPr="00CA2DE7" w:rsidRDefault="00424CF8" w:rsidP="00424CF8">
      <w:pPr>
        <w:jc w:val="both"/>
        <w:rPr>
          <w:rFonts w:cs="Arial"/>
          <w:sz w:val="20"/>
        </w:rPr>
      </w:pPr>
      <w:r w:rsidRPr="00CA2DE7">
        <w:rPr>
          <w:rFonts w:cs="Arial"/>
          <w:b/>
          <w:sz w:val="20"/>
        </w:rPr>
        <w:t>Flexible Group ID:</w:t>
      </w:r>
      <w:r w:rsidRPr="00CA2DE7">
        <w:rPr>
          <w:rFonts w:cs="Arial"/>
          <w:sz w:val="20"/>
        </w:rPr>
        <w:t xml:space="preserve">  </w:t>
      </w:r>
      <w:r w:rsidR="00551A7A" w:rsidRPr="00CA2DE7">
        <w:rPr>
          <w:rFonts w:cs="Arial"/>
          <w:sz w:val="20"/>
        </w:rPr>
        <w:t>FGMONMACT</w:t>
      </w:r>
      <w:r w:rsidR="00DC2F80" w:rsidRPr="00CA2DE7">
        <w:rPr>
          <w:sz w:val="20"/>
        </w:rPr>
        <w:t>-S1</w:t>
      </w:r>
      <w:r w:rsidR="00551A7A" w:rsidRPr="00CA2DE7">
        <w:rPr>
          <w:rFonts w:cs="Arial"/>
          <w:sz w:val="20"/>
        </w:rPr>
        <w:t>, FGHONFUGITIVES</w:t>
      </w:r>
      <w:r w:rsidR="00DC2F80" w:rsidRPr="00CA2DE7">
        <w:rPr>
          <w:sz w:val="20"/>
        </w:rPr>
        <w:t>-S1</w:t>
      </w:r>
    </w:p>
    <w:p w14:paraId="75AFE3D5" w14:textId="77777777" w:rsidR="00424CF8" w:rsidRPr="00CA2DE7" w:rsidRDefault="00424CF8" w:rsidP="00424CF8">
      <w:pPr>
        <w:jc w:val="both"/>
        <w:rPr>
          <w:rFonts w:cs="Arial"/>
          <w:sz w:val="20"/>
        </w:rPr>
      </w:pPr>
    </w:p>
    <w:p w14:paraId="77C45949" w14:textId="77777777" w:rsidR="00A43F3F" w:rsidRPr="00CA2DE7" w:rsidRDefault="00424CF8" w:rsidP="00424CF8">
      <w:pPr>
        <w:jc w:val="both"/>
        <w:rPr>
          <w:rFonts w:cs="Arial"/>
          <w:szCs w:val="22"/>
        </w:rPr>
      </w:pPr>
      <w:r w:rsidRPr="00CA2DE7">
        <w:rPr>
          <w:rFonts w:cs="Arial"/>
          <w:b/>
          <w:szCs w:val="22"/>
          <w:u w:val="single"/>
        </w:rPr>
        <w:t>POLLUTION CONTROL EQUIPMENT</w:t>
      </w:r>
      <w:r w:rsidR="006C7388" w:rsidRPr="00CA2DE7">
        <w:rPr>
          <w:rFonts w:cs="Arial"/>
          <w:szCs w:val="22"/>
        </w:rPr>
        <w:t xml:space="preserve">  </w:t>
      </w:r>
    </w:p>
    <w:p w14:paraId="42A24FEA" w14:textId="77777777" w:rsidR="00A43F3F" w:rsidRPr="00CA2DE7" w:rsidRDefault="00A43F3F" w:rsidP="00424CF8">
      <w:pPr>
        <w:jc w:val="both"/>
        <w:rPr>
          <w:rFonts w:cs="Arial"/>
          <w:sz w:val="20"/>
        </w:rPr>
      </w:pPr>
    </w:p>
    <w:p w14:paraId="67E08A5D" w14:textId="77777777" w:rsidR="00424CF8" w:rsidRPr="00CA2DE7" w:rsidRDefault="006C7388" w:rsidP="00424CF8">
      <w:pPr>
        <w:jc w:val="both"/>
        <w:rPr>
          <w:rFonts w:cs="Arial"/>
          <w:sz w:val="20"/>
        </w:rPr>
      </w:pPr>
      <w:r w:rsidRPr="00CA2DE7">
        <w:rPr>
          <w:rFonts w:cs="Arial"/>
          <w:sz w:val="20"/>
        </w:rPr>
        <w:t>NA</w:t>
      </w:r>
    </w:p>
    <w:p w14:paraId="2C290121" w14:textId="77777777" w:rsidR="006C7388" w:rsidRPr="00CA2DE7" w:rsidRDefault="006C7388" w:rsidP="00424CF8">
      <w:pPr>
        <w:jc w:val="both"/>
        <w:rPr>
          <w:rFonts w:cs="Arial"/>
          <w:b/>
          <w:sz w:val="20"/>
        </w:rPr>
      </w:pPr>
    </w:p>
    <w:p w14:paraId="3C1D25AE" w14:textId="77777777" w:rsidR="00424CF8" w:rsidRPr="00CA2DE7" w:rsidRDefault="00424CF8" w:rsidP="00424CF8">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453B641F" w14:textId="77777777" w:rsidR="00424CF8" w:rsidRPr="00CA2DE7" w:rsidRDefault="00424CF8" w:rsidP="00424CF8">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A2DE7" w:rsidRPr="00CA2DE7" w14:paraId="0DCDAB89" w14:textId="77777777" w:rsidTr="00E06F63">
        <w:trPr>
          <w:cantSplit/>
          <w:tblHeader/>
        </w:trPr>
        <w:tc>
          <w:tcPr>
            <w:tcW w:w="1626" w:type="dxa"/>
            <w:tcBorders>
              <w:top w:val="single" w:sz="4" w:space="0" w:color="auto"/>
              <w:left w:val="single" w:sz="4" w:space="0" w:color="auto"/>
              <w:bottom w:val="single" w:sz="4" w:space="0" w:color="auto"/>
              <w:right w:val="single" w:sz="4" w:space="0" w:color="auto"/>
            </w:tcBorders>
          </w:tcPr>
          <w:p w14:paraId="127CBFEC" w14:textId="77777777" w:rsidR="00424CF8" w:rsidRPr="00CA2DE7" w:rsidRDefault="00424CF8" w:rsidP="00E06F63">
            <w:pPr>
              <w:jc w:val="center"/>
              <w:rPr>
                <w:rFonts w:cs="Arial"/>
                <w:b/>
                <w:sz w:val="20"/>
              </w:rPr>
            </w:pPr>
            <w:r w:rsidRPr="00CA2DE7">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6DB7F39" w14:textId="77777777" w:rsidR="00424CF8" w:rsidRPr="00CA2DE7" w:rsidRDefault="00424CF8" w:rsidP="00E06F63">
            <w:pPr>
              <w:jc w:val="center"/>
              <w:rPr>
                <w:rFonts w:cs="Arial"/>
                <w:b/>
                <w:sz w:val="20"/>
              </w:rPr>
            </w:pPr>
            <w:r w:rsidRPr="00CA2DE7">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3DAC9A47" w14:textId="77777777" w:rsidR="00D0518D" w:rsidRPr="00CA2DE7" w:rsidRDefault="00424CF8" w:rsidP="00E06F63">
            <w:pPr>
              <w:jc w:val="center"/>
              <w:rPr>
                <w:rFonts w:cs="Arial"/>
                <w:b/>
                <w:sz w:val="20"/>
              </w:rPr>
            </w:pPr>
            <w:r w:rsidRPr="00CA2DE7">
              <w:rPr>
                <w:rFonts w:cs="Arial"/>
                <w:b/>
                <w:sz w:val="20"/>
              </w:rPr>
              <w:t>Time Period/</w:t>
            </w:r>
          </w:p>
          <w:p w14:paraId="21A77734" w14:textId="77777777" w:rsidR="00424CF8" w:rsidRPr="00CA2DE7" w:rsidRDefault="00424CF8" w:rsidP="00E06F63">
            <w:pPr>
              <w:jc w:val="center"/>
              <w:rPr>
                <w:rFonts w:cs="Arial"/>
                <w:b/>
                <w:sz w:val="20"/>
              </w:rPr>
            </w:pPr>
            <w:r w:rsidRPr="00CA2DE7">
              <w:rPr>
                <w:rFonts w:cs="Arial"/>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3094BE76" w14:textId="77777777" w:rsidR="00424CF8" w:rsidRPr="00CA2DE7" w:rsidRDefault="00424CF8" w:rsidP="00E06F63">
            <w:pPr>
              <w:jc w:val="center"/>
              <w:rPr>
                <w:rFonts w:cs="Arial"/>
                <w:b/>
                <w:sz w:val="20"/>
              </w:rPr>
            </w:pPr>
            <w:r w:rsidRPr="00CA2DE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55B9406" w14:textId="77777777" w:rsidR="00424CF8" w:rsidRPr="00CA2DE7" w:rsidRDefault="00424CF8" w:rsidP="00E06F63">
            <w:pPr>
              <w:jc w:val="center"/>
              <w:rPr>
                <w:rFonts w:cs="Arial"/>
                <w:b/>
                <w:sz w:val="20"/>
              </w:rPr>
            </w:pPr>
            <w:r w:rsidRPr="00CA2DE7">
              <w:rPr>
                <w:rFonts w:cs="Arial"/>
                <w:b/>
                <w:sz w:val="20"/>
              </w:rPr>
              <w:t>Monitoring/</w:t>
            </w:r>
          </w:p>
          <w:p w14:paraId="354A9E3F" w14:textId="77777777" w:rsidR="00424CF8" w:rsidRPr="00CA2DE7" w:rsidRDefault="00424CF8" w:rsidP="00E06F63">
            <w:pPr>
              <w:jc w:val="center"/>
              <w:rPr>
                <w:rFonts w:cs="Arial"/>
                <w:b/>
                <w:sz w:val="20"/>
              </w:rPr>
            </w:pPr>
            <w:r w:rsidRPr="00CA2DE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AA5983A" w14:textId="77777777" w:rsidR="00424CF8" w:rsidRPr="00CA2DE7" w:rsidRDefault="00424CF8" w:rsidP="00E06F63">
            <w:pPr>
              <w:jc w:val="center"/>
              <w:rPr>
                <w:rFonts w:cs="Arial"/>
                <w:b/>
                <w:sz w:val="20"/>
              </w:rPr>
            </w:pPr>
            <w:r w:rsidRPr="00CA2DE7">
              <w:rPr>
                <w:rFonts w:cs="Arial"/>
                <w:b/>
                <w:sz w:val="20"/>
              </w:rPr>
              <w:t>Underlying Applicable Requirements</w:t>
            </w:r>
          </w:p>
        </w:tc>
      </w:tr>
      <w:tr w:rsidR="00CA2DE7" w:rsidRPr="00CA2DE7" w14:paraId="01AFE00B" w14:textId="77777777" w:rsidTr="00502B97">
        <w:trPr>
          <w:cantSplit/>
        </w:trPr>
        <w:tc>
          <w:tcPr>
            <w:tcW w:w="1626" w:type="dxa"/>
            <w:tcBorders>
              <w:top w:val="single" w:sz="4" w:space="0" w:color="auto"/>
              <w:left w:val="single" w:sz="4" w:space="0" w:color="auto"/>
              <w:bottom w:val="single" w:sz="4" w:space="0" w:color="auto"/>
              <w:right w:val="single" w:sz="4" w:space="0" w:color="auto"/>
            </w:tcBorders>
          </w:tcPr>
          <w:p w14:paraId="263A5EAB" w14:textId="77777777" w:rsidR="00424CF8" w:rsidRPr="00CA2DE7" w:rsidRDefault="00424CF8" w:rsidP="00502B97">
            <w:pPr>
              <w:rPr>
                <w:rFonts w:cs="Arial"/>
                <w:sz w:val="20"/>
              </w:rPr>
            </w:pPr>
            <w:r w:rsidRPr="00CA2DE7">
              <w:rPr>
                <w:rFonts w:cs="Arial"/>
                <w:sz w:val="20"/>
              </w:rPr>
              <w:t>1.</w:t>
            </w:r>
            <w:r w:rsidR="00717DA3" w:rsidRPr="00CA2DE7">
              <w:rPr>
                <w:rFonts w:cs="Arial"/>
                <w:sz w:val="20"/>
              </w:rPr>
              <w:t xml:space="preserve">  Styrene</w:t>
            </w:r>
          </w:p>
        </w:tc>
        <w:tc>
          <w:tcPr>
            <w:tcW w:w="1440" w:type="dxa"/>
            <w:tcBorders>
              <w:top w:val="single" w:sz="4" w:space="0" w:color="auto"/>
              <w:left w:val="single" w:sz="4" w:space="0" w:color="auto"/>
              <w:bottom w:val="single" w:sz="4" w:space="0" w:color="auto"/>
              <w:right w:val="single" w:sz="4" w:space="0" w:color="auto"/>
            </w:tcBorders>
          </w:tcPr>
          <w:p w14:paraId="284E8CEE" w14:textId="77777777" w:rsidR="00424CF8" w:rsidRPr="00CA2DE7" w:rsidRDefault="00717DA3" w:rsidP="000C03ED">
            <w:pPr>
              <w:jc w:val="center"/>
              <w:rPr>
                <w:rFonts w:cs="Arial"/>
                <w:sz w:val="20"/>
              </w:rPr>
            </w:pPr>
            <w:r w:rsidRPr="00CA2DE7">
              <w:rPr>
                <w:rFonts w:cs="Arial"/>
                <w:sz w:val="20"/>
              </w:rPr>
              <w:t>1.0 pph</w:t>
            </w:r>
            <w:r w:rsidRPr="00CA2DE7">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88152E3" w14:textId="561374F6" w:rsidR="00424CF8" w:rsidRPr="00CA2DE7" w:rsidRDefault="00761754" w:rsidP="00502B97">
            <w:pPr>
              <w:jc w:val="center"/>
              <w:rPr>
                <w:rFonts w:cs="Arial"/>
                <w:sz w:val="20"/>
              </w:rPr>
            </w:pPr>
            <w:r w:rsidRPr="00CA2DE7">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4455B2CB" w14:textId="4604DE8F" w:rsidR="00424CF8" w:rsidRPr="00CA2DE7" w:rsidRDefault="00D77E9C" w:rsidP="00502B97">
            <w:pPr>
              <w:jc w:val="center"/>
              <w:rPr>
                <w:rFonts w:cs="Arial"/>
                <w:sz w:val="20"/>
              </w:rPr>
            </w:pPr>
            <w:r w:rsidRPr="00CA2DE7">
              <w:rPr>
                <w:rFonts w:cs="Arial"/>
                <w:sz w:val="20"/>
              </w:rPr>
              <w:t>EURESIN_DRYER</w:t>
            </w:r>
          </w:p>
        </w:tc>
        <w:tc>
          <w:tcPr>
            <w:tcW w:w="1530" w:type="dxa"/>
            <w:tcBorders>
              <w:top w:val="single" w:sz="4" w:space="0" w:color="auto"/>
              <w:left w:val="single" w:sz="4" w:space="0" w:color="auto"/>
              <w:bottom w:val="single" w:sz="4" w:space="0" w:color="auto"/>
              <w:right w:val="single" w:sz="4" w:space="0" w:color="auto"/>
            </w:tcBorders>
          </w:tcPr>
          <w:p w14:paraId="26B8F7E7" w14:textId="77777777" w:rsidR="00424CF8" w:rsidRPr="00CA2DE7" w:rsidRDefault="00577FA6" w:rsidP="00502B97">
            <w:pPr>
              <w:jc w:val="center"/>
              <w:rPr>
                <w:rFonts w:cs="Arial"/>
                <w:sz w:val="20"/>
              </w:rPr>
            </w:pPr>
            <w:r w:rsidRPr="00CA2DE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210B30D0" w14:textId="49D226B2" w:rsidR="00E27773" w:rsidRPr="00CA2DE7" w:rsidRDefault="00BA547B" w:rsidP="00502B97">
            <w:pPr>
              <w:jc w:val="center"/>
              <w:rPr>
                <w:rFonts w:cs="Arial"/>
                <w:b/>
                <w:sz w:val="20"/>
              </w:rPr>
            </w:pPr>
            <w:r w:rsidRPr="00CA2DE7">
              <w:rPr>
                <w:rFonts w:cs="Arial"/>
                <w:b/>
                <w:sz w:val="20"/>
              </w:rPr>
              <w:t>R</w:t>
            </w:r>
            <w:r w:rsidR="00E27773" w:rsidRPr="00CA2DE7">
              <w:rPr>
                <w:rFonts w:cs="Arial"/>
                <w:b/>
                <w:sz w:val="20"/>
              </w:rPr>
              <w:t xml:space="preserve"> </w:t>
            </w:r>
            <w:r w:rsidRPr="00CA2DE7">
              <w:rPr>
                <w:rFonts w:cs="Arial"/>
                <w:b/>
                <w:sz w:val="20"/>
              </w:rPr>
              <w:t>336</w:t>
            </w:r>
            <w:r w:rsidR="00717DA3" w:rsidRPr="00CA2DE7">
              <w:rPr>
                <w:rFonts w:cs="Arial"/>
                <w:b/>
                <w:sz w:val="20"/>
              </w:rPr>
              <w:t>.1224</w:t>
            </w:r>
          </w:p>
          <w:p w14:paraId="455C5183" w14:textId="77777777" w:rsidR="00424CF8" w:rsidRPr="00CA2DE7" w:rsidRDefault="00BA547B" w:rsidP="00502B97">
            <w:pPr>
              <w:jc w:val="center"/>
              <w:rPr>
                <w:rFonts w:cs="Arial"/>
                <w:b/>
                <w:sz w:val="20"/>
              </w:rPr>
            </w:pPr>
            <w:r w:rsidRPr="00CA2DE7">
              <w:rPr>
                <w:rFonts w:cs="Arial"/>
                <w:b/>
                <w:sz w:val="20"/>
              </w:rPr>
              <w:t>R</w:t>
            </w:r>
            <w:r w:rsidR="00E27773" w:rsidRPr="00CA2DE7">
              <w:rPr>
                <w:rFonts w:cs="Arial"/>
                <w:b/>
                <w:sz w:val="20"/>
              </w:rPr>
              <w:t xml:space="preserve"> </w:t>
            </w:r>
            <w:r w:rsidRPr="00CA2DE7">
              <w:rPr>
                <w:rFonts w:cs="Arial"/>
                <w:b/>
                <w:sz w:val="20"/>
              </w:rPr>
              <w:t>336</w:t>
            </w:r>
            <w:r w:rsidR="00717DA3" w:rsidRPr="00CA2DE7">
              <w:rPr>
                <w:rFonts w:cs="Arial"/>
                <w:b/>
                <w:sz w:val="20"/>
              </w:rPr>
              <w:t>.1225</w:t>
            </w:r>
          </w:p>
        </w:tc>
      </w:tr>
      <w:tr w:rsidR="00717DA3" w:rsidRPr="00CA2DE7" w14:paraId="224ADE6B" w14:textId="77777777" w:rsidTr="00502B97">
        <w:trPr>
          <w:cantSplit/>
        </w:trPr>
        <w:tc>
          <w:tcPr>
            <w:tcW w:w="1626" w:type="dxa"/>
            <w:tcBorders>
              <w:top w:val="single" w:sz="4" w:space="0" w:color="auto"/>
              <w:left w:val="single" w:sz="4" w:space="0" w:color="auto"/>
              <w:bottom w:val="single" w:sz="4" w:space="0" w:color="auto"/>
              <w:right w:val="single" w:sz="4" w:space="0" w:color="auto"/>
            </w:tcBorders>
          </w:tcPr>
          <w:p w14:paraId="5332A41E" w14:textId="77777777" w:rsidR="00717DA3" w:rsidRPr="00CA2DE7" w:rsidRDefault="00717DA3" w:rsidP="008C694D">
            <w:pPr>
              <w:rPr>
                <w:rFonts w:cs="Arial"/>
                <w:sz w:val="20"/>
              </w:rPr>
            </w:pPr>
            <w:r w:rsidRPr="00CA2DE7">
              <w:rPr>
                <w:rFonts w:cs="Arial"/>
                <w:sz w:val="20"/>
              </w:rPr>
              <w:t>2.  Styrene</w:t>
            </w:r>
          </w:p>
        </w:tc>
        <w:tc>
          <w:tcPr>
            <w:tcW w:w="1440" w:type="dxa"/>
            <w:tcBorders>
              <w:top w:val="single" w:sz="4" w:space="0" w:color="auto"/>
              <w:left w:val="single" w:sz="4" w:space="0" w:color="auto"/>
              <w:bottom w:val="single" w:sz="4" w:space="0" w:color="auto"/>
              <w:right w:val="single" w:sz="4" w:space="0" w:color="auto"/>
            </w:tcBorders>
          </w:tcPr>
          <w:p w14:paraId="58CEED7D" w14:textId="77777777" w:rsidR="00717DA3" w:rsidRPr="00CA2DE7" w:rsidRDefault="00717DA3" w:rsidP="008C694D">
            <w:pPr>
              <w:jc w:val="center"/>
              <w:rPr>
                <w:rFonts w:cs="Arial"/>
                <w:sz w:val="20"/>
              </w:rPr>
            </w:pPr>
            <w:r w:rsidRPr="00CA2DE7">
              <w:rPr>
                <w:rFonts w:cs="Arial"/>
                <w:sz w:val="20"/>
              </w:rPr>
              <w:t>0.60 tpy</w:t>
            </w:r>
            <w:r w:rsidRPr="00CA2DE7">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1579B60B" w14:textId="77777777" w:rsidR="00717DA3" w:rsidRPr="00CA2DE7" w:rsidRDefault="00717DA3" w:rsidP="008C694D">
            <w:pPr>
              <w:jc w:val="center"/>
              <w:rPr>
                <w:rFonts w:cs="Arial"/>
                <w:sz w:val="20"/>
              </w:rPr>
            </w:pPr>
            <w:r w:rsidRPr="00CA2DE7">
              <w:rPr>
                <w:rFonts w:cs="Arial"/>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79499178" w14:textId="43DAE865" w:rsidR="00717DA3" w:rsidRPr="00CA2DE7" w:rsidRDefault="00D77E9C" w:rsidP="008C694D">
            <w:pPr>
              <w:jc w:val="center"/>
              <w:rPr>
                <w:rFonts w:cs="Arial"/>
                <w:sz w:val="20"/>
              </w:rPr>
            </w:pPr>
            <w:r w:rsidRPr="00CA2DE7">
              <w:rPr>
                <w:rFonts w:cs="Arial"/>
                <w:sz w:val="20"/>
              </w:rPr>
              <w:t>EURESIN_DRYER</w:t>
            </w:r>
          </w:p>
        </w:tc>
        <w:tc>
          <w:tcPr>
            <w:tcW w:w="1530" w:type="dxa"/>
            <w:tcBorders>
              <w:top w:val="single" w:sz="4" w:space="0" w:color="auto"/>
              <w:left w:val="single" w:sz="4" w:space="0" w:color="auto"/>
              <w:bottom w:val="single" w:sz="4" w:space="0" w:color="auto"/>
              <w:right w:val="single" w:sz="4" w:space="0" w:color="auto"/>
            </w:tcBorders>
          </w:tcPr>
          <w:p w14:paraId="165EA1C1" w14:textId="77777777" w:rsidR="00717DA3" w:rsidRPr="00CA2DE7" w:rsidRDefault="00E27773" w:rsidP="008C694D">
            <w:pPr>
              <w:jc w:val="center"/>
              <w:rPr>
                <w:rFonts w:cs="Arial"/>
                <w:sz w:val="20"/>
              </w:rPr>
            </w:pPr>
            <w:r w:rsidRPr="00CA2DE7">
              <w:rPr>
                <w:rFonts w:cs="Arial"/>
                <w:sz w:val="20"/>
              </w:rPr>
              <w:t>SC VI.1</w:t>
            </w:r>
          </w:p>
        </w:tc>
        <w:tc>
          <w:tcPr>
            <w:tcW w:w="1530" w:type="dxa"/>
            <w:tcBorders>
              <w:top w:val="single" w:sz="4" w:space="0" w:color="auto"/>
              <w:left w:val="single" w:sz="4" w:space="0" w:color="auto"/>
              <w:bottom w:val="single" w:sz="4" w:space="0" w:color="auto"/>
              <w:right w:val="single" w:sz="4" w:space="0" w:color="auto"/>
            </w:tcBorders>
          </w:tcPr>
          <w:p w14:paraId="47703803" w14:textId="1E235D0C" w:rsidR="00E27773" w:rsidRPr="00CA2DE7" w:rsidRDefault="00BA547B" w:rsidP="008C694D">
            <w:pPr>
              <w:jc w:val="center"/>
              <w:rPr>
                <w:rFonts w:cs="Arial"/>
                <w:b/>
                <w:sz w:val="20"/>
              </w:rPr>
            </w:pPr>
            <w:r w:rsidRPr="00CA2DE7">
              <w:rPr>
                <w:rFonts w:cs="Arial"/>
                <w:b/>
                <w:sz w:val="20"/>
              </w:rPr>
              <w:t>R</w:t>
            </w:r>
            <w:r w:rsidR="00E27773" w:rsidRPr="00CA2DE7">
              <w:rPr>
                <w:rFonts w:cs="Arial"/>
                <w:b/>
                <w:sz w:val="20"/>
              </w:rPr>
              <w:t xml:space="preserve"> </w:t>
            </w:r>
            <w:r w:rsidRPr="00CA2DE7">
              <w:rPr>
                <w:rFonts w:cs="Arial"/>
                <w:b/>
                <w:sz w:val="20"/>
              </w:rPr>
              <w:t>336</w:t>
            </w:r>
            <w:r w:rsidR="00717DA3" w:rsidRPr="00CA2DE7">
              <w:rPr>
                <w:rFonts w:cs="Arial"/>
                <w:b/>
                <w:sz w:val="20"/>
              </w:rPr>
              <w:t>.1224</w:t>
            </w:r>
          </w:p>
          <w:p w14:paraId="3721AF32" w14:textId="77777777" w:rsidR="00717DA3" w:rsidRPr="00CA2DE7" w:rsidRDefault="00BA547B" w:rsidP="008C694D">
            <w:pPr>
              <w:jc w:val="center"/>
              <w:rPr>
                <w:rFonts w:cs="Arial"/>
                <w:b/>
                <w:sz w:val="20"/>
              </w:rPr>
            </w:pPr>
            <w:r w:rsidRPr="00CA2DE7">
              <w:rPr>
                <w:rFonts w:cs="Arial"/>
                <w:b/>
                <w:sz w:val="20"/>
              </w:rPr>
              <w:t>R</w:t>
            </w:r>
            <w:r w:rsidR="00E27773" w:rsidRPr="00CA2DE7">
              <w:rPr>
                <w:rFonts w:cs="Arial"/>
                <w:b/>
                <w:sz w:val="20"/>
              </w:rPr>
              <w:t xml:space="preserve"> </w:t>
            </w:r>
            <w:r w:rsidRPr="00CA2DE7">
              <w:rPr>
                <w:rFonts w:cs="Arial"/>
                <w:b/>
                <w:sz w:val="20"/>
              </w:rPr>
              <w:t>336</w:t>
            </w:r>
            <w:r w:rsidR="00717DA3" w:rsidRPr="00CA2DE7">
              <w:rPr>
                <w:rFonts w:cs="Arial"/>
                <w:b/>
                <w:sz w:val="20"/>
              </w:rPr>
              <w:t>.1225</w:t>
            </w:r>
          </w:p>
        </w:tc>
      </w:tr>
    </w:tbl>
    <w:p w14:paraId="2D436CC3" w14:textId="77777777" w:rsidR="00717DA3" w:rsidRPr="00CA2DE7" w:rsidRDefault="00717DA3" w:rsidP="008C694D">
      <w:pPr>
        <w:jc w:val="both"/>
        <w:rPr>
          <w:rFonts w:cs="Arial"/>
          <w:sz w:val="20"/>
        </w:rPr>
      </w:pPr>
    </w:p>
    <w:p w14:paraId="0EB05008" w14:textId="77777777" w:rsidR="00424CF8" w:rsidRPr="00CA2DE7" w:rsidRDefault="00424CF8" w:rsidP="008C694D">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1CFAF88F" w14:textId="77777777" w:rsidR="00424CF8" w:rsidRPr="00CA2DE7" w:rsidRDefault="00424CF8" w:rsidP="008C694D">
      <w:pPr>
        <w:jc w:val="both"/>
        <w:rPr>
          <w:rFonts w:cs="Arial"/>
          <w:b/>
          <w:sz w:val="20"/>
          <w:u w:val="single"/>
        </w:rPr>
      </w:pPr>
    </w:p>
    <w:p w14:paraId="1156FA96" w14:textId="4C9B7691" w:rsidR="00424CF8" w:rsidRPr="00CA2DE7" w:rsidRDefault="00322BE4" w:rsidP="008C694D">
      <w:pPr>
        <w:jc w:val="both"/>
        <w:rPr>
          <w:rFonts w:cs="Arial"/>
          <w:sz w:val="20"/>
        </w:rPr>
      </w:pPr>
      <w:r w:rsidRPr="00CA2DE7">
        <w:rPr>
          <w:rFonts w:cs="Arial"/>
          <w:sz w:val="20"/>
        </w:rPr>
        <w:t>NA</w:t>
      </w:r>
    </w:p>
    <w:p w14:paraId="032081CE" w14:textId="77777777" w:rsidR="00322BE4" w:rsidRPr="00CA2DE7" w:rsidRDefault="00322BE4" w:rsidP="008C694D">
      <w:pPr>
        <w:jc w:val="both"/>
        <w:rPr>
          <w:rFonts w:cs="Arial"/>
          <w:sz w:val="20"/>
        </w:rPr>
      </w:pPr>
    </w:p>
    <w:p w14:paraId="50D7F46E" w14:textId="77777777" w:rsidR="00424CF8" w:rsidRPr="00CA2DE7" w:rsidRDefault="00424CF8" w:rsidP="008C694D">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07C8F2AF" w14:textId="77777777" w:rsidR="00424CF8" w:rsidRPr="00CA2DE7" w:rsidRDefault="00424CF8" w:rsidP="008C694D">
      <w:pPr>
        <w:jc w:val="both"/>
        <w:rPr>
          <w:rFonts w:cs="Arial"/>
          <w:sz w:val="20"/>
        </w:rPr>
      </w:pPr>
    </w:p>
    <w:p w14:paraId="4312EB6E" w14:textId="77777777" w:rsidR="00424CF8" w:rsidRPr="00CA2DE7" w:rsidRDefault="00717DA3" w:rsidP="008C694D">
      <w:pPr>
        <w:jc w:val="both"/>
        <w:rPr>
          <w:rFonts w:cs="Arial"/>
          <w:sz w:val="20"/>
        </w:rPr>
      </w:pPr>
      <w:r w:rsidRPr="00CA2DE7">
        <w:rPr>
          <w:rFonts w:cs="Arial"/>
          <w:sz w:val="20"/>
        </w:rPr>
        <w:t>NA</w:t>
      </w:r>
    </w:p>
    <w:p w14:paraId="47DEBC38" w14:textId="77777777" w:rsidR="00424CF8" w:rsidRPr="00CA2DE7" w:rsidRDefault="00424CF8" w:rsidP="008C694D">
      <w:pPr>
        <w:jc w:val="both"/>
        <w:rPr>
          <w:rFonts w:cs="Arial"/>
          <w:sz w:val="20"/>
        </w:rPr>
      </w:pPr>
    </w:p>
    <w:p w14:paraId="46E78157" w14:textId="77777777" w:rsidR="00424CF8" w:rsidRPr="00CA2DE7" w:rsidRDefault="00424CF8" w:rsidP="008C694D">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3A59CE02" w14:textId="77777777" w:rsidR="00424CF8" w:rsidRPr="00CA2DE7" w:rsidRDefault="00424CF8" w:rsidP="008C694D">
      <w:pPr>
        <w:jc w:val="both"/>
        <w:rPr>
          <w:rFonts w:cs="Arial"/>
          <w:sz w:val="20"/>
        </w:rPr>
      </w:pPr>
    </w:p>
    <w:p w14:paraId="2240EFAE" w14:textId="77777777" w:rsidR="00424CF8" w:rsidRPr="00CA2DE7" w:rsidRDefault="00717DA3" w:rsidP="008C694D">
      <w:pPr>
        <w:jc w:val="both"/>
        <w:rPr>
          <w:rFonts w:cs="Arial"/>
          <w:sz w:val="20"/>
        </w:rPr>
      </w:pPr>
      <w:r w:rsidRPr="00CA2DE7">
        <w:rPr>
          <w:rFonts w:cs="Arial"/>
          <w:sz w:val="20"/>
        </w:rPr>
        <w:t>NA</w:t>
      </w:r>
    </w:p>
    <w:p w14:paraId="3037AE98" w14:textId="77777777" w:rsidR="00424CF8" w:rsidRPr="00CA2DE7" w:rsidRDefault="00424CF8" w:rsidP="008C694D">
      <w:pPr>
        <w:jc w:val="both"/>
        <w:rPr>
          <w:rFonts w:cs="Arial"/>
          <w:sz w:val="20"/>
        </w:rPr>
      </w:pPr>
    </w:p>
    <w:p w14:paraId="6331C287" w14:textId="77777777" w:rsidR="00424CF8" w:rsidRPr="00CA2DE7" w:rsidRDefault="00424CF8" w:rsidP="008C694D">
      <w:pPr>
        <w:jc w:val="both"/>
        <w:rPr>
          <w:rFonts w:cs="Arial"/>
          <w:b/>
          <w:szCs w:val="22"/>
          <w:u w:val="single"/>
        </w:rPr>
      </w:pPr>
      <w:r w:rsidRPr="00CA2DE7">
        <w:rPr>
          <w:rFonts w:cs="Arial"/>
          <w:b/>
          <w:szCs w:val="22"/>
        </w:rPr>
        <w:t xml:space="preserve">V.  </w:t>
      </w:r>
      <w:r w:rsidRPr="00CA2DE7">
        <w:rPr>
          <w:rFonts w:cs="Arial"/>
          <w:b/>
          <w:szCs w:val="22"/>
          <w:u w:val="single"/>
        </w:rPr>
        <w:t>TESTING/SAMPLING</w:t>
      </w:r>
    </w:p>
    <w:p w14:paraId="2A8C9C4B" w14:textId="77777777" w:rsidR="009668DA" w:rsidRPr="00CA2DE7" w:rsidRDefault="009668DA" w:rsidP="008C694D">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3B90249C" w14:textId="77777777" w:rsidR="00424CF8" w:rsidRPr="00CA2DE7" w:rsidRDefault="00424CF8" w:rsidP="008C694D">
      <w:pPr>
        <w:jc w:val="both"/>
        <w:rPr>
          <w:rFonts w:cs="Arial"/>
          <w:sz w:val="20"/>
        </w:rPr>
      </w:pPr>
    </w:p>
    <w:p w14:paraId="23D94F56" w14:textId="77777777" w:rsidR="00424CF8" w:rsidRPr="00CA2DE7" w:rsidRDefault="00717DA3" w:rsidP="008C694D">
      <w:pPr>
        <w:jc w:val="both"/>
        <w:rPr>
          <w:rFonts w:cs="Arial"/>
          <w:sz w:val="20"/>
        </w:rPr>
      </w:pPr>
      <w:r w:rsidRPr="00CA2DE7">
        <w:rPr>
          <w:rFonts w:cs="Arial"/>
          <w:sz w:val="20"/>
        </w:rPr>
        <w:t>NA</w:t>
      </w:r>
    </w:p>
    <w:p w14:paraId="62C567D6" w14:textId="77777777" w:rsidR="00424CF8" w:rsidRPr="00CA2DE7" w:rsidRDefault="00424CF8" w:rsidP="008C694D">
      <w:pPr>
        <w:jc w:val="both"/>
        <w:rPr>
          <w:rFonts w:cs="Arial"/>
          <w:sz w:val="20"/>
        </w:rPr>
      </w:pPr>
    </w:p>
    <w:p w14:paraId="4A2D7587" w14:textId="26F3046A" w:rsidR="00424CF8" w:rsidRPr="00CA2DE7" w:rsidRDefault="00424CF8" w:rsidP="008C694D">
      <w:pPr>
        <w:jc w:val="both"/>
        <w:rPr>
          <w:rFonts w:cs="Arial"/>
          <w:szCs w:val="22"/>
        </w:rPr>
      </w:pPr>
      <w:r w:rsidRPr="00CA2DE7">
        <w:rPr>
          <w:rFonts w:cs="Arial"/>
          <w:b/>
          <w:szCs w:val="22"/>
        </w:rPr>
        <w:t xml:space="preserve">VI.  </w:t>
      </w:r>
      <w:r w:rsidRPr="00CA2DE7">
        <w:rPr>
          <w:rFonts w:cs="Arial"/>
          <w:b/>
          <w:szCs w:val="22"/>
          <w:u w:val="single"/>
        </w:rPr>
        <w:t>MONITORING/RECORDKEEPING</w:t>
      </w:r>
    </w:p>
    <w:p w14:paraId="4D028E64" w14:textId="77777777" w:rsidR="00424CF8" w:rsidRPr="00CA2DE7" w:rsidRDefault="00424CF8" w:rsidP="008C694D">
      <w:pPr>
        <w:jc w:val="both"/>
        <w:rPr>
          <w:rFonts w:cs="Arial"/>
          <w:sz w:val="20"/>
        </w:rPr>
      </w:pPr>
      <w:r w:rsidRPr="00CA2DE7">
        <w:rPr>
          <w:rFonts w:cs="Arial"/>
          <w:sz w:val="20"/>
        </w:rPr>
        <w:t xml:space="preserve">Records shall be maintained on file for a period of five years.  </w:t>
      </w:r>
      <w:r w:rsidRPr="00CA2DE7">
        <w:rPr>
          <w:rFonts w:cs="Arial"/>
          <w:b/>
          <w:sz w:val="20"/>
        </w:rPr>
        <w:t>(</w:t>
      </w:r>
      <w:r w:rsidR="00BA547B" w:rsidRPr="00CA2DE7">
        <w:rPr>
          <w:rFonts w:cs="Arial"/>
          <w:b/>
          <w:sz w:val="20"/>
        </w:rPr>
        <w:t>R</w:t>
      </w:r>
      <w:r w:rsidR="00E27773" w:rsidRPr="00CA2DE7">
        <w:rPr>
          <w:rFonts w:cs="Arial"/>
          <w:b/>
          <w:sz w:val="20"/>
        </w:rPr>
        <w:t xml:space="preserve"> </w:t>
      </w:r>
      <w:r w:rsidR="00BA547B" w:rsidRPr="00CA2DE7">
        <w:rPr>
          <w:rFonts w:cs="Arial"/>
          <w:b/>
          <w:sz w:val="20"/>
        </w:rPr>
        <w:t>336</w:t>
      </w:r>
      <w:r w:rsidRPr="00CA2DE7">
        <w:rPr>
          <w:rFonts w:cs="Arial"/>
          <w:b/>
          <w:sz w:val="20"/>
        </w:rPr>
        <w:t>.1213(3)(b)(ii))</w:t>
      </w:r>
    </w:p>
    <w:p w14:paraId="761D5DB4" w14:textId="77777777" w:rsidR="00424CF8" w:rsidRPr="00CA2DE7" w:rsidRDefault="00424CF8" w:rsidP="008C694D">
      <w:pPr>
        <w:jc w:val="both"/>
        <w:rPr>
          <w:rFonts w:cs="Arial"/>
          <w:sz w:val="20"/>
        </w:rPr>
      </w:pPr>
    </w:p>
    <w:p w14:paraId="5FA0B840" w14:textId="77777777" w:rsidR="00717DA3" w:rsidRPr="00CA2DE7" w:rsidRDefault="00717DA3" w:rsidP="008C694D">
      <w:pPr>
        <w:ind w:left="360" w:hanging="360"/>
        <w:jc w:val="both"/>
        <w:rPr>
          <w:rFonts w:cs="Arial"/>
          <w:b/>
          <w:sz w:val="20"/>
        </w:rPr>
      </w:pPr>
      <w:r w:rsidRPr="00CA2DE7">
        <w:rPr>
          <w:rFonts w:cs="Arial"/>
          <w:sz w:val="20"/>
        </w:rPr>
        <w:t>1.</w:t>
      </w:r>
      <w:r w:rsidRPr="00CA2DE7">
        <w:rPr>
          <w:rFonts w:cs="Arial"/>
          <w:sz w:val="20"/>
        </w:rPr>
        <w:tab/>
        <w:t xml:space="preserve">The permittee shall keep records of monthly emission calculations and results to demonstrate compliance with the emission limits listed in this table.  Within 30 days following the end of each calendar month, </w:t>
      </w:r>
      <w:r w:rsidR="00AA5B27" w:rsidRPr="00CA2DE7">
        <w:rPr>
          <w:rFonts w:cs="Arial"/>
          <w:sz w:val="20"/>
        </w:rPr>
        <w:t xml:space="preserve">the </w:t>
      </w:r>
      <w:r w:rsidRPr="00CA2DE7">
        <w:rPr>
          <w:rFonts w:cs="Arial"/>
          <w:sz w:val="20"/>
        </w:rPr>
        <w:t>permittee shall calculate and record emissions from the process for the previous calendar month to demonstrate compliance with the 12-month rolling time period emission limits specified in this table.  These records shall be made available to the AQD upon request.</w:t>
      </w:r>
      <w:r w:rsidR="0087735A" w:rsidRPr="00CA2DE7">
        <w:rPr>
          <w:rFonts w:cs="Arial"/>
          <w:sz w:val="20"/>
          <w:vertAlign w:val="superscript"/>
        </w:rPr>
        <w:t>1</w:t>
      </w:r>
      <w:r w:rsidRPr="00CA2DE7">
        <w:rPr>
          <w:rFonts w:cs="Arial"/>
          <w:sz w:val="20"/>
        </w:rPr>
        <w:t xml:space="preserve">  </w:t>
      </w:r>
      <w:r w:rsidRPr="00CA2DE7">
        <w:rPr>
          <w:rFonts w:cs="Arial"/>
          <w:b/>
          <w:sz w:val="20"/>
        </w:rPr>
        <w:t>(</w:t>
      </w:r>
      <w:r w:rsidR="00BA547B" w:rsidRPr="00CA2DE7">
        <w:rPr>
          <w:rFonts w:cs="Arial"/>
          <w:b/>
          <w:sz w:val="20"/>
        </w:rPr>
        <w:t>R</w:t>
      </w:r>
      <w:r w:rsidR="00E27773" w:rsidRPr="00CA2DE7">
        <w:rPr>
          <w:rFonts w:cs="Arial"/>
          <w:b/>
          <w:sz w:val="20"/>
        </w:rPr>
        <w:t xml:space="preserve"> </w:t>
      </w:r>
      <w:r w:rsidR="00BA547B" w:rsidRPr="00CA2DE7">
        <w:rPr>
          <w:rFonts w:cs="Arial"/>
          <w:b/>
          <w:sz w:val="20"/>
        </w:rPr>
        <w:t>336</w:t>
      </w:r>
      <w:r w:rsidRPr="00CA2DE7">
        <w:rPr>
          <w:rFonts w:cs="Arial"/>
          <w:b/>
          <w:sz w:val="20"/>
        </w:rPr>
        <w:t>.1225)</w:t>
      </w:r>
    </w:p>
    <w:p w14:paraId="33C964D0" w14:textId="77777777" w:rsidR="00424CF8" w:rsidRPr="00CA2DE7" w:rsidRDefault="00424CF8" w:rsidP="008C694D">
      <w:pPr>
        <w:jc w:val="both"/>
        <w:rPr>
          <w:rFonts w:cs="Arial"/>
          <w:sz w:val="20"/>
        </w:rPr>
      </w:pPr>
    </w:p>
    <w:p w14:paraId="502D592D" w14:textId="07FF9DCD" w:rsidR="00424CF8" w:rsidRPr="00CA2DE7" w:rsidRDefault="00424CF8" w:rsidP="008C694D">
      <w:pPr>
        <w:jc w:val="both"/>
        <w:rPr>
          <w:rFonts w:cs="Arial"/>
          <w:szCs w:val="22"/>
          <w:u w:val="single"/>
        </w:rPr>
      </w:pPr>
      <w:r w:rsidRPr="00CA2DE7">
        <w:rPr>
          <w:rFonts w:cs="Arial"/>
          <w:b/>
          <w:szCs w:val="22"/>
        </w:rPr>
        <w:t xml:space="preserve">VII.  </w:t>
      </w:r>
      <w:r w:rsidRPr="00CA2DE7">
        <w:rPr>
          <w:rFonts w:cs="Arial"/>
          <w:b/>
          <w:szCs w:val="22"/>
          <w:u w:val="single"/>
        </w:rPr>
        <w:t>REPORTING</w:t>
      </w:r>
    </w:p>
    <w:p w14:paraId="76C2F67A" w14:textId="77777777" w:rsidR="00424CF8" w:rsidRPr="00CA2DE7" w:rsidRDefault="00424CF8" w:rsidP="008C694D">
      <w:pPr>
        <w:jc w:val="both"/>
        <w:rPr>
          <w:rFonts w:cs="Arial"/>
          <w:sz w:val="20"/>
        </w:rPr>
      </w:pPr>
    </w:p>
    <w:p w14:paraId="30768C13" w14:textId="77777777" w:rsidR="00424CF8" w:rsidRPr="00CA2DE7" w:rsidRDefault="00424CF8" w:rsidP="008C694D">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w:t>
      </w:r>
      <w:r w:rsidR="00BA547B" w:rsidRPr="00CA2DE7">
        <w:rPr>
          <w:rFonts w:cs="Arial"/>
          <w:b/>
          <w:sz w:val="20"/>
        </w:rPr>
        <w:t>R</w:t>
      </w:r>
      <w:r w:rsidR="00E27773" w:rsidRPr="00CA2DE7">
        <w:rPr>
          <w:rFonts w:cs="Arial"/>
          <w:b/>
          <w:sz w:val="20"/>
        </w:rPr>
        <w:t xml:space="preserve"> </w:t>
      </w:r>
      <w:r w:rsidR="00BA547B" w:rsidRPr="00CA2DE7">
        <w:rPr>
          <w:rFonts w:cs="Arial"/>
          <w:b/>
          <w:sz w:val="20"/>
        </w:rPr>
        <w:t>336</w:t>
      </w:r>
      <w:r w:rsidRPr="00CA2DE7">
        <w:rPr>
          <w:rFonts w:cs="Arial"/>
          <w:b/>
          <w:sz w:val="20"/>
        </w:rPr>
        <w:t>.1213(3)(c)(ii))</w:t>
      </w:r>
    </w:p>
    <w:p w14:paraId="4EE88227" w14:textId="77777777" w:rsidR="00424CF8" w:rsidRPr="00CA2DE7" w:rsidRDefault="00424CF8" w:rsidP="008C694D">
      <w:pPr>
        <w:ind w:left="360" w:hanging="360"/>
        <w:jc w:val="both"/>
        <w:rPr>
          <w:rFonts w:cs="Arial"/>
          <w:sz w:val="20"/>
        </w:rPr>
      </w:pPr>
    </w:p>
    <w:p w14:paraId="48D5F66C" w14:textId="77777777" w:rsidR="00424CF8" w:rsidRPr="00CA2DE7" w:rsidRDefault="00424CF8" w:rsidP="008C694D">
      <w:pPr>
        <w:ind w:left="360" w:hanging="360"/>
        <w:jc w:val="both"/>
        <w:rPr>
          <w:rFonts w:cs="Arial"/>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The report shall be postmarked or received by the appropriate AQD District Office by March</w:t>
      </w:r>
      <w:r w:rsidR="00E27773" w:rsidRPr="00CA2DE7">
        <w:rPr>
          <w:rFonts w:cs="Arial"/>
          <w:sz w:val="20"/>
        </w:rPr>
        <w:t xml:space="preserve"> </w:t>
      </w:r>
      <w:r w:rsidRPr="00CA2DE7">
        <w:rPr>
          <w:rFonts w:cs="Arial"/>
          <w:sz w:val="20"/>
        </w:rPr>
        <w:t>15 for reporting period July 1 to December 31 and September 15 for reporting period January 1 to June</w:t>
      </w:r>
      <w:r w:rsidR="00E27773" w:rsidRPr="00CA2DE7">
        <w:rPr>
          <w:rFonts w:cs="Arial"/>
          <w:sz w:val="20"/>
        </w:rPr>
        <w:t xml:space="preserve"> </w:t>
      </w:r>
      <w:r w:rsidRPr="00CA2DE7">
        <w:rPr>
          <w:rFonts w:cs="Arial"/>
          <w:sz w:val="20"/>
        </w:rPr>
        <w:t xml:space="preserve">30.  </w:t>
      </w:r>
      <w:r w:rsidRPr="00CA2DE7">
        <w:rPr>
          <w:rFonts w:cs="Arial"/>
          <w:b/>
          <w:sz w:val="20"/>
        </w:rPr>
        <w:t>(</w:t>
      </w:r>
      <w:r w:rsidR="00BA547B" w:rsidRPr="00CA2DE7">
        <w:rPr>
          <w:rFonts w:cs="Arial"/>
          <w:b/>
          <w:sz w:val="20"/>
        </w:rPr>
        <w:t>R</w:t>
      </w:r>
      <w:r w:rsidR="00E27773" w:rsidRPr="00CA2DE7">
        <w:rPr>
          <w:rFonts w:cs="Arial"/>
          <w:b/>
          <w:sz w:val="20"/>
        </w:rPr>
        <w:t xml:space="preserve"> </w:t>
      </w:r>
      <w:r w:rsidR="00BA547B" w:rsidRPr="00CA2DE7">
        <w:rPr>
          <w:rFonts w:cs="Arial"/>
          <w:b/>
          <w:sz w:val="20"/>
        </w:rPr>
        <w:t>336</w:t>
      </w:r>
      <w:r w:rsidRPr="00CA2DE7">
        <w:rPr>
          <w:rFonts w:cs="Arial"/>
          <w:b/>
          <w:sz w:val="20"/>
        </w:rPr>
        <w:t>.1213(3)(c)(i))</w:t>
      </w:r>
    </w:p>
    <w:p w14:paraId="535B686C" w14:textId="77777777" w:rsidR="00424CF8" w:rsidRPr="00CA2DE7" w:rsidRDefault="00424CF8" w:rsidP="008C694D">
      <w:pPr>
        <w:ind w:left="360" w:hanging="360"/>
        <w:jc w:val="both"/>
        <w:rPr>
          <w:rFonts w:cs="Arial"/>
          <w:sz w:val="20"/>
        </w:rPr>
      </w:pPr>
    </w:p>
    <w:p w14:paraId="74C1D33E" w14:textId="77777777" w:rsidR="00424CF8" w:rsidRPr="00CA2DE7" w:rsidRDefault="00424CF8" w:rsidP="008C694D">
      <w:pPr>
        <w:ind w:left="360" w:hanging="360"/>
        <w:jc w:val="both"/>
        <w:rPr>
          <w:rFonts w:cs="Arial"/>
          <w:sz w:val="20"/>
        </w:rPr>
      </w:pPr>
      <w:r w:rsidRPr="00CA2DE7">
        <w:rPr>
          <w:rFonts w:cs="Arial"/>
          <w:sz w:val="20"/>
        </w:rPr>
        <w:t>3.</w:t>
      </w:r>
      <w:r w:rsidRPr="00CA2DE7">
        <w:rPr>
          <w:rFonts w:cs="Arial"/>
          <w:sz w:val="20"/>
        </w:rPr>
        <w:tab/>
        <w:t>Annual certification of compliance pursuant to General Conditions 19 and 20 of Part</w:t>
      </w:r>
      <w:r w:rsidR="00E27773" w:rsidRPr="00CA2DE7">
        <w:rPr>
          <w:rFonts w:cs="Arial"/>
          <w:sz w:val="20"/>
        </w:rPr>
        <w:t xml:space="preserve"> </w:t>
      </w:r>
      <w:r w:rsidRPr="00CA2DE7">
        <w:rPr>
          <w:rFonts w:cs="Arial"/>
          <w:sz w:val="20"/>
        </w:rPr>
        <w:t xml:space="preserve">A.  The report shall be postmarked or received by the appropriate AQD District Office by March 15 for the previous calendar year.  </w:t>
      </w:r>
      <w:r w:rsidRPr="00CA2DE7">
        <w:rPr>
          <w:rFonts w:cs="Arial"/>
          <w:b/>
          <w:sz w:val="20"/>
        </w:rPr>
        <w:t>(</w:t>
      </w:r>
      <w:r w:rsidR="00BA547B" w:rsidRPr="00CA2DE7">
        <w:rPr>
          <w:rFonts w:cs="Arial"/>
          <w:b/>
          <w:sz w:val="20"/>
        </w:rPr>
        <w:t>R</w:t>
      </w:r>
      <w:r w:rsidR="000C03ED" w:rsidRPr="00CA2DE7">
        <w:rPr>
          <w:rFonts w:cs="Arial"/>
          <w:b/>
          <w:sz w:val="20"/>
        </w:rPr>
        <w:t> </w:t>
      </w:r>
      <w:r w:rsidR="00BA547B" w:rsidRPr="00CA2DE7">
        <w:rPr>
          <w:rFonts w:cs="Arial"/>
          <w:b/>
          <w:sz w:val="20"/>
        </w:rPr>
        <w:t>336</w:t>
      </w:r>
      <w:r w:rsidRPr="00CA2DE7">
        <w:rPr>
          <w:rFonts w:cs="Arial"/>
          <w:b/>
          <w:sz w:val="20"/>
        </w:rPr>
        <w:t>.1213(4)(c))</w:t>
      </w:r>
    </w:p>
    <w:p w14:paraId="4AD1F3D3" w14:textId="77777777" w:rsidR="00424CF8" w:rsidRPr="00CA2DE7" w:rsidRDefault="00424CF8" w:rsidP="008C694D">
      <w:pPr>
        <w:jc w:val="both"/>
        <w:rPr>
          <w:rFonts w:cs="Arial"/>
          <w:sz w:val="20"/>
        </w:rPr>
      </w:pPr>
    </w:p>
    <w:p w14:paraId="7383BAB1" w14:textId="4012395E" w:rsidR="00424CF8" w:rsidRPr="00CA2DE7" w:rsidRDefault="00424CF8" w:rsidP="008C694D">
      <w:pPr>
        <w:jc w:val="both"/>
        <w:rPr>
          <w:rFonts w:cs="Arial"/>
          <w:b/>
          <w:sz w:val="20"/>
        </w:rPr>
      </w:pPr>
      <w:r w:rsidRPr="00CA2DE7">
        <w:rPr>
          <w:rFonts w:cs="Arial"/>
          <w:b/>
          <w:sz w:val="20"/>
        </w:rPr>
        <w:t>See Appendix 8</w:t>
      </w:r>
    </w:p>
    <w:p w14:paraId="1F9E1EB9" w14:textId="77777777" w:rsidR="00424CF8" w:rsidRPr="00CA2DE7" w:rsidRDefault="00424CF8" w:rsidP="008C694D">
      <w:pPr>
        <w:jc w:val="both"/>
        <w:rPr>
          <w:rFonts w:cs="Arial"/>
          <w:sz w:val="20"/>
        </w:rPr>
      </w:pPr>
    </w:p>
    <w:p w14:paraId="100D73F4" w14:textId="77777777" w:rsidR="00424CF8" w:rsidRPr="00CA2DE7" w:rsidRDefault="00424CF8" w:rsidP="008C694D">
      <w:pPr>
        <w:rPr>
          <w:rFonts w:cs="Arial"/>
          <w:szCs w:val="22"/>
        </w:rPr>
      </w:pPr>
      <w:r w:rsidRPr="00CA2DE7">
        <w:rPr>
          <w:rFonts w:cs="Arial"/>
          <w:b/>
          <w:szCs w:val="22"/>
        </w:rPr>
        <w:t xml:space="preserve">VIII.  </w:t>
      </w:r>
      <w:r w:rsidRPr="00CA2DE7">
        <w:rPr>
          <w:rFonts w:cs="Arial"/>
          <w:b/>
          <w:szCs w:val="22"/>
          <w:u w:val="single"/>
        </w:rPr>
        <w:t>STACK/VENT RESTRICTION(S)</w:t>
      </w:r>
    </w:p>
    <w:p w14:paraId="6F261BD3" w14:textId="77777777" w:rsidR="00424CF8" w:rsidRPr="00CA2DE7" w:rsidRDefault="00424CF8" w:rsidP="008C694D">
      <w:pPr>
        <w:rPr>
          <w:rFonts w:cs="Arial"/>
          <w:sz w:val="20"/>
        </w:rPr>
      </w:pPr>
    </w:p>
    <w:p w14:paraId="240652BC" w14:textId="77777777" w:rsidR="00424CF8" w:rsidRPr="00CA2DE7" w:rsidRDefault="00424CF8" w:rsidP="008C694D">
      <w:pPr>
        <w:jc w:val="both"/>
        <w:rPr>
          <w:rFonts w:cs="Arial"/>
          <w:sz w:val="20"/>
        </w:rPr>
      </w:pPr>
      <w:r w:rsidRPr="00CA2DE7">
        <w:rPr>
          <w:rFonts w:cs="Arial"/>
          <w:sz w:val="20"/>
        </w:rPr>
        <w:t>The exhaust gases from the stacks listed in the table below shall be discharged unobstructed vertically upwards to the ambient air unless otherwise noted:</w:t>
      </w:r>
    </w:p>
    <w:p w14:paraId="21A0AB20" w14:textId="77777777" w:rsidR="00424CF8" w:rsidRPr="00CA2DE7" w:rsidRDefault="00424CF8" w:rsidP="008C694D">
      <w:pPr>
        <w:jc w:val="both"/>
        <w:rPr>
          <w:rFonts w:cs="Arial"/>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2430"/>
        <w:gridCol w:w="2250"/>
        <w:gridCol w:w="2790"/>
      </w:tblGrid>
      <w:tr w:rsidR="00CA2DE7" w:rsidRPr="00CA2DE7" w14:paraId="3D8B3DB3" w14:textId="77777777" w:rsidTr="008C694D">
        <w:trPr>
          <w:cantSplit/>
          <w:tblHeader/>
        </w:trPr>
        <w:tc>
          <w:tcPr>
            <w:tcW w:w="2903" w:type="dxa"/>
            <w:tcBorders>
              <w:bottom w:val="single" w:sz="4" w:space="0" w:color="auto"/>
            </w:tcBorders>
          </w:tcPr>
          <w:p w14:paraId="2BD1A046" w14:textId="77777777" w:rsidR="00424CF8" w:rsidRPr="00CA2DE7" w:rsidRDefault="00424CF8" w:rsidP="008C694D">
            <w:pPr>
              <w:jc w:val="center"/>
              <w:rPr>
                <w:rFonts w:cs="Arial"/>
                <w:b/>
                <w:sz w:val="20"/>
              </w:rPr>
            </w:pPr>
            <w:r w:rsidRPr="00CA2DE7">
              <w:rPr>
                <w:rFonts w:cs="Arial"/>
                <w:b/>
                <w:sz w:val="20"/>
              </w:rPr>
              <w:t>Stack &amp; Vent ID</w:t>
            </w:r>
          </w:p>
        </w:tc>
        <w:tc>
          <w:tcPr>
            <w:tcW w:w="2430" w:type="dxa"/>
            <w:tcBorders>
              <w:bottom w:val="single" w:sz="4" w:space="0" w:color="auto"/>
            </w:tcBorders>
          </w:tcPr>
          <w:p w14:paraId="4F0D757A" w14:textId="0E2A6665" w:rsidR="00E06F63" w:rsidRPr="00CA2DE7" w:rsidRDefault="00424CF8" w:rsidP="008C694D">
            <w:pPr>
              <w:jc w:val="center"/>
              <w:rPr>
                <w:rFonts w:cs="Arial"/>
                <w:b/>
                <w:sz w:val="20"/>
              </w:rPr>
            </w:pPr>
            <w:r w:rsidRPr="00CA2DE7">
              <w:rPr>
                <w:rFonts w:cs="Arial"/>
                <w:b/>
                <w:sz w:val="20"/>
              </w:rPr>
              <w:t>Maximum Exhaust Dimensions</w:t>
            </w:r>
          </w:p>
          <w:p w14:paraId="23FE795E" w14:textId="4683F2FC" w:rsidR="00424CF8" w:rsidRPr="00CA2DE7" w:rsidRDefault="00424CF8" w:rsidP="008C694D">
            <w:pPr>
              <w:jc w:val="center"/>
              <w:rPr>
                <w:rFonts w:cs="Arial"/>
                <w:b/>
                <w:sz w:val="20"/>
              </w:rPr>
            </w:pPr>
            <w:r w:rsidRPr="00CA2DE7">
              <w:rPr>
                <w:rFonts w:cs="Arial"/>
                <w:b/>
                <w:sz w:val="20"/>
              </w:rPr>
              <w:t>(inches)</w:t>
            </w:r>
          </w:p>
        </w:tc>
        <w:tc>
          <w:tcPr>
            <w:tcW w:w="2250" w:type="dxa"/>
            <w:tcBorders>
              <w:bottom w:val="single" w:sz="4" w:space="0" w:color="auto"/>
            </w:tcBorders>
          </w:tcPr>
          <w:p w14:paraId="628814BC" w14:textId="0BA6DD5A" w:rsidR="00E06F63" w:rsidRPr="00CA2DE7" w:rsidRDefault="00424CF8" w:rsidP="008C694D">
            <w:pPr>
              <w:jc w:val="center"/>
              <w:rPr>
                <w:rFonts w:cs="Arial"/>
                <w:b/>
                <w:sz w:val="20"/>
              </w:rPr>
            </w:pPr>
            <w:r w:rsidRPr="00CA2DE7">
              <w:rPr>
                <w:rFonts w:cs="Arial"/>
                <w:b/>
                <w:sz w:val="20"/>
              </w:rPr>
              <w:t>Minimum Height Above Ground</w:t>
            </w:r>
          </w:p>
          <w:p w14:paraId="7482E01D" w14:textId="5260B18B" w:rsidR="00424CF8" w:rsidRPr="00CA2DE7" w:rsidRDefault="00424CF8" w:rsidP="008C694D">
            <w:pPr>
              <w:jc w:val="center"/>
              <w:rPr>
                <w:rFonts w:cs="Arial"/>
                <w:b/>
                <w:sz w:val="20"/>
              </w:rPr>
            </w:pPr>
            <w:r w:rsidRPr="00CA2DE7">
              <w:rPr>
                <w:rFonts w:cs="Arial"/>
                <w:b/>
                <w:sz w:val="20"/>
              </w:rPr>
              <w:t>(feet)</w:t>
            </w:r>
          </w:p>
        </w:tc>
        <w:tc>
          <w:tcPr>
            <w:tcW w:w="2790" w:type="dxa"/>
            <w:tcBorders>
              <w:bottom w:val="single" w:sz="4" w:space="0" w:color="auto"/>
            </w:tcBorders>
          </w:tcPr>
          <w:p w14:paraId="5BDCB7FD" w14:textId="77777777" w:rsidR="00424CF8" w:rsidRPr="00CA2DE7" w:rsidRDefault="00424CF8" w:rsidP="008C694D">
            <w:pPr>
              <w:jc w:val="center"/>
              <w:rPr>
                <w:rFonts w:cs="Arial"/>
                <w:b/>
                <w:sz w:val="20"/>
              </w:rPr>
            </w:pPr>
            <w:r w:rsidRPr="00CA2DE7">
              <w:rPr>
                <w:rFonts w:cs="Arial"/>
                <w:b/>
                <w:sz w:val="20"/>
              </w:rPr>
              <w:t>Underlying Applicable Requirements</w:t>
            </w:r>
          </w:p>
        </w:tc>
      </w:tr>
      <w:tr w:rsidR="00CA2DE7" w:rsidRPr="00CA2DE7" w14:paraId="0A4823CF" w14:textId="77777777" w:rsidTr="008C694D">
        <w:trPr>
          <w:cantSplit/>
        </w:trPr>
        <w:tc>
          <w:tcPr>
            <w:tcW w:w="2903" w:type="dxa"/>
            <w:tcBorders>
              <w:top w:val="single" w:sz="4" w:space="0" w:color="auto"/>
              <w:bottom w:val="single" w:sz="4" w:space="0" w:color="auto"/>
            </w:tcBorders>
          </w:tcPr>
          <w:p w14:paraId="21CADF3C" w14:textId="099D3A5E" w:rsidR="00424CF8" w:rsidRPr="00CA2DE7" w:rsidRDefault="00717DA3" w:rsidP="00424CF8">
            <w:pPr>
              <w:rPr>
                <w:rFonts w:cs="Arial"/>
                <w:sz w:val="20"/>
              </w:rPr>
            </w:pPr>
            <w:r w:rsidRPr="00CA2DE7">
              <w:rPr>
                <w:rFonts w:cs="Arial"/>
                <w:sz w:val="20"/>
              </w:rPr>
              <w:t>1.  SV92013</w:t>
            </w:r>
            <w:r w:rsidR="003A3235" w:rsidRPr="00CA2DE7">
              <w:rPr>
                <w:rFonts w:cs="Arial"/>
                <w:sz w:val="20"/>
              </w:rPr>
              <w:t xml:space="preserve"> (Dryer vent</w:t>
            </w:r>
            <w:r w:rsidR="00B04F87" w:rsidRPr="00CA2DE7">
              <w:rPr>
                <w:rFonts w:cs="Arial"/>
                <w:sz w:val="20"/>
              </w:rPr>
              <w:t>)</w:t>
            </w:r>
            <w:r w:rsidR="00B04F87" w:rsidRPr="00CA2DE7">
              <w:rPr>
                <w:rFonts w:cs="Arial"/>
                <w:sz w:val="20"/>
                <w:vertAlign w:val="superscript"/>
              </w:rPr>
              <w:t>a</w:t>
            </w:r>
          </w:p>
        </w:tc>
        <w:tc>
          <w:tcPr>
            <w:tcW w:w="2430" w:type="dxa"/>
            <w:tcBorders>
              <w:top w:val="single" w:sz="4" w:space="0" w:color="auto"/>
              <w:bottom w:val="single" w:sz="4" w:space="0" w:color="auto"/>
            </w:tcBorders>
          </w:tcPr>
          <w:p w14:paraId="7EE2C727" w14:textId="77777777" w:rsidR="00424CF8" w:rsidRPr="00CA2DE7" w:rsidRDefault="00717DA3" w:rsidP="00424CF8">
            <w:pPr>
              <w:jc w:val="center"/>
              <w:rPr>
                <w:rFonts w:cs="Arial"/>
                <w:sz w:val="20"/>
              </w:rPr>
            </w:pPr>
            <w:r w:rsidRPr="00CA2DE7">
              <w:rPr>
                <w:rFonts w:cs="Arial"/>
                <w:sz w:val="20"/>
              </w:rPr>
              <w:t>14 x 16</w:t>
            </w:r>
            <w:r w:rsidRPr="00CA2DE7">
              <w:rPr>
                <w:rFonts w:cs="Arial"/>
                <w:sz w:val="20"/>
                <w:vertAlign w:val="superscript"/>
              </w:rPr>
              <w:t>1</w:t>
            </w:r>
          </w:p>
        </w:tc>
        <w:tc>
          <w:tcPr>
            <w:tcW w:w="2250" w:type="dxa"/>
            <w:tcBorders>
              <w:top w:val="single" w:sz="4" w:space="0" w:color="auto"/>
              <w:bottom w:val="single" w:sz="4" w:space="0" w:color="auto"/>
            </w:tcBorders>
          </w:tcPr>
          <w:p w14:paraId="5CFF1283" w14:textId="4F1E244F" w:rsidR="00424CF8" w:rsidRPr="00CA2DE7" w:rsidRDefault="00717DA3" w:rsidP="00424CF8">
            <w:pPr>
              <w:jc w:val="center"/>
              <w:rPr>
                <w:rFonts w:cs="Arial"/>
                <w:sz w:val="20"/>
              </w:rPr>
            </w:pPr>
            <w:r w:rsidRPr="00CA2DE7">
              <w:rPr>
                <w:rFonts w:cs="Arial"/>
                <w:sz w:val="20"/>
              </w:rPr>
              <w:t>8</w:t>
            </w:r>
            <w:r w:rsidRPr="00CA2DE7">
              <w:rPr>
                <w:rFonts w:cs="Arial"/>
                <w:sz w:val="20"/>
                <w:vertAlign w:val="superscript"/>
              </w:rPr>
              <w:t>1</w:t>
            </w:r>
          </w:p>
        </w:tc>
        <w:tc>
          <w:tcPr>
            <w:tcW w:w="2790" w:type="dxa"/>
            <w:tcBorders>
              <w:top w:val="single" w:sz="4" w:space="0" w:color="auto"/>
              <w:bottom w:val="single" w:sz="4" w:space="0" w:color="auto"/>
            </w:tcBorders>
          </w:tcPr>
          <w:p w14:paraId="4076026F" w14:textId="77777777" w:rsidR="00424CF8" w:rsidRPr="00CA2DE7" w:rsidRDefault="00BA547B" w:rsidP="00424CF8">
            <w:pPr>
              <w:jc w:val="center"/>
              <w:rPr>
                <w:rFonts w:cs="Arial"/>
                <w:b/>
                <w:sz w:val="20"/>
              </w:rPr>
            </w:pPr>
            <w:r w:rsidRPr="00CA2DE7">
              <w:rPr>
                <w:rFonts w:cs="Arial"/>
                <w:b/>
                <w:sz w:val="20"/>
              </w:rPr>
              <w:t>R</w:t>
            </w:r>
            <w:r w:rsidR="00E27773" w:rsidRPr="00CA2DE7">
              <w:rPr>
                <w:rFonts w:cs="Arial"/>
                <w:b/>
                <w:sz w:val="20"/>
              </w:rPr>
              <w:t xml:space="preserve"> </w:t>
            </w:r>
            <w:r w:rsidRPr="00CA2DE7">
              <w:rPr>
                <w:rFonts w:cs="Arial"/>
                <w:b/>
                <w:sz w:val="20"/>
              </w:rPr>
              <w:t>336</w:t>
            </w:r>
            <w:r w:rsidR="00717DA3" w:rsidRPr="00CA2DE7">
              <w:rPr>
                <w:rFonts w:cs="Arial"/>
                <w:b/>
                <w:sz w:val="20"/>
              </w:rPr>
              <w:t>.1225</w:t>
            </w:r>
          </w:p>
        </w:tc>
      </w:tr>
    </w:tbl>
    <w:p w14:paraId="687C58BE" w14:textId="0B74CF2A" w:rsidR="00717DA3" w:rsidRPr="00CA2DE7" w:rsidRDefault="008C694D" w:rsidP="00424CF8">
      <w:pPr>
        <w:jc w:val="both"/>
        <w:rPr>
          <w:rFonts w:cs="Arial"/>
          <w:sz w:val="20"/>
        </w:rPr>
      </w:pPr>
      <w:r w:rsidRPr="00CA2DE7">
        <w:rPr>
          <w:rFonts w:cs="Arial"/>
          <w:sz w:val="20"/>
          <w:vertAlign w:val="superscript"/>
        </w:rPr>
        <w:t>a</w:t>
      </w:r>
      <w:r w:rsidRPr="00CA2DE7">
        <w:rPr>
          <w:rFonts w:cs="Arial"/>
          <w:sz w:val="20"/>
        </w:rPr>
        <w:t xml:space="preserve">The exhaust gases may be discharged unobstructed horizontally to the ambient air.  </w:t>
      </w:r>
    </w:p>
    <w:p w14:paraId="7A222866" w14:textId="77777777" w:rsidR="008C694D" w:rsidRPr="00CA2DE7" w:rsidRDefault="008C694D" w:rsidP="00424CF8">
      <w:pPr>
        <w:jc w:val="both"/>
        <w:rPr>
          <w:rFonts w:cs="Arial"/>
          <w:sz w:val="20"/>
        </w:rPr>
      </w:pPr>
    </w:p>
    <w:p w14:paraId="05654F96" w14:textId="77777777" w:rsidR="00424CF8" w:rsidRPr="00CA2DE7" w:rsidRDefault="00424CF8" w:rsidP="00424CF8">
      <w:pPr>
        <w:jc w:val="both"/>
        <w:rPr>
          <w:rFonts w:cs="Arial"/>
          <w:szCs w:val="22"/>
        </w:rPr>
      </w:pPr>
      <w:r w:rsidRPr="00CA2DE7">
        <w:rPr>
          <w:rFonts w:cs="Arial"/>
          <w:b/>
          <w:szCs w:val="22"/>
        </w:rPr>
        <w:t xml:space="preserve">IX.  </w:t>
      </w:r>
      <w:r w:rsidRPr="00CA2DE7">
        <w:rPr>
          <w:rFonts w:cs="Arial"/>
          <w:b/>
          <w:szCs w:val="22"/>
          <w:u w:val="single"/>
        </w:rPr>
        <w:t>OTHER REQUIREMENT(S)</w:t>
      </w:r>
    </w:p>
    <w:p w14:paraId="1AAAE9D0" w14:textId="77777777" w:rsidR="00424CF8" w:rsidRPr="00CA2DE7" w:rsidRDefault="00424CF8" w:rsidP="00424CF8">
      <w:pPr>
        <w:jc w:val="both"/>
        <w:rPr>
          <w:rFonts w:cs="Arial"/>
          <w:sz w:val="20"/>
        </w:rPr>
      </w:pPr>
    </w:p>
    <w:p w14:paraId="29D88C82" w14:textId="77777777" w:rsidR="00424CF8" w:rsidRPr="00CA2DE7" w:rsidRDefault="00717DA3" w:rsidP="00717DA3">
      <w:pPr>
        <w:jc w:val="both"/>
        <w:rPr>
          <w:rFonts w:cs="Arial"/>
          <w:sz w:val="20"/>
        </w:rPr>
      </w:pPr>
      <w:r w:rsidRPr="00CA2DE7">
        <w:rPr>
          <w:rFonts w:cs="Arial"/>
          <w:sz w:val="20"/>
        </w:rPr>
        <w:t>NA</w:t>
      </w:r>
    </w:p>
    <w:p w14:paraId="739316B0" w14:textId="77777777" w:rsidR="000C56E6" w:rsidRPr="00CA2DE7" w:rsidRDefault="000C56E6" w:rsidP="00424CF8">
      <w:pPr>
        <w:jc w:val="both"/>
        <w:rPr>
          <w:rFonts w:cs="Arial"/>
          <w:sz w:val="20"/>
        </w:rPr>
      </w:pPr>
    </w:p>
    <w:p w14:paraId="6CDA585E" w14:textId="77777777" w:rsidR="000C56E6" w:rsidRPr="00CA2DE7" w:rsidRDefault="000C56E6" w:rsidP="00424CF8">
      <w:pPr>
        <w:jc w:val="both"/>
        <w:rPr>
          <w:rFonts w:cs="Arial"/>
          <w:sz w:val="20"/>
        </w:rPr>
      </w:pPr>
    </w:p>
    <w:p w14:paraId="0F7D06DC" w14:textId="77777777" w:rsidR="00424CF8" w:rsidRPr="00CA2DE7" w:rsidRDefault="00424CF8" w:rsidP="00424CF8">
      <w:pPr>
        <w:jc w:val="both"/>
        <w:rPr>
          <w:rFonts w:cs="Arial"/>
          <w:sz w:val="20"/>
        </w:rPr>
      </w:pPr>
      <w:r w:rsidRPr="00CA2DE7">
        <w:rPr>
          <w:rFonts w:cs="Arial"/>
          <w:b/>
          <w:sz w:val="20"/>
          <w:u w:val="single"/>
        </w:rPr>
        <w:t>Footnotes</w:t>
      </w:r>
      <w:r w:rsidRPr="00CA2DE7">
        <w:rPr>
          <w:rFonts w:cs="Arial"/>
          <w:b/>
          <w:sz w:val="20"/>
        </w:rPr>
        <w:t>:</w:t>
      </w:r>
    </w:p>
    <w:p w14:paraId="4A7CF160" w14:textId="77777777" w:rsidR="00424CF8" w:rsidRPr="00CA2DE7" w:rsidRDefault="00424CF8" w:rsidP="00424CF8">
      <w:pPr>
        <w:jc w:val="both"/>
        <w:rPr>
          <w:rFonts w:cs="Arial"/>
          <w:sz w:val="20"/>
        </w:rPr>
      </w:pPr>
      <w:r w:rsidRPr="00CA2DE7">
        <w:rPr>
          <w:rFonts w:cs="Arial"/>
          <w:sz w:val="20"/>
          <w:vertAlign w:val="superscript"/>
        </w:rPr>
        <w:t>1</w:t>
      </w:r>
      <w:r w:rsidRPr="00CA2DE7">
        <w:rPr>
          <w:rFonts w:cs="Arial"/>
          <w:sz w:val="20"/>
        </w:rPr>
        <w:t>This condition is state only enforceable and was established pursuant to Rule 201(1)(b).</w:t>
      </w:r>
    </w:p>
    <w:p w14:paraId="3644C658" w14:textId="77777777" w:rsidR="00424CF8" w:rsidRPr="00CA2DE7" w:rsidRDefault="00424CF8" w:rsidP="00424CF8">
      <w:pPr>
        <w:jc w:val="both"/>
        <w:rPr>
          <w:sz w:val="20"/>
        </w:rPr>
      </w:pPr>
      <w:r w:rsidRPr="00CA2DE7">
        <w:rPr>
          <w:rFonts w:cs="Arial"/>
          <w:sz w:val="20"/>
          <w:vertAlign w:val="superscript"/>
        </w:rPr>
        <w:t>2</w:t>
      </w:r>
      <w:r w:rsidRPr="00CA2DE7">
        <w:rPr>
          <w:rFonts w:cs="Arial"/>
          <w:sz w:val="20"/>
        </w:rPr>
        <w:t>This condition is federally enforceable</w:t>
      </w:r>
      <w:r w:rsidRPr="00CA2DE7">
        <w:rPr>
          <w:sz w:val="20"/>
        </w:rPr>
        <w:t xml:space="preserve"> and was established pursuant to Rule 201(1)(a).</w:t>
      </w:r>
    </w:p>
    <w:p w14:paraId="0779E8FA" w14:textId="77777777" w:rsidR="00424CF8" w:rsidRPr="00CA2DE7" w:rsidRDefault="00424CF8" w:rsidP="00424CF8"/>
    <w:p w14:paraId="6AEB6B7A" w14:textId="77777777" w:rsidR="00D64F12" w:rsidRPr="00CA2DE7" w:rsidRDefault="00424CF8" w:rsidP="00D64F12">
      <w:pPr>
        <w:pStyle w:val="InsideAddress"/>
        <w:spacing w:before="0"/>
        <w:rPr>
          <w:rFonts w:ascii="Arial" w:hAnsi="Arial" w:cs="Arial"/>
          <w:sz w:val="20"/>
        </w:rPr>
      </w:pPr>
      <w:r w:rsidRPr="00CA2DE7">
        <w:br w:type="page"/>
      </w:r>
    </w:p>
    <w:p w14:paraId="7A392664" w14:textId="4159671A" w:rsidR="00E534A0" w:rsidRPr="00CA2DE7" w:rsidRDefault="005F394A" w:rsidP="0071259E">
      <w:pPr>
        <w:pStyle w:val="Heading2"/>
        <w:pBdr>
          <w:top w:val="single" w:sz="4" w:space="1" w:color="auto"/>
          <w:left w:val="single" w:sz="4" w:space="4" w:color="auto"/>
          <w:bottom w:val="single" w:sz="4" w:space="1" w:color="auto"/>
          <w:right w:val="single" w:sz="4" w:space="4" w:color="auto"/>
        </w:pBdr>
        <w:spacing w:after="0"/>
        <w:rPr>
          <w:rFonts w:cs="Arial"/>
          <w:bCs w:val="0"/>
          <w:sz w:val="28"/>
          <w:szCs w:val="28"/>
        </w:rPr>
      </w:pPr>
      <w:bookmarkStart w:id="108" w:name="_Toc460245704"/>
      <w:bookmarkStart w:id="109" w:name="_Toc118987121"/>
      <w:r w:rsidRPr="00CA2DE7">
        <w:rPr>
          <w:rFonts w:cs="Arial"/>
          <w:bCs w:val="0"/>
          <w:sz w:val="28"/>
          <w:szCs w:val="28"/>
        </w:rPr>
        <w:lastRenderedPageBreak/>
        <w:t>EU94</w:t>
      </w:r>
      <w:bookmarkEnd w:id="108"/>
      <w:bookmarkEnd w:id="109"/>
    </w:p>
    <w:p w14:paraId="7D82C0A3" w14:textId="77777777" w:rsidR="00E534A0" w:rsidRPr="00CA2DE7" w:rsidRDefault="00E534A0" w:rsidP="00E534A0">
      <w:pPr>
        <w:pBdr>
          <w:top w:val="single" w:sz="4" w:space="1" w:color="auto"/>
          <w:left w:val="single" w:sz="4" w:space="4" w:color="auto"/>
          <w:bottom w:val="single" w:sz="4" w:space="1" w:color="auto"/>
          <w:right w:val="single" w:sz="4" w:space="4" w:color="auto"/>
        </w:pBdr>
        <w:jc w:val="center"/>
        <w:rPr>
          <w:rFonts w:cs="Arial"/>
          <w:sz w:val="28"/>
          <w:szCs w:val="28"/>
        </w:rPr>
      </w:pPr>
      <w:r w:rsidRPr="00CA2DE7">
        <w:rPr>
          <w:rFonts w:cs="Arial"/>
          <w:b/>
          <w:sz w:val="28"/>
          <w:szCs w:val="28"/>
        </w:rPr>
        <w:t>EMISSION UNIT CONDITIONS</w:t>
      </w:r>
    </w:p>
    <w:p w14:paraId="1C25263A" w14:textId="77777777" w:rsidR="00E534A0" w:rsidRPr="00CA2DE7" w:rsidRDefault="00E534A0" w:rsidP="00E534A0">
      <w:pPr>
        <w:rPr>
          <w:rFonts w:cs="Arial"/>
          <w:sz w:val="20"/>
        </w:rPr>
      </w:pPr>
    </w:p>
    <w:p w14:paraId="00FD5F42" w14:textId="77777777" w:rsidR="00E534A0" w:rsidRPr="00CA2DE7" w:rsidRDefault="00E534A0" w:rsidP="00E534A0">
      <w:pPr>
        <w:rPr>
          <w:rFonts w:cs="Arial"/>
          <w:b/>
          <w:szCs w:val="22"/>
          <w:u w:val="single"/>
        </w:rPr>
      </w:pPr>
      <w:r w:rsidRPr="00CA2DE7">
        <w:rPr>
          <w:rFonts w:cs="Arial"/>
          <w:b/>
          <w:szCs w:val="22"/>
          <w:u w:val="single"/>
        </w:rPr>
        <w:t>DESCRIPTION</w:t>
      </w:r>
    </w:p>
    <w:p w14:paraId="133C0D1E" w14:textId="77777777" w:rsidR="000675A4" w:rsidRPr="00CA2DE7" w:rsidRDefault="000675A4" w:rsidP="00E534A0">
      <w:pPr>
        <w:jc w:val="both"/>
        <w:rPr>
          <w:rFonts w:cs="Arial"/>
          <w:sz w:val="20"/>
        </w:rPr>
      </w:pPr>
    </w:p>
    <w:p w14:paraId="01CFFCD6" w14:textId="770E4B61" w:rsidR="007F6B06" w:rsidRPr="00CA2DE7" w:rsidRDefault="00E534A0" w:rsidP="00E534A0">
      <w:pPr>
        <w:jc w:val="both"/>
        <w:rPr>
          <w:rFonts w:cs="Arial"/>
          <w:sz w:val="20"/>
        </w:rPr>
      </w:pPr>
      <w:r w:rsidRPr="00CA2DE7">
        <w:rPr>
          <w:rFonts w:cs="Arial"/>
          <w:sz w:val="20"/>
        </w:rPr>
        <w:t xml:space="preserve">The divinylbenzene (DVB) process in the specialty monomers manufacturing block with process cracker furnaces G and H, reactors, distillation/fractionation columns, separators, storage tanks/silos and related equipment.  Cracker furnaces G and H burn both natural gas and process vent gas and have a heat input capacity of 6.76 MMBTU/hr each.  The DVB process </w:t>
      </w:r>
      <w:r w:rsidR="00036AF2" w:rsidRPr="00CA2DE7">
        <w:rPr>
          <w:rFonts w:cs="Arial"/>
          <w:sz w:val="20"/>
        </w:rPr>
        <w:t xml:space="preserve">is </w:t>
      </w:r>
      <w:r w:rsidRPr="00CA2DE7">
        <w:rPr>
          <w:rFonts w:cs="Arial"/>
          <w:sz w:val="20"/>
        </w:rPr>
        <w:t xml:space="preserve">subject to the MON (40 CFR </w:t>
      </w:r>
      <w:r w:rsidR="000675A4" w:rsidRPr="00CA2DE7">
        <w:rPr>
          <w:rFonts w:cs="Arial"/>
          <w:sz w:val="20"/>
        </w:rPr>
        <w:t xml:space="preserve">Part </w:t>
      </w:r>
      <w:r w:rsidRPr="00CA2DE7">
        <w:rPr>
          <w:rFonts w:cs="Arial"/>
          <w:sz w:val="20"/>
        </w:rPr>
        <w:t>63, Subpart FFFF)</w:t>
      </w:r>
      <w:r w:rsidR="00683084" w:rsidRPr="00CA2DE7">
        <w:rPr>
          <w:rFonts w:cs="Arial"/>
          <w:sz w:val="20"/>
        </w:rPr>
        <w:t xml:space="preserve"> and OLD (40 CFR </w:t>
      </w:r>
      <w:r w:rsidR="000675A4" w:rsidRPr="00CA2DE7">
        <w:rPr>
          <w:rFonts w:cs="Arial"/>
          <w:sz w:val="20"/>
        </w:rPr>
        <w:t xml:space="preserve">Part </w:t>
      </w:r>
      <w:r w:rsidR="00683084" w:rsidRPr="00CA2DE7">
        <w:rPr>
          <w:rFonts w:cs="Arial"/>
          <w:sz w:val="20"/>
        </w:rPr>
        <w:t>63, Subpart EEEE)</w:t>
      </w:r>
      <w:r w:rsidRPr="00CA2DE7">
        <w:rPr>
          <w:rFonts w:cs="Arial"/>
          <w:sz w:val="20"/>
        </w:rPr>
        <w:t xml:space="preserve">. </w:t>
      </w:r>
      <w:r w:rsidR="005341B5" w:rsidRPr="00CA2DE7">
        <w:rPr>
          <w:rFonts w:cs="Arial"/>
          <w:sz w:val="20"/>
        </w:rPr>
        <w:t xml:space="preserve"> </w:t>
      </w:r>
      <w:r w:rsidRPr="00CA2DE7">
        <w:rPr>
          <w:rFonts w:cs="Arial"/>
          <w:sz w:val="20"/>
        </w:rPr>
        <w:t xml:space="preserve">By virtue of being subject to Subpart FFFF, this emission unit is also subject to the equipment leak provisions of 40 CFR </w:t>
      </w:r>
      <w:r w:rsidR="000675A4" w:rsidRPr="00CA2DE7">
        <w:rPr>
          <w:rFonts w:cs="Arial"/>
          <w:sz w:val="20"/>
        </w:rPr>
        <w:t xml:space="preserve">Part </w:t>
      </w:r>
      <w:r w:rsidRPr="00CA2DE7">
        <w:rPr>
          <w:rFonts w:cs="Arial"/>
          <w:sz w:val="20"/>
        </w:rPr>
        <w:t xml:space="preserve">63, Subpart </w:t>
      </w:r>
      <w:r w:rsidR="00FB6F3A" w:rsidRPr="00CA2DE7">
        <w:rPr>
          <w:rFonts w:cs="Arial"/>
          <w:sz w:val="20"/>
        </w:rPr>
        <w:t>H</w:t>
      </w:r>
      <w:r w:rsidRPr="00CA2DE7">
        <w:rPr>
          <w:rFonts w:cs="Arial"/>
          <w:sz w:val="20"/>
        </w:rPr>
        <w:t>.</w:t>
      </w:r>
      <w:r w:rsidR="00370D9D" w:rsidRPr="00CA2DE7">
        <w:rPr>
          <w:rFonts w:cs="Arial"/>
          <w:sz w:val="20"/>
        </w:rPr>
        <w:t xml:space="preserve">  The DVB process also has a storage tank (</w:t>
      </w:r>
      <w:r w:rsidR="00633400" w:rsidRPr="00CA2DE7">
        <w:rPr>
          <w:rFonts w:cs="Arial"/>
          <w:sz w:val="20"/>
        </w:rPr>
        <w:t>V-401</w:t>
      </w:r>
      <w:r w:rsidR="00370D9D" w:rsidRPr="00CA2DE7">
        <w:rPr>
          <w:rFonts w:cs="Arial"/>
          <w:sz w:val="20"/>
        </w:rPr>
        <w:t xml:space="preserve">) subject to the requirements of </w:t>
      </w:r>
      <w:r w:rsidR="00FC7665" w:rsidRPr="00CA2DE7">
        <w:rPr>
          <w:rFonts w:cs="Arial"/>
          <w:sz w:val="20"/>
        </w:rPr>
        <w:br/>
      </w:r>
      <w:r w:rsidR="00370D9D" w:rsidRPr="00CA2DE7">
        <w:rPr>
          <w:rFonts w:cs="Arial"/>
          <w:sz w:val="20"/>
        </w:rPr>
        <w:t xml:space="preserve">40 CFR </w:t>
      </w:r>
      <w:r w:rsidR="000675A4" w:rsidRPr="00CA2DE7">
        <w:rPr>
          <w:rFonts w:cs="Arial"/>
          <w:sz w:val="20"/>
        </w:rPr>
        <w:t xml:space="preserve">Part </w:t>
      </w:r>
      <w:r w:rsidR="00370D9D" w:rsidRPr="00CA2DE7">
        <w:rPr>
          <w:rFonts w:cs="Arial"/>
          <w:sz w:val="20"/>
        </w:rPr>
        <w:t>60, Subpart Kb.</w:t>
      </w:r>
    </w:p>
    <w:p w14:paraId="232360EB" w14:textId="77777777" w:rsidR="00685C7D" w:rsidRPr="00CA2DE7" w:rsidRDefault="00685C7D" w:rsidP="00E534A0">
      <w:pPr>
        <w:jc w:val="both"/>
        <w:rPr>
          <w:rFonts w:cs="Arial"/>
          <w:sz w:val="20"/>
        </w:rPr>
      </w:pPr>
    </w:p>
    <w:p w14:paraId="1F49D7ED" w14:textId="77777777" w:rsidR="00685C7D" w:rsidRPr="00CA2DE7" w:rsidRDefault="00685C7D" w:rsidP="00E534A0">
      <w:pPr>
        <w:jc w:val="both"/>
        <w:rPr>
          <w:rFonts w:cs="Arial"/>
          <w:sz w:val="20"/>
        </w:rPr>
      </w:pPr>
      <w:r w:rsidRPr="00CA2DE7">
        <w:rPr>
          <w:rFonts w:cs="Arial"/>
          <w:sz w:val="20"/>
        </w:rPr>
        <w:t>This emission unit was permitted in PTI 1311-90C</w:t>
      </w:r>
      <w:r w:rsidR="000675A4" w:rsidRPr="00CA2DE7">
        <w:rPr>
          <w:rFonts w:cs="Arial"/>
          <w:sz w:val="20"/>
        </w:rPr>
        <w:t>.</w:t>
      </w:r>
    </w:p>
    <w:p w14:paraId="6EED68F0" w14:textId="77777777" w:rsidR="007F6B06" w:rsidRPr="00CA2DE7" w:rsidRDefault="007F6B06" w:rsidP="00E534A0">
      <w:pPr>
        <w:jc w:val="both"/>
        <w:rPr>
          <w:rFonts w:cs="Arial"/>
          <w:sz w:val="20"/>
        </w:rPr>
      </w:pPr>
    </w:p>
    <w:p w14:paraId="24DFAC79" w14:textId="41A699CE" w:rsidR="00E534A0" w:rsidRPr="00CA2DE7" w:rsidRDefault="00E534A0" w:rsidP="00E534A0">
      <w:pPr>
        <w:jc w:val="both"/>
        <w:rPr>
          <w:rFonts w:cs="Arial"/>
          <w:sz w:val="20"/>
        </w:rPr>
      </w:pPr>
      <w:r w:rsidRPr="00CA2DE7">
        <w:rPr>
          <w:rFonts w:cs="Arial"/>
          <w:b/>
          <w:sz w:val="20"/>
        </w:rPr>
        <w:t>Flexible Group ID:</w:t>
      </w:r>
      <w:r w:rsidRPr="00CA2DE7">
        <w:rPr>
          <w:rFonts w:cs="Arial"/>
          <w:sz w:val="20"/>
        </w:rPr>
        <w:t xml:space="preserve">  </w:t>
      </w:r>
      <w:r w:rsidR="00F83A4A" w:rsidRPr="00CA2DE7">
        <w:rPr>
          <w:rFonts w:cs="Arial"/>
          <w:sz w:val="20"/>
        </w:rPr>
        <w:t>FGMONMACT</w:t>
      </w:r>
      <w:r w:rsidR="00DC2F80" w:rsidRPr="00CA2DE7">
        <w:rPr>
          <w:sz w:val="20"/>
        </w:rPr>
        <w:t>-S1</w:t>
      </w:r>
      <w:r w:rsidR="00683084" w:rsidRPr="00CA2DE7">
        <w:rPr>
          <w:rFonts w:cs="Arial"/>
          <w:sz w:val="20"/>
        </w:rPr>
        <w:t>, FGOLDMACT</w:t>
      </w:r>
      <w:r w:rsidR="00DC2F80" w:rsidRPr="00CA2DE7">
        <w:rPr>
          <w:sz w:val="20"/>
        </w:rPr>
        <w:t>-S1</w:t>
      </w:r>
      <w:r w:rsidR="00683084" w:rsidRPr="00CA2DE7">
        <w:rPr>
          <w:rFonts w:cs="Arial"/>
          <w:sz w:val="20"/>
        </w:rPr>
        <w:t>, FGHONFUGITIVES</w:t>
      </w:r>
      <w:r w:rsidR="00DC2F80" w:rsidRPr="00CA2DE7">
        <w:rPr>
          <w:sz w:val="20"/>
        </w:rPr>
        <w:t>-S1</w:t>
      </w:r>
      <w:r w:rsidR="0046562C" w:rsidRPr="00CA2DE7">
        <w:rPr>
          <w:rFonts w:cs="Arial"/>
          <w:sz w:val="20"/>
        </w:rPr>
        <w:t>, FGBENZENEWASTE</w:t>
      </w:r>
      <w:r w:rsidR="00DC2F80" w:rsidRPr="00CA2DE7">
        <w:rPr>
          <w:sz w:val="20"/>
        </w:rPr>
        <w:t>-S1</w:t>
      </w:r>
    </w:p>
    <w:p w14:paraId="33E861C5" w14:textId="77777777" w:rsidR="00E534A0" w:rsidRPr="00CA2DE7" w:rsidRDefault="00E534A0" w:rsidP="00E534A0">
      <w:pPr>
        <w:jc w:val="both"/>
        <w:rPr>
          <w:rFonts w:cs="Arial"/>
          <w:sz w:val="20"/>
        </w:rPr>
      </w:pPr>
    </w:p>
    <w:p w14:paraId="74FB84CD" w14:textId="77777777" w:rsidR="00E534A0" w:rsidRPr="00CA2DE7" w:rsidRDefault="00E534A0" w:rsidP="00E534A0">
      <w:pPr>
        <w:jc w:val="both"/>
        <w:rPr>
          <w:rFonts w:cs="Arial"/>
          <w:b/>
          <w:szCs w:val="22"/>
          <w:u w:val="single"/>
        </w:rPr>
      </w:pPr>
      <w:r w:rsidRPr="00CA2DE7">
        <w:rPr>
          <w:rFonts w:cs="Arial"/>
          <w:b/>
          <w:szCs w:val="22"/>
          <w:u w:val="single"/>
        </w:rPr>
        <w:t>POLLUTION CONTROL EQUIPMENT</w:t>
      </w:r>
    </w:p>
    <w:p w14:paraId="70229C30" w14:textId="77777777" w:rsidR="00A43F3F" w:rsidRPr="00CA2DE7" w:rsidRDefault="00A43F3F" w:rsidP="00AB797D">
      <w:pPr>
        <w:jc w:val="both"/>
        <w:rPr>
          <w:rFonts w:cs="Arial"/>
          <w:b/>
          <w:sz w:val="20"/>
          <w:u w:val="single"/>
        </w:rPr>
      </w:pPr>
    </w:p>
    <w:p w14:paraId="7ACED70B" w14:textId="54D7B0D6" w:rsidR="00E534A0" w:rsidRPr="00CA2DE7" w:rsidRDefault="00E534A0" w:rsidP="0083628A">
      <w:pPr>
        <w:numPr>
          <w:ilvl w:val="0"/>
          <w:numId w:val="36"/>
        </w:numPr>
        <w:jc w:val="both"/>
        <w:rPr>
          <w:rFonts w:cs="Arial"/>
          <w:sz w:val="20"/>
        </w:rPr>
      </w:pPr>
      <w:r w:rsidRPr="00CA2DE7">
        <w:rPr>
          <w:rFonts w:cs="Arial"/>
          <w:sz w:val="20"/>
        </w:rPr>
        <w:t xml:space="preserve">Sorbathene adsorber or </w:t>
      </w:r>
      <w:r w:rsidR="00FF4736" w:rsidRPr="00CA2DE7">
        <w:rPr>
          <w:rFonts w:cs="Arial"/>
          <w:sz w:val="20"/>
        </w:rPr>
        <w:t>pressure swing adsorption (</w:t>
      </w:r>
      <w:r w:rsidRPr="00CA2DE7">
        <w:rPr>
          <w:rFonts w:cs="Arial"/>
          <w:sz w:val="20"/>
        </w:rPr>
        <w:t>PSA</w:t>
      </w:r>
      <w:r w:rsidR="00FF4736" w:rsidRPr="00CA2DE7">
        <w:rPr>
          <w:rFonts w:cs="Arial"/>
          <w:sz w:val="20"/>
        </w:rPr>
        <w:t>)</w:t>
      </w:r>
      <w:r w:rsidRPr="00CA2DE7">
        <w:rPr>
          <w:rFonts w:cs="Arial"/>
          <w:sz w:val="20"/>
        </w:rPr>
        <w:t>.  Activated carbon adsorber comprised of two units which alternate in operation.  These units are referred to as V-</w:t>
      </w:r>
      <w:r w:rsidR="00633400" w:rsidRPr="00CA2DE7">
        <w:rPr>
          <w:rFonts w:cs="Arial"/>
          <w:sz w:val="20"/>
        </w:rPr>
        <w:t>281A</w:t>
      </w:r>
      <w:r w:rsidRPr="00CA2DE7">
        <w:rPr>
          <w:rFonts w:cs="Arial"/>
          <w:sz w:val="20"/>
        </w:rPr>
        <w:t xml:space="preserve"> and V-2</w:t>
      </w:r>
      <w:r w:rsidR="00633400" w:rsidRPr="00CA2DE7">
        <w:rPr>
          <w:rFonts w:cs="Arial"/>
          <w:sz w:val="20"/>
        </w:rPr>
        <w:t>81B</w:t>
      </w:r>
      <w:r w:rsidRPr="00CA2DE7">
        <w:rPr>
          <w:rFonts w:cs="Arial"/>
          <w:sz w:val="20"/>
        </w:rPr>
        <w:t>.  The PSA unit normally discharges emissions to cracker H.  When cracker H is down, the PSA unit will discharge to the atmosphere through SV94001.</w:t>
      </w:r>
    </w:p>
    <w:p w14:paraId="6C1CB9B4" w14:textId="77777777" w:rsidR="00370D9D" w:rsidRPr="00CA2DE7" w:rsidRDefault="00370D9D" w:rsidP="0083628A">
      <w:pPr>
        <w:numPr>
          <w:ilvl w:val="0"/>
          <w:numId w:val="36"/>
        </w:numPr>
        <w:jc w:val="both"/>
        <w:rPr>
          <w:rFonts w:cs="Arial"/>
          <w:b/>
          <w:sz w:val="20"/>
          <w:u w:val="single"/>
        </w:rPr>
      </w:pPr>
      <w:r w:rsidRPr="00CA2DE7">
        <w:rPr>
          <w:rFonts w:cs="Arial"/>
          <w:sz w:val="20"/>
        </w:rPr>
        <w:t xml:space="preserve">Raw material storage tank </w:t>
      </w:r>
      <w:r w:rsidR="00633400" w:rsidRPr="00CA2DE7">
        <w:rPr>
          <w:rFonts w:cs="Arial"/>
          <w:sz w:val="20"/>
        </w:rPr>
        <w:t>V-401</w:t>
      </w:r>
      <w:r w:rsidRPr="00CA2DE7">
        <w:rPr>
          <w:rFonts w:cs="Arial"/>
          <w:sz w:val="20"/>
        </w:rPr>
        <w:t xml:space="preserve"> vapor balance system</w:t>
      </w:r>
    </w:p>
    <w:p w14:paraId="250D2035" w14:textId="77777777" w:rsidR="00E534A0" w:rsidRPr="00CA2DE7" w:rsidRDefault="00E534A0" w:rsidP="00E534A0">
      <w:pPr>
        <w:jc w:val="both"/>
        <w:rPr>
          <w:rFonts w:cs="Arial"/>
          <w:b/>
          <w:sz w:val="20"/>
        </w:rPr>
      </w:pPr>
    </w:p>
    <w:p w14:paraId="039967CD" w14:textId="77777777" w:rsidR="00E534A0" w:rsidRPr="00CA2DE7" w:rsidRDefault="00E534A0" w:rsidP="00E534A0">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2F2FCF15" w14:textId="77777777" w:rsidR="00E534A0" w:rsidRPr="00CA2DE7" w:rsidRDefault="00E534A0" w:rsidP="00E534A0">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530"/>
        <w:gridCol w:w="1980"/>
        <w:gridCol w:w="1620"/>
        <w:gridCol w:w="1530"/>
        <w:gridCol w:w="1530"/>
      </w:tblGrid>
      <w:tr w:rsidR="00CA2DE7" w:rsidRPr="00CA2DE7" w14:paraId="21DEBA8E" w14:textId="77777777" w:rsidTr="00E06F63">
        <w:trPr>
          <w:cantSplit/>
          <w:tblHeader/>
        </w:trPr>
        <w:tc>
          <w:tcPr>
            <w:tcW w:w="2070" w:type="dxa"/>
            <w:tcBorders>
              <w:top w:val="single" w:sz="4" w:space="0" w:color="auto"/>
              <w:left w:val="single" w:sz="4" w:space="0" w:color="auto"/>
              <w:bottom w:val="single" w:sz="4" w:space="0" w:color="auto"/>
              <w:right w:val="single" w:sz="4" w:space="0" w:color="auto"/>
            </w:tcBorders>
          </w:tcPr>
          <w:p w14:paraId="58282787" w14:textId="77777777" w:rsidR="00E534A0" w:rsidRPr="00CA2DE7" w:rsidRDefault="00E534A0" w:rsidP="00E06F63">
            <w:pPr>
              <w:jc w:val="center"/>
              <w:rPr>
                <w:rFonts w:cs="Arial"/>
                <w:b/>
                <w:sz w:val="20"/>
              </w:rPr>
            </w:pPr>
            <w:r w:rsidRPr="00CA2DE7">
              <w:rPr>
                <w:rFonts w:cs="Arial"/>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17814A26" w14:textId="77777777" w:rsidR="00E534A0" w:rsidRPr="00CA2DE7" w:rsidRDefault="00E534A0" w:rsidP="00E06F63">
            <w:pPr>
              <w:jc w:val="center"/>
              <w:rPr>
                <w:rFonts w:cs="Arial"/>
                <w:b/>
                <w:sz w:val="20"/>
              </w:rPr>
            </w:pPr>
            <w:r w:rsidRPr="00CA2DE7">
              <w:rPr>
                <w:rFonts w:cs="Arial"/>
                <w:b/>
                <w:sz w:val="20"/>
              </w:rPr>
              <w:t>Limit</w:t>
            </w:r>
          </w:p>
        </w:tc>
        <w:tc>
          <w:tcPr>
            <w:tcW w:w="1980" w:type="dxa"/>
            <w:tcBorders>
              <w:top w:val="single" w:sz="4" w:space="0" w:color="auto"/>
              <w:left w:val="single" w:sz="4" w:space="0" w:color="auto"/>
              <w:bottom w:val="single" w:sz="4" w:space="0" w:color="auto"/>
              <w:right w:val="single" w:sz="4" w:space="0" w:color="auto"/>
            </w:tcBorders>
          </w:tcPr>
          <w:p w14:paraId="5606610E" w14:textId="77777777" w:rsidR="00E534A0" w:rsidRPr="00CA2DE7" w:rsidRDefault="00E534A0" w:rsidP="00E06F63">
            <w:pPr>
              <w:jc w:val="center"/>
              <w:rPr>
                <w:rFonts w:cs="Arial"/>
                <w:b/>
                <w:sz w:val="20"/>
              </w:rPr>
            </w:pPr>
            <w:r w:rsidRPr="00CA2DE7">
              <w:rPr>
                <w:rFonts w:cs="Arial"/>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4DC63A57" w14:textId="77777777" w:rsidR="00E534A0" w:rsidRPr="00CA2DE7" w:rsidRDefault="00E534A0" w:rsidP="00E06F63">
            <w:pPr>
              <w:jc w:val="center"/>
              <w:rPr>
                <w:rFonts w:cs="Arial"/>
                <w:b/>
                <w:sz w:val="20"/>
              </w:rPr>
            </w:pPr>
            <w:r w:rsidRPr="00CA2DE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8B8F6CB" w14:textId="77777777" w:rsidR="00E534A0" w:rsidRPr="00CA2DE7" w:rsidRDefault="00E534A0" w:rsidP="00E06F63">
            <w:pPr>
              <w:jc w:val="center"/>
              <w:rPr>
                <w:rFonts w:cs="Arial"/>
                <w:b/>
                <w:sz w:val="20"/>
              </w:rPr>
            </w:pPr>
            <w:r w:rsidRPr="00CA2DE7">
              <w:rPr>
                <w:rFonts w:cs="Arial"/>
                <w:b/>
                <w:sz w:val="20"/>
              </w:rPr>
              <w:t>Monitoring/</w:t>
            </w:r>
          </w:p>
          <w:p w14:paraId="7AE0A5C1" w14:textId="77777777" w:rsidR="00E534A0" w:rsidRPr="00CA2DE7" w:rsidRDefault="00E534A0" w:rsidP="00E06F63">
            <w:pPr>
              <w:jc w:val="center"/>
              <w:rPr>
                <w:rFonts w:cs="Arial"/>
                <w:b/>
                <w:sz w:val="20"/>
              </w:rPr>
            </w:pPr>
            <w:r w:rsidRPr="00CA2DE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743DF6B" w14:textId="77777777" w:rsidR="00E534A0" w:rsidRPr="00CA2DE7" w:rsidRDefault="00E534A0" w:rsidP="00E06F63">
            <w:pPr>
              <w:jc w:val="center"/>
              <w:rPr>
                <w:rFonts w:cs="Arial"/>
                <w:b/>
                <w:sz w:val="20"/>
              </w:rPr>
            </w:pPr>
            <w:r w:rsidRPr="00CA2DE7">
              <w:rPr>
                <w:rFonts w:cs="Arial"/>
                <w:b/>
                <w:sz w:val="20"/>
              </w:rPr>
              <w:t>Underlying Applicable Requirements</w:t>
            </w:r>
          </w:p>
        </w:tc>
      </w:tr>
      <w:tr w:rsidR="00CA2DE7" w:rsidRPr="00CA2DE7" w14:paraId="0E77F300" w14:textId="77777777" w:rsidTr="00502B97">
        <w:trPr>
          <w:cantSplit/>
        </w:trPr>
        <w:tc>
          <w:tcPr>
            <w:tcW w:w="2070" w:type="dxa"/>
            <w:tcBorders>
              <w:top w:val="single" w:sz="4" w:space="0" w:color="auto"/>
              <w:left w:val="single" w:sz="4" w:space="0" w:color="auto"/>
              <w:bottom w:val="single" w:sz="4" w:space="0" w:color="auto"/>
              <w:right w:val="single" w:sz="4" w:space="0" w:color="auto"/>
            </w:tcBorders>
          </w:tcPr>
          <w:p w14:paraId="78A79347" w14:textId="77777777" w:rsidR="00E534A0" w:rsidRPr="00CA2DE7" w:rsidRDefault="00E534A0" w:rsidP="00502B97">
            <w:pPr>
              <w:rPr>
                <w:rFonts w:cs="Arial"/>
                <w:sz w:val="20"/>
              </w:rPr>
            </w:pPr>
            <w:r w:rsidRPr="00CA2DE7">
              <w:rPr>
                <w:rFonts w:cs="Arial"/>
                <w:sz w:val="20"/>
              </w:rPr>
              <w:t>1.  VOC</w:t>
            </w:r>
          </w:p>
        </w:tc>
        <w:tc>
          <w:tcPr>
            <w:tcW w:w="1530" w:type="dxa"/>
            <w:tcBorders>
              <w:top w:val="single" w:sz="4" w:space="0" w:color="auto"/>
              <w:left w:val="single" w:sz="4" w:space="0" w:color="auto"/>
              <w:bottom w:val="single" w:sz="4" w:space="0" w:color="auto"/>
              <w:right w:val="single" w:sz="4" w:space="0" w:color="auto"/>
            </w:tcBorders>
          </w:tcPr>
          <w:p w14:paraId="4FCA05C0" w14:textId="77777777" w:rsidR="00E534A0" w:rsidRPr="00CA2DE7" w:rsidRDefault="00E534A0" w:rsidP="000675A4">
            <w:pPr>
              <w:jc w:val="center"/>
              <w:rPr>
                <w:rFonts w:cs="Arial"/>
                <w:sz w:val="20"/>
                <w:vertAlign w:val="superscript"/>
              </w:rPr>
            </w:pPr>
            <w:r w:rsidRPr="00CA2DE7">
              <w:rPr>
                <w:rFonts w:cs="Arial"/>
                <w:sz w:val="20"/>
              </w:rPr>
              <w:t>1.9 tpy</w:t>
            </w:r>
            <w:r w:rsidRPr="00CA2DE7">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144B7370" w14:textId="77777777" w:rsidR="00E534A0" w:rsidRPr="00CA2DE7" w:rsidRDefault="00E534A0" w:rsidP="00502B97">
            <w:pPr>
              <w:jc w:val="center"/>
              <w:rPr>
                <w:rFonts w:cs="Arial"/>
                <w:sz w:val="20"/>
              </w:rPr>
            </w:pPr>
            <w:r w:rsidRPr="00CA2DE7">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2D985D9D" w14:textId="44092BD0" w:rsidR="00E534A0" w:rsidRPr="00CA2DE7" w:rsidRDefault="005F394A" w:rsidP="00502B97">
            <w:pPr>
              <w:jc w:val="center"/>
              <w:rPr>
                <w:rFonts w:cs="Arial"/>
                <w:sz w:val="20"/>
              </w:rPr>
            </w:pPr>
            <w:r w:rsidRPr="00CA2DE7">
              <w:rPr>
                <w:rFonts w:cs="Arial"/>
                <w:sz w:val="20"/>
              </w:rPr>
              <w:t>EU94</w:t>
            </w:r>
          </w:p>
        </w:tc>
        <w:tc>
          <w:tcPr>
            <w:tcW w:w="1530" w:type="dxa"/>
            <w:tcBorders>
              <w:top w:val="single" w:sz="4" w:space="0" w:color="auto"/>
              <w:left w:val="single" w:sz="4" w:space="0" w:color="auto"/>
              <w:bottom w:val="single" w:sz="4" w:space="0" w:color="auto"/>
              <w:right w:val="single" w:sz="4" w:space="0" w:color="auto"/>
            </w:tcBorders>
          </w:tcPr>
          <w:p w14:paraId="494C2647" w14:textId="77777777" w:rsidR="00E534A0" w:rsidRPr="00CA2DE7" w:rsidRDefault="00E534A0" w:rsidP="00502B97">
            <w:pPr>
              <w:jc w:val="center"/>
              <w:rPr>
                <w:rFonts w:cs="Arial"/>
                <w:sz w:val="20"/>
              </w:rPr>
            </w:pPr>
            <w:r w:rsidRPr="00CA2DE7">
              <w:rPr>
                <w:rFonts w:cs="Arial"/>
                <w:sz w:val="20"/>
              </w:rPr>
              <w:t>SC VI.2, VI.3</w:t>
            </w:r>
          </w:p>
        </w:tc>
        <w:tc>
          <w:tcPr>
            <w:tcW w:w="1530" w:type="dxa"/>
            <w:tcBorders>
              <w:top w:val="single" w:sz="4" w:space="0" w:color="auto"/>
              <w:left w:val="single" w:sz="4" w:space="0" w:color="auto"/>
              <w:bottom w:val="single" w:sz="4" w:space="0" w:color="auto"/>
              <w:right w:val="single" w:sz="4" w:space="0" w:color="auto"/>
            </w:tcBorders>
          </w:tcPr>
          <w:p w14:paraId="09654E42" w14:textId="77777777" w:rsidR="00E534A0" w:rsidRPr="00CA2DE7" w:rsidRDefault="00BA547B" w:rsidP="00502B97">
            <w:pPr>
              <w:jc w:val="center"/>
              <w:rPr>
                <w:rFonts w:cs="Arial"/>
                <w:b/>
                <w:sz w:val="20"/>
              </w:rPr>
            </w:pPr>
            <w:r w:rsidRPr="00CA2DE7">
              <w:rPr>
                <w:rFonts w:cs="Arial"/>
                <w:b/>
                <w:sz w:val="20"/>
              </w:rPr>
              <w:t>R</w:t>
            </w:r>
            <w:r w:rsidR="000C5098" w:rsidRPr="00CA2DE7">
              <w:rPr>
                <w:rFonts w:cs="Arial"/>
                <w:b/>
                <w:sz w:val="20"/>
              </w:rPr>
              <w:t xml:space="preserve"> </w:t>
            </w:r>
            <w:r w:rsidRPr="00CA2DE7">
              <w:rPr>
                <w:rFonts w:cs="Arial"/>
                <w:b/>
                <w:sz w:val="20"/>
              </w:rPr>
              <w:t>336</w:t>
            </w:r>
            <w:r w:rsidR="00E534A0" w:rsidRPr="00CA2DE7">
              <w:rPr>
                <w:rFonts w:cs="Arial"/>
                <w:b/>
                <w:sz w:val="20"/>
              </w:rPr>
              <w:t>.1225</w:t>
            </w:r>
          </w:p>
        </w:tc>
      </w:tr>
      <w:tr w:rsidR="00CA2DE7" w:rsidRPr="00CA2DE7" w14:paraId="0C95703C" w14:textId="77777777" w:rsidTr="00502B97">
        <w:trPr>
          <w:cantSplit/>
        </w:trPr>
        <w:tc>
          <w:tcPr>
            <w:tcW w:w="2070" w:type="dxa"/>
            <w:tcBorders>
              <w:top w:val="single" w:sz="4" w:space="0" w:color="auto"/>
              <w:left w:val="single" w:sz="4" w:space="0" w:color="auto"/>
              <w:bottom w:val="single" w:sz="4" w:space="0" w:color="auto"/>
              <w:right w:val="single" w:sz="4" w:space="0" w:color="auto"/>
            </w:tcBorders>
          </w:tcPr>
          <w:p w14:paraId="2AB2033E" w14:textId="77777777" w:rsidR="00E534A0" w:rsidRPr="00CA2DE7" w:rsidRDefault="00E534A0" w:rsidP="00502B97">
            <w:pPr>
              <w:rPr>
                <w:rFonts w:cs="Arial"/>
                <w:sz w:val="20"/>
              </w:rPr>
            </w:pPr>
            <w:r w:rsidRPr="00CA2DE7">
              <w:rPr>
                <w:rFonts w:cs="Arial"/>
                <w:sz w:val="20"/>
              </w:rPr>
              <w:t>2.  Benzene</w:t>
            </w:r>
          </w:p>
        </w:tc>
        <w:tc>
          <w:tcPr>
            <w:tcW w:w="1530" w:type="dxa"/>
            <w:tcBorders>
              <w:top w:val="single" w:sz="4" w:space="0" w:color="auto"/>
              <w:left w:val="single" w:sz="4" w:space="0" w:color="auto"/>
              <w:bottom w:val="single" w:sz="4" w:space="0" w:color="auto"/>
              <w:right w:val="single" w:sz="4" w:space="0" w:color="auto"/>
            </w:tcBorders>
          </w:tcPr>
          <w:p w14:paraId="0A333CDD" w14:textId="77777777" w:rsidR="00E534A0" w:rsidRPr="00CA2DE7" w:rsidRDefault="00E534A0" w:rsidP="000675A4">
            <w:pPr>
              <w:jc w:val="center"/>
              <w:rPr>
                <w:rFonts w:cs="Arial"/>
                <w:sz w:val="20"/>
                <w:vertAlign w:val="superscript"/>
              </w:rPr>
            </w:pPr>
            <w:r w:rsidRPr="00CA2DE7">
              <w:rPr>
                <w:rFonts w:cs="Arial"/>
                <w:sz w:val="20"/>
              </w:rPr>
              <w:t>579 ppy</w:t>
            </w:r>
            <w:r w:rsidRPr="00CA2DE7">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6AB2ADDE" w14:textId="77777777" w:rsidR="00E534A0" w:rsidRPr="00CA2DE7" w:rsidRDefault="00E534A0" w:rsidP="00502B97">
            <w:pPr>
              <w:jc w:val="center"/>
              <w:rPr>
                <w:rFonts w:cs="Arial"/>
                <w:sz w:val="20"/>
              </w:rPr>
            </w:pPr>
            <w:r w:rsidRPr="00CA2DE7">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63C517B4" w14:textId="2EE2933F" w:rsidR="00E534A0" w:rsidRPr="00CA2DE7" w:rsidRDefault="005F394A" w:rsidP="00502B97">
            <w:pPr>
              <w:jc w:val="center"/>
              <w:rPr>
                <w:rFonts w:cs="Arial"/>
                <w:sz w:val="20"/>
              </w:rPr>
            </w:pPr>
            <w:r w:rsidRPr="00CA2DE7">
              <w:rPr>
                <w:rFonts w:cs="Arial"/>
                <w:sz w:val="20"/>
              </w:rPr>
              <w:t>EU94</w:t>
            </w:r>
          </w:p>
        </w:tc>
        <w:tc>
          <w:tcPr>
            <w:tcW w:w="1530" w:type="dxa"/>
            <w:tcBorders>
              <w:top w:val="single" w:sz="4" w:space="0" w:color="auto"/>
              <w:left w:val="single" w:sz="4" w:space="0" w:color="auto"/>
              <w:bottom w:val="single" w:sz="4" w:space="0" w:color="auto"/>
              <w:right w:val="single" w:sz="4" w:space="0" w:color="auto"/>
            </w:tcBorders>
          </w:tcPr>
          <w:p w14:paraId="1B2B5079" w14:textId="77777777" w:rsidR="00E534A0" w:rsidRPr="00CA2DE7" w:rsidRDefault="00E534A0" w:rsidP="00502B97">
            <w:pPr>
              <w:jc w:val="center"/>
              <w:rPr>
                <w:rFonts w:cs="Arial"/>
                <w:sz w:val="20"/>
              </w:rPr>
            </w:pPr>
            <w:r w:rsidRPr="00CA2DE7">
              <w:rPr>
                <w:rFonts w:cs="Arial"/>
                <w:sz w:val="20"/>
              </w:rPr>
              <w:t>SC VI.2, VI.3</w:t>
            </w:r>
          </w:p>
        </w:tc>
        <w:tc>
          <w:tcPr>
            <w:tcW w:w="1530" w:type="dxa"/>
            <w:tcBorders>
              <w:top w:val="single" w:sz="4" w:space="0" w:color="auto"/>
              <w:left w:val="single" w:sz="4" w:space="0" w:color="auto"/>
              <w:bottom w:val="single" w:sz="4" w:space="0" w:color="auto"/>
              <w:right w:val="single" w:sz="4" w:space="0" w:color="auto"/>
            </w:tcBorders>
          </w:tcPr>
          <w:p w14:paraId="67BB0400" w14:textId="77777777" w:rsidR="00E534A0" w:rsidRPr="00CA2DE7" w:rsidRDefault="00BA547B" w:rsidP="00502B97">
            <w:pPr>
              <w:jc w:val="center"/>
              <w:rPr>
                <w:rFonts w:cs="Arial"/>
                <w:b/>
                <w:sz w:val="20"/>
              </w:rPr>
            </w:pPr>
            <w:r w:rsidRPr="00CA2DE7">
              <w:rPr>
                <w:rFonts w:cs="Arial"/>
                <w:b/>
                <w:sz w:val="20"/>
              </w:rPr>
              <w:t>R</w:t>
            </w:r>
            <w:r w:rsidR="000C5098" w:rsidRPr="00CA2DE7">
              <w:rPr>
                <w:rFonts w:cs="Arial"/>
                <w:b/>
                <w:sz w:val="20"/>
              </w:rPr>
              <w:t xml:space="preserve"> </w:t>
            </w:r>
            <w:r w:rsidRPr="00CA2DE7">
              <w:rPr>
                <w:rFonts w:cs="Arial"/>
                <w:b/>
                <w:sz w:val="20"/>
              </w:rPr>
              <w:t>336</w:t>
            </w:r>
            <w:r w:rsidR="00E534A0" w:rsidRPr="00CA2DE7">
              <w:rPr>
                <w:rFonts w:cs="Arial"/>
                <w:b/>
                <w:sz w:val="20"/>
              </w:rPr>
              <w:t>.1225</w:t>
            </w:r>
          </w:p>
        </w:tc>
      </w:tr>
      <w:tr w:rsidR="00E534A0" w:rsidRPr="00CA2DE7" w14:paraId="681C4506" w14:textId="77777777" w:rsidTr="00502B97">
        <w:trPr>
          <w:cantSplit/>
        </w:trPr>
        <w:tc>
          <w:tcPr>
            <w:tcW w:w="2070" w:type="dxa"/>
            <w:tcBorders>
              <w:top w:val="single" w:sz="4" w:space="0" w:color="auto"/>
              <w:left w:val="single" w:sz="4" w:space="0" w:color="auto"/>
              <w:bottom w:val="single" w:sz="4" w:space="0" w:color="auto"/>
              <w:right w:val="single" w:sz="4" w:space="0" w:color="auto"/>
            </w:tcBorders>
          </w:tcPr>
          <w:p w14:paraId="5BFF676A" w14:textId="77777777" w:rsidR="00E534A0" w:rsidRPr="00CA2DE7" w:rsidRDefault="00E534A0" w:rsidP="00502B97">
            <w:pPr>
              <w:rPr>
                <w:rFonts w:cs="Arial"/>
                <w:sz w:val="20"/>
              </w:rPr>
            </w:pPr>
            <w:r w:rsidRPr="00CA2DE7">
              <w:rPr>
                <w:rFonts w:cs="Arial"/>
                <w:sz w:val="20"/>
              </w:rPr>
              <w:t>3.  Ethylvinylbenzene</w:t>
            </w:r>
          </w:p>
        </w:tc>
        <w:tc>
          <w:tcPr>
            <w:tcW w:w="1530" w:type="dxa"/>
            <w:tcBorders>
              <w:top w:val="single" w:sz="4" w:space="0" w:color="auto"/>
              <w:left w:val="single" w:sz="4" w:space="0" w:color="auto"/>
              <w:bottom w:val="single" w:sz="4" w:space="0" w:color="auto"/>
              <w:right w:val="single" w:sz="4" w:space="0" w:color="auto"/>
            </w:tcBorders>
          </w:tcPr>
          <w:p w14:paraId="702F417F" w14:textId="77777777" w:rsidR="00E534A0" w:rsidRPr="00CA2DE7" w:rsidRDefault="00E534A0" w:rsidP="000675A4">
            <w:pPr>
              <w:jc w:val="center"/>
              <w:rPr>
                <w:rFonts w:cs="Arial"/>
                <w:sz w:val="20"/>
                <w:vertAlign w:val="superscript"/>
              </w:rPr>
            </w:pPr>
            <w:r w:rsidRPr="00CA2DE7">
              <w:rPr>
                <w:rFonts w:cs="Arial"/>
                <w:sz w:val="20"/>
              </w:rPr>
              <w:t>429 ppy</w:t>
            </w:r>
            <w:r w:rsidRPr="00CA2DE7">
              <w:rPr>
                <w:rFonts w:cs="Arial"/>
                <w:sz w:val="20"/>
                <w:vertAlign w:val="superscript"/>
              </w:rPr>
              <w:t>1</w:t>
            </w:r>
          </w:p>
        </w:tc>
        <w:tc>
          <w:tcPr>
            <w:tcW w:w="1980" w:type="dxa"/>
            <w:tcBorders>
              <w:top w:val="single" w:sz="4" w:space="0" w:color="auto"/>
              <w:left w:val="single" w:sz="4" w:space="0" w:color="auto"/>
              <w:bottom w:val="single" w:sz="4" w:space="0" w:color="auto"/>
              <w:right w:val="single" w:sz="4" w:space="0" w:color="auto"/>
            </w:tcBorders>
          </w:tcPr>
          <w:p w14:paraId="5FF085DE" w14:textId="77777777" w:rsidR="00E534A0" w:rsidRPr="00CA2DE7" w:rsidRDefault="00E534A0" w:rsidP="00502B97">
            <w:pPr>
              <w:jc w:val="center"/>
              <w:rPr>
                <w:rFonts w:cs="Arial"/>
                <w:sz w:val="20"/>
              </w:rPr>
            </w:pPr>
            <w:r w:rsidRPr="00CA2DE7">
              <w:rPr>
                <w:rFonts w:cs="Arial"/>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294C82AC" w14:textId="453792B5" w:rsidR="00E534A0" w:rsidRPr="00CA2DE7" w:rsidRDefault="005F394A" w:rsidP="00502B97">
            <w:pPr>
              <w:jc w:val="center"/>
              <w:rPr>
                <w:rFonts w:cs="Arial"/>
                <w:sz w:val="20"/>
              </w:rPr>
            </w:pPr>
            <w:r w:rsidRPr="00CA2DE7">
              <w:rPr>
                <w:rFonts w:cs="Arial"/>
                <w:sz w:val="20"/>
              </w:rPr>
              <w:t>EU94</w:t>
            </w:r>
          </w:p>
        </w:tc>
        <w:tc>
          <w:tcPr>
            <w:tcW w:w="1530" w:type="dxa"/>
            <w:tcBorders>
              <w:top w:val="single" w:sz="4" w:space="0" w:color="auto"/>
              <w:left w:val="single" w:sz="4" w:space="0" w:color="auto"/>
              <w:bottom w:val="single" w:sz="4" w:space="0" w:color="auto"/>
              <w:right w:val="single" w:sz="4" w:space="0" w:color="auto"/>
            </w:tcBorders>
          </w:tcPr>
          <w:p w14:paraId="773DBEF9" w14:textId="77777777" w:rsidR="00E534A0" w:rsidRPr="00CA2DE7" w:rsidRDefault="00E534A0" w:rsidP="00502B97">
            <w:pPr>
              <w:jc w:val="center"/>
              <w:rPr>
                <w:rFonts w:cs="Arial"/>
                <w:sz w:val="20"/>
              </w:rPr>
            </w:pPr>
            <w:r w:rsidRPr="00CA2DE7">
              <w:rPr>
                <w:rFonts w:cs="Arial"/>
                <w:sz w:val="20"/>
              </w:rPr>
              <w:t>SC VI.2, VI.3</w:t>
            </w:r>
          </w:p>
        </w:tc>
        <w:tc>
          <w:tcPr>
            <w:tcW w:w="1530" w:type="dxa"/>
            <w:tcBorders>
              <w:top w:val="single" w:sz="4" w:space="0" w:color="auto"/>
              <w:left w:val="single" w:sz="4" w:space="0" w:color="auto"/>
              <w:bottom w:val="single" w:sz="4" w:space="0" w:color="auto"/>
              <w:right w:val="single" w:sz="4" w:space="0" w:color="auto"/>
            </w:tcBorders>
          </w:tcPr>
          <w:p w14:paraId="16D44308" w14:textId="77777777" w:rsidR="00E534A0" w:rsidRPr="00CA2DE7" w:rsidRDefault="00BA547B" w:rsidP="00502B97">
            <w:pPr>
              <w:jc w:val="center"/>
              <w:rPr>
                <w:rFonts w:cs="Arial"/>
                <w:b/>
                <w:sz w:val="20"/>
              </w:rPr>
            </w:pPr>
            <w:r w:rsidRPr="00CA2DE7">
              <w:rPr>
                <w:rFonts w:cs="Arial"/>
                <w:b/>
                <w:sz w:val="20"/>
              </w:rPr>
              <w:t>R</w:t>
            </w:r>
            <w:r w:rsidR="000C5098" w:rsidRPr="00CA2DE7">
              <w:rPr>
                <w:rFonts w:cs="Arial"/>
                <w:b/>
                <w:sz w:val="20"/>
              </w:rPr>
              <w:t xml:space="preserve"> </w:t>
            </w:r>
            <w:r w:rsidRPr="00CA2DE7">
              <w:rPr>
                <w:rFonts w:cs="Arial"/>
                <w:b/>
                <w:sz w:val="20"/>
              </w:rPr>
              <w:t>336</w:t>
            </w:r>
            <w:r w:rsidR="00E534A0" w:rsidRPr="00CA2DE7">
              <w:rPr>
                <w:rFonts w:cs="Arial"/>
                <w:b/>
                <w:sz w:val="20"/>
              </w:rPr>
              <w:t>.1225</w:t>
            </w:r>
          </w:p>
        </w:tc>
      </w:tr>
    </w:tbl>
    <w:p w14:paraId="1F90DD16" w14:textId="77777777" w:rsidR="00E534A0" w:rsidRPr="00CA2DE7" w:rsidRDefault="00E534A0" w:rsidP="00E534A0">
      <w:pPr>
        <w:jc w:val="both"/>
        <w:rPr>
          <w:rFonts w:cs="Arial"/>
          <w:sz w:val="20"/>
        </w:rPr>
      </w:pPr>
    </w:p>
    <w:p w14:paraId="137E49AB" w14:textId="77777777" w:rsidR="00E534A0" w:rsidRPr="00CA2DE7" w:rsidRDefault="00E534A0" w:rsidP="00E534A0">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6EDCF332" w14:textId="77777777" w:rsidR="00E534A0" w:rsidRPr="00CA2DE7" w:rsidRDefault="00E534A0" w:rsidP="00E534A0">
      <w:pPr>
        <w:jc w:val="both"/>
        <w:rPr>
          <w:rFonts w:cs="Arial"/>
          <w:sz w:val="20"/>
        </w:rPr>
      </w:pPr>
    </w:p>
    <w:p w14:paraId="25CC3B7E" w14:textId="77777777" w:rsidR="00322BE4" w:rsidRPr="00CA2DE7" w:rsidRDefault="00322BE4" w:rsidP="00E534A0">
      <w:pPr>
        <w:rPr>
          <w:rFonts w:cs="Arial"/>
          <w:bCs/>
          <w:sz w:val="20"/>
        </w:rPr>
      </w:pPr>
      <w:r w:rsidRPr="00CA2DE7">
        <w:rPr>
          <w:rFonts w:cs="Arial"/>
          <w:bCs/>
          <w:sz w:val="20"/>
        </w:rPr>
        <w:t>NA</w:t>
      </w:r>
    </w:p>
    <w:p w14:paraId="6DA13934" w14:textId="77777777" w:rsidR="00322BE4" w:rsidRPr="00CA2DE7" w:rsidRDefault="00322BE4" w:rsidP="00E534A0">
      <w:pPr>
        <w:rPr>
          <w:rFonts w:cs="Arial"/>
          <w:b/>
          <w:szCs w:val="22"/>
        </w:rPr>
      </w:pPr>
    </w:p>
    <w:p w14:paraId="4DA3B005" w14:textId="20D02ED4" w:rsidR="00E534A0" w:rsidRPr="00CA2DE7" w:rsidRDefault="00E534A0" w:rsidP="00E534A0">
      <w:pPr>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1BA4853D" w14:textId="77777777" w:rsidR="00E534A0" w:rsidRPr="00CA2DE7" w:rsidRDefault="00E534A0" w:rsidP="00E534A0">
      <w:pPr>
        <w:rPr>
          <w:rFonts w:cs="Arial"/>
          <w:sz w:val="20"/>
        </w:rPr>
      </w:pPr>
    </w:p>
    <w:p w14:paraId="11982B56" w14:textId="77777777" w:rsidR="00302197" w:rsidRPr="00CA2DE7" w:rsidRDefault="000E2204" w:rsidP="00B258B9">
      <w:pPr>
        <w:ind w:left="360" w:hanging="360"/>
        <w:jc w:val="both"/>
        <w:rPr>
          <w:rFonts w:cs="Arial"/>
          <w:sz w:val="20"/>
        </w:rPr>
      </w:pPr>
      <w:r w:rsidRPr="00CA2DE7">
        <w:rPr>
          <w:rFonts w:cs="Arial"/>
          <w:sz w:val="20"/>
        </w:rPr>
        <w:t>1.</w:t>
      </w:r>
      <w:r w:rsidRPr="00CA2DE7">
        <w:rPr>
          <w:rFonts w:cs="Arial"/>
          <w:sz w:val="20"/>
        </w:rPr>
        <w:tab/>
      </w:r>
      <w:r w:rsidR="00302197" w:rsidRPr="00CA2DE7">
        <w:rPr>
          <w:rFonts w:cs="Arial"/>
          <w:sz w:val="20"/>
        </w:rPr>
        <w:t>The permittee shall comply with the requirements of 40 CFR Part 60, Subpart Kb for raw material storage tank V 401.</w:t>
      </w:r>
      <w:r w:rsidR="00FB1E1E" w:rsidRPr="00CA2DE7">
        <w:rPr>
          <w:rFonts w:cs="Arial"/>
          <w:sz w:val="20"/>
        </w:rPr>
        <w:t xml:space="preserve"> </w:t>
      </w:r>
      <w:r w:rsidR="00302197" w:rsidRPr="00CA2DE7">
        <w:rPr>
          <w:rFonts w:cs="Arial"/>
          <w:sz w:val="20"/>
        </w:rPr>
        <w:t xml:space="preserve"> </w:t>
      </w:r>
      <w:r w:rsidR="00302197" w:rsidRPr="00CA2DE7">
        <w:rPr>
          <w:rFonts w:cs="Arial"/>
          <w:b/>
          <w:sz w:val="20"/>
        </w:rPr>
        <w:t>(40</w:t>
      </w:r>
      <w:r w:rsidR="000675A4" w:rsidRPr="00CA2DE7">
        <w:rPr>
          <w:rFonts w:cs="Arial"/>
          <w:b/>
          <w:sz w:val="20"/>
        </w:rPr>
        <w:t xml:space="preserve"> </w:t>
      </w:r>
      <w:r w:rsidR="00302197" w:rsidRPr="00CA2DE7">
        <w:rPr>
          <w:rFonts w:cs="Arial"/>
          <w:b/>
          <w:sz w:val="20"/>
        </w:rPr>
        <w:t xml:space="preserve">CFR </w:t>
      </w:r>
      <w:r w:rsidR="000675A4" w:rsidRPr="00CA2DE7">
        <w:rPr>
          <w:rFonts w:cs="Arial"/>
          <w:b/>
          <w:sz w:val="20"/>
        </w:rPr>
        <w:t xml:space="preserve">Part </w:t>
      </w:r>
      <w:r w:rsidR="00302197" w:rsidRPr="00CA2DE7">
        <w:rPr>
          <w:rFonts w:cs="Arial"/>
          <w:b/>
          <w:sz w:val="20"/>
        </w:rPr>
        <w:t>60, Subpart Kb)</w:t>
      </w:r>
    </w:p>
    <w:p w14:paraId="15C3423C" w14:textId="77777777" w:rsidR="00E534A0" w:rsidRPr="00CA2DE7" w:rsidRDefault="00E534A0" w:rsidP="00E534A0">
      <w:pPr>
        <w:rPr>
          <w:rFonts w:cs="Arial"/>
          <w:sz w:val="20"/>
        </w:rPr>
      </w:pPr>
    </w:p>
    <w:p w14:paraId="0859D9CD" w14:textId="77777777" w:rsidR="005341B5" w:rsidRPr="00CA2DE7" w:rsidRDefault="005341B5">
      <w:pPr>
        <w:rPr>
          <w:rFonts w:cs="Arial"/>
          <w:b/>
          <w:szCs w:val="22"/>
        </w:rPr>
      </w:pPr>
      <w:r w:rsidRPr="00CA2DE7">
        <w:rPr>
          <w:rFonts w:cs="Arial"/>
          <w:b/>
          <w:szCs w:val="22"/>
        </w:rPr>
        <w:br w:type="page"/>
      </w:r>
    </w:p>
    <w:p w14:paraId="7ED0AFEA" w14:textId="7A6ED121" w:rsidR="00E534A0" w:rsidRPr="00CA2DE7" w:rsidRDefault="00E534A0" w:rsidP="00E534A0">
      <w:pPr>
        <w:rPr>
          <w:rFonts w:cs="Arial"/>
          <w:b/>
          <w:szCs w:val="22"/>
          <w:u w:val="single"/>
        </w:rPr>
      </w:pPr>
      <w:r w:rsidRPr="00CA2DE7">
        <w:rPr>
          <w:rFonts w:cs="Arial"/>
          <w:b/>
          <w:szCs w:val="22"/>
        </w:rPr>
        <w:lastRenderedPageBreak/>
        <w:t xml:space="preserve">IV.  </w:t>
      </w:r>
      <w:r w:rsidRPr="00CA2DE7">
        <w:rPr>
          <w:rFonts w:cs="Arial"/>
          <w:b/>
          <w:szCs w:val="22"/>
          <w:u w:val="single"/>
        </w:rPr>
        <w:t>DESIGN/EQUIPMENT PARAMETER(S)</w:t>
      </w:r>
    </w:p>
    <w:p w14:paraId="26F9A616" w14:textId="77777777" w:rsidR="00E534A0" w:rsidRPr="00CA2DE7" w:rsidRDefault="00E534A0" w:rsidP="00E534A0">
      <w:pPr>
        <w:rPr>
          <w:rFonts w:cs="Arial"/>
          <w:sz w:val="20"/>
        </w:rPr>
      </w:pPr>
    </w:p>
    <w:p w14:paraId="52655A0E" w14:textId="1201504B" w:rsidR="00E534A0" w:rsidRPr="00CA2DE7" w:rsidRDefault="00E534A0" w:rsidP="00E534A0">
      <w:pPr>
        <w:ind w:left="360" w:hanging="360"/>
        <w:jc w:val="both"/>
        <w:rPr>
          <w:rFonts w:cs="Arial"/>
          <w:sz w:val="20"/>
        </w:rPr>
      </w:pPr>
      <w:r w:rsidRPr="00CA2DE7">
        <w:rPr>
          <w:rFonts w:cs="Arial"/>
          <w:sz w:val="20"/>
        </w:rPr>
        <w:t>1.</w:t>
      </w:r>
      <w:r w:rsidRPr="00CA2DE7">
        <w:rPr>
          <w:rFonts w:cs="Arial"/>
          <w:sz w:val="20"/>
        </w:rPr>
        <w:tab/>
        <w:t xml:space="preserve">The permittee shall not operate the portions of </w:t>
      </w:r>
      <w:r w:rsidR="005F394A" w:rsidRPr="00CA2DE7">
        <w:rPr>
          <w:rFonts w:cs="Arial"/>
          <w:sz w:val="20"/>
        </w:rPr>
        <w:t>EU94</w:t>
      </w:r>
      <w:r w:rsidRPr="00CA2DE7">
        <w:rPr>
          <w:rFonts w:cs="Arial"/>
          <w:sz w:val="20"/>
        </w:rPr>
        <w:t xml:space="preserve"> that vent to the Sorbathene adsorber unless the Sorbathene adsorber is installed, maintained, and operated in a satisfactory manner.  Satisfactory operation includes, but is not limited to, maintaining a carbon bed operating temperature (top section) of less than 50</w:t>
      </w:r>
      <w:r w:rsidR="00866C0A" w:rsidRPr="00CA2DE7">
        <w:rPr>
          <w:rFonts w:cs="Arial"/>
          <w:sz w:val="20"/>
        </w:rPr>
        <w:t>°</w:t>
      </w:r>
      <w:r w:rsidRPr="00CA2DE7">
        <w:rPr>
          <w:rFonts w:cs="Arial"/>
          <w:sz w:val="20"/>
        </w:rPr>
        <w:t xml:space="preserve">C in either carbon bed adsorber </w:t>
      </w:r>
      <w:r w:rsidR="00633400" w:rsidRPr="00CA2DE7">
        <w:rPr>
          <w:rFonts w:cs="Arial"/>
          <w:sz w:val="20"/>
        </w:rPr>
        <w:t>V-281A</w:t>
      </w:r>
      <w:r w:rsidRPr="00CA2DE7">
        <w:rPr>
          <w:rFonts w:cs="Arial"/>
          <w:sz w:val="20"/>
        </w:rPr>
        <w:t xml:space="preserve"> or </w:t>
      </w:r>
      <w:r w:rsidR="00633400" w:rsidRPr="00CA2DE7">
        <w:rPr>
          <w:rFonts w:cs="Arial"/>
          <w:sz w:val="20"/>
        </w:rPr>
        <w:t>V-281B</w:t>
      </w:r>
      <w:r w:rsidRPr="00CA2DE7">
        <w:rPr>
          <w:rFonts w:cs="Arial"/>
          <w:sz w:val="20"/>
        </w:rPr>
        <w:t xml:space="preserve"> (</w:t>
      </w:r>
      <w:r w:rsidR="007F6B06" w:rsidRPr="00CA2DE7">
        <w:rPr>
          <w:rFonts w:cs="Arial"/>
          <w:sz w:val="20"/>
        </w:rPr>
        <w:t>whichever</w:t>
      </w:r>
      <w:r w:rsidRPr="00CA2DE7">
        <w:rPr>
          <w:rFonts w:cs="Arial"/>
          <w:sz w:val="20"/>
        </w:rPr>
        <w:t xml:space="preserve"> is receiving process exhaust).</w:t>
      </w:r>
      <w:r w:rsidR="00245D9D" w:rsidRPr="00CA2DE7">
        <w:rPr>
          <w:rFonts w:cs="Arial"/>
          <w:sz w:val="20"/>
          <w:vertAlign w:val="superscript"/>
        </w:rPr>
        <w:t>2</w:t>
      </w:r>
      <w:r w:rsidRPr="00CA2DE7">
        <w:rPr>
          <w:rFonts w:cs="Arial"/>
          <w:sz w:val="20"/>
        </w:rPr>
        <w:t xml:space="preserve"> </w:t>
      </w:r>
      <w:r w:rsidRPr="00CA2DE7">
        <w:rPr>
          <w:rFonts w:cs="Arial"/>
          <w:b/>
          <w:sz w:val="20"/>
        </w:rPr>
        <w:t xml:space="preserve"> (</w:t>
      </w:r>
      <w:r w:rsidR="00BA547B" w:rsidRPr="00CA2DE7">
        <w:rPr>
          <w:rFonts w:cs="Arial"/>
          <w:b/>
          <w:sz w:val="20"/>
        </w:rPr>
        <w:t>R</w:t>
      </w:r>
      <w:r w:rsidR="000675A4" w:rsidRPr="00CA2DE7">
        <w:rPr>
          <w:rFonts w:cs="Arial"/>
          <w:b/>
          <w:sz w:val="20"/>
        </w:rPr>
        <w:t> </w:t>
      </w:r>
      <w:r w:rsidR="00BA547B" w:rsidRPr="00CA2DE7">
        <w:rPr>
          <w:rFonts w:cs="Arial"/>
          <w:b/>
          <w:sz w:val="20"/>
        </w:rPr>
        <w:t>336</w:t>
      </w:r>
      <w:r w:rsidRPr="00CA2DE7">
        <w:rPr>
          <w:rFonts w:cs="Arial"/>
          <w:b/>
          <w:sz w:val="20"/>
        </w:rPr>
        <w:t xml:space="preserve">.1225, </w:t>
      </w:r>
      <w:r w:rsidR="00BA547B" w:rsidRPr="00CA2DE7">
        <w:rPr>
          <w:rFonts w:cs="Arial"/>
          <w:b/>
          <w:sz w:val="20"/>
        </w:rPr>
        <w:t>R</w:t>
      </w:r>
      <w:r w:rsidR="000C5098" w:rsidRPr="00CA2DE7">
        <w:rPr>
          <w:rFonts w:cs="Arial"/>
          <w:b/>
          <w:sz w:val="20"/>
        </w:rPr>
        <w:t xml:space="preserve"> </w:t>
      </w:r>
      <w:r w:rsidR="00BA547B" w:rsidRPr="00CA2DE7">
        <w:rPr>
          <w:rFonts w:cs="Arial"/>
          <w:b/>
          <w:sz w:val="20"/>
        </w:rPr>
        <w:t>336</w:t>
      </w:r>
      <w:r w:rsidRPr="00CA2DE7">
        <w:rPr>
          <w:rFonts w:cs="Arial"/>
          <w:b/>
          <w:sz w:val="20"/>
        </w:rPr>
        <w:t>.1910)</w:t>
      </w:r>
    </w:p>
    <w:p w14:paraId="153CB08B" w14:textId="77777777" w:rsidR="00E534A0" w:rsidRPr="00CA2DE7" w:rsidRDefault="00E534A0" w:rsidP="00E534A0">
      <w:pPr>
        <w:rPr>
          <w:rFonts w:cs="Arial"/>
          <w:sz w:val="20"/>
        </w:rPr>
      </w:pPr>
    </w:p>
    <w:p w14:paraId="544D75B9" w14:textId="77777777" w:rsidR="00E534A0" w:rsidRPr="00CA2DE7" w:rsidRDefault="00E534A0" w:rsidP="00E534A0">
      <w:pPr>
        <w:rPr>
          <w:rFonts w:cs="Arial"/>
          <w:b/>
          <w:szCs w:val="22"/>
          <w:u w:val="single"/>
        </w:rPr>
      </w:pPr>
      <w:r w:rsidRPr="00CA2DE7">
        <w:rPr>
          <w:rFonts w:cs="Arial"/>
          <w:b/>
          <w:szCs w:val="22"/>
        </w:rPr>
        <w:t xml:space="preserve">V.  </w:t>
      </w:r>
      <w:r w:rsidRPr="00CA2DE7">
        <w:rPr>
          <w:rFonts w:cs="Arial"/>
          <w:b/>
          <w:szCs w:val="22"/>
          <w:u w:val="single"/>
        </w:rPr>
        <w:t>TESTING/SAMPLING</w:t>
      </w:r>
    </w:p>
    <w:p w14:paraId="7A0535DB" w14:textId="77777777" w:rsidR="005341B5" w:rsidRPr="00CA2DE7" w:rsidRDefault="005341B5" w:rsidP="005341B5">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2BC12BA9" w14:textId="77777777" w:rsidR="00E534A0" w:rsidRPr="00CA2DE7" w:rsidRDefault="00E534A0" w:rsidP="00E534A0">
      <w:pPr>
        <w:rPr>
          <w:rFonts w:cs="Arial"/>
          <w:sz w:val="20"/>
        </w:rPr>
      </w:pPr>
    </w:p>
    <w:p w14:paraId="2CB4B562" w14:textId="77777777" w:rsidR="00E534A0" w:rsidRPr="00CA2DE7" w:rsidRDefault="00E534A0" w:rsidP="00E534A0">
      <w:pPr>
        <w:rPr>
          <w:rFonts w:cs="Arial"/>
          <w:sz w:val="20"/>
        </w:rPr>
      </w:pPr>
      <w:r w:rsidRPr="00CA2DE7">
        <w:rPr>
          <w:rFonts w:cs="Arial"/>
          <w:sz w:val="20"/>
        </w:rPr>
        <w:t>NA</w:t>
      </w:r>
    </w:p>
    <w:p w14:paraId="2B9F32EA" w14:textId="77777777" w:rsidR="00E534A0" w:rsidRPr="00CA2DE7" w:rsidRDefault="00E534A0" w:rsidP="00E534A0">
      <w:pPr>
        <w:rPr>
          <w:rFonts w:cs="Arial"/>
          <w:sz w:val="20"/>
        </w:rPr>
      </w:pPr>
    </w:p>
    <w:p w14:paraId="15710B55" w14:textId="77777777" w:rsidR="00E534A0" w:rsidRPr="00CA2DE7" w:rsidRDefault="00E534A0" w:rsidP="00E534A0">
      <w:pPr>
        <w:rPr>
          <w:rFonts w:cs="Arial"/>
          <w:szCs w:val="22"/>
        </w:rPr>
      </w:pPr>
      <w:r w:rsidRPr="00CA2DE7">
        <w:rPr>
          <w:rFonts w:cs="Arial"/>
          <w:b/>
          <w:szCs w:val="22"/>
        </w:rPr>
        <w:t xml:space="preserve">VI.  </w:t>
      </w:r>
      <w:r w:rsidRPr="00CA2DE7">
        <w:rPr>
          <w:rFonts w:cs="Arial"/>
          <w:b/>
          <w:szCs w:val="22"/>
          <w:u w:val="single"/>
        </w:rPr>
        <w:t>MONITORING/RECORDKEEPING</w:t>
      </w:r>
    </w:p>
    <w:p w14:paraId="2CCC8AEE" w14:textId="77777777" w:rsidR="00E534A0" w:rsidRPr="00CA2DE7" w:rsidRDefault="00E534A0" w:rsidP="00E534A0">
      <w:pPr>
        <w:rPr>
          <w:rFonts w:cs="Arial"/>
          <w:sz w:val="20"/>
        </w:rPr>
      </w:pPr>
      <w:r w:rsidRPr="00CA2DE7">
        <w:rPr>
          <w:rFonts w:cs="Arial"/>
          <w:sz w:val="20"/>
        </w:rPr>
        <w:t xml:space="preserve">Records shall be maintained on file for a period of five years.  </w:t>
      </w:r>
      <w:r w:rsidRPr="00CA2DE7">
        <w:rPr>
          <w:rFonts w:cs="Arial"/>
          <w:b/>
          <w:sz w:val="20"/>
        </w:rPr>
        <w:t>(</w:t>
      </w:r>
      <w:r w:rsidR="00BA547B" w:rsidRPr="00CA2DE7">
        <w:rPr>
          <w:rFonts w:cs="Arial"/>
          <w:b/>
          <w:sz w:val="20"/>
        </w:rPr>
        <w:t>R</w:t>
      </w:r>
      <w:r w:rsidR="000C5098" w:rsidRPr="00CA2DE7">
        <w:rPr>
          <w:rFonts w:cs="Arial"/>
          <w:b/>
          <w:sz w:val="20"/>
        </w:rPr>
        <w:t xml:space="preserve"> </w:t>
      </w:r>
      <w:r w:rsidR="00BA547B" w:rsidRPr="00CA2DE7">
        <w:rPr>
          <w:rFonts w:cs="Arial"/>
          <w:b/>
          <w:sz w:val="20"/>
        </w:rPr>
        <w:t>336</w:t>
      </w:r>
      <w:r w:rsidRPr="00CA2DE7">
        <w:rPr>
          <w:rFonts w:cs="Arial"/>
          <w:b/>
          <w:sz w:val="20"/>
        </w:rPr>
        <w:t>.1213(3)(b)(ii))</w:t>
      </w:r>
    </w:p>
    <w:p w14:paraId="3DFA9824" w14:textId="77777777" w:rsidR="00E534A0" w:rsidRPr="00CA2DE7" w:rsidRDefault="00E534A0" w:rsidP="00E534A0">
      <w:pPr>
        <w:rPr>
          <w:rFonts w:cs="Arial"/>
          <w:sz w:val="20"/>
        </w:rPr>
      </w:pPr>
    </w:p>
    <w:p w14:paraId="51AB6216" w14:textId="77777777" w:rsidR="00E534A0" w:rsidRPr="00CA2DE7" w:rsidRDefault="00E534A0" w:rsidP="00E534A0">
      <w:pPr>
        <w:ind w:left="360" w:hanging="360"/>
        <w:jc w:val="both"/>
        <w:rPr>
          <w:rFonts w:cs="Arial"/>
          <w:sz w:val="20"/>
        </w:rPr>
      </w:pPr>
      <w:r w:rsidRPr="00CA2DE7">
        <w:rPr>
          <w:rFonts w:cs="Arial"/>
          <w:sz w:val="20"/>
        </w:rPr>
        <w:t>1.</w:t>
      </w:r>
      <w:r w:rsidRPr="00CA2DE7">
        <w:rPr>
          <w:rFonts w:cs="Arial"/>
          <w:sz w:val="20"/>
        </w:rPr>
        <w:tab/>
        <w:t xml:space="preserve">The permittee shall install, calibrate, maintain and operate in a satisfactory manner a device to monitor and record the temperature of the top section of either carbon bed adsorber </w:t>
      </w:r>
      <w:r w:rsidR="00633400" w:rsidRPr="00CA2DE7">
        <w:rPr>
          <w:rFonts w:cs="Arial"/>
          <w:sz w:val="20"/>
        </w:rPr>
        <w:t>V-281A</w:t>
      </w:r>
      <w:r w:rsidRPr="00CA2DE7">
        <w:rPr>
          <w:rFonts w:cs="Arial"/>
          <w:sz w:val="20"/>
        </w:rPr>
        <w:t xml:space="preserve"> or </w:t>
      </w:r>
      <w:r w:rsidR="00633400" w:rsidRPr="00CA2DE7">
        <w:rPr>
          <w:rFonts w:cs="Arial"/>
          <w:sz w:val="20"/>
        </w:rPr>
        <w:t>V-281B</w:t>
      </w:r>
      <w:r w:rsidRPr="00CA2DE7">
        <w:rPr>
          <w:rFonts w:cs="Arial"/>
          <w:sz w:val="20"/>
        </w:rPr>
        <w:t xml:space="preserve"> (</w:t>
      </w:r>
      <w:r w:rsidR="007F6B06" w:rsidRPr="00CA2DE7">
        <w:rPr>
          <w:rFonts w:cs="Arial"/>
          <w:sz w:val="20"/>
        </w:rPr>
        <w:t>whichever</w:t>
      </w:r>
      <w:r w:rsidRPr="00CA2DE7">
        <w:rPr>
          <w:rFonts w:cs="Arial"/>
          <w:sz w:val="20"/>
        </w:rPr>
        <w:t xml:space="preserve"> is receiving process exhaust) on a continuous basis.</w:t>
      </w:r>
      <w:r w:rsidRPr="00CA2DE7">
        <w:rPr>
          <w:rFonts w:cs="Arial"/>
          <w:b/>
          <w:sz w:val="20"/>
        </w:rPr>
        <w:t xml:space="preserve">  </w:t>
      </w:r>
      <w:r w:rsidRPr="00CA2DE7">
        <w:rPr>
          <w:rFonts w:cs="Arial"/>
          <w:sz w:val="20"/>
        </w:rPr>
        <w:t>On a “continuous basis” is defined as an instantaneous data point recorded at least once every 15 minutes for at least 90</w:t>
      </w:r>
      <w:r w:rsidR="00F447EB" w:rsidRPr="00CA2DE7">
        <w:rPr>
          <w:rFonts w:cs="Arial"/>
          <w:sz w:val="20"/>
        </w:rPr>
        <w:t>%</w:t>
      </w:r>
      <w:r w:rsidRPr="00CA2DE7">
        <w:rPr>
          <w:rFonts w:cs="Arial"/>
          <w:sz w:val="20"/>
        </w:rPr>
        <w:t xml:space="preserve"> of the operating time during an operating calendar day.  In the event the permittee records more than one data point during the </w:t>
      </w:r>
      <w:r w:rsidR="0066082C" w:rsidRPr="00CA2DE7">
        <w:rPr>
          <w:rFonts w:cs="Arial"/>
          <w:sz w:val="20"/>
        </w:rPr>
        <w:t>15-minute</w:t>
      </w:r>
      <w:r w:rsidRPr="00CA2DE7">
        <w:rPr>
          <w:rFonts w:cs="Arial"/>
          <w:sz w:val="20"/>
        </w:rPr>
        <w:t xml:space="preserve"> period, the data point recorded may be the average (rolling or block) of all data points recorded during the </w:t>
      </w:r>
      <w:r w:rsidR="0066082C" w:rsidRPr="00CA2DE7">
        <w:rPr>
          <w:rFonts w:cs="Arial"/>
          <w:sz w:val="20"/>
        </w:rPr>
        <w:t>15-minute</w:t>
      </w:r>
      <w:r w:rsidRPr="00CA2DE7">
        <w:rPr>
          <w:rFonts w:cs="Arial"/>
          <w:sz w:val="20"/>
        </w:rPr>
        <w:t xml:space="preserve"> period.  Any response to an excursion of the corresponding operational parameter set point or range specified in this table shall be based upon these </w:t>
      </w:r>
      <w:r w:rsidR="0066082C" w:rsidRPr="00CA2DE7">
        <w:rPr>
          <w:rFonts w:cs="Arial"/>
          <w:sz w:val="20"/>
        </w:rPr>
        <w:t>15-minute</w:t>
      </w:r>
      <w:r w:rsidRPr="00CA2DE7">
        <w:rPr>
          <w:rFonts w:cs="Arial"/>
          <w:sz w:val="20"/>
        </w:rPr>
        <w:t xml:space="preserve"> values.  Unless otherwise noted in this table, the permittee is not required to monitor and record operational parameter data during periods of non-operation of the device resulting in cessation of the emissions to which the monitoring applies.</w:t>
      </w:r>
      <w:r w:rsidR="00245D9D" w:rsidRPr="00CA2DE7">
        <w:rPr>
          <w:rFonts w:cs="Arial"/>
          <w:sz w:val="20"/>
          <w:vertAlign w:val="superscript"/>
        </w:rPr>
        <w:t>2</w:t>
      </w:r>
      <w:r w:rsidRPr="00CA2DE7">
        <w:rPr>
          <w:rFonts w:cs="Arial"/>
          <w:b/>
          <w:sz w:val="20"/>
        </w:rPr>
        <w:t xml:space="preserve">  (</w:t>
      </w:r>
      <w:r w:rsidR="00BA547B" w:rsidRPr="00CA2DE7">
        <w:rPr>
          <w:rFonts w:cs="Arial"/>
          <w:b/>
          <w:sz w:val="20"/>
        </w:rPr>
        <w:t>R</w:t>
      </w:r>
      <w:r w:rsidR="000C5098" w:rsidRPr="00CA2DE7">
        <w:rPr>
          <w:rFonts w:cs="Arial"/>
          <w:b/>
          <w:sz w:val="20"/>
        </w:rPr>
        <w:t xml:space="preserve"> </w:t>
      </w:r>
      <w:r w:rsidR="00BA547B" w:rsidRPr="00CA2DE7">
        <w:rPr>
          <w:rFonts w:cs="Arial"/>
          <w:b/>
          <w:sz w:val="20"/>
        </w:rPr>
        <w:t>336</w:t>
      </w:r>
      <w:r w:rsidRPr="00CA2DE7">
        <w:rPr>
          <w:rFonts w:cs="Arial"/>
          <w:b/>
          <w:sz w:val="20"/>
        </w:rPr>
        <w:t xml:space="preserve">.1225, </w:t>
      </w:r>
      <w:r w:rsidR="00BA547B" w:rsidRPr="00CA2DE7">
        <w:rPr>
          <w:rFonts w:cs="Arial"/>
          <w:b/>
          <w:sz w:val="20"/>
        </w:rPr>
        <w:t>R</w:t>
      </w:r>
      <w:r w:rsidR="000C5098" w:rsidRPr="00CA2DE7">
        <w:rPr>
          <w:rFonts w:cs="Arial"/>
          <w:b/>
          <w:sz w:val="20"/>
        </w:rPr>
        <w:t xml:space="preserve"> </w:t>
      </w:r>
      <w:r w:rsidR="00BA547B" w:rsidRPr="00CA2DE7">
        <w:rPr>
          <w:rFonts w:cs="Arial"/>
          <w:b/>
          <w:sz w:val="20"/>
        </w:rPr>
        <w:t>336</w:t>
      </w:r>
      <w:r w:rsidR="00245D9D" w:rsidRPr="00CA2DE7">
        <w:rPr>
          <w:rFonts w:cs="Arial"/>
          <w:b/>
          <w:sz w:val="20"/>
        </w:rPr>
        <w:t>.1910</w:t>
      </w:r>
      <w:r w:rsidRPr="00CA2DE7">
        <w:rPr>
          <w:rFonts w:cs="Arial"/>
          <w:b/>
          <w:sz w:val="20"/>
        </w:rPr>
        <w:t>)</w:t>
      </w:r>
    </w:p>
    <w:p w14:paraId="36DECAFF" w14:textId="77777777" w:rsidR="00E534A0" w:rsidRPr="00CA2DE7" w:rsidRDefault="00E534A0" w:rsidP="00E534A0">
      <w:pPr>
        <w:ind w:left="360" w:hanging="360"/>
        <w:jc w:val="both"/>
        <w:rPr>
          <w:rFonts w:cs="Arial"/>
          <w:sz w:val="20"/>
        </w:rPr>
      </w:pPr>
    </w:p>
    <w:p w14:paraId="1C1E6CC9" w14:textId="5772009C" w:rsidR="00E534A0" w:rsidRPr="00CA2DE7" w:rsidRDefault="00E534A0" w:rsidP="00E534A0">
      <w:pPr>
        <w:ind w:left="360" w:hanging="360"/>
        <w:jc w:val="both"/>
        <w:rPr>
          <w:rFonts w:cs="Arial"/>
          <w:b/>
          <w:sz w:val="20"/>
        </w:rPr>
      </w:pPr>
      <w:r w:rsidRPr="00CA2DE7">
        <w:rPr>
          <w:rFonts w:cs="Arial"/>
          <w:sz w:val="20"/>
        </w:rPr>
        <w:t>2.</w:t>
      </w:r>
      <w:r w:rsidRPr="00CA2DE7">
        <w:rPr>
          <w:rFonts w:cs="Arial"/>
          <w:sz w:val="20"/>
        </w:rPr>
        <w:tab/>
        <w:t xml:space="preserve">The permittee shall keep, in a satisfactory manner, records of the continuous carbon bed temperatures for </w:t>
      </w:r>
      <w:r w:rsidR="005F394A" w:rsidRPr="00CA2DE7">
        <w:rPr>
          <w:rFonts w:cs="Arial"/>
          <w:sz w:val="20"/>
        </w:rPr>
        <w:t>EU94</w:t>
      </w:r>
      <w:r w:rsidRPr="00CA2DE7">
        <w:rPr>
          <w:rFonts w:cs="Arial"/>
          <w:sz w:val="20"/>
        </w:rPr>
        <w:t>, as required by SC VI.1.  All records shall be kept on file for a period of five years and made available to the Department upon request.</w:t>
      </w:r>
      <w:r w:rsidR="00245D9D" w:rsidRPr="00CA2DE7">
        <w:rPr>
          <w:rFonts w:cs="Arial"/>
          <w:sz w:val="20"/>
          <w:vertAlign w:val="superscript"/>
        </w:rPr>
        <w:t>2</w:t>
      </w:r>
      <w:r w:rsidRPr="00CA2DE7">
        <w:rPr>
          <w:rFonts w:cs="Arial"/>
          <w:sz w:val="20"/>
        </w:rPr>
        <w:t xml:space="preserve">  </w:t>
      </w:r>
      <w:r w:rsidRPr="00CA2DE7">
        <w:rPr>
          <w:rFonts w:cs="Arial"/>
          <w:b/>
          <w:sz w:val="20"/>
        </w:rPr>
        <w:t>(</w:t>
      </w:r>
      <w:r w:rsidR="00BA547B" w:rsidRPr="00CA2DE7">
        <w:rPr>
          <w:rFonts w:cs="Arial"/>
          <w:b/>
          <w:sz w:val="20"/>
        </w:rPr>
        <w:t>R</w:t>
      </w:r>
      <w:r w:rsidR="000C5098" w:rsidRPr="00CA2DE7">
        <w:rPr>
          <w:rFonts w:cs="Arial"/>
          <w:b/>
          <w:sz w:val="20"/>
        </w:rPr>
        <w:t xml:space="preserve"> </w:t>
      </w:r>
      <w:r w:rsidR="00BA547B" w:rsidRPr="00CA2DE7">
        <w:rPr>
          <w:rFonts w:cs="Arial"/>
          <w:b/>
          <w:sz w:val="20"/>
        </w:rPr>
        <w:t>336</w:t>
      </w:r>
      <w:r w:rsidRPr="00CA2DE7">
        <w:rPr>
          <w:rFonts w:cs="Arial"/>
          <w:b/>
          <w:sz w:val="20"/>
        </w:rPr>
        <w:t xml:space="preserve">.1225, </w:t>
      </w:r>
      <w:r w:rsidR="00BA547B" w:rsidRPr="00CA2DE7">
        <w:rPr>
          <w:rFonts w:cs="Arial"/>
          <w:b/>
          <w:sz w:val="20"/>
        </w:rPr>
        <w:t>R</w:t>
      </w:r>
      <w:r w:rsidR="000C5098" w:rsidRPr="00CA2DE7">
        <w:rPr>
          <w:rFonts w:cs="Arial"/>
          <w:b/>
          <w:sz w:val="20"/>
        </w:rPr>
        <w:t xml:space="preserve"> </w:t>
      </w:r>
      <w:r w:rsidR="00BA547B" w:rsidRPr="00CA2DE7">
        <w:rPr>
          <w:rFonts w:cs="Arial"/>
          <w:b/>
          <w:sz w:val="20"/>
        </w:rPr>
        <w:t>336</w:t>
      </w:r>
      <w:r w:rsidRPr="00CA2DE7">
        <w:rPr>
          <w:rFonts w:cs="Arial"/>
          <w:b/>
          <w:sz w:val="20"/>
        </w:rPr>
        <w:t>.1910)</w:t>
      </w:r>
    </w:p>
    <w:p w14:paraId="56400DD2" w14:textId="77777777" w:rsidR="00E534A0" w:rsidRPr="00CA2DE7" w:rsidRDefault="00E534A0" w:rsidP="00E534A0">
      <w:pPr>
        <w:ind w:left="360" w:hanging="360"/>
        <w:jc w:val="both"/>
        <w:rPr>
          <w:rFonts w:cs="Arial"/>
          <w:sz w:val="20"/>
        </w:rPr>
      </w:pPr>
    </w:p>
    <w:p w14:paraId="725F10F8" w14:textId="77777777" w:rsidR="00E534A0" w:rsidRPr="00CA2DE7" w:rsidRDefault="00E534A0" w:rsidP="00E534A0">
      <w:pPr>
        <w:ind w:left="360" w:hanging="360"/>
        <w:jc w:val="both"/>
        <w:rPr>
          <w:rFonts w:cs="Arial"/>
          <w:sz w:val="20"/>
        </w:rPr>
      </w:pPr>
      <w:r w:rsidRPr="00CA2DE7">
        <w:rPr>
          <w:rFonts w:cs="Arial"/>
          <w:sz w:val="20"/>
        </w:rPr>
        <w:t>3.</w:t>
      </w:r>
      <w:r w:rsidRPr="00CA2DE7">
        <w:rPr>
          <w:rFonts w:cs="Arial"/>
          <w:sz w:val="20"/>
        </w:rPr>
        <w:tab/>
        <w:t>Within 30 days, following the end of each calendar month, the applicant shall calculate and record emissions from the process for the previous calendar month to demonstrate compliance with the 12-month rolling time period emission totals of this table.  All records shall be kept on file for a period of five years and made available to the Department upon request.</w:t>
      </w:r>
      <w:r w:rsidR="00245D9D" w:rsidRPr="00CA2DE7">
        <w:rPr>
          <w:rFonts w:cs="Arial"/>
          <w:sz w:val="20"/>
          <w:vertAlign w:val="superscript"/>
        </w:rPr>
        <w:t>1</w:t>
      </w:r>
      <w:r w:rsidRPr="00CA2DE7">
        <w:rPr>
          <w:rFonts w:cs="Arial"/>
          <w:sz w:val="20"/>
        </w:rPr>
        <w:t xml:space="preserve">  </w:t>
      </w:r>
      <w:r w:rsidRPr="00CA2DE7">
        <w:rPr>
          <w:rFonts w:cs="Arial"/>
          <w:b/>
          <w:sz w:val="20"/>
        </w:rPr>
        <w:t>(</w:t>
      </w:r>
      <w:r w:rsidR="00BA547B" w:rsidRPr="00CA2DE7">
        <w:rPr>
          <w:rFonts w:cs="Arial"/>
          <w:b/>
          <w:sz w:val="20"/>
        </w:rPr>
        <w:t>R</w:t>
      </w:r>
      <w:r w:rsidR="000C5098" w:rsidRPr="00CA2DE7">
        <w:rPr>
          <w:rFonts w:cs="Arial"/>
          <w:b/>
          <w:sz w:val="20"/>
        </w:rPr>
        <w:t xml:space="preserve"> </w:t>
      </w:r>
      <w:r w:rsidR="00BA547B" w:rsidRPr="00CA2DE7">
        <w:rPr>
          <w:rFonts w:cs="Arial"/>
          <w:b/>
          <w:sz w:val="20"/>
        </w:rPr>
        <w:t>336</w:t>
      </w:r>
      <w:r w:rsidRPr="00CA2DE7">
        <w:rPr>
          <w:rFonts w:cs="Arial"/>
          <w:b/>
          <w:sz w:val="20"/>
        </w:rPr>
        <w:t>.1225)</w:t>
      </w:r>
    </w:p>
    <w:p w14:paraId="441AF893" w14:textId="77777777" w:rsidR="00E534A0" w:rsidRPr="00CA2DE7" w:rsidRDefault="00E534A0" w:rsidP="00E534A0">
      <w:pPr>
        <w:rPr>
          <w:rFonts w:cs="Arial"/>
          <w:sz w:val="20"/>
        </w:rPr>
      </w:pPr>
    </w:p>
    <w:p w14:paraId="59BEEA41" w14:textId="77777777" w:rsidR="00E534A0" w:rsidRPr="00CA2DE7" w:rsidRDefault="00E534A0" w:rsidP="00E534A0">
      <w:pPr>
        <w:rPr>
          <w:rFonts w:cs="Arial"/>
          <w:b/>
          <w:szCs w:val="22"/>
          <w:u w:val="single"/>
        </w:rPr>
      </w:pPr>
      <w:r w:rsidRPr="00CA2DE7">
        <w:rPr>
          <w:rFonts w:cs="Arial"/>
          <w:b/>
          <w:szCs w:val="22"/>
        </w:rPr>
        <w:t xml:space="preserve">VII.  </w:t>
      </w:r>
      <w:r w:rsidRPr="00CA2DE7">
        <w:rPr>
          <w:rFonts w:cs="Arial"/>
          <w:b/>
          <w:szCs w:val="22"/>
          <w:u w:val="single"/>
        </w:rPr>
        <w:t>REPORTING</w:t>
      </w:r>
    </w:p>
    <w:p w14:paraId="0C2DAB10" w14:textId="77777777" w:rsidR="00E534A0" w:rsidRPr="00CA2DE7" w:rsidRDefault="00E534A0" w:rsidP="00E534A0">
      <w:pPr>
        <w:rPr>
          <w:rFonts w:cs="Arial"/>
          <w:sz w:val="20"/>
        </w:rPr>
      </w:pPr>
    </w:p>
    <w:p w14:paraId="4F084A6C" w14:textId="77777777" w:rsidR="00E534A0" w:rsidRPr="00CA2DE7" w:rsidRDefault="00E534A0" w:rsidP="00E534A0">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w:t>
      </w:r>
      <w:r w:rsidR="00822A91" w:rsidRPr="00CA2DE7">
        <w:rPr>
          <w:rFonts w:cs="Arial"/>
          <w:sz w:val="20"/>
        </w:rPr>
        <w:t>General Conditions 21 and 22</w:t>
      </w:r>
      <w:r w:rsidRPr="00CA2DE7">
        <w:rPr>
          <w:rFonts w:cs="Arial"/>
          <w:sz w:val="20"/>
        </w:rPr>
        <w:t xml:space="preserve"> of Part A.  </w:t>
      </w:r>
      <w:r w:rsidRPr="00CA2DE7">
        <w:rPr>
          <w:rFonts w:cs="Arial"/>
          <w:b/>
          <w:sz w:val="20"/>
        </w:rPr>
        <w:t>(</w:t>
      </w:r>
      <w:r w:rsidR="00BA547B" w:rsidRPr="00CA2DE7">
        <w:rPr>
          <w:rFonts w:cs="Arial"/>
          <w:b/>
          <w:sz w:val="20"/>
        </w:rPr>
        <w:t>R</w:t>
      </w:r>
      <w:r w:rsidR="000C5098" w:rsidRPr="00CA2DE7">
        <w:rPr>
          <w:rFonts w:cs="Arial"/>
          <w:b/>
          <w:sz w:val="20"/>
        </w:rPr>
        <w:t xml:space="preserve"> </w:t>
      </w:r>
      <w:r w:rsidR="00BA547B" w:rsidRPr="00CA2DE7">
        <w:rPr>
          <w:rFonts w:cs="Arial"/>
          <w:b/>
          <w:sz w:val="20"/>
        </w:rPr>
        <w:t>336</w:t>
      </w:r>
      <w:r w:rsidRPr="00CA2DE7">
        <w:rPr>
          <w:rFonts w:cs="Arial"/>
          <w:b/>
          <w:sz w:val="20"/>
        </w:rPr>
        <w:t>.1213(3)(c)(ii))</w:t>
      </w:r>
    </w:p>
    <w:p w14:paraId="0C1BE143" w14:textId="77777777" w:rsidR="00E534A0" w:rsidRPr="00CA2DE7" w:rsidRDefault="00E534A0" w:rsidP="00E534A0">
      <w:pPr>
        <w:ind w:left="360" w:hanging="360"/>
        <w:jc w:val="both"/>
        <w:rPr>
          <w:rFonts w:cs="Arial"/>
          <w:sz w:val="20"/>
        </w:rPr>
      </w:pPr>
    </w:p>
    <w:p w14:paraId="249D7A85" w14:textId="77777777" w:rsidR="00E534A0" w:rsidRPr="00CA2DE7" w:rsidRDefault="00E534A0" w:rsidP="00E534A0">
      <w:pPr>
        <w:ind w:left="360" w:hanging="360"/>
        <w:jc w:val="both"/>
        <w:rPr>
          <w:rFonts w:cs="Arial"/>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Report shall </w:t>
      </w:r>
      <w:r w:rsidR="00DA32D3" w:rsidRPr="00CA2DE7">
        <w:rPr>
          <w:rFonts w:cs="Arial"/>
          <w:sz w:val="20"/>
        </w:rPr>
        <w:t>be postmarked or received</w:t>
      </w:r>
      <w:r w:rsidRPr="00CA2DE7">
        <w:rPr>
          <w:rFonts w:cs="Arial"/>
          <w:sz w:val="20"/>
        </w:rPr>
        <w:t xml:space="preserve"> by appropriate AQD </w:t>
      </w:r>
      <w:r w:rsidR="006E7CEF" w:rsidRPr="00CA2DE7">
        <w:rPr>
          <w:rFonts w:cs="Arial"/>
          <w:sz w:val="20"/>
        </w:rPr>
        <w:t>District Office</w:t>
      </w:r>
      <w:r w:rsidRPr="00CA2DE7">
        <w:rPr>
          <w:rFonts w:cs="Arial"/>
          <w:sz w:val="20"/>
        </w:rPr>
        <w:t xml:space="preserve"> by March 15 for reporting period July 1 to December 31 and September 15 for reporting period January 1 to June 30.  </w:t>
      </w:r>
      <w:r w:rsidRPr="00CA2DE7">
        <w:rPr>
          <w:rFonts w:cs="Arial"/>
          <w:b/>
          <w:sz w:val="20"/>
        </w:rPr>
        <w:t>(</w:t>
      </w:r>
      <w:r w:rsidR="00BA547B" w:rsidRPr="00CA2DE7">
        <w:rPr>
          <w:rFonts w:cs="Arial"/>
          <w:b/>
          <w:sz w:val="20"/>
        </w:rPr>
        <w:t>R</w:t>
      </w:r>
      <w:r w:rsidR="000C5098" w:rsidRPr="00CA2DE7">
        <w:rPr>
          <w:rFonts w:cs="Arial"/>
          <w:b/>
          <w:sz w:val="20"/>
        </w:rPr>
        <w:t xml:space="preserve"> </w:t>
      </w:r>
      <w:r w:rsidR="00BA547B" w:rsidRPr="00CA2DE7">
        <w:rPr>
          <w:rFonts w:cs="Arial"/>
          <w:b/>
          <w:sz w:val="20"/>
        </w:rPr>
        <w:t>336</w:t>
      </w:r>
      <w:r w:rsidRPr="00CA2DE7">
        <w:rPr>
          <w:rFonts w:cs="Arial"/>
          <w:b/>
          <w:sz w:val="20"/>
        </w:rPr>
        <w:t>.1213(3)(c)(i))</w:t>
      </w:r>
    </w:p>
    <w:p w14:paraId="4871F61D" w14:textId="77777777" w:rsidR="00E534A0" w:rsidRPr="00CA2DE7" w:rsidRDefault="00E534A0" w:rsidP="00E534A0">
      <w:pPr>
        <w:ind w:left="360" w:hanging="360"/>
        <w:jc w:val="both"/>
        <w:rPr>
          <w:rFonts w:cs="Arial"/>
          <w:sz w:val="20"/>
        </w:rPr>
      </w:pPr>
    </w:p>
    <w:p w14:paraId="56FBA068" w14:textId="77777777" w:rsidR="00E534A0" w:rsidRPr="00CA2DE7" w:rsidRDefault="00E534A0" w:rsidP="00E534A0">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w:t>
      </w:r>
      <w:r w:rsidR="00822A91" w:rsidRPr="00CA2DE7">
        <w:rPr>
          <w:rFonts w:cs="Arial"/>
          <w:sz w:val="20"/>
        </w:rPr>
        <w:t>General Conditions 19 and 20</w:t>
      </w:r>
      <w:r w:rsidRPr="00CA2DE7">
        <w:rPr>
          <w:rFonts w:cs="Arial"/>
          <w:sz w:val="20"/>
        </w:rPr>
        <w:t xml:space="preserve"> of Part A.  Report shall </w:t>
      </w:r>
      <w:r w:rsidR="00DA32D3" w:rsidRPr="00CA2DE7">
        <w:rPr>
          <w:rFonts w:cs="Arial"/>
          <w:sz w:val="20"/>
        </w:rPr>
        <w:t>be postmarked or received</w:t>
      </w:r>
      <w:r w:rsidRPr="00CA2DE7">
        <w:rPr>
          <w:rFonts w:cs="Arial"/>
          <w:sz w:val="20"/>
        </w:rPr>
        <w:t xml:space="preserve"> by appropriate AQD </w:t>
      </w:r>
      <w:r w:rsidR="006E7CEF" w:rsidRPr="00CA2DE7">
        <w:rPr>
          <w:rFonts w:cs="Arial"/>
          <w:sz w:val="20"/>
        </w:rPr>
        <w:t>District Office</w:t>
      </w:r>
      <w:r w:rsidRPr="00CA2DE7">
        <w:rPr>
          <w:rFonts w:cs="Arial"/>
          <w:sz w:val="20"/>
        </w:rPr>
        <w:t xml:space="preserve"> by March 15 for the previous calendar year.  </w:t>
      </w:r>
      <w:r w:rsidRPr="00CA2DE7">
        <w:rPr>
          <w:rFonts w:cs="Arial"/>
          <w:b/>
          <w:sz w:val="20"/>
        </w:rPr>
        <w:t>(</w:t>
      </w:r>
      <w:r w:rsidR="00BA547B" w:rsidRPr="00CA2DE7">
        <w:rPr>
          <w:rFonts w:cs="Arial"/>
          <w:b/>
          <w:sz w:val="20"/>
        </w:rPr>
        <w:t>R</w:t>
      </w:r>
      <w:r w:rsidR="001550DD" w:rsidRPr="00CA2DE7">
        <w:rPr>
          <w:rFonts w:cs="Arial"/>
          <w:b/>
          <w:sz w:val="20"/>
        </w:rPr>
        <w:t> </w:t>
      </w:r>
      <w:r w:rsidR="00BA547B" w:rsidRPr="00CA2DE7">
        <w:rPr>
          <w:rFonts w:cs="Arial"/>
          <w:b/>
          <w:sz w:val="20"/>
        </w:rPr>
        <w:t>336</w:t>
      </w:r>
      <w:r w:rsidRPr="00CA2DE7">
        <w:rPr>
          <w:rFonts w:cs="Arial"/>
          <w:b/>
          <w:sz w:val="20"/>
        </w:rPr>
        <w:t>.1213(4)(c))</w:t>
      </w:r>
    </w:p>
    <w:p w14:paraId="0E45A8E0" w14:textId="77777777" w:rsidR="00E534A0" w:rsidRPr="00CA2DE7" w:rsidRDefault="00E534A0" w:rsidP="00E534A0">
      <w:pPr>
        <w:ind w:right="72"/>
        <w:jc w:val="both"/>
        <w:rPr>
          <w:rFonts w:cs="Arial"/>
          <w:sz w:val="20"/>
        </w:rPr>
      </w:pPr>
    </w:p>
    <w:p w14:paraId="216C4CDA" w14:textId="4B8E3B13" w:rsidR="00E534A0" w:rsidRPr="00CA2DE7" w:rsidRDefault="00E534A0" w:rsidP="00E534A0">
      <w:pPr>
        <w:rPr>
          <w:rFonts w:cs="Arial"/>
          <w:b/>
          <w:sz w:val="20"/>
        </w:rPr>
      </w:pPr>
      <w:r w:rsidRPr="00CA2DE7">
        <w:rPr>
          <w:rFonts w:cs="Arial"/>
          <w:b/>
          <w:sz w:val="20"/>
        </w:rPr>
        <w:t>See Appendix 8</w:t>
      </w:r>
    </w:p>
    <w:p w14:paraId="52CD18DE" w14:textId="77777777" w:rsidR="00A43F3F" w:rsidRPr="00CA2DE7" w:rsidRDefault="00A43F3F" w:rsidP="00E534A0">
      <w:pPr>
        <w:rPr>
          <w:rFonts w:cs="Arial"/>
          <w:b/>
          <w:sz w:val="20"/>
        </w:rPr>
      </w:pPr>
    </w:p>
    <w:p w14:paraId="29138BD9" w14:textId="77777777" w:rsidR="00C56581" w:rsidRPr="00CA2DE7" w:rsidRDefault="00C56581">
      <w:pPr>
        <w:rPr>
          <w:rFonts w:cs="Arial"/>
          <w:b/>
          <w:szCs w:val="22"/>
        </w:rPr>
      </w:pPr>
      <w:r w:rsidRPr="00CA2DE7">
        <w:rPr>
          <w:rFonts w:cs="Arial"/>
          <w:b/>
          <w:szCs w:val="22"/>
        </w:rPr>
        <w:br w:type="page"/>
      </w:r>
    </w:p>
    <w:p w14:paraId="213FD60A" w14:textId="42B807E4" w:rsidR="00E534A0" w:rsidRPr="00CA2DE7" w:rsidRDefault="00E534A0" w:rsidP="00E534A0">
      <w:pPr>
        <w:rPr>
          <w:rFonts w:cs="Arial"/>
          <w:szCs w:val="22"/>
        </w:rPr>
      </w:pPr>
      <w:r w:rsidRPr="00CA2DE7">
        <w:rPr>
          <w:rFonts w:cs="Arial"/>
          <w:b/>
          <w:szCs w:val="22"/>
        </w:rPr>
        <w:lastRenderedPageBreak/>
        <w:t xml:space="preserve">VIII.  </w:t>
      </w:r>
      <w:r w:rsidRPr="00CA2DE7">
        <w:rPr>
          <w:rFonts w:cs="Arial"/>
          <w:b/>
          <w:szCs w:val="22"/>
          <w:u w:val="single"/>
        </w:rPr>
        <w:t>STACK/VENT RESTRICTION(S)</w:t>
      </w:r>
    </w:p>
    <w:p w14:paraId="29030BDC" w14:textId="77777777" w:rsidR="00E534A0" w:rsidRPr="00CA2DE7" w:rsidRDefault="00E534A0" w:rsidP="00E534A0">
      <w:pPr>
        <w:rPr>
          <w:rFonts w:cs="Arial"/>
          <w:sz w:val="20"/>
        </w:rPr>
      </w:pPr>
    </w:p>
    <w:p w14:paraId="74EAC2AC" w14:textId="143EA67A" w:rsidR="00E534A0" w:rsidRPr="00CA2DE7" w:rsidRDefault="000B0AF7" w:rsidP="00E534A0">
      <w:pPr>
        <w:jc w:val="both"/>
        <w:rPr>
          <w:rFonts w:cs="Arial"/>
          <w:sz w:val="20"/>
        </w:rPr>
      </w:pPr>
      <w:r w:rsidRPr="00CA2DE7">
        <w:rPr>
          <w:rFonts w:cs="Arial"/>
          <w:sz w:val="20"/>
        </w:rPr>
        <w:t>The exhaust gases from the stacks listed in the table below shall be discharged unobstructed vertically upwards to the ambient air unless otherwise noted.</w:t>
      </w:r>
    </w:p>
    <w:p w14:paraId="6D3B32D3" w14:textId="77777777" w:rsidR="00E534A0" w:rsidRPr="00CA2DE7" w:rsidRDefault="00E534A0" w:rsidP="00E534A0">
      <w:pPr>
        <w:jc w:val="both"/>
        <w:rPr>
          <w:rFonts w:cs="Arial"/>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430"/>
        <w:gridCol w:w="2250"/>
        <w:gridCol w:w="2700"/>
        <w:gridCol w:w="23"/>
      </w:tblGrid>
      <w:tr w:rsidR="00CA2DE7" w:rsidRPr="00CA2DE7" w14:paraId="20FE9849" w14:textId="77777777" w:rsidTr="008C694D">
        <w:trPr>
          <w:gridAfter w:val="1"/>
          <w:wAfter w:w="23" w:type="dxa"/>
          <w:cantSplit/>
          <w:tblHeader/>
        </w:trPr>
        <w:tc>
          <w:tcPr>
            <w:tcW w:w="2970" w:type="dxa"/>
            <w:tcBorders>
              <w:bottom w:val="single" w:sz="4" w:space="0" w:color="auto"/>
            </w:tcBorders>
          </w:tcPr>
          <w:p w14:paraId="2AB79BFE" w14:textId="77777777" w:rsidR="00A15FA6" w:rsidRPr="00CA2DE7" w:rsidRDefault="00A15FA6" w:rsidP="008A3D1C">
            <w:pPr>
              <w:jc w:val="center"/>
              <w:rPr>
                <w:rFonts w:cs="Arial"/>
                <w:b/>
                <w:sz w:val="20"/>
              </w:rPr>
            </w:pPr>
            <w:r w:rsidRPr="00CA2DE7">
              <w:rPr>
                <w:rFonts w:cs="Arial"/>
                <w:b/>
                <w:sz w:val="20"/>
              </w:rPr>
              <w:t>Stack &amp; Vent ID</w:t>
            </w:r>
          </w:p>
        </w:tc>
        <w:tc>
          <w:tcPr>
            <w:tcW w:w="2430" w:type="dxa"/>
            <w:tcBorders>
              <w:bottom w:val="single" w:sz="4" w:space="0" w:color="auto"/>
            </w:tcBorders>
          </w:tcPr>
          <w:p w14:paraId="5A8F811B" w14:textId="27FDBF12" w:rsidR="00A15FA6" w:rsidRPr="00CA2DE7" w:rsidRDefault="00A15FA6" w:rsidP="008A3D1C">
            <w:pPr>
              <w:jc w:val="center"/>
              <w:rPr>
                <w:rFonts w:cs="Arial"/>
                <w:b/>
                <w:sz w:val="20"/>
              </w:rPr>
            </w:pPr>
            <w:r w:rsidRPr="00CA2DE7">
              <w:rPr>
                <w:rFonts w:cs="Arial"/>
                <w:b/>
                <w:sz w:val="20"/>
              </w:rPr>
              <w:t>Maximum Exhaust Dimensions</w:t>
            </w:r>
          </w:p>
          <w:p w14:paraId="4E58BD2D" w14:textId="77777777" w:rsidR="00A15FA6" w:rsidRPr="00CA2DE7" w:rsidRDefault="00A15FA6" w:rsidP="008A3D1C">
            <w:pPr>
              <w:jc w:val="center"/>
              <w:rPr>
                <w:rFonts w:cs="Arial"/>
                <w:b/>
                <w:sz w:val="20"/>
              </w:rPr>
            </w:pPr>
            <w:r w:rsidRPr="00CA2DE7">
              <w:rPr>
                <w:rFonts w:cs="Arial"/>
                <w:b/>
                <w:sz w:val="20"/>
              </w:rPr>
              <w:t>(inches)</w:t>
            </w:r>
          </w:p>
        </w:tc>
        <w:tc>
          <w:tcPr>
            <w:tcW w:w="2250" w:type="dxa"/>
            <w:tcBorders>
              <w:bottom w:val="single" w:sz="4" w:space="0" w:color="auto"/>
            </w:tcBorders>
          </w:tcPr>
          <w:p w14:paraId="3D5E556B" w14:textId="125ECD97" w:rsidR="00A15FA6" w:rsidRPr="00CA2DE7" w:rsidRDefault="00A15FA6" w:rsidP="008A3D1C">
            <w:pPr>
              <w:jc w:val="center"/>
              <w:rPr>
                <w:rFonts w:cs="Arial"/>
                <w:b/>
                <w:sz w:val="20"/>
              </w:rPr>
            </w:pPr>
            <w:r w:rsidRPr="00CA2DE7">
              <w:rPr>
                <w:rFonts w:cs="Arial"/>
                <w:b/>
                <w:sz w:val="20"/>
              </w:rPr>
              <w:t>Minimum Height Above Ground</w:t>
            </w:r>
          </w:p>
          <w:p w14:paraId="66FFBD30" w14:textId="77777777" w:rsidR="00A15FA6" w:rsidRPr="00CA2DE7" w:rsidRDefault="00A15FA6" w:rsidP="008A3D1C">
            <w:pPr>
              <w:jc w:val="center"/>
              <w:rPr>
                <w:rFonts w:cs="Arial"/>
                <w:b/>
                <w:sz w:val="20"/>
              </w:rPr>
            </w:pPr>
            <w:r w:rsidRPr="00CA2DE7">
              <w:rPr>
                <w:rFonts w:cs="Arial"/>
                <w:b/>
                <w:sz w:val="20"/>
              </w:rPr>
              <w:t>(feet)</w:t>
            </w:r>
          </w:p>
        </w:tc>
        <w:tc>
          <w:tcPr>
            <w:tcW w:w="2700" w:type="dxa"/>
            <w:tcBorders>
              <w:bottom w:val="single" w:sz="4" w:space="0" w:color="auto"/>
            </w:tcBorders>
          </w:tcPr>
          <w:p w14:paraId="7C09DA09" w14:textId="77777777" w:rsidR="00A15FA6" w:rsidRPr="00CA2DE7" w:rsidRDefault="00A15FA6" w:rsidP="008A3D1C">
            <w:pPr>
              <w:jc w:val="center"/>
              <w:rPr>
                <w:rFonts w:cs="Arial"/>
                <w:b/>
                <w:sz w:val="20"/>
              </w:rPr>
            </w:pPr>
            <w:r w:rsidRPr="00CA2DE7">
              <w:rPr>
                <w:rFonts w:cs="Arial"/>
                <w:b/>
                <w:sz w:val="20"/>
              </w:rPr>
              <w:t>Underlying Applicable Requirements</w:t>
            </w:r>
          </w:p>
        </w:tc>
      </w:tr>
      <w:tr w:rsidR="00CA2DE7" w:rsidRPr="00CA2DE7" w14:paraId="463E4FC3" w14:textId="77777777" w:rsidTr="008C694D">
        <w:trPr>
          <w:cantSplit/>
        </w:trPr>
        <w:tc>
          <w:tcPr>
            <w:tcW w:w="2970" w:type="dxa"/>
            <w:tcBorders>
              <w:top w:val="single" w:sz="4" w:space="0" w:color="auto"/>
              <w:bottom w:val="single" w:sz="4" w:space="0" w:color="auto"/>
            </w:tcBorders>
          </w:tcPr>
          <w:p w14:paraId="6224FCAA" w14:textId="65ECD9E5" w:rsidR="00A15FA6" w:rsidRPr="00CA2DE7" w:rsidRDefault="00A15FA6" w:rsidP="008A3D1C">
            <w:pPr>
              <w:tabs>
                <w:tab w:val="left" w:pos="372"/>
              </w:tabs>
              <w:rPr>
                <w:rFonts w:cs="Arial"/>
                <w:sz w:val="20"/>
              </w:rPr>
            </w:pPr>
            <w:r w:rsidRPr="00CA2DE7">
              <w:rPr>
                <w:rFonts w:cs="Arial"/>
                <w:sz w:val="20"/>
              </w:rPr>
              <w:t>1.</w:t>
            </w:r>
            <w:r w:rsidRPr="00CA2DE7">
              <w:rPr>
                <w:rFonts w:cs="Arial"/>
                <w:sz w:val="20"/>
              </w:rPr>
              <w:tab/>
              <w:t>SV94001 (PSA)</w:t>
            </w:r>
          </w:p>
        </w:tc>
        <w:tc>
          <w:tcPr>
            <w:tcW w:w="2430" w:type="dxa"/>
            <w:tcBorders>
              <w:top w:val="single" w:sz="4" w:space="0" w:color="auto"/>
              <w:bottom w:val="single" w:sz="4" w:space="0" w:color="auto"/>
            </w:tcBorders>
          </w:tcPr>
          <w:p w14:paraId="3FFDDEEC" w14:textId="7A5CFE34" w:rsidR="00A15FA6" w:rsidRPr="00CA2DE7" w:rsidRDefault="00A15FA6" w:rsidP="008A3D1C">
            <w:pPr>
              <w:jc w:val="center"/>
              <w:rPr>
                <w:rFonts w:cs="Arial"/>
                <w:sz w:val="20"/>
              </w:rPr>
            </w:pPr>
            <w:r w:rsidRPr="00CA2DE7">
              <w:rPr>
                <w:rFonts w:cs="Arial"/>
                <w:sz w:val="20"/>
              </w:rPr>
              <w:t>6</w:t>
            </w:r>
            <w:r w:rsidRPr="00CA2DE7">
              <w:rPr>
                <w:rFonts w:cs="Arial"/>
                <w:sz w:val="20"/>
                <w:vertAlign w:val="superscript"/>
              </w:rPr>
              <w:t>1</w:t>
            </w:r>
          </w:p>
        </w:tc>
        <w:tc>
          <w:tcPr>
            <w:tcW w:w="2250" w:type="dxa"/>
            <w:tcBorders>
              <w:top w:val="single" w:sz="4" w:space="0" w:color="auto"/>
              <w:bottom w:val="single" w:sz="4" w:space="0" w:color="auto"/>
            </w:tcBorders>
          </w:tcPr>
          <w:p w14:paraId="095DE36C" w14:textId="77777777" w:rsidR="00A15FA6" w:rsidRPr="00CA2DE7" w:rsidRDefault="00A15FA6" w:rsidP="008A3D1C">
            <w:pPr>
              <w:jc w:val="center"/>
              <w:rPr>
                <w:rFonts w:cs="Arial"/>
                <w:sz w:val="20"/>
              </w:rPr>
            </w:pPr>
            <w:r w:rsidRPr="00CA2DE7">
              <w:rPr>
                <w:rFonts w:cs="Arial"/>
                <w:sz w:val="20"/>
              </w:rPr>
              <w:t>50</w:t>
            </w:r>
            <w:r w:rsidRPr="00CA2DE7">
              <w:rPr>
                <w:rFonts w:cs="Arial"/>
                <w:sz w:val="20"/>
                <w:vertAlign w:val="superscript"/>
              </w:rPr>
              <w:t>1</w:t>
            </w:r>
          </w:p>
        </w:tc>
        <w:tc>
          <w:tcPr>
            <w:tcW w:w="2723" w:type="dxa"/>
            <w:gridSpan w:val="2"/>
            <w:tcBorders>
              <w:top w:val="single" w:sz="4" w:space="0" w:color="auto"/>
              <w:bottom w:val="single" w:sz="4" w:space="0" w:color="auto"/>
            </w:tcBorders>
          </w:tcPr>
          <w:p w14:paraId="71EA57FC"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4FEB3ED6" w14:textId="77777777" w:rsidTr="008C694D">
        <w:trPr>
          <w:cantSplit/>
        </w:trPr>
        <w:tc>
          <w:tcPr>
            <w:tcW w:w="2970" w:type="dxa"/>
            <w:tcBorders>
              <w:top w:val="single" w:sz="4" w:space="0" w:color="auto"/>
              <w:bottom w:val="single" w:sz="4" w:space="0" w:color="auto"/>
            </w:tcBorders>
          </w:tcPr>
          <w:p w14:paraId="5F86D75C" w14:textId="20EC06C7" w:rsidR="00A15FA6" w:rsidRPr="00CA2DE7" w:rsidRDefault="00A15FA6" w:rsidP="0083628A">
            <w:pPr>
              <w:numPr>
                <w:ilvl w:val="0"/>
                <w:numId w:val="70"/>
              </w:numPr>
              <w:rPr>
                <w:rFonts w:cs="Arial"/>
                <w:sz w:val="20"/>
              </w:rPr>
            </w:pPr>
            <w:r w:rsidRPr="00CA2DE7">
              <w:rPr>
                <w:rFonts w:cs="Arial"/>
                <w:sz w:val="20"/>
              </w:rPr>
              <w:t>SV94002 (G Cracker)</w:t>
            </w:r>
          </w:p>
        </w:tc>
        <w:tc>
          <w:tcPr>
            <w:tcW w:w="2430" w:type="dxa"/>
            <w:tcBorders>
              <w:top w:val="single" w:sz="4" w:space="0" w:color="auto"/>
              <w:bottom w:val="single" w:sz="4" w:space="0" w:color="auto"/>
            </w:tcBorders>
          </w:tcPr>
          <w:p w14:paraId="5300D75C" w14:textId="418C3705" w:rsidR="00A15FA6" w:rsidRPr="00CA2DE7" w:rsidRDefault="00A15FA6" w:rsidP="008A3D1C">
            <w:pPr>
              <w:jc w:val="center"/>
              <w:rPr>
                <w:rFonts w:cs="Arial"/>
                <w:sz w:val="20"/>
              </w:rPr>
            </w:pPr>
            <w:r w:rsidRPr="00CA2DE7">
              <w:rPr>
                <w:rFonts w:cs="Arial"/>
                <w:sz w:val="20"/>
              </w:rPr>
              <w:t>37</w:t>
            </w:r>
            <w:r w:rsidRPr="00CA2DE7">
              <w:rPr>
                <w:rFonts w:cs="Arial"/>
                <w:sz w:val="20"/>
                <w:vertAlign w:val="superscript"/>
              </w:rPr>
              <w:t>1</w:t>
            </w:r>
          </w:p>
        </w:tc>
        <w:tc>
          <w:tcPr>
            <w:tcW w:w="2250" w:type="dxa"/>
            <w:tcBorders>
              <w:top w:val="single" w:sz="4" w:space="0" w:color="auto"/>
              <w:bottom w:val="single" w:sz="4" w:space="0" w:color="auto"/>
            </w:tcBorders>
          </w:tcPr>
          <w:p w14:paraId="6252D6B0" w14:textId="77777777" w:rsidR="00A15FA6" w:rsidRPr="00CA2DE7" w:rsidRDefault="00A15FA6" w:rsidP="008A3D1C">
            <w:pPr>
              <w:jc w:val="center"/>
              <w:rPr>
                <w:rFonts w:cs="Arial"/>
                <w:sz w:val="20"/>
              </w:rPr>
            </w:pPr>
            <w:r w:rsidRPr="00CA2DE7">
              <w:rPr>
                <w:rFonts w:cs="Arial"/>
                <w:sz w:val="20"/>
              </w:rPr>
              <w:t>60</w:t>
            </w:r>
            <w:r w:rsidRPr="00CA2DE7">
              <w:rPr>
                <w:rFonts w:cs="Arial"/>
                <w:sz w:val="20"/>
                <w:vertAlign w:val="superscript"/>
              </w:rPr>
              <w:t>1</w:t>
            </w:r>
          </w:p>
        </w:tc>
        <w:tc>
          <w:tcPr>
            <w:tcW w:w="2723" w:type="dxa"/>
            <w:gridSpan w:val="2"/>
            <w:tcBorders>
              <w:top w:val="single" w:sz="4" w:space="0" w:color="auto"/>
              <w:bottom w:val="single" w:sz="4" w:space="0" w:color="auto"/>
            </w:tcBorders>
          </w:tcPr>
          <w:p w14:paraId="1F02F7DB"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65E6AAD5" w14:textId="77777777" w:rsidTr="008C694D">
        <w:trPr>
          <w:cantSplit/>
        </w:trPr>
        <w:tc>
          <w:tcPr>
            <w:tcW w:w="2970" w:type="dxa"/>
            <w:tcBorders>
              <w:top w:val="single" w:sz="4" w:space="0" w:color="auto"/>
              <w:bottom w:val="single" w:sz="4" w:space="0" w:color="auto"/>
            </w:tcBorders>
          </w:tcPr>
          <w:p w14:paraId="0ED66D04" w14:textId="0521913A" w:rsidR="00A15FA6" w:rsidRPr="00CA2DE7" w:rsidRDefault="00A15FA6" w:rsidP="0083628A">
            <w:pPr>
              <w:numPr>
                <w:ilvl w:val="0"/>
                <w:numId w:val="70"/>
              </w:numPr>
              <w:rPr>
                <w:rFonts w:cs="Arial"/>
                <w:sz w:val="20"/>
              </w:rPr>
            </w:pPr>
            <w:r w:rsidRPr="00CA2DE7">
              <w:rPr>
                <w:rFonts w:cs="Arial"/>
                <w:sz w:val="20"/>
              </w:rPr>
              <w:t>SV94003 (H Cracker)</w:t>
            </w:r>
          </w:p>
        </w:tc>
        <w:tc>
          <w:tcPr>
            <w:tcW w:w="2430" w:type="dxa"/>
            <w:tcBorders>
              <w:top w:val="single" w:sz="4" w:space="0" w:color="auto"/>
              <w:bottom w:val="single" w:sz="4" w:space="0" w:color="auto"/>
            </w:tcBorders>
          </w:tcPr>
          <w:p w14:paraId="5320DAB0" w14:textId="7AAF497B" w:rsidR="00A15FA6" w:rsidRPr="00CA2DE7" w:rsidRDefault="00A15FA6" w:rsidP="008A3D1C">
            <w:pPr>
              <w:jc w:val="center"/>
              <w:rPr>
                <w:rFonts w:cs="Arial"/>
                <w:sz w:val="20"/>
              </w:rPr>
            </w:pPr>
            <w:r w:rsidRPr="00CA2DE7">
              <w:rPr>
                <w:rFonts w:cs="Arial"/>
                <w:sz w:val="20"/>
              </w:rPr>
              <w:t>30</w:t>
            </w:r>
            <w:r w:rsidRPr="00CA2DE7">
              <w:rPr>
                <w:rFonts w:cs="Arial"/>
                <w:sz w:val="20"/>
                <w:vertAlign w:val="superscript"/>
              </w:rPr>
              <w:t>1</w:t>
            </w:r>
          </w:p>
        </w:tc>
        <w:tc>
          <w:tcPr>
            <w:tcW w:w="2250" w:type="dxa"/>
            <w:tcBorders>
              <w:top w:val="single" w:sz="4" w:space="0" w:color="auto"/>
              <w:bottom w:val="single" w:sz="4" w:space="0" w:color="auto"/>
            </w:tcBorders>
          </w:tcPr>
          <w:p w14:paraId="2E728088" w14:textId="77777777" w:rsidR="00A15FA6" w:rsidRPr="00CA2DE7" w:rsidRDefault="00A15FA6" w:rsidP="008A3D1C">
            <w:pPr>
              <w:jc w:val="center"/>
              <w:rPr>
                <w:rFonts w:cs="Arial"/>
                <w:sz w:val="20"/>
              </w:rPr>
            </w:pPr>
            <w:r w:rsidRPr="00CA2DE7">
              <w:rPr>
                <w:rFonts w:cs="Arial"/>
                <w:sz w:val="20"/>
              </w:rPr>
              <w:t>103</w:t>
            </w:r>
            <w:r w:rsidRPr="00CA2DE7">
              <w:rPr>
                <w:rFonts w:cs="Arial"/>
                <w:sz w:val="20"/>
                <w:vertAlign w:val="superscript"/>
              </w:rPr>
              <w:t>1</w:t>
            </w:r>
          </w:p>
        </w:tc>
        <w:tc>
          <w:tcPr>
            <w:tcW w:w="2723" w:type="dxa"/>
            <w:gridSpan w:val="2"/>
            <w:tcBorders>
              <w:top w:val="single" w:sz="4" w:space="0" w:color="auto"/>
              <w:bottom w:val="single" w:sz="4" w:space="0" w:color="auto"/>
            </w:tcBorders>
          </w:tcPr>
          <w:p w14:paraId="79B9BF23"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004D382C" w14:textId="77777777" w:rsidTr="008C694D">
        <w:trPr>
          <w:cantSplit/>
        </w:trPr>
        <w:tc>
          <w:tcPr>
            <w:tcW w:w="2970" w:type="dxa"/>
            <w:tcBorders>
              <w:top w:val="single" w:sz="4" w:space="0" w:color="auto"/>
              <w:bottom w:val="single" w:sz="4" w:space="0" w:color="auto"/>
            </w:tcBorders>
          </w:tcPr>
          <w:p w14:paraId="5D3496CD" w14:textId="3DD97587" w:rsidR="00A15FA6" w:rsidRPr="00CA2DE7" w:rsidRDefault="00A15FA6" w:rsidP="0083628A">
            <w:pPr>
              <w:numPr>
                <w:ilvl w:val="0"/>
                <w:numId w:val="70"/>
              </w:numPr>
              <w:rPr>
                <w:rFonts w:cs="Arial"/>
                <w:sz w:val="20"/>
              </w:rPr>
            </w:pPr>
            <w:r w:rsidRPr="00CA2DE7">
              <w:rPr>
                <w:rFonts w:cs="Arial"/>
                <w:sz w:val="20"/>
              </w:rPr>
              <w:t>SV94004</w:t>
            </w:r>
            <w:r w:rsidR="00B7570D" w:rsidRPr="00CA2DE7">
              <w:rPr>
                <w:rFonts w:cs="Arial"/>
                <w:sz w:val="20"/>
                <w:vertAlign w:val="superscript"/>
              </w:rPr>
              <w:t xml:space="preserve"> a</w:t>
            </w:r>
            <w:r w:rsidRPr="00CA2DE7">
              <w:rPr>
                <w:rFonts w:cs="Arial"/>
                <w:sz w:val="20"/>
              </w:rPr>
              <w:t xml:space="preserve"> (North Tank</w:t>
            </w:r>
            <w:r w:rsidR="00CF5A8A" w:rsidRPr="00CA2DE7">
              <w:rPr>
                <w:rFonts w:cs="Arial"/>
                <w:sz w:val="20"/>
              </w:rPr>
              <w:t>farm</w:t>
            </w:r>
            <w:r w:rsidRPr="00CA2DE7">
              <w:rPr>
                <w:rFonts w:cs="Arial"/>
                <w:sz w:val="20"/>
              </w:rPr>
              <w:t>)</w:t>
            </w:r>
          </w:p>
        </w:tc>
        <w:tc>
          <w:tcPr>
            <w:tcW w:w="2430" w:type="dxa"/>
            <w:tcBorders>
              <w:top w:val="single" w:sz="4" w:space="0" w:color="auto"/>
              <w:bottom w:val="single" w:sz="4" w:space="0" w:color="auto"/>
            </w:tcBorders>
          </w:tcPr>
          <w:p w14:paraId="458A261E" w14:textId="53AF7A6C" w:rsidR="00A15FA6" w:rsidRPr="00CA2DE7" w:rsidRDefault="00A15FA6" w:rsidP="008A3D1C">
            <w:pPr>
              <w:jc w:val="center"/>
              <w:rPr>
                <w:rFonts w:cs="Arial"/>
                <w:sz w:val="20"/>
              </w:rPr>
            </w:pPr>
            <w:r w:rsidRPr="00CA2DE7">
              <w:rPr>
                <w:rFonts w:cs="Arial"/>
                <w:sz w:val="20"/>
              </w:rPr>
              <w:t>6</w:t>
            </w:r>
            <w:r w:rsidRPr="00CA2DE7">
              <w:rPr>
                <w:rFonts w:cs="Arial"/>
                <w:sz w:val="20"/>
                <w:vertAlign w:val="superscript"/>
              </w:rPr>
              <w:t>1</w:t>
            </w:r>
          </w:p>
        </w:tc>
        <w:tc>
          <w:tcPr>
            <w:tcW w:w="2250" w:type="dxa"/>
            <w:tcBorders>
              <w:top w:val="single" w:sz="4" w:space="0" w:color="auto"/>
              <w:bottom w:val="single" w:sz="4" w:space="0" w:color="auto"/>
            </w:tcBorders>
          </w:tcPr>
          <w:p w14:paraId="5FE51919" w14:textId="77777777" w:rsidR="00A15FA6" w:rsidRPr="00CA2DE7" w:rsidRDefault="00A15FA6" w:rsidP="008A3D1C">
            <w:pPr>
              <w:jc w:val="center"/>
              <w:rPr>
                <w:rFonts w:cs="Arial"/>
                <w:sz w:val="20"/>
              </w:rPr>
            </w:pPr>
            <w:r w:rsidRPr="00CA2DE7">
              <w:rPr>
                <w:rFonts w:cs="Arial"/>
                <w:sz w:val="20"/>
              </w:rPr>
              <w:t>28</w:t>
            </w:r>
            <w:r w:rsidRPr="00CA2DE7">
              <w:rPr>
                <w:rFonts w:cs="Arial"/>
                <w:sz w:val="20"/>
                <w:vertAlign w:val="superscript"/>
              </w:rPr>
              <w:t>1</w:t>
            </w:r>
          </w:p>
        </w:tc>
        <w:tc>
          <w:tcPr>
            <w:tcW w:w="2723" w:type="dxa"/>
            <w:gridSpan w:val="2"/>
            <w:tcBorders>
              <w:top w:val="single" w:sz="4" w:space="0" w:color="auto"/>
              <w:bottom w:val="single" w:sz="4" w:space="0" w:color="auto"/>
            </w:tcBorders>
          </w:tcPr>
          <w:p w14:paraId="7300C9DE"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707C0047" w14:textId="77777777" w:rsidTr="008C694D">
        <w:trPr>
          <w:cantSplit/>
        </w:trPr>
        <w:tc>
          <w:tcPr>
            <w:tcW w:w="2970" w:type="dxa"/>
            <w:tcBorders>
              <w:top w:val="single" w:sz="4" w:space="0" w:color="auto"/>
              <w:bottom w:val="single" w:sz="4" w:space="0" w:color="auto"/>
            </w:tcBorders>
          </w:tcPr>
          <w:p w14:paraId="2D70A077" w14:textId="5A7E8D0A" w:rsidR="00A15FA6" w:rsidRPr="00CA2DE7" w:rsidRDefault="00A15FA6" w:rsidP="0083628A">
            <w:pPr>
              <w:numPr>
                <w:ilvl w:val="0"/>
                <w:numId w:val="70"/>
              </w:numPr>
              <w:rPr>
                <w:rFonts w:cs="Arial"/>
                <w:sz w:val="20"/>
              </w:rPr>
            </w:pPr>
            <w:r w:rsidRPr="00CA2DE7">
              <w:rPr>
                <w:rFonts w:cs="Arial"/>
                <w:sz w:val="20"/>
              </w:rPr>
              <w:t>SV94005</w:t>
            </w:r>
            <w:r w:rsidR="00B7570D" w:rsidRPr="00CA2DE7">
              <w:rPr>
                <w:rFonts w:cs="Arial"/>
                <w:sz w:val="20"/>
                <w:vertAlign w:val="superscript"/>
              </w:rPr>
              <w:t xml:space="preserve"> a</w:t>
            </w:r>
            <w:r w:rsidRPr="00CA2DE7">
              <w:rPr>
                <w:rFonts w:cs="Arial"/>
                <w:sz w:val="20"/>
              </w:rPr>
              <w:t xml:space="preserve"> (West tank farm)</w:t>
            </w:r>
          </w:p>
        </w:tc>
        <w:tc>
          <w:tcPr>
            <w:tcW w:w="2430" w:type="dxa"/>
            <w:tcBorders>
              <w:top w:val="single" w:sz="4" w:space="0" w:color="auto"/>
              <w:bottom w:val="single" w:sz="4" w:space="0" w:color="auto"/>
            </w:tcBorders>
          </w:tcPr>
          <w:p w14:paraId="54C8BCB6" w14:textId="0A40EB4C" w:rsidR="00A15FA6" w:rsidRPr="00CA2DE7" w:rsidRDefault="00A15FA6" w:rsidP="008A3D1C">
            <w:pPr>
              <w:jc w:val="center"/>
              <w:rPr>
                <w:rFonts w:cs="Arial"/>
                <w:sz w:val="20"/>
              </w:rPr>
            </w:pPr>
            <w:r w:rsidRPr="00CA2DE7">
              <w:rPr>
                <w:rFonts w:cs="Arial"/>
                <w:sz w:val="20"/>
              </w:rPr>
              <w:t>4</w:t>
            </w:r>
            <w:r w:rsidRPr="00CA2DE7">
              <w:rPr>
                <w:rFonts w:cs="Arial"/>
                <w:sz w:val="20"/>
                <w:vertAlign w:val="superscript"/>
              </w:rPr>
              <w:t>1</w:t>
            </w:r>
          </w:p>
        </w:tc>
        <w:tc>
          <w:tcPr>
            <w:tcW w:w="2250" w:type="dxa"/>
            <w:tcBorders>
              <w:top w:val="single" w:sz="4" w:space="0" w:color="auto"/>
              <w:bottom w:val="single" w:sz="4" w:space="0" w:color="auto"/>
            </w:tcBorders>
          </w:tcPr>
          <w:p w14:paraId="33FC8548" w14:textId="77777777" w:rsidR="00A15FA6" w:rsidRPr="00CA2DE7" w:rsidRDefault="00A15FA6" w:rsidP="008A3D1C">
            <w:pPr>
              <w:jc w:val="center"/>
              <w:rPr>
                <w:rFonts w:cs="Arial"/>
                <w:sz w:val="20"/>
              </w:rPr>
            </w:pPr>
            <w:r w:rsidRPr="00CA2DE7">
              <w:rPr>
                <w:rFonts w:cs="Arial"/>
                <w:sz w:val="20"/>
              </w:rPr>
              <w:t>1</w:t>
            </w:r>
            <w:r w:rsidRPr="00CA2DE7">
              <w:rPr>
                <w:rFonts w:cs="Arial"/>
                <w:sz w:val="20"/>
                <w:vertAlign w:val="superscript"/>
              </w:rPr>
              <w:t>1</w:t>
            </w:r>
          </w:p>
        </w:tc>
        <w:tc>
          <w:tcPr>
            <w:tcW w:w="2723" w:type="dxa"/>
            <w:gridSpan w:val="2"/>
            <w:tcBorders>
              <w:top w:val="single" w:sz="4" w:space="0" w:color="auto"/>
              <w:bottom w:val="single" w:sz="4" w:space="0" w:color="auto"/>
            </w:tcBorders>
          </w:tcPr>
          <w:p w14:paraId="7991FBF6"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5F151B28" w14:textId="77777777" w:rsidTr="008C694D">
        <w:trPr>
          <w:cantSplit/>
        </w:trPr>
        <w:tc>
          <w:tcPr>
            <w:tcW w:w="2970" w:type="dxa"/>
            <w:tcBorders>
              <w:top w:val="single" w:sz="4" w:space="0" w:color="auto"/>
              <w:bottom w:val="single" w:sz="4" w:space="0" w:color="auto"/>
            </w:tcBorders>
          </w:tcPr>
          <w:p w14:paraId="6023A3FE" w14:textId="41094639" w:rsidR="00A15FA6" w:rsidRPr="00CA2DE7" w:rsidRDefault="00A15FA6" w:rsidP="0083628A">
            <w:pPr>
              <w:numPr>
                <w:ilvl w:val="0"/>
                <w:numId w:val="70"/>
              </w:numPr>
              <w:rPr>
                <w:rFonts w:cs="Arial"/>
                <w:sz w:val="20"/>
              </w:rPr>
            </w:pPr>
            <w:r w:rsidRPr="00CA2DE7">
              <w:rPr>
                <w:rFonts w:cs="Arial"/>
                <w:sz w:val="20"/>
              </w:rPr>
              <w:t>SV94006</w:t>
            </w:r>
            <w:r w:rsidR="00B7570D" w:rsidRPr="00CA2DE7">
              <w:rPr>
                <w:rFonts w:cs="Arial"/>
                <w:sz w:val="20"/>
                <w:vertAlign w:val="superscript"/>
              </w:rPr>
              <w:t xml:space="preserve"> b</w:t>
            </w:r>
            <w:r w:rsidRPr="00CA2DE7">
              <w:rPr>
                <w:rFonts w:cs="Arial"/>
                <w:sz w:val="20"/>
              </w:rPr>
              <w:t xml:space="preserve"> (</w:t>
            </w:r>
            <w:r w:rsidR="008F4E06" w:rsidRPr="00CA2DE7">
              <w:rPr>
                <w:rFonts w:cs="Arial"/>
                <w:sz w:val="20"/>
              </w:rPr>
              <w:t xml:space="preserve">V-422 </w:t>
            </w:r>
            <w:r w:rsidRPr="00CA2DE7">
              <w:rPr>
                <w:rFonts w:cs="Arial"/>
                <w:sz w:val="20"/>
              </w:rPr>
              <w:t>tank)</w:t>
            </w:r>
          </w:p>
        </w:tc>
        <w:tc>
          <w:tcPr>
            <w:tcW w:w="2430" w:type="dxa"/>
            <w:tcBorders>
              <w:top w:val="single" w:sz="4" w:space="0" w:color="auto"/>
              <w:bottom w:val="single" w:sz="4" w:space="0" w:color="auto"/>
            </w:tcBorders>
          </w:tcPr>
          <w:p w14:paraId="52573F62" w14:textId="53FFEF31" w:rsidR="00A15FA6" w:rsidRPr="00CA2DE7" w:rsidRDefault="00A15FA6" w:rsidP="008A3D1C">
            <w:pPr>
              <w:jc w:val="center"/>
              <w:rPr>
                <w:rFonts w:cs="Arial"/>
                <w:sz w:val="20"/>
              </w:rPr>
            </w:pPr>
            <w:r w:rsidRPr="00CA2DE7">
              <w:rPr>
                <w:rFonts w:cs="Arial"/>
                <w:sz w:val="20"/>
              </w:rPr>
              <w:t>2</w:t>
            </w:r>
            <w:r w:rsidRPr="00CA2DE7">
              <w:rPr>
                <w:rFonts w:cs="Arial"/>
                <w:sz w:val="20"/>
                <w:vertAlign w:val="superscript"/>
              </w:rPr>
              <w:t>1</w:t>
            </w:r>
          </w:p>
        </w:tc>
        <w:tc>
          <w:tcPr>
            <w:tcW w:w="2250" w:type="dxa"/>
            <w:tcBorders>
              <w:top w:val="single" w:sz="4" w:space="0" w:color="auto"/>
              <w:bottom w:val="single" w:sz="4" w:space="0" w:color="auto"/>
            </w:tcBorders>
          </w:tcPr>
          <w:p w14:paraId="782772F5" w14:textId="77777777" w:rsidR="00A15FA6" w:rsidRPr="00CA2DE7" w:rsidRDefault="00A15FA6" w:rsidP="008A3D1C">
            <w:pPr>
              <w:jc w:val="center"/>
              <w:rPr>
                <w:rFonts w:cs="Arial"/>
                <w:sz w:val="20"/>
              </w:rPr>
            </w:pPr>
            <w:r w:rsidRPr="00CA2DE7">
              <w:rPr>
                <w:rFonts w:cs="Arial"/>
                <w:sz w:val="20"/>
              </w:rPr>
              <w:t>20</w:t>
            </w:r>
            <w:r w:rsidRPr="00CA2DE7">
              <w:rPr>
                <w:rFonts w:cs="Arial"/>
                <w:sz w:val="20"/>
                <w:vertAlign w:val="superscript"/>
              </w:rPr>
              <w:t>1</w:t>
            </w:r>
          </w:p>
        </w:tc>
        <w:tc>
          <w:tcPr>
            <w:tcW w:w="2723" w:type="dxa"/>
            <w:gridSpan w:val="2"/>
            <w:tcBorders>
              <w:top w:val="single" w:sz="4" w:space="0" w:color="auto"/>
              <w:bottom w:val="single" w:sz="4" w:space="0" w:color="auto"/>
            </w:tcBorders>
          </w:tcPr>
          <w:p w14:paraId="1C721179"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7BDCF8E3" w14:textId="77777777" w:rsidTr="008C694D">
        <w:trPr>
          <w:cantSplit/>
        </w:trPr>
        <w:tc>
          <w:tcPr>
            <w:tcW w:w="2970" w:type="dxa"/>
            <w:tcBorders>
              <w:top w:val="single" w:sz="4" w:space="0" w:color="auto"/>
              <w:bottom w:val="single" w:sz="4" w:space="0" w:color="auto"/>
            </w:tcBorders>
          </w:tcPr>
          <w:p w14:paraId="47BFC352" w14:textId="1BD7C117" w:rsidR="00A15FA6" w:rsidRPr="00CA2DE7" w:rsidRDefault="00A15FA6" w:rsidP="0083628A">
            <w:pPr>
              <w:numPr>
                <w:ilvl w:val="0"/>
                <w:numId w:val="70"/>
              </w:numPr>
              <w:rPr>
                <w:rFonts w:cs="Arial"/>
                <w:sz w:val="20"/>
              </w:rPr>
            </w:pPr>
            <w:r w:rsidRPr="00CA2DE7">
              <w:rPr>
                <w:rFonts w:cs="Arial"/>
                <w:sz w:val="20"/>
              </w:rPr>
              <w:t>SV94007</w:t>
            </w:r>
            <w:r w:rsidR="00B7570D" w:rsidRPr="00CA2DE7">
              <w:rPr>
                <w:rFonts w:cs="Arial"/>
                <w:sz w:val="20"/>
                <w:vertAlign w:val="superscript"/>
              </w:rPr>
              <w:t xml:space="preserve"> a</w:t>
            </w:r>
            <w:r w:rsidRPr="00CA2DE7">
              <w:rPr>
                <w:rFonts w:cs="Arial"/>
                <w:sz w:val="20"/>
              </w:rPr>
              <w:t xml:space="preserve"> (Process day tanks)</w:t>
            </w:r>
          </w:p>
        </w:tc>
        <w:tc>
          <w:tcPr>
            <w:tcW w:w="2430" w:type="dxa"/>
            <w:tcBorders>
              <w:top w:val="single" w:sz="4" w:space="0" w:color="auto"/>
              <w:bottom w:val="single" w:sz="4" w:space="0" w:color="auto"/>
            </w:tcBorders>
          </w:tcPr>
          <w:p w14:paraId="22B4E8F2" w14:textId="2A5D4B49" w:rsidR="00A15FA6" w:rsidRPr="00CA2DE7" w:rsidRDefault="00A15FA6" w:rsidP="008A3D1C">
            <w:pPr>
              <w:jc w:val="center"/>
              <w:rPr>
                <w:rFonts w:cs="Arial"/>
                <w:sz w:val="20"/>
              </w:rPr>
            </w:pPr>
            <w:r w:rsidRPr="00CA2DE7">
              <w:rPr>
                <w:rFonts w:cs="Arial"/>
                <w:sz w:val="20"/>
              </w:rPr>
              <w:t>4</w:t>
            </w:r>
            <w:r w:rsidRPr="00CA2DE7">
              <w:rPr>
                <w:rFonts w:cs="Arial"/>
                <w:sz w:val="20"/>
                <w:vertAlign w:val="superscript"/>
              </w:rPr>
              <w:t>1</w:t>
            </w:r>
          </w:p>
        </w:tc>
        <w:tc>
          <w:tcPr>
            <w:tcW w:w="2250" w:type="dxa"/>
            <w:tcBorders>
              <w:top w:val="single" w:sz="4" w:space="0" w:color="auto"/>
              <w:bottom w:val="single" w:sz="4" w:space="0" w:color="auto"/>
            </w:tcBorders>
          </w:tcPr>
          <w:p w14:paraId="115962AF" w14:textId="77777777" w:rsidR="00A15FA6" w:rsidRPr="00CA2DE7" w:rsidRDefault="00A15FA6" w:rsidP="008A3D1C">
            <w:pPr>
              <w:jc w:val="center"/>
              <w:rPr>
                <w:rFonts w:cs="Arial"/>
                <w:sz w:val="20"/>
              </w:rPr>
            </w:pPr>
            <w:r w:rsidRPr="00CA2DE7">
              <w:rPr>
                <w:rFonts w:cs="Arial"/>
                <w:sz w:val="20"/>
              </w:rPr>
              <w:t>1</w:t>
            </w:r>
            <w:r w:rsidRPr="00CA2DE7">
              <w:rPr>
                <w:rFonts w:cs="Arial"/>
                <w:sz w:val="20"/>
                <w:vertAlign w:val="superscript"/>
              </w:rPr>
              <w:t>1</w:t>
            </w:r>
          </w:p>
        </w:tc>
        <w:tc>
          <w:tcPr>
            <w:tcW w:w="2723" w:type="dxa"/>
            <w:gridSpan w:val="2"/>
            <w:tcBorders>
              <w:top w:val="single" w:sz="4" w:space="0" w:color="auto"/>
              <w:bottom w:val="single" w:sz="4" w:space="0" w:color="auto"/>
            </w:tcBorders>
          </w:tcPr>
          <w:p w14:paraId="2D2B9417"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23F5B398" w14:textId="77777777" w:rsidTr="008C694D">
        <w:trPr>
          <w:cantSplit/>
        </w:trPr>
        <w:tc>
          <w:tcPr>
            <w:tcW w:w="2970" w:type="dxa"/>
            <w:tcBorders>
              <w:top w:val="single" w:sz="4" w:space="0" w:color="auto"/>
              <w:bottom w:val="single" w:sz="4" w:space="0" w:color="auto"/>
            </w:tcBorders>
          </w:tcPr>
          <w:p w14:paraId="6745280E" w14:textId="16D0B918" w:rsidR="00A15FA6" w:rsidRPr="00CA2DE7" w:rsidRDefault="00A15FA6" w:rsidP="0083628A">
            <w:pPr>
              <w:numPr>
                <w:ilvl w:val="0"/>
                <w:numId w:val="70"/>
              </w:numPr>
              <w:rPr>
                <w:rFonts w:cs="Arial"/>
                <w:sz w:val="20"/>
              </w:rPr>
            </w:pPr>
            <w:r w:rsidRPr="00CA2DE7">
              <w:rPr>
                <w:rFonts w:cs="Arial"/>
                <w:sz w:val="20"/>
              </w:rPr>
              <w:t>SV94008 (</w:t>
            </w:r>
            <w:r w:rsidR="008F4E06" w:rsidRPr="00CA2DE7">
              <w:rPr>
                <w:rFonts w:cs="Arial"/>
                <w:sz w:val="20"/>
              </w:rPr>
              <w:t>582</w:t>
            </w:r>
            <w:r w:rsidRPr="00CA2DE7">
              <w:rPr>
                <w:rFonts w:cs="Arial"/>
                <w:sz w:val="20"/>
              </w:rPr>
              <w:t xml:space="preserve"> drum loading)</w:t>
            </w:r>
          </w:p>
        </w:tc>
        <w:tc>
          <w:tcPr>
            <w:tcW w:w="2430" w:type="dxa"/>
            <w:tcBorders>
              <w:top w:val="single" w:sz="4" w:space="0" w:color="auto"/>
              <w:bottom w:val="single" w:sz="4" w:space="0" w:color="auto"/>
            </w:tcBorders>
          </w:tcPr>
          <w:p w14:paraId="631E8A35" w14:textId="0FD348B5" w:rsidR="00A15FA6" w:rsidRPr="00CA2DE7" w:rsidRDefault="00A15FA6" w:rsidP="008A3D1C">
            <w:pPr>
              <w:jc w:val="center"/>
              <w:rPr>
                <w:rFonts w:cs="Arial"/>
                <w:sz w:val="20"/>
              </w:rPr>
            </w:pPr>
            <w:r w:rsidRPr="00CA2DE7">
              <w:rPr>
                <w:rFonts w:cs="Arial"/>
                <w:sz w:val="20"/>
              </w:rPr>
              <w:t>18</w:t>
            </w:r>
            <w:r w:rsidRPr="00CA2DE7">
              <w:rPr>
                <w:rFonts w:cs="Arial"/>
                <w:sz w:val="20"/>
                <w:vertAlign w:val="superscript"/>
              </w:rPr>
              <w:t>1</w:t>
            </w:r>
          </w:p>
        </w:tc>
        <w:tc>
          <w:tcPr>
            <w:tcW w:w="2250" w:type="dxa"/>
            <w:tcBorders>
              <w:top w:val="single" w:sz="4" w:space="0" w:color="auto"/>
              <w:bottom w:val="single" w:sz="4" w:space="0" w:color="auto"/>
            </w:tcBorders>
          </w:tcPr>
          <w:p w14:paraId="25A90D64" w14:textId="77777777" w:rsidR="00A15FA6" w:rsidRPr="00CA2DE7" w:rsidRDefault="00A15FA6" w:rsidP="008A3D1C">
            <w:pPr>
              <w:jc w:val="center"/>
              <w:rPr>
                <w:rFonts w:cs="Arial"/>
                <w:sz w:val="20"/>
              </w:rPr>
            </w:pPr>
            <w:r w:rsidRPr="00CA2DE7">
              <w:rPr>
                <w:rFonts w:cs="Arial"/>
                <w:sz w:val="20"/>
              </w:rPr>
              <w:t>18</w:t>
            </w:r>
            <w:r w:rsidRPr="00CA2DE7">
              <w:rPr>
                <w:rFonts w:cs="Arial"/>
                <w:sz w:val="20"/>
                <w:vertAlign w:val="superscript"/>
              </w:rPr>
              <w:t>1</w:t>
            </w:r>
          </w:p>
        </w:tc>
        <w:tc>
          <w:tcPr>
            <w:tcW w:w="2723" w:type="dxa"/>
            <w:gridSpan w:val="2"/>
            <w:tcBorders>
              <w:top w:val="single" w:sz="4" w:space="0" w:color="auto"/>
              <w:bottom w:val="single" w:sz="4" w:space="0" w:color="auto"/>
            </w:tcBorders>
          </w:tcPr>
          <w:p w14:paraId="61736BA6"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555D0A2D" w14:textId="77777777" w:rsidTr="008C694D">
        <w:trPr>
          <w:cantSplit/>
        </w:trPr>
        <w:tc>
          <w:tcPr>
            <w:tcW w:w="2970" w:type="dxa"/>
            <w:tcBorders>
              <w:top w:val="single" w:sz="4" w:space="0" w:color="auto"/>
              <w:bottom w:val="single" w:sz="4" w:space="0" w:color="auto"/>
            </w:tcBorders>
          </w:tcPr>
          <w:p w14:paraId="23F7A477" w14:textId="1A17DDD2" w:rsidR="00A15FA6" w:rsidRPr="00CA2DE7" w:rsidRDefault="00A15FA6" w:rsidP="0083628A">
            <w:pPr>
              <w:numPr>
                <w:ilvl w:val="0"/>
                <w:numId w:val="70"/>
              </w:numPr>
              <w:rPr>
                <w:rFonts w:cs="Arial"/>
                <w:sz w:val="20"/>
              </w:rPr>
            </w:pPr>
            <w:r w:rsidRPr="00CA2DE7">
              <w:rPr>
                <w:rFonts w:cs="Arial"/>
                <w:sz w:val="20"/>
              </w:rPr>
              <w:t>SV94009 (</w:t>
            </w:r>
            <w:r w:rsidR="008F4E06" w:rsidRPr="00CA2DE7">
              <w:rPr>
                <w:rFonts w:cs="Arial"/>
                <w:sz w:val="20"/>
              </w:rPr>
              <w:t>1099 Tank Truck Loading</w:t>
            </w:r>
            <w:r w:rsidRPr="00CA2DE7">
              <w:rPr>
                <w:rFonts w:cs="Arial"/>
                <w:sz w:val="20"/>
              </w:rPr>
              <w:t>)</w:t>
            </w:r>
          </w:p>
        </w:tc>
        <w:tc>
          <w:tcPr>
            <w:tcW w:w="2430" w:type="dxa"/>
            <w:tcBorders>
              <w:top w:val="single" w:sz="4" w:space="0" w:color="auto"/>
              <w:bottom w:val="single" w:sz="4" w:space="0" w:color="auto"/>
            </w:tcBorders>
          </w:tcPr>
          <w:p w14:paraId="6E6D1F54" w14:textId="014CEABC" w:rsidR="00A15FA6" w:rsidRPr="00CA2DE7" w:rsidRDefault="00A15FA6" w:rsidP="008A3D1C">
            <w:pPr>
              <w:jc w:val="center"/>
              <w:rPr>
                <w:rFonts w:cs="Arial"/>
                <w:sz w:val="20"/>
              </w:rPr>
            </w:pPr>
            <w:r w:rsidRPr="00CA2DE7">
              <w:rPr>
                <w:rFonts w:cs="Arial"/>
                <w:sz w:val="20"/>
              </w:rPr>
              <w:t>24</w:t>
            </w:r>
            <w:r w:rsidRPr="00CA2DE7">
              <w:rPr>
                <w:rFonts w:cs="Arial"/>
                <w:sz w:val="20"/>
                <w:vertAlign w:val="superscript"/>
              </w:rPr>
              <w:t>1</w:t>
            </w:r>
          </w:p>
        </w:tc>
        <w:tc>
          <w:tcPr>
            <w:tcW w:w="2250" w:type="dxa"/>
            <w:tcBorders>
              <w:top w:val="single" w:sz="4" w:space="0" w:color="auto"/>
              <w:bottom w:val="single" w:sz="4" w:space="0" w:color="auto"/>
            </w:tcBorders>
          </w:tcPr>
          <w:p w14:paraId="6B57B8E6" w14:textId="77777777" w:rsidR="00A15FA6" w:rsidRPr="00CA2DE7" w:rsidRDefault="00A15FA6" w:rsidP="008A3D1C">
            <w:pPr>
              <w:jc w:val="center"/>
              <w:rPr>
                <w:rFonts w:cs="Arial"/>
                <w:sz w:val="20"/>
              </w:rPr>
            </w:pPr>
            <w:r w:rsidRPr="00CA2DE7">
              <w:rPr>
                <w:rFonts w:cs="Arial"/>
                <w:sz w:val="20"/>
              </w:rPr>
              <w:t>9.8</w:t>
            </w:r>
            <w:r w:rsidRPr="00CA2DE7">
              <w:rPr>
                <w:rFonts w:cs="Arial"/>
                <w:sz w:val="20"/>
                <w:vertAlign w:val="superscript"/>
              </w:rPr>
              <w:t>1</w:t>
            </w:r>
          </w:p>
        </w:tc>
        <w:tc>
          <w:tcPr>
            <w:tcW w:w="2723" w:type="dxa"/>
            <w:gridSpan w:val="2"/>
            <w:tcBorders>
              <w:top w:val="single" w:sz="4" w:space="0" w:color="auto"/>
              <w:bottom w:val="single" w:sz="4" w:space="0" w:color="auto"/>
            </w:tcBorders>
          </w:tcPr>
          <w:p w14:paraId="1F5D323D"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5D446221" w14:textId="77777777" w:rsidTr="008C694D">
        <w:trPr>
          <w:cantSplit/>
        </w:trPr>
        <w:tc>
          <w:tcPr>
            <w:tcW w:w="2970" w:type="dxa"/>
            <w:tcBorders>
              <w:top w:val="single" w:sz="4" w:space="0" w:color="auto"/>
              <w:bottom w:val="single" w:sz="4" w:space="0" w:color="auto"/>
            </w:tcBorders>
          </w:tcPr>
          <w:p w14:paraId="6D5C4D24" w14:textId="20A59403" w:rsidR="00A15FA6" w:rsidRPr="00CA2DE7" w:rsidRDefault="00A15FA6" w:rsidP="0083628A">
            <w:pPr>
              <w:numPr>
                <w:ilvl w:val="0"/>
                <w:numId w:val="70"/>
              </w:numPr>
              <w:rPr>
                <w:rFonts w:cs="Arial"/>
                <w:sz w:val="20"/>
              </w:rPr>
            </w:pPr>
            <w:r w:rsidRPr="00CA2DE7">
              <w:rPr>
                <w:rFonts w:cs="Arial"/>
                <w:sz w:val="20"/>
              </w:rPr>
              <w:t>SV94010</w:t>
            </w:r>
            <w:r w:rsidR="00B7570D" w:rsidRPr="00CA2DE7">
              <w:rPr>
                <w:rFonts w:cs="Arial"/>
                <w:sz w:val="20"/>
                <w:vertAlign w:val="superscript"/>
              </w:rPr>
              <w:t xml:space="preserve"> b</w:t>
            </w:r>
            <w:r w:rsidRPr="00CA2DE7">
              <w:rPr>
                <w:rFonts w:cs="Arial"/>
                <w:sz w:val="20"/>
              </w:rPr>
              <w:t xml:space="preserve"> (Product storage</w:t>
            </w:r>
            <w:r w:rsidR="008F4E06" w:rsidRPr="00CA2DE7">
              <w:rPr>
                <w:rFonts w:cs="Arial"/>
                <w:sz w:val="20"/>
              </w:rPr>
              <w:t xml:space="preserve"> tanks</w:t>
            </w:r>
            <w:r w:rsidRPr="00CA2DE7">
              <w:rPr>
                <w:rFonts w:cs="Arial"/>
                <w:sz w:val="20"/>
              </w:rPr>
              <w:t>)</w:t>
            </w:r>
          </w:p>
        </w:tc>
        <w:tc>
          <w:tcPr>
            <w:tcW w:w="2430" w:type="dxa"/>
            <w:tcBorders>
              <w:top w:val="single" w:sz="4" w:space="0" w:color="auto"/>
              <w:bottom w:val="single" w:sz="4" w:space="0" w:color="auto"/>
            </w:tcBorders>
          </w:tcPr>
          <w:p w14:paraId="09085465" w14:textId="6B241E8E" w:rsidR="00A15FA6" w:rsidRPr="00CA2DE7" w:rsidRDefault="00A15FA6" w:rsidP="008A3D1C">
            <w:pPr>
              <w:jc w:val="center"/>
              <w:rPr>
                <w:rFonts w:cs="Arial"/>
                <w:sz w:val="20"/>
              </w:rPr>
            </w:pPr>
            <w:r w:rsidRPr="00CA2DE7">
              <w:rPr>
                <w:rFonts w:cs="Arial"/>
                <w:sz w:val="20"/>
              </w:rPr>
              <w:t>3</w:t>
            </w:r>
            <w:r w:rsidRPr="00CA2DE7">
              <w:rPr>
                <w:rFonts w:cs="Arial"/>
                <w:sz w:val="20"/>
                <w:vertAlign w:val="superscript"/>
              </w:rPr>
              <w:t>1</w:t>
            </w:r>
          </w:p>
        </w:tc>
        <w:tc>
          <w:tcPr>
            <w:tcW w:w="2250" w:type="dxa"/>
            <w:tcBorders>
              <w:top w:val="single" w:sz="4" w:space="0" w:color="auto"/>
              <w:bottom w:val="single" w:sz="4" w:space="0" w:color="auto"/>
            </w:tcBorders>
          </w:tcPr>
          <w:p w14:paraId="1F9A52FA" w14:textId="77777777" w:rsidR="00A15FA6" w:rsidRPr="00CA2DE7" w:rsidRDefault="00A15FA6" w:rsidP="008A3D1C">
            <w:pPr>
              <w:jc w:val="center"/>
              <w:rPr>
                <w:rFonts w:cs="Arial"/>
                <w:sz w:val="20"/>
              </w:rPr>
            </w:pPr>
            <w:r w:rsidRPr="00CA2DE7">
              <w:rPr>
                <w:rFonts w:cs="Arial"/>
                <w:sz w:val="20"/>
              </w:rPr>
              <w:t>21</w:t>
            </w:r>
            <w:r w:rsidRPr="00CA2DE7">
              <w:rPr>
                <w:rFonts w:cs="Arial"/>
                <w:sz w:val="20"/>
                <w:vertAlign w:val="superscript"/>
              </w:rPr>
              <w:t>1</w:t>
            </w:r>
          </w:p>
        </w:tc>
        <w:tc>
          <w:tcPr>
            <w:tcW w:w="2723" w:type="dxa"/>
            <w:gridSpan w:val="2"/>
            <w:tcBorders>
              <w:top w:val="single" w:sz="4" w:space="0" w:color="auto"/>
              <w:bottom w:val="single" w:sz="4" w:space="0" w:color="auto"/>
            </w:tcBorders>
          </w:tcPr>
          <w:p w14:paraId="7E6E01B4" w14:textId="77777777" w:rsidR="00A15FA6" w:rsidRPr="00CA2DE7" w:rsidRDefault="00A15FA6" w:rsidP="008A3D1C">
            <w:pPr>
              <w:jc w:val="center"/>
              <w:rPr>
                <w:rFonts w:cs="Arial"/>
                <w:b/>
                <w:sz w:val="20"/>
              </w:rPr>
            </w:pPr>
            <w:r w:rsidRPr="00CA2DE7">
              <w:rPr>
                <w:rFonts w:cs="Arial"/>
                <w:b/>
                <w:sz w:val="20"/>
              </w:rPr>
              <w:t>R 336.1225</w:t>
            </w:r>
          </w:p>
        </w:tc>
      </w:tr>
      <w:tr w:rsidR="00CA2DE7" w:rsidRPr="00CA2DE7" w14:paraId="6CAFB6A1" w14:textId="77777777" w:rsidTr="008C694D">
        <w:trPr>
          <w:cantSplit/>
        </w:trPr>
        <w:tc>
          <w:tcPr>
            <w:tcW w:w="2970" w:type="dxa"/>
            <w:tcBorders>
              <w:top w:val="single" w:sz="4" w:space="0" w:color="auto"/>
              <w:bottom w:val="single" w:sz="4" w:space="0" w:color="auto"/>
            </w:tcBorders>
          </w:tcPr>
          <w:p w14:paraId="2375830D" w14:textId="31E06B2C" w:rsidR="00A15FA6" w:rsidRPr="00CA2DE7" w:rsidRDefault="00A15FA6" w:rsidP="0083628A">
            <w:pPr>
              <w:numPr>
                <w:ilvl w:val="0"/>
                <w:numId w:val="70"/>
              </w:numPr>
              <w:rPr>
                <w:rFonts w:cs="Arial"/>
                <w:sz w:val="20"/>
              </w:rPr>
            </w:pPr>
            <w:r w:rsidRPr="00CA2DE7">
              <w:rPr>
                <w:rFonts w:cs="Arial"/>
                <w:sz w:val="20"/>
              </w:rPr>
              <w:t>SV94011</w:t>
            </w:r>
            <w:r w:rsidR="00B7570D" w:rsidRPr="00CA2DE7">
              <w:rPr>
                <w:rFonts w:cs="Arial"/>
                <w:sz w:val="20"/>
                <w:vertAlign w:val="superscript"/>
              </w:rPr>
              <w:t xml:space="preserve"> b</w:t>
            </w:r>
            <w:r w:rsidRPr="00CA2DE7">
              <w:rPr>
                <w:rFonts w:cs="Arial"/>
                <w:sz w:val="20"/>
              </w:rPr>
              <w:t xml:space="preserve"> (</w:t>
            </w:r>
            <w:r w:rsidR="008F4E06" w:rsidRPr="00CA2DE7">
              <w:rPr>
                <w:rFonts w:cs="Arial"/>
                <w:sz w:val="20"/>
              </w:rPr>
              <w:t>755</w:t>
            </w:r>
            <w:r w:rsidRPr="00CA2DE7">
              <w:rPr>
                <w:rFonts w:cs="Arial"/>
                <w:sz w:val="20"/>
              </w:rPr>
              <w:t>storage</w:t>
            </w:r>
            <w:r w:rsidR="008F4E06" w:rsidRPr="00CA2DE7">
              <w:rPr>
                <w:rFonts w:cs="Arial"/>
                <w:sz w:val="20"/>
              </w:rPr>
              <w:t xml:space="preserve"> tanks</w:t>
            </w:r>
            <w:r w:rsidRPr="00CA2DE7">
              <w:rPr>
                <w:rFonts w:cs="Arial"/>
                <w:sz w:val="20"/>
              </w:rPr>
              <w:t>)</w:t>
            </w:r>
          </w:p>
        </w:tc>
        <w:tc>
          <w:tcPr>
            <w:tcW w:w="2430" w:type="dxa"/>
            <w:tcBorders>
              <w:top w:val="single" w:sz="4" w:space="0" w:color="auto"/>
              <w:bottom w:val="single" w:sz="4" w:space="0" w:color="auto"/>
            </w:tcBorders>
          </w:tcPr>
          <w:p w14:paraId="6E31553F" w14:textId="33CAE842" w:rsidR="00A15FA6" w:rsidRPr="00CA2DE7" w:rsidRDefault="00A15FA6" w:rsidP="008A3D1C">
            <w:pPr>
              <w:jc w:val="center"/>
              <w:rPr>
                <w:rFonts w:cs="Arial"/>
                <w:sz w:val="20"/>
              </w:rPr>
            </w:pPr>
            <w:r w:rsidRPr="00CA2DE7">
              <w:rPr>
                <w:rFonts w:cs="Arial"/>
                <w:sz w:val="20"/>
              </w:rPr>
              <w:t>2</w:t>
            </w:r>
            <w:r w:rsidRPr="00CA2DE7">
              <w:rPr>
                <w:rFonts w:cs="Arial"/>
                <w:sz w:val="20"/>
                <w:vertAlign w:val="superscript"/>
              </w:rPr>
              <w:t>1</w:t>
            </w:r>
          </w:p>
        </w:tc>
        <w:tc>
          <w:tcPr>
            <w:tcW w:w="2250" w:type="dxa"/>
            <w:tcBorders>
              <w:top w:val="single" w:sz="4" w:space="0" w:color="auto"/>
              <w:bottom w:val="single" w:sz="4" w:space="0" w:color="auto"/>
            </w:tcBorders>
          </w:tcPr>
          <w:p w14:paraId="75A055AF" w14:textId="77777777" w:rsidR="00A15FA6" w:rsidRPr="00CA2DE7" w:rsidRDefault="00A15FA6" w:rsidP="008A3D1C">
            <w:pPr>
              <w:jc w:val="center"/>
              <w:rPr>
                <w:rFonts w:cs="Arial"/>
                <w:sz w:val="20"/>
              </w:rPr>
            </w:pPr>
            <w:r w:rsidRPr="00CA2DE7">
              <w:rPr>
                <w:rFonts w:cs="Arial"/>
                <w:sz w:val="20"/>
              </w:rPr>
              <w:t>0.03</w:t>
            </w:r>
            <w:r w:rsidRPr="00CA2DE7">
              <w:rPr>
                <w:rFonts w:cs="Arial"/>
                <w:sz w:val="20"/>
                <w:vertAlign w:val="superscript"/>
              </w:rPr>
              <w:t>1</w:t>
            </w:r>
          </w:p>
        </w:tc>
        <w:tc>
          <w:tcPr>
            <w:tcW w:w="2723" w:type="dxa"/>
            <w:gridSpan w:val="2"/>
            <w:tcBorders>
              <w:top w:val="single" w:sz="4" w:space="0" w:color="auto"/>
              <w:bottom w:val="single" w:sz="4" w:space="0" w:color="auto"/>
            </w:tcBorders>
          </w:tcPr>
          <w:p w14:paraId="230407E6" w14:textId="77777777" w:rsidR="00A15FA6" w:rsidRPr="00CA2DE7" w:rsidRDefault="00A15FA6" w:rsidP="008A3D1C">
            <w:pPr>
              <w:jc w:val="center"/>
              <w:rPr>
                <w:rFonts w:cs="Arial"/>
                <w:b/>
                <w:sz w:val="20"/>
              </w:rPr>
            </w:pPr>
            <w:r w:rsidRPr="00CA2DE7">
              <w:rPr>
                <w:rFonts w:cs="Arial"/>
                <w:b/>
                <w:sz w:val="20"/>
              </w:rPr>
              <w:t>R 336.1225</w:t>
            </w:r>
          </w:p>
        </w:tc>
      </w:tr>
    </w:tbl>
    <w:p w14:paraId="217BAFDF" w14:textId="77777777" w:rsidR="008C694D" w:rsidRPr="00CA2DE7" w:rsidRDefault="008C694D" w:rsidP="008C694D">
      <w:pPr>
        <w:rPr>
          <w:rFonts w:cs="Arial"/>
          <w:sz w:val="20"/>
        </w:rPr>
      </w:pPr>
      <w:r w:rsidRPr="00CA2DE7">
        <w:rPr>
          <w:rFonts w:cs="Arial"/>
          <w:sz w:val="20"/>
          <w:vertAlign w:val="superscript"/>
        </w:rPr>
        <w:t>a</w:t>
      </w:r>
      <w:r w:rsidRPr="00CA2DE7">
        <w:rPr>
          <w:rFonts w:cs="Arial"/>
          <w:sz w:val="20"/>
        </w:rPr>
        <w:t xml:space="preserve"> Storage tank vents exhausting downward</w:t>
      </w:r>
    </w:p>
    <w:p w14:paraId="2BFE218C" w14:textId="025B4F47" w:rsidR="00E534A0" w:rsidRPr="00CA2DE7" w:rsidRDefault="008C694D" w:rsidP="008C694D">
      <w:pPr>
        <w:jc w:val="both"/>
        <w:rPr>
          <w:rFonts w:cs="Arial"/>
          <w:sz w:val="20"/>
        </w:rPr>
      </w:pPr>
      <w:r w:rsidRPr="00CA2DE7">
        <w:rPr>
          <w:rFonts w:cs="Arial"/>
          <w:sz w:val="20"/>
          <w:vertAlign w:val="superscript"/>
        </w:rPr>
        <w:t>b</w:t>
      </w:r>
      <w:r w:rsidRPr="00CA2DE7">
        <w:rPr>
          <w:rFonts w:cs="Arial"/>
          <w:sz w:val="20"/>
        </w:rPr>
        <w:t xml:space="preserve"> Goose neck down vent orientation</w:t>
      </w:r>
    </w:p>
    <w:p w14:paraId="03FD1AD5" w14:textId="77777777" w:rsidR="008C694D" w:rsidRPr="00CA2DE7" w:rsidRDefault="008C694D" w:rsidP="008C694D">
      <w:pPr>
        <w:jc w:val="both"/>
        <w:rPr>
          <w:rFonts w:cs="Arial"/>
          <w:sz w:val="20"/>
        </w:rPr>
      </w:pPr>
    </w:p>
    <w:p w14:paraId="4F59B06E" w14:textId="77777777" w:rsidR="00E534A0" w:rsidRPr="00CA2DE7" w:rsidRDefault="00E534A0" w:rsidP="00E534A0">
      <w:pPr>
        <w:rPr>
          <w:rFonts w:cs="Arial"/>
          <w:szCs w:val="22"/>
        </w:rPr>
      </w:pPr>
      <w:r w:rsidRPr="00CA2DE7">
        <w:rPr>
          <w:rFonts w:cs="Arial"/>
          <w:b/>
          <w:szCs w:val="22"/>
        </w:rPr>
        <w:t xml:space="preserve">IX.  </w:t>
      </w:r>
      <w:r w:rsidRPr="00CA2DE7">
        <w:rPr>
          <w:rFonts w:cs="Arial"/>
          <w:b/>
          <w:szCs w:val="22"/>
          <w:u w:val="single"/>
        </w:rPr>
        <w:t>OTHER REQUIREMENT(S)</w:t>
      </w:r>
    </w:p>
    <w:p w14:paraId="3ED24B1F" w14:textId="77777777" w:rsidR="00E534A0" w:rsidRPr="00CA2DE7" w:rsidRDefault="00E534A0" w:rsidP="00E534A0">
      <w:pPr>
        <w:rPr>
          <w:rFonts w:cs="Arial"/>
          <w:sz w:val="20"/>
        </w:rPr>
      </w:pPr>
    </w:p>
    <w:p w14:paraId="2498B1F7" w14:textId="77777777" w:rsidR="00E534A0" w:rsidRPr="00CA2DE7" w:rsidRDefault="00E534A0" w:rsidP="00E31C80">
      <w:pPr>
        <w:ind w:left="360" w:hanging="360"/>
        <w:rPr>
          <w:rFonts w:cs="Arial"/>
          <w:sz w:val="20"/>
        </w:rPr>
      </w:pPr>
      <w:r w:rsidRPr="00CA2DE7">
        <w:rPr>
          <w:rFonts w:cs="Arial"/>
          <w:sz w:val="20"/>
        </w:rPr>
        <w:t>NA</w:t>
      </w:r>
    </w:p>
    <w:p w14:paraId="10F01212" w14:textId="77777777" w:rsidR="00E534A0" w:rsidRPr="00CA2DE7" w:rsidRDefault="00E534A0" w:rsidP="00E534A0">
      <w:pPr>
        <w:rPr>
          <w:rFonts w:cs="Arial"/>
          <w:sz w:val="20"/>
        </w:rPr>
      </w:pPr>
    </w:p>
    <w:p w14:paraId="64F1FF00" w14:textId="77777777" w:rsidR="000C5098" w:rsidRPr="00CA2DE7" w:rsidRDefault="000C5098" w:rsidP="00E534A0">
      <w:pPr>
        <w:rPr>
          <w:rFonts w:cs="Arial"/>
          <w:sz w:val="20"/>
        </w:rPr>
      </w:pPr>
    </w:p>
    <w:p w14:paraId="32D08143" w14:textId="77777777" w:rsidR="00AF4553" w:rsidRPr="00CA2DE7" w:rsidRDefault="00AF4553" w:rsidP="00AF4553">
      <w:pPr>
        <w:jc w:val="both"/>
        <w:rPr>
          <w:sz w:val="20"/>
        </w:rPr>
      </w:pPr>
      <w:r w:rsidRPr="00CA2DE7">
        <w:rPr>
          <w:b/>
          <w:sz w:val="20"/>
          <w:u w:val="single"/>
        </w:rPr>
        <w:t>Footnotes</w:t>
      </w:r>
      <w:r w:rsidRPr="00CA2DE7">
        <w:rPr>
          <w:b/>
          <w:sz w:val="20"/>
        </w:rPr>
        <w:t>:</w:t>
      </w:r>
    </w:p>
    <w:p w14:paraId="03FBAE27" w14:textId="77777777" w:rsidR="00AF4553" w:rsidRPr="00CA2DE7" w:rsidRDefault="00AF4553" w:rsidP="00AF4553">
      <w:pPr>
        <w:jc w:val="both"/>
        <w:rPr>
          <w:sz w:val="20"/>
        </w:rPr>
      </w:pPr>
      <w:r w:rsidRPr="00CA2DE7">
        <w:rPr>
          <w:sz w:val="20"/>
          <w:vertAlign w:val="superscript"/>
        </w:rPr>
        <w:t>1</w:t>
      </w:r>
      <w:r w:rsidRPr="00CA2DE7">
        <w:rPr>
          <w:sz w:val="20"/>
        </w:rPr>
        <w:t>This condition is state only enforceable and was established pursuant to Rule 201(1)(b).</w:t>
      </w:r>
    </w:p>
    <w:p w14:paraId="6954B43B" w14:textId="77777777" w:rsidR="00AF4553" w:rsidRPr="00CA2DE7" w:rsidRDefault="00AF4553" w:rsidP="00AF4553">
      <w:pPr>
        <w:jc w:val="both"/>
        <w:rPr>
          <w:sz w:val="20"/>
        </w:rPr>
      </w:pPr>
      <w:r w:rsidRPr="00CA2DE7">
        <w:rPr>
          <w:sz w:val="20"/>
          <w:vertAlign w:val="superscript"/>
        </w:rPr>
        <w:t>2</w:t>
      </w:r>
      <w:r w:rsidRPr="00CA2DE7">
        <w:rPr>
          <w:sz w:val="20"/>
        </w:rPr>
        <w:t>This condition is federally enforceable and was established pursuant to Rule 201(1)(a).</w:t>
      </w:r>
    </w:p>
    <w:p w14:paraId="71931FC3" w14:textId="77777777" w:rsidR="00424CF8" w:rsidRPr="00CA2DE7" w:rsidRDefault="00424CF8" w:rsidP="00424CF8">
      <w:pPr>
        <w:rPr>
          <w:sz w:val="20"/>
        </w:rPr>
      </w:pPr>
    </w:p>
    <w:p w14:paraId="34365DFF" w14:textId="77777777" w:rsidR="00323D0B" w:rsidRPr="00CA2DE7" w:rsidRDefault="00323D0B" w:rsidP="00323D0B">
      <w:r w:rsidRPr="00CA2DE7">
        <w:rPr>
          <w:sz w:val="20"/>
        </w:rPr>
        <w:br w:type="page"/>
      </w:r>
    </w:p>
    <w:p w14:paraId="24C0D7AE" w14:textId="2A7D1455" w:rsidR="00323D0B" w:rsidRPr="00CA2DE7" w:rsidRDefault="005F394A" w:rsidP="0071259E">
      <w:pPr>
        <w:pStyle w:val="Heading2"/>
        <w:pBdr>
          <w:top w:val="single" w:sz="4" w:space="1" w:color="auto"/>
          <w:left w:val="single" w:sz="4" w:space="4" w:color="auto"/>
          <w:bottom w:val="single" w:sz="4" w:space="1" w:color="auto"/>
          <w:right w:val="single" w:sz="4" w:space="4" w:color="auto"/>
        </w:pBdr>
        <w:spacing w:after="0"/>
        <w:rPr>
          <w:sz w:val="28"/>
          <w:szCs w:val="28"/>
        </w:rPr>
      </w:pPr>
      <w:bookmarkStart w:id="110" w:name="_Toc460245705"/>
      <w:bookmarkStart w:id="111" w:name="_Toc118987122"/>
      <w:r w:rsidRPr="00CA2DE7">
        <w:rPr>
          <w:sz w:val="28"/>
          <w:szCs w:val="28"/>
        </w:rPr>
        <w:lastRenderedPageBreak/>
        <w:t>EU95</w:t>
      </w:r>
      <w:bookmarkEnd w:id="110"/>
      <w:bookmarkEnd w:id="111"/>
    </w:p>
    <w:p w14:paraId="151EF219" w14:textId="77777777" w:rsidR="00323D0B" w:rsidRPr="00CA2DE7" w:rsidRDefault="00323D0B" w:rsidP="00323D0B">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EMISSION UNIT CONDITIONS</w:t>
      </w:r>
    </w:p>
    <w:p w14:paraId="603F461D" w14:textId="77777777" w:rsidR="00323D0B" w:rsidRPr="00CA2DE7" w:rsidRDefault="00323D0B" w:rsidP="00323D0B">
      <w:pPr>
        <w:rPr>
          <w:rFonts w:cs="Arial"/>
          <w:sz w:val="20"/>
        </w:rPr>
      </w:pPr>
    </w:p>
    <w:p w14:paraId="7671C071" w14:textId="77777777" w:rsidR="00323D0B" w:rsidRPr="00CA2DE7" w:rsidRDefault="00323D0B" w:rsidP="00323D0B">
      <w:pPr>
        <w:jc w:val="both"/>
        <w:rPr>
          <w:rFonts w:cs="Arial"/>
          <w:b/>
          <w:szCs w:val="22"/>
          <w:u w:val="single"/>
        </w:rPr>
      </w:pPr>
      <w:r w:rsidRPr="00CA2DE7">
        <w:rPr>
          <w:rFonts w:cs="Arial"/>
          <w:b/>
          <w:szCs w:val="22"/>
          <w:u w:val="single"/>
        </w:rPr>
        <w:t>DESCRIPTION</w:t>
      </w:r>
    </w:p>
    <w:p w14:paraId="04F09D33" w14:textId="77777777" w:rsidR="001550DD" w:rsidRPr="00CA2DE7" w:rsidRDefault="001550DD" w:rsidP="00323D0B">
      <w:pPr>
        <w:jc w:val="both"/>
        <w:rPr>
          <w:rFonts w:cs="Arial"/>
          <w:sz w:val="20"/>
        </w:rPr>
      </w:pPr>
    </w:p>
    <w:p w14:paraId="2AED945E" w14:textId="0956FA38" w:rsidR="00B25E41" w:rsidRPr="00CA2DE7" w:rsidRDefault="00B25E41" w:rsidP="00B25E41">
      <w:pPr>
        <w:jc w:val="both"/>
        <w:rPr>
          <w:rFonts w:cs="Arial"/>
          <w:sz w:val="20"/>
        </w:rPr>
      </w:pPr>
      <w:r w:rsidRPr="00CA2DE7">
        <w:rPr>
          <w:rFonts w:cs="Arial"/>
          <w:sz w:val="20"/>
        </w:rPr>
        <w:t>The tar incinerator in the specialty monomers block with storage tanks/silos and related equipment.  The tar incinerator is comprised of a boiler sized at 48 MMBTU/hr heat input while the burner is rated for 15 MMB</w:t>
      </w:r>
      <w:r w:rsidR="005341B5" w:rsidRPr="00CA2DE7">
        <w:rPr>
          <w:rFonts w:cs="Arial"/>
          <w:sz w:val="20"/>
        </w:rPr>
        <w:t>TU/</w:t>
      </w:r>
      <w:r w:rsidRPr="00CA2DE7">
        <w:rPr>
          <w:rFonts w:cs="Arial"/>
          <w:sz w:val="20"/>
        </w:rPr>
        <w:t xml:space="preserve">hr.  The boiler is fired by natural gas and by-product fuel.  By-product fuel is a blend of distillation residues from the specialty monomers facility (process tars) and flux oil for viscosity control.  The tar incinerator, classified as an Energy Recovery Unit, is subject to 40 CFR Part 60, Subpart DDDD (Emissions Guidelines and Compliance Times for Commercial and Industrial Solid Waste Incineration Units) and Michigan Air Pollution Control Rule R 336.1974 (Emissions Standards for Existing Commercial and Industrial Solid Waste Incinerators).   </w:t>
      </w:r>
    </w:p>
    <w:p w14:paraId="1E6C3401" w14:textId="77777777" w:rsidR="00685C7D" w:rsidRPr="00CA2DE7" w:rsidRDefault="00685C7D" w:rsidP="00323D0B">
      <w:pPr>
        <w:jc w:val="both"/>
        <w:rPr>
          <w:rFonts w:cs="Arial"/>
          <w:sz w:val="20"/>
        </w:rPr>
      </w:pPr>
    </w:p>
    <w:p w14:paraId="3813C2C9" w14:textId="77777777" w:rsidR="00685C7D" w:rsidRPr="00CA2DE7" w:rsidRDefault="00685C7D" w:rsidP="00323D0B">
      <w:pPr>
        <w:jc w:val="both"/>
        <w:rPr>
          <w:rFonts w:cs="Arial"/>
          <w:sz w:val="20"/>
        </w:rPr>
      </w:pPr>
      <w:r w:rsidRPr="00CA2DE7">
        <w:rPr>
          <w:rFonts w:cs="Arial"/>
          <w:sz w:val="20"/>
        </w:rPr>
        <w:t>This emission unit was permitted in PTI 694-88A</w:t>
      </w:r>
      <w:r w:rsidR="00B258B9" w:rsidRPr="00CA2DE7">
        <w:rPr>
          <w:rFonts w:cs="Arial"/>
          <w:sz w:val="20"/>
        </w:rPr>
        <w:t>.</w:t>
      </w:r>
    </w:p>
    <w:p w14:paraId="69246A3D" w14:textId="77777777" w:rsidR="0069489A" w:rsidRPr="00CA2DE7" w:rsidRDefault="0069489A" w:rsidP="00323D0B">
      <w:pPr>
        <w:jc w:val="both"/>
        <w:rPr>
          <w:rFonts w:cs="Arial"/>
          <w:sz w:val="20"/>
          <w:u w:val="single"/>
        </w:rPr>
      </w:pPr>
    </w:p>
    <w:p w14:paraId="350CA278" w14:textId="77777777" w:rsidR="00323D0B" w:rsidRPr="00CA2DE7" w:rsidRDefault="00323D0B" w:rsidP="00323D0B">
      <w:pPr>
        <w:jc w:val="both"/>
        <w:rPr>
          <w:rFonts w:cs="Arial"/>
          <w:sz w:val="20"/>
        </w:rPr>
      </w:pPr>
      <w:r w:rsidRPr="00CA2DE7">
        <w:rPr>
          <w:rFonts w:cs="Arial"/>
          <w:b/>
          <w:sz w:val="20"/>
        </w:rPr>
        <w:t>Flexible Group ID:</w:t>
      </w:r>
      <w:r w:rsidRPr="00CA2DE7">
        <w:rPr>
          <w:rFonts w:cs="Arial"/>
          <w:sz w:val="20"/>
        </w:rPr>
        <w:t xml:space="preserve">  </w:t>
      </w:r>
      <w:r w:rsidR="0069489A" w:rsidRPr="00CA2DE7">
        <w:rPr>
          <w:rFonts w:cs="Arial"/>
          <w:sz w:val="20"/>
        </w:rPr>
        <w:t>NA</w:t>
      </w:r>
    </w:p>
    <w:p w14:paraId="40C1962F" w14:textId="77777777" w:rsidR="00323D0B" w:rsidRPr="00CA2DE7" w:rsidRDefault="00323D0B" w:rsidP="00323D0B">
      <w:pPr>
        <w:jc w:val="both"/>
        <w:rPr>
          <w:rFonts w:cs="Arial"/>
          <w:sz w:val="20"/>
        </w:rPr>
      </w:pPr>
    </w:p>
    <w:p w14:paraId="5DAB5294" w14:textId="77777777" w:rsidR="00323D0B" w:rsidRPr="00CA2DE7" w:rsidRDefault="00323D0B" w:rsidP="00323D0B">
      <w:pPr>
        <w:jc w:val="both"/>
        <w:rPr>
          <w:rFonts w:cs="Arial"/>
          <w:b/>
          <w:szCs w:val="22"/>
          <w:u w:val="single"/>
        </w:rPr>
      </w:pPr>
      <w:r w:rsidRPr="00CA2DE7">
        <w:rPr>
          <w:rFonts w:cs="Arial"/>
          <w:b/>
          <w:szCs w:val="22"/>
          <w:u w:val="single"/>
        </w:rPr>
        <w:t>POLLUTION CONTROL EQUIPMENT</w:t>
      </w:r>
    </w:p>
    <w:p w14:paraId="108BD8E0" w14:textId="77777777" w:rsidR="00A43F3F" w:rsidRPr="00CA2DE7" w:rsidRDefault="00A43F3F" w:rsidP="00AB797D">
      <w:pPr>
        <w:jc w:val="both"/>
        <w:rPr>
          <w:rFonts w:cs="Arial"/>
          <w:b/>
          <w:sz w:val="20"/>
          <w:u w:val="single"/>
        </w:rPr>
      </w:pPr>
    </w:p>
    <w:p w14:paraId="600BCC6F" w14:textId="77777777" w:rsidR="00EE04BD" w:rsidRPr="00CA2DE7" w:rsidRDefault="00EE04BD" w:rsidP="0083628A">
      <w:pPr>
        <w:numPr>
          <w:ilvl w:val="6"/>
          <w:numId w:val="37"/>
        </w:numPr>
        <w:ind w:left="360"/>
        <w:rPr>
          <w:rFonts w:cs="Arial"/>
          <w:sz w:val="20"/>
        </w:rPr>
      </w:pPr>
      <w:r w:rsidRPr="00CA2DE7">
        <w:rPr>
          <w:rFonts w:cs="Arial"/>
          <w:sz w:val="20"/>
        </w:rPr>
        <w:t>Low NOx burner technology</w:t>
      </w:r>
    </w:p>
    <w:p w14:paraId="3FAEADF8" w14:textId="77777777" w:rsidR="00323D0B" w:rsidRPr="00CA2DE7" w:rsidRDefault="00EE04BD" w:rsidP="0083628A">
      <w:pPr>
        <w:numPr>
          <w:ilvl w:val="6"/>
          <w:numId w:val="37"/>
        </w:numPr>
        <w:ind w:left="360"/>
        <w:jc w:val="both"/>
        <w:rPr>
          <w:rFonts w:cs="Arial"/>
          <w:sz w:val="20"/>
        </w:rPr>
      </w:pPr>
      <w:r w:rsidRPr="00CA2DE7">
        <w:rPr>
          <w:rFonts w:cs="Arial"/>
          <w:sz w:val="20"/>
        </w:rPr>
        <w:t>Low excess air firing</w:t>
      </w:r>
      <w:r w:rsidR="00A43F3F" w:rsidRPr="00CA2DE7">
        <w:rPr>
          <w:rFonts w:cs="Arial"/>
          <w:sz w:val="20"/>
        </w:rPr>
        <w:t xml:space="preserve"> </w:t>
      </w:r>
    </w:p>
    <w:p w14:paraId="2B54CF4C" w14:textId="77777777" w:rsidR="00A43F3F" w:rsidRPr="00CA2DE7" w:rsidRDefault="00A43F3F" w:rsidP="00AB797D">
      <w:pPr>
        <w:ind w:left="360"/>
        <w:jc w:val="both"/>
        <w:rPr>
          <w:rFonts w:cs="Arial"/>
          <w:sz w:val="20"/>
        </w:rPr>
      </w:pPr>
    </w:p>
    <w:p w14:paraId="6FA16608" w14:textId="77777777" w:rsidR="00323D0B" w:rsidRPr="00CA2DE7" w:rsidRDefault="00323D0B" w:rsidP="00323D0B">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1DD42F6E" w14:textId="77777777" w:rsidR="00323D0B" w:rsidRPr="00CA2DE7" w:rsidRDefault="00323D0B" w:rsidP="00323D0B">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09"/>
        <w:gridCol w:w="1530"/>
        <w:gridCol w:w="1810"/>
      </w:tblGrid>
      <w:tr w:rsidR="00CA2DE7" w:rsidRPr="00CA2DE7" w14:paraId="6AEAE829" w14:textId="77777777" w:rsidTr="005341B5">
        <w:trPr>
          <w:cantSplit/>
          <w:tblHeader/>
        </w:trPr>
        <w:tc>
          <w:tcPr>
            <w:tcW w:w="1626" w:type="dxa"/>
            <w:tcBorders>
              <w:top w:val="single" w:sz="4" w:space="0" w:color="auto"/>
              <w:left w:val="single" w:sz="4" w:space="0" w:color="auto"/>
              <w:bottom w:val="single" w:sz="4" w:space="0" w:color="auto"/>
              <w:right w:val="single" w:sz="4" w:space="0" w:color="auto"/>
            </w:tcBorders>
          </w:tcPr>
          <w:p w14:paraId="702C3F70" w14:textId="77777777" w:rsidR="00323D0B" w:rsidRPr="00CA2DE7" w:rsidRDefault="00323D0B" w:rsidP="00E06F63">
            <w:pPr>
              <w:jc w:val="center"/>
              <w:rPr>
                <w:rFonts w:cs="Arial"/>
                <w:b/>
                <w:sz w:val="20"/>
              </w:rPr>
            </w:pPr>
            <w:r w:rsidRPr="00CA2DE7">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C8A9988" w14:textId="77777777" w:rsidR="00323D0B" w:rsidRPr="00CA2DE7" w:rsidRDefault="00323D0B" w:rsidP="00E06F63">
            <w:pPr>
              <w:jc w:val="center"/>
              <w:rPr>
                <w:rFonts w:cs="Arial"/>
                <w:b/>
                <w:sz w:val="20"/>
              </w:rPr>
            </w:pPr>
            <w:r w:rsidRPr="00CA2DE7">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1C30DB56" w14:textId="77777777" w:rsidR="00D0518D" w:rsidRPr="00CA2DE7" w:rsidRDefault="00323D0B" w:rsidP="00E06F63">
            <w:pPr>
              <w:jc w:val="center"/>
              <w:rPr>
                <w:rFonts w:cs="Arial"/>
                <w:b/>
                <w:sz w:val="20"/>
              </w:rPr>
            </w:pPr>
            <w:r w:rsidRPr="00CA2DE7">
              <w:rPr>
                <w:rFonts w:cs="Arial"/>
                <w:b/>
                <w:sz w:val="20"/>
              </w:rPr>
              <w:t>Time Period/</w:t>
            </w:r>
          </w:p>
          <w:p w14:paraId="195B3F7F" w14:textId="77777777" w:rsidR="00323D0B" w:rsidRPr="00CA2DE7" w:rsidRDefault="00323D0B" w:rsidP="00E06F63">
            <w:pPr>
              <w:jc w:val="center"/>
              <w:rPr>
                <w:rFonts w:cs="Arial"/>
                <w:b/>
                <w:sz w:val="20"/>
              </w:rPr>
            </w:pPr>
            <w:r w:rsidRPr="00CA2DE7">
              <w:rPr>
                <w:rFonts w:cs="Arial"/>
                <w:b/>
                <w:sz w:val="20"/>
              </w:rPr>
              <w:t>Operating Scenario</w:t>
            </w:r>
          </w:p>
        </w:tc>
        <w:tc>
          <w:tcPr>
            <w:tcW w:w="1609" w:type="dxa"/>
            <w:tcBorders>
              <w:top w:val="single" w:sz="4" w:space="0" w:color="auto"/>
              <w:left w:val="single" w:sz="4" w:space="0" w:color="auto"/>
              <w:bottom w:val="single" w:sz="4" w:space="0" w:color="auto"/>
              <w:right w:val="single" w:sz="4" w:space="0" w:color="auto"/>
            </w:tcBorders>
          </w:tcPr>
          <w:p w14:paraId="5C9FA907" w14:textId="77777777" w:rsidR="00323D0B" w:rsidRPr="00CA2DE7" w:rsidRDefault="00323D0B" w:rsidP="00E06F63">
            <w:pPr>
              <w:jc w:val="center"/>
              <w:rPr>
                <w:rFonts w:cs="Arial"/>
                <w:b/>
                <w:sz w:val="20"/>
              </w:rPr>
            </w:pPr>
            <w:r w:rsidRPr="00CA2DE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4244CBA" w14:textId="77777777" w:rsidR="00323D0B" w:rsidRPr="00CA2DE7" w:rsidRDefault="00323D0B" w:rsidP="00E06F63">
            <w:pPr>
              <w:jc w:val="center"/>
              <w:rPr>
                <w:rFonts w:cs="Arial"/>
                <w:b/>
                <w:sz w:val="20"/>
              </w:rPr>
            </w:pPr>
            <w:r w:rsidRPr="00CA2DE7">
              <w:rPr>
                <w:rFonts w:cs="Arial"/>
                <w:b/>
                <w:sz w:val="20"/>
              </w:rPr>
              <w:t>Monitoring/</w:t>
            </w:r>
          </w:p>
          <w:p w14:paraId="2FA07DF2" w14:textId="77777777" w:rsidR="00323D0B" w:rsidRPr="00CA2DE7" w:rsidRDefault="00323D0B" w:rsidP="00E06F63">
            <w:pPr>
              <w:jc w:val="center"/>
              <w:rPr>
                <w:rFonts w:cs="Arial"/>
                <w:b/>
                <w:sz w:val="20"/>
              </w:rPr>
            </w:pPr>
            <w:r w:rsidRPr="00CA2DE7">
              <w:rPr>
                <w:rFonts w:cs="Arial"/>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3B0C88DA" w14:textId="77777777" w:rsidR="00323D0B" w:rsidRPr="00CA2DE7" w:rsidRDefault="00323D0B" w:rsidP="00E06F63">
            <w:pPr>
              <w:jc w:val="center"/>
              <w:rPr>
                <w:rFonts w:cs="Arial"/>
                <w:b/>
                <w:sz w:val="20"/>
              </w:rPr>
            </w:pPr>
            <w:r w:rsidRPr="00CA2DE7">
              <w:rPr>
                <w:rFonts w:cs="Arial"/>
                <w:b/>
                <w:sz w:val="20"/>
              </w:rPr>
              <w:t>Underlying Applicable Requirements</w:t>
            </w:r>
          </w:p>
        </w:tc>
      </w:tr>
      <w:tr w:rsidR="00CA2DE7" w:rsidRPr="00CA2DE7" w14:paraId="4D46C10C"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50D96C59" w14:textId="77777777" w:rsidR="00323D0B" w:rsidRPr="00CA2DE7" w:rsidRDefault="00323D0B" w:rsidP="00502B97">
            <w:pPr>
              <w:tabs>
                <w:tab w:val="left" w:pos="360"/>
              </w:tabs>
              <w:ind w:left="360" w:hanging="360"/>
              <w:rPr>
                <w:rFonts w:cs="Arial"/>
                <w:sz w:val="20"/>
              </w:rPr>
            </w:pPr>
            <w:r w:rsidRPr="00CA2DE7">
              <w:rPr>
                <w:rFonts w:cs="Arial"/>
                <w:sz w:val="20"/>
              </w:rPr>
              <w:t>1.</w:t>
            </w:r>
            <w:r w:rsidR="000E2204" w:rsidRPr="00CA2DE7">
              <w:rPr>
                <w:rFonts w:cs="Arial"/>
                <w:sz w:val="20"/>
              </w:rPr>
              <w:tab/>
            </w:r>
            <w:r w:rsidR="00007756" w:rsidRPr="00CA2DE7">
              <w:rPr>
                <w:rFonts w:cs="Arial"/>
                <w:sz w:val="20"/>
              </w:rPr>
              <w:t>Particulate Matter (PM)</w:t>
            </w:r>
          </w:p>
        </w:tc>
        <w:tc>
          <w:tcPr>
            <w:tcW w:w="1440" w:type="dxa"/>
            <w:tcBorders>
              <w:top w:val="single" w:sz="4" w:space="0" w:color="auto"/>
              <w:left w:val="single" w:sz="4" w:space="0" w:color="auto"/>
              <w:bottom w:val="single" w:sz="4" w:space="0" w:color="auto"/>
              <w:right w:val="single" w:sz="4" w:space="0" w:color="auto"/>
            </w:tcBorders>
          </w:tcPr>
          <w:p w14:paraId="401E6B1F" w14:textId="77777777" w:rsidR="00323D0B" w:rsidRPr="00CA2DE7" w:rsidRDefault="00007756" w:rsidP="001550DD">
            <w:pPr>
              <w:jc w:val="center"/>
              <w:rPr>
                <w:rFonts w:cs="Arial"/>
                <w:sz w:val="20"/>
              </w:rPr>
            </w:pPr>
            <w:r w:rsidRPr="00CA2DE7">
              <w:rPr>
                <w:rFonts w:cs="Arial"/>
                <w:sz w:val="20"/>
              </w:rPr>
              <w:t>0.8 pph</w:t>
            </w:r>
            <w:r w:rsidR="00567B5E"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A006777" w14:textId="5884EEC0" w:rsidR="00323D0B" w:rsidRPr="00CA2DE7" w:rsidRDefault="00761754" w:rsidP="00502B97">
            <w:pPr>
              <w:jc w:val="center"/>
              <w:rPr>
                <w:rFonts w:cs="Arial"/>
                <w:sz w:val="20"/>
              </w:rPr>
            </w:pPr>
            <w:r w:rsidRPr="00CA2DE7">
              <w:rPr>
                <w:rFonts w:cs="Arial"/>
                <w:sz w:val="20"/>
              </w:rPr>
              <w:t>Hourly</w:t>
            </w:r>
          </w:p>
        </w:tc>
        <w:tc>
          <w:tcPr>
            <w:tcW w:w="1609" w:type="dxa"/>
            <w:tcBorders>
              <w:top w:val="single" w:sz="4" w:space="0" w:color="auto"/>
              <w:left w:val="single" w:sz="4" w:space="0" w:color="auto"/>
              <w:bottom w:val="single" w:sz="4" w:space="0" w:color="auto"/>
              <w:right w:val="single" w:sz="4" w:space="0" w:color="auto"/>
            </w:tcBorders>
          </w:tcPr>
          <w:p w14:paraId="2C8E2CF4" w14:textId="5B8346A0" w:rsidR="00323D0B"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655F559E" w14:textId="7EC81A4E" w:rsidR="00323D0B" w:rsidRPr="00CA2DE7" w:rsidRDefault="004967EE" w:rsidP="004967EE">
            <w:pPr>
              <w:jc w:val="center"/>
              <w:rPr>
                <w:rFonts w:cs="Arial"/>
                <w:sz w:val="20"/>
              </w:rPr>
            </w:pPr>
            <w:r w:rsidRPr="00CA2DE7">
              <w:rPr>
                <w:rFonts w:cs="Arial"/>
                <w:sz w:val="20"/>
              </w:rPr>
              <w:t>SC V.1</w:t>
            </w:r>
          </w:p>
        </w:tc>
        <w:tc>
          <w:tcPr>
            <w:tcW w:w="1810" w:type="dxa"/>
            <w:tcBorders>
              <w:top w:val="single" w:sz="4" w:space="0" w:color="auto"/>
              <w:left w:val="single" w:sz="4" w:space="0" w:color="auto"/>
              <w:bottom w:val="single" w:sz="4" w:space="0" w:color="auto"/>
              <w:right w:val="single" w:sz="4" w:space="0" w:color="auto"/>
            </w:tcBorders>
          </w:tcPr>
          <w:p w14:paraId="15648B75" w14:textId="77777777" w:rsidR="00323D0B" w:rsidRPr="00CA2DE7" w:rsidRDefault="00BA547B" w:rsidP="00502B97">
            <w:pPr>
              <w:jc w:val="center"/>
              <w:rPr>
                <w:rFonts w:cs="Arial"/>
                <w:b/>
                <w:sz w:val="20"/>
              </w:rPr>
            </w:pPr>
            <w:r w:rsidRPr="00CA2DE7">
              <w:rPr>
                <w:rFonts w:cs="Arial"/>
                <w:b/>
                <w:sz w:val="20"/>
              </w:rPr>
              <w:t>R</w:t>
            </w:r>
            <w:r w:rsidR="00D2373A" w:rsidRPr="00CA2DE7">
              <w:rPr>
                <w:rFonts w:cs="Arial"/>
                <w:b/>
                <w:sz w:val="20"/>
              </w:rPr>
              <w:t xml:space="preserve"> </w:t>
            </w:r>
            <w:r w:rsidRPr="00CA2DE7">
              <w:rPr>
                <w:rFonts w:cs="Arial"/>
                <w:b/>
                <w:sz w:val="20"/>
              </w:rPr>
              <w:t>336</w:t>
            </w:r>
            <w:r w:rsidR="00567B5E" w:rsidRPr="00CA2DE7">
              <w:rPr>
                <w:rFonts w:cs="Arial"/>
                <w:b/>
                <w:sz w:val="20"/>
              </w:rPr>
              <w:t>.1331</w:t>
            </w:r>
          </w:p>
        </w:tc>
      </w:tr>
      <w:tr w:rsidR="00CA2DE7" w:rsidRPr="00CA2DE7" w14:paraId="74E6AFC4"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2E68D662" w14:textId="77777777" w:rsidR="00E528FD" w:rsidRPr="00CA2DE7" w:rsidRDefault="000E2204" w:rsidP="00502B97">
            <w:pPr>
              <w:tabs>
                <w:tab w:val="left" w:pos="360"/>
              </w:tabs>
              <w:ind w:left="360" w:hanging="360"/>
              <w:rPr>
                <w:rFonts w:cs="Arial"/>
                <w:sz w:val="20"/>
              </w:rPr>
            </w:pPr>
            <w:r w:rsidRPr="00CA2DE7">
              <w:rPr>
                <w:rFonts w:cs="Arial"/>
                <w:sz w:val="20"/>
              </w:rPr>
              <w:t>2.</w:t>
            </w:r>
            <w:r w:rsidRPr="00CA2DE7">
              <w:rPr>
                <w:rFonts w:cs="Arial"/>
                <w:sz w:val="20"/>
              </w:rPr>
              <w:tab/>
            </w:r>
            <w:r w:rsidR="00007756" w:rsidRPr="00CA2DE7">
              <w:rPr>
                <w:rFonts w:cs="Arial"/>
                <w:sz w:val="20"/>
              </w:rPr>
              <w:t>PM</w:t>
            </w:r>
          </w:p>
        </w:tc>
        <w:tc>
          <w:tcPr>
            <w:tcW w:w="1440" w:type="dxa"/>
            <w:tcBorders>
              <w:top w:val="single" w:sz="4" w:space="0" w:color="auto"/>
              <w:left w:val="single" w:sz="4" w:space="0" w:color="auto"/>
              <w:bottom w:val="single" w:sz="4" w:space="0" w:color="auto"/>
              <w:right w:val="single" w:sz="4" w:space="0" w:color="auto"/>
            </w:tcBorders>
          </w:tcPr>
          <w:p w14:paraId="06F52C18" w14:textId="77777777" w:rsidR="00E528FD" w:rsidRPr="00CA2DE7" w:rsidRDefault="00007756" w:rsidP="001550DD">
            <w:pPr>
              <w:jc w:val="center"/>
              <w:rPr>
                <w:rFonts w:cs="Arial"/>
                <w:sz w:val="20"/>
              </w:rPr>
            </w:pPr>
            <w:r w:rsidRPr="00CA2DE7">
              <w:rPr>
                <w:rFonts w:cs="Arial"/>
                <w:sz w:val="20"/>
              </w:rPr>
              <w:t>3.36 tpy</w:t>
            </w:r>
            <w:r w:rsidR="00567B5E"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A95AEE" w14:textId="77777777" w:rsidR="00E528FD" w:rsidRPr="00CA2DE7" w:rsidRDefault="00007756" w:rsidP="00502B97">
            <w:pPr>
              <w:jc w:val="center"/>
              <w:rPr>
                <w:rFonts w:cs="Arial"/>
                <w:sz w:val="20"/>
              </w:rPr>
            </w:pPr>
            <w:r w:rsidRPr="00CA2DE7">
              <w:rPr>
                <w:rFonts w:cs="Arial"/>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2A121782" w14:textId="56394004" w:rsidR="00E528FD"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131C8ECD" w14:textId="77777777" w:rsidR="00E528FD" w:rsidRPr="00CA2DE7" w:rsidRDefault="00D2373A" w:rsidP="00502B97">
            <w:pPr>
              <w:jc w:val="center"/>
              <w:rPr>
                <w:rFonts w:cs="Arial"/>
                <w:sz w:val="20"/>
              </w:rPr>
            </w:pPr>
            <w:r w:rsidRPr="00CA2DE7">
              <w:rPr>
                <w:rFonts w:cs="Arial"/>
                <w:sz w:val="20"/>
              </w:rPr>
              <w:t>SC VI.2</w:t>
            </w:r>
          </w:p>
        </w:tc>
        <w:tc>
          <w:tcPr>
            <w:tcW w:w="1810" w:type="dxa"/>
            <w:tcBorders>
              <w:top w:val="single" w:sz="4" w:space="0" w:color="auto"/>
              <w:left w:val="single" w:sz="4" w:space="0" w:color="auto"/>
              <w:bottom w:val="single" w:sz="4" w:space="0" w:color="auto"/>
              <w:right w:val="single" w:sz="4" w:space="0" w:color="auto"/>
            </w:tcBorders>
          </w:tcPr>
          <w:p w14:paraId="499F0745" w14:textId="77777777" w:rsidR="00E528FD" w:rsidRPr="00CA2DE7" w:rsidRDefault="00BA547B" w:rsidP="00502B97">
            <w:pPr>
              <w:jc w:val="center"/>
              <w:rPr>
                <w:rFonts w:cs="Arial"/>
                <w:b/>
                <w:sz w:val="20"/>
              </w:rPr>
            </w:pPr>
            <w:r w:rsidRPr="00CA2DE7">
              <w:rPr>
                <w:rFonts w:cs="Arial"/>
                <w:b/>
                <w:sz w:val="20"/>
              </w:rPr>
              <w:t>R</w:t>
            </w:r>
            <w:r w:rsidR="00D2373A" w:rsidRPr="00CA2DE7">
              <w:rPr>
                <w:rFonts w:cs="Arial"/>
                <w:b/>
                <w:sz w:val="20"/>
              </w:rPr>
              <w:t xml:space="preserve"> </w:t>
            </w:r>
            <w:r w:rsidRPr="00CA2DE7">
              <w:rPr>
                <w:rFonts w:cs="Arial"/>
                <w:b/>
                <w:sz w:val="20"/>
              </w:rPr>
              <w:t>336</w:t>
            </w:r>
            <w:r w:rsidR="00567B5E" w:rsidRPr="00CA2DE7">
              <w:rPr>
                <w:rFonts w:cs="Arial"/>
                <w:b/>
                <w:sz w:val="20"/>
              </w:rPr>
              <w:t>.1331</w:t>
            </w:r>
          </w:p>
        </w:tc>
      </w:tr>
      <w:tr w:rsidR="00CA2DE7" w:rsidRPr="00CA2DE7" w14:paraId="40EEC1E5"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50F1D9E7" w14:textId="77777777" w:rsidR="00D2373A" w:rsidRPr="00CA2DE7" w:rsidRDefault="000E2204" w:rsidP="00502B97">
            <w:pPr>
              <w:tabs>
                <w:tab w:val="left" w:pos="360"/>
              </w:tabs>
              <w:ind w:left="360" w:hanging="360"/>
              <w:rPr>
                <w:rFonts w:cs="Arial"/>
                <w:sz w:val="20"/>
                <w:vertAlign w:val="subscript"/>
              </w:rPr>
            </w:pPr>
            <w:r w:rsidRPr="00CA2DE7">
              <w:rPr>
                <w:rFonts w:cs="Arial"/>
                <w:sz w:val="20"/>
              </w:rPr>
              <w:t>3.</w:t>
            </w:r>
            <w:r w:rsidRPr="00CA2DE7">
              <w:rPr>
                <w:rFonts w:cs="Arial"/>
                <w:sz w:val="20"/>
              </w:rPr>
              <w:tab/>
            </w:r>
            <w:r w:rsidR="00D2373A" w:rsidRPr="00CA2DE7">
              <w:rPr>
                <w:rFonts w:cs="Arial"/>
                <w:sz w:val="20"/>
              </w:rPr>
              <w:t>Sulfur Dioxide (SO</w:t>
            </w:r>
            <w:r w:rsidR="00D2373A" w:rsidRPr="00CA2DE7">
              <w:rPr>
                <w:rFonts w:cs="Arial"/>
                <w:sz w:val="20"/>
                <w:vertAlign w:val="subscript"/>
              </w:rPr>
              <w:t>2</w:t>
            </w:r>
            <w:r w:rsidR="00D2373A" w:rsidRPr="00CA2DE7">
              <w:rPr>
                <w:rFonts w:cs="Arial"/>
                <w:sz w:val="20"/>
              </w:rPr>
              <w:t>)</w:t>
            </w:r>
          </w:p>
        </w:tc>
        <w:tc>
          <w:tcPr>
            <w:tcW w:w="1440" w:type="dxa"/>
            <w:tcBorders>
              <w:top w:val="single" w:sz="4" w:space="0" w:color="auto"/>
              <w:left w:val="single" w:sz="4" w:space="0" w:color="auto"/>
              <w:bottom w:val="single" w:sz="4" w:space="0" w:color="auto"/>
              <w:right w:val="single" w:sz="4" w:space="0" w:color="auto"/>
            </w:tcBorders>
          </w:tcPr>
          <w:p w14:paraId="69415BBE" w14:textId="77777777" w:rsidR="00D2373A" w:rsidRPr="00CA2DE7" w:rsidRDefault="00D2373A" w:rsidP="001550DD">
            <w:pPr>
              <w:jc w:val="center"/>
              <w:rPr>
                <w:rFonts w:cs="Arial"/>
                <w:sz w:val="20"/>
              </w:rPr>
            </w:pPr>
            <w:r w:rsidRPr="00CA2DE7">
              <w:rPr>
                <w:rFonts w:cs="Arial"/>
                <w:sz w:val="20"/>
              </w:rPr>
              <w:t>0.61 pph</w:t>
            </w:r>
            <w:r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B696649" w14:textId="5DA62B61" w:rsidR="00D2373A" w:rsidRPr="00CA2DE7" w:rsidRDefault="00761754" w:rsidP="00502B97">
            <w:pPr>
              <w:jc w:val="center"/>
              <w:rPr>
                <w:rFonts w:cs="Arial"/>
                <w:sz w:val="20"/>
              </w:rPr>
            </w:pPr>
            <w:r w:rsidRPr="00CA2DE7">
              <w:rPr>
                <w:rFonts w:cs="Arial"/>
                <w:sz w:val="20"/>
              </w:rPr>
              <w:t>Hourly</w:t>
            </w:r>
          </w:p>
        </w:tc>
        <w:tc>
          <w:tcPr>
            <w:tcW w:w="1609" w:type="dxa"/>
            <w:tcBorders>
              <w:top w:val="single" w:sz="4" w:space="0" w:color="auto"/>
              <w:left w:val="single" w:sz="4" w:space="0" w:color="auto"/>
              <w:bottom w:val="single" w:sz="4" w:space="0" w:color="auto"/>
              <w:right w:val="single" w:sz="4" w:space="0" w:color="auto"/>
            </w:tcBorders>
          </w:tcPr>
          <w:p w14:paraId="6585C553" w14:textId="6D59B5C3" w:rsidR="00D2373A"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57EFF3F1" w14:textId="77777777" w:rsidR="00D2373A" w:rsidRPr="00CA2DE7" w:rsidRDefault="004967EE" w:rsidP="00502B97">
            <w:pPr>
              <w:jc w:val="center"/>
              <w:rPr>
                <w:rFonts w:cs="Arial"/>
                <w:sz w:val="20"/>
              </w:rPr>
            </w:pPr>
            <w:r w:rsidRPr="00CA2DE7">
              <w:rPr>
                <w:rFonts w:cs="Arial"/>
                <w:sz w:val="20"/>
              </w:rPr>
              <w:t>SC IX.1</w:t>
            </w:r>
          </w:p>
        </w:tc>
        <w:tc>
          <w:tcPr>
            <w:tcW w:w="1810" w:type="dxa"/>
            <w:tcBorders>
              <w:top w:val="single" w:sz="4" w:space="0" w:color="auto"/>
              <w:left w:val="single" w:sz="4" w:space="0" w:color="auto"/>
              <w:bottom w:val="single" w:sz="4" w:space="0" w:color="auto"/>
              <w:right w:val="single" w:sz="4" w:space="0" w:color="auto"/>
            </w:tcBorders>
          </w:tcPr>
          <w:p w14:paraId="2B6E48E2" w14:textId="77777777" w:rsidR="00D2373A" w:rsidRPr="00CA2DE7" w:rsidRDefault="00D2373A" w:rsidP="00502B97">
            <w:pPr>
              <w:jc w:val="center"/>
              <w:rPr>
                <w:rFonts w:cs="Arial"/>
                <w:b/>
                <w:sz w:val="20"/>
              </w:rPr>
            </w:pPr>
            <w:r w:rsidRPr="00CA2DE7">
              <w:rPr>
                <w:rFonts w:cs="Arial"/>
                <w:b/>
                <w:sz w:val="20"/>
              </w:rPr>
              <w:t>R 336.1402</w:t>
            </w:r>
          </w:p>
        </w:tc>
      </w:tr>
      <w:tr w:rsidR="00CA2DE7" w:rsidRPr="00CA2DE7" w14:paraId="3F25C0AA"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22914616" w14:textId="77777777" w:rsidR="00E528FD" w:rsidRPr="00CA2DE7" w:rsidRDefault="000E2204" w:rsidP="00502B97">
            <w:pPr>
              <w:tabs>
                <w:tab w:val="left" w:pos="360"/>
              </w:tabs>
              <w:ind w:left="360" w:hanging="360"/>
              <w:rPr>
                <w:rFonts w:cs="Arial"/>
                <w:sz w:val="20"/>
                <w:vertAlign w:val="subscript"/>
              </w:rPr>
            </w:pPr>
            <w:r w:rsidRPr="00CA2DE7">
              <w:rPr>
                <w:rFonts w:cs="Arial"/>
                <w:sz w:val="20"/>
              </w:rPr>
              <w:t>4.</w:t>
            </w:r>
            <w:r w:rsidRPr="00CA2DE7">
              <w:rPr>
                <w:rFonts w:cs="Arial"/>
                <w:sz w:val="20"/>
              </w:rPr>
              <w:tab/>
            </w:r>
            <w:r w:rsidR="00007756" w:rsidRPr="00CA2DE7">
              <w:rPr>
                <w:rFonts w:cs="Arial"/>
                <w:sz w:val="20"/>
              </w:rPr>
              <w:t>SO</w:t>
            </w:r>
            <w:r w:rsidR="00007756" w:rsidRPr="00CA2DE7">
              <w:rPr>
                <w:rFonts w:cs="Arial"/>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3A3A6FF1" w14:textId="77777777" w:rsidR="00E528FD" w:rsidRPr="00CA2DE7" w:rsidRDefault="00007756" w:rsidP="001550DD">
            <w:pPr>
              <w:jc w:val="center"/>
              <w:rPr>
                <w:rFonts w:cs="Arial"/>
                <w:sz w:val="20"/>
              </w:rPr>
            </w:pPr>
            <w:r w:rsidRPr="00CA2DE7">
              <w:rPr>
                <w:rFonts w:cs="Arial"/>
                <w:sz w:val="20"/>
              </w:rPr>
              <w:t>2.67 tpy</w:t>
            </w:r>
            <w:r w:rsidR="00567B5E"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EE541FF" w14:textId="77777777" w:rsidR="00E528FD" w:rsidRPr="00CA2DE7" w:rsidRDefault="00007756" w:rsidP="00502B97">
            <w:pPr>
              <w:jc w:val="center"/>
              <w:rPr>
                <w:rFonts w:cs="Arial"/>
                <w:sz w:val="20"/>
              </w:rPr>
            </w:pPr>
            <w:r w:rsidRPr="00CA2DE7">
              <w:rPr>
                <w:rFonts w:cs="Arial"/>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6C21BE7B" w14:textId="259EF1A7" w:rsidR="00E528FD"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659575C8" w14:textId="77777777" w:rsidR="00E528FD" w:rsidRPr="00CA2DE7" w:rsidRDefault="00D2373A" w:rsidP="00502B97">
            <w:pPr>
              <w:jc w:val="center"/>
              <w:rPr>
                <w:rFonts w:cs="Arial"/>
                <w:sz w:val="20"/>
              </w:rPr>
            </w:pPr>
            <w:r w:rsidRPr="00CA2DE7">
              <w:rPr>
                <w:rFonts w:cs="Arial"/>
                <w:sz w:val="20"/>
              </w:rPr>
              <w:t>SC VI.2</w:t>
            </w:r>
          </w:p>
        </w:tc>
        <w:tc>
          <w:tcPr>
            <w:tcW w:w="1810" w:type="dxa"/>
            <w:tcBorders>
              <w:top w:val="single" w:sz="4" w:space="0" w:color="auto"/>
              <w:left w:val="single" w:sz="4" w:space="0" w:color="auto"/>
              <w:bottom w:val="single" w:sz="4" w:space="0" w:color="auto"/>
              <w:right w:val="single" w:sz="4" w:space="0" w:color="auto"/>
            </w:tcBorders>
          </w:tcPr>
          <w:p w14:paraId="31D478A9" w14:textId="77777777" w:rsidR="00E528FD" w:rsidRPr="00CA2DE7" w:rsidRDefault="00BA547B" w:rsidP="00502B97">
            <w:pPr>
              <w:jc w:val="center"/>
              <w:rPr>
                <w:rFonts w:cs="Arial"/>
                <w:b/>
                <w:sz w:val="20"/>
              </w:rPr>
            </w:pPr>
            <w:r w:rsidRPr="00CA2DE7">
              <w:rPr>
                <w:rFonts w:cs="Arial"/>
                <w:b/>
                <w:sz w:val="20"/>
              </w:rPr>
              <w:t>R</w:t>
            </w:r>
            <w:r w:rsidR="00D2373A" w:rsidRPr="00CA2DE7">
              <w:rPr>
                <w:rFonts w:cs="Arial"/>
                <w:b/>
                <w:sz w:val="20"/>
              </w:rPr>
              <w:t xml:space="preserve"> </w:t>
            </w:r>
            <w:r w:rsidRPr="00CA2DE7">
              <w:rPr>
                <w:rFonts w:cs="Arial"/>
                <w:b/>
                <w:sz w:val="20"/>
              </w:rPr>
              <w:t>336</w:t>
            </w:r>
            <w:r w:rsidR="00567B5E" w:rsidRPr="00CA2DE7">
              <w:rPr>
                <w:rFonts w:cs="Arial"/>
                <w:b/>
                <w:sz w:val="20"/>
              </w:rPr>
              <w:t>.1402</w:t>
            </w:r>
          </w:p>
        </w:tc>
      </w:tr>
      <w:tr w:rsidR="00CA2DE7" w:rsidRPr="00CA2DE7" w14:paraId="072AAB06"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265D085C" w14:textId="77777777" w:rsidR="004B0D01" w:rsidRPr="00CA2DE7" w:rsidRDefault="000E2204" w:rsidP="00502B97">
            <w:pPr>
              <w:tabs>
                <w:tab w:val="left" w:pos="360"/>
              </w:tabs>
              <w:ind w:left="360" w:hanging="360"/>
              <w:rPr>
                <w:rFonts w:cs="Arial"/>
                <w:sz w:val="20"/>
              </w:rPr>
            </w:pPr>
            <w:r w:rsidRPr="00CA2DE7">
              <w:rPr>
                <w:rFonts w:cs="Arial"/>
                <w:sz w:val="20"/>
              </w:rPr>
              <w:t>5.</w:t>
            </w:r>
            <w:r w:rsidRPr="00CA2DE7">
              <w:rPr>
                <w:rFonts w:cs="Arial"/>
                <w:sz w:val="20"/>
              </w:rPr>
              <w:tab/>
            </w:r>
            <w:r w:rsidR="004B0D01" w:rsidRPr="00CA2DE7">
              <w:rPr>
                <w:rFonts w:cs="Arial"/>
                <w:sz w:val="20"/>
              </w:rPr>
              <w:t>Nitrogen Dioxide (NO</w:t>
            </w:r>
            <w:r w:rsidR="004B0D01" w:rsidRPr="00CA2DE7">
              <w:rPr>
                <w:rFonts w:cs="Arial"/>
                <w:sz w:val="20"/>
                <w:vertAlign w:val="subscript"/>
              </w:rPr>
              <w:t>2</w:t>
            </w:r>
            <w:r w:rsidR="004B0D01" w:rsidRPr="00CA2DE7">
              <w:rPr>
                <w:rFonts w:cs="Arial"/>
                <w:sz w:val="20"/>
              </w:rPr>
              <w:t>)*</w:t>
            </w:r>
          </w:p>
        </w:tc>
        <w:tc>
          <w:tcPr>
            <w:tcW w:w="1440" w:type="dxa"/>
            <w:tcBorders>
              <w:top w:val="single" w:sz="4" w:space="0" w:color="auto"/>
              <w:left w:val="single" w:sz="4" w:space="0" w:color="auto"/>
              <w:bottom w:val="single" w:sz="4" w:space="0" w:color="auto"/>
              <w:right w:val="single" w:sz="4" w:space="0" w:color="auto"/>
            </w:tcBorders>
          </w:tcPr>
          <w:p w14:paraId="5A1679A7" w14:textId="77777777" w:rsidR="004B0D01" w:rsidRPr="00CA2DE7" w:rsidRDefault="004B0D01" w:rsidP="001550DD">
            <w:pPr>
              <w:jc w:val="center"/>
              <w:rPr>
                <w:rFonts w:cs="Arial"/>
                <w:sz w:val="20"/>
              </w:rPr>
            </w:pPr>
            <w:r w:rsidRPr="00CA2DE7">
              <w:rPr>
                <w:rFonts w:cs="Arial"/>
                <w:sz w:val="20"/>
              </w:rPr>
              <w:t>1.3 lbs/MMBTU heat input</w:t>
            </w:r>
            <w:r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B45D968" w14:textId="4ADB0A9E" w:rsidR="004B0D01" w:rsidRPr="00CA2DE7" w:rsidRDefault="00761754" w:rsidP="00502B97">
            <w:pPr>
              <w:jc w:val="center"/>
              <w:rPr>
                <w:rFonts w:cs="Arial"/>
                <w:sz w:val="20"/>
                <w:vertAlign w:val="superscript"/>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tcPr>
          <w:p w14:paraId="31B2272D" w14:textId="5DA9583A" w:rsidR="004B0D01"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1A95AC43" w14:textId="08E277ED" w:rsidR="004B0D01" w:rsidRPr="00CA2DE7" w:rsidRDefault="004967EE" w:rsidP="00502B97">
            <w:pPr>
              <w:jc w:val="center"/>
              <w:rPr>
                <w:rFonts w:cs="Arial"/>
                <w:sz w:val="20"/>
              </w:rPr>
            </w:pPr>
            <w:r w:rsidRPr="00CA2DE7">
              <w:rPr>
                <w:rFonts w:cs="Arial"/>
                <w:sz w:val="20"/>
              </w:rPr>
              <w:t>SC V.1</w:t>
            </w:r>
          </w:p>
        </w:tc>
        <w:tc>
          <w:tcPr>
            <w:tcW w:w="1810" w:type="dxa"/>
            <w:tcBorders>
              <w:top w:val="single" w:sz="4" w:space="0" w:color="auto"/>
              <w:left w:val="single" w:sz="4" w:space="0" w:color="auto"/>
              <w:bottom w:val="single" w:sz="4" w:space="0" w:color="auto"/>
              <w:right w:val="single" w:sz="4" w:space="0" w:color="auto"/>
            </w:tcBorders>
          </w:tcPr>
          <w:p w14:paraId="7AFE41AE" w14:textId="77777777" w:rsidR="004B0D01" w:rsidRPr="00CA2DE7" w:rsidRDefault="004B0D01" w:rsidP="00502B97">
            <w:pPr>
              <w:jc w:val="center"/>
              <w:rPr>
                <w:rFonts w:cs="Arial"/>
                <w:b/>
                <w:sz w:val="20"/>
              </w:rPr>
            </w:pPr>
            <w:r w:rsidRPr="00CA2DE7">
              <w:rPr>
                <w:rFonts w:cs="Arial"/>
                <w:b/>
                <w:sz w:val="20"/>
              </w:rPr>
              <w:t>40 CFR 52.21</w:t>
            </w:r>
          </w:p>
        </w:tc>
      </w:tr>
      <w:tr w:rsidR="00CA2DE7" w:rsidRPr="00CA2DE7" w14:paraId="2A9059AA"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0AEFAD92" w14:textId="77777777" w:rsidR="00D2373A" w:rsidRPr="00CA2DE7" w:rsidRDefault="000E2204" w:rsidP="00502B97">
            <w:pPr>
              <w:tabs>
                <w:tab w:val="left" w:pos="251"/>
                <w:tab w:val="left" w:pos="360"/>
              </w:tabs>
              <w:ind w:left="360" w:hanging="360"/>
              <w:rPr>
                <w:rFonts w:cs="Arial"/>
                <w:sz w:val="20"/>
              </w:rPr>
            </w:pPr>
            <w:r w:rsidRPr="00CA2DE7">
              <w:rPr>
                <w:rFonts w:cs="Arial"/>
                <w:sz w:val="20"/>
              </w:rPr>
              <w:t>6.</w:t>
            </w:r>
            <w:r w:rsidRPr="00CA2DE7">
              <w:rPr>
                <w:rFonts w:cs="Arial"/>
                <w:sz w:val="20"/>
              </w:rPr>
              <w:tab/>
            </w:r>
            <w:r w:rsidRPr="00CA2DE7">
              <w:rPr>
                <w:rFonts w:cs="Arial"/>
                <w:sz w:val="20"/>
              </w:rPr>
              <w:tab/>
            </w:r>
            <w:r w:rsidR="00D2373A" w:rsidRPr="00CA2DE7">
              <w:rPr>
                <w:rFonts w:cs="Arial"/>
                <w:sz w:val="20"/>
              </w:rPr>
              <w:t>NO</w:t>
            </w:r>
            <w:r w:rsidR="00D2373A" w:rsidRPr="00CA2DE7">
              <w:rPr>
                <w:rFonts w:cs="Arial"/>
                <w:sz w:val="20"/>
                <w:vertAlign w:val="subscript"/>
              </w:rPr>
              <w:t>2</w:t>
            </w:r>
            <w:r w:rsidR="00D2373A" w:rsidRPr="00CA2DE7">
              <w:rPr>
                <w:rFonts w:cs="Arial"/>
                <w:sz w:val="20"/>
              </w:rPr>
              <w:t>*</w:t>
            </w:r>
          </w:p>
        </w:tc>
        <w:tc>
          <w:tcPr>
            <w:tcW w:w="1440" w:type="dxa"/>
            <w:tcBorders>
              <w:top w:val="single" w:sz="4" w:space="0" w:color="auto"/>
              <w:left w:val="single" w:sz="4" w:space="0" w:color="auto"/>
              <w:bottom w:val="single" w:sz="4" w:space="0" w:color="auto"/>
              <w:right w:val="single" w:sz="4" w:space="0" w:color="auto"/>
            </w:tcBorders>
          </w:tcPr>
          <w:p w14:paraId="27E269D8" w14:textId="77777777" w:rsidR="00D2373A" w:rsidRPr="00CA2DE7" w:rsidRDefault="00D2373A" w:rsidP="001550DD">
            <w:pPr>
              <w:jc w:val="center"/>
              <w:rPr>
                <w:rFonts w:cs="Arial"/>
                <w:sz w:val="20"/>
              </w:rPr>
            </w:pPr>
            <w:r w:rsidRPr="00CA2DE7">
              <w:rPr>
                <w:rFonts w:cs="Arial"/>
                <w:sz w:val="20"/>
              </w:rPr>
              <w:t>23 pph</w:t>
            </w:r>
            <w:r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40358F7" w14:textId="50333C32" w:rsidR="00D2373A" w:rsidRPr="00CA2DE7" w:rsidRDefault="00761754" w:rsidP="00502B97">
            <w:pPr>
              <w:jc w:val="center"/>
              <w:rPr>
                <w:rFonts w:cs="Arial"/>
                <w:sz w:val="20"/>
              </w:rPr>
            </w:pPr>
            <w:r w:rsidRPr="00CA2DE7">
              <w:rPr>
                <w:rFonts w:cs="Arial"/>
                <w:sz w:val="20"/>
              </w:rPr>
              <w:t>Hourly</w:t>
            </w:r>
          </w:p>
        </w:tc>
        <w:tc>
          <w:tcPr>
            <w:tcW w:w="1609" w:type="dxa"/>
            <w:tcBorders>
              <w:top w:val="single" w:sz="4" w:space="0" w:color="auto"/>
              <w:left w:val="single" w:sz="4" w:space="0" w:color="auto"/>
              <w:bottom w:val="single" w:sz="4" w:space="0" w:color="auto"/>
              <w:right w:val="single" w:sz="4" w:space="0" w:color="auto"/>
            </w:tcBorders>
          </w:tcPr>
          <w:p w14:paraId="7F78B8DE" w14:textId="44AA8AA1" w:rsidR="00D2373A"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5559253E" w14:textId="731F715F" w:rsidR="00D2373A" w:rsidRPr="00CA2DE7" w:rsidRDefault="004967EE" w:rsidP="00502B97">
            <w:pPr>
              <w:jc w:val="center"/>
              <w:rPr>
                <w:rFonts w:cs="Arial"/>
                <w:sz w:val="20"/>
              </w:rPr>
            </w:pPr>
            <w:r w:rsidRPr="00CA2DE7">
              <w:rPr>
                <w:rFonts w:cs="Arial"/>
                <w:sz w:val="20"/>
              </w:rPr>
              <w:t>SC V.1</w:t>
            </w:r>
          </w:p>
        </w:tc>
        <w:tc>
          <w:tcPr>
            <w:tcW w:w="1810" w:type="dxa"/>
            <w:tcBorders>
              <w:top w:val="single" w:sz="4" w:space="0" w:color="auto"/>
              <w:left w:val="single" w:sz="4" w:space="0" w:color="auto"/>
              <w:bottom w:val="single" w:sz="4" w:space="0" w:color="auto"/>
              <w:right w:val="single" w:sz="4" w:space="0" w:color="auto"/>
            </w:tcBorders>
          </w:tcPr>
          <w:p w14:paraId="57F69A75" w14:textId="77777777" w:rsidR="00D2373A" w:rsidRPr="00CA2DE7" w:rsidRDefault="00D2373A" w:rsidP="00502B97">
            <w:pPr>
              <w:jc w:val="center"/>
              <w:rPr>
                <w:rFonts w:cs="Arial"/>
                <w:b/>
                <w:sz w:val="20"/>
              </w:rPr>
            </w:pPr>
            <w:r w:rsidRPr="00CA2DE7">
              <w:rPr>
                <w:rFonts w:cs="Arial"/>
                <w:b/>
                <w:sz w:val="20"/>
              </w:rPr>
              <w:t>40 CFR 52.21</w:t>
            </w:r>
          </w:p>
        </w:tc>
      </w:tr>
      <w:tr w:rsidR="00CA2DE7" w:rsidRPr="00CA2DE7" w14:paraId="53B409F3"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7ECC9C74" w14:textId="77777777" w:rsidR="00E528FD" w:rsidRPr="00CA2DE7" w:rsidRDefault="00C013AC" w:rsidP="0083628A">
            <w:pPr>
              <w:numPr>
                <w:ilvl w:val="0"/>
                <w:numId w:val="42"/>
              </w:numPr>
              <w:tabs>
                <w:tab w:val="left" w:pos="272"/>
                <w:tab w:val="left" w:pos="360"/>
              </w:tabs>
              <w:rPr>
                <w:rFonts w:cs="Arial"/>
                <w:sz w:val="20"/>
              </w:rPr>
            </w:pPr>
            <w:r w:rsidRPr="00CA2DE7">
              <w:rPr>
                <w:rFonts w:cs="Arial"/>
                <w:sz w:val="20"/>
              </w:rPr>
              <w:tab/>
            </w:r>
            <w:r w:rsidR="00007756" w:rsidRPr="00CA2DE7">
              <w:rPr>
                <w:rFonts w:cs="Arial"/>
                <w:sz w:val="20"/>
              </w:rPr>
              <w:t>NO</w:t>
            </w:r>
            <w:r w:rsidR="00007756" w:rsidRPr="00CA2DE7">
              <w:rPr>
                <w:rFonts w:cs="Arial"/>
                <w:sz w:val="20"/>
                <w:vertAlign w:val="subscript"/>
              </w:rPr>
              <w:t>2</w:t>
            </w:r>
            <w:r w:rsidR="00007756" w:rsidRPr="00CA2DE7">
              <w:rPr>
                <w:rFonts w:cs="Arial"/>
                <w:sz w:val="20"/>
              </w:rPr>
              <w:t>*</w:t>
            </w:r>
          </w:p>
        </w:tc>
        <w:tc>
          <w:tcPr>
            <w:tcW w:w="1440" w:type="dxa"/>
            <w:tcBorders>
              <w:top w:val="single" w:sz="4" w:space="0" w:color="auto"/>
              <w:left w:val="single" w:sz="4" w:space="0" w:color="auto"/>
              <w:bottom w:val="single" w:sz="4" w:space="0" w:color="auto"/>
              <w:right w:val="single" w:sz="4" w:space="0" w:color="auto"/>
            </w:tcBorders>
          </w:tcPr>
          <w:p w14:paraId="0A9B1C35" w14:textId="77777777" w:rsidR="00E528FD" w:rsidRPr="00CA2DE7" w:rsidRDefault="00007756" w:rsidP="001550DD">
            <w:pPr>
              <w:jc w:val="center"/>
              <w:rPr>
                <w:rFonts w:cs="Arial"/>
                <w:sz w:val="20"/>
              </w:rPr>
            </w:pPr>
            <w:r w:rsidRPr="00CA2DE7">
              <w:rPr>
                <w:rFonts w:cs="Arial"/>
                <w:sz w:val="20"/>
              </w:rPr>
              <w:t>87 tpy</w:t>
            </w:r>
            <w:r w:rsidR="00567B5E"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B95DFB6" w14:textId="77777777" w:rsidR="00E528FD" w:rsidRPr="00CA2DE7" w:rsidRDefault="00007756" w:rsidP="00502B97">
            <w:pPr>
              <w:jc w:val="center"/>
              <w:rPr>
                <w:rFonts w:cs="Arial"/>
                <w:sz w:val="20"/>
              </w:rPr>
            </w:pPr>
            <w:r w:rsidRPr="00CA2DE7">
              <w:rPr>
                <w:rFonts w:cs="Arial"/>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3FB44DBE" w14:textId="5D9508FF" w:rsidR="00E528FD"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031738FC" w14:textId="77777777" w:rsidR="00E528FD" w:rsidRPr="00CA2DE7" w:rsidRDefault="00D2373A" w:rsidP="00502B97">
            <w:pPr>
              <w:jc w:val="center"/>
              <w:rPr>
                <w:rFonts w:cs="Arial"/>
                <w:sz w:val="20"/>
              </w:rPr>
            </w:pPr>
            <w:r w:rsidRPr="00CA2DE7">
              <w:rPr>
                <w:rFonts w:cs="Arial"/>
                <w:sz w:val="20"/>
              </w:rPr>
              <w:t>SC VI.2</w:t>
            </w:r>
          </w:p>
        </w:tc>
        <w:tc>
          <w:tcPr>
            <w:tcW w:w="1810" w:type="dxa"/>
            <w:tcBorders>
              <w:top w:val="single" w:sz="4" w:space="0" w:color="auto"/>
              <w:left w:val="single" w:sz="4" w:space="0" w:color="auto"/>
              <w:bottom w:val="single" w:sz="4" w:space="0" w:color="auto"/>
              <w:right w:val="single" w:sz="4" w:space="0" w:color="auto"/>
            </w:tcBorders>
          </w:tcPr>
          <w:p w14:paraId="2CF1CF8C" w14:textId="77777777" w:rsidR="00E528FD" w:rsidRPr="00CA2DE7" w:rsidRDefault="00567B5E" w:rsidP="00502B97">
            <w:pPr>
              <w:jc w:val="center"/>
              <w:rPr>
                <w:rFonts w:cs="Arial"/>
                <w:b/>
                <w:sz w:val="20"/>
              </w:rPr>
            </w:pPr>
            <w:r w:rsidRPr="00CA2DE7">
              <w:rPr>
                <w:rFonts w:cs="Arial"/>
                <w:b/>
                <w:sz w:val="20"/>
              </w:rPr>
              <w:t>40 CFR 52.21</w:t>
            </w:r>
          </w:p>
        </w:tc>
      </w:tr>
      <w:tr w:rsidR="00CA2DE7" w:rsidRPr="00CA2DE7" w14:paraId="304DBF34"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3CEE82D3" w14:textId="3E42EF2E" w:rsidR="004B0D01" w:rsidRPr="00CA2DE7" w:rsidRDefault="000E2204" w:rsidP="00502B97">
            <w:pPr>
              <w:tabs>
                <w:tab w:val="left" w:pos="272"/>
                <w:tab w:val="left" w:pos="360"/>
              </w:tabs>
              <w:ind w:left="360" w:hanging="360"/>
              <w:rPr>
                <w:rFonts w:cs="Arial"/>
                <w:sz w:val="20"/>
              </w:rPr>
            </w:pPr>
            <w:r w:rsidRPr="00CA2DE7">
              <w:rPr>
                <w:rFonts w:cs="Arial"/>
                <w:sz w:val="20"/>
              </w:rPr>
              <w:t>8.</w:t>
            </w:r>
            <w:r w:rsidRPr="00CA2DE7">
              <w:rPr>
                <w:rFonts w:cs="Arial"/>
                <w:sz w:val="20"/>
              </w:rPr>
              <w:tab/>
            </w:r>
            <w:r w:rsidR="00C013AC" w:rsidRPr="00CA2DE7">
              <w:rPr>
                <w:rFonts w:cs="Arial"/>
                <w:sz w:val="20"/>
              </w:rPr>
              <w:tab/>
            </w:r>
            <w:r w:rsidR="005D606F" w:rsidRPr="00CA2DE7">
              <w:rPr>
                <w:rFonts w:cs="Arial"/>
                <w:sz w:val="20"/>
              </w:rPr>
              <w:t>Volatile Organic Compound (</w:t>
            </w:r>
            <w:r w:rsidR="004B0D01" w:rsidRPr="00CA2DE7">
              <w:rPr>
                <w:rFonts w:cs="Arial"/>
                <w:sz w:val="20"/>
              </w:rPr>
              <w:t>VOC</w:t>
            </w:r>
            <w:r w:rsidR="005D606F" w:rsidRPr="00CA2DE7">
              <w:rPr>
                <w:rFonts w:cs="Arial"/>
                <w:sz w:val="20"/>
              </w:rPr>
              <w:t>)</w:t>
            </w:r>
            <w:r w:rsidR="004B0D01" w:rsidRPr="00CA2DE7">
              <w:rPr>
                <w:rFonts w:cs="Arial"/>
                <w:sz w:val="20"/>
              </w:rPr>
              <w:t>**</w:t>
            </w:r>
          </w:p>
        </w:tc>
        <w:tc>
          <w:tcPr>
            <w:tcW w:w="1440" w:type="dxa"/>
            <w:tcBorders>
              <w:top w:val="single" w:sz="4" w:space="0" w:color="auto"/>
              <w:left w:val="single" w:sz="4" w:space="0" w:color="auto"/>
              <w:bottom w:val="single" w:sz="4" w:space="0" w:color="auto"/>
              <w:right w:val="single" w:sz="4" w:space="0" w:color="auto"/>
            </w:tcBorders>
          </w:tcPr>
          <w:p w14:paraId="251DA070" w14:textId="77777777" w:rsidR="004B0D01" w:rsidRPr="00CA2DE7" w:rsidRDefault="004B0D01" w:rsidP="001550DD">
            <w:pPr>
              <w:jc w:val="center"/>
              <w:rPr>
                <w:rFonts w:cs="Arial"/>
                <w:sz w:val="20"/>
              </w:rPr>
            </w:pPr>
            <w:r w:rsidRPr="00CA2DE7">
              <w:rPr>
                <w:rFonts w:cs="Arial"/>
                <w:sz w:val="20"/>
              </w:rPr>
              <w:t>0.0023 lb/ MMBTU heat input</w:t>
            </w:r>
            <w:r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A09C9C" w14:textId="58991A1D" w:rsidR="004B0D01" w:rsidRPr="00CA2DE7" w:rsidRDefault="00761754" w:rsidP="00502B97">
            <w:pPr>
              <w:jc w:val="center"/>
              <w:rPr>
                <w:rFonts w:cs="Arial"/>
                <w:sz w:val="20"/>
                <w:vertAlign w:val="superscript"/>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tcPr>
          <w:p w14:paraId="38A50828" w14:textId="3986F58E" w:rsidR="004B0D01"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2E36A732" w14:textId="184D4525" w:rsidR="004B0D01" w:rsidRPr="00CA2DE7" w:rsidRDefault="004967EE" w:rsidP="00502B97">
            <w:pPr>
              <w:jc w:val="center"/>
              <w:rPr>
                <w:rFonts w:cs="Arial"/>
                <w:sz w:val="20"/>
              </w:rPr>
            </w:pPr>
            <w:r w:rsidRPr="00CA2DE7">
              <w:rPr>
                <w:rFonts w:cs="Arial"/>
                <w:sz w:val="20"/>
              </w:rPr>
              <w:t>SC V.1</w:t>
            </w:r>
          </w:p>
        </w:tc>
        <w:tc>
          <w:tcPr>
            <w:tcW w:w="1810" w:type="dxa"/>
            <w:tcBorders>
              <w:top w:val="single" w:sz="4" w:space="0" w:color="auto"/>
              <w:left w:val="single" w:sz="4" w:space="0" w:color="auto"/>
              <w:bottom w:val="single" w:sz="4" w:space="0" w:color="auto"/>
              <w:right w:val="single" w:sz="4" w:space="0" w:color="auto"/>
            </w:tcBorders>
          </w:tcPr>
          <w:p w14:paraId="01B8F9A4" w14:textId="77777777" w:rsidR="004B0D01" w:rsidRPr="00CA2DE7" w:rsidRDefault="004B0D01" w:rsidP="00502B97">
            <w:pPr>
              <w:jc w:val="center"/>
              <w:rPr>
                <w:rFonts w:cs="Arial"/>
                <w:b/>
                <w:sz w:val="20"/>
              </w:rPr>
            </w:pPr>
            <w:r w:rsidRPr="00CA2DE7">
              <w:rPr>
                <w:rFonts w:cs="Arial"/>
                <w:b/>
                <w:sz w:val="20"/>
              </w:rPr>
              <w:t>R 336.1702</w:t>
            </w:r>
          </w:p>
        </w:tc>
      </w:tr>
      <w:tr w:rsidR="00CA2DE7" w:rsidRPr="00CA2DE7" w14:paraId="358D879A"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31ACF154" w14:textId="77777777" w:rsidR="00D2373A" w:rsidRPr="00CA2DE7" w:rsidRDefault="000E2204" w:rsidP="00502B97">
            <w:pPr>
              <w:tabs>
                <w:tab w:val="left" w:pos="272"/>
                <w:tab w:val="left" w:pos="360"/>
              </w:tabs>
              <w:ind w:left="360" w:hanging="360"/>
              <w:rPr>
                <w:rFonts w:cs="Arial"/>
                <w:sz w:val="20"/>
              </w:rPr>
            </w:pPr>
            <w:r w:rsidRPr="00CA2DE7">
              <w:rPr>
                <w:rFonts w:cs="Arial"/>
                <w:sz w:val="20"/>
              </w:rPr>
              <w:t>9.</w:t>
            </w:r>
            <w:r w:rsidRPr="00CA2DE7">
              <w:rPr>
                <w:rFonts w:cs="Arial"/>
                <w:sz w:val="20"/>
              </w:rPr>
              <w:tab/>
            </w:r>
            <w:r w:rsidR="00C013AC" w:rsidRPr="00CA2DE7">
              <w:rPr>
                <w:rFonts w:cs="Arial"/>
                <w:sz w:val="20"/>
              </w:rPr>
              <w:tab/>
            </w:r>
            <w:r w:rsidR="00D2373A" w:rsidRPr="00CA2DE7">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52B30047" w14:textId="77777777" w:rsidR="00D2373A" w:rsidRPr="00CA2DE7" w:rsidRDefault="00D2373A" w:rsidP="001550DD">
            <w:pPr>
              <w:jc w:val="center"/>
              <w:rPr>
                <w:rFonts w:cs="Arial"/>
                <w:sz w:val="20"/>
              </w:rPr>
            </w:pPr>
            <w:r w:rsidRPr="00CA2DE7">
              <w:rPr>
                <w:rFonts w:cs="Arial"/>
                <w:sz w:val="20"/>
              </w:rPr>
              <w:t>0.16 pph</w:t>
            </w:r>
            <w:r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81E78B0" w14:textId="048B9D1C" w:rsidR="00D2373A" w:rsidRPr="00CA2DE7" w:rsidRDefault="00761754" w:rsidP="00502B97">
            <w:pPr>
              <w:jc w:val="center"/>
              <w:rPr>
                <w:rFonts w:cs="Arial"/>
                <w:sz w:val="20"/>
              </w:rPr>
            </w:pPr>
            <w:r w:rsidRPr="00CA2DE7">
              <w:rPr>
                <w:rFonts w:cs="Arial"/>
                <w:sz w:val="20"/>
              </w:rPr>
              <w:t>Hourly</w:t>
            </w:r>
          </w:p>
        </w:tc>
        <w:tc>
          <w:tcPr>
            <w:tcW w:w="1609" w:type="dxa"/>
            <w:tcBorders>
              <w:top w:val="single" w:sz="4" w:space="0" w:color="auto"/>
              <w:left w:val="single" w:sz="4" w:space="0" w:color="auto"/>
              <w:bottom w:val="single" w:sz="4" w:space="0" w:color="auto"/>
              <w:right w:val="single" w:sz="4" w:space="0" w:color="auto"/>
            </w:tcBorders>
          </w:tcPr>
          <w:p w14:paraId="0408CA10" w14:textId="0987170A" w:rsidR="00D2373A"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603C7E49" w14:textId="67626B30" w:rsidR="00D2373A" w:rsidRPr="00CA2DE7" w:rsidRDefault="004967EE" w:rsidP="00502B97">
            <w:pPr>
              <w:jc w:val="center"/>
              <w:rPr>
                <w:rFonts w:cs="Arial"/>
                <w:sz w:val="20"/>
              </w:rPr>
            </w:pPr>
            <w:r w:rsidRPr="00CA2DE7">
              <w:rPr>
                <w:rFonts w:cs="Arial"/>
                <w:sz w:val="20"/>
              </w:rPr>
              <w:t>SC V.1</w:t>
            </w:r>
          </w:p>
        </w:tc>
        <w:tc>
          <w:tcPr>
            <w:tcW w:w="1810" w:type="dxa"/>
            <w:tcBorders>
              <w:top w:val="single" w:sz="4" w:space="0" w:color="auto"/>
              <w:left w:val="single" w:sz="4" w:space="0" w:color="auto"/>
              <w:bottom w:val="single" w:sz="4" w:space="0" w:color="auto"/>
              <w:right w:val="single" w:sz="4" w:space="0" w:color="auto"/>
            </w:tcBorders>
          </w:tcPr>
          <w:p w14:paraId="0BC59263" w14:textId="77777777" w:rsidR="00D2373A" w:rsidRPr="00CA2DE7" w:rsidRDefault="00D2373A" w:rsidP="00502B97">
            <w:pPr>
              <w:jc w:val="center"/>
              <w:rPr>
                <w:rFonts w:cs="Arial"/>
                <w:b/>
                <w:sz w:val="20"/>
              </w:rPr>
            </w:pPr>
            <w:r w:rsidRPr="00CA2DE7">
              <w:rPr>
                <w:rFonts w:cs="Arial"/>
                <w:b/>
                <w:sz w:val="20"/>
              </w:rPr>
              <w:t>R 336.1702</w:t>
            </w:r>
          </w:p>
        </w:tc>
      </w:tr>
      <w:tr w:rsidR="00CA2DE7" w:rsidRPr="00CA2DE7" w14:paraId="6CE06AD3" w14:textId="77777777" w:rsidTr="005341B5">
        <w:trPr>
          <w:cantSplit/>
        </w:trPr>
        <w:tc>
          <w:tcPr>
            <w:tcW w:w="1626" w:type="dxa"/>
            <w:tcBorders>
              <w:top w:val="single" w:sz="4" w:space="0" w:color="auto"/>
              <w:left w:val="single" w:sz="4" w:space="0" w:color="auto"/>
              <w:bottom w:val="single" w:sz="4" w:space="0" w:color="auto"/>
              <w:right w:val="single" w:sz="4" w:space="0" w:color="auto"/>
            </w:tcBorders>
          </w:tcPr>
          <w:p w14:paraId="1197FC29" w14:textId="77777777" w:rsidR="00E528FD" w:rsidRPr="00CA2DE7" w:rsidRDefault="00007756" w:rsidP="00502B97">
            <w:pPr>
              <w:tabs>
                <w:tab w:val="left" w:pos="360"/>
              </w:tabs>
              <w:ind w:left="360" w:hanging="360"/>
              <w:rPr>
                <w:rFonts w:cs="Arial"/>
                <w:sz w:val="20"/>
              </w:rPr>
            </w:pPr>
            <w:r w:rsidRPr="00CA2DE7">
              <w:rPr>
                <w:rFonts w:cs="Arial"/>
                <w:sz w:val="20"/>
              </w:rPr>
              <w:lastRenderedPageBreak/>
              <w:t>10.</w:t>
            </w:r>
            <w:r w:rsidR="000E2204" w:rsidRPr="00CA2DE7">
              <w:rPr>
                <w:rFonts w:cs="Arial"/>
                <w:sz w:val="20"/>
              </w:rPr>
              <w:t xml:space="preserve"> </w:t>
            </w:r>
            <w:r w:rsidR="00C013AC" w:rsidRPr="00CA2DE7">
              <w:rPr>
                <w:rFonts w:cs="Arial"/>
                <w:sz w:val="20"/>
              </w:rPr>
              <w:tab/>
            </w:r>
            <w:r w:rsidRPr="00CA2DE7">
              <w:rPr>
                <w:rFonts w:cs="Arial"/>
                <w:sz w:val="20"/>
              </w:rPr>
              <w:t>VOC**</w:t>
            </w:r>
          </w:p>
        </w:tc>
        <w:tc>
          <w:tcPr>
            <w:tcW w:w="1440" w:type="dxa"/>
            <w:tcBorders>
              <w:top w:val="single" w:sz="4" w:space="0" w:color="auto"/>
              <w:left w:val="single" w:sz="4" w:space="0" w:color="auto"/>
              <w:bottom w:val="single" w:sz="4" w:space="0" w:color="auto"/>
              <w:right w:val="single" w:sz="4" w:space="0" w:color="auto"/>
            </w:tcBorders>
          </w:tcPr>
          <w:p w14:paraId="0EB162E0" w14:textId="77777777" w:rsidR="00E528FD" w:rsidRPr="00CA2DE7" w:rsidRDefault="00007756" w:rsidP="001550DD">
            <w:pPr>
              <w:jc w:val="center"/>
              <w:rPr>
                <w:rFonts w:cs="Arial"/>
                <w:sz w:val="20"/>
              </w:rPr>
            </w:pPr>
            <w:r w:rsidRPr="00CA2DE7">
              <w:rPr>
                <w:rFonts w:cs="Arial"/>
                <w:sz w:val="20"/>
              </w:rPr>
              <w:t>0.058 tons/month</w:t>
            </w:r>
            <w:r w:rsidR="00567B5E" w:rsidRPr="00CA2DE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62AE4C5" w14:textId="77777777" w:rsidR="00E528FD" w:rsidRPr="00CA2DE7" w:rsidRDefault="00007756" w:rsidP="00502B97">
            <w:pPr>
              <w:jc w:val="center"/>
              <w:rPr>
                <w:rFonts w:cs="Arial"/>
                <w:sz w:val="20"/>
              </w:rPr>
            </w:pPr>
            <w:r w:rsidRPr="00CA2DE7">
              <w:rPr>
                <w:rFonts w:cs="Arial"/>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769738A6" w14:textId="1E8B94EE" w:rsidR="00E528FD" w:rsidRPr="00CA2DE7" w:rsidRDefault="005F394A" w:rsidP="00502B97">
            <w:pPr>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tcPr>
          <w:p w14:paraId="22652567" w14:textId="77777777" w:rsidR="00E528FD" w:rsidRPr="00CA2DE7" w:rsidRDefault="004B0D01" w:rsidP="00502B97">
            <w:pPr>
              <w:jc w:val="center"/>
              <w:rPr>
                <w:rFonts w:cs="Arial"/>
                <w:sz w:val="20"/>
              </w:rPr>
            </w:pPr>
            <w:r w:rsidRPr="00CA2DE7">
              <w:rPr>
                <w:rFonts w:cs="Arial"/>
                <w:sz w:val="20"/>
              </w:rPr>
              <w:t>SC VI.2</w:t>
            </w:r>
          </w:p>
        </w:tc>
        <w:tc>
          <w:tcPr>
            <w:tcW w:w="1810" w:type="dxa"/>
            <w:tcBorders>
              <w:top w:val="single" w:sz="4" w:space="0" w:color="auto"/>
              <w:left w:val="single" w:sz="4" w:space="0" w:color="auto"/>
              <w:bottom w:val="single" w:sz="4" w:space="0" w:color="auto"/>
              <w:right w:val="single" w:sz="4" w:space="0" w:color="auto"/>
            </w:tcBorders>
          </w:tcPr>
          <w:p w14:paraId="1D58A5E1" w14:textId="77777777" w:rsidR="00E528FD" w:rsidRPr="00CA2DE7" w:rsidRDefault="00BA547B" w:rsidP="00502B97">
            <w:pPr>
              <w:jc w:val="center"/>
              <w:rPr>
                <w:rFonts w:cs="Arial"/>
                <w:b/>
                <w:sz w:val="20"/>
              </w:rPr>
            </w:pPr>
            <w:r w:rsidRPr="00CA2DE7">
              <w:rPr>
                <w:rFonts w:cs="Arial"/>
                <w:b/>
                <w:sz w:val="20"/>
              </w:rPr>
              <w:t>R</w:t>
            </w:r>
            <w:r w:rsidR="00D2373A" w:rsidRPr="00CA2DE7">
              <w:rPr>
                <w:rFonts w:cs="Arial"/>
                <w:b/>
                <w:sz w:val="20"/>
              </w:rPr>
              <w:t xml:space="preserve"> </w:t>
            </w:r>
            <w:r w:rsidRPr="00CA2DE7">
              <w:rPr>
                <w:rFonts w:cs="Arial"/>
                <w:b/>
                <w:sz w:val="20"/>
              </w:rPr>
              <w:t>336</w:t>
            </w:r>
            <w:r w:rsidR="00567B5E" w:rsidRPr="00CA2DE7">
              <w:rPr>
                <w:rFonts w:cs="Arial"/>
                <w:b/>
                <w:sz w:val="20"/>
              </w:rPr>
              <w:t>.1702</w:t>
            </w:r>
          </w:p>
        </w:tc>
      </w:tr>
      <w:tr w:rsidR="00CA2DE7" w:rsidRPr="00CA2DE7" w14:paraId="5C817215"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71BF1242" w14:textId="77777777" w:rsidR="00B25E41" w:rsidRPr="00CA2DE7" w:rsidRDefault="00B25E41">
            <w:pPr>
              <w:tabs>
                <w:tab w:val="left" w:pos="360"/>
              </w:tabs>
              <w:spacing w:line="256" w:lineRule="auto"/>
              <w:ind w:left="360" w:hanging="360"/>
              <w:rPr>
                <w:rFonts w:cs="Arial"/>
                <w:sz w:val="20"/>
              </w:rPr>
            </w:pPr>
            <w:r w:rsidRPr="00CA2DE7">
              <w:rPr>
                <w:rFonts w:cs="Arial"/>
                <w:sz w:val="20"/>
              </w:rPr>
              <w:t>11. Cadmium***</w:t>
            </w:r>
          </w:p>
        </w:tc>
        <w:tc>
          <w:tcPr>
            <w:tcW w:w="1440" w:type="dxa"/>
            <w:tcBorders>
              <w:top w:val="single" w:sz="4" w:space="0" w:color="auto"/>
              <w:left w:val="single" w:sz="4" w:space="0" w:color="auto"/>
              <w:bottom w:val="single" w:sz="4" w:space="0" w:color="auto"/>
              <w:right w:val="single" w:sz="4" w:space="0" w:color="auto"/>
            </w:tcBorders>
            <w:hideMark/>
          </w:tcPr>
          <w:p w14:paraId="4A2C6D48" w14:textId="77777777" w:rsidR="00B25E41" w:rsidRPr="00CA2DE7" w:rsidRDefault="00B25E41">
            <w:pPr>
              <w:spacing w:line="256" w:lineRule="auto"/>
              <w:jc w:val="center"/>
              <w:rPr>
                <w:rFonts w:cs="Arial"/>
                <w:sz w:val="20"/>
              </w:rPr>
            </w:pPr>
            <w:r w:rsidRPr="00CA2DE7">
              <w:rPr>
                <w:rFonts w:cs="Arial"/>
                <w:sz w:val="20"/>
              </w:rPr>
              <w:t>0.023 milligrams per dry standard cubic meter</w:t>
            </w:r>
          </w:p>
        </w:tc>
        <w:tc>
          <w:tcPr>
            <w:tcW w:w="2245" w:type="dxa"/>
            <w:tcBorders>
              <w:top w:val="single" w:sz="4" w:space="0" w:color="auto"/>
              <w:left w:val="single" w:sz="4" w:space="0" w:color="auto"/>
              <w:bottom w:val="single" w:sz="4" w:space="0" w:color="auto"/>
              <w:right w:val="single" w:sz="4" w:space="0" w:color="auto"/>
            </w:tcBorders>
            <w:hideMark/>
          </w:tcPr>
          <w:p w14:paraId="25692E03" w14:textId="7B479A6D" w:rsidR="00B25E41" w:rsidRPr="00CA2DE7" w:rsidRDefault="00761754">
            <w:pPr>
              <w:spacing w:line="256" w:lineRule="auto"/>
              <w:jc w:val="center"/>
              <w:rPr>
                <w:rFonts w:cs="Arial"/>
                <w:sz w:val="20"/>
                <w:vertAlign w:val="superscript"/>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4F16EE2C"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3DBBF9F5"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6F70FC06" w14:textId="1AB905E9"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21F288A6"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6D026BDD" w14:textId="77777777" w:rsidR="00B25E41" w:rsidRPr="00CA2DE7" w:rsidRDefault="00B25E41">
            <w:pPr>
              <w:tabs>
                <w:tab w:val="left" w:pos="360"/>
              </w:tabs>
              <w:spacing w:line="256" w:lineRule="auto"/>
              <w:ind w:left="360" w:hanging="360"/>
              <w:rPr>
                <w:rFonts w:cs="Arial"/>
                <w:sz w:val="20"/>
              </w:rPr>
            </w:pPr>
            <w:r w:rsidRPr="00CA2DE7">
              <w:rPr>
                <w:rFonts w:cs="Arial"/>
                <w:sz w:val="20"/>
              </w:rPr>
              <w:t>12. Carbon monoxide***</w:t>
            </w:r>
          </w:p>
        </w:tc>
        <w:tc>
          <w:tcPr>
            <w:tcW w:w="1440" w:type="dxa"/>
            <w:tcBorders>
              <w:top w:val="single" w:sz="4" w:space="0" w:color="auto"/>
              <w:left w:val="single" w:sz="4" w:space="0" w:color="auto"/>
              <w:bottom w:val="single" w:sz="4" w:space="0" w:color="auto"/>
              <w:right w:val="single" w:sz="4" w:space="0" w:color="auto"/>
            </w:tcBorders>
            <w:hideMark/>
          </w:tcPr>
          <w:p w14:paraId="10F0EE21" w14:textId="77777777" w:rsidR="00B25E41" w:rsidRPr="00CA2DE7" w:rsidRDefault="00B25E41">
            <w:pPr>
              <w:spacing w:line="256" w:lineRule="auto"/>
              <w:jc w:val="center"/>
              <w:rPr>
                <w:rFonts w:cs="Arial"/>
                <w:sz w:val="20"/>
              </w:rPr>
            </w:pPr>
            <w:r w:rsidRPr="00CA2DE7">
              <w:rPr>
                <w:rFonts w:cs="Arial"/>
                <w:sz w:val="20"/>
              </w:rPr>
              <w:t>35 parts per million dry volume</w:t>
            </w:r>
          </w:p>
        </w:tc>
        <w:tc>
          <w:tcPr>
            <w:tcW w:w="2245" w:type="dxa"/>
            <w:tcBorders>
              <w:top w:val="single" w:sz="4" w:space="0" w:color="auto"/>
              <w:left w:val="single" w:sz="4" w:space="0" w:color="auto"/>
              <w:bottom w:val="single" w:sz="4" w:space="0" w:color="auto"/>
              <w:right w:val="single" w:sz="4" w:space="0" w:color="auto"/>
            </w:tcBorders>
            <w:hideMark/>
          </w:tcPr>
          <w:p w14:paraId="05EC30BF" w14:textId="5065805A" w:rsidR="00B25E41" w:rsidRPr="00CA2DE7" w:rsidRDefault="00761754">
            <w:pPr>
              <w:spacing w:line="256" w:lineRule="auto"/>
              <w:jc w:val="center"/>
              <w:rPr>
                <w:rFonts w:cs="Arial"/>
                <w:sz w:val="20"/>
                <w:vertAlign w:val="superscript"/>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5116D12C"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73637141"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48FCB683" w14:textId="36F2389E"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2E193E06"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7070FF99" w14:textId="77777777" w:rsidR="00B25E41" w:rsidRPr="00CA2DE7" w:rsidRDefault="00B25E41">
            <w:pPr>
              <w:tabs>
                <w:tab w:val="left" w:pos="360"/>
              </w:tabs>
              <w:spacing w:line="256" w:lineRule="auto"/>
              <w:ind w:left="360" w:hanging="360"/>
              <w:rPr>
                <w:rFonts w:cs="Arial"/>
                <w:sz w:val="20"/>
              </w:rPr>
            </w:pPr>
            <w:r w:rsidRPr="00CA2DE7">
              <w:rPr>
                <w:rFonts w:cs="Arial"/>
                <w:sz w:val="20"/>
              </w:rPr>
              <w:t>13. Dioxins/furans (total mass basis) ***</w:t>
            </w:r>
          </w:p>
        </w:tc>
        <w:tc>
          <w:tcPr>
            <w:tcW w:w="1440" w:type="dxa"/>
            <w:tcBorders>
              <w:top w:val="single" w:sz="4" w:space="0" w:color="auto"/>
              <w:left w:val="single" w:sz="4" w:space="0" w:color="auto"/>
              <w:bottom w:val="single" w:sz="4" w:space="0" w:color="auto"/>
              <w:right w:val="single" w:sz="4" w:space="0" w:color="auto"/>
            </w:tcBorders>
            <w:hideMark/>
          </w:tcPr>
          <w:p w14:paraId="3A0A92BC" w14:textId="77777777" w:rsidR="00B25E41" w:rsidRPr="00CA2DE7" w:rsidRDefault="00B25E41">
            <w:pPr>
              <w:spacing w:line="256" w:lineRule="auto"/>
              <w:jc w:val="center"/>
              <w:rPr>
                <w:rFonts w:cs="Arial"/>
                <w:sz w:val="20"/>
              </w:rPr>
            </w:pPr>
            <w:r w:rsidRPr="00CA2DE7">
              <w:rPr>
                <w:rFonts w:cs="Arial"/>
                <w:sz w:val="20"/>
              </w:rPr>
              <w:t>2.9 nanograms per dry standard cubic meter</w:t>
            </w:r>
          </w:p>
        </w:tc>
        <w:tc>
          <w:tcPr>
            <w:tcW w:w="2245" w:type="dxa"/>
            <w:tcBorders>
              <w:top w:val="single" w:sz="4" w:space="0" w:color="auto"/>
              <w:left w:val="single" w:sz="4" w:space="0" w:color="auto"/>
              <w:bottom w:val="single" w:sz="4" w:space="0" w:color="auto"/>
              <w:right w:val="single" w:sz="4" w:space="0" w:color="auto"/>
            </w:tcBorders>
            <w:hideMark/>
          </w:tcPr>
          <w:p w14:paraId="42ABFD67" w14:textId="418B4B2E" w:rsidR="00B25E41" w:rsidRPr="00CA2DE7" w:rsidRDefault="00761754">
            <w:pPr>
              <w:spacing w:line="256" w:lineRule="auto"/>
              <w:jc w:val="center"/>
              <w:rPr>
                <w:rFonts w:cs="Arial"/>
                <w:sz w:val="20"/>
                <w:vertAlign w:val="superscript"/>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5B2540B8"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3F30A6B0"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48779198" w14:textId="5C9EB3AF"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207FA82B"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196D42CD" w14:textId="77777777" w:rsidR="00B25E41" w:rsidRPr="00CA2DE7" w:rsidRDefault="00B25E41">
            <w:pPr>
              <w:tabs>
                <w:tab w:val="left" w:pos="360"/>
              </w:tabs>
              <w:spacing w:line="256" w:lineRule="auto"/>
              <w:ind w:left="360" w:hanging="360"/>
              <w:rPr>
                <w:rFonts w:cs="Arial"/>
                <w:sz w:val="20"/>
              </w:rPr>
            </w:pPr>
            <w:r w:rsidRPr="00CA2DE7">
              <w:rPr>
                <w:rFonts w:cs="Arial"/>
                <w:sz w:val="20"/>
              </w:rPr>
              <w:t>14. Dioxins/furans (toxic equivalency basis) ***</w:t>
            </w:r>
          </w:p>
        </w:tc>
        <w:tc>
          <w:tcPr>
            <w:tcW w:w="1440" w:type="dxa"/>
            <w:tcBorders>
              <w:top w:val="single" w:sz="4" w:space="0" w:color="auto"/>
              <w:left w:val="single" w:sz="4" w:space="0" w:color="auto"/>
              <w:bottom w:val="single" w:sz="4" w:space="0" w:color="auto"/>
              <w:right w:val="single" w:sz="4" w:space="0" w:color="auto"/>
            </w:tcBorders>
            <w:hideMark/>
          </w:tcPr>
          <w:p w14:paraId="0FA8650D" w14:textId="77777777" w:rsidR="00B25E41" w:rsidRPr="00CA2DE7" w:rsidRDefault="00B25E41">
            <w:pPr>
              <w:spacing w:line="256" w:lineRule="auto"/>
              <w:jc w:val="center"/>
              <w:rPr>
                <w:rFonts w:cs="Arial"/>
                <w:sz w:val="20"/>
              </w:rPr>
            </w:pPr>
            <w:r w:rsidRPr="00CA2DE7">
              <w:rPr>
                <w:rFonts w:cs="Arial"/>
                <w:sz w:val="20"/>
              </w:rPr>
              <w:t>0.32 nanograms per dry standard cubic meter</w:t>
            </w:r>
          </w:p>
        </w:tc>
        <w:tc>
          <w:tcPr>
            <w:tcW w:w="2245" w:type="dxa"/>
            <w:tcBorders>
              <w:top w:val="single" w:sz="4" w:space="0" w:color="auto"/>
              <w:left w:val="single" w:sz="4" w:space="0" w:color="auto"/>
              <w:bottom w:val="single" w:sz="4" w:space="0" w:color="auto"/>
              <w:right w:val="single" w:sz="4" w:space="0" w:color="auto"/>
            </w:tcBorders>
            <w:hideMark/>
          </w:tcPr>
          <w:p w14:paraId="4A396E80" w14:textId="198F5CF9" w:rsidR="00B25E41" w:rsidRPr="00CA2DE7" w:rsidRDefault="00761754">
            <w:pPr>
              <w:spacing w:line="256" w:lineRule="auto"/>
              <w:jc w:val="center"/>
              <w:rPr>
                <w:rFonts w:cs="Arial"/>
                <w:sz w:val="20"/>
                <w:vertAlign w:val="superscript"/>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185108FB"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77D24EE9"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5A2A36A8" w14:textId="6A8ECBB6"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757B3D50"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5C634AFE" w14:textId="77777777" w:rsidR="00B25E41" w:rsidRPr="00CA2DE7" w:rsidRDefault="00B25E41">
            <w:pPr>
              <w:tabs>
                <w:tab w:val="left" w:pos="360"/>
              </w:tabs>
              <w:spacing w:line="256" w:lineRule="auto"/>
              <w:ind w:left="360" w:hanging="360"/>
              <w:rPr>
                <w:rFonts w:cs="Arial"/>
                <w:sz w:val="20"/>
              </w:rPr>
            </w:pPr>
            <w:r w:rsidRPr="00CA2DE7">
              <w:rPr>
                <w:rFonts w:cs="Arial"/>
                <w:sz w:val="20"/>
              </w:rPr>
              <w:t>15. Hydrogen chloride***</w:t>
            </w:r>
          </w:p>
        </w:tc>
        <w:tc>
          <w:tcPr>
            <w:tcW w:w="1440" w:type="dxa"/>
            <w:tcBorders>
              <w:top w:val="single" w:sz="4" w:space="0" w:color="auto"/>
              <w:left w:val="single" w:sz="4" w:space="0" w:color="auto"/>
              <w:bottom w:val="single" w:sz="4" w:space="0" w:color="auto"/>
              <w:right w:val="single" w:sz="4" w:space="0" w:color="auto"/>
            </w:tcBorders>
            <w:hideMark/>
          </w:tcPr>
          <w:p w14:paraId="6840D627" w14:textId="77777777" w:rsidR="00B25E41" w:rsidRPr="00CA2DE7" w:rsidRDefault="00B25E41">
            <w:pPr>
              <w:spacing w:line="256" w:lineRule="auto"/>
              <w:jc w:val="center"/>
              <w:rPr>
                <w:rFonts w:cs="Arial"/>
                <w:sz w:val="20"/>
              </w:rPr>
            </w:pPr>
            <w:r w:rsidRPr="00CA2DE7">
              <w:rPr>
                <w:rFonts w:cs="Arial"/>
                <w:sz w:val="20"/>
              </w:rPr>
              <w:t>14 parts per million dry volume</w:t>
            </w:r>
          </w:p>
        </w:tc>
        <w:tc>
          <w:tcPr>
            <w:tcW w:w="2245" w:type="dxa"/>
            <w:tcBorders>
              <w:top w:val="single" w:sz="4" w:space="0" w:color="auto"/>
              <w:left w:val="single" w:sz="4" w:space="0" w:color="auto"/>
              <w:bottom w:val="single" w:sz="4" w:space="0" w:color="auto"/>
              <w:right w:val="single" w:sz="4" w:space="0" w:color="auto"/>
            </w:tcBorders>
            <w:hideMark/>
          </w:tcPr>
          <w:p w14:paraId="1A6474E1" w14:textId="74DA2764" w:rsidR="00B25E41" w:rsidRPr="00CA2DE7" w:rsidRDefault="00761754">
            <w:pPr>
              <w:spacing w:line="256" w:lineRule="auto"/>
              <w:jc w:val="center"/>
              <w:rPr>
                <w:rFonts w:cs="Arial"/>
                <w:sz w:val="20"/>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1AE4A5FF"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50C0DB56"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11AB58D2" w14:textId="02F892A5"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075B322C"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13EC1BC7" w14:textId="77777777" w:rsidR="00B25E41" w:rsidRPr="00CA2DE7" w:rsidRDefault="00B25E41">
            <w:pPr>
              <w:tabs>
                <w:tab w:val="left" w:pos="360"/>
              </w:tabs>
              <w:spacing w:line="256" w:lineRule="auto"/>
              <w:ind w:left="360" w:hanging="360"/>
              <w:rPr>
                <w:rFonts w:cs="Arial"/>
                <w:sz w:val="20"/>
              </w:rPr>
            </w:pPr>
            <w:r w:rsidRPr="00CA2DE7">
              <w:rPr>
                <w:rFonts w:cs="Arial"/>
                <w:sz w:val="20"/>
              </w:rPr>
              <w:t>16. Lead***</w:t>
            </w:r>
          </w:p>
        </w:tc>
        <w:tc>
          <w:tcPr>
            <w:tcW w:w="1440" w:type="dxa"/>
            <w:tcBorders>
              <w:top w:val="single" w:sz="4" w:space="0" w:color="auto"/>
              <w:left w:val="single" w:sz="4" w:space="0" w:color="auto"/>
              <w:bottom w:val="single" w:sz="4" w:space="0" w:color="auto"/>
              <w:right w:val="single" w:sz="4" w:space="0" w:color="auto"/>
            </w:tcBorders>
            <w:hideMark/>
          </w:tcPr>
          <w:p w14:paraId="63F2628E" w14:textId="77777777" w:rsidR="00B25E41" w:rsidRPr="00CA2DE7" w:rsidRDefault="00B25E41">
            <w:pPr>
              <w:spacing w:line="256" w:lineRule="auto"/>
              <w:jc w:val="center"/>
              <w:rPr>
                <w:rFonts w:cs="Arial"/>
                <w:sz w:val="20"/>
              </w:rPr>
            </w:pPr>
            <w:r w:rsidRPr="00CA2DE7">
              <w:rPr>
                <w:rFonts w:cs="Arial"/>
                <w:sz w:val="20"/>
              </w:rPr>
              <w:t>0.096 milligrams per dry standard cubic meter</w:t>
            </w:r>
          </w:p>
        </w:tc>
        <w:tc>
          <w:tcPr>
            <w:tcW w:w="2245" w:type="dxa"/>
            <w:tcBorders>
              <w:top w:val="single" w:sz="4" w:space="0" w:color="auto"/>
              <w:left w:val="single" w:sz="4" w:space="0" w:color="auto"/>
              <w:bottom w:val="single" w:sz="4" w:space="0" w:color="auto"/>
              <w:right w:val="single" w:sz="4" w:space="0" w:color="auto"/>
            </w:tcBorders>
            <w:hideMark/>
          </w:tcPr>
          <w:p w14:paraId="64BBC371" w14:textId="03E6D139" w:rsidR="00B25E41" w:rsidRPr="00CA2DE7" w:rsidRDefault="00761754">
            <w:pPr>
              <w:spacing w:line="256" w:lineRule="auto"/>
              <w:jc w:val="center"/>
              <w:rPr>
                <w:rFonts w:cs="Arial"/>
                <w:sz w:val="20"/>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1245A86F"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155B70C2"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7001926C" w14:textId="16E14B03"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485E6E5C"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50A07C0E" w14:textId="77777777" w:rsidR="00B25E41" w:rsidRPr="00CA2DE7" w:rsidRDefault="00B25E41">
            <w:pPr>
              <w:tabs>
                <w:tab w:val="left" w:pos="360"/>
              </w:tabs>
              <w:spacing w:line="256" w:lineRule="auto"/>
              <w:ind w:left="360" w:hanging="360"/>
              <w:rPr>
                <w:rFonts w:cs="Arial"/>
                <w:sz w:val="20"/>
              </w:rPr>
            </w:pPr>
            <w:r w:rsidRPr="00CA2DE7">
              <w:rPr>
                <w:rFonts w:cs="Arial"/>
                <w:sz w:val="20"/>
              </w:rPr>
              <w:t>17. Mercury***</w:t>
            </w:r>
          </w:p>
        </w:tc>
        <w:tc>
          <w:tcPr>
            <w:tcW w:w="1440" w:type="dxa"/>
            <w:tcBorders>
              <w:top w:val="single" w:sz="4" w:space="0" w:color="auto"/>
              <w:left w:val="single" w:sz="4" w:space="0" w:color="auto"/>
              <w:bottom w:val="single" w:sz="4" w:space="0" w:color="auto"/>
              <w:right w:val="single" w:sz="4" w:space="0" w:color="auto"/>
            </w:tcBorders>
            <w:hideMark/>
          </w:tcPr>
          <w:p w14:paraId="37C3F629" w14:textId="77777777" w:rsidR="00B25E41" w:rsidRPr="00CA2DE7" w:rsidRDefault="00B25E41">
            <w:pPr>
              <w:spacing w:line="256" w:lineRule="auto"/>
              <w:jc w:val="center"/>
              <w:rPr>
                <w:rFonts w:cs="Arial"/>
                <w:sz w:val="20"/>
              </w:rPr>
            </w:pPr>
            <w:r w:rsidRPr="00CA2DE7">
              <w:rPr>
                <w:rFonts w:cs="Arial"/>
                <w:sz w:val="20"/>
              </w:rPr>
              <w:t>0.0024 milligrams per dry standard cubic meter</w:t>
            </w:r>
          </w:p>
        </w:tc>
        <w:tc>
          <w:tcPr>
            <w:tcW w:w="2245" w:type="dxa"/>
            <w:tcBorders>
              <w:top w:val="single" w:sz="4" w:space="0" w:color="auto"/>
              <w:left w:val="single" w:sz="4" w:space="0" w:color="auto"/>
              <w:bottom w:val="single" w:sz="4" w:space="0" w:color="auto"/>
              <w:right w:val="single" w:sz="4" w:space="0" w:color="auto"/>
            </w:tcBorders>
            <w:hideMark/>
          </w:tcPr>
          <w:p w14:paraId="73C74AE6" w14:textId="02FEDF4C" w:rsidR="00B25E41" w:rsidRPr="00CA2DE7" w:rsidRDefault="00761754">
            <w:pPr>
              <w:spacing w:line="256" w:lineRule="auto"/>
              <w:jc w:val="center"/>
              <w:rPr>
                <w:rFonts w:cs="Arial"/>
                <w:sz w:val="20"/>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3F9148C0"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43A0B681"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07865B04" w14:textId="4314A95C"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1E1C5504"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69BCAB51" w14:textId="33B5BCAE" w:rsidR="00B25E41" w:rsidRPr="00CA2DE7" w:rsidRDefault="00B25E41">
            <w:pPr>
              <w:tabs>
                <w:tab w:val="left" w:pos="360"/>
              </w:tabs>
              <w:spacing w:line="256" w:lineRule="auto"/>
              <w:ind w:left="360" w:hanging="360"/>
              <w:rPr>
                <w:rFonts w:cs="Arial"/>
                <w:sz w:val="20"/>
              </w:rPr>
            </w:pPr>
            <w:r w:rsidRPr="00CA2DE7">
              <w:rPr>
                <w:rFonts w:cs="Arial"/>
                <w:sz w:val="20"/>
              </w:rPr>
              <w:t>18. Oxides of nitrogen</w:t>
            </w:r>
            <w:r w:rsidR="005D606F" w:rsidRPr="00CA2DE7">
              <w:rPr>
                <w:rFonts w:cs="Arial"/>
                <w:sz w:val="20"/>
              </w:rPr>
              <w:t xml:space="preserve"> (NOx)</w:t>
            </w:r>
            <w:r w:rsidRPr="00CA2DE7">
              <w:rPr>
                <w:rFonts w:cs="Arial"/>
                <w:sz w:val="20"/>
              </w:rPr>
              <w:t>***</w:t>
            </w:r>
          </w:p>
        </w:tc>
        <w:tc>
          <w:tcPr>
            <w:tcW w:w="1440" w:type="dxa"/>
            <w:tcBorders>
              <w:top w:val="single" w:sz="4" w:space="0" w:color="auto"/>
              <w:left w:val="single" w:sz="4" w:space="0" w:color="auto"/>
              <w:bottom w:val="single" w:sz="4" w:space="0" w:color="auto"/>
              <w:right w:val="single" w:sz="4" w:space="0" w:color="auto"/>
            </w:tcBorders>
            <w:hideMark/>
          </w:tcPr>
          <w:p w14:paraId="060531D9" w14:textId="77777777" w:rsidR="00B25E41" w:rsidRPr="00CA2DE7" w:rsidRDefault="00B25E41">
            <w:pPr>
              <w:spacing w:line="256" w:lineRule="auto"/>
              <w:jc w:val="center"/>
              <w:rPr>
                <w:rFonts w:cs="Arial"/>
                <w:sz w:val="20"/>
              </w:rPr>
            </w:pPr>
            <w:r w:rsidRPr="00CA2DE7">
              <w:rPr>
                <w:rFonts w:cs="Arial"/>
                <w:sz w:val="20"/>
              </w:rPr>
              <w:t>76 parts per million dry volume</w:t>
            </w:r>
          </w:p>
        </w:tc>
        <w:tc>
          <w:tcPr>
            <w:tcW w:w="2245" w:type="dxa"/>
            <w:tcBorders>
              <w:top w:val="single" w:sz="4" w:space="0" w:color="auto"/>
              <w:left w:val="single" w:sz="4" w:space="0" w:color="auto"/>
              <w:bottom w:val="single" w:sz="4" w:space="0" w:color="auto"/>
              <w:right w:val="single" w:sz="4" w:space="0" w:color="auto"/>
            </w:tcBorders>
            <w:hideMark/>
          </w:tcPr>
          <w:p w14:paraId="10560922" w14:textId="6E05B820" w:rsidR="00B25E41" w:rsidRPr="00CA2DE7" w:rsidRDefault="00761754">
            <w:pPr>
              <w:spacing w:line="256" w:lineRule="auto"/>
              <w:jc w:val="center"/>
              <w:rPr>
                <w:rFonts w:cs="Arial"/>
                <w:sz w:val="20"/>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4FA912C6"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24422354"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1852087D" w14:textId="36072AE2"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65984BBB"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3FF6375F" w14:textId="7B16F517" w:rsidR="00B25E41" w:rsidRPr="00CA2DE7" w:rsidRDefault="00B25E41">
            <w:pPr>
              <w:tabs>
                <w:tab w:val="left" w:pos="360"/>
              </w:tabs>
              <w:spacing w:line="256" w:lineRule="auto"/>
              <w:ind w:left="360" w:hanging="360"/>
              <w:rPr>
                <w:rFonts w:cs="Arial"/>
                <w:sz w:val="20"/>
              </w:rPr>
            </w:pPr>
            <w:r w:rsidRPr="00CA2DE7">
              <w:rPr>
                <w:rFonts w:cs="Arial"/>
                <w:sz w:val="20"/>
              </w:rPr>
              <w:t xml:space="preserve">19. </w:t>
            </w:r>
            <w:r w:rsidR="005D606F" w:rsidRPr="00CA2DE7">
              <w:rPr>
                <w:rFonts w:cs="Arial"/>
                <w:sz w:val="20"/>
              </w:rPr>
              <w:t>PM</w:t>
            </w:r>
            <w:r w:rsidRPr="00CA2DE7">
              <w:rPr>
                <w:rFonts w:cs="Arial"/>
                <w:sz w:val="20"/>
              </w:rPr>
              <w:t xml:space="preserve"> filterable***</w:t>
            </w:r>
          </w:p>
        </w:tc>
        <w:tc>
          <w:tcPr>
            <w:tcW w:w="1440" w:type="dxa"/>
            <w:tcBorders>
              <w:top w:val="single" w:sz="4" w:space="0" w:color="auto"/>
              <w:left w:val="single" w:sz="4" w:space="0" w:color="auto"/>
              <w:bottom w:val="single" w:sz="4" w:space="0" w:color="auto"/>
              <w:right w:val="single" w:sz="4" w:space="0" w:color="auto"/>
            </w:tcBorders>
            <w:hideMark/>
          </w:tcPr>
          <w:p w14:paraId="63B704D6" w14:textId="77777777" w:rsidR="00B25E41" w:rsidRPr="00CA2DE7" w:rsidRDefault="00B25E41">
            <w:pPr>
              <w:spacing w:line="256" w:lineRule="auto"/>
              <w:jc w:val="center"/>
              <w:rPr>
                <w:rFonts w:cs="Arial"/>
                <w:sz w:val="20"/>
              </w:rPr>
            </w:pPr>
            <w:r w:rsidRPr="00CA2DE7">
              <w:rPr>
                <w:rFonts w:cs="Arial"/>
                <w:sz w:val="20"/>
              </w:rPr>
              <w:t>110 milligrams per dry standard cubic meter</w:t>
            </w:r>
          </w:p>
        </w:tc>
        <w:tc>
          <w:tcPr>
            <w:tcW w:w="2245" w:type="dxa"/>
            <w:tcBorders>
              <w:top w:val="single" w:sz="4" w:space="0" w:color="auto"/>
              <w:left w:val="single" w:sz="4" w:space="0" w:color="auto"/>
              <w:bottom w:val="single" w:sz="4" w:space="0" w:color="auto"/>
              <w:right w:val="single" w:sz="4" w:space="0" w:color="auto"/>
            </w:tcBorders>
            <w:hideMark/>
          </w:tcPr>
          <w:p w14:paraId="7F4170F6" w14:textId="78510F5D" w:rsidR="00B25E41" w:rsidRPr="00CA2DE7" w:rsidRDefault="00761754">
            <w:pPr>
              <w:spacing w:line="256" w:lineRule="auto"/>
              <w:jc w:val="center"/>
              <w:rPr>
                <w:rFonts w:cs="Arial"/>
                <w:sz w:val="20"/>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0C978ACD"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2CB490A6"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261DF04C" w14:textId="7106A30B"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6C29AD71"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1E9E20A6" w14:textId="3AC55CDB" w:rsidR="00B25E41" w:rsidRPr="00CA2DE7" w:rsidRDefault="00B25E41">
            <w:pPr>
              <w:tabs>
                <w:tab w:val="left" w:pos="360"/>
              </w:tabs>
              <w:spacing w:line="256" w:lineRule="auto"/>
              <w:ind w:left="360" w:hanging="360"/>
              <w:rPr>
                <w:rFonts w:cs="Arial"/>
                <w:sz w:val="20"/>
              </w:rPr>
            </w:pPr>
            <w:r w:rsidRPr="00CA2DE7">
              <w:rPr>
                <w:rFonts w:cs="Arial"/>
                <w:sz w:val="20"/>
              </w:rPr>
              <w:t xml:space="preserve">20. </w:t>
            </w:r>
            <w:r w:rsidR="005D606F" w:rsidRPr="00CA2DE7">
              <w:rPr>
                <w:rFonts w:cs="Arial"/>
                <w:sz w:val="20"/>
              </w:rPr>
              <w:t>SO</w:t>
            </w:r>
            <w:r w:rsidR="005D606F" w:rsidRPr="00CA2DE7">
              <w:rPr>
                <w:rFonts w:cs="Arial"/>
                <w:sz w:val="20"/>
                <w:vertAlign w:val="subscript"/>
              </w:rPr>
              <w:t>2</w:t>
            </w:r>
            <w:r w:rsidRPr="00CA2DE7">
              <w:rPr>
                <w:rFonts w:cs="Arial"/>
                <w:sz w:val="20"/>
              </w:rPr>
              <w:t>***</w:t>
            </w:r>
          </w:p>
        </w:tc>
        <w:tc>
          <w:tcPr>
            <w:tcW w:w="1440" w:type="dxa"/>
            <w:tcBorders>
              <w:top w:val="single" w:sz="4" w:space="0" w:color="auto"/>
              <w:left w:val="single" w:sz="4" w:space="0" w:color="auto"/>
              <w:bottom w:val="single" w:sz="4" w:space="0" w:color="auto"/>
              <w:right w:val="single" w:sz="4" w:space="0" w:color="auto"/>
            </w:tcBorders>
            <w:hideMark/>
          </w:tcPr>
          <w:p w14:paraId="3357405F" w14:textId="77777777" w:rsidR="00B25E41" w:rsidRPr="00CA2DE7" w:rsidRDefault="00B25E41">
            <w:pPr>
              <w:spacing w:line="256" w:lineRule="auto"/>
              <w:jc w:val="center"/>
              <w:rPr>
                <w:rFonts w:cs="Arial"/>
                <w:sz w:val="20"/>
              </w:rPr>
            </w:pPr>
            <w:r w:rsidRPr="00CA2DE7">
              <w:rPr>
                <w:rFonts w:cs="Arial"/>
                <w:sz w:val="20"/>
              </w:rPr>
              <w:t>720 parts per million dry volume</w:t>
            </w:r>
          </w:p>
        </w:tc>
        <w:tc>
          <w:tcPr>
            <w:tcW w:w="2245" w:type="dxa"/>
            <w:tcBorders>
              <w:top w:val="single" w:sz="4" w:space="0" w:color="auto"/>
              <w:left w:val="single" w:sz="4" w:space="0" w:color="auto"/>
              <w:bottom w:val="single" w:sz="4" w:space="0" w:color="auto"/>
              <w:right w:val="single" w:sz="4" w:space="0" w:color="auto"/>
            </w:tcBorders>
            <w:hideMark/>
          </w:tcPr>
          <w:p w14:paraId="354D3B9A" w14:textId="75A8C495" w:rsidR="00B25E41" w:rsidRPr="00CA2DE7" w:rsidRDefault="00761754">
            <w:pPr>
              <w:spacing w:line="256" w:lineRule="auto"/>
              <w:jc w:val="center"/>
              <w:rPr>
                <w:rFonts w:cs="Arial"/>
                <w:sz w:val="20"/>
              </w:rPr>
            </w:pPr>
            <w:r w:rsidRPr="00CA2DE7">
              <w:rPr>
                <w:rFonts w:cs="Arial"/>
                <w:sz w:val="20"/>
              </w:rPr>
              <w:t>Hourly</w:t>
            </w:r>
            <w:r w:rsidRPr="00CA2DE7">
              <w:rPr>
                <w:rFonts w:cs="Arial"/>
                <w:sz w:val="20"/>
                <w:vertAlign w:val="superscript"/>
              </w:rPr>
              <w:t>A</w:t>
            </w:r>
          </w:p>
        </w:tc>
        <w:tc>
          <w:tcPr>
            <w:tcW w:w="1609" w:type="dxa"/>
            <w:tcBorders>
              <w:top w:val="single" w:sz="4" w:space="0" w:color="auto"/>
              <w:left w:val="single" w:sz="4" w:space="0" w:color="auto"/>
              <w:bottom w:val="single" w:sz="4" w:space="0" w:color="auto"/>
              <w:right w:val="single" w:sz="4" w:space="0" w:color="auto"/>
            </w:tcBorders>
            <w:hideMark/>
          </w:tcPr>
          <w:p w14:paraId="6EF45A89"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2F422093" w14:textId="77777777" w:rsidR="00B25E41" w:rsidRPr="00CA2DE7" w:rsidRDefault="00B25E41">
            <w:pPr>
              <w:spacing w:line="256" w:lineRule="auto"/>
              <w:jc w:val="center"/>
              <w:rPr>
                <w:rFonts w:cs="Arial"/>
                <w:sz w:val="20"/>
              </w:rPr>
            </w:pPr>
            <w:r w:rsidRPr="00CA2DE7">
              <w:rPr>
                <w:rFonts w:cs="Arial"/>
                <w:sz w:val="20"/>
              </w:rPr>
              <w:t>SC V.3</w:t>
            </w:r>
          </w:p>
        </w:tc>
        <w:tc>
          <w:tcPr>
            <w:tcW w:w="1810" w:type="dxa"/>
            <w:tcBorders>
              <w:top w:val="single" w:sz="4" w:space="0" w:color="auto"/>
              <w:left w:val="single" w:sz="4" w:space="0" w:color="auto"/>
              <w:bottom w:val="single" w:sz="4" w:space="0" w:color="auto"/>
              <w:right w:val="single" w:sz="4" w:space="0" w:color="auto"/>
            </w:tcBorders>
            <w:hideMark/>
          </w:tcPr>
          <w:p w14:paraId="16E862F9" w14:textId="56EEEB68" w:rsidR="00B25E41" w:rsidRPr="00CA2DE7" w:rsidRDefault="00B25E41">
            <w:pPr>
              <w:spacing w:line="256" w:lineRule="auto"/>
              <w:jc w:val="center"/>
              <w:rPr>
                <w:rFonts w:cs="Arial"/>
                <w:b/>
                <w:sz w:val="20"/>
              </w:rPr>
            </w:pPr>
            <w:r w:rsidRPr="00CA2DE7">
              <w:rPr>
                <w:rFonts w:cs="Arial"/>
                <w:b/>
                <w:sz w:val="20"/>
              </w:rPr>
              <w:t xml:space="preserve">40 CFR </w:t>
            </w:r>
            <w:r w:rsidR="005341B5" w:rsidRPr="00CA2DE7">
              <w:rPr>
                <w:rFonts w:cs="Arial"/>
                <w:b/>
                <w:sz w:val="20"/>
              </w:rPr>
              <w:t xml:space="preserve">Part </w:t>
            </w:r>
            <w:r w:rsidRPr="00CA2DE7">
              <w:rPr>
                <w:rFonts w:cs="Arial"/>
                <w:b/>
                <w:sz w:val="20"/>
              </w:rPr>
              <w:t>60</w:t>
            </w:r>
            <w:r w:rsidR="005341B5" w:rsidRPr="00CA2DE7">
              <w:rPr>
                <w:rFonts w:cs="Arial"/>
                <w:b/>
                <w:sz w:val="20"/>
              </w:rPr>
              <w:t>,</w:t>
            </w:r>
            <w:r w:rsidRPr="00CA2DE7">
              <w:rPr>
                <w:rFonts w:cs="Arial"/>
                <w:b/>
                <w:sz w:val="20"/>
              </w:rPr>
              <w:t xml:space="preserve"> Subpart DDDD Table 7, </w:t>
            </w:r>
            <w:r w:rsidR="005341B5" w:rsidRPr="00CA2DE7">
              <w:rPr>
                <w:rFonts w:cs="Arial"/>
                <w:b/>
                <w:sz w:val="20"/>
              </w:rPr>
              <w:br/>
            </w:r>
            <w:r w:rsidRPr="00CA2DE7">
              <w:rPr>
                <w:rFonts w:cs="Arial"/>
                <w:b/>
                <w:sz w:val="20"/>
              </w:rPr>
              <w:t xml:space="preserve">R 336.1974(9)(d) </w:t>
            </w:r>
          </w:p>
        </w:tc>
      </w:tr>
      <w:tr w:rsidR="00CA2DE7" w:rsidRPr="00CA2DE7" w14:paraId="4B633526" w14:textId="77777777" w:rsidTr="005341B5">
        <w:tblPrEx>
          <w:tblLook w:val="04A0" w:firstRow="1" w:lastRow="0" w:firstColumn="1" w:lastColumn="0" w:noHBand="0" w:noVBand="1"/>
        </w:tblPrEx>
        <w:trPr>
          <w:cantSplit/>
        </w:trPr>
        <w:tc>
          <w:tcPr>
            <w:tcW w:w="1626" w:type="dxa"/>
            <w:tcBorders>
              <w:top w:val="single" w:sz="4" w:space="0" w:color="auto"/>
              <w:left w:val="single" w:sz="4" w:space="0" w:color="auto"/>
              <w:bottom w:val="single" w:sz="4" w:space="0" w:color="auto"/>
              <w:right w:val="single" w:sz="4" w:space="0" w:color="auto"/>
            </w:tcBorders>
            <w:hideMark/>
          </w:tcPr>
          <w:p w14:paraId="15EFB0BA" w14:textId="42854F7E" w:rsidR="00B25E41" w:rsidRPr="00CA2DE7" w:rsidRDefault="00B25E41">
            <w:pPr>
              <w:tabs>
                <w:tab w:val="left" w:pos="360"/>
              </w:tabs>
              <w:spacing w:line="256" w:lineRule="auto"/>
              <w:ind w:left="360" w:hanging="360"/>
              <w:rPr>
                <w:rFonts w:cs="Arial"/>
                <w:sz w:val="20"/>
              </w:rPr>
            </w:pPr>
            <w:r w:rsidRPr="00CA2DE7">
              <w:rPr>
                <w:rFonts w:cs="Arial"/>
                <w:sz w:val="20"/>
              </w:rPr>
              <w:t xml:space="preserve">21. </w:t>
            </w:r>
            <w:r w:rsidR="00B74A25" w:rsidRPr="00CA2DE7">
              <w:rPr>
                <w:rFonts w:cs="Arial"/>
                <w:sz w:val="20"/>
              </w:rPr>
              <w:t>Opacity</w:t>
            </w:r>
          </w:p>
        </w:tc>
        <w:tc>
          <w:tcPr>
            <w:tcW w:w="1440" w:type="dxa"/>
            <w:tcBorders>
              <w:top w:val="single" w:sz="4" w:space="0" w:color="auto"/>
              <w:left w:val="single" w:sz="4" w:space="0" w:color="auto"/>
              <w:bottom w:val="single" w:sz="4" w:space="0" w:color="auto"/>
              <w:right w:val="single" w:sz="4" w:space="0" w:color="auto"/>
            </w:tcBorders>
            <w:hideMark/>
          </w:tcPr>
          <w:p w14:paraId="275B9FF8" w14:textId="4B687462" w:rsidR="00B25E41" w:rsidRPr="00CA2DE7" w:rsidRDefault="00B25E41">
            <w:pPr>
              <w:spacing w:line="256" w:lineRule="auto"/>
              <w:jc w:val="center"/>
              <w:rPr>
                <w:rFonts w:cs="Arial"/>
                <w:sz w:val="20"/>
              </w:rPr>
            </w:pPr>
            <w:r w:rsidRPr="00CA2DE7">
              <w:rPr>
                <w:rFonts w:cs="Arial"/>
                <w:sz w:val="20"/>
              </w:rPr>
              <w:t>10%</w:t>
            </w:r>
            <w:r w:rsidR="005D606F" w:rsidRPr="00CA2DE7">
              <w:rPr>
                <w:rFonts w:cs="Arial"/>
                <w:sz w:val="20"/>
              </w:rPr>
              <w:t xml:space="preserve"> Opacity</w:t>
            </w:r>
          </w:p>
        </w:tc>
        <w:tc>
          <w:tcPr>
            <w:tcW w:w="2245" w:type="dxa"/>
            <w:tcBorders>
              <w:top w:val="single" w:sz="4" w:space="0" w:color="auto"/>
              <w:left w:val="single" w:sz="4" w:space="0" w:color="auto"/>
              <w:bottom w:val="single" w:sz="4" w:space="0" w:color="auto"/>
              <w:right w:val="single" w:sz="4" w:space="0" w:color="auto"/>
            </w:tcBorders>
            <w:hideMark/>
          </w:tcPr>
          <w:p w14:paraId="0114C31E" w14:textId="0F475EF5" w:rsidR="00B25E41" w:rsidRPr="00CA2DE7" w:rsidRDefault="00855611">
            <w:pPr>
              <w:spacing w:line="256" w:lineRule="auto"/>
              <w:jc w:val="center"/>
              <w:rPr>
                <w:rFonts w:cs="Arial"/>
                <w:sz w:val="20"/>
              </w:rPr>
            </w:pPr>
            <w:r w:rsidRPr="00CA2DE7">
              <w:rPr>
                <w:rFonts w:cs="Arial"/>
                <w:sz w:val="20"/>
              </w:rPr>
              <w:t>1-hour block</w:t>
            </w:r>
            <w:r w:rsidR="005D606F" w:rsidRPr="00CA2DE7">
              <w:rPr>
                <w:rFonts w:cs="Arial"/>
                <w:sz w:val="20"/>
              </w:rPr>
              <w:t xml:space="preserve"> </w:t>
            </w:r>
            <w:r w:rsidR="00B25E41" w:rsidRPr="00CA2DE7">
              <w:rPr>
                <w:rFonts w:cs="Arial"/>
                <w:sz w:val="20"/>
              </w:rPr>
              <w:t>average</w:t>
            </w:r>
          </w:p>
        </w:tc>
        <w:tc>
          <w:tcPr>
            <w:tcW w:w="1609" w:type="dxa"/>
            <w:tcBorders>
              <w:top w:val="single" w:sz="4" w:space="0" w:color="auto"/>
              <w:left w:val="single" w:sz="4" w:space="0" w:color="auto"/>
              <w:bottom w:val="single" w:sz="4" w:space="0" w:color="auto"/>
              <w:right w:val="single" w:sz="4" w:space="0" w:color="auto"/>
            </w:tcBorders>
            <w:hideMark/>
          </w:tcPr>
          <w:p w14:paraId="148DF718" w14:textId="77777777" w:rsidR="00B25E41" w:rsidRPr="00CA2DE7" w:rsidRDefault="00B25E41">
            <w:pPr>
              <w:spacing w:line="256" w:lineRule="auto"/>
              <w:jc w:val="center"/>
              <w:rPr>
                <w:rFonts w:cs="Arial"/>
                <w:sz w:val="20"/>
              </w:rPr>
            </w:pPr>
            <w:r w:rsidRPr="00CA2DE7">
              <w:rPr>
                <w:rFonts w:cs="Arial"/>
                <w:sz w:val="20"/>
              </w:rPr>
              <w:t>EU95</w:t>
            </w:r>
          </w:p>
        </w:tc>
        <w:tc>
          <w:tcPr>
            <w:tcW w:w="1530" w:type="dxa"/>
            <w:tcBorders>
              <w:top w:val="single" w:sz="4" w:space="0" w:color="auto"/>
              <w:left w:val="single" w:sz="4" w:space="0" w:color="auto"/>
              <w:bottom w:val="single" w:sz="4" w:space="0" w:color="auto"/>
              <w:right w:val="single" w:sz="4" w:space="0" w:color="auto"/>
            </w:tcBorders>
            <w:hideMark/>
          </w:tcPr>
          <w:p w14:paraId="254D191B" w14:textId="6E504A58" w:rsidR="005A3BC8" w:rsidRPr="00CA2DE7" w:rsidRDefault="005A3BC8">
            <w:pPr>
              <w:spacing w:line="256" w:lineRule="auto"/>
              <w:jc w:val="center"/>
              <w:rPr>
                <w:rFonts w:cs="Arial"/>
                <w:sz w:val="20"/>
              </w:rPr>
            </w:pPr>
            <w:r w:rsidRPr="00CA2DE7">
              <w:rPr>
                <w:rFonts w:cs="Arial"/>
                <w:sz w:val="20"/>
              </w:rPr>
              <w:t>SC V.4</w:t>
            </w:r>
          </w:p>
        </w:tc>
        <w:tc>
          <w:tcPr>
            <w:tcW w:w="1810" w:type="dxa"/>
            <w:tcBorders>
              <w:top w:val="single" w:sz="4" w:space="0" w:color="auto"/>
              <w:left w:val="single" w:sz="4" w:space="0" w:color="auto"/>
              <w:bottom w:val="single" w:sz="4" w:space="0" w:color="auto"/>
              <w:right w:val="single" w:sz="4" w:space="0" w:color="auto"/>
            </w:tcBorders>
            <w:hideMark/>
          </w:tcPr>
          <w:p w14:paraId="19C8E76E" w14:textId="3874C15F" w:rsidR="00B25E41" w:rsidRPr="00CA2DE7" w:rsidRDefault="00B25E41">
            <w:pPr>
              <w:spacing w:line="256" w:lineRule="auto"/>
              <w:jc w:val="center"/>
              <w:rPr>
                <w:rFonts w:cs="Arial"/>
                <w:b/>
                <w:sz w:val="20"/>
              </w:rPr>
            </w:pPr>
            <w:r w:rsidRPr="00CA2DE7">
              <w:rPr>
                <w:rFonts w:cs="Arial"/>
                <w:b/>
                <w:sz w:val="20"/>
              </w:rPr>
              <w:t xml:space="preserve">40 CFR Part 60, Subpart DDDD 60.2675(h), </w:t>
            </w:r>
            <w:r w:rsidR="005341B5" w:rsidRPr="00CA2DE7">
              <w:rPr>
                <w:rFonts w:cs="Arial"/>
                <w:b/>
                <w:sz w:val="20"/>
              </w:rPr>
              <w:br/>
            </w:r>
            <w:r w:rsidRPr="00CA2DE7">
              <w:rPr>
                <w:rFonts w:cs="Arial"/>
                <w:b/>
                <w:sz w:val="20"/>
              </w:rPr>
              <w:t>R 336.1974(9)(d)</w:t>
            </w:r>
          </w:p>
        </w:tc>
      </w:tr>
    </w:tbl>
    <w:p w14:paraId="301E6625" w14:textId="5C285730" w:rsidR="008C694D" w:rsidRPr="00CA2DE7" w:rsidRDefault="008C694D" w:rsidP="008C694D">
      <w:pPr>
        <w:ind w:left="270" w:hanging="270"/>
        <w:jc w:val="both"/>
        <w:rPr>
          <w:rFonts w:cs="Arial"/>
          <w:sz w:val="20"/>
        </w:rPr>
      </w:pPr>
      <w:r w:rsidRPr="00CA2DE7">
        <w:rPr>
          <w:rFonts w:cs="Arial"/>
          <w:sz w:val="20"/>
        </w:rPr>
        <w:t>*</w:t>
      </w:r>
      <w:r w:rsidRPr="00CA2DE7">
        <w:rPr>
          <w:rFonts w:cs="Arial"/>
          <w:sz w:val="20"/>
        </w:rPr>
        <w:tab/>
        <w:t>NO</w:t>
      </w:r>
      <w:r w:rsidRPr="00CA2DE7">
        <w:rPr>
          <w:rFonts w:cs="Arial"/>
          <w:sz w:val="20"/>
          <w:vertAlign w:val="subscript"/>
        </w:rPr>
        <w:t xml:space="preserve">2 </w:t>
      </w:r>
      <w:r w:rsidRPr="00CA2DE7">
        <w:rPr>
          <w:rFonts w:cs="Arial"/>
          <w:sz w:val="20"/>
        </w:rPr>
        <w:t>emissions when firing natural gas and/or by-product fuel(s)</w:t>
      </w:r>
    </w:p>
    <w:p w14:paraId="19417096" w14:textId="0D4D557C" w:rsidR="008C694D" w:rsidRPr="00CA2DE7" w:rsidRDefault="008C694D" w:rsidP="008C694D">
      <w:pPr>
        <w:ind w:left="270" w:hanging="270"/>
        <w:jc w:val="both"/>
        <w:rPr>
          <w:rFonts w:cs="Arial"/>
          <w:sz w:val="20"/>
        </w:rPr>
      </w:pPr>
      <w:r w:rsidRPr="00CA2DE7">
        <w:rPr>
          <w:rFonts w:cs="Arial"/>
          <w:sz w:val="20"/>
        </w:rPr>
        <w:t>**</w:t>
      </w:r>
      <w:r w:rsidRPr="00CA2DE7">
        <w:rPr>
          <w:rFonts w:cs="Arial"/>
          <w:sz w:val="20"/>
        </w:rPr>
        <w:tab/>
        <w:t>VOC (as non-methane hydrocarbons) when firing natural gas and/or by-product fuel(s)</w:t>
      </w:r>
    </w:p>
    <w:p w14:paraId="7E88E77B" w14:textId="6AD52938" w:rsidR="008C694D" w:rsidRPr="00CA2DE7" w:rsidRDefault="008C694D" w:rsidP="008C694D">
      <w:pPr>
        <w:ind w:left="270" w:hanging="270"/>
        <w:jc w:val="both"/>
        <w:rPr>
          <w:rFonts w:cs="Arial"/>
          <w:sz w:val="20"/>
        </w:rPr>
      </w:pPr>
      <w:r w:rsidRPr="00CA2DE7">
        <w:rPr>
          <w:rFonts w:cs="Arial"/>
          <w:sz w:val="20"/>
        </w:rPr>
        <w:lastRenderedPageBreak/>
        <w:t>***</w:t>
      </w:r>
      <w:r w:rsidRPr="00CA2DE7">
        <w:rPr>
          <w:rFonts w:cs="Arial"/>
          <w:sz w:val="20"/>
        </w:rPr>
        <w:tab/>
        <w:t>All emission limitations (except for opacity) are measured at 7 percent oxygen, dry basis at standard conditions. For dioxins/furans, you must meet either the total mass basis limit or the toxic equivalency basis limit.</w:t>
      </w:r>
    </w:p>
    <w:p w14:paraId="2759F3A9" w14:textId="690E3A25" w:rsidR="00FC7665" w:rsidRPr="00CA2DE7" w:rsidRDefault="008C694D" w:rsidP="008C694D">
      <w:pPr>
        <w:ind w:left="270" w:hanging="270"/>
        <w:rPr>
          <w:sz w:val="20"/>
        </w:rPr>
      </w:pPr>
      <w:r w:rsidRPr="00CA2DE7">
        <w:rPr>
          <w:sz w:val="20"/>
          <w:vertAlign w:val="superscript"/>
        </w:rPr>
        <w:t>A</w:t>
      </w:r>
      <w:r w:rsidRPr="00CA2DE7">
        <w:rPr>
          <w:sz w:val="20"/>
          <w:vertAlign w:val="superscript"/>
        </w:rPr>
        <w:tab/>
      </w:r>
      <w:r w:rsidRPr="00CA2DE7">
        <w:rPr>
          <w:sz w:val="20"/>
        </w:rPr>
        <w:t>If a stack test is used to demonstrate compliance with this emission limit, the hourly emission rate during testing shall be determined by the average of the qualified test runs performed in accordance with the method requirements.</w:t>
      </w:r>
    </w:p>
    <w:p w14:paraId="7289FB10" w14:textId="77777777" w:rsidR="008C694D" w:rsidRPr="00CA2DE7" w:rsidRDefault="008C694D" w:rsidP="008C694D">
      <w:pPr>
        <w:rPr>
          <w:rFonts w:cs="Arial"/>
          <w:b/>
          <w:szCs w:val="22"/>
        </w:rPr>
      </w:pPr>
    </w:p>
    <w:p w14:paraId="28A368C6" w14:textId="5C042DB2" w:rsidR="00323D0B" w:rsidRPr="00CA2DE7" w:rsidRDefault="00323D0B" w:rsidP="00323D0B">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1FF73F4F" w14:textId="2D1D2D7F" w:rsidR="00323D0B" w:rsidRPr="00CA2DE7" w:rsidRDefault="00323D0B" w:rsidP="00323D0B">
      <w:pPr>
        <w:jc w:val="both"/>
        <w:rPr>
          <w:rFonts w:cs="Arial"/>
          <w:b/>
          <w:sz w:val="20"/>
          <w:u w:val="single"/>
        </w:rPr>
      </w:pPr>
    </w:p>
    <w:p w14:paraId="53672818" w14:textId="5DA230B7" w:rsidR="00E06F63" w:rsidRPr="00CA2DE7" w:rsidRDefault="00E06F63" w:rsidP="00323D0B">
      <w:pPr>
        <w:jc w:val="both"/>
        <w:rPr>
          <w:rFonts w:cs="Arial"/>
          <w:bCs/>
          <w:sz w:val="20"/>
        </w:rPr>
      </w:pPr>
      <w:r w:rsidRPr="00CA2DE7">
        <w:rPr>
          <w:rFonts w:cs="Arial"/>
          <w:bCs/>
          <w:sz w:val="20"/>
        </w:rPr>
        <w:t>NA</w:t>
      </w:r>
    </w:p>
    <w:p w14:paraId="75BEA06B" w14:textId="77777777" w:rsidR="00E06F63" w:rsidRPr="00CA2DE7" w:rsidRDefault="00E06F63" w:rsidP="00323D0B">
      <w:pPr>
        <w:jc w:val="both"/>
        <w:rPr>
          <w:rFonts w:cs="Arial"/>
          <w:b/>
          <w:szCs w:val="22"/>
        </w:rPr>
      </w:pPr>
    </w:p>
    <w:p w14:paraId="363B131E" w14:textId="300CCA6E" w:rsidR="00323D0B" w:rsidRPr="00CA2DE7" w:rsidRDefault="00323D0B" w:rsidP="00323D0B">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13594343" w14:textId="77777777" w:rsidR="00323D0B" w:rsidRPr="00CA2DE7" w:rsidRDefault="00323D0B" w:rsidP="00323D0B">
      <w:pPr>
        <w:jc w:val="both"/>
        <w:rPr>
          <w:rFonts w:cs="Arial"/>
          <w:sz w:val="20"/>
        </w:rPr>
      </w:pPr>
    </w:p>
    <w:p w14:paraId="5AF7BAF1" w14:textId="77777777" w:rsidR="00EA002F" w:rsidRPr="00CA2DE7" w:rsidRDefault="00E56FE6" w:rsidP="00211057">
      <w:pPr>
        <w:ind w:left="360" w:hanging="360"/>
        <w:jc w:val="both"/>
        <w:rPr>
          <w:rFonts w:cs="Arial"/>
          <w:b/>
          <w:sz w:val="20"/>
        </w:rPr>
      </w:pPr>
      <w:r w:rsidRPr="00CA2DE7">
        <w:rPr>
          <w:rFonts w:cs="Arial"/>
          <w:sz w:val="20"/>
        </w:rPr>
        <w:t>1.</w:t>
      </w:r>
      <w:r w:rsidRPr="00CA2DE7">
        <w:rPr>
          <w:rFonts w:cs="Arial"/>
          <w:sz w:val="20"/>
        </w:rPr>
        <w:tab/>
        <w:t xml:space="preserve">If the oxygen content in the exhaust gas stack from the incinerator is less than 1.5% or greater than 16%, the permittee shall implement corrective action and maintain a record of action taken to prevent reoccurrence.  </w:t>
      </w:r>
      <w:r w:rsidRPr="00CA2DE7">
        <w:rPr>
          <w:rFonts w:cs="Arial"/>
          <w:b/>
          <w:sz w:val="20"/>
        </w:rPr>
        <w:t>(</w:t>
      </w:r>
      <w:r w:rsidR="00BA547B" w:rsidRPr="00CA2DE7">
        <w:rPr>
          <w:rFonts w:cs="Arial"/>
          <w:b/>
          <w:sz w:val="20"/>
        </w:rPr>
        <w:t>R</w:t>
      </w:r>
      <w:r w:rsidR="001550DD" w:rsidRPr="00CA2DE7">
        <w:rPr>
          <w:rFonts w:cs="Arial"/>
          <w:b/>
          <w:sz w:val="20"/>
        </w:rPr>
        <w:t> </w:t>
      </w:r>
      <w:r w:rsidR="00BA547B" w:rsidRPr="00CA2DE7">
        <w:rPr>
          <w:rFonts w:cs="Arial"/>
          <w:b/>
          <w:sz w:val="20"/>
        </w:rPr>
        <w:t>336</w:t>
      </w:r>
      <w:r w:rsidRPr="00CA2DE7">
        <w:rPr>
          <w:rFonts w:cs="Arial"/>
          <w:b/>
          <w:sz w:val="20"/>
        </w:rPr>
        <w:t>.1213(3))</w:t>
      </w:r>
      <w:r w:rsidR="00D66330" w:rsidRPr="00CA2DE7">
        <w:rPr>
          <w:rFonts w:cs="Arial"/>
          <w:sz w:val="20"/>
          <w:vertAlign w:val="superscript"/>
        </w:rPr>
        <w:t>2</w:t>
      </w:r>
    </w:p>
    <w:p w14:paraId="1022EECC" w14:textId="77777777" w:rsidR="00EA002F" w:rsidRPr="00CA2DE7" w:rsidRDefault="00EA002F" w:rsidP="00211057">
      <w:pPr>
        <w:ind w:left="360" w:hanging="360"/>
        <w:jc w:val="both"/>
        <w:rPr>
          <w:sz w:val="20"/>
        </w:rPr>
      </w:pPr>
    </w:p>
    <w:p w14:paraId="1762C035" w14:textId="7761DC09" w:rsidR="00B25E41" w:rsidRPr="00CA2DE7" w:rsidRDefault="00B25E41" w:rsidP="0083628A">
      <w:pPr>
        <w:pStyle w:val="ListParagraph"/>
        <w:numPr>
          <w:ilvl w:val="0"/>
          <w:numId w:val="83"/>
        </w:numPr>
        <w:jc w:val="both"/>
        <w:rPr>
          <w:sz w:val="20"/>
        </w:rPr>
      </w:pPr>
      <w:r w:rsidRPr="00CA2DE7">
        <w:rPr>
          <w:sz w:val="20"/>
        </w:rPr>
        <w:t>The permittee shall not operate the incinerator above 9.9 MMBtu/hr on an annual average heat input rate.</w:t>
      </w:r>
      <w:r w:rsidR="001F0614" w:rsidRPr="00CA2DE7">
        <w:rPr>
          <w:sz w:val="20"/>
          <w:vertAlign w:val="superscript"/>
        </w:rPr>
        <w:t>2</w:t>
      </w:r>
    </w:p>
    <w:p w14:paraId="6912A76B" w14:textId="77777777" w:rsidR="00B25E41" w:rsidRPr="00CA2DE7" w:rsidRDefault="00B25E41" w:rsidP="00E56FE6">
      <w:pPr>
        <w:ind w:left="360" w:hanging="360"/>
        <w:jc w:val="both"/>
        <w:rPr>
          <w:rFonts w:cs="Arial"/>
          <w:sz w:val="20"/>
        </w:rPr>
      </w:pPr>
    </w:p>
    <w:p w14:paraId="7080DBD2" w14:textId="77777777" w:rsidR="00323D0B" w:rsidRPr="00CA2DE7" w:rsidRDefault="00323D0B" w:rsidP="00323D0B">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1A7DED58" w14:textId="77777777" w:rsidR="00323D0B" w:rsidRPr="00CA2DE7" w:rsidRDefault="00323D0B" w:rsidP="00323D0B">
      <w:pPr>
        <w:jc w:val="both"/>
        <w:rPr>
          <w:rFonts w:cs="Arial"/>
          <w:sz w:val="20"/>
        </w:rPr>
      </w:pPr>
    </w:p>
    <w:p w14:paraId="6C070BBA" w14:textId="77777777" w:rsidR="00323D0B" w:rsidRPr="00CA2DE7" w:rsidRDefault="00EA152E" w:rsidP="00EA152E">
      <w:pPr>
        <w:jc w:val="both"/>
        <w:rPr>
          <w:rFonts w:cs="Arial"/>
          <w:sz w:val="20"/>
        </w:rPr>
      </w:pPr>
      <w:r w:rsidRPr="00CA2DE7">
        <w:rPr>
          <w:rFonts w:cs="Arial"/>
          <w:sz w:val="20"/>
        </w:rPr>
        <w:t>NA</w:t>
      </w:r>
    </w:p>
    <w:p w14:paraId="6559D8B4" w14:textId="77777777" w:rsidR="00323D0B" w:rsidRPr="00CA2DE7" w:rsidRDefault="00323D0B" w:rsidP="00323D0B">
      <w:pPr>
        <w:jc w:val="both"/>
        <w:rPr>
          <w:rFonts w:cs="Arial"/>
          <w:sz w:val="20"/>
        </w:rPr>
      </w:pPr>
    </w:p>
    <w:p w14:paraId="42DB4E3A" w14:textId="77777777" w:rsidR="00323D0B" w:rsidRPr="00CA2DE7" w:rsidRDefault="00323D0B" w:rsidP="00323D0B">
      <w:pPr>
        <w:jc w:val="both"/>
        <w:rPr>
          <w:rFonts w:cs="Arial"/>
          <w:b/>
          <w:szCs w:val="22"/>
          <w:u w:val="single"/>
        </w:rPr>
      </w:pPr>
      <w:r w:rsidRPr="00CA2DE7">
        <w:rPr>
          <w:rFonts w:cs="Arial"/>
          <w:b/>
          <w:szCs w:val="22"/>
        </w:rPr>
        <w:t xml:space="preserve">V.  </w:t>
      </w:r>
      <w:r w:rsidRPr="00CA2DE7">
        <w:rPr>
          <w:rFonts w:cs="Arial"/>
          <w:b/>
          <w:szCs w:val="22"/>
          <w:u w:val="single"/>
        </w:rPr>
        <w:t>TESTING/SAMPLING</w:t>
      </w:r>
    </w:p>
    <w:p w14:paraId="7254E2EE" w14:textId="77777777" w:rsidR="00323D0B" w:rsidRPr="00CA2DE7" w:rsidRDefault="00323D0B" w:rsidP="00E06F63">
      <w:pPr>
        <w:ind w:left="360" w:hanging="360"/>
        <w:jc w:val="both"/>
        <w:rPr>
          <w:rFonts w:cs="Arial"/>
          <w:b/>
          <w:sz w:val="20"/>
        </w:rPr>
      </w:pPr>
      <w:r w:rsidRPr="00CA2DE7">
        <w:rPr>
          <w:rFonts w:cs="Arial"/>
          <w:sz w:val="20"/>
        </w:rPr>
        <w:t xml:space="preserve">Records shall be maintained on file for a period of five years.  </w:t>
      </w:r>
      <w:r w:rsidRPr="00CA2DE7">
        <w:rPr>
          <w:rFonts w:cs="Arial"/>
          <w:b/>
          <w:sz w:val="20"/>
        </w:rPr>
        <w:t>(</w:t>
      </w:r>
      <w:r w:rsidR="00BA547B" w:rsidRPr="00CA2DE7">
        <w:rPr>
          <w:rFonts w:cs="Arial"/>
          <w:b/>
          <w:sz w:val="20"/>
        </w:rPr>
        <w:t>R</w:t>
      </w:r>
      <w:r w:rsidR="004B0D01" w:rsidRPr="00CA2DE7">
        <w:rPr>
          <w:rFonts w:cs="Arial"/>
          <w:b/>
          <w:sz w:val="20"/>
        </w:rPr>
        <w:t xml:space="preserve"> </w:t>
      </w:r>
      <w:r w:rsidR="00BA547B" w:rsidRPr="00CA2DE7">
        <w:rPr>
          <w:rFonts w:cs="Arial"/>
          <w:b/>
          <w:sz w:val="20"/>
        </w:rPr>
        <w:t>336</w:t>
      </w:r>
      <w:r w:rsidRPr="00CA2DE7">
        <w:rPr>
          <w:rFonts w:cs="Arial"/>
          <w:b/>
          <w:sz w:val="20"/>
        </w:rPr>
        <w:t>.1213(3)(b)(ii))</w:t>
      </w:r>
    </w:p>
    <w:p w14:paraId="3D92B8D3" w14:textId="77777777" w:rsidR="00323D0B" w:rsidRPr="00CA2DE7" w:rsidRDefault="00323D0B" w:rsidP="00E06F63">
      <w:pPr>
        <w:ind w:left="360" w:hanging="360"/>
        <w:jc w:val="both"/>
        <w:rPr>
          <w:rFonts w:cs="Arial"/>
          <w:sz w:val="20"/>
        </w:rPr>
      </w:pPr>
    </w:p>
    <w:p w14:paraId="6F0E6A88" w14:textId="59A01999" w:rsidR="006939B7" w:rsidRPr="00CA2DE7" w:rsidRDefault="00E06F63" w:rsidP="00E06F63">
      <w:pPr>
        <w:ind w:left="360" w:hanging="360"/>
        <w:jc w:val="both"/>
        <w:rPr>
          <w:rFonts w:ascii="Calibri" w:hAnsi="Calibri"/>
          <w:i/>
          <w:iCs/>
          <w:sz w:val="20"/>
        </w:rPr>
      </w:pPr>
      <w:r w:rsidRPr="00CA2DE7">
        <w:rPr>
          <w:rFonts w:cs="Arial"/>
          <w:sz w:val="20"/>
        </w:rPr>
        <w:t>1.</w:t>
      </w:r>
      <w:r w:rsidRPr="00CA2DE7">
        <w:rPr>
          <w:rFonts w:cs="Arial"/>
          <w:sz w:val="20"/>
        </w:rPr>
        <w:tab/>
      </w:r>
      <w:r w:rsidR="006939B7" w:rsidRPr="00CA2DE7">
        <w:rPr>
          <w:sz w:val="20"/>
        </w:rPr>
        <w:t xml:space="preserve">Verification of </w:t>
      </w:r>
      <w:r w:rsidR="005D606F" w:rsidRPr="00CA2DE7">
        <w:rPr>
          <w:sz w:val="20"/>
        </w:rPr>
        <w:t>VOC</w:t>
      </w:r>
      <w:r w:rsidR="006939B7" w:rsidRPr="00CA2DE7">
        <w:rPr>
          <w:sz w:val="20"/>
        </w:rPr>
        <w:t xml:space="preserve">, </w:t>
      </w:r>
      <w:r w:rsidR="005D606F" w:rsidRPr="00CA2DE7">
        <w:rPr>
          <w:sz w:val="20"/>
        </w:rPr>
        <w:t>PM</w:t>
      </w:r>
      <w:r w:rsidR="006939B7" w:rsidRPr="00CA2DE7">
        <w:rPr>
          <w:sz w:val="20"/>
        </w:rPr>
        <w:t xml:space="preserve">, </w:t>
      </w:r>
      <w:r w:rsidR="005D606F" w:rsidRPr="00CA2DE7">
        <w:rPr>
          <w:sz w:val="20"/>
        </w:rPr>
        <w:t>SO</w:t>
      </w:r>
      <w:r w:rsidR="005D606F" w:rsidRPr="00CA2DE7">
        <w:rPr>
          <w:sz w:val="20"/>
          <w:vertAlign w:val="subscript"/>
        </w:rPr>
        <w:t>2</w:t>
      </w:r>
      <w:r w:rsidR="005341B5" w:rsidRPr="00CA2DE7">
        <w:rPr>
          <w:sz w:val="20"/>
          <w:vertAlign w:val="subscript"/>
        </w:rPr>
        <w:t>,</w:t>
      </w:r>
      <w:r w:rsidR="006939B7" w:rsidRPr="00CA2DE7">
        <w:rPr>
          <w:sz w:val="20"/>
        </w:rPr>
        <w:t xml:space="preserve"> and/or </w:t>
      </w:r>
      <w:r w:rsidR="005D606F" w:rsidRPr="00CA2DE7">
        <w:rPr>
          <w:sz w:val="20"/>
        </w:rPr>
        <w:t>NOx</w:t>
      </w:r>
      <w:r w:rsidR="006939B7" w:rsidRPr="00CA2DE7">
        <w:rPr>
          <w:sz w:val="20"/>
        </w:rPr>
        <w:t xml:space="preserve"> emission rates from the </w:t>
      </w:r>
      <w:r w:rsidR="00BC6C6D" w:rsidRPr="00CA2DE7">
        <w:rPr>
          <w:sz w:val="20"/>
        </w:rPr>
        <w:t>tar incinerator</w:t>
      </w:r>
      <w:r w:rsidR="006939B7" w:rsidRPr="00CA2DE7">
        <w:rPr>
          <w:sz w:val="20"/>
        </w:rPr>
        <w:t xml:space="preserve"> by testing, at owner's expense, in accordance with Department requirements, may be required.  The testing shall be conducted within 60 days following the receipt of the written notification of the requirement.  Verification of emission rates includes the submittal of a complete report of the test results.  If testing is required, a complete test plan must be submitted to the Air Quality Division.</w:t>
      </w:r>
      <w:r w:rsidR="005341B5" w:rsidRPr="00CA2DE7">
        <w:rPr>
          <w:sz w:val="20"/>
        </w:rPr>
        <w:t xml:space="preserve"> </w:t>
      </w:r>
      <w:r w:rsidR="006939B7" w:rsidRPr="00CA2DE7">
        <w:rPr>
          <w:sz w:val="20"/>
        </w:rPr>
        <w:t xml:space="preserve"> The final plan must be approved by the Division prior to testing and a complete report of test results must be submitted to the Division within 60 days following the last date of testing.</w:t>
      </w:r>
      <w:r w:rsidR="006939B7" w:rsidRPr="00CA2DE7">
        <w:rPr>
          <w:rFonts w:cs="Arial"/>
          <w:sz w:val="20"/>
          <w:vertAlign w:val="superscript"/>
        </w:rPr>
        <w:t>2</w:t>
      </w:r>
      <w:r w:rsidR="006939B7" w:rsidRPr="00CA2DE7">
        <w:rPr>
          <w:i/>
          <w:iCs/>
          <w:sz w:val="20"/>
        </w:rPr>
        <w:t xml:space="preserve">  </w:t>
      </w:r>
      <w:r w:rsidR="006939B7" w:rsidRPr="00CA2DE7">
        <w:rPr>
          <w:b/>
          <w:bCs/>
          <w:sz w:val="20"/>
        </w:rPr>
        <w:t xml:space="preserve">(R 336.2001, </w:t>
      </w:r>
      <w:r w:rsidR="005341B5" w:rsidRPr="00CA2DE7">
        <w:rPr>
          <w:b/>
          <w:bCs/>
          <w:sz w:val="20"/>
        </w:rPr>
        <w:br/>
        <w:t xml:space="preserve">R </w:t>
      </w:r>
      <w:r w:rsidR="006939B7" w:rsidRPr="00CA2DE7">
        <w:rPr>
          <w:b/>
          <w:bCs/>
          <w:sz w:val="20"/>
        </w:rPr>
        <w:t xml:space="preserve">336.2003, </w:t>
      </w:r>
      <w:r w:rsidR="005341B5" w:rsidRPr="00CA2DE7">
        <w:rPr>
          <w:b/>
          <w:bCs/>
          <w:sz w:val="20"/>
        </w:rPr>
        <w:t xml:space="preserve">R </w:t>
      </w:r>
      <w:r w:rsidR="006939B7" w:rsidRPr="00CA2DE7">
        <w:rPr>
          <w:b/>
          <w:bCs/>
          <w:sz w:val="20"/>
        </w:rPr>
        <w:t>336.2004)</w:t>
      </w:r>
    </w:p>
    <w:p w14:paraId="4868A1D8" w14:textId="77777777" w:rsidR="00E81CE9" w:rsidRPr="00CA2DE7" w:rsidRDefault="00E81CE9" w:rsidP="00E06F63">
      <w:pPr>
        <w:ind w:left="360" w:hanging="360"/>
        <w:jc w:val="both"/>
        <w:rPr>
          <w:rFonts w:cs="Arial"/>
          <w:sz w:val="20"/>
        </w:rPr>
      </w:pPr>
    </w:p>
    <w:p w14:paraId="3CAA15C7" w14:textId="64123B99" w:rsidR="00E06F63" w:rsidRPr="00CA2DE7" w:rsidRDefault="00E81CE9" w:rsidP="0083628A">
      <w:pPr>
        <w:pStyle w:val="ListParagraph"/>
        <w:numPr>
          <w:ilvl w:val="0"/>
          <w:numId w:val="61"/>
        </w:numPr>
        <w:jc w:val="both"/>
        <w:rPr>
          <w:rFonts w:cs="Arial"/>
          <w:sz w:val="20"/>
        </w:rPr>
      </w:pPr>
      <w:r w:rsidRPr="00CA2DE7">
        <w:rPr>
          <w:rFonts w:cs="Arial"/>
          <w:sz w:val="20"/>
        </w:rPr>
        <w:t xml:space="preserve">The permittee shall comply with the performance testing requirements specified in 40 CFR 60.2690 to 40 CFR 60.2695. </w:t>
      </w:r>
      <w:r w:rsidRPr="00CA2DE7">
        <w:rPr>
          <w:rFonts w:cs="Arial"/>
          <w:b/>
          <w:sz w:val="20"/>
        </w:rPr>
        <w:t>(R 336.1974(9)(e))</w:t>
      </w:r>
    </w:p>
    <w:p w14:paraId="2A85414A" w14:textId="77777777" w:rsidR="00E06F63" w:rsidRPr="00CA2DE7" w:rsidRDefault="00E06F63" w:rsidP="00E06F63">
      <w:pPr>
        <w:pStyle w:val="ListParagraph"/>
        <w:ind w:left="360"/>
        <w:jc w:val="both"/>
        <w:rPr>
          <w:rFonts w:cs="Arial"/>
          <w:sz w:val="20"/>
        </w:rPr>
      </w:pPr>
    </w:p>
    <w:p w14:paraId="7CD9E27E" w14:textId="6C638D72" w:rsidR="00E06F63" w:rsidRPr="00CA2DE7" w:rsidRDefault="00E81CE9" w:rsidP="0083628A">
      <w:pPr>
        <w:pStyle w:val="ListParagraph"/>
        <w:numPr>
          <w:ilvl w:val="0"/>
          <w:numId w:val="61"/>
        </w:numPr>
        <w:jc w:val="both"/>
        <w:rPr>
          <w:rFonts w:cs="Arial"/>
          <w:sz w:val="20"/>
        </w:rPr>
      </w:pPr>
      <w:r w:rsidRPr="00CA2DE7">
        <w:rPr>
          <w:rFonts w:cs="Arial"/>
          <w:sz w:val="20"/>
        </w:rPr>
        <w:t xml:space="preserve">The permittee shall conduct initial and subsequent performance tests in accordance with the requirements of </w:t>
      </w:r>
      <w:r w:rsidR="005341B5" w:rsidRPr="00CA2DE7">
        <w:rPr>
          <w:rFonts w:cs="Arial"/>
          <w:sz w:val="20"/>
        </w:rPr>
        <w:br/>
      </w:r>
      <w:r w:rsidRPr="00CA2DE7">
        <w:rPr>
          <w:rFonts w:cs="Arial"/>
          <w:sz w:val="20"/>
        </w:rPr>
        <w:t>40 CFR Part 60, Subpart DDDD.  The initial performance test must be conducted no more than 180 days after the final date of compliance.  The permittee shall submit a test plan for review and approval to the AQD at least 60 days prior to testing.  Results of the performance test shall be submitted to the AQD within 60 days of the last date of the test.</w:t>
      </w:r>
      <w:r w:rsidR="005341B5" w:rsidRPr="00CA2DE7">
        <w:rPr>
          <w:rFonts w:cs="Arial"/>
          <w:sz w:val="20"/>
        </w:rPr>
        <w:t xml:space="preserve"> </w:t>
      </w:r>
      <w:r w:rsidRPr="00CA2DE7">
        <w:rPr>
          <w:rFonts w:cs="Arial"/>
          <w:sz w:val="20"/>
        </w:rPr>
        <w:t xml:space="preserve"> </w:t>
      </w:r>
      <w:r w:rsidRPr="00CA2DE7">
        <w:rPr>
          <w:rFonts w:cs="Arial"/>
          <w:b/>
          <w:sz w:val="20"/>
        </w:rPr>
        <w:t>(40 CFR 60.2705, R 336.1974(9)(e), R 336.2001)</w:t>
      </w:r>
    </w:p>
    <w:p w14:paraId="4DD2F455" w14:textId="77777777" w:rsidR="00E06F63" w:rsidRPr="00CA2DE7" w:rsidRDefault="00E06F63" w:rsidP="00E06F63">
      <w:pPr>
        <w:pStyle w:val="ListParagraph"/>
        <w:rPr>
          <w:rFonts w:cs="Arial"/>
          <w:sz w:val="20"/>
        </w:rPr>
      </w:pPr>
    </w:p>
    <w:p w14:paraId="12D6942E" w14:textId="5C83378E" w:rsidR="00E81CE9" w:rsidRPr="00CA2DE7" w:rsidRDefault="00E81CE9" w:rsidP="0083628A">
      <w:pPr>
        <w:pStyle w:val="ListParagraph"/>
        <w:numPr>
          <w:ilvl w:val="0"/>
          <w:numId w:val="61"/>
        </w:numPr>
        <w:jc w:val="both"/>
        <w:rPr>
          <w:rFonts w:cs="Arial"/>
          <w:sz w:val="20"/>
        </w:rPr>
      </w:pPr>
      <w:r w:rsidRPr="00CA2DE7">
        <w:rPr>
          <w:rFonts w:cs="Arial"/>
          <w:sz w:val="20"/>
        </w:rPr>
        <w:t>The permittee shall conduct an annual performance</w:t>
      </w:r>
      <w:r w:rsidR="005A3BC8" w:rsidRPr="00CA2DE7">
        <w:rPr>
          <w:rFonts w:cs="Arial"/>
          <w:sz w:val="20"/>
        </w:rPr>
        <w:t xml:space="preserve"> test</w:t>
      </w:r>
      <w:r w:rsidRPr="00CA2DE7">
        <w:rPr>
          <w:rFonts w:cs="Arial"/>
          <w:sz w:val="20"/>
        </w:rPr>
        <w:t xml:space="preserve"> for the pollutants listed in Table 2 or Tables 6 through 9 of 40 CFR </w:t>
      </w:r>
      <w:r w:rsidR="005341B5" w:rsidRPr="00CA2DE7">
        <w:rPr>
          <w:rFonts w:cs="Arial"/>
          <w:sz w:val="20"/>
        </w:rPr>
        <w:t xml:space="preserve">Part </w:t>
      </w:r>
      <w:r w:rsidRPr="00CA2DE7">
        <w:rPr>
          <w:rFonts w:cs="Arial"/>
          <w:sz w:val="20"/>
        </w:rPr>
        <w:t>60</w:t>
      </w:r>
      <w:r w:rsidR="005341B5" w:rsidRPr="00CA2DE7">
        <w:rPr>
          <w:rFonts w:cs="Arial"/>
          <w:sz w:val="20"/>
        </w:rPr>
        <w:t>,</w:t>
      </w:r>
      <w:r w:rsidRPr="00CA2DE7">
        <w:rPr>
          <w:rFonts w:cs="Arial"/>
          <w:sz w:val="20"/>
        </w:rPr>
        <w:t xml:space="preserve"> Subpart DDDD. </w:t>
      </w:r>
      <w:r w:rsidR="005341B5" w:rsidRPr="00CA2DE7">
        <w:rPr>
          <w:rFonts w:cs="Arial"/>
          <w:sz w:val="20"/>
        </w:rPr>
        <w:t xml:space="preserve"> </w:t>
      </w:r>
      <w:r w:rsidRPr="00CA2DE7">
        <w:rPr>
          <w:rFonts w:cs="Arial"/>
          <w:sz w:val="20"/>
        </w:rPr>
        <w:t xml:space="preserve">The annual performance test shall be conducted between 11 and 13 months of the previous performance test.  Opacity must be measured using EPA Reference Method 9 at 40 CFR </w:t>
      </w:r>
      <w:r w:rsidR="005341B5" w:rsidRPr="00CA2DE7">
        <w:rPr>
          <w:rFonts w:cs="Arial"/>
          <w:sz w:val="20"/>
        </w:rPr>
        <w:t>P</w:t>
      </w:r>
      <w:r w:rsidRPr="00CA2DE7">
        <w:rPr>
          <w:rFonts w:cs="Arial"/>
          <w:sz w:val="20"/>
        </w:rPr>
        <w:t xml:space="preserve">art 60.  </w:t>
      </w:r>
      <w:r w:rsidRPr="00CA2DE7">
        <w:rPr>
          <w:rFonts w:cs="Arial"/>
          <w:b/>
          <w:sz w:val="20"/>
        </w:rPr>
        <w:t>(40 CFR 60.2710(b), 40 CFR 60.2715, R 336.1974(9)(g))</w:t>
      </w:r>
    </w:p>
    <w:p w14:paraId="4CFF6793" w14:textId="35FA28DD" w:rsidR="00E81CE9" w:rsidRPr="00CA2DE7" w:rsidRDefault="00E81CE9" w:rsidP="0083628A">
      <w:pPr>
        <w:pStyle w:val="ListParagraph"/>
        <w:numPr>
          <w:ilvl w:val="1"/>
          <w:numId w:val="61"/>
        </w:numPr>
        <w:jc w:val="both"/>
        <w:rPr>
          <w:rFonts w:cs="Arial"/>
          <w:sz w:val="20"/>
        </w:rPr>
      </w:pPr>
      <w:r w:rsidRPr="00CA2DE7">
        <w:rPr>
          <w:rFonts w:cs="Arial"/>
          <w:sz w:val="20"/>
        </w:rPr>
        <w:t xml:space="preserve">The permittee may conduct performance tests less often in accordance with the requirements of 40 CFR 60.2720(3). </w:t>
      </w:r>
    </w:p>
    <w:p w14:paraId="06A5FD80" w14:textId="50DFA58B" w:rsidR="00323D0B" w:rsidRPr="00CA2DE7" w:rsidRDefault="00323D0B" w:rsidP="00323D0B">
      <w:pPr>
        <w:jc w:val="both"/>
        <w:rPr>
          <w:rFonts w:cs="Arial"/>
          <w:sz w:val="20"/>
        </w:rPr>
      </w:pPr>
    </w:p>
    <w:p w14:paraId="28FACCC7" w14:textId="30F7209F" w:rsidR="00323D0B" w:rsidRPr="00CA2DE7" w:rsidRDefault="00323D0B" w:rsidP="00323D0B">
      <w:pPr>
        <w:jc w:val="both"/>
        <w:rPr>
          <w:rFonts w:cs="Arial"/>
          <w:szCs w:val="22"/>
        </w:rPr>
      </w:pPr>
      <w:r w:rsidRPr="00CA2DE7">
        <w:rPr>
          <w:rFonts w:cs="Arial"/>
          <w:b/>
          <w:szCs w:val="22"/>
        </w:rPr>
        <w:t xml:space="preserve">VI.  </w:t>
      </w:r>
      <w:r w:rsidRPr="00CA2DE7">
        <w:rPr>
          <w:rFonts w:cs="Arial"/>
          <w:b/>
          <w:szCs w:val="22"/>
          <w:u w:val="single"/>
        </w:rPr>
        <w:t>MONITORING/RECORDKEEPING</w:t>
      </w:r>
    </w:p>
    <w:p w14:paraId="388EA764" w14:textId="77777777" w:rsidR="00323D0B" w:rsidRPr="00CA2DE7" w:rsidRDefault="00323D0B" w:rsidP="00323D0B">
      <w:pPr>
        <w:jc w:val="both"/>
        <w:rPr>
          <w:rFonts w:cs="Arial"/>
          <w:sz w:val="20"/>
        </w:rPr>
      </w:pPr>
      <w:r w:rsidRPr="00CA2DE7">
        <w:rPr>
          <w:rFonts w:cs="Arial"/>
          <w:sz w:val="20"/>
        </w:rPr>
        <w:t xml:space="preserve">Records shall be maintained on file for a period of five years.  </w:t>
      </w:r>
      <w:r w:rsidRPr="00CA2DE7">
        <w:rPr>
          <w:rFonts w:cs="Arial"/>
          <w:b/>
          <w:sz w:val="20"/>
        </w:rPr>
        <w:t>(</w:t>
      </w:r>
      <w:r w:rsidR="00BA547B" w:rsidRPr="00CA2DE7">
        <w:rPr>
          <w:rFonts w:cs="Arial"/>
          <w:b/>
          <w:sz w:val="20"/>
        </w:rPr>
        <w:t>R</w:t>
      </w:r>
      <w:r w:rsidR="004B0D01" w:rsidRPr="00CA2DE7">
        <w:rPr>
          <w:rFonts w:cs="Arial"/>
          <w:b/>
          <w:sz w:val="20"/>
        </w:rPr>
        <w:t xml:space="preserve"> </w:t>
      </w:r>
      <w:r w:rsidR="00BA547B" w:rsidRPr="00CA2DE7">
        <w:rPr>
          <w:rFonts w:cs="Arial"/>
          <w:b/>
          <w:sz w:val="20"/>
        </w:rPr>
        <w:t>336</w:t>
      </w:r>
      <w:r w:rsidRPr="00CA2DE7">
        <w:rPr>
          <w:rFonts w:cs="Arial"/>
          <w:b/>
          <w:sz w:val="20"/>
        </w:rPr>
        <w:t>.1213(3)(b)(ii))</w:t>
      </w:r>
    </w:p>
    <w:p w14:paraId="53B86A8A" w14:textId="77777777" w:rsidR="00323D0B" w:rsidRPr="00CA2DE7" w:rsidRDefault="00323D0B" w:rsidP="00323D0B">
      <w:pPr>
        <w:jc w:val="both"/>
        <w:rPr>
          <w:rFonts w:cs="Arial"/>
          <w:sz w:val="20"/>
        </w:rPr>
      </w:pPr>
    </w:p>
    <w:p w14:paraId="64DC0759" w14:textId="77777777" w:rsidR="00323D0B" w:rsidRPr="00CA2DE7" w:rsidRDefault="00EA152E" w:rsidP="00EA152E">
      <w:pPr>
        <w:ind w:left="360" w:hanging="360"/>
        <w:jc w:val="both"/>
        <w:rPr>
          <w:rFonts w:cs="Arial"/>
          <w:sz w:val="20"/>
        </w:rPr>
      </w:pPr>
      <w:r w:rsidRPr="00CA2DE7">
        <w:rPr>
          <w:rFonts w:cs="Arial"/>
          <w:sz w:val="20"/>
        </w:rPr>
        <w:t>1.</w:t>
      </w:r>
      <w:r w:rsidRPr="00CA2DE7">
        <w:rPr>
          <w:rFonts w:cs="Arial"/>
          <w:sz w:val="20"/>
        </w:rPr>
        <w:tab/>
      </w:r>
      <w:r w:rsidR="00763FA8" w:rsidRPr="00CA2DE7">
        <w:rPr>
          <w:rFonts w:cs="Arial"/>
          <w:sz w:val="20"/>
        </w:rPr>
        <w:t>The permittee</w:t>
      </w:r>
      <w:r w:rsidRPr="00CA2DE7">
        <w:rPr>
          <w:rFonts w:cs="Arial"/>
          <w:sz w:val="20"/>
        </w:rPr>
        <w:t xml:space="preserve"> shall monitor and record, on a continuous basis, the oxygen content in the exhaust gas stack from the incinerator.  For the purpose of this condition, “on a continuous basis” is defined as an instantaneous data point recorded at least once every 15 minutes.  </w:t>
      </w:r>
      <w:r w:rsidRPr="00CA2DE7">
        <w:rPr>
          <w:rFonts w:cs="Arial"/>
          <w:b/>
          <w:sz w:val="20"/>
        </w:rPr>
        <w:t>(</w:t>
      </w:r>
      <w:r w:rsidR="00BA547B" w:rsidRPr="00CA2DE7">
        <w:rPr>
          <w:rFonts w:cs="Arial"/>
          <w:b/>
          <w:sz w:val="20"/>
        </w:rPr>
        <w:t>R</w:t>
      </w:r>
      <w:r w:rsidR="004B0D01" w:rsidRPr="00CA2DE7">
        <w:rPr>
          <w:rFonts w:cs="Arial"/>
          <w:b/>
          <w:sz w:val="20"/>
        </w:rPr>
        <w:t xml:space="preserve"> </w:t>
      </w:r>
      <w:r w:rsidR="00BA547B" w:rsidRPr="00CA2DE7">
        <w:rPr>
          <w:rFonts w:cs="Arial"/>
          <w:b/>
          <w:sz w:val="20"/>
        </w:rPr>
        <w:t>336</w:t>
      </w:r>
      <w:r w:rsidRPr="00CA2DE7">
        <w:rPr>
          <w:rFonts w:cs="Arial"/>
          <w:b/>
          <w:sz w:val="20"/>
        </w:rPr>
        <w:t>.1213(3))</w:t>
      </w:r>
    </w:p>
    <w:p w14:paraId="6812CBA7" w14:textId="77777777" w:rsidR="00323D0B" w:rsidRPr="00CA2DE7" w:rsidRDefault="00323D0B" w:rsidP="00323D0B">
      <w:pPr>
        <w:jc w:val="both"/>
        <w:rPr>
          <w:rFonts w:cs="Arial"/>
          <w:sz w:val="20"/>
        </w:rPr>
      </w:pPr>
    </w:p>
    <w:p w14:paraId="341BBC35" w14:textId="5B1074C6" w:rsidR="00EA152E" w:rsidRPr="00CA2DE7" w:rsidRDefault="00EA152E" w:rsidP="0083628A">
      <w:pPr>
        <w:pStyle w:val="ListParagraph"/>
        <w:numPr>
          <w:ilvl w:val="0"/>
          <w:numId w:val="62"/>
        </w:numPr>
        <w:jc w:val="both"/>
        <w:rPr>
          <w:rFonts w:cs="Arial"/>
          <w:b/>
          <w:sz w:val="20"/>
        </w:rPr>
      </w:pPr>
      <w:r w:rsidRPr="00CA2DE7">
        <w:rPr>
          <w:rFonts w:cs="Arial"/>
          <w:sz w:val="20"/>
        </w:rPr>
        <w:lastRenderedPageBreak/>
        <w:t xml:space="preserve">Within 30 days following the end of each calendar month, </w:t>
      </w:r>
      <w:r w:rsidR="00AA5B27" w:rsidRPr="00CA2DE7">
        <w:rPr>
          <w:rFonts w:cs="Arial"/>
          <w:sz w:val="20"/>
        </w:rPr>
        <w:t xml:space="preserve">the </w:t>
      </w:r>
      <w:r w:rsidRPr="00CA2DE7">
        <w:rPr>
          <w:rFonts w:cs="Arial"/>
          <w:sz w:val="20"/>
        </w:rPr>
        <w:t xml:space="preserve">permittee shall calculate and record emissions from the process for the previous calendar month to demonstrate compliance with the </w:t>
      </w:r>
      <w:r w:rsidR="004B0D01" w:rsidRPr="00CA2DE7">
        <w:rPr>
          <w:rFonts w:cs="Arial"/>
          <w:sz w:val="20"/>
        </w:rPr>
        <w:t xml:space="preserve">monthly and </w:t>
      </w:r>
      <w:r w:rsidRPr="00CA2DE7">
        <w:rPr>
          <w:rFonts w:cs="Arial"/>
          <w:sz w:val="20"/>
        </w:rPr>
        <w:t xml:space="preserve">12-month rolling time period emission limits specified in this table.  These records shall be made available to the AQD upon request.  </w:t>
      </w:r>
      <w:r w:rsidRPr="00CA2DE7">
        <w:rPr>
          <w:rFonts w:cs="Arial"/>
          <w:b/>
          <w:sz w:val="20"/>
        </w:rPr>
        <w:t>(</w:t>
      </w:r>
      <w:r w:rsidR="00BA547B" w:rsidRPr="00CA2DE7">
        <w:rPr>
          <w:rFonts w:cs="Arial"/>
          <w:b/>
          <w:sz w:val="20"/>
        </w:rPr>
        <w:t>R</w:t>
      </w:r>
      <w:r w:rsidR="004B0D01" w:rsidRPr="00CA2DE7">
        <w:rPr>
          <w:rFonts w:cs="Arial"/>
          <w:b/>
          <w:sz w:val="20"/>
        </w:rPr>
        <w:t xml:space="preserve"> </w:t>
      </w:r>
      <w:r w:rsidR="00BA547B" w:rsidRPr="00CA2DE7">
        <w:rPr>
          <w:rFonts w:cs="Arial"/>
          <w:b/>
          <w:sz w:val="20"/>
        </w:rPr>
        <w:t>336</w:t>
      </w:r>
      <w:r w:rsidRPr="00CA2DE7">
        <w:rPr>
          <w:rFonts w:cs="Arial"/>
          <w:b/>
          <w:sz w:val="20"/>
        </w:rPr>
        <w:t>.1213(3))</w:t>
      </w:r>
    </w:p>
    <w:p w14:paraId="3A624A51" w14:textId="77777777" w:rsidR="00E06F63" w:rsidRPr="00CA2DE7" w:rsidRDefault="00E06F63" w:rsidP="00E06F63">
      <w:pPr>
        <w:pStyle w:val="ListParagraph"/>
        <w:ind w:left="360"/>
        <w:jc w:val="both"/>
        <w:rPr>
          <w:rFonts w:cs="Arial"/>
          <w:b/>
          <w:sz w:val="20"/>
        </w:rPr>
      </w:pPr>
    </w:p>
    <w:p w14:paraId="04FE9562" w14:textId="4DB55BCB" w:rsidR="00E81CE9" w:rsidRPr="00CA2DE7" w:rsidRDefault="00E81CE9" w:rsidP="0083628A">
      <w:pPr>
        <w:pStyle w:val="ListParagraph"/>
        <w:numPr>
          <w:ilvl w:val="0"/>
          <w:numId w:val="62"/>
        </w:numPr>
        <w:spacing w:before="240"/>
        <w:contextualSpacing/>
        <w:jc w:val="both"/>
        <w:rPr>
          <w:rFonts w:cs="Arial"/>
          <w:sz w:val="20"/>
        </w:rPr>
      </w:pPr>
      <w:r w:rsidRPr="00CA2DE7">
        <w:rPr>
          <w:rFonts w:cs="Arial"/>
          <w:sz w:val="20"/>
        </w:rPr>
        <w:t xml:space="preserve">The permittee shall calculate the annual average heat input rate for the </w:t>
      </w:r>
      <w:r w:rsidR="00BC6C6D" w:rsidRPr="00CA2DE7">
        <w:rPr>
          <w:rFonts w:cs="Arial"/>
          <w:sz w:val="20"/>
        </w:rPr>
        <w:t xml:space="preserve">tar </w:t>
      </w:r>
      <w:r w:rsidRPr="00CA2DE7">
        <w:rPr>
          <w:rFonts w:cs="Arial"/>
          <w:sz w:val="20"/>
        </w:rPr>
        <w:t>incinerator monthly, for the preceding 12-month rolling time period, using a method acceptable to the AQD District Supervisor.  The permittee shall keep all records on file at the facility and make them available to the Department upon request.</w:t>
      </w:r>
      <w:r w:rsidR="004E7BF5" w:rsidRPr="00CA2DE7">
        <w:rPr>
          <w:rFonts w:cs="Arial"/>
          <w:sz w:val="20"/>
        </w:rPr>
        <w:t xml:space="preserve"> </w:t>
      </w:r>
      <w:r w:rsidR="00726D3F" w:rsidRPr="00CA2DE7">
        <w:rPr>
          <w:rFonts w:cs="Arial"/>
          <w:sz w:val="20"/>
        </w:rPr>
        <w:t xml:space="preserve"> (</w:t>
      </w:r>
      <w:r w:rsidR="00726D3F" w:rsidRPr="00CA2DE7">
        <w:rPr>
          <w:rFonts w:cs="Arial"/>
          <w:b/>
          <w:sz w:val="20"/>
        </w:rPr>
        <w:t xml:space="preserve">40 CFR 52.21, </w:t>
      </w:r>
      <w:r w:rsidR="00A36307" w:rsidRPr="00CA2DE7">
        <w:rPr>
          <w:rFonts w:cs="Arial"/>
          <w:b/>
          <w:sz w:val="20"/>
        </w:rPr>
        <w:br/>
      </w:r>
      <w:r w:rsidR="00726D3F" w:rsidRPr="00CA2DE7">
        <w:rPr>
          <w:rFonts w:cs="Arial"/>
          <w:b/>
          <w:sz w:val="20"/>
        </w:rPr>
        <w:t>R 336.1702</w:t>
      </w:r>
      <w:r w:rsidR="00BC6C6D" w:rsidRPr="00CA2DE7">
        <w:rPr>
          <w:rFonts w:cs="Arial"/>
          <w:b/>
          <w:sz w:val="20"/>
        </w:rPr>
        <w:t>)</w:t>
      </w:r>
    </w:p>
    <w:p w14:paraId="35B58760" w14:textId="77777777" w:rsidR="00E81CE9" w:rsidRPr="00CA2DE7" w:rsidRDefault="00E81CE9" w:rsidP="00E81CE9">
      <w:pPr>
        <w:pStyle w:val="ListParagraph"/>
        <w:rPr>
          <w:rFonts w:cs="Arial"/>
          <w:sz w:val="20"/>
        </w:rPr>
      </w:pPr>
    </w:p>
    <w:p w14:paraId="3C0E6EE0" w14:textId="418F4AB2" w:rsidR="00E06F63" w:rsidRPr="00CA2DE7" w:rsidRDefault="00E81CE9" w:rsidP="0083628A">
      <w:pPr>
        <w:pStyle w:val="ListParagraph"/>
        <w:numPr>
          <w:ilvl w:val="0"/>
          <w:numId w:val="62"/>
        </w:numPr>
        <w:contextualSpacing/>
        <w:jc w:val="both"/>
        <w:rPr>
          <w:rFonts w:cs="Arial"/>
          <w:sz w:val="20"/>
        </w:rPr>
      </w:pPr>
      <w:r w:rsidRPr="00CA2DE7">
        <w:rPr>
          <w:rFonts w:cs="Arial"/>
          <w:sz w:val="20"/>
        </w:rPr>
        <w:t>The permittee shall conduct a weekly visible emissions check of the</w:t>
      </w:r>
      <w:r w:rsidR="00BC6C6D" w:rsidRPr="00CA2DE7">
        <w:rPr>
          <w:rFonts w:cs="Arial"/>
          <w:sz w:val="20"/>
        </w:rPr>
        <w:t xml:space="preserve"> tar</w:t>
      </w:r>
      <w:r w:rsidRPr="00CA2DE7">
        <w:rPr>
          <w:rFonts w:cs="Arial"/>
          <w:sz w:val="20"/>
        </w:rPr>
        <w:t xml:space="preserve"> incinerator vent during routine operating conditions.  For the purpose of this condition, such checks do not have to be in accordance with Method 9 and can be performed using a color camera and monitor system or field observation.  If a check reveals any visible emissions from the vent (excluding uncombined water vapor), the permittee shall perform any maintenance required to eliminate visible emissions.  The permittee shall keep records of the results of the weekly visible emissions check and of any maintenance performed after visible emissions are observed.  These records shall be kept on file and made available to the AQD upon request.</w:t>
      </w:r>
      <w:r w:rsidR="004E7BF5" w:rsidRPr="00CA2DE7">
        <w:rPr>
          <w:rFonts w:cs="Arial"/>
          <w:sz w:val="20"/>
        </w:rPr>
        <w:t xml:space="preserve"> </w:t>
      </w:r>
      <w:r w:rsidR="00726D3F" w:rsidRPr="00CA2DE7">
        <w:rPr>
          <w:rFonts w:cs="Arial"/>
          <w:sz w:val="20"/>
        </w:rPr>
        <w:t xml:space="preserve"> </w:t>
      </w:r>
      <w:r w:rsidR="00FA46E0" w:rsidRPr="00CA2DE7">
        <w:rPr>
          <w:rFonts w:cs="Arial"/>
          <w:b/>
          <w:bCs/>
          <w:sz w:val="20"/>
        </w:rPr>
        <w:t>(</w:t>
      </w:r>
      <w:r w:rsidR="00726D3F" w:rsidRPr="00CA2DE7">
        <w:rPr>
          <w:rFonts w:cs="Arial"/>
          <w:b/>
          <w:sz w:val="20"/>
        </w:rPr>
        <w:t xml:space="preserve">40 CFR Part 60, Subpart DDDD 60.2675(h), </w:t>
      </w:r>
      <w:r w:rsidR="005341B5" w:rsidRPr="00CA2DE7">
        <w:rPr>
          <w:rFonts w:cs="Arial"/>
          <w:b/>
          <w:sz w:val="20"/>
        </w:rPr>
        <w:br/>
      </w:r>
      <w:r w:rsidR="00726D3F" w:rsidRPr="00CA2DE7">
        <w:rPr>
          <w:rFonts w:cs="Arial"/>
          <w:b/>
          <w:sz w:val="20"/>
        </w:rPr>
        <w:t>R 336.1974(9)(d)</w:t>
      </w:r>
      <w:r w:rsidR="00BC6C6D" w:rsidRPr="00CA2DE7">
        <w:rPr>
          <w:rFonts w:cs="Arial"/>
          <w:b/>
          <w:sz w:val="20"/>
        </w:rPr>
        <w:t>)</w:t>
      </w:r>
    </w:p>
    <w:p w14:paraId="10C05335" w14:textId="77777777" w:rsidR="00E06F63" w:rsidRPr="00CA2DE7" w:rsidRDefault="00E06F63" w:rsidP="00E06F63">
      <w:pPr>
        <w:pStyle w:val="ListParagraph"/>
        <w:rPr>
          <w:sz w:val="20"/>
        </w:rPr>
      </w:pPr>
    </w:p>
    <w:p w14:paraId="0375FDF4" w14:textId="3131613C" w:rsidR="00E06F63" w:rsidRPr="00CA2DE7" w:rsidRDefault="00E81CE9" w:rsidP="0083628A">
      <w:pPr>
        <w:pStyle w:val="ListParagraph"/>
        <w:numPr>
          <w:ilvl w:val="0"/>
          <w:numId w:val="62"/>
        </w:numPr>
        <w:contextualSpacing/>
        <w:jc w:val="both"/>
        <w:rPr>
          <w:rFonts w:cs="Arial"/>
          <w:sz w:val="20"/>
        </w:rPr>
      </w:pPr>
      <w:r w:rsidRPr="00CA2DE7">
        <w:rPr>
          <w:sz w:val="20"/>
        </w:rPr>
        <w:t>The permittee shall comply with all applicable recordkeeping requirements of 40 CFR 60.2740.</w:t>
      </w:r>
      <w:r w:rsidR="004E7BF5" w:rsidRPr="00CA2DE7">
        <w:rPr>
          <w:sz w:val="20"/>
        </w:rPr>
        <w:t xml:space="preserve"> </w:t>
      </w:r>
      <w:r w:rsidRPr="00CA2DE7">
        <w:rPr>
          <w:sz w:val="20"/>
        </w:rPr>
        <w:t xml:space="preserve"> </w:t>
      </w:r>
      <w:r w:rsidRPr="00CA2DE7">
        <w:rPr>
          <w:b/>
          <w:sz w:val="20"/>
        </w:rPr>
        <w:t>(R 336.1974(9)(i))</w:t>
      </w:r>
    </w:p>
    <w:p w14:paraId="609C2E9D" w14:textId="77777777" w:rsidR="00E06F63" w:rsidRPr="00CA2DE7" w:rsidRDefault="00E06F63" w:rsidP="00E06F63">
      <w:pPr>
        <w:pStyle w:val="ListParagraph"/>
        <w:rPr>
          <w:sz w:val="20"/>
        </w:rPr>
      </w:pPr>
    </w:p>
    <w:p w14:paraId="2E916B68" w14:textId="4E6C1B14" w:rsidR="00E81CE9" w:rsidRPr="00CA2DE7" w:rsidRDefault="00E81CE9" w:rsidP="0083628A">
      <w:pPr>
        <w:pStyle w:val="ListParagraph"/>
        <w:numPr>
          <w:ilvl w:val="0"/>
          <w:numId w:val="62"/>
        </w:numPr>
        <w:contextualSpacing/>
        <w:jc w:val="both"/>
        <w:rPr>
          <w:rFonts w:cs="Arial"/>
          <w:sz w:val="20"/>
        </w:rPr>
      </w:pPr>
      <w:r w:rsidRPr="00CA2DE7">
        <w:rPr>
          <w:sz w:val="20"/>
        </w:rPr>
        <w:t>All records required under 40 CFR</w:t>
      </w:r>
      <w:r w:rsidR="00A36307" w:rsidRPr="00CA2DE7">
        <w:rPr>
          <w:sz w:val="20"/>
        </w:rPr>
        <w:t xml:space="preserve"> Part</w:t>
      </w:r>
      <w:r w:rsidRPr="00CA2DE7">
        <w:rPr>
          <w:sz w:val="20"/>
        </w:rPr>
        <w:t xml:space="preserve"> 60</w:t>
      </w:r>
      <w:r w:rsidR="00A36307" w:rsidRPr="00CA2DE7">
        <w:rPr>
          <w:sz w:val="20"/>
        </w:rPr>
        <w:t>,</w:t>
      </w:r>
      <w:r w:rsidRPr="00CA2DE7">
        <w:rPr>
          <w:sz w:val="20"/>
        </w:rPr>
        <w:t xml:space="preserve"> Subpart DDDD must be available onsite in either paper copy or computer-readable format that can be printed upon request, unless an alternative format is approved by the administrator in accordance with 40 CFR 60.2745.</w:t>
      </w:r>
      <w:r w:rsidR="004E7BF5" w:rsidRPr="00CA2DE7">
        <w:rPr>
          <w:sz w:val="20"/>
        </w:rPr>
        <w:t xml:space="preserve"> </w:t>
      </w:r>
      <w:r w:rsidRPr="00CA2DE7">
        <w:rPr>
          <w:sz w:val="20"/>
        </w:rPr>
        <w:t xml:space="preserve"> </w:t>
      </w:r>
      <w:r w:rsidRPr="00CA2DE7">
        <w:rPr>
          <w:b/>
          <w:sz w:val="20"/>
        </w:rPr>
        <w:t>(R 336.1974(9)(i))</w:t>
      </w:r>
    </w:p>
    <w:p w14:paraId="6BAA8CE5" w14:textId="77777777" w:rsidR="00E81CE9" w:rsidRPr="00CA2DE7" w:rsidRDefault="00E81CE9" w:rsidP="00D42B17">
      <w:pPr>
        <w:pStyle w:val="ListParagraph"/>
        <w:ind w:left="360"/>
        <w:jc w:val="both"/>
        <w:rPr>
          <w:rFonts w:cs="Arial"/>
          <w:sz w:val="20"/>
        </w:rPr>
      </w:pPr>
    </w:p>
    <w:p w14:paraId="2B9E3012" w14:textId="77777777" w:rsidR="00323D0B" w:rsidRPr="00CA2DE7" w:rsidRDefault="00323D0B" w:rsidP="00323D0B">
      <w:pPr>
        <w:jc w:val="both"/>
        <w:rPr>
          <w:rFonts w:cs="Arial"/>
          <w:szCs w:val="22"/>
          <w:u w:val="single"/>
        </w:rPr>
      </w:pPr>
      <w:r w:rsidRPr="00CA2DE7">
        <w:rPr>
          <w:rFonts w:cs="Arial"/>
          <w:b/>
          <w:szCs w:val="22"/>
        </w:rPr>
        <w:t xml:space="preserve">VII.  </w:t>
      </w:r>
      <w:r w:rsidRPr="00CA2DE7">
        <w:rPr>
          <w:rFonts w:cs="Arial"/>
          <w:b/>
          <w:szCs w:val="22"/>
          <w:u w:val="single"/>
        </w:rPr>
        <w:t>REPORTING</w:t>
      </w:r>
      <w:r w:rsidR="001C3142" w:rsidRPr="00CA2DE7">
        <w:rPr>
          <w:rFonts w:cs="Arial"/>
          <w:b/>
          <w:szCs w:val="22"/>
          <w:u w:val="single"/>
        </w:rPr>
        <w:t xml:space="preserve"> </w:t>
      </w:r>
    </w:p>
    <w:p w14:paraId="6EA6E6CC" w14:textId="77777777" w:rsidR="00323D0B" w:rsidRPr="00CA2DE7" w:rsidRDefault="00323D0B" w:rsidP="00323D0B">
      <w:pPr>
        <w:jc w:val="both"/>
        <w:rPr>
          <w:rFonts w:cs="Arial"/>
          <w:sz w:val="20"/>
        </w:rPr>
      </w:pPr>
    </w:p>
    <w:p w14:paraId="13F10C29" w14:textId="77777777" w:rsidR="00323D0B" w:rsidRPr="00CA2DE7" w:rsidRDefault="00323D0B" w:rsidP="00323D0B">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w:t>
      </w:r>
      <w:r w:rsidR="00BA547B" w:rsidRPr="00CA2DE7">
        <w:rPr>
          <w:rFonts w:cs="Arial"/>
          <w:b/>
          <w:sz w:val="20"/>
        </w:rPr>
        <w:t>R</w:t>
      </w:r>
      <w:r w:rsidR="004B0D01" w:rsidRPr="00CA2DE7">
        <w:rPr>
          <w:rFonts w:cs="Arial"/>
          <w:b/>
          <w:sz w:val="20"/>
        </w:rPr>
        <w:t xml:space="preserve"> </w:t>
      </w:r>
      <w:r w:rsidR="00BA547B" w:rsidRPr="00CA2DE7">
        <w:rPr>
          <w:rFonts w:cs="Arial"/>
          <w:b/>
          <w:sz w:val="20"/>
        </w:rPr>
        <w:t>336</w:t>
      </w:r>
      <w:r w:rsidRPr="00CA2DE7">
        <w:rPr>
          <w:rFonts w:cs="Arial"/>
          <w:b/>
          <w:sz w:val="20"/>
        </w:rPr>
        <w:t>.1213(3)(c)(ii))</w:t>
      </w:r>
    </w:p>
    <w:p w14:paraId="216C31AD" w14:textId="77777777" w:rsidR="00323D0B" w:rsidRPr="00CA2DE7" w:rsidRDefault="00323D0B" w:rsidP="00323D0B">
      <w:pPr>
        <w:ind w:left="360" w:hanging="360"/>
        <w:jc w:val="both"/>
        <w:rPr>
          <w:rFonts w:cs="Arial"/>
          <w:sz w:val="20"/>
        </w:rPr>
      </w:pPr>
    </w:p>
    <w:p w14:paraId="4EBA76D7" w14:textId="77777777" w:rsidR="00323D0B" w:rsidRPr="00CA2DE7" w:rsidRDefault="00323D0B" w:rsidP="00323D0B">
      <w:pPr>
        <w:ind w:left="360" w:hanging="360"/>
        <w:jc w:val="both"/>
        <w:rPr>
          <w:rFonts w:cs="Arial"/>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The report shall be postmarked or received by the appropriate AQD District Office by March</w:t>
      </w:r>
      <w:r w:rsidR="004B0D01" w:rsidRPr="00CA2DE7">
        <w:rPr>
          <w:rFonts w:cs="Arial"/>
          <w:sz w:val="20"/>
        </w:rPr>
        <w:t xml:space="preserve"> </w:t>
      </w:r>
      <w:r w:rsidRPr="00CA2DE7">
        <w:rPr>
          <w:rFonts w:cs="Arial"/>
          <w:sz w:val="20"/>
        </w:rPr>
        <w:t>15 for reporting period July 1 to December 31 and September 15 for reporting period January 1 to June</w:t>
      </w:r>
      <w:r w:rsidR="004B0D01" w:rsidRPr="00CA2DE7">
        <w:rPr>
          <w:rFonts w:cs="Arial"/>
          <w:sz w:val="20"/>
        </w:rPr>
        <w:t xml:space="preserve"> </w:t>
      </w:r>
      <w:r w:rsidRPr="00CA2DE7">
        <w:rPr>
          <w:rFonts w:cs="Arial"/>
          <w:sz w:val="20"/>
        </w:rPr>
        <w:t xml:space="preserve">30.  </w:t>
      </w:r>
      <w:r w:rsidRPr="00CA2DE7">
        <w:rPr>
          <w:rFonts w:cs="Arial"/>
          <w:b/>
          <w:sz w:val="20"/>
        </w:rPr>
        <w:t>(</w:t>
      </w:r>
      <w:r w:rsidR="00BA547B" w:rsidRPr="00CA2DE7">
        <w:rPr>
          <w:rFonts w:cs="Arial"/>
          <w:b/>
          <w:sz w:val="20"/>
        </w:rPr>
        <w:t>R</w:t>
      </w:r>
      <w:r w:rsidR="004B0D01" w:rsidRPr="00CA2DE7">
        <w:rPr>
          <w:rFonts w:cs="Arial"/>
          <w:b/>
          <w:sz w:val="20"/>
        </w:rPr>
        <w:t xml:space="preserve"> </w:t>
      </w:r>
      <w:r w:rsidR="00BA547B" w:rsidRPr="00CA2DE7">
        <w:rPr>
          <w:rFonts w:cs="Arial"/>
          <w:b/>
          <w:sz w:val="20"/>
        </w:rPr>
        <w:t>336</w:t>
      </w:r>
      <w:r w:rsidRPr="00CA2DE7">
        <w:rPr>
          <w:rFonts w:cs="Arial"/>
          <w:b/>
          <w:sz w:val="20"/>
        </w:rPr>
        <w:t>.1213(3)(c)(i))</w:t>
      </w:r>
    </w:p>
    <w:p w14:paraId="626DEA66" w14:textId="77777777" w:rsidR="00323D0B" w:rsidRPr="00CA2DE7" w:rsidRDefault="00323D0B" w:rsidP="00323D0B">
      <w:pPr>
        <w:ind w:left="360" w:hanging="360"/>
        <w:jc w:val="both"/>
        <w:rPr>
          <w:rFonts w:cs="Arial"/>
          <w:sz w:val="20"/>
        </w:rPr>
      </w:pPr>
    </w:p>
    <w:p w14:paraId="102E8EA2" w14:textId="215CB769" w:rsidR="00E06F63" w:rsidRPr="00CA2DE7" w:rsidRDefault="00323D0B" w:rsidP="0083628A">
      <w:pPr>
        <w:pStyle w:val="ListParagraph"/>
        <w:numPr>
          <w:ilvl w:val="0"/>
          <w:numId w:val="63"/>
        </w:numPr>
        <w:jc w:val="both"/>
        <w:rPr>
          <w:rFonts w:cs="Arial"/>
          <w:b/>
          <w:sz w:val="20"/>
        </w:rPr>
      </w:pPr>
      <w:r w:rsidRPr="00CA2DE7">
        <w:rPr>
          <w:rFonts w:cs="Arial"/>
          <w:sz w:val="20"/>
        </w:rPr>
        <w:t>Annual certification of compliance pursuant to General Conditions 19 and 20 of Part</w:t>
      </w:r>
      <w:r w:rsidR="004B0D01" w:rsidRPr="00CA2DE7">
        <w:rPr>
          <w:rFonts w:cs="Arial"/>
          <w:sz w:val="20"/>
        </w:rPr>
        <w:t xml:space="preserve"> </w:t>
      </w:r>
      <w:r w:rsidRPr="00CA2DE7">
        <w:rPr>
          <w:rFonts w:cs="Arial"/>
          <w:sz w:val="20"/>
        </w:rPr>
        <w:t xml:space="preserve">A.  The report shall be postmarked or received by the appropriate AQD District Office by March 15 for the previous calendar year.  </w:t>
      </w:r>
      <w:r w:rsidRPr="00CA2DE7">
        <w:rPr>
          <w:rFonts w:cs="Arial"/>
          <w:b/>
          <w:sz w:val="20"/>
        </w:rPr>
        <w:t>(</w:t>
      </w:r>
      <w:r w:rsidR="00BA547B" w:rsidRPr="00CA2DE7">
        <w:rPr>
          <w:rFonts w:cs="Arial"/>
          <w:b/>
          <w:sz w:val="20"/>
        </w:rPr>
        <w:t>R</w:t>
      </w:r>
      <w:r w:rsidR="001550DD" w:rsidRPr="00CA2DE7">
        <w:rPr>
          <w:rFonts w:cs="Arial"/>
          <w:b/>
          <w:sz w:val="20"/>
        </w:rPr>
        <w:t> </w:t>
      </w:r>
      <w:r w:rsidR="00BA547B" w:rsidRPr="00CA2DE7">
        <w:rPr>
          <w:rFonts w:cs="Arial"/>
          <w:b/>
          <w:sz w:val="20"/>
        </w:rPr>
        <w:t>336</w:t>
      </w:r>
      <w:r w:rsidRPr="00CA2DE7">
        <w:rPr>
          <w:rFonts w:cs="Arial"/>
          <w:b/>
          <w:sz w:val="20"/>
        </w:rPr>
        <w:t>.1213(4)(c))</w:t>
      </w:r>
    </w:p>
    <w:p w14:paraId="7A77D324" w14:textId="77777777" w:rsidR="00E06F63" w:rsidRPr="00CA2DE7" w:rsidRDefault="00E06F63" w:rsidP="00E06F63">
      <w:pPr>
        <w:pStyle w:val="ListParagraph"/>
        <w:ind w:left="360"/>
        <w:jc w:val="both"/>
        <w:rPr>
          <w:rFonts w:cs="Arial"/>
          <w:b/>
          <w:sz w:val="20"/>
        </w:rPr>
      </w:pPr>
    </w:p>
    <w:p w14:paraId="47A7FA3A" w14:textId="7F33C0E5" w:rsidR="00E06F63" w:rsidRPr="00CA2DE7" w:rsidRDefault="00E81CE9" w:rsidP="0083628A">
      <w:pPr>
        <w:pStyle w:val="ListParagraph"/>
        <w:numPr>
          <w:ilvl w:val="0"/>
          <w:numId w:val="63"/>
        </w:numPr>
        <w:jc w:val="both"/>
        <w:rPr>
          <w:rFonts w:cs="Arial"/>
          <w:b/>
          <w:sz w:val="20"/>
        </w:rPr>
      </w:pPr>
      <w:r w:rsidRPr="00CA2DE7">
        <w:rPr>
          <w:rFonts w:cs="Arial"/>
          <w:sz w:val="20"/>
        </w:rPr>
        <w:t xml:space="preserve">The permittee shall submit the initial </w:t>
      </w:r>
      <w:r w:rsidR="009016F9" w:rsidRPr="00CA2DE7">
        <w:rPr>
          <w:rFonts w:cs="Arial"/>
          <w:sz w:val="20"/>
        </w:rPr>
        <w:t xml:space="preserve">commercial and industrial solid waste incinerators </w:t>
      </w:r>
      <w:r w:rsidR="00885171" w:rsidRPr="00CA2DE7">
        <w:rPr>
          <w:rFonts w:cs="Arial"/>
          <w:sz w:val="20"/>
        </w:rPr>
        <w:t>(</w:t>
      </w:r>
      <w:r w:rsidRPr="00CA2DE7">
        <w:rPr>
          <w:rFonts w:cs="Arial"/>
          <w:sz w:val="20"/>
        </w:rPr>
        <w:t>CISWI</w:t>
      </w:r>
      <w:r w:rsidR="00885171" w:rsidRPr="00CA2DE7">
        <w:rPr>
          <w:rFonts w:cs="Arial"/>
          <w:sz w:val="20"/>
        </w:rPr>
        <w:t>)</w:t>
      </w:r>
      <w:r w:rsidRPr="00CA2DE7">
        <w:rPr>
          <w:rFonts w:cs="Arial"/>
          <w:sz w:val="20"/>
        </w:rPr>
        <w:t xml:space="preserve"> performance test report in accordance with 40 CFR 60.2760, no later than 60 days following the initial performance test. </w:t>
      </w:r>
      <w:r w:rsidR="005341B5" w:rsidRPr="00CA2DE7">
        <w:rPr>
          <w:rFonts w:cs="Arial"/>
          <w:sz w:val="20"/>
        </w:rPr>
        <w:br/>
      </w:r>
      <w:r w:rsidRPr="00CA2DE7">
        <w:rPr>
          <w:rFonts w:cs="Arial"/>
          <w:b/>
          <w:sz w:val="20"/>
        </w:rPr>
        <w:t>(R 336.1974(8))</w:t>
      </w:r>
    </w:p>
    <w:p w14:paraId="12376C6C" w14:textId="77777777" w:rsidR="00E06F63" w:rsidRPr="00CA2DE7" w:rsidRDefault="00E06F63" w:rsidP="00E06F63">
      <w:pPr>
        <w:pStyle w:val="ListParagraph"/>
        <w:rPr>
          <w:rFonts w:cs="Arial"/>
          <w:sz w:val="20"/>
        </w:rPr>
      </w:pPr>
    </w:p>
    <w:p w14:paraId="49EF7743" w14:textId="1F2F3E8C" w:rsidR="00E81CE9" w:rsidRPr="00CA2DE7" w:rsidRDefault="00E81CE9" w:rsidP="0083628A">
      <w:pPr>
        <w:pStyle w:val="ListParagraph"/>
        <w:numPr>
          <w:ilvl w:val="0"/>
          <w:numId w:val="63"/>
        </w:numPr>
        <w:jc w:val="both"/>
        <w:rPr>
          <w:rFonts w:cs="Arial"/>
          <w:b/>
          <w:sz w:val="20"/>
        </w:rPr>
      </w:pPr>
      <w:r w:rsidRPr="00CA2DE7">
        <w:rPr>
          <w:rFonts w:cs="Arial"/>
          <w:sz w:val="20"/>
        </w:rPr>
        <w:t xml:space="preserve">The permittee shall submit an annual CISWI report in accordance with 40 CFR 60.2765 and </w:t>
      </w:r>
      <w:r w:rsidR="00961789" w:rsidRPr="00CA2DE7">
        <w:rPr>
          <w:rFonts w:cs="Arial"/>
          <w:sz w:val="20"/>
        </w:rPr>
        <w:t xml:space="preserve">40 CFR </w:t>
      </w:r>
      <w:r w:rsidRPr="00CA2DE7">
        <w:rPr>
          <w:rFonts w:cs="Arial"/>
          <w:sz w:val="20"/>
        </w:rPr>
        <w:t xml:space="preserve">60.2770. </w:t>
      </w:r>
      <w:r w:rsidR="005341B5" w:rsidRPr="00CA2DE7">
        <w:rPr>
          <w:rFonts w:cs="Arial"/>
          <w:sz w:val="20"/>
        </w:rPr>
        <w:br/>
      </w:r>
      <w:r w:rsidRPr="00CA2DE7">
        <w:rPr>
          <w:rFonts w:cs="Arial"/>
          <w:b/>
          <w:sz w:val="20"/>
        </w:rPr>
        <w:t>(R 336.1974(8))</w:t>
      </w:r>
    </w:p>
    <w:p w14:paraId="02BF33A3" w14:textId="77777777" w:rsidR="00E81CE9" w:rsidRPr="00CA2DE7" w:rsidRDefault="00E81CE9" w:rsidP="00E81CE9">
      <w:pPr>
        <w:ind w:left="360" w:right="72" w:hanging="360"/>
        <w:jc w:val="both"/>
        <w:rPr>
          <w:rFonts w:cs="Arial"/>
          <w:b/>
          <w:sz w:val="20"/>
        </w:rPr>
      </w:pPr>
    </w:p>
    <w:p w14:paraId="7C2CB613" w14:textId="77777777" w:rsidR="00E81CE9" w:rsidRPr="00CA2DE7" w:rsidRDefault="00E81CE9" w:rsidP="0083628A">
      <w:pPr>
        <w:pStyle w:val="ListParagraph"/>
        <w:numPr>
          <w:ilvl w:val="0"/>
          <w:numId w:val="63"/>
        </w:numPr>
        <w:ind w:right="72"/>
        <w:contextualSpacing/>
        <w:jc w:val="both"/>
        <w:rPr>
          <w:rFonts w:cs="Arial"/>
          <w:sz w:val="20"/>
        </w:rPr>
      </w:pPr>
      <w:r w:rsidRPr="00CA2DE7">
        <w:rPr>
          <w:rFonts w:cs="Arial"/>
          <w:sz w:val="20"/>
        </w:rPr>
        <w:t xml:space="preserve">The permittee shall submit CISWI emission and operating limit deviation reports in accordance with 40 CFR 60.2775 and 60.2780. </w:t>
      </w:r>
      <w:r w:rsidRPr="00CA2DE7">
        <w:rPr>
          <w:rFonts w:cs="Arial"/>
          <w:b/>
          <w:sz w:val="20"/>
        </w:rPr>
        <w:t>(R 336.1974(8))</w:t>
      </w:r>
    </w:p>
    <w:p w14:paraId="5A51EA25" w14:textId="77777777" w:rsidR="00E81CE9" w:rsidRPr="00CA2DE7" w:rsidRDefault="00E81CE9" w:rsidP="00E81CE9">
      <w:pPr>
        <w:pStyle w:val="ListParagraph"/>
        <w:ind w:left="360" w:right="72"/>
        <w:jc w:val="both"/>
        <w:rPr>
          <w:rFonts w:cs="Arial"/>
          <w:sz w:val="20"/>
        </w:rPr>
      </w:pPr>
    </w:p>
    <w:p w14:paraId="139065EF" w14:textId="5643DAF9" w:rsidR="00E81CE9" w:rsidRPr="00CA2DE7" w:rsidRDefault="00E81CE9" w:rsidP="0083628A">
      <w:pPr>
        <w:pStyle w:val="ListParagraph"/>
        <w:numPr>
          <w:ilvl w:val="0"/>
          <w:numId w:val="63"/>
        </w:numPr>
        <w:ind w:right="72"/>
        <w:contextualSpacing/>
        <w:jc w:val="both"/>
        <w:rPr>
          <w:rFonts w:cs="Arial"/>
          <w:sz w:val="20"/>
        </w:rPr>
      </w:pPr>
      <w:r w:rsidRPr="00CA2DE7">
        <w:rPr>
          <w:rFonts w:cs="Arial"/>
          <w:sz w:val="20"/>
        </w:rPr>
        <w:t xml:space="preserve">The permittee shall submit CISWI qualified operator deviation reports in accordance with 40 CFR 60.2785. </w:t>
      </w:r>
      <w:r w:rsidR="005341B5" w:rsidRPr="00CA2DE7">
        <w:rPr>
          <w:rFonts w:cs="Arial"/>
          <w:sz w:val="20"/>
        </w:rPr>
        <w:br/>
      </w:r>
      <w:r w:rsidRPr="00CA2DE7">
        <w:rPr>
          <w:rFonts w:cs="Arial"/>
          <w:b/>
          <w:sz w:val="20"/>
        </w:rPr>
        <w:t>(R 336.1974(8))</w:t>
      </w:r>
    </w:p>
    <w:p w14:paraId="25A34928" w14:textId="77777777" w:rsidR="00E81CE9" w:rsidRPr="00CA2DE7" w:rsidRDefault="00E81CE9" w:rsidP="00E81CE9">
      <w:pPr>
        <w:pStyle w:val="ListParagraph"/>
        <w:rPr>
          <w:rFonts w:cs="Arial"/>
          <w:sz w:val="20"/>
        </w:rPr>
      </w:pPr>
    </w:p>
    <w:p w14:paraId="07CED75D" w14:textId="2457B7C4" w:rsidR="00E81CE9" w:rsidRPr="00CA2DE7" w:rsidRDefault="00E81CE9" w:rsidP="0083628A">
      <w:pPr>
        <w:pStyle w:val="ListParagraph"/>
        <w:numPr>
          <w:ilvl w:val="0"/>
          <w:numId w:val="63"/>
        </w:numPr>
        <w:ind w:right="72"/>
        <w:contextualSpacing/>
        <w:jc w:val="both"/>
        <w:rPr>
          <w:rFonts w:cs="Arial"/>
          <w:sz w:val="20"/>
        </w:rPr>
      </w:pPr>
      <w:r w:rsidRPr="00CA2DE7">
        <w:rPr>
          <w:rFonts w:cs="Arial"/>
          <w:sz w:val="20"/>
        </w:rPr>
        <w:t xml:space="preserve">The permittee shall submit notification of continued operation of a CISWI unit with a waste-to-fuel switch, 30 days prior to the effective date of the change in accordance with 40 CFR 60.2790. </w:t>
      </w:r>
      <w:r w:rsidR="004E7BF5" w:rsidRPr="00CA2DE7">
        <w:rPr>
          <w:rFonts w:cs="Arial"/>
          <w:sz w:val="20"/>
        </w:rPr>
        <w:t xml:space="preserve"> </w:t>
      </w:r>
      <w:r w:rsidRPr="00CA2DE7">
        <w:rPr>
          <w:rFonts w:cs="Arial"/>
          <w:b/>
          <w:sz w:val="20"/>
        </w:rPr>
        <w:t>(R 336.1974(8))</w:t>
      </w:r>
    </w:p>
    <w:p w14:paraId="277EFFF9" w14:textId="77777777" w:rsidR="00323D0B" w:rsidRPr="00CA2DE7" w:rsidRDefault="00323D0B" w:rsidP="00323D0B">
      <w:pPr>
        <w:ind w:right="72"/>
        <w:jc w:val="both"/>
        <w:rPr>
          <w:rFonts w:cs="Arial"/>
          <w:sz w:val="20"/>
        </w:rPr>
      </w:pPr>
    </w:p>
    <w:p w14:paraId="4E2ECC52" w14:textId="6BDD2E13" w:rsidR="00323D0B" w:rsidRPr="00CA2DE7" w:rsidRDefault="00323D0B" w:rsidP="00323D0B">
      <w:pPr>
        <w:jc w:val="both"/>
        <w:rPr>
          <w:rFonts w:cs="Arial"/>
          <w:b/>
          <w:sz w:val="20"/>
        </w:rPr>
      </w:pPr>
      <w:r w:rsidRPr="00CA2DE7">
        <w:rPr>
          <w:rFonts w:cs="Arial"/>
          <w:b/>
          <w:sz w:val="20"/>
        </w:rPr>
        <w:t>See Appendix 8</w:t>
      </w:r>
    </w:p>
    <w:p w14:paraId="74614FF6" w14:textId="77777777" w:rsidR="00323D0B" w:rsidRPr="00CA2DE7" w:rsidRDefault="00323D0B" w:rsidP="00323D0B">
      <w:pPr>
        <w:jc w:val="both"/>
        <w:rPr>
          <w:rFonts w:cs="Arial"/>
          <w:b/>
          <w:sz w:val="20"/>
        </w:rPr>
      </w:pPr>
    </w:p>
    <w:p w14:paraId="1C9C1E6B" w14:textId="77777777" w:rsidR="008C694D" w:rsidRPr="00CA2DE7" w:rsidRDefault="008C694D">
      <w:pPr>
        <w:rPr>
          <w:rFonts w:cs="Arial"/>
          <w:b/>
          <w:szCs w:val="22"/>
        </w:rPr>
      </w:pPr>
      <w:r w:rsidRPr="00CA2DE7">
        <w:rPr>
          <w:rFonts w:cs="Arial"/>
          <w:b/>
          <w:szCs w:val="22"/>
        </w:rPr>
        <w:br w:type="page"/>
      </w:r>
    </w:p>
    <w:p w14:paraId="083E8B74" w14:textId="7E1F94CB" w:rsidR="00323D0B" w:rsidRPr="00CA2DE7" w:rsidRDefault="00323D0B" w:rsidP="00323D0B">
      <w:pPr>
        <w:rPr>
          <w:rFonts w:cs="Arial"/>
          <w:szCs w:val="22"/>
        </w:rPr>
      </w:pPr>
      <w:r w:rsidRPr="00CA2DE7">
        <w:rPr>
          <w:rFonts w:cs="Arial"/>
          <w:b/>
          <w:szCs w:val="22"/>
        </w:rPr>
        <w:lastRenderedPageBreak/>
        <w:t xml:space="preserve">VIII.  </w:t>
      </w:r>
      <w:r w:rsidRPr="00CA2DE7">
        <w:rPr>
          <w:rFonts w:cs="Arial"/>
          <w:b/>
          <w:szCs w:val="22"/>
          <w:u w:val="single"/>
        </w:rPr>
        <w:t>STACK/VENT RESTRICTION(S)</w:t>
      </w:r>
    </w:p>
    <w:p w14:paraId="62788DF2" w14:textId="77777777" w:rsidR="00323D0B" w:rsidRPr="00CA2DE7" w:rsidRDefault="00323D0B" w:rsidP="00323D0B">
      <w:pPr>
        <w:rPr>
          <w:rFonts w:cs="Arial"/>
          <w:sz w:val="20"/>
        </w:rPr>
      </w:pPr>
    </w:p>
    <w:p w14:paraId="45EA6E95" w14:textId="77777777" w:rsidR="00323D0B" w:rsidRPr="00CA2DE7" w:rsidRDefault="00323D0B" w:rsidP="00323D0B">
      <w:pPr>
        <w:jc w:val="both"/>
        <w:rPr>
          <w:rFonts w:cs="Arial"/>
          <w:sz w:val="20"/>
        </w:rPr>
      </w:pPr>
      <w:r w:rsidRPr="00CA2DE7">
        <w:rPr>
          <w:rFonts w:cs="Arial"/>
          <w:sz w:val="20"/>
        </w:rPr>
        <w:t>The exhaust gases from the stacks listed in the table below shall be discharged unobstructed vertically upwards to the ambient air unless otherwise noted:</w:t>
      </w:r>
    </w:p>
    <w:p w14:paraId="4DA112A9" w14:textId="77777777" w:rsidR="00323D0B" w:rsidRPr="00CA2DE7" w:rsidRDefault="00323D0B" w:rsidP="00323D0B">
      <w:pPr>
        <w:jc w:val="both"/>
        <w:rPr>
          <w:rFonts w:cs="Arial"/>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700"/>
        <w:gridCol w:w="2520"/>
        <w:gridCol w:w="2520"/>
      </w:tblGrid>
      <w:tr w:rsidR="00CA2DE7" w:rsidRPr="00CA2DE7" w14:paraId="2840E215" w14:textId="77777777" w:rsidTr="004E7BF5">
        <w:trPr>
          <w:cantSplit/>
          <w:tblHeader/>
        </w:trPr>
        <w:tc>
          <w:tcPr>
            <w:tcW w:w="2633" w:type="dxa"/>
            <w:tcBorders>
              <w:bottom w:val="single" w:sz="4" w:space="0" w:color="auto"/>
            </w:tcBorders>
          </w:tcPr>
          <w:p w14:paraId="3755B0A4" w14:textId="77777777" w:rsidR="00323D0B" w:rsidRPr="00CA2DE7" w:rsidRDefault="00323D0B" w:rsidP="00E06F63">
            <w:pPr>
              <w:jc w:val="center"/>
              <w:rPr>
                <w:rFonts w:cs="Arial"/>
                <w:b/>
                <w:sz w:val="20"/>
              </w:rPr>
            </w:pPr>
            <w:r w:rsidRPr="00CA2DE7">
              <w:rPr>
                <w:rFonts w:cs="Arial"/>
                <w:b/>
                <w:sz w:val="20"/>
              </w:rPr>
              <w:t>Stack &amp; Vent ID</w:t>
            </w:r>
          </w:p>
        </w:tc>
        <w:tc>
          <w:tcPr>
            <w:tcW w:w="2700" w:type="dxa"/>
            <w:tcBorders>
              <w:bottom w:val="single" w:sz="4" w:space="0" w:color="auto"/>
            </w:tcBorders>
          </w:tcPr>
          <w:p w14:paraId="6363E6BF" w14:textId="450E7703" w:rsidR="00E06F63" w:rsidRPr="00CA2DE7" w:rsidRDefault="00323D0B" w:rsidP="00E06F63">
            <w:pPr>
              <w:jc w:val="center"/>
              <w:rPr>
                <w:rFonts w:cs="Arial"/>
                <w:b/>
                <w:sz w:val="20"/>
              </w:rPr>
            </w:pPr>
            <w:r w:rsidRPr="00CA2DE7">
              <w:rPr>
                <w:rFonts w:cs="Arial"/>
                <w:b/>
                <w:sz w:val="20"/>
              </w:rPr>
              <w:t>Maximum Exhaust Dimensions</w:t>
            </w:r>
          </w:p>
          <w:p w14:paraId="6D6655D9" w14:textId="508A441D" w:rsidR="00323D0B" w:rsidRPr="00CA2DE7" w:rsidRDefault="00323D0B" w:rsidP="00E06F63">
            <w:pPr>
              <w:jc w:val="center"/>
              <w:rPr>
                <w:rFonts w:cs="Arial"/>
                <w:b/>
                <w:sz w:val="20"/>
              </w:rPr>
            </w:pPr>
            <w:r w:rsidRPr="00CA2DE7">
              <w:rPr>
                <w:rFonts w:cs="Arial"/>
                <w:b/>
                <w:sz w:val="20"/>
              </w:rPr>
              <w:t>(inches)</w:t>
            </w:r>
          </w:p>
        </w:tc>
        <w:tc>
          <w:tcPr>
            <w:tcW w:w="2520" w:type="dxa"/>
            <w:tcBorders>
              <w:bottom w:val="single" w:sz="4" w:space="0" w:color="auto"/>
            </w:tcBorders>
          </w:tcPr>
          <w:p w14:paraId="09595FB5" w14:textId="56F887C7" w:rsidR="00E06F63" w:rsidRPr="00CA2DE7" w:rsidRDefault="00323D0B" w:rsidP="00E06F63">
            <w:pPr>
              <w:jc w:val="center"/>
              <w:rPr>
                <w:rFonts w:cs="Arial"/>
                <w:b/>
                <w:sz w:val="20"/>
              </w:rPr>
            </w:pPr>
            <w:r w:rsidRPr="00CA2DE7">
              <w:rPr>
                <w:rFonts w:cs="Arial"/>
                <w:b/>
                <w:sz w:val="20"/>
              </w:rPr>
              <w:t>Minimum Height Above Ground</w:t>
            </w:r>
          </w:p>
          <w:p w14:paraId="09F8509C" w14:textId="0A9821E7" w:rsidR="00323D0B" w:rsidRPr="00CA2DE7" w:rsidRDefault="00323D0B" w:rsidP="00E06F63">
            <w:pPr>
              <w:jc w:val="center"/>
              <w:rPr>
                <w:rFonts w:cs="Arial"/>
                <w:b/>
                <w:sz w:val="20"/>
              </w:rPr>
            </w:pPr>
            <w:r w:rsidRPr="00CA2DE7">
              <w:rPr>
                <w:rFonts w:cs="Arial"/>
                <w:b/>
                <w:sz w:val="20"/>
              </w:rPr>
              <w:t>(feet)</w:t>
            </w:r>
          </w:p>
        </w:tc>
        <w:tc>
          <w:tcPr>
            <w:tcW w:w="2520" w:type="dxa"/>
            <w:tcBorders>
              <w:bottom w:val="single" w:sz="4" w:space="0" w:color="auto"/>
            </w:tcBorders>
          </w:tcPr>
          <w:p w14:paraId="16391E02" w14:textId="77777777" w:rsidR="00323D0B" w:rsidRPr="00CA2DE7" w:rsidRDefault="00323D0B" w:rsidP="00E06F63">
            <w:pPr>
              <w:jc w:val="center"/>
              <w:rPr>
                <w:rFonts w:cs="Arial"/>
                <w:b/>
                <w:sz w:val="20"/>
              </w:rPr>
            </w:pPr>
            <w:r w:rsidRPr="00CA2DE7">
              <w:rPr>
                <w:rFonts w:cs="Arial"/>
                <w:b/>
                <w:sz w:val="20"/>
              </w:rPr>
              <w:t>Underlying Applicable Requirements</w:t>
            </w:r>
          </w:p>
        </w:tc>
      </w:tr>
      <w:tr w:rsidR="00CA2DE7" w:rsidRPr="00CA2DE7" w14:paraId="67E1C329" w14:textId="77777777" w:rsidTr="004E7BF5">
        <w:trPr>
          <w:cantSplit/>
        </w:trPr>
        <w:tc>
          <w:tcPr>
            <w:tcW w:w="2633" w:type="dxa"/>
            <w:tcBorders>
              <w:top w:val="single" w:sz="4" w:space="0" w:color="auto"/>
            </w:tcBorders>
          </w:tcPr>
          <w:p w14:paraId="5C2E11AD" w14:textId="2C47AD4A" w:rsidR="00323D0B" w:rsidRPr="00CA2DE7" w:rsidRDefault="00A83384" w:rsidP="007B64F2">
            <w:pPr>
              <w:rPr>
                <w:rFonts w:cs="Arial"/>
                <w:sz w:val="20"/>
              </w:rPr>
            </w:pPr>
            <w:r w:rsidRPr="00CA2DE7">
              <w:rPr>
                <w:rFonts w:cs="Arial"/>
                <w:sz w:val="20"/>
              </w:rPr>
              <w:t>1.  SV95008</w:t>
            </w:r>
            <w:r w:rsidR="005D3C37" w:rsidRPr="00CA2DE7">
              <w:rPr>
                <w:rFonts w:cs="Arial"/>
                <w:sz w:val="20"/>
              </w:rPr>
              <w:t xml:space="preserve"> (</w:t>
            </w:r>
            <w:r w:rsidR="00AD2D8E" w:rsidRPr="00CA2DE7">
              <w:rPr>
                <w:rFonts w:cs="Arial"/>
                <w:sz w:val="20"/>
              </w:rPr>
              <w:t>Incinerator</w:t>
            </w:r>
            <w:r w:rsidR="005D3C37" w:rsidRPr="00CA2DE7">
              <w:rPr>
                <w:rFonts w:cs="Arial"/>
                <w:sz w:val="20"/>
              </w:rPr>
              <w:t>)</w:t>
            </w:r>
          </w:p>
        </w:tc>
        <w:tc>
          <w:tcPr>
            <w:tcW w:w="2700" w:type="dxa"/>
            <w:tcBorders>
              <w:top w:val="single" w:sz="4" w:space="0" w:color="auto"/>
            </w:tcBorders>
          </w:tcPr>
          <w:p w14:paraId="6E68EFB7" w14:textId="77777777" w:rsidR="00323D0B" w:rsidRPr="00CA2DE7" w:rsidRDefault="00A83384" w:rsidP="007B64F2">
            <w:pPr>
              <w:jc w:val="center"/>
              <w:rPr>
                <w:rFonts w:cs="Arial"/>
                <w:sz w:val="20"/>
              </w:rPr>
            </w:pPr>
            <w:r w:rsidRPr="00CA2DE7">
              <w:rPr>
                <w:rFonts w:cs="Arial"/>
                <w:sz w:val="20"/>
              </w:rPr>
              <w:t>35</w:t>
            </w:r>
            <w:r w:rsidR="00567B5E" w:rsidRPr="00CA2DE7">
              <w:rPr>
                <w:rFonts w:cs="Arial"/>
                <w:sz w:val="20"/>
                <w:vertAlign w:val="superscript"/>
              </w:rPr>
              <w:t>2</w:t>
            </w:r>
          </w:p>
        </w:tc>
        <w:tc>
          <w:tcPr>
            <w:tcW w:w="2520" w:type="dxa"/>
            <w:tcBorders>
              <w:top w:val="single" w:sz="4" w:space="0" w:color="auto"/>
            </w:tcBorders>
          </w:tcPr>
          <w:p w14:paraId="4AC11F77" w14:textId="77777777" w:rsidR="00323D0B" w:rsidRPr="00CA2DE7" w:rsidRDefault="00A83384" w:rsidP="007B64F2">
            <w:pPr>
              <w:jc w:val="center"/>
              <w:rPr>
                <w:rFonts w:cs="Arial"/>
                <w:sz w:val="20"/>
              </w:rPr>
            </w:pPr>
            <w:r w:rsidRPr="00CA2DE7">
              <w:rPr>
                <w:rFonts w:cs="Arial"/>
                <w:sz w:val="20"/>
              </w:rPr>
              <w:t>40</w:t>
            </w:r>
            <w:r w:rsidR="00567B5E" w:rsidRPr="00CA2DE7">
              <w:rPr>
                <w:rFonts w:cs="Arial"/>
                <w:sz w:val="20"/>
                <w:vertAlign w:val="superscript"/>
              </w:rPr>
              <w:t>2</w:t>
            </w:r>
          </w:p>
        </w:tc>
        <w:tc>
          <w:tcPr>
            <w:tcW w:w="2520" w:type="dxa"/>
            <w:tcBorders>
              <w:top w:val="single" w:sz="4" w:space="0" w:color="auto"/>
            </w:tcBorders>
          </w:tcPr>
          <w:p w14:paraId="6DE0E5EE" w14:textId="77777777" w:rsidR="00323D0B" w:rsidRPr="00CA2DE7" w:rsidRDefault="00A83384" w:rsidP="007B64F2">
            <w:pPr>
              <w:jc w:val="center"/>
              <w:rPr>
                <w:rFonts w:cs="Arial"/>
                <w:b/>
                <w:sz w:val="20"/>
              </w:rPr>
            </w:pPr>
            <w:r w:rsidRPr="00CA2DE7">
              <w:rPr>
                <w:rFonts w:cs="Arial"/>
                <w:b/>
                <w:sz w:val="20"/>
              </w:rPr>
              <w:t>40 CFR 52.21(c) &amp; (d)</w:t>
            </w:r>
          </w:p>
        </w:tc>
      </w:tr>
    </w:tbl>
    <w:p w14:paraId="5B08E4B8" w14:textId="77777777" w:rsidR="00A83384" w:rsidRPr="00CA2DE7" w:rsidRDefault="00A83384" w:rsidP="00323D0B">
      <w:pPr>
        <w:jc w:val="both"/>
        <w:rPr>
          <w:rFonts w:cs="Arial"/>
          <w:sz w:val="20"/>
        </w:rPr>
      </w:pPr>
    </w:p>
    <w:p w14:paraId="7F3B451A" w14:textId="77777777" w:rsidR="00323D0B" w:rsidRPr="00CA2DE7" w:rsidRDefault="00323D0B" w:rsidP="00323D0B">
      <w:pPr>
        <w:jc w:val="both"/>
        <w:rPr>
          <w:rFonts w:cs="Arial"/>
          <w:szCs w:val="22"/>
        </w:rPr>
      </w:pPr>
      <w:r w:rsidRPr="00CA2DE7">
        <w:rPr>
          <w:rFonts w:cs="Arial"/>
          <w:b/>
          <w:szCs w:val="22"/>
        </w:rPr>
        <w:t xml:space="preserve">IX.  </w:t>
      </w:r>
      <w:r w:rsidRPr="00CA2DE7">
        <w:rPr>
          <w:rFonts w:cs="Arial"/>
          <w:b/>
          <w:szCs w:val="22"/>
          <w:u w:val="single"/>
        </w:rPr>
        <w:t>OTHER REQUIREMENT(S)</w:t>
      </w:r>
    </w:p>
    <w:p w14:paraId="1FD6E39E" w14:textId="77777777" w:rsidR="00323D0B" w:rsidRPr="00CA2DE7" w:rsidRDefault="00323D0B" w:rsidP="00323D0B">
      <w:pPr>
        <w:jc w:val="both"/>
        <w:rPr>
          <w:rFonts w:cs="Arial"/>
          <w:sz w:val="20"/>
        </w:rPr>
      </w:pPr>
    </w:p>
    <w:p w14:paraId="11E6F0E7" w14:textId="44B94C7D" w:rsidR="00323D0B" w:rsidRPr="00CA2DE7" w:rsidRDefault="0090209C" w:rsidP="0090209C">
      <w:pPr>
        <w:ind w:left="360" w:hanging="360"/>
        <w:jc w:val="both"/>
        <w:rPr>
          <w:rFonts w:cs="Arial"/>
          <w:b/>
          <w:sz w:val="20"/>
        </w:rPr>
      </w:pPr>
      <w:r w:rsidRPr="00CA2DE7">
        <w:rPr>
          <w:rFonts w:cs="Arial"/>
          <w:sz w:val="20"/>
        </w:rPr>
        <w:t>1.</w:t>
      </w:r>
      <w:r w:rsidRPr="00CA2DE7">
        <w:rPr>
          <w:rFonts w:cs="Arial"/>
          <w:sz w:val="20"/>
        </w:rPr>
        <w:tab/>
        <w:t xml:space="preserve">A copy of the sulfur content of natural gas for each specific contract shall be made available to the AQD upon request.  </w:t>
      </w:r>
      <w:r w:rsidR="00763FA8" w:rsidRPr="00CA2DE7">
        <w:rPr>
          <w:rFonts w:cs="Arial"/>
          <w:sz w:val="20"/>
        </w:rPr>
        <w:t>The permittee</w:t>
      </w:r>
      <w:r w:rsidRPr="00CA2DE7">
        <w:rPr>
          <w:rFonts w:cs="Arial"/>
          <w:sz w:val="20"/>
        </w:rPr>
        <w:t xml:space="preserve"> shall install an operable natural gas sample port prior to the burner.  The sulfur dioxide emission limits are based on the use of natural gas with a maximum sulfur content of 5.5 grains per 100 standard cubic feet.</w:t>
      </w:r>
      <w:r w:rsidR="00037F7C" w:rsidRPr="00CA2DE7">
        <w:rPr>
          <w:rFonts w:cs="Arial"/>
          <w:sz w:val="20"/>
          <w:vertAlign w:val="superscript"/>
        </w:rPr>
        <w:t>2</w:t>
      </w:r>
      <w:r w:rsidRPr="00CA2DE7">
        <w:rPr>
          <w:rFonts w:cs="Arial"/>
          <w:sz w:val="20"/>
        </w:rPr>
        <w:t xml:space="preserve">  </w:t>
      </w:r>
      <w:r w:rsidRPr="00CA2DE7">
        <w:rPr>
          <w:rFonts w:cs="Arial"/>
          <w:b/>
          <w:sz w:val="20"/>
        </w:rPr>
        <w:t>(</w:t>
      </w:r>
      <w:r w:rsidR="00BA547B" w:rsidRPr="00CA2DE7">
        <w:rPr>
          <w:rFonts w:cs="Arial"/>
          <w:b/>
          <w:sz w:val="20"/>
        </w:rPr>
        <w:t>R</w:t>
      </w:r>
      <w:r w:rsidR="004B0D01" w:rsidRPr="00CA2DE7">
        <w:rPr>
          <w:rFonts w:cs="Arial"/>
          <w:b/>
          <w:sz w:val="20"/>
        </w:rPr>
        <w:t xml:space="preserve"> </w:t>
      </w:r>
      <w:r w:rsidR="00BA547B" w:rsidRPr="00CA2DE7">
        <w:rPr>
          <w:rFonts w:cs="Arial"/>
          <w:b/>
          <w:sz w:val="20"/>
        </w:rPr>
        <w:t>336</w:t>
      </w:r>
      <w:r w:rsidRPr="00CA2DE7">
        <w:rPr>
          <w:rFonts w:cs="Arial"/>
          <w:b/>
          <w:sz w:val="20"/>
        </w:rPr>
        <w:t>.1402)</w:t>
      </w:r>
    </w:p>
    <w:p w14:paraId="13B837EC" w14:textId="77777777" w:rsidR="00E06F63" w:rsidRPr="00CA2DE7" w:rsidRDefault="00E06F63" w:rsidP="0090209C">
      <w:pPr>
        <w:ind w:left="360" w:hanging="360"/>
        <w:jc w:val="both"/>
        <w:rPr>
          <w:rFonts w:cs="Arial"/>
          <w:b/>
          <w:sz w:val="20"/>
        </w:rPr>
      </w:pPr>
    </w:p>
    <w:p w14:paraId="4D6036AC" w14:textId="33BAEFB3" w:rsidR="00E81CE9" w:rsidRPr="00CA2DE7" w:rsidRDefault="00E81CE9" w:rsidP="00E81CE9">
      <w:pPr>
        <w:ind w:left="360" w:hanging="360"/>
        <w:jc w:val="both"/>
        <w:rPr>
          <w:rFonts w:cs="Arial"/>
          <w:sz w:val="20"/>
        </w:rPr>
      </w:pPr>
      <w:r w:rsidRPr="00CA2DE7">
        <w:rPr>
          <w:rFonts w:cs="Arial"/>
          <w:sz w:val="20"/>
        </w:rPr>
        <w:t>2.</w:t>
      </w:r>
      <w:r w:rsidR="00E06F63" w:rsidRPr="00CA2DE7">
        <w:rPr>
          <w:rFonts w:cs="Arial"/>
          <w:sz w:val="20"/>
        </w:rPr>
        <w:tab/>
      </w:r>
      <w:r w:rsidRPr="00CA2DE7">
        <w:rPr>
          <w:rFonts w:cs="Arial"/>
          <w:sz w:val="20"/>
        </w:rPr>
        <w:t xml:space="preserve">The permittee shall comply with all applicable provisions of the New Source Performance Standards in 40 CFR Part 60, Subpart DDDD for Emissions Guidelines and Compliance Times for Commercial and Industrial Solid Waste Incineration Units as adopted by reference in R 336.1902  </w:t>
      </w:r>
      <w:r w:rsidRPr="00CA2DE7">
        <w:rPr>
          <w:rFonts w:cs="Arial"/>
          <w:b/>
          <w:sz w:val="20"/>
        </w:rPr>
        <w:t>(40 CFR Part 60</w:t>
      </w:r>
      <w:r w:rsidR="005341B5" w:rsidRPr="00CA2DE7">
        <w:rPr>
          <w:rFonts w:cs="Arial"/>
          <w:b/>
          <w:sz w:val="20"/>
        </w:rPr>
        <w:t>,</w:t>
      </w:r>
      <w:r w:rsidRPr="00CA2DE7">
        <w:rPr>
          <w:rFonts w:cs="Arial"/>
          <w:b/>
          <w:sz w:val="20"/>
        </w:rPr>
        <w:t xml:space="preserve"> Subpart DDDD, R 336.1974)</w:t>
      </w:r>
    </w:p>
    <w:p w14:paraId="7F1E334E" w14:textId="1E27356B" w:rsidR="00E81CE9" w:rsidRPr="00CA2DE7" w:rsidRDefault="00E81CE9" w:rsidP="00E81CE9">
      <w:pPr>
        <w:ind w:left="900" w:hanging="450"/>
        <w:jc w:val="both"/>
        <w:rPr>
          <w:rFonts w:cs="Arial"/>
          <w:sz w:val="20"/>
        </w:rPr>
      </w:pPr>
      <w:r w:rsidRPr="00CA2DE7">
        <w:rPr>
          <w:rFonts w:cs="Arial"/>
          <w:sz w:val="20"/>
        </w:rPr>
        <w:t>a.</w:t>
      </w:r>
      <w:r w:rsidR="00E06F63" w:rsidRPr="00CA2DE7">
        <w:rPr>
          <w:rFonts w:cs="Arial"/>
          <w:sz w:val="20"/>
        </w:rPr>
        <w:tab/>
      </w:r>
      <w:r w:rsidRPr="00CA2DE7">
        <w:rPr>
          <w:rFonts w:cs="Arial"/>
          <w:sz w:val="20"/>
        </w:rPr>
        <w:t>Closing or reopening of unit in 40 CFR 60.2610 and 60.2615</w:t>
      </w:r>
    </w:p>
    <w:p w14:paraId="44A33AD6" w14:textId="0C85DB94" w:rsidR="00E81CE9" w:rsidRPr="00CA2DE7" w:rsidRDefault="00E81CE9" w:rsidP="00E81CE9">
      <w:pPr>
        <w:ind w:left="900" w:hanging="450"/>
        <w:jc w:val="both"/>
        <w:rPr>
          <w:rFonts w:cs="Arial"/>
          <w:sz w:val="20"/>
        </w:rPr>
      </w:pPr>
      <w:r w:rsidRPr="00CA2DE7">
        <w:rPr>
          <w:rFonts w:cs="Arial"/>
          <w:sz w:val="20"/>
        </w:rPr>
        <w:t>b.</w:t>
      </w:r>
      <w:r w:rsidR="00E06F63" w:rsidRPr="00CA2DE7">
        <w:rPr>
          <w:rFonts w:cs="Arial"/>
          <w:sz w:val="20"/>
        </w:rPr>
        <w:tab/>
      </w:r>
      <w:r w:rsidRPr="00CA2DE7">
        <w:rPr>
          <w:rFonts w:cs="Arial"/>
          <w:sz w:val="20"/>
        </w:rPr>
        <w:t>Waste management plan in 40 CFR 60.2620 to 60.2630</w:t>
      </w:r>
    </w:p>
    <w:p w14:paraId="4514F530" w14:textId="77777777" w:rsidR="00E81CE9" w:rsidRPr="00CA2DE7" w:rsidRDefault="00E81CE9" w:rsidP="00E81CE9">
      <w:pPr>
        <w:ind w:left="900" w:hanging="450"/>
        <w:jc w:val="both"/>
        <w:rPr>
          <w:rFonts w:cs="Arial"/>
          <w:sz w:val="20"/>
        </w:rPr>
      </w:pPr>
      <w:r w:rsidRPr="00CA2DE7">
        <w:rPr>
          <w:rFonts w:cs="Arial"/>
          <w:sz w:val="20"/>
        </w:rPr>
        <w:t>c.</w:t>
      </w:r>
      <w:r w:rsidRPr="00CA2DE7">
        <w:rPr>
          <w:rFonts w:cs="Arial"/>
          <w:sz w:val="20"/>
        </w:rPr>
        <w:tab/>
        <w:t>Operator training and qualifications in 40 CFR 60.2635 to 60.2665</w:t>
      </w:r>
    </w:p>
    <w:p w14:paraId="500F1D49" w14:textId="1B36D0F9" w:rsidR="00E81CE9" w:rsidRPr="00CA2DE7" w:rsidRDefault="00E81CE9" w:rsidP="00E81CE9">
      <w:pPr>
        <w:ind w:left="900" w:hanging="450"/>
        <w:jc w:val="both"/>
        <w:rPr>
          <w:rFonts w:cs="Arial"/>
          <w:sz w:val="20"/>
        </w:rPr>
      </w:pPr>
      <w:r w:rsidRPr="00CA2DE7">
        <w:rPr>
          <w:rFonts w:cs="Arial"/>
          <w:sz w:val="20"/>
        </w:rPr>
        <w:t>d.</w:t>
      </w:r>
      <w:r w:rsidRPr="00CA2DE7">
        <w:rPr>
          <w:rFonts w:cs="Arial"/>
          <w:sz w:val="20"/>
        </w:rPr>
        <w:tab/>
        <w:t xml:space="preserve">Emission and operating limits in 40 CFR 60.2670 to </w:t>
      </w:r>
      <w:r w:rsidR="00961789" w:rsidRPr="00CA2DE7">
        <w:rPr>
          <w:rFonts w:cs="Arial"/>
          <w:sz w:val="20"/>
        </w:rPr>
        <w:t xml:space="preserve">40 CFR </w:t>
      </w:r>
      <w:r w:rsidRPr="00CA2DE7">
        <w:rPr>
          <w:rFonts w:cs="Arial"/>
          <w:sz w:val="20"/>
        </w:rPr>
        <w:t>60.2680 and Tables 2 to 3 and 6 to 9</w:t>
      </w:r>
    </w:p>
    <w:p w14:paraId="6EE3541B" w14:textId="5764F6A1" w:rsidR="00E81CE9" w:rsidRPr="00CA2DE7" w:rsidRDefault="00E81CE9" w:rsidP="00E81CE9">
      <w:pPr>
        <w:ind w:left="900" w:hanging="450"/>
        <w:jc w:val="both"/>
        <w:rPr>
          <w:rFonts w:cs="Arial"/>
          <w:sz w:val="20"/>
        </w:rPr>
      </w:pPr>
      <w:r w:rsidRPr="00CA2DE7">
        <w:rPr>
          <w:rFonts w:cs="Arial"/>
          <w:sz w:val="20"/>
        </w:rPr>
        <w:t>e.</w:t>
      </w:r>
      <w:r w:rsidRPr="00CA2DE7">
        <w:rPr>
          <w:rFonts w:cs="Arial"/>
          <w:sz w:val="20"/>
        </w:rPr>
        <w:tab/>
        <w:t>Performance testing in 40 CFR 60.2690 to</w:t>
      </w:r>
      <w:r w:rsidR="00961789" w:rsidRPr="00CA2DE7">
        <w:rPr>
          <w:rFonts w:cs="Arial"/>
          <w:sz w:val="20"/>
        </w:rPr>
        <w:t xml:space="preserve"> 40 CFR</w:t>
      </w:r>
      <w:r w:rsidRPr="00CA2DE7">
        <w:rPr>
          <w:rFonts w:cs="Arial"/>
          <w:sz w:val="20"/>
        </w:rPr>
        <w:t xml:space="preserve"> 60.2695</w:t>
      </w:r>
    </w:p>
    <w:p w14:paraId="221E80CD" w14:textId="6E27291A" w:rsidR="00E81CE9" w:rsidRPr="00CA2DE7" w:rsidRDefault="00E81CE9" w:rsidP="00E81CE9">
      <w:pPr>
        <w:ind w:left="900" w:hanging="450"/>
        <w:jc w:val="both"/>
        <w:rPr>
          <w:rFonts w:cs="Arial"/>
          <w:sz w:val="20"/>
        </w:rPr>
      </w:pPr>
      <w:r w:rsidRPr="00CA2DE7">
        <w:rPr>
          <w:rFonts w:cs="Arial"/>
          <w:sz w:val="20"/>
        </w:rPr>
        <w:t>f.</w:t>
      </w:r>
      <w:r w:rsidRPr="00CA2DE7">
        <w:rPr>
          <w:rFonts w:cs="Arial"/>
          <w:sz w:val="20"/>
        </w:rPr>
        <w:tab/>
        <w:t xml:space="preserve">Inspection of control equipment in 40 CFR 60.2706 and </w:t>
      </w:r>
      <w:r w:rsidR="00961789" w:rsidRPr="00CA2DE7">
        <w:rPr>
          <w:rFonts w:cs="Arial"/>
          <w:sz w:val="20"/>
        </w:rPr>
        <w:t xml:space="preserve">40 CFR </w:t>
      </w:r>
      <w:r w:rsidRPr="00CA2DE7">
        <w:rPr>
          <w:rFonts w:cs="Arial"/>
          <w:sz w:val="20"/>
        </w:rPr>
        <w:t>60.2710(k)</w:t>
      </w:r>
    </w:p>
    <w:p w14:paraId="07400F05" w14:textId="4CBE1E90" w:rsidR="00E81CE9" w:rsidRPr="00CA2DE7" w:rsidRDefault="00E81CE9" w:rsidP="00E81CE9">
      <w:pPr>
        <w:ind w:left="900" w:hanging="450"/>
        <w:jc w:val="both"/>
        <w:rPr>
          <w:rFonts w:cs="Arial"/>
          <w:sz w:val="20"/>
        </w:rPr>
      </w:pPr>
      <w:r w:rsidRPr="00CA2DE7">
        <w:rPr>
          <w:rFonts w:cs="Arial"/>
          <w:sz w:val="20"/>
        </w:rPr>
        <w:t>g.</w:t>
      </w:r>
      <w:r w:rsidRPr="00CA2DE7">
        <w:rPr>
          <w:rFonts w:cs="Arial"/>
          <w:sz w:val="20"/>
        </w:rPr>
        <w:tab/>
        <w:t xml:space="preserve">Initial and continuous compliance in 40 CFR 60.2700 to </w:t>
      </w:r>
      <w:r w:rsidR="00961789" w:rsidRPr="00CA2DE7">
        <w:rPr>
          <w:rFonts w:cs="Arial"/>
          <w:sz w:val="20"/>
        </w:rPr>
        <w:t xml:space="preserve">40 CFR </w:t>
      </w:r>
      <w:r w:rsidRPr="00CA2DE7">
        <w:rPr>
          <w:rFonts w:cs="Arial"/>
          <w:sz w:val="20"/>
        </w:rPr>
        <w:t>60.2725 and</w:t>
      </w:r>
      <w:r w:rsidR="00961789" w:rsidRPr="00CA2DE7">
        <w:rPr>
          <w:rFonts w:cs="Arial"/>
          <w:sz w:val="20"/>
        </w:rPr>
        <w:t xml:space="preserve"> 40 CFR</w:t>
      </w:r>
      <w:r w:rsidRPr="00CA2DE7">
        <w:rPr>
          <w:rFonts w:cs="Arial"/>
          <w:sz w:val="20"/>
        </w:rPr>
        <w:t xml:space="preserve"> 60.7 </w:t>
      </w:r>
    </w:p>
    <w:p w14:paraId="3F8CDE6D" w14:textId="76870C4D" w:rsidR="00E81CE9" w:rsidRPr="00CA2DE7" w:rsidRDefault="00E81CE9" w:rsidP="00E81CE9">
      <w:pPr>
        <w:ind w:left="900" w:hanging="450"/>
        <w:jc w:val="both"/>
        <w:rPr>
          <w:rFonts w:cs="Arial"/>
          <w:sz w:val="20"/>
        </w:rPr>
      </w:pPr>
      <w:r w:rsidRPr="00CA2DE7">
        <w:rPr>
          <w:rFonts w:cs="Arial"/>
          <w:sz w:val="20"/>
        </w:rPr>
        <w:t>h.</w:t>
      </w:r>
      <w:r w:rsidRPr="00CA2DE7">
        <w:rPr>
          <w:rFonts w:cs="Arial"/>
          <w:sz w:val="20"/>
        </w:rPr>
        <w:tab/>
        <w:t xml:space="preserve">Monitoring in 40 CFR 60.2730 to </w:t>
      </w:r>
      <w:r w:rsidR="00961789" w:rsidRPr="00CA2DE7">
        <w:rPr>
          <w:rFonts w:cs="Arial"/>
          <w:sz w:val="20"/>
        </w:rPr>
        <w:t xml:space="preserve">40 CFR </w:t>
      </w:r>
      <w:r w:rsidRPr="00CA2DE7">
        <w:rPr>
          <w:rFonts w:cs="Arial"/>
          <w:sz w:val="20"/>
        </w:rPr>
        <w:t>60.2735</w:t>
      </w:r>
    </w:p>
    <w:p w14:paraId="1A3DCA80" w14:textId="4F053925" w:rsidR="00E81CE9" w:rsidRPr="00CA2DE7" w:rsidRDefault="00E81CE9" w:rsidP="00E81CE9">
      <w:pPr>
        <w:ind w:left="900" w:hanging="450"/>
        <w:jc w:val="both"/>
        <w:rPr>
          <w:rFonts w:cs="Arial"/>
          <w:sz w:val="20"/>
        </w:rPr>
      </w:pPr>
      <w:r w:rsidRPr="00CA2DE7">
        <w:rPr>
          <w:rFonts w:cs="Arial"/>
          <w:sz w:val="20"/>
        </w:rPr>
        <w:t>i.</w:t>
      </w:r>
      <w:r w:rsidRPr="00CA2DE7">
        <w:rPr>
          <w:rFonts w:cs="Arial"/>
          <w:sz w:val="20"/>
        </w:rPr>
        <w:tab/>
        <w:t xml:space="preserve">Recordkeeping in 40 CFR 60.2740 to </w:t>
      </w:r>
      <w:r w:rsidR="00961789" w:rsidRPr="00CA2DE7">
        <w:rPr>
          <w:rFonts w:cs="Arial"/>
          <w:sz w:val="20"/>
        </w:rPr>
        <w:t xml:space="preserve">40 CFR </w:t>
      </w:r>
      <w:r w:rsidRPr="00CA2DE7">
        <w:rPr>
          <w:rFonts w:cs="Arial"/>
          <w:sz w:val="20"/>
        </w:rPr>
        <w:t>60.2745</w:t>
      </w:r>
    </w:p>
    <w:p w14:paraId="4F8E4E3E" w14:textId="77777777" w:rsidR="00E81CE9" w:rsidRPr="00CA2DE7" w:rsidRDefault="00E81CE9" w:rsidP="00E81CE9">
      <w:pPr>
        <w:ind w:left="900" w:hanging="450"/>
        <w:jc w:val="both"/>
        <w:rPr>
          <w:rFonts w:cs="Arial"/>
          <w:sz w:val="20"/>
        </w:rPr>
      </w:pPr>
      <w:r w:rsidRPr="00CA2DE7">
        <w:rPr>
          <w:rFonts w:cs="Arial"/>
          <w:sz w:val="20"/>
        </w:rPr>
        <w:t>j.</w:t>
      </w:r>
      <w:r w:rsidRPr="00CA2DE7">
        <w:rPr>
          <w:rFonts w:cs="Arial"/>
          <w:sz w:val="20"/>
        </w:rPr>
        <w:tab/>
        <w:t>Title V Operating Permit requirements in 40 CFR 60.2805</w:t>
      </w:r>
    </w:p>
    <w:p w14:paraId="215C6DC7" w14:textId="77777777" w:rsidR="00E81CE9" w:rsidRPr="00CA2DE7" w:rsidRDefault="00E81CE9" w:rsidP="00E81CE9">
      <w:pPr>
        <w:ind w:left="900" w:hanging="450"/>
        <w:jc w:val="both"/>
        <w:rPr>
          <w:rFonts w:cs="Arial"/>
          <w:sz w:val="20"/>
        </w:rPr>
      </w:pPr>
      <w:r w:rsidRPr="00CA2DE7">
        <w:rPr>
          <w:rFonts w:cs="Arial"/>
          <w:sz w:val="20"/>
        </w:rPr>
        <w:t>k.</w:t>
      </w:r>
      <w:r w:rsidRPr="00CA2DE7">
        <w:rPr>
          <w:rFonts w:cs="Arial"/>
          <w:sz w:val="20"/>
        </w:rPr>
        <w:tab/>
        <w:t>Toxic Equivalency Factors in Table 4</w:t>
      </w:r>
    </w:p>
    <w:p w14:paraId="71EC292E" w14:textId="77777777" w:rsidR="00E81CE9" w:rsidRPr="00CA2DE7" w:rsidRDefault="00E81CE9" w:rsidP="00E81CE9">
      <w:pPr>
        <w:ind w:left="900" w:hanging="450"/>
        <w:jc w:val="both"/>
        <w:rPr>
          <w:rFonts w:cs="Arial"/>
          <w:sz w:val="20"/>
        </w:rPr>
      </w:pPr>
      <w:r w:rsidRPr="00CA2DE7">
        <w:rPr>
          <w:rFonts w:cs="Arial"/>
          <w:sz w:val="20"/>
        </w:rPr>
        <w:t>l.</w:t>
      </w:r>
      <w:r w:rsidRPr="00CA2DE7">
        <w:rPr>
          <w:rFonts w:cs="Arial"/>
          <w:sz w:val="20"/>
        </w:rPr>
        <w:tab/>
        <w:t>Definitions in 40 CFR 60.2875</w:t>
      </w:r>
    </w:p>
    <w:p w14:paraId="0BF4CB44" w14:textId="3AEC9096" w:rsidR="00E81CE9" w:rsidRPr="00CA2DE7" w:rsidRDefault="00E81CE9" w:rsidP="00E81CE9">
      <w:pPr>
        <w:ind w:left="900" w:hanging="450"/>
        <w:jc w:val="both"/>
        <w:rPr>
          <w:rFonts w:cs="Arial"/>
          <w:sz w:val="20"/>
        </w:rPr>
      </w:pPr>
      <w:r w:rsidRPr="00CA2DE7">
        <w:rPr>
          <w:rFonts w:cs="Arial"/>
          <w:sz w:val="20"/>
        </w:rPr>
        <w:t>m.</w:t>
      </w:r>
      <w:r w:rsidRPr="00CA2DE7">
        <w:rPr>
          <w:rFonts w:cs="Arial"/>
          <w:sz w:val="20"/>
        </w:rPr>
        <w:tab/>
        <w:t xml:space="preserve">Reporting formats and date changes in 40 CFR 60.2795 and </w:t>
      </w:r>
      <w:r w:rsidR="00961789" w:rsidRPr="00CA2DE7">
        <w:rPr>
          <w:rFonts w:cs="Arial"/>
          <w:sz w:val="20"/>
        </w:rPr>
        <w:t xml:space="preserve">40 CFR </w:t>
      </w:r>
      <w:r w:rsidRPr="00CA2DE7">
        <w:rPr>
          <w:rFonts w:cs="Arial"/>
          <w:sz w:val="20"/>
        </w:rPr>
        <w:t>60.2800</w:t>
      </w:r>
    </w:p>
    <w:p w14:paraId="2172933C" w14:textId="06457A36" w:rsidR="004B0D01" w:rsidRPr="00CA2DE7" w:rsidRDefault="004B0D01" w:rsidP="00323D0B">
      <w:pPr>
        <w:jc w:val="both"/>
        <w:rPr>
          <w:rFonts w:cs="Arial"/>
          <w:sz w:val="20"/>
        </w:rPr>
      </w:pPr>
    </w:p>
    <w:p w14:paraId="326E1AFF" w14:textId="77777777" w:rsidR="00E06F63" w:rsidRPr="00CA2DE7" w:rsidRDefault="00E06F63" w:rsidP="00323D0B">
      <w:pPr>
        <w:jc w:val="both"/>
        <w:rPr>
          <w:rFonts w:cs="Arial"/>
          <w:sz w:val="20"/>
        </w:rPr>
      </w:pPr>
    </w:p>
    <w:p w14:paraId="438716B3" w14:textId="77777777" w:rsidR="00323D0B" w:rsidRPr="00CA2DE7" w:rsidRDefault="00323D0B" w:rsidP="00323D0B">
      <w:pPr>
        <w:jc w:val="both"/>
        <w:rPr>
          <w:rFonts w:cs="Arial"/>
          <w:sz w:val="20"/>
        </w:rPr>
      </w:pPr>
      <w:r w:rsidRPr="00CA2DE7">
        <w:rPr>
          <w:rFonts w:cs="Arial"/>
          <w:b/>
          <w:sz w:val="20"/>
          <w:u w:val="single"/>
        </w:rPr>
        <w:t>Footnotes</w:t>
      </w:r>
      <w:r w:rsidRPr="00CA2DE7">
        <w:rPr>
          <w:rFonts w:cs="Arial"/>
          <w:b/>
          <w:sz w:val="20"/>
        </w:rPr>
        <w:t>:</w:t>
      </w:r>
    </w:p>
    <w:p w14:paraId="307EA9D2" w14:textId="77777777" w:rsidR="00323D0B" w:rsidRPr="00CA2DE7" w:rsidRDefault="00323D0B" w:rsidP="00323D0B">
      <w:pPr>
        <w:jc w:val="both"/>
        <w:rPr>
          <w:rFonts w:cs="Arial"/>
          <w:sz w:val="20"/>
        </w:rPr>
      </w:pPr>
      <w:r w:rsidRPr="00CA2DE7">
        <w:rPr>
          <w:rFonts w:cs="Arial"/>
          <w:sz w:val="20"/>
          <w:vertAlign w:val="superscript"/>
        </w:rPr>
        <w:t>1</w:t>
      </w:r>
      <w:r w:rsidRPr="00CA2DE7">
        <w:rPr>
          <w:rFonts w:cs="Arial"/>
          <w:sz w:val="20"/>
        </w:rPr>
        <w:t>This condition is state only enforceable and was established pursuant to Rule 201(1)(b).</w:t>
      </w:r>
    </w:p>
    <w:p w14:paraId="06459A22" w14:textId="77777777" w:rsidR="00323D0B" w:rsidRPr="00CA2DE7" w:rsidRDefault="00323D0B" w:rsidP="00323D0B">
      <w:pPr>
        <w:jc w:val="both"/>
        <w:rPr>
          <w:rFonts w:cs="Arial"/>
          <w:sz w:val="20"/>
        </w:rPr>
      </w:pPr>
      <w:r w:rsidRPr="00CA2DE7">
        <w:rPr>
          <w:rFonts w:cs="Arial"/>
          <w:sz w:val="20"/>
          <w:vertAlign w:val="superscript"/>
        </w:rPr>
        <w:t>2</w:t>
      </w:r>
      <w:r w:rsidRPr="00CA2DE7">
        <w:rPr>
          <w:rFonts w:cs="Arial"/>
          <w:sz w:val="20"/>
        </w:rPr>
        <w:t>This condition is federally enforceable and was established pursuant to Rule 201(1)(a).</w:t>
      </w:r>
    </w:p>
    <w:p w14:paraId="3736D0B6" w14:textId="77777777" w:rsidR="00323D0B" w:rsidRPr="00CA2DE7" w:rsidRDefault="00323D0B" w:rsidP="00323D0B">
      <w:pPr>
        <w:rPr>
          <w:rFonts w:cs="Arial"/>
          <w:sz w:val="20"/>
        </w:rPr>
      </w:pPr>
    </w:p>
    <w:p w14:paraId="07015775" w14:textId="0D86853B" w:rsidR="00A86D8D" w:rsidRPr="00CA2DE7" w:rsidRDefault="00323D0B" w:rsidP="00AB797D">
      <w:pPr>
        <w:rPr>
          <w:szCs w:val="22"/>
        </w:rPr>
      </w:pPr>
      <w:r w:rsidRPr="00CA2DE7">
        <w:br w:type="page"/>
      </w:r>
    </w:p>
    <w:p w14:paraId="3192E2B6" w14:textId="77777777" w:rsidR="000F25EE" w:rsidRPr="00CA2DE7" w:rsidRDefault="000F25EE" w:rsidP="000F25EE">
      <w:pPr>
        <w:rPr>
          <w:szCs w:val="22"/>
        </w:rPr>
      </w:pPr>
      <w:bookmarkStart w:id="112" w:name="_Toc2571646"/>
      <w:bookmarkStart w:id="113" w:name="_Toc460245713"/>
      <w:bookmarkEnd w:id="83"/>
    </w:p>
    <w:p w14:paraId="6B10263F" w14:textId="77777777" w:rsidR="000F25EE" w:rsidRPr="00CA2DE7" w:rsidRDefault="000F25EE" w:rsidP="000F25EE">
      <w:pPr>
        <w:keepNext/>
        <w:jc w:val="center"/>
        <w:outlineLvl w:val="0"/>
        <w:rPr>
          <w:kern w:val="28"/>
          <w:sz w:val="20"/>
        </w:rPr>
      </w:pPr>
      <w:bookmarkStart w:id="114" w:name="_Toc522874198"/>
      <w:bookmarkStart w:id="115" w:name="_Toc118987123"/>
      <w:r w:rsidRPr="00CA2DE7">
        <w:rPr>
          <w:b/>
          <w:kern w:val="28"/>
          <w:sz w:val="28"/>
          <w:szCs w:val="28"/>
        </w:rPr>
        <w:t>D.  FLEXIBLE GROUP SPECIAL CONDITIONS</w:t>
      </w:r>
      <w:bookmarkEnd w:id="114"/>
      <w:bookmarkEnd w:id="115"/>
    </w:p>
    <w:p w14:paraId="65983FB0" w14:textId="77777777" w:rsidR="000F25EE" w:rsidRPr="00CA2DE7" w:rsidRDefault="000F25EE" w:rsidP="000F25EE">
      <w:pPr>
        <w:rPr>
          <w:sz w:val="20"/>
        </w:rPr>
      </w:pPr>
    </w:p>
    <w:p w14:paraId="1CD02612" w14:textId="77777777" w:rsidR="000F25EE" w:rsidRPr="00CA2DE7" w:rsidRDefault="000F25EE" w:rsidP="000F25EE">
      <w:pPr>
        <w:jc w:val="both"/>
        <w:rPr>
          <w:sz w:val="20"/>
        </w:rPr>
      </w:pPr>
      <w:r w:rsidRPr="00CA2DE7">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78513FED" w14:textId="77777777" w:rsidR="000F25EE" w:rsidRPr="00CA2DE7" w:rsidRDefault="000F25EE" w:rsidP="000F25EE">
      <w:pPr>
        <w:jc w:val="both"/>
        <w:rPr>
          <w:sz w:val="20"/>
        </w:rPr>
      </w:pPr>
    </w:p>
    <w:p w14:paraId="600E5A8F" w14:textId="75398F86" w:rsidR="000F25EE" w:rsidRPr="00CA2DE7" w:rsidRDefault="000F25EE" w:rsidP="000F25EE">
      <w:pPr>
        <w:jc w:val="both"/>
        <w:rPr>
          <w:sz w:val="20"/>
        </w:rPr>
      </w:pPr>
      <w:r w:rsidRPr="00CA2DE7">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3C43EB09" w14:textId="77777777" w:rsidR="000F25EE" w:rsidRPr="00CA2DE7" w:rsidRDefault="000F25EE" w:rsidP="000F25EE">
      <w:pPr>
        <w:jc w:val="both"/>
        <w:rPr>
          <w:sz w:val="20"/>
        </w:rPr>
      </w:pPr>
    </w:p>
    <w:p w14:paraId="48829E60" w14:textId="77777777" w:rsidR="0034744B" w:rsidRPr="00CA2DE7" w:rsidRDefault="0034744B" w:rsidP="0075518C">
      <w:pPr>
        <w:pStyle w:val="Heading2"/>
        <w:rPr>
          <w:bCs w:val="0"/>
          <w:sz w:val="22"/>
          <w:szCs w:val="22"/>
        </w:rPr>
      </w:pPr>
      <w:bookmarkStart w:id="116" w:name="_Toc118987124"/>
      <w:r w:rsidRPr="00CA2DE7">
        <w:rPr>
          <w:bCs w:val="0"/>
          <w:sz w:val="22"/>
          <w:szCs w:val="22"/>
        </w:rPr>
        <w:t>FLEXIBLE GROUP SUMMARY TABLE</w:t>
      </w:r>
      <w:bookmarkEnd w:id="112"/>
      <w:bookmarkEnd w:id="113"/>
      <w:bookmarkEnd w:id="116"/>
    </w:p>
    <w:p w14:paraId="56029C58" w14:textId="77777777" w:rsidR="00736BDB" w:rsidRPr="00CA2DE7" w:rsidRDefault="00736BDB" w:rsidP="00C05834">
      <w:pPr>
        <w:rPr>
          <w:sz w:val="20"/>
        </w:rPr>
      </w:pPr>
      <w:r w:rsidRPr="00CA2DE7">
        <w:rPr>
          <w:sz w:val="20"/>
        </w:rPr>
        <w:t>The descriptions provided below are for informational purposes and do not constitute enforceable conditions.</w:t>
      </w:r>
    </w:p>
    <w:p w14:paraId="3D34C325" w14:textId="77777777" w:rsidR="00E735E6" w:rsidRPr="00CA2DE7" w:rsidRDefault="00E735E6" w:rsidP="008427BE">
      <w:pPr>
        <w:jc w:val="both"/>
        <w:rPr>
          <w:sz w:val="2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510"/>
        <w:gridCol w:w="4877"/>
        <w:gridCol w:w="2791"/>
      </w:tblGrid>
      <w:tr w:rsidR="00CA2DE7" w:rsidRPr="00CA2DE7" w14:paraId="3578CEFD" w14:textId="77777777" w:rsidTr="006A48D4">
        <w:trPr>
          <w:tblHeader/>
        </w:trPr>
        <w:tc>
          <w:tcPr>
            <w:tcW w:w="1233" w:type="pct"/>
            <w:tcBorders>
              <w:top w:val="double" w:sz="6" w:space="0" w:color="auto"/>
              <w:bottom w:val="double" w:sz="6" w:space="0" w:color="auto"/>
            </w:tcBorders>
            <w:shd w:val="pct10" w:color="auto" w:fill="auto"/>
          </w:tcPr>
          <w:p w14:paraId="2C2F40DA" w14:textId="77777777" w:rsidR="00AF6A31" w:rsidRPr="00CA2DE7" w:rsidRDefault="00AF6A31" w:rsidP="000F25EE">
            <w:pPr>
              <w:jc w:val="center"/>
              <w:rPr>
                <w:b/>
                <w:sz w:val="20"/>
              </w:rPr>
            </w:pPr>
            <w:r w:rsidRPr="00CA2DE7">
              <w:rPr>
                <w:b/>
                <w:sz w:val="20"/>
              </w:rPr>
              <w:t>Flexible Group ID</w:t>
            </w:r>
          </w:p>
        </w:tc>
        <w:tc>
          <w:tcPr>
            <w:tcW w:w="2396" w:type="pct"/>
            <w:tcBorders>
              <w:top w:val="double" w:sz="6" w:space="0" w:color="auto"/>
              <w:bottom w:val="double" w:sz="6" w:space="0" w:color="auto"/>
            </w:tcBorders>
            <w:shd w:val="pct10" w:color="auto" w:fill="auto"/>
          </w:tcPr>
          <w:p w14:paraId="2BD7BFF1" w14:textId="77777777" w:rsidR="00AF6A31" w:rsidRPr="00CA2DE7" w:rsidRDefault="00AF6A31" w:rsidP="000F25EE">
            <w:pPr>
              <w:jc w:val="center"/>
              <w:rPr>
                <w:b/>
                <w:sz w:val="20"/>
              </w:rPr>
            </w:pPr>
            <w:r w:rsidRPr="00CA2DE7">
              <w:rPr>
                <w:rFonts w:cs="Arial"/>
                <w:b/>
                <w:sz w:val="20"/>
              </w:rPr>
              <w:t>Flexible Group Description</w:t>
            </w:r>
          </w:p>
        </w:tc>
        <w:tc>
          <w:tcPr>
            <w:tcW w:w="1371" w:type="pct"/>
            <w:tcBorders>
              <w:top w:val="double" w:sz="6" w:space="0" w:color="auto"/>
              <w:bottom w:val="double" w:sz="6" w:space="0" w:color="auto"/>
            </w:tcBorders>
            <w:shd w:val="pct10" w:color="auto" w:fill="auto"/>
          </w:tcPr>
          <w:p w14:paraId="0EEB44BD" w14:textId="77777777" w:rsidR="00AF6A31" w:rsidRPr="00CA2DE7" w:rsidRDefault="00AF6A31" w:rsidP="000F25EE">
            <w:pPr>
              <w:jc w:val="center"/>
              <w:rPr>
                <w:b/>
                <w:sz w:val="20"/>
              </w:rPr>
            </w:pPr>
            <w:r w:rsidRPr="00CA2DE7">
              <w:rPr>
                <w:b/>
                <w:sz w:val="20"/>
              </w:rPr>
              <w:t>Associated</w:t>
            </w:r>
          </w:p>
          <w:p w14:paraId="72B8C55F" w14:textId="77777777" w:rsidR="00AF6A31" w:rsidRPr="00CA2DE7" w:rsidRDefault="00AF6A31" w:rsidP="000F25EE">
            <w:pPr>
              <w:jc w:val="center"/>
              <w:rPr>
                <w:b/>
                <w:sz w:val="20"/>
              </w:rPr>
            </w:pPr>
            <w:r w:rsidRPr="00CA2DE7">
              <w:rPr>
                <w:b/>
                <w:sz w:val="20"/>
              </w:rPr>
              <w:t>Emission Unit IDs</w:t>
            </w:r>
          </w:p>
        </w:tc>
      </w:tr>
      <w:tr w:rsidR="00CA2DE7" w:rsidRPr="00CA2DE7" w14:paraId="0E8FC35C" w14:textId="77777777" w:rsidTr="006A4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33" w:type="pct"/>
            <w:tcBorders>
              <w:left w:val="double" w:sz="4" w:space="0" w:color="auto"/>
              <w:bottom w:val="single" w:sz="6" w:space="0" w:color="auto"/>
            </w:tcBorders>
          </w:tcPr>
          <w:p w14:paraId="1759DCF3" w14:textId="156B59A9" w:rsidR="00344105" w:rsidRPr="00CA2DE7" w:rsidRDefault="00344105" w:rsidP="004F16E5">
            <w:pPr>
              <w:rPr>
                <w:rFonts w:cs="Arial"/>
                <w:sz w:val="20"/>
              </w:rPr>
            </w:pPr>
            <w:r w:rsidRPr="00CA2DE7">
              <w:rPr>
                <w:rFonts w:cs="Arial"/>
                <w:sz w:val="20"/>
              </w:rPr>
              <w:t>FG963THROX</w:t>
            </w:r>
          </w:p>
        </w:tc>
        <w:tc>
          <w:tcPr>
            <w:tcW w:w="2396" w:type="pct"/>
            <w:tcBorders>
              <w:bottom w:val="single" w:sz="6" w:space="0" w:color="auto"/>
            </w:tcBorders>
          </w:tcPr>
          <w:p w14:paraId="6D7E15D0" w14:textId="5D06EC6B" w:rsidR="00F31F67" w:rsidRPr="00CA2DE7" w:rsidRDefault="00F31F67" w:rsidP="00F31F67">
            <w:pPr>
              <w:jc w:val="both"/>
              <w:rPr>
                <w:sz w:val="20"/>
              </w:rPr>
            </w:pPr>
            <w:r w:rsidRPr="00CA2DE7">
              <w:rPr>
                <w:sz w:val="20"/>
              </w:rPr>
              <w:t xml:space="preserve">28.2 million BTU/hr natural gas fired afterburner with heat recovery, a.k.a. “thermal oxidizer with heat recovery” (THROX), located at 963 </w:t>
            </w:r>
            <w:r w:rsidR="00612C87" w:rsidRPr="00CA2DE7">
              <w:rPr>
                <w:sz w:val="20"/>
              </w:rPr>
              <w:t>Building</w:t>
            </w:r>
            <w:r w:rsidRPr="00CA2DE7">
              <w:rPr>
                <w:sz w:val="20"/>
              </w:rPr>
              <w:t xml:space="preserve">.  This afterburner receives process vents from various emission units at </w:t>
            </w:r>
            <w:r w:rsidR="00665C8B" w:rsidRPr="00CA2DE7">
              <w:rPr>
                <w:sz w:val="20"/>
              </w:rPr>
              <w:t xml:space="preserve">DDP, </w:t>
            </w:r>
            <w:r w:rsidR="003F0E70" w:rsidRPr="00CA2DE7">
              <w:rPr>
                <w:sz w:val="20"/>
              </w:rPr>
              <w:t xml:space="preserve">N&amp;B, </w:t>
            </w:r>
            <w:r w:rsidR="00665C8B" w:rsidRPr="00CA2DE7">
              <w:rPr>
                <w:sz w:val="20"/>
              </w:rPr>
              <w:t>DAS</w:t>
            </w:r>
            <w:r w:rsidR="00376BB6" w:rsidRPr="00CA2DE7">
              <w:rPr>
                <w:rFonts w:cs="Arial"/>
                <w:sz w:val="20"/>
              </w:rPr>
              <w:t>/Corteva</w:t>
            </w:r>
            <w:r w:rsidR="00665C8B" w:rsidRPr="00CA2DE7">
              <w:rPr>
                <w:sz w:val="20"/>
              </w:rPr>
              <w:t xml:space="preserve">, </w:t>
            </w:r>
            <w:r w:rsidRPr="00CA2DE7">
              <w:rPr>
                <w:sz w:val="20"/>
              </w:rPr>
              <w:t>Dow</w:t>
            </w:r>
            <w:r w:rsidR="00665C8B" w:rsidRPr="00CA2DE7">
              <w:rPr>
                <w:sz w:val="20"/>
              </w:rPr>
              <w:t>, and Trinseo</w:t>
            </w:r>
            <w:r w:rsidR="00376BB6" w:rsidRPr="00CA2DE7">
              <w:rPr>
                <w:sz w:val="20"/>
              </w:rPr>
              <w:t xml:space="preserve"> LLC</w:t>
            </w:r>
            <w:r w:rsidRPr="00CA2DE7">
              <w:rPr>
                <w:sz w:val="20"/>
              </w:rPr>
              <w:t>.</w:t>
            </w:r>
          </w:p>
          <w:p w14:paraId="1917CDF7" w14:textId="77777777" w:rsidR="00F31F67" w:rsidRPr="00CA2DE7" w:rsidRDefault="00F31F67" w:rsidP="00F31F67">
            <w:pPr>
              <w:jc w:val="both"/>
              <w:rPr>
                <w:sz w:val="20"/>
              </w:rPr>
            </w:pPr>
          </w:p>
          <w:p w14:paraId="41454AE2" w14:textId="0316F67E" w:rsidR="00F31F67" w:rsidRPr="00CA2DE7" w:rsidRDefault="00F31F67" w:rsidP="00F31F67">
            <w:pPr>
              <w:jc w:val="both"/>
              <w:rPr>
                <w:rFonts w:cs="Arial"/>
                <w:sz w:val="20"/>
              </w:rPr>
            </w:pPr>
            <w:r w:rsidRPr="00CA2DE7">
              <w:rPr>
                <w:sz w:val="20"/>
              </w:rPr>
              <w:t xml:space="preserve">This THROX is subject to 40 CFR </w:t>
            </w:r>
            <w:r w:rsidR="00230669" w:rsidRPr="00CA2DE7">
              <w:rPr>
                <w:sz w:val="20"/>
              </w:rPr>
              <w:t xml:space="preserve">Part </w:t>
            </w:r>
            <w:r w:rsidRPr="00CA2DE7">
              <w:rPr>
                <w:sz w:val="20"/>
              </w:rPr>
              <w:t xml:space="preserve">63, Subparts U, FFFF and UUUU.  In addition, by virtue of being subject to these regulations, FG963THROX is also subject to </w:t>
            </w:r>
            <w:r w:rsidRPr="00CA2DE7">
              <w:rPr>
                <w:rFonts w:cs="Arial"/>
                <w:sz w:val="20"/>
              </w:rPr>
              <w:t xml:space="preserve">the equipment leak provisions of the HON (40 CFR </w:t>
            </w:r>
            <w:r w:rsidR="00230669" w:rsidRPr="00CA2DE7">
              <w:rPr>
                <w:rFonts w:cs="Arial"/>
                <w:sz w:val="20"/>
              </w:rPr>
              <w:t xml:space="preserve">Part </w:t>
            </w:r>
            <w:r w:rsidRPr="00CA2DE7">
              <w:rPr>
                <w:rFonts w:cs="Arial"/>
                <w:sz w:val="20"/>
              </w:rPr>
              <w:t>63, Subpart H).</w:t>
            </w:r>
          </w:p>
          <w:p w14:paraId="1A5684E3" w14:textId="77777777" w:rsidR="00F31F67" w:rsidRPr="00CA2DE7" w:rsidRDefault="00F31F67" w:rsidP="00F31F67">
            <w:pPr>
              <w:jc w:val="both"/>
              <w:rPr>
                <w:rFonts w:cs="Arial"/>
                <w:sz w:val="20"/>
              </w:rPr>
            </w:pPr>
          </w:p>
          <w:p w14:paraId="0434C891" w14:textId="203620F1" w:rsidR="00CE0E27" w:rsidRPr="00CA2DE7" w:rsidRDefault="00F31F67" w:rsidP="00CC62F8">
            <w:pPr>
              <w:jc w:val="both"/>
              <w:rPr>
                <w:rFonts w:cs="Arial"/>
                <w:sz w:val="20"/>
              </w:rPr>
            </w:pPr>
            <w:r w:rsidRPr="00CA2DE7">
              <w:rPr>
                <w:rFonts w:cs="Arial"/>
                <w:sz w:val="20"/>
              </w:rPr>
              <w:t>FG963THROX is a CAM subject emission unit subject to the requirements of 40 CFR Part 64.  The CAM subject pollutants for this emission unit are VOC and HAPs.</w:t>
            </w:r>
          </w:p>
        </w:tc>
        <w:tc>
          <w:tcPr>
            <w:tcW w:w="1371" w:type="pct"/>
            <w:tcBorders>
              <w:bottom w:val="single" w:sz="6" w:space="0" w:color="auto"/>
              <w:right w:val="double" w:sz="4" w:space="0" w:color="auto"/>
            </w:tcBorders>
          </w:tcPr>
          <w:p w14:paraId="3B3395D1" w14:textId="6DA8A1DB" w:rsidR="00033D6C" w:rsidRPr="00CA2DE7" w:rsidRDefault="00033D6C" w:rsidP="00033D6C">
            <w:pPr>
              <w:rPr>
                <w:rFonts w:cs="Arial"/>
                <w:sz w:val="20"/>
              </w:rPr>
            </w:pPr>
            <w:r w:rsidRPr="00CA2DE7">
              <w:rPr>
                <w:rFonts w:cs="Arial"/>
                <w:sz w:val="20"/>
              </w:rPr>
              <w:t>DDP emission units:</w:t>
            </w:r>
            <w:r w:rsidR="00CC5359" w:rsidRPr="00CA2DE7">
              <w:rPr>
                <w:rFonts w:cs="Arial"/>
                <w:sz w:val="20"/>
              </w:rPr>
              <w:t xml:space="preserve"> </w:t>
            </w:r>
            <w:r w:rsidRPr="00CA2DE7">
              <w:rPr>
                <w:rFonts w:cs="Arial"/>
                <w:sz w:val="20"/>
              </w:rPr>
              <w:t xml:space="preserve"> EU88, EUANION_XCHG, EURULE290</w:t>
            </w:r>
          </w:p>
          <w:p w14:paraId="1D250E41" w14:textId="31A08B49" w:rsidR="008C0F5C" w:rsidRPr="00CA2DE7" w:rsidRDefault="008C0F5C" w:rsidP="00033D6C">
            <w:pPr>
              <w:rPr>
                <w:rFonts w:cs="Arial"/>
                <w:sz w:val="20"/>
              </w:rPr>
            </w:pPr>
          </w:p>
          <w:p w14:paraId="770C47C8" w14:textId="164B6C3E" w:rsidR="008C0F5C" w:rsidRPr="00CA2DE7" w:rsidRDefault="008C0F5C" w:rsidP="00033D6C">
            <w:pPr>
              <w:rPr>
                <w:rFonts w:cs="Arial"/>
                <w:sz w:val="20"/>
              </w:rPr>
            </w:pPr>
            <w:r w:rsidRPr="00CA2DE7">
              <w:rPr>
                <w:rFonts w:cs="Arial"/>
                <w:sz w:val="20"/>
              </w:rPr>
              <w:t xml:space="preserve">N&amp;B Emission Unit: </w:t>
            </w:r>
            <w:r w:rsidR="00F55670" w:rsidRPr="00CA2DE7">
              <w:rPr>
                <w:rFonts w:cs="Arial"/>
                <w:sz w:val="20"/>
              </w:rPr>
              <w:t xml:space="preserve"> </w:t>
            </w:r>
            <w:r w:rsidRPr="00CA2DE7">
              <w:rPr>
                <w:rFonts w:cs="Arial"/>
                <w:sz w:val="20"/>
              </w:rPr>
              <w:t>EUB2</w:t>
            </w:r>
            <w:r w:rsidRPr="00CA2DE7">
              <w:rPr>
                <w:sz w:val="20"/>
              </w:rPr>
              <w:t xml:space="preserve"> in Section 2</w:t>
            </w:r>
          </w:p>
          <w:p w14:paraId="214DA805" w14:textId="77777777" w:rsidR="00033D6C" w:rsidRPr="00CA2DE7" w:rsidRDefault="00033D6C" w:rsidP="004F16E5">
            <w:pPr>
              <w:rPr>
                <w:rFonts w:cs="Arial"/>
                <w:sz w:val="20"/>
              </w:rPr>
            </w:pPr>
          </w:p>
          <w:p w14:paraId="45075023" w14:textId="628E34F0" w:rsidR="00033D6C" w:rsidRPr="00CA2DE7" w:rsidRDefault="007936AE" w:rsidP="004F16E5">
            <w:pPr>
              <w:rPr>
                <w:rFonts w:cs="Arial"/>
                <w:sz w:val="20"/>
              </w:rPr>
            </w:pPr>
            <w:r w:rsidRPr="00CA2DE7">
              <w:rPr>
                <w:rFonts w:cs="Arial"/>
                <w:sz w:val="20"/>
              </w:rPr>
              <w:t>DAS</w:t>
            </w:r>
            <w:r w:rsidR="00CC5359" w:rsidRPr="00CA2DE7">
              <w:rPr>
                <w:rFonts w:cs="Arial"/>
                <w:sz w:val="20"/>
              </w:rPr>
              <w:t>/Corteva</w:t>
            </w:r>
            <w:r w:rsidRPr="00CA2DE7">
              <w:rPr>
                <w:rFonts w:cs="Arial"/>
                <w:sz w:val="20"/>
              </w:rPr>
              <w:t xml:space="preserve"> </w:t>
            </w:r>
            <w:r w:rsidR="005D60C3" w:rsidRPr="00CA2DE7">
              <w:rPr>
                <w:rFonts w:cs="Arial"/>
                <w:sz w:val="20"/>
              </w:rPr>
              <w:t xml:space="preserve">(SRN P1028) </w:t>
            </w:r>
            <w:r w:rsidRPr="00CA2DE7">
              <w:rPr>
                <w:rFonts w:cs="Arial"/>
                <w:sz w:val="20"/>
              </w:rPr>
              <w:t>emission units:</w:t>
            </w:r>
            <w:r w:rsidR="008C5051" w:rsidRPr="00CA2DE7">
              <w:rPr>
                <w:rFonts w:cs="Arial"/>
                <w:sz w:val="20"/>
              </w:rPr>
              <w:t xml:space="preserve"> </w:t>
            </w:r>
            <w:r w:rsidRPr="00CA2DE7">
              <w:rPr>
                <w:rFonts w:cs="Arial"/>
                <w:sz w:val="20"/>
              </w:rPr>
              <w:t xml:space="preserve"> </w:t>
            </w:r>
            <w:r w:rsidR="00033D6C" w:rsidRPr="00CA2DE7">
              <w:rPr>
                <w:rFonts w:cs="Arial"/>
                <w:sz w:val="20"/>
              </w:rPr>
              <w:t>EU03, EU11, EU12b</w:t>
            </w:r>
          </w:p>
          <w:p w14:paraId="68D923D8" w14:textId="77777777" w:rsidR="00033D6C" w:rsidRPr="00CA2DE7" w:rsidRDefault="00033D6C" w:rsidP="004F16E5">
            <w:pPr>
              <w:rPr>
                <w:rFonts w:cs="Arial"/>
                <w:sz w:val="20"/>
              </w:rPr>
            </w:pPr>
          </w:p>
          <w:p w14:paraId="231005DD" w14:textId="3CFA9A03" w:rsidR="00033D6C" w:rsidRPr="00CA2DE7" w:rsidRDefault="00033D6C" w:rsidP="00033D6C">
            <w:pPr>
              <w:rPr>
                <w:rFonts w:cs="Arial"/>
                <w:sz w:val="20"/>
              </w:rPr>
            </w:pPr>
            <w:r w:rsidRPr="00CA2DE7">
              <w:rPr>
                <w:rFonts w:cs="Arial"/>
                <w:sz w:val="20"/>
              </w:rPr>
              <w:t>Dow</w:t>
            </w:r>
            <w:r w:rsidR="005D60C3" w:rsidRPr="00CA2DE7">
              <w:rPr>
                <w:rFonts w:cs="Arial"/>
                <w:sz w:val="20"/>
              </w:rPr>
              <w:t xml:space="preserve"> (</w:t>
            </w:r>
            <w:r w:rsidR="00FA46E0" w:rsidRPr="00CA2DE7">
              <w:rPr>
                <w:rFonts w:cs="Arial"/>
                <w:sz w:val="20"/>
              </w:rPr>
              <w:t xml:space="preserve">SRN </w:t>
            </w:r>
            <w:r w:rsidR="005D60C3" w:rsidRPr="00CA2DE7">
              <w:rPr>
                <w:rFonts w:cs="Arial"/>
                <w:sz w:val="20"/>
              </w:rPr>
              <w:t>A4033)</w:t>
            </w:r>
            <w:r w:rsidRPr="00CA2DE7">
              <w:rPr>
                <w:rFonts w:cs="Arial"/>
                <w:sz w:val="20"/>
              </w:rPr>
              <w:t xml:space="preserve"> emission units:</w:t>
            </w:r>
            <w:r w:rsidR="008C5051" w:rsidRPr="00CA2DE7">
              <w:rPr>
                <w:rFonts w:cs="Arial"/>
                <w:sz w:val="20"/>
              </w:rPr>
              <w:t xml:space="preserve"> </w:t>
            </w:r>
            <w:r w:rsidRPr="00CA2DE7">
              <w:rPr>
                <w:rFonts w:cs="Arial"/>
                <w:sz w:val="20"/>
              </w:rPr>
              <w:t xml:space="preserve"> EU82</w:t>
            </w:r>
          </w:p>
          <w:p w14:paraId="35874FE0" w14:textId="77777777" w:rsidR="00033D6C" w:rsidRPr="00CA2DE7" w:rsidRDefault="00033D6C" w:rsidP="004F16E5">
            <w:pPr>
              <w:rPr>
                <w:rFonts w:cs="Arial"/>
                <w:sz w:val="20"/>
              </w:rPr>
            </w:pPr>
          </w:p>
          <w:p w14:paraId="6D23B97C" w14:textId="760ABB65" w:rsidR="007936AE" w:rsidRPr="00CA2DE7" w:rsidRDefault="00033D6C" w:rsidP="000F25EE">
            <w:pPr>
              <w:rPr>
                <w:rFonts w:cs="Arial"/>
                <w:sz w:val="20"/>
              </w:rPr>
            </w:pPr>
            <w:r w:rsidRPr="00CA2DE7">
              <w:rPr>
                <w:rFonts w:cs="Arial"/>
                <w:sz w:val="20"/>
              </w:rPr>
              <w:t>Trinseo</w:t>
            </w:r>
            <w:r w:rsidR="00CC5359" w:rsidRPr="00CA2DE7">
              <w:rPr>
                <w:rFonts w:cs="Arial"/>
                <w:sz w:val="20"/>
              </w:rPr>
              <w:t xml:space="preserve"> LLC</w:t>
            </w:r>
            <w:r w:rsidR="005D60C3" w:rsidRPr="00CA2DE7">
              <w:rPr>
                <w:rFonts w:cs="Arial"/>
                <w:sz w:val="20"/>
              </w:rPr>
              <w:t xml:space="preserve"> (</w:t>
            </w:r>
            <w:r w:rsidR="00FA46E0" w:rsidRPr="00CA2DE7">
              <w:rPr>
                <w:rFonts w:cs="Arial"/>
                <w:sz w:val="20"/>
              </w:rPr>
              <w:t>SRN</w:t>
            </w:r>
            <w:r w:rsidR="001C531C" w:rsidRPr="00CA2DE7">
              <w:rPr>
                <w:rFonts w:cs="Arial"/>
                <w:sz w:val="20"/>
              </w:rPr>
              <w:t xml:space="preserve"> </w:t>
            </w:r>
            <w:r w:rsidR="005D60C3" w:rsidRPr="00CA2DE7">
              <w:rPr>
                <w:rFonts w:cs="Arial"/>
                <w:sz w:val="20"/>
              </w:rPr>
              <w:t>P1025)</w:t>
            </w:r>
            <w:r w:rsidRPr="00CA2DE7">
              <w:rPr>
                <w:rFonts w:cs="Arial"/>
                <w:sz w:val="20"/>
              </w:rPr>
              <w:t xml:space="preserve"> emission units: </w:t>
            </w:r>
            <w:r w:rsidR="008C5051" w:rsidRPr="00CA2DE7">
              <w:rPr>
                <w:rFonts w:cs="Arial"/>
                <w:sz w:val="20"/>
              </w:rPr>
              <w:t xml:space="preserve"> </w:t>
            </w:r>
            <w:r w:rsidRPr="00CA2DE7">
              <w:rPr>
                <w:rFonts w:cs="Arial"/>
                <w:sz w:val="20"/>
              </w:rPr>
              <w:t>EUB1</w:t>
            </w:r>
          </w:p>
        </w:tc>
      </w:tr>
      <w:tr w:rsidR="00CA2DE7" w:rsidRPr="00CA2DE7" w14:paraId="39D262B1" w14:textId="77777777" w:rsidTr="009A0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33" w:type="pct"/>
            <w:tcBorders>
              <w:left w:val="double" w:sz="4" w:space="0" w:color="auto"/>
              <w:bottom w:val="single" w:sz="6" w:space="0" w:color="auto"/>
            </w:tcBorders>
          </w:tcPr>
          <w:p w14:paraId="39F2165C" w14:textId="0118787A" w:rsidR="00071867" w:rsidRPr="00CA2DE7" w:rsidRDefault="00071867" w:rsidP="00071867">
            <w:pPr>
              <w:rPr>
                <w:rFonts w:cs="Arial"/>
                <w:sz w:val="20"/>
              </w:rPr>
            </w:pPr>
            <w:r w:rsidRPr="00CA2DE7">
              <w:rPr>
                <w:rFonts w:cs="Arial"/>
                <w:sz w:val="20"/>
              </w:rPr>
              <w:t xml:space="preserve">FGHCLSCRUBBER </w:t>
            </w:r>
          </w:p>
        </w:tc>
        <w:tc>
          <w:tcPr>
            <w:tcW w:w="2396" w:type="pct"/>
            <w:tcBorders>
              <w:bottom w:val="single" w:sz="6" w:space="0" w:color="auto"/>
            </w:tcBorders>
          </w:tcPr>
          <w:p w14:paraId="7AEE9783" w14:textId="61CE64A3" w:rsidR="0077216C" w:rsidRPr="00CA2DE7" w:rsidRDefault="0077216C" w:rsidP="0077216C">
            <w:pPr>
              <w:jc w:val="both"/>
              <w:rPr>
                <w:sz w:val="20"/>
              </w:rPr>
            </w:pPr>
            <w:r w:rsidRPr="00CA2DE7">
              <w:rPr>
                <w:sz w:val="20"/>
              </w:rPr>
              <w:t>E-101 is a falling film absorber that receives process exhaust from pressure controlling the anhydrous HCl storage tanks.  The absorber uses dilute aqueous HCl (&lt;6%) as the recirculating fluid.  The vent from E-101 absorber goes through T-101 Scrubber before exhausting to atmosphere.</w:t>
            </w:r>
          </w:p>
          <w:p w14:paraId="45F7A0E6" w14:textId="77777777" w:rsidR="008C5051" w:rsidRPr="00CA2DE7" w:rsidRDefault="008C5051" w:rsidP="0077216C">
            <w:pPr>
              <w:jc w:val="both"/>
              <w:rPr>
                <w:sz w:val="20"/>
              </w:rPr>
            </w:pPr>
          </w:p>
          <w:p w14:paraId="2E37680A" w14:textId="76959C1F" w:rsidR="0077216C" w:rsidRPr="00CA2DE7" w:rsidRDefault="0077216C" w:rsidP="0077216C">
            <w:pPr>
              <w:jc w:val="both"/>
              <w:rPr>
                <w:sz w:val="20"/>
              </w:rPr>
            </w:pPr>
            <w:r w:rsidRPr="00CA2DE7">
              <w:rPr>
                <w:sz w:val="20"/>
              </w:rPr>
              <w:t xml:space="preserve">T-101 is a recirculated water scrubber (&lt;6% HCl) that receives process exhaust from both the </w:t>
            </w:r>
            <w:r w:rsidR="008C0F5C" w:rsidRPr="00CA2DE7">
              <w:rPr>
                <w:sz w:val="20"/>
              </w:rPr>
              <w:t>EU06-LOWPURITY, EU06-HIGHPURITY</w:t>
            </w:r>
            <w:r w:rsidRPr="00CA2DE7">
              <w:rPr>
                <w:sz w:val="20"/>
              </w:rPr>
              <w:t xml:space="preserve"> </w:t>
            </w:r>
            <w:r w:rsidR="008C0F5C" w:rsidRPr="00CA2DE7">
              <w:rPr>
                <w:sz w:val="20"/>
              </w:rPr>
              <w:t xml:space="preserve">in Section 2, </w:t>
            </w:r>
            <w:r w:rsidRPr="00CA2DE7">
              <w:rPr>
                <w:sz w:val="20"/>
              </w:rPr>
              <w:t>anhydrous and EU05 (</w:t>
            </w:r>
            <w:r w:rsidR="001C531C" w:rsidRPr="00CA2DE7">
              <w:rPr>
                <w:sz w:val="20"/>
              </w:rPr>
              <w:t xml:space="preserve">SRN </w:t>
            </w:r>
            <w:r w:rsidRPr="00CA2DE7">
              <w:rPr>
                <w:sz w:val="20"/>
              </w:rPr>
              <w:t>P1028) aqueous HCl storage and distribution systems, all storage tanks, rail cars, and tank truck loading and unloading facilities.  T-101 is subject to 40 CFR Part 63, Subpart NNNNN.</w:t>
            </w:r>
          </w:p>
          <w:p w14:paraId="219CE457" w14:textId="77777777" w:rsidR="008C5051" w:rsidRPr="00CA2DE7" w:rsidRDefault="008C5051" w:rsidP="0077216C">
            <w:pPr>
              <w:jc w:val="both"/>
              <w:rPr>
                <w:sz w:val="20"/>
              </w:rPr>
            </w:pPr>
          </w:p>
          <w:p w14:paraId="1E9F0D65" w14:textId="1AF0A2B1" w:rsidR="0077216C" w:rsidRPr="00CA2DE7" w:rsidRDefault="0077216C" w:rsidP="0077216C">
            <w:pPr>
              <w:jc w:val="both"/>
              <w:rPr>
                <w:sz w:val="20"/>
              </w:rPr>
            </w:pPr>
            <w:r w:rsidRPr="00CA2DE7">
              <w:rPr>
                <w:sz w:val="20"/>
              </w:rPr>
              <w:t xml:space="preserve">The Backup Venturi Scrubber is used as a backup to </w:t>
            </w:r>
            <w:r w:rsidRPr="00CA2DE7">
              <w:rPr>
                <w:sz w:val="20"/>
              </w:rPr>
              <w:br/>
              <w:t xml:space="preserve">T-101 Scrubber for the aqueous HCl storage tanks </w:t>
            </w:r>
            <w:r w:rsidRPr="00CA2DE7">
              <w:rPr>
                <w:sz w:val="20"/>
              </w:rPr>
              <w:br/>
              <w:t>V-2126 and V-2127, which are part of EU05.  The scrubbing medium for the Backup Venturi Scrubber is water.</w:t>
            </w:r>
          </w:p>
          <w:p w14:paraId="1C9E25E9" w14:textId="77777777" w:rsidR="008C5051" w:rsidRPr="00CA2DE7" w:rsidRDefault="008C5051" w:rsidP="0077216C">
            <w:pPr>
              <w:jc w:val="both"/>
              <w:rPr>
                <w:sz w:val="20"/>
              </w:rPr>
            </w:pPr>
          </w:p>
          <w:p w14:paraId="175092BA" w14:textId="56D1934A" w:rsidR="00071867" w:rsidRPr="00CA2DE7" w:rsidRDefault="0077216C" w:rsidP="0077216C">
            <w:pPr>
              <w:jc w:val="both"/>
              <w:rPr>
                <w:sz w:val="20"/>
              </w:rPr>
            </w:pPr>
            <w:r w:rsidRPr="00CA2DE7">
              <w:rPr>
                <w:sz w:val="20"/>
              </w:rPr>
              <w:lastRenderedPageBreak/>
              <w:t>This flexible group was permitted in PTI No. 159-19.</w:t>
            </w:r>
            <w:r w:rsidR="00071867" w:rsidRPr="00CA2DE7">
              <w:rPr>
                <w:sz w:val="20"/>
              </w:rPr>
              <w:t>.</w:t>
            </w:r>
          </w:p>
        </w:tc>
        <w:tc>
          <w:tcPr>
            <w:tcW w:w="1371" w:type="pct"/>
            <w:tcBorders>
              <w:bottom w:val="single" w:sz="6" w:space="0" w:color="auto"/>
              <w:right w:val="double" w:sz="4" w:space="0" w:color="auto"/>
            </w:tcBorders>
          </w:tcPr>
          <w:p w14:paraId="52914449" w14:textId="621C525B" w:rsidR="001C531C" w:rsidRPr="00CA2DE7" w:rsidRDefault="001C531C" w:rsidP="00071867">
            <w:pPr>
              <w:rPr>
                <w:sz w:val="20"/>
              </w:rPr>
            </w:pPr>
            <w:r w:rsidRPr="00CA2DE7">
              <w:rPr>
                <w:sz w:val="20"/>
              </w:rPr>
              <w:lastRenderedPageBreak/>
              <w:t xml:space="preserve">DDP emission units: </w:t>
            </w:r>
            <w:r w:rsidR="009F1451" w:rsidRPr="00CA2DE7">
              <w:rPr>
                <w:sz w:val="20"/>
              </w:rPr>
              <w:t xml:space="preserve"> </w:t>
            </w:r>
            <w:r w:rsidRPr="00CA2DE7">
              <w:rPr>
                <w:sz w:val="20"/>
              </w:rPr>
              <w:t>EU06</w:t>
            </w:r>
            <w:r w:rsidR="008C0F5C" w:rsidRPr="00CA2DE7">
              <w:rPr>
                <w:sz w:val="20"/>
              </w:rPr>
              <w:t>-LOWPURITY</w:t>
            </w:r>
          </w:p>
          <w:p w14:paraId="73905A14" w14:textId="03DC9620" w:rsidR="008C0F5C" w:rsidRPr="00CA2DE7" w:rsidRDefault="008C0F5C" w:rsidP="00071867">
            <w:pPr>
              <w:rPr>
                <w:sz w:val="20"/>
              </w:rPr>
            </w:pPr>
          </w:p>
          <w:p w14:paraId="4077E99F" w14:textId="668443D0" w:rsidR="008C0F5C" w:rsidRPr="00CA2DE7" w:rsidRDefault="008C0F5C" w:rsidP="00071867">
            <w:pPr>
              <w:rPr>
                <w:sz w:val="20"/>
              </w:rPr>
            </w:pPr>
            <w:r w:rsidRPr="00CA2DE7">
              <w:rPr>
                <w:rFonts w:cs="Arial"/>
                <w:sz w:val="20"/>
              </w:rPr>
              <w:t xml:space="preserve">N&amp;B Emission Unit: </w:t>
            </w:r>
            <w:r w:rsidR="00F55670" w:rsidRPr="00CA2DE7">
              <w:rPr>
                <w:rFonts w:cs="Arial"/>
                <w:sz w:val="20"/>
              </w:rPr>
              <w:t xml:space="preserve"> </w:t>
            </w:r>
            <w:r w:rsidRPr="00CA2DE7">
              <w:rPr>
                <w:sz w:val="20"/>
              </w:rPr>
              <w:t>EU06-HIGHPURITY in Section 2</w:t>
            </w:r>
          </w:p>
          <w:p w14:paraId="49CC834B" w14:textId="77777777" w:rsidR="001C531C" w:rsidRPr="00CA2DE7" w:rsidRDefault="001C531C" w:rsidP="00071867">
            <w:pPr>
              <w:rPr>
                <w:sz w:val="20"/>
              </w:rPr>
            </w:pPr>
          </w:p>
          <w:p w14:paraId="0919B21B" w14:textId="1F61B45C" w:rsidR="00071867" w:rsidRPr="00CA2DE7" w:rsidRDefault="001C531C" w:rsidP="00071867">
            <w:pPr>
              <w:rPr>
                <w:rFonts w:cs="Arial"/>
                <w:sz w:val="20"/>
              </w:rPr>
            </w:pPr>
            <w:r w:rsidRPr="00CA2DE7">
              <w:rPr>
                <w:sz w:val="20"/>
              </w:rPr>
              <w:t>DAS</w:t>
            </w:r>
            <w:r w:rsidR="009F1451" w:rsidRPr="00CA2DE7">
              <w:rPr>
                <w:sz w:val="20"/>
              </w:rPr>
              <w:t>/Corteva</w:t>
            </w:r>
            <w:r w:rsidRPr="00CA2DE7">
              <w:rPr>
                <w:sz w:val="20"/>
              </w:rPr>
              <w:t xml:space="preserve"> </w:t>
            </w:r>
            <w:r w:rsidR="00071867" w:rsidRPr="00CA2DE7">
              <w:rPr>
                <w:sz w:val="20"/>
              </w:rPr>
              <w:t>(</w:t>
            </w:r>
            <w:r w:rsidRPr="00CA2DE7">
              <w:rPr>
                <w:sz w:val="20"/>
              </w:rPr>
              <w:t xml:space="preserve">SRN </w:t>
            </w:r>
            <w:r w:rsidR="00071867" w:rsidRPr="00CA2DE7">
              <w:rPr>
                <w:sz w:val="20"/>
              </w:rPr>
              <w:t>P1028)</w:t>
            </w:r>
            <w:r w:rsidRPr="00CA2DE7">
              <w:rPr>
                <w:sz w:val="20"/>
              </w:rPr>
              <w:t xml:space="preserve"> emission units:</w:t>
            </w:r>
            <w:r w:rsidR="009F1451" w:rsidRPr="00CA2DE7">
              <w:rPr>
                <w:sz w:val="20"/>
              </w:rPr>
              <w:t xml:space="preserve"> </w:t>
            </w:r>
            <w:r w:rsidRPr="00CA2DE7">
              <w:rPr>
                <w:sz w:val="20"/>
              </w:rPr>
              <w:t xml:space="preserve"> EU05</w:t>
            </w:r>
            <w:r w:rsidR="00071867" w:rsidRPr="00CA2DE7">
              <w:rPr>
                <w:sz w:val="20"/>
              </w:rPr>
              <w:t xml:space="preserve"> </w:t>
            </w:r>
          </w:p>
        </w:tc>
      </w:tr>
      <w:tr w:rsidR="00CA2DE7" w:rsidRPr="00CA2DE7" w14:paraId="5315B119" w14:textId="77777777" w:rsidTr="006A48D4">
        <w:tc>
          <w:tcPr>
            <w:tcW w:w="1233" w:type="pct"/>
          </w:tcPr>
          <w:p w14:paraId="118AE501" w14:textId="43080271" w:rsidR="00AF6A31" w:rsidRPr="00CA2DE7" w:rsidRDefault="00AF6A31" w:rsidP="00AF6A31">
            <w:pPr>
              <w:rPr>
                <w:sz w:val="20"/>
              </w:rPr>
            </w:pPr>
            <w:r w:rsidRPr="00CA2DE7">
              <w:rPr>
                <w:sz w:val="20"/>
              </w:rPr>
              <w:t>FGRULE290</w:t>
            </w:r>
          </w:p>
        </w:tc>
        <w:tc>
          <w:tcPr>
            <w:tcW w:w="2396" w:type="pct"/>
          </w:tcPr>
          <w:p w14:paraId="18800D8A" w14:textId="7A212BAA" w:rsidR="00AF6A31" w:rsidRPr="00CA2DE7" w:rsidRDefault="007146C8" w:rsidP="00AF6A31">
            <w:pPr>
              <w:rPr>
                <w:sz w:val="20"/>
              </w:rPr>
            </w:pPr>
            <w:r w:rsidRPr="00CA2DE7">
              <w:rPr>
                <w:sz w:val="20"/>
              </w:rPr>
              <w:t>Any emission unit that emits air contaminants and is exempt from the requirements of Rule 201 pursuant to Rule 278, Rule 278a</w:t>
            </w:r>
            <w:r w:rsidR="008C5051" w:rsidRPr="00CA2DE7">
              <w:rPr>
                <w:sz w:val="20"/>
              </w:rPr>
              <w:t>,</w:t>
            </w:r>
            <w:r w:rsidRPr="00CA2DE7">
              <w:rPr>
                <w:sz w:val="20"/>
              </w:rPr>
              <w:t xml:space="preserve"> and Rule 290.  Emission units installed/modified before December 20, 2016, may show compliance with Rule 290 in effect at the time of installation/modification.</w:t>
            </w:r>
          </w:p>
        </w:tc>
        <w:tc>
          <w:tcPr>
            <w:tcW w:w="1371" w:type="pct"/>
          </w:tcPr>
          <w:p w14:paraId="65ADAEBF" w14:textId="073448FE" w:rsidR="001C6DAF" w:rsidRPr="00CA2DE7" w:rsidRDefault="00E92A44" w:rsidP="00AF6A31">
            <w:pPr>
              <w:rPr>
                <w:sz w:val="20"/>
              </w:rPr>
            </w:pPr>
            <w:r w:rsidRPr="00CA2DE7">
              <w:rPr>
                <w:sz w:val="20"/>
              </w:rPr>
              <w:t>EU</w:t>
            </w:r>
            <w:r w:rsidR="00AF6A31" w:rsidRPr="00CA2DE7">
              <w:rPr>
                <w:sz w:val="20"/>
              </w:rPr>
              <w:t>RULE290</w:t>
            </w:r>
          </w:p>
        </w:tc>
      </w:tr>
      <w:tr w:rsidR="00CA2DE7" w:rsidRPr="00CA2DE7" w14:paraId="487DD247" w14:textId="77777777" w:rsidTr="006A48D4">
        <w:tc>
          <w:tcPr>
            <w:tcW w:w="1233" w:type="pct"/>
          </w:tcPr>
          <w:p w14:paraId="0237F283" w14:textId="15675C39" w:rsidR="00AF6A31" w:rsidRPr="00CA2DE7" w:rsidRDefault="00AF6A31" w:rsidP="00AF6A31">
            <w:pPr>
              <w:rPr>
                <w:sz w:val="20"/>
              </w:rPr>
            </w:pPr>
            <w:r w:rsidRPr="00CA2DE7">
              <w:rPr>
                <w:sz w:val="20"/>
              </w:rPr>
              <w:t>FGCOLDCLEANERS</w:t>
            </w:r>
            <w:r w:rsidR="003A235A" w:rsidRPr="00CA2DE7">
              <w:rPr>
                <w:sz w:val="20"/>
              </w:rPr>
              <w:t>-S1</w:t>
            </w:r>
          </w:p>
        </w:tc>
        <w:tc>
          <w:tcPr>
            <w:tcW w:w="2396" w:type="pct"/>
          </w:tcPr>
          <w:p w14:paraId="375F4AAE" w14:textId="22EBBA05" w:rsidR="00AF6A31" w:rsidRPr="00CA2DE7" w:rsidRDefault="007146C8" w:rsidP="009A07D8">
            <w:pPr>
              <w:jc w:val="both"/>
              <w:rPr>
                <w:sz w:val="20"/>
              </w:rPr>
            </w:pPr>
            <w:r w:rsidRPr="00CA2DE7">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1371" w:type="pct"/>
          </w:tcPr>
          <w:p w14:paraId="5DC0CCCE" w14:textId="3A0700C4" w:rsidR="00AF6A31" w:rsidRPr="00CA2DE7" w:rsidRDefault="00E92A44" w:rsidP="00AF6A31">
            <w:pPr>
              <w:rPr>
                <w:sz w:val="20"/>
              </w:rPr>
            </w:pPr>
            <w:r w:rsidRPr="00CA2DE7">
              <w:rPr>
                <w:sz w:val="20"/>
              </w:rPr>
              <w:t>EU</w:t>
            </w:r>
            <w:r w:rsidR="00AF6A31" w:rsidRPr="00CA2DE7">
              <w:rPr>
                <w:sz w:val="20"/>
              </w:rPr>
              <w:t>COLDCLEANER</w:t>
            </w:r>
            <w:r w:rsidR="003A235A" w:rsidRPr="00CA2DE7">
              <w:rPr>
                <w:sz w:val="20"/>
              </w:rPr>
              <w:t>-S1</w:t>
            </w:r>
          </w:p>
        </w:tc>
      </w:tr>
      <w:tr w:rsidR="00CA2DE7" w:rsidRPr="00CA2DE7" w14:paraId="5F50F475" w14:textId="77777777" w:rsidTr="006A48D4">
        <w:tc>
          <w:tcPr>
            <w:tcW w:w="1233" w:type="pct"/>
          </w:tcPr>
          <w:p w14:paraId="74325832" w14:textId="55313298" w:rsidR="00AF6A31" w:rsidRPr="00CA2DE7" w:rsidRDefault="00AF6A31" w:rsidP="00AF6A31">
            <w:pPr>
              <w:rPr>
                <w:sz w:val="20"/>
              </w:rPr>
            </w:pPr>
            <w:r w:rsidRPr="00CA2DE7">
              <w:rPr>
                <w:sz w:val="20"/>
              </w:rPr>
              <w:t>FGHONFUGITIVES</w:t>
            </w:r>
            <w:r w:rsidR="007C43FF" w:rsidRPr="00CA2DE7">
              <w:rPr>
                <w:sz w:val="20"/>
              </w:rPr>
              <w:t>-S1</w:t>
            </w:r>
          </w:p>
        </w:tc>
        <w:tc>
          <w:tcPr>
            <w:tcW w:w="2396" w:type="pct"/>
          </w:tcPr>
          <w:p w14:paraId="4A6E650F" w14:textId="77777777" w:rsidR="00EF6BF2" w:rsidRPr="00CA2DE7" w:rsidRDefault="001540C3" w:rsidP="008C5051">
            <w:pPr>
              <w:jc w:val="both"/>
              <w:rPr>
                <w:sz w:val="20"/>
              </w:rPr>
            </w:pPr>
            <w:r w:rsidRPr="00CA2DE7">
              <w:rPr>
                <w:sz w:val="20"/>
              </w:rPr>
              <w:t xml:space="preserve">Emission units subject to the requirements of </w:t>
            </w:r>
            <w:r w:rsidR="00131722" w:rsidRPr="00CA2DE7">
              <w:rPr>
                <w:sz w:val="20"/>
              </w:rPr>
              <w:t>40 CFR Part 63, Subpart</w:t>
            </w:r>
            <w:r w:rsidRPr="00CA2DE7">
              <w:rPr>
                <w:sz w:val="20"/>
              </w:rPr>
              <w:t>s A (General Provisions) and H (HON for Equipment Leaks).</w:t>
            </w:r>
          </w:p>
        </w:tc>
        <w:tc>
          <w:tcPr>
            <w:tcW w:w="1371" w:type="pct"/>
          </w:tcPr>
          <w:p w14:paraId="306954E9" w14:textId="449AA26B" w:rsidR="004E066A" w:rsidRPr="00CA2DE7" w:rsidRDefault="00E92A44" w:rsidP="00EA255D">
            <w:pPr>
              <w:rPr>
                <w:sz w:val="20"/>
              </w:rPr>
            </w:pPr>
            <w:r w:rsidRPr="00CA2DE7">
              <w:rPr>
                <w:sz w:val="20"/>
              </w:rPr>
              <w:t>EU</w:t>
            </w:r>
            <w:r w:rsidR="00AF6A31" w:rsidRPr="00CA2DE7">
              <w:rPr>
                <w:sz w:val="20"/>
              </w:rPr>
              <w:t>88</w:t>
            </w:r>
            <w:r w:rsidR="00D72399" w:rsidRPr="00CA2DE7">
              <w:rPr>
                <w:sz w:val="20"/>
              </w:rPr>
              <w:t xml:space="preserve">, </w:t>
            </w:r>
            <w:r w:rsidR="004E066A" w:rsidRPr="00CA2DE7">
              <w:rPr>
                <w:sz w:val="20"/>
              </w:rPr>
              <w:t>EU89</w:t>
            </w:r>
            <w:r w:rsidR="00D72399" w:rsidRPr="00CA2DE7">
              <w:rPr>
                <w:sz w:val="20"/>
              </w:rPr>
              <w:t>,</w:t>
            </w:r>
            <w:r w:rsidR="00033D6C" w:rsidRPr="00CA2DE7" w:rsidDel="00033D6C">
              <w:rPr>
                <w:sz w:val="20"/>
              </w:rPr>
              <w:t xml:space="preserve"> </w:t>
            </w:r>
            <w:r w:rsidR="004E066A" w:rsidRPr="00CA2DE7">
              <w:rPr>
                <w:sz w:val="20"/>
              </w:rPr>
              <w:t>EU94</w:t>
            </w:r>
            <w:r w:rsidR="004A6DA0" w:rsidRPr="00CA2DE7">
              <w:rPr>
                <w:sz w:val="20"/>
              </w:rPr>
              <w:t>,</w:t>
            </w:r>
          </w:p>
          <w:p w14:paraId="53EB35FA" w14:textId="099AE32D" w:rsidR="002A6D58" w:rsidRPr="00CA2DE7" w:rsidRDefault="00E92A44" w:rsidP="00AF6A31">
            <w:pPr>
              <w:rPr>
                <w:sz w:val="20"/>
              </w:rPr>
            </w:pPr>
            <w:r w:rsidRPr="00CA2DE7">
              <w:rPr>
                <w:sz w:val="20"/>
              </w:rPr>
              <w:t>EU</w:t>
            </w:r>
            <w:r w:rsidR="00AF6A31" w:rsidRPr="00CA2DE7">
              <w:rPr>
                <w:sz w:val="20"/>
              </w:rPr>
              <w:t>ANION_XCHG</w:t>
            </w:r>
            <w:r w:rsidR="004A6DA0" w:rsidRPr="00CA2DE7">
              <w:rPr>
                <w:sz w:val="20"/>
              </w:rPr>
              <w:t>,</w:t>
            </w:r>
          </w:p>
          <w:p w14:paraId="01828EAB" w14:textId="1609E83A" w:rsidR="00366C8F" w:rsidRPr="00CA2DE7" w:rsidRDefault="00366C8F" w:rsidP="00AF6A31">
            <w:pPr>
              <w:rPr>
                <w:sz w:val="20"/>
              </w:rPr>
            </w:pPr>
            <w:r w:rsidRPr="00CA2DE7">
              <w:rPr>
                <w:sz w:val="20"/>
              </w:rPr>
              <w:t>EURESIN_DRYER</w:t>
            </w:r>
            <w:r w:rsidR="004A6DA0" w:rsidRPr="00CA2DE7">
              <w:rPr>
                <w:sz w:val="20"/>
              </w:rPr>
              <w:t>,</w:t>
            </w:r>
          </w:p>
          <w:p w14:paraId="3EBFCE0F" w14:textId="7B55C673" w:rsidR="004E066A" w:rsidRPr="00CA2DE7" w:rsidRDefault="00E92A44" w:rsidP="00EF6F06">
            <w:pPr>
              <w:rPr>
                <w:sz w:val="20"/>
              </w:rPr>
            </w:pPr>
            <w:r w:rsidRPr="00CA2DE7">
              <w:rPr>
                <w:sz w:val="20"/>
              </w:rPr>
              <w:t>EU</w:t>
            </w:r>
            <w:r w:rsidR="00AF6A31" w:rsidRPr="00CA2DE7">
              <w:rPr>
                <w:sz w:val="20"/>
              </w:rPr>
              <w:t>RULE290</w:t>
            </w:r>
          </w:p>
        </w:tc>
      </w:tr>
      <w:tr w:rsidR="00CA2DE7" w:rsidRPr="00CA2DE7" w14:paraId="4EED9C20" w14:textId="77777777" w:rsidTr="006A48D4">
        <w:trPr>
          <w:trHeight w:val="183"/>
        </w:trPr>
        <w:tc>
          <w:tcPr>
            <w:tcW w:w="1233" w:type="pct"/>
          </w:tcPr>
          <w:p w14:paraId="06B8A629" w14:textId="2DDCF684" w:rsidR="006A48D4" w:rsidRPr="00CA2DE7" w:rsidRDefault="006A48D4" w:rsidP="00AF6A31">
            <w:pPr>
              <w:rPr>
                <w:sz w:val="20"/>
              </w:rPr>
            </w:pPr>
            <w:r w:rsidRPr="00CA2DE7">
              <w:rPr>
                <w:sz w:val="20"/>
              </w:rPr>
              <w:t>FGRULE703</w:t>
            </w:r>
          </w:p>
        </w:tc>
        <w:tc>
          <w:tcPr>
            <w:tcW w:w="2396" w:type="pct"/>
          </w:tcPr>
          <w:p w14:paraId="7C4BDD50" w14:textId="77777777" w:rsidR="006A48D4" w:rsidRPr="00CA2DE7" w:rsidRDefault="006A48D4" w:rsidP="008A0BB9">
            <w:pPr>
              <w:jc w:val="both"/>
              <w:rPr>
                <w:rFonts w:cs="Arial"/>
                <w:sz w:val="20"/>
              </w:rPr>
            </w:pPr>
            <w:r w:rsidRPr="00CA2DE7">
              <w:rPr>
                <w:rFonts w:cs="Arial"/>
                <w:sz w:val="20"/>
              </w:rPr>
              <w:t>Any new or future storage vessel subject to the requirements of R 336.1703 (Rule 703).  Storage vessels subject to AQD Rule 703 are those which meet the following criteria:</w:t>
            </w:r>
          </w:p>
          <w:p w14:paraId="05762FA4" w14:textId="77777777" w:rsidR="006A48D4" w:rsidRPr="00CA2DE7" w:rsidRDefault="006A48D4" w:rsidP="008A0BB9">
            <w:pPr>
              <w:ind w:left="360" w:hanging="360"/>
              <w:jc w:val="both"/>
              <w:rPr>
                <w:rFonts w:cs="Arial"/>
                <w:sz w:val="20"/>
              </w:rPr>
            </w:pPr>
            <w:r w:rsidRPr="00CA2DE7">
              <w:rPr>
                <w:rFonts w:cs="Arial"/>
                <w:sz w:val="20"/>
              </w:rPr>
              <w:t>1.</w:t>
            </w:r>
            <w:r w:rsidRPr="00CA2DE7">
              <w:rPr>
                <w:rFonts w:cs="Arial"/>
                <w:sz w:val="20"/>
              </w:rPr>
              <w:tab/>
              <w:t>Receive gasoline from a delivery vessel into any new stationary vessel of more than 2000 gallon capacity located at any gasoline dispensing facility; AND</w:t>
            </w:r>
          </w:p>
          <w:p w14:paraId="74CB35BA" w14:textId="220E5782" w:rsidR="006A48D4" w:rsidRPr="00CA2DE7" w:rsidRDefault="006A48D4" w:rsidP="006A48D4">
            <w:pPr>
              <w:ind w:left="331" w:hanging="331"/>
              <w:jc w:val="both"/>
              <w:rPr>
                <w:sz w:val="20"/>
              </w:rPr>
            </w:pPr>
            <w:r w:rsidRPr="00CA2DE7">
              <w:rPr>
                <w:rFonts w:cs="Arial"/>
                <w:sz w:val="20"/>
              </w:rPr>
              <w:t>2.</w:t>
            </w:r>
            <w:r w:rsidRPr="00CA2DE7">
              <w:rPr>
                <w:rFonts w:cs="Arial"/>
                <w:sz w:val="20"/>
              </w:rPr>
              <w:tab/>
              <w:t>Were placed into operation on or after July 1, 1979, or for which an application for a permit to install, pursuant to the provisions of Part 2 of Act 451 is made to EGLE on or after July 1, 1979, or both, except for any process or process equipment which is defined as an “existing source” under R 336.1601.</w:t>
            </w:r>
          </w:p>
        </w:tc>
        <w:tc>
          <w:tcPr>
            <w:tcW w:w="1371" w:type="pct"/>
          </w:tcPr>
          <w:p w14:paraId="32D921AC" w14:textId="7CAD8795" w:rsidR="006A48D4" w:rsidRPr="00CA2DE7" w:rsidRDefault="006A48D4" w:rsidP="008B7D65">
            <w:pPr>
              <w:rPr>
                <w:sz w:val="20"/>
              </w:rPr>
            </w:pPr>
            <w:r w:rsidRPr="00CA2DE7">
              <w:rPr>
                <w:sz w:val="20"/>
              </w:rPr>
              <w:t>EURULE703</w:t>
            </w:r>
          </w:p>
        </w:tc>
      </w:tr>
      <w:tr w:rsidR="00CA2DE7" w:rsidRPr="00CA2DE7" w14:paraId="474560DC" w14:textId="77777777" w:rsidTr="006A48D4">
        <w:tc>
          <w:tcPr>
            <w:tcW w:w="1233" w:type="pct"/>
          </w:tcPr>
          <w:p w14:paraId="0C8B4CE6" w14:textId="0266F24A" w:rsidR="006A48D4" w:rsidRPr="00CA2DE7" w:rsidRDefault="006A48D4" w:rsidP="00AF6A31">
            <w:pPr>
              <w:rPr>
                <w:sz w:val="20"/>
              </w:rPr>
            </w:pPr>
            <w:r w:rsidRPr="00CA2DE7">
              <w:rPr>
                <w:sz w:val="20"/>
              </w:rPr>
              <w:t>FGOLDMACT</w:t>
            </w:r>
            <w:r w:rsidR="007C43FF" w:rsidRPr="00CA2DE7">
              <w:rPr>
                <w:sz w:val="20"/>
              </w:rPr>
              <w:t>-S1</w:t>
            </w:r>
          </w:p>
        </w:tc>
        <w:tc>
          <w:tcPr>
            <w:tcW w:w="2396" w:type="pct"/>
          </w:tcPr>
          <w:p w14:paraId="1FADD2E2" w14:textId="2C07C4AA" w:rsidR="006A48D4" w:rsidRPr="00CA2DE7" w:rsidRDefault="006A48D4" w:rsidP="006A48D4">
            <w:pPr>
              <w:jc w:val="both"/>
              <w:rPr>
                <w:rFonts w:cs="Arial"/>
                <w:b/>
                <w:sz w:val="20"/>
              </w:rPr>
            </w:pPr>
            <w:r w:rsidRPr="00CA2DE7">
              <w:rPr>
                <w:rFonts w:cs="Arial"/>
                <w:sz w:val="20"/>
              </w:rPr>
              <w:t xml:space="preserve">Each new, reconstructed, or existing Organic Liquid Distribution (OLD) (non-gasoline) operation that is part of an emission unit subject to the requirements of 40 CFR Part 63, Subpart EEEE.  The 40 CFR </w:t>
            </w:r>
            <w:r w:rsidR="00A36307" w:rsidRPr="00CA2DE7">
              <w:rPr>
                <w:rFonts w:cs="Arial"/>
                <w:sz w:val="20"/>
              </w:rPr>
              <w:t xml:space="preserve">Part </w:t>
            </w:r>
            <w:r w:rsidRPr="00CA2DE7">
              <w:rPr>
                <w:rFonts w:cs="Arial"/>
                <w:sz w:val="20"/>
              </w:rPr>
              <w:t>63</w:t>
            </w:r>
            <w:r w:rsidR="00A36307" w:rsidRPr="00CA2DE7">
              <w:rPr>
                <w:rFonts w:cs="Arial"/>
                <w:sz w:val="20"/>
              </w:rPr>
              <w:t>,</w:t>
            </w:r>
            <w:r w:rsidRPr="00CA2DE7">
              <w:rPr>
                <w:rFonts w:cs="Arial"/>
                <w:sz w:val="20"/>
              </w:rPr>
              <w:t xml:space="preserve"> Subpart EEEE affected source is comprised of storage tanks, transfer racks, equipment leak components associated with storage tanks, transfer racks and pipelines, transport vehicles, and all containers while loading or unloading at transfer racks subject to Subpart EEEE.  Equipment listed in 40 CFR 63.2338(c) that is part of an affected source under another National Emission Standards for Hazardous Air Pollutants (NESHAP) is excluded from the affected source.  </w:t>
            </w:r>
          </w:p>
        </w:tc>
        <w:tc>
          <w:tcPr>
            <w:tcW w:w="1371" w:type="pct"/>
          </w:tcPr>
          <w:p w14:paraId="6A7FE371" w14:textId="7B733C13" w:rsidR="006A48D4" w:rsidRPr="00CA2DE7" w:rsidRDefault="006A48D4" w:rsidP="009F1451">
            <w:pPr>
              <w:rPr>
                <w:sz w:val="20"/>
              </w:rPr>
            </w:pPr>
            <w:r w:rsidRPr="00CA2DE7">
              <w:rPr>
                <w:sz w:val="20"/>
              </w:rPr>
              <w:t>EU04, EU88, EU89, EU94,</w:t>
            </w:r>
            <w:r w:rsidR="007C43FF" w:rsidRPr="00CA2DE7">
              <w:rPr>
                <w:sz w:val="20"/>
              </w:rPr>
              <w:t xml:space="preserve"> </w:t>
            </w:r>
            <w:r w:rsidRPr="00CA2DE7">
              <w:rPr>
                <w:sz w:val="20"/>
              </w:rPr>
              <w:t>EUANION_XCHG,</w:t>
            </w:r>
            <w:r w:rsidR="009F1451" w:rsidRPr="00CA2DE7">
              <w:rPr>
                <w:sz w:val="20"/>
              </w:rPr>
              <w:t xml:space="preserve"> </w:t>
            </w:r>
            <w:r w:rsidRPr="00CA2DE7">
              <w:rPr>
                <w:sz w:val="20"/>
              </w:rPr>
              <w:t>EURULE290</w:t>
            </w:r>
          </w:p>
        </w:tc>
      </w:tr>
      <w:tr w:rsidR="00CA2DE7" w:rsidRPr="00CA2DE7" w14:paraId="76C83850" w14:textId="77777777" w:rsidTr="008C5051">
        <w:tc>
          <w:tcPr>
            <w:tcW w:w="1233" w:type="pct"/>
          </w:tcPr>
          <w:p w14:paraId="741E89EA" w14:textId="4269B7F5" w:rsidR="006A48D4" w:rsidRPr="00CA2DE7" w:rsidRDefault="006A48D4" w:rsidP="00AF6A31">
            <w:pPr>
              <w:rPr>
                <w:sz w:val="20"/>
              </w:rPr>
            </w:pPr>
            <w:r w:rsidRPr="00CA2DE7">
              <w:rPr>
                <w:sz w:val="20"/>
              </w:rPr>
              <w:t>FGMONMACT</w:t>
            </w:r>
            <w:r w:rsidR="007C43FF" w:rsidRPr="00CA2DE7">
              <w:rPr>
                <w:sz w:val="20"/>
              </w:rPr>
              <w:t>-S1</w:t>
            </w:r>
          </w:p>
        </w:tc>
        <w:tc>
          <w:tcPr>
            <w:tcW w:w="2396" w:type="pct"/>
          </w:tcPr>
          <w:p w14:paraId="529DC979" w14:textId="6AB1DCC4" w:rsidR="006A48D4" w:rsidRPr="00CA2DE7" w:rsidRDefault="006A48D4" w:rsidP="008C5051">
            <w:pPr>
              <w:jc w:val="both"/>
              <w:rPr>
                <w:sz w:val="20"/>
              </w:rPr>
            </w:pPr>
            <w:r w:rsidRPr="00CA2DE7">
              <w:rPr>
                <w:sz w:val="20"/>
              </w:rPr>
              <w:t xml:space="preserve">These conditions apply to miscellaneous organic chemical manufacturing process units (MCPU) </w:t>
            </w:r>
            <w:r w:rsidRPr="00CA2DE7">
              <w:rPr>
                <w:rFonts w:cs="Arial"/>
                <w:sz w:val="20"/>
              </w:rPr>
              <w:t xml:space="preserve">that are located at, or are part of, a major source as defined in section 112(a) of the Clean Air Act and </w:t>
            </w:r>
            <w:r w:rsidRPr="00CA2DE7">
              <w:rPr>
                <w:sz w:val="20"/>
              </w:rPr>
              <w:t>that meet all the criteria specified in 40 CFR Part 63, Subpart FFFF (40 CFR</w:t>
            </w:r>
            <w:r w:rsidRPr="00CA2DE7">
              <w:rPr>
                <w:rFonts w:ascii="Times New Roman" w:hAnsi="Times New Roman"/>
                <w:b/>
                <w:sz w:val="20"/>
              </w:rPr>
              <w:t xml:space="preserve"> </w:t>
            </w:r>
            <w:r w:rsidRPr="00CA2DE7">
              <w:rPr>
                <w:sz w:val="20"/>
              </w:rPr>
              <w:t>63.2435</w:t>
            </w:r>
            <w:r w:rsidR="00E46037" w:rsidRPr="00CA2DE7">
              <w:rPr>
                <w:sz w:val="20"/>
              </w:rPr>
              <w:t>)</w:t>
            </w:r>
            <w:r w:rsidRPr="00CA2DE7">
              <w:rPr>
                <w:sz w:val="20"/>
              </w:rPr>
              <w:t>.  Specified processes are further defined in 40 CFR 63.2440.</w:t>
            </w:r>
          </w:p>
        </w:tc>
        <w:tc>
          <w:tcPr>
            <w:tcW w:w="1371" w:type="pct"/>
          </w:tcPr>
          <w:p w14:paraId="7E6E34D3" w14:textId="77777777" w:rsidR="006A48D4" w:rsidRPr="00CA2DE7" w:rsidRDefault="006A48D4" w:rsidP="00AF6A31">
            <w:pPr>
              <w:rPr>
                <w:sz w:val="20"/>
              </w:rPr>
            </w:pPr>
            <w:r w:rsidRPr="00CA2DE7">
              <w:rPr>
                <w:rFonts w:cs="Arial"/>
                <w:sz w:val="20"/>
              </w:rPr>
              <w:t>EURULE290</w:t>
            </w:r>
            <w:r w:rsidRPr="00CA2DE7">
              <w:rPr>
                <w:sz w:val="20"/>
              </w:rPr>
              <w:t xml:space="preserve">, EU04, </w:t>
            </w:r>
            <w:r w:rsidRPr="00CA2DE7">
              <w:rPr>
                <w:rFonts w:cs="Arial"/>
                <w:sz w:val="20"/>
              </w:rPr>
              <w:t>EU88</w:t>
            </w:r>
            <w:r w:rsidRPr="00CA2DE7">
              <w:rPr>
                <w:sz w:val="20"/>
              </w:rPr>
              <w:t>,</w:t>
            </w:r>
          </w:p>
          <w:p w14:paraId="64ED7BCF" w14:textId="3AD7058A" w:rsidR="006A48D4" w:rsidRPr="00CA2DE7" w:rsidRDefault="006A48D4" w:rsidP="00AF6A31">
            <w:pPr>
              <w:rPr>
                <w:sz w:val="20"/>
              </w:rPr>
            </w:pPr>
            <w:r w:rsidRPr="00CA2DE7">
              <w:rPr>
                <w:rFonts w:cs="Arial"/>
                <w:sz w:val="20"/>
              </w:rPr>
              <w:t>EU89</w:t>
            </w:r>
            <w:r w:rsidRPr="00CA2DE7">
              <w:rPr>
                <w:sz w:val="20"/>
              </w:rPr>
              <w:t xml:space="preserve">, </w:t>
            </w:r>
            <w:r w:rsidRPr="00CA2DE7">
              <w:rPr>
                <w:rFonts w:cs="Arial"/>
                <w:sz w:val="20"/>
              </w:rPr>
              <w:t>EU94</w:t>
            </w:r>
            <w:r w:rsidRPr="00CA2DE7">
              <w:rPr>
                <w:sz w:val="20"/>
              </w:rPr>
              <w:t xml:space="preserve">, </w:t>
            </w:r>
            <w:r w:rsidRPr="00CA2DE7">
              <w:rPr>
                <w:rFonts w:cs="Arial"/>
                <w:sz w:val="20"/>
              </w:rPr>
              <w:t>EUANION_XCHG</w:t>
            </w:r>
            <w:r w:rsidRPr="00CA2DE7">
              <w:rPr>
                <w:sz w:val="20"/>
              </w:rPr>
              <w:t>,</w:t>
            </w:r>
          </w:p>
          <w:p w14:paraId="3B6A443A" w14:textId="05B3A977" w:rsidR="006A48D4" w:rsidRPr="00CA2DE7" w:rsidRDefault="006A48D4" w:rsidP="00EF6F06">
            <w:pPr>
              <w:rPr>
                <w:sz w:val="20"/>
              </w:rPr>
            </w:pPr>
            <w:r w:rsidRPr="00CA2DE7">
              <w:rPr>
                <w:sz w:val="20"/>
              </w:rPr>
              <w:t>EURESIN_DRYER</w:t>
            </w:r>
          </w:p>
        </w:tc>
      </w:tr>
      <w:tr w:rsidR="00CA2DE7" w:rsidRPr="00CA2DE7" w14:paraId="77723813" w14:textId="77777777" w:rsidTr="006A48D4">
        <w:tc>
          <w:tcPr>
            <w:tcW w:w="1233" w:type="pct"/>
          </w:tcPr>
          <w:p w14:paraId="7A254DB2" w14:textId="33CDD8B6" w:rsidR="006A48D4" w:rsidRPr="00CA2DE7" w:rsidRDefault="006A48D4" w:rsidP="00AF6A31">
            <w:pPr>
              <w:rPr>
                <w:sz w:val="20"/>
              </w:rPr>
            </w:pPr>
            <w:r w:rsidRPr="00CA2DE7">
              <w:rPr>
                <w:sz w:val="20"/>
              </w:rPr>
              <w:lastRenderedPageBreak/>
              <w:t>FGCOATINGSMACT</w:t>
            </w:r>
          </w:p>
        </w:tc>
        <w:tc>
          <w:tcPr>
            <w:tcW w:w="2396" w:type="pct"/>
          </w:tcPr>
          <w:p w14:paraId="04229097" w14:textId="364533EA" w:rsidR="006A48D4" w:rsidRPr="00CA2DE7" w:rsidRDefault="006A48D4" w:rsidP="00715E20">
            <w:pPr>
              <w:jc w:val="both"/>
              <w:rPr>
                <w:rFonts w:cs="Arial"/>
                <w:sz w:val="20"/>
              </w:rPr>
            </w:pPr>
            <w:r w:rsidRPr="00CA2DE7">
              <w:rPr>
                <w:sz w:val="20"/>
              </w:rPr>
              <w:t>Each new and existing miscellaneous coating manufacturing operation as defined in 40 CFR Part 63, Subpart HHHHH, 63.7985(b) that meet the conditions specified in 40 CFR 63.7985(a)(1) through (4).  This includes the facility-wide collection of equipment described in 40 CFR 63.7985(b)(1) through (4) used to manufacture coatings as defined in 40 CFR 63.8105 and also includes cleaning operations.</w:t>
            </w:r>
          </w:p>
        </w:tc>
        <w:tc>
          <w:tcPr>
            <w:tcW w:w="1371" w:type="pct"/>
          </w:tcPr>
          <w:p w14:paraId="4D98BC07" w14:textId="067A39F8" w:rsidR="006A48D4" w:rsidRPr="00CA2DE7" w:rsidRDefault="006A48D4" w:rsidP="007C43FF">
            <w:pPr>
              <w:rPr>
                <w:rFonts w:cs="Arial"/>
                <w:sz w:val="20"/>
              </w:rPr>
            </w:pPr>
            <w:r w:rsidRPr="00CA2DE7">
              <w:rPr>
                <w:rFonts w:cs="Arial"/>
                <w:sz w:val="20"/>
              </w:rPr>
              <w:t>EURULE290</w:t>
            </w:r>
            <w:r w:rsidRPr="00CA2DE7">
              <w:rPr>
                <w:sz w:val="20"/>
              </w:rPr>
              <w:t>, EU04</w:t>
            </w:r>
          </w:p>
        </w:tc>
      </w:tr>
      <w:tr w:rsidR="006A48D4" w:rsidRPr="00CA2DE7" w14:paraId="62EB7911" w14:textId="77777777" w:rsidTr="006A48D4">
        <w:tc>
          <w:tcPr>
            <w:tcW w:w="1233" w:type="pct"/>
          </w:tcPr>
          <w:p w14:paraId="73DE2171" w14:textId="6CC2F8E3" w:rsidR="006A48D4" w:rsidRPr="00CA2DE7" w:rsidRDefault="006A48D4" w:rsidP="00AF6A31">
            <w:pPr>
              <w:rPr>
                <w:sz w:val="20"/>
              </w:rPr>
            </w:pPr>
            <w:r w:rsidRPr="00CA2DE7">
              <w:rPr>
                <w:sz w:val="20"/>
              </w:rPr>
              <w:t>FGBENZENEWASTE</w:t>
            </w:r>
            <w:r w:rsidR="007C43FF" w:rsidRPr="00CA2DE7">
              <w:rPr>
                <w:sz w:val="20"/>
              </w:rPr>
              <w:t>-S1</w:t>
            </w:r>
          </w:p>
        </w:tc>
        <w:tc>
          <w:tcPr>
            <w:tcW w:w="2396" w:type="pct"/>
          </w:tcPr>
          <w:p w14:paraId="2BB5E5A9" w14:textId="72DB8E2A" w:rsidR="006A48D4" w:rsidRPr="00CA2DE7" w:rsidRDefault="006A48D4" w:rsidP="00601A91">
            <w:pPr>
              <w:jc w:val="both"/>
              <w:rPr>
                <w:sz w:val="20"/>
              </w:rPr>
            </w:pPr>
            <w:r w:rsidRPr="00CA2DE7">
              <w:rPr>
                <w:sz w:val="20"/>
                <w:lang w:val="en"/>
              </w:rPr>
              <w:t>Benzene waste operations standards that apply to equipment and processes at certain chemical manufacturing plants.</w:t>
            </w:r>
          </w:p>
        </w:tc>
        <w:tc>
          <w:tcPr>
            <w:tcW w:w="1371" w:type="pct"/>
          </w:tcPr>
          <w:p w14:paraId="18648267" w14:textId="364AEFF4" w:rsidR="006A48D4" w:rsidRPr="00CA2DE7" w:rsidRDefault="006A48D4" w:rsidP="00AF6A31">
            <w:pPr>
              <w:rPr>
                <w:rFonts w:cs="Arial"/>
                <w:sz w:val="20"/>
              </w:rPr>
            </w:pPr>
            <w:r w:rsidRPr="00CA2DE7">
              <w:rPr>
                <w:rFonts w:cs="Arial"/>
                <w:sz w:val="20"/>
              </w:rPr>
              <w:t>EU04, EU89, EU94, EURULE290</w:t>
            </w:r>
          </w:p>
        </w:tc>
      </w:tr>
    </w:tbl>
    <w:p w14:paraId="33FDAD10" w14:textId="71A5D05B" w:rsidR="0061501B" w:rsidRPr="00CA2DE7" w:rsidRDefault="0061501B">
      <w:pPr>
        <w:rPr>
          <w:rFonts w:eastAsiaTheme="majorEastAsia" w:cstheme="majorBidi"/>
          <w:b/>
          <w:bCs/>
          <w:kern w:val="28"/>
          <w:sz w:val="20"/>
          <w:szCs w:val="26"/>
        </w:rPr>
      </w:pPr>
    </w:p>
    <w:p w14:paraId="414FE078" w14:textId="77777777" w:rsidR="0066126E" w:rsidRPr="00CA2DE7" w:rsidRDefault="00B769BA" w:rsidP="00AB797D">
      <w:pPr>
        <w:rPr>
          <w:sz w:val="20"/>
        </w:rPr>
      </w:pPr>
      <w:r w:rsidRPr="00CA2DE7">
        <w:rPr>
          <w:rFonts w:cs="Arial"/>
          <w:sz w:val="20"/>
        </w:rPr>
        <w:br w:type="page"/>
      </w:r>
    </w:p>
    <w:p w14:paraId="306326C0" w14:textId="5839A759" w:rsidR="0066126E" w:rsidRPr="00CA2DE7" w:rsidRDefault="000D33A4" w:rsidP="0071259E">
      <w:pPr>
        <w:pStyle w:val="Heading2"/>
        <w:pBdr>
          <w:top w:val="single" w:sz="4" w:space="0" w:color="auto"/>
          <w:left w:val="single" w:sz="4" w:space="4" w:color="auto"/>
          <w:bottom w:val="single" w:sz="4" w:space="1" w:color="auto"/>
          <w:right w:val="single" w:sz="4" w:space="4" w:color="auto"/>
        </w:pBdr>
        <w:spacing w:after="0"/>
        <w:rPr>
          <w:sz w:val="28"/>
          <w:szCs w:val="28"/>
        </w:rPr>
      </w:pPr>
      <w:bookmarkStart w:id="117" w:name="_Toc460245715"/>
      <w:bookmarkStart w:id="118" w:name="_Toc118987125"/>
      <w:r w:rsidRPr="00CA2DE7">
        <w:rPr>
          <w:sz w:val="28"/>
          <w:szCs w:val="28"/>
        </w:rPr>
        <w:lastRenderedPageBreak/>
        <w:t>FG963THROX</w:t>
      </w:r>
      <w:bookmarkEnd w:id="117"/>
      <w:bookmarkEnd w:id="118"/>
    </w:p>
    <w:p w14:paraId="66D24E58" w14:textId="77777777" w:rsidR="0066126E" w:rsidRPr="00CA2DE7" w:rsidRDefault="0066126E" w:rsidP="0066126E">
      <w:pPr>
        <w:pBdr>
          <w:top w:val="single" w:sz="4" w:space="0"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2D146175" w14:textId="77777777" w:rsidR="0066126E" w:rsidRPr="00CA2DE7" w:rsidRDefault="0066126E" w:rsidP="0066126E">
      <w:pPr>
        <w:rPr>
          <w:rFonts w:cs="Arial"/>
          <w:sz w:val="20"/>
        </w:rPr>
      </w:pPr>
    </w:p>
    <w:p w14:paraId="460DB2FF" w14:textId="77777777" w:rsidR="0066126E" w:rsidRPr="00CA2DE7" w:rsidRDefault="0066126E" w:rsidP="0066126E">
      <w:pPr>
        <w:jc w:val="both"/>
        <w:rPr>
          <w:rFonts w:cs="Arial"/>
          <w:b/>
          <w:szCs w:val="22"/>
          <w:u w:val="single"/>
        </w:rPr>
      </w:pPr>
      <w:r w:rsidRPr="00CA2DE7">
        <w:rPr>
          <w:rFonts w:cs="Arial"/>
          <w:b/>
          <w:szCs w:val="22"/>
          <w:u w:val="single"/>
        </w:rPr>
        <w:t>DESCRIPTION</w:t>
      </w:r>
    </w:p>
    <w:p w14:paraId="1698B71C" w14:textId="77777777" w:rsidR="00880AE8" w:rsidRPr="00CA2DE7" w:rsidRDefault="00880AE8" w:rsidP="009D0BD1">
      <w:pPr>
        <w:jc w:val="both"/>
        <w:rPr>
          <w:rFonts w:cs="Arial"/>
          <w:sz w:val="20"/>
        </w:rPr>
      </w:pPr>
    </w:p>
    <w:p w14:paraId="7BB568D0" w14:textId="6080FBCC" w:rsidR="009D0BD1" w:rsidRPr="00CA2DE7" w:rsidRDefault="009D0BD1" w:rsidP="009D0BD1">
      <w:pPr>
        <w:jc w:val="both"/>
        <w:rPr>
          <w:rFonts w:cs="Arial"/>
          <w:sz w:val="20"/>
        </w:rPr>
      </w:pPr>
      <w:r w:rsidRPr="00CA2DE7">
        <w:rPr>
          <w:rFonts w:cs="Arial"/>
          <w:sz w:val="20"/>
        </w:rPr>
        <w:t xml:space="preserve">28.2 million BTU/hr natural gas fired afterburner with heat recovery, a.k.a. “thermal oxidizer with heat recovery” (THROX), located at 963 </w:t>
      </w:r>
      <w:r w:rsidR="00612C87" w:rsidRPr="00CA2DE7">
        <w:rPr>
          <w:rFonts w:cs="Arial"/>
          <w:sz w:val="20"/>
        </w:rPr>
        <w:t>Building</w:t>
      </w:r>
      <w:r w:rsidRPr="00CA2DE7">
        <w:rPr>
          <w:rFonts w:cs="Arial"/>
          <w:sz w:val="20"/>
        </w:rPr>
        <w:t xml:space="preserve">.  This afterburner receives process vents from various emission units at </w:t>
      </w:r>
      <w:r w:rsidR="00665C8B" w:rsidRPr="00CA2DE7">
        <w:rPr>
          <w:rFonts w:cs="Arial"/>
          <w:sz w:val="20"/>
        </w:rPr>
        <w:t xml:space="preserve">DDP, </w:t>
      </w:r>
      <w:r w:rsidR="00700A9A" w:rsidRPr="00CA2DE7">
        <w:rPr>
          <w:rFonts w:cs="Arial"/>
          <w:sz w:val="20"/>
        </w:rPr>
        <w:t xml:space="preserve">N&amp;B in Section 2, </w:t>
      </w:r>
      <w:r w:rsidR="00665C8B" w:rsidRPr="00CA2DE7">
        <w:rPr>
          <w:rFonts w:cs="Arial"/>
          <w:sz w:val="20"/>
        </w:rPr>
        <w:t>DAS</w:t>
      </w:r>
      <w:r w:rsidR="00376BB6" w:rsidRPr="00CA2DE7">
        <w:rPr>
          <w:rFonts w:cs="Arial"/>
          <w:sz w:val="20"/>
        </w:rPr>
        <w:t>/Corteva</w:t>
      </w:r>
      <w:r w:rsidR="005D60C3" w:rsidRPr="00CA2DE7">
        <w:rPr>
          <w:rFonts w:cs="Arial"/>
          <w:sz w:val="20"/>
        </w:rPr>
        <w:t xml:space="preserve"> (SRN: P1028)</w:t>
      </w:r>
      <w:r w:rsidR="00665C8B" w:rsidRPr="00CA2DE7">
        <w:rPr>
          <w:rFonts w:cs="Arial"/>
          <w:sz w:val="20"/>
        </w:rPr>
        <w:t xml:space="preserve">, </w:t>
      </w:r>
      <w:r w:rsidRPr="00CA2DE7">
        <w:rPr>
          <w:rFonts w:cs="Arial"/>
          <w:sz w:val="20"/>
        </w:rPr>
        <w:t>Dow</w:t>
      </w:r>
      <w:r w:rsidR="005D60C3" w:rsidRPr="00CA2DE7">
        <w:rPr>
          <w:rFonts w:cs="Arial"/>
          <w:sz w:val="20"/>
        </w:rPr>
        <w:t xml:space="preserve"> (SRN: A4033)</w:t>
      </w:r>
      <w:r w:rsidR="00665C8B" w:rsidRPr="00CA2DE7">
        <w:rPr>
          <w:rFonts w:cs="Arial"/>
          <w:sz w:val="20"/>
        </w:rPr>
        <w:t>, and Trinseo</w:t>
      </w:r>
      <w:r w:rsidR="00376BB6" w:rsidRPr="00CA2DE7">
        <w:rPr>
          <w:rFonts w:cs="Arial"/>
          <w:sz w:val="20"/>
        </w:rPr>
        <w:t xml:space="preserve"> LLC</w:t>
      </w:r>
      <w:r w:rsidR="005D60C3" w:rsidRPr="00CA2DE7">
        <w:rPr>
          <w:rFonts w:cs="Arial"/>
          <w:sz w:val="20"/>
        </w:rPr>
        <w:t xml:space="preserve"> (SRN: P1025)</w:t>
      </w:r>
      <w:r w:rsidRPr="00CA2DE7">
        <w:rPr>
          <w:rFonts w:cs="Arial"/>
          <w:sz w:val="20"/>
        </w:rPr>
        <w:t>.</w:t>
      </w:r>
    </w:p>
    <w:p w14:paraId="7982E3E0" w14:textId="77777777" w:rsidR="009D0BD1" w:rsidRPr="00CA2DE7" w:rsidRDefault="009D0BD1" w:rsidP="009D0BD1">
      <w:pPr>
        <w:jc w:val="both"/>
        <w:rPr>
          <w:rFonts w:cs="Arial"/>
          <w:sz w:val="20"/>
        </w:rPr>
      </w:pPr>
    </w:p>
    <w:p w14:paraId="2D6D135E" w14:textId="569B56FF" w:rsidR="0066126E" w:rsidRPr="00CA2DE7" w:rsidRDefault="009D0BD1" w:rsidP="009D0BD1">
      <w:pPr>
        <w:jc w:val="both"/>
        <w:rPr>
          <w:rFonts w:cs="Arial"/>
          <w:sz w:val="20"/>
        </w:rPr>
      </w:pPr>
      <w:r w:rsidRPr="00CA2DE7">
        <w:rPr>
          <w:rFonts w:cs="Arial"/>
          <w:sz w:val="20"/>
        </w:rPr>
        <w:t xml:space="preserve">This THROX is subject to </w:t>
      </w:r>
      <w:r w:rsidR="00131722" w:rsidRPr="00CA2DE7">
        <w:rPr>
          <w:rFonts w:cs="Arial"/>
          <w:sz w:val="20"/>
        </w:rPr>
        <w:t>40 CFR Part 63, Subpart</w:t>
      </w:r>
      <w:r w:rsidRPr="00CA2DE7">
        <w:rPr>
          <w:rFonts w:cs="Arial"/>
          <w:sz w:val="20"/>
        </w:rPr>
        <w:t xml:space="preserve">s U, </w:t>
      </w:r>
      <w:r w:rsidR="00F31F67" w:rsidRPr="00CA2DE7">
        <w:rPr>
          <w:rFonts w:cs="Arial"/>
          <w:sz w:val="20"/>
        </w:rPr>
        <w:t>FFFF</w:t>
      </w:r>
      <w:r w:rsidR="00206566" w:rsidRPr="00CA2DE7">
        <w:rPr>
          <w:rFonts w:cs="Arial"/>
          <w:sz w:val="20"/>
        </w:rPr>
        <w:t>,</w:t>
      </w:r>
      <w:r w:rsidRPr="00CA2DE7">
        <w:rPr>
          <w:rFonts w:cs="Arial"/>
          <w:sz w:val="20"/>
        </w:rPr>
        <w:t xml:space="preserve"> and UUUU.  In addition, by virtue of being subject to these regulations, </w:t>
      </w:r>
      <w:r w:rsidR="000D33A4" w:rsidRPr="00CA2DE7">
        <w:rPr>
          <w:rFonts w:cs="Arial"/>
          <w:sz w:val="20"/>
        </w:rPr>
        <w:t>FG963THROX</w:t>
      </w:r>
      <w:r w:rsidRPr="00CA2DE7">
        <w:rPr>
          <w:rFonts w:cs="Arial"/>
          <w:sz w:val="20"/>
        </w:rPr>
        <w:t xml:space="preserve"> is also subject to the equipment leak provisions of the HON (</w:t>
      </w:r>
      <w:r w:rsidR="00131722" w:rsidRPr="00CA2DE7">
        <w:rPr>
          <w:rFonts w:cs="Arial"/>
          <w:sz w:val="20"/>
        </w:rPr>
        <w:t>40</w:t>
      </w:r>
      <w:r w:rsidR="00880AE8" w:rsidRPr="00CA2DE7">
        <w:rPr>
          <w:rFonts w:cs="Arial"/>
          <w:sz w:val="20"/>
        </w:rPr>
        <w:t> </w:t>
      </w:r>
      <w:r w:rsidR="00131722" w:rsidRPr="00CA2DE7">
        <w:rPr>
          <w:rFonts w:cs="Arial"/>
          <w:sz w:val="20"/>
        </w:rPr>
        <w:t>CFR Part 63, Subpart</w:t>
      </w:r>
      <w:r w:rsidRPr="00CA2DE7">
        <w:rPr>
          <w:rFonts w:cs="Arial"/>
          <w:sz w:val="20"/>
        </w:rPr>
        <w:t xml:space="preserve"> H).</w:t>
      </w:r>
    </w:p>
    <w:p w14:paraId="4C8CD4E4" w14:textId="77777777" w:rsidR="008D1179" w:rsidRPr="00CA2DE7" w:rsidRDefault="008D1179" w:rsidP="009D0BD1">
      <w:pPr>
        <w:jc w:val="both"/>
        <w:rPr>
          <w:rFonts w:cs="Arial"/>
          <w:sz w:val="20"/>
        </w:rPr>
      </w:pPr>
    </w:p>
    <w:p w14:paraId="51CFFD34" w14:textId="4B3B6515" w:rsidR="008D1179" w:rsidRPr="00CA2DE7" w:rsidRDefault="000D33A4" w:rsidP="009D0BD1">
      <w:pPr>
        <w:jc w:val="both"/>
        <w:rPr>
          <w:rFonts w:cs="Arial"/>
          <w:b/>
          <w:sz w:val="20"/>
        </w:rPr>
      </w:pPr>
      <w:r w:rsidRPr="00CA2DE7">
        <w:rPr>
          <w:rFonts w:cs="Arial"/>
          <w:sz w:val="20"/>
        </w:rPr>
        <w:t>FG963THROX</w:t>
      </w:r>
      <w:r w:rsidR="008D1179" w:rsidRPr="00CA2DE7">
        <w:rPr>
          <w:rFonts w:cs="Arial"/>
          <w:sz w:val="20"/>
        </w:rPr>
        <w:t xml:space="preserve"> is a CAM subject emission unit subject to the requirements of </w:t>
      </w:r>
      <w:r w:rsidR="003356FE" w:rsidRPr="00CA2DE7">
        <w:rPr>
          <w:rFonts w:cs="Arial"/>
          <w:sz w:val="20"/>
        </w:rPr>
        <w:t>40 CFR Part</w:t>
      </w:r>
      <w:r w:rsidR="008D1179" w:rsidRPr="00CA2DE7">
        <w:rPr>
          <w:rFonts w:cs="Arial"/>
          <w:sz w:val="20"/>
        </w:rPr>
        <w:t xml:space="preserve"> 64.  The CAM subject pollutants for this emission unit are VOC and HAPs.</w:t>
      </w:r>
    </w:p>
    <w:p w14:paraId="33318D95" w14:textId="77777777" w:rsidR="009D0BD1" w:rsidRPr="00CA2DE7" w:rsidRDefault="009D0BD1" w:rsidP="0066126E">
      <w:pPr>
        <w:jc w:val="both"/>
        <w:rPr>
          <w:rFonts w:cs="Arial"/>
          <w:b/>
          <w:sz w:val="20"/>
        </w:rPr>
      </w:pPr>
    </w:p>
    <w:p w14:paraId="0F1150DE" w14:textId="58C05800" w:rsidR="0066126E" w:rsidRPr="00CA2DE7" w:rsidRDefault="0066126E" w:rsidP="0066126E">
      <w:pPr>
        <w:jc w:val="both"/>
        <w:rPr>
          <w:rFonts w:cs="Arial"/>
          <w:sz w:val="20"/>
        </w:rPr>
      </w:pPr>
      <w:r w:rsidRPr="00CA2DE7">
        <w:rPr>
          <w:rFonts w:cs="Arial"/>
          <w:b/>
          <w:sz w:val="20"/>
        </w:rPr>
        <w:t>Emission Units:</w:t>
      </w:r>
      <w:r w:rsidRPr="00CA2DE7">
        <w:rPr>
          <w:rFonts w:cs="Arial"/>
          <w:sz w:val="20"/>
        </w:rPr>
        <w:t xml:space="preserve"> </w:t>
      </w:r>
    </w:p>
    <w:p w14:paraId="65FCECD0" w14:textId="77777777" w:rsidR="00EF6F06" w:rsidRPr="00CA2DE7" w:rsidRDefault="00EF6F06" w:rsidP="0066126E">
      <w:pPr>
        <w:jc w:val="both"/>
        <w:rPr>
          <w:rFonts w:cs="Arial"/>
          <w:sz w:val="20"/>
        </w:rPr>
      </w:pPr>
    </w:p>
    <w:p w14:paraId="0FC0C412" w14:textId="4F48B88B" w:rsidR="00B167F0" w:rsidRPr="00CA2DE7" w:rsidRDefault="00B167F0" w:rsidP="0083628A">
      <w:pPr>
        <w:pStyle w:val="ListParagraph"/>
        <w:numPr>
          <w:ilvl w:val="0"/>
          <w:numId w:val="66"/>
        </w:numPr>
        <w:ind w:left="360"/>
        <w:rPr>
          <w:rFonts w:cs="Arial"/>
          <w:sz w:val="20"/>
        </w:rPr>
      </w:pPr>
      <w:r w:rsidRPr="00CA2DE7">
        <w:rPr>
          <w:rFonts w:cs="Arial"/>
          <w:sz w:val="20"/>
        </w:rPr>
        <w:t xml:space="preserve">DDP emission units: </w:t>
      </w:r>
      <w:r w:rsidR="009F1451" w:rsidRPr="00CA2DE7">
        <w:rPr>
          <w:rFonts w:cs="Arial"/>
          <w:sz w:val="20"/>
        </w:rPr>
        <w:t xml:space="preserve"> </w:t>
      </w:r>
      <w:r w:rsidRPr="00CA2DE7">
        <w:rPr>
          <w:rFonts w:cs="Arial"/>
          <w:sz w:val="20"/>
        </w:rPr>
        <w:t>EU88, EUB2, EUANION_XCHG, EURULE290</w:t>
      </w:r>
    </w:p>
    <w:p w14:paraId="33DC9ADE" w14:textId="21DA0301" w:rsidR="00700A9A" w:rsidRPr="00CA2DE7" w:rsidRDefault="00700A9A" w:rsidP="0083628A">
      <w:pPr>
        <w:pStyle w:val="ListParagraph"/>
        <w:numPr>
          <w:ilvl w:val="0"/>
          <w:numId w:val="66"/>
        </w:numPr>
        <w:ind w:left="360"/>
        <w:rPr>
          <w:rFonts w:cs="Arial"/>
          <w:sz w:val="20"/>
        </w:rPr>
      </w:pPr>
      <w:r w:rsidRPr="00CA2DE7">
        <w:rPr>
          <w:rFonts w:cs="Arial"/>
          <w:sz w:val="20"/>
        </w:rPr>
        <w:t>N&amp;B in Section 2 emission unit: EUB2</w:t>
      </w:r>
    </w:p>
    <w:p w14:paraId="23788165" w14:textId="3E01478D" w:rsidR="00B167F0" w:rsidRPr="00CA2DE7" w:rsidRDefault="00B167F0" w:rsidP="0083628A">
      <w:pPr>
        <w:pStyle w:val="ListParagraph"/>
        <w:numPr>
          <w:ilvl w:val="0"/>
          <w:numId w:val="66"/>
        </w:numPr>
        <w:ind w:left="360"/>
        <w:rPr>
          <w:rFonts w:cs="Arial"/>
          <w:sz w:val="20"/>
        </w:rPr>
      </w:pPr>
      <w:r w:rsidRPr="00CA2DE7">
        <w:rPr>
          <w:rFonts w:cs="Arial"/>
          <w:sz w:val="20"/>
        </w:rPr>
        <w:t>DAS</w:t>
      </w:r>
      <w:r w:rsidR="009F1451" w:rsidRPr="00CA2DE7">
        <w:rPr>
          <w:rFonts w:cs="Arial"/>
          <w:sz w:val="20"/>
        </w:rPr>
        <w:t>/Corteva</w:t>
      </w:r>
      <w:r w:rsidRPr="00CA2DE7">
        <w:rPr>
          <w:rFonts w:cs="Arial"/>
          <w:sz w:val="20"/>
        </w:rPr>
        <w:t xml:space="preserve"> </w:t>
      </w:r>
      <w:r w:rsidR="005D60C3" w:rsidRPr="00CA2DE7">
        <w:rPr>
          <w:rFonts w:cs="Arial"/>
          <w:sz w:val="20"/>
        </w:rPr>
        <w:t xml:space="preserve">(SRN: P1028) </w:t>
      </w:r>
      <w:r w:rsidRPr="00CA2DE7">
        <w:rPr>
          <w:rFonts w:cs="Arial"/>
          <w:sz w:val="20"/>
        </w:rPr>
        <w:t xml:space="preserve">emission units: </w:t>
      </w:r>
      <w:r w:rsidR="009F1451" w:rsidRPr="00CA2DE7">
        <w:rPr>
          <w:rFonts w:cs="Arial"/>
          <w:sz w:val="20"/>
        </w:rPr>
        <w:t xml:space="preserve"> </w:t>
      </w:r>
      <w:r w:rsidRPr="00CA2DE7">
        <w:rPr>
          <w:rFonts w:cs="Arial"/>
          <w:sz w:val="20"/>
        </w:rPr>
        <w:t>EU03, EU11, EU12b</w:t>
      </w:r>
    </w:p>
    <w:p w14:paraId="28E1E6DC" w14:textId="2936FFD5" w:rsidR="00B167F0" w:rsidRPr="00CA2DE7" w:rsidRDefault="00B167F0" w:rsidP="0083628A">
      <w:pPr>
        <w:pStyle w:val="ListParagraph"/>
        <w:numPr>
          <w:ilvl w:val="0"/>
          <w:numId w:val="66"/>
        </w:numPr>
        <w:ind w:left="360"/>
        <w:rPr>
          <w:rFonts w:cs="Arial"/>
          <w:sz w:val="20"/>
        </w:rPr>
      </w:pPr>
      <w:r w:rsidRPr="00CA2DE7">
        <w:rPr>
          <w:rFonts w:cs="Arial"/>
          <w:sz w:val="20"/>
        </w:rPr>
        <w:t>Dow</w:t>
      </w:r>
      <w:r w:rsidR="005D60C3" w:rsidRPr="00CA2DE7">
        <w:rPr>
          <w:rFonts w:cs="Arial"/>
          <w:sz w:val="20"/>
        </w:rPr>
        <w:t xml:space="preserve"> (SRN: A4033)</w:t>
      </w:r>
      <w:r w:rsidRPr="00CA2DE7">
        <w:rPr>
          <w:rFonts w:cs="Arial"/>
          <w:sz w:val="20"/>
        </w:rPr>
        <w:t xml:space="preserve"> emission units: </w:t>
      </w:r>
      <w:r w:rsidR="009F1451" w:rsidRPr="00CA2DE7">
        <w:rPr>
          <w:rFonts w:cs="Arial"/>
          <w:sz w:val="20"/>
        </w:rPr>
        <w:t xml:space="preserve"> </w:t>
      </w:r>
      <w:r w:rsidRPr="00CA2DE7">
        <w:rPr>
          <w:rFonts w:cs="Arial"/>
          <w:sz w:val="20"/>
        </w:rPr>
        <w:t>EU82</w:t>
      </w:r>
    </w:p>
    <w:p w14:paraId="3F712B00" w14:textId="7E79FEF5" w:rsidR="00B167F0" w:rsidRPr="00CA2DE7" w:rsidRDefault="00B167F0" w:rsidP="0083628A">
      <w:pPr>
        <w:pStyle w:val="ListParagraph"/>
        <w:numPr>
          <w:ilvl w:val="0"/>
          <w:numId w:val="66"/>
        </w:numPr>
        <w:ind w:left="360"/>
        <w:rPr>
          <w:rFonts w:cs="Arial"/>
          <w:sz w:val="20"/>
        </w:rPr>
      </w:pPr>
      <w:r w:rsidRPr="00CA2DE7">
        <w:rPr>
          <w:rFonts w:cs="Arial"/>
          <w:sz w:val="20"/>
        </w:rPr>
        <w:t>Trinseo</w:t>
      </w:r>
      <w:r w:rsidR="009F1451" w:rsidRPr="00CA2DE7">
        <w:rPr>
          <w:rFonts w:cs="Arial"/>
          <w:sz w:val="20"/>
        </w:rPr>
        <w:t xml:space="preserve"> LLC</w:t>
      </w:r>
      <w:r w:rsidRPr="00CA2DE7">
        <w:rPr>
          <w:rFonts w:cs="Arial"/>
          <w:sz w:val="20"/>
        </w:rPr>
        <w:t xml:space="preserve"> </w:t>
      </w:r>
      <w:r w:rsidR="005D60C3" w:rsidRPr="00CA2DE7">
        <w:rPr>
          <w:rFonts w:cs="Arial"/>
          <w:sz w:val="20"/>
        </w:rPr>
        <w:t xml:space="preserve">(SRN: P1025) </w:t>
      </w:r>
      <w:r w:rsidRPr="00CA2DE7">
        <w:rPr>
          <w:rFonts w:cs="Arial"/>
          <w:sz w:val="20"/>
        </w:rPr>
        <w:t xml:space="preserve">emission units: </w:t>
      </w:r>
      <w:r w:rsidR="009F1451" w:rsidRPr="00CA2DE7">
        <w:rPr>
          <w:rFonts w:cs="Arial"/>
          <w:sz w:val="20"/>
        </w:rPr>
        <w:t xml:space="preserve"> </w:t>
      </w:r>
      <w:r w:rsidRPr="00CA2DE7">
        <w:rPr>
          <w:rFonts w:cs="Arial"/>
          <w:sz w:val="20"/>
        </w:rPr>
        <w:t>EUB1</w:t>
      </w:r>
    </w:p>
    <w:p w14:paraId="26580FEB" w14:textId="77777777" w:rsidR="0066126E" w:rsidRPr="00CA2DE7" w:rsidRDefault="0066126E" w:rsidP="0066126E">
      <w:pPr>
        <w:jc w:val="both"/>
        <w:rPr>
          <w:rFonts w:cs="Arial"/>
          <w:b/>
          <w:sz w:val="20"/>
        </w:rPr>
      </w:pPr>
    </w:p>
    <w:p w14:paraId="1B6777D9" w14:textId="77777777" w:rsidR="0066126E" w:rsidRPr="00CA2DE7" w:rsidRDefault="0066126E" w:rsidP="0066126E">
      <w:pPr>
        <w:jc w:val="both"/>
        <w:rPr>
          <w:rFonts w:cs="Arial"/>
          <w:b/>
          <w:szCs w:val="22"/>
          <w:u w:val="single"/>
        </w:rPr>
      </w:pPr>
      <w:r w:rsidRPr="00CA2DE7">
        <w:rPr>
          <w:rFonts w:cs="Arial"/>
          <w:b/>
          <w:szCs w:val="22"/>
          <w:u w:val="single"/>
        </w:rPr>
        <w:t>POLLUTION CONTROL EQUIPMENT</w:t>
      </w:r>
    </w:p>
    <w:p w14:paraId="6B6D92A0" w14:textId="77777777" w:rsidR="00B52EF9" w:rsidRPr="00CA2DE7" w:rsidRDefault="00B52EF9" w:rsidP="00AB797D">
      <w:pPr>
        <w:jc w:val="both"/>
        <w:rPr>
          <w:rFonts w:cs="Arial"/>
          <w:b/>
          <w:sz w:val="20"/>
          <w:u w:val="single"/>
        </w:rPr>
      </w:pPr>
    </w:p>
    <w:p w14:paraId="659EF950" w14:textId="20656974" w:rsidR="009D0BD1" w:rsidRPr="00CA2DE7" w:rsidRDefault="009D0BD1" w:rsidP="00211057">
      <w:pPr>
        <w:numPr>
          <w:ilvl w:val="6"/>
          <w:numId w:val="30"/>
        </w:numPr>
        <w:tabs>
          <w:tab w:val="clear" w:pos="5040"/>
          <w:tab w:val="num" w:pos="360"/>
          <w:tab w:val="left" w:pos="720"/>
          <w:tab w:val="left" w:pos="8856"/>
        </w:tabs>
        <w:ind w:left="360"/>
        <w:jc w:val="both"/>
        <w:rPr>
          <w:rFonts w:cs="Arial"/>
          <w:sz w:val="20"/>
        </w:rPr>
      </w:pPr>
      <w:r w:rsidRPr="00CA2DE7">
        <w:rPr>
          <w:rFonts w:cs="Arial"/>
          <w:sz w:val="20"/>
        </w:rPr>
        <w:t xml:space="preserve">Scrubber 6 </w:t>
      </w:r>
      <w:r w:rsidR="00AB797D" w:rsidRPr="00CA2DE7">
        <w:rPr>
          <w:rFonts w:cs="Arial"/>
          <w:sz w:val="20"/>
        </w:rPr>
        <w:t>–</w:t>
      </w:r>
      <w:r w:rsidRPr="00CA2DE7">
        <w:rPr>
          <w:rFonts w:cs="Arial"/>
          <w:sz w:val="20"/>
        </w:rPr>
        <w:t xml:space="preserve"> Packed</w:t>
      </w:r>
      <w:r w:rsidR="00AB797D" w:rsidRPr="00CA2DE7">
        <w:rPr>
          <w:rFonts w:cs="Arial"/>
          <w:sz w:val="20"/>
        </w:rPr>
        <w:t xml:space="preserve"> </w:t>
      </w:r>
      <w:r w:rsidRPr="00CA2DE7">
        <w:rPr>
          <w:rFonts w:cs="Arial"/>
          <w:sz w:val="20"/>
        </w:rPr>
        <w:t>tower caustic scrubber, having two sections, that is immediately downstream of the THROX.  The first section uses water as the scrubbing media.  The effluent from this section is discharged to the Dow</w:t>
      </w:r>
      <w:r w:rsidR="005D60C3" w:rsidRPr="00CA2DE7">
        <w:rPr>
          <w:rFonts w:cs="Arial"/>
          <w:sz w:val="20"/>
        </w:rPr>
        <w:t xml:space="preserve"> (SRN: A4033)</w:t>
      </w:r>
      <w:r w:rsidRPr="00CA2DE7">
        <w:rPr>
          <w:rFonts w:cs="Arial"/>
          <w:sz w:val="20"/>
        </w:rPr>
        <w:t xml:space="preserve"> WWTP.  The second section uses aqueous caustic and sodium thiosulfate and water as the scrubbing media.  Scrubber effluent is discharged to the Dow WWTP.</w:t>
      </w:r>
      <w:r w:rsidR="000C1B47" w:rsidRPr="00CA2DE7">
        <w:rPr>
          <w:rFonts w:cs="Arial"/>
          <w:sz w:val="20"/>
        </w:rPr>
        <w:t xml:space="preserve">  This is a CAM subject control device.</w:t>
      </w:r>
    </w:p>
    <w:p w14:paraId="1ECF4F33" w14:textId="77777777" w:rsidR="0066126E" w:rsidRPr="00CA2DE7" w:rsidRDefault="009D0BD1" w:rsidP="00211057">
      <w:pPr>
        <w:numPr>
          <w:ilvl w:val="6"/>
          <w:numId w:val="30"/>
        </w:numPr>
        <w:tabs>
          <w:tab w:val="clear" w:pos="5040"/>
          <w:tab w:val="num" w:pos="360"/>
        </w:tabs>
        <w:ind w:left="360"/>
        <w:jc w:val="both"/>
        <w:rPr>
          <w:rFonts w:cs="Arial"/>
          <w:sz w:val="20"/>
        </w:rPr>
      </w:pPr>
      <w:r w:rsidRPr="00CA2DE7">
        <w:rPr>
          <w:rFonts w:cs="Arial"/>
          <w:sz w:val="20"/>
        </w:rPr>
        <w:t>Quench – A water quench precedes scrubber 6 and is used to cool process gas prior to entering the scrubber.</w:t>
      </w:r>
    </w:p>
    <w:p w14:paraId="121E28E7" w14:textId="77777777" w:rsidR="009D0BD1" w:rsidRPr="00CA2DE7" w:rsidRDefault="009D0BD1" w:rsidP="00AB797D">
      <w:pPr>
        <w:tabs>
          <w:tab w:val="num" w:pos="360"/>
        </w:tabs>
        <w:ind w:left="360"/>
        <w:jc w:val="both"/>
        <w:rPr>
          <w:rFonts w:cs="Arial"/>
          <w:sz w:val="20"/>
        </w:rPr>
      </w:pPr>
    </w:p>
    <w:p w14:paraId="2A13E370" w14:textId="3CB7FD10" w:rsidR="0066126E" w:rsidRPr="00CA2DE7" w:rsidRDefault="0066126E" w:rsidP="0083628A">
      <w:pPr>
        <w:pStyle w:val="ListParagraph"/>
        <w:numPr>
          <w:ilvl w:val="0"/>
          <w:numId w:val="64"/>
        </w:numPr>
        <w:ind w:left="360"/>
        <w:jc w:val="both"/>
        <w:rPr>
          <w:rFonts w:cs="Arial"/>
          <w:b/>
          <w:szCs w:val="22"/>
          <w:u w:val="single"/>
        </w:rPr>
      </w:pPr>
      <w:r w:rsidRPr="00CA2DE7">
        <w:rPr>
          <w:rFonts w:cs="Arial"/>
          <w:b/>
          <w:szCs w:val="22"/>
          <w:u w:val="single"/>
        </w:rPr>
        <w:t>EMISSION LIMIT(S)</w:t>
      </w:r>
    </w:p>
    <w:p w14:paraId="5808F808" w14:textId="77777777" w:rsidR="0066126E" w:rsidRPr="00CA2DE7" w:rsidRDefault="0066126E" w:rsidP="0066126E">
      <w:pPr>
        <w:jc w:val="both"/>
        <w:rPr>
          <w:rFonts w:cs="Arial"/>
          <w:sz w:val="20"/>
        </w:rPr>
      </w:pPr>
    </w:p>
    <w:p w14:paraId="62B9FBBD" w14:textId="3DDC21F0" w:rsidR="0066126E" w:rsidRPr="00CA2DE7" w:rsidRDefault="00EF6F06" w:rsidP="0066126E">
      <w:pPr>
        <w:jc w:val="both"/>
        <w:rPr>
          <w:rFonts w:cs="Arial"/>
          <w:sz w:val="20"/>
        </w:rPr>
      </w:pPr>
      <w:r w:rsidRPr="00CA2DE7">
        <w:rPr>
          <w:rFonts w:cs="Arial"/>
          <w:sz w:val="20"/>
        </w:rPr>
        <w:t>NA’</w:t>
      </w:r>
    </w:p>
    <w:p w14:paraId="410EB779" w14:textId="77777777" w:rsidR="00EF6F06" w:rsidRPr="00CA2DE7" w:rsidRDefault="00EF6F06" w:rsidP="0066126E">
      <w:pPr>
        <w:jc w:val="both"/>
        <w:rPr>
          <w:rFonts w:cs="Arial"/>
          <w:sz w:val="20"/>
        </w:rPr>
      </w:pPr>
    </w:p>
    <w:p w14:paraId="13FB658B" w14:textId="77777777" w:rsidR="0066126E" w:rsidRPr="00CA2DE7" w:rsidRDefault="0066126E" w:rsidP="0066126E">
      <w:pPr>
        <w:jc w:val="both"/>
        <w:rPr>
          <w:rFonts w:cs="Arial"/>
          <w:szCs w:val="22"/>
          <w:u w:val="single"/>
        </w:rPr>
      </w:pPr>
      <w:r w:rsidRPr="00CA2DE7">
        <w:rPr>
          <w:rFonts w:cs="Arial"/>
          <w:b/>
          <w:szCs w:val="22"/>
        </w:rPr>
        <w:t xml:space="preserve">II.  </w:t>
      </w:r>
      <w:r w:rsidRPr="00CA2DE7">
        <w:rPr>
          <w:rFonts w:cs="Arial"/>
          <w:b/>
          <w:szCs w:val="22"/>
          <w:u w:val="single"/>
        </w:rPr>
        <w:t>MATERIAL LIMIT(S)</w:t>
      </w:r>
    </w:p>
    <w:p w14:paraId="2E733DD8" w14:textId="77777777" w:rsidR="0066126E" w:rsidRPr="00CA2DE7" w:rsidRDefault="0066126E" w:rsidP="0066126E">
      <w:pPr>
        <w:jc w:val="both"/>
        <w:rPr>
          <w:rFonts w:cs="Arial"/>
          <w:sz w:val="20"/>
        </w:rPr>
      </w:pPr>
    </w:p>
    <w:p w14:paraId="113E64F1" w14:textId="6F776CB4" w:rsidR="0066126E" w:rsidRPr="00CA2DE7" w:rsidRDefault="00EF6F06" w:rsidP="0066126E">
      <w:pPr>
        <w:jc w:val="both"/>
        <w:rPr>
          <w:rFonts w:cs="Arial"/>
          <w:sz w:val="20"/>
        </w:rPr>
      </w:pPr>
      <w:r w:rsidRPr="00CA2DE7">
        <w:rPr>
          <w:rFonts w:cs="Arial"/>
          <w:sz w:val="20"/>
        </w:rPr>
        <w:t>NA</w:t>
      </w:r>
    </w:p>
    <w:p w14:paraId="53921958" w14:textId="77777777" w:rsidR="00EF6F06" w:rsidRPr="00CA2DE7" w:rsidRDefault="00EF6F06" w:rsidP="0066126E">
      <w:pPr>
        <w:jc w:val="both"/>
        <w:rPr>
          <w:rFonts w:cs="Arial"/>
          <w:sz w:val="20"/>
        </w:rPr>
      </w:pPr>
    </w:p>
    <w:p w14:paraId="21B31D29" w14:textId="77777777" w:rsidR="0066126E" w:rsidRPr="00CA2DE7" w:rsidRDefault="0066126E" w:rsidP="0066126E">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6F727CCB" w14:textId="77777777" w:rsidR="0066126E" w:rsidRPr="00CA2DE7" w:rsidRDefault="0066126E" w:rsidP="00FC1716">
      <w:pPr>
        <w:ind w:left="360" w:hanging="360"/>
        <w:jc w:val="both"/>
        <w:rPr>
          <w:rFonts w:cs="Arial"/>
          <w:sz w:val="20"/>
        </w:rPr>
      </w:pPr>
    </w:p>
    <w:p w14:paraId="162A5BDA" w14:textId="125A254E" w:rsidR="00FC1716" w:rsidRPr="00CA2DE7" w:rsidRDefault="00FC1716" w:rsidP="00FC1716">
      <w:pPr>
        <w:ind w:left="360" w:hanging="360"/>
        <w:jc w:val="both"/>
        <w:rPr>
          <w:rFonts w:cs="Arial"/>
          <w:sz w:val="20"/>
        </w:rPr>
      </w:pPr>
      <w:r w:rsidRPr="00CA2DE7">
        <w:rPr>
          <w:rFonts w:cs="Arial"/>
          <w:sz w:val="20"/>
        </w:rPr>
        <w:t>1.</w:t>
      </w:r>
      <w:r w:rsidRPr="00CA2DE7">
        <w:rPr>
          <w:rFonts w:cs="Arial"/>
          <w:sz w:val="20"/>
        </w:rPr>
        <w:tab/>
        <w:t>The permittee shall maintain the pH of the scrubbing effluent of Scrubber 6 at 7.5 or higher</w:t>
      </w:r>
      <w:r w:rsidR="006F673A" w:rsidRPr="00CA2DE7">
        <w:rPr>
          <w:rFonts w:cs="Arial"/>
          <w:sz w:val="20"/>
        </w:rPr>
        <w:t>, or any other limit demonstrated during stack testing</w:t>
      </w:r>
      <w:r w:rsidRPr="00CA2DE7">
        <w:rPr>
          <w:rFonts w:cs="Arial"/>
          <w:sz w:val="20"/>
        </w:rPr>
        <w:t>.  Compliance with this limit shall be determined per the applicable federal standard.</w:t>
      </w:r>
      <w:r w:rsidR="006F673A" w:rsidRPr="00CA2DE7">
        <w:rPr>
          <w:rFonts w:cs="Arial"/>
          <w:sz w:val="20"/>
        </w:rPr>
        <w:t xml:space="preserve">  An excursion of the pH limit is the exceedance of the operational parameter limit or acceptable range defined in this condition, or demonstrated during testing.  Upon detecting an excursion of the pH limit, the permittee shall restore operation of Scrubber 6 to its normal or usual manner of operation as expeditiously as practicable in accordance with good air pollution control practices for minimizing emissions.</w:t>
      </w:r>
      <w:r w:rsidR="0086404C" w:rsidRPr="00CA2DE7">
        <w:rPr>
          <w:rFonts w:cs="Arial"/>
          <w:sz w:val="20"/>
        </w:rPr>
        <w:t xml:space="preserve">  The response shall include minimizing the period of any startup, shutdown</w:t>
      </w:r>
      <w:r w:rsidR="00206566" w:rsidRPr="00CA2DE7">
        <w:rPr>
          <w:rFonts w:cs="Arial"/>
          <w:sz w:val="20"/>
        </w:rPr>
        <w:t>,</w:t>
      </w:r>
      <w:r w:rsidR="0086404C" w:rsidRPr="00CA2DE7">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w:t>
      </w:r>
      <w:r w:rsidR="007C5DE6" w:rsidRPr="00CA2DE7">
        <w:rPr>
          <w:rFonts w:cs="Arial"/>
          <w:sz w:val="20"/>
          <w:vertAlign w:val="superscript"/>
        </w:rPr>
        <w:t>2</w:t>
      </w:r>
      <w:r w:rsidRPr="00CA2DE7">
        <w:rPr>
          <w:rFonts w:cs="Arial"/>
          <w:sz w:val="20"/>
        </w:rPr>
        <w:t xml:space="preserve">  </w:t>
      </w:r>
      <w:r w:rsidRPr="00CA2DE7">
        <w:rPr>
          <w:rFonts w:cs="Arial"/>
          <w:b/>
          <w:sz w:val="20"/>
        </w:rPr>
        <w:t>(</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.1225, </w:t>
      </w:r>
      <w:r w:rsidR="00153437" w:rsidRPr="00CA2DE7">
        <w:rPr>
          <w:rFonts w:cs="Arial"/>
          <w:b/>
          <w:sz w:val="20"/>
        </w:rPr>
        <w:t>R</w:t>
      </w:r>
      <w:r w:rsidR="00880AE8" w:rsidRPr="00CA2DE7">
        <w:rPr>
          <w:rFonts w:cs="Arial"/>
          <w:b/>
          <w:sz w:val="20"/>
        </w:rPr>
        <w:t> </w:t>
      </w:r>
      <w:r w:rsidR="00153437" w:rsidRPr="00CA2DE7">
        <w:rPr>
          <w:rFonts w:cs="Arial"/>
          <w:b/>
          <w:sz w:val="20"/>
        </w:rPr>
        <w:t>336</w:t>
      </w:r>
      <w:r w:rsidRPr="00CA2DE7">
        <w:rPr>
          <w:rFonts w:cs="Arial"/>
          <w:b/>
          <w:sz w:val="20"/>
        </w:rPr>
        <w:t xml:space="preserve">.1702(a),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.1910, </w:t>
      </w:r>
      <w:r w:rsidR="00E46037" w:rsidRPr="00CA2DE7">
        <w:rPr>
          <w:rFonts w:cs="Arial"/>
          <w:b/>
          <w:sz w:val="20"/>
        </w:rPr>
        <w:br/>
      </w:r>
      <w:r w:rsidR="00131722" w:rsidRPr="00CA2DE7">
        <w:rPr>
          <w:rFonts w:cs="Arial"/>
          <w:b/>
          <w:sz w:val="20"/>
        </w:rPr>
        <w:t>40 CFR Part 63, Subpart</w:t>
      </w:r>
      <w:r w:rsidRPr="00CA2DE7">
        <w:rPr>
          <w:rFonts w:cs="Arial"/>
          <w:b/>
          <w:sz w:val="20"/>
        </w:rPr>
        <w:t xml:space="preserve">s U, </w:t>
      </w:r>
      <w:r w:rsidR="00F31F67" w:rsidRPr="00CA2DE7">
        <w:rPr>
          <w:rFonts w:cs="Arial"/>
          <w:b/>
          <w:sz w:val="20"/>
        </w:rPr>
        <w:t xml:space="preserve">FFFF </w:t>
      </w:r>
      <w:r w:rsidRPr="00CA2DE7">
        <w:rPr>
          <w:rFonts w:cs="Arial"/>
          <w:b/>
          <w:sz w:val="20"/>
        </w:rPr>
        <w:t>and UUUU</w:t>
      </w:r>
      <w:r w:rsidR="006F673A" w:rsidRPr="00CA2DE7">
        <w:rPr>
          <w:rFonts w:cs="Arial"/>
          <w:b/>
          <w:sz w:val="20"/>
        </w:rPr>
        <w:t>, 40 CFR 64.6(c)</w:t>
      </w:r>
      <w:r w:rsidR="00880AE8" w:rsidRPr="00CA2DE7">
        <w:rPr>
          <w:rFonts w:cs="Arial"/>
          <w:b/>
          <w:sz w:val="20"/>
        </w:rPr>
        <w:t>,</w:t>
      </w:r>
      <w:r w:rsidR="006F673A" w:rsidRPr="00CA2DE7">
        <w:rPr>
          <w:rFonts w:cs="Arial"/>
          <w:b/>
          <w:sz w:val="20"/>
        </w:rPr>
        <w:t xml:space="preserve"> </w:t>
      </w:r>
      <w:r w:rsidR="0086404C" w:rsidRPr="00CA2DE7">
        <w:rPr>
          <w:rFonts w:cs="Arial"/>
          <w:b/>
          <w:sz w:val="20"/>
        </w:rPr>
        <w:t xml:space="preserve">40 CFR </w:t>
      </w:r>
      <w:r w:rsidR="006F673A" w:rsidRPr="00CA2DE7">
        <w:rPr>
          <w:rFonts w:cs="Arial"/>
          <w:b/>
          <w:sz w:val="20"/>
        </w:rPr>
        <w:t>64.7(d)</w:t>
      </w:r>
      <w:r w:rsidRPr="00CA2DE7">
        <w:rPr>
          <w:rFonts w:cs="Arial"/>
          <w:b/>
          <w:sz w:val="20"/>
        </w:rPr>
        <w:t>)</w:t>
      </w:r>
    </w:p>
    <w:p w14:paraId="72128772" w14:textId="77777777" w:rsidR="00FC1716" w:rsidRPr="00CA2DE7" w:rsidRDefault="00FC1716" w:rsidP="00FC1716">
      <w:pPr>
        <w:ind w:left="360" w:hanging="360"/>
        <w:jc w:val="both"/>
        <w:rPr>
          <w:rFonts w:cs="Arial"/>
          <w:sz w:val="20"/>
        </w:rPr>
      </w:pPr>
    </w:p>
    <w:p w14:paraId="4BE304AB" w14:textId="7238251E" w:rsidR="00FC1716" w:rsidRPr="00CA2DE7" w:rsidRDefault="00FC1716" w:rsidP="00FC1716">
      <w:pPr>
        <w:ind w:left="360" w:hanging="360"/>
        <w:jc w:val="both"/>
        <w:rPr>
          <w:rFonts w:cs="Arial"/>
          <w:b/>
          <w:sz w:val="20"/>
        </w:rPr>
      </w:pPr>
      <w:r w:rsidRPr="00CA2DE7">
        <w:rPr>
          <w:rFonts w:cs="Arial"/>
          <w:sz w:val="20"/>
        </w:rPr>
        <w:t>2.</w:t>
      </w:r>
      <w:r w:rsidRPr="00CA2DE7">
        <w:rPr>
          <w:rFonts w:cs="Arial"/>
          <w:sz w:val="20"/>
        </w:rPr>
        <w:tab/>
        <w:t>The minimum exit gas temperature of the 963THROX shall not be less than 701.4°C</w:t>
      </w:r>
      <w:r w:rsidR="00D5229B" w:rsidRPr="00CA2DE7">
        <w:rPr>
          <w:rFonts w:cs="Arial"/>
          <w:sz w:val="20"/>
        </w:rPr>
        <w:t>, or any other limit demonstrated during stack testing</w:t>
      </w:r>
      <w:r w:rsidRPr="00CA2DE7">
        <w:rPr>
          <w:rFonts w:cs="Arial"/>
          <w:sz w:val="20"/>
        </w:rPr>
        <w:t xml:space="preserve">.  Compliance with this limit shall be determined per the applicable federal </w:t>
      </w:r>
      <w:r w:rsidRPr="00CA2DE7">
        <w:rPr>
          <w:rFonts w:cs="Arial"/>
          <w:sz w:val="20"/>
        </w:rPr>
        <w:lastRenderedPageBreak/>
        <w:t>standard.</w:t>
      </w:r>
      <w:r w:rsidR="00D5229B" w:rsidRPr="00CA2DE7">
        <w:rPr>
          <w:rFonts w:cs="Arial"/>
          <w:sz w:val="20"/>
        </w:rPr>
        <w:t xml:space="preserve">  An excursion of the exit gas temperature limit is the exceedance of the operational parameter limit or acceptable range defined in this condition, or demonstrated during testing.  Upon detecting an excursion of the exit gas temperature limit, the permittee shall restore operation of the 963THROX to its normal or usual manner of operation as expeditiously as practicable in accordance with good air pollution control practices for minimizing emissions.</w:t>
      </w:r>
      <w:r w:rsidR="0086404C" w:rsidRPr="00CA2DE7">
        <w:rPr>
          <w:rFonts w:cs="Arial"/>
          <w:sz w:val="20"/>
        </w:rPr>
        <w:t xml:space="preserve">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7C5DE6" w:rsidRPr="00CA2DE7">
        <w:rPr>
          <w:rFonts w:cs="Arial"/>
          <w:sz w:val="20"/>
          <w:vertAlign w:val="superscript"/>
        </w:rPr>
        <w:t>2</w:t>
      </w:r>
      <w:r w:rsidRPr="00CA2DE7">
        <w:rPr>
          <w:rFonts w:cs="Arial"/>
          <w:sz w:val="20"/>
        </w:rPr>
        <w:t xml:space="preserve">  </w:t>
      </w:r>
      <w:r w:rsidRPr="00CA2DE7">
        <w:rPr>
          <w:rFonts w:cs="Arial"/>
          <w:b/>
          <w:sz w:val="20"/>
        </w:rPr>
        <w:t>(</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.1225,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.1702(a),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.1910, </w:t>
      </w:r>
      <w:r w:rsidR="00131722" w:rsidRPr="00CA2DE7">
        <w:rPr>
          <w:rFonts w:cs="Arial"/>
          <w:b/>
          <w:sz w:val="20"/>
        </w:rPr>
        <w:t>40 CFR Part 63, Subpart</w:t>
      </w:r>
      <w:r w:rsidRPr="00CA2DE7">
        <w:rPr>
          <w:rFonts w:cs="Arial"/>
          <w:b/>
          <w:sz w:val="20"/>
        </w:rPr>
        <w:t xml:space="preserve">s U, </w:t>
      </w:r>
      <w:r w:rsidR="00F31F67" w:rsidRPr="00CA2DE7">
        <w:rPr>
          <w:rFonts w:cs="Arial"/>
          <w:b/>
          <w:sz w:val="20"/>
        </w:rPr>
        <w:t>FFFF</w:t>
      </w:r>
      <w:r w:rsidR="00272CE4" w:rsidRPr="00CA2DE7">
        <w:rPr>
          <w:rFonts w:cs="Arial"/>
          <w:b/>
          <w:sz w:val="20"/>
        </w:rPr>
        <w:t>,</w:t>
      </w:r>
      <w:r w:rsidR="00F31F67" w:rsidRPr="00CA2DE7">
        <w:rPr>
          <w:rFonts w:cs="Arial"/>
          <w:b/>
          <w:sz w:val="20"/>
        </w:rPr>
        <w:t xml:space="preserve"> </w:t>
      </w:r>
      <w:r w:rsidRPr="00CA2DE7">
        <w:rPr>
          <w:rFonts w:cs="Arial"/>
          <w:b/>
          <w:sz w:val="20"/>
        </w:rPr>
        <w:t>and UUUU</w:t>
      </w:r>
      <w:r w:rsidR="00D5229B" w:rsidRPr="00CA2DE7">
        <w:rPr>
          <w:rFonts w:cs="Arial"/>
          <w:b/>
          <w:sz w:val="20"/>
        </w:rPr>
        <w:t xml:space="preserve">, 40 CFR 64.6(c) &amp; </w:t>
      </w:r>
      <w:r w:rsidR="0086404C" w:rsidRPr="00CA2DE7">
        <w:rPr>
          <w:rFonts w:cs="Arial"/>
          <w:b/>
          <w:sz w:val="20"/>
        </w:rPr>
        <w:t xml:space="preserve">40 CFR </w:t>
      </w:r>
      <w:r w:rsidR="00D5229B" w:rsidRPr="00CA2DE7">
        <w:rPr>
          <w:rFonts w:cs="Arial"/>
          <w:b/>
          <w:sz w:val="20"/>
        </w:rPr>
        <w:t>64.7(d)</w:t>
      </w:r>
      <w:r w:rsidRPr="00CA2DE7">
        <w:rPr>
          <w:rFonts w:cs="Arial"/>
          <w:b/>
          <w:sz w:val="20"/>
        </w:rPr>
        <w:t>)</w:t>
      </w:r>
    </w:p>
    <w:p w14:paraId="5F36EF75" w14:textId="77777777" w:rsidR="00FC1716" w:rsidRPr="00CA2DE7" w:rsidRDefault="00FC1716" w:rsidP="00FC1716">
      <w:pPr>
        <w:ind w:left="360" w:hanging="360"/>
        <w:jc w:val="both"/>
        <w:rPr>
          <w:rFonts w:cs="Arial"/>
          <w:b/>
          <w:sz w:val="20"/>
        </w:rPr>
      </w:pPr>
    </w:p>
    <w:p w14:paraId="598D4574" w14:textId="77777777" w:rsidR="00AB797D" w:rsidRPr="00CA2DE7" w:rsidRDefault="00FC1716" w:rsidP="0083628A">
      <w:pPr>
        <w:numPr>
          <w:ilvl w:val="0"/>
          <w:numId w:val="40"/>
        </w:numPr>
        <w:jc w:val="both"/>
        <w:rPr>
          <w:rFonts w:cs="Arial"/>
          <w:b/>
          <w:sz w:val="20"/>
        </w:rPr>
      </w:pPr>
      <w:r w:rsidRPr="00CA2DE7">
        <w:rPr>
          <w:rFonts w:cs="Arial"/>
          <w:sz w:val="20"/>
        </w:rPr>
        <w:t xml:space="preserve">The permittee shall maintain Scrubber 6 with liquid flow </w:t>
      </w:r>
      <w:r w:rsidR="008F29CC" w:rsidRPr="00CA2DE7">
        <w:rPr>
          <w:rFonts w:cs="Arial"/>
          <w:sz w:val="20"/>
        </w:rPr>
        <w:t xml:space="preserve">and pH </w:t>
      </w:r>
      <w:r w:rsidRPr="00CA2DE7">
        <w:rPr>
          <w:rFonts w:cs="Arial"/>
          <w:sz w:val="20"/>
        </w:rPr>
        <w:t>indicator</w:t>
      </w:r>
      <w:r w:rsidR="00C10F81" w:rsidRPr="00CA2DE7">
        <w:rPr>
          <w:rFonts w:cs="Arial"/>
          <w:sz w:val="20"/>
        </w:rPr>
        <w:t>s</w:t>
      </w:r>
      <w:r w:rsidRPr="00CA2DE7">
        <w:rPr>
          <w:rFonts w:cs="Arial"/>
          <w:sz w:val="20"/>
        </w:rPr>
        <w:t>.</w:t>
      </w:r>
      <w:r w:rsidR="008F29CC" w:rsidRPr="00CA2DE7">
        <w:rPr>
          <w:rFonts w:cs="Arial"/>
          <w:sz w:val="20"/>
        </w:rPr>
        <w:t xml:space="preserve">  This includes, but is not limited to, maintaining necessary parts for routine repairs of the monitoring equipment, and maintaining the devices according to manufacturer’s specifications (e.g., equipment calibration, etc.).</w:t>
      </w:r>
      <w:r w:rsidR="007C5DE6" w:rsidRPr="00CA2DE7">
        <w:rPr>
          <w:rFonts w:cs="Arial"/>
          <w:sz w:val="20"/>
          <w:vertAlign w:val="superscript"/>
        </w:rPr>
        <w:t>2</w:t>
      </w:r>
      <w:r w:rsidRPr="00CA2DE7">
        <w:rPr>
          <w:rFonts w:cs="Arial"/>
          <w:sz w:val="20"/>
        </w:rPr>
        <w:t xml:space="preserve">  </w:t>
      </w:r>
      <w:r w:rsidRPr="00CA2DE7">
        <w:rPr>
          <w:rFonts w:cs="Arial"/>
          <w:b/>
          <w:sz w:val="20"/>
        </w:rPr>
        <w:t>(R</w:t>
      </w:r>
      <w:r w:rsidR="00510568" w:rsidRPr="00CA2DE7">
        <w:rPr>
          <w:rFonts w:cs="Arial"/>
          <w:b/>
          <w:sz w:val="20"/>
        </w:rPr>
        <w:t xml:space="preserve"> </w:t>
      </w:r>
      <w:r w:rsidRPr="00CA2DE7">
        <w:rPr>
          <w:rFonts w:cs="Arial"/>
          <w:b/>
          <w:sz w:val="20"/>
        </w:rPr>
        <w:t>336.1910</w:t>
      </w:r>
      <w:r w:rsidR="008F29CC" w:rsidRPr="00CA2DE7">
        <w:rPr>
          <w:rFonts w:cs="Arial"/>
          <w:b/>
          <w:sz w:val="20"/>
        </w:rPr>
        <w:t>, 40 CFR 64.6(c)</w:t>
      </w:r>
      <w:r w:rsidR="00880AE8" w:rsidRPr="00CA2DE7">
        <w:rPr>
          <w:rFonts w:cs="Arial"/>
          <w:b/>
          <w:sz w:val="20"/>
        </w:rPr>
        <w:t>,</w:t>
      </w:r>
      <w:r w:rsidR="008F29CC" w:rsidRPr="00CA2DE7">
        <w:rPr>
          <w:rFonts w:cs="Arial"/>
          <w:b/>
          <w:sz w:val="20"/>
        </w:rPr>
        <w:t xml:space="preserve"> </w:t>
      </w:r>
      <w:r w:rsidR="0086404C" w:rsidRPr="00CA2DE7">
        <w:rPr>
          <w:rFonts w:cs="Arial"/>
          <w:b/>
          <w:sz w:val="20"/>
        </w:rPr>
        <w:t>40</w:t>
      </w:r>
      <w:r w:rsidR="00880AE8" w:rsidRPr="00CA2DE7">
        <w:rPr>
          <w:rFonts w:cs="Arial"/>
          <w:b/>
          <w:sz w:val="20"/>
        </w:rPr>
        <w:t> </w:t>
      </w:r>
      <w:r w:rsidR="0086404C" w:rsidRPr="00CA2DE7">
        <w:rPr>
          <w:rFonts w:cs="Arial"/>
          <w:b/>
          <w:sz w:val="20"/>
        </w:rPr>
        <w:t xml:space="preserve">CFR </w:t>
      </w:r>
      <w:r w:rsidR="008F29CC" w:rsidRPr="00CA2DE7">
        <w:rPr>
          <w:rFonts w:cs="Arial"/>
          <w:b/>
          <w:sz w:val="20"/>
        </w:rPr>
        <w:t>64.7(b)</w:t>
      </w:r>
      <w:r w:rsidRPr="00CA2DE7">
        <w:rPr>
          <w:rFonts w:cs="Arial"/>
          <w:b/>
          <w:sz w:val="20"/>
        </w:rPr>
        <w:t>)</w:t>
      </w:r>
    </w:p>
    <w:p w14:paraId="1BAE46D7" w14:textId="77777777" w:rsidR="00AB797D" w:rsidRPr="00CA2DE7" w:rsidRDefault="00AB797D" w:rsidP="00AB797D">
      <w:pPr>
        <w:ind w:left="360"/>
        <w:jc w:val="both"/>
        <w:rPr>
          <w:rFonts w:cs="Arial"/>
          <w:b/>
          <w:sz w:val="20"/>
        </w:rPr>
      </w:pPr>
    </w:p>
    <w:p w14:paraId="07E05577" w14:textId="63F1DB17" w:rsidR="005066D5" w:rsidRPr="00CA2DE7" w:rsidRDefault="005066D5" w:rsidP="0083628A">
      <w:pPr>
        <w:numPr>
          <w:ilvl w:val="0"/>
          <w:numId w:val="40"/>
        </w:numPr>
        <w:jc w:val="both"/>
        <w:rPr>
          <w:rFonts w:cs="Arial"/>
          <w:b/>
          <w:sz w:val="20"/>
        </w:rPr>
      </w:pPr>
      <w:r w:rsidRPr="00CA2DE7">
        <w:rPr>
          <w:rFonts w:cs="Arial"/>
          <w:sz w:val="20"/>
        </w:rPr>
        <w:t xml:space="preserve">The permittee shall maintain the 963THROX with a temperature monitoring device.  This includes, but is not limited to, maintaining necessary parts for routine repairs of the monitoring equipment, and maintaining the device according to manufacturer’s specifications (e.g., equipment calibration, etc.).  </w:t>
      </w:r>
      <w:r w:rsidRPr="00CA2DE7">
        <w:rPr>
          <w:rFonts w:cs="Arial"/>
          <w:b/>
          <w:sz w:val="20"/>
        </w:rPr>
        <w:t>(40 CFR 64.6(c)</w:t>
      </w:r>
      <w:r w:rsidR="00880AE8" w:rsidRPr="00CA2DE7">
        <w:rPr>
          <w:rFonts w:cs="Arial"/>
          <w:b/>
          <w:sz w:val="20"/>
        </w:rPr>
        <w:t>,</w:t>
      </w:r>
      <w:r w:rsidRPr="00CA2DE7">
        <w:rPr>
          <w:rFonts w:cs="Arial"/>
          <w:b/>
          <w:sz w:val="20"/>
        </w:rPr>
        <w:t xml:space="preserve"> </w:t>
      </w:r>
      <w:r w:rsidR="0086404C" w:rsidRPr="00CA2DE7">
        <w:rPr>
          <w:rFonts w:cs="Arial"/>
          <w:b/>
          <w:sz w:val="20"/>
        </w:rPr>
        <w:t xml:space="preserve">40 CFR </w:t>
      </w:r>
      <w:r w:rsidRPr="00CA2DE7">
        <w:rPr>
          <w:rFonts w:cs="Arial"/>
          <w:b/>
          <w:sz w:val="20"/>
        </w:rPr>
        <w:t>64.7(b))</w:t>
      </w:r>
    </w:p>
    <w:p w14:paraId="443B61EA" w14:textId="77777777" w:rsidR="00FC1716" w:rsidRPr="00CA2DE7" w:rsidRDefault="00FC1716" w:rsidP="00FC1716">
      <w:pPr>
        <w:ind w:left="360" w:hanging="360"/>
        <w:jc w:val="both"/>
        <w:rPr>
          <w:rFonts w:cs="Arial"/>
          <w:b/>
          <w:sz w:val="20"/>
        </w:rPr>
      </w:pPr>
    </w:p>
    <w:p w14:paraId="352823E0" w14:textId="77777777" w:rsidR="00FC1716" w:rsidRPr="00CA2DE7" w:rsidRDefault="005066D5" w:rsidP="00FC1716">
      <w:pPr>
        <w:ind w:left="360" w:hanging="360"/>
        <w:jc w:val="both"/>
        <w:rPr>
          <w:rFonts w:cs="Arial"/>
          <w:b/>
          <w:sz w:val="20"/>
        </w:rPr>
      </w:pPr>
      <w:r w:rsidRPr="00CA2DE7">
        <w:rPr>
          <w:rFonts w:cs="Arial"/>
          <w:sz w:val="20"/>
        </w:rPr>
        <w:t>5</w:t>
      </w:r>
      <w:r w:rsidR="00FC1716" w:rsidRPr="00CA2DE7">
        <w:rPr>
          <w:rFonts w:cs="Arial"/>
          <w:sz w:val="20"/>
        </w:rPr>
        <w:t>.</w:t>
      </w:r>
      <w:r w:rsidR="00FC1716" w:rsidRPr="00CA2DE7">
        <w:rPr>
          <w:rFonts w:cs="Arial"/>
          <w:sz w:val="20"/>
        </w:rPr>
        <w:tab/>
        <w:t xml:space="preserve">If the exit gas temperature of the quench is greater than 80°C, the permittee shall implement corrective action and maintain a record of action taken to prevent reoccurrence.  </w:t>
      </w:r>
      <w:r w:rsidR="00FC1716" w:rsidRPr="00CA2DE7">
        <w:rPr>
          <w:rFonts w:cs="Arial"/>
          <w:b/>
          <w:sz w:val="20"/>
        </w:rPr>
        <w:t>(R</w:t>
      </w:r>
      <w:r w:rsidR="00510568" w:rsidRPr="00CA2DE7">
        <w:rPr>
          <w:rFonts w:cs="Arial"/>
          <w:b/>
          <w:sz w:val="20"/>
        </w:rPr>
        <w:t xml:space="preserve"> </w:t>
      </w:r>
      <w:r w:rsidR="00FC1716" w:rsidRPr="00CA2DE7">
        <w:rPr>
          <w:rFonts w:cs="Arial"/>
          <w:b/>
          <w:sz w:val="20"/>
        </w:rPr>
        <w:t>336.1213(3))</w:t>
      </w:r>
    </w:p>
    <w:p w14:paraId="5FF5285B" w14:textId="77777777" w:rsidR="00FC1716" w:rsidRPr="00CA2DE7" w:rsidRDefault="00FC1716" w:rsidP="00FC1716">
      <w:pPr>
        <w:ind w:left="360" w:hanging="360"/>
        <w:jc w:val="both"/>
        <w:rPr>
          <w:rFonts w:cs="Arial"/>
          <w:sz w:val="20"/>
        </w:rPr>
      </w:pPr>
    </w:p>
    <w:p w14:paraId="5B1A1F0C" w14:textId="45024EBF" w:rsidR="0066126E" w:rsidRPr="00CA2DE7" w:rsidRDefault="005066D5" w:rsidP="00FC1716">
      <w:pPr>
        <w:ind w:left="360" w:hanging="360"/>
        <w:jc w:val="both"/>
        <w:rPr>
          <w:rFonts w:cs="Arial"/>
          <w:sz w:val="20"/>
        </w:rPr>
      </w:pPr>
      <w:r w:rsidRPr="00CA2DE7">
        <w:rPr>
          <w:rFonts w:cs="Arial"/>
          <w:sz w:val="20"/>
        </w:rPr>
        <w:t>6</w:t>
      </w:r>
      <w:r w:rsidR="00FC1716" w:rsidRPr="00CA2DE7">
        <w:rPr>
          <w:rFonts w:cs="Arial"/>
          <w:sz w:val="20"/>
        </w:rPr>
        <w:t>.</w:t>
      </w:r>
      <w:r w:rsidR="00FC1716" w:rsidRPr="00CA2DE7">
        <w:rPr>
          <w:rFonts w:cs="Arial"/>
          <w:sz w:val="20"/>
        </w:rPr>
        <w:tab/>
        <w:t>The liquid flow rate of Scrubber 6 (2</w:t>
      </w:r>
      <w:r w:rsidR="00FC1716" w:rsidRPr="00CA2DE7">
        <w:rPr>
          <w:rFonts w:cs="Arial"/>
          <w:sz w:val="20"/>
          <w:vertAlign w:val="superscript"/>
        </w:rPr>
        <w:t>nd</w:t>
      </w:r>
      <w:r w:rsidR="00FC1716" w:rsidRPr="00CA2DE7">
        <w:rPr>
          <w:rFonts w:cs="Arial"/>
          <w:sz w:val="20"/>
        </w:rPr>
        <w:t xml:space="preserve"> section) shall not be less than 79.7 </w:t>
      </w:r>
      <w:r w:rsidR="00F416F5" w:rsidRPr="00CA2DE7">
        <w:rPr>
          <w:rFonts w:cs="Arial"/>
          <w:sz w:val="20"/>
        </w:rPr>
        <w:t>gallons per minute (</w:t>
      </w:r>
      <w:r w:rsidR="00FC1716" w:rsidRPr="00CA2DE7">
        <w:rPr>
          <w:rFonts w:cs="Arial"/>
          <w:sz w:val="20"/>
        </w:rPr>
        <w:t>gpm</w:t>
      </w:r>
      <w:r w:rsidR="00F416F5" w:rsidRPr="00CA2DE7">
        <w:rPr>
          <w:rFonts w:cs="Arial"/>
          <w:sz w:val="20"/>
        </w:rPr>
        <w:t>)</w:t>
      </w:r>
      <w:r w:rsidR="009E40EA" w:rsidRPr="00CA2DE7">
        <w:rPr>
          <w:rFonts w:cs="Arial"/>
          <w:sz w:val="20"/>
        </w:rPr>
        <w:t>, or any other limit demonstrated during stack testing</w:t>
      </w:r>
      <w:r w:rsidR="00FC1716" w:rsidRPr="00CA2DE7">
        <w:rPr>
          <w:rFonts w:cs="Arial"/>
          <w:sz w:val="20"/>
        </w:rPr>
        <w:t>.  Compliance with this limit shall be determined per the applicable federal standard.</w:t>
      </w:r>
      <w:r w:rsidR="009E40EA" w:rsidRPr="00CA2DE7">
        <w:rPr>
          <w:rFonts w:cs="Arial"/>
          <w:sz w:val="20"/>
        </w:rPr>
        <w:t xml:space="preserve">  An excursion of the liquid flow rate limit is the exceedance of the operational parameter limit or acceptable range defined in this condition, or demonstrated during testing.  Upon detecting an excursion of the liquid flow rate limit, the permittee shall restore operation of Scrubber 6 to its normal or usual manner of operation as expeditiously as practicable in accordance with good air pollution control practices for minimizing emissions.</w:t>
      </w:r>
      <w:r w:rsidR="00711CBC" w:rsidRPr="00CA2DE7">
        <w:rPr>
          <w:rFonts w:cs="Arial"/>
          <w:sz w:val="20"/>
        </w:rPr>
        <w:t xml:space="preserve">  The response shall include minimizing the period of any startup, shutdown</w:t>
      </w:r>
      <w:r w:rsidR="00272CE4" w:rsidRPr="00CA2DE7">
        <w:rPr>
          <w:rFonts w:cs="Arial"/>
          <w:sz w:val="20"/>
        </w:rPr>
        <w:t>,</w:t>
      </w:r>
      <w:r w:rsidR="00711CBC" w:rsidRPr="00CA2DE7">
        <w:rPr>
          <w:rFonts w:cs="Arial"/>
          <w:sz w:val="20"/>
        </w:rPr>
        <w:t xml:space="preserve"> or malfunction and taking any necessary corrective actions to restore normal operation and prevent the likely recurrence of the cause of an excursion or exceedance (other than those caused by excused startup or shutdown conditions).</w:t>
      </w:r>
      <w:r w:rsidR="007C5DE6" w:rsidRPr="00CA2DE7">
        <w:rPr>
          <w:rFonts w:cs="Arial"/>
          <w:sz w:val="20"/>
          <w:vertAlign w:val="superscript"/>
        </w:rPr>
        <w:t>2</w:t>
      </w:r>
      <w:r w:rsidR="00FC1716" w:rsidRPr="00CA2DE7">
        <w:rPr>
          <w:rFonts w:cs="Arial"/>
          <w:sz w:val="20"/>
        </w:rPr>
        <w:t xml:space="preserve">  </w:t>
      </w:r>
      <w:r w:rsidR="00FC1716" w:rsidRPr="00CA2DE7">
        <w:rPr>
          <w:rFonts w:cs="Arial"/>
          <w:b/>
          <w:sz w:val="20"/>
        </w:rPr>
        <w:t>(</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00FC1716" w:rsidRPr="00CA2DE7">
        <w:rPr>
          <w:rFonts w:cs="Arial"/>
          <w:b/>
          <w:sz w:val="20"/>
        </w:rPr>
        <w:t xml:space="preserve">.1225,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00FC1716" w:rsidRPr="00CA2DE7">
        <w:rPr>
          <w:rFonts w:cs="Arial"/>
          <w:b/>
          <w:sz w:val="20"/>
        </w:rPr>
        <w:t xml:space="preserve">.1702(a),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00FC1716" w:rsidRPr="00CA2DE7">
        <w:rPr>
          <w:rFonts w:cs="Arial"/>
          <w:b/>
          <w:sz w:val="20"/>
        </w:rPr>
        <w:t xml:space="preserve">.1910, </w:t>
      </w:r>
      <w:r w:rsidR="00131722" w:rsidRPr="00CA2DE7">
        <w:rPr>
          <w:rFonts w:cs="Arial"/>
          <w:b/>
          <w:sz w:val="20"/>
        </w:rPr>
        <w:t>40 CFR Part 63, Subpart</w:t>
      </w:r>
      <w:r w:rsidR="00FC1716" w:rsidRPr="00CA2DE7">
        <w:rPr>
          <w:rFonts w:cs="Arial"/>
          <w:b/>
          <w:sz w:val="20"/>
        </w:rPr>
        <w:t xml:space="preserve">s U, </w:t>
      </w:r>
      <w:r w:rsidR="00720FAB" w:rsidRPr="00CA2DE7">
        <w:rPr>
          <w:rFonts w:cs="Arial"/>
          <w:b/>
          <w:sz w:val="20"/>
        </w:rPr>
        <w:t>FFFF</w:t>
      </w:r>
      <w:r w:rsidR="00272CE4" w:rsidRPr="00CA2DE7">
        <w:rPr>
          <w:rFonts w:cs="Arial"/>
          <w:b/>
          <w:sz w:val="20"/>
        </w:rPr>
        <w:t>,</w:t>
      </w:r>
      <w:r w:rsidR="00720FAB" w:rsidRPr="00CA2DE7">
        <w:rPr>
          <w:rFonts w:cs="Arial"/>
          <w:b/>
          <w:sz w:val="20"/>
        </w:rPr>
        <w:t xml:space="preserve"> </w:t>
      </w:r>
      <w:r w:rsidR="00FC1716" w:rsidRPr="00CA2DE7">
        <w:rPr>
          <w:rFonts w:cs="Arial"/>
          <w:b/>
          <w:sz w:val="20"/>
        </w:rPr>
        <w:t>and UUUU</w:t>
      </w:r>
      <w:r w:rsidR="009E40EA" w:rsidRPr="00CA2DE7">
        <w:rPr>
          <w:rFonts w:cs="Arial"/>
          <w:b/>
          <w:sz w:val="20"/>
        </w:rPr>
        <w:t>, 40 CFR 64.6(c)</w:t>
      </w:r>
      <w:r w:rsidR="00880AE8" w:rsidRPr="00CA2DE7">
        <w:rPr>
          <w:rFonts w:cs="Arial"/>
          <w:b/>
          <w:sz w:val="20"/>
        </w:rPr>
        <w:t>,</w:t>
      </w:r>
      <w:r w:rsidR="009E40EA" w:rsidRPr="00CA2DE7">
        <w:rPr>
          <w:rFonts w:cs="Arial"/>
          <w:b/>
          <w:sz w:val="20"/>
        </w:rPr>
        <w:t xml:space="preserve"> </w:t>
      </w:r>
      <w:r w:rsidR="00711CBC" w:rsidRPr="00CA2DE7">
        <w:rPr>
          <w:rFonts w:cs="Arial"/>
          <w:b/>
          <w:sz w:val="20"/>
        </w:rPr>
        <w:t xml:space="preserve">40 CFR </w:t>
      </w:r>
      <w:r w:rsidR="009E40EA" w:rsidRPr="00CA2DE7">
        <w:rPr>
          <w:rFonts w:cs="Arial"/>
          <w:b/>
          <w:sz w:val="20"/>
        </w:rPr>
        <w:t>64.7(d)</w:t>
      </w:r>
      <w:r w:rsidR="00FC1716" w:rsidRPr="00CA2DE7">
        <w:rPr>
          <w:rFonts w:cs="Arial"/>
          <w:b/>
          <w:sz w:val="20"/>
        </w:rPr>
        <w:t>)</w:t>
      </w:r>
    </w:p>
    <w:p w14:paraId="1425F018" w14:textId="77777777" w:rsidR="0066126E" w:rsidRPr="00CA2DE7" w:rsidRDefault="0066126E" w:rsidP="0066126E">
      <w:pPr>
        <w:jc w:val="both"/>
        <w:rPr>
          <w:rFonts w:cs="Arial"/>
          <w:b/>
          <w:sz w:val="20"/>
        </w:rPr>
      </w:pPr>
    </w:p>
    <w:p w14:paraId="0E788F4E" w14:textId="77777777" w:rsidR="0066126E" w:rsidRPr="00CA2DE7" w:rsidRDefault="0066126E" w:rsidP="0066126E">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421E5ADC" w14:textId="77777777" w:rsidR="0066126E" w:rsidRPr="00CA2DE7" w:rsidRDefault="0066126E" w:rsidP="0066126E">
      <w:pPr>
        <w:jc w:val="both"/>
        <w:rPr>
          <w:rFonts w:cs="Arial"/>
          <w:sz w:val="20"/>
        </w:rPr>
      </w:pPr>
    </w:p>
    <w:p w14:paraId="21907441" w14:textId="77777777" w:rsidR="0066126E" w:rsidRPr="00CA2DE7" w:rsidRDefault="0038371B" w:rsidP="0038371B">
      <w:pPr>
        <w:jc w:val="both"/>
        <w:rPr>
          <w:rFonts w:cs="Arial"/>
          <w:sz w:val="20"/>
        </w:rPr>
      </w:pPr>
      <w:r w:rsidRPr="00CA2DE7">
        <w:rPr>
          <w:rFonts w:cs="Arial"/>
          <w:sz w:val="20"/>
        </w:rPr>
        <w:t>NA</w:t>
      </w:r>
    </w:p>
    <w:p w14:paraId="3DC89C48" w14:textId="77777777" w:rsidR="0066126E" w:rsidRPr="00CA2DE7" w:rsidRDefault="0066126E" w:rsidP="0066126E">
      <w:pPr>
        <w:jc w:val="both"/>
        <w:rPr>
          <w:rFonts w:cs="Arial"/>
          <w:sz w:val="20"/>
        </w:rPr>
      </w:pPr>
    </w:p>
    <w:p w14:paraId="5420589C" w14:textId="77777777" w:rsidR="0066126E" w:rsidRPr="00CA2DE7" w:rsidRDefault="0066126E" w:rsidP="0066126E">
      <w:pPr>
        <w:jc w:val="both"/>
        <w:rPr>
          <w:rFonts w:cs="Arial"/>
          <w:szCs w:val="22"/>
          <w:u w:val="single"/>
        </w:rPr>
      </w:pPr>
      <w:r w:rsidRPr="00CA2DE7">
        <w:rPr>
          <w:rFonts w:cs="Arial"/>
          <w:b/>
          <w:szCs w:val="22"/>
        </w:rPr>
        <w:t xml:space="preserve">V.  </w:t>
      </w:r>
      <w:r w:rsidRPr="00CA2DE7">
        <w:rPr>
          <w:rFonts w:cs="Arial"/>
          <w:b/>
          <w:szCs w:val="22"/>
          <w:u w:val="single"/>
        </w:rPr>
        <w:t>TESTING/SAMPLING</w:t>
      </w:r>
    </w:p>
    <w:p w14:paraId="77F44C6F" w14:textId="77777777" w:rsidR="0066126E" w:rsidRPr="00CA2DE7" w:rsidRDefault="0066126E" w:rsidP="0066126E">
      <w:pPr>
        <w:jc w:val="both"/>
        <w:rPr>
          <w:rFonts w:cs="Arial"/>
          <w:sz w:val="20"/>
        </w:rPr>
      </w:pPr>
      <w:r w:rsidRPr="00CA2DE7">
        <w:rPr>
          <w:rFonts w:cs="Arial"/>
          <w:sz w:val="20"/>
        </w:rPr>
        <w:t xml:space="preserve">Records shall be maintained on file for a period of five years.  </w:t>
      </w:r>
      <w:r w:rsidRPr="00CA2DE7">
        <w:rPr>
          <w:rFonts w:cs="Arial"/>
          <w:b/>
          <w:sz w:val="20"/>
        </w:rPr>
        <w:t>(</w:t>
      </w:r>
      <w:r w:rsidR="00BA547B" w:rsidRPr="00CA2DE7">
        <w:rPr>
          <w:rFonts w:cs="Arial"/>
          <w:b/>
          <w:sz w:val="20"/>
        </w:rPr>
        <w:t>R</w:t>
      </w:r>
      <w:r w:rsidR="00510568" w:rsidRPr="00CA2DE7">
        <w:rPr>
          <w:rFonts w:cs="Arial"/>
          <w:b/>
          <w:sz w:val="20"/>
        </w:rPr>
        <w:t xml:space="preserve"> </w:t>
      </w:r>
      <w:r w:rsidR="00BA547B" w:rsidRPr="00CA2DE7">
        <w:rPr>
          <w:rFonts w:cs="Arial"/>
          <w:b/>
          <w:sz w:val="20"/>
        </w:rPr>
        <w:t>336</w:t>
      </w:r>
      <w:r w:rsidRPr="00CA2DE7">
        <w:rPr>
          <w:rFonts w:cs="Arial"/>
          <w:b/>
          <w:sz w:val="20"/>
        </w:rPr>
        <w:t>.1213(3)(b)(ii))</w:t>
      </w:r>
    </w:p>
    <w:p w14:paraId="72253083" w14:textId="77777777" w:rsidR="0066126E" w:rsidRPr="00CA2DE7" w:rsidRDefault="0066126E" w:rsidP="0066126E">
      <w:pPr>
        <w:jc w:val="both"/>
        <w:rPr>
          <w:rFonts w:cs="Arial"/>
          <w:sz w:val="20"/>
        </w:rPr>
      </w:pPr>
    </w:p>
    <w:p w14:paraId="16A8C6EB" w14:textId="3764A004" w:rsidR="00EF6F06" w:rsidRPr="00CA2DE7" w:rsidRDefault="00E552E3" w:rsidP="00EF6F06">
      <w:pPr>
        <w:ind w:left="360" w:hanging="360"/>
        <w:jc w:val="both"/>
        <w:rPr>
          <w:rFonts w:cs="Arial"/>
          <w:b/>
          <w:sz w:val="20"/>
        </w:rPr>
      </w:pPr>
      <w:r w:rsidRPr="00CA2DE7">
        <w:rPr>
          <w:rFonts w:cs="Arial"/>
          <w:sz w:val="20"/>
        </w:rPr>
        <w:t>1.</w:t>
      </w:r>
      <w:r w:rsidR="00EF6F06" w:rsidRPr="00CA2DE7">
        <w:rPr>
          <w:rFonts w:cs="Arial"/>
          <w:sz w:val="20"/>
        </w:rPr>
        <w:tab/>
      </w:r>
      <w:r w:rsidR="00F61A7F" w:rsidRPr="00CA2DE7">
        <w:rPr>
          <w:rFonts w:cs="Arial"/>
          <w:sz w:val="20"/>
        </w:rPr>
        <w:t xml:space="preserve">The permittee shall verify the destruction </w:t>
      </w:r>
      <w:r w:rsidR="00761754" w:rsidRPr="00CA2DE7">
        <w:rPr>
          <w:rFonts w:cs="Arial"/>
          <w:sz w:val="20"/>
        </w:rPr>
        <w:t xml:space="preserve">or </w:t>
      </w:r>
      <w:r w:rsidR="00F61A7F" w:rsidRPr="00CA2DE7">
        <w:rPr>
          <w:rFonts w:cs="Arial"/>
          <w:sz w:val="20"/>
        </w:rPr>
        <w:t xml:space="preserve">removal efficiency rate </w:t>
      </w:r>
      <w:r w:rsidR="00761754" w:rsidRPr="00CA2DE7">
        <w:rPr>
          <w:rFonts w:cs="Arial"/>
          <w:sz w:val="20"/>
        </w:rPr>
        <w:t xml:space="preserve">for VOCs </w:t>
      </w:r>
      <w:r w:rsidR="00F61A7F" w:rsidRPr="00CA2DE7">
        <w:rPr>
          <w:rFonts w:cs="Arial"/>
          <w:sz w:val="20"/>
        </w:rPr>
        <w:t>from the 963THROX and Scrubber</w:t>
      </w:r>
      <w:r w:rsidR="00761754" w:rsidRPr="00CA2DE7">
        <w:rPr>
          <w:rFonts w:cs="Arial"/>
          <w:sz w:val="20"/>
        </w:rPr>
        <w:t xml:space="preserve"> 6</w:t>
      </w:r>
      <w:r w:rsidR="00F61A7F" w:rsidRPr="00CA2DE7">
        <w:rPr>
          <w:rFonts w:cs="Arial"/>
          <w:sz w:val="20"/>
        </w:rPr>
        <w:t xml:space="preserve"> by testing at the owner’s expense, in accordance with the Department requirements.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F61A7F" w:rsidRPr="00CA2DE7">
        <w:rPr>
          <w:rFonts w:cs="Arial"/>
          <w:b/>
          <w:sz w:val="20"/>
        </w:rPr>
        <w:t xml:space="preserve"> (</w:t>
      </w:r>
      <w:r w:rsidR="00F61A7F" w:rsidRPr="00CA2DE7">
        <w:rPr>
          <w:b/>
          <w:sz w:val="20"/>
        </w:rPr>
        <w:t xml:space="preserve">R 336.1213(3), </w:t>
      </w:r>
      <w:r w:rsidR="00F61A7F" w:rsidRPr="00CA2DE7">
        <w:rPr>
          <w:rFonts w:cs="Arial"/>
          <w:b/>
          <w:sz w:val="20"/>
        </w:rPr>
        <w:t>R 336.2001, R 336.2003, R 336.2004)</w:t>
      </w:r>
    </w:p>
    <w:p w14:paraId="3A0A8126" w14:textId="77777777" w:rsidR="00EF6F06" w:rsidRPr="00CA2DE7" w:rsidRDefault="00EF6F06" w:rsidP="00EF6F06">
      <w:pPr>
        <w:ind w:left="360" w:hanging="360"/>
        <w:jc w:val="both"/>
        <w:rPr>
          <w:rFonts w:cs="Arial"/>
          <w:sz w:val="20"/>
        </w:rPr>
      </w:pPr>
    </w:p>
    <w:p w14:paraId="1507AD9E" w14:textId="2221A1E3" w:rsidR="00761754" w:rsidRPr="00CA2DE7" w:rsidRDefault="00761754" w:rsidP="0083628A">
      <w:pPr>
        <w:pStyle w:val="ListParagraph"/>
        <w:numPr>
          <w:ilvl w:val="0"/>
          <w:numId w:val="65"/>
        </w:numPr>
        <w:jc w:val="both"/>
        <w:rPr>
          <w:rFonts w:cs="Arial"/>
          <w:b/>
          <w:sz w:val="20"/>
        </w:rPr>
      </w:pPr>
      <w:r w:rsidRPr="00CA2DE7">
        <w:rPr>
          <w:rFonts w:cs="Arial"/>
          <w:sz w:val="20"/>
        </w:rPr>
        <w:t>The permittee shall verify the VOC destruction or removal efficiency rate from FG963THROX by testing at owner's expense, in accordance with the Department requirements.  Testing shall be performed using an approved EPA Method listed in:</w:t>
      </w:r>
    </w:p>
    <w:p w14:paraId="629C35C0" w14:textId="77777777" w:rsidR="00761754" w:rsidRPr="00CA2DE7" w:rsidRDefault="00761754" w:rsidP="0076175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CA2DE7" w:rsidRPr="00CA2DE7" w14:paraId="4EAC21D3" w14:textId="77777777" w:rsidTr="006A48D4">
        <w:tc>
          <w:tcPr>
            <w:tcW w:w="1896" w:type="dxa"/>
            <w:shd w:val="clear" w:color="auto" w:fill="auto"/>
          </w:tcPr>
          <w:p w14:paraId="1DC6FF2A" w14:textId="77777777" w:rsidR="00761754" w:rsidRPr="00CA2DE7" w:rsidRDefault="00761754" w:rsidP="00D94EDF">
            <w:pPr>
              <w:rPr>
                <w:rFonts w:eastAsia="Calibri"/>
                <w:b/>
                <w:sz w:val="20"/>
              </w:rPr>
            </w:pPr>
            <w:r w:rsidRPr="00CA2DE7">
              <w:rPr>
                <w:rFonts w:eastAsia="Calibri"/>
                <w:b/>
                <w:sz w:val="20"/>
              </w:rPr>
              <w:t>Pollutant</w:t>
            </w:r>
          </w:p>
        </w:tc>
        <w:tc>
          <w:tcPr>
            <w:tcW w:w="7963" w:type="dxa"/>
            <w:shd w:val="clear" w:color="auto" w:fill="auto"/>
          </w:tcPr>
          <w:p w14:paraId="76379DC2" w14:textId="77777777" w:rsidR="00761754" w:rsidRPr="00CA2DE7" w:rsidRDefault="00761754" w:rsidP="00D94EDF">
            <w:pPr>
              <w:keepNext/>
              <w:keepLines/>
              <w:jc w:val="both"/>
              <w:rPr>
                <w:rFonts w:eastAsia="Calibri" w:cs="Arial"/>
                <w:b/>
                <w:sz w:val="20"/>
              </w:rPr>
            </w:pPr>
            <w:r w:rsidRPr="00CA2DE7">
              <w:rPr>
                <w:rFonts w:eastAsia="Calibri" w:cs="Arial"/>
                <w:b/>
                <w:sz w:val="20"/>
              </w:rPr>
              <w:t>Test Method Reference</w:t>
            </w:r>
          </w:p>
        </w:tc>
      </w:tr>
      <w:tr w:rsidR="006A48D4" w:rsidRPr="00CA2DE7" w14:paraId="1B6FBA39" w14:textId="77777777" w:rsidTr="006A48D4">
        <w:tc>
          <w:tcPr>
            <w:tcW w:w="1896" w:type="dxa"/>
            <w:shd w:val="clear" w:color="auto" w:fill="auto"/>
          </w:tcPr>
          <w:p w14:paraId="23F847EA" w14:textId="77777777" w:rsidR="00761754" w:rsidRPr="00CA2DE7" w:rsidRDefault="00761754" w:rsidP="00D94EDF">
            <w:pPr>
              <w:rPr>
                <w:rFonts w:eastAsia="Calibri" w:cs="Arial"/>
                <w:sz w:val="20"/>
              </w:rPr>
            </w:pPr>
            <w:r w:rsidRPr="00CA2DE7">
              <w:rPr>
                <w:rFonts w:eastAsia="Calibri" w:cs="Arial"/>
                <w:sz w:val="20"/>
              </w:rPr>
              <w:t>VOC</w:t>
            </w:r>
          </w:p>
        </w:tc>
        <w:tc>
          <w:tcPr>
            <w:tcW w:w="7963" w:type="dxa"/>
            <w:shd w:val="clear" w:color="auto" w:fill="auto"/>
          </w:tcPr>
          <w:p w14:paraId="06EBB447" w14:textId="77777777" w:rsidR="00761754" w:rsidRPr="00CA2DE7" w:rsidRDefault="00761754" w:rsidP="00D94EDF">
            <w:pPr>
              <w:rPr>
                <w:rFonts w:eastAsia="Calibri" w:cs="Arial"/>
                <w:sz w:val="20"/>
              </w:rPr>
            </w:pPr>
            <w:r w:rsidRPr="00CA2DE7">
              <w:rPr>
                <w:rFonts w:eastAsia="Calibri" w:cs="Arial"/>
                <w:sz w:val="20"/>
              </w:rPr>
              <w:t>40 CFR Part 60, Appendix A</w:t>
            </w:r>
          </w:p>
        </w:tc>
      </w:tr>
    </w:tbl>
    <w:p w14:paraId="1DB69AAA" w14:textId="77777777" w:rsidR="00761754" w:rsidRPr="00CA2DE7" w:rsidRDefault="00761754" w:rsidP="00761754">
      <w:pPr>
        <w:jc w:val="both"/>
        <w:rPr>
          <w:sz w:val="20"/>
        </w:rPr>
      </w:pPr>
    </w:p>
    <w:p w14:paraId="01581FD6" w14:textId="24B1AED4" w:rsidR="00761754" w:rsidRPr="00CA2DE7" w:rsidRDefault="00761754" w:rsidP="00761754">
      <w:pPr>
        <w:ind w:left="360"/>
        <w:jc w:val="both"/>
        <w:rPr>
          <w:rFonts w:cs="Arial"/>
          <w:sz w:val="20"/>
        </w:rPr>
      </w:pPr>
      <w:r w:rsidRPr="00CA2DE7">
        <w:rPr>
          <w:rFonts w:cs="Arial"/>
          <w:sz w:val="20"/>
        </w:rPr>
        <w:t xml:space="preserve">An alternate method, or a modification to the approved EPA Method, may be specified in an AQD-approved Test Protocol.  No less than 30 days prior to testing, the permittee shall submit a complete test plan to the AQD </w:t>
      </w:r>
      <w:r w:rsidRPr="00CA2DE7">
        <w:rPr>
          <w:rFonts w:cs="Arial"/>
          <w:sz w:val="20"/>
        </w:rPr>
        <w:lastRenderedPageBreak/>
        <w:t>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CA2DE7">
        <w:rPr>
          <w:rFonts w:cs="Arial"/>
          <w:b/>
          <w:sz w:val="20"/>
        </w:rPr>
        <w:t xml:space="preserve">  (</w:t>
      </w:r>
      <w:r w:rsidRPr="00CA2DE7">
        <w:rPr>
          <w:b/>
          <w:sz w:val="20"/>
        </w:rPr>
        <w:t xml:space="preserve">R 336.1213(3), </w:t>
      </w:r>
      <w:r w:rsidRPr="00CA2DE7">
        <w:rPr>
          <w:rFonts w:cs="Arial"/>
          <w:b/>
          <w:sz w:val="20"/>
        </w:rPr>
        <w:t>R 336.2001, R 336.2003, R 336.2004)</w:t>
      </w:r>
    </w:p>
    <w:p w14:paraId="5D6E28D6" w14:textId="66218809" w:rsidR="00F61A7F" w:rsidRPr="00CA2DE7" w:rsidRDefault="00F61A7F" w:rsidP="0066126E">
      <w:pPr>
        <w:jc w:val="both"/>
        <w:rPr>
          <w:rFonts w:cs="Arial"/>
          <w:b/>
          <w:sz w:val="20"/>
        </w:rPr>
      </w:pPr>
    </w:p>
    <w:p w14:paraId="4AD0B5DA" w14:textId="6A261511" w:rsidR="00F61A7F" w:rsidRPr="00CA2DE7" w:rsidRDefault="00F61A7F" w:rsidP="0083628A">
      <w:pPr>
        <w:pStyle w:val="ListParagraph"/>
        <w:numPr>
          <w:ilvl w:val="0"/>
          <w:numId w:val="65"/>
        </w:numPr>
        <w:jc w:val="both"/>
        <w:rPr>
          <w:rFonts w:cs="Arial"/>
          <w:sz w:val="20"/>
        </w:rPr>
      </w:pPr>
      <w:r w:rsidRPr="00CA2DE7">
        <w:rPr>
          <w:rFonts w:cs="Arial"/>
          <w:sz w:val="20"/>
        </w:rPr>
        <w:t xml:space="preserve">The permittee shall verify the </w:t>
      </w:r>
      <w:r w:rsidR="007D069B" w:rsidRPr="00CA2DE7">
        <w:rPr>
          <w:rFonts w:cs="Arial"/>
          <w:sz w:val="20"/>
        </w:rPr>
        <w:t xml:space="preserve">VOC </w:t>
      </w:r>
      <w:r w:rsidR="00761754" w:rsidRPr="00CA2DE7">
        <w:rPr>
          <w:rFonts w:cs="Arial"/>
          <w:sz w:val="20"/>
        </w:rPr>
        <w:t>destruction or removal efficiency</w:t>
      </w:r>
      <w:r w:rsidRPr="00CA2DE7">
        <w:rPr>
          <w:rFonts w:cs="Arial"/>
          <w:sz w:val="20"/>
        </w:rPr>
        <w:t xml:space="preserve"> rate from </w:t>
      </w:r>
      <w:r w:rsidR="00761754" w:rsidRPr="00CA2DE7">
        <w:rPr>
          <w:rFonts w:cs="Arial"/>
          <w:sz w:val="20"/>
        </w:rPr>
        <w:t>FG963THROX</w:t>
      </w:r>
      <w:r w:rsidR="00D76E5D" w:rsidRPr="00CA2DE7">
        <w:rPr>
          <w:rFonts w:cs="Arial"/>
          <w:sz w:val="20"/>
        </w:rPr>
        <w:t xml:space="preserve"> within 2</w:t>
      </w:r>
      <w:r w:rsidR="00A03CA4" w:rsidRPr="00CA2DE7">
        <w:rPr>
          <w:rFonts w:cs="Arial"/>
          <w:sz w:val="20"/>
        </w:rPr>
        <w:t>4 months</w:t>
      </w:r>
      <w:r w:rsidR="00D76E5D" w:rsidRPr="00CA2DE7">
        <w:rPr>
          <w:rFonts w:cs="Arial"/>
          <w:sz w:val="20"/>
        </w:rPr>
        <w:t xml:space="preserve"> </w:t>
      </w:r>
      <w:r w:rsidR="001C531C" w:rsidRPr="00CA2DE7">
        <w:rPr>
          <w:sz w:val="20"/>
        </w:rPr>
        <w:t>after issuance of ROP-MI-P1027-20</w:t>
      </w:r>
      <w:r w:rsidR="00086586" w:rsidRPr="00CA2DE7">
        <w:rPr>
          <w:sz w:val="20"/>
        </w:rPr>
        <w:t>20</w:t>
      </w:r>
      <w:r w:rsidRPr="00CA2DE7">
        <w:rPr>
          <w:rFonts w:cs="Arial"/>
          <w:sz w:val="20"/>
        </w:rPr>
        <w:t>,</w:t>
      </w:r>
      <w:r w:rsidR="00D76E5D" w:rsidRPr="00CA2DE7">
        <w:rPr>
          <w:rFonts w:cs="Arial"/>
          <w:sz w:val="20"/>
        </w:rPr>
        <w:t xml:space="preserve"> and</w:t>
      </w:r>
      <w:r w:rsidRPr="00CA2DE7">
        <w:rPr>
          <w:rFonts w:cs="Arial"/>
          <w:sz w:val="20"/>
        </w:rPr>
        <w:t xml:space="preserve"> at a minimum, every five years from the date of the last test</w:t>
      </w:r>
      <w:r w:rsidR="001C531C" w:rsidRPr="00CA2DE7">
        <w:rPr>
          <w:rFonts w:cs="Arial"/>
          <w:sz w:val="20"/>
        </w:rPr>
        <w:t xml:space="preserve"> thereafter</w:t>
      </w:r>
      <w:r w:rsidRPr="00CA2DE7">
        <w:rPr>
          <w:rFonts w:cs="Arial"/>
          <w:sz w:val="20"/>
        </w:rPr>
        <w:t>.</w:t>
      </w:r>
      <w:r w:rsidRPr="00CA2DE7">
        <w:rPr>
          <w:rFonts w:cs="Arial"/>
          <w:b/>
          <w:sz w:val="20"/>
        </w:rPr>
        <w:t xml:space="preserve">  (R 336.1213(3), R 336.2001, R 336.2003, R 336.2004)</w:t>
      </w:r>
    </w:p>
    <w:p w14:paraId="43DD5BD7" w14:textId="77777777" w:rsidR="00F61A7F" w:rsidRPr="00CA2DE7" w:rsidRDefault="00F61A7F" w:rsidP="00F61A7F">
      <w:pPr>
        <w:jc w:val="both"/>
        <w:rPr>
          <w:sz w:val="20"/>
        </w:rPr>
      </w:pPr>
    </w:p>
    <w:p w14:paraId="2F6CA97F" w14:textId="04039385" w:rsidR="00F61A7F" w:rsidRPr="00CA2DE7" w:rsidRDefault="00F61A7F" w:rsidP="0083628A">
      <w:pPr>
        <w:pStyle w:val="ListParagraph"/>
        <w:numPr>
          <w:ilvl w:val="0"/>
          <w:numId w:val="65"/>
        </w:numPr>
        <w:jc w:val="both"/>
        <w:rPr>
          <w:rFonts w:cs="Arial"/>
          <w:b/>
          <w:sz w:val="20"/>
        </w:rPr>
      </w:pPr>
      <w:r w:rsidRPr="00CA2DE7">
        <w:rPr>
          <w:rFonts w:cs="Arial"/>
          <w:sz w:val="20"/>
        </w:rPr>
        <w:t xml:space="preserve">The permittee shall notify the AQD Technical Programs Unit Supervisor and the District Supervisor not less than 30 days </w:t>
      </w:r>
      <w:r w:rsidR="001B5257" w:rsidRPr="00CA2DE7">
        <w:rPr>
          <w:rFonts w:cs="Arial"/>
          <w:sz w:val="20"/>
        </w:rPr>
        <w:t xml:space="preserve">prior to the test, </w:t>
      </w:r>
      <w:r w:rsidRPr="00CA2DE7">
        <w:rPr>
          <w:rFonts w:cs="Arial"/>
          <w:sz w:val="20"/>
        </w:rPr>
        <w:t xml:space="preserve">of the time and place before performance tests are conducted.  </w:t>
      </w:r>
      <w:r w:rsidRPr="00CA2DE7">
        <w:rPr>
          <w:rFonts w:cs="Arial"/>
          <w:b/>
          <w:sz w:val="20"/>
        </w:rPr>
        <w:t>(R 336.1213(3))</w:t>
      </w:r>
    </w:p>
    <w:p w14:paraId="60007542" w14:textId="77777777" w:rsidR="00F61A7F" w:rsidRPr="00CA2DE7" w:rsidRDefault="00F61A7F" w:rsidP="00F61A7F">
      <w:pPr>
        <w:jc w:val="both"/>
        <w:rPr>
          <w:rFonts w:cs="Arial"/>
          <w:sz w:val="20"/>
        </w:rPr>
      </w:pPr>
    </w:p>
    <w:p w14:paraId="1E4A3631" w14:textId="77777777" w:rsidR="0066126E" w:rsidRPr="00CA2DE7" w:rsidRDefault="0066126E" w:rsidP="0066126E">
      <w:pPr>
        <w:jc w:val="both"/>
        <w:rPr>
          <w:rFonts w:cs="Arial"/>
          <w:szCs w:val="22"/>
        </w:rPr>
      </w:pPr>
      <w:r w:rsidRPr="00CA2DE7">
        <w:rPr>
          <w:rFonts w:cs="Arial"/>
          <w:b/>
          <w:szCs w:val="22"/>
        </w:rPr>
        <w:t xml:space="preserve">VI.  </w:t>
      </w:r>
      <w:r w:rsidRPr="00CA2DE7">
        <w:rPr>
          <w:rFonts w:cs="Arial"/>
          <w:b/>
          <w:szCs w:val="22"/>
          <w:u w:val="single"/>
        </w:rPr>
        <w:t>MONITORING/RECORDKEEPING</w:t>
      </w:r>
    </w:p>
    <w:p w14:paraId="200DC3CE" w14:textId="77777777" w:rsidR="0066126E" w:rsidRPr="00CA2DE7" w:rsidRDefault="0066126E" w:rsidP="0066126E">
      <w:pPr>
        <w:jc w:val="both"/>
        <w:rPr>
          <w:rFonts w:cs="Arial"/>
          <w:sz w:val="20"/>
        </w:rPr>
      </w:pPr>
      <w:r w:rsidRPr="00CA2DE7">
        <w:rPr>
          <w:rFonts w:cs="Arial"/>
          <w:sz w:val="20"/>
        </w:rPr>
        <w:t xml:space="preserve">Records shall be maintained on file for a period of five years.  </w:t>
      </w:r>
      <w:r w:rsidRPr="00CA2DE7">
        <w:rPr>
          <w:rFonts w:cs="Arial"/>
          <w:b/>
          <w:sz w:val="20"/>
        </w:rPr>
        <w:t>(</w:t>
      </w:r>
      <w:r w:rsidR="00BA547B" w:rsidRPr="00CA2DE7">
        <w:rPr>
          <w:rFonts w:cs="Arial"/>
          <w:b/>
          <w:sz w:val="20"/>
        </w:rPr>
        <w:t>R</w:t>
      </w:r>
      <w:r w:rsidR="00510568" w:rsidRPr="00CA2DE7">
        <w:rPr>
          <w:rFonts w:cs="Arial"/>
          <w:b/>
          <w:sz w:val="20"/>
        </w:rPr>
        <w:t xml:space="preserve"> </w:t>
      </w:r>
      <w:r w:rsidR="00BA547B" w:rsidRPr="00CA2DE7">
        <w:rPr>
          <w:rFonts w:cs="Arial"/>
          <w:b/>
          <w:sz w:val="20"/>
        </w:rPr>
        <w:t>336</w:t>
      </w:r>
      <w:r w:rsidRPr="00CA2DE7">
        <w:rPr>
          <w:rFonts w:cs="Arial"/>
          <w:b/>
          <w:sz w:val="20"/>
        </w:rPr>
        <w:t>.1213(3)(b)(ii))</w:t>
      </w:r>
    </w:p>
    <w:p w14:paraId="4B1D6CAF" w14:textId="77777777" w:rsidR="0066126E" w:rsidRPr="00CA2DE7" w:rsidRDefault="0066126E" w:rsidP="00B53ABB">
      <w:pPr>
        <w:ind w:left="360" w:hanging="360"/>
        <w:jc w:val="both"/>
        <w:rPr>
          <w:rFonts w:cs="Arial"/>
          <w:sz w:val="20"/>
        </w:rPr>
      </w:pPr>
    </w:p>
    <w:p w14:paraId="42DF4DEA" w14:textId="2A5B910C" w:rsidR="00B53ABB" w:rsidRPr="00CA2DE7" w:rsidRDefault="00B53ABB" w:rsidP="00B53ABB">
      <w:pPr>
        <w:ind w:left="360" w:hanging="360"/>
        <w:jc w:val="both"/>
        <w:rPr>
          <w:rFonts w:cs="Arial"/>
          <w:b/>
          <w:sz w:val="20"/>
        </w:rPr>
      </w:pPr>
      <w:r w:rsidRPr="00CA2DE7">
        <w:rPr>
          <w:rFonts w:cs="Arial"/>
          <w:sz w:val="20"/>
        </w:rPr>
        <w:t>1.</w:t>
      </w:r>
      <w:r w:rsidRPr="00CA2DE7">
        <w:rPr>
          <w:rFonts w:cs="Arial"/>
          <w:sz w:val="20"/>
        </w:rPr>
        <w:tab/>
        <w:t xml:space="preserve">The permittee shall monitor </w:t>
      </w:r>
      <w:r w:rsidR="00B45AEF" w:rsidRPr="00CA2DE7">
        <w:rPr>
          <w:rFonts w:cs="Arial"/>
          <w:sz w:val="20"/>
        </w:rPr>
        <w:t xml:space="preserve">and record </w:t>
      </w:r>
      <w:r w:rsidRPr="00CA2DE7">
        <w:rPr>
          <w:rFonts w:cs="Arial"/>
          <w:sz w:val="20"/>
        </w:rPr>
        <w:t xml:space="preserve">the firebox exit gas temperature of the THROX on a continuous basis.  </w:t>
      </w:r>
      <w:r w:rsidR="0079331F" w:rsidRPr="00CA2DE7">
        <w:rPr>
          <w:rFonts w:cs="Arial"/>
          <w:sz w:val="20"/>
        </w:rPr>
        <w:t>For the purpose of this condition, monitoring and recording of data “on a continuous basis” is defined as an instantaneous data point recorded at least once every 15 minutes for at least 9</w:t>
      </w:r>
      <w:r w:rsidR="00C97F29" w:rsidRPr="00CA2DE7">
        <w:rPr>
          <w:rFonts w:cs="Arial"/>
          <w:sz w:val="20"/>
        </w:rPr>
        <w:t>0</w:t>
      </w:r>
      <w:r w:rsidR="00F447EB" w:rsidRPr="00CA2DE7">
        <w:rPr>
          <w:rFonts w:cs="Arial"/>
          <w:sz w:val="20"/>
        </w:rPr>
        <w:t>%</w:t>
      </w:r>
      <w:r w:rsidR="00C97F29" w:rsidRPr="00CA2DE7">
        <w:rPr>
          <w:rFonts w:cs="Arial"/>
          <w:sz w:val="20"/>
        </w:rPr>
        <w:t xml:space="preserve"> </w:t>
      </w:r>
      <w:r w:rsidR="0079331F" w:rsidRPr="00CA2DE7">
        <w:rPr>
          <w:rFonts w:cs="Arial"/>
          <w:sz w:val="20"/>
        </w:rPr>
        <w:t xml:space="preserve">of the operating time during an operating calendar day.  In the event the permittee records more than one data point during the </w:t>
      </w:r>
      <w:r w:rsidR="0066082C" w:rsidRPr="00CA2DE7">
        <w:rPr>
          <w:rFonts w:cs="Arial"/>
          <w:sz w:val="20"/>
        </w:rPr>
        <w:t>15-minute</w:t>
      </w:r>
      <w:r w:rsidR="0079331F" w:rsidRPr="00CA2DE7">
        <w:rPr>
          <w:rFonts w:cs="Arial"/>
          <w:sz w:val="20"/>
        </w:rPr>
        <w:t xml:space="preserve"> period, the data point recorded may be the average (rolling or block) of all data points recorded during the </w:t>
      </w:r>
      <w:r w:rsidR="00272CE4" w:rsidRPr="00CA2DE7">
        <w:rPr>
          <w:rFonts w:cs="Arial"/>
          <w:sz w:val="20"/>
        </w:rPr>
        <w:br/>
      </w:r>
      <w:r w:rsidR="0066082C" w:rsidRPr="00CA2DE7">
        <w:rPr>
          <w:rFonts w:cs="Arial"/>
          <w:sz w:val="20"/>
        </w:rPr>
        <w:t>15-minute</w:t>
      </w:r>
      <w:r w:rsidR="0079331F" w:rsidRPr="00CA2DE7">
        <w:rPr>
          <w:rFonts w:cs="Arial"/>
          <w:sz w:val="20"/>
        </w:rPr>
        <w:t xml:space="preserve"> period.  Unless otherwise noted in this table, the permittee is not required to monitor and record operational parameter data during periods of non-operation of the device resulting in cessation of the emissions to which the monitoring applies.  </w:t>
      </w:r>
      <w:r w:rsidR="00711CBC" w:rsidRPr="00CA2DE7">
        <w:rPr>
          <w:rFonts w:cs="Arial"/>
          <w:sz w:val="20"/>
        </w:rPr>
        <w:t>Except for, as applicable, monitoring malfunctions, associated repairs, and required quality assurance or control activities</w:t>
      </w:r>
      <w:r w:rsidR="00885171" w:rsidRPr="00CA2DE7">
        <w:rPr>
          <w:rFonts w:cs="Arial"/>
          <w:sz w:val="20"/>
        </w:rPr>
        <w:t xml:space="preserve"> (QA/QC)</w:t>
      </w:r>
      <w:r w:rsidR="00711CBC" w:rsidRPr="00CA2DE7">
        <w:rPr>
          <w:rFonts w:cs="Arial"/>
          <w:sz w:val="20"/>
        </w:rPr>
        <w:t xml:space="preserve">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w:t>
      </w:r>
      <w:r w:rsidR="00885171" w:rsidRPr="00CA2DE7">
        <w:rPr>
          <w:rFonts w:cs="Arial"/>
          <w:sz w:val="20"/>
        </w:rPr>
        <w:t>QA/QC</w:t>
      </w:r>
      <w:r w:rsidR="00885171" w:rsidRPr="00CA2DE7" w:rsidDel="00885171">
        <w:rPr>
          <w:rFonts w:cs="Arial"/>
          <w:sz w:val="20"/>
        </w:rPr>
        <w:t xml:space="preserve"> </w:t>
      </w:r>
      <w:r w:rsidR="00711CBC" w:rsidRPr="00CA2DE7">
        <w:rPr>
          <w:rFonts w:cs="Arial"/>
          <w:sz w:val="20"/>
        </w:rPr>
        <w:t>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w:t>
      </w:r>
      <w:r w:rsidR="007C5DE6" w:rsidRPr="00CA2DE7">
        <w:rPr>
          <w:rFonts w:cs="Arial"/>
          <w:sz w:val="20"/>
          <w:vertAlign w:val="superscript"/>
        </w:rPr>
        <w:t>2</w:t>
      </w:r>
      <w:r w:rsidRPr="00CA2DE7">
        <w:rPr>
          <w:rFonts w:cs="Arial"/>
          <w:b/>
          <w:sz w:val="20"/>
        </w:rPr>
        <w:t xml:space="preserve">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.1225,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.1702(a),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.1910</w:t>
      </w:r>
      <w:r w:rsidR="0079331F" w:rsidRPr="00CA2DE7">
        <w:rPr>
          <w:rFonts w:cs="Arial"/>
          <w:b/>
          <w:sz w:val="20"/>
        </w:rPr>
        <w:t>, 40 CFR 64.6(c)</w:t>
      </w:r>
      <w:r w:rsidR="00C17472" w:rsidRPr="00CA2DE7">
        <w:rPr>
          <w:rFonts w:cs="Arial"/>
          <w:b/>
          <w:sz w:val="20"/>
        </w:rPr>
        <w:t>,</w:t>
      </w:r>
      <w:r w:rsidR="0079331F" w:rsidRPr="00CA2DE7">
        <w:rPr>
          <w:rFonts w:cs="Arial"/>
          <w:b/>
          <w:sz w:val="20"/>
        </w:rPr>
        <w:t xml:space="preserve"> </w:t>
      </w:r>
      <w:r w:rsidR="00711CBC" w:rsidRPr="00CA2DE7">
        <w:rPr>
          <w:rFonts w:cs="Arial"/>
          <w:b/>
          <w:sz w:val="20"/>
        </w:rPr>
        <w:t xml:space="preserve">40 CFR </w:t>
      </w:r>
      <w:r w:rsidR="0079331F" w:rsidRPr="00CA2DE7">
        <w:rPr>
          <w:rFonts w:cs="Arial"/>
          <w:b/>
          <w:sz w:val="20"/>
        </w:rPr>
        <w:t>64.7(c)</w:t>
      </w:r>
      <w:r w:rsidRPr="00CA2DE7">
        <w:rPr>
          <w:rFonts w:cs="Arial"/>
          <w:b/>
          <w:sz w:val="20"/>
        </w:rPr>
        <w:t>)</w:t>
      </w:r>
    </w:p>
    <w:p w14:paraId="0BBCE9C5" w14:textId="77777777" w:rsidR="00B53ABB" w:rsidRPr="00CA2DE7" w:rsidRDefault="00B53ABB" w:rsidP="00B53ABB">
      <w:pPr>
        <w:ind w:left="360" w:hanging="360"/>
        <w:jc w:val="both"/>
        <w:rPr>
          <w:rFonts w:cs="Arial"/>
          <w:b/>
          <w:sz w:val="20"/>
        </w:rPr>
      </w:pPr>
    </w:p>
    <w:p w14:paraId="6960E349" w14:textId="15D839CD" w:rsidR="00B53ABB" w:rsidRPr="00CA2DE7" w:rsidRDefault="00B53ABB" w:rsidP="00B53ABB">
      <w:pPr>
        <w:ind w:left="360" w:hanging="360"/>
        <w:jc w:val="both"/>
        <w:rPr>
          <w:rFonts w:cs="Arial"/>
          <w:b/>
          <w:sz w:val="20"/>
        </w:rPr>
      </w:pPr>
      <w:r w:rsidRPr="00CA2DE7">
        <w:rPr>
          <w:rFonts w:cs="Arial"/>
          <w:sz w:val="20"/>
        </w:rPr>
        <w:t>2.</w:t>
      </w:r>
      <w:r w:rsidRPr="00CA2DE7">
        <w:rPr>
          <w:rFonts w:cs="Arial"/>
          <w:sz w:val="20"/>
        </w:rPr>
        <w:tab/>
        <w:t xml:space="preserve">The permittee shall monitor </w:t>
      </w:r>
      <w:r w:rsidR="00B45AEF" w:rsidRPr="00CA2DE7">
        <w:rPr>
          <w:rFonts w:cs="Arial"/>
          <w:sz w:val="20"/>
        </w:rPr>
        <w:t xml:space="preserve">and record </w:t>
      </w:r>
      <w:r w:rsidRPr="00CA2DE7">
        <w:rPr>
          <w:rFonts w:cs="Arial"/>
          <w:sz w:val="20"/>
        </w:rPr>
        <w:t xml:space="preserve">the scrubber liquid flowrate for Scrubber 6 on an hourly basis.  For the purpose of this table, “on an hourly basis” means a minimum of one reading per hour. </w:t>
      </w:r>
      <w:r w:rsidR="00272CE4" w:rsidRPr="00CA2DE7">
        <w:rPr>
          <w:rFonts w:cs="Arial"/>
          <w:sz w:val="20"/>
        </w:rPr>
        <w:t xml:space="preserve"> </w:t>
      </w:r>
      <w:r w:rsidRPr="00CA2DE7">
        <w:rPr>
          <w:rFonts w:cs="Arial"/>
          <w:sz w:val="20"/>
        </w:rPr>
        <w:t>In the event the permittee collects more than one data point during the one hour period, the data point recorded may be the average (rolling or block) during the one hour period.</w:t>
      </w:r>
      <w:r w:rsidR="00B5466F" w:rsidRPr="00CA2DE7">
        <w:rPr>
          <w:rFonts w:cs="Arial"/>
          <w:sz w:val="20"/>
        </w:rPr>
        <w:t xml:space="preserve">  Unless otherwise noted in this table, the permittee is not required to monitor and record operational parameter data during periods of non-operation of the device resulting in cessation of the emissions to which the monitoring applies.  </w:t>
      </w:r>
      <w:r w:rsidR="00711CBC" w:rsidRPr="00CA2DE7">
        <w:rPr>
          <w:rFonts w:cs="Arial"/>
          <w:sz w:val="20"/>
        </w:rPr>
        <w:t xml:space="preserve">Except for, as applicable, monitoring malfunctions, associated repairs, and required </w:t>
      </w:r>
      <w:r w:rsidR="00885171" w:rsidRPr="00CA2DE7">
        <w:rPr>
          <w:rFonts w:cs="Arial"/>
          <w:sz w:val="20"/>
        </w:rPr>
        <w:t>QA/QC</w:t>
      </w:r>
      <w:r w:rsidR="00885171" w:rsidRPr="00CA2DE7" w:rsidDel="00885171">
        <w:rPr>
          <w:rFonts w:cs="Arial"/>
          <w:sz w:val="20"/>
        </w:rPr>
        <w:t xml:space="preserve"> </w:t>
      </w:r>
      <w:r w:rsidR="00711CBC" w:rsidRPr="00CA2DE7">
        <w:rPr>
          <w:rFonts w:cs="Arial"/>
          <w:sz w:val="20"/>
        </w:rPr>
        <w:t xml:space="preserve">(including,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w:t>
      </w:r>
      <w:r w:rsidR="00885171" w:rsidRPr="00CA2DE7">
        <w:rPr>
          <w:rFonts w:cs="Arial"/>
          <w:sz w:val="20"/>
        </w:rPr>
        <w:t>QA/QC</w:t>
      </w:r>
      <w:r w:rsidR="00711CBC" w:rsidRPr="00CA2DE7">
        <w:rPr>
          <w:rFonts w:cs="Arial"/>
          <w:sz w:val="20"/>
        </w:rPr>
        <w:t xml:space="preserve">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w:t>
      </w:r>
      <w:r w:rsidR="007C5DE6" w:rsidRPr="00CA2DE7">
        <w:rPr>
          <w:rFonts w:cs="Arial"/>
          <w:sz w:val="20"/>
          <w:vertAlign w:val="superscript"/>
        </w:rPr>
        <w:t>2</w:t>
      </w:r>
      <w:r w:rsidRPr="00CA2DE7">
        <w:rPr>
          <w:rFonts w:cs="Arial"/>
          <w:sz w:val="20"/>
        </w:rPr>
        <w:t xml:space="preserve">  </w:t>
      </w:r>
      <w:r w:rsidRPr="00CA2DE7">
        <w:rPr>
          <w:rFonts w:cs="Arial"/>
          <w:b/>
          <w:sz w:val="20"/>
        </w:rPr>
        <w:t>(</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.1225,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.1702(a),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.1910</w:t>
      </w:r>
      <w:r w:rsidR="00B5466F" w:rsidRPr="00CA2DE7">
        <w:rPr>
          <w:rFonts w:cs="Arial"/>
          <w:b/>
          <w:sz w:val="20"/>
        </w:rPr>
        <w:t>, 40 CFR 64.6(c)</w:t>
      </w:r>
      <w:r w:rsidR="00C17472" w:rsidRPr="00CA2DE7">
        <w:rPr>
          <w:rFonts w:cs="Arial"/>
          <w:b/>
          <w:sz w:val="20"/>
        </w:rPr>
        <w:t>,</w:t>
      </w:r>
      <w:r w:rsidR="00B5466F" w:rsidRPr="00CA2DE7">
        <w:rPr>
          <w:rFonts w:cs="Arial"/>
          <w:b/>
          <w:sz w:val="20"/>
        </w:rPr>
        <w:t xml:space="preserve"> </w:t>
      </w:r>
      <w:r w:rsidR="00711CBC" w:rsidRPr="00CA2DE7">
        <w:rPr>
          <w:b/>
          <w:sz w:val="20"/>
        </w:rPr>
        <w:t>40</w:t>
      </w:r>
      <w:r w:rsidR="006E2748" w:rsidRPr="00CA2DE7">
        <w:rPr>
          <w:b/>
          <w:sz w:val="20"/>
        </w:rPr>
        <w:t> </w:t>
      </w:r>
      <w:r w:rsidR="00711CBC" w:rsidRPr="00CA2DE7">
        <w:rPr>
          <w:b/>
          <w:sz w:val="20"/>
        </w:rPr>
        <w:t>CFR</w:t>
      </w:r>
      <w:r w:rsidR="00711CBC" w:rsidRPr="00CA2DE7">
        <w:rPr>
          <w:rFonts w:cs="Arial"/>
          <w:b/>
          <w:sz w:val="20"/>
        </w:rPr>
        <w:t xml:space="preserve"> </w:t>
      </w:r>
      <w:r w:rsidR="00B5466F" w:rsidRPr="00CA2DE7">
        <w:rPr>
          <w:rFonts w:cs="Arial"/>
          <w:b/>
          <w:sz w:val="20"/>
        </w:rPr>
        <w:t>64.7(c)</w:t>
      </w:r>
      <w:r w:rsidRPr="00CA2DE7">
        <w:rPr>
          <w:rFonts w:cs="Arial"/>
          <w:b/>
          <w:sz w:val="20"/>
        </w:rPr>
        <w:t>)</w:t>
      </w:r>
    </w:p>
    <w:p w14:paraId="44FC549D" w14:textId="77777777" w:rsidR="00B53ABB" w:rsidRPr="00CA2DE7" w:rsidRDefault="00B53ABB" w:rsidP="00B53ABB">
      <w:pPr>
        <w:ind w:left="360" w:hanging="360"/>
        <w:jc w:val="both"/>
        <w:rPr>
          <w:rFonts w:cs="Arial"/>
          <w:b/>
          <w:sz w:val="20"/>
        </w:rPr>
      </w:pPr>
    </w:p>
    <w:p w14:paraId="1F46F6DC" w14:textId="531BD92D" w:rsidR="00B53ABB" w:rsidRPr="00CA2DE7" w:rsidRDefault="00B53ABB" w:rsidP="00B53ABB">
      <w:pPr>
        <w:ind w:left="360" w:hanging="360"/>
        <w:jc w:val="both"/>
        <w:rPr>
          <w:rFonts w:cs="Arial"/>
          <w:b/>
          <w:sz w:val="20"/>
        </w:rPr>
      </w:pPr>
      <w:r w:rsidRPr="00CA2DE7">
        <w:rPr>
          <w:rFonts w:cs="Arial"/>
          <w:sz w:val="20"/>
        </w:rPr>
        <w:t>3.</w:t>
      </w:r>
      <w:r w:rsidRPr="00CA2DE7">
        <w:rPr>
          <w:rFonts w:cs="Arial"/>
          <w:sz w:val="20"/>
        </w:rPr>
        <w:tab/>
        <w:t xml:space="preserve">The permittee shall monitor </w:t>
      </w:r>
      <w:r w:rsidR="00B45AEF" w:rsidRPr="00CA2DE7">
        <w:rPr>
          <w:rFonts w:cs="Arial"/>
          <w:sz w:val="20"/>
        </w:rPr>
        <w:t xml:space="preserve">and record </w:t>
      </w:r>
      <w:r w:rsidRPr="00CA2DE7">
        <w:rPr>
          <w:rFonts w:cs="Arial"/>
          <w:sz w:val="20"/>
        </w:rPr>
        <w:t>the pH of the scrubbing effluent for Scrubber 6 on an hourly basis.</w:t>
      </w:r>
      <w:r w:rsidR="00B5466F" w:rsidRPr="00CA2DE7">
        <w:rPr>
          <w:rFonts w:cs="Arial"/>
          <w:sz w:val="20"/>
        </w:rPr>
        <w:t xml:space="preserve">  Unless otherwise noted in this table, the permittee is not required to monitor and record operational parameter data during periods of non-operation of the device resulting in cessation of the emissions to which the monitoring applies.  </w:t>
      </w:r>
      <w:r w:rsidR="00711CBC" w:rsidRPr="00CA2DE7">
        <w:rPr>
          <w:rFonts w:cs="Arial"/>
          <w:sz w:val="20"/>
        </w:rPr>
        <w:t xml:space="preserve">Except for, as applicable, monitoring malfunctions, associated repairs, and required </w:t>
      </w:r>
      <w:r w:rsidR="00885171" w:rsidRPr="00CA2DE7">
        <w:rPr>
          <w:rFonts w:cs="Arial"/>
          <w:sz w:val="20"/>
        </w:rPr>
        <w:t>QA/QC</w:t>
      </w:r>
      <w:r w:rsidR="00711CBC" w:rsidRPr="00CA2DE7">
        <w:rPr>
          <w:rFonts w:cs="Arial"/>
          <w:sz w:val="20"/>
        </w:rPr>
        <w:t xml:space="preserve"> (including, as applicable, calibration checks and required zero and span adjustments), the owner or operator shall conduct all monitoring in continuous operation (or shall collect data at all required intervals) at all times that the pollutant-</w:t>
      </w:r>
      <w:r w:rsidR="00711CBC" w:rsidRPr="00CA2DE7">
        <w:rPr>
          <w:rFonts w:cs="Arial"/>
          <w:sz w:val="20"/>
        </w:rPr>
        <w:lastRenderedPageBreak/>
        <w:t xml:space="preserve">specific emissions unit is operating.  Data recorded during monitoring malfunctions, associated repairs, and required </w:t>
      </w:r>
      <w:r w:rsidR="00885171" w:rsidRPr="00CA2DE7">
        <w:rPr>
          <w:rFonts w:cs="Arial"/>
          <w:sz w:val="20"/>
        </w:rPr>
        <w:t>QA/QC</w:t>
      </w:r>
      <w:r w:rsidR="00885171" w:rsidRPr="00CA2DE7" w:rsidDel="00885171">
        <w:rPr>
          <w:rFonts w:cs="Arial"/>
          <w:sz w:val="20"/>
        </w:rPr>
        <w:t xml:space="preserve"> </w:t>
      </w:r>
      <w:r w:rsidR="00711CBC" w:rsidRPr="00CA2DE7">
        <w:rPr>
          <w:rFonts w:cs="Arial"/>
          <w:sz w:val="20"/>
        </w:rPr>
        <w:t>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w:t>
      </w:r>
      <w:r w:rsidR="007C5DE6" w:rsidRPr="00CA2DE7">
        <w:rPr>
          <w:rFonts w:cs="Arial"/>
          <w:sz w:val="20"/>
          <w:vertAlign w:val="superscript"/>
        </w:rPr>
        <w:t>2</w:t>
      </w:r>
      <w:r w:rsidRPr="00CA2DE7">
        <w:rPr>
          <w:rFonts w:cs="Arial"/>
          <w:b/>
          <w:sz w:val="20"/>
        </w:rPr>
        <w:t xml:space="preserve">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.1225,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 xml:space="preserve">.1702(a), </w:t>
      </w:r>
      <w:r w:rsidR="00153437" w:rsidRPr="00CA2DE7">
        <w:rPr>
          <w:rFonts w:cs="Arial"/>
          <w:b/>
          <w:sz w:val="20"/>
        </w:rPr>
        <w:t>R</w:t>
      </w:r>
      <w:r w:rsidR="00510568" w:rsidRPr="00CA2DE7">
        <w:rPr>
          <w:rFonts w:cs="Arial"/>
          <w:b/>
          <w:sz w:val="20"/>
        </w:rPr>
        <w:t xml:space="preserve"> </w:t>
      </w:r>
      <w:r w:rsidR="00153437" w:rsidRPr="00CA2DE7">
        <w:rPr>
          <w:rFonts w:cs="Arial"/>
          <w:b/>
          <w:sz w:val="20"/>
        </w:rPr>
        <w:t>336</w:t>
      </w:r>
      <w:r w:rsidRPr="00CA2DE7">
        <w:rPr>
          <w:rFonts w:cs="Arial"/>
          <w:b/>
          <w:sz w:val="20"/>
        </w:rPr>
        <w:t>.1910</w:t>
      </w:r>
      <w:r w:rsidR="00B5466F" w:rsidRPr="00CA2DE7">
        <w:rPr>
          <w:rFonts w:cs="Arial"/>
          <w:b/>
          <w:sz w:val="20"/>
        </w:rPr>
        <w:t>, 40 CFR 64.6(c)</w:t>
      </w:r>
      <w:r w:rsidR="009F5FB3" w:rsidRPr="00CA2DE7">
        <w:rPr>
          <w:rFonts w:cs="Arial"/>
          <w:b/>
          <w:sz w:val="20"/>
        </w:rPr>
        <w:t>,</w:t>
      </w:r>
      <w:r w:rsidR="00B5466F" w:rsidRPr="00CA2DE7">
        <w:rPr>
          <w:rFonts w:cs="Arial"/>
          <w:b/>
          <w:sz w:val="20"/>
        </w:rPr>
        <w:t xml:space="preserve"> </w:t>
      </w:r>
      <w:r w:rsidR="00711CBC" w:rsidRPr="00CA2DE7">
        <w:rPr>
          <w:rFonts w:cs="Arial"/>
          <w:b/>
          <w:sz w:val="20"/>
        </w:rPr>
        <w:t xml:space="preserve">40 CFR </w:t>
      </w:r>
      <w:r w:rsidR="00B5466F" w:rsidRPr="00CA2DE7">
        <w:rPr>
          <w:rFonts w:cs="Arial"/>
          <w:b/>
          <w:sz w:val="20"/>
        </w:rPr>
        <w:t>64.7(c)</w:t>
      </w:r>
      <w:r w:rsidRPr="00CA2DE7">
        <w:rPr>
          <w:rFonts w:cs="Arial"/>
          <w:b/>
          <w:sz w:val="20"/>
        </w:rPr>
        <w:t>)</w:t>
      </w:r>
    </w:p>
    <w:p w14:paraId="00791803" w14:textId="77777777" w:rsidR="00B53ABB" w:rsidRPr="00CA2DE7" w:rsidRDefault="00B53ABB" w:rsidP="00B53ABB">
      <w:pPr>
        <w:ind w:left="360" w:hanging="360"/>
        <w:jc w:val="both"/>
        <w:rPr>
          <w:rFonts w:cs="Arial"/>
          <w:b/>
          <w:sz w:val="20"/>
        </w:rPr>
      </w:pPr>
    </w:p>
    <w:p w14:paraId="409AE682" w14:textId="77777777" w:rsidR="0066126E" w:rsidRPr="00CA2DE7" w:rsidRDefault="00B53ABB" w:rsidP="0083628A">
      <w:pPr>
        <w:numPr>
          <w:ilvl w:val="0"/>
          <w:numId w:val="47"/>
        </w:numPr>
        <w:jc w:val="both"/>
        <w:rPr>
          <w:rFonts w:cs="Arial"/>
          <w:b/>
          <w:sz w:val="20"/>
        </w:rPr>
      </w:pPr>
      <w:r w:rsidRPr="00CA2DE7">
        <w:rPr>
          <w:rFonts w:cs="Arial"/>
          <w:sz w:val="20"/>
        </w:rPr>
        <w:t>The permittee shall monitor and record the exit gas temperature of the quench (1</w:t>
      </w:r>
      <w:r w:rsidRPr="00CA2DE7">
        <w:rPr>
          <w:rFonts w:cs="Arial"/>
          <w:sz w:val="20"/>
          <w:vertAlign w:val="superscript"/>
        </w:rPr>
        <w:t>st</w:t>
      </w:r>
      <w:r w:rsidRPr="00CA2DE7">
        <w:rPr>
          <w:rFonts w:cs="Arial"/>
          <w:sz w:val="20"/>
        </w:rPr>
        <w:t xml:space="preserve"> section of Scrubber 6) on a continuous basis.  For the purpose of this condition, “on a continuous basis” is defined as an instantaneous data point recorded at least once every 15 minutes. </w:t>
      </w:r>
      <w:r w:rsidR="009F5FB3" w:rsidRPr="00CA2DE7">
        <w:rPr>
          <w:rFonts w:cs="Arial"/>
          <w:sz w:val="20"/>
        </w:rPr>
        <w:t xml:space="preserve"> </w:t>
      </w:r>
      <w:r w:rsidRPr="00CA2DE7">
        <w:rPr>
          <w:rFonts w:cs="Arial"/>
          <w:sz w:val="20"/>
        </w:rPr>
        <w:t xml:space="preserve">The permittee may record average values consistent with </w:t>
      </w:r>
      <w:r w:rsidR="009F5FB3" w:rsidRPr="00CA2DE7">
        <w:rPr>
          <w:rFonts w:cs="Arial"/>
          <w:sz w:val="20"/>
        </w:rPr>
        <w:t>SC</w:t>
      </w:r>
      <w:r w:rsidRPr="00CA2DE7">
        <w:rPr>
          <w:rFonts w:cs="Arial"/>
          <w:sz w:val="20"/>
        </w:rPr>
        <w:t xml:space="preserve"> </w:t>
      </w:r>
      <w:r w:rsidR="008E7732" w:rsidRPr="00CA2DE7">
        <w:rPr>
          <w:rFonts w:cs="Arial"/>
          <w:sz w:val="20"/>
        </w:rPr>
        <w:t>VI.1 of the source-wide requirements table of this ROP.</w:t>
      </w:r>
      <w:r w:rsidRPr="00CA2DE7">
        <w:rPr>
          <w:rFonts w:cs="Arial"/>
          <w:sz w:val="20"/>
        </w:rPr>
        <w:t xml:space="preserve">  </w:t>
      </w:r>
      <w:r w:rsidRPr="00CA2DE7">
        <w:rPr>
          <w:rFonts w:cs="Arial"/>
          <w:b/>
          <w:sz w:val="20"/>
        </w:rPr>
        <w:t>(R</w:t>
      </w:r>
      <w:r w:rsidR="00510568" w:rsidRPr="00CA2DE7">
        <w:rPr>
          <w:rFonts w:cs="Arial"/>
          <w:b/>
          <w:sz w:val="20"/>
        </w:rPr>
        <w:t xml:space="preserve"> </w:t>
      </w:r>
      <w:r w:rsidRPr="00CA2DE7">
        <w:rPr>
          <w:rFonts w:cs="Arial"/>
          <w:b/>
          <w:sz w:val="20"/>
        </w:rPr>
        <w:t>336.1213(3))</w:t>
      </w:r>
    </w:p>
    <w:p w14:paraId="1189E4A5" w14:textId="10DFC1B1" w:rsidR="0055317A" w:rsidRPr="00CA2DE7" w:rsidRDefault="0055317A" w:rsidP="0055317A">
      <w:pPr>
        <w:ind w:left="360"/>
        <w:jc w:val="both"/>
        <w:rPr>
          <w:rFonts w:cs="Arial"/>
          <w:b/>
          <w:sz w:val="20"/>
        </w:rPr>
      </w:pPr>
    </w:p>
    <w:p w14:paraId="37683B13" w14:textId="77777777" w:rsidR="00B04F87" w:rsidRPr="00CA2DE7" w:rsidRDefault="00711CBC" w:rsidP="0083628A">
      <w:pPr>
        <w:numPr>
          <w:ilvl w:val="0"/>
          <w:numId w:val="47"/>
        </w:numPr>
        <w:jc w:val="both"/>
        <w:rPr>
          <w:rFonts w:cs="Arial"/>
          <w:sz w:val="20"/>
        </w:rPr>
      </w:pPr>
      <w:bookmarkStart w:id="119" w:name="OLE_LINK1"/>
      <w:bookmarkStart w:id="120" w:name="OLE_LINK2"/>
      <w:r w:rsidRPr="00CA2DE7">
        <w:rPr>
          <w:rFonts w:cs="Arial"/>
          <w:sz w:val="20"/>
        </w:rPr>
        <w:t>The permittee shall maintain records of monitoring data, monitor performance data, corrective actions taken, any written quality improvement plan</w:t>
      </w:r>
      <w:r w:rsidR="00B96484" w:rsidRPr="00CA2DE7">
        <w:rPr>
          <w:rFonts w:cs="Arial"/>
          <w:sz w:val="20"/>
        </w:rPr>
        <w:t xml:space="preserve"> if required by the Admini</w:t>
      </w:r>
      <w:r w:rsidR="008377B2" w:rsidRPr="00CA2DE7">
        <w:rPr>
          <w:rFonts w:cs="Arial"/>
          <w:sz w:val="20"/>
        </w:rPr>
        <w:t>s</w:t>
      </w:r>
      <w:r w:rsidR="00B96484" w:rsidRPr="00CA2DE7">
        <w:rPr>
          <w:rFonts w:cs="Arial"/>
          <w:sz w:val="20"/>
        </w:rPr>
        <w:t xml:space="preserve">trator pursuant to </w:t>
      </w:r>
      <w:r w:rsidR="00392200" w:rsidRPr="00CA2DE7">
        <w:rPr>
          <w:rFonts w:cs="Arial"/>
          <w:sz w:val="20"/>
        </w:rPr>
        <w:t xml:space="preserve">40 CFR </w:t>
      </w:r>
      <w:r w:rsidR="00B96484" w:rsidRPr="00CA2DE7">
        <w:rPr>
          <w:rFonts w:cs="Arial"/>
          <w:sz w:val="20"/>
        </w:rPr>
        <w:t>64.8</w:t>
      </w:r>
      <w:r w:rsidR="008377B2" w:rsidRPr="00CA2DE7">
        <w:rPr>
          <w:rFonts w:cs="Arial"/>
          <w:sz w:val="20"/>
        </w:rPr>
        <w:t>,</w:t>
      </w:r>
      <w:r w:rsidRPr="00CA2DE7">
        <w:rPr>
          <w:rFonts w:cs="Arial"/>
          <w:sz w:val="20"/>
        </w:rPr>
        <w:t xml:space="preserve"> and any activities undertaken to implement a quality improvement plan, and other information such as data used to document the adequacy of monitoring, or records of monitoring maintenance or corrective actions.  </w:t>
      </w:r>
      <w:r w:rsidRPr="00CA2DE7">
        <w:rPr>
          <w:rFonts w:cs="Arial"/>
          <w:b/>
          <w:sz w:val="20"/>
        </w:rPr>
        <w:t>(40 CFR 64.9(b)(1))</w:t>
      </w:r>
    </w:p>
    <w:p w14:paraId="34AF0FE9" w14:textId="77777777" w:rsidR="00B04F87" w:rsidRPr="00CA2DE7" w:rsidRDefault="00B04F87" w:rsidP="00B04F87">
      <w:pPr>
        <w:pStyle w:val="ListParagraph"/>
        <w:rPr>
          <w:sz w:val="20"/>
        </w:rPr>
      </w:pPr>
    </w:p>
    <w:p w14:paraId="7F41B101" w14:textId="37FE7200" w:rsidR="00334134" w:rsidRPr="00CA2DE7" w:rsidRDefault="00334134" w:rsidP="0083628A">
      <w:pPr>
        <w:numPr>
          <w:ilvl w:val="0"/>
          <w:numId w:val="47"/>
        </w:numPr>
        <w:jc w:val="both"/>
        <w:rPr>
          <w:rFonts w:cs="Arial"/>
          <w:sz w:val="20"/>
        </w:rPr>
      </w:pPr>
      <w:r w:rsidRPr="00CA2DE7">
        <w:rPr>
          <w:sz w:val="20"/>
        </w:rPr>
        <w:t>For each emission unit venting to FG</w:t>
      </w:r>
      <w:r w:rsidR="00EB70FC" w:rsidRPr="00CA2DE7">
        <w:rPr>
          <w:sz w:val="20"/>
        </w:rPr>
        <w:t>963THROX</w:t>
      </w:r>
      <w:r w:rsidRPr="00CA2DE7">
        <w:rPr>
          <w:sz w:val="20"/>
        </w:rPr>
        <w:t xml:space="preserve"> that is not part of SRN P1027, within 30 days of the end of each month, the permittee shall provide, to each emission unit that sent emissions to FG963THROX during that calendar month, the FG963THROX operating parameter data required by the emission unit’s permit conditions.  </w:t>
      </w:r>
    </w:p>
    <w:p w14:paraId="1630688E" w14:textId="77777777" w:rsidR="00334134" w:rsidRPr="00CA2DE7" w:rsidRDefault="00334134" w:rsidP="00334134">
      <w:pPr>
        <w:ind w:left="360"/>
        <w:jc w:val="both"/>
        <w:rPr>
          <w:sz w:val="20"/>
        </w:rPr>
      </w:pPr>
      <w:r w:rsidRPr="00CA2DE7">
        <w:rPr>
          <w:sz w:val="20"/>
        </w:rPr>
        <w:t xml:space="preserve">The permittee shall keep a record of the data provided for each calendar month and make the record available to the Department upon request.  </w:t>
      </w:r>
      <w:r w:rsidRPr="00CA2DE7">
        <w:rPr>
          <w:b/>
          <w:bCs/>
          <w:sz w:val="20"/>
        </w:rPr>
        <w:t>(R 336.1910)</w:t>
      </w:r>
    </w:p>
    <w:p w14:paraId="6B5A5C0A" w14:textId="77777777" w:rsidR="00334134" w:rsidRPr="00CA2DE7" w:rsidRDefault="00334134" w:rsidP="00D42B17">
      <w:pPr>
        <w:jc w:val="both"/>
        <w:rPr>
          <w:rFonts w:cs="Arial"/>
          <w:sz w:val="20"/>
        </w:rPr>
      </w:pPr>
    </w:p>
    <w:bookmarkEnd w:id="119"/>
    <w:bookmarkEnd w:id="120"/>
    <w:p w14:paraId="079ED08A" w14:textId="77777777" w:rsidR="0066126E" w:rsidRPr="00CA2DE7" w:rsidRDefault="0066126E" w:rsidP="0066126E">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72B30038" w14:textId="77777777" w:rsidR="0066126E" w:rsidRPr="00CA2DE7" w:rsidRDefault="0066126E" w:rsidP="0066126E">
      <w:pPr>
        <w:jc w:val="both"/>
        <w:rPr>
          <w:rFonts w:cs="Arial"/>
          <w:sz w:val="20"/>
        </w:rPr>
      </w:pPr>
    </w:p>
    <w:p w14:paraId="581C4620" w14:textId="77777777" w:rsidR="0066126E" w:rsidRPr="00CA2DE7" w:rsidRDefault="0066126E" w:rsidP="0066126E">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w:t>
      </w:r>
      <w:r w:rsidR="00BA547B" w:rsidRPr="00CA2DE7">
        <w:rPr>
          <w:rFonts w:cs="Arial"/>
          <w:b/>
          <w:sz w:val="20"/>
        </w:rPr>
        <w:t>R</w:t>
      </w:r>
      <w:r w:rsidR="008E7732" w:rsidRPr="00CA2DE7">
        <w:rPr>
          <w:rFonts w:cs="Arial"/>
          <w:b/>
          <w:sz w:val="20"/>
        </w:rPr>
        <w:t xml:space="preserve"> </w:t>
      </w:r>
      <w:r w:rsidR="00BA547B" w:rsidRPr="00CA2DE7">
        <w:rPr>
          <w:rFonts w:cs="Arial"/>
          <w:b/>
          <w:sz w:val="20"/>
        </w:rPr>
        <w:t>336</w:t>
      </w:r>
      <w:r w:rsidRPr="00CA2DE7">
        <w:rPr>
          <w:rFonts w:cs="Arial"/>
          <w:b/>
          <w:sz w:val="20"/>
        </w:rPr>
        <w:t>.1213(3)(c)(ii))</w:t>
      </w:r>
    </w:p>
    <w:p w14:paraId="4FBB151D" w14:textId="77777777" w:rsidR="0066126E" w:rsidRPr="00CA2DE7" w:rsidRDefault="0066126E" w:rsidP="0066126E">
      <w:pPr>
        <w:ind w:left="360" w:hanging="360"/>
        <w:jc w:val="both"/>
        <w:rPr>
          <w:rFonts w:cs="Arial"/>
          <w:sz w:val="20"/>
        </w:rPr>
      </w:pPr>
    </w:p>
    <w:p w14:paraId="5725CB0E" w14:textId="77777777" w:rsidR="0066126E" w:rsidRPr="00CA2DE7" w:rsidRDefault="0066126E" w:rsidP="0066126E">
      <w:pPr>
        <w:ind w:left="360" w:hanging="360"/>
        <w:jc w:val="both"/>
        <w:rPr>
          <w:rFonts w:cs="Arial"/>
          <w:b/>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The report shall be postmarked or received by the appropriate AQD District Office by March</w:t>
      </w:r>
      <w:r w:rsidR="008E7732" w:rsidRPr="00CA2DE7">
        <w:rPr>
          <w:rFonts w:cs="Arial"/>
          <w:sz w:val="20"/>
        </w:rPr>
        <w:t xml:space="preserve"> </w:t>
      </w:r>
      <w:r w:rsidRPr="00CA2DE7">
        <w:rPr>
          <w:rFonts w:cs="Arial"/>
          <w:sz w:val="20"/>
        </w:rPr>
        <w:t>15 for reporting period July 1 to December 31 and September 15 for reporting period January 1 to June</w:t>
      </w:r>
      <w:r w:rsidR="008E7732" w:rsidRPr="00CA2DE7">
        <w:rPr>
          <w:rFonts w:cs="Arial"/>
          <w:sz w:val="20"/>
        </w:rPr>
        <w:t xml:space="preserve"> </w:t>
      </w:r>
      <w:r w:rsidRPr="00CA2DE7">
        <w:rPr>
          <w:rFonts w:cs="Arial"/>
          <w:sz w:val="20"/>
        </w:rPr>
        <w:t xml:space="preserve">30.  </w:t>
      </w:r>
      <w:r w:rsidRPr="00CA2DE7">
        <w:rPr>
          <w:rFonts w:cs="Arial"/>
          <w:b/>
          <w:sz w:val="20"/>
        </w:rPr>
        <w:t>(</w:t>
      </w:r>
      <w:r w:rsidR="00BA547B" w:rsidRPr="00CA2DE7">
        <w:rPr>
          <w:rFonts w:cs="Arial"/>
          <w:b/>
          <w:sz w:val="20"/>
        </w:rPr>
        <w:t>R</w:t>
      </w:r>
      <w:r w:rsidR="008E7732" w:rsidRPr="00CA2DE7">
        <w:rPr>
          <w:rFonts w:cs="Arial"/>
          <w:b/>
          <w:sz w:val="20"/>
        </w:rPr>
        <w:t xml:space="preserve"> </w:t>
      </w:r>
      <w:r w:rsidR="00BA547B" w:rsidRPr="00CA2DE7">
        <w:rPr>
          <w:rFonts w:cs="Arial"/>
          <w:b/>
          <w:sz w:val="20"/>
        </w:rPr>
        <w:t>336</w:t>
      </w:r>
      <w:r w:rsidRPr="00CA2DE7">
        <w:rPr>
          <w:rFonts w:cs="Arial"/>
          <w:b/>
          <w:sz w:val="20"/>
        </w:rPr>
        <w:t>.1213(3)(c)(i))</w:t>
      </w:r>
    </w:p>
    <w:p w14:paraId="5FEBC9E6" w14:textId="77777777" w:rsidR="0066126E" w:rsidRPr="00CA2DE7" w:rsidRDefault="0066126E" w:rsidP="0066126E">
      <w:pPr>
        <w:ind w:left="360" w:hanging="360"/>
        <w:jc w:val="both"/>
        <w:rPr>
          <w:rFonts w:cs="Arial"/>
          <w:sz w:val="20"/>
        </w:rPr>
      </w:pPr>
    </w:p>
    <w:p w14:paraId="73AD7962" w14:textId="77777777" w:rsidR="0066126E" w:rsidRPr="00CA2DE7" w:rsidRDefault="00C05834" w:rsidP="00C05834">
      <w:pPr>
        <w:ind w:left="360" w:hanging="360"/>
        <w:jc w:val="both"/>
        <w:rPr>
          <w:rFonts w:cs="Arial"/>
          <w:b/>
          <w:sz w:val="20"/>
        </w:rPr>
      </w:pPr>
      <w:r w:rsidRPr="00CA2DE7">
        <w:rPr>
          <w:rFonts w:cs="Arial"/>
          <w:sz w:val="20"/>
        </w:rPr>
        <w:t>3.</w:t>
      </w:r>
      <w:r w:rsidRPr="00CA2DE7">
        <w:rPr>
          <w:rFonts w:cs="Arial"/>
          <w:sz w:val="20"/>
        </w:rPr>
        <w:tab/>
      </w:r>
      <w:r w:rsidR="0066126E" w:rsidRPr="00CA2DE7">
        <w:rPr>
          <w:rFonts w:cs="Arial"/>
          <w:sz w:val="20"/>
        </w:rPr>
        <w:t>Annual certification of compliance pursuant to General Conditions 19 and 20 of Part</w:t>
      </w:r>
      <w:r w:rsidR="008E7732" w:rsidRPr="00CA2DE7">
        <w:rPr>
          <w:rFonts w:cs="Arial"/>
          <w:sz w:val="20"/>
        </w:rPr>
        <w:t xml:space="preserve"> </w:t>
      </w:r>
      <w:r w:rsidR="0066126E" w:rsidRPr="00CA2DE7">
        <w:rPr>
          <w:rFonts w:cs="Arial"/>
          <w:sz w:val="20"/>
        </w:rPr>
        <w:t xml:space="preserve">A.  The report shall be postmarked or received by the appropriate AQD District Office by March 15 for the previous calendar year.  </w:t>
      </w:r>
      <w:r w:rsidR="0066126E" w:rsidRPr="00CA2DE7">
        <w:rPr>
          <w:rFonts w:cs="Arial"/>
          <w:b/>
          <w:sz w:val="20"/>
        </w:rPr>
        <w:t>(</w:t>
      </w:r>
      <w:r w:rsidR="00BA547B" w:rsidRPr="00CA2DE7">
        <w:rPr>
          <w:rFonts w:cs="Arial"/>
          <w:b/>
          <w:sz w:val="20"/>
        </w:rPr>
        <w:t>R</w:t>
      </w:r>
      <w:r w:rsidR="009F5FB3" w:rsidRPr="00CA2DE7">
        <w:rPr>
          <w:rFonts w:cs="Arial"/>
          <w:b/>
          <w:sz w:val="20"/>
        </w:rPr>
        <w:t> </w:t>
      </w:r>
      <w:r w:rsidR="00BA547B" w:rsidRPr="00CA2DE7">
        <w:rPr>
          <w:rFonts w:cs="Arial"/>
          <w:b/>
          <w:sz w:val="20"/>
        </w:rPr>
        <w:t>336</w:t>
      </w:r>
      <w:r w:rsidR="0066126E" w:rsidRPr="00CA2DE7">
        <w:rPr>
          <w:rFonts w:cs="Arial"/>
          <w:b/>
          <w:sz w:val="20"/>
        </w:rPr>
        <w:t>.1213(4)(c))</w:t>
      </w:r>
    </w:p>
    <w:p w14:paraId="611695F7" w14:textId="77777777" w:rsidR="006978CC" w:rsidRPr="00CA2DE7" w:rsidRDefault="006978CC" w:rsidP="00C05834">
      <w:pPr>
        <w:ind w:left="360" w:hanging="360"/>
        <w:jc w:val="both"/>
        <w:rPr>
          <w:rFonts w:cs="Arial"/>
          <w:b/>
          <w:sz w:val="20"/>
        </w:rPr>
      </w:pPr>
    </w:p>
    <w:p w14:paraId="3A841E31" w14:textId="77777777" w:rsidR="006978CC" w:rsidRPr="00CA2DE7" w:rsidRDefault="00C05834" w:rsidP="00C05834">
      <w:pPr>
        <w:ind w:left="360" w:hanging="360"/>
        <w:jc w:val="both"/>
        <w:rPr>
          <w:rFonts w:cs="Arial"/>
          <w:b/>
          <w:sz w:val="20"/>
        </w:rPr>
      </w:pPr>
      <w:r w:rsidRPr="00CA2DE7">
        <w:rPr>
          <w:rFonts w:cs="Arial"/>
          <w:sz w:val="20"/>
        </w:rPr>
        <w:t>4.</w:t>
      </w:r>
      <w:r w:rsidRPr="00CA2DE7">
        <w:rPr>
          <w:rFonts w:cs="Arial"/>
          <w:sz w:val="20"/>
        </w:rPr>
        <w:tab/>
      </w:r>
      <w:r w:rsidR="006978CC" w:rsidRPr="00CA2DE7">
        <w:rPr>
          <w:rFonts w:cs="Arial"/>
          <w:sz w:val="20"/>
        </w:rPr>
        <w:t xml:space="preserve">Each semiannual </w:t>
      </w:r>
      <w:r w:rsidR="00202FC3" w:rsidRPr="00CA2DE7">
        <w:rPr>
          <w:rFonts w:cs="Arial"/>
          <w:sz w:val="20"/>
        </w:rPr>
        <w:t>report of deviations</w:t>
      </w:r>
      <w:r w:rsidR="006978CC" w:rsidRPr="00CA2DE7">
        <w:rPr>
          <w:rFonts w:cs="Arial"/>
          <w:sz w:val="20"/>
        </w:rPr>
        <w:t xml:space="preserve"> shall include summary information on the number, duration and cause of excursions and/or exceedances and the corrective actions taken.  </w:t>
      </w:r>
      <w:r w:rsidR="006978CC" w:rsidRPr="00CA2DE7">
        <w:rPr>
          <w:rFonts w:cs="Arial"/>
          <w:b/>
          <w:sz w:val="20"/>
        </w:rPr>
        <w:t>(40 CFR 64.9(a)(2)(i))</w:t>
      </w:r>
    </w:p>
    <w:p w14:paraId="79870222" w14:textId="77777777" w:rsidR="006978CC" w:rsidRPr="00CA2DE7" w:rsidRDefault="006978CC" w:rsidP="00C05834">
      <w:pPr>
        <w:ind w:left="360" w:hanging="360"/>
        <w:jc w:val="both"/>
        <w:rPr>
          <w:rFonts w:cs="Arial"/>
          <w:b/>
          <w:sz w:val="20"/>
        </w:rPr>
      </w:pPr>
    </w:p>
    <w:p w14:paraId="4B69C55E" w14:textId="77777777" w:rsidR="006978CC" w:rsidRPr="00CA2DE7" w:rsidRDefault="00C05834" w:rsidP="00C05834">
      <w:pPr>
        <w:ind w:left="360" w:hanging="360"/>
        <w:jc w:val="both"/>
        <w:rPr>
          <w:rFonts w:cs="Arial"/>
          <w:sz w:val="20"/>
        </w:rPr>
      </w:pPr>
      <w:r w:rsidRPr="00CA2DE7">
        <w:rPr>
          <w:rFonts w:cs="Arial"/>
          <w:sz w:val="20"/>
        </w:rPr>
        <w:t>5.</w:t>
      </w:r>
      <w:r w:rsidRPr="00CA2DE7">
        <w:rPr>
          <w:rFonts w:cs="Arial"/>
          <w:sz w:val="20"/>
        </w:rPr>
        <w:tab/>
      </w:r>
      <w:r w:rsidR="00F51B27" w:rsidRPr="00CA2DE7">
        <w:rPr>
          <w:rFonts w:cs="Arial"/>
          <w:sz w:val="20"/>
        </w:rPr>
        <w:t xml:space="preserve">Each semiannual report of deviations shall include summary information on the number, duration and cause (including unknown cause, if applicable) for monitor downtime incidents (other than monitor downtime associated with zero and span or other daily calibration checks, if applicable).  </w:t>
      </w:r>
      <w:r w:rsidR="00F51B27" w:rsidRPr="00CA2DE7">
        <w:rPr>
          <w:rFonts w:cs="Arial"/>
          <w:b/>
          <w:sz w:val="20"/>
        </w:rPr>
        <w:t>(40 CFR 64.9(a)(2)(ii))</w:t>
      </w:r>
    </w:p>
    <w:p w14:paraId="33C57A18" w14:textId="77777777" w:rsidR="006978CC" w:rsidRPr="00CA2DE7" w:rsidRDefault="006978CC" w:rsidP="0066126E">
      <w:pPr>
        <w:jc w:val="both"/>
        <w:rPr>
          <w:rFonts w:cs="Arial"/>
          <w:b/>
          <w:sz w:val="20"/>
        </w:rPr>
      </w:pPr>
    </w:p>
    <w:p w14:paraId="39E9C77B" w14:textId="73166430" w:rsidR="0066126E" w:rsidRPr="00CA2DE7" w:rsidRDefault="0066126E" w:rsidP="0066126E">
      <w:pPr>
        <w:jc w:val="both"/>
        <w:rPr>
          <w:rFonts w:cs="Arial"/>
          <w:b/>
          <w:sz w:val="20"/>
        </w:rPr>
      </w:pPr>
      <w:r w:rsidRPr="00CA2DE7">
        <w:rPr>
          <w:rFonts w:cs="Arial"/>
          <w:b/>
          <w:sz w:val="20"/>
        </w:rPr>
        <w:t>See Appendix 8</w:t>
      </w:r>
    </w:p>
    <w:p w14:paraId="58968E94" w14:textId="77777777" w:rsidR="0066126E" w:rsidRPr="00CA2DE7" w:rsidRDefault="0066126E" w:rsidP="0066126E">
      <w:pPr>
        <w:jc w:val="both"/>
        <w:rPr>
          <w:rFonts w:cs="Arial"/>
          <w:b/>
          <w:sz w:val="20"/>
        </w:rPr>
      </w:pPr>
    </w:p>
    <w:p w14:paraId="22E895E4" w14:textId="77777777" w:rsidR="0066126E" w:rsidRPr="00CA2DE7" w:rsidRDefault="0066126E" w:rsidP="0066126E">
      <w:pPr>
        <w:jc w:val="both"/>
        <w:rPr>
          <w:rFonts w:cs="Arial"/>
          <w:szCs w:val="22"/>
        </w:rPr>
      </w:pPr>
      <w:r w:rsidRPr="00CA2DE7">
        <w:rPr>
          <w:rFonts w:cs="Arial"/>
          <w:b/>
          <w:szCs w:val="22"/>
        </w:rPr>
        <w:t xml:space="preserve">VIII.  </w:t>
      </w:r>
      <w:r w:rsidRPr="00CA2DE7">
        <w:rPr>
          <w:rFonts w:cs="Arial"/>
          <w:b/>
          <w:szCs w:val="22"/>
          <w:u w:val="single"/>
        </w:rPr>
        <w:t>STACK/VENT RESTRICTION(S)</w:t>
      </w:r>
    </w:p>
    <w:p w14:paraId="4FCB024D" w14:textId="77777777" w:rsidR="0066126E" w:rsidRPr="00CA2DE7" w:rsidRDefault="0066126E" w:rsidP="0066126E">
      <w:pPr>
        <w:jc w:val="both"/>
        <w:rPr>
          <w:rFonts w:cs="Arial"/>
          <w:sz w:val="20"/>
        </w:rPr>
      </w:pPr>
    </w:p>
    <w:p w14:paraId="3A241FD6" w14:textId="77777777" w:rsidR="0066126E" w:rsidRPr="00CA2DE7" w:rsidRDefault="0066126E" w:rsidP="0066126E">
      <w:pPr>
        <w:jc w:val="both"/>
        <w:rPr>
          <w:rFonts w:cs="Arial"/>
          <w:sz w:val="20"/>
        </w:rPr>
      </w:pPr>
      <w:r w:rsidRPr="00CA2DE7">
        <w:rPr>
          <w:rFonts w:cs="Arial"/>
          <w:sz w:val="20"/>
        </w:rPr>
        <w:t>The exhaust gases from the stacks listed in the table below shall be discharged unobstructed vertically upwards to the ambient air unless otherwise noted:</w:t>
      </w:r>
    </w:p>
    <w:p w14:paraId="16E622BF" w14:textId="77777777" w:rsidR="0066126E" w:rsidRPr="00CA2DE7" w:rsidRDefault="0066126E" w:rsidP="0066126E">
      <w:pPr>
        <w:jc w:val="both"/>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430"/>
        <w:gridCol w:w="2250"/>
        <w:gridCol w:w="2790"/>
      </w:tblGrid>
      <w:tr w:rsidR="00CA2DE7" w:rsidRPr="00CA2DE7" w14:paraId="054E8A8B" w14:textId="77777777" w:rsidTr="00EF6F06">
        <w:trPr>
          <w:cantSplit/>
          <w:tblHeader/>
        </w:trPr>
        <w:tc>
          <w:tcPr>
            <w:tcW w:w="2790" w:type="dxa"/>
            <w:tcBorders>
              <w:bottom w:val="single" w:sz="4" w:space="0" w:color="auto"/>
            </w:tcBorders>
          </w:tcPr>
          <w:p w14:paraId="15CFB03D" w14:textId="77777777" w:rsidR="0066126E" w:rsidRPr="00CA2DE7" w:rsidRDefault="0066126E" w:rsidP="00EF6F06">
            <w:pPr>
              <w:jc w:val="center"/>
              <w:rPr>
                <w:rFonts w:cs="Arial"/>
                <w:b/>
                <w:sz w:val="20"/>
              </w:rPr>
            </w:pPr>
            <w:r w:rsidRPr="00CA2DE7">
              <w:rPr>
                <w:rFonts w:cs="Arial"/>
                <w:b/>
                <w:sz w:val="20"/>
              </w:rPr>
              <w:t>Stack &amp; Vent ID</w:t>
            </w:r>
          </w:p>
        </w:tc>
        <w:tc>
          <w:tcPr>
            <w:tcW w:w="2430" w:type="dxa"/>
            <w:tcBorders>
              <w:bottom w:val="single" w:sz="4" w:space="0" w:color="auto"/>
            </w:tcBorders>
          </w:tcPr>
          <w:p w14:paraId="5BA8C623" w14:textId="28423879" w:rsidR="00F36F81" w:rsidRPr="00CA2DE7" w:rsidRDefault="0066126E" w:rsidP="00EF6F06">
            <w:pPr>
              <w:jc w:val="center"/>
              <w:rPr>
                <w:rFonts w:cs="Arial"/>
                <w:b/>
                <w:sz w:val="20"/>
              </w:rPr>
            </w:pPr>
            <w:r w:rsidRPr="00CA2DE7">
              <w:rPr>
                <w:rFonts w:cs="Arial"/>
                <w:b/>
                <w:sz w:val="20"/>
              </w:rPr>
              <w:t>Maximum Exhaust Dimensions</w:t>
            </w:r>
          </w:p>
          <w:p w14:paraId="74C60C78" w14:textId="77777777" w:rsidR="0066126E" w:rsidRPr="00CA2DE7" w:rsidRDefault="0066126E" w:rsidP="00EF6F06">
            <w:pPr>
              <w:jc w:val="center"/>
              <w:rPr>
                <w:rFonts w:cs="Arial"/>
                <w:b/>
                <w:sz w:val="20"/>
              </w:rPr>
            </w:pPr>
            <w:r w:rsidRPr="00CA2DE7">
              <w:rPr>
                <w:rFonts w:cs="Arial"/>
                <w:b/>
                <w:sz w:val="20"/>
              </w:rPr>
              <w:t>(inches)</w:t>
            </w:r>
          </w:p>
        </w:tc>
        <w:tc>
          <w:tcPr>
            <w:tcW w:w="2250" w:type="dxa"/>
            <w:tcBorders>
              <w:bottom w:val="single" w:sz="4" w:space="0" w:color="auto"/>
            </w:tcBorders>
          </w:tcPr>
          <w:p w14:paraId="6CD95D0A" w14:textId="0F7D366D" w:rsidR="00F36F81" w:rsidRPr="00CA2DE7" w:rsidRDefault="0066126E" w:rsidP="00EF6F06">
            <w:pPr>
              <w:jc w:val="center"/>
              <w:rPr>
                <w:rFonts w:cs="Arial"/>
                <w:b/>
                <w:sz w:val="20"/>
              </w:rPr>
            </w:pPr>
            <w:r w:rsidRPr="00CA2DE7">
              <w:rPr>
                <w:rFonts w:cs="Arial"/>
                <w:b/>
                <w:sz w:val="20"/>
              </w:rPr>
              <w:t>Minimum Height Above Ground</w:t>
            </w:r>
          </w:p>
          <w:p w14:paraId="69D335CD" w14:textId="77777777" w:rsidR="0066126E" w:rsidRPr="00CA2DE7" w:rsidRDefault="0066126E" w:rsidP="00EF6F06">
            <w:pPr>
              <w:jc w:val="center"/>
              <w:rPr>
                <w:rFonts w:cs="Arial"/>
                <w:b/>
                <w:sz w:val="20"/>
              </w:rPr>
            </w:pPr>
            <w:r w:rsidRPr="00CA2DE7">
              <w:rPr>
                <w:rFonts w:cs="Arial"/>
                <w:b/>
                <w:sz w:val="20"/>
              </w:rPr>
              <w:t>(feet)</w:t>
            </w:r>
          </w:p>
        </w:tc>
        <w:tc>
          <w:tcPr>
            <w:tcW w:w="2790" w:type="dxa"/>
            <w:tcBorders>
              <w:bottom w:val="single" w:sz="4" w:space="0" w:color="auto"/>
            </w:tcBorders>
          </w:tcPr>
          <w:p w14:paraId="66C3EC56" w14:textId="77777777" w:rsidR="0066126E" w:rsidRPr="00CA2DE7" w:rsidRDefault="0066126E" w:rsidP="00EF6F06">
            <w:pPr>
              <w:jc w:val="center"/>
              <w:rPr>
                <w:rFonts w:cs="Arial"/>
                <w:b/>
                <w:sz w:val="20"/>
              </w:rPr>
            </w:pPr>
            <w:r w:rsidRPr="00CA2DE7">
              <w:rPr>
                <w:rFonts w:cs="Arial"/>
                <w:b/>
                <w:sz w:val="20"/>
              </w:rPr>
              <w:t>Underlying Applicable Requirements</w:t>
            </w:r>
          </w:p>
        </w:tc>
      </w:tr>
      <w:tr w:rsidR="00CA2DE7" w:rsidRPr="00CA2DE7" w14:paraId="1CA9CF4A" w14:textId="77777777" w:rsidTr="00A34C17">
        <w:trPr>
          <w:cantSplit/>
        </w:trPr>
        <w:tc>
          <w:tcPr>
            <w:tcW w:w="2790" w:type="dxa"/>
            <w:tcBorders>
              <w:top w:val="single" w:sz="4" w:space="0" w:color="auto"/>
            </w:tcBorders>
          </w:tcPr>
          <w:p w14:paraId="3125AE2B" w14:textId="77777777" w:rsidR="0066126E" w:rsidRPr="00CA2DE7" w:rsidRDefault="0066126E" w:rsidP="00A34C17">
            <w:pPr>
              <w:rPr>
                <w:rFonts w:cs="Arial"/>
                <w:sz w:val="20"/>
              </w:rPr>
            </w:pPr>
            <w:r w:rsidRPr="00CA2DE7">
              <w:rPr>
                <w:rFonts w:cs="Arial"/>
                <w:sz w:val="20"/>
              </w:rPr>
              <w:t>1.</w:t>
            </w:r>
            <w:r w:rsidR="0038371B" w:rsidRPr="00CA2DE7">
              <w:rPr>
                <w:rFonts w:cs="Arial"/>
                <w:sz w:val="20"/>
              </w:rPr>
              <w:t xml:space="preserve">  SV963THROX</w:t>
            </w:r>
          </w:p>
        </w:tc>
        <w:tc>
          <w:tcPr>
            <w:tcW w:w="2430" w:type="dxa"/>
            <w:tcBorders>
              <w:top w:val="single" w:sz="4" w:space="0" w:color="auto"/>
            </w:tcBorders>
          </w:tcPr>
          <w:p w14:paraId="0D977FE4" w14:textId="77777777" w:rsidR="0066126E" w:rsidRPr="00CA2DE7" w:rsidRDefault="0038371B" w:rsidP="00A34C17">
            <w:pPr>
              <w:jc w:val="center"/>
              <w:rPr>
                <w:rFonts w:cs="Arial"/>
                <w:sz w:val="20"/>
              </w:rPr>
            </w:pPr>
            <w:r w:rsidRPr="00CA2DE7">
              <w:rPr>
                <w:rFonts w:cs="Arial"/>
                <w:sz w:val="20"/>
              </w:rPr>
              <w:t>18</w:t>
            </w:r>
            <w:r w:rsidR="007C5DE6" w:rsidRPr="00CA2DE7">
              <w:rPr>
                <w:rFonts w:cs="Arial"/>
                <w:sz w:val="20"/>
                <w:vertAlign w:val="superscript"/>
              </w:rPr>
              <w:t>2</w:t>
            </w:r>
          </w:p>
        </w:tc>
        <w:tc>
          <w:tcPr>
            <w:tcW w:w="2250" w:type="dxa"/>
            <w:tcBorders>
              <w:top w:val="single" w:sz="4" w:space="0" w:color="auto"/>
            </w:tcBorders>
          </w:tcPr>
          <w:p w14:paraId="08120042" w14:textId="77777777" w:rsidR="0066126E" w:rsidRPr="00CA2DE7" w:rsidRDefault="0038371B" w:rsidP="00A34C17">
            <w:pPr>
              <w:jc w:val="center"/>
              <w:rPr>
                <w:rFonts w:cs="Arial"/>
                <w:sz w:val="20"/>
              </w:rPr>
            </w:pPr>
            <w:r w:rsidRPr="00CA2DE7">
              <w:rPr>
                <w:rFonts w:cs="Arial"/>
                <w:sz w:val="20"/>
              </w:rPr>
              <w:t>80</w:t>
            </w:r>
            <w:r w:rsidR="007C5DE6" w:rsidRPr="00CA2DE7">
              <w:rPr>
                <w:rFonts w:cs="Arial"/>
                <w:sz w:val="20"/>
                <w:vertAlign w:val="superscript"/>
              </w:rPr>
              <w:t>2</w:t>
            </w:r>
          </w:p>
        </w:tc>
        <w:tc>
          <w:tcPr>
            <w:tcW w:w="2790" w:type="dxa"/>
            <w:tcBorders>
              <w:top w:val="single" w:sz="4" w:space="0" w:color="auto"/>
            </w:tcBorders>
          </w:tcPr>
          <w:p w14:paraId="35A0A0D2" w14:textId="77777777" w:rsidR="008E7732" w:rsidRPr="00CA2DE7" w:rsidRDefault="0038371B" w:rsidP="00F36F81">
            <w:pPr>
              <w:jc w:val="center"/>
              <w:rPr>
                <w:rFonts w:cs="Arial"/>
                <w:b/>
                <w:sz w:val="20"/>
              </w:rPr>
            </w:pPr>
            <w:r w:rsidRPr="00CA2DE7">
              <w:rPr>
                <w:rFonts w:cs="Arial"/>
                <w:b/>
                <w:sz w:val="20"/>
              </w:rPr>
              <w:t>40 CFR 52.21(c) &amp; (d)</w:t>
            </w:r>
          </w:p>
          <w:p w14:paraId="6E465EA5" w14:textId="77777777" w:rsidR="0066126E" w:rsidRPr="00CA2DE7" w:rsidRDefault="0038371B" w:rsidP="00A34C17">
            <w:pPr>
              <w:jc w:val="center"/>
              <w:rPr>
                <w:rFonts w:cs="Arial"/>
                <w:b/>
                <w:sz w:val="20"/>
              </w:rPr>
            </w:pPr>
            <w:r w:rsidRPr="00CA2DE7">
              <w:rPr>
                <w:rFonts w:cs="Arial"/>
                <w:b/>
                <w:sz w:val="20"/>
              </w:rPr>
              <w:t>R</w:t>
            </w:r>
            <w:r w:rsidR="008E7732" w:rsidRPr="00CA2DE7">
              <w:rPr>
                <w:rFonts w:cs="Arial"/>
                <w:b/>
                <w:sz w:val="20"/>
              </w:rPr>
              <w:t xml:space="preserve"> </w:t>
            </w:r>
            <w:r w:rsidRPr="00CA2DE7">
              <w:rPr>
                <w:rFonts w:cs="Arial"/>
                <w:b/>
                <w:sz w:val="20"/>
              </w:rPr>
              <w:t>336.1225</w:t>
            </w:r>
          </w:p>
        </w:tc>
      </w:tr>
    </w:tbl>
    <w:p w14:paraId="168DE04E" w14:textId="77777777" w:rsidR="009A088B" w:rsidRPr="00CA2DE7" w:rsidRDefault="009A088B">
      <w:pPr>
        <w:rPr>
          <w:rFonts w:cs="Arial"/>
          <w:b/>
          <w:szCs w:val="22"/>
        </w:rPr>
      </w:pPr>
      <w:r w:rsidRPr="00CA2DE7">
        <w:rPr>
          <w:rFonts w:cs="Arial"/>
          <w:b/>
          <w:szCs w:val="22"/>
        </w:rPr>
        <w:br w:type="page"/>
      </w:r>
    </w:p>
    <w:p w14:paraId="4A6E8944" w14:textId="58BE45F0" w:rsidR="0066126E" w:rsidRPr="00CA2DE7" w:rsidRDefault="0066126E" w:rsidP="0066126E">
      <w:pPr>
        <w:jc w:val="both"/>
        <w:rPr>
          <w:rFonts w:cs="Arial"/>
          <w:szCs w:val="22"/>
        </w:rPr>
      </w:pPr>
      <w:r w:rsidRPr="00CA2DE7">
        <w:rPr>
          <w:rFonts w:cs="Arial"/>
          <w:b/>
          <w:szCs w:val="22"/>
        </w:rPr>
        <w:lastRenderedPageBreak/>
        <w:t xml:space="preserve">IX.  </w:t>
      </w:r>
      <w:r w:rsidRPr="00CA2DE7">
        <w:rPr>
          <w:rFonts w:cs="Arial"/>
          <w:b/>
          <w:szCs w:val="22"/>
          <w:u w:val="single"/>
        </w:rPr>
        <w:t>OTHER REQUIREMENT(S)</w:t>
      </w:r>
    </w:p>
    <w:p w14:paraId="0D94DA7C" w14:textId="77777777" w:rsidR="0066126E" w:rsidRPr="00CA2DE7" w:rsidRDefault="0066126E" w:rsidP="0038371B">
      <w:pPr>
        <w:ind w:left="360" w:hanging="360"/>
        <w:jc w:val="both"/>
        <w:rPr>
          <w:rFonts w:cs="Arial"/>
          <w:sz w:val="20"/>
        </w:rPr>
      </w:pPr>
    </w:p>
    <w:p w14:paraId="228E864A" w14:textId="187230B9" w:rsidR="003F4AF7" w:rsidRPr="00CA2DE7" w:rsidRDefault="003F4AF7" w:rsidP="003F4AF7">
      <w:pPr>
        <w:ind w:left="360" w:hanging="360"/>
        <w:jc w:val="both"/>
        <w:rPr>
          <w:rFonts w:cs="Arial"/>
          <w:b/>
          <w:sz w:val="20"/>
        </w:rPr>
      </w:pPr>
      <w:r w:rsidRPr="00CA2DE7">
        <w:rPr>
          <w:rFonts w:cs="Arial"/>
          <w:sz w:val="20"/>
        </w:rPr>
        <w:t>1.</w:t>
      </w:r>
      <w:r w:rsidRPr="00CA2DE7">
        <w:rPr>
          <w:rFonts w:cs="Arial"/>
          <w:sz w:val="20"/>
        </w:rPr>
        <w:tab/>
        <w:t xml:space="preserve">When treating streams from elastomer production process units, the permittee shall comply with the applicable requirements of </w:t>
      </w:r>
      <w:r w:rsidR="00131722" w:rsidRPr="00CA2DE7">
        <w:rPr>
          <w:rFonts w:cs="Arial"/>
          <w:sz w:val="20"/>
        </w:rPr>
        <w:t>40 CFR Part 63, Subpart</w:t>
      </w:r>
      <w:r w:rsidRPr="00CA2DE7">
        <w:rPr>
          <w:rFonts w:cs="Arial"/>
          <w:sz w:val="20"/>
        </w:rPr>
        <w:t>s A (General Provisions) and U (National emission standards for hazardous air pollutant</w:t>
      </w:r>
      <w:r w:rsidR="00914A03" w:rsidRPr="00CA2DE7">
        <w:rPr>
          <w:rFonts w:cs="Arial"/>
          <w:sz w:val="20"/>
        </w:rPr>
        <w:t>s</w:t>
      </w:r>
      <w:r w:rsidR="0077573F" w:rsidRPr="00CA2DE7">
        <w:rPr>
          <w:rFonts w:cs="Arial"/>
          <w:sz w:val="20"/>
        </w:rPr>
        <w:t xml:space="preserve"> (NESHAP)</w:t>
      </w:r>
      <w:r w:rsidRPr="00CA2DE7">
        <w:rPr>
          <w:rFonts w:cs="Arial"/>
          <w:sz w:val="20"/>
        </w:rPr>
        <w:t xml:space="preserve">:  group I polymers and resins).  </w:t>
      </w:r>
      <w:r w:rsidRPr="00CA2DE7">
        <w:rPr>
          <w:rFonts w:cs="Arial"/>
          <w:b/>
          <w:sz w:val="20"/>
        </w:rPr>
        <w:t>(</w:t>
      </w:r>
      <w:r w:rsidR="00131722" w:rsidRPr="00CA2DE7">
        <w:rPr>
          <w:rFonts w:cs="Arial"/>
          <w:b/>
          <w:sz w:val="20"/>
        </w:rPr>
        <w:t>40 CFR Part 63, Subpart</w:t>
      </w:r>
      <w:r w:rsidRPr="00CA2DE7">
        <w:rPr>
          <w:rFonts w:cs="Arial"/>
          <w:b/>
          <w:sz w:val="20"/>
        </w:rPr>
        <w:t>s A and U)</w:t>
      </w:r>
    </w:p>
    <w:p w14:paraId="50C2840C" w14:textId="77777777" w:rsidR="003F4AF7" w:rsidRPr="00CA2DE7" w:rsidRDefault="003F4AF7" w:rsidP="003F4AF7">
      <w:pPr>
        <w:ind w:left="360" w:hanging="360"/>
        <w:jc w:val="both"/>
        <w:rPr>
          <w:rFonts w:cs="Arial"/>
          <w:b/>
          <w:sz w:val="20"/>
        </w:rPr>
      </w:pPr>
    </w:p>
    <w:p w14:paraId="51509EEB" w14:textId="6D24A49F" w:rsidR="003F4AF7" w:rsidRPr="00CA2DE7" w:rsidRDefault="003F4AF7" w:rsidP="003F4AF7">
      <w:pPr>
        <w:ind w:left="360" w:hanging="360"/>
        <w:jc w:val="both"/>
        <w:rPr>
          <w:rFonts w:cs="Arial"/>
          <w:b/>
          <w:sz w:val="20"/>
        </w:rPr>
      </w:pPr>
      <w:r w:rsidRPr="00CA2DE7">
        <w:rPr>
          <w:rFonts w:cs="Arial"/>
          <w:sz w:val="20"/>
        </w:rPr>
        <w:t>2.</w:t>
      </w:r>
      <w:r w:rsidRPr="00CA2DE7">
        <w:rPr>
          <w:rFonts w:cs="Arial"/>
          <w:sz w:val="20"/>
        </w:rPr>
        <w:tab/>
        <w:t xml:space="preserve">When treating streams from cellulosics manufacturing process units, the permittee shall comply with the applicable requirements of </w:t>
      </w:r>
      <w:r w:rsidR="00131722" w:rsidRPr="00CA2DE7">
        <w:rPr>
          <w:rFonts w:cs="Arial"/>
          <w:sz w:val="20"/>
        </w:rPr>
        <w:t>40 CFR Part 63, Subpart</w:t>
      </w:r>
      <w:r w:rsidRPr="00CA2DE7">
        <w:rPr>
          <w:rFonts w:cs="Arial"/>
          <w:sz w:val="20"/>
        </w:rPr>
        <w:t xml:space="preserve">s A (General Provisions) and UUUU (NESHAP for cellulose products manufacturing).  Compliance is determined as per FGCELLULOSICS.  </w:t>
      </w:r>
      <w:r w:rsidRPr="00CA2DE7">
        <w:rPr>
          <w:rFonts w:cs="Arial"/>
          <w:b/>
          <w:sz w:val="20"/>
        </w:rPr>
        <w:t>(</w:t>
      </w:r>
      <w:r w:rsidR="00131722" w:rsidRPr="00CA2DE7">
        <w:rPr>
          <w:rFonts w:cs="Arial"/>
          <w:b/>
          <w:sz w:val="20"/>
        </w:rPr>
        <w:t>40 CFR Part 63, Subpart</w:t>
      </w:r>
      <w:r w:rsidRPr="00CA2DE7">
        <w:rPr>
          <w:rFonts w:cs="Arial"/>
          <w:b/>
          <w:sz w:val="20"/>
        </w:rPr>
        <w:t>s A and UUUU)</w:t>
      </w:r>
    </w:p>
    <w:p w14:paraId="1CED800E" w14:textId="77777777" w:rsidR="003F4AF7" w:rsidRPr="00CA2DE7" w:rsidRDefault="003F4AF7" w:rsidP="003F4AF7">
      <w:pPr>
        <w:ind w:left="360" w:hanging="360"/>
        <w:jc w:val="both"/>
        <w:rPr>
          <w:rFonts w:cs="Arial"/>
          <w:b/>
          <w:sz w:val="20"/>
        </w:rPr>
      </w:pPr>
    </w:p>
    <w:p w14:paraId="3AA1B795" w14:textId="6FC3DF74" w:rsidR="003F4AF7" w:rsidRPr="00CA2DE7" w:rsidRDefault="00EF6F06" w:rsidP="003F4AF7">
      <w:pPr>
        <w:ind w:left="360" w:hanging="360"/>
        <w:jc w:val="both"/>
        <w:rPr>
          <w:rFonts w:cs="Arial"/>
          <w:b/>
          <w:sz w:val="20"/>
        </w:rPr>
      </w:pPr>
      <w:r w:rsidRPr="00CA2DE7">
        <w:rPr>
          <w:rFonts w:cs="Arial"/>
          <w:sz w:val="20"/>
        </w:rPr>
        <w:t>3</w:t>
      </w:r>
      <w:r w:rsidR="003F4AF7" w:rsidRPr="00CA2DE7">
        <w:rPr>
          <w:rFonts w:cs="Arial"/>
          <w:sz w:val="20"/>
        </w:rPr>
        <w:t>.</w:t>
      </w:r>
      <w:r w:rsidR="003F4AF7" w:rsidRPr="00CA2DE7">
        <w:rPr>
          <w:rFonts w:cs="Arial"/>
          <w:sz w:val="20"/>
        </w:rPr>
        <w:tab/>
        <w:t xml:space="preserve">When treating streams from miscellaneous organic NESHAP (MON) units, the permittee shall comply with the applicable requirements of </w:t>
      </w:r>
      <w:r w:rsidR="00131722" w:rsidRPr="00CA2DE7">
        <w:rPr>
          <w:rFonts w:cs="Arial"/>
          <w:sz w:val="20"/>
        </w:rPr>
        <w:t>40 CFR Part 63, Subpart</w:t>
      </w:r>
      <w:r w:rsidR="003F4AF7" w:rsidRPr="00CA2DE7">
        <w:rPr>
          <w:rFonts w:cs="Arial"/>
          <w:sz w:val="20"/>
        </w:rPr>
        <w:t>s A (General Provisions) and FFFF (</w:t>
      </w:r>
      <w:r w:rsidR="00914A03" w:rsidRPr="00CA2DE7">
        <w:rPr>
          <w:rFonts w:cs="Arial"/>
          <w:sz w:val="20"/>
        </w:rPr>
        <w:t>NESHAP</w:t>
      </w:r>
      <w:r w:rsidR="003F4AF7" w:rsidRPr="00CA2DE7">
        <w:rPr>
          <w:rFonts w:cs="Arial"/>
          <w:sz w:val="20"/>
        </w:rPr>
        <w:t xml:space="preserve"> for Miscellaneous Organic Chemical Process Units).  Compliance is determined as per FGMONMACT.  </w:t>
      </w:r>
      <w:r w:rsidR="003F4AF7" w:rsidRPr="00CA2DE7">
        <w:rPr>
          <w:rFonts w:cs="Arial"/>
          <w:b/>
          <w:sz w:val="20"/>
        </w:rPr>
        <w:t>(</w:t>
      </w:r>
      <w:r w:rsidR="00131722" w:rsidRPr="00CA2DE7">
        <w:rPr>
          <w:rFonts w:cs="Arial"/>
          <w:b/>
          <w:sz w:val="20"/>
        </w:rPr>
        <w:t>40 CFR Part 63, Subpart</w:t>
      </w:r>
      <w:r w:rsidR="003F4AF7" w:rsidRPr="00CA2DE7">
        <w:rPr>
          <w:rFonts w:cs="Arial"/>
          <w:b/>
          <w:sz w:val="20"/>
        </w:rPr>
        <w:t>s A and FFFF)</w:t>
      </w:r>
    </w:p>
    <w:p w14:paraId="690CA153" w14:textId="77777777" w:rsidR="003F4AF7" w:rsidRPr="00CA2DE7" w:rsidRDefault="003F4AF7" w:rsidP="003F4AF7">
      <w:pPr>
        <w:ind w:left="360" w:hanging="360"/>
        <w:jc w:val="both"/>
        <w:rPr>
          <w:rFonts w:cs="Arial"/>
          <w:b/>
          <w:sz w:val="20"/>
        </w:rPr>
      </w:pPr>
    </w:p>
    <w:p w14:paraId="2495D0F5" w14:textId="48605276" w:rsidR="003F4AF7" w:rsidRPr="00CA2DE7" w:rsidRDefault="00EF6F06" w:rsidP="003F4AF7">
      <w:pPr>
        <w:ind w:left="360" w:hanging="360"/>
        <w:jc w:val="both"/>
        <w:rPr>
          <w:rFonts w:cs="Arial"/>
          <w:b/>
          <w:sz w:val="20"/>
        </w:rPr>
      </w:pPr>
      <w:r w:rsidRPr="00CA2DE7">
        <w:rPr>
          <w:rFonts w:cs="Arial"/>
          <w:sz w:val="20"/>
        </w:rPr>
        <w:t>4</w:t>
      </w:r>
      <w:r w:rsidR="003F4AF7" w:rsidRPr="00CA2DE7">
        <w:rPr>
          <w:rFonts w:cs="Arial"/>
          <w:sz w:val="20"/>
        </w:rPr>
        <w:t>.</w:t>
      </w:r>
      <w:r w:rsidR="003F4AF7" w:rsidRPr="00CA2DE7">
        <w:rPr>
          <w:rFonts w:cs="Arial"/>
          <w:sz w:val="20"/>
        </w:rPr>
        <w:tab/>
        <w:t xml:space="preserve">The permittee shall comply with the applicable requirements of </w:t>
      </w:r>
      <w:r w:rsidR="00131722" w:rsidRPr="00CA2DE7">
        <w:rPr>
          <w:rFonts w:cs="Arial"/>
          <w:sz w:val="20"/>
        </w:rPr>
        <w:t>40 CFR Part 63, Subpart</w:t>
      </w:r>
      <w:r w:rsidR="003F4AF7" w:rsidRPr="00CA2DE7">
        <w:rPr>
          <w:rFonts w:cs="Arial"/>
          <w:sz w:val="20"/>
        </w:rPr>
        <w:t>s A (General Provisions) and H (</w:t>
      </w:r>
      <w:r w:rsidR="00914A03" w:rsidRPr="00CA2DE7">
        <w:rPr>
          <w:rFonts w:cs="Arial"/>
          <w:sz w:val="20"/>
        </w:rPr>
        <w:t>NESHAP</w:t>
      </w:r>
      <w:r w:rsidR="003F4AF7" w:rsidRPr="00CA2DE7">
        <w:rPr>
          <w:rFonts w:cs="Arial"/>
          <w:sz w:val="20"/>
        </w:rPr>
        <w:t xml:space="preserve"> for organic hazardous air pollutants for equipment leaks).  Compliance is determined as per FGHONFUGITIVES.  </w:t>
      </w:r>
      <w:r w:rsidR="003F4AF7" w:rsidRPr="00CA2DE7">
        <w:rPr>
          <w:rFonts w:cs="Arial"/>
          <w:b/>
          <w:sz w:val="20"/>
        </w:rPr>
        <w:t>(</w:t>
      </w:r>
      <w:r w:rsidR="00131722" w:rsidRPr="00CA2DE7">
        <w:rPr>
          <w:rFonts w:cs="Arial"/>
          <w:b/>
          <w:sz w:val="20"/>
        </w:rPr>
        <w:t>40 CFR Part 63, Subpart</w:t>
      </w:r>
      <w:r w:rsidR="003F4AF7" w:rsidRPr="00CA2DE7">
        <w:rPr>
          <w:rFonts w:cs="Arial"/>
          <w:b/>
          <w:sz w:val="20"/>
        </w:rPr>
        <w:t>s A and H)</w:t>
      </w:r>
    </w:p>
    <w:p w14:paraId="227E1EBF" w14:textId="77777777" w:rsidR="003F4AF7" w:rsidRPr="00CA2DE7" w:rsidRDefault="003F4AF7" w:rsidP="003F4AF7">
      <w:pPr>
        <w:ind w:left="360" w:hanging="360"/>
        <w:jc w:val="both"/>
        <w:rPr>
          <w:rFonts w:cs="Arial"/>
          <w:b/>
          <w:sz w:val="20"/>
        </w:rPr>
      </w:pPr>
    </w:p>
    <w:p w14:paraId="5B6E53C3" w14:textId="1E444500" w:rsidR="003F4AF7" w:rsidRPr="00CA2DE7" w:rsidRDefault="00EF6F06" w:rsidP="003F4AF7">
      <w:pPr>
        <w:ind w:left="360" w:hanging="360"/>
        <w:jc w:val="both"/>
        <w:rPr>
          <w:rFonts w:cs="Arial"/>
          <w:sz w:val="20"/>
        </w:rPr>
      </w:pPr>
      <w:r w:rsidRPr="00CA2DE7">
        <w:rPr>
          <w:rFonts w:cs="Arial"/>
          <w:sz w:val="20"/>
        </w:rPr>
        <w:t>5</w:t>
      </w:r>
      <w:r w:rsidR="003F4AF7" w:rsidRPr="00CA2DE7">
        <w:rPr>
          <w:rFonts w:cs="Arial"/>
          <w:sz w:val="20"/>
        </w:rPr>
        <w:t>.</w:t>
      </w:r>
      <w:r w:rsidR="003F4AF7" w:rsidRPr="00CA2DE7">
        <w:rPr>
          <w:rFonts w:cs="Arial"/>
          <w:sz w:val="20"/>
        </w:rPr>
        <w:tab/>
        <w:t xml:space="preserve">The permittee shall comply with all applicable requirements of 40 CFR Part 64.  </w:t>
      </w:r>
      <w:r w:rsidR="003F4AF7" w:rsidRPr="00CA2DE7">
        <w:rPr>
          <w:rFonts w:cs="Arial"/>
          <w:b/>
          <w:sz w:val="20"/>
        </w:rPr>
        <w:t>(40 CFR Part 64)</w:t>
      </w:r>
    </w:p>
    <w:p w14:paraId="32903988" w14:textId="77777777" w:rsidR="00711CBC" w:rsidRPr="00CA2DE7" w:rsidRDefault="00711CBC" w:rsidP="00711CBC">
      <w:pPr>
        <w:ind w:left="360" w:hanging="360"/>
        <w:jc w:val="both"/>
        <w:rPr>
          <w:rFonts w:cs="Arial"/>
          <w:sz w:val="20"/>
        </w:rPr>
      </w:pPr>
    </w:p>
    <w:p w14:paraId="61FBDA24" w14:textId="7B6E1939" w:rsidR="0038371B" w:rsidRPr="00CA2DE7" w:rsidRDefault="00EF6F06" w:rsidP="00E43DE6">
      <w:pPr>
        <w:ind w:left="360" w:hanging="360"/>
        <w:jc w:val="both"/>
        <w:rPr>
          <w:rFonts w:cs="Arial"/>
          <w:b/>
          <w:sz w:val="20"/>
        </w:rPr>
      </w:pPr>
      <w:r w:rsidRPr="00CA2DE7">
        <w:rPr>
          <w:rFonts w:cs="Arial"/>
          <w:sz w:val="20"/>
        </w:rPr>
        <w:t>6</w:t>
      </w:r>
      <w:r w:rsidR="00711CBC" w:rsidRPr="00CA2DE7">
        <w:rPr>
          <w:rFonts w:cs="Arial"/>
          <w:sz w:val="20"/>
        </w:rPr>
        <w:t>.</w:t>
      </w:r>
      <w:r w:rsidR="00E43DE6" w:rsidRPr="00CA2DE7">
        <w:rPr>
          <w:rFonts w:cs="Arial"/>
          <w:sz w:val="20"/>
        </w:rPr>
        <w:tab/>
      </w:r>
      <w:r w:rsidR="00711CBC" w:rsidRPr="00CA2DE7">
        <w:rPr>
          <w:rFonts w:cs="Arial"/>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711CBC" w:rsidRPr="00CA2DE7">
        <w:rPr>
          <w:rFonts w:cs="Arial"/>
          <w:b/>
          <w:sz w:val="20"/>
        </w:rPr>
        <w:t>(40 CFR 64.7(e))</w:t>
      </w:r>
    </w:p>
    <w:p w14:paraId="15EC78B6" w14:textId="77777777" w:rsidR="00711CBC" w:rsidRPr="00CA2DE7" w:rsidRDefault="00711CBC" w:rsidP="0066126E">
      <w:pPr>
        <w:jc w:val="both"/>
        <w:rPr>
          <w:rFonts w:cs="Arial"/>
          <w:b/>
          <w:sz w:val="20"/>
        </w:rPr>
      </w:pPr>
    </w:p>
    <w:p w14:paraId="2BDFAB98" w14:textId="77777777" w:rsidR="00711CBC" w:rsidRPr="00CA2DE7" w:rsidRDefault="00711CBC" w:rsidP="0066126E">
      <w:pPr>
        <w:jc w:val="both"/>
        <w:rPr>
          <w:rFonts w:cs="Arial"/>
          <w:b/>
          <w:sz w:val="20"/>
          <w:u w:val="single"/>
        </w:rPr>
      </w:pPr>
    </w:p>
    <w:p w14:paraId="3EC6B904" w14:textId="77777777" w:rsidR="0066126E" w:rsidRPr="00CA2DE7" w:rsidRDefault="0066126E" w:rsidP="0066126E">
      <w:pPr>
        <w:jc w:val="both"/>
        <w:rPr>
          <w:rFonts w:cs="Arial"/>
          <w:b/>
          <w:sz w:val="20"/>
        </w:rPr>
      </w:pPr>
      <w:r w:rsidRPr="00CA2DE7">
        <w:rPr>
          <w:rFonts w:cs="Arial"/>
          <w:b/>
          <w:sz w:val="20"/>
          <w:u w:val="single"/>
        </w:rPr>
        <w:t>Footnotes</w:t>
      </w:r>
      <w:r w:rsidRPr="00CA2DE7">
        <w:rPr>
          <w:rFonts w:cs="Arial"/>
          <w:b/>
          <w:sz w:val="20"/>
        </w:rPr>
        <w:t>:</w:t>
      </w:r>
    </w:p>
    <w:p w14:paraId="68B49D47" w14:textId="77777777" w:rsidR="0066126E" w:rsidRPr="00CA2DE7" w:rsidRDefault="0066126E" w:rsidP="0066126E">
      <w:pPr>
        <w:jc w:val="both"/>
        <w:rPr>
          <w:rFonts w:cs="Arial"/>
          <w:sz w:val="20"/>
        </w:rPr>
      </w:pPr>
      <w:r w:rsidRPr="00CA2DE7">
        <w:rPr>
          <w:rFonts w:cs="Arial"/>
          <w:sz w:val="20"/>
          <w:vertAlign w:val="superscript"/>
        </w:rPr>
        <w:t>1</w:t>
      </w:r>
      <w:r w:rsidRPr="00CA2DE7">
        <w:rPr>
          <w:rFonts w:cs="Arial"/>
          <w:sz w:val="20"/>
        </w:rPr>
        <w:t>This condition is state only enforceable and was established pursuant to Rule 201(1)(b).</w:t>
      </w:r>
    </w:p>
    <w:p w14:paraId="740289ED" w14:textId="77777777" w:rsidR="0066126E" w:rsidRPr="00CA2DE7" w:rsidRDefault="0066126E" w:rsidP="0066126E">
      <w:pPr>
        <w:jc w:val="both"/>
        <w:rPr>
          <w:sz w:val="20"/>
        </w:rPr>
      </w:pPr>
      <w:r w:rsidRPr="00CA2DE7">
        <w:rPr>
          <w:rFonts w:cs="Arial"/>
          <w:sz w:val="20"/>
          <w:vertAlign w:val="superscript"/>
        </w:rPr>
        <w:t>2</w:t>
      </w:r>
      <w:r w:rsidRPr="00CA2DE7">
        <w:rPr>
          <w:rFonts w:cs="Arial"/>
          <w:sz w:val="20"/>
        </w:rPr>
        <w:t>This condition is federa</w:t>
      </w:r>
      <w:r w:rsidRPr="00CA2DE7">
        <w:rPr>
          <w:sz w:val="20"/>
        </w:rPr>
        <w:t>lly enforceable and was established pursuant to Rule 201(1)(a).</w:t>
      </w:r>
    </w:p>
    <w:p w14:paraId="207240D6" w14:textId="3546D258" w:rsidR="0066126E" w:rsidRPr="00CA2DE7" w:rsidRDefault="0066126E" w:rsidP="00E14632">
      <w:pPr>
        <w:rPr>
          <w:sz w:val="20"/>
        </w:rPr>
      </w:pPr>
    </w:p>
    <w:p w14:paraId="79004ABD" w14:textId="70DE402A" w:rsidR="00B76F67" w:rsidRPr="00CA2DE7" w:rsidRDefault="00B76F67">
      <w:pPr>
        <w:rPr>
          <w:sz w:val="20"/>
        </w:rPr>
      </w:pPr>
      <w:r w:rsidRPr="00CA2DE7">
        <w:rPr>
          <w:sz w:val="20"/>
        </w:rPr>
        <w:br w:type="page"/>
      </w:r>
    </w:p>
    <w:p w14:paraId="6B9C5047" w14:textId="77777777" w:rsidR="00562066" w:rsidRPr="00CA2DE7" w:rsidRDefault="00562066" w:rsidP="00272CE4">
      <w:pPr>
        <w:pStyle w:val="Heading2"/>
        <w:pBdr>
          <w:top w:val="single" w:sz="4" w:space="1" w:color="auto"/>
          <w:left w:val="single" w:sz="4" w:space="4" w:color="auto"/>
          <w:bottom w:val="single" w:sz="4" w:space="1" w:color="auto"/>
          <w:right w:val="single" w:sz="4" w:space="4" w:color="auto"/>
        </w:pBdr>
        <w:spacing w:after="0"/>
        <w:rPr>
          <w:rFonts w:eastAsia="Times New Roman" w:cs="Times New Roman"/>
          <w:bCs w:val="0"/>
          <w:iCs/>
          <w:sz w:val="28"/>
          <w:szCs w:val="28"/>
        </w:rPr>
      </w:pPr>
      <w:bookmarkStart w:id="121" w:name="_Toc491258203"/>
      <w:bookmarkStart w:id="122" w:name="_Toc37161419"/>
      <w:bookmarkStart w:id="123" w:name="_Toc118987126"/>
      <w:r w:rsidRPr="00CA2DE7">
        <w:rPr>
          <w:rFonts w:eastAsia="Times New Roman" w:cs="Times New Roman"/>
          <w:iCs/>
          <w:sz w:val="28"/>
          <w:szCs w:val="28"/>
        </w:rPr>
        <w:lastRenderedPageBreak/>
        <w:t>FG</w:t>
      </w:r>
      <w:bookmarkEnd w:id="121"/>
      <w:r w:rsidRPr="00CA2DE7">
        <w:rPr>
          <w:rFonts w:eastAsia="Times New Roman" w:cs="Times New Roman"/>
          <w:iCs/>
          <w:sz w:val="28"/>
          <w:szCs w:val="28"/>
        </w:rPr>
        <w:t>HCLSCRUBBER</w:t>
      </w:r>
      <w:bookmarkEnd w:id="122"/>
      <w:bookmarkEnd w:id="123"/>
    </w:p>
    <w:p w14:paraId="66C0B50B" w14:textId="77777777" w:rsidR="00562066" w:rsidRPr="00CA2DE7" w:rsidRDefault="00562066" w:rsidP="00562066">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47A19A0A" w14:textId="77777777" w:rsidR="00B76F67" w:rsidRPr="00CA2DE7" w:rsidRDefault="00B76F67" w:rsidP="00B76F67">
      <w:pPr>
        <w:rPr>
          <w:sz w:val="20"/>
        </w:rPr>
      </w:pPr>
    </w:p>
    <w:p w14:paraId="59AB1363" w14:textId="77777777" w:rsidR="00562066" w:rsidRPr="00CA2DE7" w:rsidRDefault="00562066" w:rsidP="00562066">
      <w:pPr>
        <w:rPr>
          <w:b/>
        </w:rPr>
      </w:pPr>
      <w:r w:rsidRPr="00CA2DE7">
        <w:rPr>
          <w:b/>
          <w:u w:val="single"/>
        </w:rPr>
        <w:t>DESCRIPTION</w:t>
      </w:r>
    </w:p>
    <w:p w14:paraId="13139190" w14:textId="77777777" w:rsidR="00562066" w:rsidRPr="00CA2DE7" w:rsidRDefault="00562066" w:rsidP="00562066"/>
    <w:p w14:paraId="70C3F78F" w14:textId="77777777" w:rsidR="00562066" w:rsidRPr="00CA2DE7" w:rsidRDefault="00562066" w:rsidP="00562066">
      <w:pPr>
        <w:jc w:val="both"/>
        <w:rPr>
          <w:sz w:val="20"/>
        </w:rPr>
      </w:pPr>
      <w:r w:rsidRPr="00CA2DE7">
        <w:rPr>
          <w:sz w:val="20"/>
        </w:rPr>
        <w:t>E-101 is a falling film absorber that receives process exhaust from pressure controlling the anhydrous HCl storage tanks.  The absorber uses dilute aqueous HCl (&lt;6%) as the recirculating fluid.  The vent from E-101 absorber goes through T-101 Scrubber before exhausting to atmosphere.</w:t>
      </w:r>
    </w:p>
    <w:p w14:paraId="28FD1645" w14:textId="77777777" w:rsidR="00562066" w:rsidRPr="00CA2DE7" w:rsidRDefault="00562066" w:rsidP="00562066">
      <w:pPr>
        <w:jc w:val="both"/>
        <w:rPr>
          <w:sz w:val="20"/>
        </w:rPr>
      </w:pPr>
    </w:p>
    <w:p w14:paraId="104C2F82" w14:textId="544A7920" w:rsidR="00562066" w:rsidRPr="00CA2DE7" w:rsidRDefault="00562066" w:rsidP="00562066">
      <w:pPr>
        <w:jc w:val="both"/>
        <w:rPr>
          <w:sz w:val="20"/>
        </w:rPr>
      </w:pPr>
      <w:r w:rsidRPr="00CA2DE7">
        <w:rPr>
          <w:sz w:val="20"/>
        </w:rPr>
        <w:t>T-101 is a recirculated water scrubber (&lt;6% HCl) that receives process exhaust from both the EU06</w:t>
      </w:r>
      <w:r w:rsidR="00700A9A" w:rsidRPr="00CA2DE7">
        <w:rPr>
          <w:rFonts w:cs="Arial"/>
          <w:sz w:val="20"/>
        </w:rPr>
        <w:t>-LOWPURITY, EU06-HIGHPURITY in Section 2,</w:t>
      </w:r>
      <w:r w:rsidRPr="00CA2DE7">
        <w:rPr>
          <w:sz w:val="20"/>
        </w:rPr>
        <w:t xml:space="preserve"> anhydrous</w:t>
      </w:r>
      <w:r w:rsidR="00E92BFD" w:rsidRPr="00CA2DE7">
        <w:rPr>
          <w:sz w:val="20"/>
        </w:rPr>
        <w:t>,</w:t>
      </w:r>
      <w:r w:rsidRPr="00CA2DE7">
        <w:rPr>
          <w:sz w:val="20"/>
        </w:rPr>
        <w:t xml:space="preserve"> and EU05</w:t>
      </w:r>
      <w:r w:rsidR="00575A41" w:rsidRPr="00CA2DE7">
        <w:rPr>
          <w:sz w:val="20"/>
        </w:rPr>
        <w:t xml:space="preserve"> </w:t>
      </w:r>
      <w:r w:rsidRPr="00CA2DE7">
        <w:rPr>
          <w:sz w:val="20"/>
        </w:rPr>
        <w:t xml:space="preserve">(P1028) aqueous HCl storage and distribution systems, all storage tanks, rail cars, and tank truck loading and unloading facilities.  </w:t>
      </w:r>
      <w:bookmarkStart w:id="124" w:name="_Hlk28339396"/>
      <w:r w:rsidRPr="00CA2DE7">
        <w:rPr>
          <w:sz w:val="20"/>
        </w:rPr>
        <w:t>T-101 is subject to 40 CFR Part 63, Subpart NNNNN</w:t>
      </w:r>
      <w:bookmarkEnd w:id="124"/>
      <w:r w:rsidRPr="00CA2DE7">
        <w:rPr>
          <w:sz w:val="20"/>
        </w:rPr>
        <w:t>.</w:t>
      </w:r>
    </w:p>
    <w:p w14:paraId="55C74AEB" w14:textId="77777777" w:rsidR="00562066" w:rsidRPr="00CA2DE7" w:rsidRDefault="00562066" w:rsidP="00562066">
      <w:pPr>
        <w:jc w:val="both"/>
        <w:rPr>
          <w:sz w:val="20"/>
        </w:rPr>
      </w:pPr>
    </w:p>
    <w:p w14:paraId="5991F827" w14:textId="2D56C42F" w:rsidR="00562066" w:rsidRPr="00CA2DE7" w:rsidRDefault="00562066" w:rsidP="00562066">
      <w:pPr>
        <w:jc w:val="both"/>
        <w:rPr>
          <w:sz w:val="20"/>
        </w:rPr>
      </w:pPr>
      <w:r w:rsidRPr="00CA2DE7">
        <w:rPr>
          <w:sz w:val="20"/>
        </w:rPr>
        <w:t>The Backup Venturi Scrubber is used as a backup to T-101 Scrubber for the aqueous HCl storage tanks V-2126 and V-2127, which are part of EU05.  The scrubbing medium for the Backup Venturi Scrubber is water.</w:t>
      </w:r>
    </w:p>
    <w:p w14:paraId="4FE9E7C1" w14:textId="77777777" w:rsidR="00562066" w:rsidRPr="00CA2DE7" w:rsidRDefault="00562066" w:rsidP="00562066">
      <w:pPr>
        <w:jc w:val="both"/>
        <w:rPr>
          <w:sz w:val="20"/>
        </w:rPr>
      </w:pPr>
    </w:p>
    <w:p w14:paraId="5B6CAD0E" w14:textId="77777777" w:rsidR="00562066" w:rsidRPr="00CA2DE7" w:rsidRDefault="00562066" w:rsidP="00562066">
      <w:pPr>
        <w:jc w:val="both"/>
        <w:rPr>
          <w:sz w:val="20"/>
        </w:rPr>
      </w:pPr>
      <w:r w:rsidRPr="00CA2DE7">
        <w:rPr>
          <w:sz w:val="20"/>
        </w:rPr>
        <w:t>This flexible group was permitted in PTI No. 159-19.</w:t>
      </w:r>
    </w:p>
    <w:p w14:paraId="7337D909" w14:textId="77777777" w:rsidR="00562066" w:rsidRPr="00CA2DE7" w:rsidRDefault="00562066" w:rsidP="00562066">
      <w:pPr>
        <w:jc w:val="both"/>
      </w:pPr>
    </w:p>
    <w:p w14:paraId="408E1E23" w14:textId="48DC1D44" w:rsidR="00562066" w:rsidRPr="00CA2DE7" w:rsidRDefault="00562066" w:rsidP="00562066">
      <w:pPr>
        <w:jc w:val="both"/>
        <w:rPr>
          <w:sz w:val="20"/>
        </w:rPr>
      </w:pPr>
      <w:r w:rsidRPr="00CA2DE7">
        <w:rPr>
          <w:b/>
          <w:sz w:val="20"/>
        </w:rPr>
        <w:t>Emission Unit:</w:t>
      </w:r>
      <w:r w:rsidRPr="00CA2DE7">
        <w:t xml:space="preserve">  </w:t>
      </w:r>
    </w:p>
    <w:p w14:paraId="4BE28D8E" w14:textId="78810743" w:rsidR="001C531C" w:rsidRPr="00CA2DE7" w:rsidRDefault="001C531C" w:rsidP="0083628A">
      <w:pPr>
        <w:pStyle w:val="ListParagraph"/>
        <w:numPr>
          <w:ilvl w:val="0"/>
          <w:numId w:val="66"/>
        </w:numPr>
        <w:ind w:left="360"/>
        <w:rPr>
          <w:rFonts w:cs="Arial"/>
          <w:sz w:val="20"/>
        </w:rPr>
      </w:pPr>
      <w:r w:rsidRPr="00CA2DE7">
        <w:rPr>
          <w:rFonts w:cs="Arial"/>
          <w:sz w:val="20"/>
        </w:rPr>
        <w:t xml:space="preserve">DDP emission units: </w:t>
      </w:r>
      <w:r w:rsidR="009F1451" w:rsidRPr="00CA2DE7">
        <w:rPr>
          <w:rFonts w:cs="Arial"/>
          <w:sz w:val="20"/>
        </w:rPr>
        <w:t xml:space="preserve"> </w:t>
      </w:r>
      <w:r w:rsidRPr="00CA2DE7">
        <w:rPr>
          <w:rFonts w:cs="Arial"/>
          <w:sz w:val="20"/>
        </w:rPr>
        <w:t>EU06</w:t>
      </w:r>
      <w:r w:rsidR="00E92BFD" w:rsidRPr="00CA2DE7">
        <w:rPr>
          <w:rFonts w:cs="Arial"/>
          <w:sz w:val="20"/>
        </w:rPr>
        <w:t>-LOWPURITY</w:t>
      </w:r>
    </w:p>
    <w:p w14:paraId="090087D5" w14:textId="7B2A72BA" w:rsidR="00E92BFD" w:rsidRPr="00CA2DE7" w:rsidRDefault="00E92BFD" w:rsidP="0083628A">
      <w:pPr>
        <w:pStyle w:val="ListParagraph"/>
        <w:numPr>
          <w:ilvl w:val="0"/>
          <w:numId w:val="66"/>
        </w:numPr>
        <w:ind w:left="360"/>
        <w:rPr>
          <w:rFonts w:cs="Arial"/>
          <w:sz w:val="20"/>
        </w:rPr>
      </w:pPr>
      <w:r w:rsidRPr="00CA2DE7">
        <w:rPr>
          <w:rFonts w:cs="Arial"/>
          <w:sz w:val="20"/>
        </w:rPr>
        <w:t>N&amp;B in Section 2 emission unit:</w:t>
      </w:r>
      <w:r w:rsidR="00F55670" w:rsidRPr="00CA2DE7">
        <w:rPr>
          <w:rFonts w:cs="Arial"/>
          <w:sz w:val="20"/>
        </w:rPr>
        <w:t xml:space="preserve"> </w:t>
      </w:r>
      <w:r w:rsidRPr="00CA2DE7">
        <w:rPr>
          <w:rFonts w:cs="Arial"/>
          <w:sz w:val="20"/>
        </w:rPr>
        <w:t xml:space="preserve"> EU06-HIGHPURITY</w:t>
      </w:r>
    </w:p>
    <w:p w14:paraId="4D5D6537" w14:textId="7E1BF09F" w:rsidR="001C531C" w:rsidRPr="00CA2DE7" w:rsidRDefault="001C531C" w:rsidP="0083628A">
      <w:pPr>
        <w:pStyle w:val="ListParagraph"/>
        <w:numPr>
          <w:ilvl w:val="0"/>
          <w:numId w:val="66"/>
        </w:numPr>
        <w:ind w:left="360"/>
        <w:rPr>
          <w:rFonts w:cs="Arial"/>
          <w:sz w:val="20"/>
        </w:rPr>
      </w:pPr>
      <w:r w:rsidRPr="00CA2DE7">
        <w:rPr>
          <w:rFonts w:cs="Arial"/>
          <w:sz w:val="20"/>
        </w:rPr>
        <w:t>DAS</w:t>
      </w:r>
      <w:r w:rsidR="009F1451" w:rsidRPr="00CA2DE7">
        <w:rPr>
          <w:rFonts w:cs="Arial"/>
          <w:sz w:val="20"/>
        </w:rPr>
        <w:t>/Corteva</w:t>
      </w:r>
      <w:r w:rsidRPr="00CA2DE7">
        <w:rPr>
          <w:rFonts w:cs="Arial"/>
          <w:sz w:val="20"/>
        </w:rPr>
        <w:t xml:space="preserve"> (SRN P1028) emission units: </w:t>
      </w:r>
      <w:r w:rsidR="009F1451" w:rsidRPr="00CA2DE7">
        <w:rPr>
          <w:rFonts w:cs="Arial"/>
          <w:sz w:val="20"/>
        </w:rPr>
        <w:t xml:space="preserve"> </w:t>
      </w:r>
      <w:r w:rsidRPr="00CA2DE7">
        <w:rPr>
          <w:rFonts w:cs="Arial"/>
          <w:sz w:val="20"/>
        </w:rPr>
        <w:t>EU05</w:t>
      </w:r>
    </w:p>
    <w:p w14:paraId="272705E6" w14:textId="77777777" w:rsidR="00562066" w:rsidRPr="00CA2DE7" w:rsidRDefault="00562066" w:rsidP="00562066"/>
    <w:p w14:paraId="1F1A1296" w14:textId="77777777" w:rsidR="00562066" w:rsidRPr="00CA2DE7" w:rsidRDefault="00562066" w:rsidP="00562066">
      <w:pPr>
        <w:jc w:val="both"/>
        <w:rPr>
          <w:sz w:val="20"/>
        </w:rPr>
      </w:pPr>
      <w:r w:rsidRPr="00CA2DE7">
        <w:rPr>
          <w:b/>
          <w:sz w:val="20"/>
        </w:rPr>
        <w:t>Flexible Group ID:</w:t>
      </w:r>
      <w:r w:rsidRPr="00CA2DE7">
        <w:rPr>
          <w:sz w:val="20"/>
        </w:rPr>
        <w:t xml:space="preserve">  NA</w:t>
      </w:r>
    </w:p>
    <w:p w14:paraId="11243F93" w14:textId="77777777" w:rsidR="00B76F67" w:rsidRPr="00CA2DE7" w:rsidRDefault="00B76F67" w:rsidP="00B76F67">
      <w:pPr>
        <w:jc w:val="both"/>
        <w:rPr>
          <w:sz w:val="20"/>
        </w:rPr>
      </w:pPr>
    </w:p>
    <w:p w14:paraId="54440E55" w14:textId="77777777" w:rsidR="008453BF" w:rsidRPr="00CA2DE7" w:rsidRDefault="008453BF" w:rsidP="008453BF">
      <w:pPr>
        <w:rPr>
          <w:b/>
          <w:u w:val="single"/>
        </w:rPr>
      </w:pPr>
      <w:r w:rsidRPr="00CA2DE7">
        <w:rPr>
          <w:b/>
          <w:u w:val="single"/>
        </w:rPr>
        <w:t>POLLUTION CONTROL EQUIPMENT</w:t>
      </w:r>
    </w:p>
    <w:p w14:paraId="51E6A5C0" w14:textId="77777777" w:rsidR="008453BF" w:rsidRPr="00CA2DE7" w:rsidRDefault="008453BF" w:rsidP="008453BF"/>
    <w:p w14:paraId="18718C8C" w14:textId="5D8C8993" w:rsidR="008453BF" w:rsidRPr="00CA2DE7" w:rsidRDefault="008453BF" w:rsidP="0083628A">
      <w:pPr>
        <w:numPr>
          <w:ilvl w:val="6"/>
          <w:numId w:val="78"/>
        </w:numPr>
        <w:ind w:left="360"/>
        <w:jc w:val="both"/>
        <w:rPr>
          <w:sz w:val="20"/>
        </w:rPr>
      </w:pPr>
      <w:r w:rsidRPr="00CA2DE7">
        <w:rPr>
          <w:sz w:val="20"/>
        </w:rPr>
        <w:t>T</w:t>
      </w:r>
      <w:r w:rsidRPr="00CA2DE7">
        <w:rPr>
          <w:sz w:val="20"/>
        </w:rPr>
        <w:noBreakHyphen/>
        <w:t xml:space="preserve">101 Scrubber:  This scrubber </w:t>
      </w:r>
      <w:r w:rsidRPr="00CA2DE7">
        <w:rPr>
          <w:rFonts w:cs="Arial"/>
          <w:sz w:val="20"/>
        </w:rPr>
        <w:t>receives the exhaust from E</w:t>
      </w:r>
      <w:r w:rsidRPr="00CA2DE7">
        <w:rPr>
          <w:rFonts w:cs="Arial"/>
          <w:sz w:val="20"/>
        </w:rPr>
        <w:noBreakHyphen/>
        <w:t xml:space="preserve">101 Absorber, along with process exhaust from the anhydrous HCl distribution system in </w:t>
      </w:r>
      <w:r w:rsidR="003F0E70" w:rsidRPr="00CA2DE7">
        <w:rPr>
          <w:rFonts w:cs="Arial"/>
          <w:sz w:val="20"/>
        </w:rPr>
        <w:t xml:space="preserve">EU06-Lowpurity and EU06-Highpurity </w:t>
      </w:r>
      <w:r w:rsidRPr="00CA2DE7">
        <w:rPr>
          <w:rFonts w:cs="Arial"/>
          <w:sz w:val="20"/>
        </w:rPr>
        <w:t>(all storage tanks and rail cars and the tank truck loading and unloading facilities</w:t>
      </w:r>
      <w:r w:rsidRPr="00CA2DE7">
        <w:rPr>
          <w:sz w:val="20"/>
        </w:rPr>
        <w:t>) and from the aqueous HCl storage and distribution system in EU05 (SRN P1028).  The design vapor flow rate of the scrubber is 470 SCFM and the absorbing media used is recirculated water (approximately 6% HCl).  This scrubber vents to Vent No. SVHCLSCRUBBER01.</w:t>
      </w:r>
    </w:p>
    <w:p w14:paraId="57298983" w14:textId="77777777" w:rsidR="008453BF" w:rsidRPr="00CA2DE7" w:rsidRDefault="008453BF" w:rsidP="0083628A">
      <w:pPr>
        <w:numPr>
          <w:ilvl w:val="6"/>
          <w:numId w:val="78"/>
        </w:numPr>
        <w:ind w:left="360"/>
        <w:jc w:val="both"/>
        <w:rPr>
          <w:bCs/>
          <w:sz w:val="20"/>
          <w:u w:val="single"/>
        </w:rPr>
      </w:pPr>
      <w:r w:rsidRPr="00CA2DE7">
        <w:rPr>
          <w:sz w:val="20"/>
        </w:rPr>
        <w:t>Backup Venturi Scrubber:  This scrubber is used as backup to the T</w:t>
      </w:r>
      <w:r w:rsidRPr="00CA2DE7">
        <w:rPr>
          <w:sz w:val="20"/>
        </w:rPr>
        <w:noBreakHyphen/>
        <w:t>101 Scrubber for some exhaust streams.  The scrubbing media of the Backup Venturi Scrubber is water.  This scrubber vents to Vent No. SVHCLSCRUBBER02.</w:t>
      </w:r>
    </w:p>
    <w:p w14:paraId="17B71B9A" w14:textId="77777777" w:rsidR="008453BF" w:rsidRPr="00CA2DE7" w:rsidRDefault="008453BF" w:rsidP="008D2286"/>
    <w:p w14:paraId="66AAAD32" w14:textId="77777777" w:rsidR="008453BF" w:rsidRPr="00CA2DE7" w:rsidRDefault="008453BF" w:rsidP="008D2286">
      <w:pPr>
        <w:rPr>
          <w:b/>
        </w:rPr>
      </w:pPr>
      <w:r w:rsidRPr="00CA2DE7">
        <w:rPr>
          <w:b/>
        </w:rPr>
        <w:t xml:space="preserve">I.  </w:t>
      </w:r>
      <w:r w:rsidRPr="00CA2DE7">
        <w:rPr>
          <w:b/>
          <w:u w:val="single"/>
        </w:rPr>
        <w:t>EMISSION LIMIT(S)</w:t>
      </w:r>
    </w:p>
    <w:p w14:paraId="3CC35797" w14:textId="77777777" w:rsidR="008453BF" w:rsidRPr="00CA2DE7" w:rsidRDefault="008453BF" w:rsidP="008D2286">
      <w:pPr>
        <w:rPr>
          <w:sz w:val="20"/>
        </w:rPr>
      </w:pPr>
    </w:p>
    <w:p w14:paraId="2D04226F" w14:textId="77777777" w:rsidR="008453BF" w:rsidRPr="00CA2DE7" w:rsidRDefault="008453BF" w:rsidP="008D2286">
      <w:pPr>
        <w:rPr>
          <w:sz w:val="20"/>
        </w:rPr>
      </w:pPr>
      <w:r w:rsidRPr="00CA2DE7">
        <w:rPr>
          <w:sz w:val="20"/>
        </w:rPr>
        <w:t>NA</w:t>
      </w:r>
    </w:p>
    <w:p w14:paraId="12A9C95B" w14:textId="77777777" w:rsidR="008453BF" w:rsidRPr="00CA2DE7" w:rsidRDefault="008453BF" w:rsidP="008D2286">
      <w:pPr>
        <w:rPr>
          <w:sz w:val="20"/>
        </w:rPr>
      </w:pPr>
    </w:p>
    <w:p w14:paraId="169E510C" w14:textId="77777777" w:rsidR="008453BF" w:rsidRPr="00CA2DE7" w:rsidRDefault="008453BF" w:rsidP="008D2286">
      <w:pPr>
        <w:rPr>
          <w:b/>
        </w:rPr>
      </w:pPr>
      <w:r w:rsidRPr="00CA2DE7">
        <w:rPr>
          <w:b/>
        </w:rPr>
        <w:t xml:space="preserve">II.  </w:t>
      </w:r>
      <w:r w:rsidRPr="00CA2DE7">
        <w:rPr>
          <w:b/>
          <w:u w:val="single"/>
        </w:rPr>
        <w:t>MATERIAL LIMIT(S)</w:t>
      </w:r>
    </w:p>
    <w:p w14:paraId="5297FA8C" w14:textId="77777777" w:rsidR="008453BF" w:rsidRPr="00CA2DE7" w:rsidRDefault="008453BF" w:rsidP="00E46037">
      <w:pPr>
        <w:jc w:val="both"/>
        <w:rPr>
          <w:sz w:val="20"/>
        </w:rPr>
      </w:pPr>
    </w:p>
    <w:p w14:paraId="2B73A7C0" w14:textId="77777777" w:rsidR="008453BF" w:rsidRPr="00CA2DE7" w:rsidRDefault="008453BF" w:rsidP="00E46037">
      <w:pPr>
        <w:jc w:val="both"/>
        <w:rPr>
          <w:sz w:val="20"/>
        </w:rPr>
      </w:pPr>
      <w:r w:rsidRPr="00CA2DE7">
        <w:rPr>
          <w:sz w:val="20"/>
        </w:rPr>
        <w:t>NA</w:t>
      </w:r>
    </w:p>
    <w:p w14:paraId="3875B264" w14:textId="77777777" w:rsidR="00B76F67" w:rsidRPr="00CA2DE7" w:rsidRDefault="00B76F67" w:rsidP="00E46037">
      <w:pPr>
        <w:jc w:val="both"/>
        <w:rPr>
          <w:sz w:val="20"/>
        </w:rPr>
      </w:pPr>
    </w:p>
    <w:p w14:paraId="16496A24" w14:textId="77777777" w:rsidR="00B76F67" w:rsidRPr="00CA2DE7" w:rsidRDefault="00B76F67" w:rsidP="00E46037">
      <w:pPr>
        <w:jc w:val="both"/>
        <w:rPr>
          <w:b/>
          <w:u w:val="single"/>
        </w:rPr>
      </w:pPr>
      <w:r w:rsidRPr="00CA2DE7">
        <w:rPr>
          <w:b/>
        </w:rPr>
        <w:t xml:space="preserve">III.  </w:t>
      </w:r>
      <w:r w:rsidRPr="00CA2DE7">
        <w:rPr>
          <w:b/>
          <w:u w:val="single"/>
        </w:rPr>
        <w:t>PROCESS/OPERATIONAL RESTRICTION(S)</w:t>
      </w:r>
      <w:r w:rsidRPr="00CA2DE7" w:rsidDel="001C614B">
        <w:rPr>
          <w:b/>
          <w:u w:val="single"/>
        </w:rPr>
        <w:t xml:space="preserve"> </w:t>
      </w:r>
    </w:p>
    <w:p w14:paraId="25A6DB8B" w14:textId="77777777" w:rsidR="008453BF" w:rsidRPr="00CA2DE7" w:rsidRDefault="008453BF" w:rsidP="00E46037">
      <w:pPr>
        <w:jc w:val="both"/>
        <w:rPr>
          <w:sz w:val="20"/>
        </w:rPr>
      </w:pPr>
    </w:p>
    <w:p w14:paraId="0D411B65" w14:textId="77777777" w:rsidR="008453BF" w:rsidRPr="00CA2DE7" w:rsidRDefault="008453BF" w:rsidP="00E46037">
      <w:pPr>
        <w:ind w:left="360" w:hanging="360"/>
        <w:jc w:val="both"/>
        <w:rPr>
          <w:sz w:val="20"/>
        </w:rPr>
      </w:pPr>
      <w:r w:rsidRPr="00CA2DE7">
        <w:rPr>
          <w:sz w:val="20"/>
        </w:rPr>
        <w:t>1.</w:t>
      </w:r>
      <w:r w:rsidRPr="00CA2DE7">
        <w:rPr>
          <w:sz w:val="20"/>
        </w:rPr>
        <w:tab/>
        <w:t>The permittee shall establish, and as appropriate revise, operating limits for T</w:t>
      </w:r>
      <w:r w:rsidRPr="00CA2DE7">
        <w:rPr>
          <w:sz w:val="20"/>
        </w:rPr>
        <w:noBreakHyphen/>
        <w:t xml:space="preserve">101 Scrubber based on the minimum or maximum values, as applicable, measured during the most recent performance test or documented in a design evaluation in accordance with 40 CFR Part 63, Subpart NNNNN.  </w:t>
      </w:r>
      <w:r w:rsidRPr="00CA2DE7">
        <w:rPr>
          <w:b/>
          <w:bCs/>
          <w:sz w:val="20"/>
        </w:rPr>
        <w:t>(R 336.1910, 40 CFR 63.9020(e))</w:t>
      </w:r>
    </w:p>
    <w:p w14:paraId="0F8B38D4" w14:textId="77777777" w:rsidR="00B76F67" w:rsidRPr="00CA2DE7" w:rsidRDefault="00B76F67" w:rsidP="00B76F67">
      <w:pPr>
        <w:jc w:val="both"/>
        <w:rPr>
          <w:sz w:val="20"/>
        </w:rPr>
      </w:pPr>
    </w:p>
    <w:p w14:paraId="29EBDE0A" w14:textId="77777777" w:rsidR="00F55670" w:rsidRPr="00CA2DE7" w:rsidRDefault="00F55670" w:rsidP="00B76F67">
      <w:pPr>
        <w:jc w:val="both"/>
        <w:rPr>
          <w:b/>
        </w:rPr>
      </w:pPr>
      <w:r w:rsidRPr="00CA2DE7">
        <w:rPr>
          <w:b/>
        </w:rPr>
        <w:br w:type="page"/>
      </w:r>
    </w:p>
    <w:p w14:paraId="6B0FE877" w14:textId="221F682A" w:rsidR="00B76F67" w:rsidRPr="00CA2DE7" w:rsidRDefault="00B76F67" w:rsidP="00B76F67">
      <w:pPr>
        <w:jc w:val="both"/>
        <w:rPr>
          <w:b/>
          <w:u w:val="single"/>
        </w:rPr>
      </w:pPr>
      <w:r w:rsidRPr="00CA2DE7">
        <w:rPr>
          <w:b/>
        </w:rPr>
        <w:lastRenderedPageBreak/>
        <w:t xml:space="preserve">IV.  </w:t>
      </w:r>
      <w:r w:rsidRPr="00CA2DE7">
        <w:rPr>
          <w:b/>
          <w:u w:val="single"/>
        </w:rPr>
        <w:t>DESIGN/EQUIPMENT PARAMETER(S)</w:t>
      </w:r>
    </w:p>
    <w:p w14:paraId="729123DD" w14:textId="77777777" w:rsidR="00272CE4" w:rsidRPr="00CA2DE7" w:rsidRDefault="00272CE4" w:rsidP="00502AC1">
      <w:pPr>
        <w:ind w:left="360" w:hanging="360"/>
        <w:jc w:val="both"/>
        <w:rPr>
          <w:sz w:val="20"/>
        </w:rPr>
      </w:pPr>
    </w:p>
    <w:p w14:paraId="7C57F78E" w14:textId="13F9D5F0" w:rsidR="00502AC1" w:rsidRPr="00CA2DE7" w:rsidRDefault="00502AC1" w:rsidP="00502AC1">
      <w:pPr>
        <w:ind w:left="360" w:hanging="360"/>
        <w:jc w:val="both"/>
        <w:rPr>
          <w:sz w:val="20"/>
        </w:rPr>
      </w:pPr>
      <w:r w:rsidRPr="00CA2DE7">
        <w:rPr>
          <w:sz w:val="20"/>
        </w:rPr>
        <w:t>1.</w:t>
      </w:r>
      <w:r w:rsidRPr="00CA2DE7">
        <w:rPr>
          <w:sz w:val="20"/>
        </w:rPr>
        <w:tab/>
        <w:t>The permittee shall not receive emissions for FGHCLSCRUBBER unless the T</w:t>
      </w:r>
      <w:r w:rsidRPr="00CA2DE7">
        <w:rPr>
          <w:sz w:val="20"/>
        </w:rPr>
        <w:noBreakHyphen/>
        <w:t xml:space="preserve">101 Scrubber or the Backup Venturi Scrubber is installed, maintained, and operated in a satisfactory manner.  </w:t>
      </w:r>
      <w:r w:rsidRPr="00CA2DE7">
        <w:rPr>
          <w:b/>
          <w:sz w:val="20"/>
        </w:rPr>
        <w:t>(R 336.1224, R 336.1225, R 336.1910)</w:t>
      </w:r>
    </w:p>
    <w:p w14:paraId="55C108DB" w14:textId="2970A63A" w:rsidR="00502AC1" w:rsidRPr="00CA2DE7" w:rsidRDefault="00502AC1" w:rsidP="0083628A">
      <w:pPr>
        <w:pStyle w:val="ListParagraph"/>
        <w:numPr>
          <w:ilvl w:val="1"/>
          <w:numId w:val="80"/>
        </w:numPr>
        <w:ind w:left="720"/>
        <w:jc w:val="both"/>
        <w:rPr>
          <w:sz w:val="20"/>
        </w:rPr>
      </w:pPr>
      <w:r w:rsidRPr="00CA2DE7">
        <w:rPr>
          <w:sz w:val="20"/>
        </w:rPr>
        <w:t>Satisfactory operation of the T</w:t>
      </w:r>
      <w:r w:rsidRPr="00CA2DE7">
        <w:rPr>
          <w:sz w:val="20"/>
        </w:rPr>
        <w:noBreakHyphen/>
        <w:t>101 Scrubber includes, but is not limited to, maintaining a concentration of 6% or less HCl by weight in the liquid phase at the top of the scrubber and attaining an HCl removal efficiency of at least 99.6 percent.</w:t>
      </w:r>
    </w:p>
    <w:p w14:paraId="697DA694" w14:textId="3BFDA019" w:rsidR="00502AC1" w:rsidRPr="00CA2DE7" w:rsidRDefault="00502AC1" w:rsidP="0083628A">
      <w:pPr>
        <w:pStyle w:val="ListParagraph"/>
        <w:numPr>
          <w:ilvl w:val="0"/>
          <w:numId w:val="80"/>
        </w:numPr>
        <w:ind w:left="720"/>
        <w:jc w:val="both"/>
        <w:rPr>
          <w:sz w:val="20"/>
        </w:rPr>
      </w:pPr>
      <w:r w:rsidRPr="00CA2DE7">
        <w:rPr>
          <w:sz w:val="20"/>
        </w:rPr>
        <w:t>Satisfactory operation of the Backup Venturi Scrubber includes a visual verification that venturi water flow is on before use and attaining an HCl removal efficiency of at least 80 percent.</w:t>
      </w:r>
    </w:p>
    <w:p w14:paraId="146C609F" w14:textId="77777777" w:rsidR="00502AC1" w:rsidRPr="00CA2DE7" w:rsidRDefault="00502AC1" w:rsidP="00502AC1">
      <w:pPr>
        <w:ind w:left="720" w:hanging="360"/>
        <w:jc w:val="both"/>
        <w:rPr>
          <w:sz w:val="20"/>
        </w:rPr>
      </w:pPr>
    </w:p>
    <w:p w14:paraId="1CC379F9" w14:textId="77777777" w:rsidR="00502AC1" w:rsidRPr="00CA2DE7" w:rsidRDefault="00502AC1" w:rsidP="00502AC1">
      <w:pPr>
        <w:ind w:left="360" w:hanging="360"/>
        <w:jc w:val="both"/>
        <w:rPr>
          <w:bCs/>
          <w:sz w:val="20"/>
        </w:rPr>
      </w:pPr>
      <w:r w:rsidRPr="00CA2DE7">
        <w:rPr>
          <w:sz w:val="20"/>
        </w:rPr>
        <w:t>2.</w:t>
      </w:r>
      <w:r w:rsidRPr="00CA2DE7">
        <w:rPr>
          <w:sz w:val="20"/>
        </w:rPr>
        <w:tab/>
        <w:t>The permittee shall equip and maintain the T</w:t>
      </w:r>
      <w:r w:rsidRPr="00CA2DE7">
        <w:rPr>
          <w:sz w:val="20"/>
        </w:rPr>
        <w:noBreakHyphen/>
        <w:t xml:space="preserve">101 Scrubber recirculation line with a density meter for determining the weight percent of HCl in the top of the scrubber.  </w:t>
      </w:r>
      <w:r w:rsidRPr="00CA2DE7">
        <w:rPr>
          <w:b/>
          <w:sz w:val="20"/>
        </w:rPr>
        <w:t>(R 336.1225, R 336.1910)</w:t>
      </w:r>
    </w:p>
    <w:p w14:paraId="27A2BEB1" w14:textId="77777777" w:rsidR="00B76F67" w:rsidRPr="00CA2DE7" w:rsidRDefault="00B76F67" w:rsidP="00B76F67">
      <w:pPr>
        <w:jc w:val="both"/>
        <w:rPr>
          <w:sz w:val="20"/>
        </w:rPr>
      </w:pPr>
    </w:p>
    <w:p w14:paraId="297A4194" w14:textId="77777777" w:rsidR="00B76F67" w:rsidRPr="00CA2DE7" w:rsidRDefault="00B76F67" w:rsidP="00B76F67">
      <w:pPr>
        <w:jc w:val="both"/>
        <w:rPr>
          <w:b/>
          <w:u w:val="single"/>
        </w:rPr>
      </w:pPr>
      <w:r w:rsidRPr="00CA2DE7">
        <w:rPr>
          <w:b/>
        </w:rPr>
        <w:t xml:space="preserve">V.  </w:t>
      </w:r>
      <w:r w:rsidRPr="00CA2DE7">
        <w:rPr>
          <w:b/>
          <w:u w:val="single"/>
        </w:rPr>
        <w:t>TESTING/SAMPLING</w:t>
      </w:r>
    </w:p>
    <w:p w14:paraId="523283DC" w14:textId="77777777" w:rsidR="00B76F67" w:rsidRPr="00CA2DE7" w:rsidRDefault="00B76F67" w:rsidP="00B76F67">
      <w:pPr>
        <w:jc w:val="both"/>
        <w:rPr>
          <w:sz w:val="20"/>
        </w:rPr>
      </w:pPr>
      <w:r w:rsidRPr="00CA2DE7">
        <w:rPr>
          <w:sz w:val="20"/>
        </w:rPr>
        <w:t xml:space="preserve">Records shall be maintained on file for a period of five years.  </w:t>
      </w:r>
      <w:r w:rsidRPr="00CA2DE7">
        <w:rPr>
          <w:b/>
          <w:sz w:val="20"/>
        </w:rPr>
        <w:t>(R 336.1213(3)(b)(ii))</w:t>
      </w:r>
    </w:p>
    <w:p w14:paraId="76F9787E" w14:textId="77777777" w:rsidR="00B76F67" w:rsidRPr="00CA2DE7" w:rsidRDefault="00B76F67" w:rsidP="00B76F67">
      <w:pPr>
        <w:jc w:val="both"/>
        <w:rPr>
          <w:sz w:val="20"/>
        </w:rPr>
      </w:pPr>
    </w:p>
    <w:p w14:paraId="4574FA9B" w14:textId="77777777" w:rsidR="008D2286" w:rsidRPr="00CA2DE7" w:rsidRDefault="00061595" w:rsidP="008D2286">
      <w:pPr>
        <w:ind w:left="360" w:hanging="360"/>
        <w:jc w:val="both"/>
        <w:rPr>
          <w:b/>
          <w:bCs/>
          <w:sz w:val="20"/>
        </w:rPr>
      </w:pPr>
      <w:r w:rsidRPr="00CA2DE7">
        <w:rPr>
          <w:sz w:val="20"/>
        </w:rPr>
        <w:t>1.</w:t>
      </w:r>
      <w:r w:rsidRPr="00CA2DE7">
        <w:rPr>
          <w:sz w:val="20"/>
        </w:rPr>
        <w:tab/>
        <w:t>The permittee shall conduct performance testing or prepare a design evaluation for HCl emissions from the T</w:t>
      </w:r>
      <w:r w:rsidRPr="00CA2DE7">
        <w:rPr>
          <w:sz w:val="20"/>
        </w:rPr>
        <w:noBreakHyphen/>
        <w:t xml:space="preserve">101 Scrubber in accordance with 40 CFR Part 63 Subpart NNNNN.  </w:t>
      </w:r>
      <w:r w:rsidRPr="00CA2DE7">
        <w:rPr>
          <w:b/>
          <w:bCs/>
          <w:sz w:val="20"/>
        </w:rPr>
        <w:t>(40 CFR 63.9015)</w:t>
      </w:r>
    </w:p>
    <w:p w14:paraId="3D22D664" w14:textId="77777777" w:rsidR="008D2286" w:rsidRPr="00CA2DE7" w:rsidRDefault="008D2286" w:rsidP="008D2286">
      <w:pPr>
        <w:ind w:left="360" w:hanging="360"/>
        <w:jc w:val="both"/>
        <w:rPr>
          <w:sz w:val="20"/>
        </w:rPr>
      </w:pPr>
    </w:p>
    <w:p w14:paraId="6B33ED8A" w14:textId="33BEE34D" w:rsidR="008C25DF" w:rsidRPr="00CA2DE7" w:rsidRDefault="003A6EE8" w:rsidP="008D2286">
      <w:pPr>
        <w:ind w:left="360" w:hanging="360"/>
        <w:jc w:val="both"/>
        <w:rPr>
          <w:b/>
          <w:bCs/>
          <w:sz w:val="20"/>
        </w:rPr>
      </w:pPr>
      <w:r w:rsidRPr="00CA2DE7">
        <w:rPr>
          <w:sz w:val="20"/>
        </w:rPr>
        <w:t xml:space="preserve">2. </w:t>
      </w:r>
      <w:r w:rsidRPr="00CA2DE7">
        <w:rPr>
          <w:sz w:val="20"/>
        </w:rPr>
        <w:tab/>
      </w:r>
      <w:r w:rsidR="008C25DF" w:rsidRPr="00CA2DE7">
        <w:rPr>
          <w:rFonts w:cs="Arial"/>
          <w:sz w:val="20"/>
        </w:rPr>
        <w:t xml:space="preserve">The permittee shall notify the AQD Technical Programs Unit Supervisor and the District Supervisor not less than 30 days of the time and place before performance tests are conducted.  </w:t>
      </w:r>
      <w:r w:rsidR="008C25DF" w:rsidRPr="00CA2DE7">
        <w:rPr>
          <w:rFonts w:cs="Arial"/>
          <w:b/>
          <w:sz w:val="20"/>
        </w:rPr>
        <w:t>(R 336.1213(3))</w:t>
      </w:r>
    </w:p>
    <w:p w14:paraId="267E46C7" w14:textId="77777777" w:rsidR="00B76F67" w:rsidRPr="00CA2DE7" w:rsidRDefault="00B76F67" w:rsidP="00B76F67">
      <w:pPr>
        <w:jc w:val="both"/>
        <w:rPr>
          <w:sz w:val="20"/>
        </w:rPr>
      </w:pPr>
    </w:p>
    <w:p w14:paraId="556E0779" w14:textId="77777777" w:rsidR="00B76F67" w:rsidRPr="00CA2DE7" w:rsidRDefault="00B76F67" w:rsidP="00B76F67">
      <w:pPr>
        <w:jc w:val="both"/>
        <w:rPr>
          <w:b/>
          <w:sz w:val="20"/>
        </w:rPr>
      </w:pPr>
      <w:r w:rsidRPr="00CA2DE7">
        <w:rPr>
          <w:b/>
          <w:sz w:val="20"/>
        </w:rPr>
        <w:t>See Appendix 5</w:t>
      </w:r>
    </w:p>
    <w:p w14:paraId="79219C39" w14:textId="77777777" w:rsidR="00B76F67" w:rsidRPr="00CA2DE7" w:rsidRDefault="00B76F67" w:rsidP="00B76F67">
      <w:pPr>
        <w:jc w:val="both"/>
        <w:rPr>
          <w:sz w:val="20"/>
        </w:rPr>
      </w:pPr>
    </w:p>
    <w:p w14:paraId="19732CCC" w14:textId="77777777" w:rsidR="00B76F67" w:rsidRPr="00CA2DE7" w:rsidRDefault="00B76F67" w:rsidP="00B76F67">
      <w:pPr>
        <w:jc w:val="both"/>
      </w:pPr>
      <w:r w:rsidRPr="00CA2DE7">
        <w:rPr>
          <w:b/>
        </w:rPr>
        <w:t xml:space="preserve">VI.  </w:t>
      </w:r>
      <w:r w:rsidRPr="00CA2DE7">
        <w:rPr>
          <w:b/>
          <w:u w:val="single"/>
        </w:rPr>
        <w:t>MONITORING/RECORDKEEPING</w:t>
      </w:r>
    </w:p>
    <w:p w14:paraId="728A4BC6" w14:textId="77777777" w:rsidR="00B76F67" w:rsidRPr="00CA2DE7" w:rsidRDefault="00B76F67" w:rsidP="00B76F67">
      <w:pPr>
        <w:jc w:val="both"/>
        <w:rPr>
          <w:sz w:val="20"/>
        </w:rPr>
      </w:pPr>
      <w:r w:rsidRPr="00CA2DE7">
        <w:rPr>
          <w:sz w:val="20"/>
        </w:rPr>
        <w:t xml:space="preserve">Records shall be maintained on file for a period of five years.  </w:t>
      </w:r>
      <w:r w:rsidRPr="00CA2DE7">
        <w:rPr>
          <w:b/>
          <w:sz w:val="20"/>
        </w:rPr>
        <w:t>(R 336.1213(3)(b)(ii))</w:t>
      </w:r>
    </w:p>
    <w:p w14:paraId="78C0ED85" w14:textId="77777777" w:rsidR="00436F49" w:rsidRPr="00CA2DE7" w:rsidRDefault="00436F49" w:rsidP="008D2286"/>
    <w:p w14:paraId="1C64FD1B" w14:textId="77777777" w:rsidR="00436F49" w:rsidRPr="00CA2DE7" w:rsidRDefault="00436F49" w:rsidP="00436F49">
      <w:pPr>
        <w:ind w:left="360" w:hanging="360"/>
        <w:jc w:val="both"/>
        <w:rPr>
          <w:sz w:val="20"/>
        </w:rPr>
      </w:pPr>
      <w:r w:rsidRPr="00CA2DE7">
        <w:rPr>
          <w:sz w:val="20"/>
        </w:rPr>
        <w:t>1.</w:t>
      </w:r>
      <w:r w:rsidRPr="00CA2DE7">
        <w:rPr>
          <w:sz w:val="20"/>
        </w:rPr>
        <w:tab/>
        <w:t xml:space="preserve">The permittee shall complete all required calculations in a format acceptable to the AQD District Supervisor by the last day of the calendar month, for the previous calendar month, unless otherwise specified in any monitoring/recordkeeping special condition.  </w:t>
      </w:r>
      <w:r w:rsidRPr="00CA2DE7">
        <w:rPr>
          <w:b/>
          <w:sz w:val="20"/>
        </w:rPr>
        <w:t>(R 336.1225, R 336.1910)</w:t>
      </w:r>
    </w:p>
    <w:p w14:paraId="694EBCF6" w14:textId="77777777" w:rsidR="00436F49" w:rsidRPr="00CA2DE7" w:rsidRDefault="00436F49" w:rsidP="00436F49">
      <w:pPr>
        <w:ind w:left="360" w:hanging="360"/>
        <w:jc w:val="both"/>
        <w:rPr>
          <w:sz w:val="20"/>
        </w:rPr>
      </w:pPr>
    </w:p>
    <w:p w14:paraId="0CB42680" w14:textId="77777777" w:rsidR="00436F49" w:rsidRPr="00CA2DE7" w:rsidRDefault="00436F49" w:rsidP="00436F49">
      <w:pPr>
        <w:ind w:left="360" w:hanging="360"/>
        <w:jc w:val="both"/>
        <w:rPr>
          <w:sz w:val="20"/>
        </w:rPr>
      </w:pPr>
      <w:r w:rsidRPr="00CA2DE7">
        <w:rPr>
          <w:sz w:val="20"/>
        </w:rPr>
        <w:t>2.</w:t>
      </w:r>
      <w:r w:rsidRPr="00CA2DE7">
        <w:rPr>
          <w:sz w:val="20"/>
        </w:rPr>
        <w:tab/>
        <w:t>The permittee shall record once per calendar day, in a satisfactory manner, the concentration (in weight percent) of HCl in the liquid phase at the top of the T</w:t>
      </w:r>
      <w:r w:rsidRPr="00CA2DE7">
        <w:rPr>
          <w:sz w:val="20"/>
        </w:rPr>
        <w:noBreakHyphen/>
        <w:t xml:space="preserve">101 Scrubber.  In the event the permittee records more than one data point during the calendar day, the average concentration of HCl shall be recorded.  The permittee shall keep all records on file at the facility and make them available to the Department upon request.  </w:t>
      </w:r>
      <w:r w:rsidRPr="00CA2DE7">
        <w:rPr>
          <w:b/>
          <w:sz w:val="20"/>
        </w:rPr>
        <w:t>(R 336.1225, R 336.1910)</w:t>
      </w:r>
    </w:p>
    <w:p w14:paraId="7635BD03" w14:textId="77777777" w:rsidR="00436F49" w:rsidRPr="00CA2DE7" w:rsidRDefault="00436F49" w:rsidP="00436F49">
      <w:pPr>
        <w:ind w:left="360" w:hanging="360"/>
        <w:jc w:val="both"/>
        <w:rPr>
          <w:sz w:val="20"/>
        </w:rPr>
      </w:pPr>
    </w:p>
    <w:p w14:paraId="06A104FE" w14:textId="77777777" w:rsidR="00436F49" w:rsidRPr="00CA2DE7" w:rsidRDefault="00436F49" w:rsidP="00436F49">
      <w:pPr>
        <w:ind w:left="360" w:hanging="360"/>
        <w:jc w:val="both"/>
        <w:rPr>
          <w:sz w:val="20"/>
        </w:rPr>
      </w:pPr>
      <w:r w:rsidRPr="00CA2DE7">
        <w:rPr>
          <w:sz w:val="20"/>
        </w:rPr>
        <w:t>3.</w:t>
      </w:r>
      <w:r w:rsidRPr="00CA2DE7">
        <w:rPr>
          <w:sz w:val="20"/>
        </w:rPr>
        <w:tab/>
        <w:t xml:space="preserve">For each calendar day the backup venturi scrubber is used, the permittee shall visibly verify liquid flow to the scrubber.  The permittee shall keep a record of each observation.  The permittee shall keep all records on file at the facility and make them available to the Department upon request.  </w:t>
      </w:r>
      <w:r w:rsidRPr="00CA2DE7">
        <w:rPr>
          <w:b/>
          <w:sz w:val="20"/>
        </w:rPr>
        <w:t>(R 336.1225, R 336.1910)</w:t>
      </w:r>
    </w:p>
    <w:p w14:paraId="6A494323" w14:textId="77777777" w:rsidR="00436F49" w:rsidRPr="00CA2DE7" w:rsidRDefault="00436F49" w:rsidP="00436F49">
      <w:pPr>
        <w:ind w:left="360" w:hanging="360"/>
        <w:jc w:val="both"/>
        <w:rPr>
          <w:sz w:val="20"/>
        </w:rPr>
      </w:pPr>
    </w:p>
    <w:p w14:paraId="17A17EC4" w14:textId="323595D4" w:rsidR="00436F49" w:rsidRPr="00CA2DE7" w:rsidRDefault="00436F49" w:rsidP="00436F49">
      <w:pPr>
        <w:ind w:left="360" w:hanging="360"/>
        <w:jc w:val="both"/>
        <w:rPr>
          <w:sz w:val="20"/>
        </w:rPr>
      </w:pPr>
      <w:bookmarkStart w:id="125" w:name="_Hlk30758608"/>
      <w:r w:rsidRPr="00CA2DE7">
        <w:rPr>
          <w:sz w:val="20"/>
        </w:rPr>
        <w:t>4.</w:t>
      </w:r>
      <w:r w:rsidRPr="00CA2DE7">
        <w:rPr>
          <w:sz w:val="20"/>
        </w:rPr>
        <w:tab/>
        <w:t>For each emission unit venting to FGHCLSCRUBBER that is not part of SRN P1027, within 30 days of the end of each month, the permittee shall provide, to each emission unit that sent emissions to FGHCLSCRUBBER during that calendar month, the FGHCLSCRUBBER operating parameter data required by the emission unit’s permit conditions.  These include, for each device to which the emission unit sends emissions:</w:t>
      </w:r>
    </w:p>
    <w:p w14:paraId="2988F202" w14:textId="791ABFA8" w:rsidR="00436F49" w:rsidRPr="00CA2DE7" w:rsidRDefault="00436F49" w:rsidP="0083628A">
      <w:pPr>
        <w:pStyle w:val="ListParagraph"/>
        <w:numPr>
          <w:ilvl w:val="1"/>
          <w:numId w:val="81"/>
        </w:numPr>
        <w:ind w:left="720"/>
        <w:jc w:val="both"/>
        <w:rPr>
          <w:sz w:val="20"/>
        </w:rPr>
      </w:pPr>
      <w:r w:rsidRPr="00CA2DE7">
        <w:rPr>
          <w:sz w:val="20"/>
        </w:rPr>
        <w:t>The most recently demonstrated percent removal of HCl by T</w:t>
      </w:r>
      <w:r w:rsidRPr="00CA2DE7">
        <w:rPr>
          <w:sz w:val="20"/>
        </w:rPr>
        <w:noBreakHyphen/>
        <w:t>101 Scrubber</w:t>
      </w:r>
    </w:p>
    <w:p w14:paraId="05B8F12D" w14:textId="143257FB" w:rsidR="00436F49" w:rsidRPr="00CA2DE7" w:rsidRDefault="00436F49" w:rsidP="0083628A">
      <w:pPr>
        <w:pStyle w:val="ListParagraph"/>
        <w:numPr>
          <w:ilvl w:val="0"/>
          <w:numId w:val="81"/>
        </w:numPr>
        <w:ind w:left="720"/>
        <w:jc w:val="both"/>
        <w:rPr>
          <w:sz w:val="20"/>
        </w:rPr>
      </w:pPr>
      <w:r w:rsidRPr="00CA2DE7">
        <w:rPr>
          <w:sz w:val="20"/>
        </w:rPr>
        <w:t>The most recently demonstrated percent removal of HCl by the Backup Venturi Scrubber</w:t>
      </w:r>
    </w:p>
    <w:p w14:paraId="2308F28A" w14:textId="77777777" w:rsidR="00436F49" w:rsidRPr="00CA2DE7" w:rsidRDefault="00436F49" w:rsidP="00436F49">
      <w:pPr>
        <w:ind w:left="360"/>
        <w:jc w:val="both"/>
        <w:rPr>
          <w:sz w:val="20"/>
        </w:rPr>
      </w:pPr>
    </w:p>
    <w:p w14:paraId="294D4B89" w14:textId="77777777" w:rsidR="00436F49" w:rsidRPr="00CA2DE7" w:rsidRDefault="00436F49" w:rsidP="00436F49">
      <w:pPr>
        <w:ind w:left="360"/>
        <w:jc w:val="both"/>
        <w:rPr>
          <w:sz w:val="20"/>
        </w:rPr>
      </w:pPr>
      <w:r w:rsidRPr="00CA2DE7">
        <w:rPr>
          <w:sz w:val="20"/>
        </w:rPr>
        <w:t xml:space="preserve">The permittee shall keep a record of the data provided for each calendar month and make the record available to the Department upon request.  </w:t>
      </w:r>
      <w:r w:rsidRPr="00CA2DE7">
        <w:rPr>
          <w:b/>
          <w:bCs/>
          <w:sz w:val="20"/>
        </w:rPr>
        <w:t>(R 336.1910)</w:t>
      </w:r>
    </w:p>
    <w:bookmarkEnd w:id="125"/>
    <w:p w14:paraId="1557917A" w14:textId="77777777" w:rsidR="00436F49" w:rsidRPr="00CA2DE7" w:rsidRDefault="00436F49" w:rsidP="00436F49">
      <w:pPr>
        <w:ind w:left="360" w:hanging="360"/>
        <w:jc w:val="both"/>
        <w:rPr>
          <w:sz w:val="20"/>
        </w:rPr>
      </w:pPr>
    </w:p>
    <w:p w14:paraId="5B74AC77" w14:textId="62A35154" w:rsidR="00436F49" w:rsidRPr="00CA2DE7" w:rsidRDefault="00436F49" w:rsidP="00436F49">
      <w:pPr>
        <w:ind w:left="360" w:hanging="360"/>
        <w:jc w:val="both"/>
        <w:rPr>
          <w:sz w:val="20"/>
        </w:rPr>
      </w:pPr>
      <w:r w:rsidRPr="00CA2DE7">
        <w:rPr>
          <w:sz w:val="20"/>
        </w:rPr>
        <w:t>5.</w:t>
      </w:r>
      <w:r w:rsidRPr="00CA2DE7">
        <w:rPr>
          <w:sz w:val="20"/>
        </w:rPr>
        <w:tab/>
        <w:t>The permittee shall comply with the parametric monitoring requirements of 40 CFR Part 63, Subpart NNNNN, Sections 63.9025 and 63.9035 and Table 5, as they apply to the T</w:t>
      </w:r>
      <w:r w:rsidRPr="00CA2DE7">
        <w:rPr>
          <w:sz w:val="20"/>
        </w:rPr>
        <w:noBreakHyphen/>
        <w:t xml:space="preserve">101 Scrubber.  </w:t>
      </w:r>
      <w:r w:rsidRPr="00CA2DE7">
        <w:rPr>
          <w:b/>
          <w:bCs/>
          <w:sz w:val="20"/>
        </w:rPr>
        <w:t>(40</w:t>
      </w:r>
      <w:r w:rsidR="004E7BF5" w:rsidRPr="00CA2DE7">
        <w:rPr>
          <w:b/>
          <w:bCs/>
          <w:sz w:val="20"/>
        </w:rPr>
        <w:t xml:space="preserve"> </w:t>
      </w:r>
      <w:r w:rsidRPr="00CA2DE7">
        <w:rPr>
          <w:b/>
          <w:bCs/>
          <w:sz w:val="20"/>
        </w:rPr>
        <w:t>CFR Part</w:t>
      </w:r>
      <w:r w:rsidR="004E7BF5" w:rsidRPr="00CA2DE7">
        <w:rPr>
          <w:b/>
          <w:bCs/>
          <w:sz w:val="20"/>
        </w:rPr>
        <w:t xml:space="preserve"> </w:t>
      </w:r>
      <w:r w:rsidRPr="00CA2DE7">
        <w:rPr>
          <w:b/>
          <w:bCs/>
          <w:sz w:val="20"/>
        </w:rPr>
        <w:t>63, Subpart NNNNN)</w:t>
      </w:r>
    </w:p>
    <w:p w14:paraId="458232D2" w14:textId="77777777" w:rsidR="005C474B" w:rsidRPr="00CA2DE7" w:rsidRDefault="005C474B" w:rsidP="00B76F67">
      <w:pPr>
        <w:jc w:val="both"/>
        <w:rPr>
          <w:sz w:val="20"/>
        </w:rPr>
      </w:pPr>
    </w:p>
    <w:p w14:paraId="3BD5F382" w14:textId="77777777" w:rsidR="00B76F67" w:rsidRPr="00CA2DE7" w:rsidRDefault="00B76F67" w:rsidP="00B76F67">
      <w:pPr>
        <w:jc w:val="both"/>
        <w:rPr>
          <w:b/>
          <w:u w:val="single"/>
        </w:rPr>
      </w:pPr>
      <w:r w:rsidRPr="00CA2DE7">
        <w:rPr>
          <w:b/>
        </w:rPr>
        <w:lastRenderedPageBreak/>
        <w:t xml:space="preserve">VII.  </w:t>
      </w:r>
      <w:r w:rsidRPr="00CA2DE7">
        <w:rPr>
          <w:b/>
          <w:u w:val="single"/>
        </w:rPr>
        <w:t>REPORTING</w:t>
      </w:r>
    </w:p>
    <w:p w14:paraId="19EBA5F5" w14:textId="77777777" w:rsidR="00B76F67" w:rsidRPr="00CA2DE7" w:rsidRDefault="00B76F67" w:rsidP="00B76F67">
      <w:pPr>
        <w:jc w:val="both"/>
        <w:rPr>
          <w:sz w:val="20"/>
        </w:rPr>
      </w:pPr>
    </w:p>
    <w:p w14:paraId="004A78C8" w14:textId="77777777" w:rsidR="00B76F67" w:rsidRPr="00CA2DE7" w:rsidRDefault="00B76F67" w:rsidP="00B76F67">
      <w:pPr>
        <w:ind w:left="360" w:hanging="360"/>
        <w:jc w:val="both"/>
        <w:rPr>
          <w:b/>
          <w:sz w:val="20"/>
        </w:rPr>
      </w:pPr>
      <w:r w:rsidRPr="00CA2DE7">
        <w:rPr>
          <w:sz w:val="20"/>
        </w:rPr>
        <w:t>1.</w:t>
      </w:r>
      <w:r w:rsidRPr="00CA2DE7">
        <w:rPr>
          <w:sz w:val="20"/>
        </w:rPr>
        <w:tab/>
        <w:t xml:space="preserve">Prompt reporting of deviations pursuant to General Conditions 21 and 22 of Part A.  </w:t>
      </w:r>
      <w:r w:rsidRPr="00CA2DE7">
        <w:rPr>
          <w:b/>
          <w:sz w:val="20"/>
        </w:rPr>
        <w:t>(R 336.1213(3)(c)(ii))</w:t>
      </w:r>
    </w:p>
    <w:p w14:paraId="44083CCA" w14:textId="77777777" w:rsidR="00B76F67" w:rsidRPr="00CA2DE7" w:rsidRDefault="00B76F67" w:rsidP="00B76F67">
      <w:pPr>
        <w:ind w:left="360" w:hanging="360"/>
        <w:jc w:val="both"/>
        <w:rPr>
          <w:sz w:val="20"/>
        </w:rPr>
      </w:pPr>
    </w:p>
    <w:p w14:paraId="0B10EAB4" w14:textId="77777777" w:rsidR="00B76F67" w:rsidRPr="00CA2DE7" w:rsidRDefault="00B76F67" w:rsidP="00B76F67">
      <w:pPr>
        <w:ind w:left="360" w:hanging="360"/>
        <w:jc w:val="both"/>
        <w:rPr>
          <w:b/>
          <w:sz w:val="20"/>
        </w:rPr>
      </w:pPr>
      <w:r w:rsidRPr="00CA2DE7">
        <w:rPr>
          <w:sz w:val="20"/>
        </w:rPr>
        <w:t>2.</w:t>
      </w:r>
      <w:r w:rsidRPr="00CA2DE7">
        <w:rPr>
          <w:sz w:val="20"/>
        </w:rPr>
        <w:tab/>
        <w:t>Semiannual reporting of monitoring and deviations pursuant to General Condition 23 of Part A.  The report shall be postmarked or</w:t>
      </w:r>
      <w:r w:rsidRPr="00CA2DE7">
        <w:rPr>
          <w:b/>
          <w:i/>
          <w:sz w:val="20"/>
        </w:rPr>
        <w:t xml:space="preserve"> </w:t>
      </w:r>
      <w:r w:rsidRPr="00CA2DE7">
        <w:rPr>
          <w:sz w:val="20"/>
        </w:rPr>
        <w:t xml:space="preserve">received by the appropriate AQD District Office by March 15 for reporting period July 1 to December 31 and September 15 for reporting period January 1 to June 30.  </w:t>
      </w:r>
      <w:r w:rsidRPr="00CA2DE7">
        <w:rPr>
          <w:b/>
          <w:sz w:val="20"/>
        </w:rPr>
        <w:t>(R 336.1213(3)(c)(i))</w:t>
      </w:r>
    </w:p>
    <w:p w14:paraId="2308AAAC" w14:textId="77777777" w:rsidR="00B76F67" w:rsidRPr="00CA2DE7" w:rsidRDefault="00B76F67" w:rsidP="00B76F67">
      <w:pPr>
        <w:ind w:left="360" w:hanging="360"/>
        <w:jc w:val="both"/>
        <w:rPr>
          <w:sz w:val="20"/>
        </w:rPr>
      </w:pPr>
    </w:p>
    <w:p w14:paraId="1E885391" w14:textId="41435CD8" w:rsidR="00B76F67" w:rsidRPr="00CA2DE7" w:rsidRDefault="00B76F67" w:rsidP="0083628A">
      <w:pPr>
        <w:pStyle w:val="ListParagraph"/>
        <w:numPr>
          <w:ilvl w:val="0"/>
          <w:numId w:val="55"/>
        </w:numPr>
        <w:ind w:left="360"/>
        <w:jc w:val="both"/>
        <w:rPr>
          <w:b/>
          <w:sz w:val="20"/>
        </w:rPr>
      </w:pPr>
      <w:r w:rsidRPr="00CA2DE7">
        <w:rPr>
          <w:sz w:val="20"/>
        </w:rPr>
        <w:t>Annual certification of compliance pursuant to General Conditions 19 and 20 of Part A.  The report shall be postmarked or</w:t>
      </w:r>
      <w:r w:rsidRPr="00CA2DE7">
        <w:rPr>
          <w:b/>
          <w:i/>
          <w:sz w:val="20"/>
        </w:rPr>
        <w:t xml:space="preserve"> </w:t>
      </w:r>
      <w:r w:rsidRPr="00CA2DE7">
        <w:rPr>
          <w:sz w:val="20"/>
        </w:rPr>
        <w:t xml:space="preserve">received by the appropriate AQD District Office by March 15 for the previous calendar year.  </w:t>
      </w:r>
      <w:r w:rsidRPr="00CA2DE7">
        <w:rPr>
          <w:b/>
          <w:sz w:val="20"/>
        </w:rPr>
        <w:t>(R 336.1213(4)(c))</w:t>
      </w:r>
    </w:p>
    <w:p w14:paraId="4939962F" w14:textId="77777777" w:rsidR="0029449A" w:rsidRPr="00CA2DE7" w:rsidRDefault="0029449A" w:rsidP="00211057">
      <w:pPr>
        <w:jc w:val="both"/>
        <w:rPr>
          <w:sz w:val="20"/>
        </w:rPr>
      </w:pPr>
    </w:p>
    <w:p w14:paraId="60574746" w14:textId="18BC6084" w:rsidR="00B76F67" w:rsidRPr="00CA2DE7" w:rsidRDefault="00B76F67" w:rsidP="0083628A">
      <w:pPr>
        <w:numPr>
          <w:ilvl w:val="0"/>
          <w:numId w:val="55"/>
        </w:numPr>
        <w:ind w:left="360"/>
        <w:jc w:val="both"/>
        <w:rPr>
          <w:rFonts w:cs="Arial"/>
          <w:b/>
          <w:sz w:val="20"/>
        </w:rPr>
      </w:pPr>
      <w:r w:rsidRPr="00CA2DE7">
        <w:rPr>
          <w:rFonts w:cs="Arial"/>
          <w:sz w:val="20"/>
        </w:rPr>
        <w:t xml:space="preserve">The permittee shall submit any performance test reports </w:t>
      </w:r>
      <w:r w:rsidRPr="00CA2DE7">
        <w:rPr>
          <w:sz w:val="20"/>
        </w:rPr>
        <w:t xml:space="preserve">to the AQD Technical Programs Unit and District Office, in a format approved by the AQD.  </w:t>
      </w:r>
      <w:r w:rsidRPr="00CA2DE7">
        <w:rPr>
          <w:rFonts w:cs="Arial"/>
          <w:b/>
          <w:sz w:val="20"/>
        </w:rPr>
        <w:t>(</w:t>
      </w:r>
      <w:r w:rsidRPr="00CA2DE7">
        <w:rPr>
          <w:b/>
          <w:sz w:val="20"/>
        </w:rPr>
        <w:t>R 336.1213(3)(c),</w:t>
      </w:r>
      <w:r w:rsidRPr="00CA2DE7">
        <w:rPr>
          <w:rFonts w:cs="Arial"/>
          <w:b/>
          <w:sz w:val="20"/>
        </w:rPr>
        <w:t xml:space="preserve"> R 336.2001(5))</w:t>
      </w:r>
    </w:p>
    <w:p w14:paraId="0F563DC5" w14:textId="77777777" w:rsidR="00B76F67" w:rsidRPr="00CA2DE7" w:rsidRDefault="00B76F67" w:rsidP="00B76F67">
      <w:pPr>
        <w:ind w:right="72"/>
        <w:jc w:val="both"/>
        <w:rPr>
          <w:rFonts w:cs="Arial"/>
          <w:sz w:val="20"/>
        </w:rPr>
      </w:pPr>
    </w:p>
    <w:p w14:paraId="7A8C7346" w14:textId="77777777" w:rsidR="00B76F67" w:rsidRPr="00CA2DE7" w:rsidRDefault="00B76F67" w:rsidP="00B76F67">
      <w:pPr>
        <w:jc w:val="both"/>
        <w:rPr>
          <w:rFonts w:cs="Arial"/>
          <w:b/>
          <w:sz w:val="20"/>
        </w:rPr>
      </w:pPr>
      <w:r w:rsidRPr="00CA2DE7">
        <w:rPr>
          <w:rFonts w:cs="Arial"/>
          <w:b/>
          <w:sz w:val="20"/>
        </w:rPr>
        <w:t>See Appendix 8</w:t>
      </w:r>
    </w:p>
    <w:p w14:paraId="792F33EB" w14:textId="77777777" w:rsidR="00B76F67" w:rsidRPr="00CA2DE7" w:rsidRDefault="00B76F67" w:rsidP="00B76F67">
      <w:pPr>
        <w:jc w:val="both"/>
        <w:rPr>
          <w:rFonts w:cs="Arial"/>
          <w:sz w:val="20"/>
        </w:rPr>
      </w:pPr>
    </w:p>
    <w:p w14:paraId="22E7C95D" w14:textId="77777777" w:rsidR="00B76F67" w:rsidRPr="00CA2DE7" w:rsidRDefault="00B76F67" w:rsidP="00B76F67">
      <w:pPr>
        <w:jc w:val="both"/>
      </w:pPr>
      <w:r w:rsidRPr="00CA2DE7">
        <w:rPr>
          <w:b/>
        </w:rPr>
        <w:t xml:space="preserve">VIII.  </w:t>
      </w:r>
      <w:r w:rsidRPr="00CA2DE7">
        <w:rPr>
          <w:b/>
          <w:u w:val="single"/>
        </w:rPr>
        <w:t>STACK/VENT RESTRICTION(S)</w:t>
      </w:r>
    </w:p>
    <w:p w14:paraId="3124CC87" w14:textId="77777777" w:rsidR="00B76F67" w:rsidRPr="00CA2DE7" w:rsidRDefault="00B76F67" w:rsidP="008D2286">
      <w:pPr>
        <w:rPr>
          <w:sz w:val="20"/>
        </w:rPr>
      </w:pPr>
    </w:p>
    <w:p w14:paraId="5E3AC682" w14:textId="77777777" w:rsidR="001D7479" w:rsidRPr="00CA2DE7" w:rsidRDefault="001D7479" w:rsidP="008D2286">
      <w:pPr>
        <w:rPr>
          <w:sz w:val="20"/>
        </w:rPr>
      </w:pPr>
      <w:r w:rsidRPr="00CA2DE7">
        <w:rPr>
          <w:sz w:val="20"/>
        </w:rPr>
        <w:t>The exhaust gases from the stacks listed in the table below shall be discharged unobstructed vertically upwards to the ambient air unless otherwise noted:</w:t>
      </w:r>
    </w:p>
    <w:p w14:paraId="0FDE5B45" w14:textId="77777777" w:rsidR="001D7479" w:rsidRPr="00CA2DE7" w:rsidRDefault="001D7479" w:rsidP="008D2286">
      <w:pPr>
        <w:rPr>
          <w:sz w:val="20"/>
        </w:rPr>
      </w:pPr>
    </w:p>
    <w:tbl>
      <w:tblPr>
        <w:tblW w:w="101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521"/>
        <w:gridCol w:w="1911"/>
        <w:gridCol w:w="2433"/>
      </w:tblGrid>
      <w:tr w:rsidR="00CA2DE7" w:rsidRPr="00CA2DE7" w14:paraId="0E883AE5" w14:textId="77777777" w:rsidTr="009F1451">
        <w:trPr>
          <w:cantSplit/>
          <w:trHeight w:val="681"/>
          <w:tblHeader/>
          <w:jc w:val="right"/>
        </w:trPr>
        <w:tc>
          <w:tcPr>
            <w:tcW w:w="3330" w:type="dxa"/>
            <w:tcBorders>
              <w:bottom w:val="single" w:sz="4" w:space="0" w:color="auto"/>
            </w:tcBorders>
            <w:vAlign w:val="bottom"/>
          </w:tcPr>
          <w:p w14:paraId="60602B13" w14:textId="77777777" w:rsidR="001D7479" w:rsidRPr="00CA2DE7" w:rsidRDefault="001D7479" w:rsidP="008D2286">
            <w:pPr>
              <w:jc w:val="center"/>
              <w:rPr>
                <w:b/>
                <w:bCs/>
                <w:sz w:val="20"/>
              </w:rPr>
            </w:pPr>
            <w:r w:rsidRPr="00CA2DE7">
              <w:rPr>
                <w:b/>
                <w:bCs/>
                <w:sz w:val="20"/>
              </w:rPr>
              <w:t>Stack &amp; Vent ID</w:t>
            </w:r>
          </w:p>
        </w:tc>
        <w:tc>
          <w:tcPr>
            <w:tcW w:w="2521" w:type="dxa"/>
            <w:tcBorders>
              <w:bottom w:val="single" w:sz="4" w:space="0" w:color="auto"/>
            </w:tcBorders>
            <w:vAlign w:val="bottom"/>
          </w:tcPr>
          <w:p w14:paraId="64615CE7" w14:textId="77777777" w:rsidR="001D7479" w:rsidRPr="00CA2DE7" w:rsidRDefault="001D7479" w:rsidP="003528DC">
            <w:pPr>
              <w:keepNext/>
              <w:jc w:val="center"/>
              <w:rPr>
                <w:b/>
                <w:sz w:val="20"/>
              </w:rPr>
            </w:pPr>
            <w:r w:rsidRPr="00CA2DE7">
              <w:rPr>
                <w:b/>
                <w:sz w:val="20"/>
              </w:rPr>
              <w:t>Maximum Exhaust Diameter / Dimensions</w:t>
            </w:r>
          </w:p>
          <w:p w14:paraId="0636046E" w14:textId="77777777" w:rsidR="001D7479" w:rsidRPr="00CA2DE7" w:rsidRDefault="001D7479" w:rsidP="003528DC">
            <w:pPr>
              <w:keepNext/>
              <w:jc w:val="center"/>
              <w:rPr>
                <w:b/>
                <w:sz w:val="20"/>
              </w:rPr>
            </w:pPr>
            <w:r w:rsidRPr="00CA2DE7">
              <w:rPr>
                <w:b/>
                <w:sz w:val="20"/>
              </w:rPr>
              <w:t>(inches)</w:t>
            </w:r>
          </w:p>
        </w:tc>
        <w:tc>
          <w:tcPr>
            <w:tcW w:w="1911" w:type="dxa"/>
            <w:tcBorders>
              <w:bottom w:val="single" w:sz="4" w:space="0" w:color="auto"/>
            </w:tcBorders>
            <w:vAlign w:val="bottom"/>
          </w:tcPr>
          <w:p w14:paraId="6154A2C3" w14:textId="77777777" w:rsidR="001D7479" w:rsidRPr="00CA2DE7" w:rsidRDefault="001D7479" w:rsidP="003528DC">
            <w:pPr>
              <w:keepNext/>
              <w:jc w:val="center"/>
              <w:rPr>
                <w:b/>
                <w:sz w:val="20"/>
              </w:rPr>
            </w:pPr>
            <w:r w:rsidRPr="00CA2DE7">
              <w:rPr>
                <w:b/>
                <w:sz w:val="20"/>
              </w:rPr>
              <w:t>Minimum Height Above Ground</w:t>
            </w:r>
          </w:p>
          <w:p w14:paraId="06F4F287" w14:textId="77777777" w:rsidR="001D7479" w:rsidRPr="00CA2DE7" w:rsidRDefault="001D7479" w:rsidP="003528DC">
            <w:pPr>
              <w:keepNext/>
              <w:jc w:val="center"/>
              <w:rPr>
                <w:b/>
                <w:sz w:val="20"/>
              </w:rPr>
            </w:pPr>
            <w:r w:rsidRPr="00CA2DE7">
              <w:rPr>
                <w:b/>
                <w:sz w:val="20"/>
              </w:rPr>
              <w:t>(feet)</w:t>
            </w:r>
          </w:p>
        </w:tc>
        <w:tc>
          <w:tcPr>
            <w:tcW w:w="2433" w:type="dxa"/>
            <w:tcBorders>
              <w:bottom w:val="single" w:sz="4" w:space="0" w:color="auto"/>
            </w:tcBorders>
            <w:vAlign w:val="bottom"/>
          </w:tcPr>
          <w:p w14:paraId="7E08D6CB" w14:textId="77777777" w:rsidR="001D7479" w:rsidRPr="00CA2DE7" w:rsidRDefault="001D7479" w:rsidP="003528DC">
            <w:pPr>
              <w:keepNext/>
              <w:jc w:val="center"/>
              <w:rPr>
                <w:b/>
                <w:sz w:val="20"/>
              </w:rPr>
            </w:pPr>
            <w:r w:rsidRPr="00CA2DE7">
              <w:rPr>
                <w:b/>
                <w:sz w:val="20"/>
              </w:rPr>
              <w:t>Underlying Applicable Requirements</w:t>
            </w:r>
          </w:p>
          <w:p w14:paraId="34251AF7" w14:textId="77777777" w:rsidR="001D7479" w:rsidRPr="00CA2DE7" w:rsidRDefault="001D7479" w:rsidP="003528DC">
            <w:pPr>
              <w:keepNext/>
              <w:jc w:val="center"/>
              <w:rPr>
                <w:b/>
                <w:sz w:val="20"/>
              </w:rPr>
            </w:pPr>
          </w:p>
        </w:tc>
      </w:tr>
      <w:tr w:rsidR="00CA2DE7" w:rsidRPr="00CA2DE7" w14:paraId="04F8B512" w14:textId="77777777" w:rsidTr="009F1451">
        <w:trPr>
          <w:cantSplit/>
          <w:trHeight w:val="442"/>
          <w:jc w:val="right"/>
        </w:trPr>
        <w:tc>
          <w:tcPr>
            <w:tcW w:w="3330" w:type="dxa"/>
            <w:tcBorders>
              <w:top w:val="single" w:sz="4" w:space="0" w:color="auto"/>
              <w:left w:val="single" w:sz="4" w:space="0" w:color="auto"/>
              <w:bottom w:val="single" w:sz="4" w:space="0" w:color="auto"/>
              <w:right w:val="single" w:sz="4" w:space="0" w:color="auto"/>
            </w:tcBorders>
          </w:tcPr>
          <w:p w14:paraId="1B480968" w14:textId="3E10FFB2" w:rsidR="001D7479" w:rsidRPr="00CA2DE7" w:rsidRDefault="001D7479" w:rsidP="003528DC">
            <w:pPr>
              <w:ind w:left="288" w:hanging="288"/>
              <w:rPr>
                <w:sz w:val="20"/>
                <w:vertAlign w:val="superscript"/>
              </w:rPr>
            </w:pPr>
            <w:r w:rsidRPr="00CA2DE7">
              <w:rPr>
                <w:sz w:val="20"/>
              </w:rPr>
              <w:t>1.</w:t>
            </w:r>
            <w:r w:rsidRPr="00CA2DE7">
              <w:rPr>
                <w:sz w:val="20"/>
              </w:rPr>
              <w:tab/>
              <w:t>SVHCLSCRUBBER01 (T</w:t>
            </w:r>
            <w:r w:rsidRPr="00CA2DE7">
              <w:rPr>
                <w:sz w:val="20"/>
              </w:rPr>
              <w:noBreakHyphen/>
              <w:t>101 scrubber)</w:t>
            </w:r>
            <w:r w:rsidR="008D2286" w:rsidRPr="00CA2DE7">
              <w:rPr>
                <w:sz w:val="20"/>
                <w:vertAlign w:val="superscript"/>
              </w:rPr>
              <w:t>a</w:t>
            </w:r>
          </w:p>
        </w:tc>
        <w:tc>
          <w:tcPr>
            <w:tcW w:w="2521" w:type="dxa"/>
            <w:tcBorders>
              <w:top w:val="single" w:sz="4" w:space="0" w:color="auto"/>
              <w:left w:val="single" w:sz="4" w:space="0" w:color="auto"/>
              <w:bottom w:val="single" w:sz="4" w:space="0" w:color="auto"/>
              <w:right w:val="single" w:sz="4" w:space="0" w:color="auto"/>
            </w:tcBorders>
          </w:tcPr>
          <w:p w14:paraId="359DA6AF" w14:textId="77777777" w:rsidR="001D7479" w:rsidRPr="00CA2DE7" w:rsidRDefault="001D7479" w:rsidP="003528DC">
            <w:pPr>
              <w:jc w:val="center"/>
              <w:rPr>
                <w:sz w:val="20"/>
              </w:rPr>
            </w:pPr>
            <w:r w:rsidRPr="00CA2DE7">
              <w:rPr>
                <w:sz w:val="20"/>
              </w:rPr>
              <w:t>6</w:t>
            </w:r>
          </w:p>
        </w:tc>
        <w:tc>
          <w:tcPr>
            <w:tcW w:w="1911" w:type="dxa"/>
            <w:tcBorders>
              <w:top w:val="single" w:sz="4" w:space="0" w:color="auto"/>
              <w:left w:val="single" w:sz="4" w:space="0" w:color="auto"/>
              <w:bottom w:val="single" w:sz="4" w:space="0" w:color="auto"/>
              <w:right w:val="single" w:sz="4" w:space="0" w:color="auto"/>
            </w:tcBorders>
          </w:tcPr>
          <w:p w14:paraId="7C10617C" w14:textId="77777777" w:rsidR="001D7479" w:rsidRPr="00CA2DE7" w:rsidRDefault="001D7479" w:rsidP="003528DC">
            <w:pPr>
              <w:jc w:val="center"/>
              <w:rPr>
                <w:sz w:val="20"/>
              </w:rPr>
            </w:pPr>
            <w:r w:rsidRPr="00CA2DE7">
              <w:rPr>
                <w:sz w:val="20"/>
              </w:rPr>
              <w:t>60</w:t>
            </w:r>
          </w:p>
        </w:tc>
        <w:tc>
          <w:tcPr>
            <w:tcW w:w="2433" w:type="dxa"/>
            <w:tcBorders>
              <w:top w:val="single" w:sz="4" w:space="0" w:color="auto"/>
              <w:left w:val="single" w:sz="4" w:space="0" w:color="auto"/>
              <w:bottom w:val="single" w:sz="4" w:space="0" w:color="auto"/>
              <w:right w:val="single" w:sz="4" w:space="0" w:color="auto"/>
            </w:tcBorders>
          </w:tcPr>
          <w:p w14:paraId="1B78D10E" w14:textId="7371E912" w:rsidR="001D7479" w:rsidRPr="00CA2DE7" w:rsidRDefault="001D7479" w:rsidP="003528DC">
            <w:pPr>
              <w:jc w:val="center"/>
              <w:rPr>
                <w:b/>
                <w:bCs/>
                <w:sz w:val="20"/>
              </w:rPr>
            </w:pPr>
            <w:r w:rsidRPr="00CA2DE7">
              <w:rPr>
                <w:b/>
                <w:bCs/>
                <w:sz w:val="20"/>
              </w:rPr>
              <w:t>R 336.1225, 40 CFR 52.21(c)</w:t>
            </w:r>
            <w:r w:rsidR="009A088B" w:rsidRPr="00CA2DE7">
              <w:rPr>
                <w:b/>
                <w:bCs/>
                <w:sz w:val="20"/>
              </w:rPr>
              <w:t xml:space="preserve"> </w:t>
            </w:r>
            <w:r w:rsidRPr="00CA2DE7">
              <w:rPr>
                <w:b/>
                <w:bCs/>
                <w:sz w:val="20"/>
              </w:rPr>
              <w:t>&amp;</w:t>
            </w:r>
            <w:r w:rsidR="009A088B" w:rsidRPr="00CA2DE7">
              <w:rPr>
                <w:b/>
                <w:bCs/>
                <w:sz w:val="20"/>
              </w:rPr>
              <w:t xml:space="preserve"> </w:t>
            </w:r>
            <w:r w:rsidRPr="00CA2DE7">
              <w:rPr>
                <w:b/>
                <w:bCs/>
                <w:sz w:val="20"/>
              </w:rPr>
              <w:t>(d)</w:t>
            </w:r>
          </w:p>
        </w:tc>
      </w:tr>
      <w:tr w:rsidR="00CA2DE7" w:rsidRPr="00CA2DE7" w14:paraId="57CDD0EE" w14:textId="77777777" w:rsidTr="009F1451">
        <w:trPr>
          <w:cantSplit/>
          <w:trHeight w:val="681"/>
          <w:jc w:val="right"/>
        </w:trPr>
        <w:tc>
          <w:tcPr>
            <w:tcW w:w="3330" w:type="dxa"/>
            <w:tcBorders>
              <w:top w:val="single" w:sz="4" w:space="0" w:color="auto"/>
              <w:left w:val="single" w:sz="4" w:space="0" w:color="auto"/>
              <w:bottom w:val="single" w:sz="4" w:space="0" w:color="auto"/>
              <w:right w:val="single" w:sz="4" w:space="0" w:color="auto"/>
            </w:tcBorders>
          </w:tcPr>
          <w:p w14:paraId="544722BE" w14:textId="5BBC50E9" w:rsidR="001D7479" w:rsidRPr="00CA2DE7" w:rsidRDefault="001D7479" w:rsidP="003528DC">
            <w:pPr>
              <w:ind w:left="288" w:hanging="288"/>
              <w:rPr>
                <w:sz w:val="20"/>
              </w:rPr>
            </w:pPr>
            <w:r w:rsidRPr="00CA2DE7">
              <w:rPr>
                <w:sz w:val="20"/>
              </w:rPr>
              <w:t>2.</w:t>
            </w:r>
            <w:r w:rsidRPr="00CA2DE7">
              <w:rPr>
                <w:sz w:val="20"/>
              </w:rPr>
              <w:tab/>
              <w:t>SVHCLSCRUBBER02 (Backup Venturi Scrubber)</w:t>
            </w:r>
            <w:r w:rsidR="008D2286" w:rsidRPr="00CA2DE7">
              <w:rPr>
                <w:sz w:val="20"/>
                <w:vertAlign w:val="superscript"/>
              </w:rPr>
              <w:t>b</w:t>
            </w:r>
          </w:p>
        </w:tc>
        <w:tc>
          <w:tcPr>
            <w:tcW w:w="2521" w:type="dxa"/>
            <w:tcBorders>
              <w:top w:val="single" w:sz="4" w:space="0" w:color="auto"/>
              <w:left w:val="single" w:sz="4" w:space="0" w:color="auto"/>
              <w:bottom w:val="single" w:sz="4" w:space="0" w:color="auto"/>
              <w:right w:val="single" w:sz="4" w:space="0" w:color="auto"/>
            </w:tcBorders>
          </w:tcPr>
          <w:p w14:paraId="480CBD7F" w14:textId="77777777" w:rsidR="001D7479" w:rsidRPr="00CA2DE7" w:rsidRDefault="001D7479" w:rsidP="003528DC">
            <w:pPr>
              <w:jc w:val="center"/>
              <w:rPr>
                <w:sz w:val="20"/>
              </w:rPr>
            </w:pPr>
            <w:r w:rsidRPr="00CA2DE7">
              <w:rPr>
                <w:sz w:val="20"/>
              </w:rPr>
              <w:t>6</w:t>
            </w:r>
          </w:p>
        </w:tc>
        <w:tc>
          <w:tcPr>
            <w:tcW w:w="1911" w:type="dxa"/>
            <w:tcBorders>
              <w:top w:val="single" w:sz="4" w:space="0" w:color="auto"/>
              <w:left w:val="single" w:sz="4" w:space="0" w:color="auto"/>
              <w:bottom w:val="single" w:sz="4" w:space="0" w:color="auto"/>
              <w:right w:val="single" w:sz="4" w:space="0" w:color="auto"/>
            </w:tcBorders>
          </w:tcPr>
          <w:p w14:paraId="2BCE8F40" w14:textId="77777777" w:rsidR="001D7479" w:rsidRPr="00CA2DE7" w:rsidRDefault="001D7479" w:rsidP="003528DC">
            <w:pPr>
              <w:jc w:val="center"/>
              <w:rPr>
                <w:sz w:val="20"/>
              </w:rPr>
            </w:pPr>
            <w:r w:rsidRPr="00CA2DE7">
              <w:rPr>
                <w:sz w:val="20"/>
              </w:rPr>
              <w:t>60</w:t>
            </w:r>
          </w:p>
        </w:tc>
        <w:tc>
          <w:tcPr>
            <w:tcW w:w="2433" w:type="dxa"/>
            <w:tcBorders>
              <w:top w:val="single" w:sz="4" w:space="0" w:color="auto"/>
              <w:left w:val="single" w:sz="4" w:space="0" w:color="auto"/>
              <w:bottom w:val="single" w:sz="4" w:space="0" w:color="auto"/>
              <w:right w:val="single" w:sz="4" w:space="0" w:color="auto"/>
            </w:tcBorders>
          </w:tcPr>
          <w:p w14:paraId="2E5A431F" w14:textId="574556A3" w:rsidR="001D7479" w:rsidRPr="00CA2DE7" w:rsidRDefault="001D7479" w:rsidP="003528DC">
            <w:pPr>
              <w:jc w:val="center"/>
              <w:rPr>
                <w:b/>
                <w:bCs/>
                <w:sz w:val="20"/>
              </w:rPr>
            </w:pPr>
            <w:r w:rsidRPr="00CA2DE7">
              <w:rPr>
                <w:b/>
                <w:bCs/>
                <w:sz w:val="20"/>
              </w:rPr>
              <w:t>R 336.1225, 40 CFR 52.21(c)</w:t>
            </w:r>
            <w:r w:rsidR="009A088B" w:rsidRPr="00CA2DE7">
              <w:rPr>
                <w:b/>
                <w:bCs/>
                <w:sz w:val="20"/>
              </w:rPr>
              <w:t xml:space="preserve"> </w:t>
            </w:r>
            <w:r w:rsidRPr="00CA2DE7">
              <w:rPr>
                <w:b/>
                <w:bCs/>
                <w:sz w:val="20"/>
              </w:rPr>
              <w:t>&amp;</w:t>
            </w:r>
            <w:r w:rsidR="009A088B" w:rsidRPr="00CA2DE7">
              <w:rPr>
                <w:b/>
                <w:bCs/>
                <w:sz w:val="20"/>
              </w:rPr>
              <w:t xml:space="preserve"> </w:t>
            </w:r>
            <w:r w:rsidRPr="00CA2DE7">
              <w:rPr>
                <w:b/>
                <w:bCs/>
                <w:sz w:val="20"/>
              </w:rPr>
              <w:t>(d)</w:t>
            </w:r>
          </w:p>
        </w:tc>
      </w:tr>
    </w:tbl>
    <w:p w14:paraId="7466245E" w14:textId="60B8DB5E" w:rsidR="009F1451" w:rsidRPr="00CA2DE7" w:rsidRDefault="009F1451" w:rsidP="009F1451">
      <w:pPr>
        <w:ind w:left="288" w:hanging="288"/>
        <w:jc w:val="both"/>
        <w:rPr>
          <w:sz w:val="20"/>
        </w:rPr>
      </w:pPr>
      <w:r w:rsidRPr="00CA2DE7">
        <w:rPr>
          <w:sz w:val="20"/>
          <w:vertAlign w:val="superscript"/>
        </w:rPr>
        <w:t>a</w:t>
      </w:r>
      <w:r w:rsidRPr="00CA2DE7">
        <w:rPr>
          <w:sz w:val="20"/>
        </w:rPr>
        <w:tab/>
        <w:t>This stack’s requirements also appear in the conditions for EU05 (SRN P1028) and for EU06</w:t>
      </w:r>
      <w:r w:rsidR="00E92BFD" w:rsidRPr="00CA2DE7">
        <w:rPr>
          <w:rFonts w:cs="Arial"/>
          <w:sz w:val="20"/>
        </w:rPr>
        <w:t>-HIGHPURITY</w:t>
      </w:r>
      <w:r w:rsidRPr="00CA2DE7">
        <w:rPr>
          <w:sz w:val="20"/>
        </w:rPr>
        <w:t xml:space="preserve"> </w:t>
      </w:r>
      <w:r w:rsidR="00E92BFD" w:rsidRPr="00CA2DE7">
        <w:rPr>
          <w:sz w:val="20"/>
        </w:rPr>
        <w:t xml:space="preserve">in Section 2 </w:t>
      </w:r>
      <w:r w:rsidRPr="00CA2DE7">
        <w:rPr>
          <w:sz w:val="20"/>
        </w:rPr>
        <w:t>(SRN P1027).</w:t>
      </w:r>
    </w:p>
    <w:p w14:paraId="1F0C42BD" w14:textId="2AAA10C8" w:rsidR="00B76F67" w:rsidRPr="00CA2DE7" w:rsidRDefault="009F1451" w:rsidP="009F1451">
      <w:pPr>
        <w:ind w:left="270" w:hanging="270"/>
        <w:jc w:val="both"/>
        <w:rPr>
          <w:sz w:val="20"/>
        </w:rPr>
      </w:pPr>
      <w:r w:rsidRPr="00CA2DE7">
        <w:rPr>
          <w:sz w:val="20"/>
          <w:vertAlign w:val="superscript"/>
        </w:rPr>
        <w:t>b</w:t>
      </w:r>
      <w:r w:rsidRPr="00CA2DE7">
        <w:rPr>
          <w:sz w:val="20"/>
        </w:rPr>
        <w:tab/>
        <w:t>This stack’s requirements also appear in the conditions for EU05 (SRN P1028)</w:t>
      </w:r>
      <w:r w:rsidR="00E92BFD" w:rsidRPr="00CA2DE7">
        <w:rPr>
          <w:sz w:val="20"/>
        </w:rPr>
        <w:t xml:space="preserve"> and for EU06-HIGHPURITY in Section 2 (SRN P1027)</w:t>
      </w:r>
      <w:r w:rsidRPr="00CA2DE7">
        <w:rPr>
          <w:sz w:val="20"/>
        </w:rPr>
        <w:t>.</w:t>
      </w:r>
    </w:p>
    <w:p w14:paraId="78F42DAB" w14:textId="77777777" w:rsidR="009F1451" w:rsidRPr="00CA2DE7" w:rsidRDefault="009F1451" w:rsidP="009F1451">
      <w:pPr>
        <w:jc w:val="both"/>
        <w:rPr>
          <w:sz w:val="20"/>
        </w:rPr>
      </w:pPr>
    </w:p>
    <w:p w14:paraId="3469212E" w14:textId="77777777" w:rsidR="00B76F67" w:rsidRPr="00CA2DE7" w:rsidRDefault="00B76F67" w:rsidP="00B76F67">
      <w:pPr>
        <w:jc w:val="both"/>
      </w:pPr>
      <w:r w:rsidRPr="00CA2DE7">
        <w:rPr>
          <w:b/>
        </w:rPr>
        <w:t xml:space="preserve">IX.  </w:t>
      </w:r>
      <w:r w:rsidRPr="00CA2DE7">
        <w:rPr>
          <w:b/>
          <w:u w:val="single"/>
        </w:rPr>
        <w:t>OTHER REQUIREMENT(S)</w:t>
      </w:r>
    </w:p>
    <w:p w14:paraId="37758E68" w14:textId="77777777" w:rsidR="00EF0724" w:rsidRPr="00CA2DE7" w:rsidRDefault="00EF0724" w:rsidP="003D690B">
      <w:pPr>
        <w:ind w:left="360" w:hanging="360"/>
        <w:jc w:val="both"/>
        <w:rPr>
          <w:sz w:val="20"/>
        </w:rPr>
      </w:pPr>
    </w:p>
    <w:p w14:paraId="593CEF54" w14:textId="168921C6" w:rsidR="00EF0724" w:rsidRPr="00CA2DE7" w:rsidRDefault="00EF0724" w:rsidP="003D690B">
      <w:pPr>
        <w:ind w:left="360" w:hanging="360"/>
        <w:jc w:val="both"/>
        <w:rPr>
          <w:sz w:val="20"/>
        </w:rPr>
      </w:pPr>
      <w:r w:rsidRPr="00CA2DE7">
        <w:rPr>
          <w:sz w:val="20"/>
        </w:rPr>
        <w:t>1.</w:t>
      </w:r>
      <w:r w:rsidRPr="00CA2DE7">
        <w:rPr>
          <w:sz w:val="20"/>
        </w:rPr>
        <w:tab/>
        <w:t>When the T</w:t>
      </w:r>
      <w:r w:rsidRPr="00CA2DE7">
        <w:rPr>
          <w:sz w:val="20"/>
        </w:rPr>
        <w:noBreakHyphen/>
        <w:t>101 Scrubber is treating streams from HCl production units, as defined in 40 CFR 63.9075, the permittee shall comply with all provisions of the National Emission Standards for Hazardous Air Pollutants as specified in 40 CFR Part 63</w:t>
      </w:r>
      <w:r w:rsidR="00E46037" w:rsidRPr="00CA2DE7">
        <w:rPr>
          <w:sz w:val="20"/>
        </w:rPr>
        <w:t>,</w:t>
      </w:r>
      <w:r w:rsidRPr="00CA2DE7">
        <w:rPr>
          <w:sz w:val="20"/>
        </w:rPr>
        <w:t xml:space="preserve"> Subparts A and NNNNN, as they apply to the T</w:t>
      </w:r>
      <w:r w:rsidRPr="00CA2DE7">
        <w:rPr>
          <w:sz w:val="20"/>
        </w:rPr>
        <w:noBreakHyphen/>
        <w:t>101 Scrubber, except for the following, which are the responsibility of the HCl production unit owner (</w:t>
      </w:r>
      <w:r w:rsidR="00A50F8C" w:rsidRPr="00CA2DE7">
        <w:rPr>
          <w:rFonts w:cs="Arial"/>
          <w:sz w:val="20"/>
        </w:rPr>
        <w:t xml:space="preserve">See the ROP for </w:t>
      </w:r>
      <w:r w:rsidR="001C531C" w:rsidRPr="00CA2DE7">
        <w:rPr>
          <w:sz w:val="20"/>
        </w:rPr>
        <w:t xml:space="preserve">SRN </w:t>
      </w:r>
      <w:r w:rsidRPr="00CA2DE7">
        <w:rPr>
          <w:sz w:val="20"/>
        </w:rPr>
        <w:t xml:space="preserve">P1028).  </w:t>
      </w:r>
      <w:r w:rsidRPr="00CA2DE7">
        <w:rPr>
          <w:b/>
          <w:sz w:val="20"/>
        </w:rPr>
        <w:t>(40 CFR Part 63</w:t>
      </w:r>
      <w:r w:rsidR="00E46037" w:rsidRPr="00CA2DE7">
        <w:rPr>
          <w:b/>
          <w:sz w:val="20"/>
        </w:rPr>
        <w:t>,</w:t>
      </w:r>
      <w:r w:rsidRPr="00CA2DE7">
        <w:rPr>
          <w:b/>
          <w:sz w:val="20"/>
        </w:rPr>
        <w:t xml:space="preserve"> Subparts A &amp; NNNNN)</w:t>
      </w:r>
    </w:p>
    <w:p w14:paraId="11B654BE" w14:textId="3D093047" w:rsidR="00EF0724" w:rsidRPr="00CA2DE7" w:rsidRDefault="00EF0724" w:rsidP="0083628A">
      <w:pPr>
        <w:pStyle w:val="ListParagraph"/>
        <w:numPr>
          <w:ilvl w:val="1"/>
          <w:numId w:val="82"/>
        </w:numPr>
        <w:ind w:left="720"/>
        <w:jc w:val="both"/>
        <w:rPr>
          <w:sz w:val="20"/>
        </w:rPr>
      </w:pPr>
      <w:r w:rsidRPr="00CA2DE7">
        <w:rPr>
          <w:sz w:val="20"/>
        </w:rPr>
        <w:t>Subpart NNNNN NOCS</w:t>
      </w:r>
      <w:r w:rsidR="008D2286" w:rsidRPr="00CA2DE7">
        <w:rPr>
          <w:sz w:val="20"/>
        </w:rPr>
        <w:t>.</w:t>
      </w:r>
    </w:p>
    <w:p w14:paraId="1ADDADBB" w14:textId="648E2AB4" w:rsidR="00EF0724" w:rsidRPr="00CA2DE7" w:rsidRDefault="00EF0724" w:rsidP="0083628A">
      <w:pPr>
        <w:pStyle w:val="ListParagraph"/>
        <w:numPr>
          <w:ilvl w:val="0"/>
          <w:numId w:val="82"/>
        </w:numPr>
        <w:ind w:left="720"/>
        <w:jc w:val="both"/>
        <w:rPr>
          <w:sz w:val="20"/>
        </w:rPr>
      </w:pPr>
      <w:r w:rsidRPr="00CA2DE7">
        <w:rPr>
          <w:sz w:val="20"/>
        </w:rPr>
        <w:t>Subpart NNNNN semi-annual report</w:t>
      </w:r>
      <w:r w:rsidR="008D2286" w:rsidRPr="00CA2DE7">
        <w:rPr>
          <w:sz w:val="20"/>
        </w:rPr>
        <w:t>.</w:t>
      </w:r>
    </w:p>
    <w:p w14:paraId="455E94F5" w14:textId="43CE8341" w:rsidR="00EF0724" w:rsidRPr="00CA2DE7" w:rsidRDefault="00EF0724" w:rsidP="0083628A">
      <w:pPr>
        <w:pStyle w:val="ListParagraph"/>
        <w:numPr>
          <w:ilvl w:val="0"/>
          <w:numId w:val="82"/>
        </w:numPr>
        <w:ind w:left="720"/>
        <w:jc w:val="both"/>
        <w:rPr>
          <w:sz w:val="20"/>
        </w:rPr>
      </w:pPr>
      <w:r w:rsidRPr="00CA2DE7">
        <w:rPr>
          <w:sz w:val="20"/>
        </w:rPr>
        <w:t>Reporting of startup, shutdown, and malfunction events</w:t>
      </w:r>
      <w:r w:rsidR="008D2286" w:rsidRPr="00CA2DE7">
        <w:rPr>
          <w:sz w:val="20"/>
        </w:rPr>
        <w:t>.</w:t>
      </w:r>
    </w:p>
    <w:p w14:paraId="5885536B" w14:textId="0F6C2B87" w:rsidR="00EF0724" w:rsidRPr="00CA2DE7" w:rsidRDefault="00EF0724" w:rsidP="0083628A">
      <w:pPr>
        <w:pStyle w:val="ListParagraph"/>
        <w:numPr>
          <w:ilvl w:val="0"/>
          <w:numId w:val="82"/>
        </w:numPr>
        <w:ind w:left="720"/>
        <w:jc w:val="both"/>
        <w:rPr>
          <w:sz w:val="20"/>
        </w:rPr>
      </w:pPr>
      <w:r w:rsidRPr="00CA2DE7">
        <w:rPr>
          <w:sz w:val="20"/>
        </w:rPr>
        <w:t>Leak detection and repair requirements for the HCl production unit (excluding the T</w:t>
      </w:r>
      <w:r w:rsidRPr="00CA2DE7">
        <w:rPr>
          <w:sz w:val="20"/>
        </w:rPr>
        <w:noBreakHyphen/>
        <w:t>101 Scrubber) and the leak detection and repair plan</w:t>
      </w:r>
      <w:r w:rsidR="008D2286" w:rsidRPr="00CA2DE7">
        <w:rPr>
          <w:sz w:val="20"/>
        </w:rPr>
        <w:t>.</w:t>
      </w:r>
    </w:p>
    <w:p w14:paraId="0DDE169A" w14:textId="77777777" w:rsidR="00EF0724" w:rsidRPr="00CA2DE7" w:rsidRDefault="00EF0724" w:rsidP="003D690B">
      <w:pPr>
        <w:ind w:left="360" w:hanging="360"/>
        <w:jc w:val="both"/>
        <w:rPr>
          <w:sz w:val="20"/>
        </w:rPr>
      </w:pPr>
    </w:p>
    <w:p w14:paraId="720E81FF" w14:textId="77777777" w:rsidR="00B76F67" w:rsidRPr="00CA2DE7" w:rsidRDefault="00B76F67" w:rsidP="003D690B">
      <w:pPr>
        <w:jc w:val="both"/>
        <w:rPr>
          <w:sz w:val="20"/>
        </w:rPr>
      </w:pPr>
    </w:p>
    <w:p w14:paraId="319E0B26" w14:textId="77777777" w:rsidR="00B76F67" w:rsidRPr="00CA2DE7" w:rsidRDefault="00B76F67" w:rsidP="00B76F67">
      <w:pPr>
        <w:jc w:val="both"/>
        <w:rPr>
          <w:b/>
          <w:sz w:val="20"/>
        </w:rPr>
      </w:pPr>
      <w:r w:rsidRPr="00CA2DE7">
        <w:rPr>
          <w:b/>
          <w:sz w:val="20"/>
          <w:u w:val="single"/>
        </w:rPr>
        <w:t>Footnotes</w:t>
      </w:r>
      <w:r w:rsidRPr="00CA2DE7">
        <w:rPr>
          <w:b/>
          <w:sz w:val="20"/>
        </w:rPr>
        <w:t>:</w:t>
      </w:r>
    </w:p>
    <w:p w14:paraId="171E7FDB" w14:textId="77777777" w:rsidR="00B76F67" w:rsidRPr="00CA2DE7" w:rsidRDefault="00B76F67" w:rsidP="00B76F67">
      <w:pPr>
        <w:jc w:val="both"/>
        <w:rPr>
          <w:sz w:val="20"/>
        </w:rPr>
      </w:pPr>
      <w:r w:rsidRPr="00CA2DE7">
        <w:rPr>
          <w:sz w:val="20"/>
          <w:vertAlign w:val="superscript"/>
        </w:rPr>
        <w:t xml:space="preserve">1 </w:t>
      </w:r>
      <w:r w:rsidRPr="00CA2DE7">
        <w:rPr>
          <w:sz w:val="20"/>
        </w:rPr>
        <w:t>This condition is state only enforceable and was established pursuant to Rule 201(1)(b).</w:t>
      </w:r>
    </w:p>
    <w:p w14:paraId="081F20B6" w14:textId="233C9338" w:rsidR="00B76F67" w:rsidRPr="00CA2DE7" w:rsidRDefault="00B76F67" w:rsidP="003D690B">
      <w:pPr>
        <w:jc w:val="both"/>
        <w:rPr>
          <w:rFonts w:cs="Arial"/>
          <w:sz w:val="20"/>
        </w:rPr>
      </w:pPr>
      <w:r w:rsidRPr="00CA2DE7">
        <w:rPr>
          <w:sz w:val="20"/>
          <w:vertAlign w:val="superscript"/>
        </w:rPr>
        <w:t xml:space="preserve">2 </w:t>
      </w:r>
      <w:r w:rsidRPr="00CA2DE7">
        <w:rPr>
          <w:sz w:val="20"/>
        </w:rPr>
        <w:t>This condition is federally enforceable and was established pursuant to Rule 201(1)(a).</w:t>
      </w:r>
    </w:p>
    <w:p w14:paraId="5A2E0F68" w14:textId="77777777" w:rsidR="0066126E" w:rsidRPr="00CA2DE7" w:rsidRDefault="0066126E" w:rsidP="0066126E">
      <w:pPr>
        <w:jc w:val="both"/>
        <w:rPr>
          <w:sz w:val="20"/>
        </w:rPr>
      </w:pPr>
      <w:r w:rsidRPr="00CA2DE7">
        <w:rPr>
          <w:sz w:val="20"/>
        </w:rPr>
        <w:br w:type="page"/>
      </w:r>
    </w:p>
    <w:p w14:paraId="15DFC368" w14:textId="6AFB68C8" w:rsidR="00E32DED" w:rsidRPr="00CA2DE7" w:rsidRDefault="00E32DED" w:rsidP="0071259E">
      <w:pPr>
        <w:pStyle w:val="Heading2"/>
        <w:pBdr>
          <w:top w:val="single" w:sz="4" w:space="1" w:color="auto"/>
          <w:left w:val="single" w:sz="4" w:space="4" w:color="auto"/>
          <w:bottom w:val="single" w:sz="4" w:space="1" w:color="auto"/>
          <w:right w:val="single" w:sz="4" w:space="4" w:color="auto"/>
        </w:pBdr>
        <w:spacing w:after="0"/>
        <w:rPr>
          <w:sz w:val="28"/>
          <w:szCs w:val="28"/>
        </w:rPr>
      </w:pPr>
      <w:bookmarkStart w:id="126" w:name="_Toc460245720"/>
      <w:bookmarkStart w:id="127" w:name="_Toc118987127"/>
      <w:r w:rsidRPr="00CA2DE7">
        <w:rPr>
          <w:sz w:val="28"/>
          <w:szCs w:val="28"/>
        </w:rPr>
        <w:lastRenderedPageBreak/>
        <w:t>FGRULE290</w:t>
      </w:r>
      <w:bookmarkEnd w:id="126"/>
      <w:bookmarkEnd w:id="127"/>
    </w:p>
    <w:p w14:paraId="44583370" w14:textId="77777777" w:rsidR="00E32DED" w:rsidRPr="00CA2DE7" w:rsidRDefault="00E32DED" w:rsidP="00130B50">
      <w:pPr>
        <w:pBdr>
          <w:top w:val="single" w:sz="4" w:space="1" w:color="auto"/>
          <w:left w:val="single" w:sz="4" w:space="4" w:color="auto"/>
          <w:bottom w:val="single" w:sz="4" w:space="1" w:color="auto"/>
          <w:right w:val="single" w:sz="4" w:space="4" w:color="auto"/>
        </w:pBdr>
        <w:jc w:val="center"/>
        <w:rPr>
          <w:b/>
          <w:sz w:val="28"/>
          <w:szCs w:val="28"/>
        </w:rPr>
      </w:pPr>
      <w:r w:rsidRPr="00CA2DE7">
        <w:rPr>
          <w:b/>
          <w:sz w:val="28"/>
          <w:szCs w:val="28"/>
        </w:rPr>
        <w:t>FLEXIBLE GROUP CONDITIONS</w:t>
      </w:r>
    </w:p>
    <w:p w14:paraId="06BA348B" w14:textId="77777777" w:rsidR="00E32DED" w:rsidRPr="00CA2DE7" w:rsidRDefault="00E32DED" w:rsidP="00AF7A9C">
      <w:pPr>
        <w:rPr>
          <w:rFonts w:cs="Arial"/>
          <w:sz w:val="20"/>
        </w:rPr>
      </w:pPr>
    </w:p>
    <w:p w14:paraId="7FCFA0CB" w14:textId="77777777" w:rsidR="00E32DED" w:rsidRPr="00CA2DE7" w:rsidRDefault="00E32DED" w:rsidP="00AF7A9C">
      <w:pPr>
        <w:jc w:val="both"/>
        <w:rPr>
          <w:rFonts w:cs="Arial"/>
          <w:b/>
          <w:szCs w:val="22"/>
          <w:u w:val="single"/>
        </w:rPr>
      </w:pPr>
      <w:r w:rsidRPr="00CA2DE7">
        <w:rPr>
          <w:rFonts w:cs="Arial"/>
          <w:b/>
          <w:szCs w:val="22"/>
          <w:u w:val="single"/>
        </w:rPr>
        <w:t>DESCRIPTION</w:t>
      </w:r>
    </w:p>
    <w:p w14:paraId="5ABD407A" w14:textId="77777777" w:rsidR="007146C8" w:rsidRPr="00CA2DE7" w:rsidRDefault="007146C8" w:rsidP="00AF7A9C">
      <w:pPr>
        <w:jc w:val="both"/>
        <w:rPr>
          <w:sz w:val="20"/>
        </w:rPr>
      </w:pPr>
    </w:p>
    <w:p w14:paraId="61B0D61A" w14:textId="65E88124" w:rsidR="00E32DED" w:rsidRPr="00CA2DE7" w:rsidRDefault="007146C8" w:rsidP="00AF7A9C">
      <w:pPr>
        <w:jc w:val="both"/>
        <w:rPr>
          <w:rFonts w:cs="Arial"/>
          <w:sz w:val="20"/>
        </w:rPr>
      </w:pPr>
      <w:r w:rsidRPr="00CA2DE7">
        <w:rPr>
          <w:sz w:val="20"/>
        </w:rPr>
        <w:t>Any emission unit that emits air contaminants and is exempt from the requirements of Rule 201 pursuant to Rule 278, Rule 278a</w:t>
      </w:r>
      <w:r w:rsidR="003D690B" w:rsidRPr="00CA2DE7">
        <w:rPr>
          <w:sz w:val="20"/>
        </w:rPr>
        <w:t>,</w:t>
      </w:r>
      <w:r w:rsidRPr="00CA2DE7">
        <w:rPr>
          <w:sz w:val="20"/>
        </w:rPr>
        <w:t xml:space="preserve"> and Rule 290.  Emission units installed/modified before December 20, 2016, may show compliance with Rule 290 in effect at the time of installation/modification.</w:t>
      </w:r>
    </w:p>
    <w:p w14:paraId="1ACE8BD6" w14:textId="77777777" w:rsidR="007146C8" w:rsidRPr="00CA2DE7" w:rsidRDefault="007146C8" w:rsidP="007146C8">
      <w:pPr>
        <w:jc w:val="both"/>
        <w:rPr>
          <w:sz w:val="20"/>
        </w:rPr>
      </w:pPr>
    </w:p>
    <w:p w14:paraId="614EFCC0" w14:textId="12D22C3F" w:rsidR="007146C8" w:rsidRPr="00CA2DE7" w:rsidRDefault="007146C8" w:rsidP="007146C8">
      <w:pPr>
        <w:jc w:val="both"/>
        <w:rPr>
          <w:rFonts w:cs="Arial"/>
          <w:sz w:val="20"/>
        </w:rPr>
      </w:pPr>
      <w:r w:rsidRPr="00CA2DE7">
        <w:rPr>
          <w:b/>
          <w:bCs/>
          <w:sz w:val="20"/>
        </w:rPr>
        <w:t>Emission Units installed on or after December 20, 2016:</w:t>
      </w:r>
      <w:r w:rsidRPr="00CA2DE7">
        <w:rPr>
          <w:sz w:val="20"/>
        </w:rPr>
        <w:t>  NA</w:t>
      </w:r>
    </w:p>
    <w:p w14:paraId="2E433A94" w14:textId="77777777" w:rsidR="007146C8" w:rsidRPr="00CA2DE7" w:rsidRDefault="007146C8" w:rsidP="007146C8">
      <w:pPr>
        <w:jc w:val="both"/>
        <w:rPr>
          <w:bCs/>
          <w:sz w:val="20"/>
        </w:rPr>
      </w:pPr>
    </w:p>
    <w:p w14:paraId="59D89A1E" w14:textId="6F767964" w:rsidR="00C827A8" w:rsidRPr="00CA2DE7" w:rsidRDefault="007146C8" w:rsidP="006A48D4">
      <w:pPr>
        <w:jc w:val="both"/>
        <w:rPr>
          <w:rFonts w:cs="Arial"/>
          <w:sz w:val="20"/>
        </w:rPr>
      </w:pPr>
      <w:r w:rsidRPr="00CA2DE7">
        <w:rPr>
          <w:b/>
          <w:bCs/>
          <w:sz w:val="20"/>
        </w:rPr>
        <w:t>Emission Units installed prior to December 20, 2016:</w:t>
      </w:r>
      <w:r w:rsidRPr="00CA2DE7">
        <w:rPr>
          <w:sz w:val="20"/>
        </w:rPr>
        <w:t xml:space="preserve"> </w:t>
      </w:r>
      <w:r w:rsidR="006A48D4" w:rsidRPr="00CA2DE7">
        <w:rPr>
          <w:sz w:val="20"/>
        </w:rPr>
        <w:t xml:space="preserve"> </w:t>
      </w:r>
      <w:r w:rsidR="00B60708" w:rsidRPr="00CA2DE7">
        <w:rPr>
          <w:rFonts w:cs="Arial"/>
          <w:sz w:val="20"/>
        </w:rPr>
        <w:t>EURULE290</w:t>
      </w:r>
      <w:r w:rsidR="001C6DAF" w:rsidRPr="00CA2DE7">
        <w:rPr>
          <w:rFonts w:cs="Arial"/>
          <w:sz w:val="20"/>
        </w:rPr>
        <w:t xml:space="preserve"> - </w:t>
      </w:r>
      <w:r w:rsidR="00C827A8" w:rsidRPr="00CA2DE7">
        <w:rPr>
          <w:rFonts w:cs="Arial"/>
          <w:sz w:val="20"/>
        </w:rPr>
        <w:t xml:space="preserve">One or more of these emission units is subject to </w:t>
      </w:r>
      <w:r w:rsidR="00131722" w:rsidRPr="00CA2DE7">
        <w:rPr>
          <w:rFonts w:cs="Arial"/>
          <w:sz w:val="20"/>
        </w:rPr>
        <w:t>40 CFR Part 63, Subpart</w:t>
      </w:r>
      <w:r w:rsidR="00C827A8" w:rsidRPr="00CA2DE7">
        <w:rPr>
          <w:rFonts w:cs="Arial"/>
          <w:sz w:val="20"/>
        </w:rPr>
        <w:t>s A, H,</w:t>
      </w:r>
      <w:r w:rsidR="004E066A" w:rsidRPr="00CA2DE7">
        <w:rPr>
          <w:rFonts w:cs="Arial"/>
          <w:sz w:val="20"/>
        </w:rPr>
        <w:t xml:space="preserve"> UU,</w:t>
      </w:r>
      <w:r w:rsidR="00C827A8" w:rsidRPr="00CA2DE7">
        <w:rPr>
          <w:rFonts w:cs="Arial"/>
          <w:sz w:val="20"/>
        </w:rPr>
        <w:t xml:space="preserve"> </w:t>
      </w:r>
      <w:r w:rsidR="00B344E6" w:rsidRPr="00CA2DE7">
        <w:rPr>
          <w:rFonts w:cs="Arial"/>
          <w:sz w:val="20"/>
        </w:rPr>
        <w:t xml:space="preserve">EEEE, </w:t>
      </w:r>
      <w:r w:rsidR="00F83A4A" w:rsidRPr="00CA2DE7">
        <w:rPr>
          <w:rFonts w:cs="Arial"/>
          <w:sz w:val="20"/>
        </w:rPr>
        <w:t>FFFF</w:t>
      </w:r>
      <w:r w:rsidR="009C3473" w:rsidRPr="00CA2DE7">
        <w:rPr>
          <w:rFonts w:cs="Arial"/>
          <w:sz w:val="20"/>
        </w:rPr>
        <w:t xml:space="preserve">, </w:t>
      </w:r>
      <w:r w:rsidR="00C827A8" w:rsidRPr="00CA2DE7">
        <w:rPr>
          <w:rFonts w:cs="Arial"/>
          <w:sz w:val="20"/>
        </w:rPr>
        <w:t>and HHHHH</w:t>
      </w:r>
    </w:p>
    <w:p w14:paraId="62EF10CA" w14:textId="77777777" w:rsidR="00E32DED" w:rsidRPr="00CA2DE7" w:rsidRDefault="00E32DED" w:rsidP="00AF7A9C">
      <w:pPr>
        <w:jc w:val="both"/>
        <w:rPr>
          <w:rFonts w:cs="Arial"/>
          <w:sz w:val="20"/>
        </w:rPr>
      </w:pPr>
    </w:p>
    <w:p w14:paraId="08640302" w14:textId="77777777" w:rsidR="00B52EF9" w:rsidRPr="00CA2DE7" w:rsidRDefault="00E32DED" w:rsidP="00AF7A9C">
      <w:pPr>
        <w:jc w:val="both"/>
        <w:rPr>
          <w:rFonts w:cs="Arial"/>
          <w:szCs w:val="22"/>
        </w:rPr>
      </w:pPr>
      <w:r w:rsidRPr="00CA2DE7">
        <w:rPr>
          <w:rFonts w:cs="Arial"/>
          <w:b/>
          <w:szCs w:val="22"/>
          <w:u w:val="single"/>
        </w:rPr>
        <w:t>POLLUTION CONTROL EQUIPMENT</w:t>
      </w:r>
      <w:r w:rsidR="00086059" w:rsidRPr="00CA2DE7">
        <w:rPr>
          <w:rFonts w:cs="Arial"/>
          <w:szCs w:val="22"/>
        </w:rPr>
        <w:t xml:space="preserve">  </w:t>
      </w:r>
    </w:p>
    <w:p w14:paraId="7FD40D3C" w14:textId="77777777" w:rsidR="00B52EF9" w:rsidRPr="00CA2DE7" w:rsidRDefault="00B52EF9" w:rsidP="00AF7A9C">
      <w:pPr>
        <w:jc w:val="both"/>
        <w:rPr>
          <w:rFonts w:cs="Arial"/>
          <w:sz w:val="20"/>
        </w:rPr>
      </w:pPr>
    </w:p>
    <w:p w14:paraId="050CA8C4" w14:textId="77777777" w:rsidR="00E32DED" w:rsidRPr="00CA2DE7" w:rsidRDefault="00D7121E" w:rsidP="00AF7A9C">
      <w:pPr>
        <w:jc w:val="both"/>
        <w:rPr>
          <w:rFonts w:cs="Arial"/>
          <w:sz w:val="20"/>
        </w:rPr>
      </w:pPr>
      <w:r w:rsidRPr="00CA2DE7">
        <w:rPr>
          <w:rFonts w:cs="Arial"/>
          <w:sz w:val="20"/>
        </w:rPr>
        <w:t>NA</w:t>
      </w:r>
    </w:p>
    <w:p w14:paraId="0F737F9E" w14:textId="77777777" w:rsidR="007146C8" w:rsidRPr="00CA2DE7" w:rsidRDefault="007146C8" w:rsidP="007146C8">
      <w:pPr>
        <w:jc w:val="both"/>
        <w:rPr>
          <w:sz w:val="20"/>
        </w:rPr>
      </w:pPr>
    </w:p>
    <w:p w14:paraId="5CF3940F" w14:textId="77777777" w:rsidR="007146C8" w:rsidRPr="00CA2DE7" w:rsidRDefault="007146C8" w:rsidP="007146C8">
      <w:pPr>
        <w:jc w:val="both"/>
        <w:rPr>
          <w:b/>
        </w:rPr>
      </w:pPr>
      <w:r w:rsidRPr="00CA2DE7">
        <w:rPr>
          <w:b/>
        </w:rPr>
        <w:t xml:space="preserve">I.  </w:t>
      </w:r>
      <w:r w:rsidRPr="00CA2DE7">
        <w:rPr>
          <w:b/>
          <w:u w:val="single"/>
        </w:rPr>
        <w:t>EMISSION LIMIT(S)</w:t>
      </w:r>
    </w:p>
    <w:p w14:paraId="0783DE1E" w14:textId="77777777" w:rsidR="007146C8" w:rsidRPr="00CA2DE7" w:rsidRDefault="007146C8" w:rsidP="007146C8">
      <w:pPr>
        <w:jc w:val="both"/>
        <w:rPr>
          <w:sz w:val="20"/>
        </w:rPr>
      </w:pPr>
    </w:p>
    <w:p w14:paraId="68ECD021" w14:textId="77777777" w:rsidR="007146C8" w:rsidRPr="00CA2DE7" w:rsidRDefault="007146C8" w:rsidP="007146C8">
      <w:pPr>
        <w:ind w:left="360" w:hanging="360"/>
        <w:jc w:val="both"/>
        <w:rPr>
          <w:b/>
          <w:sz w:val="20"/>
        </w:rPr>
      </w:pPr>
      <w:r w:rsidRPr="00CA2DE7">
        <w:rPr>
          <w:sz w:val="20"/>
        </w:rPr>
        <w:t>1.</w:t>
      </w:r>
      <w:r w:rsidRPr="00CA2DE7">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CA2DE7">
        <w:rPr>
          <w:b/>
          <w:sz w:val="20"/>
        </w:rPr>
        <w:t>(R 336.1290(2)(a)(i))</w:t>
      </w:r>
    </w:p>
    <w:p w14:paraId="5FF97AC5" w14:textId="77777777" w:rsidR="007146C8" w:rsidRPr="00CA2DE7" w:rsidRDefault="007146C8" w:rsidP="007146C8">
      <w:pPr>
        <w:ind w:left="360" w:hanging="360"/>
        <w:jc w:val="both"/>
        <w:rPr>
          <w:sz w:val="20"/>
        </w:rPr>
      </w:pPr>
    </w:p>
    <w:p w14:paraId="00E7D048" w14:textId="06502FFC" w:rsidR="007146C8" w:rsidRPr="00CA2DE7" w:rsidRDefault="007146C8" w:rsidP="007146C8">
      <w:pPr>
        <w:ind w:left="360" w:hanging="360"/>
        <w:jc w:val="both"/>
        <w:rPr>
          <w:b/>
          <w:sz w:val="20"/>
        </w:rPr>
      </w:pPr>
      <w:r w:rsidRPr="00CA2DE7">
        <w:rPr>
          <w:sz w:val="20"/>
        </w:rPr>
        <w:t>2.</w:t>
      </w:r>
      <w:r w:rsidRPr="00CA2DE7">
        <w:rPr>
          <w:sz w:val="20"/>
        </w:rPr>
        <w:tab/>
        <w:t xml:space="preserve">Any emission unit for which CO2 equivalent emissions are not more than 6,250 tons per month and for which the total uncontrolled or controlled emissions of all other air contaminants are not more than 1,000 or 500 pounds per month, respectively, and all the following criteria listed below are met: </w:t>
      </w:r>
      <w:r w:rsidR="00D713A7" w:rsidRPr="00CA2DE7">
        <w:rPr>
          <w:sz w:val="20"/>
        </w:rPr>
        <w:t xml:space="preserve"> </w:t>
      </w:r>
      <w:r w:rsidRPr="00CA2DE7">
        <w:rPr>
          <w:b/>
          <w:sz w:val="20"/>
        </w:rPr>
        <w:t>(R 336.1290(2)(a)(ii))</w:t>
      </w:r>
    </w:p>
    <w:p w14:paraId="77A30A7B" w14:textId="4D4D8860" w:rsidR="007146C8" w:rsidRPr="00CA2DE7" w:rsidRDefault="007146C8" w:rsidP="00D713A7">
      <w:pPr>
        <w:ind w:left="720" w:hanging="360"/>
        <w:jc w:val="both"/>
        <w:rPr>
          <w:b/>
          <w:sz w:val="20"/>
        </w:rPr>
      </w:pPr>
      <w:r w:rsidRPr="00CA2DE7">
        <w:rPr>
          <w:sz w:val="20"/>
        </w:rPr>
        <w:t>a.</w:t>
      </w:r>
      <w:r w:rsidRPr="00CA2DE7">
        <w:rPr>
          <w:sz w:val="20"/>
        </w:rPr>
        <w:tab/>
        <w:t xml:space="preserve">For toxic air contaminants, excluding noncarcinogenic volatile organic compounds and noncarcinogenic materials which are listed in Rule 122(f) as not contributing appreciably to the formation of ozone, with initial threshold screening levels greater than or equal to 0.04 micrograms per cubic meter and less than 2.0 micrograms per cubic meter, the uncontrolled or controlled emissions shall not exceed 20 or 10 pounds per month, respectively.  </w:t>
      </w:r>
      <w:r w:rsidRPr="00CA2DE7">
        <w:rPr>
          <w:b/>
          <w:sz w:val="20"/>
        </w:rPr>
        <w:t>(R 336.1290(2)(a)(ii)(A))</w:t>
      </w:r>
    </w:p>
    <w:p w14:paraId="44D611A3" w14:textId="77777777" w:rsidR="007146C8" w:rsidRPr="00CA2DE7" w:rsidRDefault="007146C8" w:rsidP="007146C8">
      <w:pPr>
        <w:ind w:left="720" w:hanging="360"/>
        <w:jc w:val="both"/>
        <w:rPr>
          <w:b/>
          <w:sz w:val="20"/>
        </w:rPr>
      </w:pPr>
      <w:r w:rsidRPr="00CA2DE7">
        <w:rPr>
          <w:sz w:val="20"/>
        </w:rPr>
        <w:t>b.</w:t>
      </w:r>
      <w:r w:rsidRPr="00CA2DE7">
        <w:rPr>
          <w:sz w:val="20"/>
        </w:rPr>
        <w:tab/>
        <w:t xml:space="preserve">For toxic air contaminants with initial risk screening levels greater than or equal to 0.04 microgram per cubic meter, the uncontrolled or controlled emissions shall not exceed 20 or 10 pounds per month, respectively.  </w:t>
      </w:r>
      <w:r w:rsidRPr="00CA2DE7">
        <w:rPr>
          <w:b/>
          <w:sz w:val="20"/>
        </w:rPr>
        <w:t>(R 336.1290(2)(a)(ii)(B))</w:t>
      </w:r>
    </w:p>
    <w:p w14:paraId="636F64EB" w14:textId="77777777" w:rsidR="007146C8" w:rsidRPr="00CA2DE7" w:rsidRDefault="007146C8" w:rsidP="007146C8">
      <w:pPr>
        <w:ind w:left="720" w:hanging="360"/>
        <w:jc w:val="both"/>
        <w:rPr>
          <w:b/>
          <w:sz w:val="20"/>
        </w:rPr>
      </w:pPr>
      <w:r w:rsidRPr="00CA2DE7">
        <w:rPr>
          <w:sz w:val="20"/>
        </w:rPr>
        <w:t>c.</w:t>
      </w:r>
      <w:r w:rsidRPr="00CA2DE7">
        <w:rPr>
          <w:sz w:val="20"/>
        </w:rPr>
        <w:tab/>
        <w:t xml:space="preserve">The emission unit shall not emit any toxic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CA2DE7">
        <w:rPr>
          <w:b/>
          <w:sz w:val="20"/>
        </w:rPr>
        <w:t>(R 336.1290(2)(a)(ii)(C))</w:t>
      </w:r>
    </w:p>
    <w:p w14:paraId="437F68E2" w14:textId="77777777" w:rsidR="007146C8" w:rsidRPr="00CA2DE7" w:rsidRDefault="007146C8" w:rsidP="0083628A">
      <w:pPr>
        <w:numPr>
          <w:ilvl w:val="0"/>
          <w:numId w:val="72"/>
        </w:numPr>
        <w:jc w:val="both"/>
        <w:rPr>
          <w:b/>
          <w:sz w:val="20"/>
        </w:rPr>
      </w:pPr>
      <w:r w:rsidRPr="00CA2DE7">
        <w:rPr>
          <w:sz w:val="20"/>
        </w:rPr>
        <w:t xml:space="preserve">For total mercury, the uncontrolled or controlled emissions shall not exceed 0.01 pounds per month from emission units installed </w:t>
      </w:r>
      <w:r w:rsidRPr="00CA2DE7">
        <w:rPr>
          <w:sz w:val="20"/>
          <w:u w:val="single"/>
        </w:rPr>
        <w:t>on or after</w:t>
      </w:r>
      <w:r w:rsidRPr="00CA2DE7">
        <w:rPr>
          <w:sz w:val="20"/>
        </w:rPr>
        <w:t xml:space="preserve"> December 20, 2016.  </w:t>
      </w:r>
      <w:r w:rsidRPr="00CA2DE7">
        <w:rPr>
          <w:b/>
          <w:sz w:val="20"/>
        </w:rPr>
        <w:t>(R 336.1290(2)(a)(ii)(D))</w:t>
      </w:r>
    </w:p>
    <w:p w14:paraId="09E773F5" w14:textId="77777777" w:rsidR="007146C8" w:rsidRPr="00CA2DE7" w:rsidRDefault="007146C8" w:rsidP="007146C8">
      <w:pPr>
        <w:ind w:left="720" w:hanging="360"/>
        <w:jc w:val="both"/>
        <w:rPr>
          <w:b/>
          <w:sz w:val="20"/>
        </w:rPr>
      </w:pPr>
      <w:r w:rsidRPr="00CA2DE7">
        <w:rPr>
          <w:sz w:val="20"/>
        </w:rPr>
        <w:t>e.</w:t>
      </w:r>
      <w:r w:rsidRPr="00CA2DE7">
        <w:rPr>
          <w:sz w:val="20"/>
        </w:rPr>
        <w:tab/>
        <w:t xml:space="preserve">For lead, the uncontrolled or controlled emissions shall not exceed 16.7 pounds per month from emission units installed </w:t>
      </w:r>
      <w:r w:rsidRPr="00CA2DE7">
        <w:rPr>
          <w:sz w:val="20"/>
          <w:u w:val="single"/>
        </w:rPr>
        <w:t>on or after</w:t>
      </w:r>
      <w:r w:rsidRPr="00CA2DE7">
        <w:rPr>
          <w:sz w:val="20"/>
        </w:rPr>
        <w:t xml:space="preserve"> December 20, 2016.</w:t>
      </w:r>
      <w:r w:rsidRPr="00CA2DE7">
        <w:rPr>
          <w:b/>
          <w:sz w:val="20"/>
        </w:rPr>
        <w:t xml:space="preserve">  (R 336.1290(2)(a)(ii)(E))</w:t>
      </w:r>
    </w:p>
    <w:p w14:paraId="0F5826EB" w14:textId="77777777" w:rsidR="007146C8" w:rsidRPr="00CA2DE7" w:rsidRDefault="007146C8" w:rsidP="007146C8">
      <w:pPr>
        <w:jc w:val="both"/>
        <w:rPr>
          <w:sz w:val="20"/>
        </w:rPr>
      </w:pPr>
    </w:p>
    <w:p w14:paraId="43D9BF97" w14:textId="32759CB3" w:rsidR="007146C8" w:rsidRPr="00CA2DE7" w:rsidRDefault="007146C8" w:rsidP="007146C8">
      <w:pPr>
        <w:ind w:left="360" w:hanging="360"/>
        <w:jc w:val="both"/>
        <w:rPr>
          <w:b/>
          <w:sz w:val="20"/>
        </w:rPr>
      </w:pPr>
      <w:r w:rsidRPr="00CA2DE7">
        <w:rPr>
          <w:sz w:val="20"/>
        </w:rPr>
        <w:t>3.</w:t>
      </w:r>
      <w:r w:rsidRPr="00CA2DE7">
        <w:rPr>
          <w:sz w:val="20"/>
        </w:rPr>
        <w:tab/>
        <w:t>Any emission unit that emits only particulate air contaminants without initial risk screening levels and other air contaminants that are exempted under Rule 290(2)(a)(i) or Rule 290(2)(a)(ii), if all the following provisions are met:</w:t>
      </w:r>
      <w:r w:rsidR="00D713A7" w:rsidRPr="00CA2DE7">
        <w:rPr>
          <w:sz w:val="20"/>
        </w:rPr>
        <w:t xml:space="preserve"> </w:t>
      </w:r>
      <w:r w:rsidRPr="00CA2DE7">
        <w:rPr>
          <w:sz w:val="20"/>
        </w:rPr>
        <w:t xml:space="preserve"> </w:t>
      </w:r>
      <w:r w:rsidRPr="00CA2DE7">
        <w:rPr>
          <w:b/>
          <w:sz w:val="20"/>
        </w:rPr>
        <w:t>(R 336.1290(2)(a)(iii))</w:t>
      </w:r>
    </w:p>
    <w:p w14:paraId="1397E2DE" w14:textId="77777777" w:rsidR="007146C8" w:rsidRPr="00CA2DE7" w:rsidRDefault="007146C8" w:rsidP="007146C8">
      <w:pPr>
        <w:ind w:left="720" w:hanging="360"/>
        <w:jc w:val="both"/>
        <w:rPr>
          <w:b/>
          <w:sz w:val="20"/>
        </w:rPr>
      </w:pPr>
      <w:r w:rsidRPr="00CA2DE7">
        <w:rPr>
          <w:sz w:val="20"/>
        </w:rPr>
        <w:t>a.</w:t>
      </w:r>
      <w:r w:rsidRPr="00CA2DE7">
        <w:rPr>
          <w:sz w:val="20"/>
        </w:rPr>
        <w:tab/>
        <w:t xml:space="preserve">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exhaust gas flow rate more than 30,000 actual cubic feet per minute.  </w:t>
      </w:r>
      <w:r w:rsidRPr="00CA2DE7">
        <w:rPr>
          <w:b/>
          <w:sz w:val="20"/>
        </w:rPr>
        <w:t>(R 336.1290(2)(a)(iii)(A))</w:t>
      </w:r>
    </w:p>
    <w:p w14:paraId="44E71E6A" w14:textId="77777777" w:rsidR="007146C8" w:rsidRPr="00CA2DE7" w:rsidRDefault="007146C8" w:rsidP="007146C8">
      <w:pPr>
        <w:ind w:left="720" w:hanging="360"/>
        <w:jc w:val="both"/>
        <w:rPr>
          <w:b/>
          <w:sz w:val="20"/>
        </w:rPr>
      </w:pPr>
      <w:r w:rsidRPr="00CA2DE7">
        <w:rPr>
          <w:sz w:val="20"/>
        </w:rPr>
        <w:t>b.</w:t>
      </w:r>
      <w:r w:rsidRPr="00CA2DE7">
        <w:rPr>
          <w:sz w:val="20"/>
        </w:rPr>
        <w:tab/>
        <w:t xml:space="preserve">The visible emissions from the emission unit are not more than 5% opacity in accordance with the methods contained in Rule 303.  </w:t>
      </w:r>
      <w:r w:rsidRPr="00CA2DE7">
        <w:rPr>
          <w:b/>
          <w:sz w:val="20"/>
        </w:rPr>
        <w:t>(R 336.1290(2)(a)(iii)(B))</w:t>
      </w:r>
    </w:p>
    <w:p w14:paraId="71869216" w14:textId="77777777" w:rsidR="007146C8" w:rsidRPr="00CA2DE7" w:rsidRDefault="007146C8" w:rsidP="007146C8">
      <w:pPr>
        <w:ind w:left="720" w:hanging="360"/>
        <w:jc w:val="both"/>
        <w:rPr>
          <w:sz w:val="20"/>
        </w:rPr>
      </w:pPr>
      <w:r w:rsidRPr="00CA2DE7">
        <w:rPr>
          <w:sz w:val="20"/>
        </w:rPr>
        <w:lastRenderedPageBreak/>
        <w:t>c.</w:t>
      </w:r>
      <w:r w:rsidRPr="00CA2DE7">
        <w:rPr>
          <w:sz w:val="20"/>
        </w:rPr>
        <w:tab/>
        <w:t xml:space="preserve">The initial threshold screening level for each particulate toxic air contaminant, excluding nuisance particulate, is more than 2.0 micrograms per cubic meter.  </w:t>
      </w:r>
      <w:r w:rsidRPr="00CA2DE7">
        <w:rPr>
          <w:b/>
          <w:sz w:val="20"/>
        </w:rPr>
        <w:t>(R 336.1290(2)(a)(iii)(C))</w:t>
      </w:r>
    </w:p>
    <w:p w14:paraId="529F3E11" w14:textId="77777777" w:rsidR="007146C8" w:rsidRPr="00CA2DE7" w:rsidRDefault="007146C8" w:rsidP="007146C8">
      <w:pPr>
        <w:jc w:val="both"/>
        <w:rPr>
          <w:sz w:val="20"/>
        </w:rPr>
      </w:pPr>
    </w:p>
    <w:p w14:paraId="421CF78E" w14:textId="77777777" w:rsidR="007146C8" w:rsidRPr="00CA2DE7" w:rsidRDefault="007146C8" w:rsidP="007146C8">
      <w:pPr>
        <w:jc w:val="both"/>
        <w:rPr>
          <w:b/>
          <w:u w:val="single"/>
        </w:rPr>
      </w:pPr>
      <w:r w:rsidRPr="00CA2DE7">
        <w:rPr>
          <w:b/>
        </w:rPr>
        <w:t xml:space="preserve">II.  </w:t>
      </w:r>
      <w:r w:rsidRPr="00CA2DE7">
        <w:rPr>
          <w:b/>
          <w:u w:val="single"/>
        </w:rPr>
        <w:t>MATERIAL LIMIT(S)</w:t>
      </w:r>
    </w:p>
    <w:p w14:paraId="6C51D335" w14:textId="77777777" w:rsidR="007146C8" w:rsidRPr="00CA2DE7" w:rsidRDefault="007146C8" w:rsidP="007146C8">
      <w:pPr>
        <w:jc w:val="both"/>
        <w:rPr>
          <w:sz w:val="20"/>
        </w:rPr>
      </w:pPr>
    </w:p>
    <w:p w14:paraId="1A20832E" w14:textId="77777777" w:rsidR="007146C8" w:rsidRPr="00CA2DE7" w:rsidRDefault="007146C8" w:rsidP="007146C8">
      <w:pPr>
        <w:jc w:val="both"/>
        <w:rPr>
          <w:sz w:val="20"/>
        </w:rPr>
      </w:pPr>
      <w:r w:rsidRPr="00CA2DE7">
        <w:rPr>
          <w:sz w:val="20"/>
        </w:rPr>
        <w:t>NA</w:t>
      </w:r>
    </w:p>
    <w:p w14:paraId="6C5536FA" w14:textId="77777777" w:rsidR="007146C8" w:rsidRPr="00CA2DE7" w:rsidRDefault="007146C8" w:rsidP="007146C8">
      <w:pPr>
        <w:jc w:val="both"/>
        <w:rPr>
          <w:sz w:val="20"/>
        </w:rPr>
      </w:pPr>
    </w:p>
    <w:p w14:paraId="1C2B08A9" w14:textId="77777777" w:rsidR="007146C8" w:rsidRPr="00CA2DE7" w:rsidRDefault="007146C8" w:rsidP="007146C8">
      <w:pPr>
        <w:jc w:val="both"/>
        <w:rPr>
          <w:b/>
        </w:rPr>
      </w:pPr>
      <w:r w:rsidRPr="00CA2DE7">
        <w:rPr>
          <w:b/>
        </w:rPr>
        <w:t xml:space="preserve">III.  </w:t>
      </w:r>
      <w:r w:rsidRPr="00CA2DE7">
        <w:rPr>
          <w:b/>
          <w:u w:val="single"/>
        </w:rPr>
        <w:t>PROCESS/OPERATIONAL RESTRICTION(S)</w:t>
      </w:r>
    </w:p>
    <w:p w14:paraId="39F80E57" w14:textId="77777777" w:rsidR="007146C8" w:rsidRPr="00CA2DE7" w:rsidRDefault="007146C8" w:rsidP="00D713A7">
      <w:pPr>
        <w:jc w:val="both"/>
      </w:pPr>
    </w:p>
    <w:p w14:paraId="7C4AFC5D" w14:textId="77777777" w:rsidR="007146C8" w:rsidRPr="00CA2DE7" w:rsidRDefault="007146C8" w:rsidP="00D713A7">
      <w:pPr>
        <w:numPr>
          <w:ilvl w:val="0"/>
          <w:numId w:val="31"/>
        </w:numPr>
        <w:jc w:val="both"/>
        <w:rPr>
          <w:sz w:val="20"/>
        </w:rPr>
      </w:pPr>
      <w:r w:rsidRPr="00CA2DE7">
        <w:rPr>
          <w:sz w:val="20"/>
        </w:rPr>
        <w:t xml:space="preserve">The provisions of Rule 290 apply to each emission unit that is operating pursuant to Rule 290.  </w:t>
      </w:r>
      <w:r w:rsidRPr="00CA2DE7">
        <w:rPr>
          <w:b/>
          <w:sz w:val="20"/>
        </w:rPr>
        <w:t>(R 336.1290)</w:t>
      </w:r>
    </w:p>
    <w:p w14:paraId="63C0770A" w14:textId="77777777" w:rsidR="007146C8" w:rsidRPr="00CA2DE7" w:rsidRDefault="007146C8" w:rsidP="00D713A7">
      <w:pPr>
        <w:autoSpaceDE w:val="0"/>
        <w:autoSpaceDN w:val="0"/>
        <w:adjustRightInd w:val="0"/>
        <w:jc w:val="both"/>
        <w:rPr>
          <w:rFonts w:cs="Arial"/>
          <w:sz w:val="20"/>
        </w:rPr>
      </w:pPr>
    </w:p>
    <w:p w14:paraId="69A3B331" w14:textId="77777777" w:rsidR="007146C8" w:rsidRPr="00CA2DE7" w:rsidRDefault="007146C8" w:rsidP="00D713A7">
      <w:pPr>
        <w:numPr>
          <w:ilvl w:val="0"/>
          <w:numId w:val="31"/>
        </w:numPr>
        <w:autoSpaceDE w:val="0"/>
        <w:autoSpaceDN w:val="0"/>
        <w:adjustRightInd w:val="0"/>
        <w:jc w:val="both"/>
        <w:rPr>
          <w:rFonts w:cs="Arial"/>
          <w:sz w:val="20"/>
        </w:rPr>
      </w:pPr>
      <w:r w:rsidRPr="00CA2DE7">
        <w:rPr>
          <w:rFonts w:cs="Arial"/>
          <w:sz w:val="20"/>
        </w:rPr>
        <w:t xml:space="preserve">The following requirements apply to emission units installed </w:t>
      </w:r>
      <w:r w:rsidRPr="00CA2DE7">
        <w:rPr>
          <w:rFonts w:cs="Arial"/>
          <w:sz w:val="20"/>
          <w:u w:val="single"/>
        </w:rPr>
        <w:t>on or after</w:t>
      </w:r>
      <w:r w:rsidRPr="00CA2DE7">
        <w:rPr>
          <w:rFonts w:cs="Arial"/>
          <w:sz w:val="20"/>
        </w:rPr>
        <w:t xml:space="preserve"> December 20, 2016, utilizing control equipment: </w:t>
      </w:r>
    </w:p>
    <w:p w14:paraId="481E429B" w14:textId="77777777" w:rsidR="007146C8" w:rsidRPr="00CA2DE7" w:rsidRDefault="007146C8" w:rsidP="0083628A">
      <w:pPr>
        <w:numPr>
          <w:ilvl w:val="1"/>
          <w:numId w:val="84"/>
        </w:numPr>
        <w:autoSpaceDE w:val="0"/>
        <w:autoSpaceDN w:val="0"/>
        <w:adjustRightInd w:val="0"/>
        <w:jc w:val="both"/>
        <w:rPr>
          <w:rFonts w:cs="Arial"/>
          <w:sz w:val="20"/>
        </w:rPr>
      </w:pPr>
      <w:r w:rsidRPr="00CA2DE7">
        <w:rPr>
          <w:rFonts w:cs="Arial"/>
          <w:sz w:val="20"/>
        </w:rPr>
        <w:t xml:space="preserve">An air cleaning device for volatile organic compounds shall be installed, maintained, and operated in accordance with the manufacturer’s specifications.  Examples include the following:  </w:t>
      </w:r>
      <w:r w:rsidRPr="00CA2DE7">
        <w:rPr>
          <w:rFonts w:cs="Arial"/>
          <w:b/>
          <w:sz w:val="20"/>
        </w:rPr>
        <w:t xml:space="preserve">(R 336.1290(2)(b)(i), </w:t>
      </w:r>
    </w:p>
    <w:p w14:paraId="4BEE0C0D" w14:textId="77777777" w:rsidR="007146C8" w:rsidRPr="00CA2DE7" w:rsidRDefault="007146C8" w:rsidP="00D713A7">
      <w:pPr>
        <w:autoSpaceDE w:val="0"/>
        <w:autoSpaceDN w:val="0"/>
        <w:adjustRightInd w:val="0"/>
        <w:ind w:left="720"/>
        <w:jc w:val="both"/>
        <w:rPr>
          <w:rFonts w:cs="Arial"/>
          <w:sz w:val="20"/>
        </w:rPr>
      </w:pPr>
      <w:r w:rsidRPr="00CA2DE7">
        <w:rPr>
          <w:rFonts w:cs="Arial"/>
          <w:b/>
          <w:sz w:val="20"/>
        </w:rPr>
        <w:t>R 336.1910)</w:t>
      </w:r>
      <w:r w:rsidRPr="00CA2DE7">
        <w:rPr>
          <w:rFonts w:cs="Arial"/>
          <w:sz w:val="20"/>
        </w:rPr>
        <w:t xml:space="preserve"> </w:t>
      </w:r>
    </w:p>
    <w:p w14:paraId="06511D1A" w14:textId="77777777" w:rsidR="007146C8" w:rsidRPr="00CA2DE7" w:rsidRDefault="007146C8" w:rsidP="0083628A">
      <w:pPr>
        <w:numPr>
          <w:ilvl w:val="2"/>
          <w:numId w:val="84"/>
        </w:numPr>
        <w:autoSpaceDE w:val="0"/>
        <w:autoSpaceDN w:val="0"/>
        <w:adjustRightInd w:val="0"/>
        <w:jc w:val="both"/>
        <w:rPr>
          <w:rFonts w:cs="Arial"/>
          <w:sz w:val="20"/>
        </w:rPr>
      </w:pPr>
      <w:r w:rsidRPr="00CA2DE7">
        <w:rPr>
          <w:rFonts w:cs="Arial"/>
          <w:sz w:val="20"/>
        </w:rPr>
        <w:t>Oxidizers and condensers equipped with a continuously displayed temperature indication device.</w:t>
      </w:r>
    </w:p>
    <w:p w14:paraId="70D621C5" w14:textId="77777777" w:rsidR="007146C8" w:rsidRPr="00CA2DE7" w:rsidRDefault="007146C8" w:rsidP="0083628A">
      <w:pPr>
        <w:numPr>
          <w:ilvl w:val="2"/>
          <w:numId w:val="84"/>
        </w:numPr>
        <w:autoSpaceDE w:val="0"/>
        <w:autoSpaceDN w:val="0"/>
        <w:adjustRightInd w:val="0"/>
        <w:jc w:val="both"/>
        <w:rPr>
          <w:rFonts w:cs="Arial"/>
          <w:sz w:val="20"/>
        </w:rPr>
      </w:pPr>
      <w:r w:rsidRPr="00CA2DE7">
        <w:rPr>
          <w:rFonts w:cs="Arial"/>
          <w:sz w:val="20"/>
        </w:rPr>
        <w:t>Wet scrubbers equipped with a liquid flow rate monitor.</w:t>
      </w:r>
    </w:p>
    <w:p w14:paraId="61DA6CAA" w14:textId="77777777" w:rsidR="007146C8" w:rsidRPr="00CA2DE7" w:rsidRDefault="007146C8" w:rsidP="0083628A">
      <w:pPr>
        <w:numPr>
          <w:ilvl w:val="2"/>
          <w:numId w:val="84"/>
        </w:numPr>
        <w:autoSpaceDE w:val="0"/>
        <w:autoSpaceDN w:val="0"/>
        <w:adjustRightInd w:val="0"/>
        <w:jc w:val="both"/>
        <w:rPr>
          <w:rFonts w:cs="Arial"/>
          <w:sz w:val="20"/>
        </w:rPr>
      </w:pPr>
      <w:r w:rsidRPr="00CA2DE7">
        <w:rPr>
          <w:rFonts w:cs="Arial"/>
          <w:sz w:val="20"/>
        </w:rPr>
        <w:t xml:space="preserve">Dual stage carbon absorption where the first canister is monitored for breakthrough and replaced if breakthrough is detected.  </w:t>
      </w:r>
    </w:p>
    <w:p w14:paraId="13879764" w14:textId="77777777" w:rsidR="007146C8" w:rsidRPr="00CA2DE7" w:rsidRDefault="007146C8" w:rsidP="0083628A">
      <w:pPr>
        <w:numPr>
          <w:ilvl w:val="1"/>
          <w:numId w:val="84"/>
        </w:numPr>
        <w:autoSpaceDE w:val="0"/>
        <w:autoSpaceDN w:val="0"/>
        <w:adjustRightInd w:val="0"/>
        <w:jc w:val="both"/>
        <w:rPr>
          <w:rFonts w:cs="Arial"/>
          <w:sz w:val="20"/>
        </w:rPr>
      </w:pPr>
      <w:r w:rsidRPr="00CA2DE7">
        <w:rPr>
          <w:rFonts w:cs="Arial"/>
          <w:sz w:val="20"/>
        </w:rPr>
        <w:t xml:space="preserve">An air cleaning device for particulate matter shall be installed, maintained, and operated in accordance with the manufacturer’s specifications or the permittee shall develop a plan that provides to the extent practicable for the maintenance and operation of the equipment in the manner consistent with good air pollution control practices for minimizing emissions.  It shall also be equipped to monitor appropriate indicators of performance, for example, static pressure drop, water pressure, and water flow rate.  </w:t>
      </w:r>
    </w:p>
    <w:p w14:paraId="53C7A4CE" w14:textId="77777777" w:rsidR="007146C8" w:rsidRPr="00CA2DE7" w:rsidRDefault="007146C8" w:rsidP="007146C8">
      <w:pPr>
        <w:autoSpaceDE w:val="0"/>
        <w:autoSpaceDN w:val="0"/>
        <w:adjustRightInd w:val="0"/>
        <w:ind w:left="720"/>
        <w:jc w:val="both"/>
        <w:rPr>
          <w:rFonts w:cs="Arial"/>
          <w:b/>
          <w:sz w:val="20"/>
        </w:rPr>
      </w:pPr>
      <w:r w:rsidRPr="00CA2DE7">
        <w:rPr>
          <w:rFonts w:cs="Arial"/>
          <w:b/>
          <w:sz w:val="20"/>
        </w:rPr>
        <w:t>(R 336.1290(2)(b)(ii), R 336.1910)</w:t>
      </w:r>
    </w:p>
    <w:p w14:paraId="2D0A45A2" w14:textId="77777777" w:rsidR="007146C8" w:rsidRPr="00CA2DE7" w:rsidRDefault="007146C8" w:rsidP="007146C8">
      <w:pPr>
        <w:autoSpaceDE w:val="0"/>
        <w:autoSpaceDN w:val="0"/>
        <w:adjustRightInd w:val="0"/>
        <w:rPr>
          <w:rFonts w:cs="Arial"/>
          <w:sz w:val="20"/>
        </w:rPr>
      </w:pPr>
    </w:p>
    <w:p w14:paraId="7E1E26AC" w14:textId="77777777" w:rsidR="007146C8" w:rsidRPr="00CA2DE7" w:rsidRDefault="007146C8" w:rsidP="007146C8">
      <w:pPr>
        <w:jc w:val="both"/>
        <w:rPr>
          <w:b/>
        </w:rPr>
      </w:pPr>
      <w:r w:rsidRPr="00CA2DE7">
        <w:rPr>
          <w:b/>
        </w:rPr>
        <w:t xml:space="preserve">IV.  </w:t>
      </w:r>
      <w:r w:rsidRPr="00CA2DE7">
        <w:rPr>
          <w:b/>
          <w:u w:val="single"/>
        </w:rPr>
        <w:t>DESIGN/EQUIPMENT PARAMETER(S)</w:t>
      </w:r>
    </w:p>
    <w:p w14:paraId="65BE97FB" w14:textId="77777777" w:rsidR="007146C8" w:rsidRPr="00CA2DE7" w:rsidRDefault="007146C8" w:rsidP="007146C8">
      <w:pPr>
        <w:jc w:val="both"/>
      </w:pPr>
    </w:p>
    <w:p w14:paraId="5BD96FFE" w14:textId="77777777" w:rsidR="007146C8" w:rsidRPr="00CA2DE7" w:rsidRDefault="007146C8" w:rsidP="007146C8">
      <w:pPr>
        <w:jc w:val="both"/>
        <w:rPr>
          <w:sz w:val="20"/>
        </w:rPr>
      </w:pPr>
      <w:r w:rsidRPr="00CA2DE7">
        <w:rPr>
          <w:sz w:val="20"/>
        </w:rPr>
        <w:t>NA</w:t>
      </w:r>
    </w:p>
    <w:p w14:paraId="3FAA4E1F" w14:textId="77777777" w:rsidR="007146C8" w:rsidRPr="00CA2DE7" w:rsidRDefault="007146C8" w:rsidP="007146C8">
      <w:pPr>
        <w:jc w:val="both"/>
      </w:pPr>
    </w:p>
    <w:p w14:paraId="0383D5DB" w14:textId="77777777" w:rsidR="007146C8" w:rsidRPr="00CA2DE7" w:rsidRDefault="007146C8" w:rsidP="007146C8">
      <w:pPr>
        <w:jc w:val="both"/>
        <w:rPr>
          <w:b/>
        </w:rPr>
      </w:pPr>
      <w:r w:rsidRPr="00CA2DE7">
        <w:rPr>
          <w:b/>
        </w:rPr>
        <w:t xml:space="preserve">V.  </w:t>
      </w:r>
      <w:r w:rsidRPr="00CA2DE7">
        <w:rPr>
          <w:b/>
          <w:u w:val="single"/>
        </w:rPr>
        <w:t>TESTING/SAMPLING</w:t>
      </w:r>
    </w:p>
    <w:p w14:paraId="2F1BEBFD" w14:textId="77777777" w:rsidR="006A48D4" w:rsidRPr="00CA2DE7" w:rsidRDefault="006A48D4" w:rsidP="006A48D4">
      <w:pPr>
        <w:jc w:val="both"/>
        <w:rPr>
          <w:rFonts w:cs="Arial"/>
          <w:sz w:val="20"/>
        </w:rPr>
      </w:pPr>
      <w:r w:rsidRPr="00CA2DE7">
        <w:rPr>
          <w:rFonts w:cs="Arial"/>
          <w:sz w:val="20"/>
        </w:rPr>
        <w:t xml:space="preserve">Records shall be maintained on file for a period of five years .  </w:t>
      </w:r>
      <w:r w:rsidRPr="00CA2DE7">
        <w:rPr>
          <w:rFonts w:cs="Arial"/>
          <w:b/>
          <w:sz w:val="20"/>
        </w:rPr>
        <w:t>(R 336.1213(3)(b)(ii))</w:t>
      </w:r>
    </w:p>
    <w:p w14:paraId="3BD13332" w14:textId="77777777" w:rsidR="007146C8" w:rsidRPr="00CA2DE7" w:rsidRDefault="007146C8" w:rsidP="007146C8">
      <w:pPr>
        <w:jc w:val="both"/>
      </w:pPr>
    </w:p>
    <w:p w14:paraId="63A5D735" w14:textId="77777777" w:rsidR="007146C8" w:rsidRPr="00CA2DE7" w:rsidRDefault="007146C8" w:rsidP="007146C8">
      <w:pPr>
        <w:jc w:val="both"/>
        <w:rPr>
          <w:sz w:val="20"/>
        </w:rPr>
      </w:pPr>
      <w:r w:rsidRPr="00CA2DE7">
        <w:rPr>
          <w:sz w:val="20"/>
        </w:rPr>
        <w:t>NA</w:t>
      </w:r>
    </w:p>
    <w:p w14:paraId="6C3E087C" w14:textId="77777777" w:rsidR="007146C8" w:rsidRPr="00CA2DE7" w:rsidRDefault="007146C8" w:rsidP="007146C8">
      <w:pPr>
        <w:jc w:val="both"/>
      </w:pPr>
    </w:p>
    <w:p w14:paraId="22D85D08" w14:textId="77777777" w:rsidR="007146C8" w:rsidRPr="00CA2DE7" w:rsidRDefault="007146C8" w:rsidP="007146C8">
      <w:pPr>
        <w:jc w:val="both"/>
        <w:rPr>
          <w:b/>
        </w:rPr>
      </w:pPr>
      <w:r w:rsidRPr="00CA2DE7">
        <w:rPr>
          <w:b/>
        </w:rPr>
        <w:t xml:space="preserve">VI.  </w:t>
      </w:r>
      <w:r w:rsidRPr="00CA2DE7">
        <w:rPr>
          <w:b/>
          <w:u w:val="single"/>
        </w:rPr>
        <w:t>MONITORING/RECORDKEEPING</w:t>
      </w:r>
    </w:p>
    <w:p w14:paraId="6175C99B" w14:textId="77777777" w:rsidR="007146C8" w:rsidRPr="00CA2DE7" w:rsidRDefault="007146C8" w:rsidP="007146C8">
      <w:pPr>
        <w:jc w:val="both"/>
        <w:rPr>
          <w:sz w:val="20"/>
        </w:rPr>
      </w:pPr>
      <w:r w:rsidRPr="00CA2DE7">
        <w:rPr>
          <w:sz w:val="20"/>
        </w:rPr>
        <w:t xml:space="preserve">Records shall be maintained on file for a period of five years.  </w:t>
      </w:r>
      <w:r w:rsidRPr="00CA2DE7">
        <w:rPr>
          <w:b/>
          <w:sz w:val="20"/>
        </w:rPr>
        <w:t>(R 336.1213(3)(b)(ii))</w:t>
      </w:r>
    </w:p>
    <w:p w14:paraId="7EC42701" w14:textId="77777777" w:rsidR="007146C8" w:rsidRPr="00CA2DE7" w:rsidRDefault="007146C8" w:rsidP="007146C8">
      <w:pPr>
        <w:jc w:val="both"/>
        <w:rPr>
          <w:sz w:val="20"/>
        </w:rPr>
      </w:pPr>
    </w:p>
    <w:p w14:paraId="4619608D" w14:textId="77777777" w:rsidR="007146C8" w:rsidRPr="00CA2DE7" w:rsidRDefault="007146C8" w:rsidP="007146C8">
      <w:pPr>
        <w:ind w:left="360" w:hanging="360"/>
        <w:jc w:val="both"/>
        <w:rPr>
          <w:b/>
          <w:sz w:val="20"/>
        </w:rPr>
      </w:pPr>
      <w:r w:rsidRPr="00CA2DE7">
        <w:rPr>
          <w:sz w:val="20"/>
        </w:rPr>
        <w:t>1.</w:t>
      </w:r>
      <w:r w:rsidRPr="00CA2DE7">
        <w:rPr>
          <w:sz w:val="20"/>
        </w:rPr>
        <w:tab/>
        <w:t xml:space="preserve">The permittee shall maintain records of the following information for each emission unit for each calendar month using the methods outlined in the EGLE, AQD Rule 290; Permit to Install Exemption Record form (EQP 3558) or in a format that is acceptable to the AQD District Supervisor.  </w:t>
      </w:r>
      <w:r w:rsidRPr="00CA2DE7">
        <w:rPr>
          <w:b/>
          <w:sz w:val="20"/>
        </w:rPr>
        <w:t>(R 336.1213(3))</w:t>
      </w:r>
    </w:p>
    <w:p w14:paraId="5699DF8E" w14:textId="77777777" w:rsidR="007146C8" w:rsidRPr="00CA2DE7" w:rsidRDefault="007146C8" w:rsidP="007146C8">
      <w:pPr>
        <w:ind w:left="720" w:hanging="360"/>
        <w:jc w:val="both"/>
        <w:rPr>
          <w:b/>
          <w:sz w:val="20"/>
        </w:rPr>
      </w:pPr>
      <w:r w:rsidRPr="00CA2DE7">
        <w:rPr>
          <w:sz w:val="20"/>
        </w:rPr>
        <w:t>a.</w:t>
      </w:r>
      <w:r w:rsidRPr="00CA2DE7">
        <w:rPr>
          <w:sz w:val="20"/>
        </w:rPr>
        <w:tab/>
        <w:t xml:space="preserve">Records identifying each air contaminant that is emitted.  </w:t>
      </w:r>
      <w:r w:rsidRPr="00CA2DE7">
        <w:rPr>
          <w:b/>
          <w:sz w:val="20"/>
        </w:rPr>
        <w:t>(R 336.1213(3))</w:t>
      </w:r>
    </w:p>
    <w:p w14:paraId="68223EB9" w14:textId="77777777" w:rsidR="007146C8" w:rsidRPr="00CA2DE7" w:rsidRDefault="007146C8" w:rsidP="007146C8">
      <w:pPr>
        <w:ind w:left="720" w:hanging="360"/>
        <w:jc w:val="both"/>
        <w:rPr>
          <w:b/>
          <w:sz w:val="20"/>
        </w:rPr>
      </w:pPr>
      <w:r w:rsidRPr="00CA2DE7">
        <w:rPr>
          <w:sz w:val="20"/>
        </w:rPr>
        <w:t>b.</w:t>
      </w:r>
      <w:r w:rsidRPr="00CA2DE7">
        <w:rPr>
          <w:sz w:val="20"/>
        </w:rPr>
        <w:tab/>
        <w:t xml:space="preserve">Records identifying if each air contaminant is controlled or uncontrolled.  </w:t>
      </w:r>
      <w:r w:rsidRPr="00CA2DE7">
        <w:rPr>
          <w:b/>
          <w:sz w:val="20"/>
        </w:rPr>
        <w:t>(R 336.1213(3))</w:t>
      </w:r>
    </w:p>
    <w:p w14:paraId="04CD2DE1" w14:textId="77777777" w:rsidR="007146C8" w:rsidRPr="00CA2DE7" w:rsidRDefault="007146C8" w:rsidP="007146C8">
      <w:pPr>
        <w:ind w:left="720" w:hanging="360"/>
        <w:jc w:val="both"/>
        <w:rPr>
          <w:b/>
          <w:sz w:val="20"/>
        </w:rPr>
      </w:pPr>
      <w:r w:rsidRPr="00CA2DE7">
        <w:rPr>
          <w:sz w:val="20"/>
        </w:rPr>
        <w:t>c.</w:t>
      </w:r>
      <w:r w:rsidRPr="00CA2DE7">
        <w:rPr>
          <w:sz w:val="20"/>
        </w:rPr>
        <w:tab/>
        <w:t xml:space="preserve">Records identifying if each air contaminant is either carcinogenic or non-carcinogenic.  </w:t>
      </w:r>
      <w:r w:rsidRPr="00CA2DE7">
        <w:rPr>
          <w:b/>
          <w:sz w:val="20"/>
        </w:rPr>
        <w:t>(R 336.1213(3))</w:t>
      </w:r>
    </w:p>
    <w:p w14:paraId="4E65CF14" w14:textId="77777777" w:rsidR="007146C8" w:rsidRPr="00CA2DE7" w:rsidRDefault="007146C8" w:rsidP="007146C8">
      <w:pPr>
        <w:ind w:left="720" w:hanging="360"/>
        <w:jc w:val="both"/>
        <w:rPr>
          <w:b/>
          <w:sz w:val="20"/>
        </w:rPr>
      </w:pPr>
      <w:r w:rsidRPr="00CA2DE7">
        <w:rPr>
          <w:sz w:val="20"/>
        </w:rPr>
        <w:t>d.</w:t>
      </w:r>
      <w:r w:rsidRPr="00CA2DE7">
        <w:rPr>
          <w:sz w:val="20"/>
        </w:rPr>
        <w:tab/>
        <w:t xml:space="preserve">Records identifying the ITSL and IRSL, if established, of each air contaminant that is being emitted under the provisions of Rules 290(2)(a)(ii) and (iii).   </w:t>
      </w:r>
      <w:r w:rsidRPr="00CA2DE7">
        <w:rPr>
          <w:b/>
          <w:sz w:val="20"/>
        </w:rPr>
        <w:t>(R 336.1213(3))</w:t>
      </w:r>
    </w:p>
    <w:p w14:paraId="32C610E7" w14:textId="77777777" w:rsidR="007146C8" w:rsidRPr="00CA2DE7" w:rsidRDefault="007146C8" w:rsidP="0083628A">
      <w:pPr>
        <w:numPr>
          <w:ilvl w:val="0"/>
          <w:numId w:val="72"/>
        </w:numPr>
        <w:jc w:val="both"/>
        <w:rPr>
          <w:b/>
          <w:sz w:val="20"/>
        </w:rPr>
      </w:pPr>
      <w:r w:rsidRPr="00CA2DE7">
        <w:rPr>
          <w:sz w:val="20"/>
        </w:rPr>
        <w:t xml:space="preserve">Records of material use and calculations identifying the quality, nature, and quantity of the air contaminant emissions in sufficient detail to demonstrate that the actual emissions of the emission unit meet the emission limits outlined in this table and Rule 290.  Volatile organic compound emissions from units installed </w:t>
      </w:r>
      <w:r w:rsidRPr="00CA2DE7">
        <w:rPr>
          <w:sz w:val="20"/>
          <w:u w:val="single"/>
        </w:rPr>
        <w:t>on or after</w:t>
      </w:r>
      <w:r w:rsidRPr="00CA2DE7">
        <w:rPr>
          <w:sz w:val="20"/>
        </w:rPr>
        <w:t xml:space="preserve"> December 20, 2016, shall be calculated using mass balance, generally accepted engineering calculations, or another method acceptable to the AQD District Supervisor.  </w:t>
      </w:r>
      <w:r w:rsidRPr="00CA2DE7">
        <w:rPr>
          <w:b/>
          <w:sz w:val="20"/>
        </w:rPr>
        <w:t>(R 336.1213(3), R 336.1290(2)(d))</w:t>
      </w:r>
    </w:p>
    <w:p w14:paraId="73833133" w14:textId="77777777" w:rsidR="007146C8" w:rsidRPr="00CA2DE7" w:rsidRDefault="007146C8" w:rsidP="0083628A">
      <w:pPr>
        <w:numPr>
          <w:ilvl w:val="0"/>
          <w:numId w:val="71"/>
        </w:numPr>
        <w:jc w:val="both"/>
        <w:rPr>
          <w:b/>
          <w:sz w:val="20"/>
        </w:rPr>
      </w:pPr>
      <w:r w:rsidRPr="00CA2DE7">
        <w:rPr>
          <w:sz w:val="20"/>
        </w:rPr>
        <w:t xml:space="preserve">Records are maintained on file for the most recent 2-year period and are made available to the department upon request.  </w:t>
      </w:r>
      <w:r w:rsidRPr="00CA2DE7">
        <w:rPr>
          <w:b/>
          <w:sz w:val="20"/>
        </w:rPr>
        <w:t>(R 336.1213(3), R 336.1290(2)(e))</w:t>
      </w:r>
    </w:p>
    <w:p w14:paraId="0B037614" w14:textId="77777777" w:rsidR="007146C8" w:rsidRPr="00CA2DE7" w:rsidRDefault="007146C8" w:rsidP="007146C8">
      <w:pPr>
        <w:jc w:val="both"/>
        <w:rPr>
          <w:sz w:val="20"/>
        </w:rPr>
      </w:pPr>
    </w:p>
    <w:p w14:paraId="1ED59D2F" w14:textId="77777777" w:rsidR="007146C8" w:rsidRPr="00CA2DE7" w:rsidRDefault="007146C8" w:rsidP="007146C8">
      <w:pPr>
        <w:ind w:left="360" w:hanging="360"/>
        <w:jc w:val="both"/>
        <w:rPr>
          <w:b/>
          <w:sz w:val="20"/>
        </w:rPr>
      </w:pPr>
      <w:r w:rsidRPr="00CA2DE7">
        <w:rPr>
          <w:sz w:val="20"/>
        </w:rPr>
        <w:lastRenderedPageBreak/>
        <w:t>2.</w:t>
      </w:r>
      <w:r w:rsidRPr="00CA2DE7">
        <w:rPr>
          <w:sz w:val="20"/>
        </w:rPr>
        <w:tab/>
        <w:t xml:space="preserve">The permittee shall maintain an inventory of each emission unit that is exempt pursuant to Rule 290.  This inventory shall include the following information.  </w:t>
      </w:r>
      <w:r w:rsidRPr="00CA2DE7">
        <w:rPr>
          <w:b/>
          <w:sz w:val="20"/>
        </w:rPr>
        <w:t>(R 336.1213(3))</w:t>
      </w:r>
    </w:p>
    <w:p w14:paraId="03FBC53B" w14:textId="77777777" w:rsidR="007146C8" w:rsidRPr="00CA2DE7" w:rsidRDefault="007146C8" w:rsidP="007146C8">
      <w:pPr>
        <w:ind w:left="720" w:hanging="360"/>
        <w:jc w:val="both"/>
        <w:rPr>
          <w:b/>
          <w:sz w:val="20"/>
        </w:rPr>
      </w:pPr>
      <w:r w:rsidRPr="00CA2DE7">
        <w:rPr>
          <w:sz w:val="20"/>
        </w:rPr>
        <w:t>a.</w:t>
      </w:r>
      <w:r w:rsidRPr="00CA2DE7">
        <w:rPr>
          <w:sz w:val="20"/>
        </w:rPr>
        <w:tab/>
        <w:t xml:space="preserve">The permittee shall maintain a written description of each emission unit as it is maintained and operated throughout the life of the emission unit.  </w:t>
      </w:r>
      <w:r w:rsidRPr="00CA2DE7">
        <w:rPr>
          <w:b/>
          <w:sz w:val="20"/>
        </w:rPr>
        <w:t>(R 336.1290(2)(c), R 336.1213(3))</w:t>
      </w:r>
    </w:p>
    <w:p w14:paraId="6CCA21E7" w14:textId="77777777" w:rsidR="007146C8" w:rsidRPr="00CA2DE7" w:rsidRDefault="007146C8" w:rsidP="007146C8">
      <w:pPr>
        <w:ind w:left="720" w:hanging="360"/>
        <w:jc w:val="both"/>
        <w:rPr>
          <w:b/>
          <w:sz w:val="20"/>
        </w:rPr>
      </w:pPr>
      <w:r w:rsidRPr="00CA2DE7">
        <w:rPr>
          <w:sz w:val="20"/>
        </w:rPr>
        <w:t>b.</w:t>
      </w:r>
      <w:r w:rsidRPr="00CA2DE7">
        <w:rPr>
          <w:sz w:val="20"/>
        </w:rPr>
        <w:tab/>
        <w:t xml:space="preserve">For each emission unit that emits noncarcinogenic particulate air contaminants pursuant to Rule 290(2)(a)(iii), the permittee shall maintain a written description of the control device, including the designed control efficiency and the designed exhaust gas flow rate.  </w:t>
      </w:r>
      <w:r w:rsidRPr="00CA2DE7">
        <w:rPr>
          <w:b/>
          <w:sz w:val="20"/>
        </w:rPr>
        <w:t>(R 336.1213(3))</w:t>
      </w:r>
    </w:p>
    <w:p w14:paraId="218380F9" w14:textId="77777777" w:rsidR="007146C8" w:rsidRPr="00CA2DE7" w:rsidRDefault="007146C8" w:rsidP="007146C8">
      <w:pPr>
        <w:jc w:val="both"/>
        <w:rPr>
          <w:sz w:val="20"/>
        </w:rPr>
      </w:pPr>
    </w:p>
    <w:p w14:paraId="4CF79338" w14:textId="77777777" w:rsidR="007146C8" w:rsidRPr="00CA2DE7" w:rsidRDefault="007146C8" w:rsidP="007146C8">
      <w:pPr>
        <w:ind w:left="360" w:hanging="360"/>
        <w:jc w:val="both"/>
        <w:rPr>
          <w:sz w:val="20"/>
        </w:rPr>
      </w:pPr>
      <w:r w:rsidRPr="00CA2DE7">
        <w:rPr>
          <w:sz w:val="20"/>
        </w:rPr>
        <w:t>3.</w:t>
      </w:r>
      <w:r w:rsidRPr="00CA2DE7">
        <w:rPr>
          <w:sz w:val="20"/>
        </w:rPr>
        <w:tab/>
        <w:t xml:space="preserve">For each emission unit that emits noncarcinogenic particulate air contaminants pursuant to Rule 290(2)(a)(iii), the permittee shall perform a monthly visible emission observation of each stack or vent during routine operating conditions.  This observation need not be performed using Method 9.  The permittee shall keep a written record of the results of each observation.  </w:t>
      </w:r>
      <w:r w:rsidRPr="00CA2DE7">
        <w:rPr>
          <w:b/>
          <w:sz w:val="20"/>
        </w:rPr>
        <w:t>(R 336.1213(3))</w:t>
      </w:r>
    </w:p>
    <w:p w14:paraId="50D79F1D" w14:textId="77777777" w:rsidR="007146C8" w:rsidRPr="00CA2DE7" w:rsidRDefault="007146C8" w:rsidP="007146C8">
      <w:pPr>
        <w:jc w:val="both"/>
        <w:rPr>
          <w:sz w:val="20"/>
        </w:rPr>
      </w:pPr>
    </w:p>
    <w:p w14:paraId="7AFFF838" w14:textId="77777777" w:rsidR="007146C8" w:rsidRPr="00CA2DE7" w:rsidRDefault="007146C8" w:rsidP="007146C8">
      <w:pPr>
        <w:jc w:val="both"/>
        <w:rPr>
          <w:b/>
          <w:sz w:val="20"/>
        </w:rPr>
      </w:pPr>
      <w:r w:rsidRPr="00CA2DE7">
        <w:rPr>
          <w:b/>
          <w:sz w:val="20"/>
        </w:rPr>
        <w:t>See Appendix 4</w:t>
      </w:r>
    </w:p>
    <w:p w14:paraId="7053EE2D" w14:textId="77777777" w:rsidR="007146C8" w:rsidRPr="00CA2DE7" w:rsidRDefault="007146C8" w:rsidP="007146C8">
      <w:pPr>
        <w:jc w:val="both"/>
        <w:rPr>
          <w:sz w:val="20"/>
        </w:rPr>
      </w:pPr>
    </w:p>
    <w:p w14:paraId="5EE53A18" w14:textId="77777777" w:rsidR="007146C8" w:rsidRPr="00CA2DE7" w:rsidRDefault="007146C8" w:rsidP="007146C8">
      <w:pPr>
        <w:jc w:val="both"/>
        <w:rPr>
          <w:b/>
        </w:rPr>
      </w:pPr>
      <w:r w:rsidRPr="00CA2DE7">
        <w:rPr>
          <w:b/>
        </w:rPr>
        <w:t xml:space="preserve">VII.  </w:t>
      </w:r>
      <w:r w:rsidRPr="00CA2DE7">
        <w:rPr>
          <w:b/>
          <w:u w:val="single"/>
        </w:rPr>
        <w:t>REPORTING</w:t>
      </w:r>
    </w:p>
    <w:p w14:paraId="1AF28D67" w14:textId="77777777" w:rsidR="007146C8" w:rsidRPr="00CA2DE7" w:rsidRDefault="007146C8" w:rsidP="007146C8">
      <w:pPr>
        <w:jc w:val="both"/>
        <w:rPr>
          <w:sz w:val="20"/>
        </w:rPr>
      </w:pPr>
    </w:p>
    <w:p w14:paraId="6627645C" w14:textId="77777777" w:rsidR="007146C8" w:rsidRPr="00CA2DE7" w:rsidRDefault="007146C8" w:rsidP="007146C8">
      <w:pPr>
        <w:ind w:left="360" w:hanging="360"/>
        <w:jc w:val="both"/>
        <w:rPr>
          <w:b/>
          <w:sz w:val="20"/>
        </w:rPr>
      </w:pPr>
      <w:r w:rsidRPr="00CA2DE7">
        <w:rPr>
          <w:sz w:val="20"/>
        </w:rPr>
        <w:t>1.</w:t>
      </w:r>
      <w:r w:rsidRPr="00CA2DE7">
        <w:rPr>
          <w:sz w:val="20"/>
        </w:rPr>
        <w:tab/>
        <w:t xml:space="preserve">Prompt reporting of deviations pursuant to General Conditions 21 and 22 of Part A.  </w:t>
      </w:r>
      <w:r w:rsidRPr="00CA2DE7">
        <w:rPr>
          <w:b/>
          <w:sz w:val="20"/>
        </w:rPr>
        <w:t>(R 336.1213(3)(c)(ii))</w:t>
      </w:r>
    </w:p>
    <w:p w14:paraId="10420341" w14:textId="77777777" w:rsidR="007146C8" w:rsidRPr="00CA2DE7" w:rsidRDefault="007146C8" w:rsidP="007146C8">
      <w:pPr>
        <w:ind w:left="360" w:hanging="360"/>
        <w:jc w:val="both"/>
        <w:rPr>
          <w:sz w:val="20"/>
        </w:rPr>
      </w:pPr>
    </w:p>
    <w:p w14:paraId="4F838252" w14:textId="77777777" w:rsidR="007146C8" w:rsidRPr="00CA2DE7" w:rsidRDefault="007146C8" w:rsidP="007146C8">
      <w:pPr>
        <w:ind w:left="360" w:hanging="360"/>
        <w:jc w:val="both"/>
        <w:rPr>
          <w:b/>
          <w:sz w:val="20"/>
        </w:rPr>
      </w:pPr>
      <w:r w:rsidRPr="00CA2DE7">
        <w:rPr>
          <w:sz w:val="20"/>
        </w:rPr>
        <w:t>2.</w:t>
      </w:r>
      <w:r w:rsidRPr="00CA2DE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b/>
          <w:sz w:val="20"/>
        </w:rPr>
        <w:t>(R 336.1213(3)(c)(i))</w:t>
      </w:r>
    </w:p>
    <w:p w14:paraId="032B55FD" w14:textId="77777777" w:rsidR="007146C8" w:rsidRPr="00CA2DE7" w:rsidRDefault="007146C8" w:rsidP="007146C8">
      <w:pPr>
        <w:ind w:left="360" w:hanging="360"/>
        <w:jc w:val="both"/>
        <w:rPr>
          <w:sz w:val="20"/>
        </w:rPr>
      </w:pPr>
    </w:p>
    <w:p w14:paraId="308E885A" w14:textId="77777777" w:rsidR="007146C8" w:rsidRPr="00CA2DE7" w:rsidRDefault="007146C8" w:rsidP="007146C8">
      <w:pPr>
        <w:ind w:left="360" w:hanging="360"/>
        <w:jc w:val="both"/>
        <w:rPr>
          <w:sz w:val="20"/>
        </w:rPr>
      </w:pPr>
      <w:r w:rsidRPr="00CA2DE7">
        <w:rPr>
          <w:sz w:val="20"/>
        </w:rPr>
        <w:t>3.</w:t>
      </w:r>
      <w:r w:rsidRPr="00CA2DE7">
        <w:rPr>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b/>
          <w:sz w:val="20"/>
        </w:rPr>
        <w:t>(R 336.1213(4)(c))</w:t>
      </w:r>
    </w:p>
    <w:p w14:paraId="6711BC70" w14:textId="77777777" w:rsidR="007146C8" w:rsidRPr="00CA2DE7" w:rsidRDefault="007146C8" w:rsidP="007146C8">
      <w:pPr>
        <w:jc w:val="both"/>
        <w:rPr>
          <w:sz w:val="20"/>
        </w:rPr>
      </w:pPr>
    </w:p>
    <w:p w14:paraId="2E76FA11" w14:textId="77777777" w:rsidR="007146C8" w:rsidRPr="00CA2DE7" w:rsidRDefault="007146C8" w:rsidP="007146C8">
      <w:pPr>
        <w:jc w:val="both"/>
        <w:rPr>
          <w:b/>
          <w:sz w:val="20"/>
        </w:rPr>
      </w:pPr>
      <w:r w:rsidRPr="00CA2DE7">
        <w:rPr>
          <w:b/>
          <w:sz w:val="20"/>
        </w:rPr>
        <w:t>See Appendix 8</w:t>
      </w:r>
    </w:p>
    <w:p w14:paraId="25642ECD" w14:textId="77777777" w:rsidR="007146C8" w:rsidRPr="00CA2DE7" w:rsidRDefault="007146C8" w:rsidP="007146C8">
      <w:pPr>
        <w:jc w:val="both"/>
      </w:pPr>
    </w:p>
    <w:p w14:paraId="0F643309" w14:textId="77777777" w:rsidR="007146C8" w:rsidRPr="00CA2DE7" w:rsidRDefault="007146C8" w:rsidP="007146C8">
      <w:pPr>
        <w:jc w:val="both"/>
        <w:rPr>
          <w:b/>
          <w:u w:val="single"/>
        </w:rPr>
      </w:pPr>
      <w:r w:rsidRPr="00CA2DE7">
        <w:rPr>
          <w:b/>
        </w:rPr>
        <w:t xml:space="preserve">VIII.  </w:t>
      </w:r>
      <w:r w:rsidRPr="00CA2DE7">
        <w:rPr>
          <w:b/>
          <w:u w:val="single"/>
        </w:rPr>
        <w:t>STACK/VENT RESTRICTION(S)</w:t>
      </w:r>
    </w:p>
    <w:p w14:paraId="12069B77" w14:textId="77777777" w:rsidR="007146C8" w:rsidRPr="00CA2DE7" w:rsidRDefault="007146C8" w:rsidP="007146C8">
      <w:pPr>
        <w:jc w:val="both"/>
      </w:pPr>
    </w:p>
    <w:p w14:paraId="2286EABD" w14:textId="77777777" w:rsidR="007146C8" w:rsidRPr="00CA2DE7" w:rsidRDefault="007146C8" w:rsidP="007146C8">
      <w:pPr>
        <w:jc w:val="both"/>
        <w:rPr>
          <w:sz w:val="20"/>
        </w:rPr>
      </w:pPr>
      <w:r w:rsidRPr="00CA2DE7">
        <w:rPr>
          <w:sz w:val="20"/>
        </w:rPr>
        <w:t>NA</w:t>
      </w:r>
    </w:p>
    <w:p w14:paraId="2CE82B94" w14:textId="77777777" w:rsidR="007146C8" w:rsidRPr="00CA2DE7" w:rsidRDefault="007146C8" w:rsidP="007146C8">
      <w:pPr>
        <w:jc w:val="both"/>
      </w:pPr>
    </w:p>
    <w:p w14:paraId="61DC9B37" w14:textId="5BEEA398" w:rsidR="007146C8" w:rsidRPr="00CA2DE7" w:rsidRDefault="007146C8" w:rsidP="007146C8">
      <w:pPr>
        <w:jc w:val="both"/>
        <w:rPr>
          <w:b/>
        </w:rPr>
      </w:pPr>
      <w:r w:rsidRPr="00CA2DE7">
        <w:rPr>
          <w:b/>
        </w:rPr>
        <w:t xml:space="preserve">IX.  </w:t>
      </w:r>
      <w:r w:rsidRPr="00CA2DE7">
        <w:rPr>
          <w:b/>
          <w:u w:val="single"/>
        </w:rPr>
        <w:t>OTHER REQUIREMENT(S)</w:t>
      </w:r>
    </w:p>
    <w:p w14:paraId="203645CC" w14:textId="77777777" w:rsidR="006A48D4" w:rsidRPr="00CA2DE7" w:rsidRDefault="006A48D4" w:rsidP="007146C8">
      <w:pPr>
        <w:tabs>
          <w:tab w:val="right" w:pos="9882"/>
        </w:tabs>
        <w:ind w:left="360" w:hanging="360"/>
        <w:jc w:val="both"/>
        <w:rPr>
          <w:rFonts w:cs="Arial"/>
          <w:sz w:val="20"/>
        </w:rPr>
      </w:pPr>
    </w:p>
    <w:p w14:paraId="46EE27F5" w14:textId="183E119C" w:rsidR="007146C8" w:rsidRPr="00CA2DE7" w:rsidRDefault="007146C8" w:rsidP="007146C8">
      <w:pPr>
        <w:tabs>
          <w:tab w:val="right" w:pos="9882"/>
        </w:tabs>
        <w:ind w:left="360" w:hanging="360"/>
        <w:jc w:val="both"/>
        <w:rPr>
          <w:rFonts w:cs="Arial"/>
          <w:b/>
          <w:sz w:val="20"/>
        </w:rPr>
      </w:pPr>
      <w:r w:rsidRPr="00CA2DE7">
        <w:rPr>
          <w:rFonts w:cs="Arial"/>
          <w:sz w:val="20"/>
        </w:rPr>
        <w:t>1.</w:t>
      </w:r>
      <w:r w:rsidRPr="00CA2DE7">
        <w:rPr>
          <w:rFonts w:cs="Arial"/>
          <w:sz w:val="20"/>
        </w:rPr>
        <w:tab/>
        <w:t xml:space="preserve">When an emission unit under FGRULE290 is also an affected process unit under an applicable Part 63 standard that requires compliance with the provisions of 40 CFR Part 63, Subpart H, the permittee shall comply with the applicable requirements of 40 CFR Part 63, Subparts A (General Provisions) and H (National emission standards for Hazrdous Air Pollutants (NESHAP) for organic hazardous air pollutants for equipment leaks).  Compliance is determined as per FGHONFUGITIVES unless otherwise specified in the applicable Part 63 standard.  </w:t>
      </w:r>
      <w:r w:rsidRPr="00CA2DE7">
        <w:rPr>
          <w:rFonts w:cs="Arial"/>
          <w:b/>
          <w:sz w:val="20"/>
        </w:rPr>
        <w:t>(40 CFR Part 63, Subparts A and H)</w:t>
      </w:r>
    </w:p>
    <w:p w14:paraId="397FACB5" w14:textId="77777777" w:rsidR="007146C8" w:rsidRPr="00CA2DE7" w:rsidRDefault="007146C8" w:rsidP="007146C8">
      <w:pPr>
        <w:ind w:left="360" w:hanging="360"/>
        <w:jc w:val="both"/>
        <w:rPr>
          <w:rFonts w:cs="Arial"/>
          <w:sz w:val="20"/>
        </w:rPr>
      </w:pPr>
    </w:p>
    <w:p w14:paraId="72117943" w14:textId="77777777" w:rsidR="007146C8" w:rsidRPr="00CA2DE7" w:rsidRDefault="007146C8" w:rsidP="0083628A">
      <w:pPr>
        <w:numPr>
          <w:ilvl w:val="0"/>
          <w:numId w:val="76"/>
        </w:numPr>
        <w:jc w:val="both"/>
        <w:rPr>
          <w:rFonts w:cs="Arial"/>
          <w:b/>
          <w:sz w:val="20"/>
        </w:rPr>
      </w:pPr>
      <w:r w:rsidRPr="00CA2DE7">
        <w:rPr>
          <w:rFonts w:cs="Arial"/>
          <w:sz w:val="20"/>
        </w:rPr>
        <w:t xml:space="preserve">When an emission unit under FGRULE290 is also an affected miscellaneous coating manufacturing operation, the permittee shall comply with the applicable requirements of 40 CFR Part 63, Subparts A (General Provisions) and HHHHH (NESHAP for Miscellaneous Coating Manufacturing Operations).  </w:t>
      </w:r>
      <w:r w:rsidRPr="00CA2DE7">
        <w:rPr>
          <w:rFonts w:cs="Arial"/>
          <w:b/>
          <w:sz w:val="20"/>
        </w:rPr>
        <w:t>(40 CFR Part 63, Subparts A and HHHHH)</w:t>
      </w:r>
    </w:p>
    <w:p w14:paraId="2365F38E" w14:textId="77777777" w:rsidR="007146C8" w:rsidRPr="00CA2DE7" w:rsidRDefault="007146C8" w:rsidP="007146C8">
      <w:pPr>
        <w:tabs>
          <w:tab w:val="left" w:pos="360"/>
        </w:tabs>
        <w:ind w:left="360" w:hanging="360"/>
        <w:jc w:val="both"/>
        <w:rPr>
          <w:rFonts w:cs="Arial"/>
          <w:b/>
          <w:sz w:val="20"/>
        </w:rPr>
      </w:pPr>
    </w:p>
    <w:p w14:paraId="193D5DF0" w14:textId="77777777" w:rsidR="007146C8" w:rsidRPr="00CA2DE7" w:rsidRDefault="007146C8" w:rsidP="007146C8">
      <w:pPr>
        <w:tabs>
          <w:tab w:val="left" w:pos="360"/>
        </w:tabs>
        <w:ind w:left="360" w:hanging="360"/>
        <w:jc w:val="both"/>
        <w:rPr>
          <w:rFonts w:cs="Arial"/>
          <w:sz w:val="20"/>
        </w:rPr>
      </w:pPr>
      <w:r w:rsidRPr="00CA2DE7">
        <w:rPr>
          <w:rFonts w:cs="Arial"/>
          <w:sz w:val="20"/>
        </w:rPr>
        <w:t>3.</w:t>
      </w:r>
      <w:r w:rsidRPr="00CA2DE7">
        <w:rPr>
          <w:rFonts w:cs="Arial"/>
          <w:sz w:val="20"/>
        </w:rPr>
        <w:tab/>
        <w:t xml:space="preserve">When an emission unit under FGRULE290 is also an affected miscellaneous organic chemical manufacturing process unit, the permittee shall comply with the applicable requirements of 40 CFR Part 63, Subparts A (General Provisions) and FFFF (NESHAP for Hazardous Air Pollutant Emissions for Miscellaneous Organic Chemical Manufacturing).  Compliance is determined as per FGMONMACT.  </w:t>
      </w:r>
      <w:r w:rsidRPr="00CA2DE7">
        <w:rPr>
          <w:rFonts w:cs="Arial"/>
          <w:b/>
          <w:sz w:val="20"/>
        </w:rPr>
        <w:t>(40 CFR Part 63, Subparts A and FFFF)</w:t>
      </w:r>
    </w:p>
    <w:p w14:paraId="62498160" w14:textId="77777777" w:rsidR="007146C8" w:rsidRPr="00CA2DE7" w:rsidRDefault="007146C8" w:rsidP="007146C8">
      <w:pPr>
        <w:pStyle w:val="ListParagraph"/>
        <w:rPr>
          <w:rFonts w:cs="Arial"/>
          <w:sz w:val="20"/>
        </w:rPr>
      </w:pPr>
    </w:p>
    <w:p w14:paraId="0FE2E285" w14:textId="71C9C1B7" w:rsidR="0043294F" w:rsidRPr="00CA2DE7" w:rsidRDefault="007146C8" w:rsidP="0083628A">
      <w:pPr>
        <w:numPr>
          <w:ilvl w:val="0"/>
          <w:numId w:val="67"/>
        </w:numPr>
        <w:jc w:val="both"/>
        <w:rPr>
          <w:b/>
        </w:rPr>
      </w:pPr>
      <w:r w:rsidRPr="00CA2DE7">
        <w:rPr>
          <w:rFonts w:cs="Arial"/>
          <w:sz w:val="20"/>
        </w:rPr>
        <w:t xml:space="preserve">When an air emission unit under FGRULE290 is an affected organic liquid distribution process unit, the permittee shall comply with the applicable requirements of 40 CFR Part 63, Subpart EEEE (NESHAP for Organic Liquid Distribution).  The requirements of this standard are outlined in table FGOLDMACT of the ROP.  </w:t>
      </w:r>
      <w:r w:rsidRPr="00CA2DE7">
        <w:rPr>
          <w:rFonts w:cs="Arial"/>
          <w:b/>
          <w:sz w:val="20"/>
        </w:rPr>
        <w:t>(40 CFR Part 63, Subpart EEEE)</w:t>
      </w:r>
      <w:r w:rsidR="00E46037" w:rsidRPr="00CA2DE7">
        <w:rPr>
          <w:rFonts w:cs="Arial"/>
          <w:b/>
          <w:sz w:val="20"/>
        </w:rPr>
        <w:br w:type="page"/>
      </w:r>
    </w:p>
    <w:p w14:paraId="0E18D50C" w14:textId="64AF767F" w:rsidR="00E32DED" w:rsidRPr="00CA2DE7" w:rsidRDefault="00E32DED" w:rsidP="00130B50">
      <w:pPr>
        <w:pStyle w:val="Heading2"/>
        <w:pBdr>
          <w:top w:val="single" w:sz="4" w:space="1" w:color="auto"/>
          <w:left w:val="single" w:sz="4" w:space="4" w:color="auto"/>
          <w:bottom w:val="single" w:sz="4" w:space="1" w:color="auto"/>
          <w:right w:val="single" w:sz="4" w:space="4" w:color="auto"/>
        </w:pBdr>
        <w:spacing w:after="0"/>
        <w:rPr>
          <w:bCs w:val="0"/>
          <w:iCs/>
          <w:sz w:val="28"/>
          <w:szCs w:val="28"/>
        </w:rPr>
      </w:pPr>
      <w:bookmarkStart w:id="128" w:name="_Toc460245721"/>
      <w:bookmarkStart w:id="129" w:name="_Toc118987128"/>
      <w:r w:rsidRPr="00CA2DE7">
        <w:rPr>
          <w:bCs w:val="0"/>
          <w:iCs/>
          <w:sz w:val="28"/>
          <w:szCs w:val="28"/>
        </w:rPr>
        <w:lastRenderedPageBreak/>
        <w:t>FGCOLDCLEANERS</w:t>
      </w:r>
      <w:bookmarkEnd w:id="128"/>
      <w:r w:rsidR="003A235A" w:rsidRPr="00CA2DE7">
        <w:rPr>
          <w:bCs w:val="0"/>
          <w:iCs/>
          <w:sz w:val="28"/>
          <w:szCs w:val="28"/>
        </w:rPr>
        <w:t>-S1</w:t>
      </w:r>
      <w:bookmarkEnd w:id="129"/>
    </w:p>
    <w:p w14:paraId="69B1E0D5" w14:textId="77777777" w:rsidR="00E32DED" w:rsidRPr="00CA2DE7" w:rsidRDefault="00E32DED" w:rsidP="00130B50">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2B16FFAC" w14:textId="77777777" w:rsidR="007146C8" w:rsidRPr="00CA2DE7" w:rsidRDefault="007146C8" w:rsidP="007146C8">
      <w:pPr>
        <w:rPr>
          <w:sz w:val="20"/>
        </w:rPr>
      </w:pPr>
    </w:p>
    <w:p w14:paraId="2C5B2A39" w14:textId="77777777" w:rsidR="007146C8" w:rsidRPr="00CA2DE7" w:rsidRDefault="007146C8" w:rsidP="007146C8">
      <w:pPr>
        <w:jc w:val="both"/>
        <w:rPr>
          <w:b/>
          <w:sz w:val="20"/>
          <w:u w:val="single"/>
        </w:rPr>
      </w:pPr>
      <w:r w:rsidRPr="00CA2DE7">
        <w:rPr>
          <w:b/>
          <w:u w:val="single"/>
        </w:rPr>
        <w:t>DESCRIPTION</w:t>
      </w:r>
    </w:p>
    <w:p w14:paraId="406FA426" w14:textId="77777777" w:rsidR="007146C8" w:rsidRPr="00CA2DE7" w:rsidRDefault="007146C8" w:rsidP="007146C8">
      <w:pPr>
        <w:jc w:val="both"/>
        <w:rPr>
          <w:sz w:val="20"/>
        </w:rPr>
      </w:pPr>
    </w:p>
    <w:p w14:paraId="15F91EAC" w14:textId="77777777" w:rsidR="007146C8" w:rsidRPr="00CA2DE7" w:rsidRDefault="007146C8" w:rsidP="007146C8">
      <w:pPr>
        <w:jc w:val="both"/>
        <w:rPr>
          <w:sz w:val="20"/>
        </w:rPr>
      </w:pPr>
      <w:r w:rsidRPr="00CA2DE7">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111A704C" w14:textId="77777777" w:rsidR="007146C8" w:rsidRPr="00CA2DE7" w:rsidRDefault="007146C8" w:rsidP="007146C8">
      <w:pPr>
        <w:jc w:val="both"/>
        <w:rPr>
          <w:sz w:val="20"/>
        </w:rPr>
      </w:pPr>
    </w:p>
    <w:p w14:paraId="3E52D5D9" w14:textId="2F6ACF7A" w:rsidR="007146C8" w:rsidRPr="00CA2DE7" w:rsidRDefault="007146C8" w:rsidP="007146C8">
      <w:pPr>
        <w:jc w:val="both"/>
        <w:rPr>
          <w:sz w:val="20"/>
        </w:rPr>
      </w:pPr>
      <w:r w:rsidRPr="00CA2DE7">
        <w:rPr>
          <w:b/>
          <w:sz w:val="20"/>
        </w:rPr>
        <w:t>Emission Unit:</w:t>
      </w:r>
      <w:r w:rsidRPr="00CA2DE7">
        <w:rPr>
          <w:sz w:val="20"/>
        </w:rPr>
        <w:t xml:space="preserve">  </w:t>
      </w:r>
      <w:r w:rsidRPr="00CA2DE7">
        <w:rPr>
          <w:bCs/>
          <w:sz w:val="20"/>
        </w:rPr>
        <w:t>EUCOLDCLEANER</w:t>
      </w:r>
      <w:r w:rsidR="003A235A" w:rsidRPr="00CA2DE7">
        <w:rPr>
          <w:bCs/>
          <w:sz w:val="20"/>
        </w:rPr>
        <w:t>-S1</w:t>
      </w:r>
    </w:p>
    <w:p w14:paraId="0AE2AF31" w14:textId="77777777" w:rsidR="007146C8" w:rsidRPr="00CA2DE7" w:rsidRDefault="007146C8" w:rsidP="007146C8">
      <w:pPr>
        <w:jc w:val="both"/>
        <w:rPr>
          <w:b/>
          <w:sz w:val="20"/>
          <w:u w:val="single"/>
        </w:rPr>
      </w:pPr>
    </w:p>
    <w:p w14:paraId="3567979C" w14:textId="77777777" w:rsidR="007146C8" w:rsidRPr="00CA2DE7" w:rsidRDefault="007146C8" w:rsidP="007146C8">
      <w:pPr>
        <w:jc w:val="both"/>
        <w:rPr>
          <w:b/>
          <w:u w:val="single"/>
        </w:rPr>
      </w:pPr>
      <w:r w:rsidRPr="00CA2DE7">
        <w:rPr>
          <w:b/>
          <w:u w:val="single"/>
        </w:rPr>
        <w:t>POLLUTION CONTROL EQUIPMENT</w:t>
      </w:r>
    </w:p>
    <w:p w14:paraId="623006F9" w14:textId="77777777" w:rsidR="007146C8" w:rsidRPr="00CA2DE7" w:rsidRDefault="007146C8" w:rsidP="007146C8">
      <w:pPr>
        <w:jc w:val="both"/>
        <w:rPr>
          <w:sz w:val="20"/>
        </w:rPr>
      </w:pPr>
    </w:p>
    <w:p w14:paraId="67886D59" w14:textId="77777777" w:rsidR="007146C8" w:rsidRPr="00CA2DE7" w:rsidRDefault="007146C8" w:rsidP="007146C8">
      <w:pPr>
        <w:jc w:val="both"/>
        <w:rPr>
          <w:sz w:val="20"/>
        </w:rPr>
      </w:pPr>
      <w:r w:rsidRPr="00CA2DE7">
        <w:rPr>
          <w:sz w:val="20"/>
        </w:rPr>
        <w:t>NA</w:t>
      </w:r>
    </w:p>
    <w:p w14:paraId="77D7E8F0" w14:textId="77777777" w:rsidR="007146C8" w:rsidRPr="00CA2DE7" w:rsidRDefault="007146C8" w:rsidP="007146C8">
      <w:pPr>
        <w:jc w:val="both"/>
        <w:rPr>
          <w:sz w:val="20"/>
        </w:rPr>
      </w:pPr>
    </w:p>
    <w:p w14:paraId="311037D3" w14:textId="77777777" w:rsidR="007146C8" w:rsidRPr="00CA2DE7" w:rsidRDefault="007146C8" w:rsidP="007146C8">
      <w:pPr>
        <w:jc w:val="both"/>
      </w:pPr>
      <w:r w:rsidRPr="00CA2DE7">
        <w:rPr>
          <w:b/>
        </w:rPr>
        <w:t xml:space="preserve">I.  </w:t>
      </w:r>
      <w:r w:rsidRPr="00CA2DE7">
        <w:rPr>
          <w:b/>
          <w:u w:val="single"/>
        </w:rPr>
        <w:t>EMISSION LIMIT(S)</w:t>
      </w:r>
    </w:p>
    <w:p w14:paraId="563A5E36" w14:textId="77777777" w:rsidR="007146C8" w:rsidRPr="00CA2DE7" w:rsidRDefault="007146C8" w:rsidP="007146C8">
      <w:pPr>
        <w:jc w:val="both"/>
        <w:rPr>
          <w:sz w:val="20"/>
        </w:rPr>
      </w:pPr>
    </w:p>
    <w:p w14:paraId="183D1F2D" w14:textId="77777777" w:rsidR="007146C8" w:rsidRPr="00CA2DE7" w:rsidRDefault="007146C8" w:rsidP="007146C8">
      <w:pPr>
        <w:jc w:val="both"/>
        <w:rPr>
          <w:sz w:val="20"/>
        </w:rPr>
      </w:pPr>
      <w:r w:rsidRPr="00CA2DE7">
        <w:rPr>
          <w:sz w:val="20"/>
        </w:rPr>
        <w:t>NA</w:t>
      </w:r>
    </w:p>
    <w:p w14:paraId="7BE1C7DA" w14:textId="77777777" w:rsidR="007146C8" w:rsidRPr="00CA2DE7" w:rsidRDefault="007146C8" w:rsidP="007146C8">
      <w:pPr>
        <w:jc w:val="both"/>
        <w:rPr>
          <w:sz w:val="20"/>
        </w:rPr>
      </w:pPr>
    </w:p>
    <w:p w14:paraId="1FBCF37A" w14:textId="77777777" w:rsidR="007146C8" w:rsidRPr="00CA2DE7" w:rsidRDefault="007146C8" w:rsidP="007146C8">
      <w:pPr>
        <w:jc w:val="both"/>
      </w:pPr>
      <w:r w:rsidRPr="00CA2DE7">
        <w:rPr>
          <w:b/>
        </w:rPr>
        <w:t xml:space="preserve">II.  </w:t>
      </w:r>
      <w:r w:rsidRPr="00CA2DE7">
        <w:rPr>
          <w:b/>
          <w:u w:val="single"/>
        </w:rPr>
        <w:t>MATERIAL LIMIT(S)</w:t>
      </w:r>
    </w:p>
    <w:p w14:paraId="2ED55DC6" w14:textId="77777777" w:rsidR="007146C8" w:rsidRPr="00CA2DE7" w:rsidRDefault="007146C8" w:rsidP="007146C8">
      <w:pPr>
        <w:jc w:val="both"/>
        <w:rPr>
          <w:sz w:val="20"/>
        </w:rPr>
      </w:pPr>
    </w:p>
    <w:p w14:paraId="4A7B2F39" w14:textId="77777777" w:rsidR="007146C8" w:rsidRPr="00CA2DE7" w:rsidRDefault="007146C8" w:rsidP="007146C8">
      <w:pPr>
        <w:ind w:left="364" w:hanging="364"/>
        <w:jc w:val="both"/>
        <w:rPr>
          <w:sz w:val="20"/>
        </w:rPr>
      </w:pPr>
      <w:r w:rsidRPr="00CA2DE7">
        <w:rPr>
          <w:sz w:val="20"/>
        </w:rPr>
        <w:t>1.</w:t>
      </w:r>
      <w:r w:rsidRPr="00CA2DE7">
        <w:rPr>
          <w:sz w:val="20"/>
        </w:rPr>
        <w:tab/>
        <w:t>The permittee shall not use cleaning solvents containing more than five percent by weight of the following halogenated compounds: methylene chloride, perchloroethylene, trichloroethylene, 1,1,1</w:t>
      </w:r>
      <w:r w:rsidRPr="00CA2DE7">
        <w:rPr>
          <w:sz w:val="20"/>
        </w:rPr>
        <w:noBreakHyphen/>
        <w:t xml:space="preserve">trichloroethane, carbon tetrachloride, chloroform, or any combination thereof.  </w:t>
      </w:r>
      <w:r w:rsidRPr="00CA2DE7">
        <w:rPr>
          <w:b/>
          <w:sz w:val="20"/>
        </w:rPr>
        <w:t>(R 336.1213(2))</w:t>
      </w:r>
    </w:p>
    <w:p w14:paraId="72CF83AF" w14:textId="77777777" w:rsidR="007146C8" w:rsidRPr="00CA2DE7" w:rsidRDefault="007146C8" w:rsidP="007146C8">
      <w:pPr>
        <w:jc w:val="both"/>
        <w:rPr>
          <w:sz w:val="20"/>
        </w:rPr>
      </w:pPr>
    </w:p>
    <w:p w14:paraId="1DFBB295" w14:textId="77777777" w:rsidR="007146C8" w:rsidRPr="00CA2DE7" w:rsidRDefault="007146C8" w:rsidP="007146C8">
      <w:pPr>
        <w:jc w:val="both"/>
      </w:pPr>
      <w:r w:rsidRPr="00CA2DE7">
        <w:rPr>
          <w:b/>
        </w:rPr>
        <w:t xml:space="preserve">III.  </w:t>
      </w:r>
      <w:r w:rsidRPr="00CA2DE7">
        <w:rPr>
          <w:b/>
          <w:u w:val="single"/>
        </w:rPr>
        <w:t>PROCESS/OPERATIONAL RESTRICTION(S)</w:t>
      </w:r>
    </w:p>
    <w:p w14:paraId="5BFEC815" w14:textId="77777777" w:rsidR="007146C8" w:rsidRPr="00CA2DE7" w:rsidRDefault="007146C8" w:rsidP="007146C8">
      <w:pPr>
        <w:jc w:val="both"/>
        <w:rPr>
          <w:sz w:val="20"/>
        </w:rPr>
      </w:pPr>
    </w:p>
    <w:p w14:paraId="584EB22E" w14:textId="77777777" w:rsidR="007146C8" w:rsidRPr="00CA2DE7" w:rsidRDefault="007146C8" w:rsidP="007146C8">
      <w:pPr>
        <w:ind w:left="360" w:hanging="360"/>
        <w:jc w:val="both"/>
        <w:rPr>
          <w:b/>
          <w:sz w:val="20"/>
        </w:rPr>
      </w:pPr>
      <w:r w:rsidRPr="00CA2DE7">
        <w:rPr>
          <w:sz w:val="20"/>
        </w:rPr>
        <w:t>1.</w:t>
      </w:r>
      <w:r w:rsidRPr="00CA2DE7">
        <w:rPr>
          <w:sz w:val="20"/>
        </w:rPr>
        <w:tab/>
        <w:t xml:space="preserve">Cleaned parts shall be drained for no less than 15 seconds or until dripping ceases.  </w:t>
      </w:r>
      <w:r w:rsidRPr="00CA2DE7">
        <w:rPr>
          <w:b/>
          <w:sz w:val="20"/>
        </w:rPr>
        <w:t>(R 336.1611(2)(b), R 336.1707(3)(b))</w:t>
      </w:r>
    </w:p>
    <w:p w14:paraId="5E1685C5" w14:textId="77777777" w:rsidR="007146C8" w:rsidRPr="00CA2DE7" w:rsidRDefault="007146C8" w:rsidP="007146C8">
      <w:pPr>
        <w:ind w:left="360" w:hanging="360"/>
        <w:jc w:val="both"/>
        <w:rPr>
          <w:sz w:val="20"/>
        </w:rPr>
      </w:pPr>
    </w:p>
    <w:p w14:paraId="2116C876" w14:textId="77777777" w:rsidR="007146C8" w:rsidRPr="00CA2DE7" w:rsidRDefault="007146C8" w:rsidP="007146C8">
      <w:pPr>
        <w:ind w:left="360" w:hanging="360"/>
        <w:jc w:val="both"/>
        <w:rPr>
          <w:sz w:val="20"/>
        </w:rPr>
      </w:pPr>
      <w:r w:rsidRPr="00CA2DE7">
        <w:rPr>
          <w:sz w:val="20"/>
        </w:rPr>
        <w:t>2.</w:t>
      </w:r>
      <w:r w:rsidRPr="00CA2DE7">
        <w:rPr>
          <w:sz w:val="20"/>
        </w:rPr>
        <w:tab/>
        <w:t xml:space="preserve">The permittee shall perform routine maintenance on each cold cleaner as recommended by the manufacturer.  </w:t>
      </w:r>
      <w:r w:rsidRPr="00CA2DE7">
        <w:rPr>
          <w:b/>
          <w:sz w:val="20"/>
        </w:rPr>
        <w:t>(R 336.1213(3))</w:t>
      </w:r>
    </w:p>
    <w:p w14:paraId="02150DF2" w14:textId="77777777" w:rsidR="007146C8" w:rsidRPr="00CA2DE7" w:rsidRDefault="007146C8" w:rsidP="007146C8">
      <w:pPr>
        <w:jc w:val="both"/>
        <w:rPr>
          <w:sz w:val="20"/>
        </w:rPr>
      </w:pPr>
    </w:p>
    <w:p w14:paraId="7CC49D6E" w14:textId="77777777" w:rsidR="007146C8" w:rsidRPr="00CA2DE7" w:rsidRDefault="007146C8" w:rsidP="007146C8">
      <w:pPr>
        <w:jc w:val="both"/>
      </w:pPr>
      <w:r w:rsidRPr="00CA2DE7">
        <w:rPr>
          <w:b/>
        </w:rPr>
        <w:t xml:space="preserve">IV.  </w:t>
      </w:r>
      <w:r w:rsidRPr="00CA2DE7">
        <w:rPr>
          <w:b/>
          <w:u w:val="single"/>
        </w:rPr>
        <w:t>DESIGN/EQUIPMENT PARAMETER(S)</w:t>
      </w:r>
    </w:p>
    <w:p w14:paraId="1DD87EB9" w14:textId="77777777" w:rsidR="007146C8" w:rsidRPr="00CA2DE7" w:rsidRDefault="007146C8" w:rsidP="007146C8">
      <w:pPr>
        <w:jc w:val="both"/>
        <w:rPr>
          <w:sz w:val="20"/>
        </w:rPr>
      </w:pPr>
    </w:p>
    <w:p w14:paraId="1582500F" w14:textId="77777777" w:rsidR="007146C8" w:rsidRPr="00CA2DE7" w:rsidRDefault="007146C8" w:rsidP="007146C8">
      <w:pPr>
        <w:ind w:left="360" w:hanging="360"/>
        <w:jc w:val="both"/>
        <w:rPr>
          <w:sz w:val="20"/>
        </w:rPr>
      </w:pPr>
      <w:r w:rsidRPr="00CA2DE7">
        <w:rPr>
          <w:sz w:val="20"/>
        </w:rPr>
        <w:t>1.</w:t>
      </w:r>
      <w:r w:rsidRPr="00CA2DE7">
        <w:rPr>
          <w:sz w:val="20"/>
        </w:rPr>
        <w:tab/>
        <w:t>The cold cleaner must meet one of the following design requirements:</w:t>
      </w:r>
    </w:p>
    <w:p w14:paraId="4346028D" w14:textId="77777777" w:rsidR="007146C8" w:rsidRPr="00CA2DE7" w:rsidRDefault="007146C8" w:rsidP="007146C8">
      <w:pPr>
        <w:ind w:left="728" w:hanging="364"/>
        <w:jc w:val="both"/>
        <w:rPr>
          <w:b/>
          <w:sz w:val="20"/>
        </w:rPr>
      </w:pPr>
      <w:r w:rsidRPr="00CA2DE7">
        <w:rPr>
          <w:sz w:val="20"/>
        </w:rPr>
        <w:t>a.</w:t>
      </w:r>
      <w:r w:rsidRPr="00CA2DE7">
        <w:rPr>
          <w:sz w:val="20"/>
        </w:rPr>
        <w:tab/>
        <w:t xml:space="preserve">The air/vapor interface of the cold cleaner is no more than ten square feet.  </w:t>
      </w:r>
      <w:r w:rsidRPr="00CA2DE7">
        <w:rPr>
          <w:b/>
          <w:sz w:val="20"/>
        </w:rPr>
        <w:t>(R 336.1281(2)(h))</w:t>
      </w:r>
    </w:p>
    <w:p w14:paraId="6FDCB06A" w14:textId="77777777" w:rsidR="007146C8" w:rsidRPr="00CA2DE7" w:rsidRDefault="007146C8" w:rsidP="007146C8">
      <w:pPr>
        <w:ind w:left="728" w:hanging="364"/>
        <w:jc w:val="both"/>
        <w:rPr>
          <w:b/>
          <w:sz w:val="20"/>
        </w:rPr>
      </w:pPr>
      <w:r w:rsidRPr="00CA2DE7">
        <w:rPr>
          <w:sz w:val="20"/>
        </w:rPr>
        <w:t>b.</w:t>
      </w:r>
      <w:r w:rsidRPr="00CA2DE7">
        <w:rPr>
          <w:sz w:val="20"/>
        </w:rPr>
        <w:tab/>
        <w:t xml:space="preserve">The cold cleaner is used for cleaning metal parts and the emissions are released to the general in-plant environment.  </w:t>
      </w:r>
      <w:r w:rsidRPr="00CA2DE7">
        <w:rPr>
          <w:b/>
          <w:sz w:val="20"/>
        </w:rPr>
        <w:t>(R 336.1285(2)(r)(iv))</w:t>
      </w:r>
    </w:p>
    <w:p w14:paraId="0068C082" w14:textId="77777777" w:rsidR="007146C8" w:rsidRPr="00CA2DE7" w:rsidRDefault="007146C8" w:rsidP="007146C8">
      <w:pPr>
        <w:jc w:val="both"/>
        <w:rPr>
          <w:sz w:val="20"/>
        </w:rPr>
      </w:pPr>
    </w:p>
    <w:p w14:paraId="4DADE137" w14:textId="77777777" w:rsidR="007146C8" w:rsidRPr="00CA2DE7" w:rsidRDefault="007146C8" w:rsidP="007146C8">
      <w:pPr>
        <w:ind w:left="360" w:hanging="360"/>
        <w:jc w:val="both"/>
        <w:rPr>
          <w:b/>
          <w:sz w:val="20"/>
        </w:rPr>
      </w:pPr>
      <w:r w:rsidRPr="00CA2DE7">
        <w:rPr>
          <w:sz w:val="20"/>
        </w:rPr>
        <w:t>2.</w:t>
      </w:r>
      <w:r w:rsidRPr="00CA2DE7">
        <w:rPr>
          <w:sz w:val="20"/>
        </w:rPr>
        <w:tab/>
        <w:t xml:space="preserve">The cold cleaner shall be equipped with a device for draining cleaned parts.  </w:t>
      </w:r>
      <w:r w:rsidRPr="00CA2DE7">
        <w:rPr>
          <w:b/>
          <w:sz w:val="20"/>
        </w:rPr>
        <w:t>(R 336.1611(2)(b), R 336.1707(3)(b))</w:t>
      </w:r>
    </w:p>
    <w:p w14:paraId="22A5D858" w14:textId="77777777" w:rsidR="007146C8" w:rsidRPr="00CA2DE7" w:rsidRDefault="007146C8" w:rsidP="007146C8">
      <w:pPr>
        <w:ind w:left="360" w:hanging="360"/>
        <w:jc w:val="both"/>
        <w:rPr>
          <w:sz w:val="20"/>
        </w:rPr>
      </w:pPr>
    </w:p>
    <w:p w14:paraId="4F697645" w14:textId="77777777" w:rsidR="007146C8" w:rsidRPr="00CA2DE7" w:rsidRDefault="007146C8" w:rsidP="007146C8">
      <w:pPr>
        <w:ind w:left="360" w:hanging="360"/>
        <w:jc w:val="both"/>
        <w:rPr>
          <w:b/>
          <w:sz w:val="20"/>
        </w:rPr>
      </w:pPr>
      <w:r w:rsidRPr="00CA2DE7">
        <w:rPr>
          <w:sz w:val="20"/>
        </w:rPr>
        <w:t>3.</w:t>
      </w:r>
      <w:r w:rsidRPr="00CA2DE7">
        <w:rPr>
          <w:sz w:val="20"/>
        </w:rPr>
        <w:tab/>
        <w:t xml:space="preserve">All new and existing cold cleaners shall be equipped with a cover and the cover shall be closed whenever parts are not being handled in the cold cleaner.  </w:t>
      </w:r>
      <w:r w:rsidRPr="00CA2DE7">
        <w:rPr>
          <w:b/>
          <w:sz w:val="20"/>
        </w:rPr>
        <w:t>(R 336.1611(2)(a), R 336.1707(3)(a))</w:t>
      </w:r>
    </w:p>
    <w:p w14:paraId="1BEB07CA" w14:textId="77777777" w:rsidR="007146C8" w:rsidRPr="00CA2DE7" w:rsidRDefault="007146C8" w:rsidP="007146C8">
      <w:pPr>
        <w:ind w:left="360" w:hanging="360"/>
        <w:jc w:val="both"/>
        <w:rPr>
          <w:sz w:val="20"/>
        </w:rPr>
      </w:pPr>
    </w:p>
    <w:p w14:paraId="2296983E" w14:textId="77777777" w:rsidR="007146C8" w:rsidRPr="00CA2DE7" w:rsidRDefault="007146C8" w:rsidP="007146C8">
      <w:pPr>
        <w:ind w:left="360" w:hanging="360"/>
        <w:jc w:val="both"/>
        <w:rPr>
          <w:b/>
          <w:sz w:val="20"/>
        </w:rPr>
      </w:pPr>
      <w:r w:rsidRPr="00CA2DE7">
        <w:rPr>
          <w:sz w:val="20"/>
        </w:rPr>
        <w:t>4.</w:t>
      </w:r>
      <w:r w:rsidRPr="00CA2DE7">
        <w:rPr>
          <w:sz w:val="20"/>
        </w:rPr>
        <w:tab/>
        <w:t xml:space="preserve">The cover of a new cold cleaner shall be mechanically assisted if the Reid vapor pressure of the solvent is more than 0.3 psia or if the solvent is agitated or heated.  </w:t>
      </w:r>
      <w:r w:rsidRPr="00CA2DE7">
        <w:rPr>
          <w:b/>
          <w:sz w:val="20"/>
        </w:rPr>
        <w:t>(R 336.1707(3)(a))</w:t>
      </w:r>
    </w:p>
    <w:p w14:paraId="065B3D6C" w14:textId="77777777" w:rsidR="007146C8" w:rsidRPr="00CA2DE7" w:rsidRDefault="007146C8" w:rsidP="007146C8">
      <w:pPr>
        <w:ind w:left="360" w:hanging="360"/>
        <w:jc w:val="both"/>
        <w:rPr>
          <w:sz w:val="20"/>
        </w:rPr>
      </w:pPr>
    </w:p>
    <w:p w14:paraId="755002DE" w14:textId="77777777" w:rsidR="007146C8" w:rsidRPr="00CA2DE7" w:rsidRDefault="007146C8" w:rsidP="007146C8">
      <w:pPr>
        <w:ind w:left="360" w:hanging="360"/>
        <w:jc w:val="both"/>
        <w:rPr>
          <w:sz w:val="20"/>
        </w:rPr>
      </w:pPr>
      <w:r w:rsidRPr="00CA2DE7">
        <w:rPr>
          <w:sz w:val="20"/>
        </w:rPr>
        <w:t>5.</w:t>
      </w:r>
      <w:r w:rsidRPr="00CA2DE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98AE60D" w14:textId="77777777" w:rsidR="007146C8" w:rsidRPr="00CA2DE7" w:rsidRDefault="007146C8" w:rsidP="007146C8">
      <w:pPr>
        <w:ind w:left="728" w:hanging="364"/>
        <w:jc w:val="both"/>
        <w:rPr>
          <w:b/>
          <w:sz w:val="20"/>
        </w:rPr>
      </w:pPr>
      <w:r w:rsidRPr="00CA2DE7">
        <w:rPr>
          <w:sz w:val="20"/>
        </w:rPr>
        <w:t>a.</w:t>
      </w:r>
      <w:r w:rsidRPr="00CA2DE7">
        <w:rPr>
          <w:sz w:val="20"/>
        </w:rPr>
        <w:tab/>
        <w:t xml:space="preserve">The cold cleaner must be designed such that the ratio of the freeboard height to the width of the cleaner is equal to or greater than 0.7.  </w:t>
      </w:r>
      <w:r w:rsidRPr="00CA2DE7">
        <w:rPr>
          <w:b/>
          <w:sz w:val="20"/>
        </w:rPr>
        <w:t>(R 336.1707(2)(a))</w:t>
      </w:r>
    </w:p>
    <w:p w14:paraId="00A84DAE" w14:textId="77777777" w:rsidR="007146C8" w:rsidRPr="00CA2DE7" w:rsidRDefault="007146C8" w:rsidP="007146C8">
      <w:pPr>
        <w:ind w:left="728" w:hanging="364"/>
        <w:jc w:val="both"/>
        <w:rPr>
          <w:b/>
          <w:sz w:val="20"/>
        </w:rPr>
      </w:pPr>
      <w:r w:rsidRPr="00CA2DE7">
        <w:rPr>
          <w:sz w:val="20"/>
        </w:rPr>
        <w:lastRenderedPageBreak/>
        <w:t>b.</w:t>
      </w:r>
      <w:r w:rsidRPr="00CA2DE7">
        <w:rPr>
          <w:sz w:val="20"/>
        </w:rPr>
        <w:tab/>
        <w:t xml:space="preserve">The solvent bath must be covered with water if the solvent is insoluble and has a specific gravity of more than 1.0.  </w:t>
      </w:r>
      <w:r w:rsidRPr="00CA2DE7">
        <w:rPr>
          <w:b/>
          <w:sz w:val="20"/>
        </w:rPr>
        <w:t>(R 336.1707(2)(b))</w:t>
      </w:r>
    </w:p>
    <w:p w14:paraId="53B8AE3A" w14:textId="77777777" w:rsidR="007146C8" w:rsidRPr="00CA2DE7" w:rsidRDefault="007146C8" w:rsidP="007146C8">
      <w:pPr>
        <w:ind w:left="728" w:hanging="364"/>
        <w:jc w:val="both"/>
        <w:rPr>
          <w:sz w:val="20"/>
        </w:rPr>
      </w:pPr>
      <w:r w:rsidRPr="00CA2DE7">
        <w:rPr>
          <w:sz w:val="20"/>
        </w:rPr>
        <w:t>c.</w:t>
      </w:r>
      <w:r w:rsidRPr="00CA2DE7">
        <w:rPr>
          <w:sz w:val="20"/>
        </w:rPr>
        <w:tab/>
        <w:t xml:space="preserve">The cold cleaner must be controlled by a carbon adsorption system, condensation system, or other method of equivalent control approved by the AQD.  </w:t>
      </w:r>
      <w:r w:rsidRPr="00CA2DE7">
        <w:rPr>
          <w:b/>
          <w:sz w:val="20"/>
        </w:rPr>
        <w:t>(R 336.1707(2)(c))</w:t>
      </w:r>
    </w:p>
    <w:p w14:paraId="6F00D2BE" w14:textId="77777777" w:rsidR="007146C8" w:rsidRPr="00CA2DE7" w:rsidRDefault="007146C8" w:rsidP="007146C8">
      <w:pPr>
        <w:jc w:val="both"/>
        <w:rPr>
          <w:sz w:val="20"/>
        </w:rPr>
      </w:pPr>
    </w:p>
    <w:p w14:paraId="0DA1A901" w14:textId="77777777" w:rsidR="007146C8" w:rsidRPr="00CA2DE7" w:rsidRDefault="007146C8" w:rsidP="007146C8">
      <w:pPr>
        <w:jc w:val="both"/>
      </w:pPr>
      <w:r w:rsidRPr="00CA2DE7">
        <w:rPr>
          <w:b/>
        </w:rPr>
        <w:t xml:space="preserve">V.  </w:t>
      </w:r>
      <w:r w:rsidRPr="00CA2DE7">
        <w:rPr>
          <w:b/>
          <w:u w:val="single"/>
        </w:rPr>
        <w:t>TESTING/SAMPLING</w:t>
      </w:r>
    </w:p>
    <w:p w14:paraId="6D06F401" w14:textId="77777777" w:rsidR="006A48D4" w:rsidRPr="00CA2DE7" w:rsidRDefault="006A48D4" w:rsidP="006A48D4">
      <w:pPr>
        <w:jc w:val="both"/>
        <w:rPr>
          <w:rFonts w:cs="Arial"/>
          <w:sz w:val="20"/>
        </w:rPr>
      </w:pPr>
      <w:r w:rsidRPr="00CA2DE7">
        <w:rPr>
          <w:rFonts w:cs="Arial"/>
          <w:sz w:val="20"/>
        </w:rPr>
        <w:t xml:space="preserve">Records shall be maintained on file for a period of five years .  </w:t>
      </w:r>
      <w:r w:rsidRPr="00CA2DE7">
        <w:rPr>
          <w:rFonts w:cs="Arial"/>
          <w:b/>
          <w:sz w:val="20"/>
        </w:rPr>
        <w:t>(R 336.1213(3)(b)(ii))</w:t>
      </w:r>
    </w:p>
    <w:p w14:paraId="7CFCC18C" w14:textId="77777777" w:rsidR="007146C8" w:rsidRPr="00CA2DE7" w:rsidRDefault="007146C8" w:rsidP="007146C8">
      <w:pPr>
        <w:jc w:val="both"/>
        <w:rPr>
          <w:sz w:val="20"/>
        </w:rPr>
      </w:pPr>
    </w:p>
    <w:p w14:paraId="079A1EA9" w14:textId="77777777" w:rsidR="007146C8" w:rsidRPr="00CA2DE7" w:rsidRDefault="007146C8" w:rsidP="007146C8">
      <w:pPr>
        <w:jc w:val="both"/>
        <w:rPr>
          <w:sz w:val="20"/>
        </w:rPr>
      </w:pPr>
      <w:r w:rsidRPr="00CA2DE7">
        <w:rPr>
          <w:sz w:val="20"/>
        </w:rPr>
        <w:t>NA</w:t>
      </w:r>
    </w:p>
    <w:p w14:paraId="3E96E42E" w14:textId="77777777" w:rsidR="007146C8" w:rsidRPr="00CA2DE7" w:rsidRDefault="007146C8" w:rsidP="007146C8">
      <w:pPr>
        <w:jc w:val="both"/>
        <w:rPr>
          <w:sz w:val="20"/>
        </w:rPr>
      </w:pPr>
    </w:p>
    <w:p w14:paraId="3DBC87B0" w14:textId="77777777" w:rsidR="007146C8" w:rsidRPr="00CA2DE7" w:rsidRDefault="007146C8" w:rsidP="007146C8">
      <w:pPr>
        <w:jc w:val="both"/>
      </w:pPr>
      <w:r w:rsidRPr="00CA2DE7">
        <w:rPr>
          <w:b/>
        </w:rPr>
        <w:t xml:space="preserve">VI.  </w:t>
      </w:r>
      <w:r w:rsidRPr="00CA2DE7">
        <w:rPr>
          <w:b/>
          <w:u w:val="single"/>
        </w:rPr>
        <w:t>MONITORING/RECORDKEEPING</w:t>
      </w:r>
    </w:p>
    <w:p w14:paraId="04AE2FA7" w14:textId="77777777" w:rsidR="007146C8" w:rsidRPr="00CA2DE7" w:rsidRDefault="007146C8" w:rsidP="007146C8">
      <w:pPr>
        <w:jc w:val="both"/>
        <w:rPr>
          <w:b/>
          <w:sz w:val="20"/>
        </w:rPr>
      </w:pPr>
      <w:r w:rsidRPr="00CA2DE7">
        <w:rPr>
          <w:sz w:val="20"/>
        </w:rPr>
        <w:t xml:space="preserve">Records shall be maintained on file for a period of five years.  </w:t>
      </w:r>
      <w:r w:rsidRPr="00CA2DE7">
        <w:rPr>
          <w:b/>
          <w:sz w:val="20"/>
        </w:rPr>
        <w:t>(R 336.1213(3)(b)(ii))</w:t>
      </w:r>
    </w:p>
    <w:p w14:paraId="2966BC70" w14:textId="77777777" w:rsidR="007146C8" w:rsidRPr="00CA2DE7" w:rsidRDefault="007146C8" w:rsidP="007146C8">
      <w:pPr>
        <w:jc w:val="both"/>
        <w:rPr>
          <w:sz w:val="20"/>
        </w:rPr>
      </w:pPr>
    </w:p>
    <w:p w14:paraId="6557D2F3" w14:textId="77777777" w:rsidR="007146C8" w:rsidRPr="00CA2DE7" w:rsidRDefault="007146C8" w:rsidP="007146C8">
      <w:pPr>
        <w:ind w:left="360" w:hanging="360"/>
        <w:jc w:val="both"/>
        <w:rPr>
          <w:b/>
          <w:sz w:val="20"/>
        </w:rPr>
      </w:pPr>
      <w:r w:rsidRPr="00CA2DE7">
        <w:rPr>
          <w:sz w:val="20"/>
        </w:rPr>
        <w:t>1.</w:t>
      </w:r>
      <w:r w:rsidRPr="00CA2DE7">
        <w:rPr>
          <w:sz w:val="20"/>
        </w:rPr>
        <w:tab/>
        <w:t xml:space="preserve">For each new cold cleaner in which the solvent is heated, the solvent temperature shall be monitored and recorded at least once each calendar week during routine operating conditions.  </w:t>
      </w:r>
      <w:r w:rsidRPr="00CA2DE7">
        <w:rPr>
          <w:b/>
          <w:sz w:val="20"/>
        </w:rPr>
        <w:t>(R 336.1213(3))</w:t>
      </w:r>
    </w:p>
    <w:p w14:paraId="7544B24E" w14:textId="77777777" w:rsidR="007146C8" w:rsidRPr="00CA2DE7" w:rsidRDefault="007146C8" w:rsidP="007146C8">
      <w:pPr>
        <w:ind w:left="360" w:hanging="360"/>
        <w:jc w:val="both"/>
        <w:rPr>
          <w:sz w:val="20"/>
        </w:rPr>
      </w:pPr>
    </w:p>
    <w:p w14:paraId="6779481B" w14:textId="77777777" w:rsidR="007146C8" w:rsidRPr="00CA2DE7" w:rsidRDefault="007146C8" w:rsidP="007146C8">
      <w:pPr>
        <w:ind w:left="360" w:hanging="360"/>
        <w:jc w:val="both"/>
        <w:rPr>
          <w:b/>
          <w:sz w:val="20"/>
        </w:rPr>
      </w:pPr>
      <w:r w:rsidRPr="00CA2DE7">
        <w:rPr>
          <w:sz w:val="20"/>
        </w:rPr>
        <w:t>2.</w:t>
      </w:r>
      <w:r w:rsidRPr="00CA2DE7">
        <w:rPr>
          <w:sz w:val="20"/>
        </w:rPr>
        <w:tab/>
        <w:t xml:space="preserve">The permittee shall maintain the following information on file for each cold cleaner:  </w:t>
      </w:r>
      <w:r w:rsidRPr="00CA2DE7">
        <w:rPr>
          <w:b/>
          <w:sz w:val="20"/>
        </w:rPr>
        <w:t>(R 336.1213(3))</w:t>
      </w:r>
    </w:p>
    <w:p w14:paraId="32D011B2" w14:textId="2EE8B942" w:rsidR="007146C8" w:rsidRPr="00CA2DE7" w:rsidRDefault="007146C8" w:rsidP="007146C8">
      <w:pPr>
        <w:ind w:left="728" w:hanging="364"/>
        <w:jc w:val="both"/>
        <w:rPr>
          <w:sz w:val="20"/>
        </w:rPr>
      </w:pPr>
      <w:r w:rsidRPr="00CA2DE7">
        <w:rPr>
          <w:sz w:val="20"/>
        </w:rPr>
        <w:t>a.</w:t>
      </w:r>
      <w:r w:rsidRPr="00CA2DE7">
        <w:rPr>
          <w:sz w:val="20"/>
        </w:rPr>
        <w:tab/>
        <w:t>A serial number, model number, or other unique identifier for each cold cleaner</w:t>
      </w:r>
      <w:r w:rsidR="00D713A7" w:rsidRPr="00CA2DE7">
        <w:rPr>
          <w:sz w:val="20"/>
        </w:rPr>
        <w:t>;</w:t>
      </w:r>
      <w:r w:rsidRPr="00CA2DE7">
        <w:rPr>
          <w:sz w:val="20"/>
        </w:rPr>
        <w:t xml:space="preserve">  </w:t>
      </w:r>
    </w:p>
    <w:p w14:paraId="7343A3FD" w14:textId="7CCB649D" w:rsidR="007146C8" w:rsidRPr="00CA2DE7" w:rsidRDefault="007146C8" w:rsidP="007146C8">
      <w:pPr>
        <w:ind w:left="728" w:hanging="364"/>
        <w:jc w:val="both"/>
        <w:rPr>
          <w:sz w:val="20"/>
        </w:rPr>
      </w:pPr>
      <w:r w:rsidRPr="00CA2DE7">
        <w:rPr>
          <w:sz w:val="20"/>
        </w:rPr>
        <w:t>b.</w:t>
      </w:r>
      <w:r w:rsidRPr="00CA2DE7">
        <w:rPr>
          <w:sz w:val="20"/>
        </w:rPr>
        <w:tab/>
        <w:t>The date the unit was installed, manufactured or that it commenced operation</w:t>
      </w:r>
      <w:r w:rsidR="00D713A7" w:rsidRPr="00CA2DE7">
        <w:rPr>
          <w:sz w:val="20"/>
        </w:rPr>
        <w:t>;</w:t>
      </w:r>
    </w:p>
    <w:p w14:paraId="04F7284F" w14:textId="248B7DAB" w:rsidR="007146C8" w:rsidRPr="00CA2DE7" w:rsidRDefault="007146C8" w:rsidP="007146C8">
      <w:pPr>
        <w:ind w:left="728" w:hanging="364"/>
        <w:jc w:val="both"/>
        <w:rPr>
          <w:sz w:val="20"/>
        </w:rPr>
      </w:pPr>
      <w:r w:rsidRPr="00CA2DE7">
        <w:rPr>
          <w:sz w:val="20"/>
        </w:rPr>
        <w:t>c.</w:t>
      </w:r>
      <w:r w:rsidRPr="00CA2DE7">
        <w:rPr>
          <w:sz w:val="20"/>
        </w:rPr>
        <w:tab/>
        <w:t>The air/vapor interface area for any unit claimed to be exempt under Rule 281(2)(h)</w:t>
      </w:r>
      <w:r w:rsidR="00D713A7" w:rsidRPr="00CA2DE7">
        <w:rPr>
          <w:sz w:val="20"/>
        </w:rPr>
        <w:t>;</w:t>
      </w:r>
      <w:r w:rsidRPr="00CA2DE7">
        <w:rPr>
          <w:sz w:val="20"/>
        </w:rPr>
        <w:t xml:space="preserve"> </w:t>
      </w:r>
    </w:p>
    <w:p w14:paraId="18D21ADF" w14:textId="7C10329B" w:rsidR="007146C8" w:rsidRPr="00CA2DE7" w:rsidRDefault="007146C8" w:rsidP="007146C8">
      <w:pPr>
        <w:ind w:left="728" w:hanging="364"/>
        <w:jc w:val="both"/>
        <w:rPr>
          <w:sz w:val="20"/>
        </w:rPr>
      </w:pPr>
      <w:r w:rsidRPr="00CA2DE7">
        <w:rPr>
          <w:sz w:val="20"/>
        </w:rPr>
        <w:t>d.</w:t>
      </w:r>
      <w:r w:rsidRPr="00CA2DE7">
        <w:rPr>
          <w:sz w:val="20"/>
        </w:rPr>
        <w:tab/>
        <w:t>The applicable Rule 201 exemption</w:t>
      </w:r>
      <w:r w:rsidR="00D713A7" w:rsidRPr="00CA2DE7">
        <w:rPr>
          <w:sz w:val="20"/>
        </w:rPr>
        <w:t>;</w:t>
      </w:r>
    </w:p>
    <w:p w14:paraId="4F5D8B04" w14:textId="7FF79067" w:rsidR="007146C8" w:rsidRPr="00CA2DE7" w:rsidRDefault="007146C8" w:rsidP="007146C8">
      <w:pPr>
        <w:ind w:left="728" w:hanging="364"/>
        <w:jc w:val="both"/>
        <w:rPr>
          <w:sz w:val="20"/>
        </w:rPr>
      </w:pPr>
      <w:r w:rsidRPr="00CA2DE7">
        <w:rPr>
          <w:sz w:val="20"/>
        </w:rPr>
        <w:t>e.</w:t>
      </w:r>
      <w:r w:rsidRPr="00CA2DE7">
        <w:rPr>
          <w:sz w:val="20"/>
        </w:rPr>
        <w:tab/>
        <w:t>The Reid vapor pressure of each solvent used</w:t>
      </w:r>
      <w:r w:rsidR="00D713A7" w:rsidRPr="00CA2DE7">
        <w:rPr>
          <w:sz w:val="20"/>
        </w:rPr>
        <w:t>;</w:t>
      </w:r>
      <w:r w:rsidRPr="00CA2DE7">
        <w:rPr>
          <w:sz w:val="20"/>
        </w:rPr>
        <w:t xml:space="preserve"> </w:t>
      </w:r>
    </w:p>
    <w:p w14:paraId="52AB0686" w14:textId="77777777" w:rsidR="007146C8" w:rsidRPr="00CA2DE7" w:rsidRDefault="007146C8" w:rsidP="007146C8">
      <w:pPr>
        <w:ind w:left="728" w:hanging="364"/>
        <w:jc w:val="both"/>
        <w:rPr>
          <w:sz w:val="20"/>
        </w:rPr>
      </w:pPr>
      <w:r w:rsidRPr="00CA2DE7">
        <w:rPr>
          <w:sz w:val="20"/>
        </w:rPr>
        <w:t>f.</w:t>
      </w:r>
      <w:r w:rsidRPr="00CA2DE7">
        <w:rPr>
          <w:sz w:val="20"/>
        </w:rPr>
        <w:tab/>
        <w:t xml:space="preserve">If applicable, the option chosen to comply with Rule 707(2).  </w:t>
      </w:r>
    </w:p>
    <w:p w14:paraId="06261601" w14:textId="77777777" w:rsidR="007146C8" w:rsidRPr="00CA2DE7" w:rsidRDefault="007146C8" w:rsidP="007146C8">
      <w:pPr>
        <w:jc w:val="both"/>
        <w:rPr>
          <w:sz w:val="20"/>
        </w:rPr>
      </w:pPr>
    </w:p>
    <w:p w14:paraId="7E26D73C" w14:textId="77777777" w:rsidR="007146C8" w:rsidRPr="00CA2DE7" w:rsidRDefault="007146C8" w:rsidP="007146C8">
      <w:pPr>
        <w:ind w:left="360" w:hanging="360"/>
        <w:jc w:val="both"/>
        <w:rPr>
          <w:b/>
          <w:sz w:val="20"/>
        </w:rPr>
      </w:pPr>
      <w:r w:rsidRPr="00CA2DE7">
        <w:rPr>
          <w:sz w:val="20"/>
        </w:rPr>
        <w:t>3.</w:t>
      </w:r>
      <w:r w:rsidRPr="00CA2DE7">
        <w:rPr>
          <w:sz w:val="20"/>
        </w:rPr>
        <w:tab/>
        <w:t xml:space="preserve">The permittee shall maintain written operating procedures for each cold cleaner.  These written procedures shall be posted in an accessible, conspicuous location near each cold cleaner.  </w:t>
      </w:r>
      <w:r w:rsidRPr="00CA2DE7">
        <w:rPr>
          <w:b/>
          <w:sz w:val="20"/>
        </w:rPr>
        <w:t>(R 336.1611(3), R 336.1707(4))</w:t>
      </w:r>
    </w:p>
    <w:p w14:paraId="331C25D0" w14:textId="77777777" w:rsidR="007146C8" w:rsidRPr="00CA2DE7" w:rsidRDefault="007146C8" w:rsidP="007146C8">
      <w:pPr>
        <w:ind w:left="360" w:hanging="360"/>
        <w:jc w:val="both"/>
        <w:rPr>
          <w:sz w:val="20"/>
        </w:rPr>
      </w:pPr>
    </w:p>
    <w:p w14:paraId="59E370B5" w14:textId="77777777" w:rsidR="007146C8" w:rsidRPr="00CA2DE7" w:rsidRDefault="007146C8" w:rsidP="007146C8">
      <w:pPr>
        <w:ind w:left="360" w:hanging="360"/>
        <w:jc w:val="both"/>
        <w:rPr>
          <w:sz w:val="20"/>
        </w:rPr>
      </w:pPr>
      <w:r w:rsidRPr="00CA2DE7">
        <w:rPr>
          <w:sz w:val="20"/>
        </w:rPr>
        <w:t>4.</w:t>
      </w:r>
      <w:r w:rsidRPr="00CA2DE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CA2DE7">
        <w:rPr>
          <w:b/>
          <w:sz w:val="20"/>
        </w:rPr>
        <w:t>(R 336.1213(3), R 336.1611(2)(c), R 336.1707(3)(c))</w:t>
      </w:r>
    </w:p>
    <w:p w14:paraId="0567A8EC" w14:textId="77777777" w:rsidR="007146C8" w:rsidRPr="00CA2DE7" w:rsidRDefault="007146C8" w:rsidP="007146C8">
      <w:pPr>
        <w:jc w:val="both"/>
        <w:rPr>
          <w:sz w:val="20"/>
        </w:rPr>
      </w:pPr>
    </w:p>
    <w:p w14:paraId="74C81F0D" w14:textId="77777777" w:rsidR="007146C8" w:rsidRPr="00CA2DE7" w:rsidRDefault="007146C8" w:rsidP="007146C8">
      <w:pPr>
        <w:jc w:val="both"/>
        <w:rPr>
          <w:sz w:val="20"/>
        </w:rPr>
      </w:pPr>
      <w:r w:rsidRPr="00CA2DE7">
        <w:rPr>
          <w:b/>
        </w:rPr>
        <w:t xml:space="preserve">VII.  </w:t>
      </w:r>
      <w:r w:rsidRPr="00CA2DE7">
        <w:rPr>
          <w:b/>
          <w:u w:val="single"/>
        </w:rPr>
        <w:t>REPORTING</w:t>
      </w:r>
    </w:p>
    <w:p w14:paraId="3C5C3434" w14:textId="77777777" w:rsidR="007146C8" w:rsidRPr="00CA2DE7" w:rsidRDefault="007146C8" w:rsidP="007146C8">
      <w:pPr>
        <w:jc w:val="both"/>
        <w:rPr>
          <w:sz w:val="20"/>
        </w:rPr>
      </w:pPr>
    </w:p>
    <w:p w14:paraId="384B79BF" w14:textId="77777777" w:rsidR="007146C8" w:rsidRPr="00CA2DE7" w:rsidRDefault="007146C8" w:rsidP="007146C8">
      <w:pPr>
        <w:ind w:left="360" w:hanging="360"/>
        <w:jc w:val="both"/>
        <w:rPr>
          <w:b/>
          <w:sz w:val="20"/>
        </w:rPr>
      </w:pPr>
      <w:r w:rsidRPr="00CA2DE7">
        <w:rPr>
          <w:sz w:val="20"/>
        </w:rPr>
        <w:t>1.</w:t>
      </w:r>
      <w:r w:rsidRPr="00CA2DE7">
        <w:rPr>
          <w:sz w:val="20"/>
        </w:rPr>
        <w:tab/>
        <w:t xml:space="preserve">Prompt reporting of deviations pursuant to General Conditions 21 and 22 of Part A.  </w:t>
      </w:r>
      <w:r w:rsidRPr="00CA2DE7">
        <w:rPr>
          <w:b/>
          <w:sz w:val="20"/>
        </w:rPr>
        <w:t>(R 336.1213(3)(c)(ii))</w:t>
      </w:r>
    </w:p>
    <w:p w14:paraId="428A5979" w14:textId="77777777" w:rsidR="007146C8" w:rsidRPr="00CA2DE7" w:rsidRDefault="007146C8" w:rsidP="007146C8">
      <w:pPr>
        <w:ind w:left="360" w:hanging="360"/>
        <w:jc w:val="both"/>
        <w:rPr>
          <w:sz w:val="20"/>
        </w:rPr>
      </w:pPr>
    </w:p>
    <w:p w14:paraId="50973C91" w14:textId="77777777" w:rsidR="007146C8" w:rsidRPr="00CA2DE7" w:rsidRDefault="007146C8" w:rsidP="007146C8">
      <w:pPr>
        <w:ind w:left="360" w:hanging="360"/>
        <w:jc w:val="both"/>
        <w:rPr>
          <w:b/>
          <w:sz w:val="20"/>
        </w:rPr>
      </w:pPr>
      <w:r w:rsidRPr="00CA2DE7">
        <w:rPr>
          <w:sz w:val="20"/>
        </w:rPr>
        <w:t>2.</w:t>
      </w:r>
      <w:r w:rsidRPr="00CA2DE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b/>
          <w:sz w:val="20"/>
        </w:rPr>
        <w:t>(R 336.1213(3)(c)(i))</w:t>
      </w:r>
    </w:p>
    <w:p w14:paraId="54FB56B3" w14:textId="77777777" w:rsidR="007146C8" w:rsidRPr="00CA2DE7" w:rsidRDefault="007146C8" w:rsidP="007146C8">
      <w:pPr>
        <w:ind w:left="360" w:hanging="360"/>
        <w:jc w:val="both"/>
        <w:rPr>
          <w:sz w:val="20"/>
        </w:rPr>
      </w:pPr>
    </w:p>
    <w:p w14:paraId="4939EA91" w14:textId="77777777" w:rsidR="007146C8" w:rsidRPr="00CA2DE7" w:rsidRDefault="007146C8" w:rsidP="007146C8">
      <w:pPr>
        <w:ind w:left="360" w:hanging="360"/>
        <w:jc w:val="both"/>
        <w:rPr>
          <w:sz w:val="20"/>
        </w:rPr>
      </w:pPr>
      <w:r w:rsidRPr="00CA2DE7">
        <w:rPr>
          <w:sz w:val="20"/>
        </w:rPr>
        <w:t>3.</w:t>
      </w:r>
      <w:r w:rsidRPr="00CA2DE7">
        <w:rPr>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b/>
          <w:sz w:val="20"/>
        </w:rPr>
        <w:t>(R 336.1213(4)(c))</w:t>
      </w:r>
    </w:p>
    <w:p w14:paraId="4DE898D6" w14:textId="77777777" w:rsidR="007146C8" w:rsidRPr="00CA2DE7" w:rsidRDefault="007146C8" w:rsidP="007146C8">
      <w:pPr>
        <w:jc w:val="both"/>
        <w:rPr>
          <w:sz w:val="20"/>
        </w:rPr>
      </w:pPr>
    </w:p>
    <w:p w14:paraId="6F3C339D" w14:textId="14EAEC12" w:rsidR="007146C8" w:rsidRPr="00CA2DE7" w:rsidRDefault="007146C8" w:rsidP="007146C8">
      <w:pPr>
        <w:jc w:val="both"/>
        <w:rPr>
          <w:b/>
          <w:sz w:val="20"/>
        </w:rPr>
      </w:pPr>
      <w:r w:rsidRPr="00CA2DE7">
        <w:rPr>
          <w:b/>
          <w:sz w:val="20"/>
        </w:rPr>
        <w:t>See Appendix 8</w:t>
      </w:r>
      <w:r w:rsidR="00C10553" w:rsidRPr="00CA2DE7">
        <w:rPr>
          <w:b/>
          <w:sz w:val="20"/>
        </w:rPr>
        <w:t>-1</w:t>
      </w:r>
    </w:p>
    <w:p w14:paraId="0FC060FB" w14:textId="77777777" w:rsidR="007146C8" w:rsidRPr="00CA2DE7" w:rsidRDefault="007146C8" w:rsidP="007146C8">
      <w:pPr>
        <w:jc w:val="both"/>
        <w:rPr>
          <w:b/>
          <w:sz w:val="20"/>
        </w:rPr>
      </w:pPr>
    </w:p>
    <w:p w14:paraId="6255372D" w14:textId="77777777" w:rsidR="007146C8" w:rsidRPr="00CA2DE7" w:rsidRDefault="007146C8" w:rsidP="007146C8">
      <w:pPr>
        <w:jc w:val="both"/>
      </w:pPr>
      <w:r w:rsidRPr="00CA2DE7">
        <w:rPr>
          <w:b/>
        </w:rPr>
        <w:t xml:space="preserve">VIII. </w:t>
      </w:r>
      <w:r w:rsidRPr="00CA2DE7">
        <w:rPr>
          <w:b/>
          <w:u w:val="single"/>
        </w:rPr>
        <w:t>STACK/VENT RESTRICTION(S)</w:t>
      </w:r>
    </w:p>
    <w:p w14:paraId="7A32A9D0" w14:textId="77777777" w:rsidR="007146C8" w:rsidRPr="00CA2DE7" w:rsidRDefault="007146C8" w:rsidP="007146C8">
      <w:pPr>
        <w:jc w:val="both"/>
        <w:rPr>
          <w:sz w:val="20"/>
        </w:rPr>
      </w:pPr>
    </w:p>
    <w:p w14:paraId="04A9830F" w14:textId="77777777" w:rsidR="007146C8" w:rsidRPr="00CA2DE7" w:rsidRDefault="007146C8" w:rsidP="007146C8">
      <w:pPr>
        <w:jc w:val="both"/>
        <w:rPr>
          <w:sz w:val="20"/>
        </w:rPr>
      </w:pPr>
      <w:r w:rsidRPr="00CA2DE7">
        <w:rPr>
          <w:sz w:val="20"/>
        </w:rPr>
        <w:t>NA</w:t>
      </w:r>
    </w:p>
    <w:p w14:paraId="7615788A" w14:textId="77777777" w:rsidR="007146C8" w:rsidRPr="00CA2DE7" w:rsidRDefault="007146C8" w:rsidP="007146C8">
      <w:pPr>
        <w:jc w:val="both"/>
        <w:rPr>
          <w:sz w:val="20"/>
        </w:rPr>
      </w:pPr>
    </w:p>
    <w:p w14:paraId="30BE38C6" w14:textId="77777777" w:rsidR="007146C8" w:rsidRPr="00CA2DE7" w:rsidRDefault="007146C8" w:rsidP="007146C8">
      <w:pPr>
        <w:jc w:val="both"/>
      </w:pPr>
      <w:r w:rsidRPr="00CA2DE7">
        <w:rPr>
          <w:b/>
        </w:rPr>
        <w:t xml:space="preserve">IX.  </w:t>
      </w:r>
      <w:r w:rsidRPr="00CA2DE7">
        <w:rPr>
          <w:b/>
          <w:u w:val="single"/>
        </w:rPr>
        <w:t>OTHER REQUIREMENT(S)</w:t>
      </w:r>
    </w:p>
    <w:p w14:paraId="0C94DA7A" w14:textId="77777777" w:rsidR="007146C8" w:rsidRPr="00CA2DE7" w:rsidRDefault="007146C8" w:rsidP="007146C8">
      <w:pPr>
        <w:jc w:val="both"/>
        <w:rPr>
          <w:sz w:val="20"/>
        </w:rPr>
      </w:pPr>
    </w:p>
    <w:p w14:paraId="458E25EE" w14:textId="37C2A150" w:rsidR="007146C8" w:rsidRPr="00CA2DE7" w:rsidRDefault="007146C8" w:rsidP="007146C8">
      <w:pPr>
        <w:jc w:val="both"/>
        <w:rPr>
          <w:sz w:val="20"/>
        </w:rPr>
      </w:pPr>
      <w:r w:rsidRPr="00CA2DE7">
        <w:rPr>
          <w:sz w:val="20"/>
        </w:rPr>
        <w:t>NA</w:t>
      </w:r>
    </w:p>
    <w:p w14:paraId="6BDCC849" w14:textId="7CE9BEEF" w:rsidR="0043294F" w:rsidRPr="00CA2DE7" w:rsidRDefault="007146C8" w:rsidP="0043294F">
      <w:pPr>
        <w:rPr>
          <w:b/>
        </w:rPr>
      </w:pPr>
      <w:r w:rsidRPr="00CA2DE7">
        <w:rPr>
          <w:sz w:val="20"/>
        </w:rPr>
        <w:br w:type="page"/>
      </w:r>
    </w:p>
    <w:p w14:paraId="0FFC986D" w14:textId="23877562" w:rsidR="00701570" w:rsidRPr="00CA2DE7" w:rsidRDefault="00701570" w:rsidP="00FD19BA">
      <w:pPr>
        <w:pStyle w:val="Heading2"/>
        <w:pBdr>
          <w:top w:val="single" w:sz="4" w:space="0" w:color="auto"/>
          <w:left w:val="single" w:sz="4" w:space="4" w:color="auto"/>
          <w:bottom w:val="single" w:sz="4" w:space="1" w:color="auto"/>
          <w:right w:val="single" w:sz="4" w:space="4" w:color="auto"/>
        </w:pBdr>
        <w:spacing w:after="0"/>
        <w:rPr>
          <w:sz w:val="28"/>
          <w:szCs w:val="28"/>
        </w:rPr>
      </w:pPr>
      <w:bookmarkStart w:id="130" w:name="_Toc460245723"/>
      <w:bookmarkStart w:id="131" w:name="_Toc118987129"/>
      <w:r w:rsidRPr="00CA2DE7">
        <w:rPr>
          <w:sz w:val="28"/>
          <w:szCs w:val="28"/>
        </w:rPr>
        <w:lastRenderedPageBreak/>
        <w:t>FG</w:t>
      </w:r>
      <w:r w:rsidR="00FD2EB3" w:rsidRPr="00CA2DE7">
        <w:rPr>
          <w:sz w:val="28"/>
          <w:szCs w:val="28"/>
        </w:rPr>
        <w:t>HONFUGITIVES</w:t>
      </w:r>
      <w:bookmarkEnd w:id="130"/>
      <w:r w:rsidR="00FD19BA" w:rsidRPr="00CA2DE7">
        <w:rPr>
          <w:sz w:val="28"/>
          <w:szCs w:val="28"/>
        </w:rPr>
        <w:t>-S1</w:t>
      </w:r>
      <w:bookmarkEnd w:id="131"/>
    </w:p>
    <w:p w14:paraId="68704378" w14:textId="77777777" w:rsidR="00701570" w:rsidRPr="00CA2DE7" w:rsidRDefault="00701570" w:rsidP="00701570">
      <w:pPr>
        <w:pBdr>
          <w:top w:val="single" w:sz="4" w:space="0"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6AFCE84A" w14:textId="77777777" w:rsidR="00701570" w:rsidRPr="00CA2DE7" w:rsidRDefault="00701570" w:rsidP="00701570">
      <w:pPr>
        <w:rPr>
          <w:sz w:val="20"/>
        </w:rPr>
      </w:pPr>
    </w:p>
    <w:p w14:paraId="03685F77" w14:textId="77777777" w:rsidR="00701570" w:rsidRPr="00CA2DE7" w:rsidRDefault="00701570" w:rsidP="00AF7A9C">
      <w:pPr>
        <w:jc w:val="both"/>
        <w:rPr>
          <w:rFonts w:cs="Arial"/>
          <w:b/>
          <w:szCs w:val="22"/>
          <w:u w:val="single"/>
        </w:rPr>
      </w:pPr>
      <w:r w:rsidRPr="00CA2DE7">
        <w:rPr>
          <w:rFonts w:cs="Arial"/>
          <w:b/>
          <w:szCs w:val="22"/>
          <w:u w:val="single"/>
        </w:rPr>
        <w:t>DESCRIPTION</w:t>
      </w:r>
    </w:p>
    <w:p w14:paraId="56230004" w14:textId="77777777" w:rsidR="00851F12" w:rsidRPr="00CA2DE7" w:rsidRDefault="00851F12" w:rsidP="00AF7A9C">
      <w:pPr>
        <w:jc w:val="both"/>
        <w:rPr>
          <w:rFonts w:cs="Arial"/>
          <w:sz w:val="20"/>
        </w:rPr>
      </w:pPr>
    </w:p>
    <w:p w14:paraId="17C4849A" w14:textId="77777777" w:rsidR="00701570" w:rsidRPr="00CA2DE7" w:rsidRDefault="009E288B" w:rsidP="00AF7A9C">
      <w:pPr>
        <w:jc w:val="both"/>
        <w:rPr>
          <w:rFonts w:cs="Arial"/>
          <w:b/>
          <w:sz w:val="20"/>
        </w:rPr>
      </w:pPr>
      <w:r w:rsidRPr="00CA2DE7">
        <w:rPr>
          <w:rFonts w:cs="Arial"/>
          <w:sz w:val="20"/>
        </w:rPr>
        <w:t xml:space="preserve">Emission units subject to the requirements of </w:t>
      </w:r>
      <w:r w:rsidR="00131722" w:rsidRPr="00CA2DE7">
        <w:rPr>
          <w:rFonts w:cs="Arial"/>
          <w:sz w:val="20"/>
        </w:rPr>
        <w:t>40 CFR Part 63, Subpart</w:t>
      </w:r>
      <w:r w:rsidRPr="00CA2DE7">
        <w:rPr>
          <w:rFonts w:cs="Arial"/>
          <w:sz w:val="20"/>
        </w:rPr>
        <w:t>s A (General Provisions) and H (HON for Equipment Leaks).</w:t>
      </w:r>
    </w:p>
    <w:p w14:paraId="691FD80B" w14:textId="77777777" w:rsidR="009E288B" w:rsidRPr="00CA2DE7" w:rsidRDefault="009E288B" w:rsidP="00AF7A9C">
      <w:pPr>
        <w:jc w:val="both"/>
        <w:rPr>
          <w:rFonts w:cs="Arial"/>
          <w:b/>
          <w:sz w:val="20"/>
        </w:rPr>
      </w:pPr>
    </w:p>
    <w:p w14:paraId="05AFFE82" w14:textId="5E2687FF" w:rsidR="00701570" w:rsidRPr="00CA2DE7" w:rsidRDefault="00701570" w:rsidP="00CD5961">
      <w:pPr>
        <w:rPr>
          <w:rFonts w:cs="Arial"/>
          <w:sz w:val="20"/>
        </w:rPr>
      </w:pPr>
      <w:r w:rsidRPr="00CA2DE7">
        <w:rPr>
          <w:rFonts w:cs="Arial"/>
          <w:b/>
          <w:sz w:val="20"/>
        </w:rPr>
        <w:t>Emission Units:</w:t>
      </w:r>
      <w:r w:rsidRPr="00CA2DE7">
        <w:rPr>
          <w:rFonts w:cs="Arial"/>
          <w:sz w:val="20"/>
        </w:rPr>
        <w:t xml:space="preserve">  </w:t>
      </w:r>
      <w:r w:rsidR="00EF6BF2" w:rsidRPr="00CA2DE7">
        <w:rPr>
          <w:rFonts w:cs="Arial"/>
          <w:sz w:val="20"/>
        </w:rPr>
        <w:t>EU88,</w:t>
      </w:r>
      <w:r w:rsidR="00095E2E" w:rsidRPr="00CA2DE7">
        <w:rPr>
          <w:rFonts w:cs="Arial"/>
          <w:sz w:val="20"/>
        </w:rPr>
        <w:t xml:space="preserve"> EU89,</w:t>
      </w:r>
      <w:r w:rsidR="00EF6BF2" w:rsidRPr="00CA2DE7">
        <w:rPr>
          <w:rFonts w:cs="Arial"/>
          <w:sz w:val="20"/>
        </w:rPr>
        <w:t xml:space="preserve"> EUANION_XCHG,</w:t>
      </w:r>
      <w:r w:rsidR="00851F12" w:rsidRPr="00CA2DE7">
        <w:rPr>
          <w:rFonts w:cs="Arial"/>
          <w:sz w:val="20"/>
        </w:rPr>
        <w:t xml:space="preserve"> </w:t>
      </w:r>
      <w:r w:rsidR="009161DE" w:rsidRPr="00CA2DE7">
        <w:rPr>
          <w:rFonts w:cs="Arial"/>
          <w:sz w:val="20"/>
        </w:rPr>
        <w:t>EURESIN_DRYER</w:t>
      </w:r>
      <w:r w:rsidR="001D554C" w:rsidRPr="00CA2DE7">
        <w:rPr>
          <w:rFonts w:cs="Arial"/>
          <w:sz w:val="20"/>
        </w:rPr>
        <w:t>,</w:t>
      </w:r>
      <w:r w:rsidR="00EF6BF2" w:rsidRPr="00CA2DE7">
        <w:rPr>
          <w:rFonts w:cs="Arial"/>
          <w:sz w:val="20"/>
        </w:rPr>
        <w:t xml:space="preserve"> </w:t>
      </w:r>
      <w:r w:rsidR="00095E2E" w:rsidRPr="00CA2DE7">
        <w:rPr>
          <w:rFonts w:cs="Arial"/>
          <w:sz w:val="20"/>
        </w:rPr>
        <w:t xml:space="preserve">EU94, </w:t>
      </w:r>
      <w:r w:rsidR="00EF6BF2" w:rsidRPr="00CA2DE7">
        <w:rPr>
          <w:rFonts w:cs="Arial"/>
          <w:sz w:val="20"/>
        </w:rPr>
        <w:t xml:space="preserve">EURULE290 </w:t>
      </w:r>
    </w:p>
    <w:p w14:paraId="4BC372E7" w14:textId="77777777" w:rsidR="00701570" w:rsidRPr="00CA2DE7" w:rsidRDefault="00701570" w:rsidP="00AF7A9C">
      <w:pPr>
        <w:jc w:val="both"/>
        <w:rPr>
          <w:rFonts w:cs="Arial"/>
          <w:b/>
          <w:sz w:val="20"/>
        </w:rPr>
      </w:pPr>
    </w:p>
    <w:p w14:paraId="241BF22B" w14:textId="77777777" w:rsidR="002F10AF" w:rsidRPr="00CA2DE7" w:rsidRDefault="00701570" w:rsidP="00AF7A9C">
      <w:pPr>
        <w:jc w:val="both"/>
        <w:rPr>
          <w:rFonts w:cs="Arial"/>
          <w:b/>
          <w:szCs w:val="22"/>
        </w:rPr>
      </w:pPr>
      <w:r w:rsidRPr="00CA2DE7">
        <w:rPr>
          <w:rFonts w:cs="Arial"/>
          <w:b/>
          <w:szCs w:val="22"/>
          <w:u w:val="single"/>
        </w:rPr>
        <w:t>POLLUTION CONTROL EQUIPMENT</w:t>
      </w:r>
      <w:r w:rsidR="00086059" w:rsidRPr="00CA2DE7">
        <w:rPr>
          <w:rFonts w:cs="Arial"/>
          <w:b/>
          <w:szCs w:val="22"/>
        </w:rPr>
        <w:t xml:space="preserve">  </w:t>
      </w:r>
    </w:p>
    <w:p w14:paraId="5F2624D3" w14:textId="77777777" w:rsidR="002F10AF" w:rsidRPr="00CA2DE7" w:rsidRDefault="002F10AF" w:rsidP="00AF7A9C">
      <w:pPr>
        <w:jc w:val="both"/>
        <w:rPr>
          <w:rFonts w:cs="Arial"/>
          <w:b/>
          <w:sz w:val="20"/>
        </w:rPr>
      </w:pPr>
    </w:p>
    <w:p w14:paraId="555F9E40" w14:textId="77777777" w:rsidR="00701570" w:rsidRPr="00CA2DE7" w:rsidRDefault="00EF6BF2" w:rsidP="00AF7A9C">
      <w:pPr>
        <w:jc w:val="both"/>
        <w:rPr>
          <w:rFonts w:cs="Arial"/>
          <w:b/>
          <w:sz w:val="20"/>
          <w:u w:val="single"/>
        </w:rPr>
      </w:pPr>
      <w:r w:rsidRPr="00CA2DE7">
        <w:rPr>
          <w:rFonts w:cs="Arial"/>
          <w:sz w:val="20"/>
        </w:rPr>
        <w:t>NA</w:t>
      </w:r>
    </w:p>
    <w:p w14:paraId="5046D0CB" w14:textId="77777777" w:rsidR="00701570" w:rsidRPr="00CA2DE7" w:rsidRDefault="00701570" w:rsidP="00AF7A9C">
      <w:pPr>
        <w:jc w:val="both"/>
        <w:rPr>
          <w:rFonts w:cs="Arial"/>
          <w:sz w:val="20"/>
        </w:rPr>
      </w:pPr>
    </w:p>
    <w:p w14:paraId="47C4E9E4" w14:textId="77777777" w:rsidR="00701570" w:rsidRPr="00CA2DE7" w:rsidRDefault="00701570" w:rsidP="00AF7A9C">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684DAA1D" w14:textId="77777777" w:rsidR="00701570" w:rsidRPr="00CA2DE7" w:rsidRDefault="00701570" w:rsidP="00AF7A9C">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A2DE7" w:rsidRPr="00CA2DE7" w14:paraId="34285765" w14:textId="77777777" w:rsidTr="00644F5E">
        <w:trPr>
          <w:cantSplit/>
          <w:tblHeader/>
        </w:trPr>
        <w:tc>
          <w:tcPr>
            <w:tcW w:w="1626" w:type="dxa"/>
            <w:tcBorders>
              <w:top w:val="single" w:sz="4" w:space="0" w:color="auto"/>
              <w:left w:val="single" w:sz="4" w:space="0" w:color="auto"/>
              <w:bottom w:val="single" w:sz="4" w:space="0" w:color="auto"/>
              <w:right w:val="single" w:sz="4" w:space="0" w:color="auto"/>
            </w:tcBorders>
          </w:tcPr>
          <w:p w14:paraId="06841605" w14:textId="77777777" w:rsidR="00701570" w:rsidRPr="00CA2DE7" w:rsidRDefault="00701570" w:rsidP="00644F5E">
            <w:pPr>
              <w:jc w:val="center"/>
              <w:rPr>
                <w:rFonts w:cs="Arial"/>
                <w:b/>
                <w:sz w:val="20"/>
              </w:rPr>
            </w:pPr>
            <w:r w:rsidRPr="00CA2DE7">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44D7E7C" w14:textId="77777777" w:rsidR="00701570" w:rsidRPr="00CA2DE7" w:rsidRDefault="00701570" w:rsidP="00644F5E">
            <w:pPr>
              <w:jc w:val="center"/>
              <w:rPr>
                <w:rFonts w:cs="Arial"/>
                <w:b/>
                <w:sz w:val="20"/>
              </w:rPr>
            </w:pPr>
            <w:r w:rsidRPr="00CA2DE7">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7BFA0527" w14:textId="77777777" w:rsidR="008B5947" w:rsidRPr="00CA2DE7" w:rsidRDefault="00701570" w:rsidP="00644F5E">
            <w:pPr>
              <w:jc w:val="center"/>
              <w:rPr>
                <w:rFonts w:cs="Arial"/>
                <w:b/>
                <w:sz w:val="20"/>
              </w:rPr>
            </w:pPr>
            <w:r w:rsidRPr="00CA2DE7">
              <w:rPr>
                <w:rFonts w:cs="Arial"/>
                <w:b/>
                <w:sz w:val="20"/>
              </w:rPr>
              <w:t>Time Period/</w:t>
            </w:r>
          </w:p>
          <w:p w14:paraId="41A4AC84" w14:textId="77777777" w:rsidR="00701570" w:rsidRPr="00CA2DE7" w:rsidRDefault="00701570" w:rsidP="00644F5E">
            <w:pPr>
              <w:jc w:val="center"/>
              <w:rPr>
                <w:rFonts w:cs="Arial"/>
                <w:b/>
                <w:sz w:val="20"/>
              </w:rPr>
            </w:pPr>
            <w:r w:rsidRPr="00CA2DE7">
              <w:rPr>
                <w:rFonts w:cs="Arial"/>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657B2DD3" w14:textId="77777777" w:rsidR="00701570" w:rsidRPr="00CA2DE7" w:rsidRDefault="00701570" w:rsidP="00644F5E">
            <w:pPr>
              <w:jc w:val="center"/>
              <w:rPr>
                <w:rFonts w:cs="Arial"/>
                <w:b/>
                <w:sz w:val="20"/>
              </w:rPr>
            </w:pPr>
            <w:r w:rsidRPr="00CA2DE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199EABE" w14:textId="77777777" w:rsidR="00701570" w:rsidRPr="00CA2DE7" w:rsidRDefault="00701570" w:rsidP="00644F5E">
            <w:pPr>
              <w:jc w:val="center"/>
              <w:rPr>
                <w:rFonts w:cs="Arial"/>
                <w:b/>
                <w:sz w:val="20"/>
              </w:rPr>
            </w:pPr>
            <w:r w:rsidRPr="00CA2DE7">
              <w:rPr>
                <w:rFonts w:cs="Arial"/>
                <w:b/>
                <w:sz w:val="20"/>
              </w:rPr>
              <w:t>Monitoring/</w:t>
            </w:r>
          </w:p>
          <w:p w14:paraId="48CF54DD" w14:textId="77777777" w:rsidR="00701570" w:rsidRPr="00CA2DE7" w:rsidRDefault="00701570" w:rsidP="00644F5E">
            <w:pPr>
              <w:jc w:val="center"/>
              <w:rPr>
                <w:rFonts w:cs="Arial"/>
                <w:b/>
                <w:sz w:val="20"/>
              </w:rPr>
            </w:pPr>
            <w:r w:rsidRPr="00CA2DE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4F773F5" w14:textId="77777777" w:rsidR="00701570" w:rsidRPr="00CA2DE7" w:rsidRDefault="00701570" w:rsidP="00644F5E">
            <w:pPr>
              <w:jc w:val="center"/>
              <w:rPr>
                <w:rFonts w:cs="Arial"/>
                <w:b/>
                <w:sz w:val="20"/>
              </w:rPr>
            </w:pPr>
            <w:r w:rsidRPr="00CA2DE7">
              <w:rPr>
                <w:rFonts w:cs="Arial"/>
                <w:b/>
                <w:sz w:val="20"/>
              </w:rPr>
              <w:t>Underlying Applicable Requirements</w:t>
            </w:r>
          </w:p>
        </w:tc>
      </w:tr>
      <w:tr w:rsidR="00CA2DE7" w:rsidRPr="00CA2DE7" w14:paraId="55FCFC96"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0AAD8BEC" w14:textId="77777777" w:rsidR="00262D1C" w:rsidRPr="00CA2DE7" w:rsidRDefault="00262D1C" w:rsidP="00A34C17">
            <w:pPr>
              <w:ind w:left="270" w:hanging="270"/>
              <w:rPr>
                <w:rFonts w:cs="Arial"/>
                <w:sz w:val="20"/>
              </w:rPr>
            </w:pPr>
            <w:r w:rsidRPr="00CA2DE7">
              <w:rPr>
                <w:rFonts w:cs="Arial"/>
                <w:sz w:val="20"/>
              </w:rPr>
              <w:t>1.  Organic HAP – Phase I</w:t>
            </w:r>
          </w:p>
        </w:tc>
        <w:tc>
          <w:tcPr>
            <w:tcW w:w="1440" w:type="dxa"/>
            <w:tcBorders>
              <w:top w:val="single" w:sz="4" w:space="0" w:color="auto"/>
              <w:left w:val="single" w:sz="4" w:space="0" w:color="auto"/>
              <w:bottom w:val="single" w:sz="4" w:space="0" w:color="auto"/>
              <w:right w:val="single" w:sz="4" w:space="0" w:color="auto"/>
            </w:tcBorders>
          </w:tcPr>
          <w:p w14:paraId="3EDD8220" w14:textId="77777777" w:rsidR="00262D1C" w:rsidRPr="00CA2DE7" w:rsidRDefault="00262D1C" w:rsidP="003356FE">
            <w:pPr>
              <w:ind w:left="264" w:right="72" w:hanging="264"/>
              <w:jc w:val="center"/>
              <w:rPr>
                <w:rFonts w:cs="Arial"/>
                <w:sz w:val="20"/>
              </w:rPr>
            </w:pPr>
            <w:r w:rsidRPr="00CA2DE7">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52D5D19A" w14:textId="77777777" w:rsidR="00262D1C" w:rsidRPr="00CA2DE7" w:rsidRDefault="00262D1C"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6FD6E1D3" w14:textId="77777777" w:rsidR="00262D1C" w:rsidRPr="00CA2DE7" w:rsidRDefault="00262D1C" w:rsidP="00A34C17">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21A25689" w14:textId="77777777" w:rsidR="00262D1C" w:rsidRPr="00CA2DE7" w:rsidRDefault="00FE4526"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6BDE9B69" w14:textId="77777777" w:rsidR="00262D1C" w:rsidRPr="00CA2DE7" w:rsidRDefault="00131722" w:rsidP="00A34C17">
            <w:pPr>
              <w:jc w:val="center"/>
              <w:rPr>
                <w:rFonts w:cs="Arial"/>
                <w:sz w:val="20"/>
              </w:rPr>
            </w:pPr>
            <w:r w:rsidRPr="00CA2DE7">
              <w:rPr>
                <w:rFonts w:cs="Arial"/>
                <w:b/>
                <w:sz w:val="20"/>
              </w:rPr>
              <w:t>40 CFR Part 63, Subpart</w:t>
            </w:r>
            <w:r w:rsidR="00262D1C" w:rsidRPr="00CA2DE7">
              <w:rPr>
                <w:rFonts w:cs="Arial"/>
                <w:b/>
                <w:sz w:val="20"/>
              </w:rPr>
              <w:t xml:space="preserve"> H</w:t>
            </w:r>
          </w:p>
        </w:tc>
      </w:tr>
      <w:tr w:rsidR="00CA2DE7" w:rsidRPr="00CA2DE7" w14:paraId="5D42BD6A"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6572E0A1" w14:textId="77777777" w:rsidR="00262D1C" w:rsidRPr="00CA2DE7" w:rsidRDefault="00262D1C" w:rsidP="00A34C17">
            <w:pPr>
              <w:ind w:left="270" w:hanging="270"/>
              <w:rPr>
                <w:rFonts w:cs="Arial"/>
                <w:sz w:val="20"/>
              </w:rPr>
            </w:pPr>
            <w:r w:rsidRPr="00CA2DE7">
              <w:rPr>
                <w:rFonts w:cs="Arial"/>
                <w:sz w:val="20"/>
              </w:rPr>
              <w:t>2. Organic HAP – Phase II</w:t>
            </w:r>
          </w:p>
        </w:tc>
        <w:tc>
          <w:tcPr>
            <w:tcW w:w="1440" w:type="dxa"/>
            <w:tcBorders>
              <w:top w:val="single" w:sz="4" w:space="0" w:color="auto"/>
              <w:left w:val="single" w:sz="4" w:space="0" w:color="auto"/>
              <w:bottom w:val="single" w:sz="4" w:space="0" w:color="auto"/>
              <w:right w:val="single" w:sz="4" w:space="0" w:color="auto"/>
            </w:tcBorders>
          </w:tcPr>
          <w:p w14:paraId="03206E0A" w14:textId="77777777" w:rsidR="00262D1C" w:rsidRPr="00CA2DE7" w:rsidRDefault="00262D1C" w:rsidP="003356FE">
            <w:pPr>
              <w:ind w:left="264" w:right="72" w:hanging="264"/>
              <w:jc w:val="center"/>
              <w:rPr>
                <w:rFonts w:cs="Arial"/>
                <w:sz w:val="20"/>
              </w:rPr>
            </w:pPr>
            <w:r w:rsidRPr="00CA2DE7">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0E2A182E" w14:textId="77777777" w:rsidR="00262D1C" w:rsidRPr="00CA2DE7" w:rsidRDefault="00262D1C"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7FEE4612" w14:textId="77777777" w:rsidR="00262D1C" w:rsidRPr="00CA2DE7" w:rsidRDefault="00262D1C" w:rsidP="00A34C17">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73031B92" w14:textId="77777777" w:rsidR="00262D1C" w:rsidRPr="00CA2DE7" w:rsidRDefault="00FE4526"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594593C4" w14:textId="77777777" w:rsidR="00262D1C" w:rsidRPr="00CA2DE7" w:rsidRDefault="00131722" w:rsidP="00A34C17">
            <w:pPr>
              <w:jc w:val="center"/>
              <w:rPr>
                <w:rFonts w:cs="Arial"/>
                <w:b/>
                <w:sz w:val="20"/>
              </w:rPr>
            </w:pPr>
            <w:r w:rsidRPr="00CA2DE7">
              <w:rPr>
                <w:rFonts w:cs="Arial"/>
                <w:b/>
                <w:sz w:val="20"/>
              </w:rPr>
              <w:t>40 CFR Part 63, Subpart</w:t>
            </w:r>
            <w:r w:rsidR="00262D1C" w:rsidRPr="00CA2DE7">
              <w:rPr>
                <w:rFonts w:cs="Arial"/>
                <w:b/>
                <w:sz w:val="20"/>
              </w:rPr>
              <w:t xml:space="preserve"> H</w:t>
            </w:r>
          </w:p>
        </w:tc>
      </w:tr>
      <w:tr w:rsidR="00CA2DE7" w:rsidRPr="00CA2DE7" w14:paraId="484B7D2A"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646964F8" w14:textId="77777777" w:rsidR="00262D1C" w:rsidRPr="00CA2DE7" w:rsidRDefault="00262D1C" w:rsidP="00A34C17">
            <w:pPr>
              <w:ind w:left="270" w:hanging="270"/>
              <w:rPr>
                <w:rFonts w:cs="Arial"/>
                <w:sz w:val="20"/>
              </w:rPr>
            </w:pPr>
            <w:r w:rsidRPr="00CA2DE7">
              <w:rPr>
                <w:rFonts w:cs="Arial"/>
                <w:sz w:val="20"/>
              </w:rPr>
              <w:t>3.  Organic HAP – Phase III (general)</w:t>
            </w:r>
          </w:p>
        </w:tc>
        <w:tc>
          <w:tcPr>
            <w:tcW w:w="1440" w:type="dxa"/>
            <w:tcBorders>
              <w:top w:val="single" w:sz="4" w:space="0" w:color="auto"/>
              <w:left w:val="single" w:sz="4" w:space="0" w:color="auto"/>
              <w:bottom w:val="single" w:sz="4" w:space="0" w:color="auto"/>
              <w:right w:val="single" w:sz="4" w:space="0" w:color="auto"/>
            </w:tcBorders>
          </w:tcPr>
          <w:p w14:paraId="3A5379A7" w14:textId="77777777" w:rsidR="00262D1C" w:rsidRPr="00CA2DE7" w:rsidRDefault="00262D1C" w:rsidP="003356FE">
            <w:pPr>
              <w:ind w:left="264" w:right="72" w:hanging="264"/>
              <w:jc w:val="center"/>
              <w:rPr>
                <w:rFonts w:cs="Arial"/>
                <w:sz w:val="20"/>
              </w:rPr>
            </w:pPr>
            <w:r w:rsidRPr="00CA2DE7">
              <w:rPr>
                <w:rFonts w:cs="Arial"/>
                <w:sz w:val="20"/>
              </w:rPr>
              <w:t>1000 ppm</w:t>
            </w:r>
          </w:p>
        </w:tc>
        <w:tc>
          <w:tcPr>
            <w:tcW w:w="2245" w:type="dxa"/>
            <w:tcBorders>
              <w:top w:val="single" w:sz="4" w:space="0" w:color="auto"/>
              <w:left w:val="single" w:sz="4" w:space="0" w:color="auto"/>
              <w:bottom w:val="single" w:sz="4" w:space="0" w:color="auto"/>
              <w:right w:val="single" w:sz="4" w:space="0" w:color="auto"/>
            </w:tcBorders>
          </w:tcPr>
          <w:p w14:paraId="2F6EC34D" w14:textId="77777777" w:rsidR="00262D1C" w:rsidRPr="00CA2DE7" w:rsidRDefault="00262D1C"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7472D53" w14:textId="77777777" w:rsidR="00262D1C" w:rsidRPr="00CA2DE7" w:rsidRDefault="00262D1C" w:rsidP="00A34C17">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10A2A684" w14:textId="77777777" w:rsidR="00262D1C" w:rsidRPr="00CA2DE7" w:rsidRDefault="00FE4526"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ADAD5DE" w14:textId="77777777" w:rsidR="00262D1C" w:rsidRPr="00CA2DE7" w:rsidRDefault="00131722" w:rsidP="00A34C17">
            <w:pPr>
              <w:jc w:val="center"/>
              <w:rPr>
                <w:rFonts w:cs="Arial"/>
                <w:b/>
                <w:sz w:val="20"/>
              </w:rPr>
            </w:pPr>
            <w:r w:rsidRPr="00CA2DE7">
              <w:rPr>
                <w:rFonts w:cs="Arial"/>
                <w:b/>
                <w:sz w:val="20"/>
              </w:rPr>
              <w:t>40 CFR Part 63, Subpart</w:t>
            </w:r>
            <w:r w:rsidR="00262D1C" w:rsidRPr="00CA2DE7">
              <w:rPr>
                <w:rFonts w:cs="Arial"/>
                <w:b/>
                <w:sz w:val="20"/>
              </w:rPr>
              <w:t xml:space="preserve"> H</w:t>
            </w:r>
          </w:p>
        </w:tc>
      </w:tr>
      <w:tr w:rsidR="00CA2DE7" w:rsidRPr="00CA2DE7" w14:paraId="4113450B"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130D9418" w14:textId="77777777" w:rsidR="00262D1C" w:rsidRPr="00CA2DE7" w:rsidRDefault="00262D1C" w:rsidP="00A34C17">
            <w:pPr>
              <w:ind w:left="270" w:hanging="270"/>
              <w:rPr>
                <w:rFonts w:cs="Arial"/>
                <w:sz w:val="20"/>
              </w:rPr>
            </w:pPr>
            <w:r w:rsidRPr="00CA2DE7">
              <w:rPr>
                <w:rFonts w:cs="Arial"/>
                <w:sz w:val="20"/>
              </w:rPr>
              <w:t>4.  Organic HAP – Phase III (food/medical service)</w:t>
            </w:r>
          </w:p>
        </w:tc>
        <w:tc>
          <w:tcPr>
            <w:tcW w:w="1440" w:type="dxa"/>
            <w:tcBorders>
              <w:top w:val="single" w:sz="4" w:space="0" w:color="auto"/>
              <w:left w:val="single" w:sz="4" w:space="0" w:color="auto"/>
              <w:bottom w:val="single" w:sz="4" w:space="0" w:color="auto"/>
              <w:right w:val="single" w:sz="4" w:space="0" w:color="auto"/>
            </w:tcBorders>
          </w:tcPr>
          <w:p w14:paraId="0AF71C69" w14:textId="77777777" w:rsidR="00262D1C" w:rsidRPr="00CA2DE7" w:rsidRDefault="00262D1C" w:rsidP="003356FE">
            <w:pPr>
              <w:ind w:left="264" w:right="72" w:hanging="264"/>
              <w:jc w:val="center"/>
              <w:rPr>
                <w:rFonts w:cs="Arial"/>
                <w:sz w:val="20"/>
              </w:rPr>
            </w:pPr>
            <w:r w:rsidRPr="00CA2DE7">
              <w:rPr>
                <w:rFonts w:cs="Arial"/>
                <w:sz w:val="20"/>
              </w:rPr>
              <w:t>2000 ppm</w:t>
            </w:r>
          </w:p>
        </w:tc>
        <w:tc>
          <w:tcPr>
            <w:tcW w:w="2245" w:type="dxa"/>
            <w:tcBorders>
              <w:top w:val="single" w:sz="4" w:space="0" w:color="auto"/>
              <w:left w:val="single" w:sz="4" w:space="0" w:color="auto"/>
              <w:bottom w:val="single" w:sz="4" w:space="0" w:color="auto"/>
              <w:right w:val="single" w:sz="4" w:space="0" w:color="auto"/>
            </w:tcBorders>
          </w:tcPr>
          <w:p w14:paraId="4509AAC1" w14:textId="77777777" w:rsidR="00262D1C" w:rsidRPr="00CA2DE7" w:rsidRDefault="00262D1C"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1EE89A50" w14:textId="77777777" w:rsidR="00262D1C" w:rsidRPr="00CA2DE7" w:rsidRDefault="00262D1C" w:rsidP="00A34C17">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5C74ADA0" w14:textId="77777777" w:rsidR="00262D1C" w:rsidRPr="00CA2DE7" w:rsidRDefault="00FE4526"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0335C6AB" w14:textId="77777777" w:rsidR="00262D1C" w:rsidRPr="00CA2DE7" w:rsidRDefault="00131722" w:rsidP="00A34C17">
            <w:pPr>
              <w:jc w:val="center"/>
              <w:rPr>
                <w:rFonts w:cs="Arial"/>
                <w:b/>
                <w:sz w:val="20"/>
              </w:rPr>
            </w:pPr>
            <w:r w:rsidRPr="00CA2DE7">
              <w:rPr>
                <w:rFonts w:cs="Arial"/>
                <w:b/>
                <w:sz w:val="20"/>
              </w:rPr>
              <w:t>40 CFR Part 63, Subpart</w:t>
            </w:r>
            <w:r w:rsidR="00262D1C" w:rsidRPr="00CA2DE7">
              <w:rPr>
                <w:rFonts w:cs="Arial"/>
                <w:b/>
                <w:sz w:val="20"/>
              </w:rPr>
              <w:t xml:space="preserve"> H</w:t>
            </w:r>
          </w:p>
        </w:tc>
      </w:tr>
      <w:tr w:rsidR="00CA2DE7" w:rsidRPr="00CA2DE7" w14:paraId="3EB614B2"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1B4C964F" w14:textId="77777777" w:rsidR="00262D1C" w:rsidRPr="00CA2DE7" w:rsidRDefault="00262D1C" w:rsidP="00A34C17">
            <w:pPr>
              <w:ind w:left="270" w:hanging="270"/>
              <w:rPr>
                <w:rFonts w:cs="Arial"/>
                <w:sz w:val="20"/>
              </w:rPr>
            </w:pPr>
            <w:r w:rsidRPr="00CA2DE7">
              <w:rPr>
                <w:rFonts w:cs="Arial"/>
                <w:sz w:val="20"/>
              </w:rPr>
              <w:lastRenderedPageBreak/>
              <w:t>5.  Organic HAP – Phase III (polymerizing monomers)</w:t>
            </w:r>
          </w:p>
        </w:tc>
        <w:tc>
          <w:tcPr>
            <w:tcW w:w="1440" w:type="dxa"/>
            <w:tcBorders>
              <w:top w:val="single" w:sz="4" w:space="0" w:color="auto"/>
              <w:left w:val="single" w:sz="4" w:space="0" w:color="auto"/>
              <w:bottom w:val="single" w:sz="4" w:space="0" w:color="auto"/>
              <w:right w:val="single" w:sz="4" w:space="0" w:color="auto"/>
            </w:tcBorders>
          </w:tcPr>
          <w:p w14:paraId="642F20F9" w14:textId="77777777" w:rsidR="00262D1C" w:rsidRPr="00CA2DE7" w:rsidRDefault="00262D1C" w:rsidP="003356FE">
            <w:pPr>
              <w:ind w:left="264" w:right="72" w:hanging="264"/>
              <w:jc w:val="center"/>
              <w:rPr>
                <w:rFonts w:cs="Arial"/>
                <w:sz w:val="20"/>
              </w:rPr>
            </w:pPr>
            <w:r w:rsidRPr="00CA2DE7">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7F10ED36" w14:textId="77777777" w:rsidR="00262D1C" w:rsidRPr="00CA2DE7" w:rsidRDefault="00262D1C"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7691B04" w14:textId="77777777" w:rsidR="00262D1C" w:rsidRPr="00CA2DE7" w:rsidRDefault="00262D1C" w:rsidP="00A34C17">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263E3F99" w14:textId="77777777" w:rsidR="00262D1C" w:rsidRPr="00CA2DE7" w:rsidRDefault="00FE4526"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3D1A8D93" w14:textId="77777777" w:rsidR="00262D1C" w:rsidRPr="00CA2DE7" w:rsidRDefault="00131722" w:rsidP="00A34C17">
            <w:pPr>
              <w:jc w:val="center"/>
              <w:rPr>
                <w:rFonts w:cs="Arial"/>
                <w:b/>
                <w:sz w:val="20"/>
              </w:rPr>
            </w:pPr>
            <w:r w:rsidRPr="00CA2DE7">
              <w:rPr>
                <w:rFonts w:cs="Arial"/>
                <w:b/>
                <w:sz w:val="20"/>
              </w:rPr>
              <w:t>40 CFR Part 63, Subpart</w:t>
            </w:r>
            <w:r w:rsidR="00262D1C" w:rsidRPr="00CA2DE7">
              <w:rPr>
                <w:rFonts w:cs="Arial"/>
                <w:b/>
                <w:sz w:val="20"/>
              </w:rPr>
              <w:t xml:space="preserve"> H</w:t>
            </w:r>
          </w:p>
        </w:tc>
      </w:tr>
      <w:tr w:rsidR="00CA2DE7" w:rsidRPr="00CA2DE7" w14:paraId="120A1A97"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6A44D7C3" w14:textId="77777777" w:rsidR="00262D1C" w:rsidRPr="00CA2DE7" w:rsidRDefault="00262D1C" w:rsidP="00A34C17">
            <w:pPr>
              <w:rPr>
                <w:rFonts w:cs="Arial"/>
                <w:sz w:val="20"/>
              </w:rPr>
            </w:pPr>
            <w:r w:rsidRPr="00CA2DE7">
              <w:rPr>
                <w:rFonts w:cs="Arial"/>
                <w:sz w:val="20"/>
              </w:rPr>
              <w:t>6.  Organic HAP</w:t>
            </w:r>
          </w:p>
        </w:tc>
        <w:tc>
          <w:tcPr>
            <w:tcW w:w="1440" w:type="dxa"/>
            <w:tcBorders>
              <w:top w:val="single" w:sz="4" w:space="0" w:color="auto"/>
              <w:left w:val="single" w:sz="4" w:space="0" w:color="auto"/>
              <w:bottom w:val="single" w:sz="4" w:space="0" w:color="auto"/>
              <w:right w:val="single" w:sz="4" w:space="0" w:color="auto"/>
            </w:tcBorders>
          </w:tcPr>
          <w:p w14:paraId="6E1651A4" w14:textId="77777777" w:rsidR="00262D1C" w:rsidRPr="00CA2DE7" w:rsidRDefault="00262D1C" w:rsidP="003356FE">
            <w:pPr>
              <w:jc w:val="center"/>
              <w:rPr>
                <w:rFonts w:cs="Arial"/>
                <w:sz w:val="20"/>
              </w:rPr>
            </w:pPr>
            <w:r w:rsidRPr="00CA2DE7">
              <w:rPr>
                <w:rFonts w:cs="Arial"/>
                <w:sz w:val="20"/>
              </w:rPr>
              <w:t>No Detectable Emissions (NDE) = 500 ppm above background</w:t>
            </w:r>
          </w:p>
        </w:tc>
        <w:tc>
          <w:tcPr>
            <w:tcW w:w="2245" w:type="dxa"/>
            <w:tcBorders>
              <w:top w:val="single" w:sz="4" w:space="0" w:color="auto"/>
              <w:left w:val="single" w:sz="4" w:space="0" w:color="auto"/>
              <w:bottom w:val="single" w:sz="4" w:space="0" w:color="auto"/>
              <w:right w:val="single" w:sz="4" w:space="0" w:color="auto"/>
            </w:tcBorders>
          </w:tcPr>
          <w:p w14:paraId="6946FFCE" w14:textId="77777777" w:rsidR="00262D1C" w:rsidRPr="00CA2DE7" w:rsidRDefault="00262D1C"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63D06C28" w14:textId="77777777" w:rsidR="00262D1C" w:rsidRPr="00CA2DE7" w:rsidRDefault="00262D1C" w:rsidP="00A34C17">
            <w:pPr>
              <w:jc w:val="center"/>
              <w:rPr>
                <w:rFonts w:cs="Arial"/>
                <w:sz w:val="20"/>
              </w:rPr>
            </w:pPr>
            <w:r w:rsidRPr="00CA2DE7">
              <w:rPr>
                <w:rFonts w:cs="Arial"/>
                <w:sz w:val="20"/>
              </w:rPr>
              <w:t>Compressors</w:t>
            </w:r>
          </w:p>
        </w:tc>
        <w:tc>
          <w:tcPr>
            <w:tcW w:w="1530" w:type="dxa"/>
            <w:tcBorders>
              <w:top w:val="single" w:sz="4" w:space="0" w:color="auto"/>
              <w:left w:val="single" w:sz="4" w:space="0" w:color="auto"/>
              <w:bottom w:val="single" w:sz="4" w:space="0" w:color="auto"/>
              <w:right w:val="single" w:sz="4" w:space="0" w:color="auto"/>
            </w:tcBorders>
          </w:tcPr>
          <w:p w14:paraId="4DD23111" w14:textId="77777777" w:rsidR="00262D1C" w:rsidRPr="00CA2DE7" w:rsidRDefault="00FE4526"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13B140A8" w14:textId="77777777" w:rsidR="00262D1C" w:rsidRPr="00CA2DE7" w:rsidRDefault="00131722" w:rsidP="00A34C17">
            <w:pPr>
              <w:jc w:val="center"/>
              <w:rPr>
                <w:rFonts w:cs="Arial"/>
                <w:sz w:val="20"/>
              </w:rPr>
            </w:pPr>
            <w:r w:rsidRPr="00CA2DE7">
              <w:rPr>
                <w:rFonts w:cs="Arial"/>
                <w:b/>
                <w:sz w:val="20"/>
              </w:rPr>
              <w:t>40 CFR Part 63, Subpart</w:t>
            </w:r>
            <w:r w:rsidR="00262D1C" w:rsidRPr="00CA2DE7">
              <w:rPr>
                <w:rFonts w:cs="Arial"/>
                <w:b/>
                <w:sz w:val="20"/>
              </w:rPr>
              <w:t xml:space="preserve"> H</w:t>
            </w:r>
          </w:p>
        </w:tc>
      </w:tr>
      <w:tr w:rsidR="00CA2DE7" w:rsidRPr="00CA2DE7" w14:paraId="5DF69925"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28AAD71E" w14:textId="77777777" w:rsidR="00262D1C" w:rsidRPr="00CA2DE7" w:rsidRDefault="00262D1C" w:rsidP="00A34C17">
            <w:pPr>
              <w:rPr>
                <w:rFonts w:cs="Arial"/>
                <w:sz w:val="20"/>
              </w:rPr>
            </w:pPr>
            <w:r w:rsidRPr="00CA2DE7">
              <w:rPr>
                <w:rFonts w:cs="Arial"/>
                <w:sz w:val="20"/>
              </w:rPr>
              <w:t>7.  Organic HAP</w:t>
            </w:r>
          </w:p>
        </w:tc>
        <w:tc>
          <w:tcPr>
            <w:tcW w:w="1440" w:type="dxa"/>
            <w:tcBorders>
              <w:top w:val="single" w:sz="4" w:space="0" w:color="auto"/>
              <w:left w:val="single" w:sz="4" w:space="0" w:color="auto"/>
              <w:bottom w:val="single" w:sz="4" w:space="0" w:color="auto"/>
              <w:right w:val="single" w:sz="4" w:space="0" w:color="auto"/>
            </w:tcBorders>
          </w:tcPr>
          <w:p w14:paraId="3D0B5F95" w14:textId="77777777" w:rsidR="00262D1C" w:rsidRPr="00CA2DE7" w:rsidRDefault="00262D1C" w:rsidP="003356FE">
            <w:pPr>
              <w:jc w:val="center"/>
              <w:rPr>
                <w:rFonts w:cs="Arial"/>
                <w:sz w:val="20"/>
              </w:rPr>
            </w:pPr>
            <w:r w:rsidRPr="00CA2DE7">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785EAE1E" w14:textId="77777777" w:rsidR="00262D1C" w:rsidRPr="00CA2DE7" w:rsidRDefault="00262D1C"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634AB0AE" w14:textId="77777777" w:rsidR="00262D1C" w:rsidRPr="00CA2DE7" w:rsidRDefault="00262D1C" w:rsidP="00A34C17">
            <w:pPr>
              <w:jc w:val="center"/>
              <w:rPr>
                <w:rFonts w:cs="Arial"/>
                <w:sz w:val="20"/>
              </w:rPr>
            </w:pPr>
            <w:r w:rsidRPr="00CA2DE7">
              <w:rPr>
                <w:rFonts w:cs="Arial"/>
                <w:sz w:val="20"/>
              </w:rPr>
              <w:t>Pressure relief devices in gas/vapor service</w:t>
            </w:r>
          </w:p>
        </w:tc>
        <w:tc>
          <w:tcPr>
            <w:tcW w:w="1530" w:type="dxa"/>
            <w:tcBorders>
              <w:top w:val="single" w:sz="4" w:space="0" w:color="auto"/>
              <w:left w:val="single" w:sz="4" w:space="0" w:color="auto"/>
              <w:bottom w:val="single" w:sz="4" w:space="0" w:color="auto"/>
              <w:right w:val="single" w:sz="4" w:space="0" w:color="auto"/>
            </w:tcBorders>
          </w:tcPr>
          <w:p w14:paraId="4368DFBF" w14:textId="77777777" w:rsidR="00262D1C" w:rsidRPr="00CA2DE7" w:rsidRDefault="00262D1C"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95C88BE" w14:textId="77777777" w:rsidR="00262D1C" w:rsidRPr="00CA2DE7" w:rsidRDefault="00131722" w:rsidP="00A34C17">
            <w:pPr>
              <w:jc w:val="center"/>
              <w:rPr>
                <w:rFonts w:cs="Arial"/>
                <w:sz w:val="20"/>
              </w:rPr>
            </w:pPr>
            <w:r w:rsidRPr="00CA2DE7">
              <w:rPr>
                <w:rFonts w:cs="Arial"/>
                <w:b/>
                <w:sz w:val="20"/>
              </w:rPr>
              <w:t>40 CFR Part 63, Subpart</w:t>
            </w:r>
            <w:r w:rsidR="00262D1C" w:rsidRPr="00CA2DE7">
              <w:rPr>
                <w:rFonts w:cs="Arial"/>
                <w:b/>
                <w:sz w:val="20"/>
              </w:rPr>
              <w:t xml:space="preserve"> H</w:t>
            </w:r>
          </w:p>
        </w:tc>
      </w:tr>
      <w:tr w:rsidR="00CA2DE7" w:rsidRPr="00CA2DE7" w14:paraId="183F154F"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585DFC27" w14:textId="77777777" w:rsidR="00262D1C" w:rsidRPr="00CA2DE7" w:rsidRDefault="00262D1C" w:rsidP="00A34C17">
            <w:pPr>
              <w:ind w:left="270" w:hanging="270"/>
              <w:rPr>
                <w:rFonts w:cs="Arial"/>
                <w:sz w:val="20"/>
              </w:rPr>
            </w:pPr>
            <w:r w:rsidRPr="00CA2DE7">
              <w:rPr>
                <w:rFonts w:cs="Arial"/>
                <w:sz w:val="20"/>
              </w:rPr>
              <w:t>8.  Organic HAP - Phase I</w:t>
            </w:r>
          </w:p>
        </w:tc>
        <w:tc>
          <w:tcPr>
            <w:tcW w:w="1440" w:type="dxa"/>
            <w:tcBorders>
              <w:top w:val="single" w:sz="4" w:space="0" w:color="auto"/>
              <w:left w:val="single" w:sz="4" w:space="0" w:color="auto"/>
              <w:bottom w:val="single" w:sz="4" w:space="0" w:color="auto"/>
              <w:right w:val="single" w:sz="4" w:space="0" w:color="auto"/>
            </w:tcBorders>
          </w:tcPr>
          <w:p w14:paraId="289F4A99" w14:textId="77777777" w:rsidR="00262D1C" w:rsidRPr="00CA2DE7" w:rsidRDefault="00262D1C" w:rsidP="003356FE">
            <w:pPr>
              <w:ind w:left="354" w:right="72" w:hanging="354"/>
              <w:jc w:val="center"/>
              <w:rPr>
                <w:rFonts w:cs="Arial"/>
                <w:sz w:val="20"/>
              </w:rPr>
            </w:pPr>
            <w:r w:rsidRPr="00CA2DE7">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01FD8EAD" w14:textId="77777777" w:rsidR="00262D1C" w:rsidRPr="00CA2DE7" w:rsidRDefault="00262D1C" w:rsidP="003356FE">
            <w:pPr>
              <w:jc w:val="center"/>
              <w:rPr>
                <w:rFonts w:cs="Arial"/>
                <w:sz w:val="20"/>
              </w:rPr>
            </w:pPr>
            <w:r w:rsidRPr="00CA2DE7">
              <w:rPr>
                <w:rFonts w:cs="Arial"/>
                <w:sz w:val="20"/>
              </w:rPr>
              <w:t xml:space="preserve">Defined in Method 21 of </w:t>
            </w:r>
            <w:r w:rsidR="007B756D"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77573413" w14:textId="77777777" w:rsidR="00262D1C" w:rsidRPr="00CA2DE7" w:rsidRDefault="00262D1C" w:rsidP="00A34C17">
            <w:pPr>
              <w:jc w:val="center"/>
              <w:rPr>
                <w:rFonts w:cs="Arial"/>
                <w:sz w:val="20"/>
              </w:rPr>
            </w:pPr>
            <w:r w:rsidRPr="00CA2DE7">
              <w:rPr>
                <w:rFonts w:cs="Arial"/>
                <w:sz w:val="20"/>
              </w:rPr>
              <w:t>Valves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6775A3B4" w14:textId="77777777" w:rsidR="00262D1C" w:rsidRPr="00CA2DE7" w:rsidRDefault="00262D1C"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7162967" w14:textId="77777777" w:rsidR="00262D1C" w:rsidRPr="00CA2DE7" w:rsidRDefault="00131722" w:rsidP="00A34C17">
            <w:pPr>
              <w:jc w:val="center"/>
              <w:rPr>
                <w:rFonts w:cs="Arial"/>
                <w:sz w:val="20"/>
              </w:rPr>
            </w:pPr>
            <w:r w:rsidRPr="00CA2DE7">
              <w:rPr>
                <w:rFonts w:cs="Arial"/>
                <w:b/>
                <w:sz w:val="20"/>
              </w:rPr>
              <w:t>40 CFR Part 63, Subpart</w:t>
            </w:r>
            <w:r w:rsidR="00262D1C" w:rsidRPr="00CA2DE7">
              <w:rPr>
                <w:rFonts w:cs="Arial"/>
                <w:b/>
                <w:sz w:val="20"/>
              </w:rPr>
              <w:t xml:space="preserve"> H</w:t>
            </w:r>
          </w:p>
        </w:tc>
      </w:tr>
      <w:tr w:rsidR="00CA2DE7" w:rsidRPr="00CA2DE7" w14:paraId="6601676D"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472136B7" w14:textId="77777777" w:rsidR="00262D1C" w:rsidRPr="00CA2DE7" w:rsidRDefault="00262D1C" w:rsidP="00A34C17">
            <w:pPr>
              <w:ind w:left="270" w:hanging="270"/>
              <w:rPr>
                <w:rFonts w:cs="Arial"/>
                <w:sz w:val="20"/>
              </w:rPr>
            </w:pPr>
            <w:r w:rsidRPr="00CA2DE7">
              <w:rPr>
                <w:rFonts w:cs="Arial"/>
                <w:sz w:val="20"/>
              </w:rPr>
              <w:t>9.  Organic HAP - Phase II and III</w:t>
            </w:r>
          </w:p>
        </w:tc>
        <w:tc>
          <w:tcPr>
            <w:tcW w:w="1440" w:type="dxa"/>
            <w:tcBorders>
              <w:top w:val="single" w:sz="4" w:space="0" w:color="auto"/>
              <w:left w:val="single" w:sz="4" w:space="0" w:color="auto"/>
              <w:bottom w:val="single" w:sz="4" w:space="0" w:color="auto"/>
              <w:right w:val="single" w:sz="4" w:space="0" w:color="auto"/>
            </w:tcBorders>
          </w:tcPr>
          <w:p w14:paraId="603CDB1A" w14:textId="77777777" w:rsidR="00262D1C" w:rsidRPr="00CA2DE7" w:rsidRDefault="00262D1C" w:rsidP="003356FE">
            <w:pPr>
              <w:ind w:left="354" w:hanging="354"/>
              <w:jc w:val="center"/>
              <w:rPr>
                <w:rFonts w:cs="Arial"/>
                <w:sz w:val="20"/>
              </w:rPr>
            </w:pPr>
            <w:r w:rsidRPr="00CA2DE7">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19AE5F5F" w14:textId="77777777" w:rsidR="00262D1C" w:rsidRPr="00CA2DE7" w:rsidRDefault="00262D1C"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518D7AB4" w14:textId="77777777" w:rsidR="00262D1C" w:rsidRPr="00CA2DE7" w:rsidRDefault="00262D1C" w:rsidP="00A34C17">
            <w:pPr>
              <w:jc w:val="center"/>
              <w:rPr>
                <w:rFonts w:cs="Arial"/>
                <w:sz w:val="20"/>
              </w:rPr>
            </w:pPr>
            <w:r w:rsidRPr="00CA2DE7">
              <w:rPr>
                <w:rFonts w:cs="Arial"/>
                <w:sz w:val="20"/>
              </w:rPr>
              <w:t>Valves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3BA93843" w14:textId="77777777" w:rsidR="00262D1C" w:rsidRPr="00CA2DE7" w:rsidRDefault="00262D1C"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65E03941" w14:textId="77777777" w:rsidR="00262D1C" w:rsidRPr="00CA2DE7" w:rsidRDefault="00131722" w:rsidP="00A34C17">
            <w:pPr>
              <w:jc w:val="center"/>
              <w:rPr>
                <w:rFonts w:cs="Arial"/>
                <w:sz w:val="20"/>
              </w:rPr>
            </w:pPr>
            <w:r w:rsidRPr="00CA2DE7">
              <w:rPr>
                <w:rFonts w:cs="Arial"/>
                <w:b/>
                <w:sz w:val="20"/>
              </w:rPr>
              <w:t>40 CFR Part 63, Subpart</w:t>
            </w:r>
            <w:r w:rsidR="00262D1C" w:rsidRPr="00CA2DE7">
              <w:rPr>
                <w:rFonts w:cs="Arial"/>
                <w:b/>
                <w:sz w:val="20"/>
              </w:rPr>
              <w:t xml:space="preserve"> H</w:t>
            </w:r>
          </w:p>
        </w:tc>
      </w:tr>
      <w:tr w:rsidR="00CA2DE7" w:rsidRPr="00CA2DE7" w14:paraId="68F4D547"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5EE9A141" w14:textId="77777777" w:rsidR="00262D1C" w:rsidRPr="00CA2DE7" w:rsidRDefault="00262D1C" w:rsidP="00A34C17">
            <w:pPr>
              <w:rPr>
                <w:rFonts w:cs="Arial"/>
                <w:sz w:val="20"/>
              </w:rPr>
            </w:pPr>
            <w:r w:rsidRPr="00CA2DE7">
              <w:rPr>
                <w:rFonts w:cs="Arial"/>
                <w:sz w:val="20"/>
              </w:rPr>
              <w:t>10. Organic HAP</w:t>
            </w:r>
          </w:p>
        </w:tc>
        <w:tc>
          <w:tcPr>
            <w:tcW w:w="1440" w:type="dxa"/>
            <w:tcBorders>
              <w:top w:val="single" w:sz="4" w:space="0" w:color="auto"/>
              <w:left w:val="single" w:sz="4" w:space="0" w:color="auto"/>
              <w:bottom w:val="single" w:sz="4" w:space="0" w:color="auto"/>
              <w:right w:val="single" w:sz="4" w:space="0" w:color="auto"/>
            </w:tcBorders>
          </w:tcPr>
          <w:p w14:paraId="43DC2097" w14:textId="77777777" w:rsidR="00262D1C" w:rsidRPr="00CA2DE7" w:rsidRDefault="00262D1C" w:rsidP="003356FE">
            <w:pPr>
              <w:jc w:val="center"/>
              <w:rPr>
                <w:rFonts w:cs="Arial"/>
                <w:sz w:val="20"/>
              </w:rPr>
            </w:pPr>
            <w:r w:rsidRPr="00CA2DE7">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6EDB22DC" w14:textId="77777777" w:rsidR="00262D1C" w:rsidRPr="00CA2DE7" w:rsidRDefault="00262D1C"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67D5423D" w14:textId="77777777" w:rsidR="00262D1C" w:rsidRPr="00CA2DE7" w:rsidRDefault="00262D1C" w:rsidP="00A34C17">
            <w:pPr>
              <w:jc w:val="center"/>
              <w:rPr>
                <w:rFonts w:cs="Arial"/>
                <w:sz w:val="20"/>
              </w:rPr>
            </w:pPr>
            <w:r w:rsidRPr="00CA2DE7">
              <w:rPr>
                <w:rFonts w:cs="Arial"/>
                <w:sz w:val="20"/>
              </w:rPr>
              <w:t>Pumps, valves, connectors &amp; agitators in heavy liquid service; pressure relief devices in liquid service; and instrumentation systems</w:t>
            </w:r>
          </w:p>
        </w:tc>
        <w:tc>
          <w:tcPr>
            <w:tcW w:w="1530" w:type="dxa"/>
            <w:tcBorders>
              <w:top w:val="single" w:sz="4" w:space="0" w:color="auto"/>
              <w:left w:val="single" w:sz="4" w:space="0" w:color="auto"/>
              <w:bottom w:val="single" w:sz="4" w:space="0" w:color="auto"/>
              <w:right w:val="single" w:sz="4" w:space="0" w:color="auto"/>
            </w:tcBorders>
          </w:tcPr>
          <w:p w14:paraId="7B5B02C9" w14:textId="77777777" w:rsidR="00262D1C" w:rsidRPr="00CA2DE7" w:rsidRDefault="00B6452B"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6D86D70C" w14:textId="77777777" w:rsidR="00262D1C" w:rsidRPr="00CA2DE7" w:rsidRDefault="00131722" w:rsidP="00A34C17">
            <w:pPr>
              <w:jc w:val="center"/>
              <w:rPr>
                <w:rFonts w:cs="Arial"/>
                <w:sz w:val="20"/>
              </w:rPr>
            </w:pPr>
            <w:r w:rsidRPr="00CA2DE7">
              <w:rPr>
                <w:rFonts w:cs="Arial"/>
                <w:b/>
                <w:sz w:val="20"/>
              </w:rPr>
              <w:t>40 CFR Part 63, Subpart</w:t>
            </w:r>
            <w:r w:rsidR="00262D1C" w:rsidRPr="00CA2DE7">
              <w:rPr>
                <w:rFonts w:cs="Arial"/>
                <w:b/>
                <w:sz w:val="20"/>
              </w:rPr>
              <w:t xml:space="preserve"> H</w:t>
            </w:r>
          </w:p>
        </w:tc>
      </w:tr>
      <w:tr w:rsidR="00CA2DE7" w:rsidRPr="00CA2DE7" w14:paraId="51A08B23"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13A6F09E" w14:textId="77777777" w:rsidR="00262D1C" w:rsidRPr="00CA2DE7" w:rsidRDefault="00262D1C" w:rsidP="00A34C17">
            <w:pPr>
              <w:rPr>
                <w:rFonts w:cs="Arial"/>
                <w:sz w:val="20"/>
              </w:rPr>
            </w:pPr>
            <w:r w:rsidRPr="00CA2DE7">
              <w:rPr>
                <w:rFonts w:cs="Arial"/>
                <w:sz w:val="20"/>
              </w:rPr>
              <w:lastRenderedPageBreak/>
              <w:t>11. Organic HAP</w:t>
            </w:r>
          </w:p>
        </w:tc>
        <w:tc>
          <w:tcPr>
            <w:tcW w:w="1440" w:type="dxa"/>
            <w:tcBorders>
              <w:top w:val="single" w:sz="4" w:space="0" w:color="auto"/>
              <w:left w:val="single" w:sz="4" w:space="0" w:color="auto"/>
              <w:bottom w:val="single" w:sz="4" w:space="0" w:color="auto"/>
              <w:right w:val="single" w:sz="4" w:space="0" w:color="auto"/>
            </w:tcBorders>
          </w:tcPr>
          <w:p w14:paraId="06699F7D" w14:textId="77777777" w:rsidR="00262D1C" w:rsidRPr="00CA2DE7" w:rsidRDefault="00262D1C" w:rsidP="003356FE">
            <w:pPr>
              <w:jc w:val="center"/>
              <w:rPr>
                <w:rFonts w:cs="Arial"/>
                <w:sz w:val="20"/>
              </w:rPr>
            </w:pPr>
            <w:r w:rsidRPr="00CA2DE7">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1D1839D5" w14:textId="77777777" w:rsidR="00262D1C" w:rsidRPr="00CA2DE7" w:rsidRDefault="00262D1C"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56F556E" w14:textId="77777777" w:rsidR="00262D1C" w:rsidRPr="00CA2DE7" w:rsidRDefault="00262D1C" w:rsidP="00A34C17">
            <w:pPr>
              <w:jc w:val="center"/>
              <w:rPr>
                <w:rFonts w:cs="Arial"/>
                <w:sz w:val="20"/>
              </w:rPr>
            </w:pPr>
            <w:r w:rsidRPr="00CA2DE7">
              <w:rPr>
                <w:rFonts w:cs="Arial"/>
                <w:sz w:val="20"/>
              </w:rPr>
              <w:t>Closed-vent systems</w:t>
            </w:r>
          </w:p>
        </w:tc>
        <w:tc>
          <w:tcPr>
            <w:tcW w:w="1530" w:type="dxa"/>
            <w:tcBorders>
              <w:top w:val="single" w:sz="4" w:space="0" w:color="auto"/>
              <w:left w:val="single" w:sz="4" w:space="0" w:color="auto"/>
              <w:bottom w:val="single" w:sz="4" w:space="0" w:color="auto"/>
              <w:right w:val="single" w:sz="4" w:space="0" w:color="auto"/>
            </w:tcBorders>
          </w:tcPr>
          <w:p w14:paraId="5B2D2783" w14:textId="77777777" w:rsidR="00262D1C" w:rsidRPr="00CA2DE7" w:rsidRDefault="00B6452B"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6E51C286" w14:textId="77777777" w:rsidR="00262D1C" w:rsidRPr="00CA2DE7" w:rsidRDefault="00131722" w:rsidP="00A34C17">
            <w:pPr>
              <w:jc w:val="center"/>
              <w:rPr>
                <w:rFonts w:cs="Arial"/>
                <w:sz w:val="20"/>
              </w:rPr>
            </w:pPr>
            <w:r w:rsidRPr="00CA2DE7">
              <w:rPr>
                <w:rFonts w:cs="Arial"/>
                <w:b/>
                <w:sz w:val="20"/>
              </w:rPr>
              <w:t>40 CFR Part 63, Subpart</w:t>
            </w:r>
            <w:r w:rsidR="00262D1C" w:rsidRPr="00CA2DE7">
              <w:rPr>
                <w:rFonts w:cs="Arial"/>
                <w:b/>
                <w:sz w:val="20"/>
              </w:rPr>
              <w:t xml:space="preserve"> H</w:t>
            </w:r>
          </w:p>
        </w:tc>
      </w:tr>
      <w:tr w:rsidR="00CA2DE7" w:rsidRPr="00CA2DE7" w14:paraId="1084EE26"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17068C51" w14:textId="77777777" w:rsidR="00262D1C" w:rsidRPr="00CA2DE7" w:rsidRDefault="00262D1C" w:rsidP="00A34C17">
            <w:pPr>
              <w:rPr>
                <w:rFonts w:cs="Arial"/>
                <w:sz w:val="20"/>
              </w:rPr>
            </w:pPr>
            <w:r w:rsidRPr="00CA2DE7">
              <w:rPr>
                <w:rFonts w:cs="Arial"/>
                <w:sz w:val="20"/>
              </w:rPr>
              <w:t>12. Organic HAP</w:t>
            </w:r>
          </w:p>
        </w:tc>
        <w:tc>
          <w:tcPr>
            <w:tcW w:w="1440" w:type="dxa"/>
            <w:tcBorders>
              <w:top w:val="single" w:sz="4" w:space="0" w:color="auto"/>
              <w:left w:val="single" w:sz="4" w:space="0" w:color="auto"/>
              <w:bottom w:val="single" w:sz="4" w:space="0" w:color="auto"/>
              <w:right w:val="single" w:sz="4" w:space="0" w:color="auto"/>
            </w:tcBorders>
          </w:tcPr>
          <w:p w14:paraId="7141C7A7" w14:textId="77777777" w:rsidR="00262D1C" w:rsidRPr="00CA2DE7" w:rsidRDefault="00262D1C" w:rsidP="003356FE">
            <w:pPr>
              <w:jc w:val="center"/>
              <w:rPr>
                <w:rFonts w:cs="Arial"/>
                <w:sz w:val="20"/>
              </w:rPr>
            </w:pPr>
            <w:r w:rsidRPr="00CA2DE7">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039555C5" w14:textId="77777777" w:rsidR="00262D1C" w:rsidRPr="00CA2DE7" w:rsidRDefault="00262D1C"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13082309" w14:textId="77777777" w:rsidR="00262D1C" w:rsidRPr="00CA2DE7" w:rsidRDefault="00262D1C" w:rsidP="00A34C17">
            <w:pPr>
              <w:jc w:val="center"/>
              <w:rPr>
                <w:rFonts w:cs="Arial"/>
                <w:sz w:val="20"/>
              </w:rPr>
            </w:pPr>
            <w:r w:rsidRPr="00CA2DE7">
              <w:rPr>
                <w:rFonts w:cs="Arial"/>
                <w:sz w:val="20"/>
              </w:rPr>
              <w:t>Agitators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3A34DA26" w14:textId="77777777" w:rsidR="00262D1C" w:rsidRPr="00CA2DE7" w:rsidRDefault="00B6452B"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18A1C165" w14:textId="77777777" w:rsidR="00262D1C" w:rsidRPr="00CA2DE7" w:rsidRDefault="00131722" w:rsidP="00A34C17">
            <w:pPr>
              <w:jc w:val="center"/>
              <w:rPr>
                <w:rFonts w:cs="Arial"/>
                <w:sz w:val="20"/>
              </w:rPr>
            </w:pPr>
            <w:r w:rsidRPr="00CA2DE7">
              <w:rPr>
                <w:rFonts w:cs="Arial"/>
                <w:b/>
                <w:sz w:val="20"/>
              </w:rPr>
              <w:t>40 CFR Part 63, Subpart</w:t>
            </w:r>
            <w:r w:rsidR="00262D1C" w:rsidRPr="00CA2DE7">
              <w:rPr>
                <w:rFonts w:cs="Arial"/>
                <w:b/>
                <w:sz w:val="20"/>
              </w:rPr>
              <w:t xml:space="preserve"> H</w:t>
            </w:r>
          </w:p>
        </w:tc>
      </w:tr>
      <w:tr w:rsidR="00262D1C" w:rsidRPr="00CA2DE7" w14:paraId="0F482317" w14:textId="77777777" w:rsidTr="00A34C17">
        <w:trPr>
          <w:cantSplit/>
        </w:trPr>
        <w:tc>
          <w:tcPr>
            <w:tcW w:w="1626" w:type="dxa"/>
            <w:tcBorders>
              <w:top w:val="single" w:sz="4" w:space="0" w:color="auto"/>
              <w:left w:val="single" w:sz="4" w:space="0" w:color="auto"/>
              <w:bottom w:val="single" w:sz="4" w:space="0" w:color="auto"/>
              <w:right w:val="single" w:sz="4" w:space="0" w:color="auto"/>
            </w:tcBorders>
          </w:tcPr>
          <w:p w14:paraId="56B0F2F5" w14:textId="77777777" w:rsidR="00262D1C" w:rsidRPr="00CA2DE7" w:rsidRDefault="00262D1C" w:rsidP="00A34C17">
            <w:pPr>
              <w:rPr>
                <w:rFonts w:cs="Arial"/>
                <w:sz w:val="20"/>
              </w:rPr>
            </w:pPr>
            <w:r w:rsidRPr="00CA2DE7">
              <w:rPr>
                <w:rFonts w:cs="Arial"/>
                <w:sz w:val="20"/>
              </w:rPr>
              <w:t>13. Organic HAP</w:t>
            </w:r>
          </w:p>
        </w:tc>
        <w:tc>
          <w:tcPr>
            <w:tcW w:w="1440" w:type="dxa"/>
            <w:tcBorders>
              <w:top w:val="single" w:sz="4" w:space="0" w:color="auto"/>
              <w:left w:val="single" w:sz="4" w:space="0" w:color="auto"/>
              <w:bottom w:val="single" w:sz="4" w:space="0" w:color="auto"/>
              <w:right w:val="single" w:sz="4" w:space="0" w:color="auto"/>
            </w:tcBorders>
          </w:tcPr>
          <w:p w14:paraId="5D6581F6" w14:textId="77777777" w:rsidR="00262D1C" w:rsidRPr="00CA2DE7" w:rsidRDefault="00262D1C" w:rsidP="003356FE">
            <w:pPr>
              <w:jc w:val="center"/>
              <w:rPr>
                <w:rFonts w:cs="Arial"/>
                <w:sz w:val="20"/>
              </w:rPr>
            </w:pPr>
            <w:r w:rsidRPr="00CA2DE7">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1A3795DB" w14:textId="77777777" w:rsidR="00262D1C" w:rsidRPr="00CA2DE7" w:rsidRDefault="00262D1C"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617CC414" w14:textId="77777777" w:rsidR="00262D1C" w:rsidRPr="00CA2DE7" w:rsidRDefault="00262D1C" w:rsidP="00A34C17">
            <w:pPr>
              <w:jc w:val="center"/>
              <w:rPr>
                <w:rFonts w:cs="Arial"/>
                <w:sz w:val="20"/>
              </w:rPr>
            </w:pPr>
            <w:r w:rsidRPr="00CA2DE7">
              <w:rPr>
                <w:rFonts w:cs="Arial"/>
                <w:sz w:val="20"/>
              </w:rPr>
              <w:t>Connectors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0A7B2516" w14:textId="77777777" w:rsidR="00262D1C" w:rsidRPr="00CA2DE7" w:rsidRDefault="00B6452B" w:rsidP="00A34C17">
            <w:pPr>
              <w:jc w:val="center"/>
              <w:rPr>
                <w:rFonts w:cs="Arial"/>
                <w:sz w:val="20"/>
              </w:rPr>
            </w:pPr>
            <w:r w:rsidRPr="00CA2DE7">
              <w:rPr>
                <w:rFonts w:cs="Arial"/>
                <w:sz w:val="20"/>
              </w:rPr>
              <w:t xml:space="preserve">Defined in Method 21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314A6D19" w14:textId="77777777" w:rsidR="00262D1C" w:rsidRPr="00CA2DE7" w:rsidRDefault="00131722" w:rsidP="00A34C17">
            <w:pPr>
              <w:jc w:val="center"/>
              <w:rPr>
                <w:rFonts w:cs="Arial"/>
                <w:sz w:val="20"/>
              </w:rPr>
            </w:pPr>
            <w:r w:rsidRPr="00CA2DE7">
              <w:rPr>
                <w:rFonts w:cs="Arial"/>
                <w:b/>
                <w:sz w:val="20"/>
              </w:rPr>
              <w:t>40 CFR Part 63, Subpart</w:t>
            </w:r>
            <w:r w:rsidR="00262D1C" w:rsidRPr="00CA2DE7">
              <w:rPr>
                <w:rFonts w:cs="Arial"/>
                <w:b/>
                <w:sz w:val="20"/>
              </w:rPr>
              <w:t xml:space="preserve"> H</w:t>
            </w:r>
          </w:p>
        </w:tc>
      </w:tr>
    </w:tbl>
    <w:p w14:paraId="5D76D603" w14:textId="77777777" w:rsidR="00701570" w:rsidRPr="00CA2DE7" w:rsidRDefault="00701570" w:rsidP="00AF7A9C">
      <w:pPr>
        <w:jc w:val="both"/>
        <w:rPr>
          <w:rFonts w:cs="Arial"/>
          <w:sz w:val="20"/>
        </w:rPr>
      </w:pPr>
    </w:p>
    <w:p w14:paraId="32FD14D2" w14:textId="77777777" w:rsidR="00701570" w:rsidRPr="00CA2DE7" w:rsidRDefault="00701570" w:rsidP="00AF7A9C">
      <w:pPr>
        <w:jc w:val="both"/>
        <w:rPr>
          <w:rFonts w:cs="Arial"/>
          <w:szCs w:val="22"/>
          <w:u w:val="single"/>
        </w:rPr>
      </w:pPr>
      <w:r w:rsidRPr="00CA2DE7">
        <w:rPr>
          <w:rFonts w:cs="Arial"/>
          <w:b/>
          <w:szCs w:val="22"/>
        </w:rPr>
        <w:t xml:space="preserve">II.  </w:t>
      </w:r>
      <w:r w:rsidRPr="00CA2DE7">
        <w:rPr>
          <w:rFonts w:cs="Arial"/>
          <w:b/>
          <w:szCs w:val="22"/>
          <w:u w:val="single"/>
        </w:rPr>
        <w:t>MATERIAL LIMIT(S)</w:t>
      </w:r>
    </w:p>
    <w:p w14:paraId="32148D10" w14:textId="77777777" w:rsidR="00701570" w:rsidRPr="00CA2DE7" w:rsidRDefault="00701570" w:rsidP="00AF7A9C">
      <w:pPr>
        <w:jc w:val="both"/>
        <w:rPr>
          <w:rFonts w:cs="Arial"/>
          <w:sz w:val="20"/>
        </w:rPr>
      </w:pPr>
    </w:p>
    <w:p w14:paraId="2661A06B" w14:textId="3C152126" w:rsidR="00314FD2" w:rsidRPr="00CA2DE7" w:rsidRDefault="00644F5E" w:rsidP="00AF7A9C">
      <w:pPr>
        <w:ind w:right="72"/>
        <w:jc w:val="both"/>
        <w:rPr>
          <w:rFonts w:cs="Arial"/>
          <w:sz w:val="20"/>
        </w:rPr>
      </w:pPr>
      <w:r w:rsidRPr="00CA2DE7">
        <w:rPr>
          <w:rFonts w:cs="Arial"/>
          <w:sz w:val="20"/>
        </w:rPr>
        <w:t>NA</w:t>
      </w:r>
    </w:p>
    <w:p w14:paraId="11A59143" w14:textId="77777777" w:rsidR="00644F5E" w:rsidRPr="00CA2DE7" w:rsidRDefault="00644F5E" w:rsidP="00AF7A9C">
      <w:pPr>
        <w:ind w:right="72"/>
        <w:jc w:val="both"/>
        <w:rPr>
          <w:rFonts w:cs="Arial"/>
          <w:sz w:val="20"/>
        </w:rPr>
      </w:pPr>
    </w:p>
    <w:p w14:paraId="0A53EB09" w14:textId="77777777" w:rsidR="00701570" w:rsidRPr="00CA2DE7" w:rsidRDefault="00701570" w:rsidP="00AF7A9C">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506C7AA8" w14:textId="77777777" w:rsidR="00701570" w:rsidRPr="00CA2DE7" w:rsidRDefault="00701570" w:rsidP="00AF7A9C">
      <w:pPr>
        <w:jc w:val="both"/>
        <w:rPr>
          <w:rFonts w:cs="Arial"/>
          <w:sz w:val="20"/>
        </w:rPr>
      </w:pPr>
    </w:p>
    <w:p w14:paraId="6CAA5652" w14:textId="77777777" w:rsidR="00701570" w:rsidRPr="00CA2DE7" w:rsidRDefault="00B47C01" w:rsidP="00AF7A9C">
      <w:pPr>
        <w:jc w:val="both"/>
        <w:rPr>
          <w:rFonts w:cs="Arial"/>
          <w:sz w:val="20"/>
        </w:rPr>
      </w:pPr>
      <w:r w:rsidRPr="00CA2DE7">
        <w:rPr>
          <w:rFonts w:cs="Arial"/>
          <w:sz w:val="20"/>
        </w:rPr>
        <w:t>NA</w:t>
      </w:r>
    </w:p>
    <w:p w14:paraId="5DBE7914" w14:textId="77777777" w:rsidR="00701570" w:rsidRPr="00CA2DE7" w:rsidRDefault="00701570" w:rsidP="00AF7A9C">
      <w:pPr>
        <w:jc w:val="both"/>
        <w:rPr>
          <w:rFonts w:cs="Arial"/>
          <w:b/>
          <w:sz w:val="20"/>
        </w:rPr>
      </w:pPr>
    </w:p>
    <w:p w14:paraId="6F37E6AE" w14:textId="77777777" w:rsidR="00701570" w:rsidRPr="00CA2DE7" w:rsidRDefault="00701570" w:rsidP="00AF7A9C">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4E998910" w14:textId="77777777" w:rsidR="00701570" w:rsidRPr="00CA2DE7" w:rsidRDefault="00701570" w:rsidP="00AF7A9C">
      <w:pPr>
        <w:jc w:val="both"/>
        <w:rPr>
          <w:rFonts w:cs="Arial"/>
          <w:sz w:val="20"/>
        </w:rPr>
      </w:pPr>
    </w:p>
    <w:p w14:paraId="732BFB5C" w14:textId="77777777" w:rsidR="00A24A01" w:rsidRPr="00CA2DE7" w:rsidRDefault="00B34ED4" w:rsidP="00211057">
      <w:pPr>
        <w:numPr>
          <w:ilvl w:val="0"/>
          <w:numId w:val="32"/>
        </w:numPr>
        <w:jc w:val="both"/>
        <w:rPr>
          <w:rFonts w:cs="Arial"/>
          <w:sz w:val="20"/>
        </w:rPr>
      </w:pPr>
      <w:r w:rsidRPr="00CA2DE7">
        <w:rPr>
          <w:rFonts w:cs="Arial"/>
          <w:sz w:val="20"/>
        </w:rPr>
        <w:t>The p</w:t>
      </w:r>
      <w:r w:rsidR="00A24A01" w:rsidRPr="00CA2DE7">
        <w:rPr>
          <w:rFonts w:cs="Arial"/>
          <w:sz w:val="20"/>
        </w:rPr>
        <w:t xml:space="preserve">ermittee shall comply with the applicable design criteria for equipment subject to </w:t>
      </w:r>
      <w:r w:rsidR="00131722" w:rsidRPr="00CA2DE7">
        <w:rPr>
          <w:rFonts w:cs="Arial"/>
          <w:sz w:val="20"/>
        </w:rPr>
        <w:t>40 CFR Part 63, Subpart</w:t>
      </w:r>
      <w:r w:rsidR="00A24A01" w:rsidRPr="00CA2DE7">
        <w:rPr>
          <w:rFonts w:cs="Arial"/>
          <w:sz w:val="20"/>
        </w:rPr>
        <w:t xml:space="preserve"> H.  Applicable design criteria may include </w:t>
      </w:r>
      <w:r w:rsidR="00A24A01" w:rsidRPr="00CA2DE7">
        <w:rPr>
          <w:rFonts w:cs="Arial"/>
          <w:b/>
          <w:sz w:val="20"/>
        </w:rPr>
        <w:t>(</w:t>
      </w:r>
      <w:r w:rsidR="00131722" w:rsidRPr="00CA2DE7">
        <w:rPr>
          <w:rFonts w:cs="Arial"/>
          <w:b/>
          <w:sz w:val="20"/>
        </w:rPr>
        <w:t>40 CFR Part 63, Subpart</w:t>
      </w:r>
      <w:r w:rsidR="00A24A01" w:rsidRPr="00CA2DE7">
        <w:rPr>
          <w:rFonts w:cs="Arial"/>
          <w:b/>
          <w:sz w:val="20"/>
        </w:rPr>
        <w:t xml:space="preserve"> H)</w:t>
      </w:r>
      <w:r w:rsidR="00A24A01" w:rsidRPr="00CA2DE7">
        <w:rPr>
          <w:rFonts w:cs="Arial"/>
          <w:sz w:val="20"/>
        </w:rPr>
        <w:t>:</w:t>
      </w:r>
    </w:p>
    <w:p w14:paraId="7956DC60"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a</w:t>
      </w:r>
      <w:r w:rsidR="00A24A01" w:rsidRPr="00CA2DE7">
        <w:rPr>
          <w:rFonts w:cs="Arial"/>
          <w:sz w:val="20"/>
        </w:rPr>
        <w:t>.</w:t>
      </w:r>
      <w:r w:rsidR="00A24A01" w:rsidRPr="00CA2DE7">
        <w:rPr>
          <w:rFonts w:cs="Arial"/>
          <w:sz w:val="20"/>
        </w:rPr>
        <w:tab/>
      </w:r>
      <w:r w:rsidR="00F35A23" w:rsidRPr="00CA2DE7">
        <w:rPr>
          <w:rFonts w:cs="Arial"/>
          <w:sz w:val="20"/>
        </w:rPr>
        <w:t>63.163(e)</w:t>
      </w:r>
      <w:r w:rsidR="00F35A23" w:rsidRPr="00CA2DE7">
        <w:rPr>
          <w:rFonts w:cs="Arial"/>
          <w:sz w:val="20"/>
        </w:rPr>
        <w:tab/>
      </w:r>
      <w:r w:rsidR="00A24A01" w:rsidRPr="00CA2DE7">
        <w:rPr>
          <w:rFonts w:cs="Arial"/>
          <w:sz w:val="20"/>
        </w:rPr>
        <w:t>Design criteria for pumps equipped with dual mechanical seal systems</w:t>
      </w:r>
    </w:p>
    <w:p w14:paraId="145134B5"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b</w:t>
      </w:r>
      <w:r w:rsidR="00A24A01" w:rsidRPr="00CA2DE7">
        <w:rPr>
          <w:rFonts w:cs="Arial"/>
          <w:sz w:val="20"/>
        </w:rPr>
        <w:t>.</w:t>
      </w:r>
      <w:r w:rsidR="00A24A01" w:rsidRPr="00CA2DE7">
        <w:rPr>
          <w:rFonts w:cs="Arial"/>
          <w:sz w:val="20"/>
        </w:rPr>
        <w:tab/>
      </w:r>
      <w:r w:rsidR="00F35A23" w:rsidRPr="00CA2DE7">
        <w:rPr>
          <w:rFonts w:cs="Arial"/>
          <w:sz w:val="20"/>
        </w:rPr>
        <w:t>63.163(j)</w:t>
      </w:r>
      <w:r w:rsidR="00F35A23" w:rsidRPr="00CA2DE7">
        <w:rPr>
          <w:rFonts w:cs="Arial"/>
          <w:sz w:val="20"/>
        </w:rPr>
        <w:tab/>
      </w:r>
      <w:r w:rsidR="00A24A01" w:rsidRPr="00CA2DE7">
        <w:rPr>
          <w:rFonts w:cs="Arial"/>
          <w:sz w:val="20"/>
        </w:rPr>
        <w:t>Criteria for designating pumps as unsafe-to-monitor</w:t>
      </w:r>
    </w:p>
    <w:p w14:paraId="0A5FB18A"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c</w:t>
      </w:r>
      <w:r w:rsidR="00A24A01" w:rsidRPr="00CA2DE7">
        <w:rPr>
          <w:rFonts w:cs="Arial"/>
          <w:sz w:val="20"/>
        </w:rPr>
        <w:t>.</w:t>
      </w:r>
      <w:r w:rsidR="00A24A01" w:rsidRPr="00CA2DE7">
        <w:rPr>
          <w:rFonts w:cs="Arial"/>
          <w:sz w:val="20"/>
        </w:rPr>
        <w:tab/>
      </w:r>
      <w:r w:rsidR="00F35A23" w:rsidRPr="00CA2DE7">
        <w:rPr>
          <w:rFonts w:cs="Arial"/>
          <w:sz w:val="20"/>
        </w:rPr>
        <w:t>63.164</w:t>
      </w:r>
      <w:r w:rsidR="00F35A23" w:rsidRPr="00CA2DE7">
        <w:rPr>
          <w:rFonts w:cs="Arial"/>
          <w:sz w:val="20"/>
        </w:rPr>
        <w:tab/>
      </w:r>
      <w:r w:rsidR="00A24A01" w:rsidRPr="00CA2DE7">
        <w:rPr>
          <w:rFonts w:cs="Arial"/>
          <w:sz w:val="20"/>
        </w:rPr>
        <w:t>Design criteria for compressors</w:t>
      </w:r>
    </w:p>
    <w:p w14:paraId="142AADF0"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d</w:t>
      </w:r>
      <w:r w:rsidR="00A24A01" w:rsidRPr="00CA2DE7">
        <w:rPr>
          <w:rFonts w:cs="Arial"/>
          <w:sz w:val="20"/>
        </w:rPr>
        <w:t>.</w:t>
      </w:r>
      <w:r w:rsidR="00A24A01" w:rsidRPr="00CA2DE7">
        <w:rPr>
          <w:rFonts w:cs="Arial"/>
          <w:sz w:val="20"/>
        </w:rPr>
        <w:tab/>
      </w:r>
      <w:r w:rsidR="00F35A23" w:rsidRPr="00CA2DE7">
        <w:rPr>
          <w:rFonts w:cs="Arial"/>
          <w:sz w:val="20"/>
        </w:rPr>
        <w:t>63.166</w:t>
      </w:r>
      <w:r w:rsidR="00F35A23" w:rsidRPr="00CA2DE7">
        <w:rPr>
          <w:rFonts w:cs="Arial"/>
          <w:sz w:val="20"/>
        </w:rPr>
        <w:tab/>
      </w:r>
      <w:r w:rsidR="00A24A01" w:rsidRPr="00CA2DE7">
        <w:rPr>
          <w:rFonts w:cs="Arial"/>
          <w:sz w:val="20"/>
        </w:rPr>
        <w:t>Design criteria for sampling systems</w:t>
      </w:r>
    </w:p>
    <w:p w14:paraId="445F8982"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e</w:t>
      </w:r>
      <w:r w:rsidR="00A24A01" w:rsidRPr="00CA2DE7">
        <w:rPr>
          <w:rFonts w:cs="Arial"/>
          <w:sz w:val="20"/>
        </w:rPr>
        <w:t>.</w:t>
      </w:r>
      <w:r w:rsidR="00A24A01" w:rsidRPr="00CA2DE7">
        <w:rPr>
          <w:rFonts w:cs="Arial"/>
          <w:sz w:val="20"/>
        </w:rPr>
        <w:tab/>
      </w:r>
      <w:r w:rsidR="00F35A23" w:rsidRPr="00CA2DE7">
        <w:rPr>
          <w:rFonts w:cs="Arial"/>
          <w:sz w:val="20"/>
        </w:rPr>
        <w:t>63.168(h)</w:t>
      </w:r>
      <w:r w:rsidR="00F35A23" w:rsidRPr="00CA2DE7">
        <w:rPr>
          <w:rFonts w:cs="Arial"/>
          <w:sz w:val="20"/>
        </w:rPr>
        <w:tab/>
      </w:r>
      <w:r w:rsidR="00A24A01" w:rsidRPr="00CA2DE7">
        <w:rPr>
          <w:rFonts w:cs="Arial"/>
          <w:sz w:val="20"/>
        </w:rPr>
        <w:t>Criteria for designating unsafe-to-monitor valves</w:t>
      </w:r>
    </w:p>
    <w:p w14:paraId="202B1858"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f</w:t>
      </w:r>
      <w:r w:rsidR="00A24A01" w:rsidRPr="00CA2DE7">
        <w:rPr>
          <w:rFonts w:cs="Arial"/>
          <w:sz w:val="20"/>
        </w:rPr>
        <w:t>.</w:t>
      </w:r>
      <w:r w:rsidR="00A24A01" w:rsidRPr="00CA2DE7">
        <w:rPr>
          <w:rFonts w:cs="Arial"/>
          <w:sz w:val="20"/>
        </w:rPr>
        <w:tab/>
      </w:r>
      <w:r w:rsidR="00F35A23" w:rsidRPr="00CA2DE7">
        <w:rPr>
          <w:rFonts w:cs="Arial"/>
          <w:sz w:val="20"/>
        </w:rPr>
        <w:t>63.168(i)</w:t>
      </w:r>
      <w:r w:rsidR="00F35A23" w:rsidRPr="00CA2DE7">
        <w:rPr>
          <w:rFonts w:cs="Arial"/>
          <w:sz w:val="20"/>
        </w:rPr>
        <w:tab/>
      </w:r>
      <w:r w:rsidR="00A24A01" w:rsidRPr="00CA2DE7">
        <w:rPr>
          <w:rFonts w:cs="Arial"/>
          <w:sz w:val="20"/>
        </w:rPr>
        <w:t>Criteria for designating difficult-to-monitor valves</w:t>
      </w:r>
    </w:p>
    <w:p w14:paraId="3051B2D3"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g</w:t>
      </w:r>
      <w:r w:rsidR="00A24A01" w:rsidRPr="00CA2DE7">
        <w:rPr>
          <w:rFonts w:cs="Arial"/>
          <w:sz w:val="20"/>
        </w:rPr>
        <w:t>.</w:t>
      </w:r>
      <w:r w:rsidR="00A24A01" w:rsidRPr="00CA2DE7">
        <w:rPr>
          <w:rFonts w:cs="Arial"/>
          <w:sz w:val="20"/>
        </w:rPr>
        <w:tab/>
      </w:r>
      <w:r w:rsidR="00F35A23" w:rsidRPr="00CA2DE7">
        <w:rPr>
          <w:rFonts w:cs="Arial"/>
          <w:sz w:val="20"/>
        </w:rPr>
        <w:t>63.172(b)-(c)</w:t>
      </w:r>
      <w:r w:rsidR="00F35A23" w:rsidRPr="00CA2DE7">
        <w:rPr>
          <w:rFonts w:cs="Arial"/>
          <w:sz w:val="20"/>
        </w:rPr>
        <w:tab/>
      </w:r>
      <w:r w:rsidR="00A24A01" w:rsidRPr="00CA2DE7">
        <w:rPr>
          <w:rFonts w:cs="Arial"/>
          <w:sz w:val="20"/>
        </w:rPr>
        <w:t>Design criteria for control devices</w:t>
      </w:r>
    </w:p>
    <w:p w14:paraId="49460DBC"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h</w:t>
      </w:r>
      <w:r w:rsidR="00A24A01" w:rsidRPr="00CA2DE7">
        <w:rPr>
          <w:rFonts w:cs="Arial"/>
          <w:sz w:val="20"/>
        </w:rPr>
        <w:t>.</w:t>
      </w:r>
      <w:r w:rsidR="00A24A01" w:rsidRPr="00CA2DE7">
        <w:rPr>
          <w:rFonts w:cs="Arial"/>
          <w:sz w:val="20"/>
        </w:rPr>
        <w:tab/>
      </w:r>
      <w:r w:rsidR="00F35A23" w:rsidRPr="00CA2DE7">
        <w:rPr>
          <w:rFonts w:cs="Arial"/>
          <w:sz w:val="20"/>
        </w:rPr>
        <w:t>63.173(d)</w:t>
      </w:r>
      <w:r w:rsidR="00F35A23" w:rsidRPr="00CA2DE7">
        <w:rPr>
          <w:rFonts w:cs="Arial"/>
          <w:sz w:val="20"/>
        </w:rPr>
        <w:tab/>
      </w:r>
      <w:r w:rsidR="00A24A01" w:rsidRPr="00CA2DE7">
        <w:rPr>
          <w:rFonts w:cs="Arial"/>
          <w:sz w:val="20"/>
        </w:rPr>
        <w:t>Design criteria for agitators equipped with dual mechanical seal systems</w:t>
      </w:r>
    </w:p>
    <w:p w14:paraId="1F89D145"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i</w:t>
      </w:r>
      <w:r w:rsidR="00A24A01" w:rsidRPr="00CA2DE7">
        <w:rPr>
          <w:rFonts w:cs="Arial"/>
          <w:sz w:val="20"/>
        </w:rPr>
        <w:t>.</w:t>
      </w:r>
      <w:r w:rsidR="00A24A01" w:rsidRPr="00CA2DE7">
        <w:rPr>
          <w:rFonts w:cs="Arial"/>
          <w:sz w:val="20"/>
        </w:rPr>
        <w:tab/>
      </w:r>
      <w:r w:rsidR="00F35A23" w:rsidRPr="00CA2DE7">
        <w:rPr>
          <w:rFonts w:cs="Arial"/>
          <w:sz w:val="20"/>
        </w:rPr>
        <w:t>63.173(h)</w:t>
      </w:r>
      <w:r w:rsidR="00F35A23" w:rsidRPr="00CA2DE7">
        <w:rPr>
          <w:rFonts w:cs="Arial"/>
          <w:sz w:val="20"/>
        </w:rPr>
        <w:tab/>
      </w:r>
      <w:r w:rsidR="00A24A01" w:rsidRPr="00CA2DE7">
        <w:rPr>
          <w:rFonts w:cs="Arial"/>
          <w:sz w:val="20"/>
        </w:rPr>
        <w:t>Criteria for designating agitators as difficult-to-monitor</w:t>
      </w:r>
    </w:p>
    <w:p w14:paraId="052E1418"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j</w:t>
      </w:r>
      <w:r w:rsidR="00A24A01" w:rsidRPr="00CA2DE7">
        <w:rPr>
          <w:rFonts w:cs="Arial"/>
          <w:sz w:val="20"/>
        </w:rPr>
        <w:t>.</w:t>
      </w:r>
      <w:r w:rsidR="00A24A01" w:rsidRPr="00CA2DE7">
        <w:rPr>
          <w:rFonts w:cs="Arial"/>
          <w:sz w:val="20"/>
        </w:rPr>
        <w:tab/>
      </w:r>
      <w:r w:rsidR="00F35A23" w:rsidRPr="00CA2DE7">
        <w:rPr>
          <w:rFonts w:cs="Arial"/>
          <w:sz w:val="20"/>
        </w:rPr>
        <w:t>63.173(j)</w:t>
      </w:r>
      <w:r w:rsidR="00F35A23" w:rsidRPr="00CA2DE7">
        <w:rPr>
          <w:rFonts w:cs="Arial"/>
          <w:sz w:val="20"/>
        </w:rPr>
        <w:tab/>
      </w:r>
      <w:r w:rsidR="00A24A01" w:rsidRPr="00CA2DE7">
        <w:rPr>
          <w:rFonts w:cs="Arial"/>
          <w:sz w:val="20"/>
        </w:rPr>
        <w:t>Criteria for designating agitators as unsafe-to-monitor</w:t>
      </w:r>
    </w:p>
    <w:p w14:paraId="53C58FE5" w14:textId="77777777" w:rsidR="00A24A01" w:rsidRPr="00CA2DE7" w:rsidRDefault="008B5947" w:rsidP="00AF7A9C">
      <w:pPr>
        <w:tabs>
          <w:tab w:val="left" w:pos="630"/>
          <w:tab w:val="num" w:pos="1890"/>
        </w:tabs>
        <w:ind w:left="1890" w:hanging="1530"/>
        <w:jc w:val="both"/>
        <w:rPr>
          <w:rFonts w:cs="Arial"/>
          <w:sz w:val="20"/>
        </w:rPr>
      </w:pPr>
      <w:r w:rsidRPr="00CA2DE7">
        <w:rPr>
          <w:rFonts w:cs="Arial"/>
          <w:sz w:val="20"/>
        </w:rPr>
        <w:t>k</w:t>
      </w:r>
      <w:r w:rsidR="00A24A01" w:rsidRPr="00CA2DE7">
        <w:rPr>
          <w:rFonts w:cs="Arial"/>
          <w:sz w:val="20"/>
        </w:rPr>
        <w:t>.</w:t>
      </w:r>
      <w:r w:rsidR="00A24A01" w:rsidRPr="00CA2DE7">
        <w:rPr>
          <w:rFonts w:cs="Arial"/>
          <w:sz w:val="20"/>
        </w:rPr>
        <w:tab/>
      </w:r>
      <w:r w:rsidR="00F35A23" w:rsidRPr="00CA2DE7">
        <w:rPr>
          <w:rFonts w:cs="Arial"/>
          <w:sz w:val="20"/>
        </w:rPr>
        <w:t>63.174(f)</w:t>
      </w:r>
      <w:r w:rsidR="00F35A23" w:rsidRPr="00CA2DE7">
        <w:rPr>
          <w:rFonts w:cs="Arial"/>
          <w:sz w:val="20"/>
        </w:rPr>
        <w:tab/>
      </w:r>
      <w:r w:rsidR="00A24A01" w:rsidRPr="00CA2DE7">
        <w:rPr>
          <w:rFonts w:cs="Arial"/>
          <w:sz w:val="20"/>
        </w:rPr>
        <w:t>Criteria for designating connectors as unsafe-to-monitor</w:t>
      </w:r>
    </w:p>
    <w:p w14:paraId="5D2E205A" w14:textId="77777777" w:rsidR="00A24A01" w:rsidRPr="00CA2DE7" w:rsidRDefault="008B5947" w:rsidP="00AF7A9C">
      <w:pPr>
        <w:tabs>
          <w:tab w:val="num" w:pos="630"/>
          <w:tab w:val="left" w:pos="1890"/>
        </w:tabs>
        <w:ind w:left="1890" w:hanging="1530"/>
        <w:jc w:val="both"/>
        <w:rPr>
          <w:rFonts w:cs="Arial"/>
          <w:sz w:val="20"/>
        </w:rPr>
      </w:pPr>
      <w:r w:rsidRPr="00CA2DE7">
        <w:rPr>
          <w:rFonts w:cs="Arial"/>
          <w:sz w:val="20"/>
        </w:rPr>
        <w:t>l</w:t>
      </w:r>
      <w:r w:rsidR="00A24A01" w:rsidRPr="00CA2DE7">
        <w:rPr>
          <w:rFonts w:cs="Arial"/>
          <w:sz w:val="20"/>
        </w:rPr>
        <w:t>.</w:t>
      </w:r>
      <w:r w:rsidR="00A24A01" w:rsidRPr="00CA2DE7">
        <w:rPr>
          <w:rFonts w:cs="Arial"/>
          <w:sz w:val="20"/>
        </w:rPr>
        <w:tab/>
      </w:r>
      <w:r w:rsidR="00F35A23" w:rsidRPr="00CA2DE7">
        <w:rPr>
          <w:rFonts w:cs="Arial"/>
          <w:sz w:val="20"/>
        </w:rPr>
        <w:t>63.174(g)</w:t>
      </w:r>
      <w:r w:rsidR="00F35A23" w:rsidRPr="00CA2DE7">
        <w:rPr>
          <w:rFonts w:cs="Arial"/>
          <w:sz w:val="20"/>
        </w:rPr>
        <w:tab/>
      </w:r>
      <w:r w:rsidR="00A24A01" w:rsidRPr="00CA2DE7">
        <w:rPr>
          <w:rFonts w:cs="Arial"/>
          <w:sz w:val="20"/>
        </w:rPr>
        <w:t>Criteria for designating connectors as unsafe-to-repair</w:t>
      </w:r>
    </w:p>
    <w:p w14:paraId="4D9C0692" w14:textId="77777777" w:rsidR="00701570" w:rsidRPr="00CA2DE7" w:rsidRDefault="008B5947" w:rsidP="00AF7A9C">
      <w:pPr>
        <w:tabs>
          <w:tab w:val="num" w:pos="630"/>
          <w:tab w:val="left" w:pos="1890"/>
        </w:tabs>
        <w:ind w:left="1890" w:hanging="1530"/>
        <w:jc w:val="both"/>
        <w:rPr>
          <w:rFonts w:cs="Arial"/>
          <w:sz w:val="20"/>
        </w:rPr>
      </w:pPr>
      <w:r w:rsidRPr="00CA2DE7">
        <w:rPr>
          <w:rFonts w:cs="Arial"/>
          <w:sz w:val="20"/>
        </w:rPr>
        <w:t>m</w:t>
      </w:r>
      <w:r w:rsidR="00A24A01" w:rsidRPr="00CA2DE7">
        <w:rPr>
          <w:rFonts w:cs="Arial"/>
          <w:sz w:val="20"/>
        </w:rPr>
        <w:t>.</w:t>
      </w:r>
      <w:r w:rsidR="00A24A01" w:rsidRPr="00CA2DE7">
        <w:rPr>
          <w:rFonts w:cs="Arial"/>
          <w:sz w:val="20"/>
        </w:rPr>
        <w:tab/>
      </w:r>
      <w:r w:rsidR="00F35A23" w:rsidRPr="00CA2DE7">
        <w:rPr>
          <w:rFonts w:cs="Arial"/>
          <w:sz w:val="20"/>
        </w:rPr>
        <w:t>63.174(h)</w:t>
      </w:r>
      <w:r w:rsidR="00F35A23" w:rsidRPr="00CA2DE7">
        <w:rPr>
          <w:rFonts w:cs="Arial"/>
          <w:sz w:val="20"/>
        </w:rPr>
        <w:tab/>
      </w:r>
      <w:r w:rsidR="00A24A01" w:rsidRPr="00CA2DE7">
        <w:rPr>
          <w:rFonts w:cs="Arial"/>
          <w:sz w:val="20"/>
        </w:rPr>
        <w:t>Criteria for designating connectors as inaccessible</w:t>
      </w:r>
    </w:p>
    <w:p w14:paraId="75B4DBC3" w14:textId="77777777" w:rsidR="00701570" w:rsidRPr="00CA2DE7" w:rsidRDefault="00701570" w:rsidP="00AF7A9C">
      <w:pPr>
        <w:jc w:val="both"/>
        <w:rPr>
          <w:rFonts w:cs="Arial"/>
          <w:sz w:val="20"/>
        </w:rPr>
      </w:pPr>
    </w:p>
    <w:p w14:paraId="1C6B38DA" w14:textId="77777777" w:rsidR="00644F5E" w:rsidRPr="00CA2DE7" w:rsidRDefault="00644F5E">
      <w:pPr>
        <w:rPr>
          <w:rFonts w:cs="Arial"/>
          <w:b/>
          <w:szCs w:val="22"/>
        </w:rPr>
      </w:pPr>
      <w:r w:rsidRPr="00CA2DE7">
        <w:rPr>
          <w:rFonts w:cs="Arial"/>
          <w:b/>
          <w:szCs w:val="22"/>
        </w:rPr>
        <w:br w:type="page"/>
      </w:r>
    </w:p>
    <w:p w14:paraId="365FC80B" w14:textId="17C284BE" w:rsidR="00701570" w:rsidRPr="00CA2DE7" w:rsidRDefault="00701570" w:rsidP="00AF7A9C">
      <w:pPr>
        <w:jc w:val="both"/>
        <w:rPr>
          <w:rFonts w:cs="Arial"/>
          <w:szCs w:val="22"/>
          <w:u w:val="single"/>
        </w:rPr>
      </w:pPr>
      <w:r w:rsidRPr="00CA2DE7">
        <w:rPr>
          <w:rFonts w:cs="Arial"/>
          <w:b/>
          <w:szCs w:val="22"/>
        </w:rPr>
        <w:lastRenderedPageBreak/>
        <w:t xml:space="preserve">V.  </w:t>
      </w:r>
      <w:r w:rsidRPr="00CA2DE7">
        <w:rPr>
          <w:rFonts w:cs="Arial"/>
          <w:b/>
          <w:szCs w:val="22"/>
          <w:u w:val="single"/>
        </w:rPr>
        <w:t>TESTING/SAMPLING</w:t>
      </w:r>
    </w:p>
    <w:p w14:paraId="138A1FBF" w14:textId="77777777" w:rsidR="00701570" w:rsidRPr="00CA2DE7" w:rsidRDefault="00701570" w:rsidP="00AF7A9C">
      <w:pPr>
        <w:jc w:val="both"/>
        <w:rPr>
          <w:rFonts w:cs="Arial"/>
          <w:b/>
          <w:sz w:val="20"/>
        </w:rPr>
      </w:pPr>
      <w:r w:rsidRPr="00CA2DE7">
        <w:rPr>
          <w:rFonts w:cs="Arial"/>
          <w:sz w:val="20"/>
        </w:rPr>
        <w:t xml:space="preserve">Records shall be maintained on file for a period of five years.  </w:t>
      </w:r>
      <w:r w:rsidRPr="00CA2DE7">
        <w:rPr>
          <w:rFonts w:cs="Arial"/>
          <w:b/>
          <w:sz w:val="20"/>
        </w:rPr>
        <w:t>(R</w:t>
      </w:r>
      <w:r w:rsidR="00773C8F" w:rsidRPr="00CA2DE7">
        <w:rPr>
          <w:rFonts w:cs="Arial"/>
          <w:b/>
          <w:sz w:val="20"/>
        </w:rPr>
        <w:t xml:space="preserve"> </w:t>
      </w:r>
      <w:r w:rsidRPr="00CA2DE7">
        <w:rPr>
          <w:rFonts w:cs="Arial"/>
          <w:b/>
          <w:sz w:val="20"/>
        </w:rPr>
        <w:t>336.1213(3)(b)(ii))</w:t>
      </w:r>
    </w:p>
    <w:p w14:paraId="34F09C62" w14:textId="77777777" w:rsidR="00773C8F" w:rsidRPr="00CA2DE7" w:rsidRDefault="00773C8F" w:rsidP="00AF7A9C">
      <w:pPr>
        <w:jc w:val="both"/>
        <w:rPr>
          <w:rFonts w:cs="Arial"/>
          <w:sz w:val="20"/>
        </w:rPr>
      </w:pPr>
    </w:p>
    <w:p w14:paraId="0DAC25B6" w14:textId="77777777" w:rsidR="00314FD2" w:rsidRPr="00CA2DE7" w:rsidRDefault="00314FD2" w:rsidP="00AF7A9C">
      <w:pPr>
        <w:ind w:left="360" w:hanging="360"/>
        <w:jc w:val="both"/>
        <w:rPr>
          <w:rFonts w:cs="Arial"/>
          <w:b/>
          <w:sz w:val="20"/>
        </w:rPr>
      </w:pPr>
      <w:r w:rsidRPr="00CA2DE7">
        <w:rPr>
          <w:rFonts w:cs="Arial"/>
          <w:sz w:val="20"/>
        </w:rPr>
        <w:t>1.</w:t>
      </w:r>
      <w:r w:rsidRPr="00CA2DE7">
        <w:rPr>
          <w:rFonts w:cs="Arial"/>
          <w:sz w:val="20"/>
        </w:rPr>
        <w:tab/>
        <w:t>The permittee shall conduct monitoring for equipment leaks, defined in SC I.1 through SC I.</w:t>
      </w:r>
      <w:r w:rsidR="00773C8F" w:rsidRPr="00CA2DE7">
        <w:rPr>
          <w:rFonts w:cs="Arial"/>
          <w:sz w:val="20"/>
        </w:rPr>
        <w:t>13</w:t>
      </w:r>
      <w:r w:rsidRPr="00CA2DE7">
        <w:rPr>
          <w:rFonts w:cs="Arial"/>
          <w:sz w:val="20"/>
        </w:rPr>
        <w:t xml:space="preserve"> of this table, in accordance with </w:t>
      </w:r>
      <w:r w:rsidR="00131722" w:rsidRPr="00CA2DE7">
        <w:rPr>
          <w:rFonts w:cs="Arial"/>
          <w:sz w:val="20"/>
        </w:rPr>
        <w:t>40 CFR Part 63, Subpart</w:t>
      </w:r>
      <w:r w:rsidRPr="00CA2DE7">
        <w:rPr>
          <w:rFonts w:cs="Arial"/>
          <w:sz w:val="20"/>
        </w:rPr>
        <w:t xml:space="preserve"> H, Sections 63.163 through 63.174, as applicable. </w:t>
      </w:r>
      <w:r w:rsidRPr="00CA2DE7">
        <w:rPr>
          <w:rFonts w:cs="Arial"/>
          <w:b/>
          <w:sz w:val="20"/>
        </w:rPr>
        <w:t>(</w:t>
      </w:r>
      <w:r w:rsidR="00131722" w:rsidRPr="00CA2DE7">
        <w:rPr>
          <w:rFonts w:cs="Arial"/>
          <w:b/>
          <w:sz w:val="20"/>
        </w:rPr>
        <w:t>40 CFR Part 63, Subpart</w:t>
      </w:r>
      <w:r w:rsidRPr="00CA2DE7">
        <w:rPr>
          <w:rFonts w:cs="Arial"/>
          <w:b/>
          <w:sz w:val="20"/>
        </w:rPr>
        <w:t xml:space="preserve"> H)</w:t>
      </w:r>
    </w:p>
    <w:p w14:paraId="202F5CE2" w14:textId="77777777" w:rsidR="00314FD2" w:rsidRPr="00CA2DE7" w:rsidRDefault="00314FD2" w:rsidP="00AF7A9C">
      <w:pPr>
        <w:ind w:left="360" w:hanging="360"/>
        <w:jc w:val="both"/>
        <w:rPr>
          <w:rFonts w:cs="Arial"/>
          <w:b/>
          <w:sz w:val="20"/>
        </w:rPr>
      </w:pPr>
    </w:p>
    <w:p w14:paraId="540B128E" w14:textId="77777777" w:rsidR="00314FD2" w:rsidRPr="00CA2DE7" w:rsidRDefault="00314FD2" w:rsidP="00AF7A9C">
      <w:pPr>
        <w:ind w:left="360" w:hanging="360"/>
        <w:jc w:val="both"/>
        <w:rPr>
          <w:rFonts w:cs="Arial"/>
          <w:b/>
          <w:sz w:val="20"/>
        </w:rPr>
      </w:pPr>
      <w:r w:rsidRPr="00CA2DE7">
        <w:rPr>
          <w:rFonts w:cs="Arial"/>
          <w:sz w:val="20"/>
        </w:rPr>
        <w:t>2.</w:t>
      </w:r>
      <w:r w:rsidRPr="00CA2DE7">
        <w:rPr>
          <w:rFonts w:cs="Arial"/>
          <w:sz w:val="20"/>
        </w:rPr>
        <w:tab/>
        <w:t xml:space="preserve">The permittee shall conduct pressure testing, for batch processes using this option, in accordance with </w:t>
      </w:r>
      <w:r w:rsidR="00131722" w:rsidRPr="00CA2DE7">
        <w:rPr>
          <w:rFonts w:cs="Arial"/>
          <w:sz w:val="20"/>
        </w:rPr>
        <w:t>40 CFR Part 63, Subpart</w:t>
      </w:r>
      <w:r w:rsidRPr="00CA2DE7">
        <w:rPr>
          <w:rFonts w:cs="Arial"/>
          <w:sz w:val="20"/>
        </w:rPr>
        <w:t xml:space="preserve"> H, Section 63.178 (Alternative means of emission limitation:  Batch processes).  </w:t>
      </w:r>
      <w:r w:rsidRPr="00CA2DE7">
        <w:rPr>
          <w:rFonts w:cs="Arial"/>
          <w:b/>
          <w:sz w:val="20"/>
        </w:rPr>
        <w:t>(</w:t>
      </w:r>
      <w:r w:rsidR="00131722" w:rsidRPr="00CA2DE7">
        <w:rPr>
          <w:rFonts w:cs="Arial"/>
          <w:b/>
          <w:sz w:val="20"/>
        </w:rPr>
        <w:t>40 CFR Part 63, Subpart</w:t>
      </w:r>
      <w:r w:rsidRPr="00CA2DE7">
        <w:rPr>
          <w:rFonts w:cs="Arial"/>
          <w:b/>
          <w:sz w:val="20"/>
        </w:rPr>
        <w:t xml:space="preserve"> H)</w:t>
      </w:r>
    </w:p>
    <w:p w14:paraId="47D3C43A" w14:textId="77777777" w:rsidR="00314FD2" w:rsidRPr="00CA2DE7" w:rsidRDefault="00314FD2" w:rsidP="00AF7A9C">
      <w:pPr>
        <w:ind w:left="360" w:hanging="360"/>
        <w:jc w:val="both"/>
        <w:rPr>
          <w:rFonts w:cs="Arial"/>
          <w:b/>
          <w:sz w:val="20"/>
        </w:rPr>
      </w:pPr>
    </w:p>
    <w:p w14:paraId="221BBB77" w14:textId="77777777" w:rsidR="00314FD2" w:rsidRPr="00CA2DE7" w:rsidRDefault="00314FD2" w:rsidP="00AF7A9C">
      <w:pPr>
        <w:ind w:left="360" w:hanging="360"/>
        <w:jc w:val="both"/>
        <w:rPr>
          <w:rFonts w:cs="Arial"/>
          <w:b/>
          <w:sz w:val="20"/>
        </w:rPr>
      </w:pPr>
      <w:r w:rsidRPr="00CA2DE7">
        <w:rPr>
          <w:rFonts w:cs="Arial"/>
          <w:sz w:val="20"/>
        </w:rPr>
        <w:t>3.</w:t>
      </w:r>
      <w:r w:rsidRPr="00CA2DE7">
        <w:rPr>
          <w:rFonts w:cs="Arial"/>
          <w:sz w:val="20"/>
        </w:rPr>
        <w:tab/>
        <w:t xml:space="preserve">The permittee shall use Method 21 (except as otherwise specified in </w:t>
      </w:r>
      <w:r w:rsidR="00131722" w:rsidRPr="00CA2DE7">
        <w:rPr>
          <w:rFonts w:cs="Arial"/>
          <w:sz w:val="20"/>
        </w:rPr>
        <w:t>40 CFR Part 63, Subpart</w:t>
      </w:r>
      <w:r w:rsidRPr="00CA2DE7">
        <w:rPr>
          <w:rFonts w:cs="Arial"/>
          <w:sz w:val="20"/>
        </w:rPr>
        <w:t xml:space="preserve"> H, Section 63.180(b) or (c)</w:t>
      </w:r>
      <w:r w:rsidR="00035D86" w:rsidRPr="00CA2DE7">
        <w:rPr>
          <w:rFonts w:cs="Arial"/>
          <w:sz w:val="20"/>
        </w:rPr>
        <w:t>, or except as allowed under an alternative monitoring method approved by the US EPA in letters dated July 26, 2007 and August 19, 2008</w:t>
      </w:r>
      <w:r w:rsidRPr="00CA2DE7">
        <w:rPr>
          <w:rFonts w:cs="Arial"/>
          <w:sz w:val="20"/>
        </w:rPr>
        <w:t>)</w:t>
      </w:r>
      <w:r w:rsidR="00035D86" w:rsidRPr="00CA2DE7">
        <w:rPr>
          <w:rFonts w:cs="Arial"/>
          <w:sz w:val="20"/>
        </w:rPr>
        <w:t xml:space="preserve"> </w:t>
      </w:r>
      <w:r w:rsidRPr="00CA2DE7">
        <w:rPr>
          <w:rFonts w:cs="Arial"/>
          <w:sz w:val="20"/>
        </w:rPr>
        <w:t xml:space="preserve">when performing instrument monitoring of equipment, as per </w:t>
      </w:r>
      <w:r w:rsidR="00131722" w:rsidRPr="00CA2DE7">
        <w:rPr>
          <w:rFonts w:cs="Arial"/>
          <w:sz w:val="20"/>
        </w:rPr>
        <w:t>40 CFR Part 63, Subpart</w:t>
      </w:r>
      <w:r w:rsidRPr="00CA2DE7">
        <w:rPr>
          <w:rFonts w:cs="Arial"/>
          <w:sz w:val="20"/>
        </w:rPr>
        <w:t xml:space="preserve"> H, Section 63.180(b) (Test methods and procedures).  </w:t>
      </w:r>
      <w:r w:rsidRPr="00CA2DE7">
        <w:rPr>
          <w:rFonts w:cs="Arial"/>
          <w:b/>
          <w:sz w:val="20"/>
        </w:rPr>
        <w:t>(</w:t>
      </w:r>
      <w:r w:rsidR="00131722" w:rsidRPr="00CA2DE7">
        <w:rPr>
          <w:rFonts w:cs="Arial"/>
          <w:b/>
          <w:sz w:val="20"/>
        </w:rPr>
        <w:t>40 CFR Part 63, Subpart</w:t>
      </w:r>
      <w:r w:rsidRPr="00CA2DE7">
        <w:rPr>
          <w:rFonts w:cs="Arial"/>
          <w:b/>
          <w:sz w:val="20"/>
        </w:rPr>
        <w:t xml:space="preserve"> H)</w:t>
      </w:r>
    </w:p>
    <w:p w14:paraId="1CF38845" w14:textId="77777777" w:rsidR="00314FD2" w:rsidRPr="00CA2DE7" w:rsidRDefault="00314FD2" w:rsidP="00AF7A9C">
      <w:pPr>
        <w:ind w:left="360" w:hanging="360"/>
        <w:jc w:val="both"/>
        <w:rPr>
          <w:rFonts w:cs="Arial"/>
          <w:b/>
          <w:sz w:val="20"/>
        </w:rPr>
      </w:pPr>
    </w:p>
    <w:p w14:paraId="45BF6FD8" w14:textId="576BCF21" w:rsidR="00314FD2" w:rsidRPr="00CA2DE7" w:rsidRDefault="00314FD2" w:rsidP="00AF7A9C">
      <w:pPr>
        <w:ind w:left="360" w:hanging="360"/>
        <w:jc w:val="both"/>
        <w:rPr>
          <w:rFonts w:cs="Arial"/>
          <w:b/>
          <w:sz w:val="20"/>
        </w:rPr>
      </w:pPr>
      <w:r w:rsidRPr="00CA2DE7">
        <w:rPr>
          <w:rFonts w:cs="Arial"/>
          <w:sz w:val="20"/>
        </w:rPr>
        <w:t>4.</w:t>
      </w:r>
      <w:r w:rsidRPr="00CA2DE7">
        <w:rPr>
          <w:rFonts w:cs="Arial"/>
          <w:sz w:val="20"/>
        </w:rPr>
        <w:tab/>
        <w:t xml:space="preserve">The permittee shall conduct instrument monitoring at the frequencies listed in </w:t>
      </w:r>
      <w:r w:rsidR="00131722" w:rsidRPr="00CA2DE7">
        <w:rPr>
          <w:rFonts w:cs="Arial"/>
          <w:sz w:val="20"/>
        </w:rPr>
        <w:t>40 CFR Part 63, Subpart</w:t>
      </w:r>
      <w:r w:rsidRPr="00CA2DE7">
        <w:rPr>
          <w:rFonts w:cs="Arial"/>
          <w:sz w:val="20"/>
        </w:rPr>
        <w:t xml:space="preserve"> H, Sections 63.163 through 63.174, as applicable.</w:t>
      </w:r>
      <w:r w:rsidR="00D713A7" w:rsidRPr="00CA2DE7">
        <w:rPr>
          <w:rFonts w:cs="Arial"/>
          <w:sz w:val="20"/>
        </w:rPr>
        <w:t xml:space="preserve"> </w:t>
      </w:r>
      <w:r w:rsidRPr="00CA2DE7">
        <w:rPr>
          <w:rFonts w:cs="Arial"/>
          <w:sz w:val="20"/>
        </w:rPr>
        <w:t xml:space="preserve"> </w:t>
      </w:r>
      <w:r w:rsidRPr="00CA2DE7">
        <w:rPr>
          <w:rFonts w:cs="Arial"/>
          <w:b/>
          <w:sz w:val="20"/>
        </w:rPr>
        <w:t>(</w:t>
      </w:r>
      <w:r w:rsidR="00131722" w:rsidRPr="00CA2DE7">
        <w:rPr>
          <w:rFonts w:cs="Arial"/>
          <w:b/>
          <w:sz w:val="20"/>
        </w:rPr>
        <w:t>40 CFR Part 63, Subpart</w:t>
      </w:r>
      <w:r w:rsidRPr="00CA2DE7">
        <w:rPr>
          <w:rFonts w:cs="Arial"/>
          <w:b/>
          <w:sz w:val="20"/>
        </w:rPr>
        <w:t xml:space="preserve"> H)</w:t>
      </w:r>
    </w:p>
    <w:p w14:paraId="5C3294D3" w14:textId="77777777" w:rsidR="00314FD2" w:rsidRPr="00CA2DE7" w:rsidRDefault="00314FD2" w:rsidP="00AF7A9C">
      <w:pPr>
        <w:ind w:left="360" w:hanging="360"/>
        <w:jc w:val="both"/>
        <w:rPr>
          <w:rFonts w:cs="Arial"/>
          <w:b/>
          <w:sz w:val="20"/>
        </w:rPr>
      </w:pPr>
    </w:p>
    <w:p w14:paraId="1B8436F3" w14:textId="31D6FC13" w:rsidR="00314FD2" w:rsidRPr="00CA2DE7" w:rsidRDefault="00314FD2" w:rsidP="00AF7A9C">
      <w:pPr>
        <w:ind w:left="360" w:hanging="360"/>
        <w:jc w:val="both"/>
        <w:rPr>
          <w:rFonts w:cs="Arial"/>
          <w:b/>
          <w:sz w:val="20"/>
        </w:rPr>
      </w:pPr>
      <w:r w:rsidRPr="00CA2DE7">
        <w:rPr>
          <w:rFonts w:cs="Arial"/>
          <w:sz w:val="20"/>
        </w:rPr>
        <w:t>5.</w:t>
      </w:r>
      <w:r w:rsidRPr="00CA2DE7">
        <w:rPr>
          <w:rFonts w:cs="Arial"/>
          <w:sz w:val="20"/>
        </w:rPr>
        <w:tab/>
        <w:t xml:space="preserve">Batch process pressure testing, when applicable, shall be conducted each time the process is reconfigured, or at a minimum of once per year, in accordance with </w:t>
      </w:r>
      <w:r w:rsidR="00131722" w:rsidRPr="00CA2DE7">
        <w:rPr>
          <w:rFonts w:cs="Arial"/>
          <w:sz w:val="20"/>
        </w:rPr>
        <w:t>40 CFR Part 63, Subpart</w:t>
      </w:r>
      <w:r w:rsidRPr="00CA2DE7">
        <w:rPr>
          <w:rFonts w:cs="Arial"/>
          <w:sz w:val="20"/>
        </w:rPr>
        <w:t xml:space="preserve"> H, Section 63.178(b)(1).</w:t>
      </w:r>
      <w:r w:rsidR="00095E2E" w:rsidRPr="00CA2DE7">
        <w:rPr>
          <w:rFonts w:cs="Arial"/>
          <w:sz w:val="20"/>
        </w:rPr>
        <w:t xml:space="preserve">  For processes subject to MON and complying with pressure testing, this provision is allowed for both batch and continuous processes per </w:t>
      </w:r>
      <w:r w:rsidR="00392200" w:rsidRPr="00CA2DE7">
        <w:rPr>
          <w:rFonts w:cs="Arial"/>
          <w:sz w:val="20"/>
        </w:rPr>
        <w:t xml:space="preserve">40 CFR </w:t>
      </w:r>
      <w:r w:rsidR="00095E2E" w:rsidRPr="00CA2DE7">
        <w:rPr>
          <w:rFonts w:cs="Arial"/>
          <w:sz w:val="20"/>
        </w:rPr>
        <w:t xml:space="preserve">63.2480(b)(1). </w:t>
      </w:r>
      <w:r w:rsidRPr="00CA2DE7">
        <w:rPr>
          <w:rFonts w:cs="Arial"/>
          <w:sz w:val="20"/>
        </w:rPr>
        <w:t xml:space="preserve"> </w:t>
      </w:r>
      <w:r w:rsidRPr="00CA2DE7">
        <w:rPr>
          <w:rFonts w:cs="Arial"/>
          <w:b/>
          <w:sz w:val="20"/>
        </w:rPr>
        <w:t>(</w:t>
      </w:r>
      <w:r w:rsidR="00131722" w:rsidRPr="00CA2DE7">
        <w:rPr>
          <w:rFonts w:cs="Arial"/>
          <w:b/>
          <w:sz w:val="20"/>
        </w:rPr>
        <w:t>40 CFR Part 63, Subpart</w:t>
      </w:r>
      <w:r w:rsidRPr="00CA2DE7">
        <w:rPr>
          <w:rFonts w:cs="Arial"/>
          <w:b/>
          <w:sz w:val="20"/>
        </w:rPr>
        <w:t xml:space="preserve"> H</w:t>
      </w:r>
      <w:r w:rsidR="00095E2E" w:rsidRPr="00CA2DE7">
        <w:rPr>
          <w:rFonts w:cs="Arial"/>
          <w:b/>
          <w:sz w:val="20"/>
        </w:rPr>
        <w:t xml:space="preserve"> and FFFF</w:t>
      </w:r>
      <w:r w:rsidRPr="00CA2DE7">
        <w:rPr>
          <w:rFonts w:cs="Arial"/>
          <w:b/>
          <w:sz w:val="20"/>
        </w:rPr>
        <w:t>)</w:t>
      </w:r>
    </w:p>
    <w:p w14:paraId="3A3CC904" w14:textId="77777777" w:rsidR="00701570" w:rsidRPr="00CA2DE7" w:rsidRDefault="00701570" w:rsidP="00AF7A9C">
      <w:pPr>
        <w:jc w:val="both"/>
        <w:rPr>
          <w:rFonts w:cs="Arial"/>
          <w:sz w:val="20"/>
        </w:rPr>
      </w:pPr>
    </w:p>
    <w:p w14:paraId="48F875E5" w14:textId="77777777" w:rsidR="00701570" w:rsidRPr="00CA2DE7" w:rsidRDefault="00701570" w:rsidP="00AF7A9C">
      <w:pPr>
        <w:jc w:val="both"/>
        <w:rPr>
          <w:rFonts w:cs="Arial"/>
          <w:szCs w:val="22"/>
        </w:rPr>
      </w:pPr>
      <w:r w:rsidRPr="00CA2DE7">
        <w:rPr>
          <w:rFonts w:cs="Arial"/>
          <w:b/>
          <w:szCs w:val="22"/>
        </w:rPr>
        <w:t xml:space="preserve">VI.  </w:t>
      </w:r>
      <w:r w:rsidRPr="00CA2DE7">
        <w:rPr>
          <w:rFonts w:cs="Arial"/>
          <w:b/>
          <w:szCs w:val="22"/>
          <w:u w:val="single"/>
        </w:rPr>
        <w:t>MONITORING/RECORDKEEPING</w:t>
      </w:r>
    </w:p>
    <w:p w14:paraId="7ECFAB0E" w14:textId="77777777" w:rsidR="00701570" w:rsidRPr="00CA2DE7" w:rsidRDefault="00701570" w:rsidP="00AF7A9C">
      <w:pPr>
        <w:jc w:val="both"/>
        <w:rPr>
          <w:rFonts w:cs="Arial"/>
          <w:sz w:val="20"/>
        </w:rPr>
      </w:pPr>
      <w:r w:rsidRPr="00CA2DE7">
        <w:rPr>
          <w:rFonts w:cs="Arial"/>
          <w:sz w:val="20"/>
        </w:rPr>
        <w:t xml:space="preserve">Records shall be maintained on file for a period of five years.  </w:t>
      </w:r>
      <w:r w:rsidRPr="00CA2DE7">
        <w:rPr>
          <w:rFonts w:cs="Arial"/>
          <w:b/>
          <w:sz w:val="20"/>
        </w:rPr>
        <w:t>(R</w:t>
      </w:r>
      <w:r w:rsidR="00B6452B" w:rsidRPr="00CA2DE7">
        <w:rPr>
          <w:rFonts w:cs="Arial"/>
          <w:b/>
          <w:sz w:val="20"/>
        </w:rPr>
        <w:t xml:space="preserve"> </w:t>
      </w:r>
      <w:r w:rsidRPr="00CA2DE7">
        <w:rPr>
          <w:rFonts w:cs="Arial"/>
          <w:b/>
          <w:sz w:val="20"/>
        </w:rPr>
        <w:t>336.1213(3)(b)(ii))</w:t>
      </w:r>
    </w:p>
    <w:p w14:paraId="7FE22241" w14:textId="77777777" w:rsidR="00701570" w:rsidRPr="00CA2DE7" w:rsidRDefault="00701570" w:rsidP="00AF7A9C">
      <w:pPr>
        <w:jc w:val="both"/>
        <w:rPr>
          <w:rFonts w:cs="Arial"/>
          <w:sz w:val="20"/>
        </w:rPr>
      </w:pPr>
    </w:p>
    <w:p w14:paraId="214926A7" w14:textId="77777777" w:rsidR="00B47C01" w:rsidRPr="00CA2DE7" w:rsidRDefault="00B47C01" w:rsidP="00AF7A9C">
      <w:pPr>
        <w:pStyle w:val="InsideAddress"/>
        <w:spacing w:before="0"/>
        <w:ind w:left="360" w:hanging="360"/>
        <w:jc w:val="both"/>
        <w:rPr>
          <w:rFonts w:ascii="Arial" w:hAnsi="Arial" w:cs="Arial"/>
          <w:b/>
          <w:sz w:val="20"/>
        </w:rPr>
      </w:pPr>
      <w:r w:rsidRPr="00CA2DE7">
        <w:rPr>
          <w:rFonts w:ascii="Arial" w:hAnsi="Arial" w:cs="Arial"/>
          <w:sz w:val="20"/>
        </w:rPr>
        <w:t>1.</w:t>
      </w:r>
      <w:r w:rsidRPr="00CA2DE7">
        <w:rPr>
          <w:rFonts w:ascii="Arial" w:hAnsi="Arial" w:cs="Arial"/>
          <w:sz w:val="20"/>
        </w:rPr>
        <w:tab/>
        <w:t xml:space="preserve">If applicable, control devices used to comply with the provisions of </w:t>
      </w:r>
      <w:r w:rsidR="00131722" w:rsidRPr="00CA2DE7">
        <w:rPr>
          <w:rFonts w:ascii="Arial" w:hAnsi="Arial" w:cs="Arial"/>
          <w:sz w:val="20"/>
        </w:rPr>
        <w:t>40 CFR Part 63, Subpart</w:t>
      </w:r>
      <w:r w:rsidRPr="00CA2DE7">
        <w:rPr>
          <w:rFonts w:ascii="Arial" w:hAnsi="Arial" w:cs="Arial"/>
          <w:sz w:val="20"/>
        </w:rPr>
        <w:t xml:space="preserve"> H shall be monitored to ensure proper operation and maintenance, in accordance with </w:t>
      </w:r>
      <w:r w:rsidR="00131722" w:rsidRPr="00CA2DE7">
        <w:rPr>
          <w:rFonts w:ascii="Arial" w:hAnsi="Arial" w:cs="Arial"/>
          <w:sz w:val="20"/>
        </w:rPr>
        <w:t>40 CFR Part 63, Subpart</w:t>
      </w:r>
      <w:r w:rsidRPr="00CA2DE7">
        <w:rPr>
          <w:rFonts w:ascii="Arial" w:hAnsi="Arial" w:cs="Arial"/>
          <w:sz w:val="20"/>
        </w:rPr>
        <w:t xml:space="preserve"> H, Section 63.172(e) (Standards:  Closed-vent systems and control devices).  </w:t>
      </w:r>
      <w:r w:rsidRPr="00CA2DE7">
        <w:rPr>
          <w:rFonts w:ascii="Arial" w:hAnsi="Arial" w:cs="Arial"/>
          <w:b/>
          <w:sz w:val="20"/>
        </w:rPr>
        <w:t>(</w:t>
      </w:r>
      <w:r w:rsidR="00131722" w:rsidRPr="00CA2DE7">
        <w:rPr>
          <w:rFonts w:ascii="Arial" w:hAnsi="Arial" w:cs="Arial"/>
          <w:b/>
          <w:sz w:val="20"/>
        </w:rPr>
        <w:t>40 CFR Part 63, Subpart</w:t>
      </w:r>
      <w:r w:rsidRPr="00CA2DE7">
        <w:rPr>
          <w:rFonts w:ascii="Arial" w:hAnsi="Arial" w:cs="Arial"/>
          <w:b/>
          <w:sz w:val="20"/>
        </w:rPr>
        <w:t xml:space="preserve"> H)</w:t>
      </w:r>
    </w:p>
    <w:p w14:paraId="0E5CA512" w14:textId="77777777" w:rsidR="00B47C01" w:rsidRPr="00CA2DE7" w:rsidRDefault="00B47C01" w:rsidP="00AF7A9C">
      <w:pPr>
        <w:pStyle w:val="InsideAddress"/>
        <w:spacing w:before="0"/>
        <w:ind w:left="360" w:hanging="360"/>
        <w:jc w:val="both"/>
        <w:rPr>
          <w:rFonts w:ascii="Arial" w:hAnsi="Arial" w:cs="Arial"/>
          <w:b/>
          <w:sz w:val="20"/>
        </w:rPr>
      </w:pPr>
    </w:p>
    <w:p w14:paraId="13355332" w14:textId="77777777" w:rsidR="00035D86" w:rsidRPr="00CA2DE7" w:rsidRDefault="00B47C01" w:rsidP="00AF7A9C">
      <w:pPr>
        <w:ind w:left="360" w:hanging="360"/>
        <w:jc w:val="both"/>
        <w:rPr>
          <w:rFonts w:cs="Arial"/>
          <w:sz w:val="20"/>
        </w:rPr>
      </w:pPr>
      <w:r w:rsidRPr="00CA2DE7">
        <w:rPr>
          <w:rFonts w:cs="Arial"/>
          <w:sz w:val="20"/>
        </w:rPr>
        <w:t>2.</w:t>
      </w:r>
      <w:r w:rsidRPr="00CA2DE7">
        <w:rPr>
          <w:rFonts w:cs="Arial"/>
          <w:sz w:val="20"/>
        </w:rPr>
        <w:tab/>
        <w:t xml:space="preserve">The permittee shall comply with the applicable requirements of </w:t>
      </w:r>
      <w:r w:rsidR="00131722" w:rsidRPr="00CA2DE7">
        <w:rPr>
          <w:rFonts w:cs="Arial"/>
          <w:sz w:val="20"/>
        </w:rPr>
        <w:t>40 CFR Part 63, Subpart</w:t>
      </w:r>
      <w:r w:rsidRPr="00CA2DE7">
        <w:rPr>
          <w:rFonts w:cs="Arial"/>
          <w:sz w:val="20"/>
        </w:rPr>
        <w:t xml:space="preserve"> H, Section 63.181 (Recordkeeping requirements).  </w:t>
      </w:r>
      <w:r w:rsidRPr="00CA2DE7">
        <w:rPr>
          <w:rFonts w:cs="Arial"/>
          <w:b/>
          <w:sz w:val="20"/>
        </w:rPr>
        <w:t>(</w:t>
      </w:r>
      <w:r w:rsidR="00131722" w:rsidRPr="00CA2DE7">
        <w:rPr>
          <w:rFonts w:cs="Arial"/>
          <w:b/>
          <w:sz w:val="20"/>
        </w:rPr>
        <w:t>40 CFR Part 63, Subpart</w:t>
      </w:r>
      <w:r w:rsidRPr="00CA2DE7">
        <w:rPr>
          <w:rFonts w:cs="Arial"/>
          <w:b/>
          <w:sz w:val="20"/>
        </w:rPr>
        <w:t xml:space="preserve"> H)</w:t>
      </w:r>
      <w:r w:rsidRPr="00CA2DE7">
        <w:rPr>
          <w:rFonts w:cs="Arial"/>
          <w:sz w:val="20"/>
        </w:rPr>
        <w:t>.</w:t>
      </w:r>
    </w:p>
    <w:p w14:paraId="7FC56CB8" w14:textId="77777777" w:rsidR="00701570" w:rsidRPr="00CA2DE7" w:rsidRDefault="00701570" w:rsidP="00AF7A9C">
      <w:pPr>
        <w:ind w:left="360" w:hanging="360"/>
        <w:jc w:val="both"/>
        <w:rPr>
          <w:rFonts w:cs="Arial"/>
          <w:sz w:val="20"/>
        </w:rPr>
      </w:pPr>
    </w:p>
    <w:p w14:paraId="53E8BA97" w14:textId="77777777" w:rsidR="00701570" w:rsidRPr="00CA2DE7" w:rsidRDefault="00701570" w:rsidP="00AF7A9C">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224B147D" w14:textId="77777777" w:rsidR="00701570" w:rsidRPr="00CA2DE7" w:rsidRDefault="00701570" w:rsidP="00AF7A9C">
      <w:pPr>
        <w:jc w:val="both"/>
        <w:rPr>
          <w:rFonts w:cs="Arial"/>
          <w:sz w:val="20"/>
        </w:rPr>
      </w:pPr>
    </w:p>
    <w:p w14:paraId="355DCCE3" w14:textId="77777777" w:rsidR="00701570" w:rsidRPr="00CA2DE7" w:rsidRDefault="00701570" w:rsidP="00AF7A9C">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w:t>
      </w:r>
      <w:r w:rsidR="00B6452B" w:rsidRPr="00CA2DE7">
        <w:rPr>
          <w:rFonts w:cs="Arial"/>
          <w:b/>
          <w:sz w:val="20"/>
        </w:rPr>
        <w:t xml:space="preserve"> </w:t>
      </w:r>
      <w:r w:rsidRPr="00CA2DE7">
        <w:rPr>
          <w:rFonts w:cs="Arial"/>
          <w:b/>
          <w:sz w:val="20"/>
        </w:rPr>
        <w:t>336.1213(3)(c)(ii))</w:t>
      </w:r>
    </w:p>
    <w:p w14:paraId="6A89F342" w14:textId="77777777" w:rsidR="00701570" w:rsidRPr="00CA2DE7" w:rsidRDefault="00701570" w:rsidP="00AF7A9C">
      <w:pPr>
        <w:ind w:left="360" w:hanging="360"/>
        <w:jc w:val="both"/>
        <w:rPr>
          <w:rFonts w:cs="Arial"/>
          <w:sz w:val="20"/>
        </w:rPr>
      </w:pPr>
    </w:p>
    <w:p w14:paraId="4946202A" w14:textId="77777777" w:rsidR="00701570" w:rsidRPr="00CA2DE7" w:rsidRDefault="00701570" w:rsidP="00AF7A9C">
      <w:pPr>
        <w:ind w:left="360" w:hanging="360"/>
        <w:jc w:val="both"/>
        <w:rPr>
          <w:rFonts w:cs="Arial"/>
          <w:b/>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The report shall be postmarked or received by the appropriate AQD District Office by March</w:t>
      </w:r>
      <w:r w:rsidR="00B6452B" w:rsidRPr="00CA2DE7">
        <w:rPr>
          <w:rFonts w:cs="Arial"/>
          <w:sz w:val="20"/>
        </w:rPr>
        <w:t xml:space="preserve"> </w:t>
      </w:r>
      <w:r w:rsidRPr="00CA2DE7">
        <w:rPr>
          <w:rFonts w:cs="Arial"/>
          <w:sz w:val="20"/>
        </w:rPr>
        <w:t>15 for reporting period July 1 to December 31 and September 15 for reporting period January 1 to June</w:t>
      </w:r>
      <w:r w:rsidR="00B6452B" w:rsidRPr="00CA2DE7">
        <w:rPr>
          <w:rFonts w:cs="Arial"/>
          <w:sz w:val="20"/>
        </w:rPr>
        <w:t xml:space="preserve"> </w:t>
      </w:r>
      <w:r w:rsidRPr="00CA2DE7">
        <w:rPr>
          <w:rFonts w:cs="Arial"/>
          <w:sz w:val="20"/>
        </w:rPr>
        <w:t xml:space="preserve">30.  </w:t>
      </w:r>
      <w:r w:rsidRPr="00CA2DE7">
        <w:rPr>
          <w:rFonts w:cs="Arial"/>
          <w:b/>
          <w:sz w:val="20"/>
        </w:rPr>
        <w:t>(R</w:t>
      </w:r>
      <w:r w:rsidR="00B6452B" w:rsidRPr="00CA2DE7">
        <w:rPr>
          <w:rFonts w:cs="Arial"/>
          <w:b/>
          <w:sz w:val="20"/>
        </w:rPr>
        <w:t xml:space="preserve"> </w:t>
      </w:r>
      <w:r w:rsidRPr="00CA2DE7">
        <w:rPr>
          <w:rFonts w:cs="Arial"/>
          <w:b/>
          <w:sz w:val="20"/>
        </w:rPr>
        <w:t>336.1213(3)(c)(i))</w:t>
      </w:r>
    </w:p>
    <w:p w14:paraId="224CC865" w14:textId="77777777" w:rsidR="00701570" w:rsidRPr="00CA2DE7" w:rsidRDefault="00701570" w:rsidP="00AF7A9C">
      <w:pPr>
        <w:ind w:left="360" w:hanging="360"/>
        <w:jc w:val="both"/>
        <w:rPr>
          <w:rFonts w:cs="Arial"/>
          <w:sz w:val="20"/>
        </w:rPr>
      </w:pPr>
    </w:p>
    <w:p w14:paraId="76B09C0F" w14:textId="77777777" w:rsidR="00701570" w:rsidRPr="00CA2DE7" w:rsidRDefault="00701570" w:rsidP="00AF7A9C">
      <w:pPr>
        <w:ind w:left="360" w:hanging="360"/>
        <w:jc w:val="both"/>
        <w:rPr>
          <w:rFonts w:cs="Arial"/>
          <w:sz w:val="20"/>
        </w:rPr>
      </w:pPr>
      <w:r w:rsidRPr="00CA2DE7">
        <w:rPr>
          <w:rFonts w:cs="Arial"/>
          <w:sz w:val="20"/>
        </w:rPr>
        <w:t>3.</w:t>
      </w:r>
      <w:r w:rsidRPr="00CA2DE7">
        <w:rPr>
          <w:rFonts w:cs="Arial"/>
          <w:sz w:val="20"/>
        </w:rPr>
        <w:tab/>
        <w:t>Annual certification of compliance pursuant to General Conditions 19 and 20 of Part</w:t>
      </w:r>
      <w:r w:rsidR="00B6452B" w:rsidRPr="00CA2DE7">
        <w:rPr>
          <w:rFonts w:cs="Arial"/>
          <w:sz w:val="20"/>
        </w:rPr>
        <w:t xml:space="preserve"> </w:t>
      </w:r>
      <w:r w:rsidRPr="00CA2DE7">
        <w:rPr>
          <w:rFonts w:cs="Arial"/>
          <w:sz w:val="20"/>
        </w:rPr>
        <w:t xml:space="preserve">A.  The report shall be postmarked or received by the appropriate AQD District Office by March 15 for the previous calendar year.  </w:t>
      </w:r>
      <w:r w:rsidRPr="00CA2DE7">
        <w:rPr>
          <w:rFonts w:cs="Arial"/>
          <w:b/>
          <w:sz w:val="20"/>
        </w:rPr>
        <w:t>(R</w:t>
      </w:r>
      <w:r w:rsidR="00FA03C9" w:rsidRPr="00CA2DE7">
        <w:rPr>
          <w:rFonts w:cs="Arial"/>
          <w:b/>
          <w:sz w:val="20"/>
        </w:rPr>
        <w:t> </w:t>
      </w:r>
      <w:r w:rsidRPr="00CA2DE7">
        <w:rPr>
          <w:rFonts w:cs="Arial"/>
          <w:b/>
          <w:sz w:val="20"/>
        </w:rPr>
        <w:t>336.1213(4)(c))</w:t>
      </w:r>
    </w:p>
    <w:p w14:paraId="705FF5B0" w14:textId="77777777" w:rsidR="00701570" w:rsidRPr="00CA2DE7" w:rsidRDefault="00701570" w:rsidP="00AF7A9C">
      <w:pPr>
        <w:ind w:left="360" w:hanging="360"/>
        <w:jc w:val="both"/>
        <w:rPr>
          <w:rFonts w:cs="Arial"/>
          <w:sz w:val="20"/>
        </w:rPr>
      </w:pPr>
    </w:p>
    <w:p w14:paraId="2C616616" w14:textId="77777777" w:rsidR="00D309A4" w:rsidRPr="00CA2DE7" w:rsidRDefault="00D309A4" w:rsidP="00AF7A9C">
      <w:pPr>
        <w:ind w:left="360" w:right="72" w:hanging="360"/>
        <w:jc w:val="both"/>
        <w:rPr>
          <w:rFonts w:cs="Arial"/>
          <w:sz w:val="20"/>
        </w:rPr>
      </w:pPr>
      <w:r w:rsidRPr="00CA2DE7">
        <w:rPr>
          <w:rFonts w:cs="Arial"/>
          <w:sz w:val="20"/>
        </w:rPr>
        <w:t>4.</w:t>
      </w:r>
      <w:r w:rsidRPr="00CA2DE7">
        <w:rPr>
          <w:rFonts w:cs="Arial"/>
          <w:sz w:val="20"/>
        </w:rPr>
        <w:tab/>
        <w:t xml:space="preserve">If applicable, the permittee shall submit an Initial Notification within 120 days of promulgation of a referencing subpart, in accordance with </w:t>
      </w:r>
      <w:r w:rsidR="00131722" w:rsidRPr="00CA2DE7">
        <w:rPr>
          <w:rFonts w:cs="Arial"/>
          <w:sz w:val="20"/>
        </w:rPr>
        <w:t>40 CFR Part 63, Subpart</w:t>
      </w:r>
      <w:r w:rsidRPr="00CA2DE7">
        <w:rPr>
          <w:rFonts w:cs="Arial"/>
          <w:sz w:val="20"/>
        </w:rPr>
        <w:t xml:space="preserve"> H, Section 63.182(b).  </w:t>
      </w:r>
      <w:r w:rsidRPr="00CA2DE7">
        <w:rPr>
          <w:rFonts w:cs="Arial"/>
          <w:b/>
          <w:sz w:val="20"/>
        </w:rPr>
        <w:t>(</w:t>
      </w:r>
      <w:r w:rsidR="00131722" w:rsidRPr="00CA2DE7">
        <w:rPr>
          <w:rFonts w:cs="Arial"/>
          <w:b/>
          <w:sz w:val="20"/>
        </w:rPr>
        <w:t>40 CFR Part 63, Subpart</w:t>
      </w:r>
      <w:r w:rsidRPr="00CA2DE7">
        <w:rPr>
          <w:rFonts w:cs="Arial"/>
          <w:b/>
          <w:sz w:val="20"/>
        </w:rPr>
        <w:t xml:space="preserve"> H)</w:t>
      </w:r>
    </w:p>
    <w:p w14:paraId="2F962B4A" w14:textId="77777777" w:rsidR="00D309A4" w:rsidRPr="00CA2DE7" w:rsidRDefault="00D309A4" w:rsidP="00AF7A9C">
      <w:pPr>
        <w:ind w:left="360" w:right="72" w:hanging="360"/>
        <w:jc w:val="both"/>
        <w:rPr>
          <w:rFonts w:cs="Arial"/>
          <w:sz w:val="20"/>
        </w:rPr>
      </w:pPr>
    </w:p>
    <w:p w14:paraId="2F0792CC" w14:textId="77777777" w:rsidR="00D309A4" w:rsidRPr="00CA2DE7" w:rsidRDefault="00D309A4" w:rsidP="00AF7A9C">
      <w:pPr>
        <w:ind w:left="360" w:right="72" w:hanging="360"/>
        <w:jc w:val="both"/>
        <w:rPr>
          <w:rFonts w:cs="Arial"/>
          <w:sz w:val="20"/>
        </w:rPr>
      </w:pPr>
      <w:r w:rsidRPr="00CA2DE7">
        <w:rPr>
          <w:rFonts w:cs="Arial"/>
          <w:sz w:val="20"/>
        </w:rPr>
        <w:t>5.</w:t>
      </w:r>
      <w:r w:rsidRPr="00CA2DE7">
        <w:rPr>
          <w:rFonts w:cs="Arial"/>
          <w:sz w:val="20"/>
        </w:rPr>
        <w:tab/>
        <w:t xml:space="preserve">If applicable, the permittee shall submit a Notification of Compliance Status Report within 90 days of any applicable compliance date, in accordance with </w:t>
      </w:r>
      <w:r w:rsidR="00131722" w:rsidRPr="00CA2DE7">
        <w:rPr>
          <w:rFonts w:cs="Arial"/>
          <w:sz w:val="20"/>
        </w:rPr>
        <w:t>40 CFR Part 63, Subpart</w:t>
      </w:r>
      <w:r w:rsidRPr="00CA2DE7">
        <w:rPr>
          <w:rFonts w:cs="Arial"/>
          <w:sz w:val="20"/>
        </w:rPr>
        <w:t xml:space="preserve"> H, Section 63.182(c).  </w:t>
      </w:r>
      <w:r w:rsidRPr="00CA2DE7">
        <w:rPr>
          <w:rFonts w:cs="Arial"/>
          <w:b/>
          <w:sz w:val="20"/>
        </w:rPr>
        <w:t>(</w:t>
      </w:r>
      <w:r w:rsidR="00131722" w:rsidRPr="00CA2DE7">
        <w:rPr>
          <w:rFonts w:cs="Arial"/>
          <w:b/>
          <w:sz w:val="20"/>
        </w:rPr>
        <w:t>40 CFR Part 63, Subpart</w:t>
      </w:r>
      <w:r w:rsidRPr="00CA2DE7">
        <w:rPr>
          <w:rFonts w:cs="Arial"/>
          <w:b/>
          <w:sz w:val="20"/>
        </w:rPr>
        <w:t xml:space="preserve"> H)</w:t>
      </w:r>
    </w:p>
    <w:p w14:paraId="50975893" w14:textId="77777777" w:rsidR="00D309A4" w:rsidRPr="00CA2DE7" w:rsidRDefault="00D309A4" w:rsidP="00AF7A9C">
      <w:pPr>
        <w:ind w:left="360" w:right="72" w:hanging="360"/>
        <w:jc w:val="both"/>
        <w:rPr>
          <w:rFonts w:cs="Arial"/>
          <w:sz w:val="20"/>
        </w:rPr>
      </w:pPr>
    </w:p>
    <w:p w14:paraId="592DEFA5" w14:textId="77777777" w:rsidR="00D309A4" w:rsidRPr="00CA2DE7" w:rsidRDefault="00D309A4" w:rsidP="00AF7A9C">
      <w:pPr>
        <w:ind w:left="360" w:right="72" w:hanging="360"/>
        <w:jc w:val="both"/>
        <w:rPr>
          <w:rFonts w:cs="Arial"/>
          <w:b/>
          <w:sz w:val="20"/>
        </w:rPr>
      </w:pPr>
      <w:r w:rsidRPr="00CA2DE7">
        <w:rPr>
          <w:rFonts w:cs="Arial"/>
          <w:sz w:val="20"/>
        </w:rPr>
        <w:t>6.</w:t>
      </w:r>
      <w:r w:rsidRPr="00CA2DE7">
        <w:rPr>
          <w:rFonts w:cs="Arial"/>
          <w:sz w:val="20"/>
        </w:rPr>
        <w:tab/>
        <w:t xml:space="preserve">If applicable, the permittee shall submit semiannual Periodic Reports, beginning six months after the date of the Notification of Compliance Status Report, in accordance with </w:t>
      </w:r>
      <w:r w:rsidR="00131722" w:rsidRPr="00CA2DE7">
        <w:rPr>
          <w:rFonts w:cs="Arial"/>
          <w:sz w:val="20"/>
        </w:rPr>
        <w:t>40 CFR Part 63, Subpart</w:t>
      </w:r>
      <w:r w:rsidRPr="00CA2DE7">
        <w:rPr>
          <w:rFonts w:cs="Arial"/>
          <w:sz w:val="20"/>
        </w:rPr>
        <w:t xml:space="preserve"> H, Section 63.182(d).  </w:t>
      </w:r>
      <w:r w:rsidRPr="00CA2DE7">
        <w:rPr>
          <w:rFonts w:cs="Arial"/>
          <w:b/>
          <w:sz w:val="20"/>
        </w:rPr>
        <w:t>(</w:t>
      </w:r>
      <w:r w:rsidR="00131722" w:rsidRPr="00CA2DE7">
        <w:rPr>
          <w:rFonts w:cs="Arial"/>
          <w:b/>
          <w:sz w:val="20"/>
        </w:rPr>
        <w:t>40 CFR Part 63, Subpart</w:t>
      </w:r>
      <w:r w:rsidRPr="00CA2DE7">
        <w:rPr>
          <w:rFonts w:cs="Arial"/>
          <w:b/>
          <w:sz w:val="20"/>
        </w:rPr>
        <w:t xml:space="preserve"> H)</w:t>
      </w:r>
    </w:p>
    <w:p w14:paraId="524F6A87" w14:textId="77777777" w:rsidR="00D309A4" w:rsidRPr="00CA2DE7" w:rsidRDefault="00D309A4" w:rsidP="00AF7A9C">
      <w:pPr>
        <w:ind w:left="360" w:right="72" w:hanging="360"/>
        <w:jc w:val="both"/>
        <w:rPr>
          <w:rFonts w:cs="Arial"/>
          <w:sz w:val="20"/>
        </w:rPr>
      </w:pPr>
    </w:p>
    <w:p w14:paraId="4BB691DD" w14:textId="77777777" w:rsidR="00D309A4" w:rsidRPr="00CA2DE7" w:rsidRDefault="00D309A4" w:rsidP="00AF7A9C">
      <w:pPr>
        <w:ind w:left="360" w:right="72" w:hanging="360"/>
        <w:jc w:val="both"/>
        <w:rPr>
          <w:rFonts w:cs="Arial"/>
          <w:b/>
          <w:sz w:val="20"/>
        </w:rPr>
      </w:pPr>
      <w:r w:rsidRPr="00CA2DE7">
        <w:rPr>
          <w:rFonts w:cs="Arial"/>
          <w:sz w:val="20"/>
        </w:rPr>
        <w:t>7.</w:t>
      </w:r>
      <w:r w:rsidRPr="00CA2DE7">
        <w:rPr>
          <w:rFonts w:cs="Arial"/>
          <w:b/>
          <w:sz w:val="20"/>
        </w:rPr>
        <w:tab/>
      </w:r>
      <w:r w:rsidRPr="00CA2DE7">
        <w:rPr>
          <w:rFonts w:cs="Arial"/>
          <w:sz w:val="20"/>
        </w:rPr>
        <w:t xml:space="preserve">Semiannual periodic reports are due </w:t>
      </w:r>
      <w:r w:rsidR="00095E2E" w:rsidRPr="00CA2DE7">
        <w:rPr>
          <w:rFonts w:cs="Arial"/>
          <w:sz w:val="20"/>
        </w:rPr>
        <w:t>March 15</w:t>
      </w:r>
      <w:r w:rsidRPr="00CA2DE7">
        <w:rPr>
          <w:rFonts w:cs="Arial"/>
          <w:sz w:val="20"/>
        </w:rPr>
        <w:t xml:space="preserve"> and </w:t>
      </w:r>
      <w:r w:rsidR="00095E2E" w:rsidRPr="00CA2DE7">
        <w:rPr>
          <w:rFonts w:cs="Arial"/>
          <w:sz w:val="20"/>
        </w:rPr>
        <w:t>September 15</w:t>
      </w:r>
      <w:r w:rsidRPr="00CA2DE7">
        <w:rPr>
          <w:rFonts w:cs="Arial"/>
          <w:sz w:val="20"/>
        </w:rPr>
        <w:t xml:space="preserve"> of each year</w:t>
      </w:r>
      <w:r w:rsidR="00095E2E" w:rsidRPr="00CA2DE7">
        <w:rPr>
          <w:rFonts w:cs="Arial"/>
          <w:sz w:val="20"/>
        </w:rPr>
        <w:t>.</w:t>
      </w:r>
      <w:r w:rsidRPr="00CA2DE7">
        <w:rPr>
          <w:rFonts w:cs="Arial"/>
          <w:sz w:val="20"/>
        </w:rPr>
        <w:t xml:space="preserve">  Reports for rules not included in these date change agreements are due according to the schedule in their applicable flexible group table.  Startup, shutdown, and malfunction reports shall be submitted at the same time.  </w:t>
      </w:r>
      <w:r w:rsidRPr="00CA2DE7">
        <w:rPr>
          <w:rFonts w:cs="Arial"/>
          <w:b/>
          <w:sz w:val="20"/>
        </w:rPr>
        <w:t>(</w:t>
      </w:r>
      <w:r w:rsidR="00131722" w:rsidRPr="00CA2DE7">
        <w:rPr>
          <w:rFonts w:cs="Arial"/>
          <w:b/>
          <w:sz w:val="20"/>
        </w:rPr>
        <w:t>40 CFR Part 63, Subpart</w:t>
      </w:r>
      <w:r w:rsidRPr="00CA2DE7">
        <w:rPr>
          <w:rFonts w:cs="Arial"/>
          <w:b/>
          <w:sz w:val="20"/>
        </w:rPr>
        <w:t xml:space="preserve"> A, Section 63.9(</w:t>
      </w:r>
      <w:r w:rsidR="00FA03C9" w:rsidRPr="00CA2DE7">
        <w:rPr>
          <w:rFonts w:cs="Arial"/>
          <w:b/>
          <w:sz w:val="20"/>
        </w:rPr>
        <w:t>i), 63.10(a)(6), 63.10(d)(5)(i)</w:t>
      </w:r>
      <w:r w:rsidRPr="00CA2DE7">
        <w:rPr>
          <w:rFonts w:cs="Arial"/>
          <w:b/>
          <w:sz w:val="20"/>
        </w:rPr>
        <w:t xml:space="preserve">; </w:t>
      </w:r>
      <w:r w:rsidR="00131722" w:rsidRPr="00CA2DE7">
        <w:rPr>
          <w:rFonts w:cs="Arial"/>
          <w:b/>
          <w:sz w:val="20"/>
        </w:rPr>
        <w:t>40 CFR Part 63, Subpart</w:t>
      </w:r>
      <w:r w:rsidRPr="00CA2DE7">
        <w:rPr>
          <w:rFonts w:cs="Arial"/>
          <w:b/>
          <w:sz w:val="20"/>
        </w:rPr>
        <w:t xml:space="preserve"> H, Section 63.182(d)(1))</w:t>
      </w:r>
    </w:p>
    <w:p w14:paraId="36069670" w14:textId="77777777" w:rsidR="00D309A4" w:rsidRPr="00CA2DE7" w:rsidRDefault="00D309A4" w:rsidP="00AF7A9C">
      <w:pPr>
        <w:ind w:left="360" w:hanging="360"/>
        <w:jc w:val="both"/>
        <w:rPr>
          <w:rFonts w:cs="Arial"/>
          <w:sz w:val="20"/>
        </w:rPr>
      </w:pPr>
    </w:p>
    <w:p w14:paraId="35C627A5" w14:textId="65F4F4B3" w:rsidR="00701570" w:rsidRPr="00CA2DE7" w:rsidRDefault="00701570" w:rsidP="00AF7A9C">
      <w:pPr>
        <w:jc w:val="both"/>
        <w:rPr>
          <w:rFonts w:cs="Arial"/>
          <w:b/>
          <w:sz w:val="20"/>
        </w:rPr>
      </w:pPr>
      <w:r w:rsidRPr="00CA2DE7">
        <w:rPr>
          <w:rFonts w:cs="Arial"/>
          <w:b/>
          <w:sz w:val="20"/>
        </w:rPr>
        <w:t>See Appendix 8</w:t>
      </w:r>
    </w:p>
    <w:p w14:paraId="0DEBC06F" w14:textId="77777777" w:rsidR="00701570" w:rsidRPr="00CA2DE7" w:rsidRDefault="00701570" w:rsidP="00AF7A9C">
      <w:pPr>
        <w:jc w:val="both"/>
        <w:rPr>
          <w:rFonts w:cs="Arial"/>
          <w:b/>
          <w:sz w:val="20"/>
        </w:rPr>
      </w:pPr>
    </w:p>
    <w:p w14:paraId="28420D7C" w14:textId="77777777" w:rsidR="00701570" w:rsidRPr="00CA2DE7" w:rsidRDefault="00701570" w:rsidP="00AF7A9C">
      <w:pPr>
        <w:jc w:val="both"/>
        <w:rPr>
          <w:rFonts w:cs="Arial"/>
          <w:szCs w:val="22"/>
        </w:rPr>
      </w:pPr>
      <w:r w:rsidRPr="00CA2DE7">
        <w:rPr>
          <w:rFonts w:cs="Arial"/>
          <w:b/>
          <w:szCs w:val="22"/>
        </w:rPr>
        <w:t xml:space="preserve">VIII.  </w:t>
      </w:r>
      <w:r w:rsidRPr="00CA2DE7">
        <w:rPr>
          <w:rFonts w:cs="Arial"/>
          <w:b/>
          <w:szCs w:val="22"/>
          <w:u w:val="single"/>
        </w:rPr>
        <w:t>STACK/VENT RESTRICTION(S)</w:t>
      </w:r>
    </w:p>
    <w:p w14:paraId="090C1981" w14:textId="77777777" w:rsidR="00701570" w:rsidRPr="00CA2DE7" w:rsidRDefault="00701570" w:rsidP="00AF7A9C">
      <w:pPr>
        <w:jc w:val="both"/>
        <w:rPr>
          <w:rFonts w:cs="Arial"/>
          <w:sz w:val="20"/>
        </w:rPr>
      </w:pPr>
    </w:p>
    <w:p w14:paraId="6AA7257B" w14:textId="0F0AB001" w:rsidR="00701570" w:rsidRPr="00CA2DE7" w:rsidRDefault="00644F5E" w:rsidP="00AF7A9C">
      <w:pPr>
        <w:jc w:val="both"/>
        <w:rPr>
          <w:rFonts w:cs="Arial"/>
          <w:sz w:val="20"/>
        </w:rPr>
      </w:pPr>
      <w:r w:rsidRPr="00CA2DE7">
        <w:rPr>
          <w:rFonts w:cs="Arial"/>
          <w:sz w:val="20"/>
        </w:rPr>
        <w:t>NA</w:t>
      </w:r>
    </w:p>
    <w:p w14:paraId="280EC233" w14:textId="77777777" w:rsidR="00644F5E" w:rsidRPr="00CA2DE7" w:rsidRDefault="00644F5E" w:rsidP="00AF7A9C">
      <w:pPr>
        <w:jc w:val="both"/>
        <w:rPr>
          <w:rFonts w:cs="Arial"/>
          <w:sz w:val="20"/>
        </w:rPr>
      </w:pPr>
    </w:p>
    <w:p w14:paraId="2955E069" w14:textId="77777777" w:rsidR="00701570" w:rsidRPr="00CA2DE7" w:rsidRDefault="00701570" w:rsidP="00AF7A9C">
      <w:pPr>
        <w:jc w:val="both"/>
        <w:rPr>
          <w:rFonts w:cs="Arial"/>
          <w:szCs w:val="22"/>
        </w:rPr>
      </w:pPr>
      <w:r w:rsidRPr="00CA2DE7">
        <w:rPr>
          <w:rFonts w:cs="Arial"/>
          <w:b/>
          <w:szCs w:val="22"/>
        </w:rPr>
        <w:t xml:space="preserve">IX.  </w:t>
      </w:r>
      <w:r w:rsidRPr="00CA2DE7">
        <w:rPr>
          <w:rFonts w:cs="Arial"/>
          <w:b/>
          <w:szCs w:val="22"/>
          <w:u w:val="single"/>
        </w:rPr>
        <w:t>OTHER REQUIREMENT(S)</w:t>
      </w:r>
    </w:p>
    <w:p w14:paraId="5E8EF83B" w14:textId="77777777" w:rsidR="00701570" w:rsidRPr="00CA2DE7" w:rsidRDefault="00701570" w:rsidP="00AF7A9C">
      <w:pPr>
        <w:jc w:val="both"/>
        <w:rPr>
          <w:rFonts w:cs="Arial"/>
          <w:sz w:val="20"/>
        </w:rPr>
      </w:pPr>
    </w:p>
    <w:p w14:paraId="2DD5D257" w14:textId="77777777" w:rsidR="00B47C01" w:rsidRPr="00CA2DE7" w:rsidRDefault="00B47C01" w:rsidP="00AF7A9C">
      <w:pPr>
        <w:pStyle w:val="InsideAddress"/>
        <w:spacing w:before="0"/>
        <w:ind w:left="360" w:hanging="360"/>
        <w:jc w:val="both"/>
        <w:rPr>
          <w:rFonts w:ascii="Arial" w:hAnsi="Arial" w:cs="Arial"/>
          <w:sz w:val="20"/>
        </w:rPr>
      </w:pPr>
      <w:r w:rsidRPr="00CA2DE7">
        <w:rPr>
          <w:rFonts w:ascii="Arial" w:hAnsi="Arial" w:cs="Arial"/>
          <w:sz w:val="20"/>
        </w:rPr>
        <w:t>1.</w:t>
      </w:r>
      <w:r w:rsidRPr="00CA2DE7">
        <w:rPr>
          <w:rFonts w:ascii="Arial" w:hAnsi="Arial" w:cs="Arial"/>
          <w:sz w:val="20"/>
        </w:rPr>
        <w:tab/>
        <w:t xml:space="preserve">The permittee shall comply with the applicable requirements of </w:t>
      </w:r>
      <w:r w:rsidR="00131722" w:rsidRPr="00CA2DE7">
        <w:rPr>
          <w:rFonts w:ascii="Arial" w:hAnsi="Arial" w:cs="Arial"/>
          <w:sz w:val="20"/>
        </w:rPr>
        <w:t>40 CFR Part 63, Subpart</w:t>
      </w:r>
      <w:r w:rsidRPr="00CA2DE7">
        <w:rPr>
          <w:rFonts w:ascii="Arial" w:hAnsi="Arial" w:cs="Arial"/>
          <w:sz w:val="20"/>
        </w:rPr>
        <w:t xml:space="preserve"> A (General Provisions).  The applicable sections of Subpart A are listed in Table 4 of Subpart H.  </w:t>
      </w:r>
      <w:r w:rsidRPr="00CA2DE7">
        <w:rPr>
          <w:rFonts w:ascii="Arial" w:hAnsi="Arial" w:cs="Arial"/>
          <w:b/>
          <w:sz w:val="20"/>
        </w:rPr>
        <w:t>(</w:t>
      </w:r>
      <w:r w:rsidR="00131722" w:rsidRPr="00CA2DE7">
        <w:rPr>
          <w:rFonts w:ascii="Arial" w:hAnsi="Arial" w:cs="Arial"/>
          <w:b/>
          <w:sz w:val="20"/>
        </w:rPr>
        <w:t>40 CFR Part 63, Subpart</w:t>
      </w:r>
      <w:r w:rsidRPr="00CA2DE7">
        <w:rPr>
          <w:rFonts w:ascii="Arial" w:hAnsi="Arial" w:cs="Arial"/>
          <w:b/>
          <w:sz w:val="20"/>
        </w:rPr>
        <w:t>s A &amp; H)</w:t>
      </w:r>
    </w:p>
    <w:p w14:paraId="7EF32473" w14:textId="77777777" w:rsidR="00B47C01" w:rsidRPr="00CA2DE7" w:rsidRDefault="00B47C01" w:rsidP="00AF7A9C">
      <w:pPr>
        <w:pStyle w:val="InsideAddress"/>
        <w:spacing w:before="0"/>
        <w:jc w:val="both"/>
        <w:rPr>
          <w:rFonts w:ascii="Arial" w:hAnsi="Arial" w:cs="Arial"/>
          <w:sz w:val="20"/>
        </w:rPr>
      </w:pPr>
    </w:p>
    <w:p w14:paraId="50CA4F9B" w14:textId="17403FCB" w:rsidR="00B47C01" w:rsidRPr="00CA2DE7" w:rsidRDefault="00B47C01" w:rsidP="00AF7A9C">
      <w:pPr>
        <w:ind w:left="360" w:hanging="360"/>
        <w:jc w:val="both"/>
        <w:rPr>
          <w:rFonts w:cs="Arial"/>
          <w:b/>
          <w:sz w:val="20"/>
        </w:rPr>
      </w:pPr>
      <w:r w:rsidRPr="00CA2DE7">
        <w:rPr>
          <w:rFonts w:cs="Arial"/>
          <w:sz w:val="20"/>
        </w:rPr>
        <w:t>2.</w:t>
      </w:r>
      <w:r w:rsidRPr="00CA2DE7">
        <w:rPr>
          <w:rFonts w:cs="Arial"/>
          <w:sz w:val="20"/>
        </w:rPr>
        <w:tab/>
        <w:t xml:space="preserve">The permittee shall comply with the applicable requirements of </w:t>
      </w:r>
      <w:r w:rsidR="00131722" w:rsidRPr="00CA2DE7">
        <w:rPr>
          <w:rFonts w:cs="Arial"/>
          <w:sz w:val="20"/>
        </w:rPr>
        <w:t>40 CFR Part 63, Subpart</w:t>
      </w:r>
      <w:r w:rsidRPr="00CA2DE7">
        <w:rPr>
          <w:rFonts w:cs="Arial"/>
          <w:sz w:val="20"/>
        </w:rPr>
        <w:t xml:space="preserve"> H (National Emission Standards for Organic Hazardous air Pollutants</w:t>
      </w:r>
      <w:r w:rsidR="00914A03" w:rsidRPr="00CA2DE7">
        <w:rPr>
          <w:rFonts w:cs="Arial"/>
          <w:sz w:val="20"/>
        </w:rPr>
        <w:t xml:space="preserve"> (NESHAP)</w:t>
      </w:r>
      <w:r w:rsidRPr="00CA2DE7">
        <w:rPr>
          <w:rFonts w:cs="Arial"/>
          <w:sz w:val="20"/>
        </w:rPr>
        <w:t xml:space="preserve"> for Equipment Leaks). The applicable sections of Subpart H may include:</w:t>
      </w:r>
      <w:r w:rsidR="00B6452B" w:rsidRPr="00CA2DE7">
        <w:rPr>
          <w:rFonts w:cs="Arial"/>
          <w:sz w:val="20"/>
        </w:rPr>
        <w:t xml:space="preserve"> </w:t>
      </w:r>
      <w:r w:rsidRPr="00CA2DE7">
        <w:rPr>
          <w:rFonts w:cs="Arial"/>
          <w:sz w:val="20"/>
        </w:rPr>
        <w:t xml:space="preserve"> </w:t>
      </w:r>
      <w:r w:rsidRPr="00CA2DE7">
        <w:rPr>
          <w:rFonts w:cs="Arial"/>
          <w:b/>
          <w:sz w:val="20"/>
        </w:rPr>
        <w:t>(40 CFR 63 Subpart H)</w:t>
      </w:r>
    </w:p>
    <w:p w14:paraId="7C5CC2A6"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a.</w:t>
      </w:r>
      <w:r w:rsidRPr="00CA2DE7">
        <w:rPr>
          <w:rFonts w:cs="Arial"/>
          <w:sz w:val="20"/>
        </w:rPr>
        <w:tab/>
      </w:r>
      <w:r w:rsidR="00B47C01" w:rsidRPr="00CA2DE7">
        <w:rPr>
          <w:rFonts w:cs="Arial"/>
          <w:sz w:val="20"/>
        </w:rPr>
        <w:t>63.160  Applicability</w:t>
      </w:r>
    </w:p>
    <w:p w14:paraId="0DA4563D"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b.</w:t>
      </w:r>
      <w:r w:rsidRPr="00CA2DE7">
        <w:rPr>
          <w:rFonts w:cs="Arial"/>
          <w:sz w:val="20"/>
        </w:rPr>
        <w:tab/>
      </w:r>
      <w:r w:rsidR="00B47C01" w:rsidRPr="00CA2DE7">
        <w:rPr>
          <w:rFonts w:cs="Arial"/>
          <w:sz w:val="20"/>
        </w:rPr>
        <w:t>63.161  Definitions</w:t>
      </w:r>
    </w:p>
    <w:p w14:paraId="748D266B"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c.</w:t>
      </w:r>
      <w:r w:rsidRPr="00CA2DE7">
        <w:rPr>
          <w:rFonts w:cs="Arial"/>
          <w:sz w:val="20"/>
        </w:rPr>
        <w:tab/>
      </w:r>
      <w:r w:rsidR="00B47C01" w:rsidRPr="00CA2DE7">
        <w:rPr>
          <w:rFonts w:cs="Arial"/>
          <w:sz w:val="20"/>
        </w:rPr>
        <w:t>63.162  Standards:  General</w:t>
      </w:r>
    </w:p>
    <w:p w14:paraId="6607C2EA"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d.</w:t>
      </w:r>
      <w:r w:rsidRPr="00CA2DE7">
        <w:rPr>
          <w:rFonts w:cs="Arial"/>
          <w:sz w:val="20"/>
        </w:rPr>
        <w:tab/>
      </w:r>
      <w:r w:rsidR="00B47C01" w:rsidRPr="00CA2DE7">
        <w:rPr>
          <w:rFonts w:cs="Arial"/>
          <w:sz w:val="20"/>
        </w:rPr>
        <w:t>63.163  Standards:  Pumps in light liquid service</w:t>
      </w:r>
    </w:p>
    <w:p w14:paraId="52CD8883"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e.</w:t>
      </w:r>
      <w:r w:rsidRPr="00CA2DE7">
        <w:rPr>
          <w:rFonts w:cs="Arial"/>
          <w:sz w:val="20"/>
        </w:rPr>
        <w:tab/>
      </w:r>
      <w:r w:rsidR="00B47C01" w:rsidRPr="00CA2DE7">
        <w:rPr>
          <w:rFonts w:cs="Arial"/>
          <w:sz w:val="20"/>
        </w:rPr>
        <w:t>63.164  Standards:  Compressors</w:t>
      </w:r>
    </w:p>
    <w:p w14:paraId="31FAECF2"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f.</w:t>
      </w:r>
      <w:r w:rsidRPr="00CA2DE7">
        <w:rPr>
          <w:rFonts w:cs="Arial"/>
          <w:sz w:val="20"/>
        </w:rPr>
        <w:tab/>
      </w:r>
      <w:r w:rsidR="00B47C01" w:rsidRPr="00CA2DE7">
        <w:rPr>
          <w:rFonts w:cs="Arial"/>
          <w:sz w:val="20"/>
        </w:rPr>
        <w:t>63.165  Standards:  Pressure relief devices in gas/vapor service</w:t>
      </w:r>
    </w:p>
    <w:p w14:paraId="0260D436"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g.</w:t>
      </w:r>
      <w:r w:rsidRPr="00CA2DE7">
        <w:rPr>
          <w:rFonts w:cs="Arial"/>
          <w:sz w:val="20"/>
        </w:rPr>
        <w:tab/>
      </w:r>
      <w:r w:rsidR="00B47C01" w:rsidRPr="00CA2DE7">
        <w:rPr>
          <w:rFonts w:cs="Arial"/>
          <w:sz w:val="20"/>
        </w:rPr>
        <w:t>63.166  Standards:  Sampling connection systems</w:t>
      </w:r>
    </w:p>
    <w:p w14:paraId="57B9DC5B"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h.</w:t>
      </w:r>
      <w:r w:rsidRPr="00CA2DE7">
        <w:rPr>
          <w:rFonts w:cs="Arial"/>
          <w:sz w:val="20"/>
        </w:rPr>
        <w:tab/>
      </w:r>
      <w:r w:rsidR="00B47C01" w:rsidRPr="00CA2DE7">
        <w:rPr>
          <w:rFonts w:cs="Arial"/>
          <w:sz w:val="20"/>
        </w:rPr>
        <w:t>63 167  Standards:  Open-ended valves or lines</w:t>
      </w:r>
    </w:p>
    <w:p w14:paraId="10476681"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i.</w:t>
      </w:r>
      <w:r w:rsidRPr="00CA2DE7">
        <w:rPr>
          <w:rFonts w:cs="Arial"/>
          <w:sz w:val="20"/>
        </w:rPr>
        <w:tab/>
      </w:r>
      <w:r w:rsidR="00B47C01" w:rsidRPr="00CA2DE7">
        <w:rPr>
          <w:rFonts w:cs="Arial"/>
          <w:sz w:val="20"/>
        </w:rPr>
        <w:t>63.168  Standards:  Valves in gas/vapor service and in light liquid service</w:t>
      </w:r>
    </w:p>
    <w:p w14:paraId="1E342C5F" w14:textId="77777777" w:rsidR="00B47C01" w:rsidRPr="00CA2DE7" w:rsidRDefault="008B5947" w:rsidP="00AF7A9C">
      <w:pPr>
        <w:tabs>
          <w:tab w:val="left" w:pos="720"/>
          <w:tab w:val="left" w:pos="1530"/>
          <w:tab w:val="left" w:pos="2520"/>
        </w:tabs>
        <w:ind w:left="2520" w:hanging="2160"/>
        <w:jc w:val="both"/>
        <w:rPr>
          <w:rFonts w:cs="Arial"/>
          <w:sz w:val="20"/>
        </w:rPr>
      </w:pPr>
      <w:r w:rsidRPr="00CA2DE7">
        <w:rPr>
          <w:rFonts w:cs="Arial"/>
          <w:sz w:val="20"/>
        </w:rPr>
        <w:t>j.</w:t>
      </w:r>
      <w:r w:rsidRPr="00CA2DE7">
        <w:rPr>
          <w:rFonts w:cs="Arial"/>
          <w:sz w:val="20"/>
        </w:rPr>
        <w:tab/>
      </w:r>
      <w:r w:rsidR="00B47C01" w:rsidRPr="00CA2DE7">
        <w:rPr>
          <w:rFonts w:cs="Arial"/>
          <w:sz w:val="20"/>
        </w:rPr>
        <w:t>63.169 Standards: Pumps, valves, connectors, and agitators in heavy liquid service; instrumentation</w:t>
      </w:r>
      <w:r w:rsidR="00B6452B" w:rsidRPr="00CA2DE7">
        <w:rPr>
          <w:rFonts w:cs="Arial"/>
          <w:sz w:val="20"/>
        </w:rPr>
        <w:t xml:space="preserve"> </w:t>
      </w:r>
      <w:r w:rsidR="00B47C01" w:rsidRPr="00CA2DE7">
        <w:rPr>
          <w:rFonts w:cs="Arial"/>
          <w:sz w:val="20"/>
        </w:rPr>
        <w:t>systems; and pressure relief devices in liquid service</w:t>
      </w:r>
    </w:p>
    <w:p w14:paraId="5296F341"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k.</w:t>
      </w:r>
      <w:r w:rsidRPr="00CA2DE7">
        <w:rPr>
          <w:rFonts w:cs="Arial"/>
          <w:sz w:val="20"/>
        </w:rPr>
        <w:tab/>
      </w:r>
      <w:r w:rsidR="00B47C01" w:rsidRPr="00CA2DE7">
        <w:rPr>
          <w:rFonts w:cs="Arial"/>
          <w:sz w:val="20"/>
        </w:rPr>
        <w:t>63.170  Standards:  Surge control vessels and bottoms receivers</w:t>
      </w:r>
    </w:p>
    <w:p w14:paraId="03FEEE0B"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l.</w:t>
      </w:r>
      <w:r w:rsidRPr="00CA2DE7">
        <w:rPr>
          <w:rFonts w:cs="Arial"/>
          <w:sz w:val="20"/>
        </w:rPr>
        <w:tab/>
      </w:r>
      <w:r w:rsidR="00B47C01" w:rsidRPr="00CA2DE7">
        <w:rPr>
          <w:rFonts w:cs="Arial"/>
          <w:sz w:val="20"/>
        </w:rPr>
        <w:t>63.171  Standards:  Delay of repair</w:t>
      </w:r>
    </w:p>
    <w:p w14:paraId="65FEBEE9"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m.</w:t>
      </w:r>
      <w:r w:rsidRPr="00CA2DE7">
        <w:rPr>
          <w:rFonts w:cs="Arial"/>
          <w:sz w:val="20"/>
        </w:rPr>
        <w:tab/>
      </w:r>
      <w:r w:rsidR="00B47C01" w:rsidRPr="00CA2DE7">
        <w:rPr>
          <w:rFonts w:cs="Arial"/>
          <w:sz w:val="20"/>
        </w:rPr>
        <w:t>63.172  Standards:  Closed-vent systems and control devices</w:t>
      </w:r>
    </w:p>
    <w:p w14:paraId="78EEE335"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n.</w:t>
      </w:r>
      <w:r w:rsidRPr="00CA2DE7">
        <w:rPr>
          <w:rFonts w:cs="Arial"/>
          <w:sz w:val="20"/>
        </w:rPr>
        <w:tab/>
      </w:r>
      <w:r w:rsidR="00B47C01" w:rsidRPr="00CA2DE7">
        <w:rPr>
          <w:rFonts w:cs="Arial"/>
          <w:sz w:val="20"/>
        </w:rPr>
        <w:t>63.173  Standards:  Agitators in gas/vapor service and in light liquid service</w:t>
      </w:r>
    </w:p>
    <w:p w14:paraId="7F8F5E0A"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o.</w:t>
      </w:r>
      <w:r w:rsidRPr="00CA2DE7">
        <w:rPr>
          <w:rFonts w:cs="Arial"/>
          <w:sz w:val="20"/>
        </w:rPr>
        <w:tab/>
      </w:r>
      <w:r w:rsidR="00B47C01" w:rsidRPr="00CA2DE7">
        <w:rPr>
          <w:rFonts w:cs="Arial"/>
          <w:sz w:val="20"/>
        </w:rPr>
        <w:t>63.174  Standards:  Connectors in gas/vapor service and in light liquid service</w:t>
      </w:r>
    </w:p>
    <w:p w14:paraId="3A179427"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p.</w:t>
      </w:r>
      <w:r w:rsidRPr="00CA2DE7">
        <w:rPr>
          <w:rFonts w:cs="Arial"/>
          <w:sz w:val="20"/>
        </w:rPr>
        <w:tab/>
      </w:r>
      <w:r w:rsidR="00B47C01" w:rsidRPr="00CA2DE7">
        <w:rPr>
          <w:rFonts w:cs="Arial"/>
          <w:sz w:val="20"/>
        </w:rPr>
        <w:t>63.178  Alternative means of emission limitations: Batch processes</w:t>
      </w:r>
    </w:p>
    <w:p w14:paraId="359B7303"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q.</w:t>
      </w:r>
      <w:r w:rsidRPr="00CA2DE7">
        <w:rPr>
          <w:rFonts w:cs="Arial"/>
          <w:sz w:val="20"/>
        </w:rPr>
        <w:tab/>
      </w:r>
      <w:r w:rsidR="00B47C01" w:rsidRPr="00CA2DE7">
        <w:rPr>
          <w:rFonts w:cs="Arial"/>
          <w:sz w:val="20"/>
        </w:rPr>
        <w:t>63.180  Test methods and procedures</w:t>
      </w:r>
    </w:p>
    <w:p w14:paraId="27980193" w14:textId="77777777" w:rsidR="00B47C01" w:rsidRPr="00CA2DE7" w:rsidRDefault="008B5947" w:rsidP="00AF7A9C">
      <w:pPr>
        <w:tabs>
          <w:tab w:val="left" w:pos="720"/>
          <w:tab w:val="left" w:pos="1530"/>
        </w:tabs>
        <w:ind w:left="720" w:hanging="360"/>
        <w:jc w:val="both"/>
        <w:rPr>
          <w:rFonts w:cs="Arial"/>
          <w:sz w:val="20"/>
        </w:rPr>
      </w:pPr>
      <w:r w:rsidRPr="00CA2DE7">
        <w:rPr>
          <w:rFonts w:cs="Arial"/>
          <w:sz w:val="20"/>
        </w:rPr>
        <w:t>r.</w:t>
      </w:r>
      <w:r w:rsidRPr="00CA2DE7">
        <w:rPr>
          <w:rFonts w:cs="Arial"/>
          <w:sz w:val="20"/>
        </w:rPr>
        <w:tab/>
      </w:r>
      <w:r w:rsidR="00B47C01" w:rsidRPr="00CA2DE7">
        <w:rPr>
          <w:rFonts w:cs="Arial"/>
          <w:sz w:val="20"/>
        </w:rPr>
        <w:t>63.181  Recordkeeping requirements</w:t>
      </w:r>
    </w:p>
    <w:p w14:paraId="0D8122D2" w14:textId="77777777" w:rsidR="0043294F" w:rsidRPr="00CA2DE7" w:rsidRDefault="008B5947" w:rsidP="0017353F">
      <w:pPr>
        <w:tabs>
          <w:tab w:val="left" w:pos="720"/>
          <w:tab w:val="left" w:pos="1530"/>
        </w:tabs>
        <w:ind w:left="720" w:hanging="360"/>
        <w:jc w:val="both"/>
        <w:rPr>
          <w:b/>
        </w:rPr>
      </w:pPr>
      <w:r w:rsidRPr="00CA2DE7">
        <w:rPr>
          <w:rFonts w:cs="Arial"/>
          <w:sz w:val="20"/>
        </w:rPr>
        <w:t>s.</w:t>
      </w:r>
      <w:r w:rsidRPr="00CA2DE7">
        <w:rPr>
          <w:rFonts w:cs="Arial"/>
          <w:sz w:val="20"/>
        </w:rPr>
        <w:tab/>
      </w:r>
      <w:r w:rsidR="00B47C01" w:rsidRPr="00CA2DE7">
        <w:rPr>
          <w:rFonts w:cs="Arial"/>
          <w:sz w:val="20"/>
        </w:rPr>
        <w:t>63.182  Reporting requirements</w:t>
      </w:r>
      <w:r w:rsidR="0043294F" w:rsidRPr="00CA2DE7">
        <w:rPr>
          <w:b/>
        </w:rPr>
        <w:br w:type="page"/>
      </w:r>
    </w:p>
    <w:p w14:paraId="39089896" w14:textId="16EEC67E" w:rsidR="00701570" w:rsidRPr="00CA2DE7" w:rsidRDefault="00701570" w:rsidP="0071259E">
      <w:pPr>
        <w:pStyle w:val="Heading2"/>
        <w:pBdr>
          <w:top w:val="single" w:sz="4" w:space="0" w:color="auto"/>
          <w:left w:val="single" w:sz="4" w:space="4" w:color="auto"/>
          <w:bottom w:val="single" w:sz="4" w:space="1" w:color="auto"/>
          <w:right w:val="single" w:sz="4" w:space="4" w:color="auto"/>
        </w:pBdr>
        <w:spacing w:after="0"/>
        <w:rPr>
          <w:sz w:val="28"/>
          <w:szCs w:val="28"/>
        </w:rPr>
      </w:pPr>
      <w:bookmarkStart w:id="132" w:name="_Toc460245730"/>
      <w:bookmarkStart w:id="133" w:name="_Toc118987130"/>
      <w:r w:rsidRPr="00CA2DE7">
        <w:rPr>
          <w:sz w:val="28"/>
          <w:szCs w:val="28"/>
        </w:rPr>
        <w:lastRenderedPageBreak/>
        <w:t>FG</w:t>
      </w:r>
      <w:r w:rsidR="00CD6F1E" w:rsidRPr="00CA2DE7">
        <w:rPr>
          <w:sz w:val="28"/>
          <w:szCs w:val="28"/>
        </w:rPr>
        <w:t>RULE703</w:t>
      </w:r>
      <w:bookmarkEnd w:id="132"/>
      <w:bookmarkEnd w:id="133"/>
    </w:p>
    <w:p w14:paraId="19D296F9" w14:textId="77777777" w:rsidR="00701570" w:rsidRPr="00CA2DE7" w:rsidRDefault="00701570" w:rsidP="00701570">
      <w:pPr>
        <w:pBdr>
          <w:top w:val="single" w:sz="4" w:space="0"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15393917" w14:textId="77777777" w:rsidR="00701570" w:rsidRPr="00CA2DE7" w:rsidRDefault="00701570" w:rsidP="00AF7A9C">
      <w:pPr>
        <w:rPr>
          <w:sz w:val="20"/>
        </w:rPr>
      </w:pPr>
    </w:p>
    <w:p w14:paraId="4F4FDE0D" w14:textId="77777777" w:rsidR="00701570" w:rsidRPr="00CA2DE7" w:rsidRDefault="00701570" w:rsidP="00AF7A9C">
      <w:pPr>
        <w:jc w:val="both"/>
        <w:rPr>
          <w:b/>
          <w:szCs w:val="22"/>
          <w:u w:val="single"/>
        </w:rPr>
      </w:pPr>
      <w:r w:rsidRPr="00CA2DE7">
        <w:rPr>
          <w:b/>
          <w:szCs w:val="22"/>
          <w:u w:val="single"/>
        </w:rPr>
        <w:t>DESCRIPTION</w:t>
      </w:r>
    </w:p>
    <w:p w14:paraId="4606897D" w14:textId="77777777" w:rsidR="00E3222F" w:rsidRPr="00CA2DE7" w:rsidRDefault="00E3222F" w:rsidP="00AF7A9C">
      <w:pPr>
        <w:jc w:val="both"/>
        <w:rPr>
          <w:rFonts w:cs="Arial"/>
          <w:sz w:val="20"/>
        </w:rPr>
      </w:pPr>
    </w:p>
    <w:p w14:paraId="03D5686A" w14:textId="77777777" w:rsidR="009C3CC2" w:rsidRPr="00CA2DE7" w:rsidRDefault="009C3CC2" w:rsidP="00AF7A9C">
      <w:pPr>
        <w:jc w:val="both"/>
        <w:rPr>
          <w:rFonts w:cs="Arial"/>
          <w:sz w:val="20"/>
        </w:rPr>
      </w:pPr>
      <w:r w:rsidRPr="00CA2DE7">
        <w:rPr>
          <w:rFonts w:cs="Arial"/>
          <w:sz w:val="20"/>
        </w:rPr>
        <w:t>Any new or future storage vessel subject to the requirements of R 336.1703 (Rule 703).  Storage vessels subject to AQD Rule 703 are those which meet the following criteria:</w:t>
      </w:r>
    </w:p>
    <w:p w14:paraId="2D13627B" w14:textId="77777777" w:rsidR="009C3CC2" w:rsidRPr="00CA2DE7" w:rsidRDefault="009C3CC2" w:rsidP="00AF7A9C">
      <w:pPr>
        <w:jc w:val="both"/>
        <w:rPr>
          <w:rFonts w:cs="Arial"/>
          <w:sz w:val="20"/>
        </w:rPr>
      </w:pPr>
    </w:p>
    <w:p w14:paraId="5BB5D675" w14:textId="77777777" w:rsidR="009C3CC2" w:rsidRPr="00CA2DE7" w:rsidRDefault="009C3CC2" w:rsidP="00AF7A9C">
      <w:pPr>
        <w:ind w:left="360" w:hanging="360"/>
        <w:jc w:val="both"/>
        <w:rPr>
          <w:rFonts w:cs="Arial"/>
          <w:sz w:val="20"/>
        </w:rPr>
      </w:pPr>
      <w:r w:rsidRPr="00CA2DE7">
        <w:rPr>
          <w:rFonts w:cs="Arial"/>
          <w:sz w:val="20"/>
        </w:rPr>
        <w:t>1</w:t>
      </w:r>
      <w:r w:rsidR="002E0DB5" w:rsidRPr="00CA2DE7">
        <w:rPr>
          <w:rFonts w:cs="Arial"/>
          <w:sz w:val="20"/>
        </w:rPr>
        <w:t>.</w:t>
      </w:r>
      <w:r w:rsidRPr="00CA2DE7">
        <w:rPr>
          <w:rFonts w:cs="Arial"/>
          <w:sz w:val="20"/>
        </w:rPr>
        <w:tab/>
        <w:t>Receive gasoline from a delivery vessel into any new stationary vessel of more than 2000 gallon capacity located at any gasoline dispensing facility; AND</w:t>
      </w:r>
    </w:p>
    <w:p w14:paraId="69F1352C" w14:textId="77777777" w:rsidR="009C3CC2" w:rsidRPr="00CA2DE7" w:rsidRDefault="009C3CC2" w:rsidP="00AF7A9C">
      <w:pPr>
        <w:ind w:left="360" w:hanging="360"/>
        <w:jc w:val="both"/>
        <w:rPr>
          <w:rFonts w:cs="Arial"/>
          <w:sz w:val="20"/>
        </w:rPr>
      </w:pPr>
    </w:p>
    <w:p w14:paraId="6591BDB0" w14:textId="23FB4201" w:rsidR="00701570" w:rsidRPr="00CA2DE7" w:rsidRDefault="002E0DB5" w:rsidP="00AF7A9C">
      <w:pPr>
        <w:ind w:left="360" w:hanging="360"/>
        <w:jc w:val="both"/>
        <w:rPr>
          <w:b/>
          <w:sz w:val="20"/>
        </w:rPr>
      </w:pPr>
      <w:r w:rsidRPr="00CA2DE7">
        <w:rPr>
          <w:rFonts w:cs="Arial"/>
          <w:sz w:val="20"/>
        </w:rPr>
        <w:t>2.</w:t>
      </w:r>
      <w:r w:rsidR="009C3CC2" w:rsidRPr="00CA2DE7">
        <w:rPr>
          <w:rFonts w:cs="Arial"/>
          <w:sz w:val="20"/>
        </w:rPr>
        <w:tab/>
        <w:t xml:space="preserve">Were placed into operation on or after July 1, 1979, or for which an application for a permit to install, pursuant to the provisions of Part 2 of Act 451 is made to </w:t>
      </w:r>
      <w:r w:rsidR="00F261C0" w:rsidRPr="00CA2DE7">
        <w:rPr>
          <w:rFonts w:cs="Arial"/>
          <w:sz w:val="20"/>
        </w:rPr>
        <w:t>EGLE</w:t>
      </w:r>
      <w:r w:rsidR="009C3CC2" w:rsidRPr="00CA2DE7">
        <w:rPr>
          <w:rFonts w:cs="Arial"/>
          <w:sz w:val="20"/>
        </w:rPr>
        <w:t xml:space="preserve"> on or after July 1, 1979, or both, except for any process or process equipment which is defined as an “existing source” under R</w:t>
      </w:r>
      <w:r w:rsidR="00B51D2B" w:rsidRPr="00CA2DE7">
        <w:rPr>
          <w:rFonts w:cs="Arial"/>
          <w:sz w:val="20"/>
        </w:rPr>
        <w:t xml:space="preserve"> </w:t>
      </w:r>
      <w:r w:rsidR="009C3CC2" w:rsidRPr="00CA2DE7">
        <w:rPr>
          <w:rFonts w:cs="Arial"/>
          <w:sz w:val="20"/>
        </w:rPr>
        <w:t>336.1601.</w:t>
      </w:r>
    </w:p>
    <w:p w14:paraId="2326E793" w14:textId="77777777" w:rsidR="009C3CC2" w:rsidRPr="00CA2DE7" w:rsidRDefault="009C3CC2" w:rsidP="00AF7A9C">
      <w:pPr>
        <w:jc w:val="both"/>
        <w:rPr>
          <w:b/>
          <w:sz w:val="20"/>
        </w:rPr>
      </w:pPr>
    </w:p>
    <w:p w14:paraId="268EB5B1" w14:textId="2A0CF7A6" w:rsidR="00701570" w:rsidRPr="00CA2DE7" w:rsidRDefault="00701570" w:rsidP="00AF7A9C">
      <w:pPr>
        <w:jc w:val="both"/>
        <w:rPr>
          <w:sz w:val="20"/>
        </w:rPr>
      </w:pPr>
      <w:r w:rsidRPr="00CA2DE7">
        <w:rPr>
          <w:b/>
          <w:sz w:val="20"/>
        </w:rPr>
        <w:t>Emission Unit:</w:t>
      </w:r>
      <w:r w:rsidRPr="00CA2DE7">
        <w:rPr>
          <w:sz w:val="20"/>
        </w:rPr>
        <w:t xml:space="preserve">  </w:t>
      </w:r>
      <w:r w:rsidR="00CD6F1E" w:rsidRPr="00CA2DE7">
        <w:rPr>
          <w:sz w:val="20"/>
        </w:rPr>
        <w:t>EURULE703</w:t>
      </w:r>
    </w:p>
    <w:p w14:paraId="4BDCFF1F" w14:textId="77777777" w:rsidR="00701570" w:rsidRPr="00CA2DE7" w:rsidRDefault="00701570" w:rsidP="00AF7A9C">
      <w:pPr>
        <w:jc w:val="both"/>
        <w:rPr>
          <w:b/>
          <w:sz w:val="20"/>
        </w:rPr>
      </w:pPr>
    </w:p>
    <w:p w14:paraId="78342E76" w14:textId="77777777" w:rsidR="00105DC7" w:rsidRPr="00CA2DE7" w:rsidRDefault="00701570" w:rsidP="00AF7A9C">
      <w:pPr>
        <w:jc w:val="both"/>
        <w:rPr>
          <w:szCs w:val="22"/>
        </w:rPr>
      </w:pPr>
      <w:r w:rsidRPr="00CA2DE7">
        <w:rPr>
          <w:b/>
          <w:szCs w:val="22"/>
          <w:u w:val="single"/>
        </w:rPr>
        <w:t>POLLUTION CONTROL EQUIPMENT</w:t>
      </w:r>
      <w:r w:rsidR="00086059" w:rsidRPr="00CA2DE7">
        <w:rPr>
          <w:szCs w:val="22"/>
        </w:rPr>
        <w:t xml:space="preserve"> </w:t>
      </w:r>
    </w:p>
    <w:p w14:paraId="04E75BC8" w14:textId="77777777" w:rsidR="00105DC7" w:rsidRPr="00CA2DE7" w:rsidRDefault="00105DC7" w:rsidP="00AF7A9C">
      <w:pPr>
        <w:jc w:val="both"/>
        <w:rPr>
          <w:sz w:val="20"/>
        </w:rPr>
      </w:pPr>
    </w:p>
    <w:p w14:paraId="3AB8C553" w14:textId="77777777" w:rsidR="00701570" w:rsidRPr="00CA2DE7" w:rsidRDefault="007D6370" w:rsidP="00AF7A9C">
      <w:pPr>
        <w:jc w:val="both"/>
        <w:rPr>
          <w:b/>
          <w:sz w:val="20"/>
          <w:u w:val="single"/>
        </w:rPr>
      </w:pPr>
      <w:r w:rsidRPr="00CA2DE7">
        <w:rPr>
          <w:sz w:val="20"/>
        </w:rPr>
        <w:t>NA</w:t>
      </w:r>
    </w:p>
    <w:p w14:paraId="5D76C76F" w14:textId="77777777" w:rsidR="00701570" w:rsidRPr="00CA2DE7" w:rsidRDefault="00701570" w:rsidP="00AF7A9C">
      <w:pPr>
        <w:jc w:val="both"/>
        <w:rPr>
          <w:sz w:val="20"/>
        </w:rPr>
      </w:pPr>
    </w:p>
    <w:p w14:paraId="30CDD5B3" w14:textId="77777777" w:rsidR="00701570" w:rsidRPr="00CA2DE7" w:rsidRDefault="00701570" w:rsidP="00AF7A9C">
      <w:pPr>
        <w:jc w:val="both"/>
        <w:rPr>
          <w:b/>
          <w:szCs w:val="22"/>
          <w:u w:val="single"/>
        </w:rPr>
      </w:pPr>
      <w:r w:rsidRPr="00CA2DE7">
        <w:rPr>
          <w:b/>
          <w:szCs w:val="22"/>
        </w:rPr>
        <w:t xml:space="preserve">I.  </w:t>
      </w:r>
      <w:r w:rsidRPr="00CA2DE7">
        <w:rPr>
          <w:b/>
          <w:szCs w:val="22"/>
          <w:u w:val="single"/>
        </w:rPr>
        <w:t>EMISSION LIMIT(S)</w:t>
      </w:r>
    </w:p>
    <w:p w14:paraId="638C0ED7" w14:textId="77777777" w:rsidR="00701570" w:rsidRPr="00CA2DE7" w:rsidRDefault="00701570" w:rsidP="00AF7A9C">
      <w:pPr>
        <w:jc w:val="both"/>
        <w:rPr>
          <w:sz w:val="20"/>
        </w:rPr>
      </w:pPr>
    </w:p>
    <w:p w14:paraId="4F1AF63B" w14:textId="58E31B5B" w:rsidR="00701570" w:rsidRPr="00CA2DE7" w:rsidRDefault="00644F5E" w:rsidP="00AF7A9C">
      <w:pPr>
        <w:jc w:val="both"/>
        <w:rPr>
          <w:sz w:val="20"/>
        </w:rPr>
      </w:pPr>
      <w:r w:rsidRPr="00CA2DE7">
        <w:rPr>
          <w:sz w:val="20"/>
        </w:rPr>
        <w:t>NA</w:t>
      </w:r>
    </w:p>
    <w:p w14:paraId="1B9D4FCC" w14:textId="77777777" w:rsidR="00644F5E" w:rsidRPr="00CA2DE7" w:rsidRDefault="00644F5E" w:rsidP="00AF7A9C">
      <w:pPr>
        <w:jc w:val="both"/>
        <w:rPr>
          <w:sz w:val="20"/>
        </w:rPr>
      </w:pPr>
    </w:p>
    <w:p w14:paraId="586518CA" w14:textId="77777777" w:rsidR="00701570" w:rsidRPr="00CA2DE7" w:rsidRDefault="00701570" w:rsidP="00AF7A9C">
      <w:pPr>
        <w:jc w:val="both"/>
        <w:rPr>
          <w:szCs w:val="22"/>
          <w:u w:val="single"/>
        </w:rPr>
      </w:pPr>
      <w:r w:rsidRPr="00CA2DE7">
        <w:rPr>
          <w:b/>
          <w:szCs w:val="22"/>
        </w:rPr>
        <w:t xml:space="preserve">II.  </w:t>
      </w:r>
      <w:r w:rsidRPr="00CA2DE7">
        <w:rPr>
          <w:b/>
          <w:szCs w:val="22"/>
          <w:u w:val="single"/>
        </w:rPr>
        <w:t>MATERIAL LIMIT(S)</w:t>
      </w:r>
    </w:p>
    <w:p w14:paraId="3974D1AE" w14:textId="77777777" w:rsidR="00701570" w:rsidRPr="00CA2DE7" w:rsidRDefault="00701570" w:rsidP="00AF7A9C">
      <w:pPr>
        <w:jc w:val="both"/>
        <w:rPr>
          <w:sz w:val="20"/>
        </w:rPr>
      </w:pPr>
    </w:p>
    <w:p w14:paraId="1CED9A88" w14:textId="3467C7C3" w:rsidR="00701570" w:rsidRPr="00CA2DE7" w:rsidRDefault="00644F5E" w:rsidP="00AF7A9C">
      <w:pPr>
        <w:jc w:val="both"/>
        <w:rPr>
          <w:sz w:val="20"/>
        </w:rPr>
      </w:pPr>
      <w:r w:rsidRPr="00CA2DE7">
        <w:rPr>
          <w:sz w:val="20"/>
        </w:rPr>
        <w:t>NA</w:t>
      </w:r>
    </w:p>
    <w:p w14:paraId="0C674628" w14:textId="77777777" w:rsidR="00644F5E" w:rsidRPr="00CA2DE7" w:rsidRDefault="00644F5E" w:rsidP="00AF7A9C">
      <w:pPr>
        <w:jc w:val="both"/>
        <w:rPr>
          <w:sz w:val="20"/>
        </w:rPr>
      </w:pPr>
    </w:p>
    <w:p w14:paraId="624E0FA6" w14:textId="77777777" w:rsidR="00701570" w:rsidRPr="00CA2DE7" w:rsidRDefault="00701570" w:rsidP="00AF7A9C">
      <w:pPr>
        <w:jc w:val="both"/>
        <w:rPr>
          <w:b/>
          <w:szCs w:val="22"/>
          <w:u w:val="single"/>
        </w:rPr>
      </w:pPr>
      <w:r w:rsidRPr="00CA2DE7">
        <w:rPr>
          <w:b/>
          <w:szCs w:val="22"/>
        </w:rPr>
        <w:t xml:space="preserve">III.  </w:t>
      </w:r>
      <w:r w:rsidRPr="00CA2DE7">
        <w:rPr>
          <w:b/>
          <w:szCs w:val="22"/>
          <w:u w:val="single"/>
        </w:rPr>
        <w:t>PROCESS/OPERATIONAL RESTRICTION(S)</w:t>
      </w:r>
      <w:r w:rsidRPr="00CA2DE7" w:rsidDel="001C614B">
        <w:rPr>
          <w:b/>
          <w:szCs w:val="22"/>
          <w:u w:val="single"/>
        </w:rPr>
        <w:t xml:space="preserve"> </w:t>
      </w:r>
    </w:p>
    <w:p w14:paraId="67BB2EA4" w14:textId="77777777" w:rsidR="00701570" w:rsidRPr="00CA2DE7" w:rsidRDefault="00701570" w:rsidP="00AF7A9C">
      <w:pPr>
        <w:jc w:val="both"/>
        <w:rPr>
          <w:szCs w:val="22"/>
        </w:rPr>
      </w:pPr>
    </w:p>
    <w:p w14:paraId="12F93388" w14:textId="77777777" w:rsidR="00701570" w:rsidRPr="00CA2DE7" w:rsidRDefault="007D6370" w:rsidP="00AF7A9C">
      <w:pPr>
        <w:jc w:val="both"/>
        <w:rPr>
          <w:sz w:val="20"/>
        </w:rPr>
      </w:pPr>
      <w:r w:rsidRPr="00CA2DE7">
        <w:rPr>
          <w:sz w:val="20"/>
        </w:rPr>
        <w:t>NA</w:t>
      </w:r>
    </w:p>
    <w:p w14:paraId="7D3A95BC" w14:textId="77777777" w:rsidR="00701570" w:rsidRPr="00CA2DE7" w:rsidRDefault="00701570" w:rsidP="00AF7A9C">
      <w:pPr>
        <w:jc w:val="both"/>
        <w:rPr>
          <w:rFonts w:cs="Arial"/>
          <w:b/>
          <w:sz w:val="20"/>
        </w:rPr>
      </w:pPr>
    </w:p>
    <w:p w14:paraId="4B8F4961" w14:textId="77777777" w:rsidR="00701570" w:rsidRPr="00CA2DE7" w:rsidRDefault="00701570" w:rsidP="00AF7A9C">
      <w:pPr>
        <w:jc w:val="both"/>
        <w:rPr>
          <w:b/>
          <w:szCs w:val="22"/>
          <w:u w:val="single"/>
        </w:rPr>
      </w:pPr>
      <w:r w:rsidRPr="00CA2DE7">
        <w:rPr>
          <w:b/>
          <w:szCs w:val="22"/>
        </w:rPr>
        <w:t xml:space="preserve">IV.  </w:t>
      </w:r>
      <w:r w:rsidRPr="00CA2DE7">
        <w:rPr>
          <w:b/>
          <w:szCs w:val="22"/>
          <w:u w:val="single"/>
        </w:rPr>
        <w:t>DESIGN/EQUIPMENT PARAMETER(S)</w:t>
      </w:r>
    </w:p>
    <w:p w14:paraId="52FEE049" w14:textId="77777777" w:rsidR="00701570" w:rsidRPr="00CA2DE7" w:rsidRDefault="00701570" w:rsidP="00AF7A9C">
      <w:pPr>
        <w:jc w:val="both"/>
        <w:rPr>
          <w:sz w:val="20"/>
        </w:rPr>
      </w:pPr>
    </w:p>
    <w:p w14:paraId="16EF2664" w14:textId="77777777" w:rsidR="00701570" w:rsidRPr="00CA2DE7" w:rsidRDefault="007D6370" w:rsidP="00AF7A9C">
      <w:pPr>
        <w:jc w:val="both"/>
        <w:rPr>
          <w:sz w:val="20"/>
        </w:rPr>
      </w:pPr>
      <w:r w:rsidRPr="00CA2DE7">
        <w:rPr>
          <w:sz w:val="20"/>
        </w:rPr>
        <w:t>NA</w:t>
      </w:r>
    </w:p>
    <w:p w14:paraId="6FA083F2" w14:textId="77777777" w:rsidR="00701570" w:rsidRPr="00CA2DE7" w:rsidRDefault="00701570" w:rsidP="00AF7A9C">
      <w:pPr>
        <w:jc w:val="both"/>
        <w:rPr>
          <w:sz w:val="20"/>
        </w:rPr>
      </w:pPr>
    </w:p>
    <w:p w14:paraId="7BF2CEE6" w14:textId="77777777" w:rsidR="00701570" w:rsidRPr="00CA2DE7" w:rsidRDefault="00701570" w:rsidP="00AF7A9C">
      <w:pPr>
        <w:jc w:val="both"/>
        <w:rPr>
          <w:szCs w:val="22"/>
          <w:u w:val="single"/>
        </w:rPr>
      </w:pPr>
      <w:r w:rsidRPr="00CA2DE7">
        <w:rPr>
          <w:b/>
          <w:szCs w:val="22"/>
        </w:rPr>
        <w:t xml:space="preserve">V.  </w:t>
      </w:r>
      <w:r w:rsidRPr="00CA2DE7">
        <w:rPr>
          <w:b/>
          <w:szCs w:val="22"/>
          <w:u w:val="single"/>
        </w:rPr>
        <w:t>TESTING/SAMPLING</w:t>
      </w:r>
    </w:p>
    <w:p w14:paraId="41EC1279" w14:textId="77777777" w:rsidR="006A48D4" w:rsidRPr="00CA2DE7" w:rsidRDefault="006A48D4" w:rsidP="006A48D4">
      <w:pPr>
        <w:jc w:val="both"/>
        <w:rPr>
          <w:rFonts w:cs="Arial"/>
          <w:sz w:val="20"/>
        </w:rPr>
      </w:pPr>
      <w:r w:rsidRPr="00CA2DE7">
        <w:rPr>
          <w:rFonts w:cs="Arial"/>
          <w:sz w:val="20"/>
        </w:rPr>
        <w:t xml:space="preserve">Records shall be maintained on file for a period of five years .  </w:t>
      </w:r>
      <w:r w:rsidRPr="00CA2DE7">
        <w:rPr>
          <w:rFonts w:cs="Arial"/>
          <w:b/>
          <w:sz w:val="20"/>
        </w:rPr>
        <w:t>(R 336.1213(3)(b)(ii))</w:t>
      </w:r>
    </w:p>
    <w:p w14:paraId="4DD45153" w14:textId="77777777" w:rsidR="00701570" w:rsidRPr="00CA2DE7" w:rsidRDefault="00701570" w:rsidP="00AF7A9C">
      <w:pPr>
        <w:jc w:val="both"/>
        <w:rPr>
          <w:sz w:val="20"/>
        </w:rPr>
      </w:pPr>
    </w:p>
    <w:p w14:paraId="6540C201" w14:textId="77777777" w:rsidR="00701570" w:rsidRPr="00CA2DE7" w:rsidRDefault="007D6370" w:rsidP="00AF7A9C">
      <w:pPr>
        <w:jc w:val="both"/>
        <w:rPr>
          <w:sz w:val="20"/>
        </w:rPr>
      </w:pPr>
      <w:r w:rsidRPr="00CA2DE7">
        <w:rPr>
          <w:sz w:val="20"/>
        </w:rPr>
        <w:t>NA</w:t>
      </w:r>
    </w:p>
    <w:p w14:paraId="005F8CF0" w14:textId="77777777" w:rsidR="00F36F81" w:rsidRPr="00CA2DE7" w:rsidRDefault="00F36F81" w:rsidP="00AF7A9C">
      <w:pPr>
        <w:jc w:val="both"/>
        <w:rPr>
          <w:sz w:val="20"/>
        </w:rPr>
      </w:pPr>
    </w:p>
    <w:p w14:paraId="6CAE8E3B" w14:textId="77777777" w:rsidR="00701570" w:rsidRPr="00CA2DE7" w:rsidRDefault="00701570" w:rsidP="00AF7A9C">
      <w:pPr>
        <w:jc w:val="both"/>
        <w:rPr>
          <w:szCs w:val="22"/>
        </w:rPr>
      </w:pPr>
      <w:r w:rsidRPr="00CA2DE7">
        <w:rPr>
          <w:b/>
          <w:szCs w:val="22"/>
        </w:rPr>
        <w:t xml:space="preserve">VI.  </w:t>
      </w:r>
      <w:r w:rsidRPr="00CA2DE7">
        <w:rPr>
          <w:b/>
          <w:szCs w:val="22"/>
          <w:u w:val="single"/>
        </w:rPr>
        <w:t>MONITORING/RECORDKEEPING</w:t>
      </w:r>
    </w:p>
    <w:p w14:paraId="7F934C5E" w14:textId="77777777" w:rsidR="00701570" w:rsidRPr="00CA2DE7" w:rsidRDefault="00701570" w:rsidP="00AF7A9C">
      <w:pPr>
        <w:jc w:val="both"/>
        <w:rPr>
          <w:sz w:val="20"/>
        </w:rPr>
      </w:pPr>
      <w:r w:rsidRPr="00CA2DE7">
        <w:rPr>
          <w:sz w:val="20"/>
        </w:rPr>
        <w:t xml:space="preserve">Records shall be maintained on file for a period of five years.  </w:t>
      </w:r>
      <w:r w:rsidRPr="00CA2DE7">
        <w:rPr>
          <w:b/>
          <w:sz w:val="20"/>
        </w:rPr>
        <w:t>(R</w:t>
      </w:r>
      <w:r w:rsidR="00B51D2B" w:rsidRPr="00CA2DE7">
        <w:rPr>
          <w:b/>
          <w:sz w:val="20"/>
        </w:rPr>
        <w:t xml:space="preserve"> </w:t>
      </w:r>
      <w:r w:rsidRPr="00CA2DE7">
        <w:rPr>
          <w:b/>
          <w:sz w:val="20"/>
        </w:rPr>
        <w:t>336.1213(3)(b)(ii))</w:t>
      </w:r>
    </w:p>
    <w:p w14:paraId="50E59FC5" w14:textId="77777777" w:rsidR="00701570" w:rsidRPr="00CA2DE7" w:rsidRDefault="00701570" w:rsidP="00AF7A9C">
      <w:pPr>
        <w:jc w:val="both"/>
        <w:rPr>
          <w:sz w:val="20"/>
        </w:rPr>
      </w:pPr>
    </w:p>
    <w:p w14:paraId="142F1885" w14:textId="77777777" w:rsidR="00701570" w:rsidRPr="00CA2DE7" w:rsidRDefault="00CC5195" w:rsidP="00AF7A9C">
      <w:pPr>
        <w:ind w:left="360" w:hanging="360"/>
        <w:jc w:val="both"/>
        <w:rPr>
          <w:sz w:val="20"/>
        </w:rPr>
      </w:pPr>
      <w:r w:rsidRPr="00CA2DE7">
        <w:rPr>
          <w:rFonts w:cs="Arial"/>
          <w:sz w:val="20"/>
        </w:rPr>
        <w:t>1.</w:t>
      </w:r>
      <w:r w:rsidRPr="00CA2DE7">
        <w:rPr>
          <w:rFonts w:cs="Arial"/>
          <w:sz w:val="20"/>
        </w:rPr>
        <w:tab/>
      </w:r>
      <w:r w:rsidR="00B34ED4" w:rsidRPr="00CA2DE7">
        <w:rPr>
          <w:rFonts w:cs="Arial"/>
          <w:sz w:val="20"/>
        </w:rPr>
        <w:t>The p</w:t>
      </w:r>
      <w:r w:rsidRPr="00CA2DE7">
        <w:rPr>
          <w:rFonts w:cs="Arial"/>
          <w:sz w:val="20"/>
        </w:rPr>
        <w:t xml:space="preserve">ermittee shall maintain an up-to-date record of all storage vessels subject to the requirements of AQD Rule 703.  </w:t>
      </w:r>
      <w:r w:rsidRPr="00CA2DE7">
        <w:rPr>
          <w:rFonts w:cs="Arial"/>
          <w:b/>
          <w:sz w:val="20"/>
        </w:rPr>
        <w:t>(R</w:t>
      </w:r>
      <w:r w:rsidR="00B51D2B" w:rsidRPr="00CA2DE7">
        <w:rPr>
          <w:rFonts w:cs="Arial"/>
          <w:b/>
          <w:sz w:val="20"/>
        </w:rPr>
        <w:t xml:space="preserve"> </w:t>
      </w:r>
      <w:r w:rsidRPr="00CA2DE7">
        <w:rPr>
          <w:rFonts w:cs="Arial"/>
          <w:b/>
          <w:sz w:val="20"/>
        </w:rPr>
        <w:t>336.1213(3))</w:t>
      </w:r>
    </w:p>
    <w:p w14:paraId="6DCC5286" w14:textId="77777777" w:rsidR="00701570" w:rsidRPr="00CA2DE7" w:rsidRDefault="00701570" w:rsidP="00AF7A9C">
      <w:pPr>
        <w:ind w:left="360" w:hanging="360"/>
        <w:jc w:val="both"/>
        <w:rPr>
          <w:sz w:val="20"/>
        </w:rPr>
      </w:pPr>
    </w:p>
    <w:p w14:paraId="5286BEF6" w14:textId="77777777" w:rsidR="00701570" w:rsidRPr="00CA2DE7" w:rsidRDefault="00701570" w:rsidP="00AF7A9C">
      <w:pPr>
        <w:jc w:val="both"/>
        <w:rPr>
          <w:b/>
          <w:szCs w:val="22"/>
          <w:u w:val="single"/>
        </w:rPr>
      </w:pPr>
      <w:r w:rsidRPr="00CA2DE7">
        <w:rPr>
          <w:b/>
          <w:szCs w:val="22"/>
        </w:rPr>
        <w:t xml:space="preserve">VII.  </w:t>
      </w:r>
      <w:r w:rsidRPr="00CA2DE7">
        <w:rPr>
          <w:b/>
          <w:szCs w:val="22"/>
          <w:u w:val="single"/>
        </w:rPr>
        <w:t>REPORTING</w:t>
      </w:r>
    </w:p>
    <w:p w14:paraId="1658CCF2" w14:textId="77777777" w:rsidR="00701570" w:rsidRPr="00CA2DE7" w:rsidRDefault="00701570" w:rsidP="00AF7A9C">
      <w:pPr>
        <w:jc w:val="both"/>
        <w:rPr>
          <w:sz w:val="20"/>
        </w:rPr>
      </w:pPr>
    </w:p>
    <w:p w14:paraId="67BB10C4" w14:textId="77777777" w:rsidR="00701570" w:rsidRPr="00CA2DE7" w:rsidRDefault="00701570" w:rsidP="00AF7A9C">
      <w:pPr>
        <w:ind w:left="360" w:hanging="360"/>
        <w:jc w:val="both"/>
        <w:rPr>
          <w:sz w:val="20"/>
        </w:rPr>
      </w:pPr>
      <w:r w:rsidRPr="00CA2DE7">
        <w:rPr>
          <w:sz w:val="20"/>
        </w:rPr>
        <w:t>1.</w:t>
      </w:r>
      <w:r w:rsidRPr="00CA2DE7">
        <w:rPr>
          <w:sz w:val="20"/>
        </w:rPr>
        <w:tab/>
        <w:t xml:space="preserve">Prompt reporting of deviations pursuant to General Conditions 21 and 22 of Part A.  </w:t>
      </w:r>
      <w:r w:rsidRPr="00CA2DE7">
        <w:rPr>
          <w:b/>
          <w:sz w:val="20"/>
        </w:rPr>
        <w:t>(R</w:t>
      </w:r>
      <w:r w:rsidR="00B51D2B" w:rsidRPr="00CA2DE7">
        <w:rPr>
          <w:b/>
          <w:sz w:val="20"/>
        </w:rPr>
        <w:t xml:space="preserve"> </w:t>
      </w:r>
      <w:r w:rsidRPr="00CA2DE7">
        <w:rPr>
          <w:b/>
          <w:sz w:val="20"/>
        </w:rPr>
        <w:t>336.1213(3)(c)(ii))</w:t>
      </w:r>
    </w:p>
    <w:p w14:paraId="0E7F1988" w14:textId="77777777" w:rsidR="00701570" w:rsidRPr="00CA2DE7" w:rsidRDefault="00701570" w:rsidP="00AF7A9C">
      <w:pPr>
        <w:ind w:left="360" w:hanging="360"/>
        <w:jc w:val="both"/>
        <w:rPr>
          <w:sz w:val="20"/>
        </w:rPr>
      </w:pPr>
    </w:p>
    <w:p w14:paraId="3D032037" w14:textId="77777777" w:rsidR="00701570" w:rsidRPr="00CA2DE7" w:rsidRDefault="00701570" w:rsidP="00AF7A9C">
      <w:pPr>
        <w:ind w:left="360" w:hanging="360"/>
        <w:jc w:val="both"/>
        <w:rPr>
          <w:b/>
          <w:sz w:val="20"/>
        </w:rPr>
      </w:pPr>
      <w:r w:rsidRPr="00CA2DE7">
        <w:rPr>
          <w:sz w:val="20"/>
        </w:rPr>
        <w:t>2.</w:t>
      </w:r>
      <w:r w:rsidRPr="00CA2DE7">
        <w:rPr>
          <w:sz w:val="20"/>
        </w:rPr>
        <w:tab/>
        <w:t xml:space="preserve">Semiannual </w:t>
      </w:r>
      <w:r w:rsidR="00CD28F3" w:rsidRPr="00CA2DE7">
        <w:rPr>
          <w:sz w:val="20"/>
        </w:rPr>
        <w:t>reporting of deviations</w:t>
      </w:r>
      <w:r w:rsidRPr="00CA2DE7">
        <w:rPr>
          <w:sz w:val="20"/>
        </w:rPr>
        <w:t xml:space="preserve"> pursuant to General Condition 23 of Part A.  The report shall be postmarked or received by the appropriate AQD District Office by March</w:t>
      </w:r>
      <w:r w:rsidR="00B51D2B" w:rsidRPr="00CA2DE7">
        <w:rPr>
          <w:sz w:val="20"/>
        </w:rPr>
        <w:t xml:space="preserve"> </w:t>
      </w:r>
      <w:r w:rsidRPr="00CA2DE7">
        <w:rPr>
          <w:sz w:val="20"/>
        </w:rPr>
        <w:t>15 for reporting period July 1 to December 31 and September 15 for reporting period January 1 to June</w:t>
      </w:r>
      <w:r w:rsidR="00B51D2B" w:rsidRPr="00CA2DE7">
        <w:rPr>
          <w:sz w:val="20"/>
        </w:rPr>
        <w:t xml:space="preserve"> </w:t>
      </w:r>
      <w:r w:rsidRPr="00CA2DE7">
        <w:rPr>
          <w:sz w:val="20"/>
        </w:rPr>
        <w:t xml:space="preserve">30.  </w:t>
      </w:r>
      <w:r w:rsidRPr="00CA2DE7">
        <w:rPr>
          <w:b/>
          <w:sz w:val="20"/>
        </w:rPr>
        <w:t>(R</w:t>
      </w:r>
      <w:r w:rsidR="00B51D2B" w:rsidRPr="00CA2DE7">
        <w:rPr>
          <w:b/>
          <w:sz w:val="20"/>
        </w:rPr>
        <w:t xml:space="preserve"> </w:t>
      </w:r>
      <w:r w:rsidRPr="00CA2DE7">
        <w:rPr>
          <w:b/>
          <w:sz w:val="20"/>
        </w:rPr>
        <w:t>336.1213(3)(c)(i))</w:t>
      </w:r>
    </w:p>
    <w:p w14:paraId="3BF7C575" w14:textId="77777777" w:rsidR="00701570" w:rsidRPr="00CA2DE7" w:rsidRDefault="00701570" w:rsidP="00AF7A9C">
      <w:pPr>
        <w:ind w:left="360" w:hanging="360"/>
        <w:jc w:val="both"/>
        <w:rPr>
          <w:sz w:val="20"/>
        </w:rPr>
      </w:pPr>
    </w:p>
    <w:p w14:paraId="2B5EED6D" w14:textId="77777777" w:rsidR="00701570" w:rsidRPr="00CA2DE7" w:rsidRDefault="00701570" w:rsidP="00AF7A9C">
      <w:pPr>
        <w:ind w:left="360" w:hanging="360"/>
        <w:jc w:val="both"/>
        <w:rPr>
          <w:rFonts w:cs="Arial"/>
          <w:sz w:val="20"/>
        </w:rPr>
      </w:pPr>
      <w:r w:rsidRPr="00CA2DE7">
        <w:rPr>
          <w:sz w:val="20"/>
        </w:rPr>
        <w:t>3.</w:t>
      </w:r>
      <w:r w:rsidRPr="00CA2DE7">
        <w:rPr>
          <w:sz w:val="20"/>
        </w:rPr>
        <w:tab/>
        <w:t>Annual certification of compliance pursuant to General Conditions 19 and 20 of Part</w:t>
      </w:r>
      <w:r w:rsidR="00B51D2B" w:rsidRPr="00CA2DE7">
        <w:rPr>
          <w:sz w:val="20"/>
        </w:rPr>
        <w:t xml:space="preserve"> </w:t>
      </w:r>
      <w:r w:rsidRPr="00CA2DE7">
        <w:rPr>
          <w:sz w:val="20"/>
        </w:rPr>
        <w:t xml:space="preserve">A.  The report shall be postmarked or received by the appropriate AQD District Office by March 15 for the previous calendar year.  </w:t>
      </w:r>
      <w:r w:rsidRPr="00CA2DE7">
        <w:rPr>
          <w:b/>
          <w:sz w:val="20"/>
        </w:rPr>
        <w:t>(R</w:t>
      </w:r>
      <w:r w:rsidR="00E3222F" w:rsidRPr="00CA2DE7">
        <w:rPr>
          <w:b/>
          <w:sz w:val="20"/>
        </w:rPr>
        <w:t> </w:t>
      </w:r>
      <w:r w:rsidRPr="00CA2DE7">
        <w:rPr>
          <w:b/>
          <w:sz w:val="20"/>
        </w:rPr>
        <w:t>336.1213(4)(c))</w:t>
      </w:r>
    </w:p>
    <w:p w14:paraId="73C732DB" w14:textId="77777777" w:rsidR="00701570" w:rsidRPr="00CA2DE7" w:rsidRDefault="00701570" w:rsidP="00AF7A9C">
      <w:pPr>
        <w:jc w:val="both"/>
        <w:rPr>
          <w:sz w:val="20"/>
        </w:rPr>
      </w:pPr>
    </w:p>
    <w:p w14:paraId="3BF6E79B" w14:textId="4E855320" w:rsidR="00701570" w:rsidRPr="00CA2DE7" w:rsidRDefault="00701570" w:rsidP="00AF7A9C">
      <w:pPr>
        <w:jc w:val="both"/>
        <w:rPr>
          <w:rFonts w:cs="Arial"/>
          <w:b/>
          <w:sz w:val="20"/>
        </w:rPr>
      </w:pPr>
      <w:r w:rsidRPr="00CA2DE7">
        <w:rPr>
          <w:rFonts w:cs="Arial"/>
          <w:b/>
          <w:sz w:val="20"/>
        </w:rPr>
        <w:t>See Appendix 8</w:t>
      </w:r>
    </w:p>
    <w:p w14:paraId="0A1FFC74" w14:textId="77777777" w:rsidR="00701570" w:rsidRPr="00CA2DE7" w:rsidRDefault="00701570" w:rsidP="00AF7A9C">
      <w:pPr>
        <w:jc w:val="both"/>
        <w:rPr>
          <w:rFonts w:cs="Arial"/>
          <w:b/>
          <w:sz w:val="20"/>
        </w:rPr>
      </w:pPr>
    </w:p>
    <w:p w14:paraId="0824AB23" w14:textId="77777777" w:rsidR="00701570" w:rsidRPr="00CA2DE7" w:rsidRDefault="00701570" w:rsidP="00AF7A9C">
      <w:pPr>
        <w:jc w:val="both"/>
        <w:rPr>
          <w:szCs w:val="22"/>
        </w:rPr>
      </w:pPr>
      <w:r w:rsidRPr="00CA2DE7">
        <w:rPr>
          <w:b/>
          <w:szCs w:val="22"/>
        </w:rPr>
        <w:t xml:space="preserve">VIII.  </w:t>
      </w:r>
      <w:r w:rsidRPr="00CA2DE7">
        <w:rPr>
          <w:b/>
          <w:szCs w:val="22"/>
          <w:u w:val="single"/>
        </w:rPr>
        <w:t>STACK/VENT RESTRICTION(S)</w:t>
      </w:r>
    </w:p>
    <w:p w14:paraId="01C60BA6" w14:textId="77777777" w:rsidR="00701570" w:rsidRPr="00CA2DE7" w:rsidRDefault="00701570" w:rsidP="00AF7A9C">
      <w:pPr>
        <w:jc w:val="both"/>
        <w:rPr>
          <w:sz w:val="20"/>
        </w:rPr>
      </w:pPr>
    </w:p>
    <w:p w14:paraId="774EB265" w14:textId="2831A068" w:rsidR="00701570" w:rsidRPr="00CA2DE7" w:rsidRDefault="00644F5E" w:rsidP="00AF7A9C">
      <w:pPr>
        <w:jc w:val="both"/>
        <w:rPr>
          <w:sz w:val="20"/>
        </w:rPr>
      </w:pPr>
      <w:r w:rsidRPr="00CA2DE7">
        <w:rPr>
          <w:sz w:val="20"/>
        </w:rPr>
        <w:t>NA</w:t>
      </w:r>
    </w:p>
    <w:p w14:paraId="12E381D6" w14:textId="77777777" w:rsidR="00644F5E" w:rsidRPr="00CA2DE7" w:rsidRDefault="00644F5E" w:rsidP="00AF7A9C">
      <w:pPr>
        <w:jc w:val="both"/>
        <w:rPr>
          <w:sz w:val="20"/>
        </w:rPr>
      </w:pPr>
    </w:p>
    <w:p w14:paraId="211ED1C4" w14:textId="77777777" w:rsidR="00701570" w:rsidRPr="00CA2DE7" w:rsidRDefault="00701570" w:rsidP="00AF7A9C">
      <w:pPr>
        <w:jc w:val="both"/>
        <w:rPr>
          <w:szCs w:val="22"/>
        </w:rPr>
      </w:pPr>
      <w:r w:rsidRPr="00CA2DE7">
        <w:rPr>
          <w:b/>
          <w:szCs w:val="22"/>
        </w:rPr>
        <w:t xml:space="preserve">IX.  </w:t>
      </w:r>
      <w:r w:rsidRPr="00CA2DE7">
        <w:rPr>
          <w:b/>
          <w:szCs w:val="22"/>
          <w:u w:val="single"/>
        </w:rPr>
        <w:t>OTHER REQUIREMENT(S)</w:t>
      </w:r>
    </w:p>
    <w:p w14:paraId="36621675" w14:textId="77777777" w:rsidR="00701570" w:rsidRPr="00CA2DE7" w:rsidRDefault="00701570" w:rsidP="00AF7A9C">
      <w:pPr>
        <w:ind w:left="360" w:hanging="360"/>
        <w:jc w:val="both"/>
        <w:rPr>
          <w:sz w:val="20"/>
        </w:rPr>
      </w:pPr>
    </w:p>
    <w:p w14:paraId="6C046091" w14:textId="77777777" w:rsidR="007D6370" w:rsidRPr="00CA2DE7" w:rsidRDefault="007D6370" w:rsidP="00AF7A9C">
      <w:pPr>
        <w:tabs>
          <w:tab w:val="right" w:pos="10260"/>
        </w:tabs>
        <w:ind w:left="360" w:hanging="360"/>
        <w:jc w:val="both"/>
        <w:rPr>
          <w:rFonts w:cs="Arial"/>
          <w:b/>
          <w:sz w:val="20"/>
        </w:rPr>
      </w:pPr>
      <w:r w:rsidRPr="00CA2DE7">
        <w:rPr>
          <w:rFonts w:cs="Arial"/>
          <w:sz w:val="20"/>
        </w:rPr>
        <w:t>1.</w:t>
      </w:r>
      <w:r w:rsidRPr="00CA2DE7">
        <w:rPr>
          <w:rFonts w:cs="Arial"/>
          <w:sz w:val="20"/>
        </w:rPr>
        <w:tab/>
      </w:r>
      <w:r w:rsidR="00B34ED4" w:rsidRPr="00CA2DE7">
        <w:rPr>
          <w:rFonts w:cs="Arial"/>
          <w:sz w:val="20"/>
        </w:rPr>
        <w:t>The p</w:t>
      </w:r>
      <w:r w:rsidRPr="00CA2DE7">
        <w:rPr>
          <w:rFonts w:cs="Arial"/>
          <w:sz w:val="20"/>
        </w:rPr>
        <w:t>ermittee shall not load or allow the loading of gasoline from a delivery vessel into any new stationary vessel o</w:t>
      </w:r>
      <w:r w:rsidR="00F64B5F" w:rsidRPr="00CA2DE7">
        <w:rPr>
          <w:rFonts w:cs="Arial"/>
          <w:sz w:val="20"/>
        </w:rPr>
        <w:t>f</w:t>
      </w:r>
      <w:r w:rsidRPr="00CA2DE7">
        <w:rPr>
          <w:rFonts w:cs="Arial"/>
          <w:sz w:val="20"/>
        </w:rPr>
        <w:t xml:space="preserve"> more than 2000 gallon capacity located at any gasoline dispensing facility, unless such stationary vessel is equipped with a permanent submerged fill pipe.  </w:t>
      </w:r>
      <w:r w:rsidR="0087735A" w:rsidRPr="00CA2DE7">
        <w:rPr>
          <w:rFonts w:cs="Arial"/>
          <w:b/>
          <w:sz w:val="20"/>
        </w:rPr>
        <w:t>(R</w:t>
      </w:r>
      <w:r w:rsidR="00B51D2B" w:rsidRPr="00CA2DE7">
        <w:rPr>
          <w:rFonts w:cs="Arial"/>
          <w:b/>
          <w:sz w:val="20"/>
        </w:rPr>
        <w:t xml:space="preserve"> </w:t>
      </w:r>
      <w:r w:rsidR="0087735A" w:rsidRPr="00CA2DE7">
        <w:rPr>
          <w:rFonts w:cs="Arial"/>
          <w:b/>
          <w:sz w:val="20"/>
        </w:rPr>
        <w:t>336.1703(1)</w:t>
      </w:r>
      <w:r w:rsidRPr="00CA2DE7">
        <w:rPr>
          <w:rFonts w:cs="Arial"/>
          <w:b/>
          <w:sz w:val="20"/>
        </w:rPr>
        <w:t>)</w:t>
      </w:r>
    </w:p>
    <w:p w14:paraId="7EF98140" w14:textId="77777777" w:rsidR="007D6370" w:rsidRPr="00CA2DE7" w:rsidRDefault="007D6370" w:rsidP="00AF7A9C">
      <w:pPr>
        <w:tabs>
          <w:tab w:val="right" w:pos="10260"/>
        </w:tabs>
        <w:ind w:left="360" w:hanging="360"/>
        <w:jc w:val="both"/>
        <w:rPr>
          <w:rFonts w:cs="Arial"/>
          <w:b/>
          <w:sz w:val="20"/>
        </w:rPr>
      </w:pPr>
    </w:p>
    <w:p w14:paraId="44E067B7" w14:textId="77777777" w:rsidR="00701570" w:rsidRPr="00CA2DE7" w:rsidRDefault="007D6370" w:rsidP="00AF7A9C">
      <w:pPr>
        <w:ind w:left="360" w:hanging="360"/>
        <w:jc w:val="both"/>
        <w:rPr>
          <w:sz w:val="20"/>
        </w:rPr>
      </w:pPr>
      <w:r w:rsidRPr="00CA2DE7">
        <w:rPr>
          <w:rFonts w:cs="Arial"/>
          <w:sz w:val="20"/>
        </w:rPr>
        <w:t>2.</w:t>
      </w:r>
      <w:r w:rsidRPr="00CA2DE7">
        <w:rPr>
          <w:rFonts w:cs="Arial"/>
          <w:sz w:val="20"/>
        </w:rPr>
        <w:tab/>
        <w:t xml:space="preserve">A new stationary vessel at a gasoline dispensing facility shall be constructed in a manner that will allow the vessel to be retrofitted according to AQD Rule 703(2) and (3).  </w:t>
      </w:r>
      <w:r w:rsidR="0087735A" w:rsidRPr="00CA2DE7">
        <w:rPr>
          <w:rFonts w:cs="Arial"/>
          <w:b/>
          <w:sz w:val="20"/>
        </w:rPr>
        <w:t>(R</w:t>
      </w:r>
      <w:r w:rsidR="00B51D2B" w:rsidRPr="00CA2DE7">
        <w:rPr>
          <w:rFonts w:cs="Arial"/>
          <w:b/>
          <w:sz w:val="20"/>
        </w:rPr>
        <w:t xml:space="preserve"> </w:t>
      </w:r>
      <w:r w:rsidR="0087735A" w:rsidRPr="00CA2DE7">
        <w:rPr>
          <w:rFonts w:cs="Arial"/>
          <w:b/>
          <w:sz w:val="20"/>
        </w:rPr>
        <w:t>336.1703(5)</w:t>
      </w:r>
      <w:r w:rsidRPr="00CA2DE7">
        <w:rPr>
          <w:rFonts w:cs="Arial"/>
          <w:b/>
          <w:sz w:val="20"/>
        </w:rPr>
        <w:t>)</w:t>
      </w:r>
    </w:p>
    <w:p w14:paraId="6FF7ADDF" w14:textId="77777777" w:rsidR="0043294F" w:rsidRPr="00CA2DE7" w:rsidRDefault="0043294F" w:rsidP="00AF7A9C">
      <w:pPr>
        <w:rPr>
          <w:rFonts w:cs="Arial"/>
          <w:b/>
          <w:sz w:val="20"/>
        </w:rPr>
      </w:pPr>
    </w:p>
    <w:p w14:paraId="0BD62E6A" w14:textId="77777777" w:rsidR="00701570" w:rsidRPr="00CA2DE7" w:rsidRDefault="0043294F" w:rsidP="00086D3D">
      <w:pPr>
        <w:rPr>
          <w:sz w:val="20"/>
        </w:rPr>
      </w:pPr>
      <w:r w:rsidRPr="00CA2DE7">
        <w:rPr>
          <w:rFonts w:cs="Arial"/>
          <w:b/>
        </w:rPr>
        <w:br w:type="page"/>
      </w:r>
    </w:p>
    <w:p w14:paraId="17EA0F47" w14:textId="00ACC219" w:rsidR="00FD4193" w:rsidRPr="00CA2DE7" w:rsidRDefault="00FD4193" w:rsidP="0071259E">
      <w:pPr>
        <w:pStyle w:val="Heading2"/>
        <w:pBdr>
          <w:top w:val="single" w:sz="4" w:space="0" w:color="auto"/>
          <w:left w:val="single" w:sz="4" w:space="4" w:color="auto"/>
          <w:bottom w:val="single" w:sz="4" w:space="1" w:color="auto"/>
          <w:right w:val="single" w:sz="4" w:space="4" w:color="auto"/>
        </w:pBdr>
        <w:spacing w:after="0"/>
        <w:rPr>
          <w:sz w:val="28"/>
          <w:szCs w:val="28"/>
        </w:rPr>
      </w:pPr>
      <w:bookmarkStart w:id="134" w:name="_Toc460245732"/>
      <w:bookmarkStart w:id="135" w:name="_Toc118987131"/>
      <w:bookmarkStart w:id="136" w:name="_Hlk26453646"/>
      <w:r w:rsidRPr="00CA2DE7">
        <w:rPr>
          <w:sz w:val="28"/>
          <w:szCs w:val="28"/>
        </w:rPr>
        <w:lastRenderedPageBreak/>
        <w:t>FGOLDMACT</w:t>
      </w:r>
      <w:bookmarkEnd w:id="134"/>
      <w:r w:rsidR="007C43FF" w:rsidRPr="00CA2DE7">
        <w:rPr>
          <w:sz w:val="28"/>
          <w:szCs w:val="28"/>
        </w:rPr>
        <w:t>-S1</w:t>
      </w:r>
      <w:bookmarkEnd w:id="135"/>
    </w:p>
    <w:p w14:paraId="0958E399" w14:textId="77777777" w:rsidR="00FD4193" w:rsidRPr="00CA2DE7" w:rsidRDefault="00FD4193" w:rsidP="00FD4193">
      <w:pPr>
        <w:pBdr>
          <w:top w:val="single" w:sz="4" w:space="0"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32201F07" w14:textId="77777777" w:rsidR="00FD4193" w:rsidRPr="00CA2DE7" w:rsidRDefault="00FD4193" w:rsidP="00AF7A9C">
      <w:pPr>
        <w:jc w:val="both"/>
        <w:rPr>
          <w:rFonts w:cs="Arial"/>
          <w:sz w:val="20"/>
        </w:rPr>
      </w:pPr>
    </w:p>
    <w:p w14:paraId="308FFB7C" w14:textId="77777777" w:rsidR="00FD4193" w:rsidRPr="00CA2DE7" w:rsidRDefault="00FD4193" w:rsidP="00AF7A9C">
      <w:pPr>
        <w:rPr>
          <w:rFonts w:cs="Arial"/>
          <w:b/>
          <w:szCs w:val="22"/>
          <w:u w:val="single"/>
        </w:rPr>
      </w:pPr>
      <w:r w:rsidRPr="00CA2DE7">
        <w:rPr>
          <w:rFonts w:cs="Arial"/>
          <w:b/>
          <w:szCs w:val="22"/>
          <w:u w:val="single"/>
        </w:rPr>
        <w:t>DESCRIPTION</w:t>
      </w:r>
    </w:p>
    <w:p w14:paraId="1EAF8EC1" w14:textId="77777777" w:rsidR="00A62F45" w:rsidRPr="00CA2DE7" w:rsidRDefault="00A62F45" w:rsidP="00AF7A9C">
      <w:pPr>
        <w:jc w:val="both"/>
        <w:rPr>
          <w:rFonts w:cs="Arial"/>
          <w:sz w:val="20"/>
        </w:rPr>
      </w:pPr>
    </w:p>
    <w:p w14:paraId="50043943" w14:textId="1A01E60B" w:rsidR="00FD4193" w:rsidRPr="00CA2DE7" w:rsidRDefault="00880BAE" w:rsidP="00AF7A9C">
      <w:pPr>
        <w:jc w:val="both"/>
        <w:rPr>
          <w:rFonts w:cs="Arial"/>
          <w:b/>
          <w:sz w:val="20"/>
        </w:rPr>
      </w:pPr>
      <w:r w:rsidRPr="00CA2DE7">
        <w:rPr>
          <w:rFonts w:cs="Arial"/>
          <w:sz w:val="20"/>
        </w:rPr>
        <w:t>E</w:t>
      </w:r>
      <w:r w:rsidR="00FD4193" w:rsidRPr="00CA2DE7">
        <w:rPr>
          <w:rFonts w:cs="Arial"/>
          <w:sz w:val="20"/>
        </w:rPr>
        <w:t>ach new, reconstructed, or existing Organic Liquid Distribution (OLD) (non-gasoline) operation that is</w:t>
      </w:r>
      <w:r w:rsidRPr="00CA2DE7">
        <w:rPr>
          <w:rFonts w:cs="Arial"/>
          <w:sz w:val="20"/>
        </w:rPr>
        <w:t xml:space="preserve"> part of an emission unit subject to the requirements of </w:t>
      </w:r>
      <w:r w:rsidR="00131722" w:rsidRPr="00CA2DE7">
        <w:rPr>
          <w:rFonts w:cs="Arial"/>
          <w:sz w:val="20"/>
        </w:rPr>
        <w:t>40 CFR Part 63, Subpart</w:t>
      </w:r>
      <w:r w:rsidRPr="00CA2DE7">
        <w:rPr>
          <w:rFonts w:cs="Arial"/>
          <w:sz w:val="20"/>
        </w:rPr>
        <w:t xml:space="preserve"> EE</w:t>
      </w:r>
      <w:r w:rsidR="0025529C" w:rsidRPr="00CA2DE7">
        <w:rPr>
          <w:rFonts w:cs="Arial"/>
          <w:sz w:val="20"/>
        </w:rPr>
        <w:t>E</w:t>
      </w:r>
      <w:r w:rsidRPr="00CA2DE7">
        <w:rPr>
          <w:rFonts w:cs="Arial"/>
          <w:sz w:val="20"/>
        </w:rPr>
        <w:t>E</w:t>
      </w:r>
      <w:r w:rsidR="00FD4193" w:rsidRPr="00CA2DE7">
        <w:rPr>
          <w:rFonts w:cs="Arial"/>
          <w:sz w:val="20"/>
        </w:rPr>
        <w:t xml:space="preserve">.  The </w:t>
      </w:r>
      <w:r w:rsidRPr="00CA2DE7">
        <w:rPr>
          <w:rFonts w:cs="Arial"/>
          <w:sz w:val="20"/>
        </w:rPr>
        <w:t xml:space="preserve">40 CFR </w:t>
      </w:r>
      <w:r w:rsidR="00E46037" w:rsidRPr="00CA2DE7">
        <w:rPr>
          <w:rFonts w:cs="Arial"/>
          <w:sz w:val="20"/>
        </w:rPr>
        <w:t xml:space="preserve">Part </w:t>
      </w:r>
      <w:r w:rsidRPr="00CA2DE7">
        <w:rPr>
          <w:rFonts w:cs="Arial"/>
          <w:sz w:val="20"/>
        </w:rPr>
        <w:t>63</w:t>
      </w:r>
      <w:r w:rsidR="00E46037" w:rsidRPr="00CA2DE7">
        <w:rPr>
          <w:rFonts w:cs="Arial"/>
          <w:sz w:val="20"/>
        </w:rPr>
        <w:t>,</w:t>
      </w:r>
      <w:r w:rsidRPr="00CA2DE7">
        <w:rPr>
          <w:rFonts w:cs="Arial"/>
          <w:sz w:val="20"/>
        </w:rPr>
        <w:t xml:space="preserve"> Subpart EEEE </w:t>
      </w:r>
      <w:r w:rsidR="00FD4193" w:rsidRPr="00CA2DE7">
        <w:rPr>
          <w:rFonts w:cs="Arial"/>
          <w:sz w:val="20"/>
        </w:rPr>
        <w:t xml:space="preserve">affected source is comprised of storage tanks, transfer racks, equipment leak components associated with storage tanks, transfer racks and pipelines, transport vehicles, and all containers while loading or unloading at transfer racks subject to </w:t>
      </w:r>
      <w:r w:rsidRPr="00CA2DE7">
        <w:rPr>
          <w:rFonts w:cs="Arial"/>
          <w:sz w:val="20"/>
        </w:rPr>
        <w:t>Subpart EEEE</w:t>
      </w:r>
      <w:r w:rsidR="00FD4193" w:rsidRPr="00CA2DE7">
        <w:rPr>
          <w:rFonts w:cs="Arial"/>
          <w:sz w:val="20"/>
        </w:rPr>
        <w:t xml:space="preserve">.  Equipment </w:t>
      </w:r>
      <w:r w:rsidRPr="00CA2DE7">
        <w:rPr>
          <w:rFonts w:cs="Arial"/>
          <w:sz w:val="20"/>
        </w:rPr>
        <w:t xml:space="preserve">listed in 40 CFR 63.2338(c) </w:t>
      </w:r>
      <w:r w:rsidR="00FD4193" w:rsidRPr="00CA2DE7">
        <w:rPr>
          <w:rFonts w:cs="Arial"/>
          <w:sz w:val="20"/>
        </w:rPr>
        <w:t xml:space="preserve">that is part of an affected source under another National Emission Standards for Hazardous Air Pollutants </w:t>
      </w:r>
      <w:r w:rsidR="00914A03" w:rsidRPr="00CA2DE7">
        <w:rPr>
          <w:rFonts w:cs="Arial"/>
          <w:sz w:val="20"/>
        </w:rPr>
        <w:t xml:space="preserve">(NESHAP) </w:t>
      </w:r>
      <w:r w:rsidR="00FD4193" w:rsidRPr="00CA2DE7">
        <w:rPr>
          <w:rFonts w:cs="Arial"/>
          <w:sz w:val="20"/>
        </w:rPr>
        <w:t xml:space="preserve">is excluded from the affected source.  </w:t>
      </w:r>
    </w:p>
    <w:p w14:paraId="4D158D31" w14:textId="77777777" w:rsidR="00FD4193" w:rsidRPr="00CA2DE7" w:rsidRDefault="00FD4193" w:rsidP="00AF7A9C">
      <w:pPr>
        <w:jc w:val="both"/>
        <w:rPr>
          <w:rFonts w:cs="Arial"/>
          <w:sz w:val="20"/>
        </w:rPr>
      </w:pPr>
    </w:p>
    <w:p w14:paraId="4ED66013" w14:textId="63AFF9E7" w:rsidR="00FD4193" w:rsidRPr="00CA2DE7" w:rsidRDefault="00002723" w:rsidP="00AF7A9C">
      <w:pPr>
        <w:jc w:val="both"/>
        <w:rPr>
          <w:rFonts w:cs="Arial"/>
          <w:sz w:val="20"/>
        </w:rPr>
      </w:pPr>
      <w:r w:rsidRPr="00CA2DE7">
        <w:rPr>
          <w:rFonts w:cs="Arial"/>
          <w:b/>
          <w:sz w:val="20"/>
        </w:rPr>
        <w:t xml:space="preserve">Emission Units:  </w:t>
      </w:r>
      <w:r w:rsidR="004C3E70" w:rsidRPr="00CA2DE7">
        <w:rPr>
          <w:rFonts w:cs="Arial"/>
          <w:sz w:val="20"/>
        </w:rPr>
        <w:t>EU04, EU88</w:t>
      </w:r>
      <w:r w:rsidR="00353808" w:rsidRPr="00CA2DE7">
        <w:rPr>
          <w:rFonts w:cs="Arial"/>
          <w:sz w:val="20"/>
        </w:rPr>
        <w:t xml:space="preserve">, EU89, </w:t>
      </w:r>
      <w:r w:rsidR="004C3E70" w:rsidRPr="00CA2DE7">
        <w:rPr>
          <w:rFonts w:cs="Arial"/>
          <w:sz w:val="20"/>
        </w:rPr>
        <w:t xml:space="preserve">EU94, EUANION_XCHG, </w:t>
      </w:r>
      <w:r w:rsidR="00F853A3" w:rsidRPr="00CA2DE7">
        <w:rPr>
          <w:rFonts w:cs="Arial"/>
          <w:sz w:val="20"/>
        </w:rPr>
        <w:t>EURULE290</w:t>
      </w:r>
    </w:p>
    <w:p w14:paraId="1130997D" w14:textId="77777777" w:rsidR="00002723" w:rsidRPr="00CA2DE7" w:rsidRDefault="00002723" w:rsidP="00AF7A9C">
      <w:pPr>
        <w:jc w:val="both"/>
        <w:rPr>
          <w:rFonts w:cs="Arial"/>
          <w:b/>
          <w:vanish/>
          <w:sz w:val="20"/>
        </w:rPr>
      </w:pPr>
    </w:p>
    <w:p w14:paraId="107D090F" w14:textId="77777777" w:rsidR="00105DC7" w:rsidRPr="00CA2DE7" w:rsidRDefault="00FF42CC" w:rsidP="00AF7A9C">
      <w:pPr>
        <w:jc w:val="both"/>
        <w:rPr>
          <w:rFonts w:cs="Arial"/>
          <w:szCs w:val="22"/>
        </w:rPr>
      </w:pPr>
      <w:r w:rsidRPr="00CA2DE7">
        <w:rPr>
          <w:rFonts w:cs="Arial"/>
          <w:b/>
          <w:szCs w:val="22"/>
          <w:u w:val="single"/>
        </w:rPr>
        <w:t>POLLUTION CONTROL EQUIPMENT</w:t>
      </w:r>
      <w:r w:rsidR="00086059" w:rsidRPr="00CA2DE7">
        <w:rPr>
          <w:rFonts w:cs="Arial"/>
          <w:szCs w:val="22"/>
        </w:rPr>
        <w:t xml:space="preserve">  </w:t>
      </w:r>
    </w:p>
    <w:p w14:paraId="27D14437" w14:textId="77777777" w:rsidR="00105DC7" w:rsidRPr="00CA2DE7" w:rsidRDefault="00105DC7" w:rsidP="00AF7A9C">
      <w:pPr>
        <w:jc w:val="both"/>
        <w:rPr>
          <w:rFonts w:cs="Arial"/>
          <w:sz w:val="20"/>
        </w:rPr>
      </w:pPr>
    </w:p>
    <w:p w14:paraId="2232BB90" w14:textId="77777777" w:rsidR="00FD4193" w:rsidRPr="00CA2DE7" w:rsidRDefault="008805D4" w:rsidP="00AF7A9C">
      <w:pPr>
        <w:jc w:val="both"/>
        <w:rPr>
          <w:rFonts w:cs="Arial"/>
          <w:b/>
          <w:sz w:val="20"/>
          <w:u w:val="single"/>
        </w:rPr>
      </w:pPr>
      <w:r w:rsidRPr="00CA2DE7">
        <w:rPr>
          <w:rFonts w:cs="Arial"/>
          <w:sz w:val="20"/>
        </w:rPr>
        <w:t>NA</w:t>
      </w:r>
    </w:p>
    <w:p w14:paraId="0F524507" w14:textId="77777777" w:rsidR="00FD4193" w:rsidRPr="00CA2DE7" w:rsidRDefault="00FD4193" w:rsidP="00AF7A9C">
      <w:pPr>
        <w:jc w:val="both"/>
        <w:rPr>
          <w:rFonts w:cs="Arial"/>
          <w:sz w:val="20"/>
        </w:rPr>
      </w:pPr>
    </w:p>
    <w:p w14:paraId="622EDC7B" w14:textId="77777777" w:rsidR="00FD4193" w:rsidRPr="00CA2DE7" w:rsidRDefault="00FD4193" w:rsidP="00AF7A9C">
      <w:pPr>
        <w:jc w:val="both"/>
        <w:rPr>
          <w:rFonts w:cs="Arial"/>
          <w:b/>
          <w:szCs w:val="22"/>
        </w:rPr>
      </w:pPr>
      <w:r w:rsidRPr="00CA2DE7">
        <w:rPr>
          <w:rFonts w:cs="Arial"/>
          <w:b/>
          <w:szCs w:val="22"/>
        </w:rPr>
        <w:t xml:space="preserve">I.  </w:t>
      </w:r>
      <w:r w:rsidRPr="00CA2DE7">
        <w:rPr>
          <w:rFonts w:cs="Arial"/>
          <w:b/>
          <w:szCs w:val="22"/>
          <w:u w:val="single"/>
        </w:rPr>
        <w:t>EMISSION LIMIT(S)</w:t>
      </w:r>
    </w:p>
    <w:p w14:paraId="3ACD4AB4" w14:textId="77777777" w:rsidR="00FD4193" w:rsidRPr="00CA2DE7" w:rsidRDefault="00FD4193" w:rsidP="00AF7A9C">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1417"/>
        <w:gridCol w:w="2200"/>
        <w:gridCol w:w="1672"/>
        <w:gridCol w:w="1672"/>
        <w:gridCol w:w="1564"/>
      </w:tblGrid>
      <w:tr w:rsidR="00CA2DE7" w:rsidRPr="00CA2DE7" w14:paraId="7DCFD3C2" w14:textId="77777777" w:rsidTr="00644F5E">
        <w:trPr>
          <w:tblHeader/>
        </w:trPr>
        <w:tc>
          <w:tcPr>
            <w:tcW w:w="784" w:type="pct"/>
            <w:shd w:val="clear" w:color="auto" w:fill="auto"/>
          </w:tcPr>
          <w:p w14:paraId="70B7A412" w14:textId="77777777" w:rsidR="00FD4193" w:rsidRPr="00CA2DE7" w:rsidRDefault="00FD4193" w:rsidP="00644F5E">
            <w:pPr>
              <w:jc w:val="center"/>
              <w:rPr>
                <w:rFonts w:cs="Arial"/>
                <w:b/>
                <w:sz w:val="20"/>
              </w:rPr>
            </w:pPr>
            <w:r w:rsidRPr="00CA2DE7">
              <w:rPr>
                <w:rFonts w:cs="Arial"/>
                <w:b/>
                <w:sz w:val="20"/>
              </w:rPr>
              <w:t>Pollutant</w:t>
            </w:r>
          </w:p>
        </w:tc>
        <w:tc>
          <w:tcPr>
            <w:tcW w:w="697" w:type="pct"/>
            <w:shd w:val="clear" w:color="auto" w:fill="auto"/>
          </w:tcPr>
          <w:p w14:paraId="501E27B8" w14:textId="77777777" w:rsidR="00FD4193" w:rsidRPr="00CA2DE7" w:rsidRDefault="00FD4193" w:rsidP="00644F5E">
            <w:pPr>
              <w:jc w:val="center"/>
              <w:rPr>
                <w:rFonts w:cs="Arial"/>
                <w:b/>
                <w:sz w:val="20"/>
              </w:rPr>
            </w:pPr>
            <w:r w:rsidRPr="00CA2DE7">
              <w:rPr>
                <w:rFonts w:cs="Arial"/>
                <w:b/>
                <w:sz w:val="20"/>
              </w:rPr>
              <w:t>Limit</w:t>
            </w:r>
          </w:p>
        </w:tc>
        <w:tc>
          <w:tcPr>
            <w:tcW w:w="1089" w:type="pct"/>
            <w:shd w:val="clear" w:color="auto" w:fill="auto"/>
          </w:tcPr>
          <w:p w14:paraId="2FE6AE50" w14:textId="77777777" w:rsidR="00FD4193" w:rsidRPr="00CA2DE7" w:rsidRDefault="00FD4193" w:rsidP="00644F5E">
            <w:pPr>
              <w:jc w:val="center"/>
              <w:rPr>
                <w:rFonts w:cs="Arial"/>
                <w:b/>
                <w:sz w:val="20"/>
              </w:rPr>
            </w:pPr>
            <w:r w:rsidRPr="00CA2DE7">
              <w:rPr>
                <w:rFonts w:cs="Arial"/>
                <w:b/>
                <w:sz w:val="20"/>
              </w:rPr>
              <w:t>Time Period/ Operating Scenario</w:t>
            </w:r>
          </w:p>
        </w:tc>
        <w:tc>
          <w:tcPr>
            <w:tcW w:w="828" w:type="pct"/>
            <w:shd w:val="clear" w:color="auto" w:fill="auto"/>
          </w:tcPr>
          <w:p w14:paraId="3FB9FF31" w14:textId="77777777" w:rsidR="00FD4193" w:rsidRPr="00CA2DE7" w:rsidRDefault="00FD4193" w:rsidP="00644F5E">
            <w:pPr>
              <w:jc w:val="center"/>
              <w:rPr>
                <w:rFonts w:cs="Arial"/>
                <w:b/>
                <w:sz w:val="20"/>
              </w:rPr>
            </w:pPr>
            <w:r w:rsidRPr="00CA2DE7">
              <w:rPr>
                <w:rFonts w:cs="Arial"/>
                <w:b/>
                <w:sz w:val="20"/>
              </w:rPr>
              <w:t>Equipment</w:t>
            </w:r>
          </w:p>
        </w:tc>
        <w:tc>
          <w:tcPr>
            <w:tcW w:w="828" w:type="pct"/>
            <w:shd w:val="clear" w:color="auto" w:fill="auto"/>
          </w:tcPr>
          <w:p w14:paraId="5D7FC341" w14:textId="77777777" w:rsidR="00FD4193" w:rsidRPr="00CA2DE7" w:rsidRDefault="00FD4193" w:rsidP="00644F5E">
            <w:pPr>
              <w:jc w:val="center"/>
              <w:rPr>
                <w:rFonts w:cs="Arial"/>
                <w:b/>
                <w:sz w:val="20"/>
              </w:rPr>
            </w:pPr>
            <w:r w:rsidRPr="00CA2DE7">
              <w:rPr>
                <w:rFonts w:cs="Arial"/>
                <w:b/>
                <w:sz w:val="20"/>
              </w:rPr>
              <w:t>Monitoring/</w:t>
            </w:r>
          </w:p>
          <w:p w14:paraId="09728742" w14:textId="77777777" w:rsidR="00FD4193" w:rsidRPr="00CA2DE7" w:rsidRDefault="00FD4193" w:rsidP="00644F5E">
            <w:pPr>
              <w:jc w:val="center"/>
              <w:rPr>
                <w:rFonts w:cs="Arial"/>
                <w:b/>
                <w:sz w:val="20"/>
              </w:rPr>
            </w:pPr>
            <w:r w:rsidRPr="00CA2DE7">
              <w:rPr>
                <w:rFonts w:cs="Arial"/>
                <w:b/>
                <w:sz w:val="20"/>
              </w:rPr>
              <w:t>Testing Method</w:t>
            </w:r>
          </w:p>
        </w:tc>
        <w:tc>
          <w:tcPr>
            <w:tcW w:w="775" w:type="pct"/>
            <w:shd w:val="clear" w:color="auto" w:fill="auto"/>
          </w:tcPr>
          <w:p w14:paraId="09BB9F02" w14:textId="77777777" w:rsidR="00FD4193" w:rsidRPr="00CA2DE7" w:rsidRDefault="00FD4193" w:rsidP="00644F5E">
            <w:pPr>
              <w:jc w:val="center"/>
              <w:rPr>
                <w:rFonts w:cs="Arial"/>
                <w:b/>
                <w:sz w:val="20"/>
              </w:rPr>
            </w:pPr>
            <w:r w:rsidRPr="00CA2DE7">
              <w:rPr>
                <w:rFonts w:cs="Arial"/>
                <w:b/>
                <w:sz w:val="20"/>
              </w:rPr>
              <w:t>Underlying Applicable Requirements</w:t>
            </w:r>
          </w:p>
        </w:tc>
      </w:tr>
      <w:tr w:rsidR="00CA2DE7" w:rsidRPr="00CA2DE7" w14:paraId="2FB57352" w14:textId="77777777" w:rsidTr="00C648B9">
        <w:tc>
          <w:tcPr>
            <w:tcW w:w="784" w:type="pct"/>
            <w:shd w:val="clear" w:color="auto" w:fill="auto"/>
          </w:tcPr>
          <w:p w14:paraId="28FBB6FC" w14:textId="77777777" w:rsidR="00FD4193" w:rsidRPr="00CA2DE7" w:rsidRDefault="00FD4193" w:rsidP="00A34C17">
            <w:pPr>
              <w:ind w:left="270" w:hanging="270"/>
              <w:rPr>
                <w:rFonts w:cs="Arial"/>
                <w:sz w:val="20"/>
              </w:rPr>
            </w:pPr>
            <w:r w:rsidRPr="00CA2DE7">
              <w:rPr>
                <w:rFonts w:cs="Arial"/>
                <w:sz w:val="20"/>
              </w:rPr>
              <w:t>1.  Total organic HAP</w:t>
            </w:r>
          </w:p>
        </w:tc>
        <w:tc>
          <w:tcPr>
            <w:tcW w:w="697" w:type="pct"/>
            <w:shd w:val="clear" w:color="auto" w:fill="auto"/>
          </w:tcPr>
          <w:p w14:paraId="5BA79E9D" w14:textId="77777777" w:rsidR="00FD4193" w:rsidRPr="00CA2DE7" w:rsidRDefault="00FD4193" w:rsidP="00353808">
            <w:pPr>
              <w:jc w:val="center"/>
              <w:rPr>
                <w:rFonts w:cs="Arial"/>
                <w:sz w:val="20"/>
              </w:rPr>
            </w:pPr>
            <w:r w:rsidRPr="00CA2DE7">
              <w:rPr>
                <w:rFonts w:cs="Arial"/>
                <w:sz w:val="20"/>
              </w:rPr>
              <w:t>Reduce emissions by 95 wt%</w:t>
            </w:r>
          </w:p>
          <w:p w14:paraId="487CC84C" w14:textId="77777777" w:rsidR="00FD4193" w:rsidRPr="00CA2DE7" w:rsidRDefault="00FD4193" w:rsidP="00353808">
            <w:pPr>
              <w:jc w:val="center"/>
              <w:rPr>
                <w:rFonts w:cs="Arial"/>
                <w:sz w:val="20"/>
              </w:rPr>
            </w:pPr>
            <w:r w:rsidRPr="00CA2DE7">
              <w:rPr>
                <w:rFonts w:cs="Arial"/>
                <w:sz w:val="20"/>
              </w:rPr>
              <w:t>OR</w:t>
            </w:r>
          </w:p>
          <w:p w14:paraId="761CEE96" w14:textId="77777777" w:rsidR="00FD4193" w:rsidRPr="00CA2DE7" w:rsidRDefault="00FD4193" w:rsidP="00353808">
            <w:pPr>
              <w:jc w:val="center"/>
              <w:rPr>
                <w:rFonts w:cs="Arial"/>
                <w:sz w:val="20"/>
              </w:rPr>
            </w:pPr>
            <w:r w:rsidRPr="00CA2DE7">
              <w:rPr>
                <w:rFonts w:cs="Arial"/>
                <w:sz w:val="20"/>
              </w:rPr>
              <w:t>≤ 20ppmv* exhaust concentration</w:t>
            </w:r>
          </w:p>
        </w:tc>
        <w:tc>
          <w:tcPr>
            <w:tcW w:w="1089" w:type="pct"/>
            <w:shd w:val="clear" w:color="auto" w:fill="auto"/>
          </w:tcPr>
          <w:p w14:paraId="4EF9EEAC" w14:textId="77777777" w:rsidR="00FD4193" w:rsidRPr="00CA2DE7" w:rsidRDefault="00F24D77"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EEEE</w:t>
            </w:r>
          </w:p>
        </w:tc>
        <w:tc>
          <w:tcPr>
            <w:tcW w:w="828" w:type="pct"/>
            <w:shd w:val="clear" w:color="auto" w:fill="auto"/>
          </w:tcPr>
          <w:p w14:paraId="654611D3" w14:textId="77777777" w:rsidR="00FD4193" w:rsidRPr="00CA2DE7" w:rsidRDefault="00FD4193" w:rsidP="00A34C17">
            <w:pPr>
              <w:jc w:val="center"/>
              <w:rPr>
                <w:rFonts w:cs="Arial"/>
                <w:sz w:val="20"/>
              </w:rPr>
            </w:pPr>
            <w:r w:rsidRPr="00CA2DE7">
              <w:rPr>
                <w:rFonts w:cs="Arial"/>
                <w:sz w:val="20"/>
              </w:rPr>
              <w:t>Storage Tanks</w:t>
            </w:r>
          </w:p>
          <w:p w14:paraId="4C26C795" w14:textId="77777777" w:rsidR="00FD4193" w:rsidRPr="00CA2DE7" w:rsidRDefault="00FD4193" w:rsidP="00A34C17">
            <w:pPr>
              <w:jc w:val="center"/>
              <w:rPr>
                <w:rFonts w:cs="Arial"/>
                <w:sz w:val="20"/>
              </w:rPr>
            </w:pPr>
            <w:r w:rsidRPr="00CA2DE7">
              <w:rPr>
                <w:rFonts w:cs="Arial"/>
                <w:sz w:val="20"/>
              </w:rPr>
              <w:t xml:space="preserve">See Table 2 of </w:t>
            </w:r>
            <w:r w:rsidR="003356FE" w:rsidRPr="00CA2DE7">
              <w:rPr>
                <w:rFonts w:cs="Arial"/>
                <w:sz w:val="20"/>
              </w:rPr>
              <w:t>40 CFR Part</w:t>
            </w:r>
            <w:r w:rsidRPr="00CA2DE7">
              <w:rPr>
                <w:rFonts w:cs="Arial"/>
                <w:sz w:val="20"/>
              </w:rPr>
              <w:t xml:space="preserve"> 63, Subpart EEEE</w:t>
            </w:r>
          </w:p>
        </w:tc>
        <w:tc>
          <w:tcPr>
            <w:tcW w:w="828" w:type="pct"/>
            <w:shd w:val="clear" w:color="auto" w:fill="auto"/>
          </w:tcPr>
          <w:p w14:paraId="06C3899B" w14:textId="77777777" w:rsidR="00FD4193" w:rsidRPr="00CA2DE7" w:rsidRDefault="00FD4193" w:rsidP="00BD6936">
            <w:pPr>
              <w:jc w:val="center"/>
              <w:rPr>
                <w:rFonts w:cs="Arial"/>
                <w:sz w:val="20"/>
              </w:rPr>
            </w:pPr>
            <w:r w:rsidRPr="00CA2DE7">
              <w:rPr>
                <w:rFonts w:cs="Arial"/>
                <w:sz w:val="20"/>
              </w:rPr>
              <w:t>SC V.1 – V.8</w:t>
            </w:r>
          </w:p>
        </w:tc>
        <w:tc>
          <w:tcPr>
            <w:tcW w:w="775" w:type="pct"/>
            <w:shd w:val="clear" w:color="auto" w:fill="auto"/>
          </w:tcPr>
          <w:p w14:paraId="1682B70F" w14:textId="77777777" w:rsidR="00FD4193" w:rsidRPr="00CA2DE7" w:rsidRDefault="00353808" w:rsidP="00A34C17">
            <w:pPr>
              <w:jc w:val="center"/>
              <w:rPr>
                <w:rFonts w:cs="Arial"/>
                <w:b/>
                <w:sz w:val="20"/>
              </w:rPr>
            </w:pPr>
            <w:r w:rsidRPr="00CA2DE7">
              <w:rPr>
                <w:rFonts w:cs="Arial"/>
                <w:b/>
                <w:sz w:val="20"/>
              </w:rPr>
              <w:t xml:space="preserve">40 CFR </w:t>
            </w:r>
            <w:r w:rsidR="00FD4193" w:rsidRPr="00CA2DE7">
              <w:rPr>
                <w:rFonts w:cs="Arial"/>
                <w:b/>
                <w:sz w:val="20"/>
              </w:rPr>
              <w:t>63.2346(a)</w:t>
            </w:r>
          </w:p>
        </w:tc>
      </w:tr>
      <w:tr w:rsidR="00CA2DE7" w:rsidRPr="00CA2DE7" w14:paraId="5B8E607C" w14:textId="77777777" w:rsidTr="00C648B9">
        <w:tc>
          <w:tcPr>
            <w:tcW w:w="784" w:type="pct"/>
            <w:shd w:val="clear" w:color="auto" w:fill="auto"/>
          </w:tcPr>
          <w:p w14:paraId="5F15E575" w14:textId="77777777" w:rsidR="00FD4193" w:rsidRPr="00CA2DE7" w:rsidRDefault="00FD4193" w:rsidP="00A34C17">
            <w:pPr>
              <w:ind w:left="270" w:hanging="270"/>
              <w:rPr>
                <w:rFonts w:cs="Arial"/>
                <w:sz w:val="20"/>
              </w:rPr>
            </w:pPr>
            <w:r w:rsidRPr="00CA2DE7">
              <w:rPr>
                <w:rFonts w:cs="Arial"/>
                <w:sz w:val="20"/>
              </w:rPr>
              <w:t>2.  Total organic HAP</w:t>
            </w:r>
          </w:p>
        </w:tc>
        <w:tc>
          <w:tcPr>
            <w:tcW w:w="697" w:type="pct"/>
            <w:shd w:val="clear" w:color="auto" w:fill="auto"/>
          </w:tcPr>
          <w:p w14:paraId="66109D15" w14:textId="77777777" w:rsidR="00FD4193" w:rsidRPr="00CA2DE7" w:rsidRDefault="00FD4193" w:rsidP="00353808">
            <w:pPr>
              <w:jc w:val="center"/>
              <w:rPr>
                <w:rFonts w:cs="Arial"/>
                <w:sz w:val="20"/>
              </w:rPr>
            </w:pPr>
            <w:r w:rsidRPr="00CA2DE7">
              <w:rPr>
                <w:rFonts w:cs="Arial"/>
                <w:sz w:val="20"/>
              </w:rPr>
              <w:t>Reduce emissions by 95 wt%</w:t>
            </w:r>
          </w:p>
          <w:p w14:paraId="266717D5" w14:textId="77777777" w:rsidR="00FD4193" w:rsidRPr="00CA2DE7" w:rsidRDefault="00FD4193" w:rsidP="00353808">
            <w:pPr>
              <w:jc w:val="center"/>
              <w:rPr>
                <w:rFonts w:cs="Arial"/>
                <w:sz w:val="20"/>
              </w:rPr>
            </w:pPr>
            <w:r w:rsidRPr="00CA2DE7">
              <w:rPr>
                <w:rFonts w:cs="Arial"/>
                <w:sz w:val="20"/>
              </w:rPr>
              <w:t>OR</w:t>
            </w:r>
          </w:p>
          <w:p w14:paraId="5C09FAC1" w14:textId="77777777" w:rsidR="00FD4193" w:rsidRPr="00CA2DE7" w:rsidRDefault="00FD4193" w:rsidP="00353808">
            <w:pPr>
              <w:jc w:val="center"/>
              <w:rPr>
                <w:rFonts w:cs="Arial"/>
                <w:sz w:val="20"/>
              </w:rPr>
            </w:pPr>
            <w:r w:rsidRPr="00CA2DE7">
              <w:rPr>
                <w:rFonts w:cs="Arial"/>
                <w:sz w:val="20"/>
              </w:rPr>
              <w:t>≤ 20ppmv* exhaust concentration</w:t>
            </w:r>
          </w:p>
        </w:tc>
        <w:tc>
          <w:tcPr>
            <w:tcW w:w="1089" w:type="pct"/>
            <w:shd w:val="clear" w:color="auto" w:fill="auto"/>
          </w:tcPr>
          <w:p w14:paraId="05E596AF" w14:textId="77777777" w:rsidR="00FD4193" w:rsidRPr="00CA2DE7" w:rsidRDefault="00F24D77"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EEEE</w:t>
            </w:r>
          </w:p>
        </w:tc>
        <w:tc>
          <w:tcPr>
            <w:tcW w:w="828" w:type="pct"/>
            <w:shd w:val="clear" w:color="auto" w:fill="auto"/>
          </w:tcPr>
          <w:p w14:paraId="53D25F83" w14:textId="77777777" w:rsidR="00FD4193" w:rsidRPr="00CA2DE7" w:rsidRDefault="00FD4193" w:rsidP="00A34C17">
            <w:pPr>
              <w:jc w:val="center"/>
              <w:rPr>
                <w:rFonts w:cs="Arial"/>
                <w:sz w:val="20"/>
              </w:rPr>
            </w:pPr>
            <w:r w:rsidRPr="00CA2DE7">
              <w:rPr>
                <w:rFonts w:cs="Arial"/>
                <w:sz w:val="20"/>
              </w:rPr>
              <w:t>Transfer Racks</w:t>
            </w:r>
          </w:p>
          <w:p w14:paraId="48A6F74F" w14:textId="77777777" w:rsidR="00FD4193" w:rsidRPr="00CA2DE7" w:rsidRDefault="00FD4193" w:rsidP="00A34C17">
            <w:pPr>
              <w:jc w:val="center"/>
              <w:rPr>
                <w:rFonts w:cs="Arial"/>
                <w:sz w:val="20"/>
              </w:rPr>
            </w:pPr>
            <w:r w:rsidRPr="00CA2DE7">
              <w:rPr>
                <w:rFonts w:cs="Arial"/>
                <w:sz w:val="20"/>
              </w:rPr>
              <w:t xml:space="preserve">See Table 2 of </w:t>
            </w:r>
            <w:r w:rsidR="003356FE" w:rsidRPr="00CA2DE7">
              <w:rPr>
                <w:rFonts w:cs="Arial"/>
                <w:sz w:val="20"/>
              </w:rPr>
              <w:t>40 CFR Part</w:t>
            </w:r>
            <w:r w:rsidRPr="00CA2DE7">
              <w:rPr>
                <w:rFonts w:cs="Arial"/>
                <w:sz w:val="20"/>
              </w:rPr>
              <w:t xml:space="preserve"> 63, Subpart EEEE</w:t>
            </w:r>
          </w:p>
        </w:tc>
        <w:tc>
          <w:tcPr>
            <w:tcW w:w="828" w:type="pct"/>
            <w:shd w:val="clear" w:color="auto" w:fill="auto"/>
          </w:tcPr>
          <w:p w14:paraId="486A7FEB" w14:textId="77777777" w:rsidR="00FD4193" w:rsidRPr="00CA2DE7" w:rsidRDefault="00FD4193" w:rsidP="00BD6936">
            <w:pPr>
              <w:jc w:val="center"/>
              <w:rPr>
                <w:rFonts w:cs="Arial"/>
                <w:sz w:val="20"/>
              </w:rPr>
            </w:pPr>
            <w:r w:rsidRPr="00CA2DE7">
              <w:rPr>
                <w:rFonts w:cs="Arial"/>
                <w:sz w:val="20"/>
              </w:rPr>
              <w:t>SC V.1 – V.8</w:t>
            </w:r>
          </w:p>
        </w:tc>
        <w:tc>
          <w:tcPr>
            <w:tcW w:w="775" w:type="pct"/>
            <w:shd w:val="clear" w:color="auto" w:fill="auto"/>
          </w:tcPr>
          <w:p w14:paraId="38BA3BA1" w14:textId="77777777" w:rsidR="00FD4193" w:rsidRPr="00CA2DE7" w:rsidRDefault="00353808" w:rsidP="00A34C17">
            <w:pPr>
              <w:jc w:val="center"/>
              <w:rPr>
                <w:rFonts w:cs="Arial"/>
                <w:b/>
                <w:sz w:val="20"/>
              </w:rPr>
            </w:pPr>
            <w:r w:rsidRPr="00CA2DE7">
              <w:rPr>
                <w:rFonts w:cs="Arial"/>
                <w:b/>
                <w:sz w:val="20"/>
              </w:rPr>
              <w:t xml:space="preserve">40 CFR </w:t>
            </w:r>
            <w:r w:rsidR="00FD4193" w:rsidRPr="00CA2DE7">
              <w:rPr>
                <w:rFonts w:cs="Arial"/>
                <w:b/>
                <w:sz w:val="20"/>
              </w:rPr>
              <w:t>63.2346(b)</w:t>
            </w:r>
          </w:p>
        </w:tc>
      </w:tr>
      <w:tr w:rsidR="00FD4193" w:rsidRPr="00CA2DE7" w14:paraId="419F74BB" w14:textId="77777777" w:rsidTr="00105DC7">
        <w:tc>
          <w:tcPr>
            <w:tcW w:w="5000" w:type="pct"/>
            <w:gridSpan w:val="6"/>
            <w:shd w:val="clear" w:color="auto" w:fill="auto"/>
          </w:tcPr>
          <w:p w14:paraId="00185C74" w14:textId="77777777" w:rsidR="00FD4193" w:rsidRPr="00CA2DE7" w:rsidRDefault="00FD4193" w:rsidP="00AF7A9C">
            <w:pPr>
              <w:rPr>
                <w:rFonts w:cs="Arial"/>
                <w:sz w:val="20"/>
              </w:rPr>
            </w:pPr>
            <w:r w:rsidRPr="00CA2DE7">
              <w:rPr>
                <w:rFonts w:cs="Arial"/>
                <w:sz w:val="20"/>
              </w:rPr>
              <w:t>* Corrected to 3% oxygen for combustion devices using supplemental combustion air</w:t>
            </w:r>
          </w:p>
        </w:tc>
      </w:tr>
    </w:tbl>
    <w:p w14:paraId="1D4DF251" w14:textId="77777777" w:rsidR="00FD4193" w:rsidRPr="00CA2DE7" w:rsidRDefault="00FD4193" w:rsidP="00AF7A9C">
      <w:pPr>
        <w:jc w:val="both"/>
        <w:rPr>
          <w:rFonts w:cs="Arial"/>
          <w:sz w:val="20"/>
        </w:rPr>
      </w:pPr>
    </w:p>
    <w:p w14:paraId="5255E05F" w14:textId="77777777" w:rsidR="00FD4193" w:rsidRPr="00CA2DE7" w:rsidRDefault="00FD4193" w:rsidP="00AF7A9C">
      <w:pPr>
        <w:ind w:left="360" w:hanging="360"/>
        <w:jc w:val="both"/>
        <w:rPr>
          <w:rFonts w:cs="Arial"/>
          <w:b/>
          <w:sz w:val="20"/>
        </w:rPr>
      </w:pPr>
      <w:r w:rsidRPr="00CA2DE7">
        <w:rPr>
          <w:rFonts w:cs="Arial"/>
          <w:sz w:val="20"/>
        </w:rPr>
        <w:t>3.</w:t>
      </w:r>
      <w:r w:rsidRPr="00CA2DE7">
        <w:rPr>
          <w:rFonts w:cs="Arial"/>
          <w:sz w:val="20"/>
        </w:rPr>
        <w:tab/>
        <w:t xml:space="preserve">The permittee shall comply with the applicable requirements for storage tanks and transfer racks specified in </w:t>
      </w:r>
      <w:r w:rsidR="003356FE" w:rsidRPr="00CA2DE7">
        <w:rPr>
          <w:rFonts w:cs="Arial"/>
          <w:sz w:val="20"/>
        </w:rPr>
        <w:t>40</w:t>
      </w:r>
      <w:r w:rsidR="00353808" w:rsidRPr="00CA2DE7">
        <w:rPr>
          <w:rFonts w:cs="Arial"/>
          <w:sz w:val="20"/>
        </w:rPr>
        <w:t> </w:t>
      </w:r>
      <w:r w:rsidR="003356FE" w:rsidRPr="00CA2DE7">
        <w:rPr>
          <w:rFonts w:cs="Arial"/>
          <w:sz w:val="20"/>
        </w:rPr>
        <w:t>CFR Part</w:t>
      </w:r>
      <w:r w:rsidRPr="00CA2DE7">
        <w:rPr>
          <w:rFonts w:cs="Arial"/>
          <w:sz w:val="20"/>
        </w:rPr>
        <w:t xml:space="preserve"> 63, Subpart SS for meeting emission limits, substituting the term storage tank at each occurrence of the term storage vessel in Subpart SS.  </w:t>
      </w:r>
      <w:r w:rsidRPr="00CA2DE7">
        <w:rPr>
          <w:rFonts w:cs="Arial"/>
          <w:b/>
          <w:sz w:val="20"/>
        </w:rPr>
        <w:t>(40 CFR 63.2346(a)(1)</w:t>
      </w:r>
    </w:p>
    <w:p w14:paraId="438D7946" w14:textId="77777777" w:rsidR="00FD4193" w:rsidRPr="00CA2DE7" w:rsidRDefault="00FD4193" w:rsidP="00AF7A9C">
      <w:pPr>
        <w:jc w:val="both"/>
        <w:rPr>
          <w:rFonts w:cs="Arial"/>
          <w:sz w:val="20"/>
        </w:rPr>
      </w:pPr>
    </w:p>
    <w:p w14:paraId="25724753" w14:textId="55E2FD93" w:rsidR="00FD4193" w:rsidRPr="00CA2DE7" w:rsidRDefault="00FD4193" w:rsidP="00AF7A9C">
      <w:pPr>
        <w:tabs>
          <w:tab w:val="left" w:pos="360"/>
        </w:tabs>
        <w:ind w:left="360" w:hanging="360"/>
        <w:jc w:val="both"/>
        <w:rPr>
          <w:rFonts w:cs="Arial"/>
          <w:b/>
          <w:sz w:val="20"/>
        </w:rPr>
      </w:pPr>
      <w:r w:rsidRPr="00CA2DE7">
        <w:rPr>
          <w:rFonts w:cs="Arial"/>
          <w:sz w:val="20"/>
        </w:rPr>
        <w:t>4.</w:t>
      </w:r>
      <w:r w:rsidRPr="00CA2DE7">
        <w:rPr>
          <w:rFonts w:cs="Arial"/>
          <w:sz w:val="20"/>
        </w:rPr>
        <w:tab/>
        <w:t xml:space="preserve">The permittee must be in compliance with the emission limitations at all times when the equipment identified in 40 CFR 63.2338(b)(1) through (4) is in OLD operation.  The emission limitations apply during periods of Startup, Shutdown and Malfunction (SSM) except as provided in 40 CFR 63.2378(b)(2) and (3).  </w:t>
      </w:r>
      <w:r w:rsidRPr="00CA2DE7">
        <w:rPr>
          <w:rFonts w:cs="Arial"/>
          <w:b/>
          <w:sz w:val="20"/>
        </w:rPr>
        <w:t xml:space="preserve">(40 CFR 63.2350(a), </w:t>
      </w:r>
      <w:r w:rsidR="00E46037" w:rsidRPr="00CA2DE7">
        <w:rPr>
          <w:rFonts w:cs="Arial"/>
          <w:b/>
          <w:sz w:val="20"/>
        </w:rPr>
        <w:br/>
      </w:r>
      <w:r w:rsidRPr="00CA2DE7">
        <w:rPr>
          <w:rFonts w:cs="Arial"/>
          <w:b/>
          <w:sz w:val="20"/>
        </w:rPr>
        <w:t>40 CFR 63.2378(b)(1))</w:t>
      </w:r>
    </w:p>
    <w:p w14:paraId="2C270D46" w14:textId="77777777" w:rsidR="00FD4193" w:rsidRPr="00CA2DE7" w:rsidRDefault="00FD4193" w:rsidP="00AF7A9C">
      <w:pPr>
        <w:jc w:val="both"/>
        <w:rPr>
          <w:rFonts w:cs="Arial"/>
          <w:sz w:val="20"/>
        </w:rPr>
      </w:pPr>
    </w:p>
    <w:p w14:paraId="71351343" w14:textId="3CF8B03B" w:rsidR="00FD4193" w:rsidRPr="00CA2DE7" w:rsidRDefault="00FD4193" w:rsidP="00AF7A9C">
      <w:pPr>
        <w:jc w:val="both"/>
        <w:rPr>
          <w:rFonts w:cs="Arial"/>
          <w:b/>
          <w:szCs w:val="22"/>
          <w:u w:val="single"/>
        </w:rPr>
      </w:pPr>
      <w:r w:rsidRPr="00CA2DE7">
        <w:rPr>
          <w:rFonts w:cs="Arial"/>
          <w:b/>
          <w:szCs w:val="22"/>
        </w:rPr>
        <w:t xml:space="preserve">II.  </w:t>
      </w:r>
      <w:r w:rsidRPr="00CA2DE7">
        <w:rPr>
          <w:rFonts w:cs="Arial"/>
          <w:b/>
          <w:szCs w:val="22"/>
          <w:u w:val="single"/>
        </w:rPr>
        <w:t xml:space="preserve">MATERIAL LIMITS  </w:t>
      </w:r>
    </w:p>
    <w:p w14:paraId="1C30F391" w14:textId="77777777" w:rsidR="00C235BB" w:rsidRPr="00CA2DE7" w:rsidRDefault="00C235BB" w:rsidP="00C235BB">
      <w:pPr>
        <w:jc w:val="both"/>
        <w:rPr>
          <w:rFonts w:cs="Arial"/>
          <w:sz w:val="20"/>
        </w:rPr>
      </w:pPr>
    </w:p>
    <w:p w14:paraId="7D219C6A" w14:textId="02AABC9E" w:rsidR="00C235BB" w:rsidRPr="00CA2DE7" w:rsidRDefault="00644F5E" w:rsidP="00C235BB">
      <w:pPr>
        <w:jc w:val="both"/>
        <w:rPr>
          <w:rFonts w:cs="Arial"/>
          <w:bCs/>
          <w:sz w:val="20"/>
        </w:rPr>
      </w:pPr>
      <w:r w:rsidRPr="00CA2DE7">
        <w:rPr>
          <w:rFonts w:cs="Arial"/>
          <w:bCs/>
          <w:sz w:val="20"/>
        </w:rPr>
        <w:t>NA</w:t>
      </w:r>
    </w:p>
    <w:p w14:paraId="6B12987E" w14:textId="77777777" w:rsidR="00644F5E" w:rsidRPr="00CA2DE7" w:rsidRDefault="00644F5E" w:rsidP="00C235BB">
      <w:pPr>
        <w:jc w:val="both"/>
        <w:rPr>
          <w:rFonts w:cs="Arial"/>
          <w:bCs/>
          <w:sz w:val="20"/>
        </w:rPr>
      </w:pPr>
    </w:p>
    <w:p w14:paraId="437CC2D3" w14:textId="77777777" w:rsidR="00D713A7" w:rsidRPr="00CA2DE7" w:rsidRDefault="00D713A7">
      <w:pPr>
        <w:rPr>
          <w:rFonts w:cs="Arial"/>
          <w:b/>
          <w:szCs w:val="22"/>
        </w:rPr>
      </w:pPr>
      <w:r w:rsidRPr="00CA2DE7">
        <w:rPr>
          <w:rFonts w:cs="Arial"/>
          <w:b/>
          <w:szCs w:val="22"/>
        </w:rPr>
        <w:br w:type="page"/>
      </w:r>
    </w:p>
    <w:p w14:paraId="0D7A8100" w14:textId="5DF60DD0" w:rsidR="00FD4193" w:rsidRPr="00CA2DE7" w:rsidRDefault="00FD4193" w:rsidP="00AF7A9C">
      <w:pPr>
        <w:jc w:val="both"/>
        <w:rPr>
          <w:rFonts w:cs="Arial"/>
          <w:b/>
          <w:szCs w:val="22"/>
          <w:u w:val="single"/>
        </w:rPr>
      </w:pPr>
      <w:r w:rsidRPr="00CA2DE7">
        <w:rPr>
          <w:rFonts w:cs="Arial"/>
          <w:b/>
          <w:szCs w:val="22"/>
        </w:rPr>
        <w:lastRenderedPageBreak/>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2FB3A575" w14:textId="77777777" w:rsidR="00FD4193" w:rsidRPr="00CA2DE7" w:rsidRDefault="00FD4193" w:rsidP="00AF7A9C">
      <w:pPr>
        <w:jc w:val="both"/>
        <w:rPr>
          <w:rFonts w:cs="Arial"/>
          <w:sz w:val="20"/>
        </w:rPr>
      </w:pPr>
    </w:p>
    <w:p w14:paraId="19DF45C9" w14:textId="77777777" w:rsidR="00FD4193" w:rsidRPr="00CA2DE7" w:rsidRDefault="00FD4193" w:rsidP="00AF7A9C">
      <w:pPr>
        <w:ind w:left="360" w:hanging="360"/>
        <w:jc w:val="both"/>
        <w:rPr>
          <w:rFonts w:cs="Arial"/>
          <w:b/>
          <w:sz w:val="20"/>
        </w:rPr>
      </w:pPr>
      <w:r w:rsidRPr="00CA2DE7">
        <w:rPr>
          <w:rFonts w:cs="Arial"/>
          <w:sz w:val="20"/>
        </w:rPr>
        <w:t>1.</w:t>
      </w:r>
      <w:r w:rsidRPr="00CA2DE7">
        <w:rPr>
          <w:rFonts w:cs="Arial"/>
          <w:sz w:val="20"/>
        </w:rPr>
        <w:tab/>
        <w:t xml:space="preserve">For each storage tank identified in Table 2 of </w:t>
      </w:r>
      <w:r w:rsidR="003356FE" w:rsidRPr="00CA2DE7">
        <w:rPr>
          <w:rFonts w:cs="Arial"/>
          <w:sz w:val="20"/>
        </w:rPr>
        <w:t>40 CFR Part</w:t>
      </w:r>
      <w:r w:rsidRPr="00CA2DE7">
        <w:rPr>
          <w:rFonts w:cs="Arial"/>
          <w:sz w:val="20"/>
        </w:rPr>
        <w:t xml:space="preserve"> 63, Subpart EEEE, items 1 through 5, the permittee shall reduce the emissions of organic HAP using one of the following work practice standards:  </w:t>
      </w:r>
    </w:p>
    <w:p w14:paraId="2584E00D" w14:textId="77777777"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 xml:space="preserve">Route emissions to a fuel gas system or back into a process as specified in </w:t>
      </w:r>
      <w:r w:rsidR="003356FE" w:rsidRPr="00CA2DE7">
        <w:rPr>
          <w:rFonts w:cs="Arial"/>
          <w:sz w:val="20"/>
        </w:rPr>
        <w:t>40 CFR Part</w:t>
      </w:r>
      <w:r w:rsidRPr="00CA2DE7">
        <w:rPr>
          <w:rFonts w:cs="Arial"/>
          <w:sz w:val="20"/>
        </w:rPr>
        <w:t xml:space="preserve"> 63, Subpart SS;  </w:t>
      </w:r>
      <w:r w:rsidRPr="00CA2DE7">
        <w:rPr>
          <w:rFonts w:cs="Arial"/>
          <w:b/>
          <w:sz w:val="20"/>
        </w:rPr>
        <w:t>(40 CFR 63.2346(a)(2))</w:t>
      </w:r>
    </w:p>
    <w:p w14:paraId="759416C1" w14:textId="77777777"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 xml:space="preserve">Comply with </w:t>
      </w:r>
      <w:r w:rsidR="003356FE" w:rsidRPr="00CA2DE7">
        <w:rPr>
          <w:rFonts w:cs="Arial"/>
          <w:sz w:val="20"/>
        </w:rPr>
        <w:t>40 CFR Part</w:t>
      </w:r>
      <w:r w:rsidRPr="00CA2DE7">
        <w:rPr>
          <w:rFonts w:cs="Arial"/>
          <w:sz w:val="20"/>
        </w:rPr>
        <w:t xml:space="preserve"> 63, Subpart WW (control level 2); or  </w:t>
      </w:r>
      <w:r w:rsidRPr="00CA2DE7">
        <w:rPr>
          <w:rFonts w:cs="Arial"/>
          <w:b/>
          <w:sz w:val="20"/>
        </w:rPr>
        <w:t>(40 CFR 63.2346(a)(3))</w:t>
      </w:r>
    </w:p>
    <w:p w14:paraId="4D39E79E" w14:textId="77777777" w:rsidR="00FD4193" w:rsidRPr="00CA2DE7" w:rsidRDefault="00FD4193" w:rsidP="007804DE">
      <w:pPr>
        <w:ind w:left="720" w:hanging="360"/>
        <w:jc w:val="both"/>
        <w:rPr>
          <w:rFonts w:cs="Arial"/>
          <w:b/>
          <w:sz w:val="20"/>
        </w:rPr>
      </w:pPr>
      <w:r w:rsidRPr="00CA2DE7">
        <w:rPr>
          <w:rFonts w:cs="Arial"/>
          <w:sz w:val="20"/>
        </w:rPr>
        <w:t>c.</w:t>
      </w:r>
      <w:r w:rsidRPr="00CA2DE7">
        <w:rPr>
          <w:rFonts w:cs="Arial"/>
          <w:sz w:val="20"/>
        </w:rPr>
        <w:tab/>
        <w:t xml:space="preserve">Use a vapor balancing system that complies with </w:t>
      </w:r>
      <w:r w:rsidR="00140CB9" w:rsidRPr="00CA2DE7">
        <w:rPr>
          <w:rFonts w:cs="Arial"/>
          <w:sz w:val="20"/>
        </w:rPr>
        <w:t xml:space="preserve">40 CFR </w:t>
      </w:r>
      <w:r w:rsidRPr="00CA2DE7">
        <w:rPr>
          <w:rFonts w:cs="Arial"/>
          <w:sz w:val="20"/>
        </w:rPr>
        <w:t xml:space="preserve">63.2346(a)(4)(i) through (vii) and with the recordkeeping requirements in </w:t>
      </w:r>
      <w:r w:rsidR="00140CB9" w:rsidRPr="00CA2DE7">
        <w:rPr>
          <w:rFonts w:cs="Arial"/>
          <w:sz w:val="20"/>
        </w:rPr>
        <w:t xml:space="preserve">40 CFR </w:t>
      </w:r>
      <w:r w:rsidRPr="00CA2DE7">
        <w:rPr>
          <w:rFonts w:cs="Arial"/>
          <w:sz w:val="20"/>
        </w:rPr>
        <w:t xml:space="preserve">63.2390(e).  </w:t>
      </w:r>
      <w:r w:rsidRPr="00CA2DE7">
        <w:rPr>
          <w:rFonts w:cs="Arial"/>
          <w:b/>
          <w:sz w:val="20"/>
        </w:rPr>
        <w:t>(40 CFR 63.2346(a)(4))</w:t>
      </w:r>
    </w:p>
    <w:p w14:paraId="41777BD4" w14:textId="77777777" w:rsidR="00FD4193" w:rsidRPr="00CA2DE7" w:rsidRDefault="00FD4193" w:rsidP="00AF7A9C">
      <w:pPr>
        <w:tabs>
          <w:tab w:val="left" w:pos="900"/>
        </w:tabs>
        <w:ind w:left="900" w:hanging="360"/>
        <w:jc w:val="both"/>
        <w:rPr>
          <w:rFonts w:cs="Arial"/>
          <w:b/>
          <w:sz w:val="20"/>
        </w:rPr>
      </w:pPr>
    </w:p>
    <w:p w14:paraId="1FD64F48" w14:textId="77777777" w:rsidR="00FD4193" w:rsidRPr="00CA2DE7" w:rsidRDefault="00FD4193" w:rsidP="00AF7A9C">
      <w:pPr>
        <w:ind w:left="360" w:hanging="360"/>
        <w:jc w:val="both"/>
        <w:rPr>
          <w:rFonts w:cs="Arial"/>
          <w:b/>
          <w:sz w:val="20"/>
        </w:rPr>
      </w:pPr>
      <w:r w:rsidRPr="00CA2DE7">
        <w:rPr>
          <w:rFonts w:cs="Arial"/>
          <w:sz w:val="20"/>
        </w:rPr>
        <w:t>2.</w:t>
      </w:r>
      <w:r w:rsidRPr="00CA2DE7">
        <w:rPr>
          <w:rFonts w:cs="Arial"/>
          <w:sz w:val="20"/>
        </w:rPr>
        <w:tab/>
        <w:t xml:space="preserve">For each storage tank identified in Table 2 of </w:t>
      </w:r>
      <w:r w:rsidR="003356FE" w:rsidRPr="00CA2DE7">
        <w:rPr>
          <w:rFonts w:cs="Arial"/>
          <w:sz w:val="20"/>
        </w:rPr>
        <w:t>40 CFR Part</w:t>
      </w:r>
      <w:r w:rsidRPr="00CA2DE7">
        <w:rPr>
          <w:rFonts w:cs="Arial"/>
          <w:sz w:val="20"/>
        </w:rPr>
        <w:t xml:space="preserve"> 63, Subpart EEEE, item 6, the permittee shall reduce the emissions of organic HAP using one of the following work practice standards:  </w:t>
      </w:r>
    </w:p>
    <w:p w14:paraId="7BAC39C5" w14:textId="77777777"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 xml:space="preserve">Route emissions to a fuel gas system or back into a process as specified in </w:t>
      </w:r>
      <w:r w:rsidR="003356FE" w:rsidRPr="00CA2DE7">
        <w:rPr>
          <w:rFonts w:cs="Arial"/>
          <w:sz w:val="20"/>
        </w:rPr>
        <w:t>40 CFR Part</w:t>
      </w:r>
      <w:r w:rsidRPr="00CA2DE7">
        <w:rPr>
          <w:rFonts w:cs="Arial"/>
          <w:sz w:val="20"/>
        </w:rPr>
        <w:t xml:space="preserve"> 63, Subpart SS; or  </w:t>
      </w:r>
      <w:r w:rsidRPr="00CA2DE7">
        <w:rPr>
          <w:rFonts w:cs="Arial"/>
          <w:b/>
          <w:sz w:val="20"/>
        </w:rPr>
        <w:t>(40 CFR 63.2346(a)(2))</w:t>
      </w:r>
    </w:p>
    <w:p w14:paraId="193138C0" w14:textId="77777777"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 xml:space="preserve">Use a vapor balancing system that complies with </w:t>
      </w:r>
      <w:r w:rsidR="00140CB9" w:rsidRPr="00CA2DE7">
        <w:rPr>
          <w:rFonts w:cs="Arial"/>
          <w:sz w:val="20"/>
        </w:rPr>
        <w:t xml:space="preserve">40 CFR </w:t>
      </w:r>
      <w:r w:rsidRPr="00CA2DE7">
        <w:rPr>
          <w:rFonts w:cs="Arial"/>
          <w:sz w:val="20"/>
        </w:rPr>
        <w:t xml:space="preserve">63.2346(a)(4)(i) through (vii) and with the recordkeeping requirements in </w:t>
      </w:r>
      <w:r w:rsidR="00140CB9" w:rsidRPr="00CA2DE7">
        <w:rPr>
          <w:rFonts w:cs="Arial"/>
          <w:sz w:val="20"/>
        </w:rPr>
        <w:t xml:space="preserve">40 CFR </w:t>
      </w:r>
      <w:r w:rsidRPr="00CA2DE7">
        <w:rPr>
          <w:rFonts w:cs="Arial"/>
          <w:sz w:val="20"/>
        </w:rPr>
        <w:t xml:space="preserve">63.2390(e).  </w:t>
      </w:r>
      <w:r w:rsidRPr="00CA2DE7">
        <w:rPr>
          <w:rFonts w:cs="Arial"/>
          <w:b/>
          <w:sz w:val="20"/>
        </w:rPr>
        <w:t>(40 CFR 63.2346(a)(4))</w:t>
      </w:r>
    </w:p>
    <w:p w14:paraId="105ACCBC" w14:textId="77777777" w:rsidR="00FD4193" w:rsidRPr="00CA2DE7" w:rsidRDefault="00FD4193" w:rsidP="007804DE">
      <w:pPr>
        <w:ind w:left="720" w:hanging="360"/>
        <w:jc w:val="both"/>
        <w:rPr>
          <w:rFonts w:cs="Arial"/>
          <w:b/>
          <w:sz w:val="20"/>
        </w:rPr>
      </w:pPr>
    </w:p>
    <w:p w14:paraId="066CF781" w14:textId="77777777" w:rsidR="00FD4193" w:rsidRPr="00CA2DE7" w:rsidRDefault="00FD4193" w:rsidP="00AF7A9C">
      <w:pPr>
        <w:ind w:left="360" w:hanging="360"/>
        <w:jc w:val="both"/>
        <w:rPr>
          <w:rFonts w:cs="Arial"/>
          <w:b/>
          <w:sz w:val="20"/>
        </w:rPr>
      </w:pPr>
      <w:r w:rsidRPr="00CA2DE7">
        <w:rPr>
          <w:rFonts w:cs="Arial"/>
          <w:sz w:val="20"/>
        </w:rPr>
        <w:t>3.</w:t>
      </w:r>
      <w:r w:rsidRPr="00CA2DE7">
        <w:rPr>
          <w:rFonts w:cs="Arial"/>
          <w:sz w:val="20"/>
        </w:rPr>
        <w:tab/>
        <w:t xml:space="preserve">For each </w:t>
      </w:r>
      <w:r w:rsidRPr="00CA2DE7">
        <w:rPr>
          <w:rFonts w:cs="Arial"/>
          <w:b/>
          <w:sz w:val="20"/>
        </w:rPr>
        <w:t>new</w:t>
      </w:r>
      <w:r w:rsidRPr="00CA2DE7">
        <w:rPr>
          <w:rFonts w:cs="Arial"/>
          <w:sz w:val="20"/>
        </w:rPr>
        <w:t xml:space="preserve"> transfer rack that meets the criterion for control in Table 2 of </w:t>
      </w:r>
      <w:r w:rsidR="003356FE" w:rsidRPr="00CA2DE7">
        <w:rPr>
          <w:rFonts w:cs="Arial"/>
          <w:sz w:val="20"/>
        </w:rPr>
        <w:t>40 CFR Part</w:t>
      </w:r>
      <w:r w:rsidRPr="00CA2DE7">
        <w:rPr>
          <w:rFonts w:cs="Arial"/>
          <w:sz w:val="20"/>
        </w:rPr>
        <w:t xml:space="preserve"> 63, Subpart EEEE, items 7 through 10, the permittee shall reduce the emissions of organic HAP during loading of organic liquids into transport vehicles or containers using one of the following work practice standards:  </w:t>
      </w:r>
    </w:p>
    <w:p w14:paraId="1D5FD3FA" w14:textId="77777777"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 xml:space="preserve">Route emissions to a fuel gas system or back into a process as specified in </w:t>
      </w:r>
      <w:r w:rsidR="003356FE" w:rsidRPr="00CA2DE7">
        <w:rPr>
          <w:rFonts w:cs="Arial"/>
          <w:sz w:val="20"/>
        </w:rPr>
        <w:t>40 CFR Part</w:t>
      </w:r>
      <w:r w:rsidRPr="00CA2DE7">
        <w:rPr>
          <w:rFonts w:cs="Arial"/>
          <w:sz w:val="20"/>
        </w:rPr>
        <w:t xml:space="preserve"> 63, Subpart SS;  </w:t>
      </w:r>
      <w:r w:rsidRPr="00CA2DE7">
        <w:rPr>
          <w:rFonts w:cs="Arial"/>
          <w:b/>
          <w:sz w:val="20"/>
        </w:rPr>
        <w:t>(40 CFR 63.2346(b)(2))</w:t>
      </w:r>
    </w:p>
    <w:p w14:paraId="0053D592" w14:textId="77777777"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and  </w:t>
      </w:r>
      <w:r w:rsidRPr="00CA2DE7">
        <w:rPr>
          <w:rFonts w:cs="Arial"/>
          <w:b/>
          <w:sz w:val="20"/>
        </w:rPr>
        <w:t>(40 CFR 63.2346(b)(3)(i))</w:t>
      </w:r>
    </w:p>
    <w:p w14:paraId="2B34FAE9" w14:textId="0026D87B" w:rsidR="00FD4193" w:rsidRPr="00CA2DE7" w:rsidRDefault="00FD4193" w:rsidP="007804DE">
      <w:pPr>
        <w:ind w:left="720" w:hanging="360"/>
        <w:jc w:val="both"/>
        <w:rPr>
          <w:rFonts w:cs="Arial"/>
          <w:sz w:val="20"/>
        </w:rPr>
      </w:pPr>
      <w:r w:rsidRPr="00CA2DE7">
        <w:rPr>
          <w:rFonts w:cs="Arial"/>
          <w:sz w:val="20"/>
        </w:rPr>
        <w:t>c.</w:t>
      </w:r>
      <w:r w:rsidRPr="00CA2DE7">
        <w:rPr>
          <w:rFonts w:cs="Arial"/>
          <w:sz w:val="20"/>
        </w:rPr>
        <w:tab/>
        <w:t xml:space="preserve">Use a vapor balancing system that routes organic HAP vapors displaced from the loading of organic liquids into containers directly (e.g., no intervening tank or containment area such as a room) to the storage tank from which the liquid being loaded originated or to another storage tank connected to a common header.  </w:t>
      </w:r>
      <w:r w:rsidR="00E46037" w:rsidRPr="00CA2DE7">
        <w:rPr>
          <w:rFonts w:cs="Arial"/>
          <w:sz w:val="20"/>
        </w:rPr>
        <w:br/>
      </w:r>
      <w:r w:rsidRPr="00CA2DE7">
        <w:rPr>
          <w:rFonts w:cs="Arial"/>
          <w:b/>
          <w:sz w:val="20"/>
        </w:rPr>
        <w:t>(40 CFR 63.2346(b)(3)(ii)</w:t>
      </w:r>
      <w:r w:rsidR="008805D4" w:rsidRPr="00CA2DE7">
        <w:rPr>
          <w:rFonts w:cs="Arial"/>
          <w:b/>
          <w:sz w:val="20"/>
        </w:rPr>
        <w:t>)</w:t>
      </w:r>
    </w:p>
    <w:p w14:paraId="2A8A9151" w14:textId="77777777" w:rsidR="00FD4193" w:rsidRPr="00CA2DE7" w:rsidRDefault="00FD4193" w:rsidP="007804DE">
      <w:pPr>
        <w:ind w:left="720"/>
        <w:jc w:val="both"/>
        <w:rPr>
          <w:rFonts w:cs="Arial"/>
          <w:sz w:val="20"/>
        </w:rPr>
      </w:pPr>
    </w:p>
    <w:p w14:paraId="20F59C08" w14:textId="77777777" w:rsidR="00FD4193" w:rsidRPr="00CA2DE7" w:rsidRDefault="00FD4193" w:rsidP="00AF7A9C">
      <w:pPr>
        <w:ind w:left="360" w:hanging="360"/>
        <w:jc w:val="both"/>
        <w:rPr>
          <w:rFonts w:cs="Arial"/>
          <w:b/>
          <w:sz w:val="20"/>
        </w:rPr>
      </w:pPr>
      <w:r w:rsidRPr="00CA2DE7">
        <w:rPr>
          <w:rFonts w:cs="Arial"/>
          <w:sz w:val="20"/>
        </w:rPr>
        <w:t>4.</w:t>
      </w:r>
      <w:r w:rsidRPr="00CA2DE7">
        <w:rPr>
          <w:rFonts w:cs="Arial"/>
          <w:sz w:val="20"/>
        </w:rPr>
        <w:tab/>
        <w:t xml:space="preserve">For each </w:t>
      </w:r>
      <w:r w:rsidRPr="00CA2DE7">
        <w:rPr>
          <w:rFonts w:cs="Arial"/>
          <w:b/>
          <w:sz w:val="20"/>
        </w:rPr>
        <w:t>existing</w:t>
      </w:r>
      <w:r w:rsidRPr="00CA2DE7">
        <w:rPr>
          <w:rFonts w:cs="Arial"/>
          <w:sz w:val="20"/>
        </w:rPr>
        <w:t xml:space="preserve"> transfer rack that meets the criterion for control in Table 2 of </w:t>
      </w:r>
      <w:r w:rsidR="003356FE" w:rsidRPr="00CA2DE7">
        <w:rPr>
          <w:rFonts w:cs="Arial"/>
          <w:sz w:val="20"/>
        </w:rPr>
        <w:t>40 CFR Part</w:t>
      </w:r>
      <w:r w:rsidRPr="00CA2DE7">
        <w:rPr>
          <w:rFonts w:cs="Arial"/>
          <w:sz w:val="20"/>
        </w:rPr>
        <w:t xml:space="preserve"> 63, Subpart EEEE, items 7 through 10, the permittee shall reduce the emissions of organic HAP during loading of organic liquids into transport vehicles using one of the following work practice standards:  </w:t>
      </w:r>
    </w:p>
    <w:p w14:paraId="096F9CF3" w14:textId="77777777"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 xml:space="preserve">Route emissions to a fuel gas system or back into a process as specified in </w:t>
      </w:r>
      <w:r w:rsidR="003356FE" w:rsidRPr="00CA2DE7">
        <w:rPr>
          <w:rFonts w:cs="Arial"/>
          <w:sz w:val="20"/>
        </w:rPr>
        <w:t>40 CFR Part</w:t>
      </w:r>
      <w:r w:rsidRPr="00CA2DE7">
        <w:rPr>
          <w:rFonts w:cs="Arial"/>
          <w:sz w:val="20"/>
        </w:rPr>
        <w:t xml:space="preserve"> 63, Subpart SS; or  </w:t>
      </w:r>
      <w:r w:rsidRPr="00CA2DE7">
        <w:rPr>
          <w:rFonts w:cs="Arial"/>
          <w:b/>
          <w:sz w:val="20"/>
        </w:rPr>
        <w:t>(40 CFR 63.2346(b)(2))</w:t>
      </w:r>
    </w:p>
    <w:p w14:paraId="19E4D90B" w14:textId="77777777"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w:t>
      </w:r>
      <w:r w:rsidRPr="00CA2DE7">
        <w:rPr>
          <w:rFonts w:cs="Arial"/>
          <w:b/>
          <w:sz w:val="20"/>
        </w:rPr>
        <w:t>(40 CFR 63.2346(b)(3)(i))</w:t>
      </w:r>
    </w:p>
    <w:p w14:paraId="7B672866" w14:textId="77777777" w:rsidR="00FD4193" w:rsidRPr="00CA2DE7" w:rsidRDefault="00FD4193" w:rsidP="00AF7A9C">
      <w:pPr>
        <w:jc w:val="both"/>
        <w:rPr>
          <w:rFonts w:cs="Arial"/>
          <w:sz w:val="20"/>
        </w:rPr>
      </w:pPr>
    </w:p>
    <w:p w14:paraId="3F85D41B" w14:textId="6D4BA59F" w:rsidR="00FD4193" w:rsidRPr="00CA2DE7" w:rsidRDefault="00FD4193" w:rsidP="00AF7A9C">
      <w:pPr>
        <w:ind w:left="360" w:hanging="360"/>
        <w:jc w:val="both"/>
        <w:rPr>
          <w:rFonts w:cs="Arial"/>
          <w:sz w:val="20"/>
        </w:rPr>
      </w:pPr>
      <w:r w:rsidRPr="00CA2DE7">
        <w:rPr>
          <w:rFonts w:cs="Arial"/>
          <w:sz w:val="20"/>
        </w:rPr>
        <w:t>5.</w:t>
      </w:r>
      <w:r w:rsidRPr="00CA2DE7">
        <w:rPr>
          <w:rFonts w:cs="Arial"/>
          <w:sz w:val="20"/>
        </w:rPr>
        <w:tab/>
        <w:t xml:space="preserve">For each pump, valve, and sampling connection that operates in organic liquids service for at least 300 hours per year at an affected source that has at least one storage tank or transfer rack that meets the applicability criteria for control in Table 2 of </w:t>
      </w:r>
      <w:r w:rsidR="003356FE" w:rsidRPr="00CA2DE7">
        <w:rPr>
          <w:rFonts w:cs="Arial"/>
          <w:sz w:val="20"/>
        </w:rPr>
        <w:t>40 CFR Part</w:t>
      </w:r>
      <w:r w:rsidRPr="00CA2DE7">
        <w:rPr>
          <w:rFonts w:cs="Arial"/>
          <w:sz w:val="20"/>
        </w:rPr>
        <w:t xml:space="preserve"> 63, Subpart EEEE, the permittee must comply with </w:t>
      </w:r>
      <w:r w:rsidR="003356FE" w:rsidRPr="00CA2DE7">
        <w:rPr>
          <w:rFonts w:cs="Arial"/>
          <w:sz w:val="20"/>
        </w:rPr>
        <w:t>40 CFR Part</w:t>
      </w:r>
      <w:r w:rsidRPr="00CA2DE7">
        <w:rPr>
          <w:rFonts w:cs="Arial"/>
          <w:sz w:val="20"/>
        </w:rPr>
        <w:t xml:space="preserve"> 63, Subpart TT (control level 1); </w:t>
      </w:r>
      <w:r w:rsidR="003356FE" w:rsidRPr="00CA2DE7">
        <w:rPr>
          <w:rFonts w:cs="Arial"/>
          <w:sz w:val="20"/>
        </w:rPr>
        <w:t>40 CFR Part</w:t>
      </w:r>
      <w:r w:rsidRPr="00CA2DE7">
        <w:rPr>
          <w:rFonts w:cs="Arial"/>
          <w:sz w:val="20"/>
        </w:rPr>
        <w:t xml:space="preserve"> 63, Subpart UU (control level 2); or </w:t>
      </w:r>
      <w:r w:rsidR="003356FE" w:rsidRPr="00CA2DE7">
        <w:rPr>
          <w:rFonts w:cs="Arial"/>
          <w:sz w:val="20"/>
        </w:rPr>
        <w:t>40 CFR Part</w:t>
      </w:r>
      <w:r w:rsidRPr="00CA2DE7">
        <w:rPr>
          <w:rFonts w:cs="Arial"/>
          <w:sz w:val="20"/>
        </w:rPr>
        <w:t xml:space="preserve"> 63, Subpart H.  </w:t>
      </w:r>
      <w:r w:rsidR="00E46037" w:rsidRPr="00CA2DE7">
        <w:rPr>
          <w:rFonts w:cs="Arial"/>
          <w:sz w:val="20"/>
        </w:rPr>
        <w:br/>
      </w:r>
      <w:r w:rsidRPr="00CA2DE7">
        <w:rPr>
          <w:rFonts w:cs="Arial"/>
          <w:b/>
          <w:sz w:val="20"/>
        </w:rPr>
        <w:t>(40 CFR 63.2346(c))</w:t>
      </w:r>
    </w:p>
    <w:p w14:paraId="0C26DDD0" w14:textId="77777777" w:rsidR="00FD4193" w:rsidRPr="00CA2DE7" w:rsidRDefault="00FD4193" w:rsidP="00AF7A9C">
      <w:pPr>
        <w:jc w:val="both"/>
        <w:rPr>
          <w:rFonts w:cs="Arial"/>
          <w:sz w:val="20"/>
        </w:rPr>
      </w:pPr>
    </w:p>
    <w:p w14:paraId="4A182B69" w14:textId="77777777" w:rsidR="00FD4193" w:rsidRPr="00CA2DE7" w:rsidRDefault="00FD4193" w:rsidP="00AF7A9C">
      <w:pPr>
        <w:ind w:left="360" w:hanging="360"/>
        <w:jc w:val="both"/>
        <w:rPr>
          <w:rFonts w:cs="Arial"/>
          <w:b/>
          <w:sz w:val="20"/>
        </w:rPr>
      </w:pPr>
      <w:r w:rsidRPr="00CA2DE7">
        <w:rPr>
          <w:rFonts w:cs="Arial"/>
          <w:sz w:val="20"/>
        </w:rPr>
        <w:t>6.</w:t>
      </w:r>
      <w:r w:rsidRPr="00CA2DE7">
        <w:rPr>
          <w:rFonts w:cs="Arial"/>
          <w:sz w:val="20"/>
        </w:rPr>
        <w:tab/>
        <w:t xml:space="preserve">For each transport vehicle equipped with vapor collection equipment that is loaded at a transfer rack subject to control based on the criteria specified in Table 2 of </w:t>
      </w:r>
      <w:r w:rsidR="003356FE" w:rsidRPr="00CA2DE7">
        <w:rPr>
          <w:rFonts w:cs="Arial"/>
          <w:sz w:val="20"/>
        </w:rPr>
        <w:t>40 CFR Part</w:t>
      </w:r>
      <w:r w:rsidRPr="00CA2DE7">
        <w:rPr>
          <w:rFonts w:cs="Arial"/>
          <w:sz w:val="20"/>
        </w:rPr>
        <w:t xml:space="preserve"> 63, Subpart EEEE, items 7 through 10, the permittee must follow the steps in 40 CFR 60.502(e) to ensure that organic liquids are loaded only into vapor-tight transport vehicles and comply with the provisions in 40 CFR 60.502(f) through (i), substituting the term “transport vehicle” at each occurrence of the term “tank truck” or “gasoline tank truck”.  </w:t>
      </w:r>
      <w:r w:rsidRPr="00CA2DE7">
        <w:rPr>
          <w:rFonts w:cs="Arial"/>
          <w:b/>
          <w:sz w:val="20"/>
        </w:rPr>
        <w:t>(40 CFR 63.2346(d)(1))</w:t>
      </w:r>
    </w:p>
    <w:p w14:paraId="1C46337D" w14:textId="77777777" w:rsidR="00FD4193" w:rsidRPr="00CA2DE7" w:rsidRDefault="00FD4193" w:rsidP="00AF7A9C">
      <w:pPr>
        <w:jc w:val="both"/>
        <w:rPr>
          <w:rFonts w:cs="Arial"/>
          <w:sz w:val="20"/>
        </w:rPr>
      </w:pPr>
    </w:p>
    <w:p w14:paraId="4C31FBCE" w14:textId="22D44919" w:rsidR="00FD4193" w:rsidRPr="00CA2DE7" w:rsidRDefault="00FD4193" w:rsidP="00AF7A9C">
      <w:pPr>
        <w:ind w:left="360" w:hanging="360"/>
        <w:jc w:val="both"/>
        <w:rPr>
          <w:rFonts w:cs="Arial"/>
          <w:b/>
          <w:sz w:val="20"/>
        </w:rPr>
      </w:pPr>
      <w:r w:rsidRPr="00CA2DE7">
        <w:rPr>
          <w:rFonts w:cs="Arial"/>
          <w:sz w:val="20"/>
        </w:rPr>
        <w:t>7.</w:t>
      </w:r>
      <w:r w:rsidRPr="00CA2DE7">
        <w:rPr>
          <w:rFonts w:cs="Arial"/>
          <w:sz w:val="20"/>
        </w:rPr>
        <w:tab/>
        <w:t xml:space="preserve">For each transport vehicle without vapor collection equipment that is loaded at a transfer rack subject to control based on the criteria specified in Table 2 of </w:t>
      </w:r>
      <w:r w:rsidR="003356FE" w:rsidRPr="00CA2DE7">
        <w:rPr>
          <w:rFonts w:cs="Arial"/>
          <w:sz w:val="20"/>
        </w:rPr>
        <w:t>40 CFR Part</w:t>
      </w:r>
      <w:r w:rsidRPr="00CA2DE7">
        <w:rPr>
          <w:rFonts w:cs="Arial"/>
          <w:sz w:val="20"/>
        </w:rPr>
        <w:t xml:space="preserve"> 63, Subpart EEEE, items 7 through 10, the permittee must ensure that organic liquids are loaded only into transport vehicles that have current certification in accordance with the U.S. Department of Transportation (DOT) pressure test requirements in 49 CFR Part 180 for cargo tanks or 49 CFR 173.31 for tank cars.  </w:t>
      </w:r>
      <w:r w:rsidRPr="00CA2DE7">
        <w:rPr>
          <w:rFonts w:cs="Arial"/>
          <w:b/>
          <w:sz w:val="20"/>
        </w:rPr>
        <w:t>(40 CFR 63.2346(d)(2))</w:t>
      </w:r>
    </w:p>
    <w:p w14:paraId="3495ECEC" w14:textId="77777777" w:rsidR="00FD4193" w:rsidRPr="00CA2DE7" w:rsidRDefault="00FD4193" w:rsidP="00AF7A9C">
      <w:pPr>
        <w:jc w:val="both"/>
        <w:rPr>
          <w:rFonts w:cs="Arial"/>
          <w:sz w:val="20"/>
        </w:rPr>
      </w:pPr>
    </w:p>
    <w:p w14:paraId="76AEE077" w14:textId="77777777" w:rsidR="00FD4193" w:rsidRPr="00CA2DE7" w:rsidRDefault="00FD4193" w:rsidP="00AF7A9C">
      <w:pPr>
        <w:autoSpaceDE w:val="0"/>
        <w:autoSpaceDN w:val="0"/>
        <w:adjustRightInd w:val="0"/>
        <w:ind w:left="360" w:hanging="360"/>
        <w:jc w:val="both"/>
        <w:rPr>
          <w:rFonts w:cs="Arial"/>
          <w:b/>
          <w:sz w:val="20"/>
        </w:rPr>
      </w:pPr>
      <w:r w:rsidRPr="00CA2DE7">
        <w:rPr>
          <w:rFonts w:cs="Arial"/>
          <w:sz w:val="20"/>
        </w:rPr>
        <w:lastRenderedPageBreak/>
        <w:t>8.</w:t>
      </w:r>
      <w:r w:rsidRPr="00CA2DE7">
        <w:rPr>
          <w:rFonts w:cs="Arial"/>
          <w:sz w:val="20"/>
        </w:rPr>
        <w:tab/>
        <w:t xml:space="preserve">For each existing, new and reconstructed high throughput transfer rack routing emissions to a control device to comply with an emission limit in Table 2 of </w:t>
      </w:r>
      <w:r w:rsidR="003356FE" w:rsidRPr="00CA2DE7">
        <w:rPr>
          <w:rFonts w:cs="Arial"/>
          <w:sz w:val="20"/>
        </w:rPr>
        <w:t>40 CFR Part</w:t>
      </w:r>
      <w:r w:rsidRPr="00CA2DE7">
        <w:rPr>
          <w:rFonts w:cs="Arial"/>
          <w:sz w:val="20"/>
        </w:rPr>
        <w:t xml:space="preserve"> 63, Subpart EEEE, the permittee shall meet the operating limits specified in Table 3 of </w:t>
      </w:r>
      <w:r w:rsidR="003356FE" w:rsidRPr="00CA2DE7">
        <w:rPr>
          <w:rFonts w:cs="Arial"/>
          <w:sz w:val="20"/>
        </w:rPr>
        <w:t>40 CFR Part</w:t>
      </w:r>
      <w:r w:rsidRPr="00CA2DE7">
        <w:rPr>
          <w:rFonts w:cs="Arial"/>
          <w:sz w:val="20"/>
        </w:rPr>
        <w:t xml:space="preserve"> 63, Subpart EEEE as identified below.  The permittee must establish the operating limits during the initial performance test or design evaluation.  The operating limits shall be met at all times after they are established, when the equipment identified in 40 CFR 63.2338(b)(1) through (4) is in OLD operation.  </w:t>
      </w:r>
      <w:r w:rsidRPr="00CA2DE7">
        <w:rPr>
          <w:rFonts w:cs="Arial"/>
          <w:b/>
          <w:sz w:val="20"/>
        </w:rPr>
        <w:t>(40 CFR 63.2346(e), 40 CFR 63.2350(a), 40 CFR 63.2370(b) and Table 3)</w:t>
      </w:r>
    </w:p>
    <w:p w14:paraId="2DE6210E" w14:textId="77777777" w:rsidR="00FD4193" w:rsidRPr="00CA2DE7" w:rsidRDefault="00FD4193" w:rsidP="00AF7A9C">
      <w:pPr>
        <w:ind w:left="360" w:hanging="360"/>
        <w:jc w:val="both"/>
        <w:rPr>
          <w:rFonts w:cs="Arial"/>
          <w:b/>
          <w:sz w:val="20"/>
        </w:rPr>
      </w:pPr>
    </w:p>
    <w:tbl>
      <w:tblPr>
        <w:tblW w:w="483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571"/>
      </w:tblGrid>
      <w:tr w:rsidR="00CA2DE7" w:rsidRPr="00CA2DE7" w14:paraId="411931A8" w14:textId="77777777" w:rsidTr="006A48D4">
        <w:trPr>
          <w:tblHeader/>
        </w:trPr>
        <w:tc>
          <w:tcPr>
            <w:tcW w:w="1164" w:type="pct"/>
            <w:shd w:val="clear" w:color="auto" w:fill="auto"/>
          </w:tcPr>
          <w:p w14:paraId="708ED83F" w14:textId="77777777" w:rsidR="00FD4193" w:rsidRPr="00CA2DE7" w:rsidRDefault="00FD4193" w:rsidP="00AF7A9C">
            <w:pPr>
              <w:autoSpaceDE w:val="0"/>
              <w:autoSpaceDN w:val="0"/>
              <w:adjustRightInd w:val="0"/>
              <w:jc w:val="center"/>
              <w:rPr>
                <w:rFonts w:cs="Arial"/>
                <w:b/>
                <w:sz w:val="20"/>
              </w:rPr>
            </w:pPr>
            <w:r w:rsidRPr="00CA2DE7">
              <w:rPr>
                <w:rFonts w:cs="Arial"/>
                <w:b/>
                <w:sz w:val="20"/>
              </w:rPr>
              <w:t>Control Device</w:t>
            </w:r>
          </w:p>
        </w:tc>
        <w:tc>
          <w:tcPr>
            <w:tcW w:w="3836" w:type="pct"/>
            <w:shd w:val="clear" w:color="auto" w:fill="auto"/>
          </w:tcPr>
          <w:p w14:paraId="330AD1A3" w14:textId="77777777" w:rsidR="00FD4193" w:rsidRPr="00CA2DE7" w:rsidRDefault="00FD4193" w:rsidP="00AF7A9C">
            <w:pPr>
              <w:autoSpaceDE w:val="0"/>
              <w:autoSpaceDN w:val="0"/>
              <w:adjustRightInd w:val="0"/>
              <w:jc w:val="center"/>
              <w:rPr>
                <w:rFonts w:cs="Arial"/>
                <w:b/>
                <w:sz w:val="20"/>
              </w:rPr>
            </w:pPr>
            <w:r w:rsidRPr="00CA2DE7">
              <w:rPr>
                <w:rFonts w:cs="Arial"/>
                <w:b/>
                <w:sz w:val="20"/>
              </w:rPr>
              <w:t>Operating Limit</w:t>
            </w:r>
          </w:p>
        </w:tc>
      </w:tr>
      <w:tr w:rsidR="00CA2DE7" w:rsidRPr="00CA2DE7" w14:paraId="6E816430" w14:textId="77777777" w:rsidTr="006A48D4">
        <w:tc>
          <w:tcPr>
            <w:tcW w:w="1164" w:type="pct"/>
            <w:shd w:val="clear" w:color="auto" w:fill="auto"/>
          </w:tcPr>
          <w:p w14:paraId="61B1855D" w14:textId="2003E848" w:rsidR="00FD4193" w:rsidRPr="00CA2DE7" w:rsidRDefault="00FD4193" w:rsidP="00AF7A9C">
            <w:pPr>
              <w:autoSpaceDE w:val="0"/>
              <w:autoSpaceDN w:val="0"/>
              <w:adjustRightInd w:val="0"/>
              <w:rPr>
                <w:rFonts w:cs="Arial"/>
                <w:sz w:val="20"/>
              </w:rPr>
            </w:pPr>
            <w:r w:rsidRPr="00CA2DE7">
              <w:rPr>
                <w:rFonts w:cs="Arial"/>
                <w:sz w:val="20"/>
              </w:rPr>
              <w:t>Thermal oxidizer</w:t>
            </w:r>
          </w:p>
        </w:tc>
        <w:tc>
          <w:tcPr>
            <w:tcW w:w="3836" w:type="pct"/>
            <w:shd w:val="clear" w:color="auto" w:fill="auto"/>
          </w:tcPr>
          <w:p w14:paraId="72562975" w14:textId="77777777" w:rsidR="00FD4193" w:rsidRPr="00CA2DE7" w:rsidRDefault="00FD4193" w:rsidP="00AF7A9C">
            <w:pPr>
              <w:autoSpaceDE w:val="0"/>
              <w:autoSpaceDN w:val="0"/>
              <w:adjustRightInd w:val="0"/>
              <w:jc w:val="both"/>
              <w:rPr>
                <w:rFonts w:cs="Arial"/>
                <w:sz w:val="20"/>
              </w:rPr>
            </w:pPr>
            <w:r w:rsidRPr="00CA2DE7">
              <w:rPr>
                <w:rFonts w:cs="Arial"/>
                <w:sz w:val="20"/>
              </w:rPr>
              <w:t>Maintain the daily average fire box or combustion zone temperature greater than or equal to the reference temperature established during the design evaluation or performance test that demonstrated compliance with the emission limit.</w:t>
            </w:r>
          </w:p>
        </w:tc>
      </w:tr>
      <w:tr w:rsidR="00CA2DE7" w:rsidRPr="00CA2DE7" w14:paraId="5544A2E0" w14:textId="77777777" w:rsidTr="006A48D4">
        <w:tc>
          <w:tcPr>
            <w:tcW w:w="1164" w:type="pct"/>
            <w:shd w:val="clear" w:color="auto" w:fill="auto"/>
          </w:tcPr>
          <w:p w14:paraId="558EC8F2" w14:textId="50F2DDC2" w:rsidR="00FD4193" w:rsidRPr="00CA2DE7" w:rsidRDefault="00FD4193" w:rsidP="00AF7A9C">
            <w:pPr>
              <w:autoSpaceDE w:val="0"/>
              <w:autoSpaceDN w:val="0"/>
              <w:adjustRightInd w:val="0"/>
              <w:rPr>
                <w:rFonts w:cs="Arial"/>
                <w:sz w:val="20"/>
              </w:rPr>
            </w:pPr>
            <w:r w:rsidRPr="00CA2DE7">
              <w:rPr>
                <w:rFonts w:cs="Arial"/>
                <w:sz w:val="20"/>
              </w:rPr>
              <w:t>Catalytic oxidizer</w:t>
            </w:r>
          </w:p>
        </w:tc>
        <w:tc>
          <w:tcPr>
            <w:tcW w:w="3836" w:type="pct"/>
            <w:shd w:val="clear" w:color="auto" w:fill="auto"/>
          </w:tcPr>
          <w:p w14:paraId="61BFDE54"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a. Replace the existing catalyst bed before the age of the bed exceeds the maximum allowable age established during the design evaluation or performance test that demonstrated compliance with the emission limit; AND</w:t>
            </w:r>
          </w:p>
          <w:p w14:paraId="18C1245E"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b. Maintain the daily average temperature at the inlet of the catalyst bed greater than or equal to the reference temperature established during the design evaluation or performance test that demonstrated compliance with the emission limit; AND</w:t>
            </w:r>
          </w:p>
          <w:p w14:paraId="449CFA8C"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c. Maintain the daily average temperature difference across the catalyst bed greater than or equal to the minimum temperature difference established during the design evaluation or performance test that demonstrated compliance with the emission limit.</w:t>
            </w:r>
          </w:p>
        </w:tc>
      </w:tr>
      <w:tr w:rsidR="00CA2DE7" w:rsidRPr="00CA2DE7" w14:paraId="00D577DB" w14:textId="77777777" w:rsidTr="006A48D4">
        <w:tc>
          <w:tcPr>
            <w:tcW w:w="1164" w:type="pct"/>
            <w:shd w:val="clear" w:color="auto" w:fill="auto"/>
          </w:tcPr>
          <w:p w14:paraId="5E537DFE" w14:textId="10323FE2" w:rsidR="00FD4193" w:rsidRPr="00CA2DE7" w:rsidRDefault="00FD4193" w:rsidP="00AF7A9C">
            <w:pPr>
              <w:autoSpaceDE w:val="0"/>
              <w:autoSpaceDN w:val="0"/>
              <w:adjustRightInd w:val="0"/>
              <w:rPr>
                <w:rFonts w:cs="Arial"/>
                <w:sz w:val="20"/>
              </w:rPr>
            </w:pPr>
            <w:r w:rsidRPr="00CA2DE7">
              <w:rPr>
                <w:rFonts w:cs="Arial"/>
                <w:sz w:val="20"/>
              </w:rPr>
              <w:t>Absorber</w:t>
            </w:r>
          </w:p>
        </w:tc>
        <w:tc>
          <w:tcPr>
            <w:tcW w:w="3836" w:type="pct"/>
            <w:shd w:val="clear" w:color="auto" w:fill="auto"/>
          </w:tcPr>
          <w:p w14:paraId="44155AC1"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a. Maintain the daily average concentration level of organic compounds in the absorber exhaust less than or equal to the reference concentration established during the design evaluation or performance test that demonstrated compliance with the emission limit; OR</w:t>
            </w:r>
          </w:p>
          <w:p w14:paraId="02478405"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b. Maintain the daily average scrubbing liquid temperature less than or equal to the reference temperature established during the design evaluation or performance test that demonstrated compliance with the emission limit; AND</w:t>
            </w:r>
          </w:p>
          <w:p w14:paraId="0CA0687F"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 xml:space="preserve">c. Maintain the difference between the specific gravities of the saturated and fresh scrubbing fluids greater than or equal to the difference established during the design evaluation or performance test that demonstrated compliance with the emission limit. </w:t>
            </w:r>
          </w:p>
        </w:tc>
      </w:tr>
      <w:tr w:rsidR="00CA2DE7" w:rsidRPr="00CA2DE7" w14:paraId="7E2A3569" w14:textId="77777777" w:rsidTr="006A48D4">
        <w:tc>
          <w:tcPr>
            <w:tcW w:w="1164" w:type="pct"/>
            <w:shd w:val="clear" w:color="auto" w:fill="auto"/>
          </w:tcPr>
          <w:p w14:paraId="4509F7A0" w14:textId="72C983DC" w:rsidR="00FD4193" w:rsidRPr="00CA2DE7" w:rsidRDefault="00FD4193" w:rsidP="00AF7A9C">
            <w:pPr>
              <w:autoSpaceDE w:val="0"/>
              <w:autoSpaceDN w:val="0"/>
              <w:adjustRightInd w:val="0"/>
              <w:rPr>
                <w:rFonts w:cs="Arial"/>
                <w:sz w:val="20"/>
              </w:rPr>
            </w:pPr>
            <w:r w:rsidRPr="00CA2DE7">
              <w:rPr>
                <w:rFonts w:cs="Arial"/>
                <w:sz w:val="20"/>
              </w:rPr>
              <w:t>Condenser</w:t>
            </w:r>
          </w:p>
        </w:tc>
        <w:tc>
          <w:tcPr>
            <w:tcW w:w="3836" w:type="pct"/>
            <w:shd w:val="clear" w:color="auto" w:fill="auto"/>
          </w:tcPr>
          <w:p w14:paraId="2A6D8086"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a. Maintain the daily average concentration level of organic compounds at the condenser exit less than or equal to the reference concentration established during the design evaluation or performance test that demonstrated compliance with the emission limit; OR</w:t>
            </w:r>
          </w:p>
          <w:p w14:paraId="45E85C50"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 xml:space="preserve">b. Maintain the daily average condenser exit temperature less than or equal to the reference temperature established during the design evaluation or performance test that demonstrated compliance with the emission limit. </w:t>
            </w:r>
          </w:p>
        </w:tc>
      </w:tr>
      <w:tr w:rsidR="00CA2DE7" w:rsidRPr="00CA2DE7" w14:paraId="6F32ED74" w14:textId="77777777" w:rsidTr="006A48D4">
        <w:tc>
          <w:tcPr>
            <w:tcW w:w="1164" w:type="pct"/>
            <w:shd w:val="clear" w:color="auto" w:fill="auto"/>
          </w:tcPr>
          <w:p w14:paraId="7C3E2B12" w14:textId="37D4890E" w:rsidR="00FD4193" w:rsidRPr="00CA2DE7" w:rsidRDefault="00FD4193" w:rsidP="00AF7A9C">
            <w:pPr>
              <w:autoSpaceDE w:val="0"/>
              <w:autoSpaceDN w:val="0"/>
              <w:adjustRightInd w:val="0"/>
              <w:rPr>
                <w:rFonts w:cs="Arial"/>
                <w:sz w:val="20"/>
              </w:rPr>
            </w:pPr>
            <w:r w:rsidRPr="00CA2DE7">
              <w:rPr>
                <w:rFonts w:cs="Arial"/>
                <w:sz w:val="20"/>
              </w:rPr>
              <w:t>Adsorption system with adsorbent regeneration</w:t>
            </w:r>
          </w:p>
        </w:tc>
        <w:tc>
          <w:tcPr>
            <w:tcW w:w="3836" w:type="pct"/>
            <w:shd w:val="clear" w:color="auto" w:fill="auto"/>
          </w:tcPr>
          <w:p w14:paraId="78075D5A"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4D9543CD"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b. Maintain the total regeneration stream mass flow during the adsorption bed regeneration cycle greater than or equal to the reference stream mass flow established during the design evaluation or performance test that demonstrated compliance with the emission limit; AND</w:t>
            </w:r>
          </w:p>
          <w:p w14:paraId="7256DDEB"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c. Before the adsorption cycle commences, achieve and maintain the temperature of the adsorption bed after regeneration less than or equal to the reference temperature established during the design evaluation or performance test that demonstrated compliance with the emission limit; AND</w:t>
            </w:r>
          </w:p>
          <w:p w14:paraId="098C8765"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 xml:space="preserve">d. Achieve a pressure reduction during each adsorption bed regeneration cycle greater than or equal to the pressure reduction established during the design evaluation or performance test that demonstrated compliance with the emission limit. </w:t>
            </w:r>
          </w:p>
        </w:tc>
      </w:tr>
      <w:tr w:rsidR="00CA2DE7" w:rsidRPr="00CA2DE7" w14:paraId="0B277AF4" w14:textId="77777777" w:rsidTr="006A48D4">
        <w:tc>
          <w:tcPr>
            <w:tcW w:w="1164" w:type="pct"/>
            <w:shd w:val="clear" w:color="auto" w:fill="auto"/>
          </w:tcPr>
          <w:p w14:paraId="0FCC6B16" w14:textId="77777777" w:rsidR="00FD4193" w:rsidRPr="00CA2DE7" w:rsidRDefault="00FD4193" w:rsidP="00AF7A9C">
            <w:pPr>
              <w:autoSpaceDE w:val="0"/>
              <w:autoSpaceDN w:val="0"/>
              <w:adjustRightInd w:val="0"/>
              <w:rPr>
                <w:rFonts w:cs="Arial"/>
                <w:sz w:val="20"/>
              </w:rPr>
            </w:pPr>
            <w:r w:rsidRPr="00CA2DE7">
              <w:rPr>
                <w:rFonts w:cs="Arial"/>
                <w:sz w:val="20"/>
              </w:rPr>
              <w:lastRenderedPageBreak/>
              <w:t xml:space="preserve">Adsorption system without </w:t>
            </w:r>
            <w:r w:rsidR="0008143B" w:rsidRPr="00CA2DE7">
              <w:rPr>
                <w:rFonts w:cs="Arial"/>
                <w:sz w:val="20"/>
              </w:rPr>
              <w:t>a</w:t>
            </w:r>
            <w:r w:rsidRPr="00CA2DE7">
              <w:rPr>
                <w:rFonts w:cs="Arial"/>
                <w:sz w:val="20"/>
              </w:rPr>
              <w:t>dsorbent regeneration</w:t>
            </w:r>
          </w:p>
        </w:tc>
        <w:tc>
          <w:tcPr>
            <w:tcW w:w="3836" w:type="pct"/>
            <w:shd w:val="clear" w:color="auto" w:fill="auto"/>
          </w:tcPr>
          <w:p w14:paraId="3034ECDB"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796F5A6F"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b. Replace the existing adsorbent in each segment of the bed with an adsorbent that meets the replacement specifications established during the design evaluation or performance test before the age of the adsorbent exceeds the maximum allowable age established during the design evaluation or performance test that demonstrated compliance with the emission limit; AND</w:t>
            </w:r>
          </w:p>
          <w:p w14:paraId="3FED3C1A"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c. Maintain the temperature of the adsorption bed less than or equal to the reference temperature established during the design evaluation or performance test that demonstrated compliance with the emission limit.</w:t>
            </w:r>
          </w:p>
        </w:tc>
      </w:tr>
      <w:tr w:rsidR="00CA2DE7" w:rsidRPr="00CA2DE7" w14:paraId="1D1C50B5" w14:textId="77777777" w:rsidTr="006A48D4">
        <w:tc>
          <w:tcPr>
            <w:tcW w:w="1164" w:type="pct"/>
            <w:shd w:val="clear" w:color="auto" w:fill="auto"/>
          </w:tcPr>
          <w:p w14:paraId="3A36A207" w14:textId="6F9ABAEB" w:rsidR="00FD4193" w:rsidRPr="00CA2DE7" w:rsidRDefault="00FD4193" w:rsidP="00AF7A9C">
            <w:pPr>
              <w:autoSpaceDE w:val="0"/>
              <w:autoSpaceDN w:val="0"/>
              <w:adjustRightInd w:val="0"/>
              <w:rPr>
                <w:rFonts w:cs="Arial"/>
                <w:sz w:val="20"/>
              </w:rPr>
            </w:pPr>
            <w:r w:rsidRPr="00CA2DE7">
              <w:rPr>
                <w:rFonts w:cs="Arial"/>
                <w:sz w:val="20"/>
              </w:rPr>
              <w:t>Flare</w:t>
            </w:r>
          </w:p>
        </w:tc>
        <w:tc>
          <w:tcPr>
            <w:tcW w:w="3836" w:type="pct"/>
            <w:shd w:val="clear" w:color="auto" w:fill="auto"/>
          </w:tcPr>
          <w:p w14:paraId="5CF2AFD2"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a. Comply with the equipment and operating requirements in 40 CFR 63.987(a); AND</w:t>
            </w:r>
          </w:p>
          <w:p w14:paraId="654FFDDA"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b. Conduct an initial flare compliance assessment in accordance with 40 CFR 63.987(b); AND</w:t>
            </w:r>
          </w:p>
          <w:p w14:paraId="48CA89FB" w14:textId="77777777" w:rsidR="00FD4193" w:rsidRPr="00CA2DE7" w:rsidRDefault="00FD4193" w:rsidP="00AF7A9C">
            <w:pPr>
              <w:autoSpaceDE w:val="0"/>
              <w:autoSpaceDN w:val="0"/>
              <w:adjustRightInd w:val="0"/>
              <w:ind w:left="252" w:hanging="252"/>
              <w:jc w:val="both"/>
              <w:rPr>
                <w:rFonts w:cs="Arial"/>
                <w:sz w:val="20"/>
              </w:rPr>
            </w:pPr>
            <w:r w:rsidRPr="00CA2DE7">
              <w:rPr>
                <w:rFonts w:cs="Arial"/>
                <w:sz w:val="20"/>
              </w:rPr>
              <w:t>c. Install and operate monitoring equipment as specified in 40 CFR 63.987(c).</w:t>
            </w:r>
          </w:p>
        </w:tc>
      </w:tr>
      <w:tr w:rsidR="00FD4193" w:rsidRPr="00CA2DE7" w14:paraId="45D78FAE" w14:textId="77777777" w:rsidTr="006A48D4">
        <w:tc>
          <w:tcPr>
            <w:tcW w:w="1164" w:type="pct"/>
            <w:shd w:val="clear" w:color="auto" w:fill="auto"/>
          </w:tcPr>
          <w:p w14:paraId="6250E028" w14:textId="77777777" w:rsidR="00FD4193" w:rsidRPr="00CA2DE7" w:rsidRDefault="00FD4193" w:rsidP="00AF7A9C">
            <w:pPr>
              <w:autoSpaceDE w:val="0"/>
              <w:autoSpaceDN w:val="0"/>
              <w:adjustRightInd w:val="0"/>
              <w:rPr>
                <w:rFonts w:cs="Arial"/>
                <w:sz w:val="20"/>
              </w:rPr>
            </w:pPr>
            <w:r w:rsidRPr="00CA2DE7">
              <w:rPr>
                <w:rFonts w:cs="Arial"/>
                <w:sz w:val="20"/>
              </w:rPr>
              <w:t>Another type of control</w:t>
            </w:r>
          </w:p>
        </w:tc>
        <w:tc>
          <w:tcPr>
            <w:tcW w:w="3836" w:type="pct"/>
            <w:shd w:val="clear" w:color="auto" w:fill="auto"/>
          </w:tcPr>
          <w:p w14:paraId="53B44568" w14:textId="77777777" w:rsidR="00FD4193" w:rsidRPr="00CA2DE7" w:rsidRDefault="00FD4193" w:rsidP="00AF7A9C">
            <w:pPr>
              <w:autoSpaceDE w:val="0"/>
              <w:autoSpaceDN w:val="0"/>
              <w:adjustRightInd w:val="0"/>
              <w:jc w:val="both"/>
              <w:rPr>
                <w:rFonts w:cs="Arial"/>
                <w:sz w:val="20"/>
              </w:rPr>
            </w:pPr>
            <w:r w:rsidRPr="00CA2DE7">
              <w:rPr>
                <w:rFonts w:cs="Arial"/>
                <w:sz w:val="20"/>
              </w:rPr>
              <w:t>Submit a monitoring plan as specified in 40 CFR 63.995(c) and 40 CFR 63.2366(b), and monitor the control device in accordance with that plan.</w:t>
            </w:r>
          </w:p>
        </w:tc>
      </w:tr>
    </w:tbl>
    <w:p w14:paraId="79AFEB70" w14:textId="77777777" w:rsidR="00FD4193" w:rsidRPr="00CA2DE7" w:rsidRDefault="00FD4193" w:rsidP="00AF7A9C">
      <w:pPr>
        <w:jc w:val="both"/>
        <w:rPr>
          <w:rFonts w:cs="Arial"/>
          <w:sz w:val="20"/>
        </w:rPr>
      </w:pPr>
    </w:p>
    <w:p w14:paraId="6CE810BC" w14:textId="77777777" w:rsidR="00FD4193" w:rsidRPr="00CA2DE7" w:rsidRDefault="00FD4193" w:rsidP="00AF7A9C">
      <w:pPr>
        <w:ind w:left="360" w:hanging="360"/>
        <w:jc w:val="both"/>
        <w:rPr>
          <w:rFonts w:cs="Arial"/>
          <w:sz w:val="20"/>
        </w:rPr>
      </w:pPr>
      <w:r w:rsidRPr="00CA2DE7">
        <w:rPr>
          <w:rFonts w:cs="Arial"/>
          <w:sz w:val="20"/>
        </w:rPr>
        <w:t>9.</w:t>
      </w:r>
      <w:r w:rsidRPr="00CA2DE7">
        <w:rPr>
          <w:rFonts w:cs="Arial"/>
          <w:sz w:val="20"/>
        </w:rPr>
        <w:tab/>
        <w:t xml:space="preserve">For each storage tank and low throughput transfer rack, the permittee shall comply with the respective requirements for monitored parameters as specified in </w:t>
      </w:r>
      <w:r w:rsidR="003356FE" w:rsidRPr="00CA2DE7">
        <w:rPr>
          <w:rFonts w:cs="Arial"/>
          <w:sz w:val="20"/>
        </w:rPr>
        <w:t>40 CFR Part</w:t>
      </w:r>
      <w:r w:rsidRPr="00CA2DE7">
        <w:rPr>
          <w:rFonts w:cs="Arial"/>
          <w:sz w:val="20"/>
        </w:rPr>
        <w:t xml:space="preserve"> 63, Subpart SS.  Alternatively, the permittee may comply with the operating limits in Table 3 of </w:t>
      </w:r>
      <w:r w:rsidR="003356FE" w:rsidRPr="00CA2DE7">
        <w:rPr>
          <w:rFonts w:cs="Arial"/>
          <w:sz w:val="20"/>
        </w:rPr>
        <w:t>40 CFR Part</w:t>
      </w:r>
      <w:r w:rsidRPr="00CA2DE7">
        <w:rPr>
          <w:rFonts w:cs="Arial"/>
          <w:sz w:val="20"/>
        </w:rPr>
        <w:t xml:space="preserve"> 63, Subpart EEEE.</w:t>
      </w:r>
      <w:r w:rsidR="00277D15" w:rsidRPr="00CA2DE7">
        <w:rPr>
          <w:rFonts w:cs="Arial"/>
          <w:sz w:val="20"/>
        </w:rPr>
        <w:t xml:space="preserve"> </w:t>
      </w:r>
      <w:r w:rsidRPr="00CA2DE7">
        <w:rPr>
          <w:rFonts w:cs="Arial"/>
          <w:sz w:val="20"/>
        </w:rPr>
        <w:t xml:space="preserve"> </w:t>
      </w:r>
      <w:r w:rsidRPr="00CA2DE7">
        <w:rPr>
          <w:rFonts w:cs="Arial"/>
          <w:b/>
          <w:sz w:val="20"/>
        </w:rPr>
        <w:t>(40 CFR 63.2346(e))</w:t>
      </w:r>
    </w:p>
    <w:p w14:paraId="1DD6EF9D" w14:textId="77777777" w:rsidR="00FD4193" w:rsidRPr="00CA2DE7" w:rsidRDefault="00FD4193" w:rsidP="00AF7A9C">
      <w:pPr>
        <w:jc w:val="both"/>
        <w:rPr>
          <w:rFonts w:cs="Arial"/>
          <w:sz w:val="20"/>
        </w:rPr>
      </w:pPr>
    </w:p>
    <w:p w14:paraId="59B3227D" w14:textId="78F3DC21" w:rsidR="00FD4193" w:rsidRPr="00CA2DE7" w:rsidRDefault="00FD4193" w:rsidP="00AF7A9C">
      <w:pPr>
        <w:autoSpaceDE w:val="0"/>
        <w:autoSpaceDN w:val="0"/>
        <w:adjustRightInd w:val="0"/>
        <w:ind w:left="360" w:hanging="360"/>
        <w:jc w:val="both"/>
        <w:rPr>
          <w:rFonts w:cs="Arial"/>
          <w:sz w:val="20"/>
        </w:rPr>
      </w:pPr>
      <w:r w:rsidRPr="00CA2DE7">
        <w:rPr>
          <w:rFonts w:cs="Arial"/>
          <w:sz w:val="20"/>
        </w:rPr>
        <w:t>10.</w:t>
      </w:r>
      <w:r w:rsidRPr="00CA2DE7">
        <w:rPr>
          <w:rFonts w:cs="Arial"/>
          <w:sz w:val="20"/>
        </w:rPr>
        <w:tab/>
        <w:t xml:space="preserve">For noncombustion devices using total organic compounds (TOC) rather than organic HAP to demonstrate compliance with a percent reduction requirement in Table 2 to </w:t>
      </w:r>
      <w:r w:rsidR="003356FE" w:rsidRPr="00CA2DE7">
        <w:rPr>
          <w:rFonts w:cs="Arial"/>
          <w:sz w:val="20"/>
        </w:rPr>
        <w:t>40 CFR Part</w:t>
      </w:r>
      <w:r w:rsidRPr="00CA2DE7">
        <w:rPr>
          <w:rFonts w:cs="Arial"/>
          <w:sz w:val="20"/>
        </w:rPr>
        <w:t xml:space="preserve"> 63, Subpart EEEE, the permittee must first demonstrate, subject to the approval of the Administrator, that TOC is an appropriate surrogate for organic HAP (for storage tank(s) and/or transfer rack(s), the percent destruction of organic HAP is equal to or higher than the percent destruction of TOC).  This demonstration must be conducted prior to or during the initial compliance test.  </w:t>
      </w:r>
      <w:r w:rsidRPr="00CA2DE7">
        <w:rPr>
          <w:rFonts w:cs="Arial"/>
          <w:b/>
          <w:sz w:val="20"/>
        </w:rPr>
        <w:t>(40 CFR 63.2346(f))</w:t>
      </w:r>
    </w:p>
    <w:p w14:paraId="483F080D" w14:textId="77777777" w:rsidR="00FD4193" w:rsidRPr="00CA2DE7" w:rsidRDefault="00FD4193" w:rsidP="00AF7A9C">
      <w:pPr>
        <w:jc w:val="both"/>
        <w:rPr>
          <w:rFonts w:cs="Arial"/>
          <w:sz w:val="20"/>
        </w:rPr>
      </w:pPr>
    </w:p>
    <w:p w14:paraId="3524B11E" w14:textId="77777777" w:rsidR="00FD4193" w:rsidRPr="00CA2DE7" w:rsidRDefault="00FD4193" w:rsidP="00AF7A9C">
      <w:pPr>
        <w:ind w:left="360" w:hanging="360"/>
        <w:jc w:val="both"/>
        <w:rPr>
          <w:rFonts w:cs="Arial"/>
          <w:sz w:val="20"/>
        </w:rPr>
      </w:pPr>
      <w:r w:rsidRPr="00CA2DE7">
        <w:rPr>
          <w:rFonts w:cs="Arial"/>
          <w:sz w:val="20"/>
        </w:rPr>
        <w:t>11.</w:t>
      </w:r>
      <w:r w:rsidRPr="00CA2DE7">
        <w:rPr>
          <w:rFonts w:cs="Arial"/>
          <w:sz w:val="20"/>
        </w:rPr>
        <w:tab/>
        <w:t xml:space="preserve">When electing to comply with </w:t>
      </w:r>
      <w:r w:rsidR="003356FE" w:rsidRPr="00CA2DE7">
        <w:rPr>
          <w:rFonts w:cs="Arial"/>
          <w:sz w:val="20"/>
        </w:rPr>
        <w:t>40 CFR Part</w:t>
      </w:r>
      <w:r w:rsidRPr="00CA2DE7">
        <w:rPr>
          <w:rFonts w:cs="Arial"/>
          <w:sz w:val="20"/>
        </w:rPr>
        <w:t xml:space="preserve"> 63, Subpart EEEE by combining emissions from different emission sources into a single control device, the permittee must comply with the provisions in 40 CFR 63.982(f).  </w:t>
      </w:r>
      <w:r w:rsidRPr="00CA2DE7">
        <w:rPr>
          <w:rFonts w:cs="Arial"/>
          <w:b/>
          <w:sz w:val="20"/>
        </w:rPr>
        <w:t>(40</w:t>
      </w:r>
      <w:r w:rsidR="00140CB9" w:rsidRPr="00CA2DE7">
        <w:rPr>
          <w:rFonts w:cs="Arial"/>
          <w:b/>
          <w:sz w:val="20"/>
        </w:rPr>
        <w:t> </w:t>
      </w:r>
      <w:r w:rsidRPr="00CA2DE7">
        <w:rPr>
          <w:rFonts w:cs="Arial"/>
          <w:b/>
          <w:sz w:val="20"/>
        </w:rPr>
        <w:t>CFR 63.2346(j))</w:t>
      </w:r>
    </w:p>
    <w:p w14:paraId="5BAB8FEF" w14:textId="77777777" w:rsidR="00FD4193" w:rsidRPr="00CA2DE7" w:rsidRDefault="00FD4193" w:rsidP="00AF7A9C">
      <w:pPr>
        <w:ind w:left="360" w:hanging="360"/>
        <w:jc w:val="both"/>
        <w:rPr>
          <w:rFonts w:cs="Arial"/>
          <w:sz w:val="20"/>
        </w:rPr>
      </w:pPr>
    </w:p>
    <w:p w14:paraId="5FBD9AF7" w14:textId="45050246" w:rsidR="00FD4193" w:rsidRPr="00CA2DE7" w:rsidRDefault="00FD4193" w:rsidP="00AF7A9C">
      <w:pPr>
        <w:ind w:left="360" w:hanging="360"/>
        <w:jc w:val="both"/>
        <w:rPr>
          <w:rFonts w:cs="Arial"/>
          <w:b/>
          <w:sz w:val="20"/>
        </w:rPr>
      </w:pPr>
      <w:r w:rsidRPr="00CA2DE7">
        <w:rPr>
          <w:rFonts w:cs="Arial"/>
          <w:sz w:val="20"/>
        </w:rPr>
        <w:t>12.</w:t>
      </w:r>
      <w:r w:rsidRPr="00CA2DE7">
        <w:rPr>
          <w:rFonts w:cs="Arial"/>
          <w:sz w:val="20"/>
        </w:rPr>
        <w:tab/>
        <w:t>The permittee shall develop a written SSM plan according to the provisions in 40 CFR 63.6(e)(3), except for sources not required to be controlled as specified in 40 CFR 63.2343.  The permittee must follow the requirements in 40 CFR 63.6(e)(1) and (3) during periods of startup, shutdown, malfunction</w:t>
      </w:r>
      <w:r w:rsidR="00F51552" w:rsidRPr="00CA2DE7">
        <w:rPr>
          <w:rFonts w:cs="Arial"/>
          <w:sz w:val="20"/>
        </w:rPr>
        <w:t>,</w:t>
      </w:r>
      <w:r w:rsidRPr="00CA2DE7">
        <w:rPr>
          <w:rFonts w:cs="Arial"/>
          <w:sz w:val="20"/>
        </w:rPr>
        <w:t xml:space="preserve"> or nonoperation of the affected source or any part thereof.  In addition, the provisions of 40 CFR 63.2378(b)(1) through (3) apply.  </w:t>
      </w:r>
      <w:r w:rsidRPr="00CA2DE7">
        <w:rPr>
          <w:rFonts w:cs="Arial"/>
          <w:b/>
          <w:sz w:val="20"/>
        </w:rPr>
        <w:t>(40 CFR 63.2350(c), 40 CFR 63.2378(b))</w:t>
      </w:r>
    </w:p>
    <w:p w14:paraId="07EED917" w14:textId="77777777" w:rsidR="00FD4193" w:rsidRPr="00CA2DE7" w:rsidRDefault="00FD4193" w:rsidP="00AF7A9C">
      <w:pPr>
        <w:jc w:val="both"/>
        <w:rPr>
          <w:rFonts w:cs="Arial"/>
          <w:b/>
          <w:sz w:val="20"/>
        </w:rPr>
      </w:pPr>
    </w:p>
    <w:p w14:paraId="710AF549" w14:textId="77777777" w:rsidR="00FD4193" w:rsidRPr="00CA2DE7" w:rsidRDefault="00FD4193" w:rsidP="00AF7A9C">
      <w:pPr>
        <w:tabs>
          <w:tab w:val="left" w:pos="360"/>
        </w:tabs>
        <w:ind w:left="360" w:hanging="360"/>
        <w:jc w:val="both"/>
        <w:rPr>
          <w:rFonts w:cs="Arial"/>
          <w:sz w:val="20"/>
        </w:rPr>
      </w:pPr>
      <w:r w:rsidRPr="00CA2DE7">
        <w:rPr>
          <w:rFonts w:cs="Arial"/>
          <w:sz w:val="20"/>
        </w:rPr>
        <w:t>13.</w:t>
      </w:r>
      <w:r w:rsidRPr="00CA2DE7">
        <w:rPr>
          <w:rFonts w:cs="Arial"/>
          <w:sz w:val="20"/>
        </w:rPr>
        <w:tab/>
        <w:t>The permittee must be in compliance with the operating limits at all times when the equipment identified in 40</w:t>
      </w:r>
      <w:r w:rsidR="00140CB9" w:rsidRPr="00CA2DE7">
        <w:rPr>
          <w:rFonts w:cs="Arial"/>
          <w:sz w:val="20"/>
        </w:rPr>
        <w:t> </w:t>
      </w:r>
      <w:r w:rsidRPr="00CA2DE7">
        <w:rPr>
          <w:rFonts w:cs="Arial"/>
          <w:sz w:val="20"/>
        </w:rPr>
        <w:t xml:space="preserve">CFR 63.2338(b)(1) through (4) is in OLD operation.  </w:t>
      </w:r>
      <w:r w:rsidRPr="00CA2DE7">
        <w:rPr>
          <w:rFonts w:cs="Arial"/>
          <w:b/>
          <w:sz w:val="20"/>
        </w:rPr>
        <w:t>(40 CFR 63.2350(a))</w:t>
      </w:r>
    </w:p>
    <w:p w14:paraId="4C70D89F" w14:textId="77777777" w:rsidR="00FD4193" w:rsidRPr="00CA2DE7" w:rsidRDefault="00FD4193" w:rsidP="00AF7A9C">
      <w:pPr>
        <w:tabs>
          <w:tab w:val="left" w:pos="360"/>
        </w:tabs>
        <w:ind w:left="360" w:hanging="360"/>
        <w:jc w:val="both"/>
        <w:rPr>
          <w:rFonts w:cs="Arial"/>
          <w:sz w:val="20"/>
        </w:rPr>
      </w:pPr>
    </w:p>
    <w:p w14:paraId="20332335" w14:textId="77777777" w:rsidR="00FD4193" w:rsidRPr="00CA2DE7" w:rsidRDefault="00FD4193" w:rsidP="00AF7A9C">
      <w:pPr>
        <w:tabs>
          <w:tab w:val="left" w:pos="360"/>
        </w:tabs>
        <w:ind w:left="360" w:hanging="360"/>
        <w:jc w:val="both"/>
        <w:rPr>
          <w:rFonts w:cs="Arial"/>
          <w:sz w:val="20"/>
        </w:rPr>
      </w:pPr>
      <w:r w:rsidRPr="00CA2DE7">
        <w:rPr>
          <w:rFonts w:cs="Arial"/>
          <w:sz w:val="20"/>
        </w:rPr>
        <w:t>14.</w:t>
      </w:r>
      <w:r w:rsidRPr="00CA2DE7">
        <w:rPr>
          <w:rFonts w:cs="Arial"/>
          <w:sz w:val="20"/>
        </w:rPr>
        <w:tab/>
        <w:t xml:space="preserve">The permittee shall operate and maintain the affected source, including air pollution control and monitoring equipment, according to the provisions in 40 CFR 63.6(E)(l)(i).  </w:t>
      </w:r>
      <w:r w:rsidRPr="00CA2DE7">
        <w:rPr>
          <w:rFonts w:cs="Arial"/>
          <w:b/>
          <w:sz w:val="20"/>
        </w:rPr>
        <w:t>(40 CFR 63.2350(b))</w:t>
      </w:r>
    </w:p>
    <w:p w14:paraId="64DA5AC1" w14:textId="77777777" w:rsidR="00FD4193" w:rsidRPr="00CA2DE7" w:rsidRDefault="00FD4193" w:rsidP="00AF7A9C">
      <w:pPr>
        <w:ind w:left="360" w:hanging="360"/>
        <w:jc w:val="both"/>
        <w:rPr>
          <w:rFonts w:cs="Arial"/>
          <w:sz w:val="20"/>
        </w:rPr>
      </w:pPr>
    </w:p>
    <w:p w14:paraId="27D8884A" w14:textId="77777777" w:rsidR="00FD4193" w:rsidRPr="00CA2DE7" w:rsidRDefault="00FD4193" w:rsidP="00AF7A9C">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r w:rsidRPr="00CA2DE7">
        <w:rPr>
          <w:rFonts w:cs="Arial"/>
          <w:b/>
          <w:szCs w:val="22"/>
        </w:rPr>
        <w:t xml:space="preserve"> </w:t>
      </w:r>
    </w:p>
    <w:p w14:paraId="38F1411F" w14:textId="77777777" w:rsidR="00FD4193" w:rsidRPr="00CA2DE7" w:rsidRDefault="00FD4193" w:rsidP="00AF7A9C">
      <w:pPr>
        <w:ind w:left="360" w:hanging="360"/>
        <w:jc w:val="both"/>
        <w:rPr>
          <w:rFonts w:cs="Arial"/>
          <w:sz w:val="20"/>
        </w:rPr>
      </w:pPr>
    </w:p>
    <w:p w14:paraId="1A5C0B9F" w14:textId="77777777" w:rsidR="00FD4193" w:rsidRPr="00CA2DE7" w:rsidRDefault="00FD4193" w:rsidP="00AF7A9C">
      <w:pPr>
        <w:jc w:val="both"/>
        <w:rPr>
          <w:rFonts w:cs="Arial"/>
          <w:sz w:val="20"/>
        </w:rPr>
      </w:pPr>
      <w:r w:rsidRPr="00CA2DE7">
        <w:rPr>
          <w:rFonts w:cs="Arial"/>
          <w:sz w:val="20"/>
        </w:rPr>
        <w:t>NA</w:t>
      </w:r>
    </w:p>
    <w:p w14:paraId="58367F91" w14:textId="77777777" w:rsidR="00FD4193" w:rsidRPr="00CA2DE7" w:rsidRDefault="00FD4193" w:rsidP="00AF7A9C">
      <w:pPr>
        <w:jc w:val="both"/>
        <w:rPr>
          <w:rFonts w:cs="Arial"/>
          <w:sz w:val="20"/>
        </w:rPr>
      </w:pPr>
    </w:p>
    <w:p w14:paraId="4985A584" w14:textId="77777777" w:rsidR="00F51552" w:rsidRPr="00CA2DE7" w:rsidRDefault="00F51552">
      <w:pPr>
        <w:rPr>
          <w:rFonts w:cs="Arial"/>
          <w:b/>
          <w:szCs w:val="22"/>
        </w:rPr>
      </w:pPr>
      <w:r w:rsidRPr="00CA2DE7">
        <w:rPr>
          <w:rFonts w:cs="Arial"/>
          <w:b/>
          <w:szCs w:val="22"/>
        </w:rPr>
        <w:br w:type="page"/>
      </w:r>
    </w:p>
    <w:p w14:paraId="3DC8CF58" w14:textId="6C350820" w:rsidR="00FD4193" w:rsidRPr="00CA2DE7" w:rsidRDefault="00FD4193" w:rsidP="00AF7A9C">
      <w:pPr>
        <w:jc w:val="both"/>
        <w:rPr>
          <w:rFonts w:cs="Arial"/>
          <w:b/>
          <w:szCs w:val="22"/>
          <w:u w:val="single"/>
        </w:rPr>
      </w:pPr>
      <w:r w:rsidRPr="00CA2DE7">
        <w:rPr>
          <w:rFonts w:cs="Arial"/>
          <w:b/>
          <w:szCs w:val="22"/>
        </w:rPr>
        <w:lastRenderedPageBreak/>
        <w:t xml:space="preserve">V.  </w:t>
      </w:r>
      <w:r w:rsidRPr="00CA2DE7">
        <w:rPr>
          <w:rFonts w:cs="Arial"/>
          <w:b/>
          <w:szCs w:val="22"/>
          <w:u w:val="single"/>
        </w:rPr>
        <w:t>TESTING/SAMPLING</w:t>
      </w:r>
    </w:p>
    <w:p w14:paraId="5BC72B7F" w14:textId="77777777" w:rsidR="00FD4193" w:rsidRPr="00CA2DE7" w:rsidRDefault="00FD4193" w:rsidP="00AF7A9C">
      <w:pPr>
        <w:jc w:val="both"/>
        <w:rPr>
          <w:rFonts w:cs="Arial"/>
          <w:sz w:val="20"/>
        </w:rPr>
      </w:pPr>
      <w:r w:rsidRPr="00CA2DE7">
        <w:rPr>
          <w:rFonts w:cs="Arial"/>
          <w:sz w:val="20"/>
        </w:rPr>
        <w:t xml:space="preserve">Records shall be maintained on file for a period of five years.  </w:t>
      </w:r>
      <w:r w:rsidRPr="00CA2DE7">
        <w:rPr>
          <w:rFonts w:cs="Arial"/>
          <w:b/>
          <w:sz w:val="20"/>
        </w:rPr>
        <w:t>(R</w:t>
      </w:r>
      <w:r w:rsidR="00F24D77" w:rsidRPr="00CA2DE7">
        <w:rPr>
          <w:rFonts w:cs="Arial"/>
          <w:b/>
          <w:sz w:val="20"/>
        </w:rPr>
        <w:t xml:space="preserve"> </w:t>
      </w:r>
      <w:r w:rsidRPr="00CA2DE7">
        <w:rPr>
          <w:rFonts w:cs="Arial"/>
          <w:b/>
          <w:sz w:val="20"/>
        </w:rPr>
        <w:t>336.1213(3)(b)(ii))</w:t>
      </w:r>
    </w:p>
    <w:p w14:paraId="02DCA0C0" w14:textId="77777777" w:rsidR="00FD4193" w:rsidRPr="00CA2DE7" w:rsidRDefault="00FD4193" w:rsidP="00AF7A9C">
      <w:pPr>
        <w:jc w:val="both"/>
        <w:rPr>
          <w:rFonts w:cs="Arial"/>
          <w:sz w:val="20"/>
        </w:rPr>
      </w:pPr>
    </w:p>
    <w:p w14:paraId="650F91A8" w14:textId="77777777" w:rsidR="00FD4193" w:rsidRPr="00CA2DE7" w:rsidRDefault="00FD4193" w:rsidP="00AF7A9C">
      <w:pPr>
        <w:ind w:left="360" w:hanging="360"/>
        <w:jc w:val="both"/>
        <w:rPr>
          <w:rFonts w:cs="Arial"/>
          <w:b/>
          <w:sz w:val="20"/>
        </w:rPr>
      </w:pPr>
      <w:r w:rsidRPr="00CA2DE7">
        <w:rPr>
          <w:rFonts w:cs="Arial"/>
          <w:sz w:val="20"/>
        </w:rPr>
        <w:t>1.</w:t>
      </w:r>
      <w:r w:rsidRPr="00CA2DE7">
        <w:rPr>
          <w:rFonts w:cs="Arial"/>
          <w:sz w:val="20"/>
        </w:rPr>
        <w:tab/>
        <w:t xml:space="preserve">The permittee shall demonstrate initial compliance with each applicable emission limitation and work practice standard as specified in Tables 6 and 7 of </w:t>
      </w:r>
      <w:r w:rsidR="003356FE" w:rsidRPr="00CA2DE7">
        <w:rPr>
          <w:rFonts w:cs="Arial"/>
          <w:sz w:val="20"/>
        </w:rPr>
        <w:t>40 CFR Part</w:t>
      </w:r>
      <w:r w:rsidRPr="00CA2DE7">
        <w:rPr>
          <w:rFonts w:cs="Arial"/>
          <w:sz w:val="20"/>
        </w:rPr>
        <w:t xml:space="preserve"> 63, Subpart EEEE.  </w:t>
      </w:r>
      <w:r w:rsidRPr="00CA2DE7">
        <w:rPr>
          <w:rFonts w:cs="Arial"/>
          <w:b/>
          <w:sz w:val="20"/>
        </w:rPr>
        <w:t>(40 CFR 63.2370(a))</w:t>
      </w:r>
    </w:p>
    <w:p w14:paraId="2153C4CF" w14:textId="77777777" w:rsidR="00FD4193" w:rsidRPr="00CA2DE7" w:rsidRDefault="00FD4193" w:rsidP="00AF7A9C">
      <w:pPr>
        <w:jc w:val="both"/>
        <w:rPr>
          <w:rFonts w:cs="Arial"/>
          <w:sz w:val="20"/>
        </w:rPr>
      </w:pPr>
    </w:p>
    <w:p w14:paraId="25B1FD76" w14:textId="77777777" w:rsidR="00FD4193" w:rsidRPr="00CA2DE7" w:rsidRDefault="00FD4193" w:rsidP="00AF7A9C">
      <w:pPr>
        <w:ind w:left="360" w:hanging="360"/>
        <w:jc w:val="both"/>
        <w:rPr>
          <w:rFonts w:cs="Arial"/>
          <w:b/>
          <w:sz w:val="20"/>
        </w:rPr>
      </w:pPr>
      <w:r w:rsidRPr="00CA2DE7">
        <w:rPr>
          <w:rFonts w:cs="Arial"/>
          <w:sz w:val="20"/>
        </w:rPr>
        <w:t>2.</w:t>
      </w:r>
      <w:r w:rsidRPr="00CA2DE7">
        <w:rPr>
          <w:rFonts w:cs="Arial"/>
          <w:sz w:val="20"/>
        </w:rPr>
        <w:tab/>
        <w:t xml:space="preserve">The permittee shall demonstrate continuous compliance with each applicable emission limitation, operating limit, and work practice standard in Tables 2 through 4 of </w:t>
      </w:r>
      <w:r w:rsidR="003356FE" w:rsidRPr="00CA2DE7">
        <w:rPr>
          <w:rFonts w:cs="Arial"/>
          <w:sz w:val="20"/>
        </w:rPr>
        <w:t>40 CFR Part</w:t>
      </w:r>
      <w:r w:rsidRPr="00CA2DE7">
        <w:rPr>
          <w:rFonts w:cs="Arial"/>
          <w:sz w:val="20"/>
        </w:rPr>
        <w:t xml:space="preserve"> 63, Subpart EEEE according to the methods specified in </w:t>
      </w:r>
      <w:r w:rsidR="003356FE" w:rsidRPr="00CA2DE7">
        <w:rPr>
          <w:rFonts w:cs="Arial"/>
          <w:sz w:val="20"/>
        </w:rPr>
        <w:t>40 CFR Part</w:t>
      </w:r>
      <w:r w:rsidRPr="00CA2DE7">
        <w:rPr>
          <w:rFonts w:cs="Arial"/>
          <w:sz w:val="20"/>
        </w:rPr>
        <w:t xml:space="preserve"> 63, Subpart SS and in Tables 8 through 10 of </w:t>
      </w:r>
      <w:r w:rsidR="003356FE" w:rsidRPr="00CA2DE7">
        <w:rPr>
          <w:rFonts w:cs="Arial"/>
          <w:sz w:val="20"/>
        </w:rPr>
        <w:t>40 CFR Part</w:t>
      </w:r>
      <w:r w:rsidRPr="00CA2DE7">
        <w:rPr>
          <w:rFonts w:cs="Arial"/>
          <w:sz w:val="20"/>
        </w:rPr>
        <w:t xml:space="preserve"> 63, Subpart EEEE, as applicable.  </w:t>
      </w:r>
      <w:r w:rsidRPr="00CA2DE7">
        <w:rPr>
          <w:rFonts w:cs="Arial"/>
          <w:b/>
          <w:sz w:val="20"/>
        </w:rPr>
        <w:t>(40 CFR 63.2378(a))</w:t>
      </w:r>
    </w:p>
    <w:p w14:paraId="38555D8D" w14:textId="77777777" w:rsidR="00FD4193" w:rsidRPr="00CA2DE7" w:rsidRDefault="00FD4193" w:rsidP="00AF7A9C">
      <w:pPr>
        <w:jc w:val="both"/>
        <w:rPr>
          <w:rFonts w:cs="Arial"/>
          <w:sz w:val="20"/>
        </w:rPr>
      </w:pPr>
    </w:p>
    <w:p w14:paraId="3DF2C137" w14:textId="77777777" w:rsidR="00FD4193" w:rsidRPr="00CA2DE7" w:rsidRDefault="00FD4193" w:rsidP="00AF7A9C">
      <w:pPr>
        <w:ind w:left="360" w:hanging="360"/>
        <w:jc w:val="both"/>
        <w:rPr>
          <w:rFonts w:cs="Arial"/>
          <w:b/>
          <w:sz w:val="20"/>
        </w:rPr>
      </w:pPr>
      <w:r w:rsidRPr="00CA2DE7">
        <w:rPr>
          <w:rFonts w:cs="Arial"/>
          <w:sz w:val="20"/>
        </w:rPr>
        <w:t>3.</w:t>
      </w:r>
      <w:r w:rsidRPr="00CA2DE7">
        <w:rPr>
          <w:rFonts w:cs="Arial"/>
          <w:sz w:val="20"/>
        </w:rPr>
        <w:tab/>
        <w:t xml:space="preserve">For each performance test, design evaluation, and/or compliance determination conducted, the permittee shall use the following procedures:  </w:t>
      </w:r>
    </w:p>
    <w:p w14:paraId="24EB3067" w14:textId="77777777"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 xml:space="preserve">Performance tests according to the procedures in </w:t>
      </w:r>
      <w:r w:rsidR="003356FE" w:rsidRPr="00CA2DE7">
        <w:rPr>
          <w:rFonts w:cs="Arial"/>
          <w:sz w:val="20"/>
        </w:rPr>
        <w:t>40 CFR Part</w:t>
      </w:r>
      <w:r w:rsidRPr="00CA2DE7">
        <w:rPr>
          <w:rFonts w:cs="Arial"/>
          <w:sz w:val="20"/>
        </w:rPr>
        <w:t xml:space="preserve"> 63, Subpart SS and the provisions specified in 40 CFR 63.2354(b);  </w:t>
      </w:r>
      <w:r w:rsidRPr="00CA2DE7">
        <w:rPr>
          <w:rFonts w:cs="Arial"/>
          <w:b/>
          <w:sz w:val="20"/>
        </w:rPr>
        <w:t>(40 CFR 63.2354(a)(1))</w:t>
      </w:r>
    </w:p>
    <w:p w14:paraId="6DAC9597" w14:textId="77777777"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 xml:space="preserve">Design evaluations according to the procedures in </w:t>
      </w:r>
      <w:r w:rsidR="003356FE" w:rsidRPr="00CA2DE7">
        <w:rPr>
          <w:rFonts w:cs="Arial"/>
          <w:sz w:val="20"/>
        </w:rPr>
        <w:t>40 CFR Part</w:t>
      </w:r>
      <w:r w:rsidRPr="00CA2DE7">
        <w:rPr>
          <w:rFonts w:cs="Arial"/>
          <w:sz w:val="20"/>
        </w:rPr>
        <w:t xml:space="preserve"> 63, Subpart SS;  </w:t>
      </w:r>
      <w:r w:rsidRPr="00CA2DE7">
        <w:rPr>
          <w:rFonts w:cs="Arial"/>
          <w:b/>
          <w:sz w:val="20"/>
        </w:rPr>
        <w:t>(40 CFR 63.2354(a)(2))</w:t>
      </w:r>
    </w:p>
    <w:p w14:paraId="10F3A836" w14:textId="77777777" w:rsidR="00FD4193" w:rsidRPr="00CA2DE7" w:rsidRDefault="00FD4193" w:rsidP="007804DE">
      <w:pPr>
        <w:ind w:left="720" w:hanging="360"/>
        <w:jc w:val="both"/>
        <w:rPr>
          <w:rFonts w:cs="Arial"/>
          <w:sz w:val="20"/>
        </w:rPr>
      </w:pPr>
      <w:r w:rsidRPr="00CA2DE7">
        <w:rPr>
          <w:rFonts w:cs="Arial"/>
          <w:sz w:val="20"/>
        </w:rPr>
        <w:t>c.</w:t>
      </w:r>
      <w:r w:rsidRPr="00CA2DE7">
        <w:rPr>
          <w:rFonts w:cs="Arial"/>
          <w:sz w:val="20"/>
        </w:rPr>
        <w:tab/>
        <w:t xml:space="preserve">Performance evaluations of a continuous emission monitoring system (CEMS) according to the requirements in 40 CFR 63.8(e);  </w:t>
      </w:r>
      <w:r w:rsidRPr="00CA2DE7">
        <w:rPr>
          <w:rFonts w:cs="Arial"/>
          <w:b/>
          <w:sz w:val="20"/>
        </w:rPr>
        <w:t>(40 CFR 63.2354(a)(3))</w:t>
      </w:r>
    </w:p>
    <w:p w14:paraId="6E88D7E3" w14:textId="77777777" w:rsidR="00FD4193" w:rsidRPr="00CA2DE7" w:rsidRDefault="00FD4193" w:rsidP="007804DE">
      <w:pPr>
        <w:ind w:left="720" w:hanging="360"/>
        <w:jc w:val="both"/>
        <w:rPr>
          <w:rFonts w:cs="Arial"/>
          <w:sz w:val="20"/>
        </w:rPr>
      </w:pPr>
      <w:r w:rsidRPr="00CA2DE7">
        <w:rPr>
          <w:rFonts w:cs="Arial"/>
          <w:sz w:val="20"/>
        </w:rPr>
        <w:t>d.</w:t>
      </w:r>
      <w:r w:rsidRPr="00CA2DE7">
        <w:rPr>
          <w:rFonts w:cs="Arial"/>
          <w:sz w:val="20"/>
        </w:rPr>
        <w:tab/>
        <w:t>Compliance determination of the organic HAP or Total Organic Compounds (TOC) emission limit according to either of the following (in addition to EPA Method 25 or 25A ):</w:t>
      </w:r>
    </w:p>
    <w:p w14:paraId="12CF091E" w14:textId="77777777" w:rsidR="00FD4193" w:rsidRPr="00CA2DE7" w:rsidRDefault="00FD4193" w:rsidP="007804DE">
      <w:pPr>
        <w:tabs>
          <w:tab w:val="left" w:pos="-1620"/>
        </w:tabs>
        <w:ind w:left="1080" w:hanging="360"/>
        <w:jc w:val="both"/>
        <w:rPr>
          <w:rFonts w:cs="Arial"/>
          <w:sz w:val="20"/>
        </w:rPr>
      </w:pPr>
      <w:r w:rsidRPr="00CA2DE7">
        <w:rPr>
          <w:rFonts w:cs="Arial"/>
          <w:sz w:val="20"/>
        </w:rPr>
        <w:t>i.</w:t>
      </w:r>
      <w:r w:rsidRPr="00CA2DE7">
        <w:rPr>
          <w:rFonts w:cs="Arial"/>
          <w:sz w:val="20"/>
        </w:rPr>
        <w:tab/>
        <w:t xml:space="preserve">Method 18 of </w:t>
      </w:r>
      <w:r w:rsidR="003356FE" w:rsidRPr="00CA2DE7">
        <w:rPr>
          <w:rFonts w:cs="Arial"/>
          <w:sz w:val="20"/>
        </w:rPr>
        <w:t>40 CFR Part</w:t>
      </w:r>
      <w:r w:rsidRPr="00CA2DE7">
        <w:rPr>
          <w:rFonts w:cs="Arial"/>
          <w:sz w:val="20"/>
        </w:rPr>
        <w:t xml:space="preserve"> 60, </w:t>
      </w:r>
      <w:r w:rsidR="00C17DFC" w:rsidRPr="00CA2DE7">
        <w:rPr>
          <w:rFonts w:cs="Arial"/>
          <w:sz w:val="20"/>
        </w:rPr>
        <w:t>Appendix A</w:t>
      </w:r>
      <w:r w:rsidRPr="00CA2DE7">
        <w:rPr>
          <w:rFonts w:cs="Arial"/>
          <w:sz w:val="20"/>
        </w:rPr>
        <w:t xml:space="preserve">; as specified in 40 CFR 63.2354(b)(3)(i); or  </w:t>
      </w:r>
      <w:r w:rsidRPr="00CA2DE7">
        <w:rPr>
          <w:rFonts w:cs="Arial"/>
          <w:b/>
          <w:sz w:val="20"/>
        </w:rPr>
        <w:t>(40 CFR 63.2354(b)(3))</w:t>
      </w:r>
    </w:p>
    <w:p w14:paraId="2B9D7BDF" w14:textId="77777777" w:rsidR="00FD4193" w:rsidRPr="00CA2DE7" w:rsidRDefault="00FD4193" w:rsidP="007804DE">
      <w:pPr>
        <w:tabs>
          <w:tab w:val="left" w:pos="-1620"/>
        </w:tabs>
        <w:ind w:left="1080" w:hanging="360"/>
        <w:jc w:val="both"/>
        <w:rPr>
          <w:rFonts w:cs="Arial"/>
          <w:sz w:val="20"/>
        </w:rPr>
      </w:pPr>
      <w:r w:rsidRPr="00CA2DE7">
        <w:rPr>
          <w:rFonts w:cs="Arial"/>
          <w:sz w:val="20"/>
        </w:rPr>
        <w:t>ii.</w:t>
      </w:r>
      <w:r w:rsidRPr="00CA2DE7">
        <w:rPr>
          <w:rFonts w:cs="Arial"/>
          <w:sz w:val="20"/>
        </w:rPr>
        <w:tab/>
        <w:t xml:space="preserve">Standard Test Method for Determination of Gaseous Organic Compounds by Direct Interface Gas Chromatography-Mass Spectrometry under the conditions specified in 40 CFR 63.2354(b)(3)(ii).  </w:t>
      </w:r>
      <w:r w:rsidRPr="00CA2DE7">
        <w:rPr>
          <w:rFonts w:cs="Arial"/>
          <w:b/>
          <w:sz w:val="20"/>
        </w:rPr>
        <w:t>(40</w:t>
      </w:r>
      <w:r w:rsidR="00140CB9" w:rsidRPr="00CA2DE7">
        <w:rPr>
          <w:rFonts w:cs="Arial"/>
          <w:b/>
          <w:sz w:val="20"/>
        </w:rPr>
        <w:t> </w:t>
      </w:r>
      <w:r w:rsidRPr="00CA2DE7">
        <w:rPr>
          <w:rFonts w:cs="Arial"/>
          <w:b/>
          <w:sz w:val="20"/>
        </w:rPr>
        <w:t>CFR 63.2354(b)(3))</w:t>
      </w:r>
    </w:p>
    <w:p w14:paraId="53A5E7C9" w14:textId="77777777" w:rsidR="00FD4193" w:rsidRPr="00CA2DE7" w:rsidRDefault="00FD4193" w:rsidP="007804DE">
      <w:pPr>
        <w:ind w:left="720" w:hanging="360"/>
        <w:jc w:val="both"/>
        <w:rPr>
          <w:rFonts w:cs="Arial"/>
          <w:sz w:val="20"/>
        </w:rPr>
      </w:pPr>
      <w:r w:rsidRPr="00CA2DE7">
        <w:rPr>
          <w:rFonts w:cs="Arial"/>
          <w:sz w:val="20"/>
        </w:rPr>
        <w:t>e.</w:t>
      </w:r>
      <w:r w:rsidRPr="00CA2DE7">
        <w:rPr>
          <w:rFonts w:cs="Arial"/>
          <w:sz w:val="20"/>
        </w:rPr>
        <w:tab/>
        <w:t xml:space="preserve">Compliance </w:t>
      </w:r>
      <w:r w:rsidR="00140CB9" w:rsidRPr="00CA2DE7">
        <w:rPr>
          <w:rFonts w:cs="Arial"/>
          <w:sz w:val="20"/>
        </w:rPr>
        <w:t xml:space="preserve">determination </w:t>
      </w:r>
      <w:r w:rsidRPr="00CA2DE7">
        <w:rPr>
          <w:rFonts w:cs="Arial"/>
          <w:sz w:val="20"/>
        </w:rPr>
        <w:t xml:space="preserve">of the HAP content of organic liquids according to either EPA Method 311 of </w:t>
      </w:r>
      <w:r w:rsidR="003356FE" w:rsidRPr="00CA2DE7">
        <w:rPr>
          <w:rFonts w:cs="Arial"/>
          <w:sz w:val="20"/>
        </w:rPr>
        <w:t>40</w:t>
      </w:r>
      <w:r w:rsidR="00140CB9" w:rsidRPr="00CA2DE7">
        <w:rPr>
          <w:rFonts w:cs="Arial"/>
          <w:sz w:val="20"/>
        </w:rPr>
        <w:t> </w:t>
      </w:r>
      <w:r w:rsidR="003356FE" w:rsidRPr="00CA2DE7">
        <w:rPr>
          <w:rFonts w:cs="Arial"/>
          <w:sz w:val="20"/>
        </w:rPr>
        <w:t>CFR Part</w:t>
      </w:r>
      <w:r w:rsidRPr="00CA2DE7">
        <w:rPr>
          <w:rFonts w:cs="Arial"/>
          <w:sz w:val="20"/>
        </w:rPr>
        <w:t xml:space="preserve"> 63, </w:t>
      </w:r>
      <w:r w:rsidR="00C17DFC" w:rsidRPr="00CA2DE7">
        <w:rPr>
          <w:rFonts w:cs="Arial"/>
          <w:sz w:val="20"/>
        </w:rPr>
        <w:t>Appendix A</w:t>
      </w:r>
      <w:r w:rsidRPr="00CA2DE7">
        <w:rPr>
          <w:rFonts w:cs="Arial"/>
          <w:sz w:val="20"/>
        </w:rPr>
        <w:t xml:space="preserve"> or other method approved by the Administrator.  </w:t>
      </w:r>
      <w:r w:rsidRPr="00CA2DE7">
        <w:rPr>
          <w:rFonts w:cs="Arial"/>
          <w:b/>
          <w:sz w:val="20"/>
        </w:rPr>
        <w:t>(40 CFR 63.2354(c))</w:t>
      </w:r>
    </w:p>
    <w:p w14:paraId="1EB9F8B1" w14:textId="77777777" w:rsidR="00FD4193" w:rsidRPr="00CA2DE7" w:rsidRDefault="00FD4193" w:rsidP="00AF7A9C">
      <w:pPr>
        <w:jc w:val="both"/>
        <w:rPr>
          <w:rFonts w:cs="Arial"/>
          <w:sz w:val="20"/>
        </w:rPr>
      </w:pPr>
    </w:p>
    <w:p w14:paraId="5F865CA4" w14:textId="77777777" w:rsidR="00FD4193" w:rsidRPr="00CA2DE7" w:rsidRDefault="00FD4193" w:rsidP="00AF7A9C">
      <w:pPr>
        <w:ind w:left="360" w:hanging="360"/>
        <w:jc w:val="both"/>
        <w:rPr>
          <w:rFonts w:cs="Arial"/>
          <w:sz w:val="20"/>
        </w:rPr>
      </w:pPr>
      <w:r w:rsidRPr="00CA2DE7">
        <w:rPr>
          <w:rFonts w:cs="Arial"/>
          <w:sz w:val="20"/>
        </w:rPr>
        <w:t>4.</w:t>
      </w:r>
      <w:r w:rsidRPr="00CA2DE7">
        <w:rPr>
          <w:rFonts w:cs="Arial"/>
          <w:sz w:val="20"/>
        </w:rPr>
        <w:tab/>
        <w:t xml:space="preserve">The permittee shall conduct initial performance tests and design evaluations by the following dates, </w:t>
      </w:r>
      <w:r w:rsidR="007F6B06" w:rsidRPr="00CA2DE7">
        <w:rPr>
          <w:rFonts w:cs="Arial"/>
          <w:sz w:val="20"/>
        </w:rPr>
        <w:t>whichever</w:t>
      </w:r>
      <w:r w:rsidRPr="00CA2DE7">
        <w:rPr>
          <w:rFonts w:cs="Arial"/>
          <w:sz w:val="20"/>
        </w:rPr>
        <w:t xml:space="preserve"> is earlier:  </w:t>
      </w:r>
      <w:r w:rsidRPr="00CA2DE7">
        <w:rPr>
          <w:rFonts w:cs="Arial"/>
          <w:b/>
          <w:sz w:val="20"/>
        </w:rPr>
        <w:t>(40 CFR 63.2358(a))</w:t>
      </w:r>
    </w:p>
    <w:p w14:paraId="409CDE36" w14:textId="77777777"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According to the schedule in 40 CFR 63.7(a)(2); or</w:t>
      </w:r>
    </w:p>
    <w:p w14:paraId="5D05A744" w14:textId="77777777"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The compliance date specified in any applicable State or Federal new source review construction permit.</w:t>
      </w:r>
    </w:p>
    <w:p w14:paraId="3CEEB9E3" w14:textId="77777777" w:rsidR="00FD4193" w:rsidRPr="00CA2DE7" w:rsidRDefault="00FD4193" w:rsidP="00AF7A9C">
      <w:pPr>
        <w:jc w:val="both"/>
        <w:rPr>
          <w:rFonts w:cs="Arial"/>
          <w:sz w:val="20"/>
        </w:rPr>
      </w:pPr>
    </w:p>
    <w:p w14:paraId="2D5E1FAB" w14:textId="77777777" w:rsidR="00FD4193" w:rsidRPr="00CA2DE7" w:rsidRDefault="00FD4193" w:rsidP="00AF7A9C">
      <w:pPr>
        <w:ind w:left="360" w:hanging="360"/>
        <w:jc w:val="both"/>
        <w:rPr>
          <w:rFonts w:cs="Arial"/>
          <w:sz w:val="20"/>
        </w:rPr>
      </w:pPr>
      <w:r w:rsidRPr="00CA2DE7">
        <w:rPr>
          <w:rFonts w:cs="Arial"/>
          <w:sz w:val="20"/>
        </w:rPr>
        <w:t>5.</w:t>
      </w:r>
      <w:r w:rsidRPr="00CA2DE7">
        <w:rPr>
          <w:rFonts w:cs="Arial"/>
          <w:sz w:val="20"/>
        </w:rPr>
        <w:tab/>
        <w:t xml:space="preserve">For storage tanks and transfer racks choosing to comply with the emission limits in Table 2 of </w:t>
      </w:r>
      <w:r w:rsidR="003356FE" w:rsidRPr="00CA2DE7">
        <w:rPr>
          <w:rFonts w:cs="Arial"/>
          <w:sz w:val="20"/>
        </w:rPr>
        <w:t>40 CFR Part</w:t>
      </w:r>
      <w:r w:rsidRPr="00CA2DE7">
        <w:rPr>
          <w:rFonts w:cs="Arial"/>
          <w:sz w:val="20"/>
        </w:rPr>
        <w:t xml:space="preserve"> 63, Subpart EEEE, the permittee shall demonstrate initial compliance according to the following schedule:  </w:t>
      </w:r>
    </w:p>
    <w:p w14:paraId="0EF1B3AC" w14:textId="77777777" w:rsidR="00FD4193" w:rsidRPr="00CA2DE7" w:rsidRDefault="00FD4193" w:rsidP="007804DE">
      <w:pPr>
        <w:ind w:left="720" w:hanging="360"/>
        <w:jc w:val="both"/>
        <w:rPr>
          <w:rFonts w:cs="Arial"/>
          <w:b/>
          <w:sz w:val="20"/>
        </w:rPr>
      </w:pPr>
      <w:r w:rsidRPr="00CA2DE7">
        <w:rPr>
          <w:rFonts w:cs="Arial"/>
          <w:sz w:val="20"/>
        </w:rPr>
        <w:t>a.</w:t>
      </w:r>
      <w:r w:rsidRPr="00CA2DE7">
        <w:rPr>
          <w:rFonts w:cs="Arial"/>
          <w:sz w:val="20"/>
        </w:rPr>
        <w:tab/>
        <w:t xml:space="preserve">For existing transfer racks, by August 4, 2007;  </w:t>
      </w:r>
      <w:r w:rsidRPr="00CA2DE7">
        <w:rPr>
          <w:rFonts w:cs="Arial"/>
          <w:b/>
          <w:sz w:val="20"/>
        </w:rPr>
        <w:t>(40 CFR 63.2358(b)(1))</w:t>
      </w:r>
    </w:p>
    <w:p w14:paraId="69868B13" w14:textId="272B9664"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For existing storage tanks with a floating roof, the next time the tank is emptied and degassed, but not later than February 3, 2014</w:t>
      </w:r>
      <w:r w:rsidR="00F51552" w:rsidRPr="00CA2DE7">
        <w:rPr>
          <w:rFonts w:cs="Arial"/>
          <w:sz w:val="20"/>
        </w:rPr>
        <w:t>;</w:t>
      </w:r>
      <w:r w:rsidRPr="00CA2DE7">
        <w:rPr>
          <w:rFonts w:cs="Arial"/>
          <w:sz w:val="20"/>
        </w:rPr>
        <w:t xml:space="preserve"> </w:t>
      </w:r>
      <w:r w:rsidR="00277D15" w:rsidRPr="00CA2DE7">
        <w:rPr>
          <w:rFonts w:cs="Arial"/>
          <w:sz w:val="20"/>
        </w:rPr>
        <w:t xml:space="preserve"> </w:t>
      </w:r>
      <w:r w:rsidRPr="00CA2DE7">
        <w:rPr>
          <w:rFonts w:cs="Arial"/>
          <w:b/>
          <w:sz w:val="20"/>
        </w:rPr>
        <w:t>(40 CFR 63.2358(b)(1)(i))</w:t>
      </w:r>
    </w:p>
    <w:p w14:paraId="69923D94" w14:textId="77777777" w:rsidR="00FD4193" w:rsidRPr="00CA2DE7" w:rsidRDefault="00FD4193" w:rsidP="007804DE">
      <w:pPr>
        <w:ind w:left="720" w:hanging="360"/>
        <w:jc w:val="both"/>
        <w:rPr>
          <w:rFonts w:cs="Arial"/>
          <w:sz w:val="20"/>
        </w:rPr>
      </w:pPr>
      <w:r w:rsidRPr="00CA2DE7">
        <w:rPr>
          <w:rFonts w:cs="Arial"/>
          <w:sz w:val="20"/>
        </w:rPr>
        <w:t>c.</w:t>
      </w:r>
      <w:r w:rsidRPr="00CA2DE7">
        <w:rPr>
          <w:rFonts w:cs="Arial"/>
          <w:sz w:val="20"/>
        </w:rPr>
        <w:tab/>
        <w:t xml:space="preserve">For reconstructed and new sources, within 180 days after initial start up.  </w:t>
      </w:r>
      <w:r w:rsidRPr="00CA2DE7">
        <w:rPr>
          <w:rFonts w:cs="Arial"/>
          <w:b/>
          <w:sz w:val="20"/>
        </w:rPr>
        <w:t>(40 CFR 63.2358(b)(2))</w:t>
      </w:r>
    </w:p>
    <w:p w14:paraId="2A514343" w14:textId="77777777" w:rsidR="00FD4193" w:rsidRPr="00CA2DE7" w:rsidRDefault="00FD4193" w:rsidP="00AF7A9C">
      <w:pPr>
        <w:jc w:val="both"/>
        <w:rPr>
          <w:rFonts w:cs="Arial"/>
          <w:sz w:val="20"/>
        </w:rPr>
      </w:pPr>
    </w:p>
    <w:p w14:paraId="0A8E3BC8" w14:textId="77777777" w:rsidR="00FD4193" w:rsidRPr="00CA2DE7" w:rsidRDefault="00FD4193" w:rsidP="00AF7A9C">
      <w:pPr>
        <w:ind w:left="360" w:hanging="360"/>
        <w:jc w:val="both"/>
        <w:rPr>
          <w:rFonts w:cs="Arial"/>
          <w:b/>
          <w:sz w:val="20"/>
        </w:rPr>
      </w:pPr>
      <w:r w:rsidRPr="00CA2DE7">
        <w:rPr>
          <w:rFonts w:cs="Arial"/>
          <w:sz w:val="20"/>
        </w:rPr>
        <w:t>6.</w:t>
      </w:r>
      <w:r w:rsidRPr="00CA2DE7">
        <w:rPr>
          <w:rFonts w:cs="Arial"/>
          <w:sz w:val="20"/>
        </w:rPr>
        <w:tab/>
        <w:t xml:space="preserve">For storage tanks at existing sources choosing to comply with the work practice standards in Table 4 of </w:t>
      </w:r>
      <w:r w:rsidR="003356FE" w:rsidRPr="00CA2DE7">
        <w:rPr>
          <w:rFonts w:cs="Arial"/>
          <w:sz w:val="20"/>
        </w:rPr>
        <w:t>40 CFR Part</w:t>
      </w:r>
      <w:r w:rsidRPr="00CA2DE7">
        <w:rPr>
          <w:rFonts w:cs="Arial"/>
          <w:sz w:val="20"/>
        </w:rPr>
        <w:t xml:space="preserve"> 63, Subpart EEEE, the permittee shall conduct the initial compliance demonstration the next time the tank is emptied and degassed but not later than February 3, 2014.  </w:t>
      </w:r>
      <w:r w:rsidRPr="00CA2DE7">
        <w:rPr>
          <w:rFonts w:cs="Arial"/>
          <w:b/>
          <w:sz w:val="20"/>
        </w:rPr>
        <w:t>(40 CFR 63.2358(c)(1))</w:t>
      </w:r>
    </w:p>
    <w:p w14:paraId="0D98245A" w14:textId="77777777" w:rsidR="00FD4193" w:rsidRPr="00CA2DE7" w:rsidRDefault="00FD4193" w:rsidP="00AF7A9C">
      <w:pPr>
        <w:jc w:val="both"/>
        <w:rPr>
          <w:rFonts w:cs="Arial"/>
          <w:sz w:val="20"/>
        </w:rPr>
      </w:pPr>
    </w:p>
    <w:p w14:paraId="20B7491E" w14:textId="77777777" w:rsidR="00FD4193" w:rsidRPr="00CA2DE7" w:rsidRDefault="00FD4193" w:rsidP="00AF7A9C">
      <w:pPr>
        <w:ind w:left="360" w:hanging="360"/>
        <w:jc w:val="both"/>
        <w:rPr>
          <w:rFonts w:cs="Arial"/>
          <w:b/>
          <w:sz w:val="20"/>
        </w:rPr>
      </w:pPr>
      <w:r w:rsidRPr="00CA2DE7">
        <w:rPr>
          <w:rFonts w:cs="Arial"/>
          <w:sz w:val="20"/>
        </w:rPr>
        <w:t>7.</w:t>
      </w:r>
      <w:r w:rsidRPr="00CA2DE7">
        <w:rPr>
          <w:rFonts w:cs="Arial"/>
          <w:sz w:val="20"/>
        </w:rPr>
        <w:tab/>
        <w:t xml:space="preserve">For transfer racks and equipment leak components at existing sources that are complying with the work practice standards in Table 4 of </w:t>
      </w:r>
      <w:r w:rsidR="003356FE" w:rsidRPr="00CA2DE7">
        <w:rPr>
          <w:rFonts w:cs="Arial"/>
          <w:sz w:val="20"/>
        </w:rPr>
        <w:t>40 CFR Part</w:t>
      </w:r>
      <w:r w:rsidRPr="00CA2DE7">
        <w:rPr>
          <w:rFonts w:cs="Arial"/>
          <w:sz w:val="20"/>
        </w:rPr>
        <w:t xml:space="preserve"> 63, Subpart EEEE, the permittee shall conduct the initial compliance demonstration by August 4, 2007.  </w:t>
      </w:r>
      <w:r w:rsidRPr="00CA2DE7">
        <w:rPr>
          <w:rFonts w:cs="Arial"/>
          <w:b/>
          <w:sz w:val="20"/>
        </w:rPr>
        <w:t>(40 CFR 63.2358(c)(2))</w:t>
      </w:r>
    </w:p>
    <w:p w14:paraId="327CD51F" w14:textId="77777777" w:rsidR="00FD4193" w:rsidRPr="00CA2DE7" w:rsidRDefault="00FD4193" w:rsidP="00AF7A9C">
      <w:pPr>
        <w:jc w:val="both"/>
        <w:rPr>
          <w:rFonts w:cs="Arial"/>
          <w:sz w:val="20"/>
        </w:rPr>
      </w:pPr>
    </w:p>
    <w:p w14:paraId="7A08DC34" w14:textId="77777777" w:rsidR="00FD4193" w:rsidRPr="00CA2DE7" w:rsidRDefault="00FD4193" w:rsidP="00AF7A9C">
      <w:pPr>
        <w:ind w:left="360" w:hanging="360"/>
        <w:jc w:val="both"/>
        <w:rPr>
          <w:rFonts w:cs="Arial"/>
          <w:b/>
          <w:sz w:val="20"/>
        </w:rPr>
      </w:pPr>
      <w:r w:rsidRPr="00CA2DE7">
        <w:rPr>
          <w:rFonts w:cs="Arial"/>
          <w:sz w:val="20"/>
        </w:rPr>
        <w:t>8.</w:t>
      </w:r>
      <w:r w:rsidRPr="00CA2DE7">
        <w:rPr>
          <w:rFonts w:cs="Arial"/>
          <w:sz w:val="20"/>
        </w:rPr>
        <w:tab/>
        <w:t xml:space="preserve">For storage tanks, transfer racks and equipment leak components at reconstructed or new sources that are complying with the work practice standards in Table 4 of </w:t>
      </w:r>
      <w:r w:rsidR="003356FE" w:rsidRPr="00CA2DE7">
        <w:rPr>
          <w:rFonts w:cs="Arial"/>
          <w:sz w:val="20"/>
        </w:rPr>
        <w:t>40 CFR Part</w:t>
      </w:r>
      <w:r w:rsidRPr="00CA2DE7">
        <w:rPr>
          <w:rFonts w:cs="Arial"/>
          <w:sz w:val="20"/>
        </w:rPr>
        <w:t xml:space="preserve"> 63, Subpart EEEE, the permittee shall conduct the initial compliance demonstration within 180 days after the initial start up date for the affected source.  </w:t>
      </w:r>
      <w:r w:rsidRPr="00CA2DE7">
        <w:rPr>
          <w:rFonts w:cs="Arial"/>
          <w:b/>
          <w:sz w:val="20"/>
        </w:rPr>
        <w:t>(40 CFR 63.2358(d)</w:t>
      </w:r>
    </w:p>
    <w:p w14:paraId="40F49DD8" w14:textId="77777777" w:rsidR="00FD4193" w:rsidRPr="00CA2DE7" w:rsidRDefault="00FD4193" w:rsidP="00AF7A9C">
      <w:pPr>
        <w:jc w:val="both"/>
        <w:rPr>
          <w:rFonts w:cs="Arial"/>
          <w:sz w:val="20"/>
        </w:rPr>
      </w:pPr>
    </w:p>
    <w:p w14:paraId="03583121" w14:textId="4E354136" w:rsidR="00FD4193" w:rsidRPr="00CA2DE7" w:rsidRDefault="00FD4193" w:rsidP="00AF7A9C">
      <w:pPr>
        <w:ind w:left="360" w:hanging="360"/>
        <w:jc w:val="both"/>
        <w:rPr>
          <w:rFonts w:cs="Arial"/>
          <w:b/>
          <w:sz w:val="20"/>
        </w:rPr>
      </w:pPr>
      <w:r w:rsidRPr="00CA2DE7">
        <w:rPr>
          <w:rFonts w:cs="Arial"/>
          <w:sz w:val="20"/>
        </w:rPr>
        <w:t>9.</w:t>
      </w:r>
      <w:r w:rsidRPr="00CA2DE7">
        <w:rPr>
          <w:rFonts w:cs="Arial"/>
          <w:sz w:val="20"/>
        </w:rPr>
        <w:tab/>
        <w:t xml:space="preserve">For nonflare control devices, the permittee shall conduct subsequent performance tests required in Table 5 of </w:t>
      </w:r>
      <w:r w:rsidR="00F51552" w:rsidRPr="00CA2DE7">
        <w:rPr>
          <w:rFonts w:cs="Arial"/>
          <w:sz w:val="20"/>
        </w:rPr>
        <w:br/>
      </w:r>
      <w:r w:rsidR="003356FE" w:rsidRPr="00CA2DE7">
        <w:rPr>
          <w:rFonts w:cs="Arial"/>
          <w:sz w:val="20"/>
        </w:rPr>
        <w:t>40 CFR Part</w:t>
      </w:r>
      <w:r w:rsidRPr="00CA2DE7">
        <w:rPr>
          <w:rFonts w:cs="Arial"/>
          <w:sz w:val="20"/>
        </w:rPr>
        <w:t xml:space="preserve"> 63, Subpart EEEE, item 1 at any time EPA requests.  </w:t>
      </w:r>
      <w:r w:rsidRPr="00CA2DE7">
        <w:rPr>
          <w:rFonts w:cs="Arial"/>
          <w:b/>
          <w:sz w:val="20"/>
        </w:rPr>
        <w:t>(40 CFR 63.2362(a))</w:t>
      </w:r>
    </w:p>
    <w:p w14:paraId="6961614E" w14:textId="77777777" w:rsidR="00FD4193" w:rsidRPr="00CA2DE7" w:rsidRDefault="00FD4193" w:rsidP="00AF7A9C">
      <w:pPr>
        <w:ind w:left="360" w:hanging="360"/>
        <w:jc w:val="both"/>
        <w:rPr>
          <w:rFonts w:cs="Arial"/>
          <w:sz w:val="20"/>
        </w:rPr>
      </w:pPr>
    </w:p>
    <w:p w14:paraId="57DECE84" w14:textId="77777777" w:rsidR="00FD4193" w:rsidRPr="00CA2DE7" w:rsidRDefault="00FD4193" w:rsidP="00AF7A9C">
      <w:pPr>
        <w:ind w:left="360" w:hanging="360"/>
        <w:jc w:val="both"/>
        <w:rPr>
          <w:rFonts w:cs="Arial"/>
          <w:b/>
          <w:sz w:val="20"/>
        </w:rPr>
      </w:pPr>
      <w:r w:rsidRPr="00CA2DE7">
        <w:rPr>
          <w:rFonts w:cs="Arial"/>
          <w:sz w:val="20"/>
        </w:rPr>
        <w:lastRenderedPageBreak/>
        <w:t>10.</w:t>
      </w:r>
      <w:r w:rsidRPr="00CA2DE7">
        <w:rPr>
          <w:rFonts w:cs="Arial"/>
          <w:sz w:val="20"/>
        </w:rPr>
        <w:tab/>
        <w:t xml:space="preserve">For each owned transport vehicle that is equipped with vapor collection equipment that is loaded with organic liquids at transfer racks subject to control based on the criteria in Table 2 of </w:t>
      </w:r>
      <w:r w:rsidR="003356FE" w:rsidRPr="00CA2DE7">
        <w:rPr>
          <w:rFonts w:cs="Arial"/>
          <w:sz w:val="20"/>
        </w:rPr>
        <w:t>40 CFR Part</w:t>
      </w:r>
      <w:r w:rsidRPr="00CA2DE7">
        <w:rPr>
          <w:rFonts w:cs="Arial"/>
          <w:sz w:val="20"/>
        </w:rPr>
        <w:t xml:space="preserve"> 63, Subpart EEEE, items 7 through 10, the permittee shall perform the vapor tightness testing required in Table 5 of </w:t>
      </w:r>
      <w:r w:rsidR="003356FE" w:rsidRPr="00CA2DE7">
        <w:rPr>
          <w:rFonts w:cs="Arial"/>
          <w:sz w:val="20"/>
        </w:rPr>
        <w:t>40 CFR Part</w:t>
      </w:r>
      <w:r w:rsidRPr="00CA2DE7">
        <w:rPr>
          <w:rFonts w:cs="Arial"/>
          <w:sz w:val="20"/>
        </w:rPr>
        <w:t xml:space="preserve"> 63, Subpart EEEE, item 2 at least once per year.  </w:t>
      </w:r>
      <w:r w:rsidRPr="00CA2DE7">
        <w:rPr>
          <w:rFonts w:cs="Arial"/>
          <w:b/>
          <w:sz w:val="20"/>
        </w:rPr>
        <w:t>(40 CFR 63.2362(b)(1))</w:t>
      </w:r>
    </w:p>
    <w:p w14:paraId="19A58E59" w14:textId="77777777" w:rsidR="00FD4193" w:rsidRPr="00CA2DE7" w:rsidRDefault="00FD4193" w:rsidP="00AF7A9C">
      <w:pPr>
        <w:ind w:left="360" w:hanging="360"/>
        <w:jc w:val="both"/>
        <w:rPr>
          <w:rFonts w:cs="Arial"/>
          <w:sz w:val="20"/>
        </w:rPr>
      </w:pPr>
    </w:p>
    <w:p w14:paraId="7F52B17D" w14:textId="77777777" w:rsidR="00FD4193" w:rsidRPr="00CA2DE7" w:rsidRDefault="00FD4193" w:rsidP="00AF7A9C">
      <w:pPr>
        <w:ind w:left="360" w:hanging="360"/>
        <w:jc w:val="both"/>
        <w:rPr>
          <w:rFonts w:cs="Arial"/>
          <w:sz w:val="20"/>
        </w:rPr>
      </w:pPr>
      <w:r w:rsidRPr="00CA2DE7">
        <w:rPr>
          <w:rFonts w:cs="Arial"/>
          <w:sz w:val="20"/>
        </w:rPr>
        <w:t>11.</w:t>
      </w:r>
      <w:r w:rsidRPr="00CA2DE7">
        <w:rPr>
          <w:rFonts w:cs="Arial"/>
          <w:sz w:val="20"/>
        </w:rPr>
        <w:tab/>
        <w:t xml:space="preserve">For each owned transport vehicle that does not have vapor collection equipment, the permittee shall maintain current certification in accordance with the U.S. DOT pressure test requirements in 49 CFR Part 180 for cargo tanks or 49 CFR 173.31 for tank cars.  </w:t>
      </w:r>
      <w:r w:rsidRPr="00CA2DE7">
        <w:rPr>
          <w:rFonts w:cs="Arial"/>
          <w:b/>
          <w:sz w:val="20"/>
        </w:rPr>
        <w:t>(40 CFR 63.2362(b)(2))</w:t>
      </w:r>
    </w:p>
    <w:p w14:paraId="226FFB5A" w14:textId="77777777" w:rsidR="00FD4193" w:rsidRPr="00CA2DE7" w:rsidRDefault="00FD4193" w:rsidP="00AF7A9C">
      <w:pPr>
        <w:jc w:val="both"/>
        <w:rPr>
          <w:rFonts w:cs="Arial"/>
          <w:sz w:val="20"/>
        </w:rPr>
      </w:pPr>
    </w:p>
    <w:p w14:paraId="3D0A77BF" w14:textId="1E01CB99" w:rsidR="00FD4193" w:rsidRPr="00CA2DE7" w:rsidRDefault="00FD4193" w:rsidP="00AF7A9C">
      <w:pPr>
        <w:jc w:val="both"/>
        <w:rPr>
          <w:rFonts w:cs="Arial"/>
          <w:szCs w:val="22"/>
        </w:rPr>
      </w:pPr>
      <w:r w:rsidRPr="00CA2DE7">
        <w:rPr>
          <w:rFonts w:cs="Arial"/>
          <w:b/>
          <w:szCs w:val="22"/>
        </w:rPr>
        <w:t xml:space="preserve">VI.  </w:t>
      </w:r>
      <w:r w:rsidRPr="00CA2DE7">
        <w:rPr>
          <w:rFonts w:cs="Arial"/>
          <w:b/>
          <w:szCs w:val="22"/>
          <w:u w:val="single"/>
        </w:rPr>
        <w:t>MONITORING/RECORDKEEPING</w:t>
      </w:r>
    </w:p>
    <w:p w14:paraId="55A0C23D" w14:textId="77777777" w:rsidR="00FD4193" w:rsidRPr="00CA2DE7" w:rsidRDefault="00FD4193" w:rsidP="00AF7A9C">
      <w:pPr>
        <w:jc w:val="both"/>
        <w:rPr>
          <w:rFonts w:cs="Arial"/>
          <w:b/>
          <w:sz w:val="20"/>
        </w:rPr>
      </w:pPr>
      <w:r w:rsidRPr="00CA2DE7">
        <w:rPr>
          <w:rFonts w:cs="Arial"/>
          <w:sz w:val="20"/>
        </w:rPr>
        <w:t xml:space="preserve">Records shall be maintained on file for a period of five years.  </w:t>
      </w:r>
      <w:r w:rsidRPr="00CA2DE7">
        <w:rPr>
          <w:rFonts w:cs="Arial"/>
          <w:b/>
          <w:sz w:val="20"/>
        </w:rPr>
        <w:t>(R</w:t>
      </w:r>
      <w:r w:rsidR="00F24D77" w:rsidRPr="00CA2DE7">
        <w:rPr>
          <w:rFonts w:cs="Arial"/>
          <w:b/>
          <w:sz w:val="20"/>
        </w:rPr>
        <w:t xml:space="preserve"> </w:t>
      </w:r>
      <w:r w:rsidRPr="00CA2DE7">
        <w:rPr>
          <w:rFonts w:cs="Arial"/>
          <w:b/>
          <w:sz w:val="20"/>
        </w:rPr>
        <w:t>336.1213(3)(b)(ii), 40 CFR 63.2394)</w:t>
      </w:r>
    </w:p>
    <w:p w14:paraId="13486E90" w14:textId="77777777" w:rsidR="00FD4193" w:rsidRPr="00CA2DE7" w:rsidRDefault="00FD4193" w:rsidP="00AF7A9C">
      <w:pPr>
        <w:jc w:val="both"/>
        <w:rPr>
          <w:rFonts w:cs="Arial"/>
          <w:b/>
          <w:sz w:val="20"/>
        </w:rPr>
      </w:pPr>
    </w:p>
    <w:p w14:paraId="5CC639F7" w14:textId="0A1DB4C9" w:rsidR="00FD4193" w:rsidRPr="00CA2DE7" w:rsidRDefault="00FD4193" w:rsidP="00AF7A9C">
      <w:pPr>
        <w:ind w:left="360" w:hanging="360"/>
        <w:jc w:val="both"/>
        <w:rPr>
          <w:rFonts w:cs="Arial"/>
          <w:b/>
          <w:sz w:val="20"/>
        </w:rPr>
      </w:pPr>
      <w:r w:rsidRPr="00CA2DE7">
        <w:rPr>
          <w:rFonts w:cs="Arial"/>
          <w:sz w:val="20"/>
        </w:rPr>
        <w:t>1.</w:t>
      </w:r>
      <w:r w:rsidRPr="00CA2DE7">
        <w:rPr>
          <w:rFonts w:cs="Arial"/>
          <w:sz w:val="20"/>
        </w:rPr>
        <w:tab/>
        <w:t xml:space="preserve">For each storage tank with a capacity less than 5,000 gallons and each transfer rack that only unloads organic liquids, the permittee shall keep documentation that verifies that each storage tank and transfer rack identified in 40 CFR 63.2343(a) is not required to be controlled.  The documentation must be kept up-to-date and must be in a form suitable and readily available for expeditious inspection and review according to 40 CFR 63.10(b)(1).  </w:t>
      </w:r>
      <w:r w:rsidR="00E46037" w:rsidRPr="00CA2DE7">
        <w:rPr>
          <w:rFonts w:cs="Arial"/>
          <w:sz w:val="20"/>
        </w:rPr>
        <w:br/>
      </w:r>
      <w:r w:rsidRPr="00CA2DE7">
        <w:rPr>
          <w:rFonts w:cs="Arial"/>
          <w:b/>
          <w:sz w:val="20"/>
        </w:rPr>
        <w:t>(40 CFR 63.2343(a))</w:t>
      </w:r>
    </w:p>
    <w:p w14:paraId="3BAAA6A7" w14:textId="77777777" w:rsidR="00FD4193" w:rsidRPr="00CA2DE7" w:rsidRDefault="00FD4193" w:rsidP="00AF7A9C">
      <w:pPr>
        <w:jc w:val="both"/>
        <w:rPr>
          <w:rFonts w:cs="Arial"/>
          <w:b/>
          <w:sz w:val="20"/>
        </w:rPr>
      </w:pPr>
    </w:p>
    <w:p w14:paraId="1CC81A0E" w14:textId="77777777" w:rsidR="00FD4193" w:rsidRPr="00CA2DE7" w:rsidRDefault="00FD4193" w:rsidP="00AF7A9C">
      <w:pPr>
        <w:ind w:left="360" w:hanging="360"/>
        <w:jc w:val="both"/>
        <w:rPr>
          <w:rFonts w:cs="Arial"/>
          <w:sz w:val="20"/>
        </w:rPr>
      </w:pPr>
      <w:r w:rsidRPr="00CA2DE7">
        <w:rPr>
          <w:rFonts w:cs="Arial"/>
          <w:sz w:val="20"/>
        </w:rPr>
        <w:t>2.</w:t>
      </w:r>
      <w:r w:rsidRPr="00CA2DE7">
        <w:rPr>
          <w:rFonts w:cs="Arial"/>
          <w:sz w:val="20"/>
        </w:rPr>
        <w:tab/>
        <w:t xml:space="preserve">For each storage tank using a vapor balancing system per 40 CFR 63.2346(a)(4), the permittee shall keep the following records:  </w:t>
      </w:r>
    </w:p>
    <w:p w14:paraId="439C4634" w14:textId="77777777"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 xml:space="preserve">Current certification in accordance with the U.S. DOT pressure test requirements of 49 CFR Part 180 – cargo tanks; </w:t>
      </w:r>
      <w:r w:rsidR="00277D15" w:rsidRPr="00CA2DE7">
        <w:rPr>
          <w:rFonts w:cs="Arial"/>
          <w:sz w:val="20"/>
        </w:rPr>
        <w:t xml:space="preserve"> </w:t>
      </w:r>
      <w:r w:rsidRPr="00CA2DE7">
        <w:rPr>
          <w:rFonts w:cs="Arial"/>
          <w:b/>
          <w:sz w:val="20"/>
        </w:rPr>
        <w:t>(40 CFR 63.2390(e)(1))</w:t>
      </w:r>
      <w:r w:rsidRPr="00CA2DE7">
        <w:rPr>
          <w:rFonts w:cs="Arial"/>
          <w:sz w:val="20"/>
        </w:rPr>
        <w:t xml:space="preserve">  </w:t>
      </w:r>
    </w:p>
    <w:p w14:paraId="5D3E1ECB" w14:textId="77777777"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 xml:space="preserve">Current certification in accordance with the U.S. DOT pressure test requirements of 49 CFR 173.31 – tank cars, </w:t>
      </w:r>
      <w:r w:rsidR="00277D15" w:rsidRPr="00CA2DE7">
        <w:rPr>
          <w:rFonts w:cs="Arial"/>
          <w:sz w:val="20"/>
        </w:rPr>
        <w:t xml:space="preserve"> </w:t>
      </w:r>
      <w:r w:rsidRPr="00CA2DE7">
        <w:rPr>
          <w:rFonts w:cs="Arial"/>
          <w:b/>
          <w:sz w:val="20"/>
        </w:rPr>
        <w:t>(40 CFR 63.2390(e)(1))</w:t>
      </w:r>
      <w:r w:rsidRPr="00CA2DE7">
        <w:rPr>
          <w:rFonts w:cs="Arial"/>
          <w:sz w:val="20"/>
        </w:rPr>
        <w:t xml:space="preserve">  </w:t>
      </w:r>
    </w:p>
    <w:p w14:paraId="33302CC9" w14:textId="77777777" w:rsidR="00FD4193" w:rsidRPr="00CA2DE7" w:rsidRDefault="00FD4193" w:rsidP="007804DE">
      <w:pPr>
        <w:ind w:left="720" w:hanging="360"/>
        <w:jc w:val="both"/>
        <w:rPr>
          <w:rFonts w:cs="Arial"/>
          <w:sz w:val="20"/>
        </w:rPr>
      </w:pPr>
      <w:r w:rsidRPr="00CA2DE7">
        <w:rPr>
          <w:rFonts w:cs="Arial"/>
          <w:sz w:val="20"/>
        </w:rPr>
        <w:t>c.</w:t>
      </w:r>
      <w:r w:rsidRPr="00CA2DE7">
        <w:rPr>
          <w:rFonts w:cs="Arial"/>
          <w:sz w:val="20"/>
        </w:rPr>
        <w:tab/>
        <w:t xml:space="preserve">Pressure relief vent setting specified in 40 CFR 63.2346(a)(4)(v), </w:t>
      </w:r>
      <w:r w:rsidR="00277D15" w:rsidRPr="00CA2DE7">
        <w:rPr>
          <w:rFonts w:cs="Arial"/>
          <w:sz w:val="20"/>
        </w:rPr>
        <w:t xml:space="preserve"> </w:t>
      </w:r>
      <w:r w:rsidRPr="00CA2DE7">
        <w:rPr>
          <w:rFonts w:cs="Arial"/>
          <w:b/>
          <w:sz w:val="20"/>
        </w:rPr>
        <w:t>(40 CFR 63.2390(e)(2))</w:t>
      </w:r>
      <w:r w:rsidRPr="00CA2DE7">
        <w:rPr>
          <w:rFonts w:cs="Arial"/>
          <w:sz w:val="20"/>
        </w:rPr>
        <w:t xml:space="preserve">  </w:t>
      </w:r>
    </w:p>
    <w:p w14:paraId="5A32E918" w14:textId="77777777" w:rsidR="00FD4193" w:rsidRPr="00CA2DE7" w:rsidRDefault="00FD4193" w:rsidP="007804DE">
      <w:pPr>
        <w:ind w:left="720" w:hanging="360"/>
        <w:jc w:val="both"/>
        <w:rPr>
          <w:rFonts w:cs="Arial"/>
          <w:sz w:val="20"/>
        </w:rPr>
      </w:pPr>
      <w:r w:rsidRPr="00CA2DE7">
        <w:rPr>
          <w:rFonts w:cs="Arial"/>
          <w:sz w:val="20"/>
        </w:rPr>
        <w:t>d.</w:t>
      </w:r>
      <w:r w:rsidRPr="00CA2DE7">
        <w:rPr>
          <w:rFonts w:cs="Arial"/>
          <w:sz w:val="20"/>
        </w:rPr>
        <w:tab/>
        <w:t xml:space="preserve">A record of the equipment to be used and procedures to be followed when reloading cargo tanks or tank cars and displacing vapors back to the storage tank from which the liquid originates.  </w:t>
      </w:r>
      <w:r w:rsidRPr="00CA2DE7">
        <w:rPr>
          <w:rFonts w:cs="Arial"/>
          <w:b/>
          <w:sz w:val="20"/>
        </w:rPr>
        <w:t>(40 CFR 63.2390(e)(3)(i))</w:t>
      </w:r>
      <w:r w:rsidRPr="00CA2DE7">
        <w:rPr>
          <w:rFonts w:cs="Arial"/>
          <w:sz w:val="20"/>
        </w:rPr>
        <w:t xml:space="preserve">  </w:t>
      </w:r>
    </w:p>
    <w:p w14:paraId="6E2521E5" w14:textId="77777777" w:rsidR="00FD4193" w:rsidRPr="00CA2DE7" w:rsidRDefault="00FD4193" w:rsidP="007804DE">
      <w:pPr>
        <w:ind w:left="720" w:hanging="360"/>
        <w:jc w:val="both"/>
        <w:rPr>
          <w:rFonts w:cs="Arial"/>
          <w:sz w:val="20"/>
        </w:rPr>
      </w:pPr>
      <w:r w:rsidRPr="00CA2DE7">
        <w:rPr>
          <w:rFonts w:cs="Arial"/>
          <w:sz w:val="20"/>
        </w:rPr>
        <w:t>e.</w:t>
      </w:r>
      <w:r w:rsidRPr="00CA2DE7">
        <w:rPr>
          <w:rFonts w:cs="Arial"/>
          <w:sz w:val="20"/>
        </w:rPr>
        <w:tab/>
        <w:t xml:space="preserve">A record of each time the vapor balancing system is used to comply with 40 CFR 63.2346(a)(4)(vi)(B) </w:t>
      </w:r>
      <w:r w:rsidR="00277D15" w:rsidRPr="00CA2DE7">
        <w:rPr>
          <w:rFonts w:cs="Arial"/>
          <w:sz w:val="20"/>
        </w:rPr>
        <w:t xml:space="preserve"> </w:t>
      </w:r>
      <w:r w:rsidRPr="00CA2DE7">
        <w:rPr>
          <w:rFonts w:cs="Arial"/>
          <w:b/>
          <w:sz w:val="20"/>
        </w:rPr>
        <w:t>(40</w:t>
      </w:r>
      <w:r w:rsidR="00580365" w:rsidRPr="00CA2DE7">
        <w:rPr>
          <w:rFonts w:cs="Arial"/>
          <w:b/>
          <w:sz w:val="20"/>
        </w:rPr>
        <w:t> </w:t>
      </w:r>
      <w:r w:rsidRPr="00CA2DE7">
        <w:rPr>
          <w:rFonts w:cs="Arial"/>
          <w:b/>
          <w:sz w:val="20"/>
        </w:rPr>
        <w:t>CFR 63.2390(e)(3)(ii))</w:t>
      </w:r>
      <w:r w:rsidRPr="00CA2DE7">
        <w:rPr>
          <w:rFonts w:cs="Arial"/>
          <w:sz w:val="20"/>
        </w:rPr>
        <w:t xml:space="preserve">  </w:t>
      </w:r>
    </w:p>
    <w:p w14:paraId="219248C7" w14:textId="77777777" w:rsidR="00FD4193" w:rsidRPr="00CA2DE7" w:rsidRDefault="00FD4193" w:rsidP="00AF7A9C">
      <w:pPr>
        <w:ind w:left="360" w:hanging="360"/>
        <w:jc w:val="both"/>
        <w:rPr>
          <w:rFonts w:cs="Arial"/>
          <w:sz w:val="20"/>
        </w:rPr>
      </w:pPr>
    </w:p>
    <w:p w14:paraId="03FEB411" w14:textId="77777777" w:rsidR="00FD4193" w:rsidRPr="00CA2DE7" w:rsidRDefault="00FD4193" w:rsidP="00AF7A9C">
      <w:pPr>
        <w:ind w:left="360" w:hanging="360"/>
        <w:jc w:val="both"/>
        <w:rPr>
          <w:rFonts w:cs="Arial"/>
          <w:b/>
          <w:sz w:val="20"/>
        </w:rPr>
      </w:pPr>
      <w:r w:rsidRPr="00CA2DE7">
        <w:rPr>
          <w:rFonts w:cs="Arial"/>
          <w:sz w:val="20"/>
        </w:rPr>
        <w:t>3.</w:t>
      </w:r>
      <w:r w:rsidRPr="00CA2DE7">
        <w:rPr>
          <w:rFonts w:cs="Arial"/>
          <w:sz w:val="20"/>
        </w:rPr>
        <w:tab/>
        <w:t>For each transport vehicle into which organic liquids are loaded at a transfer rack that is subject to control based on the criteria in Table 2</w:t>
      </w:r>
      <w:r w:rsidR="00CD1DCB" w:rsidRPr="00CA2DE7">
        <w:rPr>
          <w:rFonts w:cs="Arial"/>
          <w:sz w:val="20"/>
        </w:rPr>
        <w:t xml:space="preserve"> of </w:t>
      </w:r>
      <w:r w:rsidR="003356FE" w:rsidRPr="00CA2DE7">
        <w:rPr>
          <w:rFonts w:cs="Arial"/>
          <w:sz w:val="20"/>
        </w:rPr>
        <w:t>40 CFR Part</w:t>
      </w:r>
      <w:r w:rsidR="00CD1DCB" w:rsidRPr="00CA2DE7">
        <w:rPr>
          <w:rFonts w:cs="Arial"/>
          <w:sz w:val="20"/>
        </w:rPr>
        <w:t xml:space="preserve"> 63</w:t>
      </w:r>
      <w:r w:rsidR="00580365" w:rsidRPr="00CA2DE7">
        <w:rPr>
          <w:rFonts w:cs="Arial"/>
          <w:sz w:val="20"/>
        </w:rPr>
        <w:t>,</w:t>
      </w:r>
      <w:r w:rsidR="00CD1DCB" w:rsidRPr="00CA2DE7">
        <w:rPr>
          <w:rFonts w:cs="Arial"/>
          <w:sz w:val="20"/>
        </w:rPr>
        <w:t xml:space="preserve"> Subpart EEEE</w:t>
      </w:r>
      <w:r w:rsidRPr="00CA2DE7">
        <w:rPr>
          <w:rFonts w:cs="Arial"/>
          <w:sz w:val="20"/>
        </w:rPr>
        <w:t>, items 7 through 10, the permittee shall keep the following records:</w:t>
      </w:r>
    </w:p>
    <w:p w14:paraId="5D4EA560" w14:textId="30AD33CD"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 xml:space="preserve">The documentation described in 40 CFR 60.505(b) for transport vehicles equipped with vapor collection;  </w:t>
      </w:r>
      <w:r w:rsidR="00E46037" w:rsidRPr="00CA2DE7">
        <w:rPr>
          <w:rFonts w:cs="Arial"/>
          <w:sz w:val="20"/>
        </w:rPr>
        <w:br/>
      </w:r>
      <w:r w:rsidRPr="00CA2DE7">
        <w:rPr>
          <w:rFonts w:cs="Arial"/>
          <w:b/>
          <w:sz w:val="20"/>
        </w:rPr>
        <w:t>(40 CFR 63.2390(c)(1))</w:t>
      </w:r>
    </w:p>
    <w:p w14:paraId="2D2B2C5E" w14:textId="77777777"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 xml:space="preserve">Current certification in accordance with U.S. DOT pressure test requirements in 49 CFR Part 180 for cargo tanks without vapor collection equipment;  </w:t>
      </w:r>
      <w:r w:rsidRPr="00CA2DE7">
        <w:rPr>
          <w:rFonts w:cs="Arial"/>
          <w:b/>
          <w:sz w:val="20"/>
        </w:rPr>
        <w:t>(40 CFR 63.2390(c)(2))</w:t>
      </w:r>
    </w:p>
    <w:p w14:paraId="6C51D97A" w14:textId="4455BB4C" w:rsidR="00FD4193" w:rsidRPr="00CA2DE7" w:rsidRDefault="00FD4193" w:rsidP="007804DE">
      <w:pPr>
        <w:ind w:left="720" w:hanging="360"/>
        <w:jc w:val="both"/>
        <w:rPr>
          <w:rFonts w:cs="Arial"/>
          <w:sz w:val="20"/>
        </w:rPr>
      </w:pPr>
      <w:r w:rsidRPr="00CA2DE7">
        <w:rPr>
          <w:rFonts w:cs="Arial"/>
          <w:sz w:val="20"/>
        </w:rPr>
        <w:t>c.</w:t>
      </w:r>
      <w:r w:rsidRPr="00CA2DE7">
        <w:rPr>
          <w:rFonts w:cs="Arial"/>
          <w:sz w:val="20"/>
        </w:rPr>
        <w:tab/>
        <w:t>Current certification in accordance with U.S. DOT pressure test requirements in 49 CFR Part 173 for tank cars without vapor collection equipment</w:t>
      </w:r>
      <w:r w:rsidR="00F51552" w:rsidRPr="00CA2DE7">
        <w:rPr>
          <w:rFonts w:cs="Arial"/>
          <w:sz w:val="20"/>
        </w:rPr>
        <w:t>;</w:t>
      </w:r>
      <w:r w:rsidRPr="00CA2DE7">
        <w:rPr>
          <w:rFonts w:cs="Arial"/>
          <w:sz w:val="20"/>
        </w:rPr>
        <w:t xml:space="preserve">  </w:t>
      </w:r>
      <w:r w:rsidRPr="00CA2DE7">
        <w:rPr>
          <w:rFonts w:cs="Arial"/>
          <w:b/>
          <w:sz w:val="20"/>
        </w:rPr>
        <w:t>(40 CFR 63.2390(c)(2))</w:t>
      </w:r>
    </w:p>
    <w:p w14:paraId="1B111A87" w14:textId="24DE9E23" w:rsidR="00FD4193" w:rsidRPr="00CA2DE7" w:rsidRDefault="00FD4193" w:rsidP="00AF7A9C">
      <w:pPr>
        <w:ind w:left="360"/>
        <w:jc w:val="both"/>
        <w:rPr>
          <w:rFonts w:cs="Arial"/>
          <w:sz w:val="20"/>
        </w:rPr>
      </w:pPr>
      <w:r w:rsidRPr="00CA2DE7">
        <w:rPr>
          <w:rFonts w:cs="Arial"/>
          <w:sz w:val="20"/>
        </w:rPr>
        <w:t xml:space="preserve">Alternatively, the permittee may record that the verification of U.S. DOT tank certification or Method 27 in </w:t>
      </w:r>
      <w:r w:rsidR="003356FE" w:rsidRPr="00CA2DE7">
        <w:rPr>
          <w:rFonts w:cs="Arial"/>
          <w:sz w:val="20"/>
        </w:rPr>
        <w:t>40</w:t>
      </w:r>
      <w:r w:rsidR="00580365" w:rsidRPr="00CA2DE7">
        <w:rPr>
          <w:rFonts w:cs="Arial"/>
          <w:sz w:val="20"/>
        </w:rPr>
        <w:t> </w:t>
      </w:r>
      <w:r w:rsidR="003356FE" w:rsidRPr="00CA2DE7">
        <w:rPr>
          <w:rFonts w:cs="Arial"/>
          <w:sz w:val="20"/>
        </w:rPr>
        <w:t>CFR Part</w:t>
      </w:r>
      <w:r w:rsidRPr="00CA2DE7">
        <w:rPr>
          <w:rFonts w:cs="Arial"/>
          <w:sz w:val="20"/>
        </w:rPr>
        <w:t xml:space="preserve"> 60, </w:t>
      </w:r>
      <w:r w:rsidR="00C17DFC" w:rsidRPr="00CA2DE7">
        <w:rPr>
          <w:rFonts w:cs="Arial"/>
          <w:sz w:val="20"/>
        </w:rPr>
        <w:t>Appendix A</w:t>
      </w:r>
      <w:r w:rsidRPr="00CA2DE7">
        <w:rPr>
          <w:rFonts w:cs="Arial"/>
          <w:sz w:val="20"/>
        </w:rPr>
        <w:t xml:space="preserve"> has been performed.  </w:t>
      </w:r>
      <w:r w:rsidRPr="00CA2DE7">
        <w:rPr>
          <w:rFonts w:cs="Arial"/>
          <w:b/>
          <w:sz w:val="20"/>
        </w:rPr>
        <w:t>(40 CFR 63.2390(c)(3))</w:t>
      </w:r>
    </w:p>
    <w:p w14:paraId="7A337499" w14:textId="77777777" w:rsidR="00FD4193" w:rsidRPr="00CA2DE7" w:rsidRDefault="00FD4193" w:rsidP="00AF7A9C">
      <w:pPr>
        <w:jc w:val="both"/>
        <w:rPr>
          <w:rFonts w:cs="Arial"/>
          <w:b/>
          <w:sz w:val="20"/>
        </w:rPr>
      </w:pPr>
    </w:p>
    <w:p w14:paraId="230CFD55" w14:textId="77777777" w:rsidR="00FD4193" w:rsidRPr="00CA2DE7" w:rsidRDefault="00FD4193" w:rsidP="00AF7A9C">
      <w:pPr>
        <w:ind w:left="360" w:hanging="360"/>
        <w:jc w:val="both"/>
        <w:rPr>
          <w:rFonts w:cs="Arial"/>
          <w:sz w:val="20"/>
        </w:rPr>
      </w:pPr>
      <w:r w:rsidRPr="00CA2DE7">
        <w:rPr>
          <w:rFonts w:cs="Arial"/>
          <w:sz w:val="20"/>
        </w:rPr>
        <w:t>4.</w:t>
      </w:r>
      <w:r w:rsidRPr="00CA2DE7">
        <w:rPr>
          <w:rFonts w:cs="Arial"/>
          <w:sz w:val="20"/>
        </w:rPr>
        <w:tab/>
        <w:t xml:space="preserve">The permittee shall keep records of the total actual annual facility-level organic liquid loading volume as defined in 40 CFR 63.2406 through transfer racks to document the applicability, or lack thereof, of the emission limitations in Table 2 of </w:t>
      </w:r>
      <w:r w:rsidR="003356FE" w:rsidRPr="00CA2DE7">
        <w:rPr>
          <w:rFonts w:cs="Arial"/>
          <w:sz w:val="20"/>
        </w:rPr>
        <w:t>40 CFR Part</w:t>
      </w:r>
      <w:r w:rsidRPr="00CA2DE7">
        <w:rPr>
          <w:rFonts w:cs="Arial"/>
          <w:sz w:val="20"/>
        </w:rPr>
        <w:t xml:space="preserve"> 63, Subpart EEEE, items 7 through 10.  </w:t>
      </w:r>
      <w:r w:rsidRPr="00CA2DE7">
        <w:rPr>
          <w:rFonts w:cs="Arial"/>
          <w:b/>
          <w:sz w:val="20"/>
        </w:rPr>
        <w:t>(40 CFR 63.2390(d))</w:t>
      </w:r>
      <w:r w:rsidRPr="00CA2DE7">
        <w:rPr>
          <w:rFonts w:cs="Arial"/>
          <w:sz w:val="20"/>
        </w:rPr>
        <w:t xml:space="preserve">  </w:t>
      </w:r>
    </w:p>
    <w:p w14:paraId="445F6126" w14:textId="77777777" w:rsidR="00FD4193" w:rsidRPr="00CA2DE7" w:rsidRDefault="00FD4193" w:rsidP="00AF7A9C">
      <w:pPr>
        <w:ind w:left="360" w:hanging="360"/>
        <w:jc w:val="both"/>
        <w:rPr>
          <w:rFonts w:cs="Arial"/>
          <w:sz w:val="20"/>
        </w:rPr>
      </w:pPr>
    </w:p>
    <w:p w14:paraId="1A1EBC48" w14:textId="405D247B" w:rsidR="00FD4193" w:rsidRPr="00CA2DE7" w:rsidRDefault="00FD4193" w:rsidP="00AF7A9C">
      <w:pPr>
        <w:ind w:left="360" w:hanging="360"/>
        <w:jc w:val="both"/>
        <w:rPr>
          <w:rFonts w:cs="Arial"/>
          <w:sz w:val="20"/>
        </w:rPr>
      </w:pPr>
      <w:r w:rsidRPr="00CA2DE7">
        <w:rPr>
          <w:rFonts w:cs="Arial"/>
          <w:sz w:val="20"/>
        </w:rPr>
        <w:t>5.</w:t>
      </w:r>
      <w:r w:rsidRPr="00CA2DE7">
        <w:rPr>
          <w:rFonts w:cs="Arial"/>
          <w:sz w:val="20"/>
        </w:rPr>
        <w:tab/>
        <w:t xml:space="preserve">For each control device required to comply with </w:t>
      </w:r>
      <w:r w:rsidR="003356FE" w:rsidRPr="00CA2DE7">
        <w:rPr>
          <w:rFonts w:cs="Arial"/>
          <w:sz w:val="20"/>
        </w:rPr>
        <w:t>40 CFR Part</w:t>
      </w:r>
      <w:r w:rsidRPr="00CA2DE7">
        <w:rPr>
          <w:rFonts w:cs="Arial"/>
          <w:sz w:val="20"/>
        </w:rPr>
        <w:t xml:space="preserve"> 63, Subpart EEEE, the permittee shall install, operate, and maintain a Continuous Monitoring System (CMS).  If using a Continuous Parameter Monitoring System (CPMS), the permittee shall comply with the applicable requirements in </w:t>
      </w:r>
      <w:r w:rsidR="003356FE" w:rsidRPr="00CA2DE7">
        <w:rPr>
          <w:rFonts w:cs="Arial"/>
          <w:sz w:val="20"/>
        </w:rPr>
        <w:t>40 CFR Part</w:t>
      </w:r>
      <w:r w:rsidRPr="00CA2DE7">
        <w:rPr>
          <w:rFonts w:cs="Arial"/>
          <w:sz w:val="20"/>
        </w:rPr>
        <w:t xml:space="preserve"> 63, Subpart SS.  If using a CEMS, the permittee shall comply with the applicable requirements in 40 CFR 63.8.  </w:t>
      </w:r>
      <w:r w:rsidRPr="00CA2DE7">
        <w:rPr>
          <w:rFonts w:cs="Arial"/>
          <w:b/>
          <w:sz w:val="20"/>
        </w:rPr>
        <w:t>(40 CFR 63.2366(a))</w:t>
      </w:r>
    </w:p>
    <w:p w14:paraId="2829E8F4" w14:textId="77777777" w:rsidR="00FD4193" w:rsidRPr="00CA2DE7" w:rsidRDefault="00FD4193" w:rsidP="00AF7A9C">
      <w:pPr>
        <w:jc w:val="both"/>
        <w:rPr>
          <w:rFonts w:cs="Arial"/>
          <w:b/>
          <w:sz w:val="20"/>
        </w:rPr>
      </w:pPr>
    </w:p>
    <w:p w14:paraId="6ADAA777" w14:textId="77777777" w:rsidR="00FD4193" w:rsidRPr="00CA2DE7" w:rsidRDefault="00FD4193" w:rsidP="00AF7A9C">
      <w:pPr>
        <w:ind w:left="360" w:hanging="360"/>
        <w:jc w:val="both"/>
        <w:rPr>
          <w:rFonts w:cs="Arial"/>
          <w:b/>
          <w:sz w:val="20"/>
        </w:rPr>
      </w:pPr>
      <w:r w:rsidRPr="00CA2DE7">
        <w:rPr>
          <w:rFonts w:cs="Arial"/>
          <w:sz w:val="20"/>
        </w:rPr>
        <w:t>6.</w:t>
      </w:r>
      <w:r w:rsidRPr="00CA2DE7">
        <w:rPr>
          <w:rFonts w:cs="Arial"/>
          <w:sz w:val="20"/>
        </w:rPr>
        <w:tab/>
        <w:t xml:space="preserve">For nonflare control devices controlling storage tanks and low throughput transfer racks, the permittee shall submit a monitoring plan according to the requirements in </w:t>
      </w:r>
      <w:r w:rsidR="003356FE" w:rsidRPr="00CA2DE7">
        <w:rPr>
          <w:rFonts w:cs="Arial"/>
          <w:sz w:val="20"/>
        </w:rPr>
        <w:t>40 CFR Part</w:t>
      </w:r>
      <w:r w:rsidRPr="00CA2DE7">
        <w:rPr>
          <w:rFonts w:cs="Arial"/>
          <w:sz w:val="20"/>
        </w:rPr>
        <w:t xml:space="preserve"> 63, Subpart SS.  </w:t>
      </w:r>
      <w:r w:rsidRPr="00CA2DE7">
        <w:rPr>
          <w:rFonts w:cs="Arial"/>
          <w:b/>
          <w:sz w:val="20"/>
        </w:rPr>
        <w:t>(40 CFR 63.2366(b))</w:t>
      </w:r>
    </w:p>
    <w:p w14:paraId="61575D5D" w14:textId="77777777" w:rsidR="00FD4193" w:rsidRPr="00CA2DE7" w:rsidRDefault="00FD4193" w:rsidP="00AF7A9C">
      <w:pPr>
        <w:jc w:val="both"/>
        <w:rPr>
          <w:rFonts w:cs="Arial"/>
          <w:b/>
          <w:sz w:val="20"/>
        </w:rPr>
      </w:pPr>
    </w:p>
    <w:p w14:paraId="6FA5B098" w14:textId="77777777" w:rsidR="00FD4193" w:rsidRPr="00CA2DE7" w:rsidRDefault="00FD4193" w:rsidP="00AF7A9C">
      <w:pPr>
        <w:ind w:left="360" w:hanging="360"/>
        <w:jc w:val="both"/>
        <w:rPr>
          <w:rFonts w:cs="Arial"/>
          <w:b/>
          <w:sz w:val="20"/>
        </w:rPr>
      </w:pPr>
      <w:r w:rsidRPr="00CA2DE7">
        <w:rPr>
          <w:rFonts w:cs="Arial"/>
          <w:sz w:val="20"/>
        </w:rPr>
        <w:t>7.</w:t>
      </w:r>
      <w:r w:rsidRPr="00CA2DE7">
        <w:rPr>
          <w:rFonts w:cs="Arial"/>
          <w:sz w:val="20"/>
        </w:rPr>
        <w:tab/>
        <w:t xml:space="preserve">When using a control device to comply with </w:t>
      </w:r>
      <w:r w:rsidR="003356FE" w:rsidRPr="00CA2DE7">
        <w:rPr>
          <w:rFonts w:cs="Arial"/>
          <w:sz w:val="20"/>
        </w:rPr>
        <w:t>40 CFR Part</w:t>
      </w:r>
      <w:r w:rsidRPr="00CA2DE7">
        <w:rPr>
          <w:rFonts w:cs="Arial"/>
          <w:sz w:val="20"/>
        </w:rPr>
        <w:t xml:space="preserve"> 63, Subpart EEEE, the permittee shall monitor continuously or collect data at all required intervals at all times the emission source and control device are in </w:t>
      </w:r>
      <w:r w:rsidRPr="00CA2DE7">
        <w:rPr>
          <w:rFonts w:cs="Arial"/>
          <w:sz w:val="20"/>
        </w:rPr>
        <w:lastRenderedPageBreak/>
        <w:t xml:space="preserve">OLD operation to demonstrate continuous compliance  The permittee is not required to monitor and collect data during the following situations: </w:t>
      </w:r>
    </w:p>
    <w:p w14:paraId="4274A211" w14:textId="504D570D"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 xml:space="preserve">Malfunctions of the </w:t>
      </w:r>
      <w:r w:rsidR="00F24848" w:rsidRPr="00CA2DE7">
        <w:rPr>
          <w:rFonts w:cs="Arial"/>
          <w:sz w:val="20"/>
        </w:rPr>
        <w:t>CMS</w:t>
      </w:r>
      <w:r w:rsidRPr="00CA2DE7">
        <w:rPr>
          <w:rFonts w:cs="Arial"/>
          <w:sz w:val="20"/>
        </w:rPr>
        <w:t xml:space="preserve">;  </w:t>
      </w:r>
      <w:r w:rsidRPr="00CA2DE7">
        <w:rPr>
          <w:rFonts w:cs="Arial"/>
          <w:b/>
          <w:sz w:val="20"/>
        </w:rPr>
        <w:t>(40 CFR 63.2374(b))</w:t>
      </w:r>
    </w:p>
    <w:p w14:paraId="0F7A40EB" w14:textId="42117BCB"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 xml:space="preserve">Repairs of the </w:t>
      </w:r>
      <w:r w:rsidR="00F24848" w:rsidRPr="00CA2DE7">
        <w:rPr>
          <w:rFonts w:cs="Arial"/>
          <w:sz w:val="20"/>
        </w:rPr>
        <w:t>CMS</w:t>
      </w:r>
      <w:r w:rsidRPr="00CA2DE7">
        <w:rPr>
          <w:rFonts w:cs="Arial"/>
          <w:sz w:val="20"/>
        </w:rPr>
        <w:t xml:space="preserve">;  </w:t>
      </w:r>
      <w:r w:rsidRPr="00CA2DE7">
        <w:rPr>
          <w:rFonts w:cs="Arial"/>
          <w:b/>
          <w:sz w:val="20"/>
        </w:rPr>
        <w:t>(40 CFR 63.2374(b))</w:t>
      </w:r>
    </w:p>
    <w:p w14:paraId="60192992" w14:textId="77777777" w:rsidR="00FD4193" w:rsidRPr="00CA2DE7" w:rsidRDefault="00FD4193" w:rsidP="007804DE">
      <w:pPr>
        <w:ind w:left="720" w:hanging="360"/>
        <w:jc w:val="both"/>
        <w:rPr>
          <w:rFonts w:cs="Arial"/>
          <w:sz w:val="20"/>
        </w:rPr>
      </w:pPr>
      <w:r w:rsidRPr="00CA2DE7">
        <w:rPr>
          <w:rFonts w:cs="Arial"/>
          <w:sz w:val="20"/>
        </w:rPr>
        <w:t>c.</w:t>
      </w:r>
      <w:r w:rsidRPr="00CA2DE7">
        <w:rPr>
          <w:rFonts w:cs="Arial"/>
          <w:sz w:val="20"/>
        </w:rPr>
        <w:tab/>
        <w:t xml:space="preserve">Required quality assurance or control activities (including calibration checks and required zero span adjustments).  </w:t>
      </w:r>
      <w:r w:rsidRPr="00CA2DE7">
        <w:rPr>
          <w:rFonts w:cs="Arial"/>
          <w:b/>
          <w:sz w:val="20"/>
        </w:rPr>
        <w:t>(40 CFR 63.2374(b))</w:t>
      </w:r>
    </w:p>
    <w:p w14:paraId="405CBAB4" w14:textId="4B4E11F4" w:rsidR="00FD4193" w:rsidRPr="00CA2DE7" w:rsidRDefault="00FD4193" w:rsidP="00AF7A9C">
      <w:pPr>
        <w:ind w:left="360"/>
        <w:jc w:val="both"/>
        <w:rPr>
          <w:rFonts w:cs="Arial"/>
          <w:b/>
          <w:sz w:val="20"/>
        </w:rPr>
      </w:pPr>
      <w:r w:rsidRPr="00CA2DE7">
        <w:rPr>
          <w:rFonts w:cs="Arial"/>
          <w:sz w:val="20"/>
        </w:rPr>
        <w:t xml:space="preserve">Furthermore, the permittee shall not use data recorded during the above situations in data averages and calculations used to report emission and operating levels.  </w:t>
      </w:r>
      <w:r w:rsidRPr="00CA2DE7">
        <w:rPr>
          <w:rFonts w:cs="Arial"/>
          <w:b/>
          <w:sz w:val="20"/>
        </w:rPr>
        <w:t>(40 CFR 63.2374(c))</w:t>
      </w:r>
    </w:p>
    <w:p w14:paraId="40735E1D" w14:textId="77777777" w:rsidR="00FD4193" w:rsidRPr="00CA2DE7" w:rsidRDefault="00FD4193" w:rsidP="00AF7A9C">
      <w:pPr>
        <w:jc w:val="both"/>
        <w:rPr>
          <w:rFonts w:cs="Arial"/>
          <w:b/>
          <w:sz w:val="20"/>
        </w:rPr>
      </w:pPr>
    </w:p>
    <w:p w14:paraId="24EE4665" w14:textId="77777777" w:rsidR="00FD4193" w:rsidRPr="00CA2DE7" w:rsidRDefault="00FD4193" w:rsidP="00AF7A9C">
      <w:pPr>
        <w:ind w:left="360" w:hanging="360"/>
        <w:jc w:val="both"/>
        <w:rPr>
          <w:rFonts w:cs="Arial"/>
          <w:b/>
          <w:sz w:val="20"/>
        </w:rPr>
      </w:pPr>
      <w:r w:rsidRPr="00CA2DE7">
        <w:rPr>
          <w:rFonts w:cs="Arial"/>
          <w:sz w:val="20"/>
        </w:rPr>
        <w:t>8.</w:t>
      </w:r>
      <w:r w:rsidRPr="00CA2DE7">
        <w:rPr>
          <w:rFonts w:cs="Arial"/>
          <w:sz w:val="20"/>
        </w:rPr>
        <w:tab/>
        <w:t xml:space="preserve">The permittee shall keep records in a form suitable and readily available for expeditious inspection and review according to 40 CFR 63.10(b)(1) including records stored in electronic form at a separate location.  </w:t>
      </w:r>
      <w:r w:rsidRPr="00CA2DE7">
        <w:rPr>
          <w:rFonts w:cs="Arial"/>
          <w:b/>
          <w:sz w:val="20"/>
        </w:rPr>
        <w:t>(40 CFR 63.2394(a))</w:t>
      </w:r>
    </w:p>
    <w:p w14:paraId="640F4B95" w14:textId="77777777" w:rsidR="00FD4193" w:rsidRPr="00CA2DE7" w:rsidRDefault="00FD4193" w:rsidP="00AF7A9C">
      <w:pPr>
        <w:ind w:left="360" w:hanging="360"/>
        <w:jc w:val="both"/>
        <w:rPr>
          <w:rFonts w:cs="Arial"/>
          <w:b/>
          <w:sz w:val="20"/>
        </w:rPr>
      </w:pPr>
    </w:p>
    <w:p w14:paraId="39D38A7E" w14:textId="77777777" w:rsidR="00FD4193" w:rsidRPr="00CA2DE7" w:rsidRDefault="00FD4193" w:rsidP="00AF7A9C">
      <w:pPr>
        <w:ind w:left="360" w:hanging="360"/>
        <w:jc w:val="both"/>
        <w:rPr>
          <w:rFonts w:cs="Arial"/>
          <w:b/>
          <w:sz w:val="20"/>
        </w:rPr>
      </w:pPr>
      <w:r w:rsidRPr="00CA2DE7">
        <w:rPr>
          <w:rFonts w:cs="Arial"/>
          <w:sz w:val="20"/>
        </w:rPr>
        <w:t>9.</w:t>
      </w:r>
      <w:r w:rsidRPr="00CA2DE7">
        <w:rPr>
          <w:rFonts w:cs="Arial"/>
          <w:sz w:val="20"/>
        </w:rPr>
        <w:tab/>
        <w:t xml:space="preserve">The permittee shall keep </w:t>
      </w:r>
      <w:r w:rsidR="00621425" w:rsidRPr="00CA2DE7">
        <w:rPr>
          <w:rFonts w:cs="Arial"/>
          <w:sz w:val="20"/>
        </w:rPr>
        <w:t>records of all information for five</w:t>
      </w:r>
      <w:r w:rsidRPr="00CA2DE7">
        <w:rPr>
          <w:rFonts w:cs="Arial"/>
          <w:sz w:val="20"/>
        </w:rPr>
        <w:t xml:space="preserve"> years following the date of each occurrence, measurement, maintenance, corrective action, report or record as specified in 40 CFR 63.10(b)(1).  </w:t>
      </w:r>
      <w:r w:rsidRPr="00CA2DE7">
        <w:rPr>
          <w:rFonts w:cs="Arial"/>
          <w:b/>
          <w:sz w:val="20"/>
        </w:rPr>
        <w:t>(40 CFR 63.2394(b))</w:t>
      </w:r>
    </w:p>
    <w:p w14:paraId="0374C4D1" w14:textId="77777777" w:rsidR="00FD4193" w:rsidRPr="00CA2DE7" w:rsidRDefault="00FD4193" w:rsidP="00AF7A9C">
      <w:pPr>
        <w:ind w:left="360" w:hanging="360"/>
        <w:jc w:val="both"/>
        <w:rPr>
          <w:rFonts w:cs="Arial"/>
          <w:sz w:val="20"/>
        </w:rPr>
      </w:pPr>
    </w:p>
    <w:p w14:paraId="31AF2C84" w14:textId="77777777" w:rsidR="00FD4193" w:rsidRPr="00CA2DE7" w:rsidRDefault="00FD4193" w:rsidP="00AF7A9C">
      <w:pPr>
        <w:ind w:left="360" w:hanging="360"/>
        <w:jc w:val="both"/>
        <w:rPr>
          <w:rFonts w:cs="Arial"/>
          <w:b/>
          <w:sz w:val="20"/>
        </w:rPr>
      </w:pPr>
      <w:r w:rsidRPr="00CA2DE7">
        <w:rPr>
          <w:rFonts w:cs="Arial"/>
          <w:sz w:val="20"/>
        </w:rPr>
        <w:t>10.</w:t>
      </w:r>
      <w:r w:rsidRPr="00CA2DE7">
        <w:rPr>
          <w:rFonts w:cs="Arial"/>
          <w:sz w:val="20"/>
        </w:rPr>
        <w:tab/>
        <w:t xml:space="preserve">The permittee shall keep each record on site for at least </w:t>
      </w:r>
      <w:r w:rsidR="00621425" w:rsidRPr="00CA2DE7">
        <w:rPr>
          <w:rFonts w:cs="Arial"/>
          <w:sz w:val="20"/>
        </w:rPr>
        <w:t>two</w:t>
      </w:r>
      <w:r w:rsidRPr="00CA2DE7">
        <w:rPr>
          <w:rFonts w:cs="Arial"/>
          <w:sz w:val="20"/>
        </w:rPr>
        <w:t xml:space="preserve"> years after the date of each occurrence, measurement, maintenance, corrective action, report or record as specified in 40 CFR 63.10(b)(1).  These same records may be k</w:t>
      </w:r>
      <w:r w:rsidR="00621425" w:rsidRPr="00CA2DE7">
        <w:rPr>
          <w:rFonts w:cs="Arial"/>
          <w:sz w:val="20"/>
        </w:rPr>
        <w:t>ept off site for the remaining three</w:t>
      </w:r>
      <w:r w:rsidRPr="00CA2DE7">
        <w:rPr>
          <w:rFonts w:cs="Arial"/>
          <w:sz w:val="20"/>
        </w:rPr>
        <w:t xml:space="preserve"> years.  </w:t>
      </w:r>
      <w:r w:rsidRPr="00CA2DE7">
        <w:rPr>
          <w:rFonts w:cs="Arial"/>
          <w:b/>
          <w:sz w:val="20"/>
        </w:rPr>
        <w:t>(40 CFR 63.2394(c))</w:t>
      </w:r>
    </w:p>
    <w:p w14:paraId="284B8C56" w14:textId="77777777" w:rsidR="00FD4193" w:rsidRPr="00CA2DE7" w:rsidRDefault="00FD4193" w:rsidP="00AF7A9C">
      <w:pPr>
        <w:ind w:left="360" w:hanging="360"/>
        <w:jc w:val="both"/>
        <w:rPr>
          <w:rFonts w:cs="Arial"/>
          <w:sz w:val="20"/>
        </w:rPr>
      </w:pPr>
    </w:p>
    <w:p w14:paraId="7553848C" w14:textId="77777777" w:rsidR="00FD4193" w:rsidRPr="00CA2DE7" w:rsidRDefault="00FD4193" w:rsidP="00AF7A9C">
      <w:pPr>
        <w:ind w:left="360" w:hanging="360"/>
        <w:jc w:val="both"/>
        <w:rPr>
          <w:rFonts w:cs="Arial"/>
          <w:b/>
          <w:sz w:val="20"/>
        </w:rPr>
      </w:pPr>
      <w:r w:rsidRPr="00CA2DE7">
        <w:rPr>
          <w:rFonts w:cs="Arial"/>
          <w:sz w:val="20"/>
        </w:rPr>
        <w:t>11.</w:t>
      </w:r>
      <w:r w:rsidRPr="00CA2DE7">
        <w:rPr>
          <w:rFonts w:cs="Arial"/>
          <w:sz w:val="20"/>
        </w:rPr>
        <w:tab/>
        <w:t xml:space="preserve">The permittee shall keep all records required by 40 CFR 63.2343 for each emission source that does not require control under </w:t>
      </w:r>
      <w:r w:rsidR="003356FE" w:rsidRPr="00CA2DE7">
        <w:rPr>
          <w:rFonts w:cs="Arial"/>
          <w:sz w:val="20"/>
        </w:rPr>
        <w:t>40 CFR Part</w:t>
      </w:r>
      <w:r w:rsidRPr="00CA2DE7">
        <w:rPr>
          <w:rFonts w:cs="Arial"/>
          <w:sz w:val="20"/>
        </w:rPr>
        <w:t xml:space="preserve"> 63, Subpart EEEE.  </w:t>
      </w:r>
      <w:r w:rsidRPr="00CA2DE7">
        <w:rPr>
          <w:rFonts w:cs="Arial"/>
          <w:b/>
          <w:sz w:val="20"/>
        </w:rPr>
        <w:t>(40 CFR 63.2390(a))</w:t>
      </w:r>
    </w:p>
    <w:p w14:paraId="2010EFBD" w14:textId="77777777" w:rsidR="00FD4193" w:rsidRPr="00CA2DE7" w:rsidRDefault="00FD4193" w:rsidP="00AF7A9C">
      <w:pPr>
        <w:jc w:val="both"/>
        <w:rPr>
          <w:rFonts w:cs="Arial"/>
          <w:b/>
          <w:sz w:val="20"/>
        </w:rPr>
      </w:pPr>
    </w:p>
    <w:p w14:paraId="44C9E952" w14:textId="77777777" w:rsidR="00FD4193" w:rsidRPr="00CA2DE7" w:rsidRDefault="00FD4193" w:rsidP="00AF7A9C">
      <w:pPr>
        <w:ind w:left="360" w:hanging="360"/>
        <w:jc w:val="both"/>
        <w:rPr>
          <w:rFonts w:cs="Arial"/>
          <w:sz w:val="20"/>
        </w:rPr>
      </w:pPr>
      <w:r w:rsidRPr="00CA2DE7">
        <w:rPr>
          <w:rFonts w:cs="Arial"/>
          <w:sz w:val="20"/>
        </w:rPr>
        <w:t>12.</w:t>
      </w:r>
      <w:r w:rsidRPr="00CA2DE7">
        <w:rPr>
          <w:rFonts w:cs="Arial"/>
          <w:sz w:val="20"/>
        </w:rPr>
        <w:tab/>
        <w:t xml:space="preserve">The permittee shall keep all of the following records for each emission source that requires control under </w:t>
      </w:r>
      <w:r w:rsidR="003356FE" w:rsidRPr="00CA2DE7">
        <w:rPr>
          <w:rFonts w:cs="Arial"/>
          <w:sz w:val="20"/>
        </w:rPr>
        <w:t>40</w:t>
      </w:r>
      <w:r w:rsidR="00580365" w:rsidRPr="00CA2DE7">
        <w:rPr>
          <w:rFonts w:cs="Arial"/>
          <w:sz w:val="20"/>
        </w:rPr>
        <w:t> </w:t>
      </w:r>
      <w:r w:rsidR="003356FE" w:rsidRPr="00CA2DE7">
        <w:rPr>
          <w:rFonts w:cs="Arial"/>
          <w:sz w:val="20"/>
        </w:rPr>
        <w:t>CFR Part</w:t>
      </w:r>
      <w:r w:rsidRPr="00CA2DE7">
        <w:rPr>
          <w:rFonts w:cs="Arial"/>
          <w:sz w:val="20"/>
        </w:rPr>
        <w:t xml:space="preserve"> 63, Subpart EEEE: </w:t>
      </w:r>
    </w:p>
    <w:p w14:paraId="1108C975" w14:textId="77777777" w:rsidR="00FD4193" w:rsidRPr="00CA2DE7" w:rsidRDefault="00FD4193" w:rsidP="007804DE">
      <w:pPr>
        <w:ind w:left="720" w:hanging="360"/>
        <w:jc w:val="both"/>
        <w:rPr>
          <w:rFonts w:cs="Arial"/>
          <w:sz w:val="20"/>
        </w:rPr>
      </w:pPr>
      <w:r w:rsidRPr="00CA2DE7">
        <w:rPr>
          <w:rFonts w:cs="Arial"/>
          <w:sz w:val="20"/>
        </w:rPr>
        <w:t>a.</w:t>
      </w:r>
      <w:r w:rsidRPr="00CA2DE7">
        <w:rPr>
          <w:rFonts w:cs="Arial"/>
          <w:sz w:val="20"/>
        </w:rPr>
        <w:tab/>
        <w:t xml:space="preserve">All records in </w:t>
      </w:r>
      <w:r w:rsidR="003356FE" w:rsidRPr="00CA2DE7">
        <w:rPr>
          <w:rFonts w:cs="Arial"/>
          <w:sz w:val="20"/>
        </w:rPr>
        <w:t>40 CFR Part</w:t>
      </w:r>
      <w:r w:rsidRPr="00CA2DE7">
        <w:rPr>
          <w:rFonts w:cs="Arial"/>
          <w:sz w:val="20"/>
        </w:rPr>
        <w:t xml:space="preserve"> 63, Subpart SS;  </w:t>
      </w:r>
      <w:r w:rsidRPr="00CA2DE7">
        <w:rPr>
          <w:rFonts w:cs="Arial"/>
          <w:b/>
          <w:sz w:val="20"/>
        </w:rPr>
        <w:t>(40 CFR 63.2390(b))</w:t>
      </w:r>
    </w:p>
    <w:p w14:paraId="192538BD" w14:textId="77777777" w:rsidR="00FD4193" w:rsidRPr="00CA2DE7" w:rsidRDefault="00FD4193" w:rsidP="007804DE">
      <w:pPr>
        <w:ind w:left="720" w:hanging="360"/>
        <w:jc w:val="both"/>
        <w:rPr>
          <w:rFonts w:cs="Arial"/>
          <w:sz w:val="20"/>
        </w:rPr>
      </w:pPr>
      <w:r w:rsidRPr="00CA2DE7">
        <w:rPr>
          <w:rFonts w:cs="Arial"/>
          <w:sz w:val="20"/>
        </w:rPr>
        <w:t>b.</w:t>
      </w:r>
      <w:r w:rsidRPr="00CA2DE7">
        <w:rPr>
          <w:rFonts w:cs="Arial"/>
          <w:sz w:val="20"/>
        </w:rPr>
        <w:tab/>
        <w:t xml:space="preserve">All records in Table 12 of </w:t>
      </w:r>
      <w:r w:rsidR="003356FE" w:rsidRPr="00CA2DE7">
        <w:rPr>
          <w:rFonts w:cs="Arial"/>
          <w:sz w:val="20"/>
        </w:rPr>
        <w:t>40 CFR Part</w:t>
      </w:r>
      <w:r w:rsidRPr="00CA2DE7">
        <w:rPr>
          <w:rFonts w:cs="Arial"/>
          <w:sz w:val="20"/>
        </w:rPr>
        <w:t xml:space="preserve"> 63, Subpart EEEE;  </w:t>
      </w:r>
      <w:r w:rsidRPr="00CA2DE7">
        <w:rPr>
          <w:rFonts w:cs="Arial"/>
          <w:b/>
          <w:sz w:val="20"/>
        </w:rPr>
        <w:t>(40 CFR 63.2390(b))</w:t>
      </w:r>
    </w:p>
    <w:p w14:paraId="43FE7D15" w14:textId="77777777" w:rsidR="00FD4193" w:rsidRPr="00CA2DE7" w:rsidRDefault="00FD4193" w:rsidP="007804DE">
      <w:pPr>
        <w:ind w:left="720" w:hanging="360"/>
        <w:jc w:val="both"/>
        <w:rPr>
          <w:rFonts w:cs="Arial"/>
          <w:sz w:val="20"/>
        </w:rPr>
      </w:pPr>
      <w:r w:rsidRPr="00CA2DE7">
        <w:rPr>
          <w:rFonts w:cs="Arial"/>
          <w:sz w:val="20"/>
        </w:rPr>
        <w:t>c.</w:t>
      </w:r>
      <w:r w:rsidRPr="00CA2DE7">
        <w:rPr>
          <w:rFonts w:cs="Arial"/>
          <w:sz w:val="20"/>
        </w:rPr>
        <w:tab/>
        <w:t xml:space="preserve">All records required to show continuous compliance as required in </w:t>
      </w:r>
      <w:r w:rsidR="003356FE" w:rsidRPr="00CA2DE7">
        <w:rPr>
          <w:rFonts w:cs="Arial"/>
          <w:sz w:val="20"/>
        </w:rPr>
        <w:t>40 CFR Part</w:t>
      </w:r>
      <w:r w:rsidRPr="00CA2DE7">
        <w:rPr>
          <w:rFonts w:cs="Arial"/>
          <w:sz w:val="20"/>
        </w:rPr>
        <w:t xml:space="preserve"> 63, Subpart SS and in Tables 8 through 10 of </w:t>
      </w:r>
      <w:r w:rsidR="003356FE" w:rsidRPr="00CA2DE7">
        <w:rPr>
          <w:rFonts w:cs="Arial"/>
          <w:sz w:val="20"/>
        </w:rPr>
        <w:t>40 CFR Part</w:t>
      </w:r>
      <w:r w:rsidRPr="00CA2DE7">
        <w:rPr>
          <w:rFonts w:cs="Arial"/>
          <w:sz w:val="20"/>
        </w:rPr>
        <w:t xml:space="preserve"> 63, Subpart EEEE.  </w:t>
      </w:r>
      <w:r w:rsidRPr="00CA2DE7">
        <w:rPr>
          <w:rFonts w:cs="Arial"/>
          <w:b/>
          <w:sz w:val="20"/>
        </w:rPr>
        <w:t>(40 CFR 63.2390(b))</w:t>
      </w:r>
    </w:p>
    <w:p w14:paraId="151160FA" w14:textId="77777777" w:rsidR="00FD4193" w:rsidRPr="00CA2DE7" w:rsidRDefault="00FD4193" w:rsidP="00AF7A9C">
      <w:pPr>
        <w:jc w:val="both"/>
        <w:rPr>
          <w:rFonts w:cs="Arial"/>
          <w:sz w:val="20"/>
        </w:rPr>
      </w:pPr>
    </w:p>
    <w:p w14:paraId="56C22232" w14:textId="77777777" w:rsidR="00FD4193" w:rsidRPr="00CA2DE7" w:rsidRDefault="00FD4193" w:rsidP="00AF7A9C">
      <w:pPr>
        <w:jc w:val="both"/>
        <w:rPr>
          <w:rFonts w:cs="Arial"/>
          <w:szCs w:val="22"/>
        </w:rPr>
      </w:pPr>
      <w:r w:rsidRPr="00CA2DE7">
        <w:rPr>
          <w:rFonts w:cs="Arial"/>
          <w:b/>
          <w:szCs w:val="22"/>
        </w:rPr>
        <w:t xml:space="preserve">VII.  </w:t>
      </w:r>
      <w:r w:rsidRPr="00CA2DE7">
        <w:rPr>
          <w:rFonts w:cs="Arial"/>
          <w:b/>
          <w:szCs w:val="22"/>
          <w:u w:val="single"/>
        </w:rPr>
        <w:t>REPORTING</w:t>
      </w:r>
      <w:r w:rsidRPr="00CA2DE7">
        <w:rPr>
          <w:rFonts w:cs="Arial"/>
          <w:szCs w:val="22"/>
        </w:rPr>
        <w:t xml:space="preserve"> </w:t>
      </w:r>
    </w:p>
    <w:p w14:paraId="70A6CE06" w14:textId="77777777" w:rsidR="00FD4193" w:rsidRPr="00CA2DE7" w:rsidRDefault="00FD4193" w:rsidP="00AF7A9C">
      <w:pPr>
        <w:jc w:val="both"/>
        <w:rPr>
          <w:rFonts w:cs="Arial"/>
          <w:sz w:val="20"/>
        </w:rPr>
      </w:pPr>
    </w:p>
    <w:p w14:paraId="4A3AB1AB" w14:textId="77777777" w:rsidR="006C4131" w:rsidRPr="00CA2DE7" w:rsidRDefault="006C4131" w:rsidP="006C4131">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 336.1213(3)(c)(ii))</w:t>
      </w:r>
    </w:p>
    <w:p w14:paraId="48BEBFC4" w14:textId="77777777" w:rsidR="006C4131" w:rsidRPr="00CA2DE7" w:rsidRDefault="006C4131" w:rsidP="006C4131">
      <w:pPr>
        <w:ind w:left="360" w:hanging="360"/>
        <w:jc w:val="both"/>
        <w:rPr>
          <w:rFonts w:cs="Arial"/>
          <w:sz w:val="20"/>
        </w:rPr>
      </w:pPr>
    </w:p>
    <w:p w14:paraId="58CFA974" w14:textId="77777777" w:rsidR="006C4131" w:rsidRPr="00CA2DE7" w:rsidRDefault="006C4131" w:rsidP="006C4131">
      <w:pPr>
        <w:ind w:left="360" w:hanging="360"/>
        <w:jc w:val="both"/>
        <w:rPr>
          <w:rFonts w:cs="Arial"/>
          <w:sz w:val="20"/>
        </w:rPr>
      </w:pPr>
      <w:r w:rsidRPr="00CA2DE7">
        <w:rPr>
          <w:rFonts w:cs="Arial"/>
          <w:sz w:val="20"/>
        </w:rPr>
        <w:t>2.</w:t>
      </w:r>
      <w:r w:rsidRPr="00CA2DE7">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 336.1213(3)(c)(i))</w:t>
      </w:r>
    </w:p>
    <w:p w14:paraId="31A4AC85" w14:textId="77777777" w:rsidR="006C4131" w:rsidRPr="00CA2DE7" w:rsidRDefault="006C4131" w:rsidP="006C4131">
      <w:pPr>
        <w:ind w:left="360" w:hanging="360"/>
        <w:jc w:val="both"/>
        <w:rPr>
          <w:rFonts w:cs="Arial"/>
          <w:sz w:val="20"/>
        </w:rPr>
      </w:pPr>
    </w:p>
    <w:p w14:paraId="157B3AF1" w14:textId="77777777" w:rsidR="006C4131" w:rsidRPr="00CA2DE7" w:rsidRDefault="006C4131" w:rsidP="006C4131">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w:t>
      </w:r>
      <w:r w:rsidR="00A1422B" w:rsidRPr="00CA2DE7">
        <w:rPr>
          <w:rFonts w:cs="Arial"/>
          <w:b/>
          <w:sz w:val="20"/>
        </w:rPr>
        <w:t> </w:t>
      </w:r>
      <w:r w:rsidRPr="00CA2DE7">
        <w:rPr>
          <w:rFonts w:cs="Arial"/>
          <w:b/>
          <w:sz w:val="20"/>
        </w:rPr>
        <w:t>336.1213(4)(c))</w:t>
      </w:r>
    </w:p>
    <w:p w14:paraId="3390F41C" w14:textId="77777777" w:rsidR="006C4131" w:rsidRPr="00CA2DE7" w:rsidRDefault="006C4131" w:rsidP="006C4131">
      <w:pPr>
        <w:ind w:left="360" w:hanging="360"/>
        <w:jc w:val="both"/>
        <w:rPr>
          <w:rFonts w:cs="Arial"/>
          <w:sz w:val="20"/>
        </w:rPr>
      </w:pPr>
    </w:p>
    <w:p w14:paraId="5AF1B7BA" w14:textId="77777777" w:rsidR="00FD4193" w:rsidRPr="00CA2DE7" w:rsidRDefault="00FD4193" w:rsidP="0083628A">
      <w:pPr>
        <w:numPr>
          <w:ilvl w:val="0"/>
          <w:numId w:val="49"/>
        </w:numPr>
        <w:ind w:left="360"/>
        <w:jc w:val="both"/>
        <w:rPr>
          <w:rFonts w:cs="Arial"/>
          <w:sz w:val="20"/>
        </w:rPr>
      </w:pPr>
      <w:r w:rsidRPr="00CA2DE7">
        <w:rPr>
          <w:rFonts w:cs="Arial"/>
          <w:sz w:val="20"/>
        </w:rPr>
        <w:t xml:space="preserve">For each storage tank having a capacity greater than or equal to 5,000 gallons that is not subject to control based on the criteria specified in Table 2 of </w:t>
      </w:r>
      <w:r w:rsidR="003356FE" w:rsidRPr="00CA2DE7">
        <w:rPr>
          <w:rFonts w:cs="Arial"/>
          <w:sz w:val="20"/>
        </w:rPr>
        <w:t>40 CFR Part</w:t>
      </w:r>
      <w:r w:rsidRPr="00CA2DE7">
        <w:rPr>
          <w:rFonts w:cs="Arial"/>
          <w:sz w:val="20"/>
        </w:rPr>
        <w:t xml:space="preserve"> 63, Subpart EEEE, items 1 through 6, the permittee shall comply with the requirements specified in 40 CFR 63.2343(b)(1) through (b)(3).  </w:t>
      </w:r>
      <w:r w:rsidRPr="00CA2DE7">
        <w:rPr>
          <w:rFonts w:cs="Arial"/>
          <w:b/>
          <w:sz w:val="20"/>
        </w:rPr>
        <w:t>(40 CFR 63.2343(b))</w:t>
      </w:r>
    </w:p>
    <w:p w14:paraId="06224772" w14:textId="77777777" w:rsidR="00FD4193" w:rsidRPr="00CA2DE7" w:rsidRDefault="00FD4193" w:rsidP="00EB1760">
      <w:pPr>
        <w:tabs>
          <w:tab w:val="num" w:pos="342"/>
        </w:tabs>
        <w:ind w:left="360" w:hanging="360"/>
        <w:jc w:val="both"/>
        <w:rPr>
          <w:rFonts w:cs="Arial"/>
          <w:sz w:val="20"/>
        </w:rPr>
      </w:pPr>
    </w:p>
    <w:p w14:paraId="6C1B90F7" w14:textId="77777777" w:rsidR="00FD4193" w:rsidRPr="00CA2DE7" w:rsidRDefault="00FD4193" w:rsidP="0083628A">
      <w:pPr>
        <w:numPr>
          <w:ilvl w:val="0"/>
          <w:numId w:val="49"/>
        </w:numPr>
        <w:ind w:left="360"/>
        <w:jc w:val="both"/>
        <w:rPr>
          <w:rFonts w:cs="Arial"/>
          <w:sz w:val="20"/>
        </w:rPr>
      </w:pPr>
      <w:r w:rsidRPr="00CA2DE7">
        <w:rPr>
          <w:rFonts w:cs="Arial"/>
          <w:sz w:val="20"/>
        </w:rPr>
        <w:t xml:space="preserve">For each transfer rack that loads organic liquids and is not subject to control based on the criteria in Table 2 of </w:t>
      </w:r>
      <w:r w:rsidR="003356FE" w:rsidRPr="00CA2DE7">
        <w:rPr>
          <w:rFonts w:cs="Arial"/>
          <w:sz w:val="20"/>
        </w:rPr>
        <w:t>40 CFR Part</w:t>
      </w:r>
      <w:r w:rsidRPr="00CA2DE7">
        <w:rPr>
          <w:rFonts w:cs="Arial"/>
          <w:sz w:val="20"/>
        </w:rPr>
        <w:t xml:space="preserve"> 63, Subpart EEEE, items 7 through 10, the permittee shall comply with the requirements specified in 40 CFR 63.2343(c)(1) through (c)(3).  </w:t>
      </w:r>
      <w:r w:rsidRPr="00CA2DE7">
        <w:rPr>
          <w:rFonts w:cs="Arial"/>
          <w:b/>
          <w:sz w:val="20"/>
        </w:rPr>
        <w:t xml:space="preserve">(40 CFR 63.2343(c))  </w:t>
      </w:r>
    </w:p>
    <w:p w14:paraId="7895488A" w14:textId="77777777" w:rsidR="00FD4193" w:rsidRPr="00CA2DE7" w:rsidRDefault="00FD4193" w:rsidP="00EB1760">
      <w:pPr>
        <w:tabs>
          <w:tab w:val="num" w:pos="342"/>
        </w:tabs>
        <w:ind w:left="360" w:hanging="360"/>
        <w:jc w:val="both"/>
        <w:rPr>
          <w:rFonts w:cs="Arial"/>
          <w:sz w:val="20"/>
        </w:rPr>
      </w:pPr>
    </w:p>
    <w:p w14:paraId="120CDD3B" w14:textId="77777777" w:rsidR="00FD4193" w:rsidRPr="00CA2DE7" w:rsidRDefault="00FD4193" w:rsidP="0083628A">
      <w:pPr>
        <w:numPr>
          <w:ilvl w:val="0"/>
          <w:numId w:val="49"/>
        </w:numPr>
        <w:autoSpaceDE w:val="0"/>
        <w:autoSpaceDN w:val="0"/>
        <w:adjustRightInd w:val="0"/>
        <w:ind w:left="360"/>
        <w:jc w:val="both"/>
        <w:rPr>
          <w:rFonts w:cs="Arial"/>
          <w:sz w:val="20"/>
        </w:rPr>
      </w:pPr>
      <w:r w:rsidRPr="00CA2DE7">
        <w:rPr>
          <w:rFonts w:cs="Arial"/>
          <w:sz w:val="20"/>
        </w:rPr>
        <w:t xml:space="preserve">The permittee must submit a subsequent Compliance report as specified in paragraphs 40 CFR 63.2343(b)(3) and (c)(3) if one or more of the following events occur since the filing of the Notification of Compliance Status or the last Compliance report:  </w:t>
      </w:r>
    </w:p>
    <w:p w14:paraId="128FE718" w14:textId="77777777" w:rsidR="00FD4193" w:rsidRPr="00CA2DE7" w:rsidRDefault="00FD4193" w:rsidP="00E257D7">
      <w:pPr>
        <w:autoSpaceDE w:val="0"/>
        <w:autoSpaceDN w:val="0"/>
        <w:adjustRightInd w:val="0"/>
        <w:ind w:left="720" w:hanging="360"/>
        <w:jc w:val="both"/>
        <w:rPr>
          <w:rFonts w:cs="Arial"/>
          <w:sz w:val="20"/>
        </w:rPr>
      </w:pPr>
      <w:r w:rsidRPr="00CA2DE7">
        <w:rPr>
          <w:rFonts w:cs="Arial"/>
          <w:sz w:val="20"/>
        </w:rPr>
        <w:t>a.</w:t>
      </w:r>
      <w:r w:rsidRPr="00CA2DE7">
        <w:rPr>
          <w:rFonts w:cs="Arial"/>
          <w:sz w:val="20"/>
        </w:rPr>
        <w:tab/>
        <w:t>Any storage tank or transfer rack became</w:t>
      </w:r>
      <w:r w:rsidR="00411E95" w:rsidRPr="00CA2DE7">
        <w:rPr>
          <w:rFonts w:cs="Arial"/>
          <w:sz w:val="20"/>
        </w:rPr>
        <w:t xml:space="preserve"> subject to control under this S</w:t>
      </w:r>
      <w:r w:rsidRPr="00CA2DE7">
        <w:rPr>
          <w:rFonts w:cs="Arial"/>
          <w:sz w:val="20"/>
        </w:rPr>
        <w:t xml:space="preserve">ubpart EEEE; </w:t>
      </w:r>
      <w:r w:rsidR="00277D15" w:rsidRPr="00CA2DE7">
        <w:rPr>
          <w:rFonts w:cs="Arial"/>
          <w:sz w:val="20"/>
        </w:rPr>
        <w:t xml:space="preserve"> </w:t>
      </w:r>
      <w:r w:rsidRPr="00CA2DE7">
        <w:rPr>
          <w:rFonts w:cs="Arial"/>
          <w:b/>
          <w:sz w:val="20"/>
        </w:rPr>
        <w:t>(40 CFR 63.2343(d)(1)</w:t>
      </w:r>
    </w:p>
    <w:p w14:paraId="35A14236" w14:textId="77777777" w:rsidR="00FD4193" w:rsidRPr="00CA2DE7" w:rsidRDefault="00FD4193" w:rsidP="00E257D7">
      <w:pPr>
        <w:autoSpaceDE w:val="0"/>
        <w:autoSpaceDN w:val="0"/>
        <w:adjustRightInd w:val="0"/>
        <w:ind w:left="720" w:hanging="360"/>
        <w:jc w:val="both"/>
        <w:rPr>
          <w:rFonts w:cs="Arial"/>
          <w:sz w:val="20"/>
        </w:rPr>
      </w:pPr>
      <w:r w:rsidRPr="00CA2DE7">
        <w:rPr>
          <w:rFonts w:cs="Arial"/>
          <w:sz w:val="20"/>
        </w:rPr>
        <w:lastRenderedPageBreak/>
        <w:t>b.</w:t>
      </w:r>
      <w:r w:rsidRPr="00CA2DE7">
        <w:rPr>
          <w:rFonts w:cs="Arial"/>
          <w:sz w:val="20"/>
        </w:rPr>
        <w:tab/>
        <w:t xml:space="preserve">Any storage tank equal to or greater than 18.9 cubic meters (5,000 gallons) became part of the affected source but is not subject to any of the emission limitations, operating limits, or work practice standards of this subpart;  </w:t>
      </w:r>
      <w:r w:rsidRPr="00CA2DE7">
        <w:rPr>
          <w:rFonts w:cs="Arial"/>
          <w:b/>
          <w:sz w:val="20"/>
        </w:rPr>
        <w:t>(40 CFR 63.2343(d)(2)</w:t>
      </w:r>
    </w:p>
    <w:p w14:paraId="0675D7D4" w14:textId="77777777" w:rsidR="00FD4193" w:rsidRPr="00CA2DE7" w:rsidRDefault="00FD4193" w:rsidP="00E257D7">
      <w:pPr>
        <w:autoSpaceDE w:val="0"/>
        <w:autoSpaceDN w:val="0"/>
        <w:adjustRightInd w:val="0"/>
        <w:ind w:left="720" w:hanging="360"/>
        <w:jc w:val="both"/>
        <w:rPr>
          <w:rFonts w:cs="Arial"/>
          <w:sz w:val="20"/>
        </w:rPr>
      </w:pPr>
      <w:r w:rsidRPr="00CA2DE7">
        <w:rPr>
          <w:rFonts w:cs="Arial"/>
          <w:sz w:val="20"/>
        </w:rPr>
        <w:t>c.</w:t>
      </w:r>
      <w:r w:rsidRPr="00CA2DE7">
        <w:rPr>
          <w:rFonts w:cs="Arial"/>
          <w:sz w:val="20"/>
        </w:rPr>
        <w:tab/>
        <w:t xml:space="preserve">Any transfer rack (except those racks at which only unloading of organic liquids occurs) became part of the affected source;  </w:t>
      </w:r>
      <w:r w:rsidRPr="00CA2DE7">
        <w:rPr>
          <w:rFonts w:cs="Arial"/>
          <w:b/>
          <w:sz w:val="20"/>
        </w:rPr>
        <w:t>(40 CFR 63.2343(d)(3)</w:t>
      </w:r>
    </w:p>
    <w:p w14:paraId="71E59B0E" w14:textId="77777777" w:rsidR="00FD4193" w:rsidRPr="00CA2DE7" w:rsidRDefault="00FD4193" w:rsidP="00E257D7">
      <w:pPr>
        <w:autoSpaceDE w:val="0"/>
        <w:autoSpaceDN w:val="0"/>
        <w:adjustRightInd w:val="0"/>
        <w:ind w:left="720" w:hanging="360"/>
        <w:jc w:val="both"/>
        <w:rPr>
          <w:rFonts w:cs="Arial"/>
          <w:sz w:val="20"/>
        </w:rPr>
      </w:pPr>
      <w:r w:rsidRPr="00CA2DE7">
        <w:rPr>
          <w:rFonts w:cs="Arial"/>
          <w:sz w:val="20"/>
        </w:rPr>
        <w:t>d.</w:t>
      </w:r>
      <w:r w:rsidRPr="00CA2DE7">
        <w:rPr>
          <w:rFonts w:cs="Arial"/>
          <w:sz w:val="20"/>
        </w:rPr>
        <w:tab/>
        <w:t xml:space="preserve">Any of the information required in 40 CFR 63.2386(c)(1), (2) or (3) has changed.  </w:t>
      </w:r>
      <w:r w:rsidRPr="00CA2DE7">
        <w:rPr>
          <w:rFonts w:cs="Arial"/>
          <w:b/>
          <w:sz w:val="20"/>
        </w:rPr>
        <w:t>(40 CFR 63.2343(d)(4)</w:t>
      </w:r>
    </w:p>
    <w:p w14:paraId="107A6D63" w14:textId="77777777" w:rsidR="00FD4193" w:rsidRPr="00CA2DE7" w:rsidRDefault="00FD4193" w:rsidP="00AF7A9C">
      <w:pPr>
        <w:tabs>
          <w:tab w:val="num" w:pos="342"/>
        </w:tabs>
        <w:ind w:left="360" w:hanging="360"/>
        <w:jc w:val="both"/>
        <w:rPr>
          <w:rFonts w:cs="Arial"/>
          <w:sz w:val="20"/>
        </w:rPr>
      </w:pPr>
    </w:p>
    <w:p w14:paraId="43C327D6" w14:textId="77777777" w:rsidR="00FD4193" w:rsidRPr="00CA2DE7" w:rsidRDefault="00FD4193" w:rsidP="0083628A">
      <w:pPr>
        <w:numPr>
          <w:ilvl w:val="0"/>
          <w:numId w:val="49"/>
        </w:numPr>
        <w:ind w:left="360"/>
        <w:jc w:val="both"/>
        <w:rPr>
          <w:rFonts w:cs="Arial"/>
          <w:sz w:val="20"/>
        </w:rPr>
      </w:pPr>
      <w:r w:rsidRPr="00CA2DE7">
        <w:rPr>
          <w:rFonts w:cs="Arial"/>
          <w:sz w:val="20"/>
        </w:rPr>
        <w:t xml:space="preserve">The permittee shall submit the following notifications according to the schedule in Table 12 of </w:t>
      </w:r>
      <w:r w:rsidR="003356FE" w:rsidRPr="00CA2DE7">
        <w:rPr>
          <w:rFonts w:cs="Arial"/>
          <w:sz w:val="20"/>
        </w:rPr>
        <w:t>40 CFR Part</w:t>
      </w:r>
      <w:r w:rsidRPr="00CA2DE7">
        <w:rPr>
          <w:rFonts w:cs="Arial"/>
          <w:sz w:val="20"/>
        </w:rPr>
        <w:t xml:space="preserve"> 63, Subpart EEEE:</w:t>
      </w:r>
    </w:p>
    <w:p w14:paraId="30DC116A" w14:textId="27FF3524" w:rsidR="00FD4193" w:rsidRPr="00CA2DE7" w:rsidRDefault="00FD4193" w:rsidP="00E257D7">
      <w:pPr>
        <w:ind w:left="720" w:hanging="360"/>
        <w:jc w:val="both"/>
        <w:rPr>
          <w:rFonts w:cs="Arial"/>
          <w:sz w:val="20"/>
        </w:rPr>
      </w:pPr>
      <w:r w:rsidRPr="00CA2DE7">
        <w:rPr>
          <w:rFonts w:cs="Arial"/>
          <w:sz w:val="20"/>
        </w:rPr>
        <w:t>a.</w:t>
      </w:r>
      <w:r w:rsidRPr="00CA2DE7">
        <w:rPr>
          <w:rFonts w:cs="Arial"/>
          <w:sz w:val="20"/>
        </w:rPr>
        <w:tab/>
      </w:r>
      <w:r w:rsidR="0014212F" w:rsidRPr="00CA2DE7">
        <w:rPr>
          <w:rFonts w:cs="Arial"/>
          <w:sz w:val="20"/>
        </w:rPr>
        <w:t>E</w:t>
      </w:r>
      <w:r w:rsidRPr="00CA2DE7">
        <w:rPr>
          <w:rFonts w:cs="Arial"/>
          <w:sz w:val="20"/>
        </w:rPr>
        <w:t xml:space="preserve">ach notification in </w:t>
      </w:r>
      <w:r w:rsidR="003356FE" w:rsidRPr="00CA2DE7">
        <w:rPr>
          <w:rFonts w:cs="Arial"/>
          <w:sz w:val="20"/>
        </w:rPr>
        <w:t>40 CFR Part</w:t>
      </w:r>
      <w:r w:rsidRPr="00CA2DE7">
        <w:rPr>
          <w:rFonts w:cs="Arial"/>
          <w:sz w:val="20"/>
        </w:rPr>
        <w:t xml:space="preserve"> 63, Subpart SS</w:t>
      </w:r>
      <w:r w:rsidR="00F51552" w:rsidRPr="00CA2DE7">
        <w:rPr>
          <w:rFonts w:cs="Arial"/>
          <w:sz w:val="20"/>
        </w:rPr>
        <w:t>;</w:t>
      </w:r>
      <w:r w:rsidRPr="00CA2DE7">
        <w:rPr>
          <w:rFonts w:cs="Arial"/>
          <w:sz w:val="20"/>
        </w:rPr>
        <w:t xml:space="preserve">  </w:t>
      </w:r>
      <w:r w:rsidRPr="00CA2DE7">
        <w:rPr>
          <w:rFonts w:cs="Arial"/>
          <w:b/>
          <w:sz w:val="20"/>
        </w:rPr>
        <w:t>(40 CFR 63.2382(a))</w:t>
      </w:r>
    </w:p>
    <w:p w14:paraId="0594CCBA" w14:textId="04A67A74" w:rsidR="00FD4193" w:rsidRPr="00CA2DE7" w:rsidRDefault="00FD4193" w:rsidP="00E257D7">
      <w:pPr>
        <w:ind w:left="720" w:hanging="360"/>
        <w:jc w:val="both"/>
        <w:rPr>
          <w:rFonts w:cs="Arial"/>
          <w:sz w:val="20"/>
        </w:rPr>
      </w:pPr>
      <w:r w:rsidRPr="00CA2DE7">
        <w:rPr>
          <w:rFonts w:cs="Arial"/>
          <w:sz w:val="20"/>
        </w:rPr>
        <w:t>b.</w:t>
      </w:r>
      <w:r w:rsidRPr="00CA2DE7">
        <w:rPr>
          <w:rFonts w:cs="Arial"/>
          <w:sz w:val="20"/>
        </w:rPr>
        <w:tab/>
      </w:r>
      <w:r w:rsidR="0014212F" w:rsidRPr="00CA2DE7">
        <w:rPr>
          <w:rFonts w:cs="Arial"/>
          <w:sz w:val="20"/>
        </w:rPr>
        <w:t>E</w:t>
      </w:r>
      <w:r w:rsidRPr="00CA2DE7">
        <w:rPr>
          <w:rFonts w:cs="Arial"/>
          <w:sz w:val="20"/>
        </w:rPr>
        <w:t xml:space="preserve">ach notification in Table 12 of </w:t>
      </w:r>
      <w:r w:rsidR="003356FE" w:rsidRPr="00CA2DE7">
        <w:rPr>
          <w:rFonts w:cs="Arial"/>
          <w:sz w:val="20"/>
        </w:rPr>
        <w:t>40 CFR Part</w:t>
      </w:r>
      <w:r w:rsidRPr="00CA2DE7">
        <w:rPr>
          <w:rFonts w:cs="Arial"/>
          <w:sz w:val="20"/>
        </w:rPr>
        <w:t xml:space="preserve"> 63, Subpart EEEE</w:t>
      </w:r>
      <w:r w:rsidR="00F51552" w:rsidRPr="00CA2DE7">
        <w:rPr>
          <w:rFonts w:cs="Arial"/>
          <w:sz w:val="20"/>
        </w:rPr>
        <w:t>;</w:t>
      </w:r>
      <w:r w:rsidRPr="00CA2DE7">
        <w:rPr>
          <w:rFonts w:cs="Arial"/>
          <w:sz w:val="20"/>
        </w:rPr>
        <w:t xml:space="preserve">  </w:t>
      </w:r>
      <w:r w:rsidRPr="00CA2DE7">
        <w:rPr>
          <w:rFonts w:cs="Arial"/>
          <w:b/>
          <w:sz w:val="20"/>
        </w:rPr>
        <w:t>(40 CFR 63.2382(a))</w:t>
      </w:r>
    </w:p>
    <w:p w14:paraId="387EBE68" w14:textId="7E40495D" w:rsidR="00FD4193" w:rsidRPr="00CA2DE7" w:rsidRDefault="00FD4193" w:rsidP="00E257D7">
      <w:pPr>
        <w:ind w:left="720" w:hanging="360"/>
        <w:jc w:val="both"/>
        <w:rPr>
          <w:rFonts w:cs="Arial"/>
          <w:b/>
          <w:sz w:val="20"/>
        </w:rPr>
      </w:pPr>
      <w:r w:rsidRPr="00CA2DE7">
        <w:rPr>
          <w:rFonts w:cs="Arial"/>
          <w:sz w:val="20"/>
        </w:rPr>
        <w:t>c.</w:t>
      </w:r>
      <w:r w:rsidRPr="00CA2DE7">
        <w:rPr>
          <w:rFonts w:cs="Arial"/>
          <w:sz w:val="20"/>
        </w:rPr>
        <w:tab/>
        <w:t>Initial notification according to the schedule specified in 40 CFR 63.2382(b)</w:t>
      </w:r>
      <w:r w:rsidR="00F51552" w:rsidRPr="00CA2DE7">
        <w:rPr>
          <w:rFonts w:cs="Arial"/>
          <w:sz w:val="20"/>
        </w:rPr>
        <w:t>;</w:t>
      </w:r>
      <w:r w:rsidRPr="00CA2DE7">
        <w:rPr>
          <w:rFonts w:cs="Arial"/>
          <w:sz w:val="20"/>
        </w:rPr>
        <w:t xml:space="preserve">  </w:t>
      </w:r>
      <w:r w:rsidRPr="00CA2DE7">
        <w:rPr>
          <w:rFonts w:cs="Arial"/>
          <w:b/>
          <w:sz w:val="20"/>
        </w:rPr>
        <w:t>(40 CFR 63.2382(b))</w:t>
      </w:r>
    </w:p>
    <w:p w14:paraId="715B7684" w14:textId="00BCF7A0" w:rsidR="00FD4193" w:rsidRPr="00CA2DE7" w:rsidRDefault="00FD4193" w:rsidP="00E257D7">
      <w:pPr>
        <w:ind w:left="720" w:hanging="360"/>
        <w:jc w:val="both"/>
        <w:rPr>
          <w:rFonts w:cs="Arial"/>
          <w:sz w:val="20"/>
        </w:rPr>
      </w:pPr>
      <w:r w:rsidRPr="00CA2DE7">
        <w:rPr>
          <w:rFonts w:cs="Arial"/>
          <w:sz w:val="20"/>
        </w:rPr>
        <w:t>d.</w:t>
      </w:r>
      <w:r w:rsidRPr="00CA2DE7">
        <w:rPr>
          <w:rFonts w:cs="Arial"/>
          <w:sz w:val="20"/>
        </w:rPr>
        <w:tab/>
        <w:t>Notification of Intent to conduct a performance test as required in 40 CFR 63.7(b)(1)</w:t>
      </w:r>
      <w:r w:rsidR="00F51552" w:rsidRPr="00CA2DE7">
        <w:rPr>
          <w:rFonts w:cs="Arial"/>
          <w:sz w:val="20"/>
        </w:rPr>
        <w:t>;</w:t>
      </w:r>
      <w:r w:rsidRPr="00CA2DE7">
        <w:rPr>
          <w:rFonts w:cs="Arial"/>
          <w:sz w:val="20"/>
        </w:rPr>
        <w:t xml:space="preserve"> </w:t>
      </w:r>
      <w:r w:rsidR="00277D15" w:rsidRPr="00CA2DE7">
        <w:rPr>
          <w:rFonts w:cs="Arial"/>
          <w:sz w:val="20"/>
        </w:rPr>
        <w:t xml:space="preserve"> </w:t>
      </w:r>
      <w:r w:rsidRPr="00CA2DE7">
        <w:rPr>
          <w:rFonts w:cs="Arial"/>
          <w:b/>
          <w:sz w:val="20"/>
        </w:rPr>
        <w:t>(40 CFR 63.2382(c))</w:t>
      </w:r>
    </w:p>
    <w:p w14:paraId="5CDEA4E1" w14:textId="77777777" w:rsidR="00FD4193" w:rsidRPr="00CA2DE7" w:rsidRDefault="00FD4193" w:rsidP="00E257D7">
      <w:pPr>
        <w:ind w:left="720" w:hanging="360"/>
        <w:jc w:val="both"/>
        <w:rPr>
          <w:rFonts w:cs="Arial"/>
          <w:b/>
          <w:sz w:val="20"/>
        </w:rPr>
      </w:pPr>
      <w:r w:rsidRPr="00CA2DE7">
        <w:rPr>
          <w:rFonts w:cs="Arial"/>
          <w:sz w:val="20"/>
        </w:rPr>
        <w:t>e.</w:t>
      </w:r>
      <w:r w:rsidRPr="00CA2DE7">
        <w:rPr>
          <w:rFonts w:cs="Arial"/>
          <w:sz w:val="20"/>
        </w:rPr>
        <w:tab/>
        <w:t xml:space="preserve">Notification of Compliance Status including the information required in 40 CFR 63.999(b) and 40 CFR 63.2382(d)(2)(i) through (viii).  </w:t>
      </w:r>
      <w:r w:rsidRPr="00CA2DE7">
        <w:rPr>
          <w:rFonts w:cs="Arial"/>
          <w:b/>
          <w:sz w:val="20"/>
        </w:rPr>
        <w:t>(40 CFR 63.2382(d))</w:t>
      </w:r>
    </w:p>
    <w:p w14:paraId="6468408D" w14:textId="4436D4E4" w:rsidR="00FD4193" w:rsidRPr="00CA2DE7" w:rsidRDefault="00FD4193" w:rsidP="00F51552">
      <w:pPr>
        <w:ind w:left="360"/>
        <w:jc w:val="both"/>
        <w:rPr>
          <w:rFonts w:cs="Arial"/>
          <w:b/>
          <w:sz w:val="20"/>
        </w:rPr>
      </w:pPr>
      <w:r w:rsidRPr="00CA2DE7">
        <w:rPr>
          <w:rFonts w:cs="Arial"/>
          <w:sz w:val="20"/>
        </w:rPr>
        <w:t xml:space="preserve">These notifications must be submitted according to the schedule in Table 12 of </w:t>
      </w:r>
      <w:r w:rsidR="003356FE" w:rsidRPr="00CA2DE7">
        <w:rPr>
          <w:rFonts w:cs="Arial"/>
          <w:sz w:val="20"/>
        </w:rPr>
        <w:t>40 CFR Part</w:t>
      </w:r>
      <w:r w:rsidRPr="00CA2DE7">
        <w:rPr>
          <w:rFonts w:cs="Arial"/>
          <w:sz w:val="20"/>
        </w:rPr>
        <w:t xml:space="preserve"> 63, Subpart EEEE and as specified in paragraphs (b) through (d) of 40 CFR 63.2382.</w:t>
      </w:r>
    </w:p>
    <w:p w14:paraId="0E8141E2" w14:textId="77777777" w:rsidR="00FD4193" w:rsidRPr="00CA2DE7" w:rsidRDefault="00FD4193" w:rsidP="00E257D7">
      <w:pPr>
        <w:tabs>
          <w:tab w:val="left" w:pos="0"/>
        </w:tabs>
        <w:ind w:left="720"/>
        <w:jc w:val="both"/>
        <w:rPr>
          <w:rFonts w:cs="Arial"/>
          <w:sz w:val="20"/>
        </w:rPr>
      </w:pPr>
    </w:p>
    <w:p w14:paraId="0FC93AB8" w14:textId="77777777" w:rsidR="00FD4193" w:rsidRPr="00CA2DE7" w:rsidRDefault="00FD4193" w:rsidP="0083628A">
      <w:pPr>
        <w:numPr>
          <w:ilvl w:val="0"/>
          <w:numId w:val="49"/>
        </w:numPr>
        <w:ind w:left="360"/>
        <w:jc w:val="both"/>
        <w:rPr>
          <w:rFonts w:cs="Arial"/>
          <w:b/>
          <w:sz w:val="20"/>
        </w:rPr>
      </w:pPr>
      <w:r w:rsidRPr="00CA2DE7">
        <w:rPr>
          <w:rFonts w:cs="Arial"/>
          <w:sz w:val="20"/>
        </w:rPr>
        <w:t xml:space="preserve">The permittee shall submit all applicable reports in 40 CFR 63.2386 according to the schedule in Table 11 of </w:t>
      </w:r>
      <w:r w:rsidR="003356FE" w:rsidRPr="00CA2DE7">
        <w:rPr>
          <w:rFonts w:cs="Arial"/>
          <w:sz w:val="20"/>
        </w:rPr>
        <w:t>40</w:t>
      </w:r>
      <w:r w:rsidR="00580365" w:rsidRPr="00CA2DE7">
        <w:rPr>
          <w:rFonts w:cs="Arial"/>
          <w:sz w:val="20"/>
        </w:rPr>
        <w:t> </w:t>
      </w:r>
      <w:r w:rsidR="003356FE" w:rsidRPr="00CA2DE7">
        <w:rPr>
          <w:rFonts w:cs="Arial"/>
          <w:sz w:val="20"/>
        </w:rPr>
        <w:t>CFR Part</w:t>
      </w:r>
      <w:r w:rsidRPr="00CA2DE7">
        <w:rPr>
          <w:rFonts w:cs="Arial"/>
          <w:sz w:val="20"/>
        </w:rPr>
        <w:t xml:space="preserve"> 63, Subpart EEEE and by the dates specified in 40 CFR 63.2386(b)(1) through (3).  These reports include, but are not limited to, the following:  </w:t>
      </w:r>
    </w:p>
    <w:p w14:paraId="35DE607D" w14:textId="77777777" w:rsidR="00FD4193" w:rsidRPr="00CA2DE7" w:rsidRDefault="00FD4193" w:rsidP="00E257D7">
      <w:pPr>
        <w:ind w:left="720" w:hanging="360"/>
        <w:jc w:val="both"/>
        <w:rPr>
          <w:rFonts w:cs="Arial"/>
          <w:sz w:val="20"/>
        </w:rPr>
      </w:pPr>
      <w:r w:rsidRPr="00CA2DE7">
        <w:rPr>
          <w:rFonts w:cs="Arial"/>
          <w:sz w:val="20"/>
        </w:rPr>
        <w:t>a.</w:t>
      </w:r>
      <w:r w:rsidRPr="00CA2DE7">
        <w:rPr>
          <w:rFonts w:cs="Arial"/>
          <w:sz w:val="20"/>
        </w:rPr>
        <w:tab/>
        <w:t xml:space="preserve">Each report in </w:t>
      </w:r>
      <w:r w:rsidR="003356FE" w:rsidRPr="00CA2DE7">
        <w:rPr>
          <w:rFonts w:cs="Arial"/>
          <w:sz w:val="20"/>
        </w:rPr>
        <w:t>40 CFR Part</w:t>
      </w:r>
      <w:r w:rsidRPr="00CA2DE7">
        <w:rPr>
          <w:rFonts w:cs="Arial"/>
          <w:sz w:val="20"/>
        </w:rPr>
        <w:t xml:space="preserve"> 63, Subpart SS;  </w:t>
      </w:r>
      <w:r w:rsidRPr="00CA2DE7">
        <w:rPr>
          <w:rFonts w:cs="Arial"/>
          <w:b/>
          <w:sz w:val="20"/>
        </w:rPr>
        <w:t>(40 CFR 63.2386(a))</w:t>
      </w:r>
    </w:p>
    <w:p w14:paraId="2F28655E" w14:textId="77777777" w:rsidR="00FD4193" w:rsidRPr="00CA2DE7" w:rsidRDefault="00FD4193" w:rsidP="00E257D7">
      <w:pPr>
        <w:tabs>
          <w:tab w:val="left" w:pos="900"/>
        </w:tabs>
        <w:ind w:left="720" w:hanging="360"/>
        <w:jc w:val="both"/>
        <w:rPr>
          <w:rFonts w:cs="Arial"/>
          <w:sz w:val="20"/>
        </w:rPr>
      </w:pPr>
      <w:r w:rsidRPr="00CA2DE7">
        <w:rPr>
          <w:rFonts w:cs="Arial"/>
          <w:sz w:val="20"/>
        </w:rPr>
        <w:t>b.</w:t>
      </w:r>
      <w:r w:rsidRPr="00CA2DE7">
        <w:rPr>
          <w:rFonts w:cs="Arial"/>
          <w:sz w:val="20"/>
        </w:rPr>
        <w:tab/>
        <w:t xml:space="preserve">Each report in Table 11 of </w:t>
      </w:r>
      <w:r w:rsidR="003356FE" w:rsidRPr="00CA2DE7">
        <w:rPr>
          <w:rFonts w:cs="Arial"/>
          <w:sz w:val="20"/>
        </w:rPr>
        <w:t>40 CFR Part</w:t>
      </w:r>
      <w:r w:rsidRPr="00CA2DE7">
        <w:rPr>
          <w:rFonts w:cs="Arial"/>
          <w:sz w:val="20"/>
        </w:rPr>
        <w:t xml:space="preserve"> 63, Subpart EEEE;  </w:t>
      </w:r>
      <w:r w:rsidRPr="00CA2DE7">
        <w:rPr>
          <w:rFonts w:cs="Arial"/>
          <w:b/>
          <w:sz w:val="20"/>
        </w:rPr>
        <w:t>(40 CFR 63.2386(a))</w:t>
      </w:r>
    </w:p>
    <w:p w14:paraId="3BC58557" w14:textId="77777777" w:rsidR="00FD4193" w:rsidRPr="00CA2DE7" w:rsidRDefault="00FD4193" w:rsidP="00E257D7">
      <w:pPr>
        <w:tabs>
          <w:tab w:val="left" w:pos="900"/>
        </w:tabs>
        <w:ind w:left="720" w:hanging="360"/>
        <w:jc w:val="both"/>
        <w:rPr>
          <w:rFonts w:cs="Arial"/>
          <w:sz w:val="20"/>
        </w:rPr>
      </w:pPr>
      <w:r w:rsidRPr="00CA2DE7">
        <w:rPr>
          <w:rFonts w:cs="Arial"/>
          <w:sz w:val="20"/>
        </w:rPr>
        <w:t>c.</w:t>
      </w:r>
      <w:r w:rsidRPr="00CA2DE7">
        <w:rPr>
          <w:rFonts w:cs="Arial"/>
          <w:sz w:val="20"/>
        </w:rPr>
        <w:tab/>
        <w:t xml:space="preserve">Each report in Table 12 of </w:t>
      </w:r>
      <w:r w:rsidR="003356FE" w:rsidRPr="00CA2DE7">
        <w:rPr>
          <w:rFonts w:cs="Arial"/>
          <w:sz w:val="20"/>
        </w:rPr>
        <w:t>40 CFR Part</w:t>
      </w:r>
      <w:r w:rsidRPr="00CA2DE7">
        <w:rPr>
          <w:rFonts w:cs="Arial"/>
          <w:sz w:val="20"/>
        </w:rPr>
        <w:t xml:space="preserve"> 63, Subpart EEEE;  </w:t>
      </w:r>
      <w:r w:rsidRPr="00CA2DE7">
        <w:rPr>
          <w:rFonts w:cs="Arial"/>
          <w:b/>
          <w:sz w:val="20"/>
        </w:rPr>
        <w:t>(40 CFR 63.2386(a))</w:t>
      </w:r>
    </w:p>
    <w:p w14:paraId="23992B4E" w14:textId="77777777" w:rsidR="00FD4193" w:rsidRPr="00CA2DE7" w:rsidRDefault="00FD4193" w:rsidP="00E257D7">
      <w:pPr>
        <w:tabs>
          <w:tab w:val="left" w:pos="900"/>
        </w:tabs>
        <w:ind w:left="720" w:hanging="360"/>
        <w:jc w:val="both"/>
        <w:rPr>
          <w:rFonts w:cs="Arial"/>
          <w:sz w:val="20"/>
        </w:rPr>
      </w:pPr>
      <w:r w:rsidRPr="00CA2DE7">
        <w:rPr>
          <w:rFonts w:cs="Arial"/>
          <w:sz w:val="20"/>
        </w:rPr>
        <w:t>d.</w:t>
      </w:r>
      <w:r w:rsidRPr="00CA2DE7">
        <w:rPr>
          <w:rFonts w:cs="Arial"/>
          <w:sz w:val="20"/>
        </w:rPr>
        <w:tab/>
        <w:t xml:space="preserve">First Compliance Report containing the information specified in 40 CFR 63.2386(c)(1) through (10);  </w:t>
      </w:r>
      <w:r w:rsidRPr="00CA2DE7">
        <w:rPr>
          <w:rFonts w:cs="Arial"/>
          <w:b/>
          <w:sz w:val="20"/>
        </w:rPr>
        <w:t>(40</w:t>
      </w:r>
      <w:r w:rsidR="00580365" w:rsidRPr="00CA2DE7">
        <w:rPr>
          <w:rFonts w:cs="Arial"/>
          <w:b/>
          <w:sz w:val="20"/>
        </w:rPr>
        <w:t> </w:t>
      </w:r>
      <w:r w:rsidRPr="00CA2DE7">
        <w:rPr>
          <w:rFonts w:cs="Arial"/>
          <w:b/>
          <w:sz w:val="20"/>
        </w:rPr>
        <w:t>CFR 63.2386(c))</w:t>
      </w:r>
    </w:p>
    <w:p w14:paraId="461F1ADD" w14:textId="77777777" w:rsidR="00FD4193" w:rsidRPr="00CA2DE7" w:rsidRDefault="00FD4193" w:rsidP="00E257D7">
      <w:pPr>
        <w:tabs>
          <w:tab w:val="left" w:pos="900"/>
        </w:tabs>
        <w:ind w:left="720" w:hanging="360"/>
        <w:jc w:val="both"/>
        <w:rPr>
          <w:rFonts w:cs="Arial"/>
          <w:sz w:val="20"/>
        </w:rPr>
      </w:pPr>
      <w:r w:rsidRPr="00CA2DE7">
        <w:rPr>
          <w:rFonts w:cs="Arial"/>
          <w:sz w:val="20"/>
        </w:rPr>
        <w:t>e.</w:t>
      </w:r>
      <w:r w:rsidRPr="00CA2DE7">
        <w:rPr>
          <w:rFonts w:cs="Arial"/>
          <w:sz w:val="20"/>
        </w:rPr>
        <w:tab/>
        <w:t xml:space="preserve">Subsequent Compliance Reports containing the information specified in 40 CFR 63.2386(c)(1) through (9) and 40 CFR 63.2386(d)(1) through (4) where applicable;  </w:t>
      </w:r>
      <w:r w:rsidRPr="00CA2DE7">
        <w:rPr>
          <w:rFonts w:cs="Arial"/>
          <w:b/>
          <w:sz w:val="20"/>
        </w:rPr>
        <w:t>(40 CFR 63.2386(d))</w:t>
      </w:r>
    </w:p>
    <w:p w14:paraId="32566DB9" w14:textId="77777777" w:rsidR="00FD4193" w:rsidRPr="00CA2DE7" w:rsidRDefault="00FD4193" w:rsidP="00E257D7">
      <w:pPr>
        <w:tabs>
          <w:tab w:val="left" w:pos="900"/>
        </w:tabs>
        <w:ind w:left="720" w:hanging="360"/>
        <w:jc w:val="both"/>
        <w:rPr>
          <w:rFonts w:cs="Arial"/>
          <w:sz w:val="20"/>
        </w:rPr>
      </w:pPr>
      <w:r w:rsidRPr="00CA2DE7">
        <w:rPr>
          <w:rFonts w:cs="Arial"/>
          <w:sz w:val="20"/>
        </w:rPr>
        <w:t>f.</w:t>
      </w:r>
      <w:r w:rsidRPr="00CA2DE7">
        <w:rPr>
          <w:rFonts w:cs="Arial"/>
          <w:sz w:val="20"/>
        </w:rPr>
        <w:tab/>
        <w:t xml:space="preserve">Report of all deviations for each affected source that has obtained a Renewable Operating Permit.  </w:t>
      </w:r>
      <w:r w:rsidRPr="00CA2DE7">
        <w:rPr>
          <w:rFonts w:cs="Arial"/>
          <w:b/>
          <w:sz w:val="20"/>
        </w:rPr>
        <w:t>(40</w:t>
      </w:r>
      <w:r w:rsidR="00580365" w:rsidRPr="00CA2DE7">
        <w:rPr>
          <w:rFonts w:cs="Arial"/>
          <w:b/>
          <w:sz w:val="20"/>
        </w:rPr>
        <w:t> </w:t>
      </w:r>
      <w:r w:rsidRPr="00CA2DE7">
        <w:rPr>
          <w:rFonts w:cs="Arial"/>
          <w:b/>
          <w:sz w:val="20"/>
        </w:rPr>
        <w:t>CFR 63.2386(e))</w:t>
      </w:r>
    </w:p>
    <w:p w14:paraId="38BC1917" w14:textId="77777777" w:rsidR="002E0DB5" w:rsidRPr="00CA2DE7" w:rsidRDefault="002E0DB5" w:rsidP="00AF7A9C">
      <w:pPr>
        <w:rPr>
          <w:rFonts w:cs="Arial"/>
          <w:b/>
          <w:sz w:val="20"/>
        </w:rPr>
      </w:pPr>
    </w:p>
    <w:p w14:paraId="231B5AC1" w14:textId="77777777" w:rsidR="00FD4193" w:rsidRPr="00CA2DE7" w:rsidRDefault="00FD4193" w:rsidP="00AF7A9C">
      <w:pPr>
        <w:rPr>
          <w:rFonts w:cs="Arial"/>
          <w:szCs w:val="22"/>
        </w:rPr>
      </w:pPr>
      <w:r w:rsidRPr="00CA2DE7">
        <w:rPr>
          <w:rFonts w:cs="Arial"/>
          <w:b/>
          <w:szCs w:val="22"/>
        </w:rPr>
        <w:t xml:space="preserve">VIII.  </w:t>
      </w:r>
      <w:r w:rsidRPr="00CA2DE7">
        <w:rPr>
          <w:rFonts w:cs="Arial"/>
          <w:b/>
          <w:szCs w:val="22"/>
          <w:u w:val="single"/>
        </w:rPr>
        <w:t>STACK/VENT RESTRICTION(S)</w:t>
      </w:r>
      <w:r w:rsidRPr="00CA2DE7">
        <w:rPr>
          <w:rFonts w:cs="Arial"/>
          <w:szCs w:val="22"/>
        </w:rPr>
        <w:t xml:space="preserve"> </w:t>
      </w:r>
    </w:p>
    <w:p w14:paraId="6B7557F5" w14:textId="77777777" w:rsidR="00FD4193" w:rsidRPr="00CA2DE7" w:rsidRDefault="00FD4193" w:rsidP="00AF7A9C">
      <w:pPr>
        <w:rPr>
          <w:rFonts w:cs="Arial"/>
          <w:sz w:val="20"/>
        </w:rPr>
      </w:pPr>
    </w:p>
    <w:p w14:paraId="6A2FD862" w14:textId="55535C14" w:rsidR="006C4131" w:rsidRPr="00CA2DE7" w:rsidRDefault="00644F5E" w:rsidP="00AF7A9C">
      <w:pPr>
        <w:jc w:val="both"/>
        <w:rPr>
          <w:rFonts w:cs="Arial"/>
          <w:sz w:val="20"/>
        </w:rPr>
      </w:pPr>
      <w:r w:rsidRPr="00CA2DE7">
        <w:rPr>
          <w:rFonts w:cs="Arial"/>
          <w:sz w:val="20"/>
        </w:rPr>
        <w:t>NA</w:t>
      </w:r>
    </w:p>
    <w:p w14:paraId="7A00434E" w14:textId="77777777" w:rsidR="00644F5E" w:rsidRPr="00CA2DE7" w:rsidRDefault="00644F5E" w:rsidP="00AF7A9C">
      <w:pPr>
        <w:jc w:val="both"/>
        <w:rPr>
          <w:rFonts w:cs="Arial"/>
          <w:sz w:val="20"/>
        </w:rPr>
      </w:pPr>
    </w:p>
    <w:p w14:paraId="488D258E" w14:textId="77777777" w:rsidR="00FD4193" w:rsidRPr="00CA2DE7" w:rsidRDefault="00FD4193" w:rsidP="00AF7A9C">
      <w:pPr>
        <w:jc w:val="both"/>
        <w:rPr>
          <w:rFonts w:cs="Arial"/>
          <w:szCs w:val="22"/>
        </w:rPr>
      </w:pPr>
      <w:r w:rsidRPr="00CA2DE7">
        <w:rPr>
          <w:rFonts w:cs="Arial"/>
          <w:b/>
          <w:szCs w:val="22"/>
        </w:rPr>
        <w:t xml:space="preserve">IX.  </w:t>
      </w:r>
      <w:r w:rsidRPr="00CA2DE7">
        <w:rPr>
          <w:rFonts w:cs="Arial"/>
          <w:b/>
          <w:szCs w:val="22"/>
          <w:u w:val="single"/>
        </w:rPr>
        <w:t>OTHER REQUIREMENT(S)</w:t>
      </w:r>
      <w:r w:rsidRPr="00CA2DE7">
        <w:rPr>
          <w:rFonts w:cs="Arial"/>
          <w:szCs w:val="22"/>
        </w:rPr>
        <w:t xml:space="preserve"> </w:t>
      </w:r>
    </w:p>
    <w:p w14:paraId="69E69F63" w14:textId="77777777" w:rsidR="00FD4193" w:rsidRPr="00CA2DE7" w:rsidRDefault="00FD4193" w:rsidP="00AF7A9C">
      <w:pPr>
        <w:jc w:val="both"/>
        <w:rPr>
          <w:rFonts w:cs="Arial"/>
          <w:sz w:val="20"/>
        </w:rPr>
      </w:pPr>
    </w:p>
    <w:p w14:paraId="4F7D7AE5" w14:textId="4F53C72C" w:rsidR="00AB2332" w:rsidRPr="00CA2DE7" w:rsidRDefault="00FD4193" w:rsidP="00AF7A9C">
      <w:pPr>
        <w:ind w:left="360" w:hanging="360"/>
        <w:jc w:val="both"/>
        <w:rPr>
          <w:rFonts w:cs="Arial"/>
          <w:b/>
          <w:sz w:val="20"/>
        </w:rPr>
      </w:pPr>
      <w:r w:rsidRPr="00CA2DE7">
        <w:rPr>
          <w:rFonts w:cs="Arial"/>
          <w:sz w:val="20"/>
        </w:rPr>
        <w:t>1.</w:t>
      </w:r>
      <w:r w:rsidRPr="00CA2DE7">
        <w:rPr>
          <w:rFonts w:cs="Arial"/>
          <w:sz w:val="20"/>
        </w:rPr>
        <w:tab/>
        <w:t xml:space="preserve">The permittee shall comply with all applicable provisions of the </w:t>
      </w:r>
      <w:r w:rsidR="00914A03" w:rsidRPr="00CA2DE7">
        <w:rPr>
          <w:rFonts w:cs="Arial"/>
          <w:sz w:val="20"/>
        </w:rPr>
        <w:t>NESHAP</w:t>
      </w:r>
      <w:r w:rsidRPr="00CA2DE7">
        <w:rPr>
          <w:rFonts w:cs="Arial"/>
          <w:sz w:val="20"/>
        </w:rPr>
        <w:t xml:space="preserve">, as specified in </w:t>
      </w:r>
      <w:r w:rsidR="003356FE" w:rsidRPr="00CA2DE7">
        <w:rPr>
          <w:rFonts w:cs="Arial"/>
          <w:sz w:val="20"/>
        </w:rPr>
        <w:t>40 CFR Part</w:t>
      </w:r>
      <w:r w:rsidRPr="00CA2DE7">
        <w:rPr>
          <w:rFonts w:cs="Arial"/>
          <w:sz w:val="20"/>
        </w:rPr>
        <w:t xml:space="preserve"> 63, Subpart A and Subpart EEEE for Organic Liquid Distribution by the initial compliance date.  </w:t>
      </w:r>
      <w:r w:rsidRPr="00CA2DE7">
        <w:rPr>
          <w:rFonts w:cs="Arial"/>
          <w:b/>
          <w:sz w:val="20"/>
        </w:rPr>
        <w:t>(</w:t>
      </w:r>
      <w:r w:rsidR="003356FE" w:rsidRPr="00CA2DE7">
        <w:rPr>
          <w:rFonts w:cs="Arial"/>
          <w:b/>
          <w:sz w:val="20"/>
        </w:rPr>
        <w:t>40 CFR Part</w:t>
      </w:r>
      <w:r w:rsidRPr="00CA2DE7">
        <w:rPr>
          <w:rFonts w:cs="Arial"/>
          <w:b/>
          <w:sz w:val="20"/>
        </w:rPr>
        <w:t xml:space="preserve"> 63, Subparts A and EEEE)</w:t>
      </w:r>
      <w:bookmarkEnd w:id="136"/>
    </w:p>
    <w:p w14:paraId="1BE08C8B" w14:textId="77777777" w:rsidR="00AB2332" w:rsidRPr="00CA2DE7" w:rsidRDefault="00AB2332">
      <w:pPr>
        <w:rPr>
          <w:rFonts w:cs="Arial"/>
          <w:b/>
          <w:sz w:val="20"/>
        </w:rPr>
      </w:pPr>
      <w:r w:rsidRPr="00CA2DE7">
        <w:rPr>
          <w:rFonts w:cs="Arial"/>
          <w:b/>
          <w:sz w:val="20"/>
        </w:rPr>
        <w:br w:type="page"/>
      </w:r>
    </w:p>
    <w:p w14:paraId="107C72D0" w14:textId="430DF141" w:rsidR="009204E6" w:rsidRPr="00CA2DE7" w:rsidRDefault="009204E6" w:rsidP="0071259E">
      <w:pPr>
        <w:pStyle w:val="Heading2"/>
        <w:pBdr>
          <w:top w:val="single" w:sz="4" w:space="0" w:color="auto"/>
          <w:left w:val="single" w:sz="4" w:space="4" w:color="auto"/>
          <w:bottom w:val="single" w:sz="4" w:space="1" w:color="auto"/>
          <w:right w:val="single" w:sz="4" w:space="4" w:color="auto"/>
        </w:pBdr>
        <w:spacing w:after="0"/>
        <w:rPr>
          <w:rFonts w:cs="Arial"/>
          <w:sz w:val="28"/>
          <w:szCs w:val="28"/>
        </w:rPr>
      </w:pPr>
      <w:bookmarkStart w:id="137" w:name="_Toc111881124"/>
      <w:bookmarkStart w:id="138" w:name="_Toc460245733"/>
      <w:bookmarkStart w:id="139" w:name="_Toc118987132"/>
      <w:bookmarkStart w:id="140" w:name="_Toc1453518"/>
      <w:bookmarkEnd w:id="80"/>
      <w:bookmarkEnd w:id="81"/>
      <w:bookmarkEnd w:id="82"/>
      <w:r w:rsidRPr="00CA2DE7">
        <w:rPr>
          <w:rFonts w:cs="Arial"/>
          <w:sz w:val="28"/>
          <w:szCs w:val="28"/>
        </w:rPr>
        <w:lastRenderedPageBreak/>
        <w:t>FG</w:t>
      </w:r>
      <w:bookmarkEnd w:id="137"/>
      <w:r w:rsidRPr="00CA2DE7">
        <w:rPr>
          <w:rFonts w:cs="Arial"/>
          <w:sz w:val="28"/>
          <w:szCs w:val="28"/>
        </w:rPr>
        <w:t>MONMACT</w:t>
      </w:r>
      <w:bookmarkEnd w:id="138"/>
      <w:r w:rsidR="007C43FF" w:rsidRPr="00CA2DE7">
        <w:rPr>
          <w:rFonts w:cs="Arial"/>
          <w:sz w:val="28"/>
          <w:szCs w:val="28"/>
        </w:rPr>
        <w:t>-S1</w:t>
      </w:r>
      <w:bookmarkEnd w:id="139"/>
    </w:p>
    <w:p w14:paraId="114D3F87" w14:textId="77777777" w:rsidR="009204E6" w:rsidRPr="00CA2DE7" w:rsidRDefault="009204E6" w:rsidP="009204E6">
      <w:pPr>
        <w:pBdr>
          <w:top w:val="single" w:sz="4" w:space="0" w:color="auto"/>
          <w:left w:val="single" w:sz="4" w:space="4" w:color="auto"/>
          <w:bottom w:val="single" w:sz="4" w:space="1" w:color="auto"/>
          <w:right w:val="single" w:sz="4" w:space="4" w:color="auto"/>
        </w:pBdr>
        <w:jc w:val="center"/>
        <w:rPr>
          <w:rFonts w:cs="Arial"/>
          <w:sz w:val="28"/>
          <w:szCs w:val="28"/>
        </w:rPr>
      </w:pPr>
      <w:r w:rsidRPr="00CA2DE7">
        <w:rPr>
          <w:rFonts w:cs="Arial"/>
          <w:b/>
          <w:sz w:val="28"/>
          <w:szCs w:val="28"/>
        </w:rPr>
        <w:t>FLEXIBLE GROUP CONDITIONS</w:t>
      </w:r>
    </w:p>
    <w:p w14:paraId="5B8AC6BA" w14:textId="77777777" w:rsidR="009204E6" w:rsidRPr="00CA2DE7" w:rsidRDefault="009204E6" w:rsidP="003A2978">
      <w:pPr>
        <w:rPr>
          <w:rFonts w:cs="Arial"/>
          <w:sz w:val="20"/>
        </w:rPr>
      </w:pPr>
    </w:p>
    <w:p w14:paraId="1621AF0C" w14:textId="77777777" w:rsidR="009204E6" w:rsidRPr="00CA2DE7" w:rsidRDefault="009204E6" w:rsidP="003A2978">
      <w:pPr>
        <w:jc w:val="both"/>
        <w:rPr>
          <w:rFonts w:cs="Arial"/>
          <w:b/>
          <w:szCs w:val="22"/>
          <w:u w:val="single"/>
        </w:rPr>
      </w:pPr>
      <w:r w:rsidRPr="00CA2DE7">
        <w:rPr>
          <w:rFonts w:cs="Arial"/>
          <w:b/>
          <w:szCs w:val="22"/>
          <w:u w:val="single"/>
        </w:rPr>
        <w:t>DESCRIPTION</w:t>
      </w:r>
    </w:p>
    <w:p w14:paraId="25451E14" w14:textId="77777777" w:rsidR="00580365" w:rsidRPr="00CA2DE7" w:rsidRDefault="00580365" w:rsidP="003A2978">
      <w:pPr>
        <w:jc w:val="both"/>
        <w:rPr>
          <w:rFonts w:cs="Arial"/>
          <w:sz w:val="20"/>
        </w:rPr>
      </w:pPr>
    </w:p>
    <w:p w14:paraId="679F9A03" w14:textId="04143CDC" w:rsidR="009204E6" w:rsidRPr="00CA2DE7" w:rsidRDefault="009204E6" w:rsidP="003A2978">
      <w:pPr>
        <w:jc w:val="both"/>
        <w:rPr>
          <w:rFonts w:cs="Arial"/>
          <w:b/>
          <w:sz w:val="20"/>
        </w:rPr>
      </w:pPr>
      <w:r w:rsidRPr="00CA2DE7">
        <w:rPr>
          <w:rFonts w:cs="Arial"/>
          <w:sz w:val="20"/>
        </w:rPr>
        <w:t xml:space="preserve">These conditions apply to miscellaneous organic chemical manufacturing process units (MCPU) that are located at, or are part of, a major source as defined in section 112(a) of the Clean Air Act and that meet all the criteria specified in </w:t>
      </w:r>
      <w:r w:rsidR="003356FE" w:rsidRPr="00CA2DE7">
        <w:rPr>
          <w:rFonts w:cs="Arial"/>
          <w:sz w:val="20"/>
        </w:rPr>
        <w:t>40 CFR Part</w:t>
      </w:r>
      <w:r w:rsidRPr="00CA2DE7">
        <w:rPr>
          <w:rFonts w:cs="Arial"/>
          <w:sz w:val="20"/>
        </w:rPr>
        <w:t xml:space="preserve"> 63, Subpart FFFF (40 CFR</w:t>
      </w:r>
      <w:r w:rsidRPr="00CA2DE7">
        <w:rPr>
          <w:rFonts w:cs="Arial"/>
          <w:b/>
          <w:sz w:val="20"/>
        </w:rPr>
        <w:t xml:space="preserve"> </w:t>
      </w:r>
      <w:r w:rsidRPr="00CA2DE7">
        <w:rPr>
          <w:rFonts w:cs="Arial"/>
          <w:sz w:val="20"/>
        </w:rPr>
        <w:t>63.2435</w:t>
      </w:r>
      <w:r w:rsidR="00E46037" w:rsidRPr="00CA2DE7">
        <w:rPr>
          <w:rFonts w:cs="Arial"/>
          <w:sz w:val="20"/>
        </w:rPr>
        <w:t>)</w:t>
      </w:r>
      <w:r w:rsidRPr="00CA2DE7">
        <w:rPr>
          <w:rFonts w:cs="Arial"/>
          <w:sz w:val="20"/>
        </w:rPr>
        <w:t>.  Specified processes are further defined in 40 CFR 63.2440.</w:t>
      </w:r>
    </w:p>
    <w:p w14:paraId="70E4607E" w14:textId="77777777" w:rsidR="009204E6" w:rsidRPr="00CA2DE7" w:rsidRDefault="009204E6" w:rsidP="003A2978">
      <w:pPr>
        <w:jc w:val="both"/>
        <w:rPr>
          <w:rFonts w:cs="Arial"/>
          <w:b/>
          <w:sz w:val="20"/>
        </w:rPr>
      </w:pPr>
    </w:p>
    <w:p w14:paraId="0456C833" w14:textId="6ED8815B" w:rsidR="009204E6" w:rsidRPr="00CA2DE7" w:rsidRDefault="009204E6" w:rsidP="003A2978">
      <w:pPr>
        <w:jc w:val="both"/>
        <w:rPr>
          <w:rFonts w:cs="Arial"/>
          <w:sz w:val="20"/>
        </w:rPr>
      </w:pPr>
      <w:r w:rsidRPr="00CA2DE7">
        <w:rPr>
          <w:rFonts w:cs="Arial"/>
          <w:b/>
          <w:sz w:val="20"/>
        </w:rPr>
        <w:t>Emission Units:</w:t>
      </w:r>
      <w:r w:rsidRPr="00CA2DE7">
        <w:rPr>
          <w:rFonts w:cs="Arial"/>
          <w:sz w:val="20"/>
        </w:rPr>
        <w:t xml:space="preserve">  </w:t>
      </w:r>
      <w:r w:rsidR="00194505" w:rsidRPr="00CA2DE7">
        <w:rPr>
          <w:rFonts w:cs="Arial"/>
          <w:sz w:val="20"/>
        </w:rPr>
        <w:t>EURULE290,</w:t>
      </w:r>
      <w:r w:rsidR="00176F98" w:rsidRPr="00CA2DE7">
        <w:rPr>
          <w:rFonts w:cs="Arial"/>
          <w:sz w:val="20"/>
        </w:rPr>
        <w:t xml:space="preserve"> EU04,</w:t>
      </w:r>
      <w:r w:rsidR="00194505" w:rsidRPr="00CA2DE7">
        <w:rPr>
          <w:rFonts w:cs="Arial"/>
          <w:sz w:val="20"/>
        </w:rPr>
        <w:t xml:space="preserve"> EU88, EU89, EU94</w:t>
      </w:r>
      <w:r w:rsidR="005707CF" w:rsidRPr="00CA2DE7">
        <w:rPr>
          <w:rFonts w:cs="Arial"/>
          <w:sz w:val="20"/>
        </w:rPr>
        <w:t>, EUANION_XCHG</w:t>
      </w:r>
      <w:r w:rsidR="009161DE" w:rsidRPr="00CA2DE7">
        <w:rPr>
          <w:rFonts w:cs="Arial"/>
          <w:sz w:val="20"/>
        </w:rPr>
        <w:t>, EURESIN_DRYER</w:t>
      </w:r>
      <w:r w:rsidR="00580365" w:rsidRPr="00CA2DE7">
        <w:rPr>
          <w:rFonts w:cs="Arial"/>
          <w:sz w:val="20"/>
        </w:rPr>
        <w:t xml:space="preserve"> </w:t>
      </w:r>
    </w:p>
    <w:p w14:paraId="104AFAE9" w14:textId="77777777" w:rsidR="009204E6" w:rsidRPr="00CA2DE7" w:rsidRDefault="009204E6" w:rsidP="003A2978">
      <w:pPr>
        <w:rPr>
          <w:rFonts w:cs="Arial"/>
          <w:sz w:val="20"/>
        </w:rPr>
      </w:pPr>
    </w:p>
    <w:p w14:paraId="278880D5" w14:textId="77777777" w:rsidR="009204E6" w:rsidRPr="00CA2DE7" w:rsidRDefault="009204E6" w:rsidP="003A2978">
      <w:pPr>
        <w:jc w:val="both"/>
        <w:rPr>
          <w:rFonts w:cs="Arial"/>
          <w:b/>
          <w:szCs w:val="22"/>
          <w:u w:val="single"/>
        </w:rPr>
      </w:pPr>
      <w:r w:rsidRPr="00CA2DE7">
        <w:rPr>
          <w:rFonts w:cs="Arial"/>
          <w:b/>
          <w:szCs w:val="22"/>
          <w:u w:val="single"/>
        </w:rPr>
        <w:t>POLLUTION CONTROL EQUIPMENT</w:t>
      </w:r>
    </w:p>
    <w:p w14:paraId="3AC32A18" w14:textId="77777777" w:rsidR="00105DC7" w:rsidRPr="00CA2DE7" w:rsidRDefault="00105DC7" w:rsidP="003A2978">
      <w:pPr>
        <w:jc w:val="both"/>
        <w:rPr>
          <w:rFonts w:cs="Arial"/>
          <w:b/>
          <w:sz w:val="20"/>
          <w:u w:val="single"/>
        </w:rPr>
      </w:pPr>
    </w:p>
    <w:p w14:paraId="6C32B5D4" w14:textId="77777777" w:rsidR="009204E6" w:rsidRPr="00CA2DE7" w:rsidRDefault="004A7B41" w:rsidP="003A2978">
      <w:pPr>
        <w:jc w:val="both"/>
        <w:rPr>
          <w:rFonts w:cs="Arial"/>
          <w:sz w:val="20"/>
        </w:rPr>
      </w:pPr>
      <w:r w:rsidRPr="00CA2DE7">
        <w:rPr>
          <w:rFonts w:cs="Arial"/>
          <w:sz w:val="20"/>
        </w:rPr>
        <w:t>NA</w:t>
      </w:r>
    </w:p>
    <w:p w14:paraId="7076816B" w14:textId="77777777" w:rsidR="009204E6" w:rsidRPr="00CA2DE7" w:rsidRDefault="009204E6" w:rsidP="003A2978">
      <w:pPr>
        <w:jc w:val="both"/>
        <w:rPr>
          <w:rFonts w:cs="Arial"/>
          <w:b/>
          <w:sz w:val="20"/>
        </w:rPr>
      </w:pPr>
    </w:p>
    <w:p w14:paraId="0D4FEC5F" w14:textId="77777777" w:rsidR="009204E6" w:rsidRPr="00CA2DE7" w:rsidRDefault="009204E6" w:rsidP="003A2978">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4E2BADC9" w14:textId="77777777" w:rsidR="009204E6" w:rsidRPr="00CA2DE7" w:rsidRDefault="009204E6" w:rsidP="003A2978">
      <w:pPr>
        <w:jc w:val="both"/>
        <w:rPr>
          <w:rFonts w:cs="Arial"/>
          <w:sz w:val="20"/>
        </w:rPr>
      </w:pPr>
    </w:p>
    <w:p w14:paraId="7CB6D77A" w14:textId="77777777" w:rsidR="009204E6" w:rsidRPr="00CA2DE7" w:rsidRDefault="009204E6" w:rsidP="003A2978">
      <w:pPr>
        <w:tabs>
          <w:tab w:val="left" w:pos="360"/>
        </w:tabs>
        <w:ind w:left="360" w:hanging="360"/>
        <w:jc w:val="both"/>
        <w:rPr>
          <w:rFonts w:cs="Arial"/>
          <w:sz w:val="20"/>
        </w:rPr>
      </w:pPr>
      <w:r w:rsidRPr="00CA2DE7">
        <w:rPr>
          <w:rFonts w:cs="Arial"/>
          <w:sz w:val="20"/>
        </w:rPr>
        <w:t>1.</w:t>
      </w:r>
      <w:r w:rsidRPr="00CA2DE7">
        <w:rPr>
          <w:rFonts w:cs="Arial"/>
          <w:sz w:val="20"/>
        </w:rPr>
        <w:tab/>
        <w:t xml:space="preserve">The permittee shall comply with the emission limits in Tables 1 through 5 of Subpart FFFF at all times, except during periods of startup, shutdown, and malfunction, or the alternative emission limits specified in 40 CFR 63.2495, 40 CFR 63.2500, or 40 CFR 63.2505, except as specified in 40 CFR 63.2450 (b) through (s). </w:t>
      </w:r>
      <w:r w:rsidR="00FB76CB" w:rsidRPr="00CA2DE7">
        <w:rPr>
          <w:rFonts w:cs="Arial"/>
          <w:sz w:val="20"/>
        </w:rPr>
        <w:t xml:space="preserve"> </w:t>
      </w:r>
      <w:r w:rsidRPr="00CA2DE7">
        <w:rPr>
          <w:rFonts w:cs="Arial"/>
          <w:b/>
          <w:sz w:val="20"/>
        </w:rPr>
        <w:t>(40</w:t>
      </w:r>
      <w:r w:rsidR="00580365" w:rsidRPr="00CA2DE7">
        <w:rPr>
          <w:rFonts w:cs="Arial"/>
          <w:b/>
          <w:sz w:val="20"/>
        </w:rPr>
        <w:t> </w:t>
      </w:r>
      <w:r w:rsidRPr="00CA2DE7">
        <w:rPr>
          <w:rFonts w:cs="Arial"/>
          <w:b/>
          <w:sz w:val="20"/>
        </w:rPr>
        <w:t>CFR 63.2450(a))</w:t>
      </w:r>
    </w:p>
    <w:p w14:paraId="0D754CE6" w14:textId="77777777" w:rsidR="009204E6" w:rsidRPr="00CA2DE7" w:rsidRDefault="009204E6" w:rsidP="003A2978">
      <w:pPr>
        <w:tabs>
          <w:tab w:val="left" w:pos="360"/>
        </w:tabs>
        <w:ind w:left="360" w:hanging="360"/>
        <w:jc w:val="both"/>
        <w:rPr>
          <w:rFonts w:cs="Arial"/>
          <w:sz w:val="20"/>
        </w:rPr>
      </w:pPr>
    </w:p>
    <w:p w14:paraId="6813C47B" w14:textId="77777777" w:rsidR="009204E6" w:rsidRPr="00CA2DE7" w:rsidRDefault="009204E6" w:rsidP="003A2978">
      <w:pPr>
        <w:tabs>
          <w:tab w:val="left" w:pos="360"/>
        </w:tabs>
        <w:ind w:left="360" w:hanging="360"/>
        <w:jc w:val="both"/>
        <w:rPr>
          <w:rFonts w:cs="Arial"/>
          <w:sz w:val="20"/>
        </w:rPr>
      </w:pPr>
      <w:r w:rsidRPr="00CA2DE7">
        <w:rPr>
          <w:rFonts w:cs="Arial"/>
          <w:sz w:val="20"/>
        </w:rPr>
        <w:t>2.</w:t>
      </w:r>
      <w:r w:rsidRPr="00CA2DE7">
        <w:rPr>
          <w:rFonts w:cs="Arial"/>
          <w:sz w:val="20"/>
        </w:rPr>
        <w:tab/>
        <w:t>The permittee shall comply with each applicabl</w:t>
      </w:r>
      <w:r w:rsidR="00411E95" w:rsidRPr="00CA2DE7">
        <w:rPr>
          <w:rFonts w:cs="Arial"/>
          <w:sz w:val="20"/>
        </w:rPr>
        <w:t>e emission limit in Table 1 of S</w:t>
      </w:r>
      <w:r w:rsidRPr="00CA2DE7">
        <w:rPr>
          <w:rFonts w:cs="Arial"/>
          <w:sz w:val="20"/>
        </w:rPr>
        <w:t xml:space="preserve">ubpart FFFF for continuous process vents.  </w:t>
      </w:r>
      <w:r w:rsidRPr="00CA2DE7">
        <w:rPr>
          <w:rFonts w:cs="Arial"/>
          <w:b/>
          <w:sz w:val="20"/>
        </w:rPr>
        <w:t>(40 CFR 63.2455(a))</w:t>
      </w:r>
    </w:p>
    <w:p w14:paraId="596593F9" w14:textId="77777777" w:rsidR="009204E6" w:rsidRPr="00CA2DE7" w:rsidRDefault="009204E6" w:rsidP="003A2978">
      <w:pPr>
        <w:tabs>
          <w:tab w:val="left" w:pos="360"/>
        </w:tabs>
        <w:ind w:left="360" w:hanging="360"/>
        <w:jc w:val="both"/>
        <w:rPr>
          <w:rFonts w:cs="Arial"/>
          <w:sz w:val="20"/>
        </w:rPr>
      </w:pPr>
    </w:p>
    <w:p w14:paraId="28EAA9E0" w14:textId="77777777" w:rsidR="009204E6" w:rsidRPr="00CA2DE7" w:rsidRDefault="009204E6" w:rsidP="003A2978">
      <w:pPr>
        <w:tabs>
          <w:tab w:val="left" w:pos="360"/>
        </w:tabs>
        <w:ind w:left="360" w:hanging="360"/>
        <w:jc w:val="both"/>
        <w:rPr>
          <w:rFonts w:cs="Arial"/>
          <w:sz w:val="20"/>
        </w:rPr>
      </w:pPr>
      <w:r w:rsidRPr="00CA2DE7">
        <w:rPr>
          <w:rFonts w:cs="Arial"/>
          <w:sz w:val="20"/>
        </w:rPr>
        <w:t>3.</w:t>
      </w:r>
      <w:r w:rsidRPr="00CA2DE7">
        <w:rPr>
          <w:rFonts w:cs="Arial"/>
          <w:sz w:val="20"/>
        </w:rPr>
        <w:tab/>
        <w:t>The permittee shall comply with each applicabl</w:t>
      </w:r>
      <w:r w:rsidR="00411E95" w:rsidRPr="00CA2DE7">
        <w:rPr>
          <w:rFonts w:cs="Arial"/>
          <w:sz w:val="20"/>
        </w:rPr>
        <w:t>e emission limit in Table 2 of S</w:t>
      </w:r>
      <w:r w:rsidRPr="00CA2DE7">
        <w:rPr>
          <w:rFonts w:cs="Arial"/>
          <w:sz w:val="20"/>
        </w:rPr>
        <w:t xml:space="preserve">ubpart FFFF for batch process vents.  </w:t>
      </w:r>
      <w:r w:rsidRPr="00CA2DE7">
        <w:rPr>
          <w:rFonts w:cs="Arial"/>
          <w:b/>
          <w:sz w:val="20"/>
        </w:rPr>
        <w:t>(40 CFR 63.2460(a))</w:t>
      </w:r>
    </w:p>
    <w:p w14:paraId="4D83B7DD" w14:textId="77777777" w:rsidR="009204E6" w:rsidRPr="00CA2DE7" w:rsidRDefault="009204E6" w:rsidP="003A2978">
      <w:pPr>
        <w:tabs>
          <w:tab w:val="left" w:pos="360"/>
        </w:tabs>
        <w:ind w:left="360" w:hanging="360"/>
        <w:jc w:val="both"/>
        <w:rPr>
          <w:rFonts w:cs="Arial"/>
          <w:sz w:val="20"/>
        </w:rPr>
      </w:pPr>
    </w:p>
    <w:p w14:paraId="513169AF" w14:textId="77777777" w:rsidR="009204E6" w:rsidRPr="00CA2DE7" w:rsidRDefault="009204E6" w:rsidP="003A2978">
      <w:pPr>
        <w:tabs>
          <w:tab w:val="left" w:pos="360"/>
        </w:tabs>
        <w:ind w:left="360" w:hanging="360"/>
        <w:jc w:val="both"/>
        <w:rPr>
          <w:rFonts w:cs="Arial"/>
          <w:sz w:val="20"/>
        </w:rPr>
      </w:pPr>
      <w:r w:rsidRPr="00CA2DE7">
        <w:rPr>
          <w:rFonts w:cs="Arial"/>
          <w:sz w:val="20"/>
        </w:rPr>
        <w:t>4.</w:t>
      </w:r>
      <w:r w:rsidRPr="00CA2DE7">
        <w:rPr>
          <w:rFonts w:cs="Arial"/>
          <w:sz w:val="20"/>
        </w:rPr>
        <w:tab/>
        <w:t>The permittee shall comply with each applicable emission li</w:t>
      </w:r>
      <w:r w:rsidR="00411E95" w:rsidRPr="00CA2DE7">
        <w:rPr>
          <w:rFonts w:cs="Arial"/>
          <w:sz w:val="20"/>
        </w:rPr>
        <w:t>mit in Table 3 of S</w:t>
      </w:r>
      <w:r w:rsidRPr="00CA2DE7">
        <w:rPr>
          <w:rFonts w:cs="Arial"/>
          <w:sz w:val="20"/>
        </w:rPr>
        <w:t xml:space="preserve">ubpart FFFF for </w:t>
      </w:r>
      <w:r w:rsidRPr="00CA2DE7">
        <w:rPr>
          <w:rFonts w:cs="Arial"/>
          <w:bCs/>
          <w:sz w:val="20"/>
        </w:rPr>
        <w:t>process vents that emit hydrogen halide and halogen HAP or HAP metals</w:t>
      </w:r>
      <w:r w:rsidRPr="00CA2DE7">
        <w:rPr>
          <w:rFonts w:cs="Arial"/>
          <w:sz w:val="20"/>
        </w:rPr>
        <w:t xml:space="preserve">.  </w:t>
      </w:r>
      <w:r w:rsidRPr="00CA2DE7">
        <w:rPr>
          <w:rFonts w:cs="Arial"/>
          <w:b/>
          <w:sz w:val="20"/>
        </w:rPr>
        <w:t>(40 CFR 63.2465(a))</w:t>
      </w:r>
    </w:p>
    <w:p w14:paraId="6FB03497" w14:textId="77777777" w:rsidR="009204E6" w:rsidRPr="00CA2DE7" w:rsidRDefault="009204E6" w:rsidP="003A2978">
      <w:pPr>
        <w:tabs>
          <w:tab w:val="left" w:pos="360"/>
        </w:tabs>
        <w:ind w:left="360" w:hanging="360"/>
        <w:jc w:val="both"/>
        <w:rPr>
          <w:rFonts w:cs="Arial"/>
          <w:sz w:val="20"/>
        </w:rPr>
      </w:pPr>
    </w:p>
    <w:p w14:paraId="55DE72C6" w14:textId="176F7BF9" w:rsidR="009204E6" w:rsidRPr="00CA2DE7" w:rsidRDefault="009204E6" w:rsidP="003A2978">
      <w:pPr>
        <w:tabs>
          <w:tab w:val="left" w:pos="360"/>
        </w:tabs>
        <w:ind w:left="360" w:hanging="360"/>
        <w:jc w:val="both"/>
        <w:rPr>
          <w:rFonts w:cs="Arial"/>
          <w:sz w:val="20"/>
        </w:rPr>
      </w:pPr>
      <w:r w:rsidRPr="00CA2DE7">
        <w:rPr>
          <w:rFonts w:cs="Arial"/>
          <w:sz w:val="20"/>
        </w:rPr>
        <w:t>5.</w:t>
      </w:r>
      <w:r w:rsidRPr="00CA2DE7">
        <w:rPr>
          <w:rFonts w:cs="Arial"/>
          <w:sz w:val="20"/>
        </w:rPr>
        <w:tab/>
        <w:t>The permittee shall comply with each applicabl</w:t>
      </w:r>
      <w:r w:rsidR="00411E95" w:rsidRPr="00CA2DE7">
        <w:rPr>
          <w:rFonts w:cs="Arial"/>
          <w:sz w:val="20"/>
        </w:rPr>
        <w:t>e emission limit in Table 4 of S</w:t>
      </w:r>
      <w:r w:rsidRPr="00CA2DE7">
        <w:rPr>
          <w:rFonts w:cs="Arial"/>
          <w:sz w:val="20"/>
        </w:rPr>
        <w:t xml:space="preserve">ubpart FFFF for storage tanks.  </w:t>
      </w:r>
      <w:r w:rsidR="00E46037" w:rsidRPr="00CA2DE7">
        <w:rPr>
          <w:rFonts w:cs="Arial"/>
          <w:sz w:val="20"/>
        </w:rPr>
        <w:br/>
      </w:r>
      <w:r w:rsidRPr="00CA2DE7">
        <w:rPr>
          <w:rFonts w:cs="Arial"/>
          <w:b/>
          <w:sz w:val="20"/>
        </w:rPr>
        <w:t>(40 CFR 63.2470(a))</w:t>
      </w:r>
    </w:p>
    <w:p w14:paraId="51E601C0" w14:textId="77777777" w:rsidR="009204E6" w:rsidRPr="00CA2DE7" w:rsidRDefault="009204E6" w:rsidP="003A2978">
      <w:pPr>
        <w:tabs>
          <w:tab w:val="left" w:pos="360"/>
        </w:tabs>
        <w:ind w:left="360" w:hanging="360"/>
        <w:jc w:val="both"/>
        <w:rPr>
          <w:rFonts w:cs="Arial"/>
          <w:sz w:val="20"/>
        </w:rPr>
      </w:pPr>
    </w:p>
    <w:p w14:paraId="7FDE0B32" w14:textId="77777777" w:rsidR="009204E6" w:rsidRPr="00CA2DE7" w:rsidRDefault="009204E6" w:rsidP="003A2978">
      <w:pPr>
        <w:tabs>
          <w:tab w:val="left" w:pos="360"/>
        </w:tabs>
        <w:ind w:left="360" w:hanging="360"/>
        <w:jc w:val="both"/>
        <w:rPr>
          <w:rFonts w:cs="Arial"/>
          <w:b/>
          <w:sz w:val="20"/>
        </w:rPr>
      </w:pPr>
      <w:r w:rsidRPr="00CA2DE7">
        <w:rPr>
          <w:rFonts w:cs="Arial"/>
          <w:sz w:val="20"/>
        </w:rPr>
        <w:t>6.</w:t>
      </w:r>
      <w:r w:rsidRPr="00CA2DE7">
        <w:rPr>
          <w:rFonts w:cs="Arial"/>
          <w:sz w:val="20"/>
        </w:rPr>
        <w:tab/>
        <w:t>The</w:t>
      </w:r>
      <w:r w:rsidR="00411E95" w:rsidRPr="00CA2DE7">
        <w:rPr>
          <w:rFonts w:cs="Arial"/>
          <w:sz w:val="20"/>
        </w:rPr>
        <w:t xml:space="preserve"> emission limits in Table 4 to S</w:t>
      </w:r>
      <w:r w:rsidRPr="00CA2DE7">
        <w:rPr>
          <w:rFonts w:cs="Arial"/>
          <w:sz w:val="20"/>
        </w:rPr>
        <w:t xml:space="preserve">ubpart FFFF for control devices used to control emissions from storage tanks do not apply during periods of planned routine maintenance. </w:t>
      </w:r>
      <w:r w:rsidR="00FB76CB" w:rsidRPr="00CA2DE7">
        <w:rPr>
          <w:rFonts w:cs="Arial"/>
          <w:sz w:val="20"/>
        </w:rPr>
        <w:t xml:space="preserve"> </w:t>
      </w:r>
      <w:r w:rsidRPr="00CA2DE7">
        <w:rPr>
          <w:rFonts w:cs="Arial"/>
          <w:b/>
          <w:sz w:val="20"/>
        </w:rPr>
        <w:t>(40 CFR 63.2470(d))</w:t>
      </w:r>
    </w:p>
    <w:p w14:paraId="04608550" w14:textId="77777777" w:rsidR="009204E6" w:rsidRPr="00CA2DE7" w:rsidRDefault="009204E6" w:rsidP="003A2978">
      <w:pPr>
        <w:tabs>
          <w:tab w:val="left" w:pos="360"/>
        </w:tabs>
        <w:ind w:left="360" w:hanging="360"/>
        <w:jc w:val="both"/>
        <w:rPr>
          <w:rFonts w:cs="Arial"/>
          <w:sz w:val="20"/>
        </w:rPr>
      </w:pPr>
    </w:p>
    <w:p w14:paraId="05E70331" w14:textId="2F8F8791" w:rsidR="009204E6" w:rsidRPr="00CA2DE7" w:rsidRDefault="009204E6" w:rsidP="003A2978">
      <w:pPr>
        <w:tabs>
          <w:tab w:val="left" w:pos="360"/>
        </w:tabs>
        <w:ind w:left="360" w:hanging="360"/>
        <w:jc w:val="both"/>
        <w:rPr>
          <w:rFonts w:cs="Arial"/>
          <w:sz w:val="20"/>
        </w:rPr>
      </w:pPr>
      <w:r w:rsidRPr="00CA2DE7">
        <w:rPr>
          <w:rFonts w:cs="Arial"/>
          <w:sz w:val="20"/>
        </w:rPr>
        <w:t>7.</w:t>
      </w:r>
      <w:r w:rsidRPr="00CA2DE7">
        <w:rPr>
          <w:rFonts w:cs="Arial"/>
          <w:sz w:val="20"/>
        </w:rPr>
        <w:tab/>
        <w:t>As an alternative to the emission limits specified</w:t>
      </w:r>
      <w:r w:rsidR="00411E95" w:rsidRPr="00CA2DE7">
        <w:rPr>
          <w:rFonts w:cs="Arial"/>
          <w:sz w:val="20"/>
        </w:rPr>
        <w:t xml:space="preserve"> in Table 4 to S</w:t>
      </w:r>
      <w:r w:rsidRPr="00CA2DE7">
        <w:rPr>
          <w:rFonts w:cs="Arial"/>
          <w:sz w:val="20"/>
        </w:rPr>
        <w:t>ubpart FFFF, the permittee may elect to implement vapor balancing in accordance with 40 CFR 63.1253(f), except as specified in 40 CFR 63.2470(e)(1) through (3).</w:t>
      </w:r>
      <w:r w:rsidR="00C56581" w:rsidRPr="00CA2DE7">
        <w:rPr>
          <w:rFonts w:cs="Arial"/>
          <w:sz w:val="20"/>
        </w:rPr>
        <w:t xml:space="preserve"> </w:t>
      </w:r>
      <w:r w:rsidRPr="00CA2DE7">
        <w:rPr>
          <w:rFonts w:cs="Arial"/>
          <w:sz w:val="20"/>
        </w:rPr>
        <w:t xml:space="preserve"> The permittee may comply with the vapor balancing alternative in 40 CFR 63.1253(f) when the storage tank is filled from a barge. </w:t>
      </w:r>
      <w:r w:rsidR="00C56581" w:rsidRPr="00CA2DE7">
        <w:rPr>
          <w:rFonts w:cs="Arial"/>
          <w:sz w:val="20"/>
        </w:rPr>
        <w:t xml:space="preserve"> </w:t>
      </w:r>
      <w:r w:rsidRPr="00CA2DE7">
        <w:rPr>
          <w:rFonts w:cs="Arial"/>
          <w:sz w:val="20"/>
        </w:rPr>
        <w:t xml:space="preserve">All requirements for tank trucks and railcars specified in 40 CFR 63.1253(f) also apply to barges, except when 40 CFR 63.1253(f)(2) refers to pressure testing certifications, the requirements in 40 CFR 61.304(f) apply for barges. </w:t>
      </w:r>
      <w:r w:rsidR="00FB76CB" w:rsidRPr="00CA2DE7">
        <w:rPr>
          <w:rFonts w:cs="Arial"/>
          <w:sz w:val="20"/>
        </w:rPr>
        <w:t xml:space="preserve"> </w:t>
      </w:r>
      <w:r w:rsidRPr="00CA2DE7">
        <w:rPr>
          <w:rFonts w:cs="Arial"/>
          <w:b/>
          <w:sz w:val="20"/>
        </w:rPr>
        <w:t>(40 CFR 63.2470(e))</w:t>
      </w:r>
    </w:p>
    <w:p w14:paraId="0A7219F7" w14:textId="77777777" w:rsidR="009204E6" w:rsidRPr="00CA2DE7" w:rsidRDefault="009204E6" w:rsidP="003A2978">
      <w:pPr>
        <w:tabs>
          <w:tab w:val="left" w:pos="360"/>
        </w:tabs>
        <w:ind w:left="360" w:hanging="360"/>
        <w:jc w:val="both"/>
        <w:rPr>
          <w:rFonts w:cs="Arial"/>
          <w:sz w:val="20"/>
        </w:rPr>
      </w:pPr>
    </w:p>
    <w:p w14:paraId="565ABDD2" w14:textId="77777777" w:rsidR="009204E6" w:rsidRPr="00CA2DE7" w:rsidRDefault="009204E6" w:rsidP="003A2978">
      <w:pPr>
        <w:tabs>
          <w:tab w:val="left" w:pos="360"/>
        </w:tabs>
        <w:ind w:left="360" w:hanging="360"/>
        <w:jc w:val="both"/>
        <w:rPr>
          <w:rFonts w:cs="Arial"/>
          <w:b/>
          <w:sz w:val="20"/>
        </w:rPr>
      </w:pPr>
      <w:r w:rsidRPr="00CA2DE7">
        <w:rPr>
          <w:rFonts w:cs="Arial"/>
          <w:sz w:val="20"/>
        </w:rPr>
        <w:t>8.</w:t>
      </w:r>
      <w:r w:rsidRPr="00CA2DE7">
        <w:rPr>
          <w:rFonts w:cs="Arial"/>
          <w:sz w:val="20"/>
        </w:rPr>
        <w:tab/>
        <w:t>For each surge control vessel or bottoms receiver that meets the capacity and vapor pressure thresholds for a Group 1 storage tank, the permittee shall comply with the emission limits specified in Table 4 of</w:t>
      </w:r>
      <w:r w:rsidR="00411E95" w:rsidRPr="00CA2DE7">
        <w:rPr>
          <w:rFonts w:cs="Arial"/>
          <w:sz w:val="20"/>
        </w:rPr>
        <w:t xml:space="preserve"> S</w:t>
      </w:r>
      <w:r w:rsidRPr="00CA2DE7">
        <w:rPr>
          <w:rFonts w:cs="Arial"/>
          <w:sz w:val="20"/>
        </w:rPr>
        <w:t xml:space="preserve">ubpart FFFF. </w:t>
      </w:r>
      <w:r w:rsidR="00FB76CB" w:rsidRPr="00CA2DE7">
        <w:rPr>
          <w:rFonts w:cs="Arial"/>
          <w:sz w:val="20"/>
        </w:rPr>
        <w:t xml:space="preserve"> </w:t>
      </w:r>
      <w:r w:rsidRPr="00CA2DE7">
        <w:rPr>
          <w:rFonts w:cs="Arial"/>
          <w:b/>
          <w:sz w:val="20"/>
        </w:rPr>
        <w:t>(40 CFR 63.2450(r))</w:t>
      </w:r>
    </w:p>
    <w:p w14:paraId="7230F7C1" w14:textId="77777777" w:rsidR="009204E6" w:rsidRPr="00CA2DE7" w:rsidRDefault="009204E6" w:rsidP="003A2978">
      <w:pPr>
        <w:tabs>
          <w:tab w:val="left" w:pos="360"/>
        </w:tabs>
        <w:ind w:left="360" w:hanging="360"/>
        <w:jc w:val="both"/>
        <w:rPr>
          <w:rFonts w:cs="Arial"/>
          <w:sz w:val="20"/>
        </w:rPr>
      </w:pPr>
    </w:p>
    <w:p w14:paraId="5B9D987A" w14:textId="2AF3ADD7" w:rsidR="009204E6" w:rsidRPr="00CA2DE7" w:rsidRDefault="009204E6" w:rsidP="003A2978">
      <w:pPr>
        <w:tabs>
          <w:tab w:val="left" w:pos="360"/>
        </w:tabs>
        <w:ind w:left="360" w:hanging="360"/>
        <w:jc w:val="both"/>
        <w:rPr>
          <w:rFonts w:cs="Arial"/>
          <w:sz w:val="20"/>
        </w:rPr>
      </w:pPr>
      <w:r w:rsidRPr="00CA2DE7">
        <w:rPr>
          <w:rFonts w:cs="Arial"/>
          <w:sz w:val="20"/>
        </w:rPr>
        <w:t>9.</w:t>
      </w:r>
      <w:r w:rsidRPr="00CA2DE7">
        <w:rPr>
          <w:rFonts w:cs="Arial"/>
          <w:sz w:val="20"/>
        </w:rPr>
        <w:tab/>
        <w:t>The permittee shall comply with each applicabl</w:t>
      </w:r>
      <w:r w:rsidR="00411E95" w:rsidRPr="00CA2DE7">
        <w:rPr>
          <w:rFonts w:cs="Arial"/>
          <w:sz w:val="20"/>
        </w:rPr>
        <w:t>e emission limit in Table 5 of S</w:t>
      </w:r>
      <w:r w:rsidRPr="00CA2DE7">
        <w:rPr>
          <w:rFonts w:cs="Arial"/>
          <w:sz w:val="20"/>
        </w:rPr>
        <w:t xml:space="preserve">ubpart FFFF for transfer racks.  </w:t>
      </w:r>
      <w:r w:rsidR="00E46037" w:rsidRPr="00CA2DE7">
        <w:rPr>
          <w:rFonts w:cs="Arial"/>
          <w:sz w:val="20"/>
        </w:rPr>
        <w:br/>
      </w:r>
      <w:r w:rsidRPr="00CA2DE7">
        <w:rPr>
          <w:rFonts w:cs="Arial"/>
          <w:b/>
          <w:sz w:val="20"/>
        </w:rPr>
        <w:t>(40 CFR 63.2475(a))</w:t>
      </w:r>
    </w:p>
    <w:p w14:paraId="47EF79C7" w14:textId="77777777" w:rsidR="009204E6" w:rsidRPr="00CA2DE7" w:rsidRDefault="009204E6" w:rsidP="003A2978">
      <w:pPr>
        <w:tabs>
          <w:tab w:val="left" w:pos="360"/>
        </w:tabs>
        <w:ind w:left="360" w:hanging="360"/>
        <w:jc w:val="both"/>
        <w:rPr>
          <w:rFonts w:cs="Arial"/>
          <w:sz w:val="20"/>
        </w:rPr>
      </w:pPr>
    </w:p>
    <w:p w14:paraId="491FB1FE" w14:textId="77777777" w:rsidR="009204E6" w:rsidRPr="00CA2DE7" w:rsidRDefault="009204E6" w:rsidP="003A2978">
      <w:pPr>
        <w:tabs>
          <w:tab w:val="left" w:pos="360"/>
        </w:tabs>
        <w:ind w:left="360" w:hanging="360"/>
        <w:jc w:val="both"/>
        <w:rPr>
          <w:rFonts w:cs="Arial"/>
          <w:sz w:val="20"/>
        </w:rPr>
      </w:pPr>
      <w:r w:rsidRPr="00CA2DE7">
        <w:rPr>
          <w:rFonts w:cs="Arial"/>
          <w:sz w:val="20"/>
        </w:rPr>
        <w:t>10.</w:t>
      </w:r>
      <w:r w:rsidRPr="00CA2DE7">
        <w:rPr>
          <w:rFonts w:cs="Arial"/>
          <w:sz w:val="20"/>
        </w:rPr>
        <w:tab/>
        <w:t>The permittee may elect to comply with the pollution prevention alternative requirements specified below in lieu of the emission limitations and work practice standards cont</w:t>
      </w:r>
      <w:r w:rsidR="00411E95" w:rsidRPr="00CA2DE7">
        <w:rPr>
          <w:rFonts w:cs="Arial"/>
          <w:sz w:val="20"/>
        </w:rPr>
        <w:t>ained in Tables 1 through 7 to S</w:t>
      </w:r>
      <w:r w:rsidRPr="00CA2DE7">
        <w:rPr>
          <w:rFonts w:cs="Arial"/>
          <w:sz w:val="20"/>
        </w:rPr>
        <w:t xml:space="preserve">ubpart FFFF for any MCPU for which initial startup occurred before April 4, 2002. </w:t>
      </w:r>
      <w:r w:rsidR="00580365" w:rsidRPr="00CA2DE7">
        <w:rPr>
          <w:rFonts w:cs="Arial"/>
          <w:sz w:val="20"/>
        </w:rPr>
        <w:t xml:space="preserve"> </w:t>
      </w:r>
      <w:r w:rsidRPr="00CA2DE7">
        <w:rPr>
          <w:rFonts w:cs="Arial"/>
          <w:sz w:val="20"/>
        </w:rPr>
        <w:t xml:space="preserve">The permittee may comply with the requirements of 40 CFR 63.2495(a)(1) for a series of processes, including situations where multiple processes are merged, if </w:t>
      </w:r>
      <w:r w:rsidRPr="00CA2DE7">
        <w:rPr>
          <w:rFonts w:cs="Arial"/>
          <w:sz w:val="20"/>
        </w:rPr>
        <w:lastRenderedPageBreak/>
        <w:t xml:space="preserve">the permittee demonstrates to the satisfaction of the Administrator that the multiple processes were merged after the baseline period into an existing process or processes.  </w:t>
      </w:r>
      <w:r w:rsidRPr="00CA2DE7">
        <w:rPr>
          <w:rFonts w:cs="Arial"/>
          <w:b/>
          <w:sz w:val="20"/>
        </w:rPr>
        <w:t>(40 CFR 63.2495(a))</w:t>
      </w:r>
    </w:p>
    <w:p w14:paraId="5FFC29EC" w14:textId="77777777" w:rsidR="009204E6" w:rsidRPr="00CA2DE7" w:rsidRDefault="009204E6" w:rsidP="003A2978">
      <w:pPr>
        <w:tabs>
          <w:tab w:val="left" w:pos="-990"/>
        </w:tabs>
        <w:ind w:left="720" w:hanging="360"/>
        <w:jc w:val="both"/>
        <w:rPr>
          <w:rFonts w:cs="Arial"/>
          <w:sz w:val="20"/>
        </w:rPr>
      </w:pPr>
      <w:r w:rsidRPr="00CA2DE7">
        <w:rPr>
          <w:rFonts w:cs="Arial"/>
          <w:sz w:val="20"/>
        </w:rPr>
        <w:t>a.</w:t>
      </w:r>
      <w:r w:rsidRPr="00CA2DE7">
        <w:rPr>
          <w:rFonts w:cs="Arial"/>
          <w:sz w:val="20"/>
        </w:rPr>
        <w:tab/>
        <w:t>The permittee must reduce the production-indexed HAP consumption factor (HAP factor) by at least 65</w:t>
      </w:r>
      <w:r w:rsidR="00F447EB" w:rsidRPr="00CA2DE7">
        <w:rPr>
          <w:rFonts w:cs="Arial"/>
          <w:sz w:val="20"/>
        </w:rPr>
        <w:t>%</w:t>
      </w:r>
      <w:r w:rsidRPr="00CA2DE7">
        <w:rPr>
          <w:rFonts w:cs="Arial"/>
          <w:sz w:val="20"/>
        </w:rPr>
        <w:t xml:space="preserve"> from a 3-year average baseline beginning no earlier than the 1994 through 1996 calendar years. </w:t>
      </w:r>
      <w:r w:rsidR="00580365" w:rsidRPr="00CA2DE7">
        <w:rPr>
          <w:rFonts w:cs="Arial"/>
          <w:sz w:val="20"/>
        </w:rPr>
        <w:t xml:space="preserve"> </w:t>
      </w:r>
      <w:r w:rsidRPr="00CA2DE7">
        <w:rPr>
          <w:rFonts w:cs="Arial"/>
          <w:sz w:val="20"/>
        </w:rPr>
        <w:t xml:space="preserve">For any reduction in the HAP factor achieved by reducing HAP that are also volatile organic compounds (VOC), the permittee must demonstrate an equivalent reduction in the production-indexed VOC consumption factor (VOC factor) on a mass basis. </w:t>
      </w:r>
      <w:r w:rsidR="00580365" w:rsidRPr="00CA2DE7">
        <w:rPr>
          <w:rFonts w:cs="Arial"/>
          <w:sz w:val="20"/>
        </w:rPr>
        <w:t xml:space="preserve"> </w:t>
      </w:r>
      <w:r w:rsidRPr="00CA2DE7">
        <w:rPr>
          <w:rFonts w:cs="Arial"/>
          <w:sz w:val="20"/>
        </w:rPr>
        <w:t xml:space="preserve">For any reduction in the HAP factor achieved by reducing a HAP that is not a VOC, the permittee may not increase the VOC factor. </w:t>
      </w:r>
      <w:r w:rsidR="00FB76CB" w:rsidRPr="00CA2DE7">
        <w:rPr>
          <w:rFonts w:cs="Arial"/>
          <w:sz w:val="20"/>
        </w:rPr>
        <w:t xml:space="preserve"> </w:t>
      </w:r>
      <w:r w:rsidRPr="00CA2DE7">
        <w:rPr>
          <w:rFonts w:cs="Arial"/>
          <w:b/>
          <w:sz w:val="20"/>
        </w:rPr>
        <w:t>(40 CFR 63.2495(a)(1))</w:t>
      </w:r>
    </w:p>
    <w:p w14:paraId="67E13BF7" w14:textId="77777777" w:rsidR="009204E6" w:rsidRPr="00CA2DE7" w:rsidRDefault="009204E6" w:rsidP="003A2978">
      <w:pPr>
        <w:tabs>
          <w:tab w:val="left" w:pos="-990"/>
        </w:tabs>
        <w:ind w:left="720" w:hanging="360"/>
        <w:jc w:val="both"/>
        <w:rPr>
          <w:rFonts w:cs="Arial"/>
          <w:b/>
          <w:sz w:val="20"/>
        </w:rPr>
      </w:pPr>
      <w:r w:rsidRPr="00CA2DE7">
        <w:rPr>
          <w:rFonts w:cs="Arial"/>
          <w:sz w:val="20"/>
        </w:rPr>
        <w:t>b.</w:t>
      </w:r>
      <w:r w:rsidRPr="00CA2DE7">
        <w:rPr>
          <w:rFonts w:cs="Arial"/>
          <w:sz w:val="20"/>
        </w:rPr>
        <w:tab/>
        <w:t xml:space="preserve">Any MCPU for which the permittee seeks to comply by using the pollution prevention alternative must begin with the same starting material(s) and end with the same product(s). </w:t>
      </w:r>
      <w:r w:rsidR="00580365" w:rsidRPr="00CA2DE7">
        <w:rPr>
          <w:rFonts w:cs="Arial"/>
          <w:sz w:val="20"/>
        </w:rPr>
        <w:t xml:space="preserve"> </w:t>
      </w:r>
      <w:r w:rsidRPr="00CA2DE7">
        <w:rPr>
          <w:rFonts w:cs="Arial"/>
          <w:sz w:val="20"/>
        </w:rPr>
        <w:t xml:space="preserve">The permittee may not comply by eliminating any steps of a process by transferring the step offsite (to another manufacturing location). </w:t>
      </w:r>
      <w:r w:rsidR="00580365" w:rsidRPr="00CA2DE7">
        <w:rPr>
          <w:rFonts w:cs="Arial"/>
          <w:sz w:val="20"/>
        </w:rPr>
        <w:t xml:space="preserve"> </w:t>
      </w:r>
      <w:r w:rsidRPr="00CA2DE7">
        <w:rPr>
          <w:rFonts w:cs="Arial"/>
          <w:sz w:val="20"/>
        </w:rPr>
        <w:t>The permittee may also not merge a solvent recovery step conducted offsite to onsite and as part of an existing process as a method of reducing consumption.</w:t>
      </w:r>
      <w:r w:rsidR="00FB76CB" w:rsidRPr="00CA2DE7">
        <w:rPr>
          <w:rFonts w:cs="Arial"/>
          <w:sz w:val="20"/>
        </w:rPr>
        <w:t xml:space="preserve"> </w:t>
      </w:r>
      <w:r w:rsidRPr="00CA2DE7">
        <w:rPr>
          <w:rFonts w:cs="Arial"/>
          <w:sz w:val="20"/>
        </w:rPr>
        <w:t xml:space="preserve"> </w:t>
      </w:r>
      <w:r w:rsidRPr="00CA2DE7">
        <w:rPr>
          <w:rFonts w:cs="Arial"/>
          <w:b/>
          <w:sz w:val="20"/>
        </w:rPr>
        <w:t>(40 CFR 63.2495(a)(2))</w:t>
      </w:r>
    </w:p>
    <w:p w14:paraId="46C66EE3" w14:textId="77777777" w:rsidR="009204E6" w:rsidRPr="00CA2DE7" w:rsidRDefault="009204E6" w:rsidP="003A2978">
      <w:pPr>
        <w:tabs>
          <w:tab w:val="left" w:pos="-990"/>
        </w:tabs>
        <w:ind w:left="720" w:hanging="360"/>
        <w:jc w:val="both"/>
        <w:rPr>
          <w:rFonts w:cs="Arial"/>
          <w:sz w:val="20"/>
        </w:rPr>
      </w:pPr>
      <w:r w:rsidRPr="00CA2DE7">
        <w:rPr>
          <w:rFonts w:cs="Arial"/>
          <w:sz w:val="20"/>
        </w:rPr>
        <w:t>c.</w:t>
      </w:r>
      <w:r w:rsidRPr="00CA2DE7">
        <w:rPr>
          <w:rFonts w:cs="Arial"/>
          <w:sz w:val="20"/>
        </w:rPr>
        <w:tab/>
        <w:t xml:space="preserve">The permittee may comply with the requirements of paragraph (a) above for a series of processes, including situations where multiple processes are merged, if the permittee demonstrates to the satisfaction of the Administrator that the multiple processes were merged after the baseline period into an existing process or processes. </w:t>
      </w:r>
      <w:r w:rsidR="00FB76CB" w:rsidRPr="00CA2DE7">
        <w:rPr>
          <w:rFonts w:cs="Arial"/>
          <w:sz w:val="20"/>
        </w:rPr>
        <w:t xml:space="preserve"> </w:t>
      </w:r>
      <w:r w:rsidRPr="00CA2DE7">
        <w:rPr>
          <w:rFonts w:cs="Arial"/>
          <w:b/>
          <w:sz w:val="20"/>
        </w:rPr>
        <w:t>(40 CFR 63.2495(a)(3))</w:t>
      </w:r>
    </w:p>
    <w:p w14:paraId="4598D37B" w14:textId="77777777" w:rsidR="009204E6" w:rsidRPr="00CA2DE7" w:rsidRDefault="009204E6" w:rsidP="003A2978">
      <w:pPr>
        <w:tabs>
          <w:tab w:val="left" w:pos="-990"/>
        </w:tabs>
        <w:ind w:left="720" w:hanging="360"/>
        <w:jc w:val="both"/>
        <w:rPr>
          <w:rFonts w:cs="Arial"/>
          <w:sz w:val="20"/>
        </w:rPr>
      </w:pPr>
      <w:r w:rsidRPr="00CA2DE7">
        <w:rPr>
          <w:rFonts w:cs="Arial"/>
          <w:sz w:val="20"/>
        </w:rPr>
        <w:t>d.</w:t>
      </w:r>
      <w:r w:rsidRPr="00CA2DE7">
        <w:rPr>
          <w:rFonts w:cs="Arial"/>
          <w:sz w:val="20"/>
        </w:rPr>
        <w:tab/>
        <w:t>The permittee must comply with the emission limitations and work practice standards cont</w:t>
      </w:r>
      <w:r w:rsidR="00411E95" w:rsidRPr="00CA2DE7">
        <w:rPr>
          <w:rFonts w:cs="Arial"/>
          <w:sz w:val="20"/>
        </w:rPr>
        <w:t>ained in Tables 1 through 7 of S</w:t>
      </w:r>
      <w:r w:rsidRPr="00CA2DE7">
        <w:rPr>
          <w:rFonts w:cs="Arial"/>
          <w:sz w:val="20"/>
        </w:rPr>
        <w:t>ubpart FFFF for all HAP that are generated in the MCPU and that are not included in consumption, as defined in 40 CFR 63.2550.</w:t>
      </w:r>
      <w:r w:rsidR="00580365" w:rsidRPr="00CA2DE7">
        <w:rPr>
          <w:rFonts w:cs="Arial"/>
          <w:sz w:val="20"/>
        </w:rPr>
        <w:t xml:space="preserve"> </w:t>
      </w:r>
      <w:r w:rsidRPr="00CA2DE7">
        <w:rPr>
          <w:rFonts w:cs="Arial"/>
          <w:sz w:val="20"/>
        </w:rPr>
        <w:t xml:space="preserve"> If any vent stream routed to the combustion control is a halogenated vent stream, as defined in 40 CFR 63.2550, then hydrogen halides that are generated as a result of combustion control must be controlled according to the requirements of 40 CFR 63.994 and the requirements referenced therein. </w:t>
      </w:r>
      <w:r w:rsidR="00580365" w:rsidRPr="00CA2DE7">
        <w:rPr>
          <w:rFonts w:cs="Arial"/>
          <w:sz w:val="20"/>
        </w:rPr>
        <w:t xml:space="preserve"> </w:t>
      </w:r>
      <w:r w:rsidRPr="00CA2DE7">
        <w:rPr>
          <w:rFonts w:cs="Arial"/>
          <w:sz w:val="20"/>
        </w:rPr>
        <w:t xml:space="preserve">The permittee may not merge nondedicated formulation or nondedicated solvent recovery processes with any other processes. </w:t>
      </w:r>
      <w:r w:rsidR="00FB76CB" w:rsidRPr="00CA2DE7">
        <w:rPr>
          <w:rFonts w:cs="Arial"/>
          <w:sz w:val="20"/>
        </w:rPr>
        <w:t xml:space="preserve"> </w:t>
      </w:r>
      <w:r w:rsidRPr="00CA2DE7">
        <w:rPr>
          <w:rFonts w:cs="Arial"/>
          <w:b/>
          <w:sz w:val="20"/>
        </w:rPr>
        <w:t>(40 CFR 63.2495(b))</w:t>
      </w:r>
    </w:p>
    <w:p w14:paraId="12F5E76F" w14:textId="77777777" w:rsidR="009204E6" w:rsidRPr="00CA2DE7" w:rsidRDefault="009204E6" w:rsidP="003A2978">
      <w:pPr>
        <w:tabs>
          <w:tab w:val="left" w:pos="-990"/>
        </w:tabs>
        <w:ind w:left="720" w:hanging="360"/>
        <w:jc w:val="both"/>
        <w:rPr>
          <w:rFonts w:cs="Arial"/>
          <w:b/>
          <w:sz w:val="20"/>
        </w:rPr>
      </w:pPr>
      <w:r w:rsidRPr="00CA2DE7">
        <w:rPr>
          <w:rFonts w:cs="Arial"/>
          <w:sz w:val="20"/>
        </w:rPr>
        <w:t>e.</w:t>
      </w:r>
      <w:r w:rsidRPr="00CA2DE7">
        <w:rPr>
          <w:rFonts w:cs="Arial"/>
          <w:sz w:val="20"/>
        </w:rPr>
        <w:tab/>
        <w:t xml:space="preserve">To demonstrate initial compliance with the pollution prevention alternative requirements (40 CFR 63.2495(a)), the permittee must prepare a demonstration summary in accordance with 40 CFR 63.2495(c)(1) and calculate baseline and target annual HAP and VOC factors in accordance with 40 CFR 63.2495(c)(2) and (3). </w:t>
      </w:r>
      <w:r w:rsidR="00FB76CB" w:rsidRPr="00CA2DE7">
        <w:rPr>
          <w:rFonts w:cs="Arial"/>
          <w:sz w:val="20"/>
        </w:rPr>
        <w:t xml:space="preserve"> </w:t>
      </w:r>
      <w:r w:rsidRPr="00CA2DE7">
        <w:rPr>
          <w:rFonts w:cs="Arial"/>
          <w:b/>
          <w:sz w:val="20"/>
        </w:rPr>
        <w:t>(40 CFR 63.2495(c))</w:t>
      </w:r>
    </w:p>
    <w:p w14:paraId="7EBC4751" w14:textId="77777777" w:rsidR="009204E6" w:rsidRPr="00CA2DE7" w:rsidRDefault="009204E6" w:rsidP="003A2978">
      <w:pPr>
        <w:tabs>
          <w:tab w:val="left" w:pos="-990"/>
        </w:tabs>
        <w:ind w:left="720" w:hanging="360"/>
        <w:jc w:val="both"/>
        <w:rPr>
          <w:rFonts w:cs="Arial"/>
          <w:sz w:val="20"/>
        </w:rPr>
      </w:pPr>
    </w:p>
    <w:p w14:paraId="1808DEE5" w14:textId="77777777" w:rsidR="009204E6" w:rsidRPr="00CA2DE7" w:rsidRDefault="009204E6" w:rsidP="003A2978">
      <w:pPr>
        <w:tabs>
          <w:tab w:val="left" w:pos="360"/>
        </w:tabs>
        <w:ind w:left="360" w:hanging="360"/>
        <w:jc w:val="both"/>
        <w:rPr>
          <w:rFonts w:cs="Arial"/>
          <w:b/>
          <w:sz w:val="20"/>
        </w:rPr>
      </w:pPr>
      <w:r w:rsidRPr="00CA2DE7">
        <w:rPr>
          <w:rFonts w:cs="Arial"/>
          <w:sz w:val="20"/>
        </w:rPr>
        <w:t>11.</w:t>
      </w:r>
      <w:r w:rsidRPr="00CA2DE7">
        <w:rPr>
          <w:rFonts w:cs="Arial"/>
          <w:sz w:val="20"/>
        </w:rPr>
        <w:tab/>
        <w:t xml:space="preserve">For an existing source, the permittee may elect to comply with the percent reduction emission limitations </w:t>
      </w:r>
      <w:r w:rsidR="00411E95" w:rsidRPr="00CA2DE7">
        <w:rPr>
          <w:rFonts w:cs="Arial"/>
          <w:sz w:val="20"/>
        </w:rPr>
        <w:t>in Tables 1, 2, 4, 5, and 7 to S</w:t>
      </w:r>
      <w:r w:rsidRPr="00CA2DE7">
        <w:rPr>
          <w:rFonts w:cs="Arial"/>
          <w:sz w:val="20"/>
        </w:rPr>
        <w:t>ubpart FFFF by complying with the emissions averaging provisions specified in 40</w:t>
      </w:r>
      <w:r w:rsidR="00580365" w:rsidRPr="00CA2DE7">
        <w:rPr>
          <w:rFonts w:cs="Arial"/>
          <w:sz w:val="20"/>
        </w:rPr>
        <w:t> </w:t>
      </w:r>
      <w:r w:rsidRPr="00CA2DE7">
        <w:rPr>
          <w:rFonts w:cs="Arial"/>
          <w:sz w:val="20"/>
        </w:rPr>
        <w:t xml:space="preserve">CFR 63.150, except as specified below.  </w:t>
      </w:r>
      <w:r w:rsidRPr="00CA2DE7">
        <w:rPr>
          <w:rFonts w:cs="Arial"/>
          <w:b/>
          <w:sz w:val="20"/>
        </w:rPr>
        <w:t>(40 CFR 63.2500(a))</w:t>
      </w:r>
    </w:p>
    <w:p w14:paraId="275BC365" w14:textId="77777777" w:rsidR="009204E6" w:rsidRPr="00CA2DE7" w:rsidRDefault="009204E6" w:rsidP="003A2978">
      <w:pPr>
        <w:tabs>
          <w:tab w:val="left" w:pos="-990"/>
        </w:tabs>
        <w:ind w:left="720" w:hanging="360"/>
        <w:jc w:val="both"/>
        <w:rPr>
          <w:rFonts w:cs="Arial"/>
          <w:sz w:val="20"/>
        </w:rPr>
      </w:pPr>
      <w:r w:rsidRPr="00CA2DE7">
        <w:rPr>
          <w:rFonts w:cs="Arial"/>
          <w:sz w:val="20"/>
        </w:rPr>
        <w:t>a.</w:t>
      </w:r>
      <w:r w:rsidRPr="00CA2DE7">
        <w:rPr>
          <w:rFonts w:cs="Arial"/>
          <w:sz w:val="20"/>
        </w:rPr>
        <w:tab/>
        <w:t>The batch process vents in an MCPU collectively are considered one individual emission point for the purposes of emissions averaging, except that only individual batch process vents must be excluded to meet the requirements of 40 CFR 63.150(d)(5).</w:t>
      </w:r>
      <w:r w:rsidR="00FB76CB" w:rsidRPr="00CA2DE7">
        <w:rPr>
          <w:rFonts w:cs="Arial"/>
          <w:sz w:val="20"/>
        </w:rPr>
        <w:t xml:space="preserve"> </w:t>
      </w:r>
      <w:r w:rsidRPr="00CA2DE7">
        <w:rPr>
          <w:rFonts w:cs="Arial"/>
          <w:sz w:val="20"/>
        </w:rPr>
        <w:t xml:space="preserve"> </w:t>
      </w:r>
      <w:r w:rsidRPr="00CA2DE7">
        <w:rPr>
          <w:rFonts w:cs="Arial"/>
          <w:b/>
          <w:sz w:val="20"/>
        </w:rPr>
        <w:t>(40 CFR 63.2500(b))</w:t>
      </w:r>
    </w:p>
    <w:p w14:paraId="0663C91F" w14:textId="77777777" w:rsidR="009204E6" w:rsidRPr="00CA2DE7" w:rsidRDefault="009204E6" w:rsidP="003A2978">
      <w:pPr>
        <w:tabs>
          <w:tab w:val="left" w:pos="-990"/>
        </w:tabs>
        <w:ind w:left="720" w:hanging="360"/>
        <w:jc w:val="both"/>
        <w:rPr>
          <w:rFonts w:cs="Arial"/>
          <w:sz w:val="20"/>
        </w:rPr>
      </w:pPr>
      <w:r w:rsidRPr="00CA2DE7">
        <w:rPr>
          <w:rFonts w:cs="Arial"/>
          <w:sz w:val="20"/>
        </w:rPr>
        <w:t>b.</w:t>
      </w:r>
      <w:r w:rsidRPr="00CA2DE7">
        <w:rPr>
          <w:rFonts w:cs="Arial"/>
          <w:sz w:val="20"/>
        </w:rPr>
        <w:tab/>
        <w:t>References in 40 CFR 63.150 to 40 CFR 63.112 through 40 CFR 63.130 mean the corresponding requirements in 40 CFR 63.2450 through 40 CFR 63.2490, including applicable monitoring, recordkeeping, and reporting.</w:t>
      </w:r>
      <w:r w:rsidR="00FB76CB" w:rsidRPr="00CA2DE7">
        <w:rPr>
          <w:rFonts w:cs="Arial"/>
          <w:sz w:val="20"/>
        </w:rPr>
        <w:t xml:space="preserve"> </w:t>
      </w:r>
      <w:r w:rsidRPr="00CA2DE7">
        <w:rPr>
          <w:rFonts w:cs="Arial"/>
          <w:sz w:val="20"/>
        </w:rPr>
        <w:t xml:space="preserve"> </w:t>
      </w:r>
      <w:r w:rsidRPr="00CA2DE7">
        <w:rPr>
          <w:rFonts w:cs="Arial"/>
          <w:b/>
          <w:sz w:val="20"/>
        </w:rPr>
        <w:t>(40 CFR 63.2500(c))</w:t>
      </w:r>
    </w:p>
    <w:p w14:paraId="3D274C0E" w14:textId="77777777" w:rsidR="009204E6" w:rsidRPr="00CA2DE7" w:rsidRDefault="009204E6" w:rsidP="003A2978">
      <w:pPr>
        <w:tabs>
          <w:tab w:val="left" w:pos="-990"/>
        </w:tabs>
        <w:ind w:left="720" w:hanging="360"/>
        <w:jc w:val="both"/>
        <w:rPr>
          <w:rFonts w:cs="Arial"/>
          <w:sz w:val="20"/>
        </w:rPr>
      </w:pPr>
      <w:r w:rsidRPr="00CA2DE7">
        <w:rPr>
          <w:rFonts w:cs="Arial"/>
          <w:sz w:val="20"/>
        </w:rPr>
        <w:t>c.</w:t>
      </w:r>
      <w:r w:rsidRPr="00CA2DE7">
        <w:rPr>
          <w:rFonts w:cs="Arial"/>
          <w:sz w:val="20"/>
        </w:rPr>
        <w:tab/>
        <w:t>References to “periodic reports” in 40 CFR 63.150 mean “complian</w:t>
      </w:r>
      <w:r w:rsidR="00411E95" w:rsidRPr="00CA2DE7">
        <w:rPr>
          <w:rFonts w:cs="Arial"/>
          <w:sz w:val="20"/>
        </w:rPr>
        <w:t>ce report” for the purposes of S</w:t>
      </w:r>
      <w:r w:rsidRPr="00CA2DE7">
        <w:rPr>
          <w:rFonts w:cs="Arial"/>
          <w:sz w:val="20"/>
        </w:rPr>
        <w:t xml:space="preserve">ubpart FFFF. </w:t>
      </w:r>
      <w:r w:rsidR="00FB76CB" w:rsidRPr="00CA2DE7">
        <w:rPr>
          <w:rFonts w:cs="Arial"/>
          <w:sz w:val="20"/>
        </w:rPr>
        <w:t xml:space="preserve"> </w:t>
      </w:r>
      <w:r w:rsidRPr="00CA2DE7">
        <w:rPr>
          <w:rFonts w:cs="Arial"/>
          <w:b/>
          <w:sz w:val="20"/>
        </w:rPr>
        <w:t>(40 CFR 63.2500(d))</w:t>
      </w:r>
    </w:p>
    <w:p w14:paraId="279D8BDB" w14:textId="77777777" w:rsidR="009204E6" w:rsidRPr="00CA2DE7" w:rsidRDefault="009204E6" w:rsidP="003A2978">
      <w:pPr>
        <w:tabs>
          <w:tab w:val="left" w:pos="-990"/>
        </w:tabs>
        <w:ind w:left="720" w:hanging="360"/>
        <w:jc w:val="both"/>
        <w:rPr>
          <w:rFonts w:cs="Arial"/>
          <w:sz w:val="20"/>
        </w:rPr>
      </w:pPr>
      <w:r w:rsidRPr="00CA2DE7">
        <w:rPr>
          <w:rFonts w:cs="Arial"/>
          <w:sz w:val="20"/>
        </w:rPr>
        <w:t>d.</w:t>
      </w:r>
      <w:r w:rsidRPr="00CA2DE7">
        <w:rPr>
          <w:rFonts w:cs="Arial"/>
          <w:sz w:val="20"/>
        </w:rPr>
        <w:tab/>
        <w:t>For batch process vents, estimate uncontrolled emissions for a standard batch using the procedures in 40</w:t>
      </w:r>
      <w:r w:rsidR="006937C4" w:rsidRPr="00CA2DE7">
        <w:rPr>
          <w:rFonts w:cs="Arial"/>
          <w:sz w:val="20"/>
        </w:rPr>
        <w:t> </w:t>
      </w:r>
      <w:r w:rsidRPr="00CA2DE7">
        <w:rPr>
          <w:rFonts w:cs="Arial"/>
          <w:sz w:val="20"/>
        </w:rPr>
        <w:t>CFR 63.1257(d)(2)(i) and (ii) instead of the procedures in 40 CFR 63.150(g)(2).</w:t>
      </w:r>
      <w:r w:rsidR="006937C4" w:rsidRPr="00CA2DE7">
        <w:rPr>
          <w:rFonts w:cs="Arial"/>
          <w:sz w:val="20"/>
        </w:rPr>
        <w:t xml:space="preserve"> </w:t>
      </w:r>
      <w:r w:rsidRPr="00CA2DE7">
        <w:rPr>
          <w:rFonts w:cs="Arial"/>
          <w:sz w:val="20"/>
        </w:rPr>
        <w:t xml:space="preserve"> Multiply the calculated emissions per batch by the number of batches per month when calculating the monthly emissions for use in calculating debits and credits. </w:t>
      </w:r>
      <w:r w:rsidR="00FB76CB" w:rsidRPr="00CA2DE7">
        <w:rPr>
          <w:rFonts w:cs="Arial"/>
          <w:sz w:val="20"/>
        </w:rPr>
        <w:t xml:space="preserve"> </w:t>
      </w:r>
      <w:r w:rsidRPr="00CA2DE7">
        <w:rPr>
          <w:rFonts w:cs="Arial"/>
          <w:b/>
          <w:sz w:val="20"/>
        </w:rPr>
        <w:t>(40 CFR 63.2500(e))</w:t>
      </w:r>
    </w:p>
    <w:p w14:paraId="620B1112" w14:textId="77777777" w:rsidR="009204E6" w:rsidRPr="00CA2DE7" w:rsidRDefault="00C548D3" w:rsidP="003A2978">
      <w:pPr>
        <w:tabs>
          <w:tab w:val="left" w:pos="-990"/>
        </w:tabs>
        <w:ind w:left="720" w:hanging="360"/>
        <w:jc w:val="both"/>
        <w:rPr>
          <w:rFonts w:cs="Arial"/>
          <w:sz w:val="20"/>
        </w:rPr>
      </w:pPr>
      <w:r w:rsidRPr="00CA2DE7">
        <w:rPr>
          <w:rFonts w:cs="Arial"/>
          <w:sz w:val="20"/>
        </w:rPr>
        <w:t>e</w:t>
      </w:r>
      <w:r w:rsidR="009204E6" w:rsidRPr="00CA2DE7">
        <w:rPr>
          <w:rFonts w:cs="Arial"/>
          <w:sz w:val="20"/>
        </w:rPr>
        <w:t>.</w:t>
      </w:r>
      <w:r w:rsidR="009204E6" w:rsidRPr="00CA2DE7">
        <w:rPr>
          <w:rFonts w:cs="Arial"/>
          <w:sz w:val="20"/>
        </w:rPr>
        <w:tab/>
        <w:t xml:space="preserve">References to “storage vessels” in 40 CFR 63.150 mean “storage tank” as defined in 40 CFR 63.2550 for the purposes of </w:t>
      </w:r>
      <w:r w:rsidR="00411E95" w:rsidRPr="00CA2DE7">
        <w:rPr>
          <w:rFonts w:cs="Arial"/>
          <w:sz w:val="20"/>
        </w:rPr>
        <w:t>S</w:t>
      </w:r>
      <w:r w:rsidR="009204E6" w:rsidRPr="00CA2DE7">
        <w:rPr>
          <w:rFonts w:cs="Arial"/>
          <w:sz w:val="20"/>
        </w:rPr>
        <w:t xml:space="preserve">ubpart FFFF. </w:t>
      </w:r>
      <w:r w:rsidR="00FB76CB" w:rsidRPr="00CA2DE7">
        <w:rPr>
          <w:rFonts w:cs="Arial"/>
          <w:sz w:val="20"/>
        </w:rPr>
        <w:t xml:space="preserve"> </w:t>
      </w:r>
      <w:r w:rsidR="009204E6" w:rsidRPr="00CA2DE7">
        <w:rPr>
          <w:rFonts w:cs="Arial"/>
          <w:b/>
          <w:sz w:val="20"/>
        </w:rPr>
        <w:t>(40 CFR 63.2500(f))</w:t>
      </w:r>
    </w:p>
    <w:p w14:paraId="5D9AC870" w14:textId="77777777" w:rsidR="009204E6" w:rsidRPr="00CA2DE7" w:rsidRDefault="009204E6" w:rsidP="003A2978">
      <w:pPr>
        <w:tabs>
          <w:tab w:val="left" w:pos="360"/>
        </w:tabs>
        <w:ind w:left="360" w:hanging="360"/>
        <w:jc w:val="both"/>
        <w:rPr>
          <w:rFonts w:cs="Arial"/>
          <w:sz w:val="20"/>
        </w:rPr>
      </w:pPr>
    </w:p>
    <w:p w14:paraId="160855EB" w14:textId="77777777" w:rsidR="009204E6" w:rsidRPr="00CA2DE7" w:rsidRDefault="009204E6" w:rsidP="003A2978">
      <w:pPr>
        <w:tabs>
          <w:tab w:val="left" w:pos="360"/>
        </w:tabs>
        <w:ind w:left="360" w:hanging="360"/>
        <w:jc w:val="both"/>
        <w:rPr>
          <w:rFonts w:cs="Arial"/>
          <w:b/>
          <w:sz w:val="20"/>
        </w:rPr>
      </w:pPr>
      <w:r w:rsidRPr="00CA2DE7">
        <w:rPr>
          <w:rFonts w:cs="Arial"/>
          <w:sz w:val="20"/>
        </w:rPr>
        <w:t>12.</w:t>
      </w:r>
      <w:r w:rsidRPr="00CA2DE7">
        <w:rPr>
          <w:rFonts w:cs="Arial"/>
          <w:sz w:val="20"/>
        </w:rPr>
        <w:tab/>
        <w:t>As an alternative to complying with the emission limits and work practice standards for process vents and storage tanks in Ta</w:t>
      </w:r>
      <w:r w:rsidR="00411E95" w:rsidRPr="00CA2DE7">
        <w:rPr>
          <w:rFonts w:cs="Arial"/>
          <w:sz w:val="20"/>
        </w:rPr>
        <w:t>bles 1 through 4 to S</w:t>
      </w:r>
      <w:r w:rsidRPr="00CA2DE7">
        <w:rPr>
          <w:rFonts w:cs="Arial"/>
          <w:sz w:val="20"/>
        </w:rPr>
        <w:t xml:space="preserve">ubpart FFFF and the requirements in 40 CFR 63.2455 through 40 CFR 63.2470, the permittee may comply with the emission limits below and demonstrate compliance in accordance with the requirements in 40 CFR 63.2505(b). </w:t>
      </w:r>
      <w:r w:rsidR="00FB76CB" w:rsidRPr="00CA2DE7">
        <w:rPr>
          <w:rFonts w:cs="Arial"/>
          <w:sz w:val="20"/>
        </w:rPr>
        <w:t xml:space="preserve"> </w:t>
      </w:r>
      <w:r w:rsidRPr="00CA2DE7">
        <w:rPr>
          <w:rFonts w:cs="Arial"/>
          <w:b/>
          <w:sz w:val="20"/>
        </w:rPr>
        <w:t>(40 CFR 63.2505)</w:t>
      </w:r>
    </w:p>
    <w:p w14:paraId="58D4DB0E" w14:textId="77777777" w:rsidR="009204E6" w:rsidRPr="00CA2DE7" w:rsidRDefault="009204E6" w:rsidP="003A2978">
      <w:pPr>
        <w:tabs>
          <w:tab w:val="left" w:pos="-990"/>
        </w:tabs>
        <w:ind w:left="720" w:hanging="360"/>
        <w:jc w:val="both"/>
        <w:rPr>
          <w:rFonts w:cs="Arial"/>
          <w:sz w:val="20"/>
        </w:rPr>
      </w:pPr>
      <w:r w:rsidRPr="00CA2DE7">
        <w:rPr>
          <w:rFonts w:cs="Arial"/>
          <w:sz w:val="20"/>
        </w:rPr>
        <w:t>a.</w:t>
      </w:r>
      <w:r w:rsidRPr="00CA2DE7">
        <w:rPr>
          <w:rFonts w:cs="Arial"/>
          <w:sz w:val="20"/>
        </w:rPr>
        <w:tab/>
        <w:t xml:space="preserve">The permittee must route vent streams through a closed-vent system to a control device that reduces HAP emissions as specified in either paragraph below. </w:t>
      </w:r>
      <w:r w:rsidR="00FB76CB" w:rsidRPr="00CA2DE7">
        <w:rPr>
          <w:rFonts w:cs="Arial"/>
          <w:sz w:val="20"/>
        </w:rPr>
        <w:t xml:space="preserve"> </w:t>
      </w:r>
      <w:r w:rsidRPr="00CA2DE7">
        <w:rPr>
          <w:rFonts w:cs="Arial"/>
          <w:b/>
          <w:sz w:val="20"/>
        </w:rPr>
        <w:t>(40 CFR 63.2505(a)(1))</w:t>
      </w:r>
    </w:p>
    <w:p w14:paraId="78E49B3F" w14:textId="77777777" w:rsidR="009204E6" w:rsidRPr="00CA2DE7" w:rsidRDefault="009204E6" w:rsidP="003A2978">
      <w:pPr>
        <w:tabs>
          <w:tab w:val="left" w:pos="-990"/>
        </w:tabs>
        <w:ind w:left="1080" w:hanging="360"/>
        <w:jc w:val="both"/>
        <w:rPr>
          <w:rFonts w:cs="Arial"/>
          <w:sz w:val="20"/>
        </w:rPr>
      </w:pPr>
      <w:r w:rsidRPr="00CA2DE7">
        <w:rPr>
          <w:rFonts w:cs="Arial"/>
          <w:sz w:val="20"/>
        </w:rPr>
        <w:t>i.</w:t>
      </w:r>
      <w:r w:rsidRPr="00CA2DE7">
        <w:rPr>
          <w:rFonts w:cs="Arial"/>
          <w:sz w:val="20"/>
        </w:rPr>
        <w:tab/>
        <w:t xml:space="preserve">If the permittee uses a combustion control device, it must reduce HAP emissions to an outlet TOC concentration of 20 parts per million by volume (ppmv) or less and to an outlet concentration of hydrogen halide and halogen HAP of 20 ppmv or less, or as an alternative, if the permittee controls halogenated vent streams emitted from a combustion device followed by a scrubber, reduce the hydrogen halide and </w:t>
      </w:r>
      <w:r w:rsidRPr="00CA2DE7">
        <w:rPr>
          <w:rFonts w:cs="Arial"/>
          <w:sz w:val="20"/>
        </w:rPr>
        <w:lastRenderedPageBreak/>
        <w:t>halogen HAP generated in the combustion device by greater than or equal to 95</w:t>
      </w:r>
      <w:r w:rsidR="00F447EB" w:rsidRPr="00CA2DE7">
        <w:rPr>
          <w:rFonts w:cs="Arial"/>
          <w:sz w:val="20"/>
        </w:rPr>
        <w:t>%</w:t>
      </w:r>
      <w:r w:rsidRPr="00CA2DE7">
        <w:rPr>
          <w:rFonts w:cs="Arial"/>
          <w:sz w:val="20"/>
        </w:rPr>
        <w:t xml:space="preserve"> by weight in the scrubber. </w:t>
      </w:r>
      <w:r w:rsidR="00FB76CB" w:rsidRPr="00CA2DE7">
        <w:rPr>
          <w:rFonts w:cs="Arial"/>
          <w:sz w:val="20"/>
        </w:rPr>
        <w:t xml:space="preserve"> </w:t>
      </w:r>
      <w:r w:rsidRPr="00CA2DE7">
        <w:rPr>
          <w:rFonts w:cs="Arial"/>
          <w:b/>
          <w:sz w:val="20"/>
        </w:rPr>
        <w:t>(40 CFR 63.2505(a)</w:t>
      </w:r>
      <w:r w:rsidR="00DC60DB" w:rsidRPr="00CA2DE7">
        <w:rPr>
          <w:rFonts w:cs="Arial"/>
          <w:b/>
          <w:sz w:val="20"/>
        </w:rPr>
        <w:t>(1)</w:t>
      </w:r>
      <w:r w:rsidRPr="00CA2DE7">
        <w:rPr>
          <w:rFonts w:cs="Arial"/>
          <w:b/>
          <w:sz w:val="20"/>
        </w:rPr>
        <w:t>(i))</w:t>
      </w:r>
    </w:p>
    <w:p w14:paraId="7524C70E" w14:textId="77777777" w:rsidR="009204E6" w:rsidRPr="00CA2DE7" w:rsidRDefault="009204E6" w:rsidP="003A2978">
      <w:pPr>
        <w:tabs>
          <w:tab w:val="left" w:pos="-990"/>
        </w:tabs>
        <w:ind w:left="1080" w:hanging="360"/>
        <w:jc w:val="both"/>
        <w:rPr>
          <w:rFonts w:cs="Arial"/>
          <w:sz w:val="20"/>
        </w:rPr>
      </w:pPr>
      <w:r w:rsidRPr="00CA2DE7">
        <w:rPr>
          <w:rFonts w:cs="Arial"/>
          <w:sz w:val="20"/>
        </w:rPr>
        <w:t>ii.</w:t>
      </w:r>
      <w:r w:rsidRPr="00CA2DE7">
        <w:rPr>
          <w:rFonts w:cs="Arial"/>
          <w:sz w:val="20"/>
        </w:rPr>
        <w:tab/>
        <w:t xml:space="preserve">If the permittee uses a noncombustion control device(s), it must reduce HAP emissions to an outlet total organic HAP concentration of 50 ppmv or less, and an outlet concentration of hydrogen halide and halogen HAP of 50 ppmv or less. </w:t>
      </w:r>
      <w:r w:rsidR="00DC60DB" w:rsidRPr="00CA2DE7">
        <w:rPr>
          <w:rFonts w:cs="Arial"/>
          <w:sz w:val="20"/>
        </w:rPr>
        <w:t xml:space="preserve"> </w:t>
      </w:r>
      <w:r w:rsidR="00DC60DB" w:rsidRPr="00CA2DE7">
        <w:rPr>
          <w:rFonts w:cs="Arial"/>
          <w:b/>
          <w:sz w:val="20"/>
        </w:rPr>
        <w:t>(40 CFR 63.2505(a)(1)(ii))</w:t>
      </w:r>
    </w:p>
    <w:p w14:paraId="1EF55801" w14:textId="77777777" w:rsidR="009204E6" w:rsidRPr="00CA2DE7" w:rsidRDefault="009204E6" w:rsidP="003A2978">
      <w:pPr>
        <w:tabs>
          <w:tab w:val="left" w:pos="-990"/>
        </w:tabs>
        <w:ind w:left="720" w:hanging="360"/>
        <w:jc w:val="both"/>
        <w:rPr>
          <w:rFonts w:cs="Arial"/>
          <w:sz w:val="20"/>
        </w:rPr>
      </w:pPr>
      <w:r w:rsidRPr="00CA2DE7">
        <w:rPr>
          <w:rFonts w:cs="Arial"/>
          <w:sz w:val="20"/>
        </w:rPr>
        <w:t>b.</w:t>
      </w:r>
      <w:r w:rsidRPr="00CA2DE7">
        <w:rPr>
          <w:rFonts w:cs="Arial"/>
          <w:sz w:val="20"/>
        </w:rPr>
        <w:tab/>
        <w:t xml:space="preserve">Any Group 1 process vents within a process that are not controlled according to this alternative standard must be controlled according to the emission limits in Tables 1 through 3 to </w:t>
      </w:r>
      <w:r w:rsidR="00411E95" w:rsidRPr="00CA2DE7">
        <w:rPr>
          <w:rFonts w:cs="Arial"/>
          <w:sz w:val="20"/>
        </w:rPr>
        <w:t>S</w:t>
      </w:r>
      <w:r w:rsidRPr="00CA2DE7">
        <w:rPr>
          <w:rFonts w:cs="Arial"/>
          <w:sz w:val="20"/>
        </w:rPr>
        <w:t>ubpart FFFF.</w:t>
      </w:r>
      <w:r w:rsidR="00FB76CB" w:rsidRPr="00CA2DE7">
        <w:rPr>
          <w:rFonts w:cs="Arial"/>
          <w:sz w:val="20"/>
        </w:rPr>
        <w:t xml:space="preserve"> </w:t>
      </w:r>
      <w:r w:rsidRPr="00CA2DE7">
        <w:rPr>
          <w:rFonts w:cs="Arial"/>
          <w:sz w:val="20"/>
        </w:rPr>
        <w:t xml:space="preserve"> </w:t>
      </w:r>
      <w:r w:rsidRPr="00CA2DE7">
        <w:rPr>
          <w:rFonts w:cs="Arial"/>
          <w:b/>
          <w:sz w:val="20"/>
        </w:rPr>
        <w:t>(40 CFR 63.2505(a)(2))</w:t>
      </w:r>
    </w:p>
    <w:p w14:paraId="453DD1D7" w14:textId="77777777" w:rsidR="009204E6" w:rsidRPr="00CA2DE7" w:rsidRDefault="009204E6" w:rsidP="003A2978">
      <w:pPr>
        <w:tabs>
          <w:tab w:val="left" w:pos="360"/>
        </w:tabs>
        <w:ind w:left="360" w:hanging="360"/>
        <w:jc w:val="both"/>
        <w:rPr>
          <w:rFonts w:cs="Arial"/>
          <w:sz w:val="20"/>
        </w:rPr>
      </w:pPr>
    </w:p>
    <w:p w14:paraId="6FA7F6C6" w14:textId="77777777" w:rsidR="009204E6" w:rsidRPr="00CA2DE7" w:rsidRDefault="009204E6" w:rsidP="003A2978">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19B309AF" w14:textId="77777777" w:rsidR="009204E6" w:rsidRPr="00CA2DE7" w:rsidRDefault="009204E6" w:rsidP="003A2978">
      <w:pPr>
        <w:jc w:val="both"/>
        <w:rPr>
          <w:rFonts w:cs="Arial"/>
          <w:sz w:val="20"/>
        </w:rPr>
      </w:pPr>
    </w:p>
    <w:p w14:paraId="63A460B5" w14:textId="346EAD8E" w:rsidR="009204E6" w:rsidRPr="00CA2DE7" w:rsidRDefault="00644F5E" w:rsidP="003A2978">
      <w:pPr>
        <w:jc w:val="both"/>
        <w:rPr>
          <w:rFonts w:cs="Arial"/>
          <w:sz w:val="20"/>
        </w:rPr>
      </w:pPr>
      <w:r w:rsidRPr="00CA2DE7">
        <w:rPr>
          <w:rFonts w:cs="Arial"/>
          <w:sz w:val="20"/>
        </w:rPr>
        <w:t>NA</w:t>
      </w:r>
    </w:p>
    <w:p w14:paraId="1504EF7D" w14:textId="77777777" w:rsidR="00644F5E" w:rsidRPr="00CA2DE7" w:rsidRDefault="00644F5E" w:rsidP="003A2978">
      <w:pPr>
        <w:jc w:val="both"/>
        <w:rPr>
          <w:rFonts w:cs="Arial"/>
          <w:sz w:val="20"/>
        </w:rPr>
      </w:pPr>
    </w:p>
    <w:p w14:paraId="341EFCA9" w14:textId="77777777" w:rsidR="009204E6" w:rsidRPr="00CA2DE7" w:rsidRDefault="009204E6" w:rsidP="003A2978">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23CFB15E" w14:textId="77777777" w:rsidR="009204E6" w:rsidRPr="00CA2DE7" w:rsidRDefault="009204E6" w:rsidP="003A2978">
      <w:pPr>
        <w:jc w:val="both"/>
        <w:rPr>
          <w:rFonts w:cs="Arial"/>
          <w:sz w:val="20"/>
        </w:rPr>
      </w:pPr>
    </w:p>
    <w:p w14:paraId="71D4320C" w14:textId="77777777" w:rsidR="009204E6" w:rsidRPr="00CA2DE7" w:rsidRDefault="009204E6" w:rsidP="003A2978">
      <w:pPr>
        <w:tabs>
          <w:tab w:val="left" w:pos="360"/>
        </w:tabs>
        <w:ind w:left="360" w:hanging="360"/>
        <w:jc w:val="both"/>
        <w:rPr>
          <w:rFonts w:cs="Arial"/>
          <w:i/>
          <w:sz w:val="20"/>
        </w:rPr>
      </w:pPr>
      <w:r w:rsidRPr="00CA2DE7">
        <w:rPr>
          <w:rFonts w:cs="Arial"/>
          <w:sz w:val="20"/>
        </w:rPr>
        <w:t>1.</w:t>
      </w:r>
      <w:r w:rsidRPr="00CA2DE7">
        <w:rPr>
          <w:rFonts w:cs="Arial"/>
          <w:sz w:val="20"/>
        </w:rPr>
        <w:tab/>
        <w:t>The permittee shall comply with the work practice standards in Tables 1 through 7 of Subpart FFFF at all times, except during periods of startup, shutdown, and malfunction, and comply with the requirements specified in 40</w:t>
      </w:r>
      <w:r w:rsidR="006937C4" w:rsidRPr="00CA2DE7">
        <w:rPr>
          <w:rFonts w:cs="Arial"/>
          <w:sz w:val="20"/>
        </w:rPr>
        <w:t> </w:t>
      </w:r>
      <w:r w:rsidRPr="00CA2DE7">
        <w:rPr>
          <w:rFonts w:cs="Arial"/>
          <w:sz w:val="20"/>
        </w:rPr>
        <w:t xml:space="preserve">CFR 63.2455 through 40 CFR 63.2490 (or the alternative means of compliance in 40 CFR 63.2495, 40 CFR 63.2500, or 40 CFR 63.2505), except as specified in 40 CFR 63.2450 (b) through (s). </w:t>
      </w:r>
      <w:r w:rsidR="00FB76CB" w:rsidRPr="00CA2DE7">
        <w:rPr>
          <w:rFonts w:cs="Arial"/>
          <w:sz w:val="20"/>
        </w:rPr>
        <w:t xml:space="preserve"> </w:t>
      </w:r>
      <w:r w:rsidRPr="00CA2DE7">
        <w:rPr>
          <w:rFonts w:cs="Arial"/>
          <w:b/>
          <w:sz w:val="20"/>
        </w:rPr>
        <w:t>(40 CFR 63.2450(a))</w:t>
      </w:r>
    </w:p>
    <w:p w14:paraId="7490DA76" w14:textId="77777777" w:rsidR="009204E6" w:rsidRPr="00CA2DE7" w:rsidRDefault="009204E6" w:rsidP="003A2978">
      <w:pPr>
        <w:jc w:val="both"/>
        <w:rPr>
          <w:rFonts w:cs="Arial"/>
          <w:sz w:val="20"/>
        </w:rPr>
      </w:pPr>
    </w:p>
    <w:p w14:paraId="7419D47B" w14:textId="77777777" w:rsidR="009204E6" w:rsidRPr="00CA2DE7" w:rsidRDefault="00C548D3" w:rsidP="003A2978">
      <w:pPr>
        <w:pStyle w:val="PlainText"/>
        <w:ind w:left="360" w:hanging="360"/>
        <w:jc w:val="both"/>
        <w:rPr>
          <w:rFonts w:ascii="Arial" w:hAnsi="Arial" w:cs="Arial"/>
        </w:rPr>
      </w:pPr>
      <w:r w:rsidRPr="00CA2DE7">
        <w:rPr>
          <w:rFonts w:ascii="Arial" w:hAnsi="Arial" w:cs="Arial"/>
        </w:rPr>
        <w:t>2.</w:t>
      </w:r>
      <w:r w:rsidR="009204E6" w:rsidRPr="00CA2DE7">
        <w:rPr>
          <w:rFonts w:ascii="Arial" w:hAnsi="Arial" w:cs="Arial"/>
        </w:rPr>
        <w:tab/>
        <w:t>When organic HAP emissions from different emission types (</w:t>
      </w:r>
      <w:r w:rsidR="009204E6" w:rsidRPr="00CA2DE7">
        <w:rPr>
          <w:rFonts w:ascii="Arial" w:hAnsi="Arial" w:cs="Arial"/>
          <w:i/>
          <w:iCs/>
        </w:rPr>
        <w:t>e.g.,</w:t>
      </w:r>
      <w:r w:rsidR="009204E6" w:rsidRPr="00CA2DE7">
        <w:rPr>
          <w:rFonts w:ascii="Arial" w:hAnsi="Arial" w:cs="Arial"/>
        </w:rPr>
        <w:t xml:space="preserve"> continuous process vents, batch process vents, storage tanks, transfer operations, and waste management units) are combined, the permittee shall comply with the requirements of either 40 CFR 63.2450(c)(1) or 40 CFR 63.2450(c)(2). </w:t>
      </w:r>
      <w:r w:rsidR="00FB76CB" w:rsidRPr="00CA2DE7">
        <w:rPr>
          <w:rFonts w:ascii="Arial" w:hAnsi="Arial" w:cs="Arial"/>
        </w:rPr>
        <w:t xml:space="preserve"> </w:t>
      </w:r>
      <w:r w:rsidR="009204E6" w:rsidRPr="00CA2DE7">
        <w:rPr>
          <w:rFonts w:ascii="Arial" w:hAnsi="Arial" w:cs="Arial"/>
          <w:b/>
        </w:rPr>
        <w:t>(40 CFR 63.2450(c))</w:t>
      </w:r>
    </w:p>
    <w:p w14:paraId="1DF95704" w14:textId="77777777" w:rsidR="009204E6" w:rsidRPr="00CA2DE7" w:rsidRDefault="009204E6" w:rsidP="003A2978">
      <w:pPr>
        <w:pStyle w:val="PlainText"/>
        <w:ind w:left="360" w:hanging="360"/>
        <w:jc w:val="both"/>
        <w:rPr>
          <w:rFonts w:ascii="Arial" w:hAnsi="Arial" w:cs="Arial"/>
        </w:rPr>
      </w:pPr>
    </w:p>
    <w:p w14:paraId="018BF053" w14:textId="77777777" w:rsidR="009204E6" w:rsidRPr="00CA2DE7" w:rsidRDefault="00C548D3" w:rsidP="003A2978">
      <w:pPr>
        <w:pStyle w:val="PlainText"/>
        <w:ind w:left="360" w:hanging="360"/>
        <w:jc w:val="both"/>
        <w:rPr>
          <w:rFonts w:ascii="Arial" w:hAnsi="Arial" w:cs="Arial"/>
          <w:b/>
        </w:rPr>
      </w:pPr>
      <w:r w:rsidRPr="00CA2DE7">
        <w:rPr>
          <w:rFonts w:ascii="Arial" w:hAnsi="Arial" w:cs="Arial"/>
        </w:rPr>
        <w:t>3.</w:t>
      </w:r>
      <w:r w:rsidR="009204E6" w:rsidRPr="00CA2DE7">
        <w:rPr>
          <w:rFonts w:ascii="Arial" w:hAnsi="Arial" w:cs="Arial"/>
        </w:rPr>
        <w:tab/>
        <w:t>The permittee shall not use a flare to control halogenated vent streams or hydrogen halide and halogen HAP emissions.</w:t>
      </w:r>
      <w:r w:rsidR="00FB76CB" w:rsidRPr="00CA2DE7">
        <w:rPr>
          <w:rFonts w:ascii="Arial" w:hAnsi="Arial" w:cs="Arial"/>
        </w:rPr>
        <w:t xml:space="preserve"> </w:t>
      </w:r>
      <w:r w:rsidR="009204E6" w:rsidRPr="00CA2DE7">
        <w:rPr>
          <w:rFonts w:ascii="Arial" w:hAnsi="Arial" w:cs="Arial"/>
        </w:rPr>
        <w:t xml:space="preserve"> </w:t>
      </w:r>
      <w:r w:rsidR="009204E6" w:rsidRPr="00CA2DE7">
        <w:rPr>
          <w:rFonts w:ascii="Arial" w:hAnsi="Arial" w:cs="Arial"/>
          <w:b/>
        </w:rPr>
        <w:t>(40 CFR 63.2450(o))</w:t>
      </w:r>
    </w:p>
    <w:p w14:paraId="708F58A5" w14:textId="77777777" w:rsidR="009204E6" w:rsidRPr="00CA2DE7" w:rsidRDefault="009204E6" w:rsidP="003A2978">
      <w:pPr>
        <w:pStyle w:val="PlainText"/>
        <w:ind w:left="360" w:hanging="360"/>
        <w:jc w:val="both"/>
        <w:rPr>
          <w:rFonts w:ascii="Arial" w:hAnsi="Arial" w:cs="Arial"/>
        </w:rPr>
      </w:pPr>
    </w:p>
    <w:p w14:paraId="4648B07F" w14:textId="77777777" w:rsidR="009204E6" w:rsidRPr="00CA2DE7" w:rsidRDefault="00C548D3" w:rsidP="003A2978">
      <w:pPr>
        <w:pStyle w:val="PlainText"/>
        <w:ind w:left="360" w:hanging="360"/>
        <w:jc w:val="both"/>
        <w:rPr>
          <w:rFonts w:ascii="Arial" w:hAnsi="Arial" w:cs="Arial"/>
          <w:b/>
        </w:rPr>
      </w:pPr>
      <w:r w:rsidRPr="00CA2DE7">
        <w:rPr>
          <w:rFonts w:ascii="Arial" w:hAnsi="Arial" w:cs="Arial"/>
        </w:rPr>
        <w:t>4</w:t>
      </w:r>
      <w:r w:rsidR="009204E6" w:rsidRPr="00CA2DE7">
        <w:rPr>
          <w:rFonts w:ascii="Arial" w:hAnsi="Arial" w:cs="Arial"/>
        </w:rPr>
        <w:t>.</w:t>
      </w:r>
      <w:r w:rsidR="009204E6" w:rsidRPr="00CA2DE7">
        <w:rPr>
          <w:rFonts w:ascii="Arial" w:hAnsi="Arial" w:cs="Arial"/>
        </w:rPr>
        <w:tab/>
        <w:t>Opening a safety device, as defined in 40 CFR 63.2550, is allowed at any time conditions require it to avoid unsafe conditions.</w:t>
      </w:r>
      <w:r w:rsidR="00FB76CB" w:rsidRPr="00CA2DE7">
        <w:rPr>
          <w:rFonts w:ascii="Arial" w:hAnsi="Arial" w:cs="Arial"/>
        </w:rPr>
        <w:t xml:space="preserve"> </w:t>
      </w:r>
      <w:r w:rsidR="009204E6" w:rsidRPr="00CA2DE7">
        <w:rPr>
          <w:rFonts w:ascii="Arial" w:hAnsi="Arial" w:cs="Arial"/>
        </w:rPr>
        <w:t xml:space="preserve"> </w:t>
      </w:r>
      <w:r w:rsidR="009204E6" w:rsidRPr="00CA2DE7">
        <w:rPr>
          <w:rFonts w:ascii="Arial" w:hAnsi="Arial" w:cs="Arial"/>
          <w:b/>
        </w:rPr>
        <w:t>(40 CFR 63.2450(p))</w:t>
      </w:r>
    </w:p>
    <w:p w14:paraId="6DA7D592" w14:textId="77777777" w:rsidR="009204E6" w:rsidRPr="00CA2DE7" w:rsidRDefault="009204E6" w:rsidP="003A2978">
      <w:pPr>
        <w:pStyle w:val="PlainText"/>
        <w:ind w:left="360" w:hanging="360"/>
        <w:jc w:val="both"/>
        <w:rPr>
          <w:rFonts w:ascii="Arial" w:hAnsi="Arial" w:cs="Arial"/>
        </w:rPr>
      </w:pPr>
    </w:p>
    <w:p w14:paraId="5AB92F49" w14:textId="77777777" w:rsidR="009204E6" w:rsidRPr="00CA2DE7" w:rsidRDefault="00C548D3" w:rsidP="003A2978">
      <w:pPr>
        <w:tabs>
          <w:tab w:val="left" w:pos="360"/>
        </w:tabs>
        <w:ind w:left="360" w:hanging="360"/>
        <w:jc w:val="both"/>
        <w:rPr>
          <w:rFonts w:cs="Arial"/>
          <w:b/>
          <w:sz w:val="20"/>
        </w:rPr>
      </w:pPr>
      <w:r w:rsidRPr="00CA2DE7">
        <w:rPr>
          <w:rFonts w:cs="Arial"/>
          <w:sz w:val="20"/>
        </w:rPr>
        <w:t>5.</w:t>
      </w:r>
      <w:r w:rsidR="009204E6" w:rsidRPr="00CA2DE7">
        <w:rPr>
          <w:rFonts w:cs="Arial"/>
          <w:sz w:val="20"/>
        </w:rPr>
        <w:tab/>
        <w:t>For each surge control vessel or bottoms receiver that meets the capacity and vapor pressure thresholds for a Group 1 storage tank, the permittee shall comply with the work practice sta</w:t>
      </w:r>
      <w:r w:rsidR="00411E95" w:rsidRPr="00CA2DE7">
        <w:rPr>
          <w:rFonts w:cs="Arial"/>
          <w:sz w:val="20"/>
        </w:rPr>
        <w:t>ndards specified in Table 4 of S</w:t>
      </w:r>
      <w:r w:rsidR="009204E6" w:rsidRPr="00CA2DE7">
        <w:rPr>
          <w:rFonts w:cs="Arial"/>
          <w:sz w:val="20"/>
        </w:rPr>
        <w:t xml:space="preserve">ubpart FFFF. </w:t>
      </w:r>
      <w:r w:rsidR="00FB76CB" w:rsidRPr="00CA2DE7">
        <w:rPr>
          <w:rFonts w:cs="Arial"/>
          <w:sz w:val="20"/>
        </w:rPr>
        <w:t xml:space="preserve"> </w:t>
      </w:r>
      <w:r w:rsidR="009204E6" w:rsidRPr="00CA2DE7">
        <w:rPr>
          <w:rFonts w:cs="Arial"/>
          <w:b/>
          <w:sz w:val="20"/>
        </w:rPr>
        <w:t>(40 CFR 63.2450(r))</w:t>
      </w:r>
    </w:p>
    <w:p w14:paraId="0D57D711" w14:textId="77777777" w:rsidR="009204E6" w:rsidRPr="00CA2DE7" w:rsidRDefault="009204E6" w:rsidP="003A2978">
      <w:pPr>
        <w:pStyle w:val="PlainText"/>
        <w:ind w:left="360" w:hanging="360"/>
        <w:jc w:val="both"/>
        <w:rPr>
          <w:rFonts w:ascii="Arial" w:hAnsi="Arial" w:cs="Arial"/>
        </w:rPr>
      </w:pPr>
    </w:p>
    <w:p w14:paraId="7DE26EF4"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6.</w:t>
      </w:r>
      <w:r w:rsidRPr="00CA2DE7">
        <w:rPr>
          <w:rFonts w:ascii="Arial" w:hAnsi="Arial" w:cs="Arial"/>
        </w:rPr>
        <w:tab/>
        <w:t xml:space="preserve">For the purposes of determining </w:t>
      </w:r>
      <w:r w:rsidR="0014212F" w:rsidRPr="00CA2DE7">
        <w:rPr>
          <w:rFonts w:ascii="Arial" w:hAnsi="Arial" w:cs="Arial"/>
        </w:rPr>
        <w:t>gr</w:t>
      </w:r>
      <w:r w:rsidRPr="00CA2DE7">
        <w:rPr>
          <w:rFonts w:ascii="Arial" w:hAnsi="Arial" w:cs="Arial"/>
        </w:rPr>
        <w:t>oup status for continuous process vents, batch process vents, and storage tanks in 40 CFR 63.2455, 40 CFR 63.2460, and 40 CFR 63.2470, the permittee shall consider hydrazine to be an organic HAP.</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63.2450(s))</w:t>
      </w:r>
    </w:p>
    <w:p w14:paraId="72C7874A" w14:textId="77777777" w:rsidR="009204E6" w:rsidRPr="00CA2DE7" w:rsidRDefault="009204E6" w:rsidP="003A2978">
      <w:pPr>
        <w:pStyle w:val="PlainText"/>
        <w:ind w:left="360" w:hanging="360"/>
        <w:jc w:val="both"/>
        <w:rPr>
          <w:rFonts w:ascii="Arial" w:hAnsi="Arial" w:cs="Arial"/>
        </w:rPr>
      </w:pPr>
    </w:p>
    <w:p w14:paraId="6B9E1D70" w14:textId="77777777" w:rsidR="009204E6" w:rsidRPr="00CA2DE7" w:rsidRDefault="009204E6" w:rsidP="003A2978">
      <w:pPr>
        <w:tabs>
          <w:tab w:val="left" w:pos="360"/>
        </w:tabs>
        <w:ind w:left="360" w:hanging="360"/>
        <w:jc w:val="both"/>
        <w:rPr>
          <w:rFonts w:cs="Arial"/>
          <w:b/>
          <w:sz w:val="20"/>
        </w:rPr>
      </w:pPr>
      <w:r w:rsidRPr="00CA2DE7">
        <w:rPr>
          <w:rFonts w:cs="Arial"/>
          <w:sz w:val="20"/>
        </w:rPr>
        <w:t>7.</w:t>
      </w:r>
      <w:r w:rsidRPr="00CA2DE7">
        <w:rPr>
          <w:rFonts w:cs="Arial"/>
          <w:sz w:val="20"/>
        </w:rPr>
        <w:tab/>
        <w:t>Periods of planned routine maintenance of each control device used to control emissions from storage tanks, during which the control device does not meet the emission</w:t>
      </w:r>
      <w:r w:rsidR="00411E95" w:rsidRPr="00CA2DE7">
        <w:rPr>
          <w:rFonts w:cs="Arial"/>
          <w:sz w:val="20"/>
        </w:rPr>
        <w:t xml:space="preserve"> limit specified in Table 4 to S</w:t>
      </w:r>
      <w:r w:rsidRPr="00CA2DE7">
        <w:rPr>
          <w:rFonts w:cs="Arial"/>
          <w:sz w:val="20"/>
        </w:rPr>
        <w:t xml:space="preserve">ubpart FFFF, must not exceed 240 hours per year (hr/yr). </w:t>
      </w:r>
      <w:r w:rsidR="006937C4" w:rsidRPr="00CA2DE7">
        <w:rPr>
          <w:rFonts w:cs="Arial"/>
          <w:sz w:val="20"/>
        </w:rPr>
        <w:t xml:space="preserve"> </w:t>
      </w:r>
      <w:r w:rsidRPr="00CA2DE7">
        <w:rPr>
          <w:rFonts w:cs="Arial"/>
          <w:sz w:val="20"/>
        </w:rPr>
        <w:t xml:space="preserve">The permittee may submit an application to the Administrator requesting an extension of this time limit to a total of 360 hr/yr. </w:t>
      </w:r>
      <w:r w:rsidR="006937C4" w:rsidRPr="00CA2DE7">
        <w:rPr>
          <w:rFonts w:cs="Arial"/>
          <w:sz w:val="20"/>
        </w:rPr>
        <w:t xml:space="preserve"> </w:t>
      </w:r>
      <w:r w:rsidRPr="00CA2DE7">
        <w:rPr>
          <w:rFonts w:cs="Arial"/>
          <w:sz w:val="20"/>
        </w:rPr>
        <w:t>The application must explain why the extension is needed, it must indicate that no material will be added to the storage tank between the time the 240-hr limit is exceeded and the control device is again operational, and it must be submitted at least 60 days before the 240-hr limit will be exceeded.</w:t>
      </w:r>
      <w:r w:rsidR="00FB76CB" w:rsidRPr="00CA2DE7">
        <w:rPr>
          <w:rFonts w:cs="Arial"/>
          <w:sz w:val="20"/>
        </w:rPr>
        <w:t xml:space="preserve"> </w:t>
      </w:r>
      <w:r w:rsidRPr="00CA2DE7">
        <w:rPr>
          <w:rFonts w:cs="Arial"/>
          <w:sz w:val="20"/>
        </w:rPr>
        <w:t xml:space="preserve"> </w:t>
      </w:r>
      <w:r w:rsidRPr="00CA2DE7">
        <w:rPr>
          <w:rFonts w:cs="Arial"/>
          <w:b/>
          <w:sz w:val="20"/>
        </w:rPr>
        <w:t>(40 CFR 63.2470(d))</w:t>
      </w:r>
    </w:p>
    <w:p w14:paraId="2BDC3FC2" w14:textId="77777777" w:rsidR="009204E6" w:rsidRPr="00CA2DE7" w:rsidRDefault="009204E6" w:rsidP="003A2978">
      <w:pPr>
        <w:tabs>
          <w:tab w:val="left" w:pos="360"/>
        </w:tabs>
        <w:ind w:left="360" w:hanging="360"/>
        <w:jc w:val="both"/>
        <w:rPr>
          <w:rFonts w:cs="Arial"/>
          <w:sz w:val="20"/>
        </w:rPr>
      </w:pPr>
    </w:p>
    <w:p w14:paraId="3B86C8DF" w14:textId="77777777" w:rsidR="009204E6" w:rsidRPr="00CA2DE7" w:rsidRDefault="009204E6" w:rsidP="003A2978">
      <w:pPr>
        <w:tabs>
          <w:tab w:val="left" w:pos="360"/>
        </w:tabs>
        <w:ind w:left="360" w:hanging="360"/>
        <w:jc w:val="both"/>
        <w:rPr>
          <w:rFonts w:cs="Arial"/>
          <w:b/>
          <w:sz w:val="20"/>
        </w:rPr>
      </w:pPr>
      <w:r w:rsidRPr="00CA2DE7">
        <w:rPr>
          <w:rFonts w:cs="Arial"/>
          <w:sz w:val="20"/>
        </w:rPr>
        <w:t>8.</w:t>
      </w:r>
      <w:r w:rsidRPr="00CA2DE7">
        <w:rPr>
          <w:rFonts w:cs="Arial"/>
          <w:sz w:val="20"/>
        </w:rPr>
        <w:tab/>
        <w:t>The permittee must comply with each work p</w:t>
      </w:r>
      <w:r w:rsidR="00411E95" w:rsidRPr="00CA2DE7">
        <w:rPr>
          <w:rFonts w:cs="Arial"/>
          <w:sz w:val="20"/>
        </w:rPr>
        <w:t>ractice standard in Table 5 to S</w:t>
      </w:r>
      <w:r w:rsidRPr="00CA2DE7">
        <w:rPr>
          <w:rFonts w:cs="Arial"/>
          <w:sz w:val="20"/>
        </w:rPr>
        <w:t>ubpart FFFF that applies to transfer racks, and the permittee must meet each applicable requirement in 40 CFR 63.2475(b) and (c).</w:t>
      </w:r>
      <w:r w:rsidR="006937C4" w:rsidRPr="00CA2DE7">
        <w:rPr>
          <w:rFonts w:cs="Arial"/>
          <w:sz w:val="20"/>
        </w:rPr>
        <w:t xml:space="preserve"> </w:t>
      </w:r>
      <w:r w:rsidRPr="00CA2DE7">
        <w:rPr>
          <w:rFonts w:cs="Arial"/>
          <w:sz w:val="20"/>
        </w:rPr>
        <w:t xml:space="preserve"> When the term “high throughput trans</w:t>
      </w:r>
      <w:r w:rsidR="00411E95" w:rsidRPr="00CA2DE7">
        <w:rPr>
          <w:rFonts w:cs="Arial"/>
          <w:sz w:val="20"/>
        </w:rPr>
        <w:t xml:space="preserve">fer rack” is used in </w:t>
      </w:r>
      <w:r w:rsidR="00131722" w:rsidRPr="00CA2DE7">
        <w:rPr>
          <w:rFonts w:cs="Arial"/>
          <w:sz w:val="20"/>
        </w:rPr>
        <w:t>40 CFR Part 63, Subpart</w:t>
      </w:r>
      <w:r w:rsidRPr="00CA2DE7">
        <w:rPr>
          <w:rFonts w:cs="Arial"/>
          <w:sz w:val="20"/>
        </w:rPr>
        <w:t xml:space="preserve"> SS, the term “Group 1 transfer rack,” as defined in </w:t>
      </w:r>
      <w:r w:rsidR="006937C4" w:rsidRPr="00CA2DE7">
        <w:rPr>
          <w:rFonts w:cs="Arial"/>
          <w:sz w:val="20"/>
        </w:rPr>
        <w:t xml:space="preserve">40 </w:t>
      </w:r>
      <w:r w:rsidRPr="00CA2DE7">
        <w:rPr>
          <w:rFonts w:cs="Arial"/>
          <w:sz w:val="20"/>
        </w:rPr>
        <w:t>CFR 63.255</w:t>
      </w:r>
      <w:r w:rsidR="00411E95" w:rsidRPr="00CA2DE7">
        <w:rPr>
          <w:rFonts w:cs="Arial"/>
          <w:sz w:val="20"/>
        </w:rPr>
        <w:t>0, applies for the purposes of S</w:t>
      </w:r>
      <w:r w:rsidRPr="00CA2DE7">
        <w:rPr>
          <w:rFonts w:cs="Arial"/>
          <w:sz w:val="20"/>
        </w:rPr>
        <w:t xml:space="preserve">ubpart FFFF. </w:t>
      </w:r>
      <w:r w:rsidR="00FB76CB" w:rsidRPr="00CA2DE7">
        <w:rPr>
          <w:rFonts w:cs="Arial"/>
          <w:sz w:val="20"/>
        </w:rPr>
        <w:t xml:space="preserve"> </w:t>
      </w:r>
      <w:r w:rsidRPr="00CA2DE7">
        <w:rPr>
          <w:rFonts w:cs="Arial"/>
          <w:b/>
          <w:sz w:val="20"/>
        </w:rPr>
        <w:t>(40 CFR 63.2475)</w:t>
      </w:r>
    </w:p>
    <w:p w14:paraId="3CD4F338" w14:textId="77777777" w:rsidR="009204E6" w:rsidRPr="00CA2DE7" w:rsidRDefault="009204E6" w:rsidP="003A2978">
      <w:pPr>
        <w:tabs>
          <w:tab w:val="left" w:pos="360"/>
        </w:tabs>
        <w:ind w:left="360" w:hanging="360"/>
        <w:rPr>
          <w:rFonts w:cs="Arial"/>
          <w:sz w:val="20"/>
        </w:rPr>
      </w:pPr>
    </w:p>
    <w:p w14:paraId="50838DE0" w14:textId="77777777" w:rsidR="009204E6" w:rsidRPr="00CA2DE7" w:rsidRDefault="009204E6" w:rsidP="003A2978">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61E69EBE" w14:textId="77777777" w:rsidR="009204E6" w:rsidRPr="00CA2DE7" w:rsidRDefault="009204E6" w:rsidP="003A2978">
      <w:pPr>
        <w:jc w:val="both"/>
        <w:rPr>
          <w:rFonts w:cs="Arial"/>
          <w:b/>
          <w:sz w:val="20"/>
          <w:u w:val="single"/>
        </w:rPr>
      </w:pPr>
    </w:p>
    <w:p w14:paraId="6764CD17" w14:textId="77777777" w:rsidR="009204E6" w:rsidRPr="00CA2DE7" w:rsidRDefault="009204E6" w:rsidP="003A2978">
      <w:pPr>
        <w:jc w:val="both"/>
        <w:rPr>
          <w:rFonts w:cs="Arial"/>
          <w:sz w:val="20"/>
        </w:rPr>
      </w:pPr>
      <w:r w:rsidRPr="00CA2DE7">
        <w:rPr>
          <w:rFonts w:cs="Arial"/>
          <w:sz w:val="20"/>
        </w:rPr>
        <w:t>NA</w:t>
      </w:r>
    </w:p>
    <w:p w14:paraId="211CE50B" w14:textId="77777777" w:rsidR="009204E6" w:rsidRPr="00CA2DE7" w:rsidRDefault="009204E6" w:rsidP="003A2978">
      <w:pPr>
        <w:ind w:left="360" w:hanging="360"/>
        <w:rPr>
          <w:rFonts w:cs="Arial"/>
          <w:sz w:val="20"/>
        </w:rPr>
      </w:pPr>
    </w:p>
    <w:p w14:paraId="1EC54AFC" w14:textId="77777777" w:rsidR="00C56581" w:rsidRPr="00CA2DE7" w:rsidRDefault="00C56581">
      <w:pPr>
        <w:rPr>
          <w:rFonts w:cs="Arial"/>
          <w:b/>
          <w:szCs w:val="22"/>
        </w:rPr>
      </w:pPr>
      <w:r w:rsidRPr="00CA2DE7">
        <w:rPr>
          <w:rFonts w:cs="Arial"/>
          <w:b/>
          <w:szCs w:val="22"/>
        </w:rPr>
        <w:br w:type="page"/>
      </w:r>
    </w:p>
    <w:p w14:paraId="6C8B89DF" w14:textId="30509733" w:rsidR="009204E6" w:rsidRPr="00CA2DE7" w:rsidRDefault="009204E6" w:rsidP="003A2978">
      <w:pPr>
        <w:jc w:val="both"/>
        <w:rPr>
          <w:rFonts w:cs="Arial"/>
          <w:b/>
          <w:szCs w:val="22"/>
          <w:u w:val="single"/>
          <w:vertAlign w:val="superscript"/>
        </w:rPr>
      </w:pPr>
      <w:r w:rsidRPr="00CA2DE7">
        <w:rPr>
          <w:rFonts w:cs="Arial"/>
          <w:b/>
          <w:szCs w:val="22"/>
        </w:rPr>
        <w:lastRenderedPageBreak/>
        <w:t xml:space="preserve">V.  </w:t>
      </w:r>
      <w:r w:rsidRPr="00CA2DE7">
        <w:rPr>
          <w:rFonts w:cs="Arial"/>
          <w:b/>
          <w:szCs w:val="22"/>
          <w:u w:val="single"/>
        </w:rPr>
        <w:t>TESTING/SAMPLING</w:t>
      </w:r>
    </w:p>
    <w:p w14:paraId="403516AA" w14:textId="77777777" w:rsidR="009204E6" w:rsidRPr="00CA2DE7" w:rsidRDefault="009204E6" w:rsidP="003A2978">
      <w:pPr>
        <w:jc w:val="both"/>
        <w:rPr>
          <w:rFonts w:cs="Arial"/>
          <w:sz w:val="20"/>
        </w:rPr>
      </w:pPr>
      <w:r w:rsidRPr="00CA2DE7">
        <w:rPr>
          <w:rFonts w:cs="Arial"/>
          <w:sz w:val="20"/>
        </w:rPr>
        <w:t xml:space="preserve">Records shall be maintained on file for a period of five years.  </w:t>
      </w:r>
      <w:r w:rsidRPr="00CA2DE7">
        <w:rPr>
          <w:rFonts w:cs="Arial"/>
          <w:b/>
          <w:sz w:val="20"/>
        </w:rPr>
        <w:t>(R</w:t>
      </w:r>
      <w:r w:rsidR="00242A58" w:rsidRPr="00CA2DE7">
        <w:rPr>
          <w:rFonts w:cs="Arial"/>
          <w:b/>
          <w:sz w:val="20"/>
        </w:rPr>
        <w:t xml:space="preserve"> </w:t>
      </w:r>
      <w:r w:rsidRPr="00CA2DE7">
        <w:rPr>
          <w:rFonts w:cs="Arial"/>
          <w:b/>
          <w:sz w:val="20"/>
        </w:rPr>
        <w:t>336.1213(3)(b)(ii))</w:t>
      </w:r>
    </w:p>
    <w:p w14:paraId="4FB34BE7" w14:textId="77777777" w:rsidR="009204E6" w:rsidRPr="00CA2DE7" w:rsidRDefault="009204E6" w:rsidP="003A2978">
      <w:pPr>
        <w:jc w:val="both"/>
        <w:rPr>
          <w:rFonts w:cs="Arial"/>
          <w:sz w:val="20"/>
        </w:rPr>
      </w:pPr>
    </w:p>
    <w:p w14:paraId="2C73B616" w14:textId="77777777" w:rsidR="009204E6" w:rsidRPr="00CA2DE7" w:rsidRDefault="009204E6" w:rsidP="003A2978">
      <w:pPr>
        <w:tabs>
          <w:tab w:val="left" w:pos="360"/>
        </w:tabs>
        <w:ind w:left="360" w:hanging="360"/>
        <w:jc w:val="both"/>
        <w:rPr>
          <w:rFonts w:cs="Arial"/>
          <w:b/>
          <w:sz w:val="20"/>
        </w:rPr>
      </w:pPr>
      <w:r w:rsidRPr="00CA2DE7">
        <w:rPr>
          <w:rFonts w:cs="Arial"/>
          <w:sz w:val="20"/>
        </w:rPr>
        <w:t>1.</w:t>
      </w:r>
      <w:r w:rsidRPr="00CA2DE7">
        <w:rPr>
          <w:rFonts w:cs="Arial"/>
          <w:sz w:val="20"/>
        </w:rPr>
        <w:tab/>
        <w:t xml:space="preserve">The requirements specified in 40 CFR 63.2450 (g)(1) through (5) apply instead of or in addition to the requirements specified in </w:t>
      </w:r>
      <w:r w:rsidR="00131722" w:rsidRPr="00CA2DE7">
        <w:rPr>
          <w:rFonts w:cs="Arial"/>
          <w:sz w:val="20"/>
        </w:rPr>
        <w:t>40 CFR Part 63, Subpart</w:t>
      </w:r>
      <w:r w:rsidRPr="00CA2DE7">
        <w:rPr>
          <w:rFonts w:cs="Arial"/>
          <w:sz w:val="20"/>
        </w:rPr>
        <w:t xml:space="preserve"> SS.</w:t>
      </w:r>
      <w:r w:rsidR="00FB76CB" w:rsidRPr="00CA2DE7">
        <w:rPr>
          <w:rFonts w:cs="Arial"/>
          <w:sz w:val="20"/>
        </w:rPr>
        <w:t xml:space="preserve"> </w:t>
      </w:r>
      <w:r w:rsidRPr="00CA2DE7">
        <w:rPr>
          <w:rFonts w:cs="Arial"/>
          <w:sz w:val="20"/>
        </w:rPr>
        <w:t xml:space="preserve"> </w:t>
      </w:r>
      <w:r w:rsidRPr="00CA2DE7">
        <w:rPr>
          <w:rFonts w:cs="Arial"/>
          <w:b/>
          <w:sz w:val="20"/>
        </w:rPr>
        <w:t>(40 CFR 63.2450(g))</w:t>
      </w:r>
    </w:p>
    <w:p w14:paraId="6E1D234F" w14:textId="77777777" w:rsidR="009204E6" w:rsidRPr="00CA2DE7" w:rsidRDefault="009204E6" w:rsidP="003A2978">
      <w:pPr>
        <w:jc w:val="both"/>
        <w:rPr>
          <w:rFonts w:cs="Arial"/>
          <w:sz w:val="20"/>
        </w:rPr>
      </w:pPr>
    </w:p>
    <w:p w14:paraId="6EE08C2D" w14:textId="77777777" w:rsidR="009204E6" w:rsidRPr="00CA2DE7" w:rsidRDefault="009204E6" w:rsidP="003A2978">
      <w:pPr>
        <w:tabs>
          <w:tab w:val="left" w:pos="360"/>
        </w:tabs>
        <w:ind w:left="360" w:hanging="360"/>
        <w:jc w:val="both"/>
        <w:rPr>
          <w:rFonts w:cs="Arial"/>
          <w:sz w:val="20"/>
        </w:rPr>
      </w:pPr>
      <w:r w:rsidRPr="00CA2DE7">
        <w:rPr>
          <w:rFonts w:cs="Arial"/>
          <w:sz w:val="20"/>
        </w:rPr>
        <w:t>2.</w:t>
      </w:r>
      <w:r w:rsidRPr="00CA2DE7">
        <w:rPr>
          <w:rFonts w:cs="Arial"/>
          <w:sz w:val="20"/>
        </w:rPr>
        <w:tab/>
        <w:t xml:space="preserve">To demonstrate compliance with the emission limit in Table 3 to </w:t>
      </w:r>
      <w:r w:rsidR="00411E95" w:rsidRPr="00CA2DE7">
        <w:rPr>
          <w:rFonts w:cs="Arial"/>
          <w:sz w:val="20"/>
        </w:rPr>
        <w:t>S</w:t>
      </w:r>
      <w:r w:rsidRPr="00CA2DE7">
        <w:rPr>
          <w:rFonts w:cs="Arial"/>
          <w:sz w:val="20"/>
        </w:rPr>
        <w:t xml:space="preserve">ubpart FFFF for HAP metals at a new source, the permittee must conduct an initial performance test of each control device that is used to comply with the emission limit for HAP </w:t>
      </w:r>
      <w:r w:rsidR="00411E95" w:rsidRPr="00CA2DE7">
        <w:rPr>
          <w:rFonts w:cs="Arial"/>
          <w:sz w:val="20"/>
        </w:rPr>
        <w:t>metals specified in Table 3 to S</w:t>
      </w:r>
      <w:r w:rsidRPr="00CA2DE7">
        <w:rPr>
          <w:rFonts w:cs="Arial"/>
          <w:sz w:val="20"/>
        </w:rPr>
        <w:t xml:space="preserve">ubpart FFFF. </w:t>
      </w:r>
      <w:r w:rsidR="006C4131" w:rsidRPr="00CA2DE7">
        <w:rPr>
          <w:rFonts w:cs="Arial"/>
          <w:sz w:val="20"/>
        </w:rPr>
        <w:t xml:space="preserve"> </w:t>
      </w:r>
      <w:r w:rsidRPr="00CA2DE7">
        <w:rPr>
          <w:rFonts w:cs="Arial"/>
          <w:sz w:val="20"/>
        </w:rPr>
        <w:t xml:space="preserve">The permittee must conduct the performance test according to the procedures in 40 CFR 63.997.  The permittee must use Method 29 of </w:t>
      </w:r>
      <w:r w:rsidR="00C17DFC" w:rsidRPr="00CA2DE7">
        <w:rPr>
          <w:rFonts w:cs="Arial"/>
          <w:sz w:val="20"/>
        </w:rPr>
        <w:t>Appendix A</w:t>
      </w:r>
      <w:r w:rsidRPr="00CA2DE7">
        <w:rPr>
          <w:rFonts w:cs="Arial"/>
          <w:sz w:val="20"/>
        </w:rPr>
        <w:t xml:space="preserve"> of </w:t>
      </w:r>
      <w:r w:rsidR="003356FE" w:rsidRPr="00CA2DE7">
        <w:rPr>
          <w:rFonts w:cs="Arial"/>
          <w:sz w:val="20"/>
        </w:rPr>
        <w:t>40 CFR Part</w:t>
      </w:r>
      <w:r w:rsidRPr="00CA2DE7">
        <w:rPr>
          <w:rFonts w:cs="Arial"/>
          <w:sz w:val="20"/>
        </w:rPr>
        <w:t xml:space="preserve"> 60 to determine the HAP metals at the inlet and outlet of each cont</w:t>
      </w:r>
      <w:r w:rsidR="006C4131" w:rsidRPr="00CA2DE7">
        <w:rPr>
          <w:rFonts w:cs="Arial"/>
          <w:sz w:val="20"/>
        </w:rPr>
        <w:t xml:space="preserve">rol device, or use Method 5 of </w:t>
      </w:r>
      <w:r w:rsidR="00C17DFC" w:rsidRPr="00CA2DE7">
        <w:rPr>
          <w:rFonts w:cs="Arial"/>
          <w:sz w:val="20"/>
        </w:rPr>
        <w:t>Appendix A</w:t>
      </w:r>
      <w:r w:rsidRPr="00CA2DE7">
        <w:rPr>
          <w:rFonts w:cs="Arial"/>
          <w:sz w:val="20"/>
        </w:rPr>
        <w:t xml:space="preserve"> of </w:t>
      </w:r>
      <w:r w:rsidR="003356FE" w:rsidRPr="00CA2DE7">
        <w:rPr>
          <w:rFonts w:cs="Arial"/>
          <w:sz w:val="20"/>
        </w:rPr>
        <w:t>40 CFR Part</w:t>
      </w:r>
      <w:r w:rsidRPr="00CA2DE7">
        <w:rPr>
          <w:rFonts w:cs="Arial"/>
          <w:sz w:val="20"/>
        </w:rPr>
        <w:t xml:space="preserve"> 60 to determine the total particulate matter (PM) at the inlet and outlet of each control device. </w:t>
      </w:r>
      <w:r w:rsidR="006C4131" w:rsidRPr="00CA2DE7">
        <w:rPr>
          <w:rFonts w:cs="Arial"/>
          <w:sz w:val="20"/>
        </w:rPr>
        <w:t xml:space="preserve"> </w:t>
      </w:r>
      <w:r w:rsidRPr="00CA2DE7">
        <w:rPr>
          <w:rFonts w:cs="Arial"/>
          <w:sz w:val="20"/>
        </w:rPr>
        <w:t>The permittee has demonstrated initial compliance if the overall reduction of either HAP metals or total PM from the process is greater than or equal to 97</w:t>
      </w:r>
      <w:r w:rsidR="00F447EB" w:rsidRPr="00CA2DE7">
        <w:rPr>
          <w:rFonts w:cs="Arial"/>
          <w:sz w:val="20"/>
        </w:rPr>
        <w:t>%</w:t>
      </w:r>
      <w:r w:rsidRPr="00CA2DE7">
        <w:rPr>
          <w:rFonts w:cs="Arial"/>
          <w:sz w:val="20"/>
        </w:rPr>
        <w:t xml:space="preserve"> by weight. </w:t>
      </w:r>
      <w:r w:rsidR="00FB76CB" w:rsidRPr="00CA2DE7">
        <w:rPr>
          <w:rFonts w:cs="Arial"/>
          <w:sz w:val="20"/>
        </w:rPr>
        <w:t xml:space="preserve"> </w:t>
      </w:r>
      <w:r w:rsidRPr="00CA2DE7">
        <w:rPr>
          <w:rFonts w:cs="Arial"/>
          <w:b/>
          <w:sz w:val="20"/>
        </w:rPr>
        <w:t>(40 CFR 63.2465(d)(2))</w:t>
      </w:r>
    </w:p>
    <w:p w14:paraId="376E8B91" w14:textId="77777777" w:rsidR="009204E6" w:rsidRPr="00CA2DE7" w:rsidRDefault="009204E6" w:rsidP="003A2978">
      <w:pPr>
        <w:tabs>
          <w:tab w:val="left" w:pos="360"/>
        </w:tabs>
        <w:ind w:left="360" w:hanging="360"/>
        <w:jc w:val="both"/>
        <w:rPr>
          <w:rFonts w:cs="Arial"/>
          <w:sz w:val="20"/>
        </w:rPr>
      </w:pPr>
    </w:p>
    <w:p w14:paraId="26ECFED6" w14:textId="77777777" w:rsidR="009204E6" w:rsidRPr="00CA2DE7" w:rsidRDefault="009204E6" w:rsidP="003A2978">
      <w:pPr>
        <w:jc w:val="both"/>
        <w:rPr>
          <w:rFonts w:cs="Arial"/>
          <w:szCs w:val="22"/>
        </w:rPr>
      </w:pPr>
      <w:r w:rsidRPr="00CA2DE7">
        <w:rPr>
          <w:rFonts w:cs="Arial"/>
          <w:b/>
          <w:szCs w:val="22"/>
        </w:rPr>
        <w:t xml:space="preserve">VI.  </w:t>
      </w:r>
      <w:r w:rsidRPr="00CA2DE7">
        <w:rPr>
          <w:rFonts w:cs="Arial"/>
          <w:b/>
          <w:szCs w:val="22"/>
          <w:u w:val="single"/>
        </w:rPr>
        <w:t>MONITORING/RECORDKEEPING</w:t>
      </w:r>
    </w:p>
    <w:p w14:paraId="6CF92451" w14:textId="77777777" w:rsidR="009204E6" w:rsidRPr="00CA2DE7" w:rsidRDefault="009204E6" w:rsidP="003A2978">
      <w:pPr>
        <w:jc w:val="both"/>
        <w:rPr>
          <w:rFonts w:cs="Arial"/>
          <w:sz w:val="20"/>
        </w:rPr>
      </w:pPr>
      <w:r w:rsidRPr="00CA2DE7">
        <w:rPr>
          <w:rFonts w:cs="Arial"/>
          <w:sz w:val="20"/>
        </w:rPr>
        <w:t xml:space="preserve">Records shall be maintained on file for a period of five years.  </w:t>
      </w:r>
      <w:r w:rsidRPr="00CA2DE7">
        <w:rPr>
          <w:rFonts w:cs="Arial"/>
          <w:b/>
          <w:sz w:val="20"/>
        </w:rPr>
        <w:t>(R</w:t>
      </w:r>
      <w:r w:rsidR="00242A58" w:rsidRPr="00CA2DE7">
        <w:rPr>
          <w:rFonts w:cs="Arial"/>
          <w:b/>
          <w:sz w:val="20"/>
        </w:rPr>
        <w:t xml:space="preserve"> </w:t>
      </w:r>
      <w:r w:rsidRPr="00CA2DE7">
        <w:rPr>
          <w:rFonts w:cs="Arial"/>
          <w:b/>
          <w:sz w:val="20"/>
        </w:rPr>
        <w:t>336.1213(3)(b)(ii))</w:t>
      </w:r>
    </w:p>
    <w:p w14:paraId="2CF329B1" w14:textId="77777777" w:rsidR="009204E6" w:rsidRPr="00CA2DE7" w:rsidRDefault="009204E6" w:rsidP="003A2978">
      <w:pPr>
        <w:jc w:val="both"/>
        <w:rPr>
          <w:rFonts w:cs="Arial"/>
          <w:sz w:val="20"/>
        </w:rPr>
      </w:pPr>
    </w:p>
    <w:p w14:paraId="0793454B" w14:textId="77777777" w:rsidR="009204E6" w:rsidRPr="00CA2DE7" w:rsidRDefault="009204E6" w:rsidP="003A2978">
      <w:pPr>
        <w:ind w:left="360" w:hanging="360"/>
        <w:jc w:val="both"/>
        <w:rPr>
          <w:rFonts w:cs="Arial"/>
          <w:b/>
          <w:sz w:val="20"/>
        </w:rPr>
      </w:pPr>
      <w:r w:rsidRPr="00CA2DE7">
        <w:rPr>
          <w:rFonts w:cs="Arial"/>
          <w:sz w:val="20"/>
        </w:rPr>
        <w:t>1.</w:t>
      </w:r>
      <w:r w:rsidRPr="00CA2DE7">
        <w:rPr>
          <w:rFonts w:cs="Arial"/>
          <w:sz w:val="20"/>
        </w:rPr>
        <w:tab/>
        <w:t>The permittee shall comply with the recordkeeping requirements specified in 40 CFR 63.2515, 40 CFR 63.2520, and 40 CFR 63.2525.</w:t>
      </w:r>
      <w:r w:rsidR="00FB76CB" w:rsidRPr="00CA2DE7">
        <w:rPr>
          <w:rFonts w:cs="Arial"/>
          <w:sz w:val="20"/>
        </w:rPr>
        <w:t xml:space="preserve"> </w:t>
      </w:r>
      <w:r w:rsidRPr="00CA2DE7">
        <w:rPr>
          <w:rFonts w:cs="Arial"/>
          <w:sz w:val="20"/>
        </w:rPr>
        <w:t xml:space="preserve"> </w:t>
      </w:r>
      <w:r w:rsidRPr="00CA2DE7">
        <w:rPr>
          <w:rFonts w:cs="Arial"/>
          <w:b/>
          <w:sz w:val="20"/>
        </w:rPr>
        <w:t>(40 CFR 63.2450(a))</w:t>
      </w:r>
    </w:p>
    <w:p w14:paraId="37D6077E" w14:textId="77777777" w:rsidR="009204E6" w:rsidRPr="00CA2DE7" w:rsidRDefault="009204E6" w:rsidP="003A2978">
      <w:pPr>
        <w:ind w:left="360" w:hanging="360"/>
        <w:jc w:val="both"/>
        <w:rPr>
          <w:rFonts w:cs="Arial"/>
          <w:sz w:val="20"/>
        </w:rPr>
      </w:pPr>
    </w:p>
    <w:p w14:paraId="28EA3DEC" w14:textId="77777777" w:rsidR="009204E6" w:rsidRPr="00CA2DE7" w:rsidRDefault="009204E6" w:rsidP="003A2978">
      <w:pPr>
        <w:ind w:left="360" w:hanging="360"/>
        <w:jc w:val="both"/>
        <w:rPr>
          <w:rFonts w:cs="Arial"/>
          <w:b/>
          <w:sz w:val="20"/>
        </w:rPr>
      </w:pPr>
      <w:r w:rsidRPr="00CA2DE7">
        <w:rPr>
          <w:rFonts w:cs="Arial"/>
          <w:sz w:val="20"/>
        </w:rPr>
        <w:t>2.</w:t>
      </w:r>
      <w:r w:rsidRPr="00CA2DE7">
        <w:rPr>
          <w:rFonts w:cs="Arial"/>
          <w:sz w:val="20"/>
        </w:rPr>
        <w:tab/>
        <w:t xml:space="preserve">Each continuous emissions monitoring system (CEMS) must be installed, operated, and maintained according to the requirements in 40 CFR 63.8 and 40 CFR 63.2450(j)(1) through (5). </w:t>
      </w:r>
      <w:r w:rsidR="00FB76CB" w:rsidRPr="00CA2DE7">
        <w:rPr>
          <w:rFonts w:cs="Arial"/>
          <w:sz w:val="20"/>
        </w:rPr>
        <w:t xml:space="preserve"> </w:t>
      </w:r>
      <w:r w:rsidRPr="00CA2DE7">
        <w:rPr>
          <w:rFonts w:cs="Arial"/>
          <w:b/>
          <w:sz w:val="20"/>
        </w:rPr>
        <w:t>(40 CFR 63.2450(j))</w:t>
      </w:r>
    </w:p>
    <w:p w14:paraId="3D5655B6" w14:textId="77777777" w:rsidR="009204E6" w:rsidRPr="00CA2DE7" w:rsidRDefault="009204E6" w:rsidP="003A2978">
      <w:pPr>
        <w:ind w:left="360" w:hanging="360"/>
        <w:jc w:val="both"/>
        <w:rPr>
          <w:rFonts w:cs="Arial"/>
          <w:sz w:val="20"/>
        </w:rPr>
      </w:pPr>
    </w:p>
    <w:p w14:paraId="3422EBD4" w14:textId="77777777" w:rsidR="009204E6" w:rsidRPr="00CA2DE7" w:rsidRDefault="009204E6" w:rsidP="003A2978">
      <w:pPr>
        <w:ind w:left="360" w:hanging="360"/>
        <w:jc w:val="both"/>
        <w:rPr>
          <w:rFonts w:cs="Arial"/>
          <w:b/>
          <w:sz w:val="20"/>
        </w:rPr>
      </w:pPr>
      <w:r w:rsidRPr="00CA2DE7">
        <w:rPr>
          <w:rFonts w:cs="Arial"/>
          <w:sz w:val="20"/>
        </w:rPr>
        <w:t>3.</w:t>
      </w:r>
      <w:r w:rsidRPr="00CA2DE7">
        <w:rPr>
          <w:rFonts w:cs="Arial"/>
          <w:sz w:val="20"/>
        </w:rPr>
        <w:tab/>
        <w:t xml:space="preserve">The provisions in 40 CFR 63.2450(k)(1) through (6) of this section apply in addition to the requirements for continuous parameter monitoring system (CPMS) in </w:t>
      </w:r>
      <w:r w:rsidR="00131722" w:rsidRPr="00CA2DE7">
        <w:rPr>
          <w:rFonts w:cs="Arial"/>
          <w:sz w:val="20"/>
        </w:rPr>
        <w:t>40 CFR Part 63, Subpart</w:t>
      </w:r>
      <w:r w:rsidRPr="00CA2DE7">
        <w:rPr>
          <w:rFonts w:cs="Arial"/>
          <w:sz w:val="20"/>
        </w:rPr>
        <w:t xml:space="preserve"> SS. </w:t>
      </w:r>
      <w:r w:rsidR="00FB76CB" w:rsidRPr="00CA2DE7">
        <w:rPr>
          <w:rFonts w:cs="Arial"/>
          <w:sz w:val="20"/>
        </w:rPr>
        <w:t xml:space="preserve"> </w:t>
      </w:r>
      <w:r w:rsidRPr="00CA2DE7">
        <w:rPr>
          <w:rFonts w:cs="Arial"/>
          <w:b/>
          <w:sz w:val="20"/>
        </w:rPr>
        <w:t>(40 CFR 63.2450(k))</w:t>
      </w:r>
    </w:p>
    <w:p w14:paraId="3ABDED25" w14:textId="77777777" w:rsidR="009204E6" w:rsidRPr="00CA2DE7" w:rsidRDefault="009204E6" w:rsidP="003A2978">
      <w:pPr>
        <w:ind w:left="360" w:hanging="360"/>
        <w:jc w:val="both"/>
        <w:rPr>
          <w:rFonts w:cs="Arial"/>
          <w:sz w:val="20"/>
        </w:rPr>
      </w:pPr>
    </w:p>
    <w:p w14:paraId="233F8912" w14:textId="77777777" w:rsidR="009204E6" w:rsidRPr="00CA2DE7" w:rsidRDefault="009204E6" w:rsidP="003A2978">
      <w:pPr>
        <w:ind w:left="360" w:hanging="360"/>
        <w:jc w:val="both"/>
        <w:rPr>
          <w:rFonts w:cs="Arial"/>
          <w:b/>
          <w:sz w:val="20"/>
        </w:rPr>
      </w:pPr>
      <w:r w:rsidRPr="00CA2DE7">
        <w:rPr>
          <w:rFonts w:cs="Arial"/>
          <w:sz w:val="20"/>
        </w:rPr>
        <w:t>4.</w:t>
      </w:r>
      <w:r w:rsidRPr="00CA2DE7">
        <w:rPr>
          <w:rFonts w:cs="Arial"/>
          <w:sz w:val="20"/>
        </w:rPr>
        <w:tab/>
        <w:t xml:space="preserve">40 CFR 63.152(f)(7)(ii) through (iv) and 40 CFR 63.998(b)(2)(iii) and (b)(6)(i)(A), which apply to the exclusion of monitoring data collected during periods of startup, shutdown, and malfunction from daily averages, do not apply for the purposes of </w:t>
      </w:r>
      <w:r w:rsidR="003356FE" w:rsidRPr="00CA2DE7">
        <w:rPr>
          <w:rFonts w:cs="Arial"/>
          <w:sz w:val="20"/>
        </w:rPr>
        <w:t>40 CFR Part</w:t>
      </w:r>
      <w:r w:rsidRPr="00CA2DE7">
        <w:rPr>
          <w:rFonts w:cs="Arial"/>
          <w:sz w:val="20"/>
        </w:rPr>
        <w:t xml:space="preserve"> 63</w:t>
      </w:r>
      <w:r w:rsidR="00411E95" w:rsidRPr="00CA2DE7">
        <w:rPr>
          <w:rFonts w:cs="Arial"/>
          <w:sz w:val="20"/>
        </w:rPr>
        <w:t>,</w:t>
      </w:r>
      <w:r w:rsidRPr="00CA2DE7">
        <w:rPr>
          <w:rFonts w:cs="Arial"/>
          <w:sz w:val="20"/>
        </w:rPr>
        <w:t xml:space="preserve"> Subpart FFFF. </w:t>
      </w:r>
      <w:r w:rsidR="00FB76CB" w:rsidRPr="00CA2DE7">
        <w:rPr>
          <w:rFonts w:cs="Arial"/>
          <w:sz w:val="20"/>
        </w:rPr>
        <w:t xml:space="preserve"> </w:t>
      </w:r>
      <w:r w:rsidRPr="00CA2DE7">
        <w:rPr>
          <w:rFonts w:cs="Arial"/>
          <w:b/>
          <w:sz w:val="20"/>
        </w:rPr>
        <w:t>(40 CFR 63.2450(l))</w:t>
      </w:r>
    </w:p>
    <w:p w14:paraId="577A4F34" w14:textId="77777777" w:rsidR="009204E6" w:rsidRPr="00CA2DE7" w:rsidRDefault="009204E6" w:rsidP="003A2978">
      <w:pPr>
        <w:ind w:left="360" w:hanging="360"/>
        <w:jc w:val="both"/>
        <w:rPr>
          <w:rFonts w:cs="Arial"/>
          <w:sz w:val="20"/>
        </w:rPr>
      </w:pPr>
    </w:p>
    <w:p w14:paraId="0A3D6BAA" w14:textId="77777777" w:rsidR="009204E6" w:rsidRPr="00CA2DE7" w:rsidRDefault="009204E6" w:rsidP="003A2978">
      <w:pPr>
        <w:ind w:left="360" w:hanging="360"/>
        <w:jc w:val="both"/>
        <w:rPr>
          <w:rFonts w:cs="Arial"/>
          <w:sz w:val="20"/>
        </w:rPr>
      </w:pPr>
      <w:r w:rsidRPr="00CA2DE7">
        <w:rPr>
          <w:rFonts w:cs="Arial"/>
          <w:sz w:val="20"/>
        </w:rPr>
        <w:t>5.</w:t>
      </w:r>
      <w:r w:rsidRPr="00CA2DE7">
        <w:rPr>
          <w:rFonts w:cs="Arial"/>
          <w:sz w:val="20"/>
        </w:rPr>
        <w:tab/>
        <w:t>To demonstrate compliance with th</w:t>
      </w:r>
      <w:r w:rsidR="00411E95" w:rsidRPr="00CA2DE7">
        <w:rPr>
          <w:rFonts w:cs="Arial"/>
          <w:sz w:val="20"/>
        </w:rPr>
        <w:t>e emission limit in Table 3 to S</w:t>
      </w:r>
      <w:r w:rsidRPr="00CA2DE7">
        <w:rPr>
          <w:rFonts w:cs="Arial"/>
          <w:sz w:val="20"/>
        </w:rPr>
        <w:t>ubpart FFFF for HAP metals at a new source, the permittee must comply with the monitoring requirements specified in 40 CFR 63.1366(b)(1)(xi) for each fabric filter used to control HAP metals.</w:t>
      </w:r>
      <w:r w:rsidR="00FB76CB" w:rsidRPr="00CA2DE7">
        <w:rPr>
          <w:rFonts w:cs="Arial"/>
          <w:sz w:val="20"/>
        </w:rPr>
        <w:t xml:space="preserve"> </w:t>
      </w:r>
      <w:r w:rsidRPr="00CA2DE7">
        <w:rPr>
          <w:rFonts w:cs="Arial"/>
          <w:sz w:val="20"/>
        </w:rPr>
        <w:t xml:space="preserve"> </w:t>
      </w:r>
      <w:r w:rsidRPr="00CA2DE7">
        <w:rPr>
          <w:rFonts w:cs="Arial"/>
          <w:b/>
          <w:sz w:val="20"/>
        </w:rPr>
        <w:t>(40 CFR 63.2465(d)(3))</w:t>
      </w:r>
    </w:p>
    <w:p w14:paraId="71581034" w14:textId="77777777" w:rsidR="009204E6" w:rsidRPr="00CA2DE7" w:rsidRDefault="009204E6" w:rsidP="003A2978">
      <w:pPr>
        <w:ind w:left="360" w:hanging="360"/>
        <w:jc w:val="both"/>
        <w:rPr>
          <w:rFonts w:cs="Arial"/>
          <w:sz w:val="20"/>
        </w:rPr>
      </w:pPr>
    </w:p>
    <w:p w14:paraId="5A72849D" w14:textId="77777777" w:rsidR="009204E6" w:rsidRPr="00CA2DE7" w:rsidRDefault="009204E6" w:rsidP="003A2978">
      <w:pPr>
        <w:ind w:left="360" w:hanging="360"/>
        <w:jc w:val="both"/>
        <w:rPr>
          <w:rFonts w:cs="Arial"/>
          <w:b/>
          <w:sz w:val="20"/>
        </w:rPr>
      </w:pPr>
      <w:r w:rsidRPr="00CA2DE7">
        <w:rPr>
          <w:rFonts w:cs="Arial"/>
          <w:sz w:val="20"/>
        </w:rPr>
        <w:t>6.</w:t>
      </w:r>
      <w:r w:rsidRPr="00CA2DE7">
        <w:rPr>
          <w:rFonts w:cs="Arial"/>
          <w:sz w:val="20"/>
        </w:rPr>
        <w:tab/>
        <w:t>The permittee must keep records of HAP and VOC consumption, production, and the rolling annual HAP and VOC factors for each MCPU for which the permittee is complying with 40 CFR 63.2495(a), the pollution prevention standard.</w:t>
      </w:r>
      <w:r w:rsidR="00FB76CB" w:rsidRPr="00CA2DE7">
        <w:rPr>
          <w:rFonts w:cs="Arial"/>
          <w:sz w:val="20"/>
        </w:rPr>
        <w:t xml:space="preserve"> </w:t>
      </w:r>
      <w:r w:rsidRPr="00CA2DE7">
        <w:rPr>
          <w:rFonts w:cs="Arial"/>
          <w:sz w:val="20"/>
        </w:rPr>
        <w:t xml:space="preserve"> </w:t>
      </w:r>
      <w:r w:rsidRPr="00CA2DE7">
        <w:rPr>
          <w:rFonts w:cs="Arial"/>
          <w:b/>
          <w:sz w:val="20"/>
        </w:rPr>
        <w:t>(40 CFR 63.2495(e))</w:t>
      </w:r>
    </w:p>
    <w:p w14:paraId="76566043" w14:textId="77777777" w:rsidR="009204E6" w:rsidRPr="00CA2DE7" w:rsidRDefault="009204E6" w:rsidP="003A2978">
      <w:pPr>
        <w:ind w:left="360" w:hanging="360"/>
        <w:jc w:val="both"/>
        <w:rPr>
          <w:rFonts w:cs="Arial"/>
          <w:sz w:val="20"/>
        </w:rPr>
      </w:pPr>
    </w:p>
    <w:p w14:paraId="6AB7D363" w14:textId="77777777" w:rsidR="009204E6" w:rsidRPr="00CA2DE7" w:rsidRDefault="009204E6" w:rsidP="003A2978">
      <w:pPr>
        <w:ind w:left="360" w:hanging="360"/>
        <w:jc w:val="both"/>
        <w:rPr>
          <w:rFonts w:cs="Arial"/>
          <w:sz w:val="20"/>
        </w:rPr>
      </w:pPr>
      <w:r w:rsidRPr="00CA2DE7">
        <w:rPr>
          <w:rFonts w:cs="Arial"/>
          <w:sz w:val="20"/>
        </w:rPr>
        <w:t>7.</w:t>
      </w:r>
      <w:r w:rsidRPr="00CA2DE7">
        <w:rPr>
          <w:rFonts w:cs="Arial"/>
          <w:sz w:val="20"/>
        </w:rPr>
        <w:tab/>
        <w:t>The permittee shall keep each applicabl</w:t>
      </w:r>
      <w:r w:rsidR="00411E95" w:rsidRPr="00CA2DE7">
        <w:rPr>
          <w:rFonts w:cs="Arial"/>
          <w:sz w:val="20"/>
        </w:rPr>
        <w:t xml:space="preserve">e record required by </w:t>
      </w:r>
      <w:r w:rsidR="00131722" w:rsidRPr="00CA2DE7">
        <w:rPr>
          <w:rFonts w:cs="Arial"/>
          <w:sz w:val="20"/>
        </w:rPr>
        <w:t>40 CFR Part 63, Subpart</w:t>
      </w:r>
      <w:r w:rsidRPr="00CA2DE7">
        <w:rPr>
          <w:rFonts w:cs="Arial"/>
          <w:sz w:val="20"/>
        </w:rPr>
        <w:t xml:space="preserve"> A and in referenced subparts of 40 CFR 63 F, G, SS, UU,</w:t>
      </w:r>
      <w:r w:rsidR="00411E95" w:rsidRPr="00CA2DE7">
        <w:rPr>
          <w:rFonts w:cs="Arial"/>
          <w:sz w:val="20"/>
        </w:rPr>
        <w:t xml:space="preserve"> WW, and GGG and in referenced S</w:t>
      </w:r>
      <w:r w:rsidRPr="00CA2DE7">
        <w:rPr>
          <w:rFonts w:cs="Arial"/>
          <w:sz w:val="20"/>
        </w:rPr>
        <w:t xml:space="preserve">ubpart F of </w:t>
      </w:r>
      <w:r w:rsidR="003356FE" w:rsidRPr="00CA2DE7">
        <w:rPr>
          <w:rFonts w:cs="Arial"/>
          <w:sz w:val="20"/>
        </w:rPr>
        <w:t>40 CFR Part</w:t>
      </w:r>
      <w:r w:rsidRPr="00CA2DE7">
        <w:rPr>
          <w:rFonts w:cs="Arial"/>
          <w:sz w:val="20"/>
        </w:rPr>
        <w:t xml:space="preserve"> </w:t>
      </w:r>
      <w:r w:rsidR="0047135F" w:rsidRPr="00CA2DE7">
        <w:rPr>
          <w:rFonts w:cs="Arial"/>
          <w:sz w:val="20"/>
        </w:rPr>
        <w:t>63</w:t>
      </w:r>
      <w:r w:rsidR="00FB76CB" w:rsidRPr="00CA2DE7">
        <w:rPr>
          <w:rFonts w:cs="Arial"/>
          <w:sz w:val="20"/>
        </w:rPr>
        <w:t xml:space="preserve"> </w:t>
      </w:r>
      <w:r w:rsidRPr="00CA2DE7">
        <w:rPr>
          <w:rFonts w:cs="Arial"/>
          <w:sz w:val="20"/>
        </w:rPr>
        <w:t xml:space="preserve"> </w:t>
      </w:r>
      <w:r w:rsidRPr="00CA2DE7">
        <w:rPr>
          <w:rFonts w:cs="Arial"/>
          <w:b/>
          <w:sz w:val="20"/>
        </w:rPr>
        <w:t>(40 CFR 63.2525(a))</w:t>
      </w:r>
    </w:p>
    <w:p w14:paraId="29357048" w14:textId="77777777" w:rsidR="009204E6" w:rsidRPr="00CA2DE7" w:rsidRDefault="009204E6" w:rsidP="003A2978">
      <w:pPr>
        <w:ind w:left="360" w:hanging="360"/>
        <w:jc w:val="both"/>
        <w:rPr>
          <w:rFonts w:cs="Arial"/>
          <w:sz w:val="20"/>
        </w:rPr>
      </w:pPr>
    </w:p>
    <w:p w14:paraId="0221428B" w14:textId="77777777" w:rsidR="009204E6" w:rsidRPr="00CA2DE7" w:rsidRDefault="009204E6" w:rsidP="003A2978">
      <w:pPr>
        <w:ind w:left="360" w:hanging="360"/>
        <w:jc w:val="both"/>
        <w:rPr>
          <w:rFonts w:cs="Arial"/>
          <w:sz w:val="20"/>
        </w:rPr>
      </w:pPr>
      <w:r w:rsidRPr="00CA2DE7">
        <w:rPr>
          <w:rFonts w:cs="Arial"/>
          <w:sz w:val="20"/>
        </w:rPr>
        <w:t>8.</w:t>
      </w:r>
      <w:r w:rsidRPr="00CA2DE7">
        <w:rPr>
          <w:rFonts w:cs="Arial"/>
          <w:sz w:val="20"/>
        </w:rPr>
        <w:tab/>
        <w:t xml:space="preserve">The permittee shall keep records of each operating scenario as specified below: </w:t>
      </w:r>
    </w:p>
    <w:p w14:paraId="51026D71" w14:textId="0014B2AD" w:rsidR="009204E6" w:rsidRPr="00CA2DE7" w:rsidRDefault="009204E6" w:rsidP="003A2978">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A description of the process and the type of process equipment used</w:t>
      </w:r>
      <w:r w:rsidR="00C56581" w:rsidRPr="00CA2DE7">
        <w:rPr>
          <w:rFonts w:ascii="Arial" w:hAnsi="Arial" w:cs="Arial"/>
          <w:lang w:val="en-US"/>
        </w:rPr>
        <w:t>;</w:t>
      </w:r>
      <w:r w:rsidRPr="00CA2DE7">
        <w:rPr>
          <w:rFonts w:ascii="Arial" w:hAnsi="Arial" w:cs="Arial"/>
        </w:rPr>
        <w:t xml:space="preserve"> </w:t>
      </w:r>
      <w:r w:rsidR="00FB76CB" w:rsidRPr="00CA2DE7">
        <w:rPr>
          <w:rFonts w:ascii="Arial" w:hAnsi="Arial" w:cs="Arial"/>
        </w:rPr>
        <w:t xml:space="preserve"> </w:t>
      </w:r>
      <w:r w:rsidRPr="00CA2DE7">
        <w:rPr>
          <w:rFonts w:ascii="Arial" w:hAnsi="Arial" w:cs="Arial"/>
          <w:b/>
        </w:rPr>
        <w:t>(40 CFR 63.2525(b)(1))</w:t>
      </w:r>
    </w:p>
    <w:p w14:paraId="652D6291" w14:textId="58858F98" w:rsidR="009204E6" w:rsidRPr="00CA2DE7" w:rsidRDefault="009204E6" w:rsidP="003A2978">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An identification of related process vents, including their associated emissions episodes if not complying with the alternative standard in 40 CFR 63.2505; wastewater point of determination (POD); storage tanks; and transfer racks</w:t>
      </w:r>
      <w:r w:rsidR="00C56581" w:rsidRPr="00CA2DE7">
        <w:rPr>
          <w:rFonts w:ascii="Arial" w:hAnsi="Arial" w:cs="Arial"/>
          <w:lang w:val="en-US"/>
        </w:rPr>
        <w:t>;</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63.2525(b)(2))</w:t>
      </w:r>
    </w:p>
    <w:p w14:paraId="192B2F57" w14:textId="0E062D3C" w:rsidR="009204E6" w:rsidRPr="00CA2DE7" w:rsidRDefault="009204E6" w:rsidP="003A2978">
      <w:pPr>
        <w:pStyle w:val="PlainText"/>
        <w:ind w:left="720" w:hanging="360"/>
        <w:jc w:val="both"/>
        <w:rPr>
          <w:rFonts w:ascii="Arial" w:hAnsi="Arial" w:cs="Arial"/>
        </w:rPr>
      </w:pPr>
      <w:r w:rsidRPr="00CA2DE7">
        <w:rPr>
          <w:rFonts w:ascii="Arial" w:hAnsi="Arial" w:cs="Arial"/>
        </w:rPr>
        <w:t>c.</w:t>
      </w:r>
      <w:r w:rsidRPr="00CA2DE7">
        <w:rPr>
          <w:rFonts w:ascii="Arial" w:hAnsi="Arial" w:cs="Arial"/>
        </w:rPr>
        <w:tab/>
        <w:t>The appl</w:t>
      </w:r>
      <w:r w:rsidR="00411E95" w:rsidRPr="00CA2DE7">
        <w:rPr>
          <w:rFonts w:ascii="Arial" w:hAnsi="Arial" w:cs="Arial"/>
        </w:rPr>
        <w:t xml:space="preserve">icable control requirements of </w:t>
      </w:r>
      <w:r w:rsidR="00411E95" w:rsidRPr="00CA2DE7">
        <w:rPr>
          <w:rFonts w:ascii="Arial" w:hAnsi="Arial" w:cs="Arial"/>
          <w:lang w:val="en-US"/>
        </w:rPr>
        <w:t>S</w:t>
      </w:r>
      <w:r w:rsidRPr="00CA2DE7">
        <w:rPr>
          <w:rFonts w:ascii="Arial" w:hAnsi="Arial" w:cs="Arial"/>
        </w:rPr>
        <w:t>ubpart FFFF, including the level of required control, and for vents, the level of control for each vent</w:t>
      </w:r>
      <w:r w:rsidR="00C56581" w:rsidRPr="00CA2DE7">
        <w:rPr>
          <w:rFonts w:ascii="Arial" w:hAnsi="Arial" w:cs="Arial"/>
          <w:lang w:val="en-US"/>
        </w:rPr>
        <w:t>;</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63.2525(b)(3))</w:t>
      </w:r>
    </w:p>
    <w:p w14:paraId="28C3EE34" w14:textId="51D1F443" w:rsidR="009204E6" w:rsidRPr="00CA2DE7" w:rsidRDefault="009204E6" w:rsidP="003A2978">
      <w:pPr>
        <w:pStyle w:val="PlainText"/>
        <w:ind w:left="720" w:hanging="360"/>
        <w:jc w:val="both"/>
        <w:rPr>
          <w:rFonts w:ascii="Arial" w:hAnsi="Arial" w:cs="Arial"/>
        </w:rPr>
      </w:pPr>
      <w:r w:rsidRPr="00CA2DE7">
        <w:rPr>
          <w:rFonts w:ascii="Arial" w:hAnsi="Arial" w:cs="Arial"/>
        </w:rPr>
        <w:t>d.</w:t>
      </w:r>
      <w:r w:rsidRPr="00CA2DE7">
        <w:rPr>
          <w:rFonts w:ascii="Arial" w:hAnsi="Arial" w:cs="Arial"/>
        </w:rPr>
        <w:tab/>
        <w:t>The control device or treatment process used, as applicable, including a description of operating and/or testing conditions for any associated control device</w:t>
      </w:r>
      <w:r w:rsidR="00C56581" w:rsidRPr="00CA2DE7">
        <w:rPr>
          <w:rFonts w:ascii="Arial" w:hAnsi="Arial" w:cs="Arial"/>
          <w:lang w:val="en-US"/>
        </w:rPr>
        <w:t>;</w:t>
      </w:r>
      <w:r w:rsidRPr="00CA2DE7">
        <w:rPr>
          <w:rFonts w:ascii="Arial" w:hAnsi="Arial" w:cs="Arial"/>
        </w:rPr>
        <w:t xml:space="preserve"> </w:t>
      </w:r>
      <w:r w:rsidR="00FB76CB" w:rsidRPr="00CA2DE7">
        <w:rPr>
          <w:rFonts w:ascii="Arial" w:hAnsi="Arial" w:cs="Arial"/>
        </w:rPr>
        <w:t xml:space="preserve"> </w:t>
      </w:r>
      <w:r w:rsidRPr="00CA2DE7">
        <w:rPr>
          <w:rFonts w:ascii="Arial" w:hAnsi="Arial" w:cs="Arial"/>
          <w:b/>
        </w:rPr>
        <w:t>(40 CFR 63.2525(b)(4))</w:t>
      </w:r>
    </w:p>
    <w:p w14:paraId="7F96134F" w14:textId="2369FC30" w:rsidR="009204E6" w:rsidRPr="00CA2DE7" w:rsidRDefault="009204E6" w:rsidP="003A2978">
      <w:pPr>
        <w:pStyle w:val="PlainText"/>
        <w:ind w:left="720" w:hanging="360"/>
        <w:jc w:val="both"/>
        <w:rPr>
          <w:rFonts w:ascii="Arial" w:hAnsi="Arial" w:cs="Arial"/>
        </w:rPr>
      </w:pPr>
      <w:r w:rsidRPr="00CA2DE7">
        <w:rPr>
          <w:rFonts w:ascii="Arial" w:hAnsi="Arial" w:cs="Arial"/>
        </w:rPr>
        <w:t>e.</w:t>
      </w:r>
      <w:r w:rsidRPr="00CA2DE7">
        <w:rPr>
          <w:rFonts w:ascii="Arial" w:hAnsi="Arial" w:cs="Arial"/>
        </w:rPr>
        <w:tab/>
        <w:t>The process vents, wastewater POD, transfer racks, and storage tanks (including those from other processes) that are simultaneously routed to the control device or treatment process(s)</w:t>
      </w:r>
      <w:r w:rsidR="00C56581" w:rsidRPr="00CA2DE7">
        <w:rPr>
          <w:rFonts w:ascii="Arial" w:hAnsi="Arial" w:cs="Arial"/>
          <w:lang w:val="en-US"/>
        </w:rPr>
        <w:t>;</w:t>
      </w:r>
      <w:r w:rsidRPr="00CA2DE7">
        <w:rPr>
          <w:rFonts w:ascii="Arial" w:hAnsi="Arial" w:cs="Arial"/>
        </w:rPr>
        <w:t xml:space="preserve"> </w:t>
      </w:r>
      <w:r w:rsidRPr="00CA2DE7">
        <w:rPr>
          <w:rFonts w:ascii="Arial" w:hAnsi="Arial" w:cs="Arial"/>
          <w:b/>
        </w:rPr>
        <w:t>(40 CFR 63.2525(b)(5))</w:t>
      </w:r>
    </w:p>
    <w:p w14:paraId="3B6FB669" w14:textId="777607D0" w:rsidR="009204E6" w:rsidRPr="00CA2DE7" w:rsidRDefault="009204E6" w:rsidP="003A2978">
      <w:pPr>
        <w:pStyle w:val="PlainText"/>
        <w:ind w:left="720" w:hanging="360"/>
        <w:jc w:val="both"/>
        <w:rPr>
          <w:rFonts w:ascii="Arial" w:hAnsi="Arial" w:cs="Arial"/>
        </w:rPr>
      </w:pPr>
      <w:r w:rsidRPr="00CA2DE7">
        <w:rPr>
          <w:rFonts w:ascii="Arial" w:hAnsi="Arial" w:cs="Arial"/>
        </w:rPr>
        <w:t>f.</w:t>
      </w:r>
      <w:r w:rsidRPr="00CA2DE7">
        <w:rPr>
          <w:rFonts w:ascii="Arial" w:hAnsi="Arial" w:cs="Arial"/>
        </w:rPr>
        <w:tab/>
        <w:t>The applica</w:t>
      </w:r>
      <w:r w:rsidR="00411E95" w:rsidRPr="00CA2DE7">
        <w:rPr>
          <w:rFonts w:ascii="Arial" w:hAnsi="Arial" w:cs="Arial"/>
        </w:rPr>
        <w:t xml:space="preserve">ble monitoring requirements of </w:t>
      </w:r>
      <w:r w:rsidR="00411E95" w:rsidRPr="00CA2DE7">
        <w:rPr>
          <w:rFonts w:ascii="Arial" w:hAnsi="Arial" w:cs="Arial"/>
          <w:lang w:val="en-US"/>
        </w:rPr>
        <w:t>S</w:t>
      </w:r>
      <w:r w:rsidRPr="00CA2DE7">
        <w:rPr>
          <w:rFonts w:ascii="Arial" w:hAnsi="Arial" w:cs="Arial"/>
        </w:rPr>
        <w:t>ubpart FFFF and any parametric level that assures compliance for all emissions routed to the control device or treatment process</w:t>
      </w:r>
      <w:r w:rsidR="00C56581" w:rsidRPr="00CA2DE7">
        <w:rPr>
          <w:rFonts w:ascii="Arial" w:hAnsi="Arial" w:cs="Arial"/>
          <w:lang w:val="en-US"/>
        </w:rPr>
        <w:t>;</w:t>
      </w:r>
      <w:r w:rsidRPr="00CA2DE7">
        <w:rPr>
          <w:rFonts w:ascii="Arial" w:hAnsi="Arial" w:cs="Arial"/>
        </w:rPr>
        <w:t xml:space="preserve"> </w:t>
      </w:r>
      <w:r w:rsidR="00FB76CB" w:rsidRPr="00CA2DE7">
        <w:rPr>
          <w:rFonts w:ascii="Arial" w:hAnsi="Arial" w:cs="Arial"/>
        </w:rPr>
        <w:t xml:space="preserve"> </w:t>
      </w:r>
      <w:r w:rsidRPr="00CA2DE7">
        <w:rPr>
          <w:rFonts w:ascii="Arial" w:hAnsi="Arial" w:cs="Arial"/>
          <w:b/>
        </w:rPr>
        <w:t>(40 CFR 63.2525(b)(6))</w:t>
      </w:r>
    </w:p>
    <w:p w14:paraId="47B5A599" w14:textId="303A9147" w:rsidR="009204E6" w:rsidRPr="00CA2DE7" w:rsidRDefault="009204E6" w:rsidP="003A2978">
      <w:pPr>
        <w:pStyle w:val="PlainText"/>
        <w:ind w:left="720" w:hanging="360"/>
        <w:jc w:val="both"/>
        <w:rPr>
          <w:rFonts w:ascii="Arial" w:hAnsi="Arial" w:cs="Arial"/>
        </w:rPr>
      </w:pPr>
      <w:r w:rsidRPr="00CA2DE7">
        <w:rPr>
          <w:rFonts w:ascii="Arial" w:hAnsi="Arial" w:cs="Arial"/>
        </w:rPr>
        <w:lastRenderedPageBreak/>
        <w:t>g.</w:t>
      </w:r>
      <w:r w:rsidRPr="00CA2DE7">
        <w:rPr>
          <w:rFonts w:ascii="Arial" w:hAnsi="Arial" w:cs="Arial"/>
        </w:rPr>
        <w:tab/>
        <w:t>Calculations and engineering analyses required to demonstrate compliance</w:t>
      </w:r>
      <w:r w:rsidR="00C56581" w:rsidRPr="00CA2DE7">
        <w:rPr>
          <w:rFonts w:ascii="Arial" w:hAnsi="Arial" w:cs="Arial"/>
          <w:lang w:val="en-US"/>
        </w:rPr>
        <w:t>;</w:t>
      </w:r>
      <w:r w:rsidRPr="00CA2DE7">
        <w:rPr>
          <w:rFonts w:ascii="Arial" w:hAnsi="Arial" w:cs="Arial"/>
        </w:rPr>
        <w:t xml:space="preserve"> </w:t>
      </w:r>
      <w:r w:rsidR="00FB76CB" w:rsidRPr="00CA2DE7">
        <w:rPr>
          <w:rFonts w:ascii="Arial" w:hAnsi="Arial" w:cs="Arial"/>
        </w:rPr>
        <w:t xml:space="preserve"> </w:t>
      </w:r>
      <w:r w:rsidRPr="00CA2DE7">
        <w:rPr>
          <w:rFonts w:ascii="Arial" w:hAnsi="Arial" w:cs="Arial"/>
          <w:b/>
        </w:rPr>
        <w:t>(40 CFR 63.2525(b)(7))</w:t>
      </w:r>
    </w:p>
    <w:p w14:paraId="1E9EB50D"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h.</w:t>
      </w:r>
      <w:r w:rsidRPr="00CA2DE7">
        <w:rPr>
          <w:rFonts w:ascii="Arial" w:hAnsi="Arial" w:cs="Arial"/>
        </w:rPr>
        <w:tab/>
        <w:t>For reporting purposes, a change to any of these elements not previously reported, except for 40 CFR 63.2525(b)(5), constitutes a new operating scenario.</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63.2525(b)(8))</w:t>
      </w:r>
    </w:p>
    <w:p w14:paraId="49947EBA" w14:textId="77777777" w:rsidR="009204E6" w:rsidRPr="00CA2DE7" w:rsidRDefault="009204E6" w:rsidP="003A2978">
      <w:pPr>
        <w:pStyle w:val="PlainText"/>
        <w:ind w:left="360" w:hanging="360"/>
        <w:jc w:val="both"/>
        <w:rPr>
          <w:rFonts w:ascii="Arial" w:hAnsi="Arial" w:cs="Arial"/>
        </w:rPr>
      </w:pPr>
    </w:p>
    <w:p w14:paraId="60CE7897"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9.</w:t>
      </w:r>
      <w:r w:rsidRPr="00CA2DE7">
        <w:rPr>
          <w:rFonts w:ascii="Arial" w:hAnsi="Arial" w:cs="Arial"/>
        </w:rPr>
        <w:tab/>
        <w:t>The permittee shall keep a schedule or log of operating scenarios for processes with batch vents from batch operations updated each time a different operating scenario is put into effect.</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63.2525(c))</w:t>
      </w:r>
    </w:p>
    <w:p w14:paraId="6BF51C95" w14:textId="77777777" w:rsidR="009204E6" w:rsidRPr="00CA2DE7" w:rsidRDefault="009204E6" w:rsidP="003A2978">
      <w:pPr>
        <w:pStyle w:val="PlainText"/>
        <w:ind w:left="360" w:hanging="360"/>
        <w:jc w:val="both"/>
        <w:rPr>
          <w:rFonts w:ascii="Arial" w:hAnsi="Arial" w:cs="Arial"/>
        </w:rPr>
      </w:pPr>
    </w:p>
    <w:p w14:paraId="35567744"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10.</w:t>
      </w:r>
      <w:r w:rsidRPr="00CA2DE7">
        <w:rPr>
          <w:rFonts w:ascii="Arial" w:hAnsi="Arial" w:cs="Arial"/>
        </w:rPr>
        <w:tab/>
        <w:t>The permittee shall keep records of the information specified below for Group 1 batch process vents in compliance with a percent reductio</w:t>
      </w:r>
      <w:r w:rsidR="00411E95" w:rsidRPr="00CA2DE7">
        <w:rPr>
          <w:rFonts w:ascii="Arial" w:hAnsi="Arial" w:cs="Arial"/>
        </w:rPr>
        <w:t xml:space="preserve">n emission limit in Table 2 to </w:t>
      </w:r>
      <w:r w:rsidR="00411E95" w:rsidRPr="00CA2DE7">
        <w:rPr>
          <w:rFonts w:ascii="Arial" w:hAnsi="Arial" w:cs="Arial"/>
          <w:lang w:val="en-US"/>
        </w:rPr>
        <w:t>S</w:t>
      </w:r>
      <w:r w:rsidRPr="00CA2DE7">
        <w:rPr>
          <w:rFonts w:ascii="Arial" w:hAnsi="Arial" w:cs="Arial"/>
        </w:rPr>
        <w:t xml:space="preserve">ubpart FFFF if some of the vents are controlled to less the percent reduction requirement. </w:t>
      </w:r>
      <w:r w:rsidR="00FB76CB" w:rsidRPr="00CA2DE7">
        <w:rPr>
          <w:rFonts w:ascii="Arial" w:hAnsi="Arial" w:cs="Arial"/>
        </w:rPr>
        <w:t xml:space="preserve"> </w:t>
      </w:r>
      <w:r w:rsidRPr="00CA2DE7">
        <w:rPr>
          <w:rFonts w:ascii="Arial" w:hAnsi="Arial" w:cs="Arial"/>
          <w:b/>
        </w:rPr>
        <w:t>(40 CFR 63.2525(d))</w:t>
      </w:r>
    </w:p>
    <w:p w14:paraId="512A3E59" w14:textId="39DCB3AB" w:rsidR="009204E6" w:rsidRPr="00CA2DE7" w:rsidRDefault="009204E6" w:rsidP="003A2978">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Records of whether each batch operated was considered a standard batch</w:t>
      </w:r>
      <w:r w:rsidR="00C56581" w:rsidRPr="00CA2DE7">
        <w:rPr>
          <w:rFonts w:ascii="Arial" w:hAnsi="Arial" w:cs="Arial"/>
          <w:lang w:val="en-US"/>
        </w:rPr>
        <w:t>;</w:t>
      </w:r>
      <w:r w:rsidR="00FB76CB" w:rsidRPr="00CA2DE7">
        <w:rPr>
          <w:rFonts w:ascii="Arial" w:hAnsi="Arial" w:cs="Arial"/>
        </w:rPr>
        <w:t xml:space="preserve">  </w:t>
      </w:r>
      <w:r w:rsidRPr="00CA2DE7">
        <w:rPr>
          <w:rFonts w:ascii="Arial" w:hAnsi="Arial" w:cs="Arial"/>
          <w:b/>
        </w:rPr>
        <w:t>(40 CFR 63.2525(d)(1))</w:t>
      </w:r>
    </w:p>
    <w:p w14:paraId="5CA6C395"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 xml:space="preserve">The estimated uncontrolled and controlled emissions for each batch that is considered to be a nonstandard batch. </w:t>
      </w:r>
      <w:r w:rsidR="00FB76CB" w:rsidRPr="00CA2DE7">
        <w:rPr>
          <w:rFonts w:ascii="Arial" w:hAnsi="Arial" w:cs="Arial"/>
        </w:rPr>
        <w:t xml:space="preserve"> </w:t>
      </w:r>
      <w:r w:rsidRPr="00CA2DE7">
        <w:rPr>
          <w:rFonts w:ascii="Arial" w:hAnsi="Arial" w:cs="Arial"/>
          <w:b/>
        </w:rPr>
        <w:t>(40 CFR 63.2525(d)(2))</w:t>
      </w:r>
    </w:p>
    <w:p w14:paraId="04AA1083" w14:textId="77777777" w:rsidR="009204E6" w:rsidRPr="00CA2DE7" w:rsidRDefault="009204E6" w:rsidP="003A2978">
      <w:pPr>
        <w:pStyle w:val="PlainText"/>
        <w:ind w:left="360" w:hanging="360"/>
        <w:jc w:val="both"/>
        <w:rPr>
          <w:rFonts w:ascii="Arial" w:hAnsi="Arial" w:cs="Arial"/>
        </w:rPr>
      </w:pPr>
    </w:p>
    <w:p w14:paraId="0B481BDA" w14:textId="62E58C46" w:rsidR="009204E6" w:rsidRPr="00CA2DE7" w:rsidRDefault="009204E6" w:rsidP="003A2978">
      <w:pPr>
        <w:pStyle w:val="PlainText"/>
        <w:ind w:left="360" w:hanging="360"/>
        <w:jc w:val="both"/>
        <w:rPr>
          <w:rFonts w:ascii="Arial" w:hAnsi="Arial" w:cs="Arial"/>
          <w:b/>
        </w:rPr>
      </w:pPr>
      <w:r w:rsidRPr="00CA2DE7">
        <w:rPr>
          <w:rFonts w:ascii="Arial" w:hAnsi="Arial" w:cs="Arial"/>
        </w:rPr>
        <w:t>11.</w:t>
      </w:r>
      <w:r w:rsidRPr="00CA2DE7">
        <w:rPr>
          <w:rFonts w:ascii="Arial" w:hAnsi="Arial" w:cs="Arial"/>
        </w:rPr>
        <w:tab/>
        <w:t xml:space="preserve">The permittee shall keep records of the information specified below, as applicable, for each process with Group 2 batch process vents or uncontrolled hydrogen halide and halogen HAP emissions from the sum of all batch and continuous process vents less than 1,000 lb/yr. </w:t>
      </w:r>
      <w:r w:rsidR="00C56581" w:rsidRPr="00CA2DE7">
        <w:rPr>
          <w:rFonts w:ascii="Arial" w:hAnsi="Arial" w:cs="Arial"/>
          <w:lang w:val="en-US"/>
        </w:rPr>
        <w:t xml:space="preserve"> </w:t>
      </w:r>
      <w:r w:rsidRPr="00CA2DE7">
        <w:rPr>
          <w:rFonts w:ascii="Arial" w:hAnsi="Arial" w:cs="Arial"/>
        </w:rPr>
        <w:t xml:space="preserve">No records are required if the permittee documented in the notification of compliance status report that the MCPU meets any of the situations described in 40 CFR 63.2525(e)(1)(i), (ii), or (iii). </w:t>
      </w:r>
      <w:r w:rsidR="00FB76CB" w:rsidRPr="00CA2DE7">
        <w:rPr>
          <w:rFonts w:ascii="Arial" w:hAnsi="Arial" w:cs="Arial"/>
        </w:rPr>
        <w:t xml:space="preserve"> </w:t>
      </w:r>
      <w:r w:rsidRPr="00CA2DE7">
        <w:rPr>
          <w:rFonts w:ascii="Arial" w:hAnsi="Arial" w:cs="Arial"/>
          <w:b/>
        </w:rPr>
        <w:t>(40 CFR 63.2525(e))</w:t>
      </w:r>
    </w:p>
    <w:p w14:paraId="68613EC1"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If the permittee documented in the notification of compliance status report that an MCPU has Group 2 batch process vents because the non-reactive organic HAP is the only HAP and usage is less than 10,000 lb/yr, as specified in 40 CFR 63.2460(b)(7), the permittee must keep records of the amount of HAP material used, and calculate the daily rolling annual sum of the amount used no less frequently than monthly.</w:t>
      </w:r>
      <w:r w:rsidR="00A1422B" w:rsidRPr="00CA2DE7">
        <w:rPr>
          <w:rFonts w:ascii="Arial" w:hAnsi="Arial" w:cs="Arial"/>
          <w:lang w:val="en-US"/>
        </w:rPr>
        <w:t xml:space="preserve"> </w:t>
      </w:r>
      <w:r w:rsidRPr="00CA2DE7">
        <w:rPr>
          <w:rFonts w:ascii="Arial" w:hAnsi="Arial" w:cs="Arial"/>
        </w:rPr>
        <w:t xml:space="preserve"> If a record indicates usage exceeds 10,000 lb/yr, the permittee must estimate emissions for the preceding 12 months based on the number of batches operated and the estimated emissions for a standard batch, and begin recordkeeping as specified in 40 CFR 63.2525(e)(4). </w:t>
      </w:r>
      <w:r w:rsidR="00A1422B" w:rsidRPr="00CA2DE7">
        <w:rPr>
          <w:rFonts w:ascii="Arial" w:hAnsi="Arial" w:cs="Arial"/>
          <w:lang w:val="en-US"/>
        </w:rPr>
        <w:t xml:space="preserve"> </w:t>
      </w:r>
      <w:r w:rsidRPr="00CA2DE7">
        <w:rPr>
          <w:rFonts w:ascii="Arial" w:hAnsi="Arial" w:cs="Arial"/>
        </w:rPr>
        <w:t xml:space="preserve">After 1 year, the permittee may revert to recording only usage if the usage during the year is less than 10,000 lb. </w:t>
      </w:r>
      <w:r w:rsidR="00FB76CB" w:rsidRPr="00CA2DE7">
        <w:rPr>
          <w:rFonts w:ascii="Arial" w:hAnsi="Arial" w:cs="Arial"/>
        </w:rPr>
        <w:t xml:space="preserve"> </w:t>
      </w:r>
      <w:r w:rsidRPr="00CA2DE7">
        <w:rPr>
          <w:rFonts w:ascii="Arial" w:hAnsi="Arial" w:cs="Arial"/>
          <w:b/>
        </w:rPr>
        <w:t>(40 CFR 63.2525(e)(2))</w:t>
      </w:r>
    </w:p>
    <w:p w14:paraId="75B153AB"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If the permittee documented in the notification of compliance status report that total uncontrolled organic HAP emissions from the batch process vents in an MCPU will be less than 1,000 lb/yr for the anticipated number of standard batches, then the permittee must keep records of the number of batches operated and calculate a daily rolling annual sum of batches operated no less frequently than monthly.</w:t>
      </w:r>
      <w:r w:rsidR="00A1422B" w:rsidRPr="00CA2DE7">
        <w:rPr>
          <w:rFonts w:ascii="Arial" w:hAnsi="Arial" w:cs="Arial"/>
          <w:lang w:val="en-US"/>
        </w:rPr>
        <w:t xml:space="preserve"> </w:t>
      </w:r>
      <w:r w:rsidRPr="00CA2DE7">
        <w:rPr>
          <w:rFonts w:ascii="Arial" w:hAnsi="Arial" w:cs="Arial"/>
        </w:rPr>
        <w:t xml:space="preserve"> If the number of batches operated results in organic HAP emissions that exceed 1,000 lb/yr, the permittee must estimate emissions for the preceding 12 months based on the number of batches operated and the estimated emissions for a standard batch, and begin recordkeeping as specified in 40 CFR 63.2525(e)(4). </w:t>
      </w:r>
      <w:r w:rsidR="00A1422B" w:rsidRPr="00CA2DE7">
        <w:rPr>
          <w:rFonts w:ascii="Arial" w:hAnsi="Arial" w:cs="Arial"/>
          <w:lang w:val="en-US"/>
        </w:rPr>
        <w:t xml:space="preserve"> </w:t>
      </w:r>
      <w:r w:rsidRPr="00CA2DE7">
        <w:rPr>
          <w:rFonts w:ascii="Arial" w:hAnsi="Arial" w:cs="Arial"/>
        </w:rPr>
        <w:t xml:space="preserve">After </w:t>
      </w:r>
      <w:r w:rsidR="004F2E00" w:rsidRPr="00CA2DE7">
        <w:rPr>
          <w:rFonts w:ascii="Arial" w:hAnsi="Arial" w:cs="Arial"/>
        </w:rPr>
        <w:t>one</w:t>
      </w:r>
      <w:r w:rsidRPr="00CA2DE7">
        <w:rPr>
          <w:rFonts w:ascii="Arial" w:hAnsi="Arial" w:cs="Arial"/>
        </w:rPr>
        <w:t xml:space="preserve"> year, the permittee may revert to recording only the number of batches if the number of batches operated during the year results in less than 1,000 lb of organic HAP emissions.</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63.2525(e)(3))</w:t>
      </w:r>
    </w:p>
    <w:p w14:paraId="2EE3B3FE"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c.</w:t>
      </w:r>
      <w:r w:rsidRPr="00CA2DE7">
        <w:rPr>
          <w:rFonts w:ascii="Arial" w:hAnsi="Arial" w:cs="Arial"/>
        </w:rPr>
        <w:tab/>
        <w:t>If none of the conditions specified in 40 CFR 63.2525(e)(1) through (3) are met, the permittee must keep records of the information specified below.</w:t>
      </w:r>
      <w:r w:rsidR="00FB76CB" w:rsidRPr="00CA2DE7">
        <w:rPr>
          <w:rFonts w:ascii="Arial" w:hAnsi="Arial" w:cs="Arial"/>
        </w:rPr>
        <w:t xml:space="preserve">  </w:t>
      </w:r>
      <w:r w:rsidRPr="00CA2DE7">
        <w:rPr>
          <w:rFonts w:ascii="Arial" w:hAnsi="Arial" w:cs="Arial"/>
          <w:b/>
        </w:rPr>
        <w:t>(40 CFR 63.2525(e)(4))</w:t>
      </w:r>
    </w:p>
    <w:p w14:paraId="707CEE43" w14:textId="77777777" w:rsidR="009204E6" w:rsidRPr="00CA2DE7" w:rsidRDefault="009204E6" w:rsidP="003A2978">
      <w:pPr>
        <w:pStyle w:val="PlainText"/>
        <w:ind w:left="1080" w:hanging="360"/>
        <w:jc w:val="both"/>
        <w:rPr>
          <w:rFonts w:ascii="Arial" w:hAnsi="Arial" w:cs="Arial"/>
        </w:rPr>
      </w:pPr>
      <w:r w:rsidRPr="00CA2DE7">
        <w:rPr>
          <w:rFonts w:ascii="Arial" w:hAnsi="Arial" w:cs="Arial"/>
        </w:rPr>
        <w:t>i.</w:t>
      </w:r>
      <w:r w:rsidRPr="00CA2DE7">
        <w:rPr>
          <w:rFonts w:ascii="Arial" w:hAnsi="Arial" w:cs="Arial"/>
        </w:rPr>
        <w:tab/>
        <w:t>A record of the day each batch was completed and/or the operating hours per day for continuous operations with hydrogen halide and halogen emissions.</w:t>
      </w:r>
      <w:r w:rsidR="00FB76CB" w:rsidRPr="00CA2DE7">
        <w:rPr>
          <w:rFonts w:ascii="Arial" w:hAnsi="Arial" w:cs="Arial"/>
        </w:rPr>
        <w:t xml:space="preserve">  </w:t>
      </w:r>
      <w:r w:rsidRPr="00CA2DE7">
        <w:rPr>
          <w:rFonts w:ascii="Arial" w:hAnsi="Arial" w:cs="Arial"/>
          <w:b/>
        </w:rPr>
        <w:t>(40 CFR 63.2525(e)(4)(i))</w:t>
      </w:r>
    </w:p>
    <w:p w14:paraId="03CD7C20" w14:textId="77777777" w:rsidR="009204E6" w:rsidRPr="00CA2DE7" w:rsidRDefault="009204E6" w:rsidP="003A2978">
      <w:pPr>
        <w:pStyle w:val="PlainText"/>
        <w:ind w:left="1080" w:hanging="360"/>
        <w:jc w:val="both"/>
        <w:rPr>
          <w:rFonts w:ascii="Arial" w:hAnsi="Arial" w:cs="Arial"/>
        </w:rPr>
      </w:pPr>
      <w:r w:rsidRPr="00CA2DE7">
        <w:rPr>
          <w:rFonts w:ascii="Arial" w:hAnsi="Arial" w:cs="Arial"/>
        </w:rPr>
        <w:t>ii.</w:t>
      </w:r>
      <w:r w:rsidRPr="00CA2DE7">
        <w:rPr>
          <w:rFonts w:ascii="Arial" w:hAnsi="Arial" w:cs="Arial"/>
        </w:rPr>
        <w:tab/>
        <w:t xml:space="preserve">A record of whether each batch operated was considered a standard batch. </w:t>
      </w:r>
      <w:r w:rsidR="00FB76CB" w:rsidRPr="00CA2DE7">
        <w:rPr>
          <w:rFonts w:ascii="Arial" w:hAnsi="Arial" w:cs="Arial"/>
        </w:rPr>
        <w:t xml:space="preserve"> </w:t>
      </w:r>
      <w:r w:rsidRPr="00CA2DE7">
        <w:rPr>
          <w:rFonts w:ascii="Arial" w:hAnsi="Arial" w:cs="Arial"/>
          <w:b/>
        </w:rPr>
        <w:t>(40 CFR 63.2525(e)(4)(ii))</w:t>
      </w:r>
    </w:p>
    <w:p w14:paraId="7D1F8DCB" w14:textId="77777777" w:rsidR="009204E6" w:rsidRPr="00CA2DE7" w:rsidRDefault="009204E6" w:rsidP="003A2978">
      <w:pPr>
        <w:pStyle w:val="PlainText"/>
        <w:ind w:left="1080" w:hanging="360"/>
        <w:jc w:val="both"/>
        <w:rPr>
          <w:rFonts w:ascii="Arial" w:hAnsi="Arial" w:cs="Arial"/>
        </w:rPr>
      </w:pPr>
      <w:r w:rsidRPr="00CA2DE7">
        <w:rPr>
          <w:rFonts w:ascii="Arial" w:hAnsi="Arial" w:cs="Arial"/>
        </w:rPr>
        <w:t>iii.</w:t>
      </w:r>
      <w:r w:rsidRPr="00CA2DE7">
        <w:rPr>
          <w:rFonts w:ascii="Arial" w:hAnsi="Arial" w:cs="Arial"/>
        </w:rPr>
        <w:tab/>
        <w:t xml:space="preserve">The estimated uncontrolled and controlled emissions for each batch that is considered to be a nonstandard batch. </w:t>
      </w:r>
      <w:r w:rsidR="00FB76CB" w:rsidRPr="00CA2DE7">
        <w:rPr>
          <w:rFonts w:ascii="Arial" w:hAnsi="Arial" w:cs="Arial"/>
        </w:rPr>
        <w:t xml:space="preserve"> </w:t>
      </w:r>
      <w:r w:rsidRPr="00CA2DE7">
        <w:rPr>
          <w:rFonts w:ascii="Arial" w:hAnsi="Arial" w:cs="Arial"/>
          <w:b/>
        </w:rPr>
        <w:t>(40 CFR 63.2525(e)(4)(iii))</w:t>
      </w:r>
    </w:p>
    <w:p w14:paraId="3E8FB176" w14:textId="77777777" w:rsidR="009204E6" w:rsidRPr="00CA2DE7" w:rsidRDefault="009204E6" w:rsidP="003A2978">
      <w:pPr>
        <w:pStyle w:val="PlainText"/>
        <w:ind w:left="1080" w:hanging="360"/>
        <w:jc w:val="both"/>
        <w:rPr>
          <w:rFonts w:ascii="Arial" w:hAnsi="Arial" w:cs="Arial"/>
        </w:rPr>
      </w:pPr>
      <w:r w:rsidRPr="00CA2DE7">
        <w:rPr>
          <w:rFonts w:ascii="Arial" w:hAnsi="Arial" w:cs="Arial"/>
        </w:rPr>
        <w:t>iv.</w:t>
      </w:r>
      <w:r w:rsidRPr="00CA2DE7">
        <w:rPr>
          <w:rFonts w:ascii="Arial" w:hAnsi="Arial" w:cs="Arial"/>
        </w:rPr>
        <w:tab/>
        <w:t xml:space="preserve">Records of the daily 365-day rolling summations of emissions, or alternative records that correlate to the emissions (e.g., number of batches), calculated no less frequently than monthly. </w:t>
      </w:r>
      <w:r w:rsidR="00FB76CB" w:rsidRPr="00CA2DE7">
        <w:rPr>
          <w:rFonts w:ascii="Arial" w:hAnsi="Arial" w:cs="Arial"/>
        </w:rPr>
        <w:t xml:space="preserve"> </w:t>
      </w:r>
      <w:r w:rsidRPr="00CA2DE7">
        <w:rPr>
          <w:rFonts w:ascii="Arial" w:hAnsi="Arial" w:cs="Arial"/>
          <w:b/>
        </w:rPr>
        <w:t>(40 CFR 63.2525(e)(4)(iv))</w:t>
      </w:r>
    </w:p>
    <w:p w14:paraId="2997DA81" w14:textId="77777777" w:rsidR="009204E6" w:rsidRPr="00CA2DE7" w:rsidRDefault="009204E6" w:rsidP="003A2978">
      <w:pPr>
        <w:pStyle w:val="PlainText"/>
        <w:ind w:left="360" w:hanging="360"/>
        <w:jc w:val="both"/>
        <w:rPr>
          <w:rFonts w:ascii="Arial" w:hAnsi="Arial" w:cs="Arial"/>
        </w:rPr>
      </w:pPr>
    </w:p>
    <w:p w14:paraId="41A64A26"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12.</w:t>
      </w:r>
      <w:r w:rsidRPr="00CA2DE7">
        <w:rPr>
          <w:rFonts w:ascii="Arial" w:hAnsi="Arial" w:cs="Arial"/>
        </w:rPr>
        <w:tab/>
        <w:t>The permittee shall keep a record of each time a safety device is opened to avoid unsafe conditions in accordance with 40 CFR 63.2450(s).</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63.2525(f))</w:t>
      </w:r>
    </w:p>
    <w:p w14:paraId="237771FE" w14:textId="77777777" w:rsidR="009204E6" w:rsidRPr="00CA2DE7" w:rsidRDefault="009204E6" w:rsidP="003A2978">
      <w:pPr>
        <w:pStyle w:val="PlainText"/>
        <w:ind w:left="360" w:hanging="360"/>
        <w:jc w:val="both"/>
        <w:rPr>
          <w:rFonts w:ascii="Arial" w:hAnsi="Arial" w:cs="Arial"/>
        </w:rPr>
      </w:pPr>
    </w:p>
    <w:p w14:paraId="385CDD1D"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13.</w:t>
      </w:r>
      <w:r w:rsidRPr="00CA2DE7">
        <w:rPr>
          <w:rFonts w:ascii="Arial" w:hAnsi="Arial" w:cs="Arial"/>
        </w:rPr>
        <w:tab/>
        <w:t>The permittee shall keep record of the results of each CPMS calibration check and the maintenance performed, as specified in 40 CFR 63.2450(k)(1).</w:t>
      </w:r>
      <w:r w:rsidR="00FB76CB" w:rsidRPr="00CA2DE7">
        <w:rPr>
          <w:rFonts w:ascii="Arial" w:hAnsi="Arial" w:cs="Arial"/>
        </w:rPr>
        <w:t xml:space="preserve">  </w:t>
      </w:r>
      <w:r w:rsidRPr="00CA2DE7">
        <w:rPr>
          <w:rFonts w:ascii="Arial" w:hAnsi="Arial" w:cs="Arial"/>
          <w:b/>
        </w:rPr>
        <w:t>(40 CFR 63.2525(g))</w:t>
      </w:r>
    </w:p>
    <w:p w14:paraId="5D9B7215" w14:textId="77777777" w:rsidR="009204E6" w:rsidRPr="00CA2DE7" w:rsidRDefault="009204E6" w:rsidP="003A2978">
      <w:pPr>
        <w:pStyle w:val="PlainText"/>
        <w:ind w:left="360" w:hanging="360"/>
        <w:jc w:val="both"/>
        <w:rPr>
          <w:rFonts w:ascii="Arial" w:hAnsi="Arial" w:cs="Arial"/>
        </w:rPr>
      </w:pPr>
    </w:p>
    <w:p w14:paraId="2F747396"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14.</w:t>
      </w:r>
      <w:r w:rsidRPr="00CA2DE7">
        <w:rPr>
          <w:rFonts w:ascii="Arial" w:hAnsi="Arial" w:cs="Arial"/>
        </w:rPr>
        <w:tab/>
        <w:t xml:space="preserve">For each CEMS, The permittee must keep records of the date and time that each deviation started and stopped, and whether the deviation occurred during a period of startup, shutdown, or malfunction or during another period. </w:t>
      </w:r>
      <w:r w:rsidR="00FB76CB" w:rsidRPr="00CA2DE7">
        <w:rPr>
          <w:rFonts w:ascii="Arial" w:hAnsi="Arial" w:cs="Arial"/>
        </w:rPr>
        <w:t xml:space="preserve"> </w:t>
      </w:r>
      <w:r w:rsidRPr="00CA2DE7">
        <w:rPr>
          <w:rFonts w:ascii="Arial" w:hAnsi="Arial" w:cs="Arial"/>
          <w:b/>
        </w:rPr>
        <w:t>(40 CFR 63.2525(h))</w:t>
      </w:r>
    </w:p>
    <w:p w14:paraId="218300CF" w14:textId="77777777" w:rsidR="009204E6" w:rsidRPr="00CA2DE7" w:rsidRDefault="009204E6" w:rsidP="003A2978">
      <w:pPr>
        <w:pStyle w:val="PlainText"/>
        <w:ind w:left="360" w:hanging="360"/>
        <w:jc w:val="both"/>
        <w:rPr>
          <w:rFonts w:ascii="Arial" w:hAnsi="Arial" w:cs="Arial"/>
        </w:rPr>
      </w:pPr>
    </w:p>
    <w:p w14:paraId="39C2CB55" w14:textId="30F093E7" w:rsidR="009204E6" w:rsidRPr="00CA2DE7" w:rsidRDefault="009204E6" w:rsidP="003A2978">
      <w:pPr>
        <w:pStyle w:val="PlainText"/>
        <w:ind w:left="360" w:hanging="360"/>
        <w:jc w:val="both"/>
        <w:rPr>
          <w:rFonts w:ascii="Arial" w:hAnsi="Arial" w:cs="Arial"/>
        </w:rPr>
      </w:pPr>
      <w:r w:rsidRPr="00CA2DE7">
        <w:rPr>
          <w:rFonts w:ascii="Arial" w:hAnsi="Arial" w:cs="Arial"/>
        </w:rPr>
        <w:lastRenderedPageBreak/>
        <w:t>15.</w:t>
      </w:r>
      <w:r w:rsidRPr="00CA2DE7">
        <w:rPr>
          <w:rFonts w:ascii="Arial" w:hAnsi="Arial" w:cs="Arial"/>
        </w:rPr>
        <w:tab/>
        <w:t xml:space="preserve">For each </w:t>
      </w:r>
      <w:r w:rsidR="00B74190" w:rsidRPr="00CA2DE7">
        <w:rPr>
          <w:rFonts w:ascii="Arial" w:hAnsi="Arial" w:cs="Arial"/>
        </w:rPr>
        <w:t xml:space="preserve">process unit groups </w:t>
      </w:r>
      <w:r w:rsidR="00B74190" w:rsidRPr="00CA2DE7">
        <w:rPr>
          <w:rFonts w:ascii="Arial" w:hAnsi="Arial" w:cs="Arial"/>
          <w:lang w:val="en-US"/>
        </w:rPr>
        <w:t>(</w:t>
      </w:r>
      <w:r w:rsidRPr="00CA2DE7">
        <w:rPr>
          <w:rFonts w:ascii="Arial" w:hAnsi="Arial" w:cs="Arial"/>
        </w:rPr>
        <w:t>PUG</w:t>
      </w:r>
      <w:r w:rsidR="00B74190" w:rsidRPr="00CA2DE7">
        <w:rPr>
          <w:rFonts w:ascii="Arial" w:hAnsi="Arial" w:cs="Arial"/>
          <w:lang w:val="en-US"/>
        </w:rPr>
        <w:t>)</w:t>
      </w:r>
      <w:r w:rsidRPr="00CA2DE7">
        <w:rPr>
          <w:rFonts w:ascii="Arial" w:hAnsi="Arial" w:cs="Arial"/>
        </w:rPr>
        <w:t xml:space="preserve">, the permittee must keep records specified below. </w:t>
      </w:r>
      <w:r w:rsidR="00FB76CB" w:rsidRPr="00CA2DE7">
        <w:rPr>
          <w:rFonts w:ascii="Arial" w:hAnsi="Arial" w:cs="Arial"/>
        </w:rPr>
        <w:t xml:space="preserve"> </w:t>
      </w:r>
      <w:r w:rsidRPr="00CA2DE7">
        <w:rPr>
          <w:rFonts w:ascii="Arial" w:hAnsi="Arial" w:cs="Arial"/>
          <w:b/>
        </w:rPr>
        <w:t>(40 CFR 63.2525(i))</w:t>
      </w:r>
    </w:p>
    <w:p w14:paraId="00FF5652"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 xml:space="preserve">Descriptions of the MCPU and other process units in the initial PUG required by 40 CFR 63.2535(l)(1)(v). </w:t>
      </w:r>
      <w:r w:rsidR="00FB76CB" w:rsidRPr="00CA2DE7">
        <w:rPr>
          <w:rFonts w:ascii="Arial" w:hAnsi="Arial" w:cs="Arial"/>
        </w:rPr>
        <w:t xml:space="preserve"> </w:t>
      </w:r>
      <w:r w:rsidRPr="00CA2DE7">
        <w:rPr>
          <w:rFonts w:ascii="Arial" w:hAnsi="Arial" w:cs="Arial"/>
          <w:b/>
        </w:rPr>
        <w:t>(40 CFR 63.2525(i)(1))</w:t>
      </w:r>
    </w:p>
    <w:p w14:paraId="5E9F447B" w14:textId="71A7DB6A" w:rsidR="009204E6" w:rsidRPr="00CA2DE7" w:rsidRDefault="009204E6" w:rsidP="003A2978">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Rationale for including each MCPU and other process unit in the initial PUG (identify the overlapping equipment between process units) required by 40 CFR 63.2535(l)(1)(v).</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63.2525(i)(2))</w:t>
      </w:r>
    </w:p>
    <w:p w14:paraId="1F130179"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c.</w:t>
      </w:r>
      <w:r w:rsidRPr="00CA2DE7">
        <w:rPr>
          <w:rFonts w:ascii="Arial" w:hAnsi="Arial" w:cs="Arial"/>
        </w:rPr>
        <w:tab/>
        <w:t>Calculations used to determine the primary product for the initial PUG required by 40 CFR 63.2535(l)(2)(iv).</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63.2525(i)(3))</w:t>
      </w:r>
    </w:p>
    <w:p w14:paraId="372C3548"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d.</w:t>
      </w:r>
      <w:r w:rsidRPr="00CA2DE7">
        <w:rPr>
          <w:rFonts w:ascii="Arial" w:hAnsi="Arial" w:cs="Arial"/>
        </w:rPr>
        <w:tab/>
        <w:t xml:space="preserve">Descriptions of process units added to the PUG after the creation date and rationale for including the additional process units in the PUG as required by 40 CFR 63.2535(l)(1)(v). </w:t>
      </w:r>
      <w:r w:rsidR="00FB76CB" w:rsidRPr="00CA2DE7">
        <w:rPr>
          <w:rFonts w:ascii="Arial" w:hAnsi="Arial" w:cs="Arial"/>
        </w:rPr>
        <w:t xml:space="preserve"> </w:t>
      </w:r>
      <w:r w:rsidRPr="00CA2DE7">
        <w:rPr>
          <w:rFonts w:ascii="Arial" w:hAnsi="Arial" w:cs="Arial"/>
          <w:b/>
        </w:rPr>
        <w:t>(40 CFR 63.2525(i)(4))</w:t>
      </w:r>
    </w:p>
    <w:p w14:paraId="3604D915"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e.</w:t>
      </w:r>
      <w:r w:rsidRPr="00CA2DE7">
        <w:rPr>
          <w:rFonts w:ascii="Arial" w:hAnsi="Arial" w:cs="Arial"/>
        </w:rPr>
        <w:tab/>
        <w:t>The calculation of each primary product redetermination required by 40 CFR 63.2535(l)(2)(iv).</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63.2525(i)(5))</w:t>
      </w:r>
    </w:p>
    <w:p w14:paraId="7308D0DE" w14:textId="77777777" w:rsidR="009204E6" w:rsidRPr="00CA2DE7" w:rsidRDefault="009204E6" w:rsidP="003A2978">
      <w:pPr>
        <w:pStyle w:val="PlainText"/>
        <w:ind w:left="360" w:hanging="360"/>
        <w:jc w:val="both"/>
        <w:rPr>
          <w:rFonts w:ascii="Arial" w:hAnsi="Arial" w:cs="Arial"/>
        </w:rPr>
      </w:pPr>
    </w:p>
    <w:p w14:paraId="3441D779" w14:textId="74FB797F" w:rsidR="009204E6" w:rsidRPr="00CA2DE7" w:rsidRDefault="009204E6" w:rsidP="003A2978">
      <w:pPr>
        <w:pStyle w:val="PlainText"/>
        <w:ind w:left="360" w:hanging="360"/>
        <w:jc w:val="both"/>
        <w:rPr>
          <w:rFonts w:ascii="Arial" w:hAnsi="Arial" w:cs="Arial"/>
        </w:rPr>
      </w:pPr>
      <w:r w:rsidRPr="00CA2DE7">
        <w:rPr>
          <w:rFonts w:ascii="Arial" w:hAnsi="Arial" w:cs="Arial"/>
        </w:rPr>
        <w:t>16.</w:t>
      </w:r>
      <w:r w:rsidRPr="00CA2DE7">
        <w:rPr>
          <w:rFonts w:ascii="Arial" w:hAnsi="Arial" w:cs="Arial"/>
        </w:rPr>
        <w:tab/>
        <w:t xml:space="preserve">In the SSMP required by 40 CFR 63.6(e)(3), the permittee is not required to include Group 2 emission points, unless those emission points are used in an emissions average. </w:t>
      </w:r>
      <w:r w:rsidR="00102628" w:rsidRPr="00CA2DE7">
        <w:rPr>
          <w:rFonts w:ascii="Arial" w:hAnsi="Arial" w:cs="Arial"/>
          <w:lang w:val="en-US"/>
        </w:rPr>
        <w:t xml:space="preserve"> </w:t>
      </w:r>
      <w:r w:rsidRPr="00CA2DE7">
        <w:rPr>
          <w:rFonts w:ascii="Arial" w:hAnsi="Arial" w:cs="Arial"/>
        </w:rPr>
        <w:t>For equipment leaks, the SSMP requirement is limited to control devices and is optional for other equipment.</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63.2525(j))</w:t>
      </w:r>
    </w:p>
    <w:p w14:paraId="5CF41C7D" w14:textId="77777777" w:rsidR="009204E6" w:rsidRPr="00CA2DE7" w:rsidRDefault="009204E6" w:rsidP="003A2978">
      <w:pPr>
        <w:pStyle w:val="PlainText"/>
        <w:ind w:left="360" w:hanging="360"/>
        <w:jc w:val="both"/>
        <w:rPr>
          <w:rFonts w:ascii="Arial" w:hAnsi="Arial" w:cs="Arial"/>
        </w:rPr>
      </w:pPr>
    </w:p>
    <w:p w14:paraId="1BF5D7F4"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17.</w:t>
      </w:r>
      <w:r w:rsidRPr="00CA2DE7">
        <w:rPr>
          <w:rFonts w:ascii="Arial" w:hAnsi="Arial" w:cs="Arial"/>
        </w:rPr>
        <w:tab/>
        <w:t>For each bag leak detector used to monitor PM HAP emissions from a fabric filter, maintain records of any bag leak detection alarm, including the date and time, with a brief explanation of the cause of the alarm and the corrective action taken.</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63.2525(k))</w:t>
      </w:r>
    </w:p>
    <w:p w14:paraId="416A7EBD" w14:textId="77777777" w:rsidR="009204E6" w:rsidRPr="00CA2DE7" w:rsidRDefault="009204E6" w:rsidP="003A2978">
      <w:pPr>
        <w:ind w:left="360" w:hanging="360"/>
        <w:jc w:val="both"/>
        <w:rPr>
          <w:rFonts w:cs="Arial"/>
          <w:sz w:val="20"/>
        </w:rPr>
      </w:pPr>
    </w:p>
    <w:p w14:paraId="2D8CDCFF" w14:textId="77777777" w:rsidR="009204E6" w:rsidRPr="00CA2DE7" w:rsidRDefault="009204E6" w:rsidP="003A2978">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1006EF4B" w14:textId="77777777" w:rsidR="009204E6" w:rsidRPr="00CA2DE7" w:rsidRDefault="009204E6" w:rsidP="003A2978">
      <w:pPr>
        <w:ind w:left="360" w:hanging="360"/>
        <w:jc w:val="both"/>
        <w:rPr>
          <w:rFonts w:cs="Arial"/>
          <w:sz w:val="20"/>
        </w:rPr>
      </w:pPr>
    </w:p>
    <w:p w14:paraId="7516BCC0" w14:textId="77777777" w:rsidR="009204E6" w:rsidRPr="00CA2DE7" w:rsidRDefault="009204E6" w:rsidP="003A2978">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w:t>
      </w:r>
      <w:r w:rsidR="00242A58" w:rsidRPr="00CA2DE7">
        <w:rPr>
          <w:rFonts w:cs="Arial"/>
          <w:b/>
          <w:sz w:val="20"/>
        </w:rPr>
        <w:t xml:space="preserve"> </w:t>
      </w:r>
      <w:r w:rsidRPr="00CA2DE7">
        <w:rPr>
          <w:rFonts w:cs="Arial"/>
          <w:b/>
          <w:sz w:val="20"/>
        </w:rPr>
        <w:t>336.1213(3)(c)(ii))</w:t>
      </w:r>
    </w:p>
    <w:p w14:paraId="04540DE9" w14:textId="77777777" w:rsidR="009204E6" w:rsidRPr="00CA2DE7" w:rsidRDefault="009204E6" w:rsidP="003A2978">
      <w:pPr>
        <w:ind w:left="360" w:hanging="360"/>
        <w:jc w:val="both"/>
        <w:rPr>
          <w:rFonts w:cs="Arial"/>
          <w:sz w:val="20"/>
        </w:rPr>
      </w:pPr>
    </w:p>
    <w:p w14:paraId="27A6565F" w14:textId="77777777" w:rsidR="009204E6" w:rsidRPr="00CA2DE7" w:rsidRDefault="009204E6" w:rsidP="003A2978">
      <w:pPr>
        <w:ind w:left="360" w:hanging="360"/>
        <w:jc w:val="both"/>
        <w:rPr>
          <w:rFonts w:cs="Arial"/>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w:t>
      </w:r>
      <w:r w:rsidR="00242A58" w:rsidRPr="00CA2DE7">
        <w:rPr>
          <w:rFonts w:cs="Arial"/>
          <w:b/>
          <w:sz w:val="20"/>
        </w:rPr>
        <w:t xml:space="preserve"> </w:t>
      </w:r>
      <w:r w:rsidRPr="00CA2DE7">
        <w:rPr>
          <w:rFonts w:cs="Arial"/>
          <w:b/>
          <w:sz w:val="20"/>
        </w:rPr>
        <w:t>336.1213(3)(c)(i))</w:t>
      </w:r>
    </w:p>
    <w:p w14:paraId="334C533A" w14:textId="77777777" w:rsidR="009204E6" w:rsidRPr="00CA2DE7" w:rsidRDefault="009204E6" w:rsidP="003A2978">
      <w:pPr>
        <w:ind w:left="360" w:hanging="360"/>
        <w:jc w:val="both"/>
        <w:rPr>
          <w:rFonts w:cs="Arial"/>
          <w:sz w:val="20"/>
        </w:rPr>
      </w:pPr>
    </w:p>
    <w:p w14:paraId="1221B44F" w14:textId="77777777" w:rsidR="009204E6" w:rsidRPr="00CA2DE7" w:rsidRDefault="009204E6" w:rsidP="003A2978">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w:t>
      </w:r>
      <w:r w:rsidR="00A1422B" w:rsidRPr="00CA2DE7">
        <w:rPr>
          <w:rFonts w:cs="Arial"/>
          <w:b/>
          <w:sz w:val="20"/>
        </w:rPr>
        <w:t> </w:t>
      </w:r>
      <w:r w:rsidRPr="00CA2DE7">
        <w:rPr>
          <w:rFonts w:cs="Arial"/>
          <w:b/>
          <w:sz w:val="20"/>
        </w:rPr>
        <w:t>336.1213(4)(c))</w:t>
      </w:r>
    </w:p>
    <w:p w14:paraId="320F052E" w14:textId="77777777" w:rsidR="009204E6" w:rsidRPr="00CA2DE7" w:rsidRDefault="009204E6" w:rsidP="003A2978">
      <w:pPr>
        <w:ind w:left="360" w:hanging="360"/>
        <w:jc w:val="both"/>
        <w:rPr>
          <w:rFonts w:cs="Arial"/>
          <w:sz w:val="20"/>
        </w:rPr>
      </w:pPr>
    </w:p>
    <w:p w14:paraId="05467E52" w14:textId="77777777" w:rsidR="009204E6" w:rsidRPr="00CA2DE7" w:rsidRDefault="009204E6" w:rsidP="003A2978">
      <w:pPr>
        <w:ind w:left="360" w:hanging="360"/>
        <w:jc w:val="both"/>
        <w:rPr>
          <w:rFonts w:cs="Arial"/>
          <w:b/>
          <w:sz w:val="20"/>
        </w:rPr>
      </w:pPr>
      <w:r w:rsidRPr="00CA2DE7">
        <w:rPr>
          <w:rFonts w:cs="Arial"/>
          <w:sz w:val="20"/>
        </w:rPr>
        <w:t>4.</w:t>
      </w:r>
      <w:r w:rsidRPr="00CA2DE7">
        <w:rPr>
          <w:rFonts w:cs="Arial"/>
          <w:sz w:val="20"/>
        </w:rPr>
        <w:tab/>
        <w:t>The permittee shall comply with the notification and reporting requirements specified in 40 CFR 63.2515, 40</w:t>
      </w:r>
      <w:r w:rsidR="00A1422B" w:rsidRPr="00CA2DE7">
        <w:rPr>
          <w:rFonts w:cs="Arial"/>
          <w:sz w:val="20"/>
        </w:rPr>
        <w:t> </w:t>
      </w:r>
      <w:r w:rsidRPr="00CA2DE7">
        <w:rPr>
          <w:rFonts w:cs="Arial"/>
          <w:sz w:val="20"/>
        </w:rPr>
        <w:t>CFR 63.2520, and 40 CFR 63.2525.</w:t>
      </w:r>
      <w:r w:rsidR="00FB76CB" w:rsidRPr="00CA2DE7">
        <w:rPr>
          <w:rFonts w:cs="Arial"/>
          <w:sz w:val="20"/>
        </w:rPr>
        <w:t xml:space="preserve"> </w:t>
      </w:r>
      <w:r w:rsidRPr="00CA2DE7">
        <w:rPr>
          <w:rFonts w:cs="Arial"/>
          <w:sz w:val="20"/>
        </w:rPr>
        <w:t xml:space="preserve"> </w:t>
      </w:r>
      <w:r w:rsidRPr="00CA2DE7">
        <w:rPr>
          <w:rFonts w:cs="Arial"/>
          <w:b/>
          <w:sz w:val="20"/>
        </w:rPr>
        <w:t>(40 CFR 63.2450(a))</w:t>
      </w:r>
    </w:p>
    <w:p w14:paraId="7C68C3A3" w14:textId="77777777" w:rsidR="009204E6" w:rsidRPr="00CA2DE7" w:rsidRDefault="009204E6" w:rsidP="003A2978">
      <w:pPr>
        <w:ind w:left="360" w:hanging="360"/>
        <w:jc w:val="both"/>
        <w:rPr>
          <w:rFonts w:cs="Arial"/>
          <w:sz w:val="20"/>
        </w:rPr>
      </w:pPr>
    </w:p>
    <w:p w14:paraId="5A2638BA" w14:textId="77777777" w:rsidR="009204E6" w:rsidRPr="00CA2DE7" w:rsidRDefault="009204E6" w:rsidP="003A2978">
      <w:pPr>
        <w:ind w:left="360" w:hanging="360"/>
        <w:jc w:val="both"/>
        <w:rPr>
          <w:rFonts w:cs="Arial"/>
          <w:b/>
          <w:sz w:val="20"/>
        </w:rPr>
      </w:pPr>
      <w:r w:rsidRPr="00CA2DE7">
        <w:rPr>
          <w:rFonts w:cs="Arial"/>
          <w:sz w:val="20"/>
        </w:rPr>
        <w:t>5.</w:t>
      </w:r>
      <w:r w:rsidRPr="00CA2DE7">
        <w:rPr>
          <w:rFonts w:cs="Arial"/>
          <w:sz w:val="20"/>
        </w:rPr>
        <w:tab/>
        <w:t xml:space="preserve">When 40 CFR 63.2455 through 63.2490 reference other subparts in 40 CFR 63 that use the term “periodic report,” it means “compliance report” for the purposes of </w:t>
      </w:r>
      <w:r w:rsidR="00131722" w:rsidRPr="00CA2DE7">
        <w:rPr>
          <w:rFonts w:cs="Arial"/>
          <w:sz w:val="20"/>
        </w:rPr>
        <w:t>40 CFR Part 63, Subpart</w:t>
      </w:r>
      <w:r w:rsidRPr="00CA2DE7">
        <w:rPr>
          <w:rFonts w:cs="Arial"/>
          <w:sz w:val="20"/>
        </w:rPr>
        <w:t xml:space="preserve"> FFFF. </w:t>
      </w:r>
      <w:r w:rsidR="00A1422B" w:rsidRPr="00CA2DE7">
        <w:rPr>
          <w:rFonts w:cs="Arial"/>
          <w:sz w:val="20"/>
        </w:rPr>
        <w:t xml:space="preserve"> </w:t>
      </w:r>
      <w:r w:rsidRPr="00CA2DE7">
        <w:rPr>
          <w:rFonts w:cs="Arial"/>
          <w:sz w:val="20"/>
        </w:rPr>
        <w:t>The compliance report must include the information specified in 40 CFR 63.2520(e), as well as the information specified in referenced subparts.</w:t>
      </w:r>
      <w:r w:rsidR="00FB76CB" w:rsidRPr="00CA2DE7">
        <w:rPr>
          <w:rFonts w:cs="Arial"/>
          <w:sz w:val="20"/>
        </w:rPr>
        <w:t xml:space="preserve"> </w:t>
      </w:r>
      <w:r w:rsidRPr="00CA2DE7">
        <w:rPr>
          <w:rFonts w:cs="Arial"/>
          <w:sz w:val="20"/>
        </w:rPr>
        <w:t xml:space="preserve"> </w:t>
      </w:r>
      <w:r w:rsidRPr="00CA2DE7">
        <w:rPr>
          <w:rFonts w:cs="Arial"/>
          <w:b/>
          <w:sz w:val="20"/>
        </w:rPr>
        <w:t>(40 CFR 63.2450(m)(1))</w:t>
      </w:r>
    </w:p>
    <w:p w14:paraId="075B22CC" w14:textId="77777777" w:rsidR="009204E6" w:rsidRPr="00CA2DE7" w:rsidRDefault="009204E6" w:rsidP="003A2978">
      <w:pPr>
        <w:ind w:left="360" w:hanging="360"/>
        <w:jc w:val="both"/>
        <w:rPr>
          <w:rFonts w:cs="Arial"/>
          <w:sz w:val="20"/>
        </w:rPr>
      </w:pPr>
    </w:p>
    <w:p w14:paraId="4E529CD0" w14:textId="77777777" w:rsidR="009204E6" w:rsidRPr="00CA2DE7" w:rsidRDefault="009204E6" w:rsidP="003A2978">
      <w:pPr>
        <w:ind w:left="360" w:hanging="360"/>
        <w:jc w:val="both"/>
        <w:rPr>
          <w:rFonts w:cs="Arial"/>
          <w:sz w:val="20"/>
        </w:rPr>
      </w:pPr>
      <w:r w:rsidRPr="00CA2DE7">
        <w:rPr>
          <w:rFonts w:cs="Arial"/>
          <w:sz w:val="20"/>
        </w:rPr>
        <w:t>6.</w:t>
      </w:r>
      <w:r w:rsidRPr="00CA2DE7">
        <w:rPr>
          <w:rFonts w:cs="Arial"/>
          <w:sz w:val="20"/>
        </w:rPr>
        <w:tab/>
        <w:t xml:space="preserve">When there are conflicts between </w:t>
      </w:r>
      <w:r w:rsidR="00131722" w:rsidRPr="00CA2DE7">
        <w:rPr>
          <w:rFonts w:cs="Arial"/>
          <w:sz w:val="20"/>
        </w:rPr>
        <w:t>40 CFR Part 63, Subpart</w:t>
      </w:r>
      <w:r w:rsidRPr="00CA2DE7">
        <w:rPr>
          <w:rFonts w:cs="Arial"/>
          <w:sz w:val="20"/>
        </w:rPr>
        <w:t xml:space="preserve"> FFFF and referenced subparts for the due dates of reports required by </w:t>
      </w:r>
      <w:r w:rsidR="00131722" w:rsidRPr="00CA2DE7">
        <w:rPr>
          <w:rFonts w:cs="Arial"/>
          <w:sz w:val="20"/>
        </w:rPr>
        <w:t>40 CFR Part 63, Subpart</w:t>
      </w:r>
      <w:r w:rsidRPr="00CA2DE7">
        <w:rPr>
          <w:rFonts w:cs="Arial"/>
          <w:sz w:val="20"/>
        </w:rPr>
        <w:t xml:space="preserve"> FFFF, reports must be submitted according to the due dates presented in </w:t>
      </w:r>
      <w:r w:rsidR="00131722" w:rsidRPr="00CA2DE7">
        <w:rPr>
          <w:rFonts w:cs="Arial"/>
          <w:sz w:val="20"/>
        </w:rPr>
        <w:t>40 CFR Part 63, Subpart</w:t>
      </w:r>
      <w:r w:rsidRPr="00CA2DE7">
        <w:rPr>
          <w:rFonts w:cs="Arial"/>
          <w:sz w:val="20"/>
        </w:rPr>
        <w:t xml:space="preserve"> FFFF.</w:t>
      </w:r>
      <w:r w:rsidR="00FB76CB" w:rsidRPr="00CA2DE7">
        <w:rPr>
          <w:rFonts w:cs="Arial"/>
          <w:sz w:val="20"/>
        </w:rPr>
        <w:t xml:space="preserve"> </w:t>
      </w:r>
      <w:r w:rsidRPr="00CA2DE7">
        <w:rPr>
          <w:rFonts w:cs="Arial"/>
          <w:sz w:val="20"/>
        </w:rPr>
        <w:t xml:space="preserve"> </w:t>
      </w:r>
      <w:r w:rsidRPr="00CA2DE7">
        <w:rPr>
          <w:rFonts w:cs="Arial"/>
          <w:b/>
          <w:sz w:val="20"/>
        </w:rPr>
        <w:t>(40 CFR 63.2450(m)(2))</w:t>
      </w:r>
    </w:p>
    <w:p w14:paraId="5256B3F3" w14:textId="77777777" w:rsidR="009204E6" w:rsidRPr="00CA2DE7" w:rsidRDefault="009204E6" w:rsidP="003A2978">
      <w:pPr>
        <w:ind w:left="360" w:hanging="360"/>
        <w:jc w:val="both"/>
        <w:rPr>
          <w:rFonts w:cs="Arial"/>
          <w:sz w:val="20"/>
        </w:rPr>
      </w:pPr>
    </w:p>
    <w:p w14:paraId="634249B1" w14:textId="77777777" w:rsidR="009204E6" w:rsidRPr="00CA2DE7" w:rsidRDefault="009204E6" w:rsidP="003A2978">
      <w:pPr>
        <w:ind w:left="360" w:hanging="360"/>
        <w:jc w:val="both"/>
        <w:rPr>
          <w:rFonts w:cs="Arial"/>
          <w:sz w:val="20"/>
        </w:rPr>
      </w:pPr>
      <w:r w:rsidRPr="00CA2DE7">
        <w:rPr>
          <w:rFonts w:cs="Arial"/>
          <w:sz w:val="20"/>
        </w:rPr>
        <w:t>7.</w:t>
      </w:r>
      <w:r w:rsidRPr="00CA2DE7">
        <w:rPr>
          <w:rFonts w:cs="Arial"/>
          <w:sz w:val="20"/>
        </w:rPr>
        <w:tab/>
        <w:t xml:space="preserve">Excused excursions, as defined in </w:t>
      </w:r>
      <w:r w:rsidR="00131722" w:rsidRPr="00CA2DE7">
        <w:rPr>
          <w:rFonts w:cs="Arial"/>
          <w:sz w:val="20"/>
        </w:rPr>
        <w:t>40 CFR Part 63, Subpart</w:t>
      </w:r>
      <w:r w:rsidRPr="00CA2DE7">
        <w:rPr>
          <w:rFonts w:cs="Arial"/>
          <w:sz w:val="20"/>
        </w:rPr>
        <w:t xml:space="preserve">s G and SS, are not allowed. </w:t>
      </w:r>
      <w:r w:rsidR="00FB76CB" w:rsidRPr="00CA2DE7">
        <w:rPr>
          <w:rFonts w:cs="Arial"/>
          <w:sz w:val="20"/>
        </w:rPr>
        <w:t xml:space="preserve"> </w:t>
      </w:r>
      <w:r w:rsidRPr="00CA2DE7">
        <w:rPr>
          <w:rFonts w:cs="Arial"/>
          <w:b/>
          <w:sz w:val="20"/>
        </w:rPr>
        <w:t>(40 CFR 63.2450(m)(3))</w:t>
      </w:r>
    </w:p>
    <w:p w14:paraId="0111F208" w14:textId="77777777" w:rsidR="009204E6" w:rsidRPr="00CA2DE7" w:rsidRDefault="009204E6" w:rsidP="003A2978">
      <w:pPr>
        <w:ind w:left="360" w:hanging="360"/>
        <w:jc w:val="both"/>
        <w:rPr>
          <w:rFonts w:cs="Arial"/>
          <w:sz w:val="20"/>
        </w:rPr>
      </w:pPr>
    </w:p>
    <w:p w14:paraId="287ED182" w14:textId="77777777" w:rsidR="009204E6" w:rsidRPr="00CA2DE7" w:rsidRDefault="009204E6" w:rsidP="003A2978">
      <w:pPr>
        <w:ind w:left="360" w:hanging="360"/>
        <w:jc w:val="both"/>
        <w:rPr>
          <w:rFonts w:cs="Arial"/>
          <w:b/>
          <w:sz w:val="20"/>
        </w:rPr>
      </w:pPr>
      <w:r w:rsidRPr="00CA2DE7">
        <w:rPr>
          <w:rFonts w:cs="Arial"/>
          <w:sz w:val="20"/>
        </w:rPr>
        <w:t>8.</w:t>
      </w:r>
      <w:r w:rsidRPr="00CA2DE7">
        <w:rPr>
          <w:rFonts w:cs="Arial"/>
          <w:sz w:val="20"/>
        </w:rPr>
        <w:tab/>
        <w:t xml:space="preserve">If an emission stream contains energetics or organic peroxides that, for safety reasons, cannot meet an applicable emission limit specified in Tables 1 through 7 to Subpart FFFF, then the permittee must submit documentation in the precompliance report explaining why an undue safety hazard would be created if the air emission controls were installed, and the permittee must describe the procedures that will be implemented to minimize HAP emissions from these vent streams. </w:t>
      </w:r>
      <w:r w:rsidR="00FB76CB" w:rsidRPr="00CA2DE7">
        <w:rPr>
          <w:rFonts w:cs="Arial"/>
          <w:sz w:val="20"/>
        </w:rPr>
        <w:t xml:space="preserve"> </w:t>
      </w:r>
      <w:r w:rsidRPr="00CA2DE7">
        <w:rPr>
          <w:rFonts w:cs="Arial"/>
          <w:b/>
          <w:sz w:val="20"/>
        </w:rPr>
        <w:t>(40 CFR 63.2450(q))</w:t>
      </w:r>
    </w:p>
    <w:p w14:paraId="24382F56" w14:textId="77777777" w:rsidR="009204E6" w:rsidRPr="00CA2DE7" w:rsidRDefault="009204E6" w:rsidP="003A2978">
      <w:pPr>
        <w:ind w:left="360" w:hanging="360"/>
        <w:jc w:val="both"/>
        <w:rPr>
          <w:rFonts w:cs="Arial"/>
          <w:sz w:val="20"/>
        </w:rPr>
      </w:pPr>
    </w:p>
    <w:p w14:paraId="1A7CC3AF" w14:textId="77777777" w:rsidR="009204E6" w:rsidRPr="00CA2DE7" w:rsidRDefault="009204E6" w:rsidP="003A2978">
      <w:pPr>
        <w:ind w:left="360" w:hanging="360"/>
        <w:jc w:val="both"/>
        <w:rPr>
          <w:rFonts w:cs="Arial"/>
          <w:sz w:val="20"/>
        </w:rPr>
      </w:pPr>
      <w:r w:rsidRPr="00CA2DE7">
        <w:rPr>
          <w:rFonts w:cs="Arial"/>
          <w:sz w:val="20"/>
        </w:rPr>
        <w:t>9.</w:t>
      </w:r>
      <w:r w:rsidRPr="00CA2DE7">
        <w:rPr>
          <w:rFonts w:cs="Arial"/>
          <w:sz w:val="20"/>
        </w:rPr>
        <w:tab/>
        <w:t xml:space="preserve">If complying with the pollution prevention standard, the permittee must include the pollution prevention demonstration plan in the precompliance report required by 40 CFR 63.2520(c). </w:t>
      </w:r>
      <w:r w:rsidR="00A1422B" w:rsidRPr="00CA2DE7">
        <w:rPr>
          <w:rFonts w:cs="Arial"/>
          <w:sz w:val="20"/>
        </w:rPr>
        <w:t xml:space="preserve"> </w:t>
      </w:r>
      <w:r w:rsidRPr="00CA2DE7">
        <w:rPr>
          <w:rFonts w:cs="Arial"/>
          <w:sz w:val="20"/>
        </w:rPr>
        <w:t xml:space="preserve">The permittee must identify all days when the annual factors were above the target factors in the compliance reports. </w:t>
      </w:r>
      <w:r w:rsidR="00FB76CB" w:rsidRPr="00CA2DE7">
        <w:rPr>
          <w:rFonts w:cs="Arial"/>
          <w:sz w:val="20"/>
        </w:rPr>
        <w:t xml:space="preserve"> </w:t>
      </w:r>
      <w:r w:rsidRPr="00CA2DE7">
        <w:rPr>
          <w:rFonts w:cs="Arial"/>
          <w:b/>
          <w:sz w:val="20"/>
        </w:rPr>
        <w:t>(40 CFR 63.2495(f))</w:t>
      </w:r>
    </w:p>
    <w:p w14:paraId="3F6BCCB4" w14:textId="77777777" w:rsidR="009204E6" w:rsidRPr="00CA2DE7" w:rsidRDefault="009204E6" w:rsidP="003A2978">
      <w:pPr>
        <w:ind w:left="360" w:hanging="360"/>
        <w:jc w:val="both"/>
        <w:rPr>
          <w:rFonts w:cs="Arial"/>
          <w:sz w:val="20"/>
        </w:rPr>
      </w:pPr>
    </w:p>
    <w:p w14:paraId="2598F976" w14:textId="77777777" w:rsidR="009204E6" w:rsidRPr="00CA2DE7" w:rsidRDefault="009204E6" w:rsidP="003A2978">
      <w:pPr>
        <w:ind w:left="360" w:hanging="360"/>
        <w:jc w:val="both"/>
        <w:rPr>
          <w:rFonts w:cs="Arial"/>
          <w:b/>
          <w:sz w:val="20"/>
        </w:rPr>
      </w:pPr>
      <w:r w:rsidRPr="00CA2DE7">
        <w:rPr>
          <w:rFonts w:cs="Arial"/>
          <w:sz w:val="20"/>
        </w:rPr>
        <w:t>10.</w:t>
      </w:r>
      <w:r w:rsidRPr="00CA2DE7">
        <w:rPr>
          <w:rFonts w:cs="Arial"/>
          <w:sz w:val="20"/>
        </w:rPr>
        <w:tab/>
        <w:t>The permittee must submit each ap</w:t>
      </w:r>
      <w:r w:rsidR="00411E95" w:rsidRPr="00CA2DE7">
        <w:rPr>
          <w:rFonts w:cs="Arial"/>
          <w:sz w:val="20"/>
        </w:rPr>
        <w:t>plicable report in Table 11 to S</w:t>
      </w:r>
      <w:r w:rsidRPr="00CA2DE7">
        <w:rPr>
          <w:rFonts w:cs="Arial"/>
          <w:sz w:val="20"/>
        </w:rPr>
        <w:t xml:space="preserve">ubpart FFFF.  </w:t>
      </w:r>
      <w:r w:rsidRPr="00CA2DE7">
        <w:rPr>
          <w:rFonts w:cs="Arial"/>
          <w:b/>
          <w:sz w:val="20"/>
        </w:rPr>
        <w:t>(40 CFR 63.2520(a))</w:t>
      </w:r>
    </w:p>
    <w:p w14:paraId="78A6DA69" w14:textId="77777777" w:rsidR="009204E6" w:rsidRPr="00CA2DE7" w:rsidRDefault="009204E6" w:rsidP="003A2978">
      <w:pPr>
        <w:rPr>
          <w:rFonts w:cs="Arial"/>
          <w:sz w:val="20"/>
        </w:rPr>
      </w:pPr>
    </w:p>
    <w:p w14:paraId="3415F757" w14:textId="77777777" w:rsidR="009204E6" w:rsidRPr="00CA2DE7" w:rsidRDefault="009204E6" w:rsidP="003A2978">
      <w:pPr>
        <w:ind w:left="360" w:hanging="360"/>
        <w:jc w:val="both"/>
        <w:rPr>
          <w:rFonts w:cs="Arial"/>
          <w:sz w:val="20"/>
        </w:rPr>
      </w:pPr>
      <w:r w:rsidRPr="00CA2DE7">
        <w:rPr>
          <w:rFonts w:cs="Arial"/>
          <w:sz w:val="20"/>
        </w:rPr>
        <w:t>11.</w:t>
      </w:r>
      <w:r w:rsidRPr="00CA2DE7">
        <w:rPr>
          <w:rFonts w:cs="Arial"/>
          <w:sz w:val="20"/>
        </w:rPr>
        <w:tab/>
        <w:t>Unless the Administrator has approved a different schedule for submission of reports under 40 CFR 63.10(a), the permittee must submit each rep</w:t>
      </w:r>
      <w:r w:rsidR="00411E95" w:rsidRPr="00CA2DE7">
        <w:rPr>
          <w:rFonts w:cs="Arial"/>
          <w:sz w:val="20"/>
        </w:rPr>
        <w:t>ort by the date in Table 11 to S</w:t>
      </w:r>
      <w:r w:rsidRPr="00CA2DE7">
        <w:rPr>
          <w:rFonts w:cs="Arial"/>
          <w:sz w:val="20"/>
        </w:rPr>
        <w:t>ubpart FFFF and according to 40 CFR 63.2520(b)(1) through (5).</w:t>
      </w:r>
      <w:r w:rsidR="00FB76CB" w:rsidRPr="00CA2DE7">
        <w:rPr>
          <w:rFonts w:cs="Arial"/>
          <w:sz w:val="20"/>
        </w:rPr>
        <w:t xml:space="preserve"> </w:t>
      </w:r>
      <w:r w:rsidRPr="00CA2DE7">
        <w:rPr>
          <w:rFonts w:cs="Arial"/>
          <w:sz w:val="20"/>
        </w:rPr>
        <w:t xml:space="preserve"> </w:t>
      </w:r>
      <w:r w:rsidRPr="00CA2DE7">
        <w:rPr>
          <w:rFonts w:cs="Arial"/>
          <w:b/>
          <w:sz w:val="20"/>
        </w:rPr>
        <w:t>(40 CFR 63.2520(b))</w:t>
      </w:r>
    </w:p>
    <w:p w14:paraId="49BE8E8F" w14:textId="77777777" w:rsidR="009204E6" w:rsidRPr="00CA2DE7" w:rsidRDefault="009204E6" w:rsidP="003A2978">
      <w:pPr>
        <w:rPr>
          <w:rFonts w:cs="Arial"/>
          <w:sz w:val="20"/>
        </w:rPr>
      </w:pPr>
    </w:p>
    <w:p w14:paraId="2E6FE881" w14:textId="77777777" w:rsidR="009204E6" w:rsidRPr="00CA2DE7" w:rsidRDefault="009204E6" w:rsidP="003A2978">
      <w:pPr>
        <w:ind w:left="360" w:hanging="360"/>
        <w:jc w:val="both"/>
        <w:rPr>
          <w:rFonts w:cs="Arial"/>
          <w:sz w:val="20"/>
        </w:rPr>
      </w:pPr>
      <w:r w:rsidRPr="00CA2DE7">
        <w:rPr>
          <w:rFonts w:cs="Arial"/>
          <w:sz w:val="20"/>
        </w:rPr>
        <w:t>12.</w:t>
      </w:r>
      <w:r w:rsidRPr="00CA2DE7">
        <w:rPr>
          <w:rFonts w:cs="Arial"/>
          <w:sz w:val="20"/>
        </w:rPr>
        <w:tab/>
        <w:t>The permittee must submit a precompliance report to request approval for any of the items in 40 CFR 63.2520(c)(1) through (7).</w:t>
      </w:r>
      <w:r w:rsidR="00A1422B" w:rsidRPr="00CA2DE7">
        <w:rPr>
          <w:rFonts w:cs="Arial"/>
          <w:sz w:val="20"/>
        </w:rPr>
        <w:t xml:space="preserve"> </w:t>
      </w:r>
      <w:r w:rsidRPr="00CA2DE7">
        <w:rPr>
          <w:rFonts w:cs="Arial"/>
          <w:sz w:val="20"/>
        </w:rPr>
        <w:t xml:space="preserve"> The report will be approved or disapproved within 90 days after receipt. </w:t>
      </w:r>
      <w:r w:rsidR="00A1422B" w:rsidRPr="00CA2DE7">
        <w:rPr>
          <w:rFonts w:cs="Arial"/>
          <w:sz w:val="20"/>
        </w:rPr>
        <w:t xml:space="preserve"> </w:t>
      </w:r>
      <w:r w:rsidRPr="00CA2DE7">
        <w:rPr>
          <w:rFonts w:cs="Arial"/>
          <w:sz w:val="20"/>
        </w:rPr>
        <w:t xml:space="preserve">If it is disapproved, the permittee must still be in compliance with the emission limitations </w:t>
      </w:r>
      <w:r w:rsidR="00411E95" w:rsidRPr="00CA2DE7">
        <w:rPr>
          <w:rFonts w:cs="Arial"/>
          <w:sz w:val="20"/>
        </w:rPr>
        <w:t>and work practice standards in S</w:t>
      </w:r>
      <w:r w:rsidRPr="00CA2DE7">
        <w:rPr>
          <w:rFonts w:cs="Arial"/>
          <w:sz w:val="20"/>
        </w:rPr>
        <w:t xml:space="preserve">ubpart FFFF by the compliance date. </w:t>
      </w:r>
      <w:r w:rsidR="00A1422B" w:rsidRPr="00CA2DE7">
        <w:rPr>
          <w:rFonts w:cs="Arial"/>
          <w:sz w:val="20"/>
        </w:rPr>
        <w:t xml:space="preserve"> </w:t>
      </w:r>
      <w:r w:rsidRPr="00CA2DE7">
        <w:rPr>
          <w:rFonts w:cs="Arial"/>
          <w:sz w:val="20"/>
        </w:rPr>
        <w:t xml:space="preserve">To change any of the information submitted in the report, the permittee must submit a notification 60 days before the planned change is to be implemented. </w:t>
      </w:r>
      <w:r w:rsidR="00FB76CB" w:rsidRPr="00CA2DE7">
        <w:rPr>
          <w:rFonts w:cs="Arial"/>
          <w:sz w:val="20"/>
        </w:rPr>
        <w:t xml:space="preserve"> </w:t>
      </w:r>
      <w:r w:rsidRPr="00CA2DE7">
        <w:rPr>
          <w:rFonts w:cs="Arial"/>
          <w:b/>
          <w:sz w:val="20"/>
        </w:rPr>
        <w:t>(40 CFR 63.2520(c))</w:t>
      </w:r>
    </w:p>
    <w:p w14:paraId="16376D90" w14:textId="77777777" w:rsidR="009204E6" w:rsidRPr="00CA2DE7" w:rsidRDefault="009204E6" w:rsidP="003A2978">
      <w:pPr>
        <w:ind w:left="360" w:hanging="360"/>
        <w:jc w:val="both"/>
        <w:rPr>
          <w:rFonts w:cs="Arial"/>
          <w:sz w:val="20"/>
        </w:rPr>
      </w:pPr>
    </w:p>
    <w:p w14:paraId="6772F8D7" w14:textId="77777777" w:rsidR="009204E6" w:rsidRPr="00CA2DE7" w:rsidRDefault="009204E6" w:rsidP="003A2978">
      <w:pPr>
        <w:ind w:left="360" w:hanging="360"/>
        <w:jc w:val="both"/>
        <w:rPr>
          <w:rFonts w:cs="Arial"/>
          <w:sz w:val="20"/>
        </w:rPr>
      </w:pPr>
      <w:r w:rsidRPr="00CA2DE7">
        <w:rPr>
          <w:rFonts w:cs="Arial"/>
          <w:sz w:val="20"/>
        </w:rPr>
        <w:t>13.</w:t>
      </w:r>
      <w:r w:rsidRPr="00CA2DE7">
        <w:rPr>
          <w:rFonts w:cs="Arial"/>
          <w:sz w:val="20"/>
        </w:rPr>
        <w:tab/>
        <w:t xml:space="preserve">The permittee must submit a notification of compliance status report according to the schedule in 40 CFR 63.2520(d)(1), and the notification of compliance status report must contain the information specified in 40 CFR 63.2520(d)(2). </w:t>
      </w:r>
      <w:r w:rsidR="00FB76CB" w:rsidRPr="00CA2DE7">
        <w:rPr>
          <w:rFonts w:cs="Arial"/>
          <w:sz w:val="20"/>
        </w:rPr>
        <w:t xml:space="preserve"> </w:t>
      </w:r>
      <w:r w:rsidRPr="00CA2DE7">
        <w:rPr>
          <w:rFonts w:cs="Arial"/>
          <w:b/>
          <w:sz w:val="20"/>
        </w:rPr>
        <w:t>(40 CFR 63.2520(d))</w:t>
      </w:r>
    </w:p>
    <w:p w14:paraId="40C12D8B" w14:textId="77777777" w:rsidR="009204E6" w:rsidRPr="00CA2DE7" w:rsidRDefault="009204E6" w:rsidP="003A2978">
      <w:pPr>
        <w:ind w:left="360" w:hanging="360"/>
        <w:jc w:val="both"/>
        <w:rPr>
          <w:rFonts w:cs="Arial"/>
          <w:sz w:val="20"/>
        </w:rPr>
      </w:pPr>
    </w:p>
    <w:p w14:paraId="4DFCF461" w14:textId="77777777" w:rsidR="009204E6" w:rsidRPr="00CA2DE7" w:rsidRDefault="009204E6" w:rsidP="003A2978">
      <w:pPr>
        <w:ind w:left="360" w:hanging="360"/>
        <w:jc w:val="both"/>
        <w:rPr>
          <w:rFonts w:cs="Arial"/>
          <w:sz w:val="20"/>
        </w:rPr>
      </w:pPr>
      <w:r w:rsidRPr="00CA2DE7">
        <w:rPr>
          <w:rFonts w:cs="Arial"/>
          <w:sz w:val="20"/>
        </w:rPr>
        <w:t>14.</w:t>
      </w:r>
      <w:r w:rsidRPr="00CA2DE7">
        <w:rPr>
          <w:rFonts w:cs="Arial"/>
          <w:sz w:val="20"/>
        </w:rPr>
        <w:tab/>
        <w:t xml:space="preserve">The compliance report must contain the information specified in 40 CFR 63.2520(e)(1) through (10). </w:t>
      </w:r>
      <w:r w:rsidR="00FB76CB" w:rsidRPr="00CA2DE7">
        <w:rPr>
          <w:rFonts w:cs="Arial"/>
          <w:sz w:val="20"/>
        </w:rPr>
        <w:t xml:space="preserve"> </w:t>
      </w:r>
      <w:r w:rsidRPr="00CA2DE7">
        <w:rPr>
          <w:rFonts w:cs="Arial"/>
          <w:b/>
          <w:sz w:val="20"/>
        </w:rPr>
        <w:t>(40 CFR 63.2520(e))</w:t>
      </w:r>
    </w:p>
    <w:p w14:paraId="7C3800A1" w14:textId="77777777" w:rsidR="009204E6" w:rsidRPr="00CA2DE7" w:rsidRDefault="009204E6" w:rsidP="003A2978">
      <w:pPr>
        <w:ind w:left="360" w:hanging="360"/>
        <w:jc w:val="both"/>
        <w:rPr>
          <w:rFonts w:cs="Arial"/>
          <w:sz w:val="20"/>
        </w:rPr>
      </w:pPr>
    </w:p>
    <w:p w14:paraId="0B7D2710" w14:textId="77777777" w:rsidR="009204E6" w:rsidRPr="00CA2DE7" w:rsidRDefault="009204E6" w:rsidP="003A2978">
      <w:pPr>
        <w:ind w:left="360" w:hanging="360"/>
        <w:jc w:val="both"/>
        <w:rPr>
          <w:rFonts w:cs="Arial"/>
          <w:b/>
          <w:sz w:val="20"/>
        </w:rPr>
      </w:pPr>
      <w:r w:rsidRPr="00CA2DE7">
        <w:rPr>
          <w:rFonts w:cs="Arial"/>
          <w:sz w:val="20"/>
        </w:rPr>
        <w:t>15.</w:t>
      </w:r>
      <w:r w:rsidRPr="00CA2DE7">
        <w:rPr>
          <w:rFonts w:cs="Arial"/>
          <w:sz w:val="20"/>
        </w:rPr>
        <w:tab/>
        <w:t xml:space="preserve">The permittee must submit all of the notifications in 40 CFR 63.6(h)(4) and (5), 40 CFR 63.7(b) and (c), 40 CFR 63.8(e), (f)(4) and (6), and 40 CFR 63.9(b) through (h) that apply by the dates specified. </w:t>
      </w:r>
      <w:r w:rsidR="00FB76CB" w:rsidRPr="00CA2DE7">
        <w:rPr>
          <w:rFonts w:cs="Arial"/>
          <w:sz w:val="20"/>
        </w:rPr>
        <w:t xml:space="preserve"> </w:t>
      </w:r>
      <w:r w:rsidRPr="00CA2DE7">
        <w:rPr>
          <w:rFonts w:cs="Arial"/>
          <w:b/>
          <w:sz w:val="20"/>
        </w:rPr>
        <w:t>(40 CFR 63.2515(a))</w:t>
      </w:r>
    </w:p>
    <w:p w14:paraId="5B504CFB" w14:textId="77777777" w:rsidR="009204E6" w:rsidRPr="00CA2DE7" w:rsidRDefault="009204E6" w:rsidP="003A2978">
      <w:pPr>
        <w:ind w:left="360" w:hanging="360"/>
        <w:jc w:val="both"/>
        <w:rPr>
          <w:rFonts w:cs="Arial"/>
          <w:sz w:val="20"/>
        </w:rPr>
      </w:pPr>
    </w:p>
    <w:p w14:paraId="32A60D8E" w14:textId="77777777" w:rsidR="009204E6" w:rsidRPr="00CA2DE7" w:rsidRDefault="009204E6" w:rsidP="003A2978">
      <w:pPr>
        <w:ind w:left="360" w:hanging="360"/>
        <w:jc w:val="both"/>
        <w:rPr>
          <w:rFonts w:cs="Arial"/>
          <w:b/>
          <w:sz w:val="20"/>
        </w:rPr>
      </w:pPr>
      <w:r w:rsidRPr="00CA2DE7">
        <w:rPr>
          <w:rFonts w:cs="Arial"/>
          <w:sz w:val="20"/>
        </w:rPr>
        <w:t>16.</w:t>
      </w:r>
      <w:r w:rsidRPr="00CA2DE7">
        <w:rPr>
          <w:rFonts w:cs="Arial"/>
          <w:sz w:val="20"/>
        </w:rPr>
        <w:tab/>
        <w:t xml:space="preserve">As specified in 40 CFR 63.9(b)(2), if the affected source starts-up before November 10, 2003, </w:t>
      </w:r>
      <w:r w:rsidR="00A1422B" w:rsidRPr="00CA2DE7">
        <w:rPr>
          <w:rFonts w:cs="Arial"/>
          <w:sz w:val="20"/>
        </w:rPr>
        <w:t>t</w:t>
      </w:r>
      <w:r w:rsidRPr="00CA2DE7">
        <w:rPr>
          <w:rFonts w:cs="Arial"/>
          <w:sz w:val="20"/>
        </w:rPr>
        <w:t xml:space="preserve">he permittee must submit an initial notification not later than 120 calendar days after November 10, 2003. </w:t>
      </w:r>
      <w:r w:rsidR="00FB76CB" w:rsidRPr="00CA2DE7">
        <w:rPr>
          <w:rFonts w:cs="Arial"/>
          <w:sz w:val="20"/>
        </w:rPr>
        <w:t xml:space="preserve"> </w:t>
      </w:r>
      <w:r w:rsidRPr="00CA2DE7">
        <w:rPr>
          <w:rFonts w:cs="Arial"/>
          <w:b/>
          <w:sz w:val="20"/>
        </w:rPr>
        <w:t>(40 CFR 63.2515(b)(1))</w:t>
      </w:r>
    </w:p>
    <w:p w14:paraId="2762C84B" w14:textId="77777777" w:rsidR="009204E6" w:rsidRPr="00CA2DE7" w:rsidRDefault="009204E6" w:rsidP="003A2978">
      <w:pPr>
        <w:ind w:left="360" w:hanging="360"/>
        <w:jc w:val="both"/>
        <w:rPr>
          <w:rFonts w:cs="Arial"/>
          <w:sz w:val="20"/>
        </w:rPr>
      </w:pPr>
    </w:p>
    <w:p w14:paraId="13AAB892" w14:textId="77777777" w:rsidR="009204E6" w:rsidRPr="00CA2DE7" w:rsidRDefault="009204E6" w:rsidP="003A2978">
      <w:pPr>
        <w:ind w:left="360" w:hanging="360"/>
        <w:jc w:val="both"/>
        <w:rPr>
          <w:rFonts w:cs="Arial"/>
          <w:sz w:val="20"/>
        </w:rPr>
      </w:pPr>
      <w:r w:rsidRPr="00CA2DE7">
        <w:rPr>
          <w:rFonts w:cs="Arial"/>
          <w:sz w:val="20"/>
        </w:rPr>
        <w:t>17.</w:t>
      </w:r>
      <w:r w:rsidRPr="00CA2DE7">
        <w:rPr>
          <w:rFonts w:cs="Arial"/>
          <w:sz w:val="20"/>
        </w:rPr>
        <w:tab/>
        <w:t xml:space="preserve">As specified in 40 CFR 63.9(b)(3), if the new affected source starts-up on or after November 10, 2003, the permittee must submit an initial notification not later than 120 calendar </w:t>
      </w:r>
      <w:r w:rsidR="00411E95" w:rsidRPr="00CA2DE7">
        <w:rPr>
          <w:rFonts w:cs="Arial"/>
          <w:sz w:val="20"/>
        </w:rPr>
        <w:t>days after becoming subject to S</w:t>
      </w:r>
      <w:r w:rsidRPr="00CA2DE7">
        <w:rPr>
          <w:rFonts w:cs="Arial"/>
          <w:sz w:val="20"/>
        </w:rPr>
        <w:t>ubpart FFFF.</w:t>
      </w:r>
      <w:r w:rsidR="00FB76CB" w:rsidRPr="00CA2DE7">
        <w:rPr>
          <w:rFonts w:cs="Arial"/>
          <w:sz w:val="20"/>
        </w:rPr>
        <w:t xml:space="preserve"> </w:t>
      </w:r>
      <w:r w:rsidRPr="00CA2DE7">
        <w:rPr>
          <w:rFonts w:cs="Arial"/>
          <w:sz w:val="20"/>
        </w:rPr>
        <w:t xml:space="preserve"> </w:t>
      </w:r>
      <w:r w:rsidRPr="00CA2DE7">
        <w:rPr>
          <w:rFonts w:cs="Arial"/>
          <w:b/>
          <w:sz w:val="20"/>
        </w:rPr>
        <w:t>(40 CFR 63.2515(b)(2))</w:t>
      </w:r>
    </w:p>
    <w:p w14:paraId="17776BEB" w14:textId="77777777" w:rsidR="009204E6" w:rsidRPr="00CA2DE7" w:rsidRDefault="009204E6" w:rsidP="003A2978">
      <w:pPr>
        <w:ind w:left="360" w:hanging="360"/>
        <w:jc w:val="both"/>
        <w:rPr>
          <w:rFonts w:cs="Arial"/>
          <w:sz w:val="20"/>
        </w:rPr>
      </w:pPr>
    </w:p>
    <w:p w14:paraId="5B73D6A9" w14:textId="77777777" w:rsidR="009204E6" w:rsidRPr="00CA2DE7" w:rsidRDefault="009204E6" w:rsidP="003A2978">
      <w:pPr>
        <w:ind w:left="360" w:hanging="360"/>
        <w:jc w:val="both"/>
        <w:rPr>
          <w:rFonts w:cs="Arial"/>
          <w:sz w:val="20"/>
        </w:rPr>
      </w:pPr>
      <w:r w:rsidRPr="00CA2DE7">
        <w:rPr>
          <w:rFonts w:cs="Arial"/>
          <w:sz w:val="20"/>
        </w:rPr>
        <w:t>18.</w:t>
      </w:r>
      <w:r w:rsidRPr="00CA2DE7">
        <w:rPr>
          <w:rFonts w:cs="Arial"/>
          <w:sz w:val="20"/>
        </w:rPr>
        <w:tab/>
        <w:t>If required to conduct a performance test, the permittee must submit a notification of intent to conduct a performance test at least 60 calendar days before the performance test is scheduled to begin as required in 40</w:t>
      </w:r>
      <w:r w:rsidR="00A1422B" w:rsidRPr="00CA2DE7">
        <w:rPr>
          <w:rFonts w:cs="Arial"/>
          <w:sz w:val="20"/>
        </w:rPr>
        <w:t> </w:t>
      </w:r>
      <w:r w:rsidRPr="00CA2DE7">
        <w:rPr>
          <w:rFonts w:cs="Arial"/>
          <w:sz w:val="20"/>
        </w:rPr>
        <w:t>CFR 63.7(b)(1).</w:t>
      </w:r>
      <w:r w:rsidR="00A1422B" w:rsidRPr="00CA2DE7">
        <w:rPr>
          <w:rFonts w:cs="Arial"/>
          <w:sz w:val="20"/>
        </w:rPr>
        <w:t xml:space="preserve"> </w:t>
      </w:r>
      <w:r w:rsidRPr="00CA2DE7">
        <w:rPr>
          <w:rFonts w:cs="Arial"/>
          <w:sz w:val="20"/>
        </w:rPr>
        <w:t xml:space="preserve"> For any performance test required as part of the initial compliance procedures for bat</w:t>
      </w:r>
      <w:r w:rsidR="00411E95" w:rsidRPr="00CA2DE7">
        <w:rPr>
          <w:rFonts w:cs="Arial"/>
          <w:sz w:val="20"/>
        </w:rPr>
        <w:t>ch process vents in Table 2 to S</w:t>
      </w:r>
      <w:r w:rsidRPr="00CA2DE7">
        <w:rPr>
          <w:rFonts w:cs="Arial"/>
          <w:sz w:val="20"/>
        </w:rPr>
        <w:t>ubpart FFFF, the permittee must also submit the test plan required by 40 CFR 63.7(c) and the emission profile with the notification of the performance test.</w:t>
      </w:r>
      <w:r w:rsidR="00FB76CB" w:rsidRPr="00CA2DE7">
        <w:rPr>
          <w:rFonts w:cs="Arial"/>
          <w:sz w:val="20"/>
        </w:rPr>
        <w:t xml:space="preserve"> </w:t>
      </w:r>
      <w:r w:rsidRPr="00CA2DE7">
        <w:rPr>
          <w:rFonts w:cs="Arial"/>
          <w:sz w:val="20"/>
        </w:rPr>
        <w:t xml:space="preserve"> </w:t>
      </w:r>
      <w:r w:rsidRPr="00CA2DE7">
        <w:rPr>
          <w:rFonts w:cs="Arial"/>
          <w:b/>
          <w:sz w:val="20"/>
        </w:rPr>
        <w:t>(40 CFR 63.2515(c))</w:t>
      </w:r>
    </w:p>
    <w:p w14:paraId="05FEE565" w14:textId="77777777" w:rsidR="009204E6" w:rsidRPr="00CA2DE7" w:rsidRDefault="009204E6" w:rsidP="003A2978">
      <w:pPr>
        <w:ind w:left="360" w:hanging="360"/>
        <w:jc w:val="both"/>
        <w:rPr>
          <w:rFonts w:cs="Arial"/>
          <w:sz w:val="20"/>
        </w:rPr>
      </w:pPr>
    </w:p>
    <w:p w14:paraId="1EB2F88F" w14:textId="56D79A89" w:rsidR="009204E6" w:rsidRPr="00CA2DE7" w:rsidRDefault="009204E6" w:rsidP="003A2978">
      <w:pPr>
        <w:jc w:val="both"/>
        <w:rPr>
          <w:rFonts w:cs="Arial"/>
          <w:b/>
          <w:sz w:val="20"/>
        </w:rPr>
      </w:pPr>
      <w:r w:rsidRPr="00CA2DE7">
        <w:rPr>
          <w:rFonts w:cs="Arial"/>
          <w:b/>
          <w:sz w:val="20"/>
        </w:rPr>
        <w:t>See Appendix 8</w:t>
      </w:r>
    </w:p>
    <w:p w14:paraId="52F64783" w14:textId="77777777" w:rsidR="009204E6" w:rsidRPr="00CA2DE7" w:rsidRDefault="009204E6" w:rsidP="003A2978">
      <w:pPr>
        <w:jc w:val="both"/>
        <w:rPr>
          <w:rFonts w:cs="Arial"/>
          <w:b/>
          <w:sz w:val="20"/>
        </w:rPr>
      </w:pPr>
    </w:p>
    <w:p w14:paraId="4D2243F5" w14:textId="453C8A33" w:rsidR="009204E6" w:rsidRPr="00CA2DE7" w:rsidRDefault="009204E6" w:rsidP="003A2978">
      <w:pPr>
        <w:rPr>
          <w:rFonts w:cs="Arial"/>
          <w:szCs w:val="22"/>
        </w:rPr>
      </w:pPr>
      <w:r w:rsidRPr="00CA2DE7">
        <w:rPr>
          <w:rFonts w:cs="Arial"/>
          <w:b/>
          <w:szCs w:val="22"/>
        </w:rPr>
        <w:t xml:space="preserve">VIII.  </w:t>
      </w:r>
      <w:r w:rsidRPr="00CA2DE7">
        <w:rPr>
          <w:rFonts w:cs="Arial"/>
          <w:b/>
          <w:szCs w:val="22"/>
          <w:u w:val="single"/>
        </w:rPr>
        <w:t>STACK/VENT RESTRICTION(S)</w:t>
      </w:r>
    </w:p>
    <w:p w14:paraId="3695DFE7" w14:textId="77777777" w:rsidR="009204E6" w:rsidRPr="00CA2DE7" w:rsidRDefault="009204E6" w:rsidP="003A2978">
      <w:pPr>
        <w:rPr>
          <w:rFonts w:cs="Arial"/>
          <w:sz w:val="20"/>
        </w:rPr>
      </w:pPr>
    </w:p>
    <w:p w14:paraId="25DC059F" w14:textId="0CDFC68C" w:rsidR="009204E6" w:rsidRPr="00CA2DE7" w:rsidRDefault="00644F5E" w:rsidP="003A2978">
      <w:pPr>
        <w:jc w:val="both"/>
        <w:rPr>
          <w:rFonts w:cs="Arial"/>
          <w:sz w:val="20"/>
        </w:rPr>
      </w:pPr>
      <w:r w:rsidRPr="00CA2DE7">
        <w:rPr>
          <w:rFonts w:cs="Arial"/>
          <w:sz w:val="20"/>
        </w:rPr>
        <w:t>NA</w:t>
      </w:r>
    </w:p>
    <w:p w14:paraId="7FD093F1" w14:textId="77777777" w:rsidR="00644F5E" w:rsidRPr="00CA2DE7" w:rsidRDefault="00644F5E" w:rsidP="003A2978">
      <w:pPr>
        <w:jc w:val="both"/>
        <w:rPr>
          <w:rFonts w:cs="Arial"/>
          <w:sz w:val="20"/>
        </w:rPr>
      </w:pPr>
    </w:p>
    <w:p w14:paraId="04D074DD" w14:textId="77777777" w:rsidR="009204E6" w:rsidRPr="00CA2DE7" w:rsidRDefault="009204E6" w:rsidP="003A2978">
      <w:pPr>
        <w:jc w:val="both"/>
        <w:rPr>
          <w:rFonts w:cs="Arial"/>
          <w:szCs w:val="22"/>
        </w:rPr>
      </w:pPr>
      <w:r w:rsidRPr="00CA2DE7">
        <w:rPr>
          <w:rFonts w:cs="Arial"/>
          <w:b/>
          <w:szCs w:val="22"/>
        </w:rPr>
        <w:t xml:space="preserve">IX.  </w:t>
      </w:r>
      <w:r w:rsidRPr="00CA2DE7">
        <w:rPr>
          <w:rFonts w:cs="Arial"/>
          <w:b/>
          <w:szCs w:val="22"/>
          <w:u w:val="single"/>
        </w:rPr>
        <w:t>OTHER REQUIREMENT(S)</w:t>
      </w:r>
    </w:p>
    <w:p w14:paraId="4C1FFC6E" w14:textId="77777777" w:rsidR="009204E6" w:rsidRPr="00CA2DE7" w:rsidRDefault="009204E6" w:rsidP="003A2978">
      <w:pPr>
        <w:ind w:left="360" w:hanging="360"/>
        <w:jc w:val="both"/>
        <w:rPr>
          <w:rFonts w:cs="Arial"/>
          <w:sz w:val="20"/>
        </w:rPr>
      </w:pPr>
    </w:p>
    <w:p w14:paraId="0223E001" w14:textId="3B5310DE" w:rsidR="009204E6" w:rsidRPr="00CA2DE7" w:rsidRDefault="009204E6" w:rsidP="003A2978">
      <w:pPr>
        <w:pStyle w:val="PlainText"/>
        <w:ind w:left="360" w:hanging="360"/>
        <w:jc w:val="both"/>
        <w:rPr>
          <w:rFonts w:ascii="Arial" w:hAnsi="Arial" w:cs="Arial"/>
          <w:b/>
        </w:rPr>
      </w:pPr>
      <w:r w:rsidRPr="00CA2DE7">
        <w:rPr>
          <w:rFonts w:ascii="Arial" w:hAnsi="Arial" w:cs="Arial"/>
        </w:rPr>
        <w:t>1.</w:t>
      </w:r>
      <w:r w:rsidRPr="00CA2DE7">
        <w:rPr>
          <w:rFonts w:ascii="Arial" w:hAnsi="Arial" w:cs="Arial"/>
        </w:rPr>
        <w:tab/>
        <w:t>The permittee shall comply with all applicable provisions of the National Emission Standards for Hazardous Air Pollutants</w:t>
      </w:r>
      <w:r w:rsidR="0077573F" w:rsidRPr="00CA2DE7">
        <w:rPr>
          <w:rFonts w:ascii="Arial" w:hAnsi="Arial" w:cs="Arial"/>
          <w:lang w:val="en-US"/>
        </w:rPr>
        <w:t xml:space="preserve"> (NESHAP)</w:t>
      </w:r>
      <w:r w:rsidRPr="00CA2DE7">
        <w:rPr>
          <w:rFonts w:ascii="Arial" w:hAnsi="Arial" w:cs="Arial"/>
        </w:rPr>
        <w:t xml:space="preserve">, as specified in </w:t>
      </w:r>
      <w:r w:rsidR="003356FE" w:rsidRPr="00CA2DE7">
        <w:rPr>
          <w:rFonts w:ascii="Arial" w:hAnsi="Arial" w:cs="Arial"/>
        </w:rPr>
        <w:t>40 CFR Part</w:t>
      </w:r>
      <w:r w:rsidRPr="00CA2DE7">
        <w:rPr>
          <w:rFonts w:ascii="Arial" w:hAnsi="Arial" w:cs="Arial"/>
        </w:rPr>
        <w:t xml:space="preserve"> 63, Subpart A; Subpart FFFF </w:t>
      </w:r>
      <w:r w:rsidRPr="00CA2DE7">
        <w:rPr>
          <w:rFonts w:ascii="Arial" w:hAnsi="Arial" w:cs="Arial"/>
          <w:noProof/>
        </w:rPr>
        <w:t>for Miscellaneous Organic Chemical Manufacturing</w:t>
      </w:r>
      <w:r w:rsidRPr="00CA2DE7">
        <w:rPr>
          <w:rFonts w:ascii="Arial" w:hAnsi="Arial" w:cs="Arial"/>
        </w:rPr>
        <w:t xml:space="preserve">.  </w:t>
      </w:r>
      <w:r w:rsidRPr="00CA2DE7">
        <w:rPr>
          <w:rFonts w:ascii="Arial" w:hAnsi="Arial" w:cs="Arial"/>
          <w:b/>
        </w:rPr>
        <w:t>(</w:t>
      </w:r>
      <w:r w:rsidR="003356FE" w:rsidRPr="00CA2DE7">
        <w:rPr>
          <w:rFonts w:ascii="Arial" w:hAnsi="Arial" w:cs="Arial"/>
          <w:b/>
        </w:rPr>
        <w:t>40 CFR Part</w:t>
      </w:r>
      <w:r w:rsidRPr="00CA2DE7">
        <w:rPr>
          <w:rFonts w:ascii="Arial" w:hAnsi="Arial" w:cs="Arial"/>
          <w:b/>
        </w:rPr>
        <w:t xml:space="preserve"> 63, Subparts A and FFFF)</w:t>
      </w:r>
    </w:p>
    <w:p w14:paraId="35554A40" w14:textId="77777777" w:rsidR="009204E6" w:rsidRPr="00CA2DE7" w:rsidRDefault="009204E6" w:rsidP="003A2978">
      <w:pPr>
        <w:ind w:left="360" w:hanging="360"/>
        <w:jc w:val="both"/>
        <w:rPr>
          <w:rFonts w:cs="Arial"/>
          <w:i/>
          <w:sz w:val="20"/>
        </w:rPr>
      </w:pPr>
    </w:p>
    <w:p w14:paraId="240E4276" w14:textId="6E70E13D" w:rsidR="009204E6" w:rsidRPr="00CA2DE7" w:rsidRDefault="009204E6" w:rsidP="003A2978">
      <w:pPr>
        <w:pStyle w:val="PlainText"/>
        <w:ind w:left="360" w:hanging="360"/>
        <w:jc w:val="both"/>
        <w:rPr>
          <w:rFonts w:ascii="Arial" w:hAnsi="Arial" w:cs="Arial"/>
        </w:rPr>
      </w:pPr>
      <w:r w:rsidRPr="00CA2DE7">
        <w:rPr>
          <w:rFonts w:ascii="Arial" w:hAnsi="Arial" w:cs="Arial"/>
        </w:rPr>
        <w:t>2.</w:t>
      </w:r>
      <w:r w:rsidRPr="00CA2DE7">
        <w:rPr>
          <w:rFonts w:ascii="Arial" w:hAnsi="Arial" w:cs="Arial"/>
        </w:rPr>
        <w:tab/>
        <w:t xml:space="preserve">The permittee shall determine if an emission stream is a halogenated vent stream, as defined in 40 CFR 63.2550, by calculating the mass emission rate of halogen atoms in accordance with 40 CFR 63.115(d)(2)(v). </w:t>
      </w:r>
      <w:r w:rsidR="00102628" w:rsidRPr="00CA2DE7">
        <w:rPr>
          <w:rFonts w:ascii="Arial" w:hAnsi="Arial" w:cs="Arial"/>
          <w:lang w:val="en-US"/>
        </w:rPr>
        <w:t xml:space="preserve"> </w:t>
      </w:r>
      <w:r w:rsidRPr="00CA2DE7">
        <w:rPr>
          <w:rFonts w:ascii="Arial" w:hAnsi="Arial" w:cs="Arial"/>
        </w:rPr>
        <w:t>Alternatively, the permittee may elect to designate the emission stream as halogenated.</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63.2450(b))</w:t>
      </w:r>
    </w:p>
    <w:p w14:paraId="52185EBD" w14:textId="77777777" w:rsidR="009204E6" w:rsidRPr="00CA2DE7" w:rsidRDefault="009204E6" w:rsidP="003A2978">
      <w:pPr>
        <w:ind w:left="360" w:hanging="360"/>
        <w:jc w:val="both"/>
        <w:rPr>
          <w:rFonts w:cs="Arial"/>
          <w:sz w:val="20"/>
        </w:rPr>
      </w:pPr>
    </w:p>
    <w:p w14:paraId="0BF76981"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3.</w:t>
      </w:r>
      <w:r w:rsidRPr="00CA2DE7">
        <w:rPr>
          <w:rFonts w:ascii="Arial" w:hAnsi="Arial" w:cs="Arial"/>
        </w:rPr>
        <w:tab/>
        <w:t>Except when complying with 40 CFR 63.2485, if the permittee reduces organic HAP emissions by venting emissions through a closed-vent system to any combination of control devices (except a flare) or recovery devices, the permittee shall meet the requirements of 40 CFR 63.982(c) and the requirements referenced therein.</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63.2450(e)(1))</w:t>
      </w:r>
    </w:p>
    <w:p w14:paraId="2D974278" w14:textId="77777777" w:rsidR="009204E6" w:rsidRPr="00CA2DE7" w:rsidRDefault="009204E6" w:rsidP="003A2978">
      <w:pPr>
        <w:pStyle w:val="PlainText"/>
        <w:ind w:left="360" w:hanging="360"/>
        <w:jc w:val="both"/>
        <w:rPr>
          <w:rFonts w:ascii="Arial" w:hAnsi="Arial" w:cs="Arial"/>
        </w:rPr>
      </w:pPr>
    </w:p>
    <w:p w14:paraId="1EDDCFCF"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lastRenderedPageBreak/>
        <w:t>4.</w:t>
      </w:r>
      <w:r w:rsidRPr="00CA2DE7">
        <w:rPr>
          <w:rFonts w:ascii="Arial" w:hAnsi="Arial" w:cs="Arial"/>
        </w:rPr>
        <w:tab/>
        <w:t>Except when complying with 40 CFR 63.2485, if the permittee reduces organic HAP emissions by venting emissions through a closed-vent system to a flare, the permittee shall meet the requirements of 40 CFR 63.982(b) and the requirements referenced therein.</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63.2450(e)(2))</w:t>
      </w:r>
    </w:p>
    <w:p w14:paraId="3E7A065A" w14:textId="77777777" w:rsidR="009204E6" w:rsidRPr="00CA2DE7" w:rsidRDefault="009204E6" w:rsidP="003A2978">
      <w:pPr>
        <w:pStyle w:val="PlainText"/>
        <w:ind w:left="360" w:hanging="360"/>
        <w:jc w:val="both"/>
        <w:rPr>
          <w:rFonts w:ascii="Arial" w:hAnsi="Arial" w:cs="Arial"/>
        </w:rPr>
      </w:pPr>
    </w:p>
    <w:p w14:paraId="6A526F7A" w14:textId="7B7DD4C5" w:rsidR="009204E6" w:rsidRPr="00CA2DE7" w:rsidRDefault="009204E6" w:rsidP="003A2978">
      <w:pPr>
        <w:pStyle w:val="PlainText"/>
        <w:ind w:left="360" w:hanging="360"/>
        <w:jc w:val="both"/>
        <w:rPr>
          <w:rFonts w:ascii="Arial" w:hAnsi="Arial" w:cs="Arial"/>
        </w:rPr>
      </w:pPr>
      <w:r w:rsidRPr="00CA2DE7">
        <w:rPr>
          <w:rFonts w:ascii="Arial" w:hAnsi="Arial" w:cs="Arial"/>
        </w:rPr>
        <w:t>5.</w:t>
      </w:r>
      <w:r w:rsidRPr="00CA2DE7">
        <w:rPr>
          <w:rFonts w:ascii="Arial" w:hAnsi="Arial" w:cs="Arial"/>
        </w:rPr>
        <w:tab/>
        <w:t>If the permittee uses a halogen reduction device to reduce hydrogen halide and halogen HAP emissions from halogenated vent streams, the permittee shall meet the requirements of 40 CFR 63.994 and the requirements referenced therein.</w:t>
      </w:r>
      <w:r w:rsidR="00A1422B" w:rsidRPr="00CA2DE7">
        <w:rPr>
          <w:rFonts w:ascii="Arial" w:hAnsi="Arial" w:cs="Arial"/>
          <w:lang w:val="en-US"/>
        </w:rPr>
        <w:t xml:space="preserve"> </w:t>
      </w:r>
      <w:r w:rsidRPr="00CA2DE7">
        <w:rPr>
          <w:rFonts w:ascii="Arial" w:hAnsi="Arial" w:cs="Arial"/>
        </w:rPr>
        <w:t xml:space="preserve"> If the permittee uses a halogen reduction device before a combustion device, the permittee shall determine the halogen atom emission rate prior to the combustion device according to the procedures in </w:t>
      </w:r>
      <w:r w:rsidR="00102628" w:rsidRPr="00CA2DE7">
        <w:rPr>
          <w:rFonts w:ascii="Arial" w:hAnsi="Arial" w:cs="Arial"/>
        </w:rPr>
        <w:br/>
      </w:r>
      <w:r w:rsidRPr="00CA2DE7">
        <w:rPr>
          <w:rFonts w:ascii="Arial" w:hAnsi="Arial" w:cs="Arial"/>
        </w:rPr>
        <w:t>40 CFR 63.115(d)(2)(v).</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63.2450(e)(3))</w:t>
      </w:r>
    </w:p>
    <w:p w14:paraId="778B91C7" w14:textId="77777777" w:rsidR="009204E6" w:rsidRPr="00CA2DE7" w:rsidRDefault="009204E6" w:rsidP="003A2978">
      <w:pPr>
        <w:ind w:left="360" w:hanging="360"/>
        <w:jc w:val="both"/>
        <w:rPr>
          <w:rFonts w:cs="Arial"/>
          <w:i/>
          <w:sz w:val="20"/>
        </w:rPr>
      </w:pPr>
    </w:p>
    <w:p w14:paraId="4064862A"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6.</w:t>
      </w:r>
      <w:r w:rsidRPr="00CA2DE7">
        <w:rPr>
          <w:rFonts w:ascii="Arial" w:hAnsi="Arial" w:cs="Arial"/>
        </w:rPr>
        <w:tab/>
        <w:t xml:space="preserve">As part of a flare compliance assessment required in 40 CFR 63.987(b), the permittee has the option of demonstrating compliance with the requirements of 40 CFR 63.11(b) by complying with the requirements in either 40 CFR 63.11(b)(6)(i) or 40 CFR 63.987(b)(3)(ii). </w:t>
      </w:r>
      <w:r w:rsidR="00A1422B" w:rsidRPr="00CA2DE7">
        <w:rPr>
          <w:rFonts w:ascii="Arial" w:hAnsi="Arial" w:cs="Arial"/>
          <w:lang w:val="en-US"/>
        </w:rPr>
        <w:t xml:space="preserve"> </w:t>
      </w:r>
      <w:r w:rsidRPr="00CA2DE7">
        <w:rPr>
          <w:rFonts w:ascii="Arial" w:hAnsi="Arial" w:cs="Arial"/>
        </w:rPr>
        <w:t>If the permittee elects to meet the requirements in 40</w:t>
      </w:r>
      <w:r w:rsidR="00A1422B" w:rsidRPr="00CA2DE7">
        <w:rPr>
          <w:rFonts w:ascii="Arial" w:hAnsi="Arial" w:cs="Arial"/>
          <w:lang w:val="en-US"/>
        </w:rPr>
        <w:t> </w:t>
      </w:r>
      <w:r w:rsidRPr="00CA2DE7">
        <w:rPr>
          <w:rFonts w:ascii="Arial" w:hAnsi="Arial" w:cs="Arial"/>
        </w:rPr>
        <w:t xml:space="preserve">CFR 63.11(b)(6)(i), the permittee shall keep flare compliance assessment records as specified in 40 CFR 63.2450(f)(2)(i) and (ii). </w:t>
      </w:r>
      <w:r w:rsidR="00FB76CB" w:rsidRPr="00CA2DE7">
        <w:rPr>
          <w:rFonts w:ascii="Arial" w:hAnsi="Arial" w:cs="Arial"/>
        </w:rPr>
        <w:t xml:space="preserve"> </w:t>
      </w:r>
      <w:r w:rsidRPr="00CA2DE7">
        <w:rPr>
          <w:rFonts w:ascii="Arial" w:hAnsi="Arial" w:cs="Arial"/>
          <w:b/>
        </w:rPr>
        <w:t>(40 CFR 63.2450(f))</w:t>
      </w:r>
    </w:p>
    <w:p w14:paraId="6B7BD14C" w14:textId="77777777" w:rsidR="009204E6" w:rsidRPr="00CA2DE7" w:rsidRDefault="009204E6" w:rsidP="003A2978">
      <w:pPr>
        <w:pStyle w:val="PlainText"/>
        <w:ind w:left="360" w:hanging="360"/>
        <w:jc w:val="both"/>
        <w:rPr>
          <w:rFonts w:ascii="Arial" w:hAnsi="Arial" w:cs="Arial"/>
        </w:rPr>
      </w:pPr>
    </w:p>
    <w:p w14:paraId="08193ADD"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7.</w:t>
      </w:r>
      <w:r w:rsidRPr="00CA2DE7">
        <w:rPr>
          <w:rFonts w:ascii="Arial" w:hAnsi="Arial" w:cs="Arial"/>
        </w:rPr>
        <w:tab/>
        <w:t xml:space="preserve">To determine the percent reduction of a small control device that is used to comply with an emission limit specified in Table 1, 2, 3, or 5, the permittee may elect to conduct a design evaluation as specified in 40 CFR 63.1257(a)(1) instead of a performance test as specified in </w:t>
      </w:r>
      <w:r w:rsidR="00131722" w:rsidRPr="00CA2DE7">
        <w:rPr>
          <w:rFonts w:ascii="Arial" w:hAnsi="Arial" w:cs="Arial"/>
        </w:rPr>
        <w:t>40 CFR Part 63, Subpart</w:t>
      </w:r>
      <w:r w:rsidRPr="00CA2DE7">
        <w:rPr>
          <w:rFonts w:ascii="Arial" w:hAnsi="Arial" w:cs="Arial"/>
        </w:rPr>
        <w:t xml:space="preserve"> SS. </w:t>
      </w:r>
      <w:r w:rsidR="00A1422B" w:rsidRPr="00CA2DE7">
        <w:rPr>
          <w:rFonts w:ascii="Arial" w:hAnsi="Arial" w:cs="Arial"/>
          <w:lang w:val="en-US"/>
        </w:rPr>
        <w:t xml:space="preserve"> </w:t>
      </w:r>
      <w:r w:rsidRPr="00CA2DE7">
        <w:rPr>
          <w:rFonts w:ascii="Arial" w:hAnsi="Arial" w:cs="Arial"/>
        </w:rPr>
        <w:t>The permittee shall establish the value(s) and basis for the operating limits as part of the design evaluation.</w:t>
      </w:r>
      <w:r w:rsidR="00A1422B" w:rsidRPr="00CA2DE7">
        <w:rPr>
          <w:rFonts w:ascii="Arial" w:hAnsi="Arial" w:cs="Arial"/>
          <w:lang w:val="en-US"/>
        </w:rPr>
        <w:t xml:space="preserve"> </w:t>
      </w:r>
      <w:r w:rsidRPr="00CA2DE7">
        <w:rPr>
          <w:rFonts w:ascii="Arial" w:hAnsi="Arial" w:cs="Arial"/>
        </w:rPr>
        <w:t xml:space="preserve"> For continuous process vents, the design evaluation must be conducted at maximum representative operating conditions for the process, unless the Administrator specifies or approves alternate operating conditions.</w:t>
      </w:r>
      <w:r w:rsidR="00A1422B" w:rsidRPr="00CA2DE7">
        <w:rPr>
          <w:rFonts w:ascii="Arial" w:hAnsi="Arial" w:cs="Arial"/>
          <w:lang w:val="en-US"/>
        </w:rPr>
        <w:t xml:space="preserve"> </w:t>
      </w:r>
      <w:r w:rsidRPr="00CA2DE7">
        <w:rPr>
          <w:rFonts w:ascii="Arial" w:hAnsi="Arial" w:cs="Arial"/>
        </w:rPr>
        <w:t xml:space="preserve"> For transfer racks, the design evaluation must demonstrate that the control device achieves the required control efficiency during the reasonably expected maximum transfer loading rate.</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63.2450(h))</w:t>
      </w:r>
    </w:p>
    <w:p w14:paraId="4AF3D347" w14:textId="77777777" w:rsidR="009204E6" w:rsidRPr="00CA2DE7" w:rsidRDefault="009204E6" w:rsidP="003A2978">
      <w:pPr>
        <w:pStyle w:val="PlainText"/>
        <w:ind w:left="360" w:hanging="360"/>
        <w:jc w:val="both"/>
        <w:rPr>
          <w:rFonts w:ascii="Arial" w:hAnsi="Arial" w:cs="Arial"/>
        </w:rPr>
      </w:pPr>
    </w:p>
    <w:p w14:paraId="06FD1DF8"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8.</w:t>
      </w:r>
      <w:r w:rsidRPr="00CA2DE7">
        <w:rPr>
          <w:rFonts w:ascii="Arial" w:hAnsi="Arial" w:cs="Arial"/>
        </w:rPr>
        <w:tab/>
        <w:t>When 40 CFR 63.997(e)(2)(iii)(C) requires correcting the measured concentration at the outlet of a combustion device to 3</w:t>
      </w:r>
      <w:r w:rsidR="00F447EB" w:rsidRPr="00CA2DE7">
        <w:rPr>
          <w:rFonts w:ascii="Arial" w:hAnsi="Arial" w:cs="Arial"/>
        </w:rPr>
        <w:t>%</w:t>
      </w:r>
      <w:r w:rsidRPr="00CA2DE7">
        <w:rPr>
          <w:rFonts w:ascii="Arial" w:hAnsi="Arial" w:cs="Arial"/>
        </w:rPr>
        <w:t xml:space="preserve"> oxygen if supplemental combustion air is added, the requirements in either (a) or (b) below apply for the purposes of </w:t>
      </w:r>
      <w:r w:rsidR="00131722" w:rsidRPr="00CA2DE7">
        <w:rPr>
          <w:rFonts w:ascii="Arial" w:hAnsi="Arial" w:cs="Arial"/>
        </w:rPr>
        <w:t>40 CFR Part 63, Subpart</w:t>
      </w:r>
      <w:r w:rsidRPr="00CA2DE7">
        <w:rPr>
          <w:rFonts w:ascii="Arial" w:hAnsi="Arial" w:cs="Arial"/>
        </w:rPr>
        <w:t xml:space="preserve"> FFFF:</w:t>
      </w:r>
    </w:p>
    <w:p w14:paraId="37735809" w14:textId="77777777" w:rsidR="009204E6" w:rsidRPr="00CA2DE7" w:rsidRDefault="009204E6" w:rsidP="003A2978">
      <w:pPr>
        <w:pStyle w:val="PlainText"/>
        <w:ind w:left="720" w:hanging="360"/>
        <w:jc w:val="both"/>
        <w:rPr>
          <w:rFonts w:ascii="Arial" w:hAnsi="Arial" w:cs="Arial"/>
          <w:b/>
        </w:rPr>
      </w:pPr>
      <w:r w:rsidRPr="00CA2DE7">
        <w:rPr>
          <w:rFonts w:ascii="Arial" w:hAnsi="Arial" w:cs="Arial"/>
        </w:rPr>
        <w:t>a.</w:t>
      </w:r>
      <w:r w:rsidRPr="00CA2DE7">
        <w:rPr>
          <w:rFonts w:ascii="Arial" w:hAnsi="Arial" w:cs="Arial"/>
        </w:rPr>
        <w:tab/>
        <w:t>The permittee shall correct the concentration in the gas stream at the outlet of the combustion device to 3</w:t>
      </w:r>
      <w:r w:rsidR="00F447EB" w:rsidRPr="00CA2DE7">
        <w:rPr>
          <w:rFonts w:ascii="Arial" w:hAnsi="Arial" w:cs="Arial"/>
        </w:rPr>
        <w:t>%</w:t>
      </w:r>
      <w:r w:rsidRPr="00CA2DE7">
        <w:rPr>
          <w:rFonts w:ascii="Arial" w:hAnsi="Arial" w:cs="Arial"/>
        </w:rPr>
        <w:t xml:space="preserve"> oxygen if supplemental gases are added, as defined in 40 CFR 63.2550, to the vent stream, or; </w:t>
      </w:r>
      <w:r w:rsidRPr="00CA2DE7">
        <w:rPr>
          <w:rFonts w:ascii="Arial" w:hAnsi="Arial" w:cs="Arial"/>
          <w:b/>
        </w:rPr>
        <w:t>(40 CFR 63.2450(i)(1))</w:t>
      </w:r>
    </w:p>
    <w:p w14:paraId="5F0519CC"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The permittee shall correct the measured concentration for supplemental gases using Equation 1 of 40</w:t>
      </w:r>
      <w:r w:rsidR="00A1422B" w:rsidRPr="00CA2DE7">
        <w:rPr>
          <w:rFonts w:ascii="Arial" w:hAnsi="Arial" w:cs="Arial"/>
          <w:lang w:val="en-US"/>
        </w:rPr>
        <w:t> </w:t>
      </w:r>
      <w:r w:rsidRPr="00CA2DE7">
        <w:rPr>
          <w:rFonts w:ascii="Arial" w:hAnsi="Arial" w:cs="Arial"/>
        </w:rPr>
        <w:t>CFR 63.2460; the permittee may use process knowledge and representative operating data to determine the fraction of the total flow due to supplemental gas.</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63.2450(i)(2))</w:t>
      </w:r>
    </w:p>
    <w:p w14:paraId="61BBA0B7" w14:textId="77777777" w:rsidR="009204E6" w:rsidRPr="00CA2DE7" w:rsidRDefault="009204E6" w:rsidP="003A2978">
      <w:pPr>
        <w:pStyle w:val="PlainText"/>
        <w:ind w:left="360" w:hanging="360"/>
        <w:jc w:val="both"/>
        <w:rPr>
          <w:rFonts w:ascii="Arial" w:hAnsi="Arial" w:cs="Arial"/>
        </w:rPr>
      </w:pPr>
    </w:p>
    <w:p w14:paraId="7611851D"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9.</w:t>
      </w:r>
      <w:r w:rsidRPr="00CA2DE7">
        <w:rPr>
          <w:rFonts w:ascii="Arial" w:hAnsi="Arial" w:cs="Arial"/>
        </w:rPr>
        <w:tab/>
        <w:t xml:space="preserve">For each continuous process vent, the permittee shall either designate the vent as a Group 1 continuous process vent or determine the total resource effectiveness (TRE) index value as specified in 40 CFR 63.115(d), except as specified in 40 CFR 63.2455(b)(1) through (3). </w:t>
      </w:r>
      <w:r w:rsidR="00FB76CB" w:rsidRPr="00CA2DE7">
        <w:rPr>
          <w:rFonts w:ascii="Arial" w:hAnsi="Arial" w:cs="Arial"/>
        </w:rPr>
        <w:t xml:space="preserve"> </w:t>
      </w:r>
      <w:r w:rsidRPr="00CA2DE7">
        <w:rPr>
          <w:rFonts w:ascii="Arial" w:hAnsi="Arial" w:cs="Arial"/>
          <w:b/>
        </w:rPr>
        <w:t>(40 CFR 63.2455(b))</w:t>
      </w:r>
    </w:p>
    <w:p w14:paraId="192C9450" w14:textId="77777777" w:rsidR="009204E6" w:rsidRPr="00CA2DE7" w:rsidRDefault="009204E6" w:rsidP="003A2978">
      <w:pPr>
        <w:pStyle w:val="PlainText"/>
        <w:ind w:left="360" w:hanging="360"/>
        <w:jc w:val="both"/>
        <w:rPr>
          <w:rFonts w:ascii="Arial" w:hAnsi="Arial" w:cs="Arial"/>
        </w:rPr>
      </w:pPr>
    </w:p>
    <w:p w14:paraId="5E426E65"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10.</w:t>
      </w:r>
      <w:r w:rsidRPr="00CA2DE7">
        <w:rPr>
          <w:rFonts w:ascii="Arial" w:hAnsi="Arial" w:cs="Arial"/>
        </w:rPr>
        <w:tab/>
        <w:t>If the permittee uses a recovery device to maintain the TRE above a specified threshold, the permittee shall meet the requirements of 40 CFR 63.982(e) and the requirements referenced therein, except as specified in 40</w:t>
      </w:r>
      <w:r w:rsidR="00A1422B" w:rsidRPr="00CA2DE7">
        <w:rPr>
          <w:rFonts w:ascii="Arial" w:hAnsi="Arial" w:cs="Arial"/>
          <w:lang w:val="en-US"/>
        </w:rPr>
        <w:t> </w:t>
      </w:r>
      <w:r w:rsidRPr="00CA2DE7">
        <w:rPr>
          <w:rFonts w:ascii="Arial" w:hAnsi="Arial" w:cs="Arial"/>
        </w:rPr>
        <w:t>CFR 63.2450 and 40 CFR 63.2455(c)(1).</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63.2455(c))</w:t>
      </w:r>
    </w:p>
    <w:p w14:paraId="3591EE69" w14:textId="77777777" w:rsidR="009204E6" w:rsidRPr="00CA2DE7" w:rsidRDefault="009204E6" w:rsidP="003A2978">
      <w:pPr>
        <w:pStyle w:val="PlainText"/>
        <w:ind w:left="360" w:hanging="360"/>
        <w:jc w:val="both"/>
        <w:rPr>
          <w:rFonts w:ascii="Arial" w:hAnsi="Arial" w:cs="Arial"/>
        </w:rPr>
      </w:pPr>
    </w:p>
    <w:p w14:paraId="3A740431"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11.</w:t>
      </w:r>
      <w:r w:rsidRPr="00CA2DE7">
        <w:rPr>
          <w:rFonts w:ascii="Arial" w:hAnsi="Arial" w:cs="Arial"/>
        </w:rPr>
        <w:tab/>
        <w:t xml:space="preserve">If a process has batch process vents, as defined in 40 CR 63.2550, the permittee must determine the group status of the batch process vents by determining and summing the uncontrolled organic HAP emissions from each of the batch process vents within the process using the procedures specified in 40 CFR 63.1257(d)(2)(i) and (ii), except as specified in 40 CFR 63.2460(b)(1) through (7). </w:t>
      </w:r>
      <w:r w:rsidR="00FB76CB" w:rsidRPr="00CA2DE7">
        <w:rPr>
          <w:rFonts w:ascii="Arial" w:hAnsi="Arial" w:cs="Arial"/>
        </w:rPr>
        <w:t xml:space="preserve"> </w:t>
      </w:r>
      <w:r w:rsidRPr="00CA2DE7">
        <w:rPr>
          <w:rFonts w:ascii="Arial" w:hAnsi="Arial" w:cs="Arial"/>
          <w:b/>
        </w:rPr>
        <w:t>(40 CFR 63.2460(b))</w:t>
      </w:r>
    </w:p>
    <w:p w14:paraId="0FD1A1AC" w14:textId="77777777" w:rsidR="009204E6" w:rsidRPr="00CA2DE7" w:rsidRDefault="009204E6" w:rsidP="003A2978">
      <w:pPr>
        <w:pStyle w:val="PlainText"/>
        <w:ind w:left="360" w:hanging="360"/>
        <w:jc w:val="both"/>
        <w:rPr>
          <w:rFonts w:ascii="Arial" w:hAnsi="Arial" w:cs="Arial"/>
        </w:rPr>
      </w:pPr>
    </w:p>
    <w:p w14:paraId="7833FD1A"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12.</w:t>
      </w:r>
      <w:r w:rsidRPr="00CA2DE7">
        <w:rPr>
          <w:rFonts w:ascii="Arial" w:hAnsi="Arial" w:cs="Arial"/>
        </w:rPr>
        <w:tab/>
        <w:t xml:space="preserve">Exceptions to the requirements for batch process vents in </w:t>
      </w:r>
      <w:r w:rsidR="00131722" w:rsidRPr="00CA2DE7">
        <w:rPr>
          <w:rFonts w:ascii="Arial" w:hAnsi="Arial" w:cs="Arial"/>
        </w:rPr>
        <w:t>40 CFR Part 63, Subpart</w:t>
      </w:r>
      <w:r w:rsidRPr="00CA2DE7">
        <w:rPr>
          <w:rFonts w:ascii="Arial" w:hAnsi="Arial" w:cs="Arial"/>
        </w:rPr>
        <w:t>s SS and WW are specified in 40 CFR 66.2460(c)(1) through (9).</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63.2460(c))</w:t>
      </w:r>
    </w:p>
    <w:p w14:paraId="7D81C26E" w14:textId="77777777" w:rsidR="009204E6" w:rsidRPr="00CA2DE7" w:rsidRDefault="009204E6" w:rsidP="003A2978">
      <w:pPr>
        <w:pStyle w:val="PlainText"/>
        <w:ind w:left="360" w:hanging="360"/>
        <w:jc w:val="both"/>
        <w:rPr>
          <w:rFonts w:ascii="Arial" w:hAnsi="Arial" w:cs="Arial"/>
        </w:rPr>
      </w:pPr>
    </w:p>
    <w:p w14:paraId="760CFD0E"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13.</w:t>
      </w:r>
      <w:r w:rsidRPr="00CA2DE7">
        <w:rPr>
          <w:rFonts w:ascii="Arial" w:hAnsi="Arial" w:cs="Arial"/>
        </w:rPr>
        <w:tab/>
        <w:t xml:space="preserve">If any process vents within a process emit hydrogen halide and halogen HAP, the permittee must determine and sum the uncontrolled hydrogen halide and halogen HAP emissions from each of the process vents within the process using the procedures specified in 40 CFR 63.1257(d)(2)(i) and/or (ii), as appropriate. </w:t>
      </w:r>
      <w:r w:rsidR="00A1422B" w:rsidRPr="00CA2DE7">
        <w:rPr>
          <w:rFonts w:ascii="Arial" w:hAnsi="Arial" w:cs="Arial"/>
          <w:lang w:val="en-US"/>
        </w:rPr>
        <w:t xml:space="preserve"> </w:t>
      </w:r>
      <w:r w:rsidR="00A1422B" w:rsidRPr="00CA2DE7">
        <w:rPr>
          <w:rFonts w:ascii="Arial" w:hAnsi="Arial" w:cs="Arial"/>
        </w:rPr>
        <w:t>When 40</w:t>
      </w:r>
      <w:r w:rsidR="00A1422B" w:rsidRPr="00CA2DE7">
        <w:rPr>
          <w:rFonts w:ascii="Arial" w:hAnsi="Arial" w:cs="Arial"/>
          <w:lang w:val="en-US"/>
        </w:rPr>
        <w:t> </w:t>
      </w:r>
      <w:r w:rsidRPr="00CA2DE7">
        <w:rPr>
          <w:rFonts w:ascii="Arial" w:hAnsi="Arial" w:cs="Arial"/>
        </w:rPr>
        <w:t xml:space="preserve">CFR 63.1257(d)(2)(ii)(E) requires documentation to be submitted in the precompliance report, it means the notification of compliance status report for the purposes of 40 CFR 63.2465(b). </w:t>
      </w:r>
      <w:r w:rsidR="00FB76CB" w:rsidRPr="00CA2DE7">
        <w:rPr>
          <w:rFonts w:ascii="Arial" w:hAnsi="Arial" w:cs="Arial"/>
        </w:rPr>
        <w:t xml:space="preserve"> </w:t>
      </w:r>
      <w:r w:rsidRPr="00CA2DE7">
        <w:rPr>
          <w:rFonts w:ascii="Arial" w:hAnsi="Arial" w:cs="Arial"/>
          <w:b/>
        </w:rPr>
        <w:t>(40 CFR 63.2465(b))</w:t>
      </w:r>
    </w:p>
    <w:p w14:paraId="6B54EF1B" w14:textId="77777777" w:rsidR="009204E6" w:rsidRPr="00CA2DE7" w:rsidRDefault="009204E6" w:rsidP="003A2978">
      <w:pPr>
        <w:pStyle w:val="PlainText"/>
        <w:ind w:left="360" w:hanging="360"/>
        <w:jc w:val="both"/>
        <w:rPr>
          <w:rFonts w:ascii="Arial" w:hAnsi="Arial" w:cs="Arial"/>
        </w:rPr>
      </w:pPr>
    </w:p>
    <w:p w14:paraId="3465C3BD"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lastRenderedPageBreak/>
        <w:t>14.</w:t>
      </w:r>
      <w:r w:rsidRPr="00CA2DE7">
        <w:rPr>
          <w:rFonts w:ascii="Arial" w:hAnsi="Arial" w:cs="Arial"/>
        </w:rPr>
        <w:tab/>
        <w:t xml:space="preserve">If collective uncontrolled hydrogen halide and halogen HAP emissions from the process vents within a process are greater than or equal to 1,000 pounds per year (lb/yr), the permittee must comply with 40 CFR 63.994 and the requirements referenced therein, except as specified in 40 CFR 63.2465(c)(1) through (3). </w:t>
      </w:r>
      <w:r w:rsidRPr="00CA2DE7">
        <w:rPr>
          <w:rFonts w:ascii="Arial" w:hAnsi="Arial" w:cs="Arial"/>
          <w:b/>
        </w:rPr>
        <w:t>(40 CFR 63.2465(c))</w:t>
      </w:r>
    </w:p>
    <w:p w14:paraId="3F12F6E9" w14:textId="77777777" w:rsidR="009204E6" w:rsidRPr="00CA2DE7" w:rsidRDefault="009204E6" w:rsidP="003A2978">
      <w:pPr>
        <w:pStyle w:val="PlainText"/>
        <w:ind w:left="360" w:hanging="360"/>
        <w:jc w:val="both"/>
        <w:rPr>
          <w:rFonts w:ascii="Arial" w:hAnsi="Arial" w:cs="Arial"/>
        </w:rPr>
      </w:pPr>
    </w:p>
    <w:p w14:paraId="55972CE6"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15.</w:t>
      </w:r>
      <w:r w:rsidRPr="00CA2DE7">
        <w:rPr>
          <w:rFonts w:ascii="Arial" w:hAnsi="Arial" w:cs="Arial"/>
        </w:rPr>
        <w:tab/>
        <w:t>To demonstrate compliance with th</w:t>
      </w:r>
      <w:r w:rsidR="00411E95" w:rsidRPr="00CA2DE7">
        <w:rPr>
          <w:rFonts w:ascii="Arial" w:hAnsi="Arial" w:cs="Arial"/>
        </w:rPr>
        <w:t xml:space="preserve">e emission limit in Table 3 to </w:t>
      </w:r>
      <w:r w:rsidR="00411E95" w:rsidRPr="00CA2DE7">
        <w:rPr>
          <w:rFonts w:ascii="Arial" w:hAnsi="Arial" w:cs="Arial"/>
          <w:lang w:val="en-US"/>
        </w:rPr>
        <w:t>S</w:t>
      </w:r>
      <w:r w:rsidRPr="00CA2DE7">
        <w:rPr>
          <w:rFonts w:ascii="Arial" w:hAnsi="Arial" w:cs="Arial"/>
        </w:rPr>
        <w:t xml:space="preserve">ubpart FFFF for HAP metals at a new source, the permittee must determine the mass emission rate of HAP metals based on process knowledge, engineering assessment, or test data. </w:t>
      </w:r>
      <w:r w:rsidR="00FB76CB" w:rsidRPr="00CA2DE7">
        <w:rPr>
          <w:rFonts w:ascii="Arial" w:hAnsi="Arial" w:cs="Arial"/>
        </w:rPr>
        <w:t xml:space="preserve"> </w:t>
      </w:r>
      <w:r w:rsidRPr="00CA2DE7">
        <w:rPr>
          <w:rFonts w:ascii="Arial" w:hAnsi="Arial" w:cs="Arial"/>
          <w:b/>
        </w:rPr>
        <w:t>(40 CFR 63.2465(d)(1))</w:t>
      </w:r>
    </w:p>
    <w:p w14:paraId="23A24EBF" w14:textId="77777777" w:rsidR="009204E6" w:rsidRPr="00CA2DE7" w:rsidRDefault="009204E6" w:rsidP="003A2978">
      <w:pPr>
        <w:pStyle w:val="PlainText"/>
        <w:ind w:left="360" w:hanging="360"/>
        <w:jc w:val="both"/>
        <w:rPr>
          <w:rFonts w:ascii="Arial" w:hAnsi="Arial" w:cs="Arial"/>
        </w:rPr>
      </w:pPr>
    </w:p>
    <w:p w14:paraId="24B3AB0A"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16.</w:t>
      </w:r>
      <w:r w:rsidRPr="00CA2DE7">
        <w:rPr>
          <w:rFonts w:ascii="Arial" w:hAnsi="Arial" w:cs="Arial"/>
        </w:rPr>
        <w:tab/>
        <w:t>If the permittee conducts a performance test or design evaluation for a control device used to control emissions only from storage tanks, the permittee must establish operating limits, conduct monitoring, and keep records using the same proce</w:t>
      </w:r>
      <w:r w:rsidR="00411E95" w:rsidRPr="00CA2DE7">
        <w:rPr>
          <w:rFonts w:ascii="Arial" w:hAnsi="Arial" w:cs="Arial"/>
        </w:rPr>
        <w:t xml:space="preserve">dures as required in </w:t>
      </w:r>
      <w:r w:rsidR="00131722" w:rsidRPr="00CA2DE7">
        <w:rPr>
          <w:rFonts w:ascii="Arial" w:hAnsi="Arial" w:cs="Arial"/>
        </w:rPr>
        <w:t>40 CFR Part 63, Subpart</w:t>
      </w:r>
      <w:r w:rsidRPr="00CA2DE7">
        <w:rPr>
          <w:rFonts w:ascii="Arial" w:hAnsi="Arial" w:cs="Arial"/>
        </w:rPr>
        <w:t xml:space="preserve"> SS for control devices used to reduce emissions from process vents instead of the procedures specified in 40 CFR 63.985(c), 40 CFR 63.998(d)(2)(i), and 40 CFR 63.999(b)(2).</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63.2470(c)(1))</w:t>
      </w:r>
    </w:p>
    <w:p w14:paraId="1BB55436" w14:textId="77777777" w:rsidR="009204E6" w:rsidRPr="00CA2DE7" w:rsidRDefault="009204E6" w:rsidP="003A2978">
      <w:pPr>
        <w:pStyle w:val="PlainText"/>
        <w:ind w:left="360" w:hanging="360"/>
        <w:jc w:val="both"/>
        <w:rPr>
          <w:rFonts w:ascii="Arial" w:hAnsi="Arial" w:cs="Arial"/>
        </w:rPr>
      </w:pPr>
    </w:p>
    <w:p w14:paraId="166C4A3A" w14:textId="77777777" w:rsidR="009204E6" w:rsidRPr="00CA2DE7" w:rsidRDefault="009204E6" w:rsidP="003A2978">
      <w:pPr>
        <w:pStyle w:val="PlainText"/>
        <w:ind w:left="360" w:hanging="360"/>
        <w:jc w:val="both"/>
        <w:rPr>
          <w:rFonts w:ascii="Arial" w:hAnsi="Arial" w:cs="Arial"/>
        </w:rPr>
      </w:pPr>
      <w:r w:rsidRPr="00CA2DE7">
        <w:rPr>
          <w:rFonts w:ascii="Arial" w:hAnsi="Arial" w:cs="Arial"/>
        </w:rPr>
        <w:t>17.</w:t>
      </w:r>
      <w:r w:rsidRPr="00CA2DE7">
        <w:rPr>
          <w:rFonts w:ascii="Arial" w:hAnsi="Arial" w:cs="Arial"/>
        </w:rPr>
        <w:tab/>
        <w:t xml:space="preserve">When the term “storage vessel” is used in </w:t>
      </w:r>
      <w:r w:rsidR="00131722" w:rsidRPr="00CA2DE7">
        <w:rPr>
          <w:rFonts w:ascii="Arial" w:hAnsi="Arial" w:cs="Arial"/>
        </w:rPr>
        <w:t>40 CFR Part 63, Subpart</w:t>
      </w:r>
      <w:r w:rsidRPr="00CA2DE7">
        <w:rPr>
          <w:rFonts w:ascii="Arial" w:hAnsi="Arial" w:cs="Arial"/>
        </w:rPr>
        <w:t>s SS and WW, the term “storage tank,” as defined in 40 CFR 63.25</w:t>
      </w:r>
      <w:r w:rsidR="00411E95" w:rsidRPr="00CA2DE7">
        <w:rPr>
          <w:rFonts w:ascii="Arial" w:hAnsi="Arial" w:cs="Arial"/>
        </w:rPr>
        <w:t xml:space="preserve">50 applies for the purposes of </w:t>
      </w:r>
      <w:r w:rsidR="00411E95" w:rsidRPr="00CA2DE7">
        <w:rPr>
          <w:rFonts w:ascii="Arial" w:hAnsi="Arial" w:cs="Arial"/>
          <w:lang w:val="en-US"/>
        </w:rPr>
        <w:t>S</w:t>
      </w:r>
      <w:r w:rsidRPr="00CA2DE7">
        <w:rPr>
          <w:rFonts w:ascii="Arial" w:hAnsi="Arial" w:cs="Arial"/>
        </w:rPr>
        <w:t>ubpart FFFF.</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63.2470(c)(2))</w:t>
      </w:r>
    </w:p>
    <w:p w14:paraId="536845CC" w14:textId="77777777" w:rsidR="009204E6" w:rsidRPr="00CA2DE7" w:rsidRDefault="009204E6" w:rsidP="003A2978">
      <w:pPr>
        <w:pStyle w:val="PlainText"/>
        <w:ind w:left="360" w:hanging="360"/>
        <w:jc w:val="both"/>
        <w:rPr>
          <w:rFonts w:ascii="Arial" w:hAnsi="Arial" w:cs="Arial"/>
        </w:rPr>
      </w:pPr>
    </w:p>
    <w:p w14:paraId="624A7BD3"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18.</w:t>
      </w:r>
      <w:r w:rsidRPr="00CA2DE7">
        <w:rPr>
          <w:rFonts w:ascii="Arial" w:hAnsi="Arial" w:cs="Arial"/>
        </w:rPr>
        <w:tab/>
        <w:t xml:space="preserve">The permittee must meet </w:t>
      </w:r>
      <w:r w:rsidR="00411E95" w:rsidRPr="00CA2DE7">
        <w:rPr>
          <w:rFonts w:ascii="Arial" w:hAnsi="Arial" w:cs="Arial"/>
        </w:rPr>
        <w:t xml:space="preserve">each requirement in Table 6 to </w:t>
      </w:r>
      <w:r w:rsidR="00411E95" w:rsidRPr="00CA2DE7">
        <w:rPr>
          <w:rFonts w:ascii="Arial" w:hAnsi="Arial" w:cs="Arial"/>
          <w:lang w:val="en-US"/>
        </w:rPr>
        <w:t>S</w:t>
      </w:r>
      <w:r w:rsidRPr="00CA2DE7">
        <w:rPr>
          <w:rFonts w:ascii="Arial" w:hAnsi="Arial" w:cs="Arial"/>
        </w:rPr>
        <w:t xml:space="preserve">ubpart FFFF that applies to equipment leaks, except as specified in 40 CFR 63.2480(b) through (d). </w:t>
      </w:r>
      <w:r w:rsidR="00FB76CB" w:rsidRPr="00CA2DE7">
        <w:rPr>
          <w:rFonts w:ascii="Arial" w:hAnsi="Arial" w:cs="Arial"/>
        </w:rPr>
        <w:t xml:space="preserve"> </w:t>
      </w:r>
      <w:r w:rsidRPr="00CA2DE7">
        <w:rPr>
          <w:rFonts w:ascii="Arial" w:hAnsi="Arial" w:cs="Arial"/>
          <w:b/>
        </w:rPr>
        <w:t>(40 CFR 63.2480)</w:t>
      </w:r>
    </w:p>
    <w:p w14:paraId="5E7D29E3" w14:textId="77777777" w:rsidR="009204E6" w:rsidRPr="00CA2DE7" w:rsidRDefault="009204E6" w:rsidP="003A2978">
      <w:pPr>
        <w:pStyle w:val="PlainText"/>
        <w:ind w:left="360" w:hanging="360"/>
        <w:jc w:val="both"/>
        <w:rPr>
          <w:rFonts w:ascii="Arial" w:hAnsi="Arial" w:cs="Arial"/>
        </w:rPr>
      </w:pPr>
    </w:p>
    <w:p w14:paraId="02BCDA50" w14:textId="77777777" w:rsidR="009204E6" w:rsidRPr="00CA2DE7" w:rsidRDefault="009204E6" w:rsidP="003A2978">
      <w:pPr>
        <w:pStyle w:val="PlainText"/>
        <w:ind w:left="360" w:hanging="360"/>
        <w:jc w:val="both"/>
        <w:rPr>
          <w:rFonts w:ascii="Arial" w:hAnsi="Arial" w:cs="Arial"/>
          <w:b/>
        </w:rPr>
      </w:pPr>
      <w:r w:rsidRPr="00CA2DE7">
        <w:rPr>
          <w:rFonts w:ascii="Arial" w:hAnsi="Arial" w:cs="Arial"/>
        </w:rPr>
        <w:t>19.</w:t>
      </w:r>
      <w:r w:rsidRPr="00CA2DE7">
        <w:rPr>
          <w:rFonts w:ascii="Arial" w:hAnsi="Arial" w:cs="Arial"/>
        </w:rPr>
        <w:tab/>
        <w:t xml:space="preserve">The permittee must meet </w:t>
      </w:r>
      <w:r w:rsidR="00411E95" w:rsidRPr="00CA2DE7">
        <w:rPr>
          <w:rFonts w:ascii="Arial" w:hAnsi="Arial" w:cs="Arial"/>
        </w:rPr>
        <w:t xml:space="preserve">each requirement in Table 7 to </w:t>
      </w:r>
      <w:r w:rsidR="00411E95" w:rsidRPr="00CA2DE7">
        <w:rPr>
          <w:rFonts w:ascii="Arial" w:hAnsi="Arial" w:cs="Arial"/>
          <w:lang w:val="en-US"/>
        </w:rPr>
        <w:t>S</w:t>
      </w:r>
      <w:r w:rsidRPr="00CA2DE7">
        <w:rPr>
          <w:rFonts w:ascii="Arial" w:hAnsi="Arial" w:cs="Arial"/>
        </w:rPr>
        <w:t xml:space="preserve">ubpart FFFF that applies to wastewater streams and liquid streams in open systems within an MCPU, except as specified in 40 CFR 63.2485(b) through (o). </w:t>
      </w:r>
      <w:r w:rsidR="00FB76CB" w:rsidRPr="00CA2DE7">
        <w:rPr>
          <w:rFonts w:ascii="Arial" w:hAnsi="Arial" w:cs="Arial"/>
        </w:rPr>
        <w:t xml:space="preserve"> </w:t>
      </w:r>
      <w:r w:rsidRPr="00CA2DE7">
        <w:rPr>
          <w:rFonts w:ascii="Arial" w:hAnsi="Arial" w:cs="Arial"/>
          <w:b/>
        </w:rPr>
        <w:t>(40</w:t>
      </w:r>
      <w:r w:rsidR="00A1422B" w:rsidRPr="00CA2DE7">
        <w:rPr>
          <w:rFonts w:ascii="Arial" w:hAnsi="Arial" w:cs="Arial"/>
          <w:b/>
          <w:lang w:val="en-US"/>
        </w:rPr>
        <w:t> </w:t>
      </w:r>
      <w:r w:rsidRPr="00CA2DE7">
        <w:rPr>
          <w:rFonts w:ascii="Arial" w:hAnsi="Arial" w:cs="Arial"/>
          <w:b/>
        </w:rPr>
        <w:t>CFR 63.2485)</w:t>
      </w:r>
    </w:p>
    <w:p w14:paraId="220FD14F" w14:textId="77777777" w:rsidR="009204E6" w:rsidRPr="00CA2DE7" w:rsidRDefault="009204E6" w:rsidP="003A2978">
      <w:pPr>
        <w:pStyle w:val="PlainText"/>
        <w:ind w:left="360" w:hanging="360"/>
        <w:jc w:val="both"/>
        <w:rPr>
          <w:rFonts w:ascii="Arial" w:hAnsi="Arial" w:cs="Arial"/>
        </w:rPr>
      </w:pPr>
    </w:p>
    <w:p w14:paraId="53DD778D" w14:textId="48D7F10A" w:rsidR="009204E6" w:rsidRPr="00CA2DE7" w:rsidRDefault="009204E6" w:rsidP="003A2978">
      <w:pPr>
        <w:ind w:left="360" w:hanging="360"/>
        <w:jc w:val="both"/>
        <w:rPr>
          <w:rFonts w:cs="Arial"/>
          <w:b/>
          <w:sz w:val="20"/>
        </w:rPr>
      </w:pPr>
      <w:r w:rsidRPr="00CA2DE7">
        <w:rPr>
          <w:rFonts w:cs="Arial"/>
          <w:sz w:val="20"/>
        </w:rPr>
        <w:t>20.</w:t>
      </w:r>
      <w:r w:rsidRPr="00CA2DE7">
        <w:rPr>
          <w:rFonts w:cs="Arial"/>
          <w:sz w:val="20"/>
        </w:rPr>
        <w:tab/>
        <w:t>The permittee must meet e</w:t>
      </w:r>
      <w:r w:rsidR="00411E95" w:rsidRPr="00CA2DE7">
        <w:rPr>
          <w:rFonts w:cs="Arial"/>
          <w:sz w:val="20"/>
        </w:rPr>
        <w:t>ach requirement in Table 10 to S</w:t>
      </w:r>
      <w:r w:rsidRPr="00CA2DE7">
        <w:rPr>
          <w:rFonts w:cs="Arial"/>
          <w:sz w:val="20"/>
        </w:rPr>
        <w:t xml:space="preserve">ubpart FFFF that applies to heat exchange systems, except that the phrase “a chemical manufacturing process unit meeting the conditions of </w:t>
      </w:r>
      <w:r w:rsidR="00392200" w:rsidRPr="00CA2DE7">
        <w:rPr>
          <w:rFonts w:cs="Arial"/>
          <w:sz w:val="20"/>
        </w:rPr>
        <w:t xml:space="preserve">40 CFR </w:t>
      </w:r>
      <w:r w:rsidRPr="00CA2DE7">
        <w:rPr>
          <w:rFonts w:cs="Arial"/>
          <w:sz w:val="20"/>
        </w:rPr>
        <w:t>63.100 (b)(1) through (b)(3) of this section” in 40 CFR 63.104(a) means “an MCPU meeting the conditions of</w:t>
      </w:r>
      <w:r w:rsidR="00411E95" w:rsidRPr="00CA2DE7">
        <w:rPr>
          <w:rFonts w:cs="Arial"/>
          <w:sz w:val="20"/>
        </w:rPr>
        <w:t xml:space="preserve"> </w:t>
      </w:r>
      <w:r w:rsidR="00392200" w:rsidRPr="00CA2DE7">
        <w:rPr>
          <w:rFonts w:cs="Arial"/>
          <w:sz w:val="20"/>
        </w:rPr>
        <w:t xml:space="preserve"> 40 CFR </w:t>
      </w:r>
      <w:r w:rsidR="00411E95" w:rsidRPr="00CA2DE7">
        <w:rPr>
          <w:rFonts w:cs="Arial"/>
          <w:sz w:val="20"/>
        </w:rPr>
        <w:t>63.2435” for the purposes of S</w:t>
      </w:r>
      <w:r w:rsidRPr="00CA2DE7">
        <w:rPr>
          <w:rFonts w:cs="Arial"/>
          <w:sz w:val="20"/>
        </w:rPr>
        <w:t>ubpart FFFF and that the reference to 40 CFR 63.100(c) in 40 CFR 63.104(a) d</w:t>
      </w:r>
      <w:r w:rsidR="00411E95" w:rsidRPr="00CA2DE7">
        <w:rPr>
          <w:rFonts w:cs="Arial"/>
          <w:sz w:val="20"/>
        </w:rPr>
        <w:t>oes not apply for the purposes S</w:t>
      </w:r>
      <w:r w:rsidRPr="00CA2DE7">
        <w:rPr>
          <w:rFonts w:cs="Arial"/>
          <w:sz w:val="20"/>
        </w:rPr>
        <w:t xml:space="preserve">ubpart FFFF.  </w:t>
      </w:r>
      <w:r w:rsidRPr="00CA2DE7">
        <w:rPr>
          <w:rFonts w:cs="Arial"/>
          <w:b/>
          <w:sz w:val="20"/>
        </w:rPr>
        <w:t>(40 CFR 63.2490)</w:t>
      </w:r>
    </w:p>
    <w:p w14:paraId="72404160" w14:textId="77777777" w:rsidR="009204E6" w:rsidRPr="00CA2DE7" w:rsidRDefault="009204E6" w:rsidP="003A2978">
      <w:pPr>
        <w:pStyle w:val="PlainText"/>
        <w:ind w:left="360" w:hanging="360"/>
        <w:jc w:val="both"/>
        <w:rPr>
          <w:rFonts w:ascii="Arial" w:hAnsi="Arial" w:cs="Arial"/>
        </w:rPr>
      </w:pPr>
    </w:p>
    <w:p w14:paraId="2618E1F5" w14:textId="77777777" w:rsidR="009204E6" w:rsidRPr="00CA2DE7" w:rsidRDefault="009204E6" w:rsidP="003A2978">
      <w:pPr>
        <w:ind w:left="360" w:hanging="360"/>
        <w:jc w:val="both"/>
        <w:rPr>
          <w:rFonts w:cs="Arial"/>
          <w:b/>
          <w:sz w:val="20"/>
        </w:rPr>
      </w:pPr>
      <w:r w:rsidRPr="00CA2DE7">
        <w:rPr>
          <w:rFonts w:cs="Arial"/>
          <w:sz w:val="20"/>
        </w:rPr>
        <w:t>21.</w:t>
      </w:r>
      <w:r w:rsidRPr="00CA2DE7">
        <w:rPr>
          <w:rFonts w:cs="Arial"/>
          <w:sz w:val="20"/>
        </w:rPr>
        <w:tab/>
        <w:t xml:space="preserve">For each MCPU for which the permittee is complying with 40 CFR 63.2495(a), the pollution prevention standard, the permittee must calculate annual rolling average values of the HAP and VOC factors (annual factors) in accordance with the procedures specified below. </w:t>
      </w:r>
      <w:r w:rsidR="002C72EE" w:rsidRPr="00CA2DE7">
        <w:rPr>
          <w:rFonts w:cs="Arial"/>
          <w:sz w:val="20"/>
        </w:rPr>
        <w:t xml:space="preserve"> </w:t>
      </w:r>
      <w:r w:rsidRPr="00CA2DE7">
        <w:rPr>
          <w:rFonts w:cs="Arial"/>
          <w:sz w:val="20"/>
        </w:rPr>
        <w:t xml:space="preserve">To show continuous compliance, the annual factors must be equal to or less than the target annual factors calculated according to 40 CFR 63.2495(c)(3).  </w:t>
      </w:r>
      <w:r w:rsidRPr="00CA2DE7">
        <w:rPr>
          <w:rFonts w:cs="Arial"/>
          <w:b/>
          <w:sz w:val="20"/>
        </w:rPr>
        <w:t>(40 CFR 63.2495(d))</w:t>
      </w:r>
    </w:p>
    <w:p w14:paraId="23A14501"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To calculate the annual factors, the permittee must divide the consumption of both total HAP and total VOC by the production rate, per process, for 12-month periods at the frequency specified in either paragraph below, as applicable.</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63.2495(d)(1))</w:t>
      </w:r>
    </w:p>
    <w:p w14:paraId="7CE0F866" w14:textId="25589443" w:rsidR="009204E6" w:rsidRPr="00CA2DE7" w:rsidRDefault="009204E6" w:rsidP="003A2978">
      <w:pPr>
        <w:pStyle w:val="PlainText"/>
        <w:ind w:left="1080" w:hanging="360"/>
        <w:jc w:val="both"/>
        <w:rPr>
          <w:rFonts w:ascii="Arial" w:hAnsi="Arial" w:cs="Arial"/>
        </w:rPr>
      </w:pPr>
      <w:r w:rsidRPr="00CA2DE7">
        <w:rPr>
          <w:rFonts w:ascii="Arial" w:hAnsi="Arial" w:cs="Arial"/>
        </w:rPr>
        <w:t>i.</w:t>
      </w:r>
      <w:r w:rsidRPr="00CA2DE7">
        <w:rPr>
          <w:rFonts w:ascii="Arial" w:hAnsi="Arial" w:cs="Arial"/>
        </w:rPr>
        <w:tab/>
        <w:t xml:space="preserve">For continuous processes, the permittee must calculate the annual factors every 30 days for the </w:t>
      </w:r>
      <w:r w:rsidR="00102628" w:rsidRPr="00CA2DE7">
        <w:rPr>
          <w:rFonts w:ascii="Arial" w:hAnsi="Arial" w:cs="Arial"/>
        </w:rPr>
        <w:br/>
      </w:r>
      <w:r w:rsidRPr="00CA2DE7">
        <w:rPr>
          <w:rFonts w:ascii="Arial" w:hAnsi="Arial" w:cs="Arial"/>
        </w:rPr>
        <w:t xml:space="preserve">12-month period preceding the 30th day (annual rolling average calculated every 30 days). </w:t>
      </w:r>
      <w:r w:rsidR="002C72EE" w:rsidRPr="00CA2DE7">
        <w:rPr>
          <w:rFonts w:ascii="Arial" w:hAnsi="Arial" w:cs="Arial"/>
          <w:lang w:val="en-US"/>
        </w:rPr>
        <w:t xml:space="preserve"> </w:t>
      </w:r>
      <w:r w:rsidRPr="00CA2DE7">
        <w:rPr>
          <w:rFonts w:ascii="Arial" w:hAnsi="Arial" w:cs="Arial"/>
        </w:rPr>
        <w:t xml:space="preserve">A process with both batch and continuous operations is considered a continuous process for the purposes of this section. </w:t>
      </w:r>
      <w:r w:rsidR="00FB76CB" w:rsidRPr="00CA2DE7">
        <w:rPr>
          <w:rFonts w:ascii="Arial" w:hAnsi="Arial" w:cs="Arial"/>
        </w:rPr>
        <w:t xml:space="preserve"> </w:t>
      </w:r>
      <w:r w:rsidRPr="00CA2DE7">
        <w:rPr>
          <w:rFonts w:ascii="Arial" w:hAnsi="Arial" w:cs="Arial"/>
          <w:b/>
        </w:rPr>
        <w:t>(40 CFR 63.2495(d)(2))</w:t>
      </w:r>
    </w:p>
    <w:p w14:paraId="5DA6545E" w14:textId="7DEAA2CA" w:rsidR="009204E6" w:rsidRPr="00CA2DE7" w:rsidRDefault="009204E6" w:rsidP="003A2978">
      <w:pPr>
        <w:pStyle w:val="PlainText"/>
        <w:ind w:left="1080" w:hanging="360"/>
        <w:jc w:val="both"/>
        <w:rPr>
          <w:rFonts w:ascii="Arial" w:hAnsi="Arial" w:cs="Arial"/>
        </w:rPr>
      </w:pPr>
      <w:r w:rsidRPr="00CA2DE7">
        <w:rPr>
          <w:rFonts w:ascii="Arial" w:hAnsi="Arial" w:cs="Arial"/>
        </w:rPr>
        <w:t>ii.</w:t>
      </w:r>
      <w:r w:rsidRPr="00CA2DE7">
        <w:rPr>
          <w:rFonts w:ascii="Arial" w:hAnsi="Arial" w:cs="Arial"/>
        </w:rPr>
        <w:tab/>
        <w:t>For batch processes, the permittee must calculate the annual factors every 10 batches for the 12-month period preceding the 10th batch (annual rolling average calculated every 10 batches), except as specified if the permittee produces more than 10 batches during a month, the permittee must calculate the annual factors at least once during that month and, if the permittee produces less than 10 batches in a 12-month period, the permittee must calculate the annual factors for the number of batches in the 12-month period since the previous calculations.</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63.2495(d)(3))</w:t>
      </w:r>
    </w:p>
    <w:p w14:paraId="50FF88F7" w14:textId="77777777" w:rsidR="009204E6" w:rsidRPr="00CA2DE7" w:rsidRDefault="009204E6" w:rsidP="003A2978">
      <w:pPr>
        <w:ind w:left="360" w:hanging="360"/>
        <w:jc w:val="both"/>
        <w:rPr>
          <w:rFonts w:cs="Arial"/>
          <w:sz w:val="20"/>
        </w:rPr>
      </w:pPr>
    </w:p>
    <w:p w14:paraId="76365E5E" w14:textId="77777777" w:rsidR="009204E6" w:rsidRPr="00CA2DE7" w:rsidRDefault="009204E6" w:rsidP="003A2978">
      <w:pPr>
        <w:ind w:left="360" w:hanging="360"/>
        <w:jc w:val="both"/>
        <w:rPr>
          <w:rFonts w:cs="Arial"/>
          <w:b/>
          <w:sz w:val="20"/>
        </w:rPr>
      </w:pPr>
      <w:r w:rsidRPr="00CA2DE7">
        <w:rPr>
          <w:rFonts w:cs="Arial"/>
          <w:sz w:val="20"/>
        </w:rPr>
        <w:t>22.</w:t>
      </w:r>
      <w:r w:rsidRPr="00CA2DE7">
        <w:rPr>
          <w:rFonts w:cs="Arial"/>
          <w:sz w:val="20"/>
        </w:rPr>
        <w:tab/>
        <w:t xml:space="preserve">To demonstrate compliance with the alternative standard in 40 CFR 63.2505, the permittee must meet the requirements of 40 CFR 63.1258(b)(5) beginning no later than the initial compliance date specified in 40 CFR 63.2445, except as specified below.  </w:t>
      </w:r>
      <w:r w:rsidRPr="00CA2DE7">
        <w:rPr>
          <w:rFonts w:cs="Arial"/>
          <w:b/>
          <w:sz w:val="20"/>
        </w:rPr>
        <w:t>(40 CFR 63.2505(b))</w:t>
      </w:r>
    </w:p>
    <w:p w14:paraId="1ECF38E8"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The permittee must comply with the requirements in 40 CFR 63.983 and the requirements referenced therein for closed-vent systems.</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63.2505(b)(1))</w:t>
      </w:r>
    </w:p>
    <w:p w14:paraId="0EC6E065"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When 40 CFR 63.1258(b)(5)(i) refers to 40 CFR 63.1253(d) and 40 CFR 63.1254(c), the requirements in paragraph 40 CFR 63.250</w:t>
      </w:r>
      <w:r w:rsidR="00411E95" w:rsidRPr="00CA2DE7">
        <w:rPr>
          <w:rFonts w:ascii="Arial" w:hAnsi="Arial" w:cs="Arial"/>
        </w:rPr>
        <w:t xml:space="preserve">5(a) apply for the purposes of </w:t>
      </w:r>
      <w:r w:rsidR="00411E95" w:rsidRPr="00CA2DE7">
        <w:rPr>
          <w:rFonts w:ascii="Arial" w:hAnsi="Arial" w:cs="Arial"/>
          <w:lang w:val="en-US"/>
        </w:rPr>
        <w:t>S</w:t>
      </w:r>
      <w:r w:rsidRPr="00CA2DE7">
        <w:rPr>
          <w:rFonts w:ascii="Arial" w:hAnsi="Arial" w:cs="Arial"/>
        </w:rPr>
        <w:t xml:space="preserve">ubpart FFFF. </w:t>
      </w:r>
      <w:r w:rsidR="00FB76CB" w:rsidRPr="00CA2DE7">
        <w:rPr>
          <w:rFonts w:ascii="Arial" w:hAnsi="Arial" w:cs="Arial"/>
        </w:rPr>
        <w:t xml:space="preserve"> </w:t>
      </w:r>
      <w:r w:rsidRPr="00CA2DE7">
        <w:rPr>
          <w:rFonts w:ascii="Arial" w:hAnsi="Arial" w:cs="Arial"/>
          <w:b/>
        </w:rPr>
        <w:t>(40 CFR 63.2505(b)(2))</w:t>
      </w:r>
    </w:p>
    <w:p w14:paraId="7E9B3A6F"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lastRenderedPageBreak/>
        <w:t>c.</w:t>
      </w:r>
      <w:r w:rsidRPr="00CA2DE7">
        <w:rPr>
          <w:rFonts w:ascii="Arial" w:hAnsi="Arial" w:cs="Arial"/>
        </w:rPr>
        <w:tab/>
        <w:t xml:space="preserve">When 40 CFR 63.1258(b)(5)(i)(B) refers to “HCl,” it means “total hydrogen halide and halogen HAP” for the purposes of </w:t>
      </w:r>
      <w:r w:rsidR="00411E95" w:rsidRPr="00CA2DE7">
        <w:rPr>
          <w:rFonts w:ascii="Arial" w:hAnsi="Arial" w:cs="Arial"/>
          <w:lang w:val="en-US"/>
        </w:rPr>
        <w:t>S</w:t>
      </w:r>
      <w:r w:rsidRPr="00CA2DE7">
        <w:rPr>
          <w:rFonts w:ascii="Arial" w:hAnsi="Arial" w:cs="Arial"/>
        </w:rPr>
        <w:t>ubpart FFFF.</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63.2505(b)(3))</w:t>
      </w:r>
    </w:p>
    <w:p w14:paraId="241DB9EC"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d.</w:t>
      </w:r>
      <w:r w:rsidRPr="00CA2DE7">
        <w:rPr>
          <w:rFonts w:ascii="Arial" w:hAnsi="Arial" w:cs="Arial"/>
        </w:rPr>
        <w:tab/>
        <w:t>When 40 CFR 63.1258(b)(5)(ii) refers to 40 CFR 63.1257(a)(3), it means 40 CFR 63.</w:t>
      </w:r>
      <w:r w:rsidR="00411E95" w:rsidRPr="00CA2DE7">
        <w:rPr>
          <w:rFonts w:ascii="Arial" w:hAnsi="Arial" w:cs="Arial"/>
        </w:rPr>
        <w:t xml:space="preserve">2450(j)(5) for the purposes of </w:t>
      </w:r>
      <w:r w:rsidR="00411E95" w:rsidRPr="00CA2DE7">
        <w:rPr>
          <w:rFonts w:ascii="Arial" w:hAnsi="Arial" w:cs="Arial"/>
          <w:lang w:val="en-US"/>
        </w:rPr>
        <w:t>S</w:t>
      </w:r>
      <w:r w:rsidRPr="00CA2DE7">
        <w:rPr>
          <w:rFonts w:ascii="Arial" w:hAnsi="Arial" w:cs="Arial"/>
        </w:rPr>
        <w:t>ubpart FFFF.</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63.2505(b)(4))</w:t>
      </w:r>
    </w:p>
    <w:p w14:paraId="2372677B"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e.</w:t>
      </w:r>
      <w:r w:rsidRPr="00CA2DE7">
        <w:rPr>
          <w:rFonts w:ascii="Arial" w:hAnsi="Arial" w:cs="Arial"/>
        </w:rPr>
        <w:tab/>
        <w:t>The permittee must submit the results of any determination of the target analytes of predominant HAP in the notification of compliance status report.</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63.2505(b)(5))</w:t>
      </w:r>
    </w:p>
    <w:p w14:paraId="76F89DDE"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f.</w:t>
      </w:r>
      <w:r w:rsidRPr="00CA2DE7">
        <w:rPr>
          <w:rFonts w:ascii="Arial" w:hAnsi="Arial" w:cs="Arial"/>
        </w:rPr>
        <w:tab/>
        <w:t>If the permittee elects to comply with the requirement to reduce hydrogen halide and halogen HAP by greater than or equal to 95</w:t>
      </w:r>
      <w:r w:rsidR="00F447EB" w:rsidRPr="00CA2DE7">
        <w:rPr>
          <w:rFonts w:ascii="Arial" w:hAnsi="Arial" w:cs="Arial"/>
        </w:rPr>
        <w:t>%</w:t>
      </w:r>
      <w:r w:rsidRPr="00CA2DE7">
        <w:rPr>
          <w:rFonts w:ascii="Arial" w:hAnsi="Arial" w:cs="Arial"/>
        </w:rPr>
        <w:t xml:space="preserve"> by weight in 40 CFR 63.2505(a)(1)(i)(C), the permittee must meet the requirements below.</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63.2505(b)(6))</w:t>
      </w:r>
    </w:p>
    <w:p w14:paraId="3ACD32BA" w14:textId="77777777" w:rsidR="009204E6" w:rsidRPr="00CA2DE7" w:rsidRDefault="009204E6" w:rsidP="003A2978">
      <w:pPr>
        <w:pStyle w:val="PlainText"/>
        <w:ind w:left="1080" w:hanging="360"/>
        <w:jc w:val="both"/>
        <w:rPr>
          <w:rFonts w:ascii="Arial" w:hAnsi="Arial" w:cs="Arial"/>
        </w:rPr>
      </w:pPr>
      <w:r w:rsidRPr="00CA2DE7">
        <w:rPr>
          <w:rFonts w:ascii="Arial" w:hAnsi="Arial" w:cs="Arial"/>
        </w:rPr>
        <w:t>i.</w:t>
      </w:r>
      <w:r w:rsidRPr="00CA2DE7">
        <w:rPr>
          <w:rFonts w:ascii="Arial" w:hAnsi="Arial" w:cs="Arial"/>
        </w:rPr>
        <w:tab/>
        <w:t>Demonstrate initial compliance with the 95</w:t>
      </w:r>
      <w:r w:rsidR="00F447EB" w:rsidRPr="00CA2DE7">
        <w:rPr>
          <w:rFonts w:ascii="Arial" w:hAnsi="Arial" w:cs="Arial"/>
        </w:rPr>
        <w:t>%</w:t>
      </w:r>
      <w:r w:rsidRPr="00CA2DE7">
        <w:rPr>
          <w:rFonts w:ascii="Arial" w:hAnsi="Arial" w:cs="Arial"/>
        </w:rPr>
        <w:t xml:space="preserve"> reduction by conducting a performance test and setting a site-specific operating limit(s) for the scrubber in accordance with 40 CFR 63.994 and the requirements referenced therein. </w:t>
      </w:r>
      <w:r w:rsidR="002C72EE" w:rsidRPr="00CA2DE7">
        <w:rPr>
          <w:rFonts w:ascii="Arial" w:hAnsi="Arial" w:cs="Arial"/>
          <w:lang w:val="en-US"/>
        </w:rPr>
        <w:t xml:space="preserve"> </w:t>
      </w:r>
      <w:r w:rsidRPr="00CA2DE7">
        <w:rPr>
          <w:rFonts w:ascii="Arial" w:hAnsi="Arial" w:cs="Arial"/>
        </w:rPr>
        <w:t>The permittee must submit the results of the initial compliance demonstration in the notification of compliance status report.</w:t>
      </w:r>
      <w:r w:rsidR="00FB76CB" w:rsidRPr="00CA2DE7">
        <w:rPr>
          <w:rFonts w:ascii="Arial" w:hAnsi="Arial" w:cs="Arial"/>
        </w:rPr>
        <w:t xml:space="preserve"> </w:t>
      </w:r>
      <w:r w:rsidRPr="00CA2DE7">
        <w:rPr>
          <w:rFonts w:ascii="Arial" w:hAnsi="Arial" w:cs="Arial"/>
        </w:rPr>
        <w:t xml:space="preserve"> </w:t>
      </w:r>
      <w:r w:rsidRPr="00CA2DE7">
        <w:rPr>
          <w:rFonts w:ascii="Arial" w:hAnsi="Arial" w:cs="Arial"/>
          <w:b/>
        </w:rPr>
        <w:t>(40 CFR 63.2505(b)(6)(i))</w:t>
      </w:r>
    </w:p>
    <w:p w14:paraId="6D1FE4C1" w14:textId="77777777" w:rsidR="009204E6" w:rsidRPr="00CA2DE7" w:rsidRDefault="009204E6" w:rsidP="003A2978">
      <w:pPr>
        <w:pStyle w:val="PlainText"/>
        <w:ind w:left="1080" w:hanging="360"/>
        <w:jc w:val="both"/>
        <w:rPr>
          <w:rFonts w:ascii="Arial" w:hAnsi="Arial" w:cs="Arial"/>
        </w:rPr>
      </w:pPr>
      <w:r w:rsidRPr="00CA2DE7">
        <w:rPr>
          <w:rFonts w:ascii="Arial" w:hAnsi="Arial" w:cs="Arial"/>
        </w:rPr>
        <w:t>ii.</w:t>
      </w:r>
      <w:r w:rsidRPr="00CA2DE7">
        <w:rPr>
          <w:rFonts w:ascii="Arial" w:hAnsi="Arial" w:cs="Arial"/>
        </w:rPr>
        <w:tab/>
        <w:t>Install, operate, and maintain CPMS for the scrubber as specified in 40 CFR 63.994(c) and 40 CFR 63.2450(k), instead of as specified in 40 CFR 63.1258(b)(5)(i)(C)</w:t>
      </w:r>
      <w:r w:rsidR="00C17BF4" w:rsidRPr="00CA2DE7">
        <w:rPr>
          <w:rFonts w:ascii="Arial" w:hAnsi="Arial" w:cs="Arial"/>
        </w:rPr>
        <w:t xml:space="preserve">. </w:t>
      </w:r>
      <w:r w:rsidRPr="00CA2DE7">
        <w:rPr>
          <w:rFonts w:ascii="Arial" w:hAnsi="Arial" w:cs="Arial"/>
        </w:rPr>
        <w:t xml:space="preserve"> </w:t>
      </w:r>
      <w:r w:rsidRPr="00CA2DE7">
        <w:rPr>
          <w:rFonts w:ascii="Arial" w:hAnsi="Arial" w:cs="Arial"/>
          <w:b/>
        </w:rPr>
        <w:t>(40 CFR 63.2505(b)(6)(ii))</w:t>
      </w:r>
    </w:p>
    <w:p w14:paraId="7B97C27C"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g.</w:t>
      </w:r>
      <w:r w:rsidRPr="00CA2DE7">
        <w:rPr>
          <w:rFonts w:ascii="Arial" w:hAnsi="Arial" w:cs="Arial"/>
        </w:rPr>
        <w:tab/>
        <w:t>If flow to the scrubber could be intermittent, the permittee you must install, calibrate, and operate a flow indicator as specified in 40 CFR 63.2460(c)(7).</w:t>
      </w:r>
      <w:r w:rsidR="00C17BF4" w:rsidRPr="00CA2DE7">
        <w:rPr>
          <w:rFonts w:ascii="Arial" w:hAnsi="Arial" w:cs="Arial"/>
        </w:rPr>
        <w:t xml:space="preserve"> </w:t>
      </w:r>
      <w:r w:rsidRPr="00CA2DE7">
        <w:rPr>
          <w:rFonts w:ascii="Arial" w:hAnsi="Arial" w:cs="Arial"/>
        </w:rPr>
        <w:t xml:space="preserve"> </w:t>
      </w:r>
      <w:r w:rsidRPr="00CA2DE7">
        <w:rPr>
          <w:rFonts w:ascii="Arial" w:hAnsi="Arial" w:cs="Arial"/>
          <w:b/>
        </w:rPr>
        <w:t>(40 CFR 63.2505(b)(7))</w:t>
      </w:r>
    </w:p>
    <w:p w14:paraId="080D115A" w14:textId="14AB7923" w:rsidR="009204E6" w:rsidRPr="00CA2DE7" w:rsidRDefault="009204E6" w:rsidP="003A2978">
      <w:pPr>
        <w:pStyle w:val="PlainText"/>
        <w:ind w:left="720" w:hanging="360"/>
        <w:jc w:val="both"/>
        <w:rPr>
          <w:rFonts w:ascii="Arial" w:hAnsi="Arial" w:cs="Arial"/>
        </w:rPr>
      </w:pPr>
      <w:r w:rsidRPr="00CA2DE7">
        <w:rPr>
          <w:rFonts w:ascii="Arial" w:hAnsi="Arial" w:cs="Arial"/>
        </w:rPr>
        <w:t>h.</w:t>
      </w:r>
      <w:r w:rsidRPr="00CA2DE7">
        <w:rPr>
          <w:rFonts w:ascii="Arial" w:hAnsi="Arial" w:cs="Arial"/>
        </w:rPr>
        <w:tab/>
        <w:t xml:space="preserve">Use the operating day as the averaging period for CEMS data and scrubber parameter monitoring data. </w:t>
      </w:r>
      <w:r w:rsidR="00C17BF4" w:rsidRPr="00CA2DE7">
        <w:rPr>
          <w:rFonts w:ascii="Arial" w:hAnsi="Arial" w:cs="Arial"/>
        </w:rPr>
        <w:t xml:space="preserve"> </w:t>
      </w:r>
      <w:r w:rsidR="008610B8" w:rsidRPr="00CA2DE7">
        <w:rPr>
          <w:rFonts w:ascii="Arial" w:hAnsi="Arial" w:cs="Arial"/>
        </w:rPr>
        <w:br/>
      </w:r>
      <w:r w:rsidRPr="00CA2DE7">
        <w:rPr>
          <w:rFonts w:ascii="Arial" w:hAnsi="Arial" w:cs="Arial"/>
          <w:b/>
        </w:rPr>
        <w:t>(40 CFR 63.2505(b)(8))</w:t>
      </w:r>
    </w:p>
    <w:p w14:paraId="785F585F" w14:textId="77777777" w:rsidR="009204E6" w:rsidRPr="00CA2DE7" w:rsidRDefault="009204E6" w:rsidP="003A2978">
      <w:pPr>
        <w:pStyle w:val="PlainText"/>
        <w:ind w:left="720" w:hanging="360"/>
        <w:jc w:val="both"/>
        <w:rPr>
          <w:rFonts w:ascii="Arial" w:hAnsi="Arial" w:cs="Arial"/>
        </w:rPr>
      </w:pPr>
      <w:r w:rsidRPr="00CA2DE7">
        <w:rPr>
          <w:rFonts w:ascii="Arial" w:hAnsi="Arial" w:cs="Arial"/>
        </w:rPr>
        <w:t>i.</w:t>
      </w:r>
      <w:r w:rsidRPr="00CA2DE7">
        <w:rPr>
          <w:rFonts w:ascii="Arial" w:hAnsi="Arial" w:cs="Arial"/>
        </w:rPr>
        <w:tab/>
        <w:t xml:space="preserve">The requirements in 40 CFR 63.2505(a) do not apply to emissions from storage tanks during periods of planned routine maintenance of the control device that do not exceed 240 hr/yr. </w:t>
      </w:r>
      <w:r w:rsidR="002C72EE" w:rsidRPr="00CA2DE7">
        <w:rPr>
          <w:rFonts w:ascii="Arial" w:hAnsi="Arial" w:cs="Arial"/>
          <w:lang w:val="en-US"/>
        </w:rPr>
        <w:t xml:space="preserve"> </w:t>
      </w:r>
      <w:r w:rsidRPr="00CA2DE7">
        <w:rPr>
          <w:rFonts w:ascii="Arial" w:hAnsi="Arial" w:cs="Arial"/>
        </w:rPr>
        <w:t xml:space="preserve">The permittee may submit an application to the Administrator requesting an extension of this time limit to a total of 360 hr/yr in accordance with the procedures specified in 40 CFR 63.2470(d). </w:t>
      </w:r>
      <w:r w:rsidR="002C72EE" w:rsidRPr="00CA2DE7">
        <w:rPr>
          <w:rFonts w:ascii="Arial" w:hAnsi="Arial" w:cs="Arial"/>
          <w:lang w:val="en-US"/>
        </w:rPr>
        <w:t xml:space="preserve"> </w:t>
      </w:r>
      <w:r w:rsidRPr="00CA2DE7">
        <w:rPr>
          <w:rFonts w:ascii="Arial" w:hAnsi="Arial" w:cs="Arial"/>
        </w:rPr>
        <w:t>The permittee must comply with the recordkeeping and reporting specified in 40 CFR 63.998(d)(2)(ii) and 40 CFR 63.999(c)(4) for periods of planned routine maintenance.</w:t>
      </w:r>
      <w:r w:rsidR="00C17BF4" w:rsidRPr="00CA2DE7">
        <w:rPr>
          <w:rFonts w:ascii="Arial" w:hAnsi="Arial" w:cs="Arial"/>
        </w:rPr>
        <w:t xml:space="preserve"> </w:t>
      </w:r>
      <w:r w:rsidRPr="00CA2DE7">
        <w:rPr>
          <w:rFonts w:ascii="Arial" w:hAnsi="Arial" w:cs="Arial"/>
        </w:rPr>
        <w:t xml:space="preserve"> </w:t>
      </w:r>
      <w:r w:rsidRPr="00CA2DE7">
        <w:rPr>
          <w:rFonts w:ascii="Arial" w:hAnsi="Arial" w:cs="Arial"/>
          <w:b/>
        </w:rPr>
        <w:t>(40 CFR 63.2505(b)(9))</w:t>
      </w:r>
    </w:p>
    <w:p w14:paraId="7CCE3AEE" w14:textId="77777777" w:rsidR="009204E6" w:rsidRPr="00CA2DE7" w:rsidRDefault="009204E6" w:rsidP="00BD6936">
      <w:pPr>
        <w:pStyle w:val="PlainText"/>
        <w:jc w:val="both"/>
        <w:rPr>
          <w:rFonts w:ascii="Arial" w:hAnsi="Arial" w:cs="Arial"/>
        </w:rPr>
      </w:pPr>
    </w:p>
    <w:p w14:paraId="0EB7B792" w14:textId="77777777" w:rsidR="009204E6" w:rsidRPr="00CA2DE7" w:rsidRDefault="009204E6" w:rsidP="003A2978">
      <w:pPr>
        <w:ind w:left="360" w:hanging="360"/>
        <w:jc w:val="both"/>
        <w:rPr>
          <w:rFonts w:cs="Arial"/>
          <w:b/>
          <w:sz w:val="20"/>
        </w:rPr>
      </w:pPr>
      <w:r w:rsidRPr="00CA2DE7">
        <w:rPr>
          <w:rFonts w:cs="Arial"/>
          <w:sz w:val="20"/>
        </w:rPr>
        <w:t>23.</w:t>
      </w:r>
      <w:r w:rsidRPr="00CA2DE7">
        <w:rPr>
          <w:rFonts w:cs="Arial"/>
          <w:sz w:val="20"/>
        </w:rPr>
        <w:tab/>
        <w:t xml:space="preserve">For any equipment, emission stream, or wastewater stream subject to the provisions of both </w:t>
      </w:r>
      <w:r w:rsidR="00131722" w:rsidRPr="00CA2DE7">
        <w:rPr>
          <w:rFonts w:cs="Arial"/>
          <w:sz w:val="20"/>
        </w:rPr>
        <w:t>40 CFR Part 63, Subpart</w:t>
      </w:r>
      <w:r w:rsidRPr="00CA2DE7">
        <w:rPr>
          <w:rFonts w:cs="Arial"/>
          <w:sz w:val="20"/>
        </w:rPr>
        <w:t xml:space="preserve"> FFFF and another rule, the permittee may elect to comply only with the provisions as specified in 40</w:t>
      </w:r>
      <w:r w:rsidR="002C72EE" w:rsidRPr="00CA2DE7">
        <w:rPr>
          <w:rFonts w:cs="Arial"/>
          <w:sz w:val="20"/>
        </w:rPr>
        <w:t> </w:t>
      </w:r>
      <w:r w:rsidRPr="00CA2DE7">
        <w:rPr>
          <w:rFonts w:cs="Arial"/>
          <w:sz w:val="20"/>
        </w:rPr>
        <w:t xml:space="preserve">CFR 63.2535(a) through (l). </w:t>
      </w:r>
      <w:r w:rsidR="002C72EE" w:rsidRPr="00CA2DE7">
        <w:rPr>
          <w:rFonts w:cs="Arial"/>
          <w:sz w:val="20"/>
        </w:rPr>
        <w:t xml:space="preserve"> </w:t>
      </w:r>
      <w:r w:rsidRPr="00CA2DE7">
        <w:rPr>
          <w:rFonts w:cs="Arial"/>
          <w:sz w:val="20"/>
        </w:rPr>
        <w:t>The permittee also must identify the subject equipment, emission stream, or wastewater stream, and the provisions that will be complied with, in the notification of compliance status report required by 40 CFR 63.2520(d).</w:t>
      </w:r>
      <w:r w:rsidR="00C17BF4" w:rsidRPr="00CA2DE7">
        <w:rPr>
          <w:rFonts w:cs="Arial"/>
          <w:sz w:val="20"/>
        </w:rPr>
        <w:t xml:space="preserve"> </w:t>
      </w:r>
      <w:r w:rsidRPr="00CA2DE7">
        <w:rPr>
          <w:rFonts w:cs="Arial"/>
          <w:sz w:val="20"/>
        </w:rPr>
        <w:t xml:space="preserve"> </w:t>
      </w:r>
      <w:r w:rsidRPr="00CA2DE7">
        <w:rPr>
          <w:rFonts w:cs="Arial"/>
          <w:b/>
          <w:sz w:val="20"/>
        </w:rPr>
        <w:t>(40 CFR 63.2535)</w:t>
      </w:r>
    </w:p>
    <w:p w14:paraId="390A204D" w14:textId="77777777" w:rsidR="009204E6" w:rsidRPr="00CA2DE7" w:rsidRDefault="009204E6" w:rsidP="002C72EE">
      <w:pPr>
        <w:pStyle w:val="PlainText"/>
        <w:ind w:left="360" w:hanging="360"/>
        <w:jc w:val="both"/>
        <w:rPr>
          <w:rFonts w:ascii="Arial" w:hAnsi="Arial" w:cs="Arial"/>
        </w:rPr>
      </w:pPr>
    </w:p>
    <w:p w14:paraId="5485EFA8" w14:textId="77777777" w:rsidR="009204E6" w:rsidRPr="00CA2DE7" w:rsidRDefault="006A6A53" w:rsidP="002C72EE">
      <w:pPr>
        <w:ind w:left="360" w:hanging="360"/>
        <w:jc w:val="both"/>
        <w:rPr>
          <w:rFonts w:cs="Arial"/>
          <w:b/>
          <w:sz w:val="20"/>
        </w:rPr>
      </w:pPr>
      <w:r w:rsidRPr="00CA2DE7">
        <w:rPr>
          <w:rFonts w:cs="Arial"/>
          <w:sz w:val="20"/>
        </w:rPr>
        <w:t>24.</w:t>
      </w:r>
      <w:r w:rsidRPr="00CA2DE7">
        <w:rPr>
          <w:rFonts w:cs="Arial"/>
          <w:sz w:val="20"/>
        </w:rPr>
        <w:tab/>
        <w:t>For any Group 2 emission point that becomes a Group 1 emission point after the com</w:t>
      </w:r>
      <w:r w:rsidR="002C72EE" w:rsidRPr="00CA2DE7">
        <w:rPr>
          <w:rFonts w:cs="Arial"/>
          <w:sz w:val="20"/>
        </w:rPr>
        <w:t>pliance date for the facility, t</w:t>
      </w:r>
      <w:r w:rsidRPr="00CA2DE7">
        <w:rPr>
          <w:rFonts w:cs="Arial"/>
          <w:sz w:val="20"/>
        </w:rPr>
        <w:t xml:space="preserve">he permittee shall comply with the Group 1 requirements beginning on the date the switch occurs.  An initial compliance demonstration, as specified in </w:t>
      </w:r>
      <w:r w:rsidR="00131722" w:rsidRPr="00CA2DE7">
        <w:rPr>
          <w:rFonts w:cs="Arial"/>
          <w:sz w:val="20"/>
        </w:rPr>
        <w:t>40 CFR Part 63, Subpart</w:t>
      </w:r>
      <w:r w:rsidRPr="00CA2DE7">
        <w:rPr>
          <w:rFonts w:cs="Arial"/>
          <w:sz w:val="20"/>
        </w:rPr>
        <w:t xml:space="preserve"> FFFF, shall be conducted within 150 days after the switch occurs.  </w:t>
      </w:r>
      <w:r w:rsidR="009204E6" w:rsidRPr="00CA2DE7">
        <w:rPr>
          <w:rFonts w:cs="Arial"/>
          <w:b/>
          <w:sz w:val="20"/>
        </w:rPr>
        <w:t>(40 CFR 63.2445(d))</w:t>
      </w:r>
    </w:p>
    <w:p w14:paraId="3147D706" w14:textId="77777777" w:rsidR="009204E6" w:rsidRPr="00CA2DE7" w:rsidRDefault="009204E6" w:rsidP="003A2978">
      <w:pPr>
        <w:ind w:left="360" w:hanging="360"/>
        <w:jc w:val="both"/>
        <w:rPr>
          <w:rFonts w:cs="Arial"/>
          <w:sz w:val="20"/>
        </w:rPr>
      </w:pPr>
    </w:p>
    <w:p w14:paraId="3AD68CC6" w14:textId="53E35F85" w:rsidR="005A28FA" w:rsidRPr="00CA2DE7" w:rsidRDefault="009204E6" w:rsidP="0083628A">
      <w:pPr>
        <w:pStyle w:val="ListParagraph"/>
        <w:numPr>
          <w:ilvl w:val="0"/>
          <w:numId w:val="73"/>
        </w:numPr>
        <w:jc w:val="both"/>
        <w:rPr>
          <w:rFonts w:cs="Arial"/>
          <w:b/>
          <w:sz w:val="20"/>
        </w:rPr>
      </w:pPr>
      <w:r w:rsidRPr="00CA2DE7">
        <w:rPr>
          <w:rFonts w:cs="Arial"/>
          <w:sz w:val="20"/>
        </w:rPr>
        <w:t xml:space="preserve">If, after the compliance date for the facility, hydrogen halide and halogen HAP emissions from process vents in a process increase to more than 1,000 lb/yr, or HAP metals emissions from a process at a new affected source increase to more than 150 lb/yr, the permittee shall comply with the applicable emission limits specified in Table 3 of </w:t>
      </w:r>
      <w:r w:rsidR="00131722" w:rsidRPr="00CA2DE7">
        <w:rPr>
          <w:rFonts w:cs="Arial"/>
          <w:sz w:val="20"/>
        </w:rPr>
        <w:t>40 CFR Part 63, Subpart</w:t>
      </w:r>
      <w:r w:rsidRPr="00CA2DE7">
        <w:rPr>
          <w:rFonts w:cs="Arial"/>
          <w:sz w:val="20"/>
        </w:rPr>
        <w:t xml:space="preserve"> FFFF and the associated compliance requirements beginning on the date the emissions exceed the applicable threshold. </w:t>
      </w:r>
      <w:r w:rsidR="002C72EE" w:rsidRPr="00CA2DE7">
        <w:rPr>
          <w:rFonts w:cs="Arial"/>
          <w:sz w:val="20"/>
        </w:rPr>
        <w:t xml:space="preserve"> </w:t>
      </w:r>
      <w:r w:rsidRPr="00CA2DE7">
        <w:rPr>
          <w:rFonts w:cs="Arial"/>
          <w:sz w:val="20"/>
        </w:rPr>
        <w:t xml:space="preserve">An initial compliance demonstration, as specified in </w:t>
      </w:r>
      <w:r w:rsidR="00131722" w:rsidRPr="00CA2DE7">
        <w:rPr>
          <w:rFonts w:cs="Arial"/>
          <w:sz w:val="20"/>
        </w:rPr>
        <w:t>40 CFR Part 63, Subpart</w:t>
      </w:r>
      <w:r w:rsidRPr="00CA2DE7">
        <w:rPr>
          <w:rFonts w:cs="Arial"/>
          <w:sz w:val="20"/>
        </w:rPr>
        <w:t xml:space="preserve"> FFFF, shall be conducted within 150 days after the switch occurs.</w:t>
      </w:r>
      <w:r w:rsidR="00C17BF4" w:rsidRPr="00CA2DE7">
        <w:rPr>
          <w:rFonts w:cs="Arial"/>
          <w:sz w:val="20"/>
        </w:rPr>
        <w:t xml:space="preserve"> </w:t>
      </w:r>
      <w:r w:rsidRPr="00CA2DE7">
        <w:rPr>
          <w:rFonts w:cs="Arial"/>
          <w:sz w:val="20"/>
        </w:rPr>
        <w:t xml:space="preserve"> </w:t>
      </w:r>
      <w:r w:rsidRPr="00CA2DE7">
        <w:rPr>
          <w:rFonts w:cs="Arial"/>
          <w:b/>
          <w:sz w:val="20"/>
        </w:rPr>
        <w:t>(40 CFR 63.2445(e))</w:t>
      </w:r>
    </w:p>
    <w:p w14:paraId="2BB66A86" w14:textId="77777777" w:rsidR="005A28FA" w:rsidRPr="00CA2DE7" w:rsidRDefault="005A28FA" w:rsidP="005A28FA">
      <w:pPr>
        <w:pStyle w:val="ListParagraph"/>
        <w:ind w:left="360"/>
        <w:jc w:val="both"/>
        <w:rPr>
          <w:rFonts w:cs="Arial"/>
          <w:b/>
          <w:sz w:val="20"/>
        </w:rPr>
      </w:pPr>
    </w:p>
    <w:p w14:paraId="7843CD3F" w14:textId="56C74EE7" w:rsidR="009204E6" w:rsidRPr="00CA2DE7" w:rsidRDefault="009204E6" w:rsidP="0083628A">
      <w:pPr>
        <w:pStyle w:val="ListParagraph"/>
        <w:numPr>
          <w:ilvl w:val="0"/>
          <w:numId w:val="73"/>
        </w:numPr>
        <w:jc w:val="both"/>
        <w:rPr>
          <w:rFonts w:cs="Arial"/>
          <w:b/>
          <w:sz w:val="20"/>
        </w:rPr>
      </w:pPr>
      <w:r w:rsidRPr="00CA2DE7">
        <w:rPr>
          <w:rFonts w:cs="Arial"/>
          <w:sz w:val="20"/>
        </w:rPr>
        <w:t xml:space="preserve">If the permittee has a small control device for process vent or transfer rack emissions that becomes a large control device, as defined in 40 CFR 63.2550(i), the permittee shall comply with monitoring and associated recordkeeping and reporting requirements for large control devices beginning on the date the switch occurs. </w:t>
      </w:r>
      <w:r w:rsidR="002C72EE" w:rsidRPr="00CA2DE7">
        <w:rPr>
          <w:rFonts w:cs="Arial"/>
          <w:sz w:val="20"/>
        </w:rPr>
        <w:t xml:space="preserve"> </w:t>
      </w:r>
      <w:r w:rsidRPr="00CA2DE7">
        <w:rPr>
          <w:rFonts w:cs="Arial"/>
          <w:sz w:val="20"/>
        </w:rPr>
        <w:t xml:space="preserve">An initial compliance demonstration, as specified in 40 CFR </w:t>
      </w:r>
      <w:r w:rsidR="00102628" w:rsidRPr="00CA2DE7">
        <w:rPr>
          <w:rFonts w:cs="Arial"/>
          <w:sz w:val="20"/>
        </w:rPr>
        <w:t xml:space="preserve">Part </w:t>
      </w:r>
      <w:r w:rsidRPr="00CA2DE7">
        <w:rPr>
          <w:rFonts w:cs="Arial"/>
          <w:sz w:val="20"/>
        </w:rPr>
        <w:t>63</w:t>
      </w:r>
      <w:r w:rsidR="00102628" w:rsidRPr="00CA2DE7">
        <w:rPr>
          <w:rFonts w:cs="Arial"/>
          <w:sz w:val="20"/>
        </w:rPr>
        <w:t>,</w:t>
      </w:r>
      <w:r w:rsidRPr="00CA2DE7">
        <w:rPr>
          <w:rFonts w:cs="Arial"/>
          <w:sz w:val="20"/>
        </w:rPr>
        <w:t xml:space="preserve"> Subpart FFFF, shall be conducted within 150 days after the switch occurs.</w:t>
      </w:r>
      <w:r w:rsidR="00C17BF4" w:rsidRPr="00CA2DE7">
        <w:rPr>
          <w:rFonts w:cs="Arial"/>
          <w:sz w:val="20"/>
        </w:rPr>
        <w:t xml:space="preserve"> </w:t>
      </w:r>
      <w:r w:rsidRPr="00CA2DE7">
        <w:rPr>
          <w:rFonts w:cs="Arial"/>
          <w:sz w:val="20"/>
        </w:rPr>
        <w:t xml:space="preserve"> </w:t>
      </w:r>
      <w:r w:rsidRPr="00CA2DE7">
        <w:rPr>
          <w:rFonts w:cs="Arial"/>
          <w:b/>
          <w:sz w:val="20"/>
        </w:rPr>
        <w:t>(40 CFR 63.2445(f))</w:t>
      </w:r>
    </w:p>
    <w:p w14:paraId="5C25EEBC" w14:textId="77777777" w:rsidR="00F25355" w:rsidRPr="00CA2DE7" w:rsidRDefault="00F25355">
      <w:pPr>
        <w:rPr>
          <w:rFonts w:cs="Arial"/>
          <w:b/>
          <w:sz w:val="20"/>
        </w:rPr>
      </w:pPr>
      <w:r w:rsidRPr="00CA2DE7">
        <w:rPr>
          <w:rFonts w:cs="Arial"/>
          <w:b/>
          <w:sz w:val="20"/>
        </w:rPr>
        <w:br w:type="page"/>
      </w:r>
    </w:p>
    <w:p w14:paraId="36447E16" w14:textId="285064B2" w:rsidR="00CF7A3C" w:rsidRPr="00CA2DE7" w:rsidRDefault="00CF7A3C" w:rsidP="0071259E">
      <w:pPr>
        <w:pStyle w:val="Heading2"/>
        <w:pBdr>
          <w:top w:val="single" w:sz="4" w:space="0" w:color="auto"/>
          <w:left w:val="single" w:sz="4" w:space="4" w:color="auto"/>
          <w:bottom w:val="single" w:sz="4" w:space="1" w:color="auto"/>
          <w:right w:val="single" w:sz="4" w:space="4" w:color="auto"/>
        </w:pBdr>
        <w:spacing w:after="0"/>
        <w:rPr>
          <w:rFonts w:cs="Arial"/>
          <w:sz w:val="28"/>
          <w:szCs w:val="28"/>
        </w:rPr>
      </w:pPr>
      <w:bookmarkStart w:id="141" w:name="_Toc460245734"/>
      <w:bookmarkStart w:id="142" w:name="_Toc118987133"/>
      <w:r w:rsidRPr="00CA2DE7">
        <w:rPr>
          <w:rFonts w:cs="Arial"/>
          <w:sz w:val="28"/>
          <w:szCs w:val="28"/>
        </w:rPr>
        <w:lastRenderedPageBreak/>
        <w:t>FGCOATINGSMACT</w:t>
      </w:r>
      <w:bookmarkEnd w:id="141"/>
      <w:bookmarkEnd w:id="142"/>
    </w:p>
    <w:p w14:paraId="7CA5D905" w14:textId="77777777" w:rsidR="00CF7A3C" w:rsidRPr="00CA2DE7" w:rsidRDefault="00CF7A3C" w:rsidP="00CF7A3C">
      <w:pPr>
        <w:pBdr>
          <w:top w:val="single" w:sz="4" w:space="0"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01839C84" w14:textId="77777777" w:rsidR="00CF7A3C" w:rsidRPr="00CA2DE7" w:rsidRDefault="00CF7A3C" w:rsidP="00CF7A3C">
      <w:pPr>
        <w:rPr>
          <w:sz w:val="20"/>
        </w:rPr>
      </w:pPr>
    </w:p>
    <w:p w14:paraId="06687BBE" w14:textId="77777777" w:rsidR="00CF7A3C" w:rsidRPr="00CA2DE7" w:rsidRDefault="00CF7A3C" w:rsidP="003A2978">
      <w:pPr>
        <w:jc w:val="both"/>
        <w:rPr>
          <w:rFonts w:cs="Arial"/>
          <w:b/>
          <w:szCs w:val="22"/>
          <w:u w:val="single"/>
        </w:rPr>
      </w:pPr>
      <w:r w:rsidRPr="00CA2DE7">
        <w:rPr>
          <w:rFonts w:cs="Arial"/>
          <w:b/>
          <w:szCs w:val="22"/>
          <w:u w:val="single"/>
        </w:rPr>
        <w:t>DESCRIPTION</w:t>
      </w:r>
    </w:p>
    <w:p w14:paraId="715FD65D" w14:textId="77777777" w:rsidR="002C72EE" w:rsidRPr="00CA2DE7" w:rsidRDefault="002C72EE" w:rsidP="003A2978">
      <w:pPr>
        <w:jc w:val="both"/>
        <w:rPr>
          <w:rFonts w:cs="Arial"/>
          <w:sz w:val="20"/>
        </w:rPr>
      </w:pPr>
    </w:p>
    <w:p w14:paraId="04AFA809" w14:textId="77777777" w:rsidR="00CF7A3C" w:rsidRPr="00CA2DE7" w:rsidRDefault="00CF7A3C" w:rsidP="003A2978">
      <w:pPr>
        <w:jc w:val="both"/>
        <w:rPr>
          <w:rFonts w:cs="Arial"/>
          <w:sz w:val="20"/>
        </w:rPr>
      </w:pPr>
      <w:r w:rsidRPr="00CA2DE7">
        <w:rPr>
          <w:rFonts w:cs="Arial"/>
          <w:sz w:val="20"/>
        </w:rPr>
        <w:t xml:space="preserve">Each new and existing miscellaneous coating manufacturing operation as defined in </w:t>
      </w:r>
      <w:r w:rsidR="003356FE" w:rsidRPr="00CA2DE7">
        <w:rPr>
          <w:rFonts w:cs="Arial"/>
          <w:sz w:val="20"/>
        </w:rPr>
        <w:t>40 CFR Part</w:t>
      </w:r>
      <w:r w:rsidRPr="00CA2DE7">
        <w:rPr>
          <w:rFonts w:cs="Arial"/>
          <w:sz w:val="20"/>
        </w:rPr>
        <w:t xml:space="preserve"> 63, Subpart HHHHH, 63.7985(b) that meet the conditions specified in 40 CFR 63.7985(a)(1) through (4).  This includes the facility-wide collection of equipment described in 40 CFR 63.7985(b)(1) through (4) used to manufacture coatings as defined in 40 CFR 63.8105 and also includes cleaning operations.  </w:t>
      </w:r>
    </w:p>
    <w:p w14:paraId="61CE0EE6" w14:textId="77777777" w:rsidR="00CF7A3C" w:rsidRPr="00CA2DE7" w:rsidRDefault="00CF7A3C" w:rsidP="003A2978">
      <w:pPr>
        <w:jc w:val="both"/>
        <w:rPr>
          <w:rFonts w:cs="Arial"/>
          <w:sz w:val="20"/>
        </w:rPr>
      </w:pPr>
    </w:p>
    <w:p w14:paraId="391E7F26" w14:textId="0A9C2BE2" w:rsidR="00CF7A3C" w:rsidRPr="00CA2DE7" w:rsidRDefault="00CF7A3C" w:rsidP="003A2978">
      <w:pPr>
        <w:jc w:val="both"/>
        <w:rPr>
          <w:rFonts w:cs="Arial"/>
          <w:sz w:val="20"/>
        </w:rPr>
      </w:pPr>
      <w:r w:rsidRPr="00CA2DE7">
        <w:rPr>
          <w:rFonts w:cs="Arial"/>
          <w:b/>
          <w:sz w:val="20"/>
        </w:rPr>
        <w:t>Emission Units:</w:t>
      </w:r>
      <w:r w:rsidRPr="00CA2DE7">
        <w:rPr>
          <w:rFonts w:cs="Arial"/>
          <w:sz w:val="20"/>
        </w:rPr>
        <w:t xml:space="preserve">  </w:t>
      </w:r>
      <w:r w:rsidR="0096355B" w:rsidRPr="00CA2DE7">
        <w:rPr>
          <w:rFonts w:cs="Arial"/>
          <w:sz w:val="20"/>
        </w:rPr>
        <w:t>EURULE290</w:t>
      </w:r>
      <w:r w:rsidR="004C3E70" w:rsidRPr="00CA2DE7">
        <w:rPr>
          <w:rFonts w:cs="Arial"/>
          <w:sz w:val="20"/>
        </w:rPr>
        <w:t>, EU04</w:t>
      </w:r>
    </w:p>
    <w:p w14:paraId="6200965D" w14:textId="77777777" w:rsidR="00CF7A3C" w:rsidRPr="00CA2DE7" w:rsidRDefault="00CF7A3C" w:rsidP="003A2978">
      <w:pPr>
        <w:jc w:val="both"/>
        <w:rPr>
          <w:rFonts w:cs="Arial"/>
          <w:sz w:val="20"/>
        </w:rPr>
      </w:pPr>
    </w:p>
    <w:p w14:paraId="4B956B84" w14:textId="77777777" w:rsidR="00105DC7" w:rsidRPr="00CA2DE7" w:rsidRDefault="00CF7A3C" w:rsidP="003A2978">
      <w:pPr>
        <w:jc w:val="both"/>
        <w:rPr>
          <w:rFonts w:cs="Arial"/>
          <w:vanish/>
          <w:szCs w:val="22"/>
        </w:rPr>
      </w:pPr>
      <w:r w:rsidRPr="00CA2DE7">
        <w:rPr>
          <w:rFonts w:cs="Arial"/>
          <w:b/>
          <w:szCs w:val="22"/>
          <w:u w:val="single"/>
        </w:rPr>
        <w:t>POLLUTION CONTROL EQUIP</w:t>
      </w:r>
      <w:r w:rsidR="00FF42CC" w:rsidRPr="00CA2DE7">
        <w:rPr>
          <w:rFonts w:cs="Arial"/>
          <w:b/>
          <w:szCs w:val="22"/>
          <w:u w:val="single"/>
        </w:rPr>
        <w:t>MENT</w:t>
      </w:r>
      <w:r w:rsidR="00FF42CC" w:rsidRPr="00CA2DE7">
        <w:rPr>
          <w:rFonts w:cs="Arial"/>
          <w:vanish/>
          <w:szCs w:val="22"/>
        </w:rPr>
        <w:t xml:space="preserve">  </w:t>
      </w:r>
    </w:p>
    <w:p w14:paraId="3E4A78DA" w14:textId="77777777" w:rsidR="00105DC7" w:rsidRPr="00CA2DE7" w:rsidRDefault="00105DC7" w:rsidP="003A2978">
      <w:pPr>
        <w:jc w:val="both"/>
        <w:rPr>
          <w:rFonts w:cs="Arial"/>
          <w:vanish/>
          <w:sz w:val="20"/>
        </w:rPr>
      </w:pPr>
    </w:p>
    <w:p w14:paraId="4A0B0B20" w14:textId="77777777" w:rsidR="00CF7A3C" w:rsidRPr="00CA2DE7" w:rsidRDefault="00CF7A3C" w:rsidP="003A2978">
      <w:pPr>
        <w:jc w:val="both"/>
        <w:rPr>
          <w:rFonts w:cs="Arial"/>
          <w:b/>
          <w:sz w:val="20"/>
          <w:u w:val="single"/>
        </w:rPr>
      </w:pPr>
      <w:r w:rsidRPr="00CA2DE7">
        <w:rPr>
          <w:rFonts w:cs="Arial"/>
          <w:vanish/>
          <w:sz w:val="20"/>
        </w:rPr>
        <w:t>NA</w:t>
      </w:r>
    </w:p>
    <w:p w14:paraId="24B6B2DA" w14:textId="77777777" w:rsidR="00CF7A3C" w:rsidRPr="00CA2DE7" w:rsidRDefault="00CF7A3C" w:rsidP="003A2978">
      <w:pPr>
        <w:jc w:val="both"/>
        <w:rPr>
          <w:rFonts w:cs="Arial"/>
          <w:b/>
          <w:sz w:val="20"/>
        </w:rPr>
      </w:pPr>
    </w:p>
    <w:p w14:paraId="0FF82213" w14:textId="77777777" w:rsidR="00CF7A3C" w:rsidRPr="00CA2DE7" w:rsidRDefault="00CF7A3C" w:rsidP="003A2978">
      <w:pPr>
        <w:jc w:val="both"/>
        <w:rPr>
          <w:rFonts w:cs="Arial"/>
          <w:b/>
          <w:szCs w:val="22"/>
        </w:rPr>
      </w:pPr>
      <w:r w:rsidRPr="00CA2DE7">
        <w:rPr>
          <w:rFonts w:cs="Arial"/>
          <w:b/>
          <w:szCs w:val="22"/>
        </w:rPr>
        <w:t xml:space="preserve">I.  </w:t>
      </w:r>
      <w:r w:rsidRPr="00CA2DE7">
        <w:rPr>
          <w:rFonts w:cs="Arial"/>
          <w:b/>
          <w:szCs w:val="22"/>
          <w:u w:val="single"/>
        </w:rPr>
        <w:t>EMISSION LIMIT(S)</w:t>
      </w:r>
      <w:r w:rsidRPr="00CA2DE7">
        <w:rPr>
          <w:rFonts w:cs="Arial"/>
          <w:b/>
          <w:szCs w:val="22"/>
        </w:rPr>
        <w:t xml:space="preserve">  </w:t>
      </w:r>
    </w:p>
    <w:p w14:paraId="3D3FF451" w14:textId="77777777" w:rsidR="00CF7A3C" w:rsidRPr="00CA2DE7" w:rsidRDefault="00CF7A3C" w:rsidP="003A2978">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350"/>
        <w:gridCol w:w="2070"/>
        <w:gridCol w:w="1710"/>
        <w:gridCol w:w="1530"/>
        <w:gridCol w:w="1530"/>
      </w:tblGrid>
      <w:tr w:rsidR="00CA2DE7" w:rsidRPr="00CA2DE7" w14:paraId="52DC91CB" w14:textId="77777777" w:rsidTr="00644F5E">
        <w:trPr>
          <w:cantSplit/>
          <w:tblHeader/>
        </w:trPr>
        <w:tc>
          <w:tcPr>
            <w:tcW w:w="2070" w:type="dxa"/>
            <w:tcBorders>
              <w:top w:val="single" w:sz="4" w:space="0" w:color="auto"/>
              <w:left w:val="single" w:sz="4" w:space="0" w:color="auto"/>
              <w:bottom w:val="single" w:sz="4" w:space="0" w:color="auto"/>
              <w:right w:val="single" w:sz="4" w:space="0" w:color="auto"/>
            </w:tcBorders>
          </w:tcPr>
          <w:p w14:paraId="598C90DB" w14:textId="77777777" w:rsidR="00CF7A3C" w:rsidRPr="00CA2DE7" w:rsidRDefault="00CF7A3C" w:rsidP="00644F5E">
            <w:pPr>
              <w:jc w:val="center"/>
              <w:rPr>
                <w:rFonts w:cs="Arial"/>
                <w:b/>
                <w:sz w:val="20"/>
              </w:rPr>
            </w:pPr>
            <w:r w:rsidRPr="00CA2DE7">
              <w:rPr>
                <w:rFonts w:cs="Arial"/>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009DFBB4" w14:textId="77777777" w:rsidR="00CF7A3C" w:rsidRPr="00CA2DE7" w:rsidRDefault="00CF7A3C" w:rsidP="00644F5E">
            <w:pPr>
              <w:jc w:val="center"/>
              <w:rPr>
                <w:rFonts w:cs="Arial"/>
                <w:b/>
                <w:sz w:val="20"/>
              </w:rPr>
            </w:pPr>
            <w:r w:rsidRPr="00CA2DE7">
              <w:rPr>
                <w:rFonts w:cs="Arial"/>
                <w:b/>
                <w:sz w:val="20"/>
              </w:rPr>
              <w:t>Limit</w:t>
            </w:r>
          </w:p>
        </w:tc>
        <w:tc>
          <w:tcPr>
            <w:tcW w:w="2070" w:type="dxa"/>
            <w:tcBorders>
              <w:top w:val="single" w:sz="4" w:space="0" w:color="auto"/>
              <w:left w:val="single" w:sz="4" w:space="0" w:color="auto"/>
              <w:bottom w:val="single" w:sz="4" w:space="0" w:color="auto"/>
              <w:right w:val="single" w:sz="4" w:space="0" w:color="auto"/>
            </w:tcBorders>
          </w:tcPr>
          <w:p w14:paraId="47CDC936" w14:textId="77777777" w:rsidR="00CF7A3C" w:rsidRPr="00CA2DE7" w:rsidRDefault="00CF7A3C" w:rsidP="00644F5E">
            <w:pPr>
              <w:jc w:val="center"/>
              <w:rPr>
                <w:rFonts w:cs="Arial"/>
                <w:b/>
                <w:sz w:val="20"/>
              </w:rPr>
            </w:pPr>
            <w:r w:rsidRPr="00CA2DE7">
              <w:rPr>
                <w:rFonts w:cs="Arial"/>
                <w:b/>
                <w:sz w:val="20"/>
              </w:rPr>
              <w:t>Time Period/</w:t>
            </w:r>
          </w:p>
          <w:p w14:paraId="3CACE586" w14:textId="77777777" w:rsidR="00CF7A3C" w:rsidRPr="00CA2DE7" w:rsidRDefault="00CF7A3C" w:rsidP="00644F5E">
            <w:pPr>
              <w:jc w:val="center"/>
              <w:rPr>
                <w:rFonts w:cs="Arial"/>
                <w:b/>
                <w:sz w:val="20"/>
              </w:rPr>
            </w:pPr>
            <w:r w:rsidRPr="00CA2DE7">
              <w:rPr>
                <w:rFonts w:cs="Arial"/>
                <w:b/>
                <w:sz w:val="20"/>
              </w:rPr>
              <w:t>Operating Scenario</w:t>
            </w:r>
          </w:p>
        </w:tc>
        <w:tc>
          <w:tcPr>
            <w:tcW w:w="1710" w:type="dxa"/>
            <w:tcBorders>
              <w:top w:val="single" w:sz="4" w:space="0" w:color="auto"/>
              <w:left w:val="single" w:sz="4" w:space="0" w:color="auto"/>
              <w:bottom w:val="single" w:sz="4" w:space="0" w:color="auto"/>
              <w:right w:val="single" w:sz="4" w:space="0" w:color="auto"/>
            </w:tcBorders>
          </w:tcPr>
          <w:p w14:paraId="4FEE20DE" w14:textId="77777777" w:rsidR="00CF7A3C" w:rsidRPr="00CA2DE7" w:rsidRDefault="00CF7A3C" w:rsidP="00644F5E">
            <w:pPr>
              <w:jc w:val="center"/>
              <w:rPr>
                <w:rFonts w:cs="Arial"/>
                <w:b/>
                <w:sz w:val="20"/>
              </w:rPr>
            </w:pPr>
            <w:r w:rsidRPr="00CA2DE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D6FC0A8" w14:textId="77777777" w:rsidR="00CF7A3C" w:rsidRPr="00CA2DE7" w:rsidRDefault="00CF7A3C" w:rsidP="00644F5E">
            <w:pPr>
              <w:jc w:val="center"/>
              <w:rPr>
                <w:rFonts w:cs="Arial"/>
                <w:b/>
                <w:sz w:val="20"/>
              </w:rPr>
            </w:pPr>
            <w:r w:rsidRPr="00CA2DE7">
              <w:rPr>
                <w:rFonts w:cs="Arial"/>
                <w:b/>
                <w:sz w:val="20"/>
              </w:rPr>
              <w:t>Monitoring/</w:t>
            </w:r>
          </w:p>
          <w:p w14:paraId="433EEF55" w14:textId="77777777" w:rsidR="00CF7A3C" w:rsidRPr="00CA2DE7" w:rsidRDefault="00CF7A3C" w:rsidP="00644F5E">
            <w:pPr>
              <w:jc w:val="center"/>
              <w:rPr>
                <w:rFonts w:cs="Arial"/>
                <w:b/>
                <w:sz w:val="20"/>
              </w:rPr>
            </w:pPr>
            <w:r w:rsidRPr="00CA2DE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07064EC" w14:textId="77777777" w:rsidR="00CF7A3C" w:rsidRPr="00CA2DE7" w:rsidRDefault="00CF7A3C" w:rsidP="00644F5E">
            <w:pPr>
              <w:jc w:val="center"/>
              <w:rPr>
                <w:rFonts w:cs="Arial"/>
                <w:b/>
                <w:sz w:val="20"/>
              </w:rPr>
            </w:pPr>
            <w:r w:rsidRPr="00CA2DE7">
              <w:rPr>
                <w:rFonts w:cs="Arial"/>
                <w:b/>
                <w:sz w:val="20"/>
              </w:rPr>
              <w:t>Underlying Applicable Requirements</w:t>
            </w:r>
          </w:p>
        </w:tc>
      </w:tr>
      <w:tr w:rsidR="00CA2DE7" w:rsidRPr="00CA2DE7" w14:paraId="605CEC76" w14:textId="77777777" w:rsidTr="00A34C17">
        <w:trPr>
          <w:cantSplit/>
        </w:trPr>
        <w:tc>
          <w:tcPr>
            <w:tcW w:w="2070" w:type="dxa"/>
            <w:tcBorders>
              <w:top w:val="single" w:sz="4" w:space="0" w:color="auto"/>
              <w:left w:val="single" w:sz="4" w:space="0" w:color="auto"/>
              <w:bottom w:val="single" w:sz="4" w:space="0" w:color="auto"/>
              <w:right w:val="single" w:sz="4" w:space="0" w:color="auto"/>
            </w:tcBorders>
          </w:tcPr>
          <w:p w14:paraId="72D1ED56" w14:textId="77777777" w:rsidR="00CF7A3C" w:rsidRPr="00CA2DE7" w:rsidRDefault="00CF7A3C" w:rsidP="00A34C17">
            <w:pPr>
              <w:ind w:left="270" w:hanging="270"/>
              <w:rPr>
                <w:rFonts w:cs="Arial"/>
                <w:sz w:val="20"/>
              </w:rPr>
            </w:pPr>
            <w:r w:rsidRPr="00CA2DE7">
              <w:rPr>
                <w:rFonts w:cs="Arial"/>
                <w:sz w:val="20"/>
              </w:rPr>
              <w:t>1.  Organic HAP with vapor pressure &gt; 0.6 kPa</w:t>
            </w:r>
          </w:p>
        </w:tc>
        <w:tc>
          <w:tcPr>
            <w:tcW w:w="1350" w:type="dxa"/>
            <w:tcBorders>
              <w:top w:val="single" w:sz="4" w:space="0" w:color="auto"/>
              <w:left w:val="single" w:sz="4" w:space="0" w:color="auto"/>
              <w:bottom w:val="single" w:sz="4" w:space="0" w:color="auto"/>
              <w:right w:val="single" w:sz="4" w:space="0" w:color="auto"/>
            </w:tcBorders>
          </w:tcPr>
          <w:p w14:paraId="7A8AFF37" w14:textId="77777777" w:rsidR="00CF7A3C" w:rsidRPr="00CA2DE7" w:rsidRDefault="00CF7A3C" w:rsidP="002C72EE">
            <w:pPr>
              <w:jc w:val="center"/>
              <w:rPr>
                <w:rFonts w:cs="Arial"/>
                <w:sz w:val="20"/>
              </w:rPr>
            </w:pPr>
            <w:r w:rsidRPr="00CA2DE7">
              <w:rPr>
                <w:rFonts w:cs="Arial"/>
                <w:sz w:val="20"/>
              </w:rPr>
              <w:t>&gt; 75% reduction by weight</w:t>
            </w:r>
          </w:p>
        </w:tc>
        <w:tc>
          <w:tcPr>
            <w:tcW w:w="2070" w:type="dxa"/>
            <w:tcBorders>
              <w:top w:val="single" w:sz="4" w:space="0" w:color="auto"/>
              <w:left w:val="single" w:sz="4" w:space="0" w:color="auto"/>
              <w:bottom w:val="single" w:sz="4" w:space="0" w:color="auto"/>
              <w:right w:val="single" w:sz="4" w:space="0" w:color="auto"/>
            </w:tcBorders>
          </w:tcPr>
          <w:p w14:paraId="416DCE4D"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710" w:type="dxa"/>
            <w:tcBorders>
              <w:top w:val="single" w:sz="4" w:space="0" w:color="auto"/>
              <w:left w:val="single" w:sz="4" w:space="0" w:color="auto"/>
              <w:bottom w:val="single" w:sz="4" w:space="0" w:color="auto"/>
              <w:right w:val="single" w:sz="4" w:space="0" w:color="auto"/>
            </w:tcBorders>
          </w:tcPr>
          <w:p w14:paraId="2C903A6A" w14:textId="77777777" w:rsidR="00CF7A3C" w:rsidRPr="00CA2DE7" w:rsidRDefault="00CF7A3C" w:rsidP="00A34C17">
            <w:pPr>
              <w:jc w:val="center"/>
              <w:rPr>
                <w:rFonts w:cs="Arial"/>
                <w:sz w:val="20"/>
              </w:rPr>
            </w:pPr>
            <w:r w:rsidRPr="00CA2DE7">
              <w:rPr>
                <w:rFonts w:cs="Arial"/>
                <w:sz w:val="20"/>
              </w:rPr>
              <w:t>EXISTING</w:t>
            </w:r>
          </w:p>
          <w:p w14:paraId="341DB133" w14:textId="77777777" w:rsidR="00CF7A3C" w:rsidRPr="00CA2DE7" w:rsidRDefault="00CF7A3C" w:rsidP="00A34C17">
            <w:pPr>
              <w:jc w:val="center"/>
              <w:rPr>
                <w:rFonts w:cs="Arial"/>
                <w:sz w:val="20"/>
              </w:rPr>
            </w:pPr>
            <w:r w:rsidRPr="00CA2DE7">
              <w:rPr>
                <w:rFonts w:cs="Arial"/>
                <w:sz w:val="20"/>
              </w:rPr>
              <w:t>Stationary Process Vessel</w:t>
            </w:r>
          </w:p>
        </w:tc>
        <w:tc>
          <w:tcPr>
            <w:tcW w:w="1530" w:type="dxa"/>
            <w:tcBorders>
              <w:top w:val="single" w:sz="4" w:space="0" w:color="auto"/>
              <w:left w:val="single" w:sz="4" w:space="0" w:color="auto"/>
              <w:bottom w:val="single" w:sz="4" w:space="0" w:color="auto"/>
              <w:right w:val="single" w:sz="4" w:space="0" w:color="auto"/>
            </w:tcBorders>
          </w:tcPr>
          <w:p w14:paraId="7223D04F" w14:textId="4D34F6D7" w:rsidR="00CF7A3C" w:rsidRPr="00CA2DE7" w:rsidRDefault="002C72EE" w:rsidP="00A34C17">
            <w:pPr>
              <w:jc w:val="center"/>
              <w:rPr>
                <w:rFonts w:cs="Arial"/>
                <w:sz w:val="20"/>
              </w:rPr>
            </w:pPr>
            <w:r w:rsidRPr="00CA2DE7">
              <w:rPr>
                <w:rFonts w:cs="Arial"/>
                <w:sz w:val="20"/>
              </w:rPr>
              <w:t xml:space="preserve">SC </w:t>
            </w:r>
            <w:r w:rsidR="00CF7A3C" w:rsidRPr="00CA2DE7">
              <w:rPr>
                <w:rFonts w:cs="Arial"/>
                <w:sz w:val="20"/>
              </w:rPr>
              <w:t>V.1, V.2, V.3, V.4</w:t>
            </w:r>
            <w:r w:rsidR="00BD6936" w:rsidRPr="00CA2DE7">
              <w:rPr>
                <w:rFonts w:cs="Arial"/>
                <w:sz w:val="20"/>
              </w:rPr>
              <w:t>,</w:t>
            </w:r>
            <w:r w:rsidR="00CF7A3C" w:rsidRPr="00CA2DE7">
              <w:rPr>
                <w:rFonts w:cs="Arial"/>
                <w:sz w:val="20"/>
              </w:rPr>
              <w:t xml:space="preserve"> VI.1</w:t>
            </w:r>
          </w:p>
        </w:tc>
        <w:tc>
          <w:tcPr>
            <w:tcW w:w="1530" w:type="dxa"/>
            <w:tcBorders>
              <w:top w:val="single" w:sz="4" w:space="0" w:color="auto"/>
              <w:left w:val="single" w:sz="4" w:space="0" w:color="auto"/>
              <w:bottom w:val="single" w:sz="4" w:space="0" w:color="auto"/>
              <w:right w:val="single" w:sz="4" w:space="0" w:color="auto"/>
            </w:tcBorders>
          </w:tcPr>
          <w:p w14:paraId="62FB5E48" w14:textId="77777777" w:rsidR="00CF7A3C" w:rsidRPr="00CA2DE7" w:rsidRDefault="00CF7A3C" w:rsidP="00A34C17">
            <w:pPr>
              <w:jc w:val="center"/>
              <w:rPr>
                <w:rFonts w:cs="Arial"/>
                <w:sz w:val="20"/>
              </w:rPr>
            </w:pPr>
            <w:r w:rsidRPr="00CA2DE7">
              <w:rPr>
                <w:rFonts w:cs="Arial"/>
                <w:b/>
                <w:sz w:val="20"/>
              </w:rPr>
              <w:t>40 CFR 63.8005(a)</w:t>
            </w:r>
          </w:p>
        </w:tc>
      </w:tr>
      <w:tr w:rsidR="00CA2DE7" w:rsidRPr="00CA2DE7" w14:paraId="3468E0CC" w14:textId="77777777" w:rsidTr="00A34C17">
        <w:trPr>
          <w:cantSplit/>
        </w:trPr>
        <w:tc>
          <w:tcPr>
            <w:tcW w:w="2070" w:type="dxa"/>
            <w:tcBorders>
              <w:top w:val="single" w:sz="4" w:space="0" w:color="auto"/>
              <w:left w:val="single" w:sz="4" w:space="0" w:color="auto"/>
              <w:bottom w:val="single" w:sz="4" w:space="0" w:color="auto"/>
              <w:right w:val="single" w:sz="4" w:space="0" w:color="auto"/>
            </w:tcBorders>
          </w:tcPr>
          <w:p w14:paraId="67E851D1" w14:textId="77777777" w:rsidR="00CF7A3C" w:rsidRPr="00CA2DE7" w:rsidRDefault="00CF7A3C" w:rsidP="00A34C17">
            <w:pPr>
              <w:ind w:left="270" w:hanging="270"/>
              <w:rPr>
                <w:rFonts w:cs="Arial"/>
                <w:sz w:val="20"/>
              </w:rPr>
            </w:pPr>
            <w:r w:rsidRPr="00CA2DE7">
              <w:rPr>
                <w:rFonts w:cs="Arial"/>
                <w:sz w:val="20"/>
              </w:rPr>
              <w:t>2.  Organic HAP with vapor pressure &lt; 0.6 kPa</w:t>
            </w:r>
          </w:p>
        </w:tc>
        <w:tc>
          <w:tcPr>
            <w:tcW w:w="1350" w:type="dxa"/>
            <w:tcBorders>
              <w:top w:val="single" w:sz="4" w:space="0" w:color="auto"/>
              <w:left w:val="single" w:sz="4" w:space="0" w:color="auto"/>
              <w:bottom w:val="single" w:sz="4" w:space="0" w:color="auto"/>
              <w:right w:val="single" w:sz="4" w:space="0" w:color="auto"/>
            </w:tcBorders>
          </w:tcPr>
          <w:p w14:paraId="5697AECB" w14:textId="77777777" w:rsidR="00CF7A3C" w:rsidRPr="00CA2DE7" w:rsidRDefault="00CF7A3C" w:rsidP="002C72EE">
            <w:pPr>
              <w:jc w:val="center"/>
              <w:rPr>
                <w:rFonts w:cs="Arial"/>
                <w:sz w:val="20"/>
              </w:rPr>
            </w:pPr>
            <w:r w:rsidRPr="00CA2DE7">
              <w:rPr>
                <w:rFonts w:cs="Arial"/>
                <w:sz w:val="20"/>
              </w:rPr>
              <w:t>&gt; 60% reduction by weight</w:t>
            </w:r>
          </w:p>
        </w:tc>
        <w:tc>
          <w:tcPr>
            <w:tcW w:w="2070" w:type="dxa"/>
            <w:tcBorders>
              <w:top w:val="single" w:sz="4" w:space="0" w:color="auto"/>
              <w:left w:val="single" w:sz="4" w:space="0" w:color="auto"/>
              <w:bottom w:val="single" w:sz="4" w:space="0" w:color="auto"/>
              <w:right w:val="single" w:sz="4" w:space="0" w:color="auto"/>
            </w:tcBorders>
          </w:tcPr>
          <w:p w14:paraId="141982DB"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710" w:type="dxa"/>
            <w:tcBorders>
              <w:top w:val="single" w:sz="4" w:space="0" w:color="auto"/>
              <w:left w:val="single" w:sz="4" w:space="0" w:color="auto"/>
              <w:bottom w:val="single" w:sz="4" w:space="0" w:color="auto"/>
              <w:right w:val="single" w:sz="4" w:space="0" w:color="auto"/>
            </w:tcBorders>
          </w:tcPr>
          <w:p w14:paraId="31BDCE9F" w14:textId="77777777" w:rsidR="00CF7A3C" w:rsidRPr="00CA2DE7" w:rsidRDefault="00CF7A3C" w:rsidP="00A34C17">
            <w:pPr>
              <w:jc w:val="center"/>
              <w:rPr>
                <w:rFonts w:cs="Arial"/>
                <w:sz w:val="20"/>
              </w:rPr>
            </w:pPr>
            <w:r w:rsidRPr="00CA2DE7">
              <w:rPr>
                <w:rFonts w:cs="Arial"/>
                <w:sz w:val="20"/>
              </w:rPr>
              <w:t>EXISTING</w:t>
            </w:r>
          </w:p>
          <w:p w14:paraId="59AC730A" w14:textId="77777777" w:rsidR="00CF7A3C" w:rsidRPr="00CA2DE7" w:rsidRDefault="00CF7A3C" w:rsidP="00A34C17">
            <w:pPr>
              <w:jc w:val="center"/>
              <w:rPr>
                <w:rFonts w:cs="Arial"/>
                <w:sz w:val="20"/>
              </w:rPr>
            </w:pPr>
            <w:r w:rsidRPr="00CA2DE7">
              <w:rPr>
                <w:rFonts w:cs="Arial"/>
                <w:sz w:val="20"/>
              </w:rPr>
              <w:t>Stationary Process Vessel</w:t>
            </w:r>
          </w:p>
        </w:tc>
        <w:tc>
          <w:tcPr>
            <w:tcW w:w="1530" w:type="dxa"/>
            <w:tcBorders>
              <w:top w:val="single" w:sz="4" w:space="0" w:color="auto"/>
              <w:left w:val="single" w:sz="4" w:space="0" w:color="auto"/>
              <w:bottom w:val="single" w:sz="4" w:space="0" w:color="auto"/>
              <w:right w:val="single" w:sz="4" w:space="0" w:color="auto"/>
            </w:tcBorders>
          </w:tcPr>
          <w:p w14:paraId="47C63933" w14:textId="03EE6250" w:rsidR="00CF7A3C" w:rsidRPr="00CA2DE7" w:rsidRDefault="002C72EE" w:rsidP="00A34C17">
            <w:pPr>
              <w:jc w:val="center"/>
              <w:rPr>
                <w:rFonts w:cs="Arial"/>
                <w:sz w:val="20"/>
              </w:rPr>
            </w:pPr>
            <w:r w:rsidRPr="00CA2DE7">
              <w:rPr>
                <w:rFonts w:cs="Arial"/>
                <w:sz w:val="20"/>
              </w:rPr>
              <w:t xml:space="preserve">SC </w:t>
            </w:r>
            <w:r w:rsidR="00CF7A3C" w:rsidRPr="00CA2DE7">
              <w:rPr>
                <w:rFonts w:cs="Arial"/>
                <w:sz w:val="20"/>
              </w:rPr>
              <w:t>V.1, V.2, V.3, V.4</w:t>
            </w:r>
            <w:r w:rsidR="00BD6936" w:rsidRPr="00CA2DE7">
              <w:rPr>
                <w:rFonts w:cs="Arial"/>
                <w:sz w:val="20"/>
              </w:rPr>
              <w:t>,</w:t>
            </w:r>
            <w:r w:rsidR="00CF7A3C" w:rsidRPr="00CA2DE7">
              <w:rPr>
                <w:rFonts w:cs="Arial"/>
                <w:sz w:val="20"/>
              </w:rPr>
              <w:t xml:space="preserve"> VI.1</w:t>
            </w:r>
          </w:p>
        </w:tc>
        <w:tc>
          <w:tcPr>
            <w:tcW w:w="1530" w:type="dxa"/>
            <w:tcBorders>
              <w:top w:val="single" w:sz="4" w:space="0" w:color="auto"/>
              <w:left w:val="single" w:sz="4" w:space="0" w:color="auto"/>
              <w:bottom w:val="single" w:sz="4" w:space="0" w:color="auto"/>
              <w:right w:val="single" w:sz="4" w:space="0" w:color="auto"/>
            </w:tcBorders>
          </w:tcPr>
          <w:p w14:paraId="1A8D28F4" w14:textId="77777777" w:rsidR="00CF7A3C" w:rsidRPr="00CA2DE7" w:rsidRDefault="00CF7A3C" w:rsidP="00A34C17">
            <w:pPr>
              <w:jc w:val="center"/>
              <w:rPr>
                <w:rFonts w:cs="Arial"/>
                <w:sz w:val="20"/>
              </w:rPr>
            </w:pPr>
            <w:r w:rsidRPr="00CA2DE7">
              <w:rPr>
                <w:rFonts w:cs="Arial"/>
                <w:b/>
                <w:sz w:val="20"/>
              </w:rPr>
              <w:t>40 CFR 63.8005(a)</w:t>
            </w:r>
          </w:p>
        </w:tc>
      </w:tr>
      <w:tr w:rsidR="00CA2DE7" w:rsidRPr="00CA2DE7" w14:paraId="300E83B2" w14:textId="77777777" w:rsidTr="00A34C17">
        <w:trPr>
          <w:cantSplit/>
        </w:trPr>
        <w:tc>
          <w:tcPr>
            <w:tcW w:w="2070" w:type="dxa"/>
            <w:tcBorders>
              <w:top w:val="single" w:sz="4" w:space="0" w:color="auto"/>
              <w:left w:val="single" w:sz="4" w:space="0" w:color="auto"/>
              <w:bottom w:val="single" w:sz="4" w:space="0" w:color="auto"/>
              <w:right w:val="single" w:sz="4" w:space="0" w:color="auto"/>
            </w:tcBorders>
          </w:tcPr>
          <w:p w14:paraId="3684C8E1" w14:textId="77777777" w:rsidR="00CF7A3C" w:rsidRPr="00CA2DE7" w:rsidRDefault="00CF7A3C" w:rsidP="00A34C17">
            <w:pPr>
              <w:ind w:left="270" w:hanging="270"/>
              <w:rPr>
                <w:rFonts w:cs="Arial"/>
                <w:sz w:val="20"/>
              </w:rPr>
            </w:pPr>
            <w:r w:rsidRPr="00CA2DE7">
              <w:rPr>
                <w:rFonts w:cs="Arial"/>
                <w:sz w:val="20"/>
              </w:rPr>
              <w:t xml:space="preserve">3.  Total organic HAP </w:t>
            </w:r>
          </w:p>
        </w:tc>
        <w:tc>
          <w:tcPr>
            <w:tcW w:w="1350" w:type="dxa"/>
            <w:tcBorders>
              <w:top w:val="single" w:sz="4" w:space="0" w:color="auto"/>
              <w:left w:val="single" w:sz="4" w:space="0" w:color="auto"/>
              <w:bottom w:val="single" w:sz="4" w:space="0" w:color="auto"/>
              <w:right w:val="single" w:sz="4" w:space="0" w:color="auto"/>
            </w:tcBorders>
          </w:tcPr>
          <w:p w14:paraId="1F1B2041" w14:textId="77777777" w:rsidR="00CF7A3C" w:rsidRPr="00CA2DE7" w:rsidRDefault="00CF7A3C" w:rsidP="002C72EE">
            <w:pPr>
              <w:jc w:val="center"/>
              <w:rPr>
                <w:rFonts w:cs="Arial"/>
                <w:sz w:val="20"/>
              </w:rPr>
            </w:pPr>
            <w:r w:rsidRPr="00CA2DE7">
              <w:rPr>
                <w:rFonts w:cs="Arial"/>
                <w:sz w:val="20"/>
              </w:rPr>
              <w:t>&gt; 95% reduction by weight</w:t>
            </w:r>
          </w:p>
        </w:tc>
        <w:tc>
          <w:tcPr>
            <w:tcW w:w="2070" w:type="dxa"/>
            <w:tcBorders>
              <w:top w:val="single" w:sz="4" w:space="0" w:color="auto"/>
              <w:left w:val="single" w:sz="4" w:space="0" w:color="auto"/>
              <w:bottom w:val="single" w:sz="4" w:space="0" w:color="auto"/>
              <w:right w:val="single" w:sz="4" w:space="0" w:color="auto"/>
            </w:tcBorders>
          </w:tcPr>
          <w:p w14:paraId="6EB12026"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710" w:type="dxa"/>
            <w:tcBorders>
              <w:top w:val="single" w:sz="4" w:space="0" w:color="auto"/>
              <w:left w:val="single" w:sz="4" w:space="0" w:color="auto"/>
              <w:bottom w:val="single" w:sz="4" w:space="0" w:color="auto"/>
              <w:right w:val="single" w:sz="4" w:space="0" w:color="auto"/>
            </w:tcBorders>
          </w:tcPr>
          <w:p w14:paraId="1C2B3709" w14:textId="77777777" w:rsidR="00CF7A3C" w:rsidRPr="00CA2DE7" w:rsidRDefault="00CF7A3C" w:rsidP="00A34C17">
            <w:pPr>
              <w:jc w:val="center"/>
              <w:rPr>
                <w:rFonts w:cs="Arial"/>
                <w:sz w:val="20"/>
              </w:rPr>
            </w:pPr>
            <w:r w:rsidRPr="00CA2DE7">
              <w:rPr>
                <w:rFonts w:cs="Arial"/>
                <w:sz w:val="20"/>
              </w:rPr>
              <w:t>NEW</w:t>
            </w:r>
          </w:p>
          <w:p w14:paraId="40EB1708" w14:textId="77777777" w:rsidR="00CF7A3C" w:rsidRPr="00CA2DE7" w:rsidRDefault="00CF7A3C" w:rsidP="00A34C17">
            <w:pPr>
              <w:jc w:val="center"/>
              <w:rPr>
                <w:rFonts w:cs="Arial"/>
                <w:sz w:val="20"/>
              </w:rPr>
            </w:pPr>
            <w:r w:rsidRPr="00CA2DE7">
              <w:rPr>
                <w:rFonts w:cs="Arial"/>
                <w:sz w:val="20"/>
              </w:rPr>
              <w:t>Portable &amp; Stationary Process Vessel</w:t>
            </w:r>
          </w:p>
        </w:tc>
        <w:tc>
          <w:tcPr>
            <w:tcW w:w="1530" w:type="dxa"/>
            <w:tcBorders>
              <w:top w:val="single" w:sz="4" w:space="0" w:color="auto"/>
              <w:left w:val="single" w:sz="4" w:space="0" w:color="auto"/>
              <w:bottom w:val="single" w:sz="4" w:space="0" w:color="auto"/>
              <w:right w:val="single" w:sz="4" w:space="0" w:color="auto"/>
            </w:tcBorders>
          </w:tcPr>
          <w:p w14:paraId="15DF61AE" w14:textId="6B3E401F" w:rsidR="00CF7A3C" w:rsidRPr="00CA2DE7" w:rsidRDefault="002C72EE" w:rsidP="00A34C17">
            <w:pPr>
              <w:jc w:val="center"/>
              <w:rPr>
                <w:rFonts w:cs="Arial"/>
                <w:sz w:val="20"/>
              </w:rPr>
            </w:pPr>
            <w:r w:rsidRPr="00CA2DE7">
              <w:rPr>
                <w:rFonts w:cs="Arial"/>
                <w:sz w:val="20"/>
              </w:rPr>
              <w:t xml:space="preserve">SC </w:t>
            </w:r>
            <w:r w:rsidR="00CF7A3C" w:rsidRPr="00CA2DE7">
              <w:rPr>
                <w:rFonts w:cs="Arial"/>
                <w:sz w:val="20"/>
              </w:rPr>
              <w:t>V.1, V.2, V.3, V.4</w:t>
            </w:r>
            <w:r w:rsidR="00BD6936" w:rsidRPr="00CA2DE7">
              <w:rPr>
                <w:rFonts w:cs="Arial"/>
                <w:sz w:val="20"/>
              </w:rPr>
              <w:t>,</w:t>
            </w:r>
            <w:r w:rsidR="00CF7A3C" w:rsidRPr="00CA2DE7">
              <w:rPr>
                <w:rFonts w:cs="Arial"/>
                <w:sz w:val="20"/>
              </w:rPr>
              <w:t xml:space="preserve"> VI.1</w:t>
            </w:r>
          </w:p>
        </w:tc>
        <w:tc>
          <w:tcPr>
            <w:tcW w:w="1530" w:type="dxa"/>
            <w:tcBorders>
              <w:top w:val="single" w:sz="4" w:space="0" w:color="auto"/>
              <w:left w:val="single" w:sz="4" w:space="0" w:color="auto"/>
              <w:bottom w:val="single" w:sz="4" w:space="0" w:color="auto"/>
              <w:right w:val="single" w:sz="4" w:space="0" w:color="auto"/>
            </w:tcBorders>
          </w:tcPr>
          <w:p w14:paraId="35B30689" w14:textId="77777777" w:rsidR="00CF7A3C" w:rsidRPr="00CA2DE7" w:rsidRDefault="00CF7A3C" w:rsidP="00A34C17">
            <w:pPr>
              <w:jc w:val="center"/>
              <w:rPr>
                <w:rFonts w:cs="Arial"/>
                <w:sz w:val="20"/>
              </w:rPr>
            </w:pPr>
            <w:r w:rsidRPr="00CA2DE7">
              <w:rPr>
                <w:rFonts w:cs="Arial"/>
                <w:b/>
                <w:sz w:val="20"/>
              </w:rPr>
              <w:t>40 CFR 63.8005(a)</w:t>
            </w:r>
          </w:p>
        </w:tc>
      </w:tr>
      <w:tr w:rsidR="00CA2DE7" w:rsidRPr="00CA2DE7" w14:paraId="0FDE334E" w14:textId="77777777" w:rsidTr="00A34C17">
        <w:trPr>
          <w:cantSplit/>
        </w:trPr>
        <w:tc>
          <w:tcPr>
            <w:tcW w:w="2070" w:type="dxa"/>
            <w:tcBorders>
              <w:top w:val="single" w:sz="4" w:space="0" w:color="auto"/>
              <w:left w:val="single" w:sz="4" w:space="0" w:color="auto"/>
              <w:bottom w:val="single" w:sz="4" w:space="0" w:color="auto"/>
              <w:right w:val="single" w:sz="4" w:space="0" w:color="auto"/>
            </w:tcBorders>
          </w:tcPr>
          <w:p w14:paraId="37DF19E8" w14:textId="77777777" w:rsidR="00CF7A3C" w:rsidRPr="00CA2DE7" w:rsidRDefault="00CF7A3C" w:rsidP="00A34C17">
            <w:pPr>
              <w:ind w:left="270" w:hanging="270"/>
              <w:rPr>
                <w:rFonts w:cs="Arial"/>
                <w:sz w:val="20"/>
              </w:rPr>
            </w:pPr>
            <w:r w:rsidRPr="00CA2DE7">
              <w:rPr>
                <w:rFonts w:cs="Arial"/>
                <w:sz w:val="20"/>
              </w:rPr>
              <w:t>4.  Hydrogen halide and halogen HAP *</w:t>
            </w:r>
          </w:p>
          <w:p w14:paraId="04F1B5BF" w14:textId="77777777" w:rsidR="00CF7A3C" w:rsidRPr="00CA2DE7" w:rsidRDefault="00CF7A3C" w:rsidP="00A34C17">
            <w:pPr>
              <w:ind w:left="270" w:hanging="270"/>
              <w:rPr>
                <w:rFonts w:cs="Arial"/>
                <w:sz w:val="20"/>
              </w:rPr>
            </w:pPr>
          </w:p>
          <w:p w14:paraId="2C1675FF" w14:textId="77777777" w:rsidR="00CF7A3C" w:rsidRPr="00CA2DE7" w:rsidRDefault="00CF7A3C" w:rsidP="00A34C17">
            <w:pPr>
              <w:ind w:left="270" w:hanging="270"/>
              <w:rPr>
                <w:rFonts w:cs="Arial"/>
                <w:sz w:val="20"/>
              </w:rPr>
            </w:pPr>
            <w:r w:rsidRPr="00CA2DE7">
              <w:rPr>
                <w:rFonts w:cs="Arial"/>
                <w:sz w:val="20"/>
              </w:rPr>
              <w:t>---OR---</w:t>
            </w:r>
          </w:p>
          <w:p w14:paraId="74B9924C" w14:textId="77777777" w:rsidR="00CF7A3C" w:rsidRPr="00CA2DE7" w:rsidRDefault="00CF7A3C" w:rsidP="00A34C17">
            <w:pPr>
              <w:ind w:left="270" w:hanging="270"/>
              <w:rPr>
                <w:rFonts w:cs="Arial"/>
                <w:sz w:val="20"/>
              </w:rPr>
            </w:pPr>
          </w:p>
          <w:p w14:paraId="0E2E6593" w14:textId="77777777" w:rsidR="00CF7A3C" w:rsidRPr="00CA2DE7" w:rsidRDefault="00CF7A3C" w:rsidP="00A34C17">
            <w:pPr>
              <w:ind w:left="270" w:hanging="270"/>
              <w:rPr>
                <w:rFonts w:cs="Arial"/>
                <w:sz w:val="20"/>
              </w:rPr>
            </w:pPr>
            <w:r w:rsidRPr="00CA2DE7">
              <w:rPr>
                <w:rFonts w:cs="Arial"/>
                <w:sz w:val="20"/>
              </w:rPr>
              <w:t xml:space="preserve">     Halogen atom mass emission rate *</w:t>
            </w:r>
          </w:p>
        </w:tc>
        <w:tc>
          <w:tcPr>
            <w:tcW w:w="1350" w:type="dxa"/>
            <w:tcBorders>
              <w:top w:val="single" w:sz="4" w:space="0" w:color="auto"/>
              <w:left w:val="single" w:sz="4" w:space="0" w:color="auto"/>
              <w:bottom w:val="single" w:sz="4" w:space="0" w:color="auto"/>
              <w:right w:val="single" w:sz="4" w:space="0" w:color="auto"/>
            </w:tcBorders>
          </w:tcPr>
          <w:p w14:paraId="24FB6489" w14:textId="77777777" w:rsidR="00CF7A3C" w:rsidRPr="00CA2DE7" w:rsidRDefault="00CF7A3C" w:rsidP="002C72EE">
            <w:pPr>
              <w:jc w:val="center"/>
              <w:rPr>
                <w:rFonts w:cs="Arial"/>
                <w:sz w:val="20"/>
              </w:rPr>
            </w:pPr>
            <w:r w:rsidRPr="00CA2DE7">
              <w:rPr>
                <w:rFonts w:cs="Arial"/>
                <w:sz w:val="20"/>
              </w:rPr>
              <w:t>&gt; 95% reduction by weight</w:t>
            </w:r>
          </w:p>
          <w:p w14:paraId="5B4CB515" w14:textId="77777777" w:rsidR="00CF7A3C" w:rsidRPr="00CA2DE7" w:rsidRDefault="00CF7A3C" w:rsidP="002C72EE">
            <w:pPr>
              <w:jc w:val="center"/>
              <w:rPr>
                <w:rFonts w:cs="Arial"/>
                <w:sz w:val="20"/>
              </w:rPr>
            </w:pPr>
            <w:r w:rsidRPr="00CA2DE7">
              <w:rPr>
                <w:rFonts w:cs="Arial"/>
                <w:sz w:val="20"/>
              </w:rPr>
              <w:t>---OR---</w:t>
            </w:r>
          </w:p>
          <w:p w14:paraId="49FAD215" w14:textId="77777777" w:rsidR="00CF7A3C" w:rsidRPr="00CA2DE7" w:rsidRDefault="00CF7A3C" w:rsidP="002C72EE">
            <w:pPr>
              <w:jc w:val="center"/>
              <w:rPr>
                <w:rFonts w:cs="Arial"/>
                <w:sz w:val="20"/>
              </w:rPr>
            </w:pPr>
          </w:p>
          <w:p w14:paraId="365A4379" w14:textId="77777777" w:rsidR="00CF7A3C" w:rsidRPr="00CA2DE7" w:rsidRDefault="00CF7A3C" w:rsidP="002C72EE">
            <w:pPr>
              <w:jc w:val="center"/>
              <w:rPr>
                <w:rFonts w:cs="Arial"/>
                <w:sz w:val="20"/>
              </w:rPr>
            </w:pPr>
            <w:r w:rsidRPr="00CA2DE7">
              <w:rPr>
                <w:rFonts w:cs="Arial"/>
                <w:sz w:val="20"/>
              </w:rPr>
              <w:t>0.45 kg/hr</w:t>
            </w:r>
          </w:p>
        </w:tc>
        <w:tc>
          <w:tcPr>
            <w:tcW w:w="2070" w:type="dxa"/>
            <w:tcBorders>
              <w:top w:val="single" w:sz="4" w:space="0" w:color="auto"/>
              <w:left w:val="single" w:sz="4" w:space="0" w:color="auto"/>
              <w:bottom w:val="single" w:sz="4" w:space="0" w:color="auto"/>
              <w:right w:val="single" w:sz="4" w:space="0" w:color="auto"/>
            </w:tcBorders>
          </w:tcPr>
          <w:p w14:paraId="3FDB5C9D"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710" w:type="dxa"/>
            <w:tcBorders>
              <w:top w:val="single" w:sz="4" w:space="0" w:color="auto"/>
              <w:left w:val="single" w:sz="4" w:space="0" w:color="auto"/>
              <w:bottom w:val="single" w:sz="4" w:space="0" w:color="auto"/>
              <w:right w:val="single" w:sz="4" w:space="0" w:color="auto"/>
            </w:tcBorders>
          </w:tcPr>
          <w:p w14:paraId="5D7CBCD7" w14:textId="77777777" w:rsidR="00CF7A3C" w:rsidRPr="00CA2DE7" w:rsidRDefault="00CF7A3C" w:rsidP="00A34C17">
            <w:pPr>
              <w:jc w:val="center"/>
              <w:rPr>
                <w:rFonts w:cs="Arial"/>
                <w:sz w:val="20"/>
              </w:rPr>
            </w:pPr>
            <w:r w:rsidRPr="00CA2DE7">
              <w:rPr>
                <w:rFonts w:cs="Arial"/>
                <w:sz w:val="20"/>
              </w:rPr>
              <w:t>EXISTING Stationary Vessel</w:t>
            </w:r>
          </w:p>
          <w:p w14:paraId="15655ABA" w14:textId="77777777" w:rsidR="00CF7A3C" w:rsidRPr="00CA2DE7" w:rsidRDefault="00CF7A3C" w:rsidP="00A34C17">
            <w:pPr>
              <w:jc w:val="center"/>
              <w:rPr>
                <w:rFonts w:cs="Arial"/>
                <w:sz w:val="20"/>
              </w:rPr>
            </w:pPr>
          </w:p>
          <w:p w14:paraId="6C564425" w14:textId="77777777" w:rsidR="00CF7A3C" w:rsidRPr="00CA2DE7" w:rsidRDefault="00CF7A3C" w:rsidP="00A34C17">
            <w:pPr>
              <w:jc w:val="center"/>
              <w:rPr>
                <w:rFonts w:cs="Arial"/>
                <w:sz w:val="20"/>
              </w:rPr>
            </w:pPr>
            <w:r w:rsidRPr="00CA2DE7">
              <w:rPr>
                <w:rFonts w:cs="Arial"/>
                <w:sz w:val="20"/>
              </w:rPr>
              <w:t>and</w:t>
            </w:r>
          </w:p>
          <w:p w14:paraId="44813095" w14:textId="77777777" w:rsidR="00CF7A3C" w:rsidRPr="00CA2DE7" w:rsidRDefault="00CF7A3C" w:rsidP="00A34C17">
            <w:pPr>
              <w:jc w:val="center"/>
              <w:rPr>
                <w:rFonts w:cs="Arial"/>
                <w:sz w:val="20"/>
              </w:rPr>
            </w:pPr>
          </w:p>
          <w:p w14:paraId="2B31A8C2" w14:textId="77777777" w:rsidR="00CF7A3C" w:rsidRPr="00CA2DE7" w:rsidRDefault="00CF7A3C" w:rsidP="00A34C17">
            <w:pPr>
              <w:jc w:val="center"/>
              <w:rPr>
                <w:rFonts w:cs="Arial"/>
                <w:sz w:val="20"/>
              </w:rPr>
            </w:pPr>
            <w:r w:rsidRPr="00CA2DE7">
              <w:rPr>
                <w:rFonts w:cs="Arial"/>
                <w:sz w:val="20"/>
              </w:rPr>
              <w:t>NEW</w:t>
            </w:r>
          </w:p>
          <w:p w14:paraId="2B23F225" w14:textId="77777777" w:rsidR="00CF7A3C" w:rsidRPr="00CA2DE7" w:rsidRDefault="00CF7A3C" w:rsidP="00A34C17">
            <w:pPr>
              <w:jc w:val="center"/>
              <w:rPr>
                <w:rFonts w:cs="Arial"/>
                <w:sz w:val="20"/>
              </w:rPr>
            </w:pPr>
            <w:r w:rsidRPr="00CA2DE7">
              <w:rPr>
                <w:rFonts w:cs="Arial"/>
                <w:sz w:val="20"/>
              </w:rPr>
              <w:t>Portable and Stationary</w:t>
            </w:r>
          </w:p>
        </w:tc>
        <w:tc>
          <w:tcPr>
            <w:tcW w:w="1530" w:type="dxa"/>
            <w:tcBorders>
              <w:top w:val="single" w:sz="4" w:space="0" w:color="auto"/>
              <w:left w:val="single" w:sz="4" w:space="0" w:color="auto"/>
              <w:bottom w:val="single" w:sz="4" w:space="0" w:color="auto"/>
              <w:right w:val="single" w:sz="4" w:space="0" w:color="auto"/>
            </w:tcBorders>
          </w:tcPr>
          <w:p w14:paraId="1D0D3CDA" w14:textId="195E291D" w:rsidR="00CF7A3C" w:rsidRPr="00CA2DE7" w:rsidRDefault="002C72EE" w:rsidP="00A34C17">
            <w:pPr>
              <w:jc w:val="center"/>
              <w:rPr>
                <w:rFonts w:cs="Arial"/>
                <w:sz w:val="20"/>
              </w:rPr>
            </w:pPr>
            <w:r w:rsidRPr="00CA2DE7">
              <w:rPr>
                <w:rFonts w:cs="Arial"/>
                <w:sz w:val="20"/>
              </w:rPr>
              <w:t xml:space="preserve">SC </w:t>
            </w:r>
            <w:r w:rsidR="00CF7A3C" w:rsidRPr="00CA2DE7">
              <w:rPr>
                <w:rFonts w:cs="Arial"/>
                <w:sz w:val="20"/>
              </w:rPr>
              <w:t>V.1, V.2, V.3, V.4</w:t>
            </w:r>
            <w:r w:rsidR="00BD6936" w:rsidRPr="00CA2DE7">
              <w:rPr>
                <w:rFonts w:cs="Arial"/>
                <w:sz w:val="20"/>
              </w:rPr>
              <w:t>,</w:t>
            </w:r>
            <w:r w:rsidR="00CF7A3C" w:rsidRPr="00CA2DE7">
              <w:rPr>
                <w:rFonts w:cs="Arial"/>
                <w:sz w:val="20"/>
              </w:rPr>
              <w:t xml:space="preserve"> VI.1</w:t>
            </w:r>
          </w:p>
        </w:tc>
        <w:tc>
          <w:tcPr>
            <w:tcW w:w="1530" w:type="dxa"/>
            <w:tcBorders>
              <w:top w:val="single" w:sz="4" w:space="0" w:color="auto"/>
              <w:left w:val="single" w:sz="4" w:space="0" w:color="auto"/>
              <w:bottom w:val="single" w:sz="4" w:space="0" w:color="auto"/>
              <w:right w:val="single" w:sz="4" w:space="0" w:color="auto"/>
            </w:tcBorders>
          </w:tcPr>
          <w:p w14:paraId="1FE42EA5" w14:textId="77777777" w:rsidR="00CF7A3C" w:rsidRPr="00CA2DE7" w:rsidRDefault="00CF7A3C" w:rsidP="00A34C17">
            <w:pPr>
              <w:jc w:val="center"/>
              <w:rPr>
                <w:rFonts w:cs="Arial"/>
                <w:sz w:val="20"/>
              </w:rPr>
            </w:pPr>
            <w:r w:rsidRPr="00CA2DE7">
              <w:rPr>
                <w:rFonts w:cs="Arial"/>
                <w:b/>
                <w:sz w:val="20"/>
              </w:rPr>
              <w:t>40 CFR 63.8005(a)</w:t>
            </w:r>
          </w:p>
        </w:tc>
      </w:tr>
      <w:tr w:rsidR="00CA2DE7" w:rsidRPr="00CA2DE7" w14:paraId="35924DE2" w14:textId="77777777" w:rsidTr="00A34C17">
        <w:trPr>
          <w:cantSplit/>
        </w:trPr>
        <w:tc>
          <w:tcPr>
            <w:tcW w:w="2070" w:type="dxa"/>
            <w:tcBorders>
              <w:top w:val="single" w:sz="4" w:space="0" w:color="auto"/>
              <w:left w:val="single" w:sz="4" w:space="0" w:color="auto"/>
              <w:bottom w:val="single" w:sz="4" w:space="0" w:color="auto"/>
              <w:right w:val="single" w:sz="4" w:space="0" w:color="auto"/>
            </w:tcBorders>
          </w:tcPr>
          <w:p w14:paraId="5A62F620" w14:textId="77777777" w:rsidR="00CF7A3C" w:rsidRPr="00CA2DE7" w:rsidRDefault="00CF7A3C" w:rsidP="00A34C17">
            <w:pPr>
              <w:ind w:left="270" w:hanging="270"/>
              <w:rPr>
                <w:rFonts w:cs="Arial"/>
                <w:sz w:val="20"/>
              </w:rPr>
            </w:pPr>
            <w:r w:rsidRPr="00CA2DE7">
              <w:rPr>
                <w:rFonts w:cs="Arial"/>
                <w:sz w:val="20"/>
              </w:rPr>
              <w:t xml:space="preserve">5.  Total Organic HAP </w:t>
            </w:r>
          </w:p>
        </w:tc>
        <w:tc>
          <w:tcPr>
            <w:tcW w:w="1350" w:type="dxa"/>
            <w:tcBorders>
              <w:top w:val="single" w:sz="4" w:space="0" w:color="auto"/>
              <w:left w:val="single" w:sz="4" w:space="0" w:color="auto"/>
              <w:bottom w:val="single" w:sz="4" w:space="0" w:color="auto"/>
              <w:right w:val="single" w:sz="4" w:space="0" w:color="auto"/>
            </w:tcBorders>
          </w:tcPr>
          <w:p w14:paraId="21890BB5" w14:textId="77777777" w:rsidR="00CF7A3C" w:rsidRPr="00CA2DE7" w:rsidRDefault="00CF7A3C" w:rsidP="002C72EE">
            <w:pPr>
              <w:jc w:val="center"/>
              <w:rPr>
                <w:rFonts w:cs="Arial"/>
                <w:sz w:val="20"/>
              </w:rPr>
            </w:pPr>
            <w:r w:rsidRPr="00CA2DE7">
              <w:rPr>
                <w:rFonts w:cs="Arial"/>
                <w:sz w:val="20"/>
                <w:u w:val="single"/>
              </w:rPr>
              <w:t>&gt;</w:t>
            </w:r>
            <w:r w:rsidRPr="00CA2DE7">
              <w:rPr>
                <w:rFonts w:cs="Arial"/>
                <w:sz w:val="20"/>
              </w:rPr>
              <w:t xml:space="preserve"> 90% reduction by weight</w:t>
            </w:r>
          </w:p>
        </w:tc>
        <w:tc>
          <w:tcPr>
            <w:tcW w:w="2070" w:type="dxa"/>
            <w:tcBorders>
              <w:top w:val="single" w:sz="4" w:space="0" w:color="auto"/>
              <w:left w:val="single" w:sz="4" w:space="0" w:color="auto"/>
              <w:bottom w:val="single" w:sz="4" w:space="0" w:color="auto"/>
              <w:right w:val="single" w:sz="4" w:space="0" w:color="auto"/>
            </w:tcBorders>
          </w:tcPr>
          <w:p w14:paraId="2192EFAE"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710" w:type="dxa"/>
            <w:tcBorders>
              <w:top w:val="single" w:sz="4" w:space="0" w:color="auto"/>
              <w:left w:val="single" w:sz="4" w:space="0" w:color="auto"/>
              <w:bottom w:val="single" w:sz="4" w:space="0" w:color="auto"/>
              <w:right w:val="single" w:sz="4" w:space="0" w:color="auto"/>
            </w:tcBorders>
          </w:tcPr>
          <w:p w14:paraId="1D01A048" w14:textId="77777777" w:rsidR="00CF7A3C" w:rsidRPr="00CA2DE7" w:rsidRDefault="00CF7A3C" w:rsidP="00A34C17">
            <w:pPr>
              <w:jc w:val="center"/>
              <w:rPr>
                <w:rFonts w:cs="Arial"/>
                <w:sz w:val="20"/>
              </w:rPr>
            </w:pPr>
            <w:r w:rsidRPr="00CA2DE7">
              <w:rPr>
                <w:rFonts w:cs="Arial"/>
                <w:sz w:val="20"/>
              </w:rPr>
              <w:t>Group 1 Storage Tank</w:t>
            </w:r>
          </w:p>
        </w:tc>
        <w:tc>
          <w:tcPr>
            <w:tcW w:w="1530" w:type="dxa"/>
            <w:tcBorders>
              <w:top w:val="single" w:sz="4" w:space="0" w:color="auto"/>
              <w:left w:val="single" w:sz="4" w:space="0" w:color="auto"/>
              <w:bottom w:val="single" w:sz="4" w:space="0" w:color="auto"/>
              <w:right w:val="single" w:sz="4" w:space="0" w:color="auto"/>
            </w:tcBorders>
          </w:tcPr>
          <w:p w14:paraId="626EBB3A"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530" w:type="dxa"/>
            <w:tcBorders>
              <w:top w:val="single" w:sz="4" w:space="0" w:color="auto"/>
              <w:left w:val="single" w:sz="4" w:space="0" w:color="auto"/>
              <w:bottom w:val="single" w:sz="4" w:space="0" w:color="auto"/>
              <w:right w:val="single" w:sz="4" w:space="0" w:color="auto"/>
            </w:tcBorders>
          </w:tcPr>
          <w:p w14:paraId="4D118E70" w14:textId="77777777" w:rsidR="00CF7A3C" w:rsidRPr="00CA2DE7" w:rsidRDefault="00CF7A3C" w:rsidP="00A34C17">
            <w:pPr>
              <w:jc w:val="center"/>
              <w:rPr>
                <w:rFonts w:cs="Arial"/>
                <w:sz w:val="20"/>
              </w:rPr>
            </w:pPr>
            <w:r w:rsidRPr="00CA2DE7">
              <w:rPr>
                <w:rFonts w:cs="Arial"/>
                <w:b/>
                <w:sz w:val="20"/>
              </w:rPr>
              <w:t>40 CFR 63.8010(a)</w:t>
            </w:r>
          </w:p>
        </w:tc>
      </w:tr>
      <w:tr w:rsidR="00CA2DE7" w:rsidRPr="00CA2DE7" w14:paraId="54A04CC4" w14:textId="77777777" w:rsidTr="00A34C17">
        <w:trPr>
          <w:cantSplit/>
        </w:trPr>
        <w:tc>
          <w:tcPr>
            <w:tcW w:w="2070" w:type="dxa"/>
            <w:tcBorders>
              <w:top w:val="single" w:sz="4" w:space="0" w:color="auto"/>
              <w:left w:val="single" w:sz="4" w:space="0" w:color="auto"/>
              <w:bottom w:val="single" w:sz="4" w:space="0" w:color="auto"/>
              <w:right w:val="single" w:sz="4" w:space="0" w:color="auto"/>
            </w:tcBorders>
          </w:tcPr>
          <w:p w14:paraId="48C29FDB" w14:textId="77777777" w:rsidR="00CF7A3C" w:rsidRPr="00CA2DE7" w:rsidRDefault="00CF7A3C" w:rsidP="00A34C17">
            <w:pPr>
              <w:ind w:left="270" w:hanging="270"/>
              <w:rPr>
                <w:rFonts w:cs="Arial"/>
                <w:sz w:val="20"/>
              </w:rPr>
            </w:pPr>
            <w:r w:rsidRPr="00CA2DE7">
              <w:rPr>
                <w:rFonts w:cs="Arial"/>
                <w:sz w:val="20"/>
              </w:rPr>
              <w:t xml:space="preserve">6.  Total Organic HAP </w:t>
            </w:r>
          </w:p>
        </w:tc>
        <w:tc>
          <w:tcPr>
            <w:tcW w:w="1350" w:type="dxa"/>
            <w:tcBorders>
              <w:top w:val="single" w:sz="4" w:space="0" w:color="auto"/>
              <w:left w:val="single" w:sz="4" w:space="0" w:color="auto"/>
              <w:bottom w:val="single" w:sz="4" w:space="0" w:color="auto"/>
              <w:right w:val="single" w:sz="4" w:space="0" w:color="auto"/>
            </w:tcBorders>
          </w:tcPr>
          <w:p w14:paraId="6D7B7CB5" w14:textId="77777777" w:rsidR="00CF7A3C" w:rsidRPr="00CA2DE7" w:rsidRDefault="00CF7A3C" w:rsidP="002C72EE">
            <w:pPr>
              <w:jc w:val="center"/>
              <w:rPr>
                <w:rFonts w:cs="Arial"/>
                <w:sz w:val="20"/>
              </w:rPr>
            </w:pPr>
            <w:r w:rsidRPr="00CA2DE7">
              <w:rPr>
                <w:rFonts w:cs="Arial"/>
                <w:sz w:val="20"/>
                <w:u w:val="single"/>
              </w:rPr>
              <w:t>&gt;</w:t>
            </w:r>
            <w:r w:rsidRPr="00CA2DE7">
              <w:rPr>
                <w:rFonts w:cs="Arial"/>
                <w:sz w:val="20"/>
              </w:rPr>
              <w:t xml:space="preserve"> 80% reduction by weight</w:t>
            </w:r>
          </w:p>
        </w:tc>
        <w:tc>
          <w:tcPr>
            <w:tcW w:w="2070" w:type="dxa"/>
            <w:tcBorders>
              <w:top w:val="single" w:sz="4" w:space="0" w:color="auto"/>
              <w:left w:val="single" w:sz="4" w:space="0" w:color="auto"/>
              <w:bottom w:val="single" w:sz="4" w:space="0" w:color="auto"/>
              <w:right w:val="single" w:sz="4" w:space="0" w:color="auto"/>
            </w:tcBorders>
          </w:tcPr>
          <w:p w14:paraId="356C1807"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710" w:type="dxa"/>
            <w:tcBorders>
              <w:top w:val="single" w:sz="4" w:space="0" w:color="auto"/>
              <w:left w:val="single" w:sz="4" w:space="0" w:color="auto"/>
              <w:bottom w:val="single" w:sz="4" w:space="0" w:color="auto"/>
              <w:right w:val="single" w:sz="4" w:space="0" w:color="auto"/>
            </w:tcBorders>
          </w:tcPr>
          <w:p w14:paraId="0EE28A28" w14:textId="77777777" w:rsidR="00CF7A3C" w:rsidRPr="00CA2DE7" w:rsidRDefault="00CF7A3C" w:rsidP="00A34C17">
            <w:pPr>
              <w:jc w:val="center"/>
              <w:rPr>
                <w:rFonts w:cs="Arial"/>
                <w:sz w:val="20"/>
              </w:rPr>
            </w:pPr>
            <w:r w:rsidRPr="00CA2DE7">
              <w:rPr>
                <w:rFonts w:cs="Arial"/>
                <w:sz w:val="20"/>
              </w:rPr>
              <w:t>Group 2 Storage Tank</w:t>
            </w:r>
          </w:p>
        </w:tc>
        <w:tc>
          <w:tcPr>
            <w:tcW w:w="1530" w:type="dxa"/>
            <w:tcBorders>
              <w:top w:val="single" w:sz="4" w:space="0" w:color="auto"/>
              <w:left w:val="single" w:sz="4" w:space="0" w:color="auto"/>
              <w:bottom w:val="single" w:sz="4" w:space="0" w:color="auto"/>
              <w:right w:val="single" w:sz="4" w:space="0" w:color="auto"/>
            </w:tcBorders>
          </w:tcPr>
          <w:p w14:paraId="23DACA32"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530" w:type="dxa"/>
            <w:tcBorders>
              <w:top w:val="single" w:sz="4" w:space="0" w:color="auto"/>
              <w:left w:val="single" w:sz="4" w:space="0" w:color="auto"/>
              <w:bottom w:val="single" w:sz="4" w:space="0" w:color="auto"/>
              <w:right w:val="single" w:sz="4" w:space="0" w:color="auto"/>
            </w:tcBorders>
          </w:tcPr>
          <w:p w14:paraId="1B8B9358" w14:textId="77777777" w:rsidR="00CF7A3C" w:rsidRPr="00CA2DE7" w:rsidRDefault="00CF7A3C" w:rsidP="00A34C17">
            <w:pPr>
              <w:jc w:val="center"/>
              <w:rPr>
                <w:rFonts w:cs="Arial"/>
                <w:sz w:val="20"/>
              </w:rPr>
            </w:pPr>
            <w:r w:rsidRPr="00CA2DE7">
              <w:rPr>
                <w:rFonts w:cs="Arial"/>
                <w:b/>
                <w:sz w:val="20"/>
              </w:rPr>
              <w:t>40 CFR 63.8010(a)</w:t>
            </w:r>
          </w:p>
        </w:tc>
      </w:tr>
      <w:tr w:rsidR="00CA2DE7" w:rsidRPr="00CA2DE7" w14:paraId="53F5675F" w14:textId="77777777" w:rsidTr="00A34C17">
        <w:trPr>
          <w:cantSplit/>
        </w:trPr>
        <w:tc>
          <w:tcPr>
            <w:tcW w:w="2070" w:type="dxa"/>
            <w:tcBorders>
              <w:top w:val="single" w:sz="4" w:space="0" w:color="auto"/>
              <w:left w:val="single" w:sz="4" w:space="0" w:color="auto"/>
              <w:bottom w:val="single" w:sz="4" w:space="0" w:color="auto"/>
              <w:right w:val="single" w:sz="4" w:space="0" w:color="auto"/>
            </w:tcBorders>
          </w:tcPr>
          <w:p w14:paraId="24ADE514" w14:textId="77777777" w:rsidR="00CF7A3C" w:rsidRPr="00CA2DE7" w:rsidRDefault="00CF7A3C" w:rsidP="00A34C17">
            <w:pPr>
              <w:ind w:left="365" w:hanging="365"/>
              <w:rPr>
                <w:rFonts w:cs="Arial"/>
                <w:sz w:val="20"/>
              </w:rPr>
            </w:pPr>
            <w:r w:rsidRPr="00CA2DE7">
              <w:rPr>
                <w:rFonts w:cs="Arial"/>
                <w:sz w:val="20"/>
              </w:rPr>
              <w:t xml:space="preserve">7.  Total Organic HAP </w:t>
            </w:r>
          </w:p>
        </w:tc>
        <w:tc>
          <w:tcPr>
            <w:tcW w:w="1350" w:type="dxa"/>
            <w:tcBorders>
              <w:top w:val="single" w:sz="4" w:space="0" w:color="auto"/>
              <w:left w:val="single" w:sz="4" w:space="0" w:color="auto"/>
              <w:bottom w:val="single" w:sz="4" w:space="0" w:color="auto"/>
              <w:right w:val="single" w:sz="4" w:space="0" w:color="auto"/>
            </w:tcBorders>
          </w:tcPr>
          <w:p w14:paraId="3E39FCFE" w14:textId="77777777" w:rsidR="00CF7A3C" w:rsidRPr="00CA2DE7" w:rsidRDefault="00CF7A3C" w:rsidP="002C72EE">
            <w:pPr>
              <w:jc w:val="center"/>
              <w:rPr>
                <w:rFonts w:cs="Arial"/>
                <w:sz w:val="20"/>
              </w:rPr>
            </w:pPr>
            <w:r w:rsidRPr="00CA2DE7">
              <w:rPr>
                <w:rFonts w:cs="Arial"/>
                <w:sz w:val="20"/>
                <w:u w:val="single"/>
              </w:rPr>
              <w:t>&gt;</w:t>
            </w:r>
            <w:r w:rsidRPr="00CA2DE7">
              <w:rPr>
                <w:rFonts w:cs="Arial"/>
                <w:sz w:val="20"/>
              </w:rPr>
              <w:t xml:space="preserve"> 75% reduction by weight</w:t>
            </w:r>
          </w:p>
        </w:tc>
        <w:tc>
          <w:tcPr>
            <w:tcW w:w="2070" w:type="dxa"/>
            <w:tcBorders>
              <w:top w:val="single" w:sz="4" w:space="0" w:color="auto"/>
              <w:left w:val="single" w:sz="4" w:space="0" w:color="auto"/>
              <w:bottom w:val="single" w:sz="4" w:space="0" w:color="auto"/>
              <w:right w:val="single" w:sz="4" w:space="0" w:color="auto"/>
            </w:tcBorders>
          </w:tcPr>
          <w:p w14:paraId="51AB761D"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710" w:type="dxa"/>
            <w:tcBorders>
              <w:top w:val="single" w:sz="4" w:space="0" w:color="auto"/>
              <w:left w:val="single" w:sz="4" w:space="0" w:color="auto"/>
              <w:bottom w:val="single" w:sz="4" w:space="0" w:color="auto"/>
              <w:right w:val="single" w:sz="4" w:space="0" w:color="auto"/>
            </w:tcBorders>
          </w:tcPr>
          <w:p w14:paraId="39DF0835" w14:textId="77777777" w:rsidR="00CF7A3C" w:rsidRPr="00CA2DE7" w:rsidRDefault="00CF7A3C" w:rsidP="00A34C17">
            <w:pPr>
              <w:jc w:val="center"/>
              <w:rPr>
                <w:rFonts w:cs="Arial"/>
                <w:sz w:val="20"/>
              </w:rPr>
            </w:pPr>
            <w:r w:rsidRPr="00CA2DE7">
              <w:rPr>
                <w:rFonts w:cs="Arial"/>
                <w:sz w:val="20"/>
              </w:rPr>
              <w:t>Group 1 transfer operation vent stream</w:t>
            </w:r>
          </w:p>
        </w:tc>
        <w:tc>
          <w:tcPr>
            <w:tcW w:w="1530" w:type="dxa"/>
            <w:tcBorders>
              <w:top w:val="single" w:sz="4" w:space="0" w:color="auto"/>
              <w:left w:val="single" w:sz="4" w:space="0" w:color="auto"/>
              <w:bottom w:val="single" w:sz="4" w:space="0" w:color="auto"/>
              <w:right w:val="single" w:sz="4" w:space="0" w:color="auto"/>
            </w:tcBorders>
          </w:tcPr>
          <w:p w14:paraId="3C4AB2A5"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530" w:type="dxa"/>
            <w:tcBorders>
              <w:top w:val="single" w:sz="4" w:space="0" w:color="auto"/>
              <w:left w:val="single" w:sz="4" w:space="0" w:color="auto"/>
              <w:bottom w:val="single" w:sz="4" w:space="0" w:color="auto"/>
              <w:right w:val="single" w:sz="4" w:space="0" w:color="auto"/>
            </w:tcBorders>
          </w:tcPr>
          <w:p w14:paraId="18B4322B" w14:textId="77777777" w:rsidR="00CF7A3C" w:rsidRPr="00CA2DE7" w:rsidRDefault="00CF7A3C" w:rsidP="00A34C17">
            <w:pPr>
              <w:jc w:val="center"/>
              <w:rPr>
                <w:rFonts w:cs="Arial"/>
                <w:sz w:val="20"/>
              </w:rPr>
            </w:pPr>
            <w:r w:rsidRPr="00CA2DE7">
              <w:rPr>
                <w:rFonts w:cs="Arial"/>
                <w:b/>
                <w:sz w:val="20"/>
              </w:rPr>
              <w:t>40 CFR 63.8025(a)</w:t>
            </w:r>
          </w:p>
        </w:tc>
      </w:tr>
      <w:tr w:rsidR="00CA2DE7" w:rsidRPr="00CA2DE7" w14:paraId="7685FA0A" w14:textId="77777777" w:rsidTr="00A34C17">
        <w:trPr>
          <w:cantSplit/>
        </w:trPr>
        <w:tc>
          <w:tcPr>
            <w:tcW w:w="2070" w:type="dxa"/>
            <w:tcBorders>
              <w:top w:val="single" w:sz="4" w:space="0" w:color="auto"/>
              <w:left w:val="single" w:sz="4" w:space="0" w:color="auto"/>
              <w:bottom w:val="single" w:sz="4" w:space="0" w:color="auto"/>
              <w:right w:val="single" w:sz="4" w:space="0" w:color="auto"/>
            </w:tcBorders>
          </w:tcPr>
          <w:p w14:paraId="088B99DB" w14:textId="37025E85" w:rsidR="00CF7A3C" w:rsidRPr="00CA2DE7" w:rsidRDefault="00CF7A3C" w:rsidP="00A34C17">
            <w:pPr>
              <w:ind w:left="365" w:hanging="365"/>
              <w:rPr>
                <w:rFonts w:cs="Arial"/>
                <w:sz w:val="20"/>
              </w:rPr>
            </w:pPr>
            <w:r w:rsidRPr="00CA2DE7">
              <w:rPr>
                <w:rFonts w:cs="Arial"/>
                <w:sz w:val="20"/>
              </w:rPr>
              <w:lastRenderedPageBreak/>
              <w:t>8.  Hydrogen halide and halogen HAP*</w:t>
            </w:r>
          </w:p>
          <w:p w14:paraId="6E9A2113" w14:textId="70F0F532" w:rsidR="00CF7A3C" w:rsidRPr="00CA2DE7" w:rsidRDefault="00CF7A3C" w:rsidP="00A34C17">
            <w:pPr>
              <w:ind w:left="365" w:hanging="365"/>
              <w:rPr>
                <w:rFonts w:cs="Arial"/>
                <w:sz w:val="20"/>
              </w:rPr>
            </w:pPr>
          </w:p>
          <w:p w14:paraId="7AF738D5" w14:textId="77777777" w:rsidR="00CF7A3C" w:rsidRPr="00CA2DE7" w:rsidRDefault="00CF7A3C" w:rsidP="0048094A">
            <w:pPr>
              <w:rPr>
                <w:rFonts w:cs="Arial"/>
                <w:sz w:val="20"/>
              </w:rPr>
            </w:pPr>
            <w:r w:rsidRPr="00CA2DE7">
              <w:rPr>
                <w:rFonts w:cs="Arial"/>
                <w:sz w:val="20"/>
              </w:rPr>
              <w:t>---OR---</w:t>
            </w:r>
          </w:p>
          <w:p w14:paraId="794C43BA" w14:textId="77777777" w:rsidR="00CF7A3C" w:rsidRPr="00CA2DE7" w:rsidRDefault="00CF7A3C" w:rsidP="00A34C17">
            <w:pPr>
              <w:ind w:left="365" w:hanging="365"/>
              <w:rPr>
                <w:rFonts w:cs="Arial"/>
                <w:sz w:val="20"/>
              </w:rPr>
            </w:pPr>
          </w:p>
          <w:p w14:paraId="7DCF3C9D" w14:textId="77777777" w:rsidR="00CF7A3C" w:rsidRPr="00CA2DE7" w:rsidRDefault="00CF7A3C" w:rsidP="00A34C17">
            <w:pPr>
              <w:ind w:left="365" w:hanging="365"/>
              <w:rPr>
                <w:rFonts w:cs="Arial"/>
                <w:sz w:val="20"/>
              </w:rPr>
            </w:pPr>
            <w:r w:rsidRPr="00CA2DE7">
              <w:rPr>
                <w:rFonts w:cs="Arial"/>
                <w:sz w:val="20"/>
              </w:rPr>
              <w:t xml:space="preserve">     Halogen atom mass emission rate *</w:t>
            </w:r>
          </w:p>
        </w:tc>
        <w:tc>
          <w:tcPr>
            <w:tcW w:w="1350" w:type="dxa"/>
            <w:tcBorders>
              <w:top w:val="single" w:sz="4" w:space="0" w:color="auto"/>
              <w:left w:val="single" w:sz="4" w:space="0" w:color="auto"/>
              <w:bottom w:val="single" w:sz="4" w:space="0" w:color="auto"/>
              <w:right w:val="single" w:sz="4" w:space="0" w:color="auto"/>
            </w:tcBorders>
          </w:tcPr>
          <w:p w14:paraId="12555198" w14:textId="77777777" w:rsidR="00CF7A3C" w:rsidRPr="00CA2DE7" w:rsidRDefault="00CF7A3C" w:rsidP="002C72EE">
            <w:pPr>
              <w:jc w:val="center"/>
              <w:rPr>
                <w:rFonts w:cs="Arial"/>
                <w:sz w:val="20"/>
              </w:rPr>
            </w:pPr>
            <w:r w:rsidRPr="00CA2DE7">
              <w:rPr>
                <w:rFonts w:cs="Arial"/>
                <w:sz w:val="20"/>
                <w:u w:val="single"/>
              </w:rPr>
              <w:t>&gt;</w:t>
            </w:r>
            <w:r w:rsidRPr="00CA2DE7">
              <w:rPr>
                <w:rFonts w:cs="Arial"/>
                <w:sz w:val="20"/>
              </w:rPr>
              <w:t xml:space="preserve"> 95% reduction by weight</w:t>
            </w:r>
          </w:p>
          <w:p w14:paraId="6E27DFC0" w14:textId="77777777" w:rsidR="00CF7A3C" w:rsidRPr="00CA2DE7" w:rsidRDefault="00CF7A3C" w:rsidP="002C72EE">
            <w:pPr>
              <w:jc w:val="center"/>
              <w:rPr>
                <w:rFonts w:cs="Arial"/>
                <w:sz w:val="20"/>
              </w:rPr>
            </w:pPr>
            <w:r w:rsidRPr="00CA2DE7">
              <w:rPr>
                <w:rFonts w:cs="Arial"/>
                <w:sz w:val="20"/>
              </w:rPr>
              <w:t>---OR---</w:t>
            </w:r>
          </w:p>
          <w:p w14:paraId="5DC7E80E" w14:textId="77777777" w:rsidR="00CF7A3C" w:rsidRPr="00CA2DE7" w:rsidRDefault="00CF7A3C" w:rsidP="002C72EE">
            <w:pPr>
              <w:jc w:val="center"/>
              <w:rPr>
                <w:rFonts w:cs="Arial"/>
                <w:sz w:val="20"/>
              </w:rPr>
            </w:pPr>
          </w:p>
          <w:p w14:paraId="591E3873" w14:textId="77777777" w:rsidR="00CF7A3C" w:rsidRPr="00CA2DE7" w:rsidRDefault="00CF7A3C" w:rsidP="002C72EE">
            <w:pPr>
              <w:jc w:val="center"/>
              <w:rPr>
                <w:rFonts w:cs="Arial"/>
                <w:sz w:val="20"/>
                <w:u w:val="single"/>
              </w:rPr>
            </w:pPr>
            <w:r w:rsidRPr="00CA2DE7">
              <w:rPr>
                <w:rFonts w:cs="Arial"/>
                <w:sz w:val="20"/>
              </w:rPr>
              <w:t>0.45 kg/hr</w:t>
            </w:r>
          </w:p>
        </w:tc>
        <w:tc>
          <w:tcPr>
            <w:tcW w:w="2070" w:type="dxa"/>
            <w:tcBorders>
              <w:top w:val="single" w:sz="4" w:space="0" w:color="auto"/>
              <w:left w:val="single" w:sz="4" w:space="0" w:color="auto"/>
              <w:bottom w:val="single" w:sz="4" w:space="0" w:color="auto"/>
              <w:right w:val="single" w:sz="4" w:space="0" w:color="auto"/>
            </w:tcBorders>
          </w:tcPr>
          <w:p w14:paraId="77688C09"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710" w:type="dxa"/>
            <w:tcBorders>
              <w:top w:val="single" w:sz="4" w:space="0" w:color="auto"/>
              <w:left w:val="single" w:sz="4" w:space="0" w:color="auto"/>
              <w:bottom w:val="single" w:sz="4" w:space="0" w:color="auto"/>
              <w:right w:val="single" w:sz="4" w:space="0" w:color="auto"/>
            </w:tcBorders>
          </w:tcPr>
          <w:p w14:paraId="00D12391" w14:textId="77777777" w:rsidR="00CF7A3C" w:rsidRPr="00CA2DE7" w:rsidRDefault="00CF7A3C" w:rsidP="00A34C17">
            <w:pPr>
              <w:jc w:val="center"/>
              <w:rPr>
                <w:rFonts w:cs="Arial"/>
                <w:sz w:val="20"/>
              </w:rPr>
            </w:pPr>
            <w:r w:rsidRPr="00CA2DE7">
              <w:rPr>
                <w:rFonts w:cs="Arial"/>
                <w:sz w:val="20"/>
              </w:rPr>
              <w:t>Halogenated Group 1 transfer operation vent stream with combustion device</w:t>
            </w:r>
          </w:p>
        </w:tc>
        <w:tc>
          <w:tcPr>
            <w:tcW w:w="1530" w:type="dxa"/>
            <w:tcBorders>
              <w:top w:val="single" w:sz="4" w:space="0" w:color="auto"/>
              <w:left w:val="single" w:sz="4" w:space="0" w:color="auto"/>
              <w:bottom w:val="single" w:sz="4" w:space="0" w:color="auto"/>
              <w:right w:val="single" w:sz="4" w:space="0" w:color="auto"/>
            </w:tcBorders>
          </w:tcPr>
          <w:p w14:paraId="724E3389" w14:textId="77777777" w:rsidR="00CF7A3C" w:rsidRPr="00CA2DE7" w:rsidRDefault="00B6486B" w:rsidP="00A34C17">
            <w:pPr>
              <w:jc w:val="center"/>
              <w:rPr>
                <w:rFonts w:cs="Arial"/>
                <w:sz w:val="20"/>
              </w:rPr>
            </w:pPr>
            <w:r w:rsidRPr="00CA2DE7">
              <w:rPr>
                <w:rFonts w:cs="Arial"/>
                <w:sz w:val="20"/>
              </w:rPr>
              <w:t xml:space="preserve">Defined in </w:t>
            </w:r>
            <w:r w:rsidR="00131722" w:rsidRPr="00CA2DE7">
              <w:rPr>
                <w:rFonts w:cs="Arial"/>
                <w:sz w:val="20"/>
              </w:rPr>
              <w:t>40 CFR Part 63, Subpart</w:t>
            </w:r>
            <w:r w:rsidRPr="00CA2DE7">
              <w:rPr>
                <w:rFonts w:cs="Arial"/>
                <w:sz w:val="20"/>
              </w:rPr>
              <w:t>s A and HHHHH</w:t>
            </w:r>
          </w:p>
        </w:tc>
        <w:tc>
          <w:tcPr>
            <w:tcW w:w="1530" w:type="dxa"/>
            <w:tcBorders>
              <w:top w:val="single" w:sz="4" w:space="0" w:color="auto"/>
              <w:left w:val="single" w:sz="4" w:space="0" w:color="auto"/>
              <w:bottom w:val="single" w:sz="4" w:space="0" w:color="auto"/>
              <w:right w:val="single" w:sz="4" w:space="0" w:color="auto"/>
            </w:tcBorders>
          </w:tcPr>
          <w:p w14:paraId="3D1C0203" w14:textId="77777777" w:rsidR="00CF7A3C" w:rsidRPr="00CA2DE7" w:rsidRDefault="00CF7A3C" w:rsidP="00A34C17">
            <w:pPr>
              <w:jc w:val="center"/>
              <w:rPr>
                <w:rFonts w:cs="Arial"/>
                <w:sz w:val="20"/>
              </w:rPr>
            </w:pPr>
            <w:r w:rsidRPr="00CA2DE7">
              <w:rPr>
                <w:rFonts w:cs="Arial"/>
                <w:b/>
                <w:sz w:val="20"/>
              </w:rPr>
              <w:t>40 CFR 63.8025(a)</w:t>
            </w:r>
          </w:p>
        </w:tc>
      </w:tr>
    </w:tbl>
    <w:p w14:paraId="1BBF54A0" w14:textId="77777777" w:rsidR="0048094A" w:rsidRPr="00CA2DE7" w:rsidRDefault="0048094A" w:rsidP="0048094A">
      <w:pPr>
        <w:ind w:left="255" w:hanging="180"/>
        <w:jc w:val="both"/>
        <w:rPr>
          <w:rFonts w:cs="Arial"/>
          <w:sz w:val="20"/>
        </w:rPr>
      </w:pPr>
      <w:r w:rsidRPr="00CA2DE7">
        <w:rPr>
          <w:rFonts w:cs="Arial"/>
          <w:sz w:val="20"/>
        </w:rPr>
        <w:t xml:space="preserve">*  This limit applies to a halogenated vent stream from a process vessel for which a combustion control device is used to control organic HAP emissions.  </w:t>
      </w:r>
    </w:p>
    <w:p w14:paraId="031F2B1E" w14:textId="77777777" w:rsidR="00CF7A3C" w:rsidRPr="00CA2DE7" w:rsidRDefault="00CF7A3C" w:rsidP="003A2978">
      <w:pPr>
        <w:jc w:val="both"/>
        <w:rPr>
          <w:rFonts w:cs="Arial"/>
          <w:sz w:val="20"/>
        </w:rPr>
      </w:pPr>
    </w:p>
    <w:p w14:paraId="5DC5D951" w14:textId="77777777" w:rsidR="00CF7A3C" w:rsidRPr="00CA2DE7" w:rsidRDefault="00CF7A3C" w:rsidP="003A2978">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0A2ED3D8" w14:textId="77777777" w:rsidR="00CF7A3C" w:rsidRPr="00CA2DE7" w:rsidRDefault="00CF7A3C" w:rsidP="003A2978">
      <w:pPr>
        <w:jc w:val="both"/>
        <w:rPr>
          <w:rFonts w:cs="Arial"/>
          <w:sz w:val="20"/>
        </w:rPr>
      </w:pPr>
    </w:p>
    <w:p w14:paraId="22E9CFDF" w14:textId="4CE7EA0A" w:rsidR="00CF7A3C" w:rsidRPr="00CA2DE7" w:rsidRDefault="001E7B87" w:rsidP="003A2978">
      <w:pPr>
        <w:jc w:val="both"/>
        <w:rPr>
          <w:rFonts w:cs="Arial"/>
          <w:sz w:val="20"/>
        </w:rPr>
      </w:pPr>
      <w:r w:rsidRPr="00CA2DE7">
        <w:rPr>
          <w:rFonts w:cs="Arial"/>
          <w:sz w:val="20"/>
        </w:rPr>
        <w:t>NA</w:t>
      </w:r>
    </w:p>
    <w:p w14:paraId="780A613D" w14:textId="77777777" w:rsidR="001E7B87" w:rsidRPr="00CA2DE7" w:rsidRDefault="001E7B87" w:rsidP="003A2978">
      <w:pPr>
        <w:jc w:val="both"/>
        <w:rPr>
          <w:rFonts w:cs="Arial"/>
          <w:sz w:val="20"/>
        </w:rPr>
      </w:pPr>
    </w:p>
    <w:p w14:paraId="7ED85BD3" w14:textId="77777777" w:rsidR="00CF7A3C" w:rsidRPr="00CA2DE7" w:rsidRDefault="00CF7A3C" w:rsidP="003A2978">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4D47A83C" w14:textId="77777777" w:rsidR="00CF7A3C" w:rsidRPr="00CA2DE7" w:rsidRDefault="00CF7A3C" w:rsidP="003A2978">
      <w:pPr>
        <w:jc w:val="both"/>
        <w:rPr>
          <w:rFonts w:cs="Arial"/>
          <w:sz w:val="20"/>
        </w:rPr>
      </w:pPr>
    </w:p>
    <w:p w14:paraId="510DE5EE" w14:textId="77777777" w:rsidR="00CF7A3C" w:rsidRPr="00CA2DE7" w:rsidRDefault="00CF7A3C" w:rsidP="003A2978">
      <w:pPr>
        <w:tabs>
          <w:tab w:val="left" w:pos="360"/>
        </w:tabs>
        <w:ind w:left="360" w:hanging="360"/>
        <w:jc w:val="both"/>
        <w:rPr>
          <w:rFonts w:cs="Arial"/>
          <w:sz w:val="20"/>
        </w:rPr>
      </w:pPr>
      <w:r w:rsidRPr="00CA2DE7">
        <w:rPr>
          <w:rFonts w:cs="Arial"/>
          <w:sz w:val="20"/>
        </w:rPr>
        <w:t>1.</w:t>
      </w:r>
      <w:r w:rsidRPr="00CA2DE7">
        <w:rPr>
          <w:rFonts w:cs="Arial"/>
          <w:sz w:val="20"/>
        </w:rPr>
        <w:tab/>
        <w:t xml:space="preserve">The permittee shall comply with the applicable emission limits and work practice standards specified in Tables 1 through 5 of </w:t>
      </w:r>
      <w:r w:rsidR="003356FE" w:rsidRPr="00CA2DE7">
        <w:rPr>
          <w:rFonts w:cs="Arial"/>
          <w:sz w:val="20"/>
        </w:rPr>
        <w:t>40 CFR Part</w:t>
      </w:r>
      <w:r w:rsidRPr="00CA2DE7">
        <w:rPr>
          <w:rFonts w:cs="Arial"/>
          <w:sz w:val="20"/>
        </w:rPr>
        <w:t xml:space="preserve"> 63, Subpart HHHHH at all times, except during periods of startup, shutdown, and malfunction (SSM).  </w:t>
      </w:r>
      <w:r w:rsidRPr="00CA2DE7">
        <w:rPr>
          <w:rFonts w:cs="Arial"/>
          <w:b/>
          <w:sz w:val="20"/>
        </w:rPr>
        <w:t>(40 CFR 63.8000(a))</w:t>
      </w:r>
    </w:p>
    <w:p w14:paraId="1D3AB707" w14:textId="77777777" w:rsidR="00CF7A3C" w:rsidRPr="00CA2DE7" w:rsidRDefault="00CF7A3C" w:rsidP="003A2978">
      <w:pPr>
        <w:tabs>
          <w:tab w:val="left" w:pos="360"/>
        </w:tabs>
        <w:ind w:left="360" w:hanging="360"/>
        <w:jc w:val="both"/>
        <w:rPr>
          <w:rFonts w:cs="Arial"/>
          <w:sz w:val="20"/>
        </w:rPr>
      </w:pPr>
    </w:p>
    <w:p w14:paraId="708C39AB" w14:textId="77777777" w:rsidR="00CF7A3C" w:rsidRPr="00CA2DE7" w:rsidRDefault="00CF7A3C" w:rsidP="003A2978">
      <w:pPr>
        <w:tabs>
          <w:tab w:val="left" w:pos="360"/>
        </w:tabs>
        <w:ind w:left="360" w:hanging="360"/>
        <w:jc w:val="both"/>
        <w:rPr>
          <w:rFonts w:cs="Arial"/>
          <w:sz w:val="20"/>
        </w:rPr>
      </w:pPr>
      <w:r w:rsidRPr="00CA2DE7">
        <w:rPr>
          <w:rFonts w:cs="Arial"/>
          <w:sz w:val="20"/>
        </w:rPr>
        <w:t>2.</w:t>
      </w:r>
      <w:r w:rsidRPr="00CA2DE7">
        <w:rPr>
          <w:rFonts w:cs="Arial"/>
          <w:sz w:val="20"/>
        </w:rPr>
        <w:tab/>
        <w:t xml:space="preserve">If an emission stream contains halogen atoms, and a combustion-based control device (excluding a flare) is used to meet an organic HAP emission limit, the permittee must determine if the emission stream meets the definition of a halogenated stream by calculating the concentration of each organic compound that contains halogen atoms using the procedures specified in 40 CFR 63.115(d)(2)(v), multiplying each concentration by the number of halogen atoms in the organic compound, and summing the resulting halogen atom concentration for all of the organic compounds in the emission stream.  Alternatively, the permittee may elect to designate the emission stream as halogenated.  </w:t>
      </w:r>
      <w:r w:rsidRPr="00CA2DE7">
        <w:rPr>
          <w:rFonts w:cs="Arial"/>
          <w:b/>
          <w:sz w:val="20"/>
        </w:rPr>
        <w:t>(40 CFR 63.8000(b)(1))</w:t>
      </w:r>
    </w:p>
    <w:p w14:paraId="4E8D42D1" w14:textId="77777777" w:rsidR="00CF7A3C" w:rsidRPr="00CA2DE7" w:rsidRDefault="00CF7A3C" w:rsidP="003A2978">
      <w:pPr>
        <w:tabs>
          <w:tab w:val="left" w:pos="360"/>
        </w:tabs>
        <w:ind w:left="360" w:hanging="360"/>
        <w:jc w:val="both"/>
        <w:rPr>
          <w:rFonts w:cs="Arial"/>
          <w:sz w:val="20"/>
        </w:rPr>
      </w:pPr>
    </w:p>
    <w:p w14:paraId="1C4922C5" w14:textId="77777777" w:rsidR="00CF7A3C" w:rsidRPr="00CA2DE7" w:rsidRDefault="00CF7A3C" w:rsidP="003A2978">
      <w:pPr>
        <w:tabs>
          <w:tab w:val="left" w:pos="360"/>
        </w:tabs>
        <w:ind w:left="360" w:hanging="360"/>
        <w:jc w:val="both"/>
        <w:rPr>
          <w:rFonts w:cs="Arial"/>
          <w:sz w:val="20"/>
        </w:rPr>
      </w:pPr>
      <w:r w:rsidRPr="00CA2DE7">
        <w:rPr>
          <w:rFonts w:cs="Arial"/>
          <w:sz w:val="20"/>
        </w:rPr>
        <w:t>3.</w:t>
      </w:r>
      <w:r w:rsidRPr="00CA2DE7">
        <w:rPr>
          <w:rFonts w:cs="Arial"/>
          <w:sz w:val="20"/>
        </w:rPr>
        <w:tab/>
        <w:t xml:space="preserve">The permittee may open a safety device, as defined in 40 CFR 63.8105, at any time conditions require it to avoid unsafe conditions.  </w:t>
      </w:r>
      <w:r w:rsidRPr="00CA2DE7">
        <w:rPr>
          <w:rFonts w:cs="Arial"/>
          <w:b/>
          <w:sz w:val="20"/>
        </w:rPr>
        <w:t>(40 CFR 63.8000(b)(2))</w:t>
      </w:r>
    </w:p>
    <w:p w14:paraId="3CC7A70C" w14:textId="77777777" w:rsidR="00CF7A3C" w:rsidRPr="00CA2DE7" w:rsidRDefault="00CF7A3C" w:rsidP="003A2978">
      <w:pPr>
        <w:tabs>
          <w:tab w:val="left" w:pos="360"/>
        </w:tabs>
        <w:ind w:left="360" w:hanging="360"/>
        <w:jc w:val="both"/>
        <w:rPr>
          <w:rFonts w:cs="Arial"/>
          <w:sz w:val="20"/>
        </w:rPr>
      </w:pPr>
    </w:p>
    <w:p w14:paraId="52605C23" w14:textId="77777777" w:rsidR="00CF7A3C" w:rsidRPr="00CA2DE7" w:rsidRDefault="00CF7A3C" w:rsidP="003A2978">
      <w:pPr>
        <w:tabs>
          <w:tab w:val="left" w:pos="360"/>
        </w:tabs>
        <w:ind w:left="360" w:hanging="360"/>
        <w:jc w:val="both"/>
        <w:rPr>
          <w:rFonts w:cs="Arial"/>
          <w:sz w:val="20"/>
        </w:rPr>
      </w:pPr>
      <w:r w:rsidRPr="00CA2DE7">
        <w:rPr>
          <w:rFonts w:cs="Arial"/>
          <w:sz w:val="20"/>
        </w:rPr>
        <w:t>4.</w:t>
      </w:r>
      <w:r w:rsidRPr="00CA2DE7">
        <w:rPr>
          <w:rFonts w:cs="Arial"/>
          <w:sz w:val="20"/>
        </w:rPr>
        <w:tab/>
        <w:t xml:space="preserve">The permittee shall comply with the requirements of </w:t>
      </w:r>
      <w:r w:rsidR="003356FE" w:rsidRPr="00CA2DE7">
        <w:rPr>
          <w:rFonts w:cs="Arial"/>
          <w:sz w:val="20"/>
        </w:rPr>
        <w:t>40 CFR Part</w:t>
      </w:r>
      <w:r w:rsidRPr="00CA2DE7">
        <w:rPr>
          <w:rFonts w:cs="Arial"/>
          <w:sz w:val="20"/>
        </w:rPr>
        <w:t xml:space="preserve"> 63, Subpart SS as specified below for closed vent systems and control devices that are used to comply with an emission limit in Table 1, 2, or 5 of </w:t>
      </w:r>
      <w:r w:rsidR="003356FE" w:rsidRPr="00CA2DE7">
        <w:rPr>
          <w:rFonts w:cs="Arial"/>
          <w:sz w:val="20"/>
        </w:rPr>
        <w:t>40 CFR Part</w:t>
      </w:r>
      <w:r w:rsidRPr="00CA2DE7">
        <w:rPr>
          <w:rFonts w:cs="Arial"/>
          <w:sz w:val="20"/>
        </w:rPr>
        <w:t xml:space="preserve"> 63, Subpart HHHHH, except as stated in 40 CFR 63.8000(d)(1) through (7):  </w:t>
      </w:r>
    </w:p>
    <w:p w14:paraId="55BB9051" w14:textId="77777777" w:rsidR="00CF7A3C" w:rsidRPr="00CA2DE7" w:rsidRDefault="00CF7A3C" w:rsidP="00E257D7">
      <w:pPr>
        <w:tabs>
          <w:tab w:val="left" w:pos="-990"/>
        </w:tabs>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 xml:space="preserve">Meet the requirements of 40 CFR 63.982(c) and the requirements therein, if organic HAP emissions are reduced by venting emissions through a closed-vent system to any combination of control devices (except a flare).  </w:t>
      </w:r>
      <w:r w:rsidRPr="00CA2DE7">
        <w:rPr>
          <w:rFonts w:cs="Arial"/>
          <w:b/>
          <w:sz w:val="20"/>
        </w:rPr>
        <w:t>(40 CFR 63.8000(c)(1))</w:t>
      </w:r>
    </w:p>
    <w:p w14:paraId="179C58F5" w14:textId="77777777" w:rsidR="00CF7A3C" w:rsidRPr="00CA2DE7" w:rsidRDefault="00CF7A3C" w:rsidP="00E257D7">
      <w:pPr>
        <w:tabs>
          <w:tab w:val="left" w:pos="-990"/>
        </w:tabs>
        <w:ind w:left="720" w:hanging="360"/>
        <w:jc w:val="both"/>
        <w:rPr>
          <w:rFonts w:cs="Arial"/>
          <w:b/>
          <w:sz w:val="20"/>
        </w:rPr>
      </w:pPr>
      <w:r w:rsidRPr="00CA2DE7">
        <w:rPr>
          <w:rFonts w:cs="Arial"/>
          <w:sz w:val="20"/>
        </w:rPr>
        <w:t>b</w:t>
      </w:r>
      <w:r w:rsidR="00F312A7" w:rsidRPr="00CA2DE7">
        <w:rPr>
          <w:rFonts w:cs="Arial"/>
          <w:sz w:val="20"/>
        </w:rPr>
        <w:t>.</w:t>
      </w:r>
      <w:r w:rsidRPr="00CA2DE7">
        <w:rPr>
          <w:rFonts w:cs="Arial"/>
          <w:sz w:val="20"/>
        </w:rPr>
        <w:tab/>
        <w:t xml:space="preserve">Meet the requirements of 40 CFR 63.982(b) and the requirements therein, if organic HAP emissions are reduced by venting emissions through a closed-vent system to a flare.  The flare may not be used to control halogenated vent streams or hydrogen halide and halogen HAP emissions.  </w:t>
      </w:r>
      <w:r w:rsidRPr="00CA2DE7">
        <w:rPr>
          <w:rFonts w:cs="Arial"/>
          <w:b/>
          <w:sz w:val="20"/>
        </w:rPr>
        <w:t>(40 CFR 63.8000(c)(2))</w:t>
      </w:r>
    </w:p>
    <w:p w14:paraId="640D6733" w14:textId="77777777" w:rsidR="00CF7A3C" w:rsidRPr="00CA2DE7" w:rsidRDefault="00CF7A3C" w:rsidP="00E257D7">
      <w:pPr>
        <w:tabs>
          <w:tab w:val="left" w:pos="-990"/>
        </w:tabs>
        <w:ind w:left="720" w:hanging="360"/>
        <w:jc w:val="both"/>
        <w:rPr>
          <w:rFonts w:cs="Arial"/>
          <w:sz w:val="20"/>
        </w:rPr>
      </w:pPr>
      <w:r w:rsidRPr="00CA2DE7">
        <w:rPr>
          <w:rFonts w:cs="Arial"/>
          <w:sz w:val="20"/>
        </w:rPr>
        <w:t>c</w:t>
      </w:r>
      <w:r w:rsidR="00F312A7" w:rsidRPr="00CA2DE7">
        <w:rPr>
          <w:rFonts w:cs="Arial"/>
          <w:sz w:val="20"/>
        </w:rPr>
        <w:t>.</w:t>
      </w:r>
      <w:r w:rsidRPr="00CA2DE7">
        <w:rPr>
          <w:rFonts w:cs="Arial"/>
          <w:sz w:val="20"/>
        </w:rPr>
        <w:tab/>
        <w:t xml:space="preserve">Meet the requirements of 40 CFR 63.994 and the requirements referenced therein if a halogen reduction device is used to reduce hydrogen halide and halogen HAP emissions that are generated by combusting halogenated vent streams.  If the halogen reduction device is used before a combustion device, determine the halogen atom emission rate prior to the combustion device according to the procedures in 40 CFR 63.115(d)(2)(v).  </w:t>
      </w:r>
      <w:r w:rsidRPr="00CA2DE7">
        <w:rPr>
          <w:rFonts w:cs="Arial"/>
          <w:b/>
          <w:sz w:val="20"/>
        </w:rPr>
        <w:t>(40 CFR 63.8000(c)(3))</w:t>
      </w:r>
    </w:p>
    <w:p w14:paraId="713CF235" w14:textId="77777777" w:rsidR="00CF7A3C" w:rsidRPr="00CA2DE7" w:rsidRDefault="00CF7A3C" w:rsidP="003A2978">
      <w:pPr>
        <w:tabs>
          <w:tab w:val="left" w:pos="360"/>
        </w:tabs>
        <w:ind w:left="360" w:hanging="360"/>
        <w:jc w:val="both"/>
        <w:rPr>
          <w:rFonts w:cs="Arial"/>
          <w:sz w:val="20"/>
        </w:rPr>
      </w:pPr>
    </w:p>
    <w:p w14:paraId="4A24BD8F" w14:textId="1152FE59" w:rsidR="00CF7A3C" w:rsidRPr="00CA2DE7" w:rsidRDefault="00CF7A3C" w:rsidP="003A2978">
      <w:pPr>
        <w:tabs>
          <w:tab w:val="left" w:pos="360"/>
        </w:tabs>
        <w:ind w:left="360" w:hanging="360"/>
        <w:jc w:val="both"/>
        <w:rPr>
          <w:rFonts w:cs="Arial"/>
          <w:b/>
          <w:sz w:val="20"/>
        </w:rPr>
      </w:pPr>
      <w:r w:rsidRPr="00CA2DE7">
        <w:rPr>
          <w:rFonts w:cs="Arial"/>
          <w:sz w:val="20"/>
        </w:rPr>
        <w:t>5.</w:t>
      </w:r>
      <w:r w:rsidRPr="00CA2DE7">
        <w:rPr>
          <w:rFonts w:cs="Arial"/>
          <w:sz w:val="20"/>
        </w:rPr>
        <w:tab/>
        <w:t>For a control device with total</w:t>
      </w:r>
      <w:r w:rsidR="00F312A7" w:rsidRPr="00CA2DE7">
        <w:rPr>
          <w:rFonts w:cs="Arial"/>
          <w:sz w:val="20"/>
        </w:rPr>
        <w:t xml:space="preserve"> inlet HAP emissions less than one</w:t>
      </w:r>
      <w:r w:rsidRPr="00CA2DE7">
        <w:rPr>
          <w:rFonts w:cs="Arial"/>
          <w:sz w:val="20"/>
        </w:rPr>
        <w:t xml:space="preserve"> ton per year, the permittee shall establish operating limit(s) for parameter(s) that will be measured and recorded at least once per averaging period (daily or block) to verify that the control device is operating properly.  The permittee may measure the same parameter(s) required for control devices that control inlet HAP emi</w:t>
      </w:r>
      <w:r w:rsidR="00F312A7" w:rsidRPr="00CA2DE7">
        <w:rPr>
          <w:rFonts w:cs="Arial"/>
          <w:sz w:val="20"/>
        </w:rPr>
        <w:t>ssion equal to or greater than one</w:t>
      </w:r>
      <w:r w:rsidRPr="00CA2DE7">
        <w:rPr>
          <w:rFonts w:cs="Arial"/>
          <w:sz w:val="20"/>
        </w:rPr>
        <w:t xml:space="preserve"> ton per year.  If the parameter will not be measured continuously, the permittee must request approval of the proposed procedure in the precompliance report.  The operating limits and measurement frequency must be identified and </w:t>
      </w:r>
      <w:r w:rsidRPr="00CA2DE7">
        <w:rPr>
          <w:rFonts w:cs="Arial"/>
          <w:sz w:val="20"/>
        </w:rPr>
        <w:lastRenderedPageBreak/>
        <w:t xml:space="preserve">rationale provided to support how these measurements demonstrate the control device is operating properly.  </w:t>
      </w:r>
      <w:r w:rsidR="008610B8" w:rsidRPr="00CA2DE7">
        <w:rPr>
          <w:rFonts w:cs="Arial"/>
          <w:sz w:val="20"/>
        </w:rPr>
        <w:br/>
      </w:r>
      <w:r w:rsidRPr="00CA2DE7">
        <w:rPr>
          <w:rFonts w:cs="Arial"/>
          <w:b/>
          <w:sz w:val="20"/>
        </w:rPr>
        <w:t>(40 CFR 63.8000(d)(3))</w:t>
      </w:r>
    </w:p>
    <w:p w14:paraId="7E88FCC6" w14:textId="77777777" w:rsidR="00CF7A3C" w:rsidRPr="00CA2DE7" w:rsidRDefault="00CF7A3C" w:rsidP="003A2978">
      <w:pPr>
        <w:tabs>
          <w:tab w:val="left" w:pos="360"/>
        </w:tabs>
        <w:ind w:left="360" w:hanging="360"/>
        <w:jc w:val="both"/>
        <w:rPr>
          <w:rFonts w:cs="Arial"/>
          <w:sz w:val="20"/>
        </w:rPr>
      </w:pPr>
    </w:p>
    <w:p w14:paraId="6856325C" w14:textId="77777777" w:rsidR="00CF7A3C" w:rsidRPr="00CA2DE7" w:rsidRDefault="00CF7A3C" w:rsidP="002C72EE">
      <w:pPr>
        <w:ind w:left="360" w:hanging="360"/>
        <w:jc w:val="both"/>
        <w:rPr>
          <w:rFonts w:cs="Arial"/>
          <w:b/>
          <w:sz w:val="20"/>
        </w:rPr>
      </w:pPr>
      <w:r w:rsidRPr="00CA2DE7">
        <w:rPr>
          <w:rFonts w:cs="Arial"/>
          <w:sz w:val="20"/>
        </w:rPr>
        <w:t>6.</w:t>
      </w:r>
      <w:r w:rsidRPr="00CA2DE7">
        <w:rPr>
          <w:rFonts w:cs="Arial"/>
          <w:sz w:val="20"/>
        </w:rPr>
        <w:tab/>
        <w:t xml:space="preserve">The permittee shall equip each portable and stationary process vessel with a cover or lid that must be in place at all times when the vessel contains a HAP, except for material additions and sampling.  </w:t>
      </w:r>
      <w:r w:rsidRPr="00CA2DE7">
        <w:rPr>
          <w:rFonts w:cs="Arial"/>
          <w:b/>
          <w:sz w:val="20"/>
        </w:rPr>
        <w:t>(40 CFR 63.8005(a)(1))</w:t>
      </w:r>
    </w:p>
    <w:p w14:paraId="4DD6EC21" w14:textId="77777777" w:rsidR="00CF7A3C" w:rsidRPr="00CA2DE7" w:rsidRDefault="00CF7A3C" w:rsidP="003A2978">
      <w:pPr>
        <w:ind w:left="360" w:hanging="360"/>
        <w:jc w:val="both"/>
        <w:rPr>
          <w:rFonts w:cs="Arial"/>
          <w:b/>
          <w:sz w:val="20"/>
        </w:rPr>
      </w:pPr>
    </w:p>
    <w:p w14:paraId="492D9FBB" w14:textId="77777777" w:rsidR="00CF7A3C" w:rsidRPr="00CA2DE7" w:rsidRDefault="00CF7A3C" w:rsidP="003A2978">
      <w:pPr>
        <w:ind w:left="360" w:hanging="360"/>
        <w:jc w:val="both"/>
        <w:rPr>
          <w:rFonts w:cs="Arial"/>
          <w:b/>
          <w:sz w:val="20"/>
        </w:rPr>
      </w:pPr>
      <w:r w:rsidRPr="00CA2DE7">
        <w:rPr>
          <w:rFonts w:cs="Arial"/>
          <w:sz w:val="20"/>
        </w:rPr>
        <w:t>7.</w:t>
      </w:r>
      <w:r w:rsidRPr="00CA2DE7">
        <w:rPr>
          <w:rFonts w:cs="Arial"/>
          <w:sz w:val="20"/>
        </w:rPr>
        <w:tab/>
        <w:t xml:space="preserve">The permittee shall reduce the emissions of organic HAP for each existing stationary process vessel using one of the following methods:  </w:t>
      </w:r>
      <w:r w:rsidRPr="00CA2DE7">
        <w:rPr>
          <w:rFonts w:cs="Arial"/>
          <w:b/>
          <w:sz w:val="20"/>
        </w:rPr>
        <w:t>(40 CFR 63.8005(a)(1))</w:t>
      </w:r>
    </w:p>
    <w:p w14:paraId="7655986E" w14:textId="77777777" w:rsidR="00CF7A3C" w:rsidRPr="00CA2DE7" w:rsidRDefault="00CF7A3C" w:rsidP="00E257D7">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By considering both capture and any combination of control (except a flare); or</w:t>
      </w:r>
    </w:p>
    <w:p w14:paraId="4CC5A973" w14:textId="77777777" w:rsidR="00CF7A3C" w:rsidRPr="00CA2DE7" w:rsidRDefault="00CF7A3C" w:rsidP="00E257D7">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By venting emissions through a closed-vent system to any combination of control devices (except a flare); or</w:t>
      </w:r>
    </w:p>
    <w:p w14:paraId="5602736C" w14:textId="77777777" w:rsidR="00CF7A3C" w:rsidRPr="00CA2DE7" w:rsidRDefault="00CF7A3C" w:rsidP="00E257D7">
      <w:pPr>
        <w:ind w:left="720" w:hanging="360"/>
        <w:jc w:val="both"/>
        <w:rPr>
          <w:rFonts w:cs="Arial"/>
          <w:sz w:val="20"/>
        </w:rPr>
      </w:pPr>
      <w:r w:rsidRPr="00CA2DE7">
        <w:rPr>
          <w:rFonts w:cs="Arial"/>
          <w:sz w:val="20"/>
        </w:rPr>
        <w:t>c</w:t>
      </w:r>
      <w:r w:rsidR="00F312A7" w:rsidRPr="00CA2DE7">
        <w:rPr>
          <w:rFonts w:cs="Arial"/>
          <w:sz w:val="20"/>
        </w:rPr>
        <w:t>.</w:t>
      </w:r>
      <w:r w:rsidRPr="00CA2DE7">
        <w:rPr>
          <w:rFonts w:cs="Arial"/>
          <w:sz w:val="20"/>
        </w:rPr>
        <w:tab/>
        <w:t>By venting emissions from a non-halogenated vent stream through a closed-vent system to a flare; or</w:t>
      </w:r>
    </w:p>
    <w:p w14:paraId="3712DD7D" w14:textId="77777777" w:rsidR="00CF7A3C" w:rsidRPr="00CA2DE7" w:rsidRDefault="00CF7A3C" w:rsidP="00E257D7">
      <w:pPr>
        <w:ind w:left="720" w:hanging="360"/>
        <w:jc w:val="both"/>
        <w:rPr>
          <w:rFonts w:cs="Arial"/>
          <w:sz w:val="20"/>
        </w:rPr>
      </w:pPr>
      <w:r w:rsidRPr="00CA2DE7">
        <w:rPr>
          <w:rFonts w:cs="Arial"/>
          <w:sz w:val="20"/>
        </w:rPr>
        <w:t>d</w:t>
      </w:r>
      <w:r w:rsidR="00F312A7" w:rsidRPr="00CA2DE7">
        <w:rPr>
          <w:rFonts w:cs="Arial"/>
          <w:sz w:val="20"/>
        </w:rPr>
        <w:t>.</w:t>
      </w:r>
      <w:r w:rsidRPr="00CA2DE7">
        <w:rPr>
          <w:rFonts w:cs="Arial"/>
          <w:sz w:val="20"/>
        </w:rPr>
        <w:tab/>
        <w:t xml:space="preserve">By venting emissions through a closed-vent system to a condenser that reduces the outlet gas temperature to &lt; 10°C if the process vessel contains HAP with a partial pressure &lt; 0.6 kPa, or &lt; 2°C if the process vessel contains HAP with a partial pressure </w:t>
      </w:r>
      <w:r w:rsidRPr="00CA2DE7">
        <w:rPr>
          <w:rFonts w:cs="Arial"/>
          <w:sz w:val="20"/>
          <w:u w:val="single"/>
        </w:rPr>
        <w:t>&gt;</w:t>
      </w:r>
      <w:r w:rsidRPr="00CA2DE7">
        <w:rPr>
          <w:rFonts w:cs="Arial"/>
          <w:sz w:val="20"/>
        </w:rPr>
        <w:t xml:space="preserve"> 0.6 kPa and &lt; 17.2 kPa, or &lt; -5°C if the process vessel contains HAP with a partial pressure </w:t>
      </w:r>
      <w:r w:rsidRPr="00CA2DE7">
        <w:rPr>
          <w:rFonts w:cs="Arial"/>
          <w:sz w:val="20"/>
          <w:u w:val="single"/>
        </w:rPr>
        <w:t>&gt;</w:t>
      </w:r>
      <w:r w:rsidRPr="00CA2DE7">
        <w:rPr>
          <w:rFonts w:cs="Arial"/>
          <w:sz w:val="20"/>
        </w:rPr>
        <w:t xml:space="preserve"> 17.2 kPa.  </w:t>
      </w:r>
    </w:p>
    <w:p w14:paraId="69C7C36C" w14:textId="77777777" w:rsidR="00CF7A3C" w:rsidRPr="00CA2DE7" w:rsidRDefault="00CF7A3C" w:rsidP="003A2978">
      <w:pPr>
        <w:ind w:left="360" w:hanging="360"/>
        <w:jc w:val="both"/>
        <w:rPr>
          <w:rFonts w:cs="Arial"/>
          <w:sz w:val="20"/>
        </w:rPr>
      </w:pPr>
    </w:p>
    <w:p w14:paraId="2FA0FD39" w14:textId="77777777" w:rsidR="00CF7A3C" w:rsidRPr="00CA2DE7" w:rsidRDefault="00CF7A3C" w:rsidP="003A2978">
      <w:pPr>
        <w:ind w:left="360" w:hanging="360"/>
        <w:jc w:val="both"/>
        <w:rPr>
          <w:rFonts w:cs="Arial"/>
          <w:sz w:val="20"/>
        </w:rPr>
      </w:pPr>
      <w:r w:rsidRPr="00CA2DE7">
        <w:rPr>
          <w:rFonts w:cs="Arial"/>
          <w:sz w:val="20"/>
        </w:rPr>
        <w:t>8.</w:t>
      </w:r>
      <w:r w:rsidRPr="00CA2DE7">
        <w:rPr>
          <w:rFonts w:cs="Arial"/>
          <w:sz w:val="20"/>
        </w:rPr>
        <w:tab/>
        <w:t xml:space="preserve">The permittee shall reduce the emissions of total organic HAP for each new portable and/or stationary process vessel using one of the following methods:  </w:t>
      </w:r>
      <w:r w:rsidRPr="00CA2DE7">
        <w:rPr>
          <w:rFonts w:cs="Arial"/>
          <w:b/>
          <w:sz w:val="20"/>
        </w:rPr>
        <w:t>(40 CFR 63.8005(a)(1))</w:t>
      </w:r>
    </w:p>
    <w:p w14:paraId="4E1F3844" w14:textId="77777777" w:rsidR="00CF7A3C" w:rsidRPr="00CA2DE7" w:rsidRDefault="00CF7A3C" w:rsidP="00E257D7">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By venting emissions through a closed-vent system to any combination of control devices (except a flare);</w:t>
      </w:r>
    </w:p>
    <w:p w14:paraId="1EBE6A43" w14:textId="77777777" w:rsidR="00CF7A3C" w:rsidRPr="00CA2DE7" w:rsidRDefault="00CF7A3C" w:rsidP="00E257D7">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By venting emissions from a non-halogenated vent stream through a closed-vent system to a flare; or</w:t>
      </w:r>
    </w:p>
    <w:p w14:paraId="09FF52DA" w14:textId="77777777" w:rsidR="00CF7A3C" w:rsidRPr="00CA2DE7" w:rsidRDefault="00CF7A3C" w:rsidP="00E257D7">
      <w:pPr>
        <w:ind w:left="720" w:hanging="360"/>
        <w:jc w:val="both"/>
        <w:rPr>
          <w:rFonts w:cs="Arial"/>
          <w:sz w:val="20"/>
        </w:rPr>
      </w:pPr>
      <w:r w:rsidRPr="00CA2DE7">
        <w:rPr>
          <w:rFonts w:cs="Arial"/>
          <w:sz w:val="20"/>
        </w:rPr>
        <w:t>c</w:t>
      </w:r>
      <w:r w:rsidR="00F312A7" w:rsidRPr="00CA2DE7">
        <w:rPr>
          <w:rFonts w:cs="Arial"/>
          <w:sz w:val="20"/>
        </w:rPr>
        <w:t>.</w:t>
      </w:r>
      <w:r w:rsidRPr="00CA2DE7">
        <w:rPr>
          <w:rFonts w:cs="Arial"/>
          <w:sz w:val="20"/>
        </w:rPr>
        <w:tab/>
        <w:t xml:space="preserve">By venting emissions through a closed-vent system to a condenser that reduces the outlet gas temperature to &lt; -4°C if the process vessel contains HAP with a partial pressure &lt; 0.7 kPa, or &lt; -20°C if the process vessel contains HAP with a partial pressure </w:t>
      </w:r>
      <w:r w:rsidRPr="00CA2DE7">
        <w:rPr>
          <w:rFonts w:cs="Arial"/>
          <w:sz w:val="20"/>
          <w:u w:val="single"/>
        </w:rPr>
        <w:t>&gt;</w:t>
      </w:r>
      <w:r w:rsidRPr="00CA2DE7">
        <w:rPr>
          <w:rFonts w:cs="Arial"/>
          <w:sz w:val="20"/>
        </w:rPr>
        <w:t xml:space="preserve"> 0.7 kPa and &lt; 17.2 kPa, or &lt; -30°C if the process vessel contains HAP with a partial pressure </w:t>
      </w:r>
      <w:r w:rsidRPr="00CA2DE7">
        <w:rPr>
          <w:rFonts w:cs="Arial"/>
          <w:sz w:val="20"/>
          <w:u w:val="single"/>
        </w:rPr>
        <w:t>&gt;</w:t>
      </w:r>
      <w:r w:rsidRPr="00CA2DE7">
        <w:rPr>
          <w:rFonts w:cs="Arial"/>
          <w:sz w:val="20"/>
        </w:rPr>
        <w:t xml:space="preserve"> 17.2 kPa.  </w:t>
      </w:r>
    </w:p>
    <w:p w14:paraId="231A25C0" w14:textId="77777777" w:rsidR="00CF7A3C" w:rsidRPr="00CA2DE7" w:rsidRDefault="00CF7A3C" w:rsidP="003A2978">
      <w:pPr>
        <w:ind w:left="360" w:hanging="360"/>
        <w:jc w:val="both"/>
        <w:rPr>
          <w:rFonts w:cs="Arial"/>
          <w:sz w:val="20"/>
        </w:rPr>
      </w:pPr>
    </w:p>
    <w:p w14:paraId="3D270533" w14:textId="77777777" w:rsidR="00CF7A3C" w:rsidRPr="00CA2DE7" w:rsidRDefault="00CF7A3C" w:rsidP="003A2978">
      <w:pPr>
        <w:ind w:left="360" w:hanging="360"/>
        <w:jc w:val="both"/>
        <w:rPr>
          <w:rFonts w:cs="Arial"/>
          <w:sz w:val="20"/>
        </w:rPr>
      </w:pPr>
      <w:r w:rsidRPr="00CA2DE7">
        <w:rPr>
          <w:rFonts w:cs="Arial"/>
          <w:sz w:val="20"/>
        </w:rPr>
        <w:t>9.</w:t>
      </w:r>
      <w:r w:rsidRPr="00CA2DE7">
        <w:rPr>
          <w:rFonts w:cs="Arial"/>
          <w:sz w:val="20"/>
        </w:rPr>
        <w:tab/>
        <w:t xml:space="preserve">If a combustion control device is used to control organic HAP emissions, the permittee shall use a halogen reduction device after the combustion control device to reduce emission of hydrogen halide and halogen HAP.  </w:t>
      </w:r>
      <w:r w:rsidRPr="00CA2DE7">
        <w:rPr>
          <w:rFonts w:cs="Arial"/>
          <w:b/>
          <w:sz w:val="20"/>
        </w:rPr>
        <w:t>(40 CFR 63.8005(a)(1))</w:t>
      </w:r>
    </w:p>
    <w:p w14:paraId="1CFF5630" w14:textId="77777777" w:rsidR="00CF7A3C" w:rsidRPr="00CA2DE7" w:rsidRDefault="00CF7A3C" w:rsidP="003A2978">
      <w:pPr>
        <w:ind w:left="360" w:hanging="360"/>
        <w:jc w:val="both"/>
        <w:rPr>
          <w:rFonts w:cs="Arial"/>
          <w:sz w:val="20"/>
        </w:rPr>
      </w:pPr>
    </w:p>
    <w:p w14:paraId="0A9A2F0E" w14:textId="77777777" w:rsidR="00CF7A3C" w:rsidRPr="00CA2DE7" w:rsidRDefault="00CF7A3C" w:rsidP="002C72EE">
      <w:pPr>
        <w:ind w:left="360" w:hanging="360"/>
        <w:jc w:val="both"/>
        <w:rPr>
          <w:rFonts w:cs="Arial"/>
          <w:sz w:val="20"/>
        </w:rPr>
      </w:pPr>
      <w:r w:rsidRPr="00CA2DE7">
        <w:rPr>
          <w:rFonts w:cs="Arial"/>
          <w:sz w:val="20"/>
        </w:rPr>
        <w:t>10.</w:t>
      </w:r>
      <w:r w:rsidRPr="00CA2DE7">
        <w:rPr>
          <w:rFonts w:cs="Arial"/>
          <w:sz w:val="20"/>
        </w:rPr>
        <w:tab/>
        <w:t xml:space="preserve">If a combustion control device is used to control organic HAP emissions, the permittee shall use a halogen reduction device before the combustion control device to reduce the halogen atom mass emission rate.  </w:t>
      </w:r>
      <w:r w:rsidRPr="00CA2DE7">
        <w:rPr>
          <w:rFonts w:cs="Arial"/>
          <w:b/>
          <w:sz w:val="20"/>
        </w:rPr>
        <w:t>(40</w:t>
      </w:r>
      <w:r w:rsidR="002C72EE" w:rsidRPr="00CA2DE7">
        <w:rPr>
          <w:rFonts w:cs="Arial"/>
          <w:b/>
          <w:sz w:val="20"/>
        </w:rPr>
        <w:t> </w:t>
      </w:r>
      <w:r w:rsidRPr="00CA2DE7">
        <w:rPr>
          <w:rFonts w:cs="Arial"/>
          <w:b/>
          <w:sz w:val="20"/>
        </w:rPr>
        <w:t>CFR 63.8005(a)(1))</w:t>
      </w:r>
    </w:p>
    <w:p w14:paraId="580BE7BA" w14:textId="77777777" w:rsidR="00CF7A3C" w:rsidRPr="00CA2DE7" w:rsidRDefault="00CF7A3C" w:rsidP="003A2978">
      <w:pPr>
        <w:ind w:left="360" w:hanging="360"/>
        <w:jc w:val="both"/>
        <w:rPr>
          <w:rFonts w:cs="Arial"/>
          <w:sz w:val="20"/>
        </w:rPr>
      </w:pPr>
    </w:p>
    <w:p w14:paraId="5BC5BAE3" w14:textId="77777777" w:rsidR="00CF7A3C" w:rsidRPr="00CA2DE7" w:rsidRDefault="00CF7A3C" w:rsidP="003A2978">
      <w:pPr>
        <w:tabs>
          <w:tab w:val="left" w:pos="360"/>
        </w:tabs>
        <w:ind w:left="360" w:hanging="360"/>
        <w:jc w:val="both"/>
        <w:rPr>
          <w:rFonts w:cs="Arial"/>
          <w:sz w:val="20"/>
        </w:rPr>
      </w:pPr>
      <w:r w:rsidRPr="00CA2DE7">
        <w:rPr>
          <w:rFonts w:cs="Arial"/>
          <w:sz w:val="20"/>
        </w:rPr>
        <w:t>11.</w:t>
      </w:r>
      <w:r w:rsidRPr="00CA2DE7">
        <w:rPr>
          <w:rFonts w:cs="Arial"/>
          <w:sz w:val="20"/>
        </w:rPr>
        <w:tab/>
        <w:t xml:space="preserve">The permittee shall comply with the emission limits and work practice standards and the applicable requirements of 40 CFR 63.8000(b), except as listed below:  </w:t>
      </w:r>
      <w:r w:rsidRPr="00CA2DE7">
        <w:rPr>
          <w:rFonts w:cs="Arial"/>
          <w:b/>
          <w:sz w:val="20"/>
        </w:rPr>
        <w:t>(40 CFR 63.8005(a)(1))</w:t>
      </w:r>
    </w:p>
    <w:p w14:paraId="4B9F7B05" w14:textId="77777777" w:rsidR="00CF7A3C" w:rsidRPr="00CA2DE7" w:rsidRDefault="00CF7A3C" w:rsidP="00E257D7">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 xml:space="preserve">Process vessels are not required to meet the emission limits and work practice standards, if the permittee complies with 40 CFR 63.8050 (emissions averaging for stationary process vessels at existing sources) or 40 CFR 63.8055 (weight percent HAP limit in coating products).  </w:t>
      </w:r>
    </w:p>
    <w:p w14:paraId="403F3F84" w14:textId="77777777" w:rsidR="00CF7A3C" w:rsidRPr="00CA2DE7" w:rsidRDefault="00CF7A3C" w:rsidP="00E257D7">
      <w:pPr>
        <w:ind w:left="720" w:hanging="7"/>
        <w:jc w:val="both"/>
        <w:rPr>
          <w:rFonts w:cs="Arial"/>
          <w:b/>
          <w:sz w:val="20"/>
        </w:rPr>
      </w:pPr>
      <w:r w:rsidRPr="00CA2DE7">
        <w:rPr>
          <w:rFonts w:cs="Arial"/>
          <w:b/>
          <w:sz w:val="20"/>
        </w:rPr>
        <w:t>(40 CFR 63.8005(a)(1)(i))</w:t>
      </w:r>
    </w:p>
    <w:p w14:paraId="5574767B" w14:textId="77777777" w:rsidR="00CF7A3C" w:rsidRPr="00CA2DE7" w:rsidRDefault="00CF7A3C" w:rsidP="00E257D7">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 xml:space="preserve">The emission limits and work practice standards apply to emissions from automatic cleaning operations only, not from manually conducted cleaning operations.  </w:t>
      </w:r>
      <w:r w:rsidRPr="00CA2DE7">
        <w:rPr>
          <w:rFonts w:cs="Arial"/>
          <w:b/>
          <w:sz w:val="20"/>
        </w:rPr>
        <w:t>(40 CFR 63.8005(a)(1)(ii))</w:t>
      </w:r>
    </w:p>
    <w:p w14:paraId="6FF22A1E" w14:textId="77777777" w:rsidR="00CF7A3C" w:rsidRPr="00CA2DE7" w:rsidRDefault="00CF7A3C" w:rsidP="003A2978">
      <w:pPr>
        <w:tabs>
          <w:tab w:val="left" w:pos="360"/>
        </w:tabs>
        <w:ind w:left="360" w:hanging="360"/>
        <w:jc w:val="both"/>
        <w:rPr>
          <w:rFonts w:cs="Arial"/>
          <w:sz w:val="20"/>
        </w:rPr>
      </w:pPr>
    </w:p>
    <w:p w14:paraId="3846AE25" w14:textId="77777777" w:rsidR="00CF7A3C" w:rsidRPr="00CA2DE7" w:rsidRDefault="00CF7A3C" w:rsidP="003A2978">
      <w:pPr>
        <w:tabs>
          <w:tab w:val="left" w:pos="360"/>
        </w:tabs>
        <w:ind w:left="360" w:hanging="360"/>
        <w:jc w:val="both"/>
        <w:rPr>
          <w:rFonts w:cs="Arial"/>
          <w:b/>
          <w:sz w:val="20"/>
        </w:rPr>
      </w:pPr>
      <w:r w:rsidRPr="00CA2DE7">
        <w:rPr>
          <w:rFonts w:cs="Arial"/>
          <w:sz w:val="20"/>
        </w:rPr>
        <w:t>12.</w:t>
      </w:r>
      <w:r w:rsidRPr="00CA2DE7">
        <w:rPr>
          <w:rFonts w:cs="Arial"/>
          <w:sz w:val="20"/>
        </w:rPr>
        <w:tab/>
        <w:t xml:space="preserve">For each control device on a process vessel used to comply with the emission limitations, the permittee shall comply with the requirements of </w:t>
      </w:r>
      <w:r w:rsidR="003356FE" w:rsidRPr="00CA2DE7">
        <w:rPr>
          <w:rFonts w:cs="Arial"/>
          <w:sz w:val="20"/>
        </w:rPr>
        <w:t>40 CFR Part</w:t>
      </w:r>
      <w:r w:rsidRPr="00CA2DE7">
        <w:rPr>
          <w:rFonts w:cs="Arial"/>
          <w:sz w:val="20"/>
        </w:rPr>
        <w:t xml:space="preserve"> 63, Subpart SS as specified in 40 CFR 63.8000(c), except as stated in 40 CFR 63.8000(d) and 40 CFR 63.8005 (b) through (g).  </w:t>
      </w:r>
      <w:r w:rsidRPr="00CA2DE7">
        <w:rPr>
          <w:rFonts w:cs="Arial"/>
          <w:b/>
          <w:sz w:val="20"/>
        </w:rPr>
        <w:t>(40 CFR 63.8005(a)(2))</w:t>
      </w:r>
    </w:p>
    <w:p w14:paraId="0A9394FD" w14:textId="77777777" w:rsidR="00CF7A3C" w:rsidRPr="00CA2DE7" w:rsidRDefault="00CF7A3C" w:rsidP="003A2978">
      <w:pPr>
        <w:jc w:val="both"/>
        <w:rPr>
          <w:rFonts w:cs="Arial"/>
          <w:b/>
          <w:sz w:val="20"/>
        </w:rPr>
      </w:pPr>
    </w:p>
    <w:p w14:paraId="5AC775B1" w14:textId="77777777" w:rsidR="00CF7A3C" w:rsidRPr="00CA2DE7" w:rsidRDefault="00CF7A3C" w:rsidP="003A2978">
      <w:pPr>
        <w:ind w:left="360" w:hanging="360"/>
        <w:jc w:val="both"/>
        <w:rPr>
          <w:rFonts w:cs="Arial"/>
          <w:sz w:val="20"/>
        </w:rPr>
      </w:pPr>
      <w:r w:rsidRPr="00CA2DE7">
        <w:rPr>
          <w:rFonts w:cs="Arial"/>
          <w:sz w:val="20"/>
        </w:rPr>
        <w:t>13.</w:t>
      </w:r>
      <w:r w:rsidRPr="00CA2DE7">
        <w:rPr>
          <w:rFonts w:cs="Arial"/>
          <w:sz w:val="20"/>
        </w:rPr>
        <w:tab/>
        <w:t xml:space="preserve">The permittee shall establish operating limits under the conditions required for the initial compliance demonstration except as specified in 40 CFR 63.8005(e)(1) and (e)(2).  </w:t>
      </w:r>
      <w:r w:rsidRPr="00CA2DE7">
        <w:rPr>
          <w:rFonts w:cs="Arial"/>
          <w:b/>
          <w:sz w:val="20"/>
        </w:rPr>
        <w:t>(40 CFR 63.8005(e))</w:t>
      </w:r>
    </w:p>
    <w:p w14:paraId="30FAE197" w14:textId="77777777" w:rsidR="00CF7A3C" w:rsidRPr="00CA2DE7" w:rsidRDefault="00CF7A3C" w:rsidP="003A2978">
      <w:pPr>
        <w:jc w:val="both"/>
        <w:rPr>
          <w:rFonts w:cs="Arial"/>
          <w:sz w:val="20"/>
        </w:rPr>
      </w:pPr>
    </w:p>
    <w:p w14:paraId="23AD32FA" w14:textId="77777777" w:rsidR="00CF7A3C" w:rsidRPr="00CA2DE7" w:rsidRDefault="00CF7A3C" w:rsidP="003A2978">
      <w:pPr>
        <w:ind w:left="360" w:hanging="360"/>
        <w:jc w:val="both"/>
        <w:rPr>
          <w:rFonts w:cs="Arial"/>
          <w:sz w:val="20"/>
        </w:rPr>
      </w:pPr>
      <w:r w:rsidRPr="00CA2DE7">
        <w:rPr>
          <w:rFonts w:cs="Arial"/>
          <w:sz w:val="20"/>
        </w:rPr>
        <w:t>14.</w:t>
      </w:r>
      <w:r w:rsidRPr="00CA2DE7">
        <w:rPr>
          <w:rFonts w:cs="Arial"/>
          <w:sz w:val="20"/>
        </w:rPr>
        <w:tab/>
        <w:t xml:space="preserve">If the permittee elects to establish separate operating limits for different emission episodes, operating block averages may be determined instead of the daily averages specified in 40 CFR 63.998(b)(3).  An operating block is a period of time equal to the time from the beginning to end of an emission episode or sequence of emission episodes.  </w:t>
      </w:r>
      <w:r w:rsidRPr="00CA2DE7">
        <w:rPr>
          <w:rFonts w:cs="Arial"/>
          <w:b/>
          <w:sz w:val="20"/>
        </w:rPr>
        <w:t>(40 CFR 63.8005(f))</w:t>
      </w:r>
    </w:p>
    <w:p w14:paraId="4689617C" w14:textId="77777777" w:rsidR="00CF7A3C" w:rsidRPr="00CA2DE7" w:rsidRDefault="00CF7A3C" w:rsidP="003A2978">
      <w:pPr>
        <w:ind w:left="360" w:hanging="360"/>
        <w:jc w:val="both"/>
        <w:rPr>
          <w:rFonts w:cs="Arial"/>
          <w:sz w:val="20"/>
        </w:rPr>
      </w:pPr>
    </w:p>
    <w:p w14:paraId="1F6DA286" w14:textId="77777777" w:rsidR="00CF7A3C" w:rsidRPr="00CA2DE7" w:rsidRDefault="00CF7A3C" w:rsidP="003A2978">
      <w:pPr>
        <w:ind w:left="360" w:hanging="360"/>
        <w:jc w:val="both"/>
        <w:rPr>
          <w:rFonts w:cs="Arial"/>
          <w:sz w:val="20"/>
        </w:rPr>
      </w:pPr>
      <w:r w:rsidRPr="00CA2DE7">
        <w:rPr>
          <w:rFonts w:cs="Arial"/>
          <w:sz w:val="20"/>
        </w:rPr>
        <w:t>15.</w:t>
      </w:r>
      <w:r w:rsidRPr="00CA2DE7">
        <w:rPr>
          <w:rFonts w:cs="Arial"/>
          <w:sz w:val="20"/>
        </w:rPr>
        <w:tab/>
        <w:t xml:space="preserve">If a flow indicator could be intermittent, the permittee must install, calibrate and operate a flow indicator at the inlet or outlet of the control device to identify periods of no flow.  Periods of no flow can not be used in daily or block averages or in fulfilling a minimum data availability requirement.  </w:t>
      </w:r>
      <w:r w:rsidRPr="00CA2DE7">
        <w:rPr>
          <w:rFonts w:cs="Arial"/>
          <w:b/>
          <w:sz w:val="20"/>
        </w:rPr>
        <w:t>(40 CFR 63.8005(g))</w:t>
      </w:r>
    </w:p>
    <w:p w14:paraId="4C00A54D" w14:textId="77777777" w:rsidR="00CF7A3C" w:rsidRPr="00CA2DE7" w:rsidRDefault="00CF7A3C" w:rsidP="003A2978">
      <w:pPr>
        <w:ind w:left="360" w:hanging="360"/>
        <w:jc w:val="both"/>
        <w:rPr>
          <w:rFonts w:cs="Arial"/>
          <w:sz w:val="20"/>
        </w:rPr>
      </w:pPr>
    </w:p>
    <w:p w14:paraId="4FD264C5" w14:textId="77777777" w:rsidR="00CF7A3C" w:rsidRPr="00CA2DE7" w:rsidRDefault="00CF7A3C" w:rsidP="003A2978">
      <w:pPr>
        <w:ind w:left="360" w:hanging="360"/>
        <w:jc w:val="both"/>
        <w:rPr>
          <w:rFonts w:cs="Arial"/>
          <w:b/>
          <w:sz w:val="20"/>
        </w:rPr>
      </w:pPr>
      <w:r w:rsidRPr="00CA2DE7">
        <w:rPr>
          <w:rFonts w:cs="Arial"/>
          <w:sz w:val="20"/>
        </w:rPr>
        <w:t>16.</w:t>
      </w:r>
      <w:r w:rsidRPr="00CA2DE7">
        <w:rPr>
          <w:rFonts w:cs="Arial"/>
          <w:sz w:val="20"/>
        </w:rPr>
        <w:tab/>
        <w:t xml:space="preserve">As an alternative to complying with the emission limits and work practice standards for each stationary process vessel greater than or equal to 250 gallons at an existing affected source, the permittee may elect to comply with emissions averaging as specified in 40 CFR 63.8050(b) through (e).  </w:t>
      </w:r>
      <w:r w:rsidRPr="00CA2DE7">
        <w:rPr>
          <w:rFonts w:cs="Arial"/>
          <w:b/>
          <w:sz w:val="20"/>
        </w:rPr>
        <w:t>(40 CFR 63.8050(a))</w:t>
      </w:r>
    </w:p>
    <w:p w14:paraId="5570C5B0" w14:textId="77777777" w:rsidR="00CF7A3C" w:rsidRPr="00CA2DE7" w:rsidRDefault="00CF7A3C" w:rsidP="003A2978">
      <w:pPr>
        <w:ind w:left="360" w:hanging="360"/>
        <w:jc w:val="both"/>
        <w:rPr>
          <w:rFonts w:cs="Arial"/>
          <w:b/>
          <w:sz w:val="20"/>
        </w:rPr>
      </w:pPr>
    </w:p>
    <w:p w14:paraId="625CCEE5" w14:textId="77777777" w:rsidR="00CF7A3C" w:rsidRPr="00CA2DE7" w:rsidRDefault="00CF7A3C" w:rsidP="003A2978">
      <w:pPr>
        <w:ind w:left="360" w:hanging="360"/>
        <w:jc w:val="both"/>
        <w:rPr>
          <w:rFonts w:cs="Arial"/>
          <w:b/>
          <w:sz w:val="20"/>
        </w:rPr>
      </w:pPr>
      <w:r w:rsidRPr="00CA2DE7">
        <w:rPr>
          <w:rFonts w:cs="Arial"/>
          <w:sz w:val="20"/>
        </w:rPr>
        <w:t>17.</w:t>
      </w:r>
      <w:r w:rsidRPr="00CA2DE7">
        <w:rPr>
          <w:rFonts w:cs="Arial"/>
          <w:sz w:val="20"/>
        </w:rPr>
        <w:tab/>
        <w:t xml:space="preserve">As an alternative to complying with the emission limits and work practice standards for each stationary process vessel at an existing affected source, the permittee may elect to comply with a 5 weight percent HAP limit for process vessels that are used to manufacture coatings with a HAP content of less than 0.05 kg per kg product as specified in 40 CFR 63.8055(b).  </w:t>
      </w:r>
      <w:r w:rsidRPr="00CA2DE7">
        <w:rPr>
          <w:rFonts w:cs="Arial"/>
          <w:b/>
          <w:sz w:val="20"/>
        </w:rPr>
        <w:t>(40 CFR 63.8055(a))</w:t>
      </w:r>
    </w:p>
    <w:p w14:paraId="1D7A1EDB" w14:textId="77777777" w:rsidR="00CF7A3C" w:rsidRPr="00CA2DE7" w:rsidRDefault="00CF7A3C" w:rsidP="003A2978">
      <w:pPr>
        <w:tabs>
          <w:tab w:val="left" w:pos="360"/>
        </w:tabs>
        <w:ind w:left="360" w:hanging="360"/>
        <w:jc w:val="both"/>
        <w:rPr>
          <w:rFonts w:cs="Arial"/>
          <w:sz w:val="20"/>
        </w:rPr>
      </w:pPr>
    </w:p>
    <w:p w14:paraId="70FE6E1B" w14:textId="77777777" w:rsidR="00CF7A3C" w:rsidRPr="00CA2DE7" w:rsidRDefault="00CF7A3C" w:rsidP="003A2978">
      <w:pPr>
        <w:tabs>
          <w:tab w:val="left" w:pos="360"/>
        </w:tabs>
        <w:ind w:left="360" w:hanging="360"/>
        <w:jc w:val="both"/>
        <w:rPr>
          <w:rFonts w:cs="Arial"/>
          <w:b/>
          <w:sz w:val="20"/>
        </w:rPr>
      </w:pPr>
      <w:r w:rsidRPr="00CA2DE7">
        <w:rPr>
          <w:rFonts w:cs="Arial"/>
          <w:sz w:val="20"/>
        </w:rPr>
        <w:t>18.</w:t>
      </w:r>
      <w:r w:rsidRPr="00CA2DE7">
        <w:rPr>
          <w:rFonts w:cs="Arial"/>
          <w:sz w:val="20"/>
        </w:rPr>
        <w:tab/>
        <w:t xml:space="preserve">The permittee shall be in compliance with the emission limits and work practice standards at all times, except during periods of startup, shutdown and malfunction.  </w:t>
      </w:r>
      <w:r w:rsidRPr="00CA2DE7">
        <w:rPr>
          <w:rFonts w:cs="Arial"/>
          <w:b/>
          <w:sz w:val="20"/>
        </w:rPr>
        <w:t>(40 CFR 63.8010(a))</w:t>
      </w:r>
    </w:p>
    <w:p w14:paraId="6BD2E4A3" w14:textId="77777777" w:rsidR="00CF7A3C" w:rsidRPr="00CA2DE7" w:rsidRDefault="00CF7A3C" w:rsidP="003A2978">
      <w:pPr>
        <w:jc w:val="both"/>
        <w:rPr>
          <w:rFonts w:cs="Arial"/>
          <w:sz w:val="20"/>
        </w:rPr>
      </w:pPr>
    </w:p>
    <w:p w14:paraId="149A3189" w14:textId="77777777" w:rsidR="00CF7A3C" w:rsidRPr="00CA2DE7" w:rsidRDefault="00CF7A3C" w:rsidP="003A2978">
      <w:pPr>
        <w:tabs>
          <w:tab w:val="left" w:pos="360"/>
        </w:tabs>
        <w:ind w:left="360" w:hanging="360"/>
        <w:jc w:val="both"/>
        <w:rPr>
          <w:rFonts w:cs="Arial"/>
          <w:sz w:val="20"/>
        </w:rPr>
      </w:pPr>
      <w:r w:rsidRPr="00CA2DE7">
        <w:rPr>
          <w:rFonts w:cs="Arial"/>
          <w:sz w:val="20"/>
        </w:rPr>
        <w:t>19.</w:t>
      </w:r>
      <w:r w:rsidRPr="00CA2DE7">
        <w:rPr>
          <w:rFonts w:cs="Arial"/>
          <w:sz w:val="20"/>
        </w:rPr>
        <w:tab/>
        <w:t xml:space="preserve">The permittee shall comply with the following for each storage tank:  </w:t>
      </w:r>
      <w:r w:rsidRPr="00CA2DE7">
        <w:rPr>
          <w:rFonts w:cs="Arial"/>
          <w:b/>
          <w:sz w:val="20"/>
        </w:rPr>
        <w:t>(40 CFR 63.8010)</w:t>
      </w:r>
    </w:p>
    <w:p w14:paraId="7A6B1308" w14:textId="77777777" w:rsidR="00CF7A3C" w:rsidRPr="00CA2DE7" w:rsidRDefault="00CF7A3C" w:rsidP="00EF6439">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The applicable requirements in 40 CFR 63.8000(b) and</w:t>
      </w:r>
    </w:p>
    <w:p w14:paraId="78C617EF" w14:textId="77777777" w:rsidR="00CF7A3C" w:rsidRPr="00CA2DE7" w:rsidRDefault="00CF7A3C" w:rsidP="00EF6439">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The applicable weight percent reduction for total organic HAP; or</w:t>
      </w:r>
    </w:p>
    <w:p w14:paraId="629119BE" w14:textId="77777777" w:rsidR="00CF7A3C" w:rsidRPr="00CA2DE7" w:rsidRDefault="00CF7A3C" w:rsidP="00EF6439">
      <w:pPr>
        <w:ind w:left="720" w:hanging="360"/>
        <w:jc w:val="both"/>
        <w:rPr>
          <w:rFonts w:cs="Arial"/>
          <w:sz w:val="20"/>
        </w:rPr>
      </w:pPr>
      <w:r w:rsidRPr="00CA2DE7">
        <w:rPr>
          <w:rFonts w:cs="Arial"/>
          <w:sz w:val="20"/>
        </w:rPr>
        <w:t>c</w:t>
      </w:r>
      <w:r w:rsidR="00F312A7" w:rsidRPr="00CA2DE7">
        <w:rPr>
          <w:rFonts w:cs="Arial"/>
          <w:sz w:val="20"/>
        </w:rPr>
        <w:t>.</w:t>
      </w:r>
      <w:r w:rsidRPr="00CA2DE7">
        <w:rPr>
          <w:rFonts w:cs="Arial"/>
          <w:sz w:val="20"/>
        </w:rPr>
        <w:tab/>
        <w:t xml:space="preserve">The requirements of </w:t>
      </w:r>
      <w:r w:rsidR="003356FE" w:rsidRPr="00CA2DE7">
        <w:rPr>
          <w:rFonts w:cs="Arial"/>
          <w:sz w:val="20"/>
        </w:rPr>
        <w:t>40 CFR Part</w:t>
      </w:r>
      <w:r w:rsidRPr="00CA2DE7">
        <w:rPr>
          <w:rFonts w:cs="Arial"/>
          <w:sz w:val="20"/>
        </w:rPr>
        <w:t xml:space="preserve"> 63, Subpart WW except as specified in 40 CFR 63.8010(b); or</w:t>
      </w:r>
    </w:p>
    <w:p w14:paraId="739579D8" w14:textId="77777777" w:rsidR="00CF7A3C" w:rsidRPr="00CA2DE7" w:rsidRDefault="00CF7A3C" w:rsidP="00EF6439">
      <w:pPr>
        <w:ind w:left="720" w:hanging="360"/>
        <w:jc w:val="both"/>
        <w:rPr>
          <w:rFonts w:cs="Arial"/>
          <w:sz w:val="20"/>
        </w:rPr>
      </w:pPr>
      <w:r w:rsidRPr="00CA2DE7">
        <w:rPr>
          <w:rFonts w:cs="Arial"/>
          <w:sz w:val="20"/>
        </w:rPr>
        <w:t>d</w:t>
      </w:r>
      <w:r w:rsidR="00F312A7" w:rsidRPr="00CA2DE7">
        <w:rPr>
          <w:rFonts w:cs="Arial"/>
          <w:sz w:val="20"/>
        </w:rPr>
        <w:t>.</w:t>
      </w:r>
      <w:r w:rsidRPr="00CA2DE7">
        <w:rPr>
          <w:rFonts w:cs="Arial"/>
          <w:sz w:val="20"/>
        </w:rPr>
        <w:tab/>
        <w:t>Reduce total organic HAP emissions from the Group 1 or Group 2 storage tank by venting emissions from a non-halogenated vent stream through a closed-vent system to a flare.</w:t>
      </w:r>
    </w:p>
    <w:p w14:paraId="48703BEB" w14:textId="77777777" w:rsidR="00CF7A3C" w:rsidRPr="00CA2DE7" w:rsidRDefault="00CF7A3C" w:rsidP="003A2978">
      <w:pPr>
        <w:tabs>
          <w:tab w:val="left" w:pos="360"/>
        </w:tabs>
        <w:ind w:left="360" w:hanging="360"/>
        <w:jc w:val="both"/>
        <w:rPr>
          <w:rFonts w:cs="Arial"/>
          <w:sz w:val="20"/>
        </w:rPr>
      </w:pPr>
    </w:p>
    <w:p w14:paraId="14B7884E" w14:textId="77777777" w:rsidR="00CF7A3C" w:rsidRPr="00CA2DE7" w:rsidRDefault="00CF7A3C" w:rsidP="003A2978">
      <w:pPr>
        <w:tabs>
          <w:tab w:val="left" w:pos="360"/>
        </w:tabs>
        <w:ind w:left="360" w:hanging="360"/>
        <w:jc w:val="both"/>
        <w:rPr>
          <w:rFonts w:cs="Arial"/>
          <w:sz w:val="20"/>
        </w:rPr>
      </w:pPr>
      <w:r w:rsidRPr="00CA2DE7">
        <w:rPr>
          <w:rFonts w:cs="Arial"/>
          <w:sz w:val="20"/>
        </w:rPr>
        <w:t>20.</w:t>
      </w:r>
      <w:r w:rsidRPr="00CA2DE7">
        <w:rPr>
          <w:rFonts w:cs="Arial"/>
          <w:sz w:val="20"/>
        </w:rPr>
        <w:tab/>
        <w:t xml:space="preserve">For each control device used to comply with the emission limits, the permittee must comply with the requirements of </w:t>
      </w:r>
      <w:r w:rsidR="00131722" w:rsidRPr="00CA2DE7">
        <w:rPr>
          <w:rFonts w:cs="Arial"/>
          <w:sz w:val="20"/>
        </w:rPr>
        <w:t>40 CFR Part 63, Subpart</w:t>
      </w:r>
      <w:r w:rsidRPr="00CA2DE7">
        <w:rPr>
          <w:rFonts w:cs="Arial"/>
          <w:sz w:val="20"/>
        </w:rPr>
        <w:t xml:space="preserve"> SS as specified in 40 CFR 63.8000(c), except as stated in 40 CFR 63.8000(d) and 40 CFR 63.8010(b) through (d).  </w:t>
      </w:r>
      <w:r w:rsidRPr="00CA2DE7">
        <w:rPr>
          <w:rFonts w:cs="Arial"/>
          <w:b/>
          <w:sz w:val="20"/>
        </w:rPr>
        <w:t>(40 CFR 63.8010)</w:t>
      </w:r>
    </w:p>
    <w:p w14:paraId="5FF4DB52" w14:textId="77777777" w:rsidR="00CF7A3C" w:rsidRPr="00CA2DE7" w:rsidRDefault="00CF7A3C" w:rsidP="003A2978">
      <w:pPr>
        <w:tabs>
          <w:tab w:val="left" w:pos="360"/>
        </w:tabs>
        <w:ind w:left="360" w:hanging="360"/>
        <w:jc w:val="both"/>
        <w:rPr>
          <w:rFonts w:cs="Arial"/>
          <w:sz w:val="20"/>
        </w:rPr>
      </w:pPr>
    </w:p>
    <w:p w14:paraId="4F8EC177" w14:textId="77777777" w:rsidR="00CF7A3C" w:rsidRPr="00CA2DE7" w:rsidRDefault="00CF7A3C" w:rsidP="003A2978">
      <w:pPr>
        <w:tabs>
          <w:tab w:val="left" w:pos="360"/>
        </w:tabs>
        <w:ind w:left="360" w:hanging="360"/>
        <w:jc w:val="both"/>
        <w:rPr>
          <w:rFonts w:cs="Arial"/>
          <w:b/>
          <w:sz w:val="20"/>
        </w:rPr>
      </w:pPr>
      <w:r w:rsidRPr="00CA2DE7">
        <w:rPr>
          <w:rFonts w:cs="Arial"/>
          <w:sz w:val="20"/>
        </w:rPr>
        <w:t>21.</w:t>
      </w:r>
      <w:r w:rsidRPr="00CA2DE7">
        <w:rPr>
          <w:rFonts w:cs="Arial"/>
          <w:sz w:val="20"/>
        </w:rPr>
        <w:tab/>
        <w:t xml:space="preserve">The permittee shall be in compliance with the emission limits and work practice standards at all times, except during periods of startup, shutdown and malfunction.  </w:t>
      </w:r>
      <w:r w:rsidRPr="00CA2DE7">
        <w:rPr>
          <w:rFonts w:cs="Arial"/>
          <w:b/>
          <w:sz w:val="20"/>
        </w:rPr>
        <w:t>(40 CFR 63.8020(a))</w:t>
      </w:r>
    </w:p>
    <w:p w14:paraId="32A0C28E" w14:textId="77777777" w:rsidR="00CF7A3C" w:rsidRPr="00CA2DE7" w:rsidRDefault="00CF7A3C" w:rsidP="003A2978">
      <w:pPr>
        <w:jc w:val="both"/>
        <w:rPr>
          <w:rFonts w:cs="Arial"/>
          <w:b/>
          <w:sz w:val="20"/>
        </w:rPr>
      </w:pPr>
    </w:p>
    <w:p w14:paraId="5C5490A2" w14:textId="77777777" w:rsidR="00CF7A3C" w:rsidRPr="00CA2DE7" w:rsidRDefault="00CF7A3C" w:rsidP="003A2978">
      <w:pPr>
        <w:ind w:left="360" w:hanging="360"/>
        <w:jc w:val="both"/>
        <w:rPr>
          <w:rFonts w:cs="Arial"/>
          <w:sz w:val="20"/>
        </w:rPr>
      </w:pPr>
      <w:r w:rsidRPr="00CA2DE7">
        <w:rPr>
          <w:rFonts w:cs="Arial"/>
          <w:sz w:val="20"/>
        </w:rPr>
        <w:t>22.</w:t>
      </w:r>
      <w:r w:rsidRPr="00CA2DE7">
        <w:rPr>
          <w:rFonts w:cs="Arial"/>
          <w:sz w:val="20"/>
        </w:rPr>
        <w:tab/>
        <w:t xml:space="preserve">For each wastewater tank used to store a Group 1 wastewater stream, the permittee shall maintain a fixed roof, which may have openings necessary for proper venting of the tank, such as pressure/vacuum vent or j-pipe vent.  </w:t>
      </w:r>
      <w:r w:rsidRPr="00CA2DE7">
        <w:rPr>
          <w:rFonts w:cs="Arial"/>
          <w:b/>
          <w:sz w:val="20"/>
        </w:rPr>
        <w:t>(40 CFR 63.8020(a))</w:t>
      </w:r>
    </w:p>
    <w:p w14:paraId="333D88E5" w14:textId="77777777" w:rsidR="00CF7A3C" w:rsidRPr="00CA2DE7" w:rsidRDefault="00CF7A3C" w:rsidP="003A2978">
      <w:pPr>
        <w:ind w:left="360" w:hanging="360"/>
        <w:jc w:val="both"/>
        <w:rPr>
          <w:rFonts w:cs="Arial"/>
          <w:sz w:val="20"/>
        </w:rPr>
      </w:pPr>
    </w:p>
    <w:p w14:paraId="5AB97E33" w14:textId="77777777" w:rsidR="00CF7A3C" w:rsidRPr="00CA2DE7" w:rsidRDefault="00CF7A3C" w:rsidP="003A2978">
      <w:pPr>
        <w:ind w:left="360" w:hanging="360"/>
        <w:jc w:val="both"/>
        <w:rPr>
          <w:rFonts w:cs="Arial"/>
          <w:sz w:val="20"/>
        </w:rPr>
      </w:pPr>
      <w:r w:rsidRPr="00CA2DE7">
        <w:rPr>
          <w:rFonts w:cs="Arial"/>
          <w:sz w:val="20"/>
        </w:rPr>
        <w:t>23.</w:t>
      </w:r>
      <w:r w:rsidRPr="00CA2DE7">
        <w:rPr>
          <w:rFonts w:cs="Arial"/>
          <w:sz w:val="20"/>
        </w:rPr>
        <w:tab/>
        <w:t xml:space="preserve">For each Group 1 wastewater stream, the permittee shall convey, using hard-piping, and treat the wastewater as a hazardous waste in accordance with </w:t>
      </w:r>
      <w:r w:rsidR="003356FE" w:rsidRPr="00CA2DE7">
        <w:rPr>
          <w:rFonts w:cs="Arial"/>
          <w:sz w:val="20"/>
        </w:rPr>
        <w:t>40 CFR Part</w:t>
      </w:r>
      <w:r w:rsidRPr="00CA2DE7">
        <w:rPr>
          <w:rFonts w:cs="Arial"/>
          <w:sz w:val="20"/>
        </w:rPr>
        <w:t xml:space="preserve"> 264, 265, or 266 either onsite or offsite.  If the wastewater contains 50 ppmw of partially soluble HAP, the permittee may elect to treat the wastewater in an enhanced biological treatment system that is located either onsite or offsite.  </w:t>
      </w:r>
      <w:r w:rsidRPr="00CA2DE7">
        <w:rPr>
          <w:rFonts w:cs="Arial"/>
          <w:b/>
          <w:sz w:val="20"/>
        </w:rPr>
        <w:t>(40 CFR 63.8020(a))</w:t>
      </w:r>
    </w:p>
    <w:p w14:paraId="192B4F89" w14:textId="77777777" w:rsidR="00CF7A3C" w:rsidRPr="00CA2DE7" w:rsidRDefault="00CF7A3C" w:rsidP="003A2978">
      <w:pPr>
        <w:ind w:left="360" w:hanging="360"/>
        <w:jc w:val="both"/>
        <w:rPr>
          <w:rFonts w:cs="Arial"/>
          <w:sz w:val="20"/>
        </w:rPr>
      </w:pPr>
    </w:p>
    <w:p w14:paraId="2D96E88D" w14:textId="77777777" w:rsidR="00CF7A3C" w:rsidRPr="00CA2DE7" w:rsidRDefault="00CF7A3C" w:rsidP="003A2978">
      <w:pPr>
        <w:ind w:left="360" w:hanging="360"/>
        <w:jc w:val="both"/>
        <w:rPr>
          <w:rFonts w:cs="Arial"/>
          <w:sz w:val="20"/>
        </w:rPr>
      </w:pPr>
      <w:r w:rsidRPr="00CA2DE7">
        <w:rPr>
          <w:rFonts w:cs="Arial"/>
          <w:sz w:val="20"/>
        </w:rPr>
        <w:t>24.</w:t>
      </w:r>
      <w:r w:rsidRPr="00CA2DE7">
        <w:rPr>
          <w:rFonts w:cs="Arial"/>
          <w:sz w:val="20"/>
        </w:rPr>
        <w:tab/>
        <w:t xml:space="preserve">For each wastewater stream generated:  </w:t>
      </w:r>
      <w:r w:rsidRPr="00CA2DE7">
        <w:rPr>
          <w:rFonts w:cs="Arial"/>
          <w:b/>
          <w:sz w:val="20"/>
        </w:rPr>
        <w:t>(40 CFR 63.8020(b))</w:t>
      </w:r>
    </w:p>
    <w:p w14:paraId="11644264" w14:textId="26A07D25" w:rsidR="00CF7A3C" w:rsidRPr="00CA2DE7" w:rsidRDefault="00CF7A3C" w:rsidP="00EF6439">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The permittee may designate any wastewater stream as a Group 1 wastewater stream without determining the concentration</w:t>
      </w:r>
      <w:r w:rsidR="00102628" w:rsidRPr="00CA2DE7">
        <w:rPr>
          <w:rFonts w:cs="Arial"/>
          <w:sz w:val="20"/>
        </w:rPr>
        <w:t>;</w:t>
      </w:r>
    </w:p>
    <w:p w14:paraId="4E53AFA6" w14:textId="77777777" w:rsidR="00CF7A3C" w:rsidRPr="00CA2DE7" w:rsidRDefault="00CF7A3C" w:rsidP="00EF6439">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 xml:space="preserve">If any wastewater stream is not designated as a Group 1 wastewater stream, the permittee shall use procedures specified in 40 CFR 63.144(b) to establish concentrations except compounds listed in Table 8 of 40 CFR 63.144 do not apply and alternatives to the test methods specified in 40 CFR 63.144(b)(5)(i) are specified in 40 CFR 63.8020((b)(ii).  </w:t>
      </w:r>
    </w:p>
    <w:p w14:paraId="7B864B6B" w14:textId="77777777" w:rsidR="00CF7A3C" w:rsidRPr="00CA2DE7" w:rsidRDefault="00CF7A3C" w:rsidP="003A2978">
      <w:pPr>
        <w:tabs>
          <w:tab w:val="left" w:pos="360"/>
        </w:tabs>
        <w:ind w:left="360" w:hanging="360"/>
        <w:jc w:val="both"/>
        <w:rPr>
          <w:rFonts w:cs="Arial"/>
          <w:sz w:val="20"/>
        </w:rPr>
      </w:pPr>
    </w:p>
    <w:p w14:paraId="6A083916" w14:textId="77777777" w:rsidR="00CF7A3C" w:rsidRPr="00CA2DE7" w:rsidRDefault="00CF7A3C" w:rsidP="003A2978">
      <w:pPr>
        <w:ind w:left="360" w:hanging="360"/>
        <w:jc w:val="both"/>
        <w:rPr>
          <w:rFonts w:cs="Arial"/>
          <w:b/>
          <w:sz w:val="20"/>
        </w:rPr>
      </w:pPr>
      <w:r w:rsidRPr="00CA2DE7">
        <w:rPr>
          <w:rFonts w:cs="Arial"/>
          <w:sz w:val="20"/>
        </w:rPr>
        <w:t>25.</w:t>
      </w:r>
      <w:r w:rsidRPr="00CA2DE7">
        <w:rPr>
          <w:rFonts w:cs="Arial"/>
          <w:sz w:val="20"/>
        </w:rPr>
        <w:tab/>
        <w:t xml:space="preserve">The permittee shall reduce the emissions of organic HAP for each Group 1 transfer operation vent stream using one of the following methods:  </w:t>
      </w:r>
      <w:r w:rsidRPr="00CA2DE7">
        <w:rPr>
          <w:rFonts w:cs="Arial"/>
          <w:b/>
          <w:sz w:val="20"/>
        </w:rPr>
        <w:t>(40 CFR 63.8025(a))</w:t>
      </w:r>
    </w:p>
    <w:p w14:paraId="5882EC83" w14:textId="77777777" w:rsidR="00CF7A3C" w:rsidRPr="00CA2DE7" w:rsidRDefault="00CF7A3C" w:rsidP="00EF6439">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By venting emissions through a closed-vent system to any combination of control devices (except a flare); or</w:t>
      </w:r>
    </w:p>
    <w:p w14:paraId="31B85088" w14:textId="77777777" w:rsidR="00CF7A3C" w:rsidRPr="00CA2DE7" w:rsidRDefault="00CF7A3C" w:rsidP="00EF6439">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By venting emissions from a non-halogenated vent stream through a closed-vent system to a flare; or</w:t>
      </w:r>
    </w:p>
    <w:p w14:paraId="06F63D50" w14:textId="77777777" w:rsidR="00CF7A3C" w:rsidRPr="00CA2DE7" w:rsidRDefault="00CF7A3C" w:rsidP="00EF6439">
      <w:pPr>
        <w:ind w:left="720" w:hanging="360"/>
        <w:jc w:val="both"/>
        <w:rPr>
          <w:rFonts w:cs="Arial"/>
          <w:sz w:val="20"/>
        </w:rPr>
      </w:pPr>
      <w:r w:rsidRPr="00CA2DE7">
        <w:rPr>
          <w:rFonts w:cs="Arial"/>
          <w:sz w:val="20"/>
        </w:rPr>
        <w:t>c</w:t>
      </w:r>
      <w:r w:rsidR="00F312A7" w:rsidRPr="00CA2DE7">
        <w:rPr>
          <w:rFonts w:cs="Arial"/>
          <w:sz w:val="20"/>
        </w:rPr>
        <w:t>.</w:t>
      </w:r>
      <w:r w:rsidRPr="00CA2DE7">
        <w:rPr>
          <w:rFonts w:cs="Arial"/>
          <w:sz w:val="20"/>
        </w:rPr>
        <w:tab/>
        <w:t xml:space="preserve">By using a vapor balancing system designed and operated to collect organic HAP vapors displaced from tank trucks and railcars during loading and route the collected HAP vapors to the storage tank from which the liquid being loaded originated or to another storage tank connected by a common header. </w:t>
      </w:r>
    </w:p>
    <w:p w14:paraId="2F9AD99D" w14:textId="77777777" w:rsidR="00CF7A3C" w:rsidRPr="00CA2DE7" w:rsidRDefault="00CF7A3C" w:rsidP="003A2978">
      <w:pPr>
        <w:ind w:left="360" w:hanging="360"/>
        <w:jc w:val="both"/>
        <w:rPr>
          <w:rFonts w:cs="Arial"/>
          <w:sz w:val="20"/>
        </w:rPr>
      </w:pPr>
    </w:p>
    <w:p w14:paraId="629B34AC" w14:textId="77777777" w:rsidR="00CF7A3C" w:rsidRPr="00CA2DE7" w:rsidRDefault="00CF7A3C" w:rsidP="003A2978">
      <w:pPr>
        <w:ind w:left="360" w:hanging="360"/>
        <w:jc w:val="both"/>
        <w:rPr>
          <w:rFonts w:cs="Arial"/>
          <w:sz w:val="20"/>
        </w:rPr>
      </w:pPr>
      <w:r w:rsidRPr="00CA2DE7">
        <w:rPr>
          <w:rFonts w:cs="Arial"/>
          <w:sz w:val="20"/>
        </w:rPr>
        <w:t>26.</w:t>
      </w:r>
      <w:r w:rsidRPr="00CA2DE7">
        <w:rPr>
          <w:rFonts w:cs="Arial"/>
          <w:sz w:val="20"/>
        </w:rPr>
        <w:tab/>
        <w:t xml:space="preserve">If a combustion control device is used to control organic HAP emissions, the permittee shall use a halogen reduction device after the combustion control device to reduce emission of hydrogen halide and halogen HAP.  </w:t>
      </w:r>
      <w:r w:rsidRPr="00CA2DE7">
        <w:rPr>
          <w:rFonts w:cs="Arial"/>
          <w:b/>
          <w:sz w:val="20"/>
        </w:rPr>
        <w:t>(40 CFR 63.8025(a))</w:t>
      </w:r>
    </w:p>
    <w:p w14:paraId="7740A61D" w14:textId="77777777" w:rsidR="00CF7A3C" w:rsidRPr="00CA2DE7" w:rsidRDefault="00CF7A3C" w:rsidP="003A2978">
      <w:pPr>
        <w:ind w:left="360" w:hanging="360"/>
        <w:jc w:val="both"/>
        <w:rPr>
          <w:rFonts w:cs="Arial"/>
          <w:sz w:val="20"/>
        </w:rPr>
      </w:pPr>
    </w:p>
    <w:p w14:paraId="382745CE" w14:textId="75EDB22E" w:rsidR="00CF7A3C" w:rsidRPr="00CA2DE7" w:rsidRDefault="00CF7A3C" w:rsidP="00102628">
      <w:pPr>
        <w:ind w:left="360" w:hanging="360"/>
        <w:jc w:val="both"/>
        <w:rPr>
          <w:rFonts w:cs="Arial"/>
          <w:sz w:val="20"/>
        </w:rPr>
      </w:pPr>
      <w:r w:rsidRPr="00CA2DE7">
        <w:rPr>
          <w:rFonts w:cs="Arial"/>
          <w:sz w:val="20"/>
        </w:rPr>
        <w:lastRenderedPageBreak/>
        <w:t>27.</w:t>
      </w:r>
      <w:r w:rsidRPr="00CA2DE7">
        <w:rPr>
          <w:rFonts w:cs="Arial"/>
          <w:sz w:val="20"/>
        </w:rPr>
        <w:tab/>
        <w:t xml:space="preserve">If a combustion control device is used to control organic HAP emissions, the permittee shall use a halogen reduction device before the combustion control device to reduce the halogen atom mass emission rate.  </w:t>
      </w:r>
      <w:r w:rsidRPr="00CA2DE7">
        <w:rPr>
          <w:rFonts w:cs="Arial"/>
          <w:b/>
          <w:sz w:val="20"/>
        </w:rPr>
        <w:t>(40 CFR 63.8025(a))</w:t>
      </w:r>
    </w:p>
    <w:p w14:paraId="55ADD48A" w14:textId="77777777" w:rsidR="00CF7A3C" w:rsidRPr="00CA2DE7" w:rsidRDefault="00CF7A3C" w:rsidP="003A2978">
      <w:pPr>
        <w:jc w:val="both"/>
        <w:rPr>
          <w:rFonts w:cs="Arial"/>
          <w:sz w:val="20"/>
        </w:rPr>
      </w:pPr>
    </w:p>
    <w:p w14:paraId="08BF90C5" w14:textId="77777777" w:rsidR="00CF7A3C" w:rsidRPr="00CA2DE7" w:rsidRDefault="00CF7A3C" w:rsidP="003A2978">
      <w:pPr>
        <w:tabs>
          <w:tab w:val="left" w:pos="360"/>
        </w:tabs>
        <w:ind w:left="360" w:hanging="360"/>
        <w:jc w:val="both"/>
        <w:rPr>
          <w:rFonts w:cs="Arial"/>
          <w:b/>
          <w:sz w:val="20"/>
        </w:rPr>
      </w:pPr>
      <w:r w:rsidRPr="00CA2DE7">
        <w:rPr>
          <w:rFonts w:cs="Arial"/>
          <w:sz w:val="20"/>
        </w:rPr>
        <w:t>28.</w:t>
      </w:r>
      <w:r w:rsidRPr="00CA2DE7">
        <w:rPr>
          <w:rFonts w:cs="Arial"/>
          <w:sz w:val="20"/>
        </w:rPr>
        <w:tab/>
        <w:t xml:space="preserve">The permittee shall comply with each emission limit and work practice standard in Table 5 of </w:t>
      </w:r>
      <w:r w:rsidR="003356FE" w:rsidRPr="00CA2DE7">
        <w:rPr>
          <w:rFonts w:cs="Arial"/>
          <w:sz w:val="20"/>
        </w:rPr>
        <w:t>40 CFR Part</w:t>
      </w:r>
      <w:r w:rsidRPr="00CA2DE7">
        <w:rPr>
          <w:rFonts w:cs="Arial"/>
          <w:sz w:val="20"/>
        </w:rPr>
        <w:t xml:space="preserve"> 63, Subpart HHHHH and the applicable requirements in 40 CFR 63.8000(b).  For each control device used to comply with Table 5 of </w:t>
      </w:r>
      <w:r w:rsidR="003356FE" w:rsidRPr="00CA2DE7">
        <w:rPr>
          <w:rFonts w:cs="Arial"/>
          <w:sz w:val="20"/>
        </w:rPr>
        <w:t>40 CFR Part</w:t>
      </w:r>
      <w:r w:rsidRPr="00CA2DE7">
        <w:rPr>
          <w:rFonts w:cs="Arial"/>
          <w:sz w:val="20"/>
        </w:rPr>
        <w:t xml:space="preserve"> 63, Subpart HHHHH, the permittee shall comply with the requirements of </w:t>
      </w:r>
      <w:r w:rsidR="003356FE" w:rsidRPr="00CA2DE7">
        <w:rPr>
          <w:rFonts w:cs="Arial"/>
          <w:sz w:val="20"/>
        </w:rPr>
        <w:t>40 CFR Part</w:t>
      </w:r>
      <w:r w:rsidRPr="00CA2DE7">
        <w:rPr>
          <w:rFonts w:cs="Arial"/>
          <w:sz w:val="20"/>
        </w:rPr>
        <w:t xml:space="preserve"> 63, Subpart SS as specified in 40 CFR 63.8000(c), except as stated in 40 CFR 63.8000(d) and 40</w:t>
      </w:r>
      <w:r w:rsidR="0054667E" w:rsidRPr="00CA2DE7">
        <w:rPr>
          <w:rFonts w:cs="Arial"/>
          <w:sz w:val="20"/>
        </w:rPr>
        <w:t> </w:t>
      </w:r>
      <w:r w:rsidRPr="00CA2DE7">
        <w:rPr>
          <w:rFonts w:cs="Arial"/>
          <w:sz w:val="20"/>
        </w:rPr>
        <w:t xml:space="preserve">CFR 63.8025(b).  </w:t>
      </w:r>
      <w:r w:rsidRPr="00CA2DE7">
        <w:rPr>
          <w:rFonts w:cs="Arial"/>
          <w:b/>
          <w:sz w:val="20"/>
        </w:rPr>
        <w:t>(40 CFR 63.8025(a))</w:t>
      </w:r>
    </w:p>
    <w:p w14:paraId="382198DA" w14:textId="77777777" w:rsidR="00CF7A3C" w:rsidRPr="00CA2DE7" w:rsidRDefault="00CF7A3C" w:rsidP="003A2978">
      <w:pPr>
        <w:jc w:val="both"/>
        <w:rPr>
          <w:rFonts w:cs="Arial"/>
          <w:b/>
          <w:sz w:val="20"/>
        </w:rPr>
      </w:pPr>
    </w:p>
    <w:p w14:paraId="7BF1C160" w14:textId="77777777" w:rsidR="00CF7A3C" w:rsidRPr="00CA2DE7" w:rsidRDefault="00CF7A3C" w:rsidP="0054667E">
      <w:pPr>
        <w:ind w:left="360" w:hanging="360"/>
        <w:jc w:val="both"/>
        <w:rPr>
          <w:rFonts w:cs="Arial"/>
          <w:b/>
          <w:sz w:val="20"/>
        </w:rPr>
      </w:pPr>
      <w:r w:rsidRPr="00CA2DE7">
        <w:rPr>
          <w:rFonts w:cs="Arial"/>
          <w:sz w:val="20"/>
        </w:rPr>
        <w:t>29.</w:t>
      </w:r>
      <w:r w:rsidRPr="00CA2DE7">
        <w:rPr>
          <w:rFonts w:cs="Arial"/>
          <w:sz w:val="20"/>
        </w:rPr>
        <w:tab/>
        <w:t xml:space="preserve">For Group 1 transfer operations as defined in 40 CFR 63.8105, all transfer racks used for bulk loading coatings must meet the requirements for high throughput transfer racks in Subpart SS.  </w:t>
      </w:r>
      <w:r w:rsidRPr="00CA2DE7">
        <w:rPr>
          <w:rFonts w:cs="Arial"/>
          <w:b/>
          <w:sz w:val="20"/>
        </w:rPr>
        <w:t>(40 CFR 63.8025(b))</w:t>
      </w:r>
    </w:p>
    <w:p w14:paraId="04948C72" w14:textId="77777777" w:rsidR="00CF7A3C" w:rsidRPr="00CA2DE7" w:rsidRDefault="00CF7A3C" w:rsidP="003A2978">
      <w:pPr>
        <w:tabs>
          <w:tab w:val="left" w:pos="360"/>
        </w:tabs>
        <w:ind w:left="360" w:hanging="360"/>
        <w:jc w:val="both"/>
        <w:rPr>
          <w:rFonts w:cs="Arial"/>
          <w:sz w:val="20"/>
        </w:rPr>
      </w:pPr>
    </w:p>
    <w:p w14:paraId="51DC9B99" w14:textId="77777777" w:rsidR="00CF7A3C" w:rsidRPr="00CA2DE7" w:rsidRDefault="00CF7A3C" w:rsidP="003A2978">
      <w:pPr>
        <w:tabs>
          <w:tab w:val="left" w:pos="360"/>
        </w:tabs>
        <w:ind w:left="360" w:hanging="360"/>
        <w:jc w:val="both"/>
        <w:rPr>
          <w:rFonts w:cs="Arial"/>
          <w:sz w:val="20"/>
        </w:rPr>
      </w:pPr>
      <w:r w:rsidRPr="00CA2DE7">
        <w:rPr>
          <w:rFonts w:cs="Arial"/>
          <w:sz w:val="20"/>
        </w:rPr>
        <w:t>30.</w:t>
      </w:r>
      <w:r w:rsidRPr="00CA2DE7">
        <w:rPr>
          <w:rFonts w:cs="Arial"/>
          <w:sz w:val="20"/>
        </w:rPr>
        <w:tab/>
        <w:t xml:space="preserve">For a heat exchange system, as defined in 40 CFR 63.101, the permittee shall comply with the requirements specified in 40 CFR 63.104, except as stated as stated below:  </w:t>
      </w:r>
      <w:r w:rsidRPr="00CA2DE7">
        <w:rPr>
          <w:rFonts w:cs="Arial"/>
          <w:b/>
          <w:sz w:val="20"/>
        </w:rPr>
        <w:t>(40 CFR 63.8030(a))</w:t>
      </w:r>
    </w:p>
    <w:p w14:paraId="174A208A" w14:textId="77777777" w:rsidR="00CF7A3C" w:rsidRPr="00CA2DE7" w:rsidRDefault="00CF7A3C" w:rsidP="00EF6439">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 xml:space="preserve">The phrase a chemical manufacturing process unit meeting the conditions of 40 CFR 63.100(b)(1) through (b)(3) of Subpart HHHHH in 40 CFR 63.104(a) means the miscellaneous coating manufacturing operations defined in 40 CFR 63.7985(b).  </w:t>
      </w:r>
      <w:r w:rsidRPr="00CA2DE7">
        <w:rPr>
          <w:rFonts w:cs="Arial"/>
          <w:b/>
          <w:sz w:val="20"/>
        </w:rPr>
        <w:t>(40 CFR 63.8030(b))</w:t>
      </w:r>
    </w:p>
    <w:p w14:paraId="11CF0D73" w14:textId="77777777" w:rsidR="00CF7A3C" w:rsidRPr="00CA2DE7" w:rsidRDefault="00CF7A3C" w:rsidP="00EF6439">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 xml:space="preserve">The reference to 40 CFR 63.100(c) in 40 CFR 63.104(a) does not apply.  </w:t>
      </w:r>
      <w:r w:rsidRPr="00CA2DE7">
        <w:rPr>
          <w:rFonts w:cs="Arial"/>
          <w:b/>
          <w:sz w:val="20"/>
        </w:rPr>
        <w:t>(40 CFR 63.8030(c))</w:t>
      </w:r>
    </w:p>
    <w:p w14:paraId="4F43BAE9" w14:textId="77777777" w:rsidR="00CF7A3C" w:rsidRPr="00CA2DE7" w:rsidRDefault="00CF7A3C" w:rsidP="00EF6439">
      <w:pPr>
        <w:ind w:left="720" w:hanging="360"/>
        <w:jc w:val="both"/>
        <w:rPr>
          <w:rFonts w:cs="Arial"/>
          <w:b/>
          <w:sz w:val="20"/>
        </w:rPr>
      </w:pPr>
      <w:r w:rsidRPr="00CA2DE7">
        <w:rPr>
          <w:rFonts w:cs="Arial"/>
          <w:sz w:val="20"/>
        </w:rPr>
        <w:t>c</w:t>
      </w:r>
      <w:r w:rsidR="00F312A7" w:rsidRPr="00CA2DE7">
        <w:rPr>
          <w:rFonts w:cs="Arial"/>
          <w:sz w:val="20"/>
        </w:rPr>
        <w:t>.</w:t>
      </w:r>
      <w:r w:rsidRPr="00CA2DE7">
        <w:rPr>
          <w:rFonts w:cs="Arial"/>
          <w:sz w:val="20"/>
        </w:rPr>
        <w:tab/>
        <w:t xml:space="preserve">The reference to 40 CFR 63.103(c)(1) in 40 CFR 63.104(f)(1) does not apply.  Records must be retained as specified in 40 CFR 63.10(b)(1).  </w:t>
      </w:r>
      <w:r w:rsidRPr="00CA2DE7">
        <w:rPr>
          <w:rFonts w:cs="Arial"/>
          <w:b/>
          <w:sz w:val="20"/>
        </w:rPr>
        <w:t xml:space="preserve">(40 CFR 63.8030(d)) </w:t>
      </w:r>
    </w:p>
    <w:p w14:paraId="74665715" w14:textId="77777777" w:rsidR="00CF7A3C" w:rsidRPr="00CA2DE7" w:rsidRDefault="00CF7A3C" w:rsidP="00EF6439">
      <w:pPr>
        <w:ind w:left="720" w:hanging="360"/>
        <w:jc w:val="both"/>
        <w:rPr>
          <w:rFonts w:cs="Arial"/>
          <w:b/>
          <w:sz w:val="20"/>
        </w:rPr>
      </w:pPr>
      <w:r w:rsidRPr="00CA2DE7">
        <w:rPr>
          <w:rFonts w:cs="Arial"/>
          <w:sz w:val="20"/>
        </w:rPr>
        <w:t>d</w:t>
      </w:r>
      <w:r w:rsidR="00F312A7" w:rsidRPr="00CA2DE7">
        <w:rPr>
          <w:rFonts w:cs="Arial"/>
          <w:sz w:val="20"/>
        </w:rPr>
        <w:t>.</w:t>
      </w:r>
      <w:r w:rsidRPr="00CA2DE7">
        <w:rPr>
          <w:rFonts w:cs="Arial"/>
          <w:sz w:val="20"/>
        </w:rPr>
        <w:tab/>
        <w:t xml:space="preserve">The reference to the periodic report required by 40 CFR 63.152(c) of </w:t>
      </w:r>
      <w:r w:rsidR="003356FE" w:rsidRPr="00CA2DE7">
        <w:rPr>
          <w:rFonts w:cs="Arial"/>
          <w:sz w:val="20"/>
        </w:rPr>
        <w:t>40 CFR Part</w:t>
      </w:r>
      <w:r w:rsidRPr="00CA2DE7">
        <w:rPr>
          <w:rFonts w:cs="Arial"/>
          <w:sz w:val="20"/>
        </w:rPr>
        <w:t xml:space="preserve"> 63, Subpart G means the compliance report required by 40 CFR 63.8075(e).  </w:t>
      </w:r>
      <w:r w:rsidRPr="00CA2DE7">
        <w:rPr>
          <w:rFonts w:cs="Arial"/>
          <w:b/>
          <w:sz w:val="20"/>
        </w:rPr>
        <w:t xml:space="preserve">(40 CFR 63.8030(e)) </w:t>
      </w:r>
    </w:p>
    <w:p w14:paraId="1527A3B0" w14:textId="77777777" w:rsidR="00CF7A3C" w:rsidRPr="00CA2DE7" w:rsidRDefault="00CF7A3C" w:rsidP="003A2978">
      <w:pPr>
        <w:tabs>
          <w:tab w:val="left" w:pos="360"/>
        </w:tabs>
        <w:ind w:left="360" w:hanging="360"/>
        <w:jc w:val="both"/>
        <w:rPr>
          <w:rFonts w:cs="Arial"/>
          <w:sz w:val="20"/>
        </w:rPr>
      </w:pPr>
    </w:p>
    <w:p w14:paraId="2CBF4F83" w14:textId="77777777" w:rsidR="00CF7A3C" w:rsidRPr="00CA2DE7" w:rsidRDefault="00CF7A3C" w:rsidP="003A2978">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425A0D63" w14:textId="77777777" w:rsidR="00CF7A3C" w:rsidRPr="00CA2DE7" w:rsidRDefault="00CF7A3C" w:rsidP="003A2978">
      <w:pPr>
        <w:jc w:val="both"/>
        <w:rPr>
          <w:rFonts w:cs="Arial"/>
          <w:b/>
          <w:sz w:val="20"/>
          <w:u w:val="single"/>
        </w:rPr>
      </w:pPr>
    </w:p>
    <w:p w14:paraId="13C05CAB" w14:textId="77777777" w:rsidR="00CF7A3C" w:rsidRPr="00CA2DE7" w:rsidRDefault="00CF7A3C" w:rsidP="003A2978">
      <w:pPr>
        <w:ind w:left="360" w:hanging="360"/>
        <w:jc w:val="both"/>
        <w:rPr>
          <w:rFonts w:cs="Arial"/>
          <w:sz w:val="20"/>
        </w:rPr>
      </w:pPr>
      <w:r w:rsidRPr="00CA2DE7">
        <w:rPr>
          <w:rFonts w:cs="Arial"/>
          <w:sz w:val="20"/>
        </w:rPr>
        <w:t>1.</w:t>
      </w:r>
      <w:r w:rsidRPr="00CA2DE7">
        <w:rPr>
          <w:rFonts w:cs="Arial"/>
          <w:sz w:val="20"/>
        </w:rPr>
        <w:tab/>
        <w:t xml:space="preserve">For equipment that is in organic HAP service at an existing source, the permittee shall comply with the following, except as stated in 40 CFR 63.8015(b) through (d):  </w:t>
      </w:r>
      <w:r w:rsidRPr="00CA2DE7">
        <w:rPr>
          <w:rFonts w:cs="Arial"/>
          <w:b/>
          <w:sz w:val="20"/>
        </w:rPr>
        <w:t>(40 CFR 63.8015(a))</w:t>
      </w:r>
    </w:p>
    <w:p w14:paraId="55AFCD75" w14:textId="77777777" w:rsidR="00CF7A3C" w:rsidRPr="00CA2DE7" w:rsidRDefault="00CF7A3C" w:rsidP="00EF6439">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The requirements in 40 CFR 63.424(a) through (d) and 40 CFR 63.428(e), (f) and (h)(4) except as specified in 40 CFR 63.8015(b); or</w:t>
      </w:r>
    </w:p>
    <w:p w14:paraId="5469EA54" w14:textId="77777777" w:rsidR="00CF7A3C" w:rsidRPr="00CA2DE7" w:rsidRDefault="00CF7A3C" w:rsidP="00EF6439">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 xml:space="preserve">The requirements of </w:t>
      </w:r>
      <w:r w:rsidR="003356FE" w:rsidRPr="00CA2DE7">
        <w:rPr>
          <w:rFonts w:cs="Arial"/>
          <w:sz w:val="20"/>
        </w:rPr>
        <w:t>40 CFR Part</w:t>
      </w:r>
      <w:r w:rsidRPr="00CA2DE7">
        <w:rPr>
          <w:rFonts w:cs="Arial"/>
          <w:sz w:val="20"/>
        </w:rPr>
        <w:t xml:space="preserve"> 63, Subpart TT; or</w:t>
      </w:r>
    </w:p>
    <w:p w14:paraId="7E4F76C6" w14:textId="77777777" w:rsidR="00CF7A3C" w:rsidRPr="00CA2DE7" w:rsidRDefault="00CF7A3C" w:rsidP="00EF6439">
      <w:pPr>
        <w:ind w:left="720" w:hanging="360"/>
        <w:jc w:val="both"/>
        <w:rPr>
          <w:rFonts w:cs="Arial"/>
          <w:sz w:val="20"/>
        </w:rPr>
      </w:pPr>
      <w:r w:rsidRPr="00CA2DE7">
        <w:rPr>
          <w:rFonts w:cs="Arial"/>
          <w:sz w:val="20"/>
        </w:rPr>
        <w:t>c</w:t>
      </w:r>
      <w:r w:rsidR="00F312A7" w:rsidRPr="00CA2DE7">
        <w:rPr>
          <w:rFonts w:cs="Arial"/>
          <w:sz w:val="20"/>
        </w:rPr>
        <w:t>.</w:t>
      </w:r>
      <w:r w:rsidRPr="00CA2DE7">
        <w:rPr>
          <w:rFonts w:cs="Arial"/>
          <w:sz w:val="20"/>
        </w:rPr>
        <w:tab/>
        <w:t xml:space="preserve">The requirements of </w:t>
      </w:r>
      <w:r w:rsidR="003356FE" w:rsidRPr="00CA2DE7">
        <w:rPr>
          <w:rFonts w:cs="Arial"/>
          <w:sz w:val="20"/>
        </w:rPr>
        <w:t>40 CFR Part</w:t>
      </w:r>
      <w:r w:rsidRPr="00CA2DE7">
        <w:rPr>
          <w:rFonts w:cs="Arial"/>
          <w:sz w:val="20"/>
        </w:rPr>
        <w:t xml:space="preserve"> 63, Subpart UU, except as specified in 40 CFR 63.8015(c) and (d).</w:t>
      </w:r>
    </w:p>
    <w:p w14:paraId="498C771A" w14:textId="77777777" w:rsidR="00CF7A3C" w:rsidRPr="00CA2DE7" w:rsidRDefault="00CF7A3C" w:rsidP="00EF6439">
      <w:pPr>
        <w:ind w:left="720" w:hanging="360"/>
        <w:jc w:val="both"/>
        <w:rPr>
          <w:rFonts w:cs="Arial"/>
          <w:sz w:val="20"/>
        </w:rPr>
      </w:pPr>
    </w:p>
    <w:p w14:paraId="2CC1ECF3" w14:textId="45698E7B" w:rsidR="00CF7A3C" w:rsidRPr="00CA2DE7" w:rsidRDefault="00CF7A3C" w:rsidP="003A2978">
      <w:pPr>
        <w:ind w:left="360" w:hanging="360"/>
        <w:jc w:val="both"/>
        <w:rPr>
          <w:rFonts w:cs="Arial"/>
          <w:sz w:val="20"/>
        </w:rPr>
      </w:pPr>
      <w:r w:rsidRPr="00CA2DE7">
        <w:rPr>
          <w:rFonts w:cs="Arial"/>
          <w:sz w:val="20"/>
        </w:rPr>
        <w:t>2.</w:t>
      </w:r>
      <w:r w:rsidRPr="00CA2DE7">
        <w:rPr>
          <w:rFonts w:cs="Arial"/>
          <w:sz w:val="20"/>
        </w:rPr>
        <w:tab/>
        <w:t>For equipment that is in organic HAP service at a new source, the permittee shall comply with the following, except as stated in 40 CFR 63.8015(b) through (d)</w:t>
      </w:r>
      <w:r w:rsidR="00102628" w:rsidRPr="00CA2DE7">
        <w:rPr>
          <w:rFonts w:cs="Arial"/>
          <w:sz w:val="20"/>
        </w:rPr>
        <w:t>:</w:t>
      </w:r>
      <w:r w:rsidRPr="00CA2DE7">
        <w:rPr>
          <w:rFonts w:cs="Arial"/>
          <w:sz w:val="20"/>
        </w:rPr>
        <w:t xml:space="preserve">  </w:t>
      </w:r>
      <w:r w:rsidRPr="00CA2DE7">
        <w:rPr>
          <w:rFonts w:cs="Arial"/>
          <w:b/>
          <w:sz w:val="20"/>
        </w:rPr>
        <w:t>(40 CFR 63.8015(a))</w:t>
      </w:r>
    </w:p>
    <w:p w14:paraId="26ABEB37" w14:textId="77777777" w:rsidR="00CF7A3C" w:rsidRPr="00CA2DE7" w:rsidRDefault="00CF7A3C" w:rsidP="00EF6439">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 xml:space="preserve">The requirements of </w:t>
      </w:r>
      <w:r w:rsidR="003356FE" w:rsidRPr="00CA2DE7">
        <w:rPr>
          <w:rFonts w:cs="Arial"/>
          <w:sz w:val="20"/>
        </w:rPr>
        <w:t>40 CFR Part</w:t>
      </w:r>
      <w:r w:rsidRPr="00CA2DE7">
        <w:rPr>
          <w:rFonts w:cs="Arial"/>
          <w:sz w:val="20"/>
        </w:rPr>
        <w:t xml:space="preserve"> 63, Subpart TT; or</w:t>
      </w:r>
    </w:p>
    <w:p w14:paraId="2C6B54A7" w14:textId="77777777" w:rsidR="00CF7A3C" w:rsidRPr="00CA2DE7" w:rsidRDefault="00CF7A3C" w:rsidP="00EF6439">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 xml:space="preserve">The requirements of </w:t>
      </w:r>
      <w:r w:rsidR="003356FE" w:rsidRPr="00CA2DE7">
        <w:rPr>
          <w:rFonts w:cs="Arial"/>
          <w:sz w:val="20"/>
        </w:rPr>
        <w:t>40 CFR Part</w:t>
      </w:r>
      <w:r w:rsidRPr="00CA2DE7">
        <w:rPr>
          <w:rFonts w:cs="Arial"/>
          <w:sz w:val="20"/>
        </w:rPr>
        <w:t xml:space="preserve"> 63, Subpart UU, except as specified in 40 CFR 63.8015(c) and (d).</w:t>
      </w:r>
    </w:p>
    <w:p w14:paraId="2C9B62EF" w14:textId="77777777" w:rsidR="00CF7A3C" w:rsidRPr="00CA2DE7" w:rsidRDefault="00CF7A3C" w:rsidP="00EF6439">
      <w:pPr>
        <w:ind w:left="720" w:hanging="360"/>
        <w:jc w:val="both"/>
        <w:rPr>
          <w:rFonts w:cs="Arial"/>
          <w:sz w:val="20"/>
        </w:rPr>
      </w:pPr>
    </w:p>
    <w:p w14:paraId="602F439D" w14:textId="77777777" w:rsidR="00CF7A3C" w:rsidRPr="00CA2DE7" w:rsidRDefault="00CF7A3C" w:rsidP="003A2978">
      <w:pPr>
        <w:jc w:val="both"/>
        <w:rPr>
          <w:rFonts w:cs="Arial"/>
          <w:b/>
          <w:szCs w:val="22"/>
          <w:u w:val="single"/>
          <w:vertAlign w:val="superscript"/>
        </w:rPr>
      </w:pPr>
      <w:r w:rsidRPr="00CA2DE7">
        <w:rPr>
          <w:rFonts w:cs="Arial"/>
          <w:b/>
          <w:szCs w:val="22"/>
        </w:rPr>
        <w:t xml:space="preserve">V.  </w:t>
      </w:r>
      <w:r w:rsidRPr="00CA2DE7">
        <w:rPr>
          <w:rFonts w:cs="Arial"/>
          <w:b/>
          <w:szCs w:val="22"/>
          <w:u w:val="single"/>
        </w:rPr>
        <w:t>TESTING/SAMPLING</w:t>
      </w:r>
    </w:p>
    <w:p w14:paraId="1041C13E" w14:textId="77777777" w:rsidR="00CF7A3C" w:rsidRPr="00CA2DE7" w:rsidRDefault="00CF7A3C" w:rsidP="003A2978">
      <w:pPr>
        <w:jc w:val="both"/>
        <w:rPr>
          <w:rFonts w:cs="Arial"/>
          <w:sz w:val="20"/>
        </w:rPr>
      </w:pPr>
      <w:r w:rsidRPr="00CA2DE7">
        <w:rPr>
          <w:rFonts w:cs="Arial"/>
          <w:sz w:val="20"/>
        </w:rPr>
        <w:t xml:space="preserve">Records shall be maintained on file for a period of five years.  </w:t>
      </w:r>
      <w:r w:rsidRPr="00CA2DE7">
        <w:rPr>
          <w:rFonts w:cs="Arial"/>
          <w:b/>
          <w:sz w:val="20"/>
        </w:rPr>
        <w:t>(R</w:t>
      </w:r>
      <w:r w:rsidR="00B6486B" w:rsidRPr="00CA2DE7">
        <w:rPr>
          <w:rFonts w:cs="Arial"/>
          <w:b/>
          <w:sz w:val="20"/>
        </w:rPr>
        <w:t xml:space="preserve"> </w:t>
      </w:r>
      <w:r w:rsidRPr="00CA2DE7">
        <w:rPr>
          <w:rFonts w:cs="Arial"/>
          <w:b/>
          <w:sz w:val="20"/>
        </w:rPr>
        <w:t>336.1213(3)(b)(ii))</w:t>
      </w:r>
    </w:p>
    <w:p w14:paraId="459F2DE2" w14:textId="77777777" w:rsidR="00CF7A3C" w:rsidRPr="00CA2DE7" w:rsidRDefault="00CF7A3C" w:rsidP="003A2978">
      <w:pPr>
        <w:jc w:val="both"/>
        <w:rPr>
          <w:rFonts w:cs="Arial"/>
          <w:sz w:val="20"/>
        </w:rPr>
      </w:pPr>
    </w:p>
    <w:p w14:paraId="06B00016" w14:textId="77777777" w:rsidR="00CF7A3C" w:rsidRPr="00CA2DE7" w:rsidRDefault="00CF7A3C" w:rsidP="003A2978">
      <w:pPr>
        <w:ind w:left="360" w:hanging="360"/>
        <w:jc w:val="both"/>
        <w:rPr>
          <w:rFonts w:cs="Arial"/>
          <w:b/>
          <w:sz w:val="20"/>
        </w:rPr>
      </w:pPr>
      <w:r w:rsidRPr="00CA2DE7">
        <w:rPr>
          <w:rFonts w:cs="Arial"/>
          <w:sz w:val="20"/>
        </w:rPr>
        <w:t>1.</w:t>
      </w:r>
      <w:r w:rsidRPr="00CA2DE7">
        <w:rPr>
          <w:rFonts w:cs="Arial"/>
          <w:sz w:val="20"/>
        </w:rPr>
        <w:tab/>
        <w:t xml:space="preserve">The requirements specified in 40 CFR 63.8000(d)(1) apply instead of or in addition to the requirements for performance testing of control devices as specified in </w:t>
      </w:r>
      <w:r w:rsidR="003356FE" w:rsidRPr="00CA2DE7">
        <w:rPr>
          <w:rFonts w:cs="Arial"/>
          <w:sz w:val="20"/>
        </w:rPr>
        <w:t>40 CFR Part</w:t>
      </w:r>
      <w:r w:rsidRPr="00CA2DE7">
        <w:rPr>
          <w:rFonts w:cs="Arial"/>
          <w:sz w:val="20"/>
        </w:rPr>
        <w:t xml:space="preserve"> 63, Subpart SS.  </w:t>
      </w:r>
      <w:r w:rsidRPr="00CA2DE7">
        <w:rPr>
          <w:rFonts w:cs="Arial"/>
          <w:b/>
          <w:sz w:val="20"/>
        </w:rPr>
        <w:t>(40 CFR 63.8000(d))</w:t>
      </w:r>
    </w:p>
    <w:p w14:paraId="28FFFC53" w14:textId="77777777" w:rsidR="00CF7A3C" w:rsidRPr="00CA2DE7" w:rsidRDefault="00CF7A3C" w:rsidP="003A2978">
      <w:pPr>
        <w:ind w:left="360" w:hanging="360"/>
        <w:jc w:val="both"/>
        <w:rPr>
          <w:rFonts w:cs="Arial"/>
          <w:b/>
          <w:sz w:val="20"/>
        </w:rPr>
      </w:pPr>
    </w:p>
    <w:p w14:paraId="7F7FB5B2" w14:textId="77777777" w:rsidR="00CF7A3C" w:rsidRPr="00CA2DE7" w:rsidRDefault="00CF7A3C" w:rsidP="003A2978">
      <w:pPr>
        <w:ind w:left="360" w:hanging="360"/>
        <w:jc w:val="both"/>
        <w:rPr>
          <w:rFonts w:cs="Arial"/>
          <w:b/>
          <w:sz w:val="20"/>
        </w:rPr>
      </w:pPr>
      <w:r w:rsidRPr="00CA2DE7">
        <w:rPr>
          <w:rFonts w:cs="Arial"/>
          <w:sz w:val="20"/>
        </w:rPr>
        <w:t>2.</w:t>
      </w:r>
      <w:r w:rsidRPr="00CA2DE7">
        <w:rPr>
          <w:rFonts w:cs="Arial"/>
          <w:sz w:val="20"/>
        </w:rPr>
        <w:tab/>
        <w:t xml:space="preserve">The permittee may elect to conduct a design evaluation as specified in 40 CFR 63.1257(a)(1) to determine the percent reduction of a small control device, instead of a performance test as specified in </w:t>
      </w:r>
      <w:r w:rsidR="003356FE" w:rsidRPr="00CA2DE7">
        <w:rPr>
          <w:rFonts w:cs="Arial"/>
          <w:sz w:val="20"/>
        </w:rPr>
        <w:t>40 CFR Part</w:t>
      </w:r>
      <w:r w:rsidRPr="00CA2DE7">
        <w:rPr>
          <w:rFonts w:cs="Arial"/>
          <w:sz w:val="20"/>
        </w:rPr>
        <w:t xml:space="preserve"> 63, Subpart SS.  The values and basis for the operating limits must be established as part of the design evaluation.  </w:t>
      </w:r>
      <w:r w:rsidRPr="00CA2DE7">
        <w:rPr>
          <w:rFonts w:cs="Arial"/>
          <w:b/>
          <w:sz w:val="20"/>
        </w:rPr>
        <w:t>(40 CFR 63.8000(d)(2))</w:t>
      </w:r>
    </w:p>
    <w:p w14:paraId="616A5AAF" w14:textId="77777777" w:rsidR="00CF7A3C" w:rsidRPr="00CA2DE7" w:rsidRDefault="00CF7A3C" w:rsidP="003A2978">
      <w:pPr>
        <w:ind w:left="360" w:hanging="360"/>
        <w:jc w:val="both"/>
        <w:rPr>
          <w:rFonts w:cs="Arial"/>
          <w:b/>
          <w:sz w:val="20"/>
        </w:rPr>
      </w:pPr>
    </w:p>
    <w:p w14:paraId="4825D081" w14:textId="77777777" w:rsidR="00CF7A3C" w:rsidRPr="00CA2DE7" w:rsidRDefault="00CF7A3C" w:rsidP="0054667E">
      <w:pPr>
        <w:ind w:left="360" w:hanging="360"/>
        <w:jc w:val="both"/>
        <w:rPr>
          <w:rFonts w:cs="Arial"/>
          <w:b/>
          <w:sz w:val="20"/>
        </w:rPr>
      </w:pPr>
      <w:r w:rsidRPr="00CA2DE7">
        <w:rPr>
          <w:rFonts w:cs="Arial"/>
          <w:sz w:val="20"/>
        </w:rPr>
        <w:t>3.</w:t>
      </w:r>
      <w:r w:rsidRPr="00CA2DE7">
        <w:rPr>
          <w:rFonts w:cs="Arial"/>
          <w:sz w:val="20"/>
        </w:rPr>
        <w:tab/>
        <w:t xml:space="preserve">The permittee shall demonstrate initial compliance with a percent reduction emission limit by conducting a performance test or design evaluation under conditions as specified in 63.7(e)(1), except that the performance test or design evaluation must be conducted under worst-case conditions.  The performance test for a control device used to control emission from process vessels must be conducted according to 40 CFR 63.1257(b)(8), including the submittal of a site-specific test plan for approval prior to testing.  </w:t>
      </w:r>
      <w:r w:rsidRPr="00CA2DE7">
        <w:rPr>
          <w:rFonts w:cs="Arial"/>
          <w:b/>
          <w:sz w:val="20"/>
        </w:rPr>
        <w:t>(40 CFR 63.8005(d)(1))</w:t>
      </w:r>
    </w:p>
    <w:p w14:paraId="6DBCB209" w14:textId="77777777" w:rsidR="00CF7A3C" w:rsidRPr="00CA2DE7" w:rsidRDefault="00CF7A3C" w:rsidP="003A2978">
      <w:pPr>
        <w:ind w:left="360" w:hanging="360"/>
        <w:jc w:val="both"/>
        <w:rPr>
          <w:rFonts w:cs="Arial"/>
          <w:sz w:val="20"/>
        </w:rPr>
      </w:pPr>
    </w:p>
    <w:p w14:paraId="7B0706EA" w14:textId="77777777" w:rsidR="00CF7A3C" w:rsidRPr="00CA2DE7" w:rsidRDefault="00CF7A3C" w:rsidP="003A2978">
      <w:pPr>
        <w:ind w:left="360" w:hanging="360"/>
        <w:jc w:val="both"/>
        <w:rPr>
          <w:rFonts w:cs="Arial"/>
          <w:b/>
          <w:sz w:val="20"/>
        </w:rPr>
      </w:pPr>
      <w:r w:rsidRPr="00CA2DE7">
        <w:rPr>
          <w:rFonts w:cs="Arial"/>
          <w:sz w:val="20"/>
        </w:rPr>
        <w:lastRenderedPageBreak/>
        <w:t>4.</w:t>
      </w:r>
      <w:r w:rsidRPr="00CA2DE7">
        <w:rPr>
          <w:rFonts w:cs="Arial"/>
          <w:sz w:val="20"/>
        </w:rPr>
        <w:tab/>
        <w:t xml:space="preserve">To demonstrate initial compliance for condensers, the permittee shall determine uncontrolled emissions using the procedures specified in 40 CFR 63.1257(d)(2) and determine controlled emissions using the procedures specified in 40 CFR 63.1257(d)(3)(i)(B) and (iii).  </w:t>
      </w:r>
      <w:r w:rsidRPr="00CA2DE7">
        <w:rPr>
          <w:rFonts w:cs="Arial"/>
          <w:b/>
          <w:sz w:val="20"/>
        </w:rPr>
        <w:t>(40 CFR 63.8005(d)(2))</w:t>
      </w:r>
    </w:p>
    <w:p w14:paraId="57A144C1" w14:textId="77777777" w:rsidR="00CF7A3C" w:rsidRPr="00CA2DE7" w:rsidRDefault="00CF7A3C" w:rsidP="003A2978">
      <w:pPr>
        <w:ind w:left="360" w:hanging="360"/>
        <w:jc w:val="both"/>
        <w:rPr>
          <w:rFonts w:cs="Arial"/>
          <w:b/>
          <w:sz w:val="20"/>
        </w:rPr>
      </w:pPr>
    </w:p>
    <w:p w14:paraId="60D782CB" w14:textId="77777777" w:rsidR="00CF7A3C" w:rsidRPr="00CA2DE7" w:rsidRDefault="00CF7A3C" w:rsidP="0054667E">
      <w:pPr>
        <w:ind w:left="360" w:hanging="360"/>
        <w:jc w:val="both"/>
        <w:rPr>
          <w:rFonts w:cs="Arial"/>
          <w:b/>
          <w:sz w:val="20"/>
        </w:rPr>
      </w:pPr>
      <w:r w:rsidRPr="00CA2DE7">
        <w:rPr>
          <w:rFonts w:cs="Arial"/>
          <w:sz w:val="20"/>
        </w:rPr>
        <w:t>5.</w:t>
      </w:r>
      <w:r w:rsidRPr="00CA2DE7">
        <w:rPr>
          <w:rFonts w:cs="Arial"/>
          <w:sz w:val="20"/>
        </w:rPr>
        <w:tab/>
        <w:t xml:space="preserve">The permittee shall demonstrate that each process condenser is properly operated according to the procedures specified in 40 CFR 63.1257(d)(2)(i)(C)(4)(ii) and (d)(3)(iii)(B).  As an alternative to measuring the exhaust temperature, the permittee may elect to measure the liquid temperature in the receiver.  </w:t>
      </w:r>
      <w:r w:rsidRPr="00CA2DE7">
        <w:rPr>
          <w:rFonts w:cs="Arial"/>
          <w:b/>
          <w:sz w:val="20"/>
        </w:rPr>
        <w:t>(40 CFR 63.8005(d)(3))</w:t>
      </w:r>
    </w:p>
    <w:p w14:paraId="46C1880D" w14:textId="77777777" w:rsidR="00CF7A3C" w:rsidRPr="00CA2DE7" w:rsidRDefault="00CF7A3C" w:rsidP="003A2978">
      <w:pPr>
        <w:ind w:left="360" w:hanging="360"/>
        <w:jc w:val="both"/>
        <w:rPr>
          <w:rFonts w:cs="Arial"/>
          <w:b/>
          <w:sz w:val="20"/>
        </w:rPr>
      </w:pPr>
    </w:p>
    <w:p w14:paraId="098D408E" w14:textId="77777777" w:rsidR="00CF7A3C" w:rsidRPr="00CA2DE7" w:rsidRDefault="00CF7A3C" w:rsidP="003A2978">
      <w:pPr>
        <w:ind w:left="360" w:hanging="360"/>
        <w:jc w:val="both"/>
        <w:rPr>
          <w:rFonts w:cs="Arial"/>
          <w:sz w:val="20"/>
        </w:rPr>
      </w:pPr>
      <w:r w:rsidRPr="00CA2DE7">
        <w:rPr>
          <w:rFonts w:cs="Arial"/>
          <w:sz w:val="20"/>
        </w:rPr>
        <w:t>6.</w:t>
      </w:r>
      <w:r w:rsidRPr="00CA2DE7">
        <w:rPr>
          <w:rFonts w:cs="Arial"/>
          <w:b/>
          <w:sz w:val="20"/>
        </w:rPr>
        <w:tab/>
      </w:r>
      <w:r w:rsidRPr="00CA2DE7">
        <w:rPr>
          <w:rFonts w:cs="Arial"/>
          <w:sz w:val="20"/>
        </w:rPr>
        <w:t xml:space="preserve">The permittee shall conduct a performance test or compliance demonstration equivalent to the initial compliance demonstration within 360 hours of a change in operating conditions that are not considered to be within the previously established worst-case conditions.  </w:t>
      </w:r>
      <w:r w:rsidRPr="00CA2DE7">
        <w:rPr>
          <w:rFonts w:cs="Arial"/>
          <w:b/>
          <w:sz w:val="20"/>
        </w:rPr>
        <w:t>(40 CFR 63.8005(d)(4))</w:t>
      </w:r>
    </w:p>
    <w:p w14:paraId="0AF2354C" w14:textId="77777777" w:rsidR="00CF7A3C" w:rsidRPr="00CA2DE7" w:rsidRDefault="00CF7A3C" w:rsidP="003A2978">
      <w:pPr>
        <w:jc w:val="both"/>
        <w:rPr>
          <w:rFonts w:cs="Arial"/>
          <w:b/>
          <w:sz w:val="20"/>
        </w:rPr>
      </w:pPr>
    </w:p>
    <w:p w14:paraId="08F35072" w14:textId="77777777" w:rsidR="00CF7A3C" w:rsidRPr="00CA2DE7" w:rsidRDefault="00CF7A3C" w:rsidP="003A2978">
      <w:pPr>
        <w:jc w:val="both"/>
        <w:rPr>
          <w:rFonts w:cs="Arial"/>
          <w:szCs w:val="22"/>
        </w:rPr>
      </w:pPr>
      <w:r w:rsidRPr="00CA2DE7">
        <w:rPr>
          <w:rFonts w:cs="Arial"/>
          <w:b/>
          <w:szCs w:val="22"/>
        </w:rPr>
        <w:t xml:space="preserve">VI.  </w:t>
      </w:r>
      <w:r w:rsidRPr="00CA2DE7">
        <w:rPr>
          <w:rFonts w:cs="Arial"/>
          <w:b/>
          <w:szCs w:val="22"/>
          <w:u w:val="single"/>
        </w:rPr>
        <w:t>MONITORING/RECORDKEEPING</w:t>
      </w:r>
    </w:p>
    <w:p w14:paraId="7961E2DA" w14:textId="77777777" w:rsidR="00CF7A3C" w:rsidRPr="00CA2DE7" w:rsidRDefault="00CF7A3C" w:rsidP="003A2978">
      <w:pPr>
        <w:jc w:val="both"/>
        <w:rPr>
          <w:rFonts w:cs="Arial"/>
          <w:sz w:val="20"/>
        </w:rPr>
      </w:pPr>
      <w:r w:rsidRPr="00CA2DE7">
        <w:rPr>
          <w:rFonts w:cs="Arial"/>
          <w:sz w:val="20"/>
        </w:rPr>
        <w:t xml:space="preserve">Records shall be maintained on file for a period of five years.  </w:t>
      </w:r>
      <w:r w:rsidRPr="00CA2DE7">
        <w:rPr>
          <w:rFonts w:cs="Arial"/>
          <w:b/>
          <w:sz w:val="20"/>
        </w:rPr>
        <w:t>(R</w:t>
      </w:r>
      <w:r w:rsidR="00B6486B" w:rsidRPr="00CA2DE7">
        <w:rPr>
          <w:rFonts w:cs="Arial"/>
          <w:b/>
          <w:sz w:val="20"/>
        </w:rPr>
        <w:t xml:space="preserve"> </w:t>
      </w:r>
      <w:r w:rsidRPr="00CA2DE7">
        <w:rPr>
          <w:rFonts w:cs="Arial"/>
          <w:b/>
          <w:sz w:val="20"/>
        </w:rPr>
        <w:t>336.1213(3)(b)(ii))</w:t>
      </w:r>
    </w:p>
    <w:p w14:paraId="3B48C34D" w14:textId="77777777" w:rsidR="00CF7A3C" w:rsidRPr="00CA2DE7" w:rsidRDefault="00CF7A3C" w:rsidP="003A2978">
      <w:pPr>
        <w:jc w:val="both"/>
        <w:rPr>
          <w:rFonts w:cs="Arial"/>
          <w:sz w:val="20"/>
        </w:rPr>
      </w:pPr>
    </w:p>
    <w:p w14:paraId="71792F6B" w14:textId="77777777" w:rsidR="00CF7A3C" w:rsidRPr="00CA2DE7" w:rsidRDefault="00CF7A3C" w:rsidP="003A2978">
      <w:pPr>
        <w:ind w:left="360" w:hanging="360"/>
        <w:jc w:val="both"/>
        <w:rPr>
          <w:rFonts w:cs="Arial"/>
          <w:sz w:val="20"/>
        </w:rPr>
      </w:pPr>
      <w:r w:rsidRPr="00CA2DE7">
        <w:rPr>
          <w:rFonts w:cs="Arial"/>
          <w:sz w:val="20"/>
        </w:rPr>
        <w:t>1.</w:t>
      </w:r>
      <w:r w:rsidRPr="00CA2DE7">
        <w:rPr>
          <w:rFonts w:cs="Arial"/>
          <w:sz w:val="20"/>
        </w:rPr>
        <w:tab/>
        <w:t xml:space="preserve">The permittee shall keep all records required by 40 CFR 63.8080.  These records include, but are not limited to, the following:  </w:t>
      </w:r>
    </w:p>
    <w:p w14:paraId="511D22E4" w14:textId="1E8AB45C" w:rsidR="00CF7A3C" w:rsidRPr="00CA2DE7" w:rsidRDefault="00CF7A3C" w:rsidP="00EF6439">
      <w:pPr>
        <w:tabs>
          <w:tab w:val="left" w:pos="-1440"/>
        </w:tabs>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 xml:space="preserve">Each applicable record required by </w:t>
      </w:r>
      <w:r w:rsidR="003356FE" w:rsidRPr="00CA2DE7">
        <w:rPr>
          <w:rFonts w:cs="Arial"/>
          <w:sz w:val="20"/>
        </w:rPr>
        <w:t>40 CFR Part</w:t>
      </w:r>
      <w:r w:rsidRPr="00CA2DE7">
        <w:rPr>
          <w:rFonts w:cs="Arial"/>
          <w:sz w:val="20"/>
        </w:rPr>
        <w:t xml:space="preserve"> 63, Subpart A and in referenced Subparts SS, TT, UU and WW of </w:t>
      </w:r>
      <w:r w:rsidR="003356FE" w:rsidRPr="00CA2DE7">
        <w:rPr>
          <w:rFonts w:cs="Arial"/>
          <w:sz w:val="20"/>
        </w:rPr>
        <w:t>40 CFR Part</w:t>
      </w:r>
      <w:r w:rsidRPr="00CA2DE7">
        <w:rPr>
          <w:rFonts w:cs="Arial"/>
          <w:sz w:val="20"/>
        </w:rPr>
        <w:t xml:space="preserve"> 63</w:t>
      </w:r>
      <w:r w:rsidR="00961789" w:rsidRPr="00CA2DE7">
        <w:rPr>
          <w:rFonts w:cs="Arial"/>
          <w:sz w:val="20"/>
        </w:rPr>
        <w:t>;</w:t>
      </w:r>
      <w:r w:rsidRPr="00CA2DE7">
        <w:rPr>
          <w:rFonts w:cs="Arial"/>
          <w:sz w:val="20"/>
        </w:rPr>
        <w:t xml:space="preserve">  </w:t>
      </w:r>
      <w:r w:rsidRPr="00CA2DE7">
        <w:rPr>
          <w:rFonts w:cs="Arial"/>
          <w:b/>
          <w:sz w:val="20"/>
        </w:rPr>
        <w:t>(40 CFR 63.8080(a))</w:t>
      </w:r>
    </w:p>
    <w:p w14:paraId="65D06AF4" w14:textId="125A6E33" w:rsidR="00CF7A3C" w:rsidRPr="00CA2DE7" w:rsidRDefault="00CF7A3C" w:rsidP="00EF6439">
      <w:pPr>
        <w:tabs>
          <w:tab w:val="left" w:pos="-1440"/>
        </w:tabs>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 xml:space="preserve">If complying with emissions averaging, records of the monthly number of batches for each process vessel, the quarterly actual emissions for each process vessel, the quarterly estimated emissions for each process vessel if it had been controlled as specified in Table 1 to </w:t>
      </w:r>
      <w:r w:rsidR="003356FE" w:rsidRPr="00CA2DE7">
        <w:rPr>
          <w:rFonts w:cs="Arial"/>
          <w:sz w:val="20"/>
        </w:rPr>
        <w:t>40 CFR Part</w:t>
      </w:r>
      <w:r w:rsidRPr="00CA2DE7">
        <w:rPr>
          <w:rFonts w:cs="Arial"/>
          <w:sz w:val="20"/>
        </w:rPr>
        <w:t xml:space="preserve"> 63, Subpart HHHHH, and comparison of the sums of the quarterly actual and estimated emissions as specified in 40 CFR 63.8050(d)</w:t>
      </w:r>
      <w:r w:rsidR="00961789" w:rsidRPr="00CA2DE7">
        <w:rPr>
          <w:rFonts w:cs="Arial"/>
          <w:sz w:val="20"/>
        </w:rPr>
        <w:t>;</w:t>
      </w:r>
      <w:r w:rsidRPr="00CA2DE7">
        <w:rPr>
          <w:rFonts w:cs="Arial"/>
          <w:sz w:val="20"/>
        </w:rPr>
        <w:t xml:space="preserve">  </w:t>
      </w:r>
      <w:r w:rsidRPr="00CA2DE7">
        <w:rPr>
          <w:rFonts w:cs="Arial"/>
          <w:b/>
          <w:sz w:val="20"/>
        </w:rPr>
        <w:t>(40 CFR 63.8080(b))</w:t>
      </w:r>
    </w:p>
    <w:p w14:paraId="07A40296" w14:textId="37CDCA79" w:rsidR="00CF7A3C" w:rsidRPr="00CA2DE7" w:rsidRDefault="00CF7A3C" w:rsidP="00EF6439">
      <w:pPr>
        <w:tabs>
          <w:tab w:val="left" w:pos="-1440"/>
        </w:tabs>
        <w:ind w:left="720" w:hanging="360"/>
        <w:jc w:val="both"/>
        <w:rPr>
          <w:rFonts w:cs="Arial"/>
          <w:sz w:val="20"/>
        </w:rPr>
      </w:pPr>
      <w:r w:rsidRPr="00CA2DE7">
        <w:rPr>
          <w:rFonts w:cs="Arial"/>
          <w:sz w:val="20"/>
        </w:rPr>
        <w:t>c</w:t>
      </w:r>
      <w:r w:rsidR="00F312A7" w:rsidRPr="00CA2DE7">
        <w:rPr>
          <w:rFonts w:cs="Arial"/>
          <w:sz w:val="20"/>
        </w:rPr>
        <w:t>.</w:t>
      </w:r>
      <w:r w:rsidRPr="00CA2DE7">
        <w:rPr>
          <w:rFonts w:cs="Arial"/>
          <w:sz w:val="20"/>
        </w:rPr>
        <w:tab/>
        <w:t>A record of each time a safety device is opened to avoid unsafe conditions in accordance with 40 CFR 63.8000(b)(2)</w:t>
      </w:r>
      <w:r w:rsidR="00961789" w:rsidRPr="00CA2DE7">
        <w:rPr>
          <w:rFonts w:cs="Arial"/>
          <w:sz w:val="20"/>
        </w:rPr>
        <w:t>;</w:t>
      </w:r>
      <w:r w:rsidRPr="00CA2DE7">
        <w:rPr>
          <w:rFonts w:cs="Arial"/>
          <w:sz w:val="20"/>
        </w:rPr>
        <w:t xml:space="preserve">  </w:t>
      </w:r>
      <w:r w:rsidRPr="00CA2DE7">
        <w:rPr>
          <w:rFonts w:cs="Arial"/>
          <w:b/>
          <w:sz w:val="20"/>
        </w:rPr>
        <w:t>(40 CFR 63.8080(c))</w:t>
      </w:r>
    </w:p>
    <w:p w14:paraId="3A03F634" w14:textId="0036B162" w:rsidR="00CF7A3C" w:rsidRPr="00CA2DE7" w:rsidRDefault="00CF7A3C" w:rsidP="00EF6439">
      <w:pPr>
        <w:tabs>
          <w:tab w:val="left" w:pos="-1440"/>
        </w:tabs>
        <w:ind w:left="720" w:hanging="360"/>
        <w:jc w:val="both"/>
        <w:rPr>
          <w:rFonts w:cs="Arial"/>
          <w:sz w:val="20"/>
        </w:rPr>
      </w:pPr>
      <w:r w:rsidRPr="00CA2DE7">
        <w:rPr>
          <w:rFonts w:cs="Arial"/>
          <w:sz w:val="20"/>
        </w:rPr>
        <w:t>d</w:t>
      </w:r>
      <w:r w:rsidR="00F312A7" w:rsidRPr="00CA2DE7">
        <w:rPr>
          <w:rFonts w:cs="Arial"/>
          <w:sz w:val="20"/>
        </w:rPr>
        <w:t>.</w:t>
      </w:r>
      <w:r w:rsidRPr="00CA2DE7">
        <w:rPr>
          <w:rFonts w:cs="Arial"/>
          <w:sz w:val="20"/>
        </w:rPr>
        <w:tab/>
        <w:t xml:space="preserve">Records of the results of each </w:t>
      </w:r>
      <w:r w:rsidR="004B27A8" w:rsidRPr="00CA2DE7">
        <w:rPr>
          <w:rFonts w:cs="Arial"/>
          <w:sz w:val="20"/>
        </w:rPr>
        <w:t>continuous parameter monitoring system (</w:t>
      </w:r>
      <w:r w:rsidRPr="00CA2DE7">
        <w:rPr>
          <w:rFonts w:cs="Arial"/>
          <w:sz w:val="20"/>
        </w:rPr>
        <w:t>CPMS</w:t>
      </w:r>
      <w:r w:rsidR="004B27A8" w:rsidRPr="00CA2DE7">
        <w:rPr>
          <w:rFonts w:cs="Arial"/>
          <w:sz w:val="20"/>
        </w:rPr>
        <w:t>)</w:t>
      </w:r>
      <w:r w:rsidRPr="00CA2DE7">
        <w:rPr>
          <w:rFonts w:cs="Arial"/>
          <w:sz w:val="20"/>
        </w:rPr>
        <w:t xml:space="preserve"> calibration check and the maintenance performed, as specified in 40</w:t>
      </w:r>
      <w:r w:rsidR="00B97B7A" w:rsidRPr="00CA2DE7">
        <w:rPr>
          <w:rFonts w:cs="Arial"/>
          <w:sz w:val="20"/>
        </w:rPr>
        <w:t> </w:t>
      </w:r>
      <w:r w:rsidRPr="00CA2DE7">
        <w:rPr>
          <w:rFonts w:cs="Arial"/>
          <w:sz w:val="20"/>
        </w:rPr>
        <w:t>CFR 63.8000(d)(5)</w:t>
      </w:r>
      <w:r w:rsidR="00961789" w:rsidRPr="00CA2DE7">
        <w:rPr>
          <w:rFonts w:cs="Arial"/>
          <w:sz w:val="20"/>
        </w:rPr>
        <w:t>;</w:t>
      </w:r>
      <w:r w:rsidRPr="00CA2DE7">
        <w:rPr>
          <w:rFonts w:cs="Arial"/>
          <w:sz w:val="20"/>
        </w:rPr>
        <w:t xml:space="preserve">  </w:t>
      </w:r>
      <w:r w:rsidRPr="00CA2DE7">
        <w:rPr>
          <w:rFonts w:cs="Arial"/>
          <w:b/>
          <w:sz w:val="20"/>
        </w:rPr>
        <w:t>(40 CFR 63.8080(d))</w:t>
      </w:r>
    </w:p>
    <w:p w14:paraId="45090E32" w14:textId="2191A713" w:rsidR="00CF7A3C" w:rsidRPr="00CA2DE7" w:rsidRDefault="00CF7A3C" w:rsidP="00EF6439">
      <w:pPr>
        <w:tabs>
          <w:tab w:val="left" w:pos="-1440"/>
        </w:tabs>
        <w:ind w:left="720" w:hanging="360"/>
        <w:jc w:val="both"/>
        <w:rPr>
          <w:rFonts w:cs="Arial"/>
          <w:sz w:val="20"/>
        </w:rPr>
      </w:pPr>
      <w:r w:rsidRPr="00CA2DE7">
        <w:rPr>
          <w:rFonts w:cs="Arial"/>
          <w:sz w:val="20"/>
        </w:rPr>
        <w:t>e</w:t>
      </w:r>
      <w:r w:rsidR="00F312A7" w:rsidRPr="00CA2DE7">
        <w:rPr>
          <w:rFonts w:cs="Arial"/>
          <w:sz w:val="20"/>
        </w:rPr>
        <w:t>.</w:t>
      </w:r>
      <w:r w:rsidRPr="00CA2DE7">
        <w:rPr>
          <w:rFonts w:cs="Arial"/>
          <w:sz w:val="20"/>
        </w:rPr>
        <w:tab/>
        <w:t xml:space="preserve">For each </w:t>
      </w:r>
      <w:r w:rsidR="004B27A8" w:rsidRPr="00CA2DE7">
        <w:rPr>
          <w:rFonts w:cs="Arial"/>
          <w:sz w:val="20"/>
        </w:rPr>
        <w:t>continuous emission monitoring system (</w:t>
      </w:r>
      <w:r w:rsidRPr="00CA2DE7">
        <w:rPr>
          <w:rFonts w:cs="Arial"/>
          <w:sz w:val="20"/>
        </w:rPr>
        <w:t>CEMS</w:t>
      </w:r>
      <w:r w:rsidR="004B27A8" w:rsidRPr="00CA2DE7">
        <w:rPr>
          <w:rFonts w:cs="Arial"/>
          <w:sz w:val="20"/>
        </w:rPr>
        <w:t>)</w:t>
      </w:r>
      <w:r w:rsidRPr="00CA2DE7">
        <w:rPr>
          <w:rFonts w:cs="Arial"/>
          <w:sz w:val="20"/>
        </w:rPr>
        <w:t>, records of the date and time that each deviation started and stopped, and whether the deviation occurred during a period of startup, shutdown, or malfunction or during another period</w:t>
      </w:r>
      <w:r w:rsidR="00961789" w:rsidRPr="00CA2DE7">
        <w:rPr>
          <w:rFonts w:cs="Arial"/>
          <w:sz w:val="20"/>
        </w:rPr>
        <w:t>;</w:t>
      </w:r>
      <w:r w:rsidRPr="00CA2DE7">
        <w:rPr>
          <w:rFonts w:cs="Arial"/>
          <w:sz w:val="20"/>
        </w:rPr>
        <w:t xml:space="preserve">  </w:t>
      </w:r>
      <w:r w:rsidRPr="00CA2DE7">
        <w:rPr>
          <w:rFonts w:cs="Arial"/>
          <w:b/>
          <w:sz w:val="20"/>
        </w:rPr>
        <w:t>(40 CFR 63.8080(e))</w:t>
      </w:r>
    </w:p>
    <w:p w14:paraId="07725DD3" w14:textId="403DDBB7" w:rsidR="00CF7A3C" w:rsidRPr="00CA2DE7" w:rsidRDefault="00CF7A3C" w:rsidP="00EF6439">
      <w:pPr>
        <w:tabs>
          <w:tab w:val="left" w:pos="-1440"/>
        </w:tabs>
        <w:ind w:left="720" w:hanging="360"/>
        <w:jc w:val="both"/>
        <w:rPr>
          <w:rFonts w:cs="Arial"/>
          <w:sz w:val="20"/>
        </w:rPr>
      </w:pPr>
      <w:r w:rsidRPr="00CA2DE7">
        <w:rPr>
          <w:rFonts w:cs="Arial"/>
          <w:sz w:val="20"/>
        </w:rPr>
        <w:t>f</w:t>
      </w:r>
      <w:r w:rsidR="00F312A7" w:rsidRPr="00CA2DE7">
        <w:rPr>
          <w:rFonts w:cs="Arial"/>
          <w:sz w:val="20"/>
        </w:rPr>
        <w:t>.</w:t>
      </w:r>
      <w:r w:rsidRPr="00CA2DE7">
        <w:rPr>
          <w:rFonts w:cs="Arial"/>
          <w:sz w:val="20"/>
        </w:rPr>
        <w:tab/>
        <w:t>In the SSMP required by 40 CFR 63.6(e)(3), including Group 2 or non-affected emission points is not required.  For equipment leaks only, the SSMP requirement is limited to control devices and is optional for other equipment</w:t>
      </w:r>
      <w:r w:rsidR="00961789" w:rsidRPr="00CA2DE7">
        <w:rPr>
          <w:rFonts w:cs="Arial"/>
          <w:sz w:val="20"/>
        </w:rPr>
        <w:t>;</w:t>
      </w:r>
      <w:r w:rsidRPr="00CA2DE7">
        <w:rPr>
          <w:rFonts w:cs="Arial"/>
          <w:sz w:val="20"/>
        </w:rPr>
        <w:t xml:space="preserve">  </w:t>
      </w:r>
      <w:r w:rsidRPr="00CA2DE7">
        <w:rPr>
          <w:rFonts w:cs="Arial"/>
          <w:b/>
          <w:sz w:val="20"/>
        </w:rPr>
        <w:t>(40 CFR 63.8080(f))</w:t>
      </w:r>
    </w:p>
    <w:p w14:paraId="498609F8" w14:textId="77777777" w:rsidR="00CF7A3C" w:rsidRPr="00CA2DE7" w:rsidRDefault="00CF7A3C" w:rsidP="00EF6439">
      <w:pPr>
        <w:tabs>
          <w:tab w:val="left" w:pos="-1440"/>
        </w:tabs>
        <w:ind w:left="720" w:hanging="360"/>
        <w:jc w:val="both"/>
        <w:rPr>
          <w:rFonts w:cs="Arial"/>
          <w:sz w:val="20"/>
        </w:rPr>
      </w:pPr>
      <w:r w:rsidRPr="00CA2DE7">
        <w:rPr>
          <w:rFonts w:cs="Arial"/>
          <w:sz w:val="20"/>
        </w:rPr>
        <w:t>g</w:t>
      </w:r>
      <w:r w:rsidR="00F312A7" w:rsidRPr="00CA2DE7">
        <w:rPr>
          <w:rFonts w:cs="Arial"/>
          <w:sz w:val="20"/>
        </w:rPr>
        <w:t>.</w:t>
      </w:r>
      <w:r w:rsidRPr="00CA2DE7">
        <w:rPr>
          <w:rFonts w:cs="Arial"/>
          <w:sz w:val="20"/>
        </w:rPr>
        <w:tab/>
        <w:t xml:space="preserve">If separate operating limits are established as allowed in 40 CFR 63.8005(e), retain a log of operation or a daily schedule indicating the time when changing from one operating limit to another.  </w:t>
      </w:r>
      <w:r w:rsidRPr="00CA2DE7">
        <w:rPr>
          <w:rFonts w:cs="Arial"/>
          <w:b/>
          <w:sz w:val="20"/>
        </w:rPr>
        <w:t>(40 CFR 63.8080(g))</w:t>
      </w:r>
    </w:p>
    <w:p w14:paraId="36395047" w14:textId="77777777" w:rsidR="00CF7A3C" w:rsidRPr="00CA2DE7" w:rsidRDefault="00CF7A3C" w:rsidP="003A2978">
      <w:pPr>
        <w:ind w:left="360" w:hanging="360"/>
        <w:jc w:val="both"/>
        <w:rPr>
          <w:rFonts w:cs="Arial"/>
          <w:sz w:val="20"/>
        </w:rPr>
      </w:pPr>
    </w:p>
    <w:p w14:paraId="4FC97DD2" w14:textId="77777777" w:rsidR="00CF7A3C" w:rsidRPr="00CA2DE7" w:rsidRDefault="00CF7A3C" w:rsidP="003A2978">
      <w:pPr>
        <w:ind w:left="360" w:hanging="360"/>
        <w:jc w:val="both"/>
        <w:rPr>
          <w:rFonts w:cs="Arial"/>
          <w:b/>
          <w:sz w:val="20"/>
        </w:rPr>
      </w:pPr>
      <w:r w:rsidRPr="00CA2DE7">
        <w:rPr>
          <w:rFonts w:cs="Arial"/>
          <w:sz w:val="20"/>
        </w:rPr>
        <w:t>2.</w:t>
      </w:r>
      <w:r w:rsidRPr="00CA2DE7">
        <w:rPr>
          <w:rFonts w:cs="Arial"/>
          <w:sz w:val="20"/>
        </w:rPr>
        <w:tab/>
        <w:t xml:space="preserve">The permittee may elect to comply with the monitoring and recordkeeping requirements of </w:t>
      </w:r>
      <w:r w:rsidR="003356FE" w:rsidRPr="00CA2DE7">
        <w:rPr>
          <w:rFonts w:cs="Arial"/>
          <w:sz w:val="20"/>
        </w:rPr>
        <w:t>40 CFR Part</w:t>
      </w:r>
      <w:r w:rsidRPr="00CA2DE7">
        <w:rPr>
          <w:rFonts w:cs="Arial"/>
          <w:sz w:val="20"/>
        </w:rPr>
        <w:t xml:space="preserve"> 63, Subpart HHHHH or the monitoring and recordkeeping requirements of another applicable subpart as specified in 40 CFR 63.8090(a) and (b).  </w:t>
      </w:r>
      <w:r w:rsidRPr="00CA2DE7">
        <w:rPr>
          <w:rFonts w:cs="Arial"/>
          <w:b/>
          <w:sz w:val="20"/>
        </w:rPr>
        <w:t>(40 CFR 63.8090)</w:t>
      </w:r>
    </w:p>
    <w:p w14:paraId="7FECCCCF" w14:textId="77777777" w:rsidR="00CF7A3C" w:rsidRPr="00CA2DE7" w:rsidRDefault="00CF7A3C" w:rsidP="003A2978">
      <w:pPr>
        <w:jc w:val="both"/>
        <w:rPr>
          <w:rFonts w:cs="Arial"/>
          <w:sz w:val="20"/>
        </w:rPr>
      </w:pPr>
    </w:p>
    <w:p w14:paraId="3A7A1424" w14:textId="5AAA7223" w:rsidR="00CF7A3C" w:rsidRPr="00CA2DE7" w:rsidRDefault="00CF7A3C" w:rsidP="003A2978">
      <w:pPr>
        <w:tabs>
          <w:tab w:val="left" w:pos="360"/>
        </w:tabs>
        <w:ind w:left="360" w:hanging="360"/>
        <w:jc w:val="both"/>
        <w:rPr>
          <w:rFonts w:cs="Arial"/>
          <w:b/>
          <w:sz w:val="20"/>
        </w:rPr>
      </w:pPr>
      <w:r w:rsidRPr="00CA2DE7">
        <w:rPr>
          <w:rFonts w:cs="Arial"/>
          <w:sz w:val="20"/>
        </w:rPr>
        <w:t>3.</w:t>
      </w:r>
      <w:r w:rsidRPr="00CA2DE7">
        <w:rPr>
          <w:rFonts w:cs="Arial"/>
          <w:sz w:val="20"/>
        </w:rPr>
        <w:tab/>
        <w:t xml:space="preserve">If a CEMS is used, it must be installed, operated and maintained according to the requirements in 40 CFR 63.8 and 40 CFR 63.8000(d)(4)(i) through (iv).  </w:t>
      </w:r>
      <w:r w:rsidRPr="00CA2DE7">
        <w:rPr>
          <w:rFonts w:cs="Arial"/>
          <w:b/>
          <w:sz w:val="20"/>
        </w:rPr>
        <w:t>(40 CFR 63.8000(d)(4))</w:t>
      </w:r>
    </w:p>
    <w:p w14:paraId="78637521" w14:textId="77777777" w:rsidR="00CF7A3C" w:rsidRPr="00CA2DE7" w:rsidRDefault="00CF7A3C" w:rsidP="003A2978">
      <w:pPr>
        <w:tabs>
          <w:tab w:val="left" w:pos="360"/>
        </w:tabs>
        <w:ind w:left="360" w:hanging="360"/>
        <w:jc w:val="both"/>
        <w:rPr>
          <w:rFonts w:cs="Arial"/>
          <w:sz w:val="20"/>
        </w:rPr>
      </w:pPr>
    </w:p>
    <w:p w14:paraId="1A915AD7" w14:textId="36E5D4DE" w:rsidR="00CF7A3C" w:rsidRPr="00CA2DE7" w:rsidRDefault="00CF7A3C" w:rsidP="003A2978">
      <w:pPr>
        <w:tabs>
          <w:tab w:val="left" w:pos="360"/>
        </w:tabs>
        <w:ind w:left="360" w:hanging="360"/>
        <w:jc w:val="both"/>
        <w:rPr>
          <w:rFonts w:cs="Arial"/>
          <w:b/>
          <w:sz w:val="20"/>
        </w:rPr>
      </w:pPr>
      <w:r w:rsidRPr="00CA2DE7">
        <w:rPr>
          <w:rFonts w:cs="Arial"/>
          <w:sz w:val="20"/>
        </w:rPr>
        <w:t>4.</w:t>
      </w:r>
      <w:r w:rsidRPr="00CA2DE7">
        <w:rPr>
          <w:rFonts w:cs="Arial"/>
          <w:sz w:val="20"/>
        </w:rPr>
        <w:tab/>
        <w:t xml:space="preserve">If a CPMS is used, the permittee shall comply with the requirements in </w:t>
      </w:r>
      <w:r w:rsidR="003356FE" w:rsidRPr="00CA2DE7">
        <w:rPr>
          <w:rFonts w:cs="Arial"/>
          <w:sz w:val="20"/>
        </w:rPr>
        <w:t>40 CFR Part</w:t>
      </w:r>
      <w:r w:rsidRPr="00CA2DE7">
        <w:rPr>
          <w:rFonts w:cs="Arial"/>
          <w:sz w:val="20"/>
        </w:rPr>
        <w:t xml:space="preserve"> 63, Subpart SS and the provisions in 40 CFR 63.8000(d)(5)(i) through (iii).  </w:t>
      </w:r>
      <w:r w:rsidRPr="00CA2DE7">
        <w:rPr>
          <w:rFonts w:cs="Arial"/>
          <w:b/>
          <w:sz w:val="20"/>
        </w:rPr>
        <w:t>(40 CFR 63.8000(d)(5))</w:t>
      </w:r>
    </w:p>
    <w:p w14:paraId="5556BAA7" w14:textId="77777777" w:rsidR="00CF7A3C" w:rsidRPr="00CA2DE7" w:rsidRDefault="00CF7A3C" w:rsidP="003A2978">
      <w:pPr>
        <w:tabs>
          <w:tab w:val="left" w:pos="360"/>
        </w:tabs>
        <w:ind w:left="360" w:hanging="360"/>
        <w:jc w:val="both"/>
        <w:rPr>
          <w:rFonts w:cs="Arial"/>
          <w:sz w:val="20"/>
        </w:rPr>
      </w:pPr>
    </w:p>
    <w:p w14:paraId="7B437C9E" w14:textId="77777777" w:rsidR="00CF7A3C" w:rsidRPr="00CA2DE7" w:rsidRDefault="00CF7A3C" w:rsidP="003A2978">
      <w:pPr>
        <w:tabs>
          <w:tab w:val="left" w:pos="360"/>
        </w:tabs>
        <w:ind w:left="360" w:hanging="360"/>
        <w:jc w:val="both"/>
        <w:rPr>
          <w:rFonts w:cs="Arial"/>
          <w:b/>
          <w:sz w:val="20"/>
        </w:rPr>
      </w:pPr>
      <w:r w:rsidRPr="00CA2DE7">
        <w:rPr>
          <w:rFonts w:cs="Arial"/>
          <w:sz w:val="20"/>
        </w:rPr>
        <w:t>5.</w:t>
      </w:r>
      <w:r w:rsidRPr="00CA2DE7">
        <w:rPr>
          <w:rFonts w:cs="Arial"/>
          <w:sz w:val="20"/>
        </w:rPr>
        <w:tab/>
        <w:t xml:space="preserve">The exclusion of monitoring data from daily averages collected during periods of SSM as specified in 40 CFR 63.998(b)(2)(iii) and (b)(6)(i)(A) does not apply.  </w:t>
      </w:r>
      <w:r w:rsidRPr="00CA2DE7">
        <w:rPr>
          <w:rFonts w:cs="Arial"/>
          <w:b/>
          <w:sz w:val="20"/>
        </w:rPr>
        <w:t>(40 CFR 63.8000(d)(6))</w:t>
      </w:r>
    </w:p>
    <w:p w14:paraId="6710C570" w14:textId="77777777" w:rsidR="00CF7A3C" w:rsidRPr="00CA2DE7" w:rsidRDefault="00CF7A3C" w:rsidP="003A2978">
      <w:pPr>
        <w:tabs>
          <w:tab w:val="left" w:pos="360"/>
        </w:tabs>
        <w:ind w:left="360" w:hanging="360"/>
        <w:jc w:val="both"/>
        <w:rPr>
          <w:rFonts w:cs="Arial"/>
          <w:sz w:val="20"/>
        </w:rPr>
      </w:pPr>
    </w:p>
    <w:p w14:paraId="09734643" w14:textId="37F44C83" w:rsidR="00CF7A3C" w:rsidRPr="00CA2DE7" w:rsidRDefault="007B7380" w:rsidP="003A2978">
      <w:pPr>
        <w:ind w:left="360" w:hanging="360"/>
        <w:jc w:val="both"/>
        <w:rPr>
          <w:rFonts w:cs="Arial"/>
          <w:sz w:val="20"/>
        </w:rPr>
      </w:pPr>
      <w:r w:rsidRPr="00CA2DE7">
        <w:rPr>
          <w:rFonts w:cs="Arial"/>
          <w:sz w:val="20"/>
        </w:rPr>
        <w:t>6.</w:t>
      </w:r>
      <w:r w:rsidRPr="00CA2DE7">
        <w:rPr>
          <w:rFonts w:cs="Arial"/>
          <w:sz w:val="20"/>
        </w:rPr>
        <w:tab/>
      </w:r>
      <w:r w:rsidR="00CF7A3C" w:rsidRPr="00CA2DE7">
        <w:rPr>
          <w:rFonts w:cs="Arial"/>
          <w:sz w:val="20"/>
        </w:rPr>
        <w:t xml:space="preserve">If complying with emissions averaging, the permittee shall keep records of the monthly number of batches for each process vessel, the quarterly actual emissions for each process vessel, the quarterly estimated emissions for each process vessel if it had been controlled as specified in Table 1 to </w:t>
      </w:r>
      <w:r w:rsidR="003356FE" w:rsidRPr="00CA2DE7">
        <w:rPr>
          <w:rFonts w:cs="Arial"/>
          <w:sz w:val="20"/>
        </w:rPr>
        <w:t>40 CFR Part</w:t>
      </w:r>
      <w:r w:rsidR="00CF7A3C" w:rsidRPr="00CA2DE7">
        <w:rPr>
          <w:rFonts w:cs="Arial"/>
          <w:sz w:val="20"/>
        </w:rPr>
        <w:t xml:space="preserve"> 63, Subpart HHHHH, and comparison of the sums of the quarterly actual and estimated emissions as specified in 40 CFR 63.8050(d).  </w:t>
      </w:r>
      <w:r w:rsidR="008610B8" w:rsidRPr="00CA2DE7">
        <w:rPr>
          <w:rFonts w:cs="Arial"/>
          <w:sz w:val="20"/>
        </w:rPr>
        <w:br/>
      </w:r>
      <w:r w:rsidR="00CF7A3C" w:rsidRPr="00CA2DE7">
        <w:rPr>
          <w:rFonts w:cs="Arial"/>
          <w:b/>
          <w:sz w:val="20"/>
        </w:rPr>
        <w:t>(40 CFR 63.8080(b))</w:t>
      </w:r>
    </w:p>
    <w:p w14:paraId="265B3363" w14:textId="77777777" w:rsidR="00CF7A3C" w:rsidRPr="00CA2DE7" w:rsidRDefault="00CF7A3C" w:rsidP="003A2978">
      <w:pPr>
        <w:tabs>
          <w:tab w:val="left" w:pos="360"/>
        </w:tabs>
        <w:ind w:left="360" w:hanging="360"/>
        <w:jc w:val="both"/>
        <w:rPr>
          <w:rFonts w:cs="Arial"/>
          <w:sz w:val="20"/>
        </w:rPr>
      </w:pPr>
    </w:p>
    <w:p w14:paraId="13CF158A" w14:textId="77777777" w:rsidR="00CF7A3C" w:rsidRPr="00CA2DE7" w:rsidRDefault="00CF7A3C" w:rsidP="003A2978">
      <w:pPr>
        <w:tabs>
          <w:tab w:val="left" w:pos="360"/>
        </w:tabs>
        <w:ind w:left="360" w:hanging="360"/>
        <w:jc w:val="both"/>
        <w:rPr>
          <w:rFonts w:cs="Arial"/>
          <w:sz w:val="20"/>
        </w:rPr>
      </w:pPr>
      <w:r w:rsidRPr="00CA2DE7">
        <w:rPr>
          <w:rFonts w:cs="Arial"/>
          <w:sz w:val="20"/>
        </w:rPr>
        <w:lastRenderedPageBreak/>
        <w:t>7.</w:t>
      </w:r>
      <w:r w:rsidRPr="00CA2DE7">
        <w:rPr>
          <w:rFonts w:cs="Arial"/>
          <w:sz w:val="20"/>
        </w:rPr>
        <w:tab/>
        <w:t xml:space="preserve">For each enhanced biological treatment unit used, the permittee must monitor total suspended solids (TSS), biological oxygen demand (BOD), and the biomass concentration.  In the precompliance report, the permittee shall identify and provide rationale for proposed operating limits for these parameters, methods for monitoring, the frequency of monitoring, and recordkeeping and reporting procedures that will demonstrate proper operation of the enhanced biological treatment unit.  Alternatively, the permittee may use the precompliance report to request to monitor other parameters, and must include a description of planned reporting and recordkeeping procedures and the basis for the selected monitoring frequencies and the methods that will be used.  </w:t>
      </w:r>
      <w:r w:rsidRPr="00CA2DE7">
        <w:rPr>
          <w:rFonts w:cs="Arial"/>
          <w:b/>
          <w:sz w:val="20"/>
        </w:rPr>
        <w:t>(40 CFR 63.8020(c)</w:t>
      </w:r>
    </w:p>
    <w:p w14:paraId="0A7A07EF" w14:textId="77777777" w:rsidR="00CF7A3C" w:rsidRPr="00CA2DE7" w:rsidRDefault="00CF7A3C" w:rsidP="003A2978">
      <w:pPr>
        <w:tabs>
          <w:tab w:val="left" w:pos="360"/>
        </w:tabs>
        <w:ind w:left="360" w:hanging="360"/>
        <w:jc w:val="both"/>
        <w:rPr>
          <w:rFonts w:cs="Arial"/>
          <w:sz w:val="20"/>
        </w:rPr>
      </w:pPr>
    </w:p>
    <w:p w14:paraId="068F032A" w14:textId="244C2531" w:rsidR="00CF7A3C" w:rsidRPr="00CA2DE7" w:rsidRDefault="00CF7A3C" w:rsidP="003A2978">
      <w:pPr>
        <w:jc w:val="both"/>
        <w:rPr>
          <w:rFonts w:cs="Arial"/>
          <w:b/>
          <w:sz w:val="20"/>
        </w:rPr>
      </w:pPr>
      <w:r w:rsidRPr="00CA2DE7">
        <w:rPr>
          <w:rFonts w:cs="Arial"/>
          <w:b/>
          <w:sz w:val="20"/>
        </w:rPr>
        <w:t>See Appendi</w:t>
      </w:r>
      <w:r w:rsidR="00E45B6C" w:rsidRPr="00CA2DE7">
        <w:rPr>
          <w:rFonts w:cs="Arial"/>
          <w:b/>
          <w:sz w:val="20"/>
        </w:rPr>
        <w:t>x</w:t>
      </w:r>
      <w:r w:rsidRPr="00CA2DE7">
        <w:rPr>
          <w:rFonts w:cs="Arial"/>
          <w:b/>
          <w:sz w:val="20"/>
        </w:rPr>
        <w:t xml:space="preserve"> 3</w:t>
      </w:r>
    </w:p>
    <w:p w14:paraId="37792399" w14:textId="77777777" w:rsidR="00CF7A3C" w:rsidRPr="00CA2DE7" w:rsidRDefault="00CF7A3C" w:rsidP="003A2978">
      <w:pPr>
        <w:jc w:val="both"/>
        <w:rPr>
          <w:rFonts w:cs="Arial"/>
          <w:b/>
          <w:sz w:val="20"/>
        </w:rPr>
      </w:pPr>
    </w:p>
    <w:p w14:paraId="3D57670B" w14:textId="77777777" w:rsidR="00CF7A3C" w:rsidRPr="00CA2DE7" w:rsidRDefault="00CF7A3C" w:rsidP="003A2978">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5D18EF41" w14:textId="77777777" w:rsidR="00CF7A3C" w:rsidRPr="00CA2DE7" w:rsidRDefault="00CF7A3C" w:rsidP="003A2978">
      <w:pPr>
        <w:jc w:val="both"/>
        <w:rPr>
          <w:rFonts w:cs="Arial"/>
          <w:sz w:val="20"/>
        </w:rPr>
      </w:pPr>
    </w:p>
    <w:p w14:paraId="209F7DC9" w14:textId="77777777" w:rsidR="00CF7A3C" w:rsidRPr="00CA2DE7" w:rsidRDefault="00CF7A3C" w:rsidP="003A2978">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w:t>
      </w:r>
      <w:r w:rsidR="00B6486B" w:rsidRPr="00CA2DE7">
        <w:rPr>
          <w:rFonts w:cs="Arial"/>
          <w:b/>
          <w:sz w:val="20"/>
        </w:rPr>
        <w:t xml:space="preserve"> </w:t>
      </w:r>
      <w:r w:rsidRPr="00CA2DE7">
        <w:rPr>
          <w:rFonts w:cs="Arial"/>
          <w:b/>
          <w:sz w:val="20"/>
        </w:rPr>
        <w:t>336.1213(3)(c)(ii))</w:t>
      </w:r>
    </w:p>
    <w:p w14:paraId="21A95473" w14:textId="77777777" w:rsidR="00CF7A3C" w:rsidRPr="00CA2DE7" w:rsidRDefault="00CF7A3C" w:rsidP="003A2978">
      <w:pPr>
        <w:ind w:left="360" w:hanging="360"/>
        <w:jc w:val="both"/>
        <w:rPr>
          <w:rFonts w:cs="Arial"/>
          <w:sz w:val="20"/>
        </w:rPr>
      </w:pPr>
    </w:p>
    <w:p w14:paraId="78197DBD" w14:textId="77777777" w:rsidR="00CF7A3C" w:rsidRPr="00CA2DE7" w:rsidRDefault="00CF7A3C" w:rsidP="003A2978">
      <w:pPr>
        <w:ind w:left="360" w:hanging="360"/>
        <w:jc w:val="both"/>
        <w:rPr>
          <w:rFonts w:cs="Arial"/>
          <w:sz w:val="20"/>
        </w:rPr>
      </w:pPr>
      <w:r w:rsidRPr="00CA2DE7">
        <w:rPr>
          <w:rFonts w:cs="Arial"/>
          <w:sz w:val="20"/>
        </w:rPr>
        <w:t>2.</w:t>
      </w:r>
      <w:r w:rsidRPr="00CA2DE7">
        <w:rPr>
          <w:rFonts w:cs="Arial"/>
          <w:sz w:val="20"/>
        </w:rPr>
        <w:tab/>
        <w:t xml:space="preserve">Semiannual </w:t>
      </w:r>
      <w:r w:rsidR="00CD28F3" w:rsidRPr="00CA2DE7">
        <w:rPr>
          <w:rFonts w:cs="Arial"/>
          <w:sz w:val="20"/>
        </w:rPr>
        <w:t>reporting of deviations</w:t>
      </w:r>
      <w:r w:rsidRPr="00CA2DE7">
        <w:rPr>
          <w:rFonts w:cs="Arial"/>
          <w:sz w:val="20"/>
        </w:rPr>
        <w:t xml:space="preserve">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w:t>
      </w:r>
      <w:r w:rsidR="00B6486B" w:rsidRPr="00CA2DE7">
        <w:rPr>
          <w:rFonts w:cs="Arial"/>
          <w:b/>
          <w:sz w:val="20"/>
        </w:rPr>
        <w:t xml:space="preserve"> </w:t>
      </w:r>
      <w:r w:rsidRPr="00CA2DE7">
        <w:rPr>
          <w:rFonts w:cs="Arial"/>
          <w:b/>
          <w:sz w:val="20"/>
        </w:rPr>
        <w:t>336.1213(3)(c)(i))</w:t>
      </w:r>
    </w:p>
    <w:p w14:paraId="04F9C42F" w14:textId="77777777" w:rsidR="00CF7A3C" w:rsidRPr="00CA2DE7" w:rsidRDefault="00CF7A3C" w:rsidP="003A2978">
      <w:pPr>
        <w:ind w:left="360" w:hanging="360"/>
        <w:jc w:val="both"/>
        <w:rPr>
          <w:rFonts w:cs="Arial"/>
          <w:sz w:val="20"/>
        </w:rPr>
      </w:pPr>
    </w:p>
    <w:p w14:paraId="7CE7F0C0" w14:textId="77777777" w:rsidR="00CF7A3C" w:rsidRPr="00CA2DE7" w:rsidRDefault="00CF7A3C" w:rsidP="003A2978">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w:t>
      </w:r>
      <w:r w:rsidR="00B97B7A" w:rsidRPr="00CA2DE7">
        <w:rPr>
          <w:rFonts w:cs="Arial"/>
          <w:b/>
          <w:sz w:val="20"/>
        </w:rPr>
        <w:t> </w:t>
      </w:r>
      <w:r w:rsidRPr="00CA2DE7">
        <w:rPr>
          <w:rFonts w:cs="Arial"/>
          <w:b/>
          <w:sz w:val="20"/>
        </w:rPr>
        <w:t>336.1213(4)(c))</w:t>
      </w:r>
    </w:p>
    <w:p w14:paraId="690BDFFF" w14:textId="77777777" w:rsidR="00CF7A3C" w:rsidRPr="00CA2DE7" w:rsidRDefault="00CF7A3C" w:rsidP="003A2978">
      <w:pPr>
        <w:ind w:left="360" w:right="72" w:hanging="360"/>
        <w:jc w:val="both"/>
        <w:rPr>
          <w:rFonts w:cs="Arial"/>
          <w:sz w:val="20"/>
        </w:rPr>
      </w:pPr>
    </w:p>
    <w:p w14:paraId="079D295C" w14:textId="77777777" w:rsidR="00CF7A3C" w:rsidRPr="00CA2DE7" w:rsidRDefault="00CF7A3C" w:rsidP="003A2978">
      <w:pPr>
        <w:ind w:left="360" w:hanging="360"/>
        <w:jc w:val="both"/>
        <w:rPr>
          <w:rFonts w:cs="Arial"/>
          <w:sz w:val="20"/>
        </w:rPr>
      </w:pPr>
      <w:r w:rsidRPr="00CA2DE7">
        <w:rPr>
          <w:rFonts w:cs="Arial"/>
          <w:sz w:val="20"/>
        </w:rPr>
        <w:t>4.</w:t>
      </w:r>
      <w:r w:rsidRPr="00CA2DE7">
        <w:rPr>
          <w:rFonts w:cs="Arial"/>
          <w:sz w:val="20"/>
        </w:rPr>
        <w:tab/>
        <w:t xml:space="preserve">The permittee shall submit all reports required by 40 CFR 63.8075.  These reports include, but are not limited to, the following:  </w:t>
      </w:r>
    </w:p>
    <w:p w14:paraId="33485B3B" w14:textId="77777777" w:rsidR="00CF7A3C" w:rsidRPr="00CA2DE7" w:rsidRDefault="00CF7A3C" w:rsidP="00EF6439">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 xml:space="preserve">A pre-compliance report, submitted 6 months prior to the compliance date, to request approval of any of the information in 40 CFR 63.8075(c)(1) through (4).  The report will be either approved or disapproved by the AQD within 90 days after receipt.  If this report is disapproved, compliance with the emission limitations and work practice standards in </w:t>
      </w:r>
      <w:r w:rsidR="003356FE" w:rsidRPr="00CA2DE7">
        <w:rPr>
          <w:rFonts w:cs="Arial"/>
          <w:sz w:val="20"/>
        </w:rPr>
        <w:t>40 CFR Part</w:t>
      </w:r>
      <w:r w:rsidRPr="00CA2DE7">
        <w:rPr>
          <w:rFonts w:cs="Arial"/>
          <w:sz w:val="20"/>
        </w:rPr>
        <w:t xml:space="preserve"> 63, Subpart HHHHH by the compliance date is still required.  </w:t>
      </w:r>
      <w:r w:rsidRPr="00CA2DE7">
        <w:rPr>
          <w:rFonts w:cs="Arial"/>
          <w:b/>
          <w:sz w:val="20"/>
        </w:rPr>
        <w:t>(40</w:t>
      </w:r>
      <w:r w:rsidR="00B97B7A" w:rsidRPr="00CA2DE7">
        <w:rPr>
          <w:rFonts w:cs="Arial"/>
          <w:b/>
          <w:sz w:val="20"/>
        </w:rPr>
        <w:t> </w:t>
      </w:r>
      <w:r w:rsidRPr="00CA2DE7">
        <w:rPr>
          <w:rFonts w:cs="Arial"/>
          <w:b/>
          <w:sz w:val="20"/>
        </w:rPr>
        <w:t>CFR 63.8075(c))</w:t>
      </w:r>
    </w:p>
    <w:p w14:paraId="79E0B1BC" w14:textId="77777777" w:rsidR="00CF7A3C" w:rsidRPr="00CA2DE7" w:rsidRDefault="00CF7A3C" w:rsidP="00EF6439">
      <w:pPr>
        <w:ind w:left="720" w:hanging="360"/>
        <w:jc w:val="both"/>
        <w:rPr>
          <w:rFonts w:cs="Arial"/>
          <w:sz w:val="20"/>
        </w:rPr>
      </w:pPr>
      <w:r w:rsidRPr="00CA2DE7">
        <w:rPr>
          <w:rFonts w:cs="Arial"/>
          <w:sz w:val="20"/>
        </w:rPr>
        <w:t>b</w:t>
      </w:r>
      <w:r w:rsidR="00F312A7" w:rsidRPr="00CA2DE7">
        <w:rPr>
          <w:rFonts w:cs="Arial"/>
          <w:sz w:val="20"/>
        </w:rPr>
        <w:t>.</w:t>
      </w:r>
      <w:r w:rsidRPr="00CA2DE7">
        <w:rPr>
          <w:rFonts w:cs="Arial"/>
          <w:sz w:val="20"/>
        </w:rPr>
        <w:tab/>
        <w:t xml:space="preserve">A notification of compliance status report, submitted no later than 150 days after the applicable compliance date specified in 40 CFR 63.7995, and including the information specified in 40 CFR 63.8075(d)(2).  </w:t>
      </w:r>
      <w:r w:rsidRPr="00CA2DE7">
        <w:rPr>
          <w:rFonts w:cs="Arial"/>
          <w:b/>
          <w:sz w:val="20"/>
        </w:rPr>
        <w:t>(40</w:t>
      </w:r>
      <w:r w:rsidR="00B97B7A" w:rsidRPr="00CA2DE7">
        <w:rPr>
          <w:rFonts w:cs="Arial"/>
          <w:b/>
          <w:sz w:val="20"/>
        </w:rPr>
        <w:t> </w:t>
      </w:r>
      <w:r w:rsidRPr="00CA2DE7">
        <w:rPr>
          <w:rFonts w:cs="Arial"/>
          <w:b/>
          <w:sz w:val="20"/>
        </w:rPr>
        <w:t>CFR 63.8075(d))</w:t>
      </w:r>
    </w:p>
    <w:p w14:paraId="3C0F6831" w14:textId="77777777" w:rsidR="00CF7A3C" w:rsidRPr="00CA2DE7" w:rsidRDefault="00CF7A3C" w:rsidP="00EF6439">
      <w:pPr>
        <w:ind w:left="720" w:hanging="360"/>
        <w:jc w:val="both"/>
        <w:rPr>
          <w:rFonts w:cs="Arial"/>
          <w:sz w:val="20"/>
        </w:rPr>
      </w:pPr>
      <w:r w:rsidRPr="00CA2DE7">
        <w:rPr>
          <w:rFonts w:cs="Arial"/>
          <w:sz w:val="20"/>
        </w:rPr>
        <w:t>c</w:t>
      </w:r>
      <w:r w:rsidR="00F312A7" w:rsidRPr="00CA2DE7">
        <w:rPr>
          <w:rFonts w:cs="Arial"/>
          <w:sz w:val="20"/>
        </w:rPr>
        <w:t>.</w:t>
      </w:r>
      <w:r w:rsidRPr="00CA2DE7">
        <w:rPr>
          <w:rFonts w:cs="Arial"/>
          <w:sz w:val="20"/>
        </w:rPr>
        <w:tab/>
        <w:t xml:space="preserve">A compliance report, submitted semiannually in accordance with 40 CFR 63.8075(b) which contains the information specified in 40 CFR 63.8075(e)(1) through (8).  </w:t>
      </w:r>
      <w:r w:rsidRPr="00CA2DE7">
        <w:rPr>
          <w:rFonts w:cs="Arial"/>
          <w:b/>
          <w:sz w:val="20"/>
        </w:rPr>
        <w:t>(40 CFR 63.8075(e))</w:t>
      </w:r>
    </w:p>
    <w:p w14:paraId="361CF30C" w14:textId="77777777" w:rsidR="00CF7A3C" w:rsidRPr="00CA2DE7" w:rsidRDefault="00CF7A3C" w:rsidP="003A2978">
      <w:pPr>
        <w:ind w:left="360" w:hanging="360"/>
        <w:jc w:val="both"/>
        <w:rPr>
          <w:rFonts w:cs="Arial"/>
          <w:b/>
          <w:sz w:val="20"/>
        </w:rPr>
      </w:pPr>
    </w:p>
    <w:p w14:paraId="0FA4E5A2" w14:textId="77777777" w:rsidR="00CF7A3C" w:rsidRPr="00CA2DE7" w:rsidRDefault="00CF7A3C" w:rsidP="003A2978">
      <w:pPr>
        <w:ind w:left="360" w:hanging="360"/>
        <w:jc w:val="both"/>
        <w:rPr>
          <w:rFonts w:cs="Arial"/>
          <w:b/>
          <w:sz w:val="20"/>
        </w:rPr>
      </w:pPr>
      <w:r w:rsidRPr="00CA2DE7">
        <w:rPr>
          <w:rFonts w:cs="Arial"/>
          <w:sz w:val="20"/>
        </w:rPr>
        <w:t>5.</w:t>
      </w:r>
      <w:r w:rsidRPr="00CA2DE7">
        <w:rPr>
          <w:rFonts w:cs="Arial"/>
          <w:sz w:val="20"/>
        </w:rPr>
        <w:tab/>
        <w:t xml:space="preserve">The permittee may elect to comply with the reporting requirements of </w:t>
      </w:r>
      <w:r w:rsidR="003356FE" w:rsidRPr="00CA2DE7">
        <w:rPr>
          <w:rFonts w:cs="Arial"/>
          <w:sz w:val="20"/>
        </w:rPr>
        <w:t>40 CFR Part</w:t>
      </w:r>
      <w:r w:rsidRPr="00CA2DE7">
        <w:rPr>
          <w:rFonts w:cs="Arial"/>
          <w:sz w:val="20"/>
        </w:rPr>
        <w:t xml:space="preserve"> 63, Subpart HHHHH or the reporting requirements of another applicable subpart as specified in 40 CFR 63.8090(a) and (b).  </w:t>
      </w:r>
      <w:r w:rsidR="00B97B7A" w:rsidRPr="00CA2DE7">
        <w:rPr>
          <w:rFonts w:cs="Arial"/>
          <w:b/>
          <w:sz w:val="20"/>
        </w:rPr>
        <w:t>(40 CFR 63.8090)</w:t>
      </w:r>
    </w:p>
    <w:p w14:paraId="440A3C43" w14:textId="77777777" w:rsidR="00CF7A3C" w:rsidRPr="00CA2DE7" w:rsidRDefault="00CF7A3C" w:rsidP="003A2978">
      <w:pPr>
        <w:jc w:val="both"/>
        <w:rPr>
          <w:rFonts w:cs="Arial"/>
          <w:sz w:val="20"/>
        </w:rPr>
      </w:pPr>
    </w:p>
    <w:p w14:paraId="57B6A9F5" w14:textId="77777777" w:rsidR="00CF7A3C" w:rsidRPr="00CA2DE7" w:rsidRDefault="00CF7A3C" w:rsidP="003A2978">
      <w:pPr>
        <w:ind w:left="360" w:hanging="360"/>
        <w:jc w:val="both"/>
        <w:rPr>
          <w:rFonts w:cs="Arial"/>
          <w:b/>
          <w:sz w:val="20"/>
        </w:rPr>
      </w:pPr>
      <w:r w:rsidRPr="00CA2DE7">
        <w:rPr>
          <w:rFonts w:cs="Arial"/>
          <w:sz w:val="20"/>
        </w:rPr>
        <w:t>6.</w:t>
      </w:r>
      <w:r w:rsidRPr="00CA2DE7">
        <w:rPr>
          <w:rFonts w:cs="Arial"/>
          <w:sz w:val="20"/>
        </w:rPr>
        <w:tab/>
        <w:t xml:space="preserve">The permittee shall submit all notifications required by 40 CFR 63.8070.  These notifications include, but are not limited to, the following:  </w:t>
      </w:r>
    </w:p>
    <w:p w14:paraId="15A3111F" w14:textId="715913BD" w:rsidR="00CF7A3C" w:rsidRPr="00CA2DE7" w:rsidRDefault="00CF7A3C" w:rsidP="00EF6439">
      <w:pPr>
        <w:ind w:left="720" w:hanging="360"/>
        <w:jc w:val="both"/>
        <w:rPr>
          <w:rFonts w:cs="Arial"/>
          <w:sz w:val="20"/>
        </w:rPr>
      </w:pPr>
      <w:r w:rsidRPr="00CA2DE7">
        <w:rPr>
          <w:rFonts w:cs="Arial"/>
          <w:sz w:val="20"/>
        </w:rPr>
        <w:t>a</w:t>
      </w:r>
      <w:r w:rsidR="00F312A7" w:rsidRPr="00CA2DE7">
        <w:rPr>
          <w:rFonts w:cs="Arial"/>
          <w:sz w:val="20"/>
        </w:rPr>
        <w:t>.</w:t>
      </w:r>
      <w:r w:rsidRPr="00CA2DE7">
        <w:rPr>
          <w:rFonts w:cs="Arial"/>
          <w:sz w:val="20"/>
        </w:rPr>
        <w:tab/>
        <w:t>All notifications specified in 40 CFR 63.6(h)(4) and (5), 40 CFR 63.7(b) and (c), 40 CFR 63.8(e), (f)(4) and (6), and 40 CFR 63.9(b) through (h) that apply by the dates specified</w:t>
      </w:r>
      <w:r w:rsidR="00961789" w:rsidRPr="00CA2DE7">
        <w:rPr>
          <w:rFonts w:cs="Arial"/>
          <w:sz w:val="20"/>
        </w:rPr>
        <w:t>;</w:t>
      </w:r>
      <w:r w:rsidRPr="00CA2DE7">
        <w:rPr>
          <w:rFonts w:cs="Arial"/>
          <w:sz w:val="20"/>
        </w:rPr>
        <w:t xml:space="preserve">  </w:t>
      </w:r>
      <w:r w:rsidRPr="00CA2DE7">
        <w:rPr>
          <w:rFonts w:cs="Arial"/>
          <w:b/>
          <w:sz w:val="20"/>
        </w:rPr>
        <w:t>(40 CFR 63.8070(a))</w:t>
      </w:r>
    </w:p>
    <w:p w14:paraId="2BD48211" w14:textId="067111C8" w:rsidR="00CF7A3C" w:rsidRPr="00CA2DE7" w:rsidRDefault="00CF7A3C" w:rsidP="00EF6439">
      <w:pPr>
        <w:ind w:left="720" w:hanging="360"/>
        <w:jc w:val="both"/>
        <w:rPr>
          <w:rFonts w:cs="Arial"/>
          <w:b/>
          <w:sz w:val="20"/>
        </w:rPr>
      </w:pPr>
      <w:r w:rsidRPr="00CA2DE7">
        <w:rPr>
          <w:rFonts w:cs="Arial"/>
          <w:sz w:val="20"/>
        </w:rPr>
        <w:t>b</w:t>
      </w:r>
      <w:r w:rsidR="00F312A7" w:rsidRPr="00CA2DE7">
        <w:rPr>
          <w:rFonts w:cs="Arial"/>
          <w:sz w:val="20"/>
        </w:rPr>
        <w:t>.</w:t>
      </w:r>
      <w:r w:rsidRPr="00CA2DE7">
        <w:rPr>
          <w:rFonts w:cs="Arial"/>
          <w:sz w:val="20"/>
        </w:rPr>
        <w:tab/>
        <w:t>An initial notification as specified in 40 CFR 63.9(b)(2) or (3), submitted not later than 120 calendar days after December 11, 2003</w:t>
      </w:r>
      <w:r w:rsidR="00F312A7" w:rsidRPr="00CA2DE7">
        <w:rPr>
          <w:rFonts w:cs="Arial"/>
          <w:sz w:val="20"/>
        </w:rPr>
        <w:t>,</w:t>
      </w:r>
      <w:r w:rsidRPr="00CA2DE7">
        <w:rPr>
          <w:rFonts w:cs="Arial"/>
          <w:sz w:val="20"/>
        </w:rPr>
        <w:t xml:space="preserve"> for an existing affected source, or submitted not later than 120 calendar days after becoming subject to this subpart for a new affected source</w:t>
      </w:r>
      <w:r w:rsidR="00961789" w:rsidRPr="00CA2DE7">
        <w:rPr>
          <w:rFonts w:cs="Arial"/>
          <w:sz w:val="20"/>
        </w:rPr>
        <w:t>;</w:t>
      </w:r>
      <w:r w:rsidRPr="00CA2DE7">
        <w:rPr>
          <w:rFonts w:cs="Arial"/>
          <w:sz w:val="20"/>
        </w:rPr>
        <w:t xml:space="preserve">  </w:t>
      </w:r>
      <w:r w:rsidRPr="00CA2DE7">
        <w:rPr>
          <w:rFonts w:cs="Arial"/>
          <w:b/>
          <w:sz w:val="20"/>
        </w:rPr>
        <w:t>(40 CFR 63.8070(b))</w:t>
      </w:r>
    </w:p>
    <w:p w14:paraId="128E9BAC" w14:textId="77777777" w:rsidR="00CF7A3C" w:rsidRPr="00CA2DE7" w:rsidRDefault="00CF7A3C" w:rsidP="00EF6439">
      <w:pPr>
        <w:ind w:left="720" w:hanging="360"/>
        <w:jc w:val="both"/>
        <w:rPr>
          <w:rFonts w:cs="Arial"/>
          <w:sz w:val="20"/>
        </w:rPr>
      </w:pPr>
      <w:r w:rsidRPr="00CA2DE7">
        <w:rPr>
          <w:rFonts w:cs="Arial"/>
          <w:sz w:val="20"/>
        </w:rPr>
        <w:t>c</w:t>
      </w:r>
      <w:r w:rsidR="00F312A7" w:rsidRPr="00CA2DE7">
        <w:rPr>
          <w:rFonts w:cs="Arial"/>
          <w:sz w:val="20"/>
        </w:rPr>
        <w:t>.</w:t>
      </w:r>
      <w:r w:rsidRPr="00CA2DE7">
        <w:rPr>
          <w:rFonts w:cs="Arial"/>
          <w:sz w:val="20"/>
        </w:rPr>
        <w:tab/>
        <w:t xml:space="preserve">If a performance test is required, a notification of intent to conduct a performance test at least 60 calendar days before the performance test is scheduled to begin as required in 40 CFR 63.7(b)(1).  For any performance test required as part of the initial compliance procedures for process vessels in Table 1 of </w:t>
      </w:r>
      <w:r w:rsidR="003356FE" w:rsidRPr="00CA2DE7">
        <w:rPr>
          <w:rFonts w:cs="Arial"/>
          <w:sz w:val="20"/>
        </w:rPr>
        <w:t>40</w:t>
      </w:r>
      <w:r w:rsidR="00B97B7A" w:rsidRPr="00CA2DE7">
        <w:rPr>
          <w:rFonts w:cs="Arial"/>
          <w:sz w:val="20"/>
        </w:rPr>
        <w:t> </w:t>
      </w:r>
      <w:r w:rsidR="003356FE" w:rsidRPr="00CA2DE7">
        <w:rPr>
          <w:rFonts w:cs="Arial"/>
          <w:sz w:val="20"/>
        </w:rPr>
        <w:t>CFR Part</w:t>
      </w:r>
      <w:r w:rsidRPr="00CA2DE7">
        <w:rPr>
          <w:rFonts w:cs="Arial"/>
          <w:sz w:val="20"/>
        </w:rPr>
        <w:t xml:space="preserve"> 63, Subpart HHHHH, the test plan required by 40 CFR 63.7(c) and the emission profile must also be submitted with the notification of the performance test.  </w:t>
      </w:r>
    </w:p>
    <w:p w14:paraId="03F6D2A1" w14:textId="77777777" w:rsidR="00CF7A3C" w:rsidRPr="00CA2DE7" w:rsidRDefault="00CF7A3C" w:rsidP="00EF6439">
      <w:pPr>
        <w:ind w:left="720"/>
        <w:jc w:val="both"/>
        <w:rPr>
          <w:rFonts w:cs="Arial"/>
          <w:sz w:val="20"/>
        </w:rPr>
      </w:pPr>
      <w:r w:rsidRPr="00CA2DE7">
        <w:rPr>
          <w:rFonts w:cs="Arial"/>
          <w:b/>
          <w:sz w:val="20"/>
        </w:rPr>
        <w:t>(40 CFR 63.8070(c))</w:t>
      </w:r>
    </w:p>
    <w:p w14:paraId="2EFB265B" w14:textId="77777777" w:rsidR="00CF7A3C" w:rsidRPr="00CA2DE7" w:rsidRDefault="00CF7A3C" w:rsidP="003A2978">
      <w:pPr>
        <w:ind w:left="360" w:hanging="360"/>
        <w:jc w:val="both"/>
        <w:rPr>
          <w:rFonts w:cs="Arial"/>
          <w:sz w:val="20"/>
        </w:rPr>
      </w:pPr>
    </w:p>
    <w:p w14:paraId="73FB4FEA" w14:textId="77777777" w:rsidR="00CF7A3C" w:rsidRPr="00CA2DE7" w:rsidRDefault="00CF7A3C" w:rsidP="00211057">
      <w:pPr>
        <w:numPr>
          <w:ilvl w:val="0"/>
          <w:numId w:val="34"/>
        </w:numPr>
        <w:ind w:left="360" w:right="72"/>
        <w:jc w:val="both"/>
        <w:rPr>
          <w:rFonts w:cs="Arial"/>
          <w:b/>
          <w:sz w:val="20"/>
        </w:rPr>
      </w:pPr>
      <w:r w:rsidRPr="00CA2DE7">
        <w:rPr>
          <w:rFonts w:cs="Arial"/>
          <w:sz w:val="20"/>
        </w:rPr>
        <w:t xml:space="preserve">If wastewater is transferred offsite for enhanced biological treatment, the permittee must obtain written certification from the offsite facility stating that the offsite facility will comply with the requirements of </w:t>
      </w:r>
      <w:r w:rsidR="003356FE" w:rsidRPr="00CA2DE7">
        <w:rPr>
          <w:rFonts w:cs="Arial"/>
          <w:sz w:val="20"/>
        </w:rPr>
        <w:t>40 CFR Part</w:t>
      </w:r>
      <w:r w:rsidRPr="00CA2DE7">
        <w:rPr>
          <w:rFonts w:cs="Arial"/>
          <w:sz w:val="20"/>
        </w:rPr>
        <w:t xml:space="preserve"> 63, Subpart HHHHH.  </w:t>
      </w:r>
      <w:r w:rsidRPr="00CA2DE7">
        <w:rPr>
          <w:rFonts w:cs="Arial"/>
          <w:b/>
          <w:sz w:val="20"/>
        </w:rPr>
        <w:t>(40 CFR 63.8020(d)</w:t>
      </w:r>
    </w:p>
    <w:p w14:paraId="0B35C291" w14:textId="77777777" w:rsidR="00CF7A3C" w:rsidRPr="00CA2DE7" w:rsidRDefault="00CF7A3C" w:rsidP="003A2978">
      <w:pPr>
        <w:ind w:left="360" w:hanging="360"/>
        <w:jc w:val="both"/>
        <w:rPr>
          <w:rFonts w:cs="Arial"/>
          <w:sz w:val="20"/>
        </w:rPr>
      </w:pPr>
    </w:p>
    <w:p w14:paraId="2875E036" w14:textId="183B8319" w:rsidR="00CF7A3C" w:rsidRPr="00CA2DE7" w:rsidRDefault="00CF7A3C" w:rsidP="003A2978">
      <w:pPr>
        <w:jc w:val="both"/>
        <w:rPr>
          <w:rFonts w:cs="Arial"/>
          <w:b/>
          <w:sz w:val="20"/>
        </w:rPr>
      </w:pPr>
      <w:r w:rsidRPr="00CA2DE7">
        <w:rPr>
          <w:rFonts w:cs="Arial"/>
          <w:b/>
          <w:sz w:val="20"/>
        </w:rPr>
        <w:t>See Appendix 8</w:t>
      </w:r>
    </w:p>
    <w:p w14:paraId="4D273F8C" w14:textId="77777777" w:rsidR="00CF7A3C" w:rsidRPr="00CA2DE7" w:rsidRDefault="00CF7A3C" w:rsidP="003A2978">
      <w:pPr>
        <w:jc w:val="both"/>
        <w:rPr>
          <w:rFonts w:cs="Arial"/>
          <w:b/>
          <w:sz w:val="20"/>
        </w:rPr>
      </w:pPr>
    </w:p>
    <w:p w14:paraId="75BDC615" w14:textId="43DDEE47" w:rsidR="00CF7A3C" w:rsidRPr="00CA2DE7" w:rsidRDefault="00CF7A3C" w:rsidP="003A2978">
      <w:pPr>
        <w:jc w:val="both"/>
        <w:rPr>
          <w:rFonts w:cs="Arial"/>
          <w:szCs w:val="22"/>
        </w:rPr>
      </w:pPr>
      <w:r w:rsidRPr="00CA2DE7">
        <w:rPr>
          <w:rFonts w:cs="Arial"/>
          <w:b/>
          <w:szCs w:val="22"/>
        </w:rPr>
        <w:t xml:space="preserve">VIII.  </w:t>
      </w:r>
      <w:r w:rsidRPr="00CA2DE7">
        <w:rPr>
          <w:rFonts w:cs="Arial"/>
          <w:b/>
          <w:szCs w:val="22"/>
          <w:u w:val="single"/>
        </w:rPr>
        <w:t>STACK/VENT RESTRICTION(S)</w:t>
      </w:r>
    </w:p>
    <w:p w14:paraId="0C6506DF" w14:textId="77777777" w:rsidR="00CF7A3C" w:rsidRPr="00CA2DE7" w:rsidRDefault="00CF7A3C" w:rsidP="003A2978">
      <w:pPr>
        <w:jc w:val="both"/>
        <w:rPr>
          <w:rFonts w:cs="Arial"/>
          <w:sz w:val="20"/>
        </w:rPr>
      </w:pPr>
    </w:p>
    <w:p w14:paraId="27374529" w14:textId="0B3E6953" w:rsidR="00AB6539" w:rsidRPr="00CA2DE7" w:rsidRDefault="001E7B87" w:rsidP="003A2978">
      <w:pPr>
        <w:jc w:val="both"/>
        <w:rPr>
          <w:rFonts w:cs="Arial"/>
          <w:sz w:val="20"/>
        </w:rPr>
      </w:pPr>
      <w:r w:rsidRPr="00CA2DE7">
        <w:rPr>
          <w:rFonts w:cs="Arial"/>
          <w:sz w:val="20"/>
        </w:rPr>
        <w:t>NA</w:t>
      </w:r>
    </w:p>
    <w:p w14:paraId="745B57FC" w14:textId="77777777" w:rsidR="001E7B87" w:rsidRPr="00CA2DE7" w:rsidRDefault="001E7B87" w:rsidP="003A2978">
      <w:pPr>
        <w:jc w:val="both"/>
        <w:rPr>
          <w:rFonts w:cs="Arial"/>
          <w:sz w:val="20"/>
        </w:rPr>
      </w:pPr>
    </w:p>
    <w:p w14:paraId="0E650D7D" w14:textId="77777777" w:rsidR="00CF7A3C" w:rsidRPr="00CA2DE7" w:rsidRDefault="00CF7A3C" w:rsidP="003A2978">
      <w:pPr>
        <w:jc w:val="both"/>
        <w:rPr>
          <w:rFonts w:cs="Arial"/>
          <w:szCs w:val="22"/>
        </w:rPr>
      </w:pPr>
      <w:r w:rsidRPr="00CA2DE7">
        <w:rPr>
          <w:rFonts w:cs="Arial"/>
          <w:b/>
          <w:szCs w:val="22"/>
        </w:rPr>
        <w:t xml:space="preserve">IX.  </w:t>
      </w:r>
      <w:r w:rsidRPr="00CA2DE7">
        <w:rPr>
          <w:rFonts w:cs="Arial"/>
          <w:b/>
          <w:szCs w:val="22"/>
          <w:u w:val="single"/>
        </w:rPr>
        <w:t>OTHER REQUIREMENT(S)</w:t>
      </w:r>
    </w:p>
    <w:p w14:paraId="55C334D9" w14:textId="77777777" w:rsidR="00CF7A3C" w:rsidRPr="00CA2DE7" w:rsidRDefault="00CF7A3C" w:rsidP="003A2978">
      <w:pPr>
        <w:jc w:val="both"/>
        <w:rPr>
          <w:rFonts w:cs="Arial"/>
          <w:sz w:val="20"/>
        </w:rPr>
      </w:pPr>
    </w:p>
    <w:p w14:paraId="4A591A24" w14:textId="574CBEED" w:rsidR="00E45462" w:rsidRPr="00CA2DE7" w:rsidRDefault="00CF7A3C" w:rsidP="0083628A">
      <w:pPr>
        <w:pStyle w:val="ListParagraph"/>
        <w:numPr>
          <w:ilvl w:val="6"/>
          <w:numId w:val="73"/>
        </w:numPr>
        <w:tabs>
          <w:tab w:val="clear" w:pos="2520"/>
        </w:tabs>
        <w:ind w:left="360"/>
        <w:jc w:val="both"/>
        <w:rPr>
          <w:rFonts w:cs="Arial"/>
          <w:sz w:val="20"/>
        </w:rPr>
      </w:pPr>
      <w:r w:rsidRPr="00CA2DE7">
        <w:rPr>
          <w:rFonts w:cs="Arial"/>
          <w:sz w:val="20"/>
        </w:rPr>
        <w:t>The permittee shall comply with all applicable provisions of the National Emission Standards for Hazardous Air Pollutants</w:t>
      </w:r>
      <w:r w:rsidR="0077573F" w:rsidRPr="00CA2DE7">
        <w:rPr>
          <w:rFonts w:cs="Arial"/>
          <w:sz w:val="20"/>
        </w:rPr>
        <w:t xml:space="preserve"> (NESHAP)</w:t>
      </w:r>
      <w:r w:rsidRPr="00CA2DE7">
        <w:rPr>
          <w:rFonts w:cs="Arial"/>
          <w:sz w:val="20"/>
        </w:rPr>
        <w:t xml:space="preserve">, as specified in </w:t>
      </w:r>
      <w:r w:rsidR="003356FE" w:rsidRPr="00CA2DE7">
        <w:rPr>
          <w:rFonts w:cs="Arial"/>
          <w:sz w:val="20"/>
        </w:rPr>
        <w:t>40 CFR Part</w:t>
      </w:r>
      <w:r w:rsidRPr="00CA2DE7">
        <w:rPr>
          <w:rFonts w:cs="Arial"/>
          <w:sz w:val="20"/>
        </w:rPr>
        <w:t xml:space="preserve"> 63, Subpart A and Subpart HHHHH for Miscellaneous Coating Manufacturing by the initial compliance date.  </w:t>
      </w:r>
      <w:r w:rsidRPr="00CA2DE7">
        <w:rPr>
          <w:rFonts w:cs="Arial"/>
          <w:b/>
          <w:sz w:val="20"/>
        </w:rPr>
        <w:t>(</w:t>
      </w:r>
      <w:r w:rsidR="003356FE" w:rsidRPr="00CA2DE7">
        <w:rPr>
          <w:rFonts w:cs="Arial"/>
          <w:b/>
          <w:sz w:val="20"/>
        </w:rPr>
        <w:t>40 CFR Part</w:t>
      </w:r>
      <w:r w:rsidRPr="00CA2DE7">
        <w:rPr>
          <w:rFonts w:cs="Arial"/>
          <w:b/>
          <w:sz w:val="20"/>
        </w:rPr>
        <w:t xml:space="preserve"> 63, Subparts A and HHHHH) </w:t>
      </w:r>
    </w:p>
    <w:p w14:paraId="4AA33181" w14:textId="77777777" w:rsidR="00E45462" w:rsidRPr="00CA2DE7" w:rsidRDefault="00E45462" w:rsidP="00E45462">
      <w:pPr>
        <w:pStyle w:val="ListParagraph"/>
        <w:ind w:left="360"/>
        <w:jc w:val="both"/>
        <w:rPr>
          <w:rFonts w:cs="Arial"/>
          <w:sz w:val="20"/>
        </w:rPr>
      </w:pPr>
    </w:p>
    <w:p w14:paraId="38D18E1D" w14:textId="7EE24CA4" w:rsidR="001E1EF4" w:rsidRPr="00CA2DE7" w:rsidRDefault="00CF7A3C" w:rsidP="0083628A">
      <w:pPr>
        <w:pStyle w:val="ListParagraph"/>
        <w:numPr>
          <w:ilvl w:val="6"/>
          <w:numId w:val="73"/>
        </w:numPr>
        <w:tabs>
          <w:tab w:val="clear" w:pos="2520"/>
        </w:tabs>
        <w:ind w:left="360"/>
        <w:jc w:val="both"/>
        <w:rPr>
          <w:rFonts w:cs="Arial"/>
          <w:sz w:val="20"/>
        </w:rPr>
      </w:pPr>
      <w:r w:rsidRPr="00CA2DE7">
        <w:rPr>
          <w:rFonts w:cs="Arial"/>
          <w:sz w:val="20"/>
        </w:rPr>
        <w:t xml:space="preserve">The permittee shall comply with the applicable General Provisions in 40 CFR 63.1 through 40 CFR 63.15 as specified in Table 10 to </w:t>
      </w:r>
      <w:r w:rsidR="003356FE" w:rsidRPr="00CA2DE7">
        <w:rPr>
          <w:rFonts w:cs="Arial"/>
          <w:sz w:val="20"/>
        </w:rPr>
        <w:t>40 CFR Part</w:t>
      </w:r>
      <w:r w:rsidRPr="00CA2DE7">
        <w:rPr>
          <w:rFonts w:cs="Arial"/>
          <w:sz w:val="20"/>
        </w:rPr>
        <w:t xml:space="preserve"> 63, Subpart HHHHH.  </w:t>
      </w:r>
      <w:r w:rsidRPr="00CA2DE7">
        <w:rPr>
          <w:rFonts w:cs="Arial"/>
          <w:b/>
          <w:sz w:val="20"/>
        </w:rPr>
        <w:t>(40 CFR 63.8095)</w:t>
      </w:r>
    </w:p>
    <w:p w14:paraId="7305A891" w14:textId="77777777" w:rsidR="001E1EF4" w:rsidRPr="00CA2DE7" w:rsidRDefault="001E1EF4">
      <w:pPr>
        <w:rPr>
          <w:rFonts w:cs="Arial"/>
          <w:b/>
          <w:sz w:val="20"/>
        </w:rPr>
      </w:pPr>
      <w:r w:rsidRPr="00CA2DE7">
        <w:rPr>
          <w:rFonts w:cs="Arial"/>
          <w:b/>
          <w:sz w:val="20"/>
        </w:rPr>
        <w:br w:type="page"/>
      </w:r>
    </w:p>
    <w:p w14:paraId="243CF150" w14:textId="42AABA12" w:rsidR="007C0A1A" w:rsidRPr="00CA2DE7" w:rsidRDefault="007C0A1A" w:rsidP="001B5E0D">
      <w:pPr>
        <w:pStyle w:val="Heading2"/>
        <w:numPr>
          <w:ilvl w:val="1"/>
          <w:numId w:val="0"/>
        </w:numPr>
        <w:pBdr>
          <w:top w:val="single" w:sz="4" w:space="1" w:color="auto"/>
          <w:left w:val="single" w:sz="4" w:space="4" w:color="auto"/>
          <w:bottom w:val="single" w:sz="4" w:space="1" w:color="auto"/>
          <w:right w:val="single" w:sz="4" w:space="4" w:color="auto"/>
        </w:pBdr>
        <w:spacing w:after="0"/>
        <w:rPr>
          <w:bCs w:val="0"/>
          <w:iCs/>
          <w:sz w:val="28"/>
          <w:szCs w:val="28"/>
        </w:rPr>
      </w:pPr>
      <w:bookmarkStart w:id="143" w:name="_Toc852399"/>
      <w:bookmarkStart w:id="144" w:name="_Toc852730"/>
      <w:bookmarkStart w:id="145" w:name="_Toc8785176"/>
      <w:bookmarkStart w:id="146" w:name="_Toc30315082"/>
      <w:bookmarkStart w:id="147" w:name="_Toc118987134"/>
      <w:bookmarkStart w:id="148" w:name="_Hlk26453521"/>
      <w:r w:rsidRPr="00CA2DE7">
        <w:rPr>
          <w:bCs w:val="0"/>
          <w:iCs/>
          <w:sz w:val="28"/>
          <w:szCs w:val="28"/>
        </w:rPr>
        <w:lastRenderedPageBreak/>
        <w:t>FG</w:t>
      </w:r>
      <w:bookmarkEnd w:id="143"/>
      <w:bookmarkEnd w:id="144"/>
      <w:bookmarkEnd w:id="145"/>
      <w:bookmarkEnd w:id="146"/>
      <w:r w:rsidRPr="00CA2DE7">
        <w:rPr>
          <w:bCs w:val="0"/>
          <w:iCs/>
          <w:sz w:val="28"/>
          <w:szCs w:val="28"/>
        </w:rPr>
        <w:t>BENZENEWASTE</w:t>
      </w:r>
      <w:r w:rsidR="007C43FF" w:rsidRPr="00CA2DE7">
        <w:rPr>
          <w:bCs w:val="0"/>
          <w:iCs/>
          <w:sz w:val="28"/>
          <w:szCs w:val="28"/>
        </w:rPr>
        <w:t>-S1</w:t>
      </w:r>
      <w:bookmarkEnd w:id="147"/>
    </w:p>
    <w:p w14:paraId="51023EA9" w14:textId="77777777" w:rsidR="007C0A1A" w:rsidRPr="00CA2DE7" w:rsidRDefault="007C0A1A" w:rsidP="001B5E0D">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5E2AC6DD" w14:textId="77777777" w:rsidR="007C0A1A" w:rsidRPr="00CA2DE7" w:rsidRDefault="007C0A1A" w:rsidP="001B5E0D">
      <w:pPr>
        <w:rPr>
          <w:sz w:val="20"/>
        </w:rPr>
      </w:pPr>
    </w:p>
    <w:p w14:paraId="2A1BF496" w14:textId="77777777" w:rsidR="007C0A1A" w:rsidRPr="00CA2DE7" w:rsidRDefault="007C0A1A" w:rsidP="001B5E0D">
      <w:pPr>
        <w:jc w:val="both"/>
        <w:rPr>
          <w:b/>
          <w:u w:val="single"/>
        </w:rPr>
      </w:pPr>
      <w:r w:rsidRPr="00CA2DE7">
        <w:rPr>
          <w:b/>
          <w:u w:val="single"/>
        </w:rPr>
        <w:t>DESCRIPTION</w:t>
      </w:r>
    </w:p>
    <w:p w14:paraId="0D82F257" w14:textId="77777777" w:rsidR="007C0A1A" w:rsidRPr="00CA2DE7" w:rsidRDefault="007C0A1A" w:rsidP="001B5E0D">
      <w:pPr>
        <w:jc w:val="both"/>
        <w:rPr>
          <w:sz w:val="20"/>
        </w:rPr>
      </w:pPr>
    </w:p>
    <w:p w14:paraId="7397B0E5" w14:textId="0903001F" w:rsidR="007C0A1A" w:rsidRPr="00CA2DE7" w:rsidRDefault="007C0A1A" w:rsidP="001B5E0D">
      <w:pPr>
        <w:jc w:val="both"/>
        <w:rPr>
          <w:sz w:val="20"/>
        </w:rPr>
      </w:pPr>
      <w:r w:rsidRPr="00CA2DE7">
        <w:rPr>
          <w:sz w:val="20"/>
          <w:lang w:val="en"/>
        </w:rPr>
        <w:t>Benzene waste operations standards that apply to equipment and processes at certain chemical manufacturing plants.</w:t>
      </w:r>
    </w:p>
    <w:p w14:paraId="1D6A315D" w14:textId="77777777" w:rsidR="007C0A1A" w:rsidRPr="00CA2DE7" w:rsidRDefault="007C0A1A" w:rsidP="001B5E0D">
      <w:pPr>
        <w:jc w:val="both"/>
        <w:rPr>
          <w:sz w:val="20"/>
        </w:rPr>
      </w:pPr>
    </w:p>
    <w:p w14:paraId="0DF46D1E" w14:textId="7BD3C600" w:rsidR="007C0A1A" w:rsidRPr="00CA2DE7" w:rsidRDefault="007C0A1A" w:rsidP="001B5E0D">
      <w:pPr>
        <w:jc w:val="both"/>
        <w:rPr>
          <w:sz w:val="20"/>
        </w:rPr>
      </w:pPr>
      <w:r w:rsidRPr="00CA2DE7">
        <w:rPr>
          <w:b/>
          <w:sz w:val="20"/>
        </w:rPr>
        <w:t>Emission Unit</w:t>
      </w:r>
      <w:r w:rsidR="00E43F4E" w:rsidRPr="00CA2DE7">
        <w:rPr>
          <w:b/>
          <w:sz w:val="20"/>
        </w:rPr>
        <w:t>s</w:t>
      </w:r>
      <w:r w:rsidRPr="00CA2DE7">
        <w:rPr>
          <w:b/>
          <w:sz w:val="20"/>
        </w:rPr>
        <w:t>:</w:t>
      </w:r>
      <w:r w:rsidRPr="00CA2DE7">
        <w:rPr>
          <w:sz w:val="20"/>
        </w:rPr>
        <w:t xml:space="preserve"> </w:t>
      </w:r>
      <w:r w:rsidRPr="00CA2DE7">
        <w:rPr>
          <w:rFonts w:cs="Arial"/>
          <w:sz w:val="20"/>
        </w:rPr>
        <w:t>EU04, EU89, EU94, and EURULE290</w:t>
      </w:r>
    </w:p>
    <w:p w14:paraId="750AD171" w14:textId="77777777" w:rsidR="007C0A1A" w:rsidRPr="00CA2DE7" w:rsidRDefault="007C0A1A" w:rsidP="001B5E0D">
      <w:pPr>
        <w:jc w:val="both"/>
        <w:rPr>
          <w:sz w:val="20"/>
        </w:rPr>
      </w:pPr>
    </w:p>
    <w:p w14:paraId="3B11C912" w14:textId="77777777" w:rsidR="007C0A1A" w:rsidRPr="00CA2DE7" w:rsidRDefault="007C0A1A" w:rsidP="001B5E0D">
      <w:pPr>
        <w:jc w:val="both"/>
        <w:rPr>
          <w:b/>
          <w:u w:val="single"/>
        </w:rPr>
      </w:pPr>
      <w:r w:rsidRPr="00CA2DE7">
        <w:rPr>
          <w:b/>
          <w:u w:val="single"/>
        </w:rPr>
        <w:t>POLLUTION CONTROL EQUIPMENT</w:t>
      </w:r>
    </w:p>
    <w:p w14:paraId="345B9C78" w14:textId="77777777" w:rsidR="007C0A1A" w:rsidRPr="00CA2DE7" w:rsidRDefault="007C0A1A" w:rsidP="001B5E0D">
      <w:pPr>
        <w:jc w:val="both"/>
      </w:pPr>
    </w:p>
    <w:p w14:paraId="398E74C5" w14:textId="25EC12ED" w:rsidR="007C0A1A" w:rsidRPr="00CA2DE7" w:rsidRDefault="007C0A1A" w:rsidP="001B5E0D">
      <w:pPr>
        <w:jc w:val="both"/>
        <w:rPr>
          <w:sz w:val="20"/>
        </w:rPr>
      </w:pPr>
      <w:r w:rsidRPr="00CA2DE7">
        <w:rPr>
          <w:sz w:val="20"/>
        </w:rPr>
        <w:t>NA</w:t>
      </w:r>
    </w:p>
    <w:p w14:paraId="292286DB" w14:textId="77777777" w:rsidR="007C0A1A" w:rsidRPr="00CA2DE7" w:rsidRDefault="007C0A1A" w:rsidP="001B5E0D">
      <w:pPr>
        <w:rPr>
          <w:sz w:val="20"/>
        </w:rPr>
      </w:pPr>
    </w:p>
    <w:p w14:paraId="2C9C3881" w14:textId="77777777" w:rsidR="007C0A1A" w:rsidRPr="00CA2DE7" w:rsidRDefault="007C0A1A" w:rsidP="001B5E0D">
      <w:pPr>
        <w:jc w:val="both"/>
        <w:rPr>
          <w:b/>
          <w:u w:val="single"/>
        </w:rPr>
      </w:pPr>
      <w:r w:rsidRPr="00CA2DE7">
        <w:rPr>
          <w:b/>
        </w:rPr>
        <w:t xml:space="preserve">I.  </w:t>
      </w:r>
      <w:r w:rsidRPr="00CA2DE7">
        <w:rPr>
          <w:b/>
          <w:u w:val="single"/>
        </w:rPr>
        <w:t>EMISSION LIMIT(S)</w:t>
      </w:r>
    </w:p>
    <w:p w14:paraId="49207336" w14:textId="77777777" w:rsidR="007C0A1A" w:rsidRPr="00CA2DE7" w:rsidRDefault="007C0A1A" w:rsidP="001B5E0D">
      <w:pPr>
        <w:jc w:val="both"/>
        <w:rPr>
          <w:sz w:val="20"/>
        </w:rPr>
      </w:pPr>
    </w:p>
    <w:p w14:paraId="6CEFEDD5" w14:textId="1D906FDF" w:rsidR="007C0A1A" w:rsidRPr="00CA2DE7" w:rsidRDefault="007C0A1A" w:rsidP="001B5E0D">
      <w:pPr>
        <w:jc w:val="both"/>
        <w:rPr>
          <w:sz w:val="20"/>
        </w:rPr>
      </w:pPr>
      <w:r w:rsidRPr="00CA2DE7">
        <w:rPr>
          <w:sz w:val="20"/>
        </w:rPr>
        <w:t>NA</w:t>
      </w:r>
    </w:p>
    <w:p w14:paraId="4339DAEC" w14:textId="77777777" w:rsidR="007C0A1A" w:rsidRPr="00CA2DE7" w:rsidRDefault="007C0A1A" w:rsidP="001B5E0D">
      <w:pPr>
        <w:jc w:val="both"/>
        <w:rPr>
          <w:sz w:val="20"/>
        </w:rPr>
      </w:pPr>
    </w:p>
    <w:p w14:paraId="4B83EF60" w14:textId="77777777" w:rsidR="007C0A1A" w:rsidRPr="00CA2DE7" w:rsidRDefault="007C0A1A" w:rsidP="001B5E0D">
      <w:pPr>
        <w:jc w:val="both"/>
        <w:rPr>
          <w:b/>
          <w:u w:val="single"/>
        </w:rPr>
      </w:pPr>
      <w:r w:rsidRPr="00CA2DE7">
        <w:rPr>
          <w:b/>
        </w:rPr>
        <w:t xml:space="preserve">II.  </w:t>
      </w:r>
      <w:r w:rsidRPr="00CA2DE7">
        <w:rPr>
          <w:b/>
          <w:u w:val="single"/>
        </w:rPr>
        <w:t>MATERIAL LIMIT(S)</w:t>
      </w:r>
    </w:p>
    <w:p w14:paraId="55C74489" w14:textId="0151BFB8" w:rsidR="007C0A1A" w:rsidRPr="00CA2DE7" w:rsidRDefault="007C0A1A" w:rsidP="001B5E0D">
      <w:pPr>
        <w:jc w:val="both"/>
        <w:rPr>
          <w:sz w:val="20"/>
        </w:rPr>
      </w:pPr>
    </w:p>
    <w:p w14:paraId="3834A38D" w14:textId="7DD646CC" w:rsidR="007C0A1A" w:rsidRPr="00CA2DE7" w:rsidRDefault="007C0A1A" w:rsidP="001B5E0D">
      <w:pPr>
        <w:jc w:val="both"/>
        <w:rPr>
          <w:sz w:val="20"/>
        </w:rPr>
      </w:pPr>
      <w:r w:rsidRPr="00CA2DE7">
        <w:rPr>
          <w:sz w:val="20"/>
        </w:rPr>
        <w:t>NA</w:t>
      </w:r>
    </w:p>
    <w:p w14:paraId="20670A81" w14:textId="77777777" w:rsidR="007C0A1A" w:rsidRPr="00CA2DE7" w:rsidRDefault="007C0A1A" w:rsidP="001B5E0D">
      <w:pPr>
        <w:jc w:val="both"/>
        <w:rPr>
          <w:sz w:val="20"/>
        </w:rPr>
      </w:pPr>
    </w:p>
    <w:p w14:paraId="589D1109" w14:textId="77777777" w:rsidR="007C0A1A" w:rsidRPr="00CA2DE7" w:rsidRDefault="007C0A1A" w:rsidP="001B5E0D">
      <w:pPr>
        <w:jc w:val="both"/>
        <w:rPr>
          <w:b/>
          <w:u w:val="single"/>
        </w:rPr>
      </w:pPr>
      <w:r w:rsidRPr="00CA2DE7">
        <w:rPr>
          <w:b/>
        </w:rPr>
        <w:t xml:space="preserve">III.  </w:t>
      </w:r>
      <w:r w:rsidRPr="00CA2DE7">
        <w:rPr>
          <w:b/>
          <w:u w:val="single"/>
        </w:rPr>
        <w:t>PROCESS/OPERATIONAL RESTRICTION(S)</w:t>
      </w:r>
      <w:r w:rsidRPr="00CA2DE7" w:rsidDel="001C614B">
        <w:rPr>
          <w:b/>
          <w:u w:val="single"/>
        </w:rPr>
        <w:t xml:space="preserve"> </w:t>
      </w:r>
    </w:p>
    <w:p w14:paraId="1CA37B3C" w14:textId="77777777" w:rsidR="007C0A1A" w:rsidRPr="00CA2DE7" w:rsidRDefault="007C0A1A" w:rsidP="001B5E0D">
      <w:pPr>
        <w:jc w:val="both"/>
        <w:rPr>
          <w:sz w:val="20"/>
        </w:rPr>
      </w:pPr>
    </w:p>
    <w:p w14:paraId="46BB7507" w14:textId="3309FCB0" w:rsidR="007C0A1A" w:rsidRPr="00CA2DE7" w:rsidRDefault="007C0A1A" w:rsidP="00D42B17">
      <w:pPr>
        <w:jc w:val="both"/>
        <w:rPr>
          <w:sz w:val="20"/>
        </w:rPr>
      </w:pPr>
      <w:r w:rsidRPr="00CA2DE7">
        <w:rPr>
          <w:sz w:val="20"/>
        </w:rPr>
        <w:t>NA</w:t>
      </w:r>
    </w:p>
    <w:p w14:paraId="20856B48" w14:textId="77777777" w:rsidR="007C0A1A" w:rsidRPr="00CA2DE7" w:rsidRDefault="007C0A1A" w:rsidP="001B5E0D">
      <w:pPr>
        <w:jc w:val="both"/>
        <w:rPr>
          <w:sz w:val="20"/>
        </w:rPr>
      </w:pPr>
    </w:p>
    <w:p w14:paraId="3971658D" w14:textId="77777777" w:rsidR="007C0A1A" w:rsidRPr="00CA2DE7" w:rsidRDefault="007C0A1A" w:rsidP="001B5E0D">
      <w:pPr>
        <w:jc w:val="both"/>
        <w:rPr>
          <w:b/>
          <w:u w:val="single"/>
        </w:rPr>
      </w:pPr>
      <w:r w:rsidRPr="00CA2DE7">
        <w:rPr>
          <w:b/>
        </w:rPr>
        <w:t xml:space="preserve">IV.  </w:t>
      </w:r>
      <w:r w:rsidRPr="00CA2DE7">
        <w:rPr>
          <w:b/>
          <w:u w:val="single"/>
        </w:rPr>
        <w:t>DESIGN/EQUIPMENT PARAMETER(S)</w:t>
      </w:r>
    </w:p>
    <w:p w14:paraId="4E519522" w14:textId="77777777" w:rsidR="007C0A1A" w:rsidRPr="00CA2DE7" w:rsidRDefault="007C0A1A" w:rsidP="001B5E0D">
      <w:pPr>
        <w:jc w:val="both"/>
        <w:rPr>
          <w:sz w:val="20"/>
        </w:rPr>
      </w:pPr>
    </w:p>
    <w:p w14:paraId="2AD31B0F" w14:textId="404A7A66" w:rsidR="007C0A1A" w:rsidRPr="00CA2DE7" w:rsidRDefault="007C0A1A" w:rsidP="00D42B17">
      <w:pPr>
        <w:jc w:val="both"/>
        <w:rPr>
          <w:sz w:val="20"/>
        </w:rPr>
      </w:pPr>
      <w:r w:rsidRPr="00CA2DE7">
        <w:rPr>
          <w:sz w:val="20"/>
        </w:rPr>
        <w:t>NA</w:t>
      </w:r>
    </w:p>
    <w:p w14:paraId="7FC1E2E4" w14:textId="77777777" w:rsidR="007C0A1A" w:rsidRPr="00CA2DE7" w:rsidRDefault="007C0A1A" w:rsidP="001B5E0D">
      <w:pPr>
        <w:jc w:val="both"/>
        <w:rPr>
          <w:sz w:val="20"/>
        </w:rPr>
      </w:pPr>
    </w:p>
    <w:p w14:paraId="4C2A39DE" w14:textId="77777777" w:rsidR="007C0A1A" w:rsidRPr="00CA2DE7" w:rsidRDefault="007C0A1A" w:rsidP="001B5E0D">
      <w:pPr>
        <w:jc w:val="both"/>
        <w:rPr>
          <w:b/>
          <w:u w:val="single"/>
        </w:rPr>
      </w:pPr>
      <w:r w:rsidRPr="00CA2DE7">
        <w:rPr>
          <w:b/>
        </w:rPr>
        <w:t xml:space="preserve">V.  </w:t>
      </w:r>
      <w:r w:rsidRPr="00CA2DE7">
        <w:rPr>
          <w:b/>
          <w:u w:val="single"/>
        </w:rPr>
        <w:t>TESTING/SAMPLING</w:t>
      </w:r>
    </w:p>
    <w:p w14:paraId="0AFAC900" w14:textId="77777777" w:rsidR="007C0A1A" w:rsidRPr="00CA2DE7" w:rsidRDefault="007C0A1A" w:rsidP="001B5E0D">
      <w:pPr>
        <w:jc w:val="both"/>
        <w:rPr>
          <w:sz w:val="20"/>
        </w:rPr>
      </w:pPr>
      <w:r w:rsidRPr="00CA2DE7">
        <w:rPr>
          <w:sz w:val="20"/>
        </w:rPr>
        <w:t xml:space="preserve">Records shall be maintained on file for a period of five years.  </w:t>
      </w:r>
      <w:r w:rsidRPr="00CA2DE7">
        <w:rPr>
          <w:b/>
          <w:sz w:val="20"/>
        </w:rPr>
        <w:t>(R 336.1213(3)(b)(ii))</w:t>
      </w:r>
    </w:p>
    <w:p w14:paraId="51FDC630" w14:textId="77777777" w:rsidR="007C0A1A" w:rsidRPr="00CA2DE7" w:rsidRDefault="007C0A1A" w:rsidP="001B5E0D">
      <w:pPr>
        <w:jc w:val="both"/>
        <w:rPr>
          <w:sz w:val="20"/>
        </w:rPr>
      </w:pPr>
    </w:p>
    <w:p w14:paraId="4FD09755" w14:textId="77777777" w:rsidR="00E43F4E" w:rsidRPr="00CA2DE7" w:rsidRDefault="00E43F4E" w:rsidP="00211057">
      <w:pPr>
        <w:numPr>
          <w:ilvl w:val="0"/>
          <w:numId w:val="26"/>
        </w:numPr>
        <w:jc w:val="both"/>
        <w:rPr>
          <w:rFonts w:cs="Arial"/>
          <w:sz w:val="20"/>
        </w:rPr>
      </w:pPr>
      <w:r w:rsidRPr="00CA2DE7">
        <w:rPr>
          <w:rFonts w:cs="Arial"/>
          <w:sz w:val="20"/>
        </w:rPr>
        <w:t xml:space="preserve">The permittee shall determine the total annual benzene quantity from facility waste when required by, and in compliance with 40 CFR Part 61, Subpart FF, Section 61.355(a) (Test methods, procedures and compliance provisions).  </w:t>
      </w:r>
      <w:r w:rsidRPr="00CA2DE7">
        <w:rPr>
          <w:rFonts w:cs="Arial"/>
          <w:b/>
          <w:sz w:val="20"/>
        </w:rPr>
        <w:t>(40 CFR Part 61, Subpart FF)</w:t>
      </w:r>
    </w:p>
    <w:p w14:paraId="354EA18A" w14:textId="77777777" w:rsidR="00E43F4E" w:rsidRPr="00CA2DE7" w:rsidRDefault="00E43F4E" w:rsidP="001B5E0D">
      <w:pPr>
        <w:ind w:right="72"/>
        <w:jc w:val="both"/>
        <w:rPr>
          <w:rFonts w:cs="Arial"/>
          <w:b/>
          <w:sz w:val="20"/>
        </w:rPr>
      </w:pPr>
    </w:p>
    <w:p w14:paraId="0E4D6EB4" w14:textId="77777777" w:rsidR="007C0A1A" w:rsidRPr="00CA2DE7" w:rsidRDefault="007C0A1A" w:rsidP="001B5E0D">
      <w:pPr>
        <w:jc w:val="both"/>
      </w:pPr>
      <w:r w:rsidRPr="00CA2DE7">
        <w:rPr>
          <w:b/>
        </w:rPr>
        <w:t xml:space="preserve">VI.  </w:t>
      </w:r>
      <w:r w:rsidRPr="00CA2DE7">
        <w:rPr>
          <w:b/>
          <w:u w:val="single"/>
        </w:rPr>
        <w:t>MONITORING/RECORDKEEPING</w:t>
      </w:r>
    </w:p>
    <w:p w14:paraId="4B9CA3FD" w14:textId="77777777" w:rsidR="007C0A1A" w:rsidRPr="00CA2DE7" w:rsidRDefault="007C0A1A" w:rsidP="001B5E0D">
      <w:pPr>
        <w:jc w:val="both"/>
        <w:rPr>
          <w:sz w:val="20"/>
        </w:rPr>
      </w:pPr>
      <w:r w:rsidRPr="00CA2DE7">
        <w:rPr>
          <w:sz w:val="20"/>
        </w:rPr>
        <w:t xml:space="preserve">Records shall be maintained on file for a period of five years.  </w:t>
      </w:r>
      <w:r w:rsidRPr="00CA2DE7">
        <w:rPr>
          <w:b/>
          <w:sz w:val="20"/>
        </w:rPr>
        <w:t>(R 336.1213(3)(b)(ii))</w:t>
      </w:r>
    </w:p>
    <w:p w14:paraId="534C0E61" w14:textId="77777777" w:rsidR="007C0A1A" w:rsidRPr="00CA2DE7" w:rsidRDefault="007C0A1A" w:rsidP="001B5E0D">
      <w:pPr>
        <w:jc w:val="both"/>
        <w:rPr>
          <w:sz w:val="20"/>
        </w:rPr>
      </w:pPr>
    </w:p>
    <w:p w14:paraId="27D0878A" w14:textId="774B937F" w:rsidR="007C0A1A" w:rsidRPr="00CA2DE7" w:rsidRDefault="00E43F4E" w:rsidP="0083628A">
      <w:pPr>
        <w:numPr>
          <w:ilvl w:val="0"/>
          <w:numId w:val="54"/>
        </w:numPr>
        <w:ind w:left="360"/>
        <w:jc w:val="both"/>
        <w:rPr>
          <w:sz w:val="20"/>
        </w:rPr>
      </w:pPr>
      <w:r w:rsidRPr="00CA2DE7">
        <w:rPr>
          <w:rFonts w:cs="Arial"/>
          <w:sz w:val="20"/>
        </w:rPr>
        <w:t xml:space="preserve">The permittee shall keep the records required by 40 CFR Part 61, Subpart FF, Sections 61.356(a), (b) and (b)(1) (Recordkeeping requirements).  </w:t>
      </w:r>
      <w:r w:rsidRPr="00CA2DE7">
        <w:rPr>
          <w:rFonts w:cs="Arial"/>
          <w:b/>
          <w:sz w:val="20"/>
        </w:rPr>
        <w:t>(40 CFR Part 61, Subpart FF)</w:t>
      </w:r>
    </w:p>
    <w:p w14:paraId="05EC8CFB" w14:textId="77777777" w:rsidR="007C0A1A" w:rsidRPr="00CA2DE7" w:rsidRDefault="007C0A1A" w:rsidP="001B5E0D">
      <w:pPr>
        <w:jc w:val="both"/>
        <w:rPr>
          <w:sz w:val="20"/>
        </w:rPr>
      </w:pPr>
    </w:p>
    <w:p w14:paraId="0E00923F" w14:textId="77777777" w:rsidR="007C0A1A" w:rsidRPr="00CA2DE7" w:rsidRDefault="007C0A1A" w:rsidP="001B5E0D">
      <w:pPr>
        <w:jc w:val="both"/>
        <w:rPr>
          <w:b/>
          <w:u w:val="single"/>
        </w:rPr>
      </w:pPr>
      <w:r w:rsidRPr="00CA2DE7">
        <w:rPr>
          <w:b/>
        </w:rPr>
        <w:t xml:space="preserve">VII.  </w:t>
      </w:r>
      <w:r w:rsidRPr="00CA2DE7">
        <w:rPr>
          <w:b/>
          <w:u w:val="single"/>
        </w:rPr>
        <w:t>REPORTING</w:t>
      </w:r>
    </w:p>
    <w:p w14:paraId="46F72D77" w14:textId="77777777" w:rsidR="007C0A1A" w:rsidRPr="00CA2DE7" w:rsidRDefault="007C0A1A" w:rsidP="001B5E0D">
      <w:pPr>
        <w:jc w:val="both"/>
        <w:rPr>
          <w:sz w:val="20"/>
        </w:rPr>
      </w:pPr>
    </w:p>
    <w:p w14:paraId="1397F903" w14:textId="77777777" w:rsidR="007C0A1A" w:rsidRPr="00CA2DE7" w:rsidRDefault="007C0A1A" w:rsidP="001B5E0D">
      <w:pPr>
        <w:ind w:left="360" w:hanging="360"/>
        <w:jc w:val="both"/>
        <w:rPr>
          <w:b/>
          <w:sz w:val="20"/>
        </w:rPr>
      </w:pPr>
      <w:r w:rsidRPr="00CA2DE7">
        <w:rPr>
          <w:sz w:val="20"/>
        </w:rPr>
        <w:t>1.</w:t>
      </w:r>
      <w:r w:rsidRPr="00CA2DE7">
        <w:rPr>
          <w:sz w:val="20"/>
        </w:rPr>
        <w:tab/>
        <w:t xml:space="preserve">Prompt reporting of deviations pursuant to General Conditions 21 and 22 of Part A.  </w:t>
      </w:r>
      <w:r w:rsidRPr="00CA2DE7">
        <w:rPr>
          <w:b/>
          <w:sz w:val="20"/>
        </w:rPr>
        <w:t>(R 336.1213(3)(c)(ii))</w:t>
      </w:r>
    </w:p>
    <w:p w14:paraId="4838A635" w14:textId="77777777" w:rsidR="007C0A1A" w:rsidRPr="00CA2DE7" w:rsidRDefault="007C0A1A" w:rsidP="001B5E0D">
      <w:pPr>
        <w:ind w:left="360" w:hanging="360"/>
        <w:jc w:val="both"/>
        <w:rPr>
          <w:sz w:val="20"/>
        </w:rPr>
      </w:pPr>
    </w:p>
    <w:p w14:paraId="404D08FC" w14:textId="77777777" w:rsidR="007C0A1A" w:rsidRPr="00CA2DE7" w:rsidRDefault="007C0A1A" w:rsidP="001B5E0D">
      <w:pPr>
        <w:ind w:left="360" w:hanging="360"/>
        <w:jc w:val="both"/>
        <w:rPr>
          <w:b/>
          <w:sz w:val="20"/>
        </w:rPr>
      </w:pPr>
      <w:r w:rsidRPr="00CA2DE7">
        <w:rPr>
          <w:sz w:val="20"/>
        </w:rPr>
        <w:t>2.</w:t>
      </w:r>
      <w:r w:rsidRPr="00CA2DE7">
        <w:rPr>
          <w:sz w:val="20"/>
        </w:rPr>
        <w:tab/>
        <w:t>Semiannual reporting of monitoring and deviations pursuant to General Condition 23 of Part A.  The report shall be postmarked or</w:t>
      </w:r>
      <w:r w:rsidRPr="00CA2DE7">
        <w:rPr>
          <w:b/>
          <w:i/>
          <w:sz w:val="20"/>
        </w:rPr>
        <w:t xml:space="preserve"> </w:t>
      </w:r>
      <w:r w:rsidRPr="00CA2DE7">
        <w:rPr>
          <w:sz w:val="20"/>
        </w:rPr>
        <w:t xml:space="preserve">received by the appropriate AQD District Office by March 15 for reporting period July 1 to December 31 and September 15 for reporting period January 1 to June 30.  </w:t>
      </w:r>
      <w:r w:rsidRPr="00CA2DE7">
        <w:rPr>
          <w:b/>
          <w:sz w:val="20"/>
        </w:rPr>
        <w:t>(R 336.1213(3)(c)(i))</w:t>
      </w:r>
    </w:p>
    <w:p w14:paraId="665E7B32" w14:textId="77777777" w:rsidR="007C0A1A" w:rsidRPr="00CA2DE7" w:rsidRDefault="007C0A1A" w:rsidP="001B5E0D">
      <w:pPr>
        <w:ind w:left="360" w:hanging="360"/>
        <w:jc w:val="both"/>
        <w:rPr>
          <w:sz w:val="20"/>
        </w:rPr>
      </w:pPr>
    </w:p>
    <w:p w14:paraId="51A90A39" w14:textId="4955CC30" w:rsidR="007C0A1A" w:rsidRPr="00CA2DE7" w:rsidRDefault="007C0A1A" w:rsidP="001B5E0D">
      <w:pPr>
        <w:ind w:left="360" w:hanging="360"/>
        <w:jc w:val="both"/>
        <w:rPr>
          <w:b/>
          <w:sz w:val="20"/>
        </w:rPr>
      </w:pPr>
      <w:r w:rsidRPr="00CA2DE7">
        <w:rPr>
          <w:sz w:val="20"/>
        </w:rPr>
        <w:t>3.</w:t>
      </w:r>
      <w:r w:rsidRPr="00CA2DE7">
        <w:rPr>
          <w:sz w:val="20"/>
        </w:rPr>
        <w:tab/>
        <w:t>Annual certification of compliance pursuant to General Conditions 19 and 20 of Part A.  The report shall be postmarked or</w:t>
      </w:r>
      <w:r w:rsidRPr="00CA2DE7">
        <w:rPr>
          <w:b/>
          <w:i/>
          <w:sz w:val="20"/>
        </w:rPr>
        <w:t xml:space="preserve"> </w:t>
      </w:r>
      <w:r w:rsidRPr="00CA2DE7">
        <w:rPr>
          <w:sz w:val="20"/>
        </w:rPr>
        <w:t xml:space="preserve">received by the appropriate AQD District Office by March 15 for the previous calendar year.  </w:t>
      </w:r>
      <w:r w:rsidRPr="00CA2DE7">
        <w:rPr>
          <w:b/>
          <w:sz w:val="20"/>
        </w:rPr>
        <w:t>(R 336.1213(4)(c))</w:t>
      </w:r>
    </w:p>
    <w:p w14:paraId="5CFA1D79" w14:textId="77777777" w:rsidR="007C0A1A" w:rsidRPr="00CA2DE7" w:rsidRDefault="007C0A1A" w:rsidP="001B5E0D">
      <w:pPr>
        <w:ind w:right="72"/>
        <w:jc w:val="both"/>
        <w:rPr>
          <w:rFonts w:cs="Arial"/>
          <w:sz w:val="20"/>
        </w:rPr>
      </w:pPr>
    </w:p>
    <w:p w14:paraId="2226EAFE" w14:textId="0B9D1DA8" w:rsidR="00E43F4E" w:rsidRPr="00CA2DE7" w:rsidRDefault="00E43F4E" w:rsidP="0083628A">
      <w:pPr>
        <w:pStyle w:val="ListParagraph"/>
        <w:numPr>
          <w:ilvl w:val="0"/>
          <w:numId w:val="68"/>
        </w:numPr>
        <w:ind w:left="360" w:right="72"/>
        <w:jc w:val="both"/>
        <w:rPr>
          <w:rFonts w:cs="Arial"/>
          <w:b/>
          <w:sz w:val="20"/>
        </w:rPr>
      </w:pPr>
      <w:r w:rsidRPr="00CA2DE7">
        <w:rPr>
          <w:rFonts w:cs="Arial"/>
          <w:sz w:val="20"/>
        </w:rPr>
        <w:lastRenderedPageBreak/>
        <w:t xml:space="preserve">If the total annual benzene quantity from facility waste is less than 10 Mg/year but is equal to or greater than 1 Mg/year, a report updating the information regarding aqueous benzene wastewater streams shall be submitted in compliance with 40 CFR Part 61, Subpart FF, Section 61.357(c) (Reporting requirements).  This report is due annually by April 7 or anytime a process change occurs that could cause the total annual benzene quantity from the facility to increase to 10 Mg/yr or more.  </w:t>
      </w:r>
      <w:r w:rsidRPr="00CA2DE7">
        <w:rPr>
          <w:rFonts w:cs="Arial"/>
          <w:b/>
          <w:sz w:val="20"/>
        </w:rPr>
        <w:t>(40 CFR Part 61, Subpart FF)</w:t>
      </w:r>
    </w:p>
    <w:p w14:paraId="25C9C6BF" w14:textId="77777777" w:rsidR="00E43F4E" w:rsidRPr="00CA2DE7" w:rsidRDefault="00E43F4E" w:rsidP="001B5E0D">
      <w:pPr>
        <w:jc w:val="both"/>
        <w:rPr>
          <w:rFonts w:cs="Arial"/>
          <w:b/>
          <w:sz w:val="20"/>
        </w:rPr>
      </w:pPr>
    </w:p>
    <w:p w14:paraId="398A179E" w14:textId="77777777" w:rsidR="007C0A1A" w:rsidRPr="00CA2DE7" w:rsidRDefault="007C0A1A" w:rsidP="001B5E0D">
      <w:pPr>
        <w:jc w:val="both"/>
      </w:pPr>
      <w:r w:rsidRPr="00CA2DE7">
        <w:rPr>
          <w:b/>
        </w:rPr>
        <w:t xml:space="preserve">VIII.  </w:t>
      </w:r>
      <w:r w:rsidRPr="00CA2DE7">
        <w:rPr>
          <w:b/>
          <w:u w:val="single"/>
        </w:rPr>
        <w:t>STACK/VENT RESTRICTION(S)</w:t>
      </w:r>
    </w:p>
    <w:p w14:paraId="01B8CB9D" w14:textId="77777777" w:rsidR="007C0A1A" w:rsidRPr="00CA2DE7" w:rsidRDefault="007C0A1A" w:rsidP="001B5E0D">
      <w:pPr>
        <w:jc w:val="both"/>
        <w:rPr>
          <w:sz w:val="20"/>
        </w:rPr>
      </w:pPr>
    </w:p>
    <w:p w14:paraId="71236914" w14:textId="5A2F8251" w:rsidR="007C0A1A" w:rsidRPr="00CA2DE7" w:rsidRDefault="00E43F4E" w:rsidP="001B5E0D">
      <w:pPr>
        <w:jc w:val="both"/>
        <w:rPr>
          <w:sz w:val="20"/>
        </w:rPr>
      </w:pPr>
      <w:r w:rsidRPr="00CA2DE7">
        <w:rPr>
          <w:sz w:val="20"/>
        </w:rPr>
        <w:t>NA</w:t>
      </w:r>
    </w:p>
    <w:p w14:paraId="6BA749D9" w14:textId="77777777" w:rsidR="00E43F4E" w:rsidRPr="00CA2DE7" w:rsidRDefault="00E43F4E" w:rsidP="001B5E0D">
      <w:pPr>
        <w:jc w:val="both"/>
        <w:rPr>
          <w:sz w:val="20"/>
        </w:rPr>
      </w:pPr>
    </w:p>
    <w:p w14:paraId="76831927" w14:textId="77777777" w:rsidR="007C0A1A" w:rsidRPr="00CA2DE7" w:rsidRDefault="007C0A1A" w:rsidP="001B5E0D">
      <w:pPr>
        <w:jc w:val="both"/>
      </w:pPr>
      <w:r w:rsidRPr="00CA2DE7">
        <w:rPr>
          <w:b/>
        </w:rPr>
        <w:t xml:space="preserve">IX.  </w:t>
      </w:r>
      <w:r w:rsidRPr="00CA2DE7">
        <w:rPr>
          <w:b/>
          <w:u w:val="single"/>
        </w:rPr>
        <w:t>OTHER REQUIREMENT(S)</w:t>
      </w:r>
    </w:p>
    <w:p w14:paraId="1E68D4CC" w14:textId="77777777" w:rsidR="007C0A1A" w:rsidRPr="00CA2DE7" w:rsidRDefault="007C0A1A" w:rsidP="001B5E0D">
      <w:pPr>
        <w:jc w:val="both"/>
        <w:rPr>
          <w:sz w:val="20"/>
        </w:rPr>
      </w:pPr>
    </w:p>
    <w:p w14:paraId="54BC173A" w14:textId="2A2418AC" w:rsidR="00E43F4E" w:rsidRPr="00CA2DE7" w:rsidRDefault="00E43F4E" w:rsidP="00E43F4E">
      <w:pPr>
        <w:ind w:left="360" w:hanging="360"/>
        <w:jc w:val="both"/>
        <w:rPr>
          <w:rFonts w:cs="Arial"/>
          <w:b/>
          <w:sz w:val="20"/>
        </w:rPr>
      </w:pPr>
      <w:r w:rsidRPr="00CA2DE7">
        <w:rPr>
          <w:rFonts w:cs="Arial"/>
          <w:sz w:val="20"/>
        </w:rPr>
        <w:t>1.  The permittee shall comply with the applicable requirements of 40 CFR Part 61, Subparts A (General Provisions) and FF (</w:t>
      </w:r>
      <w:r w:rsidR="00F209BF" w:rsidRPr="00CA2DE7">
        <w:rPr>
          <w:rFonts w:cs="Arial"/>
          <w:sz w:val="20"/>
        </w:rPr>
        <w:t xml:space="preserve">NESHAP for </w:t>
      </w:r>
      <w:r w:rsidRPr="00CA2DE7">
        <w:rPr>
          <w:rFonts w:cs="Arial"/>
          <w:sz w:val="20"/>
        </w:rPr>
        <w:t xml:space="preserve">Benzene Wastewater Operations).  The applicable sections of Subpart FF may include:  </w:t>
      </w:r>
      <w:r w:rsidRPr="00CA2DE7">
        <w:rPr>
          <w:rFonts w:cs="Arial"/>
          <w:b/>
          <w:sz w:val="20"/>
        </w:rPr>
        <w:t>(40 CFR Part 61, Subparts A and FF)</w:t>
      </w:r>
    </w:p>
    <w:p w14:paraId="4ED3FEEF" w14:textId="77777777" w:rsidR="00E43F4E" w:rsidRPr="00CA2DE7" w:rsidRDefault="00E43F4E" w:rsidP="00E43F4E">
      <w:pPr>
        <w:tabs>
          <w:tab w:val="left" w:pos="1440"/>
        </w:tabs>
        <w:ind w:left="360"/>
        <w:jc w:val="both"/>
        <w:rPr>
          <w:rFonts w:cs="Arial"/>
          <w:sz w:val="20"/>
        </w:rPr>
      </w:pPr>
      <w:r w:rsidRPr="00CA2DE7">
        <w:rPr>
          <w:rFonts w:cs="Arial"/>
          <w:sz w:val="20"/>
        </w:rPr>
        <w:t>a.  61.340</w:t>
      </w:r>
      <w:r w:rsidRPr="00CA2DE7">
        <w:rPr>
          <w:rFonts w:cs="Arial"/>
          <w:sz w:val="20"/>
        </w:rPr>
        <w:tab/>
        <w:t>Applicability</w:t>
      </w:r>
    </w:p>
    <w:p w14:paraId="35E8021F" w14:textId="77777777" w:rsidR="00E43F4E" w:rsidRPr="00CA2DE7" w:rsidRDefault="00E43F4E" w:rsidP="00E43F4E">
      <w:pPr>
        <w:tabs>
          <w:tab w:val="left" w:pos="1440"/>
        </w:tabs>
        <w:ind w:left="360"/>
        <w:jc w:val="both"/>
        <w:rPr>
          <w:rFonts w:cs="Arial"/>
          <w:sz w:val="20"/>
        </w:rPr>
      </w:pPr>
      <w:r w:rsidRPr="00CA2DE7">
        <w:rPr>
          <w:rFonts w:cs="Arial"/>
          <w:sz w:val="20"/>
        </w:rPr>
        <w:t>b.  61.341</w:t>
      </w:r>
      <w:r w:rsidRPr="00CA2DE7">
        <w:rPr>
          <w:rFonts w:cs="Arial"/>
          <w:sz w:val="20"/>
        </w:rPr>
        <w:tab/>
        <w:t>Definitions</w:t>
      </w:r>
    </w:p>
    <w:p w14:paraId="20A63D4D" w14:textId="77777777" w:rsidR="00E43F4E" w:rsidRPr="00CA2DE7" w:rsidRDefault="00E43F4E" w:rsidP="00E43F4E">
      <w:pPr>
        <w:tabs>
          <w:tab w:val="left" w:pos="1440"/>
        </w:tabs>
        <w:ind w:left="360"/>
        <w:jc w:val="both"/>
        <w:rPr>
          <w:rFonts w:cs="Arial"/>
          <w:sz w:val="20"/>
        </w:rPr>
      </w:pPr>
      <w:r w:rsidRPr="00CA2DE7">
        <w:rPr>
          <w:rFonts w:cs="Arial"/>
          <w:sz w:val="20"/>
        </w:rPr>
        <w:t>c.  61.342</w:t>
      </w:r>
      <w:r w:rsidRPr="00CA2DE7">
        <w:rPr>
          <w:rFonts w:cs="Arial"/>
          <w:sz w:val="20"/>
        </w:rPr>
        <w:tab/>
        <w:t>Standards: General – paragraphs (a) &amp; (g) only</w:t>
      </w:r>
    </w:p>
    <w:p w14:paraId="248A64E0" w14:textId="77777777" w:rsidR="00E43F4E" w:rsidRPr="00CA2DE7" w:rsidRDefault="00E43F4E" w:rsidP="00E43F4E">
      <w:pPr>
        <w:tabs>
          <w:tab w:val="left" w:pos="1440"/>
        </w:tabs>
        <w:ind w:left="360"/>
        <w:jc w:val="both"/>
        <w:rPr>
          <w:rFonts w:cs="Arial"/>
          <w:sz w:val="20"/>
        </w:rPr>
      </w:pPr>
      <w:r w:rsidRPr="00CA2DE7">
        <w:rPr>
          <w:rFonts w:cs="Arial"/>
          <w:sz w:val="20"/>
        </w:rPr>
        <w:t>d.  61.355</w:t>
      </w:r>
      <w:r w:rsidRPr="00CA2DE7">
        <w:rPr>
          <w:rFonts w:cs="Arial"/>
          <w:sz w:val="20"/>
        </w:rPr>
        <w:tab/>
        <w:t>Test methods, procedures and compliance provisions – paragraph (a) only</w:t>
      </w:r>
    </w:p>
    <w:p w14:paraId="6C4CBE2A" w14:textId="77777777" w:rsidR="00E43F4E" w:rsidRPr="00CA2DE7" w:rsidRDefault="00E43F4E" w:rsidP="00E43F4E">
      <w:pPr>
        <w:tabs>
          <w:tab w:val="left" w:pos="1440"/>
        </w:tabs>
        <w:ind w:left="360"/>
        <w:jc w:val="both"/>
        <w:rPr>
          <w:rFonts w:cs="Arial"/>
          <w:sz w:val="20"/>
        </w:rPr>
      </w:pPr>
      <w:r w:rsidRPr="00CA2DE7">
        <w:rPr>
          <w:rFonts w:cs="Arial"/>
          <w:sz w:val="20"/>
        </w:rPr>
        <w:t>e.  61.356</w:t>
      </w:r>
      <w:r w:rsidRPr="00CA2DE7">
        <w:rPr>
          <w:rFonts w:cs="Arial"/>
          <w:sz w:val="20"/>
        </w:rPr>
        <w:tab/>
        <w:t>Recordkeeping requirements – paragraphs (a), (b) &amp; (b)(1) only</w:t>
      </w:r>
    </w:p>
    <w:p w14:paraId="57283476" w14:textId="77777777" w:rsidR="00E43F4E" w:rsidRPr="00CA2DE7" w:rsidRDefault="00E43F4E" w:rsidP="00E43F4E">
      <w:pPr>
        <w:tabs>
          <w:tab w:val="left" w:pos="1440"/>
        </w:tabs>
        <w:ind w:left="360" w:right="144"/>
        <w:jc w:val="both"/>
        <w:rPr>
          <w:rFonts w:cs="Arial"/>
          <w:sz w:val="20"/>
        </w:rPr>
      </w:pPr>
      <w:r w:rsidRPr="00CA2DE7">
        <w:rPr>
          <w:rFonts w:cs="Arial"/>
          <w:sz w:val="20"/>
        </w:rPr>
        <w:t>f.  61.357</w:t>
      </w:r>
      <w:r w:rsidRPr="00CA2DE7">
        <w:rPr>
          <w:rFonts w:cs="Arial"/>
          <w:sz w:val="20"/>
        </w:rPr>
        <w:tab/>
        <w:t>Reporting requirements – paragraphs (a) &amp; (c) only</w:t>
      </w:r>
    </w:p>
    <w:bookmarkEnd w:id="148"/>
    <w:p w14:paraId="02130C2C" w14:textId="49BAE942" w:rsidR="009850D1" w:rsidRPr="00CA2DE7" w:rsidRDefault="00F25355" w:rsidP="006A48D4">
      <w:pPr>
        <w:rPr>
          <w:rFonts w:cs="Arial"/>
        </w:rPr>
      </w:pPr>
      <w:r w:rsidRPr="00CA2DE7">
        <w:rPr>
          <w:rFonts w:cs="Arial"/>
          <w:sz w:val="20"/>
        </w:rPr>
        <w:br w:type="page"/>
      </w:r>
    </w:p>
    <w:p w14:paraId="2FC69448" w14:textId="77777777" w:rsidR="005E5399" w:rsidRPr="00CA2DE7" w:rsidRDefault="00FE2A0A" w:rsidP="001B5E34">
      <w:pPr>
        <w:pStyle w:val="Heading1"/>
        <w:rPr>
          <w:sz w:val="20"/>
          <w:szCs w:val="20"/>
        </w:rPr>
      </w:pPr>
      <w:bookmarkStart w:id="149" w:name="_Toc460245739"/>
      <w:bookmarkStart w:id="150" w:name="_Toc118987135"/>
      <w:r w:rsidRPr="00CA2DE7">
        <w:lastRenderedPageBreak/>
        <w:t>E</w:t>
      </w:r>
      <w:r w:rsidR="005E5399" w:rsidRPr="00CA2DE7">
        <w:t>.  NON-APPLICABLE REQUIREMENTS</w:t>
      </w:r>
      <w:bookmarkEnd w:id="140"/>
      <w:bookmarkEnd w:id="149"/>
      <w:bookmarkEnd w:id="150"/>
    </w:p>
    <w:p w14:paraId="70334CA5" w14:textId="77777777" w:rsidR="005E5399" w:rsidRPr="00CA2DE7" w:rsidRDefault="005E5399">
      <w:pPr>
        <w:rPr>
          <w:sz w:val="20"/>
        </w:rPr>
      </w:pPr>
    </w:p>
    <w:p w14:paraId="7B105983" w14:textId="77777777" w:rsidR="005E5399" w:rsidRPr="00CA2DE7" w:rsidRDefault="00FE2A0A">
      <w:pPr>
        <w:jc w:val="both"/>
        <w:rPr>
          <w:sz w:val="20"/>
        </w:rPr>
      </w:pPr>
      <w:bookmarkStart w:id="151" w:name="_Toc366569209"/>
      <w:bookmarkStart w:id="152" w:name="_Toc366642171"/>
      <w:bookmarkStart w:id="153" w:name="_Toc369327740"/>
      <w:r w:rsidRPr="00CA2DE7">
        <w:rPr>
          <w:sz w:val="20"/>
        </w:rPr>
        <w:t xml:space="preserve">At the time of </w:t>
      </w:r>
      <w:r w:rsidR="00BA0289" w:rsidRPr="00CA2DE7">
        <w:rPr>
          <w:sz w:val="20"/>
        </w:rPr>
        <w:t xml:space="preserve">the </w:t>
      </w:r>
      <w:r w:rsidRPr="00CA2DE7">
        <w:rPr>
          <w:sz w:val="20"/>
        </w:rPr>
        <w:t>ROP issuance, t</w:t>
      </w:r>
      <w:r w:rsidR="005E5399" w:rsidRPr="00CA2DE7">
        <w:rPr>
          <w:sz w:val="20"/>
        </w:rPr>
        <w:t xml:space="preserve">he AQD has determined that the requirements identified in the table below are not applicable to </w:t>
      </w:r>
      <w:r w:rsidR="00C53769" w:rsidRPr="00CA2DE7">
        <w:rPr>
          <w:sz w:val="20"/>
        </w:rPr>
        <w:t>the specified emission unit</w:t>
      </w:r>
      <w:r w:rsidR="00690F0D" w:rsidRPr="00CA2DE7">
        <w:rPr>
          <w:sz w:val="20"/>
        </w:rPr>
        <w:t>(s)</w:t>
      </w:r>
      <w:r w:rsidR="00C53769" w:rsidRPr="00CA2DE7">
        <w:rPr>
          <w:sz w:val="20"/>
        </w:rPr>
        <w:t xml:space="preserve"> and</w:t>
      </w:r>
      <w:r w:rsidR="00104849" w:rsidRPr="00CA2DE7">
        <w:rPr>
          <w:sz w:val="20"/>
        </w:rPr>
        <w:t>/or</w:t>
      </w:r>
      <w:r w:rsidR="00C53769" w:rsidRPr="00CA2DE7">
        <w:rPr>
          <w:sz w:val="20"/>
        </w:rPr>
        <w:t xml:space="preserve"> flexible group</w:t>
      </w:r>
      <w:r w:rsidR="00690F0D" w:rsidRPr="00CA2DE7">
        <w:rPr>
          <w:sz w:val="20"/>
        </w:rPr>
        <w:t>(s)</w:t>
      </w:r>
      <w:r w:rsidR="005E5399" w:rsidRPr="00CA2DE7">
        <w:rPr>
          <w:sz w:val="20"/>
        </w:rPr>
        <w:t xml:space="preserve">.  This determination is incorporated into the </w:t>
      </w:r>
      <w:r w:rsidR="003A52A1" w:rsidRPr="00CA2DE7">
        <w:rPr>
          <w:sz w:val="20"/>
        </w:rPr>
        <w:t>permit s</w:t>
      </w:r>
      <w:r w:rsidR="005E5399" w:rsidRPr="00CA2DE7">
        <w:rPr>
          <w:sz w:val="20"/>
        </w:rPr>
        <w:t xml:space="preserve">hield provisions set forth in the General </w:t>
      </w:r>
      <w:r w:rsidR="00812B4C" w:rsidRPr="00CA2DE7">
        <w:rPr>
          <w:sz w:val="20"/>
        </w:rPr>
        <w:t>Conditions in Part A</w:t>
      </w:r>
      <w:r w:rsidR="00633CFE" w:rsidRPr="00CA2DE7">
        <w:rPr>
          <w:sz w:val="20"/>
        </w:rPr>
        <w:t xml:space="preserve"> pursuant to Rule 213(6)(a)(ii)</w:t>
      </w:r>
      <w:r w:rsidR="005E5399" w:rsidRPr="00CA2DE7">
        <w:rPr>
          <w:sz w:val="20"/>
        </w:rPr>
        <w:t>.</w:t>
      </w:r>
      <w:r w:rsidR="00B86A07" w:rsidRPr="00CA2DE7">
        <w:rPr>
          <w:rFonts w:cs="Arial"/>
          <w:bCs/>
          <w:sz w:val="20"/>
        </w:rPr>
        <w:t xml:space="preserve">  If the permittee makes a change that affects the basis of the non-applicability determination, the permit shield established as a result of that non-applicability deci</w:t>
      </w:r>
      <w:r w:rsidR="00C53769" w:rsidRPr="00CA2DE7">
        <w:rPr>
          <w:rFonts w:cs="Arial"/>
          <w:bCs/>
          <w:sz w:val="20"/>
        </w:rPr>
        <w:t>sion is no longer valid for th</w:t>
      </w:r>
      <w:r w:rsidR="00104849" w:rsidRPr="00CA2DE7">
        <w:rPr>
          <w:rFonts w:cs="Arial"/>
          <w:bCs/>
          <w:sz w:val="20"/>
        </w:rPr>
        <w:t>at</w:t>
      </w:r>
      <w:r w:rsidR="00B86A07" w:rsidRPr="00CA2DE7">
        <w:rPr>
          <w:rFonts w:cs="Arial"/>
          <w:bCs/>
          <w:sz w:val="20"/>
        </w:rPr>
        <w:t xml:space="preserve"> emission unit or flexible group.</w:t>
      </w:r>
    </w:p>
    <w:p w14:paraId="3D46F54B" w14:textId="77777777" w:rsidR="005E5399" w:rsidRPr="00CA2DE7" w:rsidRDefault="005E5399">
      <w:pPr>
        <w:rPr>
          <w:sz w:val="20"/>
        </w:rPr>
      </w:pPr>
    </w:p>
    <w:p w14:paraId="663D1E14" w14:textId="77777777" w:rsidR="00200E71" w:rsidRPr="00CA2DE7" w:rsidRDefault="00200E71">
      <w:pPr>
        <w:rPr>
          <w:sz w:val="20"/>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1"/>
        <w:gridCol w:w="3240"/>
        <w:gridCol w:w="4500"/>
      </w:tblGrid>
      <w:tr w:rsidR="00CA2DE7" w:rsidRPr="00CA2DE7" w14:paraId="768451F6" w14:textId="77777777" w:rsidTr="001E7B87">
        <w:trPr>
          <w:tblHeader/>
        </w:trPr>
        <w:tc>
          <w:tcPr>
            <w:tcW w:w="2651" w:type="dxa"/>
            <w:tcBorders>
              <w:top w:val="double" w:sz="6" w:space="0" w:color="auto"/>
              <w:bottom w:val="double" w:sz="4" w:space="0" w:color="auto"/>
            </w:tcBorders>
            <w:shd w:val="pct10" w:color="auto" w:fill="auto"/>
          </w:tcPr>
          <w:p w14:paraId="51B7CB51" w14:textId="77777777" w:rsidR="00200E71" w:rsidRPr="00CA2DE7" w:rsidRDefault="00200E71" w:rsidP="001E7B87">
            <w:pPr>
              <w:jc w:val="center"/>
              <w:rPr>
                <w:rFonts w:cs="Arial"/>
                <w:b/>
                <w:sz w:val="20"/>
              </w:rPr>
            </w:pPr>
            <w:r w:rsidRPr="00CA2DE7">
              <w:rPr>
                <w:rFonts w:cs="Arial"/>
                <w:b/>
                <w:sz w:val="20"/>
              </w:rPr>
              <w:t>Emission Unit/Flexible</w:t>
            </w:r>
          </w:p>
          <w:p w14:paraId="12FFCB67" w14:textId="77777777" w:rsidR="00200E71" w:rsidRPr="00CA2DE7" w:rsidRDefault="00200E71" w:rsidP="001E7B87">
            <w:pPr>
              <w:jc w:val="center"/>
              <w:rPr>
                <w:rFonts w:cs="Arial"/>
                <w:b/>
                <w:sz w:val="20"/>
              </w:rPr>
            </w:pPr>
            <w:r w:rsidRPr="00CA2DE7">
              <w:rPr>
                <w:rFonts w:cs="Arial"/>
                <w:b/>
                <w:sz w:val="20"/>
              </w:rPr>
              <w:t>Group ID</w:t>
            </w:r>
          </w:p>
        </w:tc>
        <w:tc>
          <w:tcPr>
            <w:tcW w:w="3240" w:type="dxa"/>
            <w:tcBorders>
              <w:top w:val="double" w:sz="6" w:space="0" w:color="auto"/>
              <w:bottom w:val="double" w:sz="4" w:space="0" w:color="auto"/>
            </w:tcBorders>
            <w:shd w:val="pct10" w:color="auto" w:fill="auto"/>
          </w:tcPr>
          <w:p w14:paraId="7A2AF43F" w14:textId="77777777" w:rsidR="00200E71" w:rsidRPr="00CA2DE7" w:rsidRDefault="00200E71" w:rsidP="001E7B87">
            <w:pPr>
              <w:jc w:val="center"/>
              <w:rPr>
                <w:rFonts w:cs="Arial"/>
                <w:b/>
                <w:sz w:val="20"/>
              </w:rPr>
            </w:pPr>
            <w:r w:rsidRPr="00CA2DE7">
              <w:rPr>
                <w:rFonts w:cs="Arial"/>
                <w:b/>
                <w:sz w:val="20"/>
              </w:rPr>
              <w:t>Non-Applicable Requirement</w:t>
            </w:r>
          </w:p>
        </w:tc>
        <w:tc>
          <w:tcPr>
            <w:tcW w:w="4500" w:type="dxa"/>
            <w:tcBorders>
              <w:top w:val="double" w:sz="6" w:space="0" w:color="auto"/>
              <w:bottom w:val="double" w:sz="4" w:space="0" w:color="auto"/>
            </w:tcBorders>
            <w:shd w:val="pct10" w:color="auto" w:fill="auto"/>
          </w:tcPr>
          <w:p w14:paraId="5CE9202D" w14:textId="77777777" w:rsidR="00200E71" w:rsidRPr="00CA2DE7" w:rsidRDefault="00200E71" w:rsidP="001E7B87">
            <w:pPr>
              <w:jc w:val="center"/>
              <w:rPr>
                <w:rFonts w:cs="Arial"/>
                <w:b/>
                <w:sz w:val="20"/>
              </w:rPr>
            </w:pPr>
            <w:r w:rsidRPr="00CA2DE7">
              <w:rPr>
                <w:rFonts w:cs="Arial"/>
                <w:b/>
                <w:sz w:val="20"/>
              </w:rPr>
              <w:t>Justification</w:t>
            </w:r>
          </w:p>
        </w:tc>
      </w:tr>
      <w:tr w:rsidR="00CA2DE7" w:rsidRPr="00CA2DE7" w14:paraId="778FB899" w14:textId="77777777" w:rsidTr="001E7B87">
        <w:tc>
          <w:tcPr>
            <w:tcW w:w="2651" w:type="dxa"/>
            <w:tcBorders>
              <w:top w:val="single" w:sz="6" w:space="0" w:color="auto"/>
              <w:bottom w:val="single" w:sz="6" w:space="0" w:color="auto"/>
            </w:tcBorders>
          </w:tcPr>
          <w:p w14:paraId="4D492E9F" w14:textId="1C4AAA2B" w:rsidR="00200E71" w:rsidRPr="00CA2DE7" w:rsidRDefault="00200E71" w:rsidP="00A34C17">
            <w:pPr>
              <w:rPr>
                <w:rFonts w:cs="Arial"/>
                <w:sz w:val="20"/>
              </w:rPr>
            </w:pPr>
            <w:r w:rsidRPr="00CA2DE7">
              <w:rPr>
                <w:rFonts w:cs="Arial"/>
                <w:sz w:val="20"/>
              </w:rPr>
              <w:t>EU89</w:t>
            </w:r>
          </w:p>
        </w:tc>
        <w:tc>
          <w:tcPr>
            <w:tcW w:w="3240" w:type="dxa"/>
            <w:tcBorders>
              <w:top w:val="single" w:sz="6" w:space="0" w:color="auto"/>
              <w:bottom w:val="single" w:sz="6" w:space="0" w:color="auto"/>
            </w:tcBorders>
          </w:tcPr>
          <w:p w14:paraId="0B8E651A" w14:textId="77777777" w:rsidR="00200E71" w:rsidRPr="00CA2DE7" w:rsidRDefault="003356FE" w:rsidP="00A34C17">
            <w:pPr>
              <w:rPr>
                <w:rFonts w:cs="Arial"/>
                <w:sz w:val="20"/>
              </w:rPr>
            </w:pPr>
            <w:r w:rsidRPr="00CA2DE7">
              <w:rPr>
                <w:rFonts w:cs="Arial"/>
                <w:sz w:val="20"/>
              </w:rPr>
              <w:t>40 CFR Part</w:t>
            </w:r>
            <w:r w:rsidR="00200E71" w:rsidRPr="00CA2DE7">
              <w:rPr>
                <w:rFonts w:cs="Arial"/>
                <w:sz w:val="20"/>
              </w:rPr>
              <w:t> 63, Subpart JJJ</w:t>
            </w:r>
          </w:p>
        </w:tc>
        <w:tc>
          <w:tcPr>
            <w:tcW w:w="4500" w:type="dxa"/>
            <w:tcBorders>
              <w:top w:val="single" w:sz="6" w:space="0" w:color="auto"/>
              <w:bottom w:val="single" w:sz="6" w:space="0" w:color="auto"/>
            </w:tcBorders>
          </w:tcPr>
          <w:p w14:paraId="70C95A07" w14:textId="77777777" w:rsidR="00200E71" w:rsidRPr="00CA2DE7" w:rsidRDefault="00200E71" w:rsidP="00A34C17">
            <w:pPr>
              <w:jc w:val="both"/>
              <w:rPr>
                <w:rFonts w:cs="Arial"/>
                <w:sz w:val="20"/>
              </w:rPr>
            </w:pPr>
            <w:r w:rsidRPr="00CA2DE7">
              <w:rPr>
                <w:rFonts w:cs="Arial"/>
                <w:sz w:val="20"/>
              </w:rPr>
              <w:t>The copolymer product produced in EG89 is not a thermoplastic product that would subject the emission unit to Subpart JJJ.</w:t>
            </w:r>
          </w:p>
        </w:tc>
      </w:tr>
      <w:tr w:rsidR="00CA2DE7" w:rsidRPr="00CA2DE7" w14:paraId="522CB433" w14:textId="77777777" w:rsidTr="00DC3878">
        <w:tc>
          <w:tcPr>
            <w:tcW w:w="2651" w:type="dxa"/>
            <w:tcBorders>
              <w:top w:val="single" w:sz="6" w:space="0" w:color="auto"/>
              <w:bottom w:val="double" w:sz="4" w:space="0" w:color="auto"/>
            </w:tcBorders>
          </w:tcPr>
          <w:p w14:paraId="1B818913" w14:textId="771CDF4D" w:rsidR="007B283C" w:rsidRPr="00CA2DE7" w:rsidRDefault="007B283C" w:rsidP="00A34C17">
            <w:pPr>
              <w:rPr>
                <w:rFonts w:cs="Arial"/>
                <w:sz w:val="20"/>
              </w:rPr>
            </w:pPr>
            <w:r w:rsidRPr="00CA2DE7">
              <w:rPr>
                <w:rFonts w:cs="Arial"/>
                <w:sz w:val="20"/>
              </w:rPr>
              <w:t>EU94</w:t>
            </w:r>
          </w:p>
        </w:tc>
        <w:tc>
          <w:tcPr>
            <w:tcW w:w="3240" w:type="dxa"/>
            <w:tcBorders>
              <w:top w:val="single" w:sz="6" w:space="0" w:color="auto"/>
              <w:bottom w:val="double" w:sz="4" w:space="0" w:color="auto"/>
            </w:tcBorders>
          </w:tcPr>
          <w:p w14:paraId="53746682" w14:textId="77777777" w:rsidR="007B283C" w:rsidRPr="00CA2DE7" w:rsidRDefault="003356FE" w:rsidP="00A34C17">
            <w:pPr>
              <w:rPr>
                <w:rFonts w:cs="Arial"/>
                <w:sz w:val="20"/>
              </w:rPr>
            </w:pPr>
            <w:r w:rsidRPr="00CA2DE7">
              <w:rPr>
                <w:rFonts w:cs="Arial"/>
                <w:sz w:val="20"/>
              </w:rPr>
              <w:t>40 CFR Part</w:t>
            </w:r>
            <w:r w:rsidR="007B283C" w:rsidRPr="00CA2DE7">
              <w:rPr>
                <w:rFonts w:cs="Arial"/>
                <w:sz w:val="20"/>
              </w:rPr>
              <w:t xml:space="preserve"> 63, Subpart DDDDD</w:t>
            </w:r>
          </w:p>
        </w:tc>
        <w:tc>
          <w:tcPr>
            <w:tcW w:w="4500" w:type="dxa"/>
            <w:tcBorders>
              <w:top w:val="single" w:sz="6" w:space="0" w:color="auto"/>
              <w:bottom w:val="double" w:sz="4" w:space="0" w:color="auto"/>
            </w:tcBorders>
          </w:tcPr>
          <w:p w14:paraId="338D6371" w14:textId="70DE513E" w:rsidR="007B283C" w:rsidRPr="00CA2DE7" w:rsidRDefault="007B283C" w:rsidP="00A34C17">
            <w:pPr>
              <w:jc w:val="both"/>
              <w:rPr>
                <w:rFonts w:cs="Arial"/>
                <w:sz w:val="20"/>
              </w:rPr>
            </w:pPr>
            <w:r w:rsidRPr="00CA2DE7">
              <w:rPr>
                <w:rFonts w:cs="Arial"/>
                <w:sz w:val="20"/>
              </w:rPr>
              <w:t xml:space="preserve">The G and H Crackers function to produce product.  Since they are part of the MON MCPU, they are excluded from Boiler MACT according to </w:t>
            </w:r>
            <w:r w:rsidR="00392200" w:rsidRPr="00CA2DE7">
              <w:rPr>
                <w:rFonts w:cs="Arial"/>
                <w:sz w:val="20"/>
              </w:rPr>
              <w:t xml:space="preserve">40 CFR </w:t>
            </w:r>
            <w:r w:rsidRPr="00CA2DE7">
              <w:rPr>
                <w:rFonts w:cs="Arial"/>
                <w:sz w:val="20"/>
              </w:rPr>
              <w:t>63.7491(h).</w:t>
            </w:r>
          </w:p>
        </w:tc>
      </w:tr>
      <w:bookmarkEnd w:id="151"/>
      <w:bookmarkEnd w:id="152"/>
      <w:bookmarkEnd w:id="153"/>
    </w:tbl>
    <w:p w14:paraId="6EE9ED90" w14:textId="77777777" w:rsidR="00FF42CC" w:rsidRPr="00CA2DE7" w:rsidRDefault="00FF42CC"/>
    <w:p w14:paraId="1F4BA6DA" w14:textId="77777777" w:rsidR="009E552B" w:rsidRPr="00CA2DE7" w:rsidRDefault="009E552B">
      <w:r w:rsidRPr="00CA2DE7">
        <w:rPr>
          <w:b/>
        </w:rPr>
        <w:br w:type="page"/>
      </w:r>
    </w:p>
    <w:tbl>
      <w:tblPr>
        <w:tblW w:w="10364" w:type="dxa"/>
        <w:tblInd w:w="15" w:type="dxa"/>
        <w:tblLayout w:type="fixed"/>
        <w:tblLook w:val="0000" w:firstRow="0" w:lastRow="0" w:firstColumn="0" w:lastColumn="0" w:noHBand="0" w:noVBand="0"/>
      </w:tblPr>
      <w:tblGrid>
        <w:gridCol w:w="10364"/>
      </w:tblGrid>
      <w:tr w:rsidR="00CA2DE7" w:rsidRPr="00CA2DE7" w14:paraId="51AD2B5F" w14:textId="77777777" w:rsidTr="00602E24">
        <w:trPr>
          <w:cantSplit/>
          <w:trHeight w:val="226"/>
        </w:trPr>
        <w:tc>
          <w:tcPr>
            <w:tcW w:w="10271" w:type="dxa"/>
          </w:tcPr>
          <w:p w14:paraId="6DE3A7E7" w14:textId="77777777" w:rsidR="001E7B87" w:rsidRPr="00CA2DE7" w:rsidRDefault="001E7B87" w:rsidP="001E7B87">
            <w:pPr>
              <w:keepNext/>
              <w:jc w:val="center"/>
              <w:outlineLvl w:val="0"/>
              <w:rPr>
                <w:b/>
                <w:kern w:val="28"/>
                <w:sz w:val="16"/>
                <w:szCs w:val="28"/>
              </w:rPr>
            </w:pPr>
            <w:bookmarkStart w:id="154" w:name="_Toc32635134"/>
            <w:bookmarkStart w:id="155" w:name="_Toc219272173"/>
            <w:bookmarkStart w:id="156" w:name="_Toc366642174"/>
            <w:bookmarkStart w:id="157" w:name="_Toc369327743"/>
            <w:bookmarkStart w:id="158" w:name="_Toc377276138"/>
            <w:bookmarkStart w:id="159" w:name="_Toc377276281"/>
            <w:bookmarkStart w:id="160" w:name="_Toc377876960"/>
            <w:bookmarkStart w:id="161" w:name="_Toc377877178"/>
            <w:bookmarkStart w:id="162" w:name="_Toc382035376"/>
            <w:bookmarkStart w:id="163" w:name="_Toc382726625"/>
            <w:bookmarkStart w:id="164" w:name="_Toc382726700"/>
            <w:bookmarkStart w:id="165" w:name="_Toc382726779"/>
            <w:bookmarkStart w:id="166" w:name="_Toc387818185"/>
            <w:bookmarkStart w:id="167" w:name="_Toc390499895"/>
            <w:bookmarkStart w:id="168" w:name="_Toc390500324"/>
            <w:bookmarkStart w:id="169" w:name="_Toc390504377"/>
            <w:bookmarkStart w:id="170" w:name="_Toc390570167"/>
            <w:bookmarkStart w:id="171" w:name="_Toc391182901"/>
            <w:bookmarkStart w:id="172" w:name="_Toc437238965"/>
            <w:bookmarkStart w:id="173" w:name="_Toc451333042"/>
            <w:bookmarkStart w:id="174" w:name="_Toc366642177"/>
            <w:bookmarkStart w:id="175" w:name="_Toc369327746"/>
            <w:bookmarkStart w:id="176" w:name="_Toc377276141"/>
            <w:bookmarkStart w:id="177" w:name="_Toc377276284"/>
            <w:bookmarkStart w:id="178" w:name="_Toc377876963"/>
            <w:bookmarkStart w:id="179" w:name="_Toc377877181"/>
            <w:bookmarkStart w:id="180" w:name="_Toc382035379"/>
            <w:bookmarkStart w:id="181" w:name="_Toc382726628"/>
            <w:bookmarkStart w:id="182" w:name="_Toc382726703"/>
            <w:bookmarkStart w:id="183" w:name="_Toc382726782"/>
            <w:bookmarkStart w:id="184" w:name="_Toc387818188"/>
            <w:bookmarkStart w:id="185" w:name="_Toc390499898"/>
            <w:bookmarkStart w:id="186" w:name="_Toc390500327"/>
            <w:bookmarkStart w:id="187" w:name="_Toc390504380"/>
            <w:bookmarkStart w:id="188" w:name="_Toc390570170"/>
            <w:bookmarkStart w:id="189" w:name="_Toc391182904"/>
            <w:bookmarkStart w:id="190" w:name="_Toc437238968"/>
            <w:bookmarkStart w:id="191" w:name="_Toc451333045"/>
            <w:bookmarkStart w:id="192" w:name="_Toc505589940"/>
            <w:bookmarkStart w:id="193" w:name="_Toc505669894"/>
            <w:bookmarkStart w:id="194" w:name="_Toc390499894"/>
            <w:bookmarkStart w:id="195" w:name="_Toc390500323"/>
            <w:bookmarkStart w:id="196" w:name="_Toc390504376"/>
            <w:bookmarkStart w:id="197" w:name="_Toc390570166"/>
            <w:bookmarkStart w:id="198" w:name="_Toc391182900"/>
            <w:bookmarkStart w:id="199" w:name="_Toc437238964"/>
            <w:bookmarkStart w:id="200" w:name="_Toc451333041"/>
            <w:bookmarkStart w:id="201" w:name="_Toc1453521"/>
            <w:r w:rsidRPr="00CA2DE7">
              <w:rPr>
                <w:b/>
                <w:kern w:val="28"/>
                <w:sz w:val="20"/>
                <w:szCs w:val="28"/>
              </w:rPr>
              <w:lastRenderedPageBreak/>
              <w:br w:type="page"/>
            </w:r>
            <w:r w:rsidRPr="00CA2DE7">
              <w:rPr>
                <w:b/>
                <w:kern w:val="28"/>
                <w:sz w:val="20"/>
                <w:szCs w:val="28"/>
              </w:rPr>
              <w:br w:type="page"/>
            </w:r>
            <w:r w:rsidRPr="00CA2DE7">
              <w:rPr>
                <w:b/>
                <w:kern w:val="28"/>
                <w:sz w:val="20"/>
                <w:szCs w:val="28"/>
              </w:rPr>
              <w:br w:type="page"/>
            </w:r>
            <w:r w:rsidRPr="00CA2DE7">
              <w:rPr>
                <w:b/>
                <w:kern w:val="28"/>
                <w:sz w:val="20"/>
                <w:szCs w:val="28"/>
              </w:rPr>
              <w:br w:type="page"/>
            </w:r>
            <w:r w:rsidRPr="00CA2DE7">
              <w:rPr>
                <w:b/>
                <w:kern w:val="28"/>
                <w:sz w:val="28"/>
                <w:szCs w:val="28"/>
              </w:rPr>
              <w:br w:type="page"/>
            </w:r>
            <w:r w:rsidRPr="00CA2DE7">
              <w:rPr>
                <w:b/>
                <w:kern w:val="28"/>
                <w:sz w:val="28"/>
                <w:szCs w:val="28"/>
              </w:rPr>
              <w:br w:type="page"/>
            </w:r>
            <w:bookmarkStart w:id="202" w:name="_Toc367698521"/>
            <w:bookmarkStart w:id="203" w:name="_Toc522874202"/>
            <w:bookmarkStart w:id="204" w:name="_Toc118987136"/>
            <w:r w:rsidRPr="00CA2DE7">
              <w:rPr>
                <w:b/>
                <w:kern w:val="28"/>
                <w:sz w:val="28"/>
                <w:szCs w:val="28"/>
              </w:rPr>
              <w:t>APPENDICES</w:t>
            </w:r>
            <w:bookmarkEnd w:id="202"/>
            <w:bookmarkEnd w:id="203"/>
            <w:bookmarkEnd w:id="204"/>
          </w:p>
        </w:tc>
      </w:tr>
    </w:tbl>
    <w:tbl>
      <w:tblPr>
        <w:tblpPr w:leftFromText="180" w:rightFromText="180" w:vertAnchor="text" w:horzAnchor="margin" w:tblpY="271"/>
        <w:tblW w:w="10194" w:type="dxa"/>
        <w:tblLook w:val="0000" w:firstRow="0" w:lastRow="0" w:firstColumn="0" w:lastColumn="0" w:noHBand="0" w:noVBand="0"/>
      </w:tblPr>
      <w:tblGrid>
        <w:gridCol w:w="1344"/>
        <w:gridCol w:w="3845"/>
        <w:gridCol w:w="803"/>
        <w:gridCol w:w="4202"/>
      </w:tblGrid>
      <w:tr w:rsidR="00602E24" w:rsidRPr="00CA2DE7" w14:paraId="04D164D5" w14:textId="77777777" w:rsidTr="00602E24">
        <w:trPr>
          <w:cantSplit/>
          <w:trHeight w:val="245"/>
        </w:trPr>
        <w:tc>
          <w:tcPr>
            <w:tcW w:w="5189" w:type="dxa"/>
            <w:gridSpan w:val="2"/>
            <w:tcBorders>
              <w:top w:val="double" w:sz="4" w:space="0" w:color="auto"/>
              <w:left w:val="double" w:sz="4" w:space="0" w:color="auto"/>
              <w:bottom w:val="single" w:sz="4" w:space="0" w:color="auto"/>
              <w:right w:val="single" w:sz="4" w:space="0" w:color="auto"/>
            </w:tcBorders>
            <w:shd w:val="pct5" w:color="auto" w:fill="auto"/>
            <w:vAlign w:val="bottom"/>
          </w:tcPr>
          <w:p w14:paraId="2008FFA2" w14:textId="77777777" w:rsidR="00602E24" w:rsidRPr="00CA2DE7" w:rsidRDefault="00602E24" w:rsidP="00602E24">
            <w:pPr>
              <w:jc w:val="center"/>
              <w:rPr>
                <w:rFonts w:cs="Arial"/>
                <w:b/>
                <w:sz w:val="19"/>
                <w:szCs w:val="19"/>
              </w:rPr>
            </w:pPr>
            <w:bookmarkStart w:id="205" w:name="_Toc105673750"/>
            <w:bookmarkStart w:id="206" w:name="_Hlk522788426"/>
            <w:r w:rsidRPr="00CA2DE7">
              <w:rPr>
                <w:rFonts w:cs="Arial"/>
                <w:b/>
                <w:sz w:val="19"/>
                <w:szCs w:val="19"/>
              </w:rPr>
              <w:t>Common Acronyms</w:t>
            </w:r>
          </w:p>
        </w:tc>
        <w:tc>
          <w:tcPr>
            <w:tcW w:w="5005" w:type="dxa"/>
            <w:gridSpan w:val="2"/>
            <w:tcBorders>
              <w:top w:val="double" w:sz="4" w:space="0" w:color="auto"/>
              <w:left w:val="single" w:sz="4" w:space="0" w:color="auto"/>
              <w:bottom w:val="single" w:sz="4" w:space="0" w:color="auto"/>
              <w:right w:val="double" w:sz="4" w:space="0" w:color="auto"/>
            </w:tcBorders>
            <w:shd w:val="pct5" w:color="auto" w:fill="auto"/>
            <w:vAlign w:val="bottom"/>
          </w:tcPr>
          <w:p w14:paraId="1443B708" w14:textId="77777777" w:rsidR="00602E24" w:rsidRPr="00CA2DE7" w:rsidRDefault="00602E24" w:rsidP="00602E24">
            <w:pPr>
              <w:jc w:val="center"/>
              <w:rPr>
                <w:rFonts w:cs="Arial"/>
                <w:b/>
                <w:sz w:val="19"/>
                <w:szCs w:val="19"/>
              </w:rPr>
            </w:pPr>
            <w:r w:rsidRPr="00CA2DE7">
              <w:rPr>
                <w:rFonts w:cs="Arial"/>
                <w:b/>
                <w:sz w:val="19"/>
                <w:szCs w:val="19"/>
              </w:rPr>
              <w:t>Pollutant / Measurement Abbreviations</w:t>
            </w:r>
          </w:p>
        </w:tc>
      </w:tr>
      <w:tr w:rsidR="00602E24" w:rsidRPr="00CA2DE7" w14:paraId="19F98478" w14:textId="77777777" w:rsidTr="00602E24">
        <w:trPr>
          <w:cantSplit/>
          <w:trHeight w:val="245"/>
        </w:trPr>
        <w:tc>
          <w:tcPr>
            <w:tcW w:w="1344" w:type="dxa"/>
            <w:tcBorders>
              <w:top w:val="single" w:sz="4" w:space="0" w:color="auto"/>
              <w:left w:val="double" w:sz="4" w:space="0" w:color="auto"/>
            </w:tcBorders>
          </w:tcPr>
          <w:p w14:paraId="7015F852" w14:textId="77777777" w:rsidR="00602E24" w:rsidRPr="00CA2DE7" w:rsidRDefault="00602E24" w:rsidP="00602E24">
            <w:pPr>
              <w:rPr>
                <w:rFonts w:cs="Arial"/>
                <w:sz w:val="19"/>
                <w:szCs w:val="19"/>
              </w:rPr>
            </w:pPr>
            <w:r w:rsidRPr="00CA2DE7">
              <w:rPr>
                <w:rFonts w:cs="Arial"/>
                <w:sz w:val="19"/>
                <w:szCs w:val="19"/>
              </w:rPr>
              <w:t>AQD</w:t>
            </w:r>
          </w:p>
        </w:tc>
        <w:tc>
          <w:tcPr>
            <w:tcW w:w="3845" w:type="dxa"/>
            <w:tcBorders>
              <w:top w:val="single" w:sz="4" w:space="0" w:color="auto"/>
              <w:right w:val="single" w:sz="4" w:space="0" w:color="auto"/>
            </w:tcBorders>
          </w:tcPr>
          <w:p w14:paraId="15E463CB" w14:textId="77777777" w:rsidR="00602E24" w:rsidRPr="00CA2DE7" w:rsidRDefault="00602E24" w:rsidP="00602E24">
            <w:pPr>
              <w:rPr>
                <w:rFonts w:cs="Arial"/>
                <w:sz w:val="19"/>
                <w:szCs w:val="19"/>
              </w:rPr>
            </w:pPr>
            <w:r w:rsidRPr="00CA2DE7">
              <w:rPr>
                <w:rFonts w:cs="Arial"/>
                <w:sz w:val="19"/>
                <w:szCs w:val="19"/>
              </w:rPr>
              <w:t>Air Quality Division</w:t>
            </w:r>
          </w:p>
        </w:tc>
        <w:tc>
          <w:tcPr>
            <w:tcW w:w="803" w:type="dxa"/>
            <w:tcBorders>
              <w:top w:val="single" w:sz="4" w:space="0" w:color="auto"/>
              <w:left w:val="single" w:sz="4" w:space="0" w:color="auto"/>
            </w:tcBorders>
          </w:tcPr>
          <w:p w14:paraId="75D51BEA" w14:textId="77777777" w:rsidR="00602E24" w:rsidRPr="00CA2DE7" w:rsidRDefault="00602E24" w:rsidP="00602E24">
            <w:pPr>
              <w:rPr>
                <w:rFonts w:cs="Arial"/>
                <w:sz w:val="19"/>
                <w:szCs w:val="19"/>
              </w:rPr>
            </w:pPr>
            <w:r w:rsidRPr="00CA2DE7">
              <w:rPr>
                <w:rFonts w:cs="Arial"/>
                <w:sz w:val="19"/>
                <w:szCs w:val="19"/>
              </w:rPr>
              <w:t>acfm</w:t>
            </w:r>
          </w:p>
        </w:tc>
        <w:tc>
          <w:tcPr>
            <w:tcW w:w="4202" w:type="dxa"/>
            <w:tcBorders>
              <w:top w:val="single" w:sz="4" w:space="0" w:color="auto"/>
              <w:right w:val="double" w:sz="4" w:space="0" w:color="auto"/>
            </w:tcBorders>
          </w:tcPr>
          <w:p w14:paraId="0B9CD08E" w14:textId="77777777" w:rsidR="00602E24" w:rsidRPr="00CA2DE7" w:rsidRDefault="00602E24" w:rsidP="00602E24">
            <w:pPr>
              <w:rPr>
                <w:rFonts w:cs="Arial"/>
                <w:sz w:val="19"/>
                <w:szCs w:val="19"/>
              </w:rPr>
            </w:pPr>
            <w:r w:rsidRPr="00CA2DE7">
              <w:rPr>
                <w:rFonts w:cs="Arial"/>
                <w:sz w:val="19"/>
                <w:szCs w:val="19"/>
              </w:rPr>
              <w:t>Actual cubic feet per minute</w:t>
            </w:r>
          </w:p>
        </w:tc>
      </w:tr>
      <w:tr w:rsidR="00602E24" w:rsidRPr="00CA2DE7" w14:paraId="5D3A730D" w14:textId="77777777" w:rsidTr="00602E24">
        <w:trPr>
          <w:cantSplit/>
          <w:trHeight w:val="245"/>
        </w:trPr>
        <w:tc>
          <w:tcPr>
            <w:tcW w:w="1344" w:type="dxa"/>
            <w:tcBorders>
              <w:left w:val="double" w:sz="4" w:space="0" w:color="auto"/>
            </w:tcBorders>
          </w:tcPr>
          <w:p w14:paraId="145BC1DE" w14:textId="77777777" w:rsidR="00602E24" w:rsidRPr="00CA2DE7" w:rsidRDefault="00602E24" w:rsidP="00602E24">
            <w:pPr>
              <w:rPr>
                <w:rFonts w:cs="Arial"/>
                <w:sz w:val="19"/>
                <w:szCs w:val="19"/>
              </w:rPr>
            </w:pPr>
            <w:r w:rsidRPr="00CA2DE7">
              <w:rPr>
                <w:rFonts w:cs="Arial"/>
                <w:sz w:val="19"/>
                <w:szCs w:val="19"/>
              </w:rPr>
              <w:t>BACT</w:t>
            </w:r>
          </w:p>
        </w:tc>
        <w:tc>
          <w:tcPr>
            <w:tcW w:w="3845" w:type="dxa"/>
            <w:tcBorders>
              <w:right w:val="single" w:sz="4" w:space="0" w:color="auto"/>
            </w:tcBorders>
          </w:tcPr>
          <w:p w14:paraId="1F29260F" w14:textId="77777777" w:rsidR="00602E24" w:rsidRPr="00CA2DE7" w:rsidRDefault="00602E24" w:rsidP="00602E24">
            <w:pPr>
              <w:rPr>
                <w:rFonts w:cs="Arial"/>
                <w:sz w:val="19"/>
                <w:szCs w:val="19"/>
              </w:rPr>
            </w:pPr>
            <w:r w:rsidRPr="00CA2DE7">
              <w:rPr>
                <w:rFonts w:cs="Arial"/>
                <w:sz w:val="19"/>
                <w:szCs w:val="19"/>
              </w:rPr>
              <w:t>Best Available Control Technology</w:t>
            </w:r>
          </w:p>
        </w:tc>
        <w:tc>
          <w:tcPr>
            <w:tcW w:w="803" w:type="dxa"/>
            <w:tcBorders>
              <w:left w:val="single" w:sz="4" w:space="0" w:color="auto"/>
            </w:tcBorders>
          </w:tcPr>
          <w:p w14:paraId="08A5E113" w14:textId="77777777" w:rsidR="00602E24" w:rsidRPr="00CA2DE7" w:rsidRDefault="00602E24" w:rsidP="00602E24">
            <w:pPr>
              <w:rPr>
                <w:rFonts w:cs="Arial"/>
                <w:sz w:val="19"/>
                <w:szCs w:val="19"/>
              </w:rPr>
            </w:pPr>
            <w:r w:rsidRPr="00CA2DE7">
              <w:rPr>
                <w:rFonts w:cs="Arial"/>
                <w:sz w:val="19"/>
                <w:szCs w:val="19"/>
              </w:rPr>
              <w:t>BTU</w:t>
            </w:r>
          </w:p>
        </w:tc>
        <w:tc>
          <w:tcPr>
            <w:tcW w:w="4202" w:type="dxa"/>
            <w:tcBorders>
              <w:right w:val="double" w:sz="4" w:space="0" w:color="auto"/>
            </w:tcBorders>
          </w:tcPr>
          <w:p w14:paraId="5EB83E4A" w14:textId="77777777" w:rsidR="00602E24" w:rsidRPr="00CA2DE7" w:rsidRDefault="00602E24" w:rsidP="00602E24">
            <w:pPr>
              <w:rPr>
                <w:rFonts w:cs="Arial"/>
                <w:sz w:val="19"/>
                <w:szCs w:val="19"/>
              </w:rPr>
            </w:pPr>
            <w:r w:rsidRPr="00CA2DE7">
              <w:rPr>
                <w:rFonts w:cs="Arial"/>
                <w:sz w:val="19"/>
                <w:szCs w:val="19"/>
              </w:rPr>
              <w:t>British Thermal Unit</w:t>
            </w:r>
          </w:p>
        </w:tc>
      </w:tr>
      <w:tr w:rsidR="00602E24" w:rsidRPr="00CA2DE7" w14:paraId="6AD6EBDB" w14:textId="77777777" w:rsidTr="00602E24">
        <w:trPr>
          <w:cantSplit/>
          <w:trHeight w:val="245"/>
        </w:trPr>
        <w:tc>
          <w:tcPr>
            <w:tcW w:w="1344" w:type="dxa"/>
            <w:tcBorders>
              <w:left w:val="double" w:sz="4" w:space="0" w:color="auto"/>
            </w:tcBorders>
          </w:tcPr>
          <w:p w14:paraId="265C8F38" w14:textId="77777777" w:rsidR="00602E24" w:rsidRPr="00CA2DE7" w:rsidRDefault="00602E24" w:rsidP="00602E24">
            <w:pPr>
              <w:rPr>
                <w:rFonts w:cs="Arial"/>
                <w:sz w:val="19"/>
                <w:szCs w:val="19"/>
              </w:rPr>
            </w:pPr>
            <w:r w:rsidRPr="00CA2DE7">
              <w:rPr>
                <w:rFonts w:cs="Arial"/>
                <w:sz w:val="19"/>
                <w:szCs w:val="19"/>
              </w:rPr>
              <w:t>CAA</w:t>
            </w:r>
          </w:p>
        </w:tc>
        <w:tc>
          <w:tcPr>
            <w:tcW w:w="3845" w:type="dxa"/>
            <w:tcBorders>
              <w:right w:val="single" w:sz="4" w:space="0" w:color="auto"/>
            </w:tcBorders>
          </w:tcPr>
          <w:p w14:paraId="47EF147C" w14:textId="77777777" w:rsidR="00602E24" w:rsidRPr="00CA2DE7" w:rsidRDefault="00602E24" w:rsidP="00602E24">
            <w:pPr>
              <w:rPr>
                <w:rFonts w:cs="Arial"/>
                <w:sz w:val="19"/>
                <w:szCs w:val="19"/>
              </w:rPr>
            </w:pPr>
            <w:r w:rsidRPr="00CA2DE7">
              <w:rPr>
                <w:rFonts w:cs="Arial"/>
                <w:sz w:val="19"/>
                <w:szCs w:val="19"/>
              </w:rPr>
              <w:t>Clean Air Act</w:t>
            </w:r>
          </w:p>
        </w:tc>
        <w:tc>
          <w:tcPr>
            <w:tcW w:w="803" w:type="dxa"/>
            <w:tcBorders>
              <w:left w:val="single" w:sz="4" w:space="0" w:color="auto"/>
            </w:tcBorders>
          </w:tcPr>
          <w:p w14:paraId="39F1BB47" w14:textId="77777777" w:rsidR="00602E24" w:rsidRPr="00CA2DE7" w:rsidRDefault="00602E24" w:rsidP="00602E24">
            <w:pPr>
              <w:rPr>
                <w:rFonts w:cs="Arial"/>
                <w:sz w:val="19"/>
                <w:szCs w:val="19"/>
              </w:rPr>
            </w:pPr>
            <w:r w:rsidRPr="00CA2DE7">
              <w:rPr>
                <w:rFonts w:cs="Arial"/>
                <w:sz w:val="19"/>
                <w:szCs w:val="19"/>
              </w:rPr>
              <w:t>°C</w:t>
            </w:r>
          </w:p>
        </w:tc>
        <w:tc>
          <w:tcPr>
            <w:tcW w:w="4202" w:type="dxa"/>
            <w:tcBorders>
              <w:right w:val="double" w:sz="4" w:space="0" w:color="auto"/>
            </w:tcBorders>
          </w:tcPr>
          <w:p w14:paraId="09AA71A8" w14:textId="77777777" w:rsidR="00602E24" w:rsidRPr="00CA2DE7" w:rsidRDefault="00602E24" w:rsidP="00602E24">
            <w:pPr>
              <w:rPr>
                <w:rFonts w:cs="Arial"/>
                <w:sz w:val="19"/>
                <w:szCs w:val="19"/>
              </w:rPr>
            </w:pPr>
            <w:r w:rsidRPr="00CA2DE7">
              <w:rPr>
                <w:rFonts w:cs="Arial"/>
                <w:sz w:val="19"/>
                <w:szCs w:val="19"/>
              </w:rPr>
              <w:t>Degrees Celsius</w:t>
            </w:r>
          </w:p>
        </w:tc>
      </w:tr>
      <w:tr w:rsidR="00602E24" w:rsidRPr="00CA2DE7" w14:paraId="54538E6A" w14:textId="77777777" w:rsidTr="00602E24">
        <w:trPr>
          <w:cantSplit/>
          <w:trHeight w:val="245"/>
        </w:trPr>
        <w:tc>
          <w:tcPr>
            <w:tcW w:w="1344" w:type="dxa"/>
            <w:tcBorders>
              <w:left w:val="double" w:sz="4" w:space="0" w:color="auto"/>
            </w:tcBorders>
          </w:tcPr>
          <w:p w14:paraId="522328BE" w14:textId="77777777" w:rsidR="00602E24" w:rsidRPr="00CA2DE7" w:rsidRDefault="00602E24" w:rsidP="00602E24">
            <w:pPr>
              <w:rPr>
                <w:rFonts w:cs="Arial"/>
                <w:sz w:val="19"/>
                <w:szCs w:val="19"/>
              </w:rPr>
            </w:pPr>
            <w:r w:rsidRPr="00CA2DE7">
              <w:rPr>
                <w:rFonts w:cs="Arial"/>
                <w:sz w:val="19"/>
                <w:szCs w:val="19"/>
              </w:rPr>
              <w:t>CAM</w:t>
            </w:r>
          </w:p>
        </w:tc>
        <w:tc>
          <w:tcPr>
            <w:tcW w:w="3845" w:type="dxa"/>
            <w:tcBorders>
              <w:right w:val="single" w:sz="4" w:space="0" w:color="auto"/>
            </w:tcBorders>
          </w:tcPr>
          <w:p w14:paraId="29DEE85A" w14:textId="77777777" w:rsidR="00602E24" w:rsidRPr="00CA2DE7" w:rsidRDefault="00602E24" w:rsidP="00602E24">
            <w:pPr>
              <w:rPr>
                <w:rFonts w:cs="Arial"/>
                <w:sz w:val="19"/>
                <w:szCs w:val="19"/>
              </w:rPr>
            </w:pPr>
            <w:r w:rsidRPr="00CA2DE7">
              <w:rPr>
                <w:rFonts w:cs="Arial"/>
                <w:sz w:val="19"/>
                <w:szCs w:val="19"/>
              </w:rPr>
              <w:t>Compliance Assurance Monitoring</w:t>
            </w:r>
          </w:p>
        </w:tc>
        <w:tc>
          <w:tcPr>
            <w:tcW w:w="803" w:type="dxa"/>
            <w:tcBorders>
              <w:left w:val="single" w:sz="4" w:space="0" w:color="auto"/>
            </w:tcBorders>
          </w:tcPr>
          <w:p w14:paraId="67848AAD" w14:textId="77777777" w:rsidR="00602E24" w:rsidRPr="00CA2DE7" w:rsidRDefault="00602E24" w:rsidP="00602E24">
            <w:pPr>
              <w:rPr>
                <w:rFonts w:cs="Arial"/>
                <w:sz w:val="19"/>
                <w:szCs w:val="19"/>
              </w:rPr>
            </w:pPr>
            <w:r w:rsidRPr="00CA2DE7">
              <w:rPr>
                <w:rFonts w:cs="Arial"/>
                <w:sz w:val="19"/>
                <w:szCs w:val="19"/>
              </w:rPr>
              <w:t>CO</w:t>
            </w:r>
          </w:p>
        </w:tc>
        <w:tc>
          <w:tcPr>
            <w:tcW w:w="4202" w:type="dxa"/>
            <w:tcBorders>
              <w:right w:val="double" w:sz="4" w:space="0" w:color="auto"/>
            </w:tcBorders>
          </w:tcPr>
          <w:p w14:paraId="62C901B6" w14:textId="77777777" w:rsidR="00602E24" w:rsidRPr="00CA2DE7" w:rsidRDefault="00602E24" w:rsidP="00602E24">
            <w:pPr>
              <w:rPr>
                <w:rFonts w:cs="Arial"/>
                <w:sz w:val="19"/>
                <w:szCs w:val="19"/>
              </w:rPr>
            </w:pPr>
            <w:r w:rsidRPr="00CA2DE7">
              <w:rPr>
                <w:rFonts w:cs="Arial"/>
                <w:sz w:val="19"/>
                <w:szCs w:val="19"/>
              </w:rPr>
              <w:t>Carbon Monoxide</w:t>
            </w:r>
          </w:p>
        </w:tc>
      </w:tr>
      <w:tr w:rsidR="00602E24" w:rsidRPr="00CA2DE7" w14:paraId="47037506" w14:textId="77777777" w:rsidTr="00602E24">
        <w:trPr>
          <w:cantSplit/>
          <w:trHeight w:val="245"/>
        </w:trPr>
        <w:tc>
          <w:tcPr>
            <w:tcW w:w="1344" w:type="dxa"/>
            <w:tcBorders>
              <w:left w:val="double" w:sz="4" w:space="0" w:color="auto"/>
            </w:tcBorders>
          </w:tcPr>
          <w:p w14:paraId="248B568B" w14:textId="77777777" w:rsidR="00602E24" w:rsidRPr="00CA2DE7" w:rsidRDefault="00602E24" w:rsidP="00602E24">
            <w:pPr>
              <w:rPr>
                <w:rFonts w:cs="Arial"/>
                <w:sz w:val="19"/>
                <w:szCs w:val="19"/>
              </w:rPr>
            </w:pPr>
            <w:r w:rsidRPr="00CA2DE7">
              <w:rPr>
                <w:rFonts w:cs="Arial"/>
                <w:sz w:val="19"/>
                <w:szCs w:val="19"/>
              </w:rPr>
              <w:t>CEM</w:t>
            </w:r>
          </w:p>
        </w:tc>
        <w:tc>
          <w:tcPr>
            <w:tcW w:w="3845" w:type="dxa"/>
            <w:tcBorders>
              <w:right w:val="single" w:sz="4" w:space="0" w:color="auto"/>
            </w:tcBorders>
          </w:tcPr>
          <w:p w14:paraId="1083EAC4" w14:textId="77777777" w:rsidR="00602E24" w:rsidRPr="00CA2DE7" w:rsidRDefault="00602E24" w:rsidP="00602E24">
            <w:pPr>
              <w:rPr>
                <w:rFonts w:cs="Arial"/>
                <w:sz w:val="19"/>
                <w:szCs w:val="19"/>
              </w:rPr>
            </w:pPr>
            <w:r w:rsidRPr="00CA2DE7">
              <w:rPr>
                <w:rFonts w:cs="Arial"/>
                <w:sz w:val="19"/>
                <w:szCs w:val="19"/>
              </w:rPr>
              <w:t>Continuous Emission Monitoring</w:t>
            </w:r>
          </w:p>
        </w:tc>
        <w:tc>
          <w:tcPr>
            <w:tcW w:w="803" w:type="dxa"/>
            <w:tcBorders>
              <w:left w:val="single" w:sz="4" w:space="0" w:color="auto"/>
            </w:tcBorders>
          </w:tcPr>
          <w:p w14:paraId="2FD213A2" w14:textId="77777777" w:rsidR="00602E24" w:rsidRPr="00CA2DE7" w:rsidRDefault="00602E24" w:rsidP="00602E24">
            <w:pPr>
              <w:rPr>
                <w:rFonts w:cs="Arial"/>
                <w:sz w:val="19"/>
                <w:szCs w:val="19"/>
              </w:rPr>
            </w:pPr>
            <w:r w:rsidRPr="00CA2DE7">
              <w:rPr>
                <w:rFonts w:cs="Arial"/>
                <w:sz w:val="19"/>
                <w:szCs w:val="19"/>
              </w:rPr>
              <w:t>CO</w:t>
            </w:r>
            <w:r w:rsidRPr="00CA2DE7">
              <w:rPr>
                <w:rFonts w:cs="Arial"/>
                <w:sz w:val="19"/>
                <w:szCs w:val="19"/>
                <w:vertAlign w:val="subscript"/>
              </w:rPr>
              <w:t>2</w:t>
            </w:r>
            <w:r w:rsidRPr="00CA2DE7">
              <w:rPr>
                <w:rFonts w:cs="Arial"/>
                <w:sz w:val="19"/>
                <w:szCs w:val="19"/>
              </w:rPr>
              <w:t>e</w:t>
            </w:r>
          </w:p>
        </w:tc>
        <w:tc>
          <w:tcPr>
            <w:tcW w:w="4202" w:type="dxa"/>
            <w:tcBorders>
              <w:right w:val="double" w:sz="4" w:space="0" w:color="auto"/>
            </w:tcBorders>
          </w:tcPr>
          <w:p w14:paraId="2947EAB2" w14:textId="77777777" w:rsidR="00602E24" w:rsidRPr="00CA2DE7" w:rsidRDefault="00602E24" w:rsidP="00602E24">
            <w:pPr>
              <w:rPr>
                <w:rFonts w:cs="Arial"/>
                <w:sz w:val="19"/>
                <w:szCs w:val="19"/>
              </w:rPr>
            </w:pPr>
            <w:r w:rsidRPr="00CA2DE7">
              <w:rPr>
                <w:rFonts w:cs="Arial"/>
                <w:sz w:val="19"/>
                <w:szCs w:val="19"/>
              </w:rPr>
              <w:t>Carbon Dioxide Equivalent</w:t>
            </w:r>
          </w:p>
        </w:tc>
      </w:tr>
      <w:tr w:rsidR="00602E24" w:rsidRPr="00CA2DE7" w14:paraId="34B21CC2" w14:textId="77777777" w:rsidTr="00602E24">
        <w:trPr>
          <w:cantSplit/>
          <w:trHeight w:val="245"/>
        </w:trPr>
        <w:tc>
          <w:tcPr>
            <w:tcW w:w="1344" w:type="dxa"/>
            <w:tcBorders>
              <w:left w:val="double" w:sz="4" w:space="0" w:color="auto"/>
            </w:tcBorders>
          </w:tcPr>
          <w:p w14:paraId="6AAD3028" w14:textId="77777777" w:rsidR="00602E24" w:rsidRPr="00CA2DE7" w:rsidRDefault="00602E24" w:rsidP="00602E24">
            <w:pPr>
              <w:rPr>
                <w:rFonts w:cs="Arial"/>
                <w:sz w:val="19"/>
                <w:szCs w:val="19"/>
              </w:rPr>
            </w:pPr>
            <w:r w:rsidRPr="00CA2DE7">
              <w:rPr>
                <w:rFonts w:cs="Arial"/>
                <w:sz w:val="19"/>
                <w:szCs w:val="19"/>
              </w:rPr>
              <w:t>CEMS</w:t>
            </w:r>
          </w:p>
        </w:tc>
        <w:tc>
          <w:tcPr>
            <w:tcW w:w="3845" w:type="dxa"/>
            <w:tcBorders>
              <w:right w:val="single" w:sz="4" w:space="0" w:color="auto"/>
            </w:tcBorders>
          </w:tcPr>
          <w:p w14:paraId="111D6B97" w14:textId="77777777" w:rsidR="00602E24" w:rsidRPr="00CA2DE7" w:rsidRDefault="00602E24" w:rsidP="00602E24">
            <w:pPr>
              <w:rPr>
                <w:rFonts w:cs="Arial"/>
                <w:sz w:val="19"/>
                <w:szCs w:val="19"/>
              </w:rPr>
            </w:pPr>
            <w:r w:rsidRPr="00CA2DE7">
              <w:rPr>
                <w:rFonts w:cs="Arial"/>
                <w:sz w:val="19"/>
                <w:szCs w:val="19"/>
              </w:rPr>
              <w:t>Continuous Emission Monitoring System</w:t>
            </w:r>
          </w:p>
        </w:tc>
        <w:tc>
          <w:tcPr>
            <w:tcW w:w="803" w:type="dxa"/>
            <w:tcBorders>
              <w:left w:val="single" w:sz="4" w:space="0" w:color="auto"/>
            </w:tcBorders>
          </w:tcPr>
          <w:p w14:paraId="30B53967" w14:textId="77777777" w:rsidR="00602E24" w:rsidRPr="00CA2DE7" w:rsidRDefault="00602E24" w:rsidP="00602E24">
            <w:pPr>
              <w:rPr>
                <w:rFonts w:cs="Arial"/>
                <w:sz w:val="19"/>
                <w:szCs w:val="19"/>
              </w:rPr>
            </w:pPr>
            <w:r w:rsidRPr="00CA2DE7">
              <w:rPr>
                <w:rFonts w:cs="Arial"/>
                <w:sz w:val="19"/>
                <w:szCs w:val="19"/>
              </w:rPr>
              <w:t>dscf</w:t>
            </w:r>
          </w:p>
        </w:tc>
        <w:tc>
          <w:tcPr>
            <w:tcW w:w="4202" w:type="dxa"/>
            <w:tcBorders>
              <w:right w:val="double" w:sz="4" w:space="0" w:color="auto"/>
            </w:tcBorders>
          </w:tcPr>
          <w:p w14:paraId="3367EB14" w14:textId="77777777" w:rsidR="00602E24" w:rsidRPr="00CA2DE7" w:rsidRDefault="00602E24" w:rsidP="00602E24">
            <w:pPr>
              <w:rPr>
                <w:rFonts w:cs="Arial"/>
                <w:sz w:val="19"/>
                <w:szCs w:val="19"/>
              </w:rPr>
            </w:pPr>
            <w:r w:rsidRPr="00CA2DE7">
              <w:rPr>
                <w:rFonts w:cs="Arial"/>
                <w:sz w:val="19"/>
                <w:szCs w:val="19"/>
              </w:rPr>
              <w:t>Dry standard cubic foot</w:t>
            </w:r>
          </w:p>
        </w:tc>
      </w:tr>
      <w:tr w:rsidR="00602E24" w:rsidRPr="00CA2DE7" w14:paraId="4B1D3505" w14:textId="77777777" w:rsidTr="00602E24">
        <w:trPr>
          <w:cantSplit/>
          <w:trHeight w:val="245"/>
        </w:trPr>
        <w:tc>
          <w:tcPr>
            <w:tcW w:w="1344" w:type="dxa"/>
            <w:tcBorders>
              <w:left w:val="double" w:sz="4" w:space="0" w:color="auto"/>
            </w:tcBorders>
          </w:tcPr>
          <w:p w14:paraId="300604B0" w14:textId="77777777" w:rsidR="00602E24" w:rsidRPr="00CA2DE7" w:rsidRDefault="00602E24" w:rsidP="00602E24">
            <w:pPr>
              <w:rPr>
                <w:rFonts w:cs="Arial"/>
                <w:sz w:val="19"/>
                <w:szCs w:val="19"/>
              </w:rPr>
            </w:pPr>
            <w:r w:rsidRPr="00CA2DE7">
              <w:rPr>
                <w:rFonts w:cs="Arial"/>
                <w:sz w:val="19"/>
                <w:szCs w:val="19"/>
              </w:rPr>
              <w:t>CFR</w:t>
            </w:r>
          </w:p>
        </w:tc>
        <w:tc>
          <w:tcPr>
            <w:tcW w:w="3845" w:type="dxa"/>
            <w:tcBorders>
              <w:right w:val="single" w:sz="4" w:space="0" w:color="auto"/>
            </w:tcBorders>
          </w:tcPr>
          <w:p w14:paraId="71EE8EFA" w14:textId="77777777" w:rsidR="00602E24" w:rsidRPr="00CA2DE7" w:rsidRDefault="00602E24" w:rsidP="00602E24">
            <w:pPr>
              <w:rPr>
                <w:rFonts w:cs="Arial"/>
                <w:sz w:val="19"/>
                <w:szCs w:val="19"/>
              </w:rPr>
            </w:pPr>
            <w:r w:rsidRPr="00CA2DE7">
              <w:rPr>
                <w:rFonts w:cs="Arial"/>
                <w:sz w:val="19"/>
                <w:szCs w:val="19"/>
              </w:rPr>
              <w:t>Code of Federal Regulations</w:t>
            </w:r>
          </w:p>
        </w:tc>
        <w:tc>
          <w:tcPr>
            <w:tcW w:w="803" w:type="dxa"/>
            <w:tcBorders>
              <w:left w:val="single" w:sz="4" w:space="0" w:color="auto"/>
            </w:tcBorders>
          </w:tcPr>
          <w:p w14:paraId="67F0121E" w14:textId="77777777" w:rsidR="00602E24" w:rsidRPr="00CA2DE7" w:rsidRDefault="00602E24" w:rsidP="00602E24">
            <w:pPr>
              <w:rPr>
                <w:rFonts w:cs="Arial"/>
                <w:sz w:val="19"/>
                <w:szCs w:val="19"/>
              </w:rPr>
            </w:pPr>
            <w:r w:rsidRPr="00CA2DE7">
              <w:rPr>
                <w:rFonts w:cs="Arial"/>
                <w:sz w:val="19"/>
                <w:szCs w:val="19"/>
              </w:rPr>
              <w:t>dscm</w:t>
            </w:r>
          </w:p>
        </w:tc>
        <w:tc>
          <w:tcPr>
            <w:tcW w:w="4202" w:type="dxa"/>
            <w:tcBorders>
              <w:right w:val="double" w:sz="4" w:space="0" w:color="auto"/>
            </w:tcBorders>
          </w:tcPr>
          <w:p w14:paraId="7FF3E821" w14:textId="77777777" w:rsidR="00602E24" w:rsidRPr="00CA2DE7" w:rsidRDefault="00602E24" w:rsidP="00602E24">
            <w:pPr>
              <w:rPr>
                <w:rFonts w:cs="Arial"/>
                <w:sz w:val="19"/>
                <w:szCs w:val="19"/>
              </w:rPr>
            </w:pPr>
            <w:r w:rsidRPr="00CA2DE7">
              <w:rPr>
                <w:rFonts w:cs="Arial"/>
                <w:sz w:val="19"/>
                <w:szCs w:val="19"/>
              </w:rPr>
              <w:t>Dry standard cubic meter</w:t>
            </w:r>
          </w:p>
        </w:tc>
      </w:tr>
      <w:tr w:rsidR="00602E24" w:rsidRPr="00CA2DE7" w14:paraId="6626768F" w14:textId="77777777" w:rsidTr="00602E24">
        <w:trPr>
          <w:cantSplit/>
          <w:trHeight w:val="245"/>
        </w:trPr>
        <w:tc>
          <w:tcPr>
            <w:tcW w:w="1344" w:type="dxa"/>
            <w:tcBorders>
              <w:left w:val="double" w:sz="4" w:space="0" w:color="auto"/>
            </w:tcBorders>
          </w:tcPr>
          <w:p w14:paraId="3A87E48C" w14:textId="77777777" w:rsidR="00602E24" w:rsidRPr="00CA2DE7" w:rsidRDefault="00602E24" w:rsidP="00602E24">
            <w:pPr>
              <w:rPr>
                <w:rFonts w:cs="Arial"/>
                <w:sz w:val="19"/>
                <w:szCs w:val="19"/>
              </w:rPr>
            </w:pPr>
            <w:r w:rsidRPr="00CA2DE7">
              <w:rPr>
                <w:rFonts w:cs="Arial"/>
                <w:sz w:val="19"/>
                <w:szCs w:val="19"/>
              </w:rPr>
              <w:t>COM</w:t>
            </w:r>
          </w:p>
        </w:tc>
        <w:tc>
          <w:tcPr>
            <w:tcW w:w="3845" w:type="dxa"/>
            <w:tcBorders>
              <w:right w:val="single" w:sz="4" w:space="0" w:color="auto"/>
            </w:tcBorders>
          </w:tcPr>
          <w:p w14:paraId="0A579FA3" w14:textId="77777777" w:rsidR="00602E24" w:rsidRPr="00CA2DE7" w:rsidRDefault="00602E24" w:rsidP="00602E24">
            <w:pPr>
              <w:rPr>
                <w:rFonts w:cs="Arial"/>
                <w:sz w:val="19"/>
                <w:szCs w:val="19"/>
              </w:rPr>
            </w:pPr>
            <w:r w:rsidRPr="00CA2DE7">
              <w:rPr>
                <w:rFonts w:cs="Arial"/>
                <w:sz w:val="19"/>
                <w:szCs w:val="19"/>
              </w:rPr>
              <w:t>Continuous Opacity Monitoring</w:t>
            </w:r>
          </w:p>
        </w:tc>
        <w:tc>
          <w:tcPr>
            <w:tcW w:w="803" w:type="dxa"/>
            <w:tcBorders>
              <w:left w:val="single" w:sz="4" w:space="0" w:color="auto"/>
            </w:tcBorders>
          </w:tcPr>
          <w:p w14:paraId="5E93DC59" w14:textId="77777777" w:rsidR="00602E24" w:rsidRPr="00CA2DE7" w:rsidRDefault="00602E24" w:rsidP="00602E24">
            <w:pPr>
              <w:rPr>
                <w:rFonts w:cs="Arial"/>
                <w:sz w:val="19"/>
                <w:szCs w:val="19"/>
              </w:rPr>
            </w:pPr>
            <w:r w:rsidRPr="00CA2DE7">
              <w:rPr>
                <w:rFonts w:cs="Arial"/>
                <w:sz w:val="19"/>
                <w:szCs w:val="19"/>
              </w:rPr>
              <w:t>°F</w:t>
            </w:r>
          </w:p>
        </w:tc>
        <w:tc>
          <w:tcPr>
            <w:tcW w:w="4202" w:type="dxa"/>
            <w:tcBorders>
              <w:right w:val="double" w:sz="4" w:space="0" w:color="auto"/>
            </w:tcBorders>
          </w:tcPr>
          <w:p w14:paraId="69791BA5" w14:textId="77777777" w:rsidR="00602E24" w:rsidRPr="00CA2DE7" w:rsidRDefault="00602E24" w:rsidP="00602E24">
            <w:pPr>
              <w:rPr>
                <w:rFonts w:cs="Arial"/>
                <w:sz w:val="19"/>
                <w:szCs w:val="19"/>
              </w:rPr>
            </w:pPr>
            <w:r w:rsidRPr="00CA2DE7">
              <w:rPr>
                <w:rFonts w:cs="Arial"/>
                <w:sz w:val="19"/>
                <w:szCs w:val="19"/>
              </w:rPr>
              <w:t>Degrees Fahrenheit</w:t>
            </w:r>
          </w:p>
        </w:tc>
      </w:tr>
      <w:tr w:rsidR="00602E24" w:rsidRPr="00CA2DE7" w14:paraId="786FA6C1" w14:textId="77777777" w:rsidTr="00602E24">
        <w:trPr>
          <w:cantSplit/>
          <w:trHeight w:val="218"/>
        </w:trPr>
        <w:tc>
          <w:tcPr>
            <w:tcW w:w="1344" w:type="dxa"/>
            <w:vMerge w:val="restart"/>
            <w:tcBorders>
              <w:left w:val="double" w:sz="4" w:space="0" w:color="auto"/>
            </w:tcBorders>
          </w:tcPr>
          <w:p w14:paraId="6C9F422F" w14:textId="77777777" w:rsidR="00602E24" w:rsidRPr="00CA2DE7" w:rsidRDefault="00602E24" w:rsidP="00602E24">
            <w:pPr>
              <w:rPr>
                <w:rFonts w:cs="Arial"/>
                <w:sz w:val="19"/>
                <w:szCs w:val="19"/>
              </w:rPr>
            </w:pPr>
            <w:r w:rsidRPr="00CA2DE7">
              <w:rPr>
                <w:rFonts w:cs="Arial"/>
                <w:sz w:val="19"/>
                <w:szCs w:val="19"/>
              </w:rPr>
              <w:t>Department/</w:t>
            </w:r>
          </w:p>
          <w:p w14:paraId="34BAF70B" w14:textId="77777777" w:rsidR="00602E24" w:rsidRPr="00CA2DE7" w:rsidRDefault="00602E24" w:rsidP="00602E24">
            <w:pPr>
              <w:rPr>
                <w:rFonts w:cs="Arial"/>
                <w:sz w:val="19"/>
                <w:szCs w:val="19"/>
              </w:rPr>
            </w:pPr>
            <w:r w:rsidRPr="00CA2DE7">
              <w:rPr>
                <w:rFonts w:cs="Arial"/>
                <w:sz w:val="19"/>
                <w:szCs w:val="19"/>
              </w:rPr>
              <w:t>department</w:t>
            </w:r>
          </w:p>
        </w:tc>
        <w:tc>
          <w:tcPr>
            <w:tcW w:w="3845" w:type="dxa"/>
            <w:vMerge w:val="restart"/>
            <w:tcBorders>
              <w:right w:val="single" w:sz="4" w:space="0" w:color="auto"/>
            </w:tcBorders>
          </w:tcPr>
          <w:p w14:paraId="03A41F1E" w14:textId="77777777" w:rsidR="00602E24" w:rsidRPr="00CA2DE7" w:rsidRDefault="00602E24" w:rsidP="00602E24">
            <w:pPr>
              <w:rPr>
                <w:rFonts w:cs="Arial"/>
                <w:sz w:val="19"/>
                <w:szCs w:val="19"/>
              </w:rPr>
            </w:pPr>
            <w:r w:rsidRPr="00CA2DE7">
              <w:rPr>
                <w:rFonts w:cs="Arial"/>
                <w:sz w:val="19"/>
                <w:szCs w:val="19"/>
              </w:rPr>
              <w:t>Michigan Department of Environment, Great Lakes, and Energy</w:t>
            </w:r>
          </w:p>
        </w:tc>
        <w:tc>
          <w:tcPr>
            <w:tcW w:w="803" w:type="dxa"/>
            <w:tcBorders>
              <w:left w:val="single" w:sz="4" w:space="0" w:color="auto"/>
            </w:tcBorders>
          </w:tcPr>
          <w:p w14:paraId="4A4A6544" w14:textId="77777777" w:rsidR="00602E24" w:rsidRPr="00CA2DE7" w:rsidRDefault="00602E24" w:rsidP="00602E24">
            <w:pPr>
              <w:rPr>
                <w:rFonts w:cs="Arial"/>
                <w:sz w:val="19"/>
                <w:szCs w:val="19"/>
              </w:rPr>
            </w:pPr>
            <w:r w:rsidRPr="00CA2DE7">
              <w:rPr>
                <w:rFonts w:cs="Arial"/>
                <w:sz w:val="19"/>
                <w:szCs w:val="19"/>
              </w:rPr>
              <w:t>gr</w:t>
            </w:r>
          </w:p>
        </w:tc>
        <w:tc>
          <w:tcPr>
            <w:tcW w:w="4202" w:type="dxa"/>
            <w:tcBorders>
              <w:right w:val="double" w:sz="4" w:space="0" w:color="auto"/>
            </w:tcBorders>
          </w:tcPr>
          <w:p w14:paraId="231BB15B" w14:textId="77777777" w:rsidR="00602E24" w:rsidRPr="00CA2DE7" w:rsidRDefault="00602E24" w:rsidP="00602E24">
            <w:pPr>
              <w:rPr>
                <w:rFonts w:cs="Arial"/>
                <w:sz w:val="19"/>
                <w:szCs w:val="19"/>
              </w:rPr>
            </w:pPr>
            <w:r w:rsidRPr="00CA2DE7">
              <w:rPr>
                <w:rFonts w:cs="Arial"/>
                <w:sz w:val="19"/>
                <w:szCs w:val="19"/>
              </w:rPr>
              <w:t>Grains</w:t>
            </w:r>
          </w:p>
        </w:tc>
      </w:tr>
      <w:tr w:rsidR="00602E24" w:rsidRPr="00CA2DE7" w14:paraId="63ACEDE8" w14:textId="77777777" w:rsidTr="00602E24">
        <w:trPr>
          <w:cantSplit/>
          <w:trHeight w:val="217"/>
        </w:trPr>
        <w:tc>
          <w:tcPr>
            <w:tcW w:w="1344" w:type="dxa"/>
            <w:vMerge/>
            <w:tcBorders>
              <w:left w:val="double" w:sz="4" w:space="0" w:color="auto"/>
            </w:tcBorders>
          </w:tcPr>
          <w:p w14:paraId="6E5D2AE1" w14:textId="77777777" w:rsidR="00602E24" w:rsidRPr="00CA2DE7" w:rsidRDefault="00602E24" w:rsidP="00602E24">
            <w:pPr>
              <w:rPr>
                <w:rFonts w:cs="Arial"/>
                <w:sz w:val="19"/>
                <w:szCs w:val="19"/>
              </w:rPr>
            </w:pPr>
          </w:p>
        </w:tc>
        <w:tc>
          <w:tcPr>
            <w:tcW w:w="3845" w:type="dxa"/>
            <w:vMerge/>
            <w:tcBorders>
              <w:right w:val="single" w:sz="4" w:space="0" w:color="auto"/>
            </w:tcBorders>
          </w:tcPr>
          <w:p w14:paraId="0742E1D1" w14:textId="77777777" w:rsidR="00602E24" w:rsidRPr="00CA2DE7" w:rsidRDefault="00602E24" w:rsidP="00602E24">
            <w:pPr>
              <w:rPr>
                <w:rFonts w:cs="Arial"/>
                <w:sz w:val="19"/>
                <w:szCs w:val="19"/>
              </w:rPr>
            </w:pPr>
          </w:p>
        </w:tc>
        <w:tc>
          <w:tcPr>
            <w:tcW w:w="803" w:type="dxa"/>
            <w:tcBorders>
              <w:left w:val="single" w:sz="4" w:space="0" w:color="auto"/>
            </w:tcBorders>
          </w:tcPr>
          <w:p w14:paraId="2BDDCDF1" w14:textId="77777777" w:rsidR="00602E24" w:rsidRPr="00CA2DE7" w:rsidRDefault="00602E24" w:rsidP="00602E24">
            <w:pPr>
              <w:rPr>
                <w:rFonts w:cs="Arial"/>
                <w:sz w:val="19"/>
                <w:szCs w:val="19"/>
              </w:rPr>
            </w:pPr>
            <w:r w:rsidRPr="00CA2DE7">
              <w:rPr>
                <w:rFonts w:cs="Arial"/>
                <w:sz w:val="19"/>
                <w:szCs w:val="19"/>
              </w:rPr>
              <w:t>HAP</w:t>
            </w:r>
          </w:p>
        </w:tc>
        <w:tc>
          <w:tcPr>
            <w:tcW w:w="4202" w:type="dxa"/>
            <w:tcBorders>
              <w:right w:val="double" w:sz="4" w:space="0" w:color="auto"/>
            </w:tcBorders>
          </w:tcPr>
          <w:p w14:paraId="7732672C" w14:textId="77777777" w:rsidR="00602E24" w:rsidRPr="00CA2DE7" w:rsidRDefault="00602E24" w:rsidP="00602E24">
            <w:pPr>
              <w:rPr>
                <w:rFonts w:cs="Arial"/>
                <w:sz w:val="19"/>
                <w:szCs w:val="19"/>
              </w:rPr>
            </w:pPr>
            <w:r w:rsidRPr="00CA2DE7">
              <w:rPr>
                <w:rFonts w:cs="Arial"/>
                <w:sz w:val="19"/>
                <w:szCs w:val="19"/>
              </w:rPr>
              <w:t>Hazardous Air Pollutant</w:t>
            </w:r>
          </w:p>
        </w:tc>
      </w:tr>
      <w:tr w:rsidR="00602E24" w:rsidRPr="00CA2DE7" w14:paraId="1F3A9A2A" w14:textId="77777777" w:rsidTr="00602E24">
        <w:trPr>
          <w:cantSplit/>
          <w:trHeight w:val="245"/>
        </w:trPr>
        <w:tc>
          <w:tcPr>
            <w:tcW w:w="1344" w:type="dxa"/>
            <w:vMerge w:val="restart"/>
            <w:tcBorders>
              <w:left w:val="double" w:sz="4" w:space="0" w:color="auto"/>
            </w:tcBorders>
          </w:tcPr>
          <w:p w14:paraId="7C2FBEE9" w14:textId="77777777" w:rsidR="00602E24" w:rsidRPr="00CA2DE7" w:rsidRDefault="00602E24" w:rsidP="00602E24">
            <w:pPr>
              <w:rPr>
                <w:rFonts w:cs="Arial"/>
                <w:sz w:val="19"/>
                <w:szCs w:val="19"/>
              </w:rPr>
            </w:pPr>
            <w:r w:rsidRPr="00CA2DE7">
              <w:rPr>
                <w:rFonts w:cs="Arial"/>
                <w:sz w:val="19"/>
                <w:szCs w:val="19"/>
              </w:rPr>
              <w:t>EGLE</w:t>
            </w:r>
          </w:p>
        </w:tc>
        <w:tc>
          <w:tcPr>
            <w:tcW w:w="3845" w:type="dxa"/>
            <w:vMerge w:val="restart"/>
            <w:tcBorders>
              <w:right w:val="single" w:sz="4" w:space="0" w:color="auto"/>
            </w:tcBorders>
          </w:tcPr>
          <w:p w14:paraId="4EBBE47C" w14:textId="77777777" w:rsidR="00602E24" w:rsidRPr="00CA2DE7" w:rsidRDefault="00602E24" w:rsidP="00602E24">
            <w:pPr>
              <w:rPr>
                <w:rFonts w:cs="Arial"/>
                <w:sz w:val="19"/>
                <w:szCs w:val="19"/>
              </w:rPr>
            </w:pPr>
            <w:r w:rsidRPr="00CA2DE7">
              <w:rPr>
                <w:rFonts w:cs="Arial"/>
                <w:sz w:val="19"/>
                <w:szCs w:val="19"/>
              </w:rPr>
              <w:t>Michigan Department of Environment, Great Lakes, and Energy</w:t>
            </w:r>
          </w:p>
        </w:tc>
        <w:tc>
          <w:tcPr>
            <w:tcW w:w="803" w:type="dxa"/>
            <w:tcBorders>
              <w:left w:val="single" w:sz="4" w:space="0" w:color="auto"/>
            </w:tcBorders>
          </w:tcPr>
          <w:p w14:paraId="19393BFF" w14:textId="77777777" w:rsidR="00602E24" w:rsidRPr="00CA2DE7" w:rsidRDefault="00602E24" w:rsidP="00602E24">
            <w:pPr>
              <w:rPr>
                <w:rFonts w:cs="Arial"/>
                <w:sz w:val="19"/>
                <w:szCs w:val="19"/>
              </w:rPr>
            </w:pPr>
            <w:r w:rsidRPr="00CA2DE7">
              <w:rPr>
                <w:rFonts w:cs="Arial"/>
                <w:sz w:val="19"/>
                <w:szCs w:val="19"/>
              </w:rPr>
              <w:t>Hg</w:t>
            </w:r>
          </w:p>
        </w:tc>
        <w:tc>
          <w:tcPr>
            <w:tcW w:w="4202" w:type="dxa"/>
            <w:tcBorders>
              <w:right w:val="double" w:sz="4" w:space="0" w:color="auto"/>
            </w:tcBorders>
          </w:tcPr>
          <w:p w14:paraId="43BF5C09" w14:textId="77777777" w:rsidR="00602E24" w:rsidRPr="00CA2DE7" w:rsidRDefault="00602E24" w:rsidP="00602E24">
            <w:pPr>
              <w:rPr>
                <w:rFonts w:cs="Arial"/>
                <w:sz w:val="19"/>
                <w:szCs w:val="19"/>
              </w:rPr>
            </w:pPr>
            <w:r w:rsidRPr="00CA2DE7">
              <w:rPr>
                <w:rFonts w:cs="Arial"/>
                <w:sz w:val="19"/>
                <w:szCs w:val="19"/>
              </w:rPr>
              <w:t>Mercury</w:t>
            </w:r>
          </w:p>
        </w:tc>
      </w:tr>
      <w:tr w:rsidR="00602E24" w:rsidRPr="00CA2DE7" w14:paraId="6A2A51D7" w14:textId="77777777" w:rsidTr="00602E24">
        <w:trPr>
          <w:cantSplit/>
          <w:trHeight w:val="245"/>
        </w:trPr>
        <w:tc>
          <w:tcPr>
            <w:tcW w:w="1344" w:type="dxa"/>
            <w:vMerge/>
            <w:tcBorders>
              <w:left w:val="double" w:sz="4" w:space="0" w:color="auto"/>
            </w:tcBorders>
          </w:tcPr>
          <w:p w14:paraId="26390F62" w14:textId="77777777" w:rsidR="00602E24" w:rsidRPr="00CA2DE7" w:rsidRDefault="00602E24" w:rsidP="00602E24">
            <w:pPr>
              <w:rPr>
                <w:rFonts w:cs="Arial"/>
                <w:sz w:val="19"/>
                <w:szCs w:val="19"/>
              </w:rPr>
            </w:pPr>
          </w:p>
        </w:tc>
        <w:tc>
          <w:tcPr>
            <w:tcW w:w="3845" w:type="dxa"/>
            <w:vMerge/>
            <w:tcBorders>
              <w:right w:val="single" w:sz="4" w:space="0" w:color="auto"/>
            </w:tcBorders>
          </w:tcPr>
          <w:p w14:paraId="760FD912" w14:textId="77777777" w:rsidR="00602E24" w:rsidRPr="00CA2DE7" w:rsidRDefault="00602E24" w:rsidP="00602E24">
            <w:pPr>
              <w:rPr>
                <w:rFonts w:cs="Arial"/>
                <w:sz w:val="19"/>
                <w:szCs w:val="19"/>
              </w:rPr>
            </w:pPr>
          </w:p>
        </w:tc>
        <w:tc>
          <w:tcPr>
            <w:tcW w:w="803" w:type="dxa"/>
            <w:tcBorders>
              <w:left w:val="single" w:sz="4" w:space="0" w:color="auto"/>
            </w:tcBorders>
          </w:tcPr>
          <w:p w14:paraId="590789C3" w14:textId="77777777" w:rsidR="00602E24" w:rsidRPr="00CA2DE7" w:rsidRDefault="00602E24" w:rsidP="00602E24">
            <w:pPr>
              <w:rPr>
                <w:rFonts w:cs="Arial"/>
                <w:sz w:val="19"/>
                <w:szCs w:val="19"/>
              </w:rPr>
            </w:pPr>
            <w:r w:rsidRPr="00CA2DE7">
              <w:rPr>
                <w:rFonts w:cs="Arial"/>
                <w:sz w:val="19"/>
                <w:szCs w:val="19"/>
              </w:rPr>
              <w:t>hr</w:t>
            </w:r>
          </w:p>
        </w:tc>
        <w:tc>
          <w:tcPr>
            <w:tcW w:w="4202" w:type="dxa"/>
            <w:tcBorders>
              <w:right w:val="double" w:sz="4" w:space="0" w:color="auto"/>
            </w:tcBorders>
          </w:tcPr>
          <w:p w14:paraId="113CF25B" w14:textId="77777777" w:rsidR="00602E24" w:rsidRPr="00CA2DE7" w:rsidRDefault="00602E24" w:rsidP="00602E24">
            <w:pPr>
              <w:rPr>
                <w:rFonts w:cs="Arial"/>
                <w:sz w:val="19"/>
                <w:szCs w:val="19"/>
              </w:rPr>
            </w:pPr>
            <w:r w:rsidRPr="00CA2DE7">
              <w:rPr>
                <w:rFonts w:cs="Arial"/>
                <w:sz w:val="19"/>
                <w:szCs w:val="19"/>
              </w:rPr>
              <w:t>Hour</w:t>
            </w:r>
          </w:p>
        </w:tc>
      </w:tr>
      <w:tr w:rsidR="00602E24" w:rsidRPr="00CA2DE7" w14:paraId="2842AF3B" w14:textId="77777777" w:rsidTr="00602E24">
        <w:trPr>
          <w:cantSplit/>
          <w:trHeight w:val="245"/>
        </w:trPr>
        <w:tc>
          <w:tcPr>
            <w:tcW w:w="1344" w:type="dxa"/>
            <w:tcBorders>
              <w:left w:val="double" w:sz="4" w:space="0" w:color="auto"/>
            </w:tcBorders>
          </w:tcPr>
          <w:p w14:paraId="74929B90" w14:textId="77777777" w:rsidR="00602E24" w:rsidRPr="00CA2DE7" w:rsidRDefault="00602E24" w:rsidP="00602E24">
            <w:pPr>
              <w:rPr>
                <w:rFonts w:cs="Arial"/>
                <w:sz w:val="19"/>
                <w:szCs w:val="19"/>
              </w:rPr>
            </w:pPr>
            <w:r w:rsidRPr="00CA2DE7">
              <w:rPr>
                <w:rFonts w:cs="Arial"/>
                <w:sz w:val="19"/>
                <w:szCs w:val="19"/>
              </w:rPr>
              <w:t>EU</w:t>
            </w:r>
          </w:p>
        </w:tc>
        <w:tc>
          <w:tcPr>
            <w:tcW w:w="3845" w:type="dxa"/>
            <w:tcBorders>
              <w:right w:val="single" w:sz="4" w:space="0" w:color="auto"/>
            </w:tcBorders>
          </w:tcPr>
          <w:p w14:paraId="3766EA2F" w14:textId="77777777" w:rsidR="00602E24" w:rsidRPr="00CA2DE7" w:rsidRDefault="00602E24" w:rsidP="00602E24">
            <w:pPr>
              <w:rPr>
                <w:rFonts w:cs="Arial"/>
                <w:sz w:val="19"/>
                <w:szCs w:val="19"/>
              </w:rPr>
            </w:pPr>
            <w:r w:rsidRPr="00CA2DE7">
              <w:rPr>
                <w:rFonts w:cs="Arial"/>
                <w:sz w:val="19"/>
                <w:szCs w:val="19"/>
              </w:rPr>
              <w:t>Emission Unit</w:t>
            </w:r>
          </w:p>
        </w:tc>
        <w:tc>
          <w:tcPr>
            <w:tcW w:w="803" w:type="dxa"/>
            <w:tcBorders>
              <w:left w:val="single" w:sz="4" w:space="0" w:color="auto"/>
            </w:tcBorders>
          </w:tcPr>
          <w:p w14:paraId="0232E51E" w14:textId="77777777" w:rsidR="00602E24" w:rsidRPr="00CA2DE7" w:rsidRDefault="00602E24" w:rsidP="00602E24">
            <w:pPr>
              <w:rPr>
                <w:rFonts w:cs="Arial"/>
                <w:sz w:val="19"/>
                <w:szCs w:val="19"/>
              </w:rPr>
            </w:pPr>
            <w:r w:rsidRPr="00CA2DE7">
              <w:rPr>
                <w:rFonts w:cs="Arial"/>
                <w:sz w:val="19"/>
                <w:szCs w:val="19"/>
              </w:rPr>
              <w:t>HP</w:t>
            </w:r>
          </w:p>
        </w:tc>
        <w:tc>
          <w:tcPr>
            <w:tcW w:w="4202" w:type="dxa"/>
            <w:tcBorders>
              <w:right w:val="double" w:sz="4" w:space="0" w:color="auto"/>
            </w:tcBorders>
          </w:tcPr>
          <w:p w14:paraId="758C73C8" w14:textId="77777777" w:rsidR="00602E24" w:rsidRPr="00CA2DE7" w:rsidRDefault="00602E24" w:rsidP="00602E24">
            <w:pPr>
              <w:rPr>
                <w:rFonts w:cs="Arial"/>
                <w:sz w:val="19"/>
                <w:szCs w:val="19"/>
              </w:rPr>
            </w:pPr>
            <w:r w:rsidRPr="00CA2DE7">
              <w:rPr>
                <w:rFonts w:cs="Arial"/>
                <w:sz w:val="19"/>
                <w:szCs w:val="19"/>
              </w:rPr>
              <w:t>Horsepower</w:t>
            </w:r>
          </w:p>
        </w:tc>
      </w:tr>
      <w:tr w:rsidR="00602E24" w:rsidRPr="00CA2DE7" w14:paraId="15C964BB" w14:textId="77777777" w:rsidTr="00602E24">
        <w:trPr>
          <w:cantSplit/>
          <w:trHeight w:val="245"/>
        </w:trPr>
        <w:tc>
          <w:tcPr>
            <w:tcW w:w="1344" w:type="dxa"/>
            <w:tcBorders>
              <w:left w:val="double" w:sz="4" w:space="0" w:color="auto"/>
            </w:tcBorders>
          </w:tcPr>
          <w:p w14:paraId="2149204F" w14:textId="77777777" w:rsidR="00602E24" w:rsidRPr="00CA2DE7" w:rsidRDefault="00602E24" w:rsidP="00602E24">
            <w:pPr>
              <w:rPr>
                <w:rFonts w:cs="Arial"/>
                <w:sz w:val="19"/>
                <w:szCs w:val="19"/>
              </w:rPr>
            </w:pPr>
            <w:r w:rsidRPr="00CA2DE7">
              <w:rPr>
                <w:rFonts w:cs="Arial"/>
                <w:sz w:val="19"/>
                <w:szCs w:val="19"/>
              </w:rPr>
              <w:t>FG</w:t>
            </w:r>
          </w:p>
        </w:tc>
        <w:tc>
          <w:tcPr>
            <w:tcW w:w="3845" w:type="dxa"/>
            <w:tcBorders>
              <w:right w:val="single" w:sz="4" w:space="0" w:color="auto"/>
            </w:tcBorders>
          </w:tcPr>
          <w:p w14:paraId="0D69412E" w14:textId="77777777" w:rsidR="00602E24" w:rsidRPr="00CA2DE7" w:rsidRDefault="00602E24" w:rsidP="00602E24">
            <w:pPr>
              <w:rPr>
                <w:rFonts w:cs="Arial"/>
                <w:sz w:val="19"/>
                <w:szCs w:val="19"/>
              </w:rPr>
            </w:pPr>
            <w:r w:rsidRPr="00CA2DE7">
              <w:rPr>
                <w:rFonts w:cs="Arial"/>
                <w:sz w:val="19"/>
                <w:szCs w:val="19"/>
              </w:rPr>
              <w:t>Flexible Group</w:t>
            </w:r>
          </w:p>
        </w:tc>
        <w:tc>
          <w:tcPr>
            <w:tcW w:w="803" w:type="dxa"/>
            <w:tcBorders>
              <w:left w:val="single" w:sz="4" w:space="0" w:color="auto"/>
            </w:tcBorders>
          </w:tcPr>
          <w:p w14:paraId="19F64A52" w14:textId="77777777" w:rsidR="00602E24" w:rsidRPr="00CA2DE7" w:rsidRDefault="00602E24" w:rsidP="00602E24">
            <w:pPr>
              <w:rPr>
                <w:rFonts w:cs="Arial"/>
                <w:sz w:val="19"/>
                <w:szCs w:val="19"/>
              </w:rPr>
            </w:pPr>
            <w:r w:rsidRPr="00CA2DE7">
              <w:rPr>
                <w:rFonts w:cs="Arial"/>
                <w:sz w:val="19"/>
                <w:szCs w:val="19"/>
              </w:rPr>
              <w:t>H</w:t>
            </w:r>
            <w:r w:rsidRPr="00CA2DE7">
              <w:rPr>
                <w:rFonts w:cs="Arial"/>
                <w:sz w:val="19"/>
                <w:szCs w:val="19"/>
                <w:vertAlign w:val="subscript"/>
              </w:rPr>
              <w:t>2</w:t>
            </w:r>
            <w:r w:rsidRPr="00CA2DE7">
              <w:rPr>
                <w:rFonts w:cs="Arial"/>
                <w:sz w:val="19"/>
                <w:szCs w:val="19"/>
              </w:rPr>
              <w:t>S</w:t>
            </w:r>
          </w:p>
        </w:tc>
        <w:tc>
          <w:tcPr>
            <w:tcW w:w="4202" w:type="dxa"/>
            <w:tcBorders>
              <w:right w:val="double" w:sz="4" w:space="0" w:color="auto"/>
            </w:tcBorders>
          </w:tcPr>
          <w:p w14:paraId="188DDFA4" w14:textId="77777777" w:rsidR="00602E24" w:rsidRPr="00CA2DE7" w:rsidRDefault="00602E24" w:rsidP="00602E24">
            <w:pPr>
              <w:rPr>
                <w:rFonts w:cs="Arial"/>
                <w:sz w:val="19"/>
                <w:szCs w:val="19"/>
              </w:rPr>
            </w:pPr>
            <w:r w:rsidRPr="00CA2DE7">
              <w:rPr>
                <w:rFonts w:cs="Arial"/>
                <w:sz w:val="19"/>
                <w:szCs w:val="19"/>
              </w:rPr>
              <w:t>Hydrogen Sulfide</w:t>
            </w:r>
          </w:p>
        </w:tc>
      </w:tr>
      <w:tr w:rsidR="00602E24" w:rsidRPr="00CA2DE7" w14:paraId="6CD0D6A8" w14:textId="77777777" w:rsidTr="00602E24">
        <w:trPr>
          <w:cantSplit/>
          <w:trHeight w:val="245"/>
        </w:trPr>
        <w:tc>
          <w:tcPr>
            <w:tcW w:w="1344" w:type="dxa"/>
            <w:tcBorders>
              <w:left w:val="double" w:sz="4" w:space="0" w:color="auto"/>
            </w:tcBorders>
          </w:tcPr>
          <w:p w14:paraId="6A2A1EB7" w14:textId="77777777" w:rsidR="00602E24" w:rsidRPr="00CA2DE7" w:rsidRDefault="00602E24" w:rsidP="00602E24">
            <w:pPr>
              <w:rPr>
                <w:rFonts w:cs="Arial"/>
                <w:sz w:val="19"/>
                <w:szCs w:val="19"/>
              </w:rPr>
            </w:pPr>
            <w:r w:rsidRPr="00CA2DE7">
              <w:rPr>
                <w:rFonts w:cs="Arial"/>
                <w:sz w:val="19"/>
                <w:szCs w:val="19"/>
              </w:rPr>
              <w:t>GACS</w:t>
            </w:r>
          </w:p>
        </w:tc>
        <w:tc>
          <w:tcPr>
            <w:tcW w:w="3845" w:type="dxa"/>
            <w:tcBorders>
              <w:right w:val="single" w:sz="4" w:space="0" w:color="auto"/>
            </w:tcBorders>
          </w:tcPr>
          <w:p w14:paraId="6CE948F1" w14:textId="77777777" w:rsidR="00602E24" w:rsidRPr="00CA2DE7" w:rsidRDefault="00602E24" w:rsidP="00602E24">
            <w:pPr>
              <w:rPr>
                <w:rFonts w:cs="Arial"/>
                <w:sz w:val="19"/>
                <w:szCs w:val="19"/>
              </w:rPr>
            </w:pPr>
            <w:r w:rsidRPr="00CA2DE7">
              <w:rPr>
                <w:rFonts w:cs="Arial"/>
                <w:sz w:val="19"/>
                <w:szCs w:val="19"/>
              </w:rPr>
              <w:t>Gallons of Applied Coating Solids</w:t>
            </w:r>
          </w:p>
        </w:tc>
        <w:tc>
          <w:tcPr>
            <w:tcW w:w="803" w:type="dxa"/>
            <w:tcBorders>
              <w:left w:val="single" w:sz="4" w:space="0" w:color="auto"/>
            </w:tcBorders>
          </w:tcPr>
          <w:p w14:paraId="4CA0260F" w14:textId="77777777" w:rsidR="00602E24" w:rsidRPr="00CA2DE7" w:rsidRDefault="00602E24" w:rsidP="00602E24">
            <w:pPr>
              <w:rPr>
                <w:rFonts w:cs="Arial"/>
                <w:sz w:val="19"/>
                <w:szCs w:val="19"/>
              </w:rPr>
            </w:pPr>
            <w:r w:rsidRPr="00CA2DE7">
              <w:rPr>
                <w:rFonts w:cs="Arial"/>
                <w:sz w:val="19"/>
                <w:szCs w:val="19"/>
              </w:rPr>
              <w:t>kW</w:t>
            </w:r>
          </w:p>
        </w:tc>
        <w:tc>
          <w:tcPr>
            <w:tcW w:w="4202" w:type="dxa"/>
            <w:tcBorders>
              <w:right w:val="double" w:sz="4" w:space="0" w:color="auto"/>
            </w:tcBorders>
          </w:tcPr>
          <w:p w14:paraId="36E0E57E" w14:textId="77777777" w:rsidR="00602E24" w:rsidRPr="00CA2DE7" w:rsidRDefault="00602E24" w:rsidP="00602E24">
            <w:pPr>
              <w:rPr>
                <w:rFonts w:cs="Arial"/>
                <w:sz w:val="19"/>
                <w:szCs w:val="19"/>
              </w:rPr>
            </w:pPr>
            <w:r w:rsidRPr="00CA2DE7">
              <w:rPr>
                <w:rFonts w:cs="Arial"/>
                <w:sz w:val="19"/>
                <w:szCs w:val="19"/>
              </w:rPr>
              <w:t>Kilowatt</w:t>
            </w:r>
          </w:p>
        </w:tc>
      </w:tr>
      <w:tr w:rsidR="00602E24" w:rsidRPr="00CA2DE7" w14:paraId="5E820AF7" w14:textId="77777777" w:rsidTr="00602E24">
        <w:trPr>
          <w:cantSplit/>
          <w:trHeight w:val="245"/>
        </w:trPr>
        <w:tc>
          <w:tcPr>
            <w:tcW w:w="1344" w:type="dxa"/>
            <w:tcBorders>
              <w:left w:val="double" w:sz="4" w:space="0" w:color="auto"/>
            </w:tcBorders>
          </w:tcPr>
          <w:p w14:paraId="22C7DA9A" w14:textId="77777777" w:rsidR="00602E24" w:rsidRPr="00CA2DE7" w:rsidRDefault="00602E24" w:rsidP="00602E24">
            <w:pPr>
              <w:rPr>
                <w:rFonts w:cs="Arial"/>
                <w:sz w:val="19"/>
                <w:szCs w:val="19"/>
              </w:rPr>
            </w:pPr>
            <w:r w:rsidRPr="00CA2DE7">
              <w:rPr>
                <w:rFonts w:cs="Arial"/>
                <w:sz w:val="19"/>
                <w:szCs w:val="19"/>
              </w:rPr>
              <w:t>GC</w:t>
            </w:r>
          </w:p>
        </w:tc>
        <w:tc>
          <w:tcPr>
            <w:tcW w:w="3845" w:type="dxa"/>
            <w:tcBorders>
              <w:right w:val="single" w:sz="4" w:space="0" w:color="auto"/>
            </w:tcBorders>
          </w:tcPr>
          <w:p w14:paraId="681A0B40" w14:textId="77777777" w:rsidR="00602E24" w:rsidRPr="00CA2DE7" w:rsidRDefault="00602E24" w:rsidP="00602E24">
            <w:pPr>
              <w:rPr>
                <w:rFonts w:cs="Arial"/>
                <w:sz w:val="19"/>
                <w:szCs w:val="19"/>
              </w:rPr>
            </w:pPr>
            <w:r w:rsidRPr="00CA2DE7">
              <w:rPr>
                <w:rFonts w:cs="Arial"/>
                <w:sz w:val="19"/>
                <w:szCs w:val="19"/>
              </w:rPr>
              <w:t>General Condition</w:t>
            </w:r>
          </w:p>
        </w:tc>
        <w:tc>
          <w:tcPr>
            <w:tcW w:w="803" w:type="dxa"/>
            <w:tcBorders>
              <w:left w:val="single" w:sz="4" w:space="0" w:color="auto"/>
            </w:tcBorders>
          </w:tcPr>
          <w:p w14:paraId="4A2E9720" w14:textId="77777777" w:rsidR="00602E24" w:rsidRPr="00CA2DE7" w:rsidRDefault="00602E24" w:rsidP="00602E24">
            <w:pPr>
              <w:rPr>
                <w:rFonts w:cs="Arial"/>
                <w:sz w:val="19"/>
                <w:szCs w:val="19"/>
              </w:rPr>
            </w:pPr>
            <w:r w:rsidRPr="00CA2DE7">
              <w:rPr>
                <w:rFonts w:cs="Arial"/>
                <w:sz w:val="19"/>
                <w:szCs w:val="19"/>
              </w:rPr>
              <w:t>lb</w:t>
            </w:r>
          </w:p>
        </w:tc>
        <w:tc>
          <w:tcPr>
            <w:tcW w:w="4202" w:type="dxa"/>
            <w:tcBorders>
              <w:right w:val="double" w:sz="4" w:space="0" w:color="auto"/>
            </w:tcBorders>
          </w:tcPr>
          <w:p w14:paraId="786890A5" w14:textId="77777777" w:rsidR="00602E24" w:rsidRPr="00CA2DE7" w:rsidRDefault="00602E24" w:rsidP="00602E24">
            <w:pPr>
              <w:rPr>
                <w:rFonts w:cs="Arial"/>
                <w:sz w:val="19"/>
                <w:szCs w:val="19"/>
              </w:rPr>
            </w:pPr>
            <w:r w:rsidRPr="00CA2DE7">
              <w:rPr>
                <w:rFonts w:cs="Arial"/>
                <w:sz w:val="19"/>
                <w:szCs w:val="19"/>
              </w:rPr>
              <w:t>Pound</w:t>
            </w:r>
          </w:p>
        </w:tc>
      </w:tr>
      <w:tr w:rsidR="00602E24" w:rsidRPr="00CA2DE7" w14:paraId="4EFF13F7" w14:textId="77777777" w:rsidTr="00602E24">
        <w:trPr>
          <w:cantSplit/>
          <w:trHeight w:val="245"/>
        </w:trPr>
        <w:tc>
          <w:tcPr>
            <w:tcW w:w="1344" w:type="dxa"/>
            <w:tcBorders>
              <w:left w:val="double" w:sz="4" w:space="0" w:color="auto"/>
            </w:tcBorders>
          </w:tcPr>
          <w:p w14:paraId="3DEB9DD7" w14:textId="77777777" w:rsidR="00602E24" w:rsidRPr="00CA2DE7" w:rsidRDefault="00602E24" w:rsidP="00602E24">
            <w:pPr>
              <w:rPr>
                <w:rFonts w:cs="Arial"/>
                <w:sz w:val="19"/>
                <w:szCs w:val="19"/>
              </w:rPr>
            </w:pPr>
            <w:r w:rsidRPr="00CA2DE7">
              <w:rPr>
                <w:rFonts w:cs="Arial"/>
                <w:sz w:val="19"/>
                <w:szCs w:val="19"/>
              </w:rPr>
              <w:t>GHGs</w:t>
            </w:r>
          </w:p>
        </w:tc>
        <w:tc>
          <w:tcPr>
            <w:tcW w:w="3845" w:type="dxa"/>
            <w:tcBorders>
              <w:right w:val="single" w:sz="4" w:space="0" w:color="auto"/>
            </w:tcBorders>
          </w:tcPr>
          <w:p w14:paraId="13132177" w14:textId="77777777" w:rsidR="00602E24" w:rsidRPr="00CA2DE7" w:rsidRDefault="00602E24" w:rsidP="00602E24">
            <w:pPr>
              <w:rPr>
                <w:rFonts w:cs="Arial"/>
                <w:sz w:val="19"/>
                <w:szCs w:val="19"/>
              </w:rPr>
            </w:pPr>
            <w:r w:rsidRPr="00CA2DE7">
              <w:rPr>
                <w:rFonts w:cs="Arial"/>
                <w:sz w:val="19"/>
                <w:szCs w:val="19"/>
              </w:rPr>
              <w:t>Greenhouse Gases</w:t>
            </w:r>
          </w:p>
        </w:tc>
        <w:tc>
          <w:tcPr>
            <w:tcW w:w="803" w:type="dxa"/>
            <w:tcBorders>
              <w:left w:val="single" w:sz="4" w:space="0" w:color="auto"/>
            </w:tcBorders>
          </w:tcPr>
          <w:p w14:paraId="5FF79C55" w14:textId="77777777" w:rsidR="00602E24" w:rsidRPr="00CA2DE7" w:rsidRDefault="00602E24" w:rsidP="00602E24">
            <w:pPr>
              <w:rPr>
                <w:rFonts w:cs="Arial"/>
                <w:sz w:val="19"/>
                <w:szCs w:val="19"/>
              </w:rPr>
            </w:pPr>
            <w:r w:rsidRPr="00CA2DE7">
              <w:rPr>
                <w:rFonts w:cs="Arial"/>
                <w:sz w:val="19"/>
                <w:szCs w:val="19"/>
              </w:rPr>
              <w:t>m</w:t>
            </w:r>
          </w:p>
        </w:tc>
        <w:tc>
          <w:tcPr>
            <w:tcW w:w="4202" w:type="dxa"/>
            <w:tcBorders>
              <w:right w:val="double" w:sz="4" w:space="0" w:color="auto"/>
            </w:tcBorders>
          </w:tcPr>
          <w:p w14:paraId="39355B5F" w14:textId="77777777" w:rsidR="00602E24" w:rsidRPr="00CA2DE7" w:rsidRDefault="00602E24" w:rsidP="00602E24">
            <w:pPr>
              <w:rPr>
                <w:rFonts w:cs="Arial"/>
                <w:sz w:val="19"/>
                <w:szCs w:val="19"/>
              </w:rPr>
            </w:pPr>
            <w:r w:rsidRPr="00CA2DE7">
              <w:rPr>
                <w:rFonts w:cs="Arial"/>
                <w:sz w:val="19"/>
                <w:szCs w:val="19"/>
              </w:rPr>
              <w:t>Meter</w:t>
            </w:r>
          </w:p>
        </w:tc>
      </w:tr>
      <w:tr w:rsidR="00602E24" w:rsidRPr="00CA2DE7" w14:paraId="7F7EFF07" w14:textId="77777777" w:rsidTr="00602E24">
        <w:trPr>
          <w:cantSplit/>
          <w:trHeight w:val="245"/>
        </w:trPr>
        <w:tc>
          <w:tcPr>
            <w:tcW w:w="1344" w:type="dxa"/>
            <w:tcBorders>
              <w:left w:val="double" w:sz="4" w:space="0" w:color="auto"/>
            </w:tcBorders>
          </w:tcPr>
          <w:p w14:paraId="2AADDD5F" w14:textId="77777777" w:rsidR="00602E24" w:rsidRPr="00CA2DE7" w:rsidRDefault="00602E24" w:rsidP="00602E24">
            <w:pPr>
              <w:rPr>
                <w:rFonts w:cs="Arial"/>
                <w:sz w:val="19"/>
                <w:szCs w:val="19"/>
              </w:rPr>
            </w:pPr>
            <w:r w:rsidRPr="00CA2DE7">
              <w:rPr>
                <w:rFonts w:cs="Arial"/>
                <w:sz w:val="19"/>
                <w:szCs w:val="19"/>
              </w:rPr>
              <w:t>HVLP</w:t>
            </w:r>
          </w:p>
        </w:tc>
        <w:tc>
          <w:tcPr>
            <w:tcW w:w="3845" w:type="dxa"/>
            <w:tcBorders>
              <w:right w:val="single" w:sz="4" w:space="0" w:color="auto"/>
            </w:tcBorders>
          </w:tcPr>
          <w:p w14:paraId="6B125BE7" w14:textId="77777777" w:rsidR="00602E24" w:rsidRPr="00CA2DE7" w:rsidRDefault="00602E24" w:rsidP="00602E24">
            <w:pPr>
              <w:rPr>
                <w:rFonts w:cs="Arial"/>
                <w:sz w:val="19"/>
                <w:szCs w:val="19"/>
              </w:rPr>
            </w:pPr>
            <w:r w:rsidRPr="00CA2DE7">
              <w:rPr>
                <w:rFonts w:cs="Arial"/>
                <w:sz w:val="19"/>
                <w:szCs w:val="19"/>
              </w:rPr>
              <w:t>High Volume Low Pressure*</w:t>
            </w:r>
          </w:p>
        </w:tc>
        <w:tc>
          <w:tcPr>
            <w:tcW w:w="803" w:type="dxa"/>
            <w:tcBorders>
              <w:left w:val="single" w:sz="4" w:space="0" w:color="auto"/>
            </w:tcBorders>
          </w:tcPr>
          <w:p w14:paraId="3A5C9751" w14:textId="77777777" w:rsidR="00602E24" w:rsidRPr="00CA2DE7" w:rsidRDefault="00602E24" w:rsidP="00602E24">
            <w:pPr>
              <w:rPr>
                <w:rFonts w:cs="Arial"/>
                <w:sz w:val="19"/>
                <w:szCs w:val="19"/>
              </w:rPr>
            </w:pPr>
            <w:r w:rsidRPr="00CA2DE7">
              <w:rPr>
                <w:rFonts w:cs="Arial"/>
                <w:sz w:val="19"/>
                <w:szCs w:val="19"/>
              </w:rPr>
              <w:t>mg</w:t>
            </w:r>
          </w:p>
        </w:tc>
        <w:tc>
          <w:tcPr>
            <w:tcW w:w="4202" w:type="dxa"/>
            <w:tcBorders>
              <w:right w:val="double" w:sz="4" w:space="0" w:color="auto"/>
            </w:tcBorders>
          </w:tcPr>
          <w:p w14:paraId="0D25D592" w14:textId="77777777" w:rsidR="00602E24" w:rsidRPr="00CA2DE7" w:rsidRDefault="00602E24" w:rsidP="00602E24">
            <w:pPr>
              <w:rPr>
                <w:rFonts w:cs="Arial"/>
                <w:sz w:val="19"/>
                <w:szCs w:val="19"/>
              </w:rPr>
            </w:pPr>
            <w:r w:rsidRPr="00CA2DE7">
              <w:rPr>
                <w:rFonts w:cs="Arial"/>
                <w:sz w:val="19"/>
                <w:szCs w:val="19"/>
              </w:rPr>
              <w:t>Milligram</w:t>
            </w:r>
          </w:p>
        </w:tc>
      </w:tr>
      <w:tr w:rsidR="00602E24" w:rsidRPr="00CA2DE7" w14:paraId="73F1B187" w14:textId="77777777" w:rsidTr="00602E24">
        <w:trPr>
          <w:cantSplit/>
          <w:trHeight w:val="245"/>
        </w:trPr>
        <w:tc>
          <w:tcPr>
            <w:tcW w:w="1344" w:type="dxa"/>
            <w:tcBorders>
              <w:left w:val="double" w:sz="4" w:space="0" w:color="auto"/>
            </w:tcBorders>
          </w:tcPr>
          <w:p w14:paraId="460AAA33" w14:textId="77777777" w:rsidR="00602E24" w:rsidRPr="00CA2DE7" w:rsidRDefault="00602E24" w:rsidP="00602E24">
            <w:pPr>
              <w:rPr>
                <w:rFonts w:cs="Arial"/>
                <w:sz w:val="19"/>
                <w:szCs w:val="19"/>
              </w:rPr>
            </w:pPr>
            <w:r w:rsidRPr="00CA2DE7">
              <w:rPr>
                <w:rFonts w:cs="Arial"/>
                <w:sz w:val="19"/>
                <w:szCs w:val="19"/>
              </w:rPr>
              <w:t>ID</w:t>
            </w:r>
          </w:p>
        </w:tc>
        <w:tc>
          <w:tcPr>
            <w:tcW w:w="3845" w:type="dxa"/>
            <w:tcBorders>
              <w:right w:val="single" w:sz="4" w:space="0" w:color="auto"/>
            </w:tcBorders>
          </w:tcPr>
          <w:p w14:paraId="22304DB5" w14:textId="77777777" w:rsidR="00602E24" w:rsidRPr="00CA2DE7" w:rsidRDefault="00602E24" w:rsidP="00602E24">
            <w:pPr>
              <w:rPr>
                <w:rFonts w:cs="Arial"/>
                <w:sz w:val="19"/>
                <w:szCs w:val="19"/>
              </w:rPr>
            </w:pPr>
            <w:r w:rsidRPr="00CA2DE7">
              <w:rPr>
                <w:rFonts w:cs="Arial"/>
                <w:sz w:val="19"/>
                <w:szCs w:val="19"/>
              </w:rPr>
              <w:t xml:space="preserve">Identification </w:t>
            </w:r>
          </w:p>
        </w:tc>
        <w:tc>
          <w:tcPr>
            <w:tcW w:w="803" w:type="dxa"/>
            <w:tcBorders>
              <w:left w:val="single" w:sz="4" w:space="0" w:color="auto"/>
            </w:tcBorders>
          </w:tcPr>
          <w:p w14:paraId="3221D0CD" w14:textId="77777777" w:rsidR="00602E24" w:rsidRPr="00CA2DE7" w:rsidRDefault="00602E24" w:rsidP="00602E24">
            <w:pPr>
              <w:rPr>
                <w:rFonts w:cs="Arial"/>
                <w:sz w:val="19"/>
                <w:szCs w:val="19"/>
              </w:rPr>
            </w:pPr>
            <w:r w:rsidRPr="00CA2DE7">
              <w:rPr>
                <w:rFonts w:cs="Arial"/>
                <w:sz w:val="19"/>
                <w:szCs w:val="19"/>
              </w:rPr>
              <w:t>mm</w:t>
            </w:r>
          </w:p>
        </w:tc>
        <w:tc>
          <w:tcPr>
            <w:tcW w:w="4202" w:type="dxa"/>
            <w:tcBorders>
              <w:right w:val="double" w:sz="4" w:space="0" w:color="auto"/>
            </w:tcBorders>
          </w:tcPr>
          <w:p w14:paraId="56541D37" w14:textId="77777777" w:rsidR="00602E24" w:rsidRPr="00CA2DE7" w:rsidRDefault="00602E24" w:rsidP="00602E24">
            <w:pPr>
              <w:rPr>
                <w:rFonts w:cs="Arial"/>
                <w:sz w:val="19"/>
                <w:szCs w:val="19"/>
              </w:rPr>
            </w:pPr>
            <w:r w:rsidRPr="00CA2DE7">
              <w:rPr>
                <w:rFonts w:cs="Arial"/>
                <w:sz w:val="19"/>
                <w:szCs w:val="19"/>
              </w:rPr>
              <w:t>Millimeter</w:t>
            </w:r>
          </w:p>
        </w:tc>
      </w:tr>
      <w:tr w:rsidR="00602E24" w:rsidRPr="00CA2DE7" w14:paraId="5B44A7C2" w14:textId="77777777" w:rsidTr="00602E24">
        <w:trPr>
          <w:cantSplit/>
          <w:trHeight w:val="245"/>
        </w:trPr>
        <w:tc>
          <w:tcPr>
            <w:tcW w:w="1344" w:type="dxa"/>
            <w:tcBorders>
              <w:left w:val="double" w:sz="4" w:space="0" w:color="auto"/>
            </w:tcBorders>
          </w:tcPr>
          <w:p w14:paraId="1A346D20" w14:textId="77777777" w:rsidR="00602E24" w:rsidRPr="00CA2DE7" w:rsidRDefault="00602E24" w:rsidP="00602E24">
            <w:pPr>
              <w:rPr>
                <w:rFonts w:cs="Arial"/>
                <w:sz w:val="19"/>
                <w:szCs w:val="19"/>
              </w:rPr>
            </w:pPr>
            <w:r w:rsidRPr="00CA2DE7">
              <w:rPr>
                <w:rFonts w:cs="Arial"/>
                <w:sz w:val="19"/>
                <w:szCs w:val="19"/>
              </w:rPr>
              <w:t>IRSL</w:t>
            </w:r>
          </w:p>
        </w:tc>
        <w:tc>
          <w:tcPr>
            <w:tcW w:w="3845" w:type="dxa"/>
            <w:tcBorders>
              <w:right w:val="single" w:sz="4" w:space="0" w:color="auto"/>
            </w:tcBorders>
          </w:tcPr>
          <w:p w14:paraId="684B1973" w14:textId="77777777" w:rsidR="00602E24" w:rsidRPr="00CA2DE7" w:rsidRDefault="00602E24" w:rsidP="00602E24">
            <w:pPr>
              <w:rPr>
                <w:rFonts w:cs="Arial"/>
                <w:sz w:val="19"/>
                <w:szCs w:val="19"/>
              </w:rPr>
            </w:pPr>
            <w:r w:rsidRPr="00CA2DE7">
              <w:rPr>
                <w:rFonts w:cs="Arial"/>
                <w:sz w:val="19"/>
                <w:szCs w:val="19"/>
              </w:rPr>
              <w:t>Initial Risk Screening Level</w:t>
            </w:r>
          </w:p>
        </w:tc>
        <w:tc>
          <w:tcPr>
            <w:tcW w:w="803" w:type="dxa"/>
            <w:tcBorders>
              <w:left w:val="single" w:sz="4" w:space="0" w:color="auto"/>
            </w:tcBorders>
          </w:tcPr>
          <w:p w14:paraId="241C2CCB" w14:textId="77777777" w:rsidR="00602E24" w:rsidRPr="00CA2DE7" w:rsidRDefault="00602E24" w:rsidP="00602E24">
            <w:pPr>
              <w:rPr>
                <w:rFonts w:cs="Arial"/>
                <w:sz w:val="19"/>
                <w:szCs w:val="19"/>
              </w:rPr>
            </w:pPr>
            <w:r w:rsidRPr="00CA2DE7">
              <w:rPr>
                <w:rFonts w:cs="Arial"/>
                <w:sz w:val="19"/>
                <w:szCs w:val="19"/>
              </w:rPr>
              <w:t>MM</w:t>
            </w:r>
          </w:p>
        </w:tc>
        <w:tc>
          <w:tcPr>
            <w:tcW w:w="4202" w:type="dxa"/>
            <w:tcBorders>
              <w:right w:val="double" w:sz="4" w:space="0" w:color="auto"/>
            </w:tcBorders>
          </w:tcPr>
          <w:p w14:paraId="67EF1D51" w14:textId="77777777" w:rsidR="00602E24" w:rsidRPr="00CA2DE7" w:rsidRDefault="00602E24" w:rsidP="00602E24">
            <w:pPr>
              <w:rPr>
                <w:rFonts w:cs="Arial"/>
                <w:sz w:val="19"/>
                <w:szCs w:val="19"/>
              </w:rPr>
            </w:pPr>
            <w:r w:rsidRPr="00CA2DE7">
              <w:rPr>
                <w:rFonts w:cs="Arial"/>
                <w:sz w:val="19"/>
                <w:szCs w:val="19"/>
              </w:rPr>
              <w:t>Million</w:t>
            </w:r>
          </w:p>
        </w:tc>
      </w:tr>
      <w:tr w:rsidR="00602E24" w:rsidRPr="00CA2DE7" w14:paraId="1F2D0524" w14:textId="77777777" w:rsidTr="00602E24">
        <w:trPr>
          <w:cantSplit/>
          <w:trHeight w:val="245"/>
        </w:trPr>
        <w:tc>
          <w:tcPr>
            <w:tcW w:w="1344" w:type="dxa"/>
            <w:tcBorders>
              <w:left w:val="double" w:sz="4" w:space="0" w:color="auto"/>
            </w:tcBorders>
          </w:tcPr>
          <w:p w14:paraId="73E49690" w14:textId="77777777" w:rsidR="00602E24" w:rsidRPr="00CA2DE7" w:rsidRDefault="00602E24" w:rsidP="00602E24">
            <w:pPr>
              <w:rPr>
                <w:rFonts w:cs="Arial"/>
                <w:sz w:val="19"/>
                <w:szCs w:val="19"/>
              </w:rPr>
            </w:pPr>
            <w:r w:rsidRPr="00CA2DE7">
              <w:rPr>
                <w:rFonts w:cs="Arial"/>
                <w:sz w:val="19"/>
                <w:szCs w:val="19"/>
              </w:rPr>
              <w:t>ITSL</w:t>
            </w:r>
          </w:p>
        </w:tc>
        <w:tc>
          <w:tcPr>
            <w:tcW w:w="3845" w:type="dxa"/>
            <w:tcBorders>
              <w:right w:val="single" w:sz="4" w:space="0" w:color="auto"/>
            </w:tcBorders>
          </w:tcPr>
          <w:p w14:paraId="23711165" w14:textId="77777777" w:rsidR="00602E24" w:rsidRPr="00CA2DE7" w:rsidRDefault="00602E24" w:rsidP="00602E24">
            <w:pPr>
              <w:rPr>
                <w:rFonts w:cs="Arial"/>
                <w:sz w:val="19"/>
                <w:szCs w:val="19"/>
              </w:rPr>
            </w:pPr>
            <w:r w:rsidRPr="00CA2DE7">
              <w:rPr>
                <w:rFonts w:cs="Arial"/>
                <w:sz w:val="19"/>
                <w:szCs w:val="19"/>
              </w:rPr>
              <w:t>Initial Threshold Screening Level</w:t>
            </w:r>
          </w:p>
        </w:tc>
        <w:tc>
          <w:tcPr>
            <w:tcW w:w="803" w:type="dxa"/>
            <w:tcBorders>
              <w:left w:val="single" w:sz="4" w:space="0" w:color="auto"/>
            </w:tcBorders>
          </w:tcPr>
          <w:p w14:paraId="43B50591" w14:textId="77777777" w:rsidR="00602E24" w:rsidRPr="00CA2DE7" w:rsidRDefault="00602E24" w:rsidP="00602E24">
            <w:pPr>
              <w:rPr>
                <w:rFonts w:cs="Arial"/>
                <w:sz w:val="19"/>
                <w:szCs w:val="19"/>
              </w:rPr>
            </w:pPr>
            <w:r w:rsidRPr="00CA2DE7">
              <w:rPr>
                <w:rFonts w:cs="Arial"/>
                <w:sz w:val="19"/>
                <w:szCs w:val="19"/>
              </w:rPr>
              <w:t>MW</w:t>
            </w:r>
          </w:p>
        </w:tc>
        <w:tc>
          <w:tcPr>
            <w:tcW w:w="4202" w:type="dxa"/>
            <w:tcBorders>
              <w:right w:val="double" w:sz="4" w:space="0" w:color="auto"/>
            </w:tcBorders>
          </w:tcPr>
          <w:p w14:paraId="12A35628" w14:textId="77777777" w:rsidR="00602E24" w:rsidRPr="00CA2DE7" w:rsidRDefault="00602E24" w:rsidP="00602E24">
            <w:pPr>
              <w:rPr>
                <w:rFonts w:cs="Arial"/>
                <w:sz w:val="19"/>
                <w:szCs w:val="19"/>
              </w:rPr>
            </w:pPr>
            <w:r w:rsidRPr="00CA2DE7">
              <w:rPr>
                <w:rFonts w:cs="Arial"/>
                <w:sz w:val="19"/>
                <w:szCs w:val="19"/>
              </w:rPr>
              <w:t>Megawatts</w:t>
            </w:r>
          </w:p>
        </w:tc>
      </w:tr>
      <w:tr w:rsidR="00602E24" w:rsidRPr="00CA2DE7" w14:paraId="1E39527A" w14:textId="77777777" w:rsidTr="00602E24">
        <w:trPr>
          <w:cantSplit/>
          <w:trHeight w:val="245"/>
        </w:trPr>
        <w:tc>
          <w:tcPr>
            <w:tcW w:w="1344" w:type="dxa"/>
            <w:tcBorders>
              <w:left w:val="double" w:sz="4" w:space="0" w:color="auto"/>
            </w:tcBorders>
          </w:tcPr>
          <w:p w14:paraId="1D2AE9EE" w14:textId="77777777" w:rsidR="00602E24" w:rsidRPr="00CA2DE7" w:rsidRDefault="00602E24" w:rsidP="00602E24">
            <w:pPr>
              <w:rPr>
                <w:rFonts w:cs="Arial"/>
                <w:sz w:val="19"/>
                <w:szCs w:val="19"/>
              </w:rPr>
            </w:pPr>
            <w:r w:rsidRPr="00CA2DE7">
              <w:rPr>
                <w:rFonts w:cs="Arial"/>
                <w:sz w:val="19"/>
                <w:szCs w:val="19"/>
              </w:rPr>
              <w:t>LAER</w:t>
            </w:r>
          </w:p>
        </w:tc>
        <w:tc>
          <w:tcPr>
            <w:tcW w:w="3845" w:type="dxa"/>
            <w:tcBorders>
              <w:right w:val="single" w:sz="4" w:space="0" w:color="auto"/>
            </w:tcBorders>
          </w:tcPr>
          <w:p w14:paraId="125D1D9D" w14:textId="77777777" w:rsidR="00602E24" w:rsidRPr="00CA2DE7" w:rsidRDefault="00602E24" w:rsidP="00602E24">
            <w:pPr>
              <w:rPr>
                <w:rFonts w:cs="Arial"/>
                <w:sz w:val="19"/>
                <w:szCs w:val="19"/>
              </w:rPr>
            </w:pPr>
            <w:r w:rsidRPr="00CA2DE7">
              <w:rPr>
                <w:rFonts w:cs="Arial"/>
                <w:sz w:val="19"/>
                <w:szCs w:val="19"/>
              </w:rPr>
              <w:t>Lowest Achievable Emission Rate</w:t>
            </w:r>
          </w:p>
        </w:tc>
        <w:tc>
          <w:tcPr>
            <w:tcW w:w="803" w:type="dxa"/>
            <w:tcBorders>
              <w:left w:val="single" w:sz="4" w:space="0" w:color="auto"/>
            </w:tcBorders>
          </w:tcPr>
          <w:p w14:paraId="1945D4D2" w14:textId="77777777" w:rsidR="00602E24" w:rsidRPr="00CA2DE7" w:rsidRDefault="00602E24" w:rsidP="00602E24">
            <w:pPr>
              <w:rPr>
                <w:rFonts w:cs="Arial"/>
                <w:sz w:val="19"/>
                <w:szCs w:val="19"/>
              </w:rPr>
            </w:pPr>
            <w:r w:rsidRPr="00CA2DE7">
              <w:rPr>
                <w:rFonts w:cs="Arial"/>
                <w:sz w:val="19"/>
                <w:szCs w:val="19"/>
              </w:rPr>
              <w:t>NMOC</w:t>
            </w:r>
          </w:p>
        </w:tc>
        <w:tc>
          <w:tcPr>
            <w:tcW w:w="4202" w:type="dxa"/>
            <w:tcBorders>
              <w:right w:val="double" w:sz="4" w:space="0" w:color="auto"/>
            </w:tcBorders>
          </w:tcPr>
          <w:p w14:paraId="27024C64" w14:textId="77777777" w:rsidR="00602E24" w:rsidRPr="00CA2DE7" w:rsidRDefault="00602E24" w:rsidP="00602E24">
            <w:pPr>
              <w:rPr>
                <w:rFonts w:cs="Arial"/>
                <w:sz w:val="19"/>
                <w:szCs w:val="19"/>
              </w:rPr>
            </w:pPr>
            <w:r w:rsidRPr="00CA2DE7">
              <w:rPr>
                <w:rFonts w:cs="Arial"/>
                <w:sz w:val="19"/>
                <w:szCs w:val="19"/>
              </w:rPr>
              <w:t>Non-methane Organic Compounds</w:t>
            </w:r>
          </w:p>
        </w:tc>
      </w:tr>
      <w:tr w:rsidR="00602E24" w:rsidRPr="00CA2DE7" w14:paraId="6BA3AD63" w14:textId="77777777" w:rsidTr="00602E24">
        <w:trPr>
          <w:cantSplit/>
          <w:trHeight w:val="245"/>
        </w:trPr>
        <w:tc>
          <w:tcPr>
            <w:tcW w:w="1344" w:type="dxa"/>
            <w:tcBorders>
              <w:left w:val="double" w:sz="4" w:space="0" w:color="auto"/>
            </w:tcBorders>
          </w:tcPr>
          <w:p w14:paraId="181DC400" w14:textId="77777777" w:rsidR="00602E24" w:rsidRPr="00CA2DE7" w:rsidRDefault="00602E24" w:rsidP="00602E24">
            <w:pPr>
              <w:rPr>
                <w:rFonts w:cs="Arial"/>
                <w:sz w:val="19"/>
                <w:szCs w:val="19"/>
              </w:rPr>
            </w:pPr>
            <w:r w:rsidRPr="00CA2DE7">
              <w:rPr>
                <w:rFonts w:cs="Arial"/>
                <w:sz w:val="19"/>
                <w:szCs w:val="19"/>
              </w:rPr>
              <w:t>MACT</w:t>
            </w:r>
          </w:p>
        </w:tc>
        <w:tc>
          <w:tcPr>
            <w:tcW w:w="3845" w:type="dxa"/>
            <w:tcBorders>
              <w:right w:val="single" w:sz="4" w:space="0" w:color="auto"/>
            </w:tcBorders>
          </w:tcPr>
          <w:p w14:paraId="48F4F7E3" w14:textId="77777777" w:rsidR="00602E24" w:rsidRPr="00CA2DE7" w:rsidRDefault="00602E24" w:rsidP="00602E24">
            <w:pPr>
              <w:rPr>
                <w:rFonts w:cs="Arial"/>
                <w:sz w:val="19"/>
                <w:szCs w:val="19"/>
              </w:rPr>
            </w:pPr>
            <w:r w:rsidRPr="00CA2DE7">
              <w:rPr>
                <w:rFonts w:cs="Arial"/>
                <w:sz w:val="19"/>
                <w:szCs w:val="19"/>
              </w:rPr>
              <w:t>Maximum Achievable Control Technology</w:t>
            </w:r>
          </w:p>
        </w:tc>
        <w:tc>
          <w:tcPr>
            <w:tcW w:w="803" w:type="dxa"/>
            <w:tcBorders>
              <w:left w:val="single" w:sz="4" w:space="0" w:color="auto"/>
            </w:tcBorders>
          </w:tcPr>
          <w:p w14:paraId="78D688AB" w14:textId="77777777" w:rsidR="00602E24" w:rsidRPr="00CA2DE7" w:rsidRDefault="00602E24" w:rsidP="00602E24">
            <w:pPr>
              <w:rPr>
                <w:rFonts w:cs="Arial"/>
                <w:sz w:val="19"/>
                <w:szCs w:val="19"/>
                <w:vertAlign w:val="subscript"/>
              </w:rPr>
            </w:pPr>
            <w:r w:rsidRPr="00CA2DE7">
              <w:rPr>
                <w:rFonts w:cs="Arial"/>
                <w:sz w:val="19"/>
                <w:szCs w:val="19"/>
              </w:rPr>
              <w:t>NO</w:t>
            </w:r>
            <w:r w:rsidRPr="00CA2DE7">
              <w:rPr>
                <w:rFonts w:cs="Arial"/>
                <w:sz w:val="19"/>
                <w:szCs w:val="19"/>
                <w:vertAlign w:val="subscript"/>
              </w:rPr>
              <w:t>x</w:t>
            </w:r>
          </w:p>
        </w:tc>
        <w:tc>
          <w:tcPr>
            <w:tcW w:w="4202" w:type="dxa"/>
            <w:tcBorders>
              <w:right w:val="double" w:sz="4" w:space="0" w:color="auto"/>
            </w:tcBorders>
          </w:tcPr>
          <w:p w14:paraId="5945F3B8" w14:textId="77777777" w:rsidR="00602E24" w:rsidRPr="00CA2DE7" w:rsidRDefault="00602E24" w:rsidP="00602E24">
            <w:pPr>
              <w:rPr>
                <w:rFonts w:cs="Arial"/>
                <w:sz w:val="19"/>
                <w:szCs w:val="19"/>
              </w:rPr>
            </w:pPr>
            <w:r w:rsidRPr="00CA2DE7">
              <w:rPr>
                <w:rFonts w:cs="Arial"/>
                <w:sz w:val="19"/>
                <w:szCs w:val="19"/>
              </w:rPr>
              <w:t>Oxides of Nitrogen</w:t>
            </w:r>
          </w:p>
        </w:tc>
      </w:tr>
      <w:tr w:rsidR="00602E24" w:rsidRPr="00CA2DE7" w14:paraId="1293A370" w14:textId="77777777" w:rsidTr="00602E24">
        <w:trPr>
          <w:cantSplit/>
          <w:trHeight w:val="245"/>
        </w:trPr>
        <w:tc>
          <w:tcPr>
            <w:tcW w:w="1344" w:type="dxa"/>
            <w:tcBorders>
              <w:left w:val="double" w:sz="4" w:space="0" w:color="auto"/>
            </w:tcBorders>
          </w:tcPr>
          <w:p w14:paraId="013F9D1D" w14:textId="77777777" w:rsidR="00602E24" w:rsidRPr="00CA2DE7" w:rsidRDefault="00602E24" w:rsidP="00602E24">
            <w:pPr>
              <w:rPr>
                <w:rFonts w:cs="Arial"/>
                <w:sz w:val="19"/>
                <w:szCs w:val="19"/>
              </w:rPr>
            </w:pPr>
            <w:r w:rsidRPr="00CA2DE7">
              <w:rPr>
                <w:rFonts w:cs="Arial"/>
                <w:sz w:val="19"/>
                <w:szCs w:val="19"/>
              </w:rPr>
              <w:t>MAERS</w:t>
            </w:r>
          </w:p>
        </w:tc>
        <w:tc>
          <w:tcPr>
            <w:tcW w:w="3845" w:type="dxa"/>
            <w:tcBorders>
              <w:right w:val="single" w:sz="4" w:space="0" w:color="auto"/>
            </w:tcBorders>
          </w:tcPr>
          <w:p w14:paraId="007B159D" w14:textId="77777777" w:rsidR="00602E24" w:rsidRPr="00CA2DE7" w:rsidRDefault="00602E24" w:rsidP="00602E24">
            <w:pPr>
              <w:rPr>
                <w:rFonts w:cs="Arial"/>
                <w:sz w:val="19"/>
                <w:szCs w:val="19"/>
              </w:rPr>
            </w:pPr>
            <w:r w:rsidRPr="00CA2DE7">
              <w:rPr>
                <w:rFonts w:cs="Arial"/>
                <w:sz w:val="19"/>
                <w:szCs w:val="19"/>
              </w:rPr>
              <w:t>Michigan Air Emissions Reporting System</w:t>
            </w:r>
          </w:p>
        </w:tc>
        <w:tc>
          <w:tcPr>
            <w:tcW w:w="803" w:type="dxa"/>
            <w:tcBorders>
              <w:left w:val="single" w:sz="4" w:space="0" w:color="auto"/>
            </w:tcBorders>
          </w:tcPr>
          <w:p w14:paraId="0CF8E4BB" w14:textId="77777777" w:rsidR="00602E24" w:rsidRPr="00CA2DE7" w:rsidRDefault="00602E24" w:rsidP="00602E24">
            <w:pPr>
              <w:rPr>
                <w:rFonts w:cs="Arial"/>
                <w:sz w:val="19"/>
                <w:szCs w:val="19"/>
              </w:rPr>
            </w:pPr>
            <w:r w:rsidRPr="00CA2DE7">
              <w:rPr>
                <w:rFonts w:cs="Arial"/>
                <w:sz w:val="19"/>
                <w:szCs w:val="19"/>
              </w:rPr>
              <w:t>ng</w:t>
            </w:r>
          </w:p>
        </w:tc>
        <w:tc>
          <w:tcPr>
            <w:tcW w:w="4202" w:type="dxa"/>
            <w:tcBorders>
              <w:right w:val="double" w:sz="4" w:space="0" w:color="auto"/>
            </w:tcBorders>
          </w:tcPr>
          <w:p w14:paraId="436B9DDB" w14:textId="77777777" w:rsidR="00602E24" w:rsidRPr="00CA2DE7" w:rsidRDefault="00602E24" w:rsidP="00602E24">
            <w:pPr>
              <w:rPr>
                <w:rFonts w:cs="Arial"/>
                <w:sz w:val="19"/>
                <w:szCs w:val="19"/>
              </w:rPr>
            </w:pPr>
            <w:r w:rsidRPr="00CA2DE7">
              <w:rPr>
                <w:rFonts w:cs="Arial"/>
                <w:sz w:val="19"/>
                <w:szCs w:val="19"/>
              </w:rPr>
              <w:t>Nanogram</w:t>
            </w:r>
          </w:p>
        </w:tc>
      </w:tr>
      <w:tr w:rsidR="00602E24" w:rsidRPr="00CA2DE7" w14:paraId="45A75A91" w14:textId="77777777" w:rsidTr="00602E24">
        <w:trPr>
          <w:cantSplit/>
          <w:trHeight w:val="218"/>
        </w:trPr>
        <w:tc>
          <w:tcPr>
            <w:tcW w:w="1344" w:type="dxa"/>
            <w:tcBorders>
              <w:left w:val="double" w:sz="4" w:space="0" w:color="auto"/>
            </w:tcBorders>
          </w:tcPr>
          <w:p w14:paraId="44F1C7FE" w14:textId="77777777" w:rsidR="00602E24" w:rsidRPr="00CA2DE7" w:rsidRDefault="00602E24" w:rsidP="00602E24">
            <w:pPr>
              <w:rPr>
                <w:rFonts w:cs="Arial"/>
                <w:sz w:val="19"/>
                <w:szCs w:val="19"/>
              </w:rPr>
            </w:pPr>
            <w:r w:rsidRPr="00CA2DE7">
              <w:rPr>
                <w:rFonts w:cs="Arial"/>
                <w:sz w:val="19"/>
                <w:szCs w:val="19"/>
              </w:rPr>
              <w:t>MAP</w:t>
            </w:r>
          </w:p>
        </w:tc>
        <w:tc>
          <w:tcPr>
            <w:tcW w:w="3845" w:type="dxa"/>
            <w:tcBorders>
              <w:right w:val="single" w:sz="4" w:space="0" w:color="auto"/>
            </w:tcBorders>
          </w:tcPr>
          <w:p w14:paraId="0A923FFB" w14:textId="77777777" w:rsidR="00602E24" w:rsidRPr="00CA2DE7" w:rsidRDefault="00602E24" w:rsidP="00602E24">
            <w:pPr>
              <w:rPr>
                <w:rFonts w:cs="Arial"/>
                <w:sz w:val="19"/>
                <w:szCs w:val="19"/>
              </w:rPr>
            </w:pPr>
            <w:r w:rsidRPr="00CA2DE7">
              <w:rPr>
                <w:rFonts w:cs="Arial"/>
                <w:sz w:val="19"/>
                <w:szCs w:val="19"/>
              </w:rPr>
              <w:t>Malfunction Abatement Plan</w:t>
            </w:r>
          </w:p>
        </w:tc>
        <w:tc>
          <w:tcPr>
            <w:tcW w:w="803" w:type="dxa"/>
            <w:tcBorders>
              <w:left w:val="single" w:sz="4" w:space="0" w:color="auto"/>
            </w:tcBorders>
          </w:tcPr>
          <w:p w14:paraId="27AD3875" w14:textId="77777777" w:rsidR="00602E24" w:rsidRPr="00CA2DE7" w:rsidRDefault="00602E24" w:rsidP="00602E24">
            <w:pPr>
              <w:rPr>
                <w:rFonts w:cs="Arial"/>
                <w:sz w:val="19"/>
                <w:szCs w:val="19"/>
              </w:rPr>
            </w:pPr>
            <w:r w:rsidRPr="00CA2DE7">
              <w:rPr>
                <w:rFonts w:cs="Arial"/>
                <w:sz w:val="19"/>
                <w:szCs w:val="19"/>
              </w:rPr>
              <w:t>PM</w:t>
            </w:r>
          </w:p>
        </w:tc>
        <w:tc>
          <w:tcPr>
            <w:tcW w:w="4202" w:type="dxa"/>
            <w:tcBorders>
              <w:right w:val="double" w:sz="4" w:space="0" w:color="auto"/>
            </w:tcBorders>
          </w:tcPr>
          <w:p w14:paraId="3B5BA3CA" w14:textId="77777777" w:rsidR="00602E24" w:rsidRPr="00CA2DE7" w:rsidRDefault="00602E24" w:rsidP="00602E24">
            <w:pPr>
              <w:rPr>
                <w:rFonts w:cs="Arial"/>
                <w:sz w:val="19"/>
                <w:szCs w:val="19"/>
              </w:rPr>
            </w:pPr>
            <w:r w:rsidRPr="00CA2DE7">
              <w:rPr>
                <w:rFonts w:cs="Arial"/>
                <w:sz w:val="19"/>
                <w:szCs w:val="19"/>
              </w:rPr>
              <w:t>Particulate Matter</w:t>
            </w:r>
          </w:p>
        </w:tc>
      </w:tr>
      <w:tr w:rsidR="00602E24" w:rsidRPr="00CA2DE7" w14:paraId="37878C17" w14:textId="77777777" w:rsidTr="00602E24">
        <w:trPr>
          <w:cantSplit/>
          <w:trHeight w:val="245"/>
        </w:trPr>
        <w:tc>
          <w:tcPr>
            <w:tcW w:w="1344" w:type="dxa"/>
            <w:tcBorders>
              <w:left w:val="double" w:sz="4" w:space="0" w:color="auto"/>
            </w:tcBorders>
          </w:tcPr>
          <w:p w14:paraId="404A52E1" w14:textId="77777777" w:rsidR="00602E24" w:rsidRPr="00CA2DE7" w:rsidRDefault="00602E24" w:rsidP="00602E24">
            <w:pPr>
              <w:rPr>
                <w:rFonts w:cs="Arial"/>
                <w:sz w:val="19"/>
                <w:szCs w:val="19"/>
              </w:rPr>
            </w:pPr>
            <w:r w:rsidRPr="00CA2DE7">
              <w:rPr>
                <w:rFonts w:cs="Arial"/>
                <w:sz w:val="19"/>
                <w:szCs w:val="19"/>
              </w:rPr>
              <w:t>MSDS</w:t>
            </w:r>
          </w:p>
        </w:tc>
        <w:tc>
          <w:tcPr>
            <w:tcW w:w="3845" w:type="dxa"/>
            <w:tcBorders>
              <w:right w:val="single" w:sz="4" w:space="0" w:color="auto"/>
            </w:tcBorders>
          </w:tcPr>
          <w:p w14:paraId="7E5A5248" w14:textId="77777777" w:rsidR="00602E24" w:rsidRPr="00CA2DE7" w:rsidRDefault="00602E24" w:rsidP="00602E24">
            <w:pPr>
              <w:rPr>
                <w:rFonts w:cs="Arial"/>
                <w:sz w:val="19"/>
                <w:szCs w:val="19"/>
              </w:rPr>
            </w:pPr>
            <w:r w:rsidRPr="00CA2DE7">
              <w:rPr>
                <w:rFonts w:cs="Arial"/>
                <w:sz w:val="19"/>
                <w:szCs w:val="19"/>
              </w:rPr>
              <w:t>Material Safety Data Sheet</w:t>
            </w:r>
          </w:p>
        </w:tc>
        <w:tc>
          <w:tcPr>
            <w:tcW w:w="803" w:type="dxa"/>
            <w:vMerge w:val="restart"/>
            <w:tcBorders>
              <w:left w:val="single" w:sz="4" w:space="0" w:color="auto"/>
            </w:tcBorders>
          </w:tcPr>
          <w:p w14:paraId="6A139E79" w14:textId="77777777" w:rsidR="00602E24" w:rsidRPr="00CA2DE7" w:rsidRDefault="00602E24" w:rsidP="00602E24">
            <w:pPr>
              <w:rPr>
                <w:rFonts w:cs="Arial"/>
                <w:sz w:val="19"/>
                <w:szCs w:val="19"/>
              </w:rPr>
            </w:pPr>
            <w:r w:rsidRPr="00CA2DE7">
              <w:rPr>
                <w:rFonts w:cs="Arial"/>
                <w:sz w:val="19"/>
                <w:szCs w:val="19"/>
              </w:rPr>
              <w:t>PM10</w:t>
            </w:r>
          </w:p>
        </w:tc>
        <w:tc>
          <w:tcPr>
            <w:tcW w:w="4202" w:type="dxa"/>
            <w:vMerge w:val="restart"/>
            <w:tcBorders>
              <w:right w:val="double" w:sz="4" w:space="0" w:color="auto"/>
            </w:tcBorders>
          </w:tcPr>
          <w:p w14:paraId="0DB36DCA" w14:textId="77777777" w:rsidR="00602E24" w:rsidRPr="00CA2DE7" w:rsidRDefault="00602E24" w:rsidP="00602E24">
            <w:pPr>
              <w:rPr>
                <w:rFonts w:cs="Arial"/>
                <w:sz w:val="19"/>
                <w:szCs w:val="19"/>
              </w:rPr>
            </w:pPr>
            <w:r w:rsidRPr="00CA2DE7">
              <w:rPr>
                <w:rFonts w:cs="Arial"/>
                <w:sz w:val="19"/>
                <w:szCs w:val="19"/>
              </w:rPr>
              <w:t>Particulate Matter equal to or less than 10 microns in diameter</w:t>
            </w:r>
          </w:p>
        </w:tc>
      </w:tr>
      <w:tr w:rsidR="00602E24" w:rsidRPr="00CA2DE7" w14:paraId="0DC44DC1" w14:textId="77777777" w:rsidTr="00602E24">
        <w:trPr>
          <w:cantSplit/>
          <w:trHeight w:val="245"/>
        </w:trPr>
        <w:tc>
          <w:tcPr>
            <w:tcW w:w="1344" w:type="dxa"/>
            <w:tcBorders>
              <w:left w:val="double" w:sz="4" w:space="0" w:color="auto"/>
            </w:tcBorders>
          </w:tcPr>
          <w:p w14:paraId="6616208D" w14:textId="77777777" w:rsidR="00602E24" w:rsidRPr="00CA2DE7" w:rsidRDefault="00602E24" w:rsidP="00602E24">
            <w:pPr>
              <w:rPr>
                <w:rFonts w:cs="Arial"/>
                <w:sz w:val="19"/>
                <w:szCs w:val="19"/>
              </w:rPr>
            </w:pPr>
            <w:r w:rsidRPr="00CA2DE7">
              <w:rPr>
                <w:rFonts w:cs="Arial"/>
                <w:sz w:val="19"/>
                <w:szCs w:val="19"/>
              </w:rPr>
              <w:t>NA</w:t>
            </w:r>
          </w:p>
        </w:tc>
        <w:tc>
          <w:tcPr>
            <w:tcW w:w="3845" w:type="dxa"/>
            <w:tcBorders>
              <w:right w:val="single" w:sz="4" w:space="0" w:color="auto"/>
            </w:tcBorders>
          </w:tcPr>
          <w:p w14:paraId="79EBA506" w14:textId="77777777" w:rsidR="00602E24" w:rsidRPr="00CA2DE7" w:rsidRDefault="00602E24" w:rsidP="00602E24">
            <w:pPr>
              <w:rPr>
                <w:rFonts w:cs="Arial"/>
                <w:sz w:val="19"/>
                <w:szCs w:val="19"/>
              </w:rPr>
            </w:pPr>
            <w:r w:rsidRPr="00CA2DE7">
              <w:rPr>
                <w:rFonts w:cs="Arial"/>
                <w:sz w:val="19"/>
                <w:szCs w:val="19"/>
              </w:rPr>
              <w:t>Not Applicable</w:t>
            </w:r>
          </w:p>
        </w:tc>
        <w:tc>
          <w:tcPr>
            <w:tcW w:w="803" w:type="dxa"/>
            <w:vMerge/>
            <w:tcBorders>
              <w:left w:val="single" w:sz="4" w:space="0" w:color="auto"/>
            </w:tcBorders>
          </w:tcPr>
          <w:p w14:paraId="6026D548" w14:textId="77777777" w:rsidR="00602E24" w:rsidRPr="00CA2DE7" w:rsidRDefault="00602E24" w:rsidP="00602E24">
            <w:pPr>
              <w:rPr>
                <w:rFonts w:cs="Arial"/>
                <w:sz w:val="19"/>
                <w:szCs w:val="19"/>
              </w:rPr>
            </w:pPr>
          </w:p>
        </w:tc>
        <w:tc>
          <w:tcPr>
            <w:tcW w:w="4202" w:type="dxa"/>
            <w:vMerge/>
            <w:tcBorders>
              <w:right w:val="double" w:sz="4" w:space="0" w:color="auto"/>
            </w:tcBorders>
          </w:tcPr>
          <w:p w14:paraId="4CD11FF8" w14:textId="77777777" w:rsidR="00602E24" w:rsidRPr="00CA2DE7" w:rsidRDefault="00602E24" w:rsidP="00602E24">
            <w:pPr>
              <w:rPr>
                <w:rFonts w:cs="Arial"/>
                <w:sz w:val="19"/>
                <w:szCs w:val="19"/>
              </w:rPr>
            </w:pPr>
          </w:p>
        </w:tc>
      </w:tr>
      <w:tr w:rsidR="00602E24" w:rsidRPr="00CA2DE7" w14:paraId="0C2B73B8" w14:textId="77777777" w:rsidTr="00602E24">
        <w:trPr>
          <w:cantSplit/>
          <w:trHeight w:val="218"/>
        </w:trPr>
        <w:tc>
          <w:tcPr>
            <w:tcW w:w="1344" w:type="dxa"/>
            <w:tcBorders>
              <w:left w:val="double" w:sz="4" w:space="0" w:color="auto"/>
              <w:bottom w:val="nil"/>
            </w:tcBorders>
          </w:tcPr>
          <w:p w14:paraId="3EE7A4BA" w14:textId="77777777" w:rsidR="00602E24" w:rsidRPr="00CA2DE7" w:rsidRDefault="00602E24" w:rsidP="00602E24">
            <w:pPr>
              <w:rPr>
                <w:rFonts w:cs="Arial"/>
                <w:sz w:val="19"/>
                <w:szCs w:val="19"/>
              </w:rPr>
            </w:pPr>
            <w:r w:rsidRPr="00CA2DE7">
              <w:rPr>
                <w:rFonts w:cs="Arial"/>
                <w:sz w:val="19"/>
                <w:szCs w:val="19"/>
              </w:rPr>
              <w:t>NAAQS</w:t>
            </w:r>
          </w:p>
        </w:tc>
        <w:tc>
          <w:tcPr>
            <w:tcW w:w="3845" w:type="dxa"/>
            <w:tcBorders>
              <w:right w:val="single" w:sz="4" w:space="0" w:color="auto"/>
            </w:tcBorders>
          </w:tcPr>
          <w:p w14:paraId="57A75593" w14:textId="77777777" w:rsidR="00602E24" w:rsidRPr="00CA2DE7" w:rsidRDefault="00602E24" w:rsidP="00602E24">
            <w:pPr>
              <w:rPr>
                <w:rFonts w:cs="Arial"/>
                <w:sz w:val="19"/>
                <w:szCs w:val="19"/>
              </w:rPr>
            </w:pPr>
            <w:r w:rsidRPr="00CA2DE7">
              <w:rPr>
                <w:rFonts w:cs="Arial"/>
                <w:sz w:val="19"/>
                <w:szCs w:val="19"/>
              </w:rPr>
              <w:t>National Ambient Air Quality Standards</w:t>
            </w:r>
          </w:p>
        </w:tc>
        <w:tc>
          <w:tcPr>
            <w:tcW w:w="803" w:type="dxa"/>
            <w:tcBorders>
              <w:left w:val="single" w:sz="4" w:space="0" w:color="auto"/>
            </w:tcBorders>
          </w:tcPr>
          <w:p w14:paraId="498AD8B8" w14:textId="77777777" w:rsidR="00602E24" w:rsidRPr="00CA2DE7" w:rsidRDefault="00602E24" w:rsidP="00602E24">
            <w:pPr>
              <w:rPr>
                <w:rFonts w:cs="Arial"/>
                <w:sz w:val="19"/>
                <w:szCs w:val="19"/>
              </w:rPr>
            </w:pPr>
            <w:r w:rsidRPr="00CA2DE7">
              <w:rPr>
                <w:rFonts w:cs="Arial"/>
                <w:sz w:val="19"/>
                <w:szCs w:val="19"/>
              </w:rPr>
              <w:t>PM2.5</w:t>
            </w:r>
          </w:p>
        </w:tc>
        <w:tc>
          <w:tcPr>
            <w:tcW w:w="4202" w:type="dxa"/>
            <w:tcBorders>
              <w:right w:val="double" w:sz="4" w:space="0" w:color="auto"/>
            </w:tcBorders>
          </w:tcPr>
          <w:p w14:paraId="6EA8EF65" w14:textId="77777777" w:rsidR="00602E24" w:rsidRPr="00CA2DE7" w:rsidRDefault="00602E24" w:rsidP="00602E24">
            <w:pPr>
              <w:rPr>
                <w:rFonts w:cs="Arial"/>
                <w:sz w:val="19"/>
                <w:szCs w:val="19"/>
              </w:rPr>
            </w:pPr>
            <w:r w:rsidRPr="00CA2DE7">
              <w:rPr>
                <w:rFonts w:cs="Arial"/>
                <w:sz w:val="19"/>
                <w:szCs w:val="19"/>
              </w:rPr>
              <w:t>Particulate Matter equal to or less than 2.5</w:t>
            </w:r>
          </w:p>
          <w:p w14:paraId="61F4ECC0" w14:textId="77777777" w:rsidR="00602E24" w:rsidRPr="00CA2DE7" w:rsidRDefault="00602E24" w:rsidP="00602E24">
            <w:pPr>
              <w:rPr>
                <w:rFonts w:cs="Arial"/>
                <w:sz w:val="19"/>
                <w:szCs w:val="19"/>
              </w:rPr>
            </w:pPr>
            <w:r w:rsidRPr="00CA2DE7">
              <w:rPr>
                <w:rFonts w:cs="Arial"/>
                <w:sz w:val="19"/>
                <w:szCs w:val="19"/>
              </w:rPr>
              <w:t>microns in diameter</w:t>
            </w:r>
          </w:p>
        </w:tc>
      </w:tr>
      <w:tr w:rsidR="00602E24" w:rsidRPr="00CA2DE7" w14:paraId="0F4B3591" w14:textId="77777777" w:rsidTr="00602E24">
        <w:trPr>
          <w:cantSplit/>
          <w:trHeight w:val="218"/>
        </w:trPr>
        <w:tc>
          <w:tcPr>
            <w:tcW w:w="1344" w:type="dxa"/>
            <w:vMerge w:val="restart"/>
            <w:tcBorders>
              <w:left w:val="double" w:sz="4" w:space="0" w:color="auto"/>
            </w:tcBorders>
          </w:tcPr>
          <w:p w14:paraId="7A0317E2" w14:textId="77777777" w:rsidR="00602E24" w:rsidRPr="00CA2DE7" w:rsidRDefault="00602E24" w:rsidP="00602E24">
            <w:pPr>
              <w:rPr>
                <w:rFonts w:cs="Arial"/>
                <w:sz w:val="19"/>
                <w:szCs w:val="19"/>
              </w:rPr>
            </w:pPr>
            <w:r w:rsidRPr="00CA2DE7">
              <w:rPr>
                <w:rFonts w:cs="Arial"/>
                <w:sz w:val="19"/>
                <w:szCs w:val="19"/>
              </w:rPr>
              <w:t>NESHAP</w:t>
            </w:r>
          </w:p>
        </w:tc>
        <w:tc>
          <w:tcPr>
            <w:tcW w:w="3845" w:type="dxa"/>
            <w:vMerge w:val="restart"/>
            <w:tcBorders>
              <w:right w:val="single" w:sz="4" w:space="0" w:color="auto"/>
            </w:tcBorders>
          </w:tcPr>
          <w:p w14:paraId="63B82239" w14:textId="77777777" w:rsidR="00602E24" w:rsidRPr="00CA2DE7" w:rsidRDefault="00602E24" w:rsidP="00602E24">
            <w:pPr>
              <w:rPr>
                <w:rFonts w:cs="Arial"/>
                <w:sz w:val="19"/>
                <w:szCs w:val="19"/>
              </w:rPr>
            </w:pPr>
            <w:r w:rsidRPr="00CA2DE7">
              <w:rPr>
                <w:rFonts w:cs="Arial"/>
                <w:sz w:val="19"/>
                <w:szCs w:val="19"/>
              </w:rPr>
              <w:t>National Emission Standard for Hazardous Air Pollutants</w:t>
            </w:r>
          </w:p>
        </w:tc>
        <w:tc>
          <w:tcPr>
            <w:tcW w:w="803" w:type="dxa"/>
            <w:tcBorders>
              <w:left w:val="single" w:sz="4" w:space="0" w:color="auto"/>
              <w:bottom w:val="nil"/>
            </w:tcBorders>
          </w:tcPr>
          <w:p w14:paraId="2A05DEEB" w14:textId="77777777" w:rsidR="00602E24" w:rsidRPr="00CA2DE7" w:rsidRDefault="00602E24" w:rsidP="00602E24">
            <w:pPr>
              <w:rPr>
                <w:rFonts w:cs="Arial"/>
                <w:sz w:val="19"/>
                <w:szCs w:val="19"/>
              </w:rPr>
            </w:pPr>
            <w:r w:rsidRPr="00CA2DE7">
              <w:rPr>
                <w:rFonts w:cs="Arial"/>
                <w:sz w:val="19"/>
                <w:szCs w:val="19"/>
              </w:rPr>
              <w:t>pph</w:t>
            </w:r>
          </w:p>
        </w:tc>
        <w:tc>
          <w:tcPr>
            <w:tcW w:w="4202" w:type="dxa"/>
            <w:tcBorders>
              <w:right w:val="double" w:sz="4" w:space="0" w:color="auto"/>
            </w:tcBorders>
          </w:tcPr>
          <w:p w14:paraId="3E459AAA" w14:textId="77777777" w:rsidR="00602E24" w:rsidRPr="00CA2DE7" w:rsidRDefault="00602E24" w:rsidP="00602E24">
            <w:pPr>
              <w:rPr>
                <w:rFonts w:cs="Arial"/>
                <w:sz w:val="19"/>
                <w:szCs w:val="19"/>
              </w:rPr>
            </w:pPr>
            <w:r w:rsidRPr="00CA2DE7">
              <w:rPr>
                <w:rFonts w:cs="Arial"/>
                <w:sz w:val="19"/>
                <w:szCs w:val="19"/>
              </w:rPr>
              <w:t>Pounds per hour</w:t>
            </w:r>
          </w:p>
        </w:tc>
      </w:tr>
      <w:tr w:rsidR="00602E24" w:rsidRPr="00CA2DE7" w14:paraId="6EA9D1AB" w14:textId="77777777" w:rsidTr="00602E24">
        <w:trPr>
          <w:cantSplit/>
          <w:trHeight w:val="217"/>
        </w:trPr>
        <w:tc>
          <w:tcPr>
            <w:tcW w:w="1344" w:type="dxa"/>
            <w:vMerge/>
            <w:tcBorders>
              <w:left w:val="double" w:sz="4" w:space="0" w:color="auto"/>
              <w:bottom w:val="nil"/>
            </w:tcBorders>
          </w:tcPr>
          <w:p w14:paraId="5352ABEE" w14:textId="77777777" w:rsidR="00602E24" w:rsidRPr="00CA2DE7" w:rsidRDefault="00602E24" w:rsidP="00602E24">
            <w:pPr>
              <w:rPr>
                <w:rFonts w:cs="Arial"/>
                <w:sz w:val="19"/>
                <w:szCs w:val="19"/>
              </w:rPr>
            </w:pPr>
          </w:p>
        </w:tc>
        <w:tc>
          <w:tcPr>
            <w:tcW w:w="3845" w:type="dxa"/>
            <w:vMerge/>
            <w:tcBorders>
              <w:right w:val="single" w:sz="4" w:space="0" w:color="auto"/>
            </w:tcBorders>
          </w:tcPr>
          <w:p w14:paraId="259AA267" w14:textId="77777777" w:rsidR="00602E24" w:rsidRPr="00CA2DE7" w:rsidRDefault="00602E24" w:rsidP="00602E24">
            <w:pPr>
              <w:rPr>
                <w:rFonts w:cs="Arial"/>
                <w:sz w:val="19"/>
                <w:szCs w:val="19"/>
              </w:rPr>
            </w:pPr>
          </w:p>
        </w:tc>
        <w:tc>
          <w:tcPr>
            <w:tcW w:w="803" w:type="dxa"/>
            <w:tcBorders>
              <w:left w:val="single" w:sz="4" w:space="0" w:color="auto"/>
              <w:bottom w:val="nil"/>
            </w:tcBorders>
          </w:tcPr>
          <w:p w14:paraId="38551432" w14:textId="77777777" w:rsidR="00602E24" w:rsidRPr="00CA2DE7" w:rsidRDefault="00602E24" w:rsidP="00602E24">
            <w:pPr>
              <w:rPr>
                <w:rFonts w:cs="Arial"/>
                <w:sz w:val="19"/>
                <w:szCs w:val="19"/>
              </w:rPr>
            </w:pPr>
            <w:r w:rsidRPr="00CA2DE7">
              <w:rPr>
                <w:rFonts w:cs="Arial"/>
                <w:sz w:val="19"/>
                <w:szCs w:val="19"/>
              </w:rPr>
              <w:t>ppm</w:t>
            </w:r>
          </w:p>
        </w:tc>
        <w:tc>
          <w:tcPr>
            <w:tcW w:w="4202" w:type="dxa"/>
            <w:tcBorders>
              <w:bottom w:val="nil"/>
              <w:right w:val="double" w:sz="4" w:space="0" w:color="auto"/>
            </w:tcBorders>
          </w:tcPr>
          <w:p w14:paraId="32F4A6A5" w14:textId="77777777" w:rsidR="00602E24" w:rsidRPr="00CA2DE7" w:rsidRDefault="00602E24" w:rsidP="00602E24">
            <w:pPr>
              <w:rPr>
                <w:rFonts w:cs="Arial"/>
                <w:sz w:val="19"/>
                <w:szCs w:val="19"/>
              </w:rPr>
            </w:pPr>
            <w:r w:rsidRPr="00CA2DE7">
              <w:rPr>
                <w:rFonts w:cs="Arial"/>
                <w:sz w:val="19"/>
                <w:szCs w:val="19"/>
              </w:rPr>
              <w:t>Parts per million</w:t>
            </w:r>
          </w:p>
        </w:tc>
      </w:tr>
      <w:tr w:rsidR="00602E24" w:rsidRPr="00CA2DE7" w14:paraId="05CAFA7C" w14:textId="77777777" w:rsidTr="00602E24">
        <w:trPr>
          <w:cantSplit/>
          <w:trHeight w:val="245"/>
        </w:trPr>
        <w:tc>
          <w:tcPr>
            <w:tcW w:w="1344" w:type="dxa"/>
            <w:tcBorders>
              <w:left w:val="double" w:sz="4" w:space="0" w:color="auto"/>
            </w:tcBorders>
          </w:tcPr>
          <w:p w14:paraId="03DD8323" w14:textId="77777777" w:rsidR="00602E24" w:rsidRPr="00CA2DE7" w:rsidRDefault="00602E24" w:rsidP="00602E24">
            <w:pPr>
              <w:rPr>
                <w:rFonts w:cs="Arial"/>
                <w:sz w:val="19"/>
                <w:szCs w:val="19"/>
              </w:rPr>
            </w:pPr>
            <w:r w:rsidRPr="00CA2DE7">
              <w:rPr>
                <w:rFonts w:cs="Arial"/>
                <w:sz w:val="19"/>
                <w:szCs w:val="19"/>
              </w:rPr>
              <w:t>NSPS</w:t>
            </w:r>
          </w:p>
        </w:tc>
        <w:tc>
          <w:tcPr>
            <w:tcW w:w="3845" w:type="dxa"/>
            <w:tcBorders>
              <w:right w:val="single" w:sz="4" w:space="0" w:color="auto"/>
            </w:tcBorders>
          </w:tcPr>
          <w:p w14:paraId="63FC8C7C" w14:textId="77777777" w:rsidR="00602E24" w:rsidRPr="00CA2DE7" w:rsidRDefault="00602E24" w:rsidP="00602E24">
            <w:pPr>
              <w:rPr>
                <w:rFonts w:cs="Arial"/>
                <w:sz w:val="19"/>
                <w:szCs w:val="19"/>
              </w:rPr>
            </w:pPr>
            <w:r w:rsidRPr="00CA2DE7">
              <w:rPr>
                <w:rFonts w:cs="Arial"/>
                <w:sz w:val="19"/>
                <w:szCs w:val="19"/>
              </w:rPr>
              <w:t>New Source Performance Standards</w:t>
            </w:r>
          </w:p>
        </w:tc>
        <w:tc>
          <w:tcPr>
            <w:tcW w:w="803" w:type="dxa"/>
            <w:tcBorders>
              <w:left w:val="single" w:sz="4" w:space="0" w:color="auto"/>
            </w:tcBorders>
          </w:tcPr>
          <w:p w14:paraId="6AA668C8" w14:textId="77777777" w:rsidR="00602E24" w:rsidRPr="00CA2DE7" w:rsidRDefault="00602E24" w:rsidP="00602E24">
            <w:pPr>
              <w:rPr>
                <w:rFonts w:cs="Arial"/>
                <w:sz w:val="19"/>
                <w:szCs w:val="19"/>
              </w:rPr>
            </w:pPr>
            <w:r w:rsidRPr="00CA2DE7">
              <w:rPr>
                <w:rFonts w:cs="Arial"/>
                <w:sz w:val="19"/>
                <w:szCs w:val="19"/>
              </w:rPr>
              <w:t>ppmv</w:t>
            </w:r>
          </w:p>
        </w:tc>
        <w:tc>
          <w:tcPr>
            <w:tcW w:w="4202" w:type="dxa"/>
            <w:tcBorders>
              <w:right w:val="double" w:sz="4" w:space="0" w:color="auto"/>
            </w:tcBorders>
          </w:tcPr>
          <w:p w14:paraId="0D0EA48A" w14:textId="77777777" w:rsidR="00602E24" w:rsidRPr="00CA2DE7" w:rsidRDefault="00602E24" w:rsidP="00602E24">
            <w:pPr>
              <w:rPr>
                <w:rFonts w:cs="Arial"/>
                <w:sz w:val="19"/>
                <w:szCs w:val="19"/>
              </w:rPr>
            </w:pPr>
            <w:r w:rsidRPr="00CA2DE7">
              <w:rPr>
                <w:rFonts w:cs="Arial"/>
                <w:sz w:val="19"/>
                <w:szCs w:val="19"/>
              </w:rPr>
              <w:t>Parts per million by volume</w:t>
            </w:r>
          </w:p>
        </w:tc>
      </w:tr>
      <w:tr w:rsidR="00602E24" w:rsidRPr="00CA2DE7" w14:paraId="349EE359" w14:textId="77777777" w:rsidTr="00602E24">
        <w:trPr>
          <w:cantSplit/>
          <w:trHeight w:val="245"/>
        </w:trPr>
        <w:tc>
          <w:tcPr>
            <w:tcW w:w="1344" w:type="dxa"/>
            <w:tcBorders>
              <w:left w:val="double" w:sz="4" w:space="0" w:color="auto"/>
            </w:tcBorders>
          </w:tcPr>
          <w:p w14:paraId="56F80AF0" w14:textId="77777777" w:rsidR="00602E24" w:rsidRPr="00CA2DE7" w:rsidRDefault="00602E24" w:rsidP="00602E24">
            <w:pPr>
              <w:rPr>
                <w:rFonts w:cs="Arial"/>
                <w:sz w:val="19"/>
                <w:szCs w:val="19"/>
              </w:rPr>
            </w:pPr>
            <w:r w:rsidRPr="00CA2DE7">
              <w:rPr>
                <w:rFonts w:cs="Arial"/>
                <w:sz w:val="19"/>
                <w:szCs w:val="19"/>
              </w:rPr>
              <w:t>NSR</w:t>
            </w:r>
          </w:p>
        </w:tc>
        <w:tc>
          <w:tcPr>
            <w:tcW w:w="3845" w:type="dxa"/>
            <w:tcBorders>
              <w:right w:val="single" w:sz="4" w:space="0" w:color="auto"/>
            </w:tcBorders>
          </w:tcPr>
          <w:p w14:paraId="04C87341" w14:textId="77777777" w:rsidR="00602E24" w:rsidRPr="00CA2DE7" w:rsidRDefault="00602E24" w:rsidP="00602E24">
            <w:pPr>
              <w:rPr>
                <w:rFonts w:cs="Arial"/>
                <w:sz w:val="19"/>
                <w:szCs w:val="19"/>
              </w:rPr>
            </w:pPr>
            <w:r w:rsidRPr="00CA2DE7">
              <w:rPr>
                <w:rFonts w:cs="Arial"/>
                <w:sz w:val="19"/>
                <w:szCs w:val="19"/>
              </w:rPr>
              <w:t>New Source Review</w:t>
            </w:r>
          </w:p>
        </w:tc>
        <w:tc>
          <w:tcPr>
            <w:tcW w:w="803" w:type="dxa"/>
            <w:tcBorders>
              <w:left w:val="single" w:sz="4" w:space="0" w:color="auto"/>
            </w:tcBorders>
          </w:tcPr>
          <w:p w14:paraId="18FA44D4" w14:textId="77777777" w:rsidR="00602E24" w:rsidRPr="00CA2DE7" w:rsidRDefault="00602E24" w:rsidP="00602E24">
            <w:pPr>
              <w:rPr>
                <w:rFonts w:cs="Arial"/>
                <w:sz w:val="19"/>
                <w:szCs w:val="19"/>
              </w:rPr>
            </w:pPr>
            <w:r w:rsidRPr="00CA2DE7">
              <w:rPr>
                <w:rFonts w:cs="Arial"/>
                <w:sz w:val="19"/>
                <w:szCs w:val="19"/>
              </w:rPr>
              <w:t>ppmw</w:t>
            </w:r>
          </w:p>
        </w:tc>
        <w:tc>
          <w:tcPr>
            <w:tcW w:w="4202" w:type="dxa"/>
            <w:tcBorders>
              <w:right w:val="double" w:sz="4" w:space="0" w:color="auto"/>
            </w:tcBorders>
          </w:tcPr>
          <w:p w14:paraId="542F460A" w14:textId="77777777" w:rsidR="00602E24" w:rsidRPr="00CA2DE7" w:rsidRDefault="00602E24" w:rsidP="00602E24">
            <w:pPr>
              <w:rPr>
                <w:rFonts w:cs="Arial"/>
                <w:sz w:val="19"/>
                <w:szCs w:val="19"/>
              </w:rPr>
            </w:pPr>
            <w:r w:rsidRPr="00CA2DE7">
              <w:rPr>
                <w:rFonts w:cs="Arial"/>
                <w:sz w:val="19"/>
                <w:szCs w:val="19"/>
              </w:rPr>
              <w:t>Parts per million by weight</w:t>
            </w:r>
          </w:p>
        </w:tc>
      </w:tr>
      <w:tr w:rsidR="00602E24" w:rsidRPr="00CA2DE7" w14:paraId="30AEB539" w14:textId="77777777" w:rsidTr="00602E24">
        <w:trPr>
          <w:cantSplit/>
          <w:trHeight w:val="245"/>
        </w:trPr>
        <w:tc>
          <w:tcPr>
            <w:tcW w:w="1344" w:type="dxa"/>
            <w:tcBorders>
              <w:left w:val="double" w:sz="4" w:space="0" w:color="auto"/>
            </w:tcBorders>
          </w:tcPr>
          <w:p w14:paraId="4E848E85" w14:textId="77777777" w:rsidR="00602E24" w:rsidRPr="00CA2DE7" w:rsidRDefault="00602E24" w:rsidP="00602E24">
            <w:pPr>
              <w:rPr>
                <w:rFonts w:cs="Arial"/>
                <w:sz w:val="19"/>
                <w:szCs w:val="19"/>
              </w:rPr>
            </w:pPr>
            <w:r w:rsidRPr="00CA2DE7">
              <w:rPr>
                <w:rFonts w:cs="Arial"/>
                <w:sz w:val="19"/>
                <w:szCs w:val="19"/>
              </w:rPr>
              <w:t>PS</w:t>
            </w:r>
          </w:p>
        </w:tc>
        <w:tc>
          <w:tcPr>
            <w:tcW w:w="3845" w:type="dxa"/>
            <w:tcBorders>
              <w:right w:val="single" w:sz="4" w:space="0" w:color="auto"/>
            </w:tcBorders>
          </w:tcPr>
          <w:p w14:paraId="4E5C5F34" w14:textId="77777777" w:rsidR="00602E24" w:rsidRPr="00CA2DE7" w:rsidRDefault="00602E24" w:rsidP="00602E24">
            <w:pPr>
              <w:rPr>
                <w:rFonts w:cs="Arial"/>
                <w:sz w:val="19"/>
                <w:szCs w:val="19"/>
              </w:rPr>
            </w:pPr>
            <w:r w:rsidRPr="00CA2DE7">
              <w:rPr>
                <w:rFonts w:cs="Arial"/>
                <w:sz w:val="19"/>
                <w:szCs w:val="19"/>
              </w:rPr>
              <w:t>Performance Specification</w:t>
            </w:r>
          </w:p>
        </w:tc>
        <w:tc>
          <w:tcPr>
            <w:tcW w:w="803" w:type="dxa"/>
            <w:tcBorders>
              <w:left w:val="single" w:sz="4" w:space="0" w:color="auto"/>
            </w:tcBorders>
          </w:tcPr>
          <w:p w14:paraId="48BD3464" w14:textId="77777777" w:rsidR="00602E24" w:rsidRPr="00CA2DE7" w:rsidRDefault="00602E24" w:rsidP="00602E24">
            <w:pPr>
              <w:rPr>
                <w:rFonts w:cs="Arial"/>
                <w:sz w:val="19"/>
                <w:szCs w:val="19"/>
              </w:rPr>
            </w:pPr>
            <w:r w:rsidRPr="00CA2DE7">
              <w:rPr>
                <w:rFonts w:cs="Arial"/>
                <w:sz w:val="19"/>
                <w:szCs w:val="19"/>
              </w:rPr>
              <w:t>%</w:t>
            </w:r>
          </w:p>
        </w:tc>
        <w:tc>
          <w:tcPr>
            <w:tcW w:w="4202" w:type="dxa"/>
            <w:tcBorders>
              <w:right w:val="double" w:sz="4" w:space="0" w:color="auto"/>
            </w:tcBorders>
          </w:tcPr>
          <w:p w14:paraId="1D8FCCC0" w14:textId="77777777" w:rsidR="00602E24" w:rsidRPr="00CA2DE7" w:rsidRDefault="00602E24" w:rsidP="00602E24">
            <w:pPr>
              <w:rPr>
                <w:rFonts w:cs="Arial"/>
                <w:sz w:val="19"/>
                <w:szCs w:val="19"/>
              </w:rPr>
            </w:pPr>
            <w:r w:rsidRPr="00CA2DE7">
              <w:rPr>
                <w:rFonts w:cs="Arial"/>
                <w:sz w:val="19"/>
                <w:szCs w:val="19"/>
              </w:rPr>
              <w:t>Percent</w:t>
            </w:r>
          </w:p>
        </w:tc>
      </w:tr>
      <w:tr w:rsidR="00602E24" w:rsidRPr="00CA2DE7" w14:paraId="0E904CC1" w14:textId="77777777" w:rsidTr="00602E24">
        <w:trPr>
          <w:cantSplit/>
          <w:trHeight w:val="245"/>
        </w:trPr>
        <w:tc>
          <w:tcPr>
            <w:tcW w:w="1344" w:type="dxa"/>
            <w:tcBorders>
              <w:left w:val="double" w:sz="4" w:space="0" w:color="auto"/>
            </w:tcBorders>
          </w:tcPr>
          <w:p w14:paraId="396B0C85" w14:textId="77777777" w:rsidR="00602E24" w:rsidRPr="00CA2DE7" w:rsidRDefault="00602E24" w:rsidP="00602E24">
            <w:pPr>
              <w:rPr>
                <w:rFonts w:cs="Arial"/>
                <w:sz w:val="19"/>
                <w:szCs w:val="19"/>
              </w:rPr>
            </w:pPr>
            <w:r w:rsidRPr="00CA2DE7">
              <w:rPr>
                <w:rFonts w:cs="Arial"/>
                <w:sz w:val="19"/>
                <w:szCs w:val="19"/>
              </w:rPr>
              <w:t>PSD</w:t>
            </w:r>
          </w:p>
        </w:tc>
        <w:tc>
          <w:tcPr>
            <w:tcW w:w="3845" w:type="dxa"/>
            <w:tcBorders>
              <w:right w:val="single" w:sz="4" w:space="0" w:color="auto"/>
            </w:tcBorders>
          </w:tcPr>
          <w:p w14:paraId="5ACC28BA" w14:textId="77777777" w:rsidR="00602E24" w:rsidRPr="00CA2DE7" w:rsidRDefault="00602E24" w:rsidP="00602E24">
            <w:pPr>
              <w:rPr>
                <w:rFonts w:cs="Arial"/>
                <w:sz w:val="19"/>
                <w:szCs w:val="19"/>
              </w:rPr>
            </w:pPr>
            <w:r w:rsidRPr="00CA2DE7">
              <w:rPr>
                <w:rFonts w:cs="Arial"/>
                <w:sz w:val="19"/>
                <w:szCs w:val="19"/>
              </w:rPr>
              <w:t>Prevention of Significant Deterioration</w:t>
            </w:r>
          </w:p>
        </w:tc>
        <w:tc>
          <w:tcPr>
            <w:tcW w:w="803" w:type="dxa"/>
            <w:tcBorders>
              <w:left w:val="single" w:sz="4" w:space="0" w:color="auto"/>
            </w:tcBorders>
          </w:tcPr>
          <w:p w14:paraId="65433C50" w14:textId="77777777" w:rsidR="00602E24" w:rsidRPr="00CA2DE7" w:rsidRDefault="00602E24" w:rsidP="00602E24">
            <w:pPr>
              <w:rPr>
                <w:rFonts w:cs="Arial"/>
                <w:sz w:val="19"/>
                <w:szCs w:val="19"/>
              </w:rPr>
            </w:pPr>
            <w:r w:rsidRPr="00CA2DE7">
              <w:rPr>
                <w:rFonts w:cs="Arial"/>
                <w:sz w:val="19"/>
                <w:szCs w:val="19"/>
              </w:rPr>
              <w:t>psia</w:t>
            </w:r>
          </w:p>
        </w:tc>
        <w:tc>
          <w:tcPr>
            <w:tcW w:w="4202" w:type="dxa"/>
            <w:tcBorders>
              <w:right w:val="double" w:sz="4" w:space="0" w:color="auto"/>
            </w:tcBorders>
          </w:tcPr>
          <w:p w14:paraId="5F6DB39C" w14:textId="77777777" w:rsidR="00602E24" w:rsidRPr="00CA2DE7" w:rsidRDefault="00602E24" w:rsidP="00602E24">
            <w:pPr>
              <w:rPr>
                <w:rFonts w:cs="Arial"/>
                <w:sz w:val="19"/>
                <w:szCs w:val="19"/>
              </w:rPr>
            </w:pPr>
            <w:r w:rsidRPr="00CA2DE7">
              <w:rPr>
                <w:rFonts w:cs="Arial"/>
                <w:sz w:val="19"/>
                <w:szCs w:val="19"/>
              </w:rPr>
              <w:t>Pounds per square inch absolute</w:t>
            </w:r>
          </w:p>
        </w:tc>
      </w:tr>
      <w:tr w:rsidR="00602E24" w:rsidRPr="00CA2DE7" w14:paraId="7EFA033F" w14:textId="77777777" w:rsidTr="00602E24">
        <w:trPr>
          <w:cantSplit/>
          <w:trHeight w:val="245"/>
        </w:trPr>
        <w:tc>
          <w:tcPr>
            <w:tcW w:w="1344" w:type="dxa"/>
            <w:tcBorders>
              <w:left w:val="double" w:sz="4" w:space="0" w:color="auto"/>
            </w:tcBorders>
          </w:tcPr>
          <w:p w14:paraId="50DD3CDD" w14:textId="77777777" w:rsidR="00602E24" w:rsidRPr="00CA2DE7" w:rsidRDefault="00602E24" w:rsidP="00602E24">
            <w:pPr>
              <w:rPr>
                <w:rFonts w:cs="Arial"/>
                <w:sz w:val="19"/>
                <w:szCs w:val="19"/>
              </w:rPr>
            </w:pPr>
            <w:r w:rsidRPr="00CA2DE7">
              <w:rPr>
                <w:rFonts w:cs="Arial"/>
                <w:sz w:val="19"/>
                <w:szCs w:val="19"/>
              </w:rPr>
              <w:t>PTE</w:t>
            </w:r>
          </w:p>
        </w:tc>
        <w:tc>
          <w:tcPr>
            <w:tcW w:w="3845" w:type="dxa"/>
            <w:tcBorders>
              <w:right w:val="single" w:sz="4" w:space="0" w:color="auto"/>
            </w:tcBorders>
          </w:tcPr>
          <w:p w14:paraId="5274BF54" w14:textId="77777777" w:rsidR="00602E24" w:rsidRPr="00CA2DE7" w:rsidRDefault="00602E24" w:rsidP="00602E24">
            <w:pPr>
              <w:rPr>
                <w:rFonts w:cs="Arial"/>
                <w:sz w:val="19"/>
                <w:szCs w:val="19"/>
              </w:rPr>
            </w:pPr>
            <w:r w:rsidRPr="00CA2DE7">
              <w:rPr>
                <w:rFonts w:cs="Arial"/>
                <w:sz w:val="19"/>
                <w:szCs w:val="19"/>
              </w:rPr>
              <w:t>Permanent Total Enclosure</w:t>
            </w:r>
          </w:p>
        </w:tc>
        <w:tc>
          <w:tcPr>
            <w:tcW w:w="803" w:type="dxa"/>
            <w:tcBorders>
              <w:left w:val="single" w:sz="4" w:space="0" w:color="auto"/>
            </w:tcBorders>
          </w:tcPr>
          <w:p w14:paraId="63DCD992" w14:textId="77777777" w:rsidR="00602E24" w:rsidRPr="00CA2DE7" w:rsidRDefault="00602E24" w:rsidP="00602E24">
            <w:pPr>
              <w:rPr>
                <w:rFonts w:cs="Arial"/>
                <w:sz w:val="19"/>
                <w:szCs w:val="19"/>
              </w:rPr>
            </w:pPr>
            <w:r w:rsidRPr="00CA2DE7">
              <w:rPr>
                <w:rFonts w:cs="Arial"/>
                <w:sz w:val="19"/>
                <w:szCs w:val="19"/>
              </w:rPr>
              <w:t>psig</w:t>
            </w:r>
          </w:p>
        </w:tc>
        <w:tc>
          <w:tcPr>
            <w:tcW w:w="4202" w:type="dxa"/>
            <w:tcBorders>
              <w:right w:val="double" w:sz="4" w:space="0" w:color="auto"/>
            </w:tcBorders>
          </w:tcPr>
          <w:p w14:paraId="2A93B0FF" w14:textId="77777777" w:rsidR="00602E24" w:rsidRPr="00CA2DE7" w:rsidRDefault="00602E24" w:rsidP="00602E24">
            <w:pPr>
              <w:rPr>
                <w:rFonts w:cs="Arial"/>
                <w:sz w:val="19"/>
                <w:szCs w:val="19"/>
              </w:rPr>
            </w:pPr>
            <w:r w:rsidRPr="00CA2DE7">
              <w:rPr>
                <w:rFonts w:cs="Arial"/>
                <w:sz w:val="19"/>
                <w:szCs w:val="19"/>
              </w:rPr>
              <w:t>Pounds per square inch gauge</w:t>
            </w:r>
          </w:p>
        </w:tc>
      </w:tr>
      <w:tr w:rsidR="00602E24" w:rsidRPr="00CA2DE7" w14:paraId="4A27F9B1" w14:textId="77777777" w:rsidTr="00602E24">
        <w:trPr>
          <w:cantSplit/>
          <w:trHeight w:val="245"/>
        </w:trPr>
        <w:tc>
          <w:tcPr>
            <w:tcW w:w="1344" w:type="dxa"/>
            <w:tcBorders>
              <w:left w:val="double" w:sz="4" w:space="0" w:color="auto"/>
            </w:tcBorders>
          </w:tcPr>
          <w:p w14:paraId="585B7535" w14:textId="77777777" w:rsidR="00602E24" w:rsidRPr="00CA2DE7" w:rsidRDefault="00602E24" w:rsidP="00602E24">
            <w:pPr>
              <w:rPr>
                <w:rFonts w:cs="Arial"/>
                <w:sz w:val="19"/>
                <w:szCs w:val="19"/>
              </w:rPr>
            </w:pPr>
            <w:r w:rsidRPr="00CA2DE7">
              <w:rPr>
                <w:rFonts w:cs="Arial"/>
                <w:sz w:val="19"/>
                <w:szCs w:val="19"/>
              </w:rPr>
              <w:t>PTI</w:t>
            </w:r>
          </w:p>
        </w:tc>
        <w:tc>
          <w:tcPr>
            <w:tcW w:w="3845" w:type="dxa"/>
            <w:tcBorders>
              <w:right w:val="single" w:sz="4" w:space="0" w:color="auto"/>
            </w:tcBorders>
          </w:tcPr>
          <w:p w14:paraId="47AC4CB1" w14:textId="77777777" w:rsidR="00602E24" w:rsidRPr="00CA2DE7" w:rsidRDefault="00602E24" w:rsidP="00602E24">
            <w:pPr>
              <w:rPr>
                <w:rFonts w:cs="Arial"/>
                <w:sz w:val="19"/>
                <w:szCs w:val="19"/>
              </w:rPr>
            </w:pPr>
            <w:r w:rsidRPr="00CA2DE7">
              <w:rPr>
                <w:rFonts w:cs="Arial"/>
                <w:sz w:val="19"/>
                <w:szCs w:val="19"/>
              </w:rPr>
              <w:t>Permit to Install</w:t>
            </w:r>
          </w:p>
        </w:tc>
        <w:tc>
          <w:tcPr>
            <w:tcW w:w="803" w:type="dxa"/>
            <w:tcBorders>
              <w:left w:val="single" w:sz="4" w:space="0" w:color="auto"/>
            </w:tcBorders>
          </w:tcPr>
          <w:p w14:paraId="3807055B" w14:textId="77777777" w:rsidR="00602E24" w:rsidRPr="00CA2DE7" w:rsidRDefault="00602E24" w:rsidP="00602E24">
            <w:pPr>
              <w:rPr>
                <w:rFonts w:cs="Arial"/>
                <w:sz w:val="19"/>
                <w:szCs w:val="19"/>
              </w:rPr>
            </w:pPr>
            <w:r w:rsidRPr="00CA2DE7">
              <w:rPr>
                <w:rFonts w:cs="Arial"/>
                <w:sz w:val="19"/>
                <w:szCs w:val="19"/>
              </w:rPr>
              <w:t>scf</w:t>
            </w:r>
          </w:p>
        </w:tc>
        <w:tc>
          <w:tcPr>
            <w:tcW w:w="4202" w:type="dxa"/>
            <w:tcBorders>
              <w:right w:val="double" w:sz="4" w:space="0" w:color="auto"/>
            </w:tcBorders>
          </w:tcPr>
          <w:p w14:paraId="006552D9" w14:textId="77777777" w:rsidR="00602E24" w:rsidRPr="00CA2DE7" w:rsidRDefault="00602E24" w:rsidP="00602E24">
            <w:pPr>
              <w:rPr>
                <w:rFonts w:cs="Arial"/>
                <w:sz w:val="19"/>
                <w:szCs w:val="19"/>
              </w:rPr>
            </w:pPr>
            <w:r w:rsidRPr="00CA2DE7">
              <w:rPr>
                <w:rFonts w:cs="Arial"/>
                <w:sz w:val="19"/>
                <w:szCs w:val="19"/>
              </w:rPr>
              <w:t>Standard cubic feet</w:t>
            </w:r>
          </w:p>
        </w:tc>
      </w:tr>
      <w:tr w:rsidR="00602E24" w:rsidRPr="00CA2DE7" w14:paraId="56A3089D" w14:textId="77777777" w:rsidTr="00602E24">
        <w:trPr>
          <w:cantSplit/>
          <w:trHeight w:val="245"/>
        </w:trPr>
        <w:tc>
          <w:tcPr>
            <w:tcW w:w="1344" w:type="dxa"/>
            <w:tcBorders>
              <w:left w:val="double" w:sz="4" w:space="0" w:color="auto"/>
            </w:tcBorders>
          </w:tcPr>
          <w:p w14:paraId="7AA2D13E" w14:textId="77777777" w:rsidR="00602E24" w:rsidRPr="00CA2DE7" w:rsidRDefault="00602E24" w:rsidP="00602E24">
            <w:pPr>
              <w:rPr>
                <w:rFonts w:cs="Arial"/>
                <w:sz w:val="19"/>
                <w:szCs w:val="19"/>
              </w:rPr>
            </w:pPr>
            <w:r w:rsidRPr="00CA2DE7">
              <w:rPr>
                <w:rFonts w:cs="Arial"/>
                <w:sz w:val="19"/>
                <w:szCs w:val="19"/>
              </w:rPr>
              <w:t>RACT</w:t>
            </w:r>
          </w:p>
        </w:tc>
        <w:tc>
          <w:tcPr>
            <w:tcW w:w="3845" w:type="dxa"/>
            <w:tcBorders>
              <w:right w:val="single" w:sz="4" w:space="0" w:color="auto"/>
            </w:tcBorders>
          </w:tcPr>
          <w:p w14:paraId="53422CDC" w14:textId="77777777" w:rsidR="00602E24" w:rsidRPr="00CA2DE7" w:rsidRDefault="00602E24" w:rsidP="00602E24">
            <w:pPr>
              <w:rPr>
                <w:rFonts w:cs="Arial"/>
                <w:sz w:val="19"/>
                <w:szCs w:val="19"/>
              </w:rPr>
            </w:pPr>
            <w:r w:rsidRPr="00CA2DE7">
              <w:rPr>
                <w:rFonts w:cs="Arial"/>
                <w:sz w:val="19"/>
                <w:szCs w:val="19"/>
              </w:rPr>
              <w:t>Reasonable Available Control Technology</w:t>
            </w:r>
          </w:p>
        </w:tc>
        <w:tc>
          <w:tcPr>
            <w:tcW w:w="803" w:type="dxa"/>
            <w:tcBorders>
              <w:left w:val="single" w:sz="4" w:space="0" w:color="auto"/>
            </w:tcBorders>
          </w:tcPr>
          <w:p w14:paraId="2CBFDF25" w14:textId="77777777" w:rsidR="00602E24" w:rsidRPr="00CA2DE7" w:rsidRDefault="00602E24" w:rsidP="00602E24">
            <w:pPr>
              <w:rPr>
                <w:rFonts w:cs="Arial"/>
                <w:sz w:val="19"/>
                <w:szCs w:val="19"/>
              </w:rPr>
            </w:pPr>
            <w:r w:rsidRPr="00CA2DE7">
              <w:rPr>
                <w:rFonts w:cs="Arial"/>
                <w:sz w:val="19"/>
                <w:szCs w:val="19"/>
              </w:rPr>
              <w:t>sec</w:t>
            </w:r>
          </w:p>
        </w:tc>
        <w:tc>
          <w:tcPr>
            <w:tcW w:w="4202" w:type="dxa"/>
            <w:tcBorders>
              <w:right w:val="double" w:sz="4" w:space="0" w:color="auto"/>
            </w:tcBorders>
          </w:tcPr>
          <w:p w14:paraId="57E06582" w14:textId="77777777" w:rsidR="00602E24" w:rsidRPr="00CA2DE7" w:rsidRDefault="00602E24" w:rsidP="00602E24">
            <w:pPr>
              <w:rPr>
                <w:rFonts w:cs="Arial"/>
                <w:sz w:val="19"/>
                <w:szCs w:val="19"/>
              </w:rPr>
            </w:pPr>
            <w:r w:rsidRPr="00CA2DE7">
              <w:rPr>
                <w:rFonts w:cs="Arial"/>
                <w:sz w:val="19"/>
                <w:szCs w:val="19"/>
              </w:rPr>
              <w:t>Seconds</w:t>
            </w:r>
          </w:p>
        </w:tc>
      </w:tr>
      <w:tr w:rsidR="00602E24" w:rsidRPr="00CA2DE7" w14:paraId="58DFF190" w14:textId="77777777" w:rsidTr="00602E24">
        <w:trPr>
          <w:cantSplit/>
          <w:trHeight w:val="245"/>
        </w:trPr>
        <w:tc>
          <w:tcPr>
            <w:tcW w:w="1344" w:type="dxa"/>
            <w:tcBorders>
              <w:left w:val="double" w:sz="4" w:space="0" w:color="auto"/>
            </w:tcBorders>
          </w:tcPr>
          <w:p w14:paraId="478E4773" w14:textId="77777777" w:rsidR="00602E24" w:rsidRPr="00CA2DE7" w:rsidRDefault="00602E24" w:rsidP="00602E24">
            <w:pPr>
              <w:rPr>
                <w:rFonts w:cs="Arial"/>
                <w:sz w:val="19"/>
                <w:szCs w:val="19"/>
              </w:rPr>
            </w:pPr>
            <w:r w:rsidRPr="00CA2DE7">
              <w:rPr>
                <w:rFonts w:cs="Arial"/>
                <w:sz w:val="19"/>
                <w:szCs w:val="19"/>
              </w:rPr>
              <w:t>ROP</w:t>
            </w:r>
          </w:p>
        </w:tc>
        <w:tc>
          <w:tcPr>
            <w:tcW w:w="3845" w:type="dxa"/>
            <w:tcBorders>
              <w:right w:val="single" w:sz="4" w:space="0" w:color="auto"/>
            </w:tcBorders>
          </w:tcPr>
          <w:p w14:paraId="3857ED81" w14:textId="77777777" w:rsidR="00602E24" w:rsidRPr="00CA2DE7" w:rsidRDefault="00602E24" w:rsidP="00602E24">
            <w:pPr>
              <w:rPr>
                <w:rFonts w:cs="Arial"/>
                <w:sz w:val="19"/>
                <w:szCs w:val="19"/>
              </w:rPr>
            </w:pPr>
            <w:r w:rsidRPr="00CA2DE7">
              <w:rPr>
                <w:rFonts w:cs="Arial"/>
                <w:sz w:val="19"/>
                <w:szCs w:val="19"/>
              </w:rPr>
              <w:t>Renewable Operating Permit</w:t>
            </w:r>
          </w:p>
        </w:tc>
        <w:tc>
          <w:tcPr>
            <w:tcW w:w="803" w:type="dxa"/>
            <w:tcBorders>
              <w:left w:val="single" w:sz="4" w:space="0" w:color="auto"/>
            </w:tcBorders>
          </w:tcPr>
          <w:p w14:paraId="203F48D4" w14:textId="77777777" w:rsidR="00602E24" w:rsidRPr="00CA2DE7" w:rsidRDefault="00602E24" w:rsidP="00602E24">
            <w:pPr>
              <w:rPr>
                <w:rFonts w:cs="Arial"/>
                <w:sz w:val="19"/>
                <w:szCs w:val="19"/>
                <w:vertAlign w:val="subscript"/>
              </w:rPr>
            </w:pPr>
            <w:r w:rsidRPr="00CA2DE7">
              <w:rPr>
                <w:rFonts w:cs="Arial"/>
                <w:sz w:val="19"/>
                <w:szCs w:val="19"/>
              </w:rPr>
              <w:t>SO</w:t>
            </w:r>
            <w:r w:rsidRPr="00CA2DE7">
              <w:rPr>
                <w:rFonts w:cs="Arial"/>
                <w:sz w:val="19"/>
                <w:szCs w:val="19"/>
                <w:vertAlign w:val="subscript"/>
              </w:rPr>
              <w:t>2</w:t>
            </w:r>
          </w:p>
        </w:tc>
        <w:tc>
          <w:tcPr>
            <w:tcW w:w="4202" w:type="dxa"/>
            <w:tcBorders>
              <w:right w:val="double" w:sz="4" w:space="0" w:color="auto"/>
            </w:tcBorders>
          </w:tcPr>
          <w:p w14:paraId="36D9B420" w14:textId="77777777" w:rsidR="00602E24" w:rsidRPr="00CA2DE7" w:rsidRDefault="00602E24" w:rsidP="00602E24">
            <w:pPr>
              <w:rPr>
                <w:rFonts w:cs="Arial"/>
                <w:sz w:val="19"/>
                <w:szCs w:val="19"/>
              </w:rPr>
            </w:pPr>
            <w:r w:rsidRPr="00CA2DE7">
              <w:rPr>
                <w:rFonts w:cs="Arial"/>
                <w:sz w:val="19"/>
                <w:szCs w:val="19"/>
              </w:rPr>
              <w:t>Sulfur Dioxide</w:t>
            </w:r>
          </w:p>
        </w:tc>
      </w:tr>
      <w:tr w:rsidR="00602E24" w:rsidRPr="00CA2DE7" w14:paraId="1A2F9CE4" w14:textId="77777777" w:rsidTr="00602E24">
        <w:trPr>
          <w:cantSplit/>
          <w:trHeight w:val="245"/>
        </w:trPr>
        <w:tc>
          <w:tcPr>
            <w:tcW w:w="1344" w:type="dxa"/>
            <w:tcBorders>
              <w:left w:val="double" w:sz="4" w:space="0" w:color="auto"/>
            </w:tcBorders>
          </w:tcPr>
          <w:p w14:paraId="2242F529" w14:textId="77777777" w:rsidR="00602E24" w:rsidRPr="00CA2DE7" w:rsidRDefault="00602E24" w:rsidP="00602E24">
            <w:pPr>
              <w:rPr>
                <w:rFonts w:cs="Arial"/>
                <w:sz w:val="19"/>
                <w:szCs w:val="19"/>
              </w:rPr>
            </w:pPr>
            <w:r w:rsidRPr="00CA2DE7">
              <w:rPr>
                <w:rFonts w:cs="Arial"/>
                <w:sz w:val="19"/>
                <w:szCs w:val="19"/>
              </w:rPr>
              <w:t>SC</w:t>
            </w:r>
          </w:p>
        </w:tc>
        <w:tc>
          <w:tcPr>
            <w:tcW w:w="3845" w:type="dxa"/>
            <w:tcBorders>
              <w:right w:val="single" w:sz="4" w:space="0" w:color="auto"/>
            </w:tcBorders>
          </w:tcPr>
          <w:p w14:paraId="7DC3E32F" w14:textId="77777777" w:rsidR="00602E24" w:rsidRPr="00CA2DE7" w:rsidRDefault="00602E24" w:rsidP="00602E24">
            <w:pPr>
              <w:rPr>
                <w:rFonts w:cs="Arial"/>
                <w:sz w:val="19"/>
                <w:szCs w:val="19"/>
              </w:rPr>
            </w:pPr>
            <w:r w:rsidRPr="00CA2DE7">
              <w:rPr>
                <w:rFonts w:cs="Arial"/>
                <w:sz w:val="19"/>
                <w:szCs w:val="19"/>
              </w:rPr>
              <w:t>Special Condition</w:t>
            </w:r>
          </w:p>
        </w:tc>
        <w:tc>
          <w:tcPr>
            <w:tcW w:w="803" w:type="dxa"/>
            <w:tcBorders>
              <w:left w:val="single" w:sz="4" w:space="0" w:color="auto"/>
            </w:tcBorders>
          </w:tcPr>
          <w:p w14:paraId="5EEF723E" w14:textId="77777777" w:rsidR="00602E24" w:rsidRPr="00CA2DE7" w:rsidRDefault="00602E24" w:rsidP="00602E24">
            <w:pPr>
              <w:rPr>
                <w:rFonts w:cs="Arial"/>
                <w:sz w:val="19"/>
                <w:szCs w:val="19"/>
              </w:rPr>
            </w:pPr>
            <w:r w:rsidRPr="00CA2DE7">
              <w:rPr>
                <w:rFonts w:cs="Arial"/>
                <w:sz w:val="19"/>
                <w:szCs w:val="19"/>
              </w:rPr>
              <w:t>TAC</w:t>
            </w:r>
          </w:p>
        </w:tc>
        <w:tc>
          <w:tcPr>
            <w:tcW w:w="4202" w:type="dxa"/>
            <w:tcBorders>
              <w:right w:val="double" w:sz="4" w:space="0" w:color="auto"/>
            </w:tcBorders>
          </w:tcPr>
          <w:p w14:paraId="22FE8B38" w14:textId="77777777" w:rsidR="00602E24" w:rsidRPr="00CA2DE7" w:rsidRDefault="00602E24" w:rsidP="00602E24">
            <w:pPr>
              <w:rPr>
                <w:rFonts w:cs="Arial"/>
                <w:sz w:val="19"/>
                <w:szCs w:val="19"/>
              </w:rPr>
            </w:pPr>
            <w:r w:rsidRPr="00CA2DE7">
              <w:rPr>
                <w:rFonts w:cs="Arial"/>
                <w:sz w:val="19"/>
                <w:szCs w:val="19"/>
              </w:rPr>
              <w:t>Toxic Air Contaminant</w:t>
            </w:r>
          </w:p>
        </w:tc>
      </w:tr>
      <w:tr w:rsidR="00602E24" w:rsidRPr="00CA2DE7" w14:paraId="4B43F8D7" w14:textId="77777777" w:rsidTr="00602E24">
        <w:trPr>
          <w:cantSplit/>
          <w:trHeight w:val="245"/>
        </w:trPr>
        <w:tc>
          <w:tcPr>
            <w:tcW w:w="1344" w:type="dxa"/>
            <w:tcBorders>
              <w:left w:val="double" w:sz="4" w:space="0" w:color="auto"/>
            </w:tcBorders>
          </w:tcPr>
          <w:p w14:paraId="2FA29D7D" w14:textId="77777777" w:rsidR="00602E24" w:rsidRPr="00CA2DE7" w:rsidRDefault="00602E24" w:rsidP="00602E24">
            <w:pPr>
              <w:rPr>
                <w:rFonts w:cs="Arial"/>
                <w:sz w:val="19"/>
                <w:szCs w:val="19"/>
              </w:rPr>
            </w:pPr>
            <w:r w:rsidRPr="00CA2DE7">
              <w:rPr>
                <w:rFonts w:cs="Arial"/>
                <w:sz w:val="19"/>
                <w:szCs w:val="19"/>
              </w:rPr>
              <w:t>SCR</w:t>
            </w:r>
          </w:p>
        </w:tc>
        <w:tc>
          <w:tcPr>
            <w:tcW w:w="3845" w:type="dxa"/>
            <w:tcBorders>
              <w:right w:val="single" w:sz="4" w:space="0" w:color="auto"/>
            </w:tcBorders>
          </w:tcPr>
          <w:p w14:paraId="0C8082E7" w14:textId="77777777" w:rsidR="00602E24" w:rsidRPr="00CA2DE7" w:rsidRDefault="00602E24" w:rsidP="00602E24">
            <w:pPr>
              <w:rPr>
                <w:rFonts w:cs="Arial"/>
                <w:sz w:val="19"/>
                <w:szCs w:val="19"/>
              </w:rPr>
            </w:pPr>
            <w:r w:rsidRPr="00CA2DE7">
              <w:rPr>
                <w:rFonts w:cs="Arial"/>
                <w:sz w:val="19"/>
                <w:szCs w:val="19"/>
              </w:rPr>
              <w:t>Selective Catalytic Reduction</w:t>
            </w:r>
          </w:p>
        </w:tc>
        <w:tc>
          <w:tcPr>
            <w:tcW w:w="803" w:type="dxa"/>
            <w:tcBorders>
              <w:left w:val="single" w:sz="4" w:space="0" w:color="auto"/>
            </w:tcBorders>
          </w:tcPr>
          <w:p w14:paraId="392A9E20" w14:textId="77777777" w:rsidR="00602E24" w:rsidRPr="00CA2DE7" w:rsidRDefault="00602E24" w:rsidP="00602E24">
            <w:pPr>
              <w:rPr>
                <w:rFonts w:cs="Arial"/>
                <w:sz w:val="19"/>
                <w:szCs w:val="19"/>
              </w:rPr>
            </w:pPr>
            <w:r w:rsidRPr="00CA2DE7">
              <w:rPr>
                <w:rFonts w:cs="Arial"/>
                <w:sz w:val="19"/>
                <w:szCs w:val="19"/>
              </w:rPr>
              <w:t>Temp</w:t>
            </w:r>
          </w:p>
        </w:tc>
        <w:tc>
          <w:tcPr>
            <w:tcW w:w="4202" w:type="dxa"/>
            <w:tcBorders>
              <w:right w:val="double" w:sz="4" w:space="0" w:color="auto"/>
            </w:tcBorders>
          </w:tcPr>
          <w:p w14:paraId="33011308" w14:textId="77777777" w:rsidR="00602E24" w:rsidRPr="00CA2DE7" w:rsidRDefault="00602E24" w:rsidP="00602E24">
            <w:pPr>
              <w:rPr>
                <w:rFonts w:cs="Arial"/>
                <w:sz w:val="19"/>
                <w:szCs w:val="19"/>
              </w:rPr>
            </w:pPr>
            <w:r w:rsidRPr="00CA2DE7">
              <w:rPr>
                <w:rFonts w:cs="Arial"/>
                <w:sz w:val="19"/>
                <w:szCs w:val="19"/>
              </w:rPr>
              <w:t>Temperature</w:t>
            </w:r>
          </w:p>
        </w:tc>
      </w:tr>
      <w:tr w:rsidR="00602E24" w:rsidRPr="00CA2DE7" w14:paraId="5840A677" w14:textId="77777777" w:rsidTr="00602E24">
        <w:trPr>
          <w:cantSplit/>
          <w:trHeight w:val="245"/>
        </w:trPr>
        <w:tc>
          <w:tcPr>
            <w:tcW w:w="1344" w:type="dxa"/>
            <w:tcBorders>
              <w:left w:val="double" w:sz="4" w:space="0" w:color="auto"/>
            </w:tcBorders>
          </w:tcPr>
          <w:p w14:paraId="09AE2F45" w14:textId="77777777" w:rsidR="00602E24" w:rsidRPr="00CA2DE7" w:rsidRDefault="00602E24" w:rsidP="00602E24">
            <w:pPr>
              <w:rPr>
                <w:rFonts w:cs="Arial"/>
                <w:sz w:val="19"/>
                <w:szCs w:val="19"/>
              </w:rPr>
            </w:pPr>
            <w:r w:rsidRPr="00CA2DE7">
              <w:rPr>
                <w:rFonts w:cs="Arial"/>
                <w:sz w:val="19"/>
                <w:szCs w:val="19"/>
              </w:rPr>
              <w:t>SNCR</w:t>
            </w:r>
          </w:p>
        </w:tc>
        <w:tc>
          <w:tcPr>
            <w:tcW w:w="3845" w:type="dxa"/>
            <w:tcBorders>
              <w:right w:val="single" w:sz="4" w:space="0" w:color="auto"/>
            </w:tcBorders>
          </w:tcPr>
          <w:p w14:paraId="7A581167" w14:textId="77777777" w:rsidR="00602E24" w:rsidRPr="00CA2DE7" w:rsidRDefault="00602E24" w:rsidP="00602E24">
            <w:pPr>
              <w:rPr>
                <w:rFonts w:cs="Arial"/>
                <w:sz w:val="19"/>
                <w:szCs w:val="19"/>
              </w:rPr>
            </w:pPr>
            <w:r w:rsidRPr="00CA2DE7">
              <w:rPr>
                <w:rFonts w:cs="Arial"/>
                <w:sz w:val="19"/>
                <w:szCs w:val="19"/>
              </w:rPr>
              <w:t>Selective Non-Catalytic Reduction</w:t>
            </w:r>
          </w:p>
        </w:tc>
        <w:tc>
          <w:tcPr>
            <w:tcW w:w="803" w:type="dxa"/>
            <w:tcBorders>
              <w:left w:val="single" w:sz="4" w:space="0" w:color="auto"/>
            </w:tcBorders>
          </w:tcPr>
          <w:p w14:paraId="1FA0841F" w14:textId="77777777" w:rsidR="00602E24" w:rsidRPr="00CA2DE7" w:rsidRDefault="00602E24" w:rsidP="00602E24">
            <w:pPr>
              <w:rPr>
                <w:rFonts w:cs="Arial"/>
                <w:sz w:val="19"/>
                <w:szCs w:val="19"/>
              </w:rPr>
            </w:pPr>
            <w:r w:rsidRPr="00CA2DE7">
              <w:rPr>
                <w:rFonts w:cs="Arial"/>
                <w:sz w:val="19"/>
                <w:szCs w:val="19"/>
              </w:rPr>
              <w:t>THC</w:t>
            </w:r>
          </w:p>
        </w:tc>
        <w:tc>
          <w:tcPr>
            <w:tcW w:w="4202" w:type="dxa"/>
            <w:tcBorders>
              <w:right w:val="double" w:sz="4" w:space="0" w:color="auto"/>
            </w:tcBorders>
          </w:tcPr>
          <w:p w14:paraId="6BF95BB9" w14:textId="77777777" w:rsidR="00602E24" w:rsidRPr="00CA2DE7" w:rsidRDefault="00602E24" w:rsidP="00602E24">
            <w:pPr>
              <w:rPr>
                <w:rFonts w:cs="Arial"/>
                <w:sz w:val="19"/>
                <w:szCs w:val="19"/>
              </w:rPr>
            </w:pPr>
            <w:r w:rsidRPr="00CA2DE7">
              <w:rPr>
                <w:rFonts w:cs="Arial"/>
                <w:sz w:val="19"/>
                <w:szCs w:val="19"/>
              </w:rPr>
              <w:t>Total Hydrocarbons</w:t>
            </w:r>
          </w:p>
        </w:tc>
      </w:tr>
      <w:tr w:rsidR="00602E24" w:rsidRPr="00CA2DE7" w14:paraId="752DE454" w14:textId="77777777" w:rsidTr="00602E24">
        <w:trPr>
          <w:cantSplit/>
          <w:trHeight w:val="245"/>
        </w:trPr>
        <w:tc>
          <w:tcPr>
            <w:tcW w:w="1344" w:type="dxa"/>
            <w:tcBorders>
              <w:left w:val="double" w:sz="4" w:space="0" w:color="auto"/>
            </w:tcBorders>
          </w:tcPr>
          <w:p w14:paraId="433F108D" w14:textId="77777777" w:rsidR="00602E24" w:rsidRPr="00CA2DE7" w:rsidRDefault="00602E24" w:rsidP="00602E24">
            <w:pPr>
              <w:rPr>
                <w:rFonts w:cs="Arial"/>
                <w:sz w:val="19"/>
                <w:szCs w:val="19"/>
              </w:rPr>
            </w:pPr>
            <w:r w:rsidRPr="00CA2DE7">
              <w:rPr>
                <w:rFonts w:cs="Arial"/>
                <w:sz w:val="19"/>
                <w:szCs w:val="19"/>
              </w:rPr>
              <w:t>SRN</w:t>
            </w:r>
          </w:p>
        </w:tc>
        <w:tc>
          <w:tcPr>
            <w:tcW w:w="3845" w:type="dxa"/>
            <w:tcBorders>
              <w:right w:val="single" w:sz="4" w:space="0" w:color="auto"/>
            </w:tcBorders>
          </w:tcPr>
          <w:p w14:paraId="656ACB96" w14:textId="77777777" w:rsidR="00602E24" w:rsidRPr="00CA2DE7" w:rsidRDefault="00602E24" w:rsidP="00602E24">
            <w:pPr>
              <w:rPr>
                <w:rFonts w:cs="Arial"/>
                <w:sz w:val="19"/>
                <w:szCs w:val="19"/>
              </w:rPr>
            </w:pPr>
            <w:r w:rsidRPr="00CA2DE7">
              <w:rPr>
                <w:rFonts w:cs="Arial"/>
                <w:sz w:val="19"/>
                <w:szCs w:val="19"/>
              </w:rPr>
              <w:t>State Registration Number</w:t>
            </w:r>
          </w:p>
        </w:tc>
        <w:tc>
          <w:tcPr>
            <w:tcW w:w="803" w:type="dxa"/>
            <w:tcBorders>
              <w:left w:val="single" w:sz="4" w:space="0" w:color="auto"/>
            </w:tcBorders>
          </w:tcPr>
          <w:p w14:paraId="4D111594" w14:textId="77777777" w:rsidR="00602E24" w:rsidRPr="00CA2DE7" w:rsidRDefault="00602E24" w:rsidP="00602E24">
            <w:pPr>
              <w:rPr>
                <w:rFonts w:cs="Arial"/>
                <w:sz w:val="19"/>
                <w:szCs w:val="19"/>
              </w:rPr>
            </w:pPr>
            <w:r w:rsidRPr="00CA2DE7">
              <w:rPr>
                <w:rFonts w:cs="Arial"/>
                <w:sz w:val="19"/>
                <w:szCs w:val="19"/>
              </w:rPr>
              <w:t>tpy</w:t>
            </w:r>
          </w:p>
        </w:tc>
        <w:tc>
          <w:tcPr>
            <w:tcW w:w="4202" w:type="dxa"/>
            <w:tcBorders>
              <w:right w:val="double" w:sz="4" w:space="0" w:color="auto"/>
            </w:tcBorders>
          </w:tcPr>
          <w:p w14:paraId="2375B1AC" w14:textId="77777777" w:rsidR="00602E24" w:rsidRPr="00CA2DE7" w:rsidRDefault="00602E24" w:rsidP="00602E24">
            <w:pPr>
              <w:rPr>
                <w:rFonts w:cs="Arial"/>
                <w:sz w:val="19"/>
                <w:szCs w:val="19"/>
              </w:rPr>
            </w:pPr>
            <w:r w:rsidRPr="00CA2DE7">
              <w:rPr>
                <w:rFonts w:cs="Arial"/>
                <w:sz w:val="19"/>
                <w:szCs w:val="19"/>
              </w:rPr>
              <w:t>Tons per year</w:t>
            </w:r>
          </w:p>
        </w:tc>
      </w:tr>
      <w:tr w:rsidR="00602E24" w:rsidRPr="00CA2DE7" w14:paraId="79834C84" w14:textId="77777777" w:rsidTr="00602E24">
        <w:trPr>
          <w:cantSplit/>
          <w:trHeight w:val="245"/>
        </w:trPr>
        <w:tc>
          <w:tcPr>
            <w:tcW w:w="1344" w:type="dxa"/>
            <w:tcBorders>
              <w:left w:val="double" w:sz="4" w:space="0" w:color="auto"/>
            </w:tcBorders>
          </w:tcPr>
          <w:p w14:paraId="7C9D6A57" w14:textId="77777777" w:rsidR="00602E24" w:rsidRPr="00CA2DE7" w:rsidRDefault="00602E24" w:rsidP="00602E24">
            <w:pPr>
              <w:rPr>
                <w:rFonts w:cs="Arial"/>
                <w:sz w:val="19"/>
                <w:szCs w:val="19"/>
              </w:rPr>
            </w:pPr>
            <w:r w:rsidRPr="00CA2DE7">
              <w:rPr>
                <w:rFonts w:cs="Arial"/>
                <w:sz w:val="19"/>
                <w:szCs w:val="19"/>
              </w:rPr>
              <w:t>TEQ</w:t>
            </w:r>
          </w:p>
        </w:tc>
        <w:tc>
          <w:tcPr>
            <w:tcW w:w="3845" w:type="dxa"/>
            <w:tcBorders>
              <w:right w:val="single" w:sz="4" w:space="0" w:color="auto"/>
            </w:tcBorders>
          </w:tcPr>
          <w:p w14:paraId="3E058750" w14:textId="77777777" w:rsidR="00602E24" w:rsidRPr="00CA2DE7" w:rsidRDefault="00602E24" w:rsidP="00602E24">
            <w:pPr>
              <w:rPr>
                <w:rFonts w:cs="Arial"/>
                <w:sz w:val="19"/>
                <w:szCs w:val="19"/>
              </w:rPr>
            </w:pPr>
            <w:r w:rsidRPr="00CA2DE7">
              <w:rPr>
                <w:rFonts w:cs="Arial"/>
                <w:sz w:val="19"/>
                <w:szCs w:val="19"/>
              </w:rPr>
              <w:t>Toxicity Equivalence Quotient</w:t>
            </w:r>
          </w:p>
        </w:tc>
        <w:tc>
          <w:tcPr>
            <w:tcW w:w="803" w:type="dxa"/>
            <w:tcBorders>
              <w:left w:val="single" w:sz="4" w:space="0" w:color="auto"/>
            </w:tcBorders>
          </w:tcPr>
          <w:p w14:paraId="7524DDB4" w14:textId="77777777" w:rsidR="00602E24" w:rsidRPr="00CA2DE7" w:rsidRDefault="00602E24" w:rsidP="00602E24">
            <w:pPr>
              <w:rPr>
                <w:rFonts w:cs="Arial"/>
                <w:sz w:val="19"/>
                <w:szCs w:val="19"/>
              </w:rPr>
            </w:pPr>
            <w:r w:rsidRPr="00CA2DE7">
              <w:rPr>
                <w:rFonts w:cs="Arial"/>
                <w:sz w:val="19"/>
                <w:szCs w:val="19"/>
              </w:rPr>
              <w:t>µg</w:t>
            </w:r>
          </w:p>
        </w:tc>
        <w:tc>
          <w:tcPr>
            <w:tcW w:w="4202" w:type="dxa"/>
            <w:tcBorders>
              <w:right w:val="double" w:sz="4" w:space="0" w:color="auto"/>
            </w:tcBorders>
          </w:tcPr>
          <w:p w14:paraId="225A33D6" w14:textId="77777777" w:rsidR="00602E24" w:rsidRPr="00CA2DE7" w:rsidRDefault="00602E24" w:rsidP="00602E24">
            <w:pPr>
              <w:rPr>
                <w:rFonts w:cs="Arial"/>
                <w:sz w:val="19"/>
                <w:szCs w:val="19"/>
              </w:rPr>
            </w:pPr>
            <w:r w:rsidRPr="00CA2DE7">
              <w:rPr>
                <w:rFonts w:cs="Arial"/>
                <w:sz w:val="19"/>
                <w:szCs w:val="19"/>
              </w:rPr>
              <w:t>Microgram</w:t>
            </w:r>
          </w:p>
        </w:tc>
      </w:tr>
      <w:tr w:rsidR="00602E24" w:rsidRPr="00CA2DE7" w14:paraId="762450E0" w14:textId="77777777" w:rsidTr="00602E24">
        <w:trPr>
          <w:cantSplit/>
          <w:trHeight w:val="245"/>
        </w:trPr>
        <w:tc>
          <w:tcPr>
            <w:tcW w:w="1344" w:type="dxa"/>
            <w:vMerge w:val="restart"/>
            <w:tcBorders>
              <w:left w:val="double" w:sz="4" w:space="0" w:color="auto"/>
            </w:tcBorders>
          </w:tcPr>
          <w:p w14:paraId="3D1B5180" w14:textId="77777777" w:rsidR="00602E24" w:rsidRPr="00CA2DE7" w:rsidRDefault="00602E24" w:rsidP="00602E24">
            <w:pPr>
              <w:rPr>
                <w:rFonts w:cs="Arial"/>
                <w:sz w:val="19"/>
                <w:szCs w:val="19"/>
              </w:rPr>
            </w:pPr>
            <w:r w:rsidRPr="00CA2DE7">
              <w:rPr>
                <w:rFonts w:cs="Arial"/>
                <w:sz w:val="19"/>
                <w:szCs w:val="19"/>
              </w:rPr>
              <w:t>USEPA/EPA</w:t>
            </w:r>
          </w:p>
        </w:tc>
        <w:tc>
          <w:tcPr>
            <w:tcW w:w="3845" w:type="dxa"/>
            <w:vMerge w:val="restart"/>
            <w:tcBorders>
              <w:right w:val="single" w:sz="4" w:space="0" w:color="auto"/>
            </w:tcBorders>
          </w:tcPr>
          <w:p w14:paraId="5C12648E" w14:textId="77777777" w:rsidR="00602E24" w:rsidRPr="00CA2DE7" w:rsidRDefault="00602E24" w:rsidP="00602E24">
            <w:pPr>
              <w:rPr>
                <w:rFonts w:cs="Arial"/>
                <w:sz w:val="19"/>
                <w:szCs w:val="19"/>
              </w:rPr>
            </w:pPr>
            <w:r w:rsidRPr="00CA2DE7">
              <w:rPr>
                <w:rFonts w:cs="Arial"/>
                <w:sz w:val="19"/>
                <w:szCs w:val="19"/>
              </w:rPr>
              <w:t>United States Environmental Protection Agency</w:t>
            </w:r>
          </w:p>
        </w:tc>
        <w:tc>
          <w:tcPr>
            <w:tcW w:w="803" w:type="dxa"/>
            <w:tcBorders>
              <w:left w:val="single" w:sz="4" w:space="0" w:color="auto"/>
            </w:tcBorders>
          </w:tcPr>
          <w:p w14:paraId="48A8793F" w14:textId="77777777" w:rsidR="00602E24" w:rsidRPr="00CA2DE7" w:rsidRDefault="00602E24" w:rsidP="00602E24">
            <w:pPr>
              <w:rPr>
                <w:rFonts w:cs="Arial"/>
                <w:sz w:val="19"/>
                <w:szCs w:val="19"/>
              </w:rPr>
            </w:pPr>
            <w:r w:rsidRPr="00CA2DE7">
              <w:rPr>
                <w:rFonts w:cs="Arial"/>
                <w:sz w:val="19"/>
                <w:szCs w:val="19"/>
              </w:rPr>
              <w:t>µm</w:t>
            </w:r>
          </w:p>
        </w:tc>
        <w:tc>
          <w:tcPr>
            <w:tcW w:w="4202" w:type="dxa"/>
            <w:tcBorders>
              <w:right w:val="double" w:sz="4" w:space="0" w:color="auto"/>
            </w:tcBorders>
          </w:tcPr>
          <w:p w14:paraId="024041AE" w14:textId="77777777" w:rsidR="00602E24" w:rsidRPr="00CA2DE7" w:rsidRDefault="00602E24" w:rsidP="00602E24">
            <w:pPr>
              <w:rPr>
                <w:rFonts w:cs="Arial"/>
                <w:sz w:val="19"/>
                <w:szCs w:val="19"/>
              </w:rPr>
            </w:pPr>
            <w:r w:rsidRPr="00CA2DE7">
              <w:rPr>
                <w:rFonts w:cs="Arial"/>
                <w:sz w:val="19"/>
                <w:szCs w:val="19"/>
              </w:rPr>
              <w:t>Micrometer or Micron</w:t>
            </w:r>
          </w:p>
        </w:tc>
      </w:tr>
      <w:tr w:rsidR="00602E24" w:rsidRPr="00CA2DE7" w14:paraId="602213AC" w14:textId="77777777" w:rsidTr="00602E24">
        <w:trPr>
          <w:cantSplit/>
          <w:trHeight w:val="245"/>
        </w:trPr>
        <w:tc>
          <w:tcPr>
            <w:tcW w:w="1344" w:type="dxa"/>
            <w:vMerge/>
            <w:tcBorders>
              <w:left w:val="double" w:sz="4" w:space="0" w:color="auto"/>
            </w:tcBorders>
          </w:tcPr>
          <w:p w14:paraId="6A3FA912" w14:textId="77777777" w:rsidR="00602E24" w:rsidRPr="00CA2DE7" w:rsidRDefault="00602E24" w:rsidP="00602E24">
            <w:pPr>
              <w:rPr>
                <w:rFonts w:cs="Arial"/>
                <w:sz w:val="19"/>
                <w:szCs w:val="19"/>
              </w:rPr>
            </w:pPr>
          </w:p>
        </w:tc>
        <w:tc>
          <w:tcPr>
            <w:tcW w:w="3845" w:type="dxa"/>
            <w:vMerge/>
            <w:tcBorders>
              <w:right w:val="single" w:sz="4" w:space="0" w:color="auto"/>
            </w:tcBorders>
          </w:tcPr>
          <w:p w14:paraId="27460682" w14:textId="77777777" w:rsidR="00602E24" w:rsidRPr="00CA2DE7" w:rsidRDefault="00602E24" w:rsidP="00602E24">
            <w:pPr>
              <w:rPr>
                <w:rFonts w:cs="Arial"/>
                <w:sz w:val="19"/>
                <w:szCs w:val="19"/>
              </w:rPr>
            </w:pPr>
          </w:p>
        </w:tc>
        <w:tc>
          <w:tcPr>
            <w:tcW w:w="803" w:type="dxa"/>
            <w:tcBorders>
              <w:left w:val="single" w:sz="4" w:space="0" w:color="auto"/>
            </w:tcBorders>
          </w:tcPr>
          <w:p w14:paraId="44748371" w14:textId="77777777" w:rsidR="00602E24" w:rsidRPr="00CA2DE7" w:rsidRDefault="00602E24" w:rsidP="00602E24">
            <w:pPr>
              <w:rPr>
                <w:rFonts w:cs="Arial"/>
                <w:sz w:val="19"/>
                <w:szCs w:val="19"/>
              </w:rPr>
            </w:pPr>
            <w:r w:rsidRPr="00CA2DE7">
              <w:rPr>
                <w:rFonts w:cs="Arial"/>
                <w:sz w:val="19"/>
                <w:szCs w:val="19"/>
              </w:rPr>
              <w:t>VOC</w:t>
            </w:r>
          </w:p>
        </w:tc>
        <w:tc>
          <w:tcPr>
            <w:tcW w:w="4202" w:type="dxa"/>
            <w:tcBorders>
              <w:right w:val="double" w:sz="4" w:space="0" w:color="auto"/>
            </w:tcBorders>
          </w:tcPr>
          <w:p w14:paraId="44E35433" w14:textId="77777777" w:rsidR="00602E24" w:rsidRPr="00CA2DE7" w:rsidRDefault="00602E24" w:rsidP="00602E24">
            <w:pPr>
              <w:rPr>
                <w:rFonts w:cs="Arial"/>
                <w:sz w:val="19"/>
                <w:szCs w:val="19"/>
              </w:rPr>
            </w:pPr>
            <w:r w:rsidRPr="00CA2DE7">
              <w:rPr>
                <w:rFonts w:cs="Arial"/>
                <w:sz w:val="19"/>
                <w:szCs w:val="19"/>
              </w:rPr>
              <w:t>Volatile Organic Compounds</w:t>
            </w:r>
          </w:p>
        </w:tc>
      </w:tr>
      <w:tr w:rsidR="00602E24" w:rsidRPr="00CA2DE7" w14:paraId="24BF8D6B" w14:textId="77777777" w:rsidTr="00602E24">
        <w:trPr>
          <w:cantSplit/>
          <w:trHeight w:val="245"/>
        </w:trPr>
        <w:tc>
          <w:tcPr>
            <w:tcW w:w="1344" w:type="dxa"/>
            <w:tcBorders>
              <w:left w:val="double" w:sz="4" w:space="0" w:color="auto"/>
              <w:bottom w:val="double" w:sz="4" w:space="0" w:color="auto"/>
            </w:tcBorders>
          </w:tcPr>
          <w:p w14:paraId="1659A3F3" w14:textId="77777777" w:rsidR="00602E24" w:rsidRPr="00CA2DE7" w:rsidRDefault="00602E24" w:rsidP="00602E24">
            <w:pPr>
              <w:rPr>
                <w:rFonts w:cs="Arial"/>
                <w:sz w:val="19"/>
                <w:szCs w:val="19"/>
              </w:rPr>
            </w:pPr>
            <w:r w:rsidRPr="00CA2DE7">
              <w:rPr>
                <w:rFonts w:cs="Arial"/>
                <w:sz w:val="19"/>
                <w:szCs w:val="19"/>
              </w:rPr>
              <w:t>VE</w:t>
            </w:r>
          </w:p>
        </w:tc>
        <w:tc>
          <w:tcPr>
            <w:tcW w:w="3845" w:type="dxa"/>
            <w:tcBorders>
              <w:bottom w:val="double" w:sz="4" w:space="0" w:color="auto"/>
              <w:right w:val="single" w:sz="4" w:space="0" w:color="auto"/>
            </w:tcBorders>
          </w:tcPr>
          <w:p w14:paraId="07F35B6D" w14:textId="77777777" w:rsidR="00602E24" w:rsidRPr="00CA2DE7" w:rsidRDefault="00602E24" w:rsidP="00602E24">
            <w:pPr>
              <w:rPr>
                <w:rFonts w:cs="Arial"/>
                <w:sz w:val="19"/>
                <w:szCs w:val="19"/>
              </w:rPr>
            </w:pPr>
            <w:r w:rsidRPr="00CA2DE7">
              <w:rPr>
                <w:rFonts w:cs="Arial"/>
                <w:sz w:val="19"/>
                <w:szCs w:val="19"/>
              </w:rPr>
              <w:t>Visible Emissions</w:t>
            </w:r>
          </w:p>
        </w:tc>
        <w:tc>
          <w:tcPr>
            <w:tcW w:w="803" w:type="dxa"/>
            <w:tcBorders>
              <w:left w:val="single" w:sz="4" w:space="0" w:color="auto"/>
              <w:bottom w:val="double" w:sz="4" w:space="0" w:color="auto"/>
            </w:tcBorders>
          </w:tcPr>
          <w:p w14:paraId="1E071647" w14:textId="77777777" w:rsidR="00602E24" w:rsidRPr="00CA2DE7" w:rsidRDefault="00602E24" w:rsidP="00602E24">
            <w:pPr>
              <w:rPr>
                <w:rFonts w:cs="Arial"/>
                <w:sz w:val="19"/>
                <w:szCs w:val="19"/>
              </w:rPr>
            </w:pPr>
            <w:r w:rsidRPr="00CA2DE7">
              <w:rPr>
                <w:rFonts w:cs="Arial"/>
                <w:sz w:val="19"/>
                <w:szCs w:val="19"/>
              </w:rPr>
              <w:t>yr</w:t>
            </w:r>
          </w:p>
        </w:tc>
        <w:tc>
          <w:tcPr>
            <w:tcW w:w="4202" w:type="dxa"/>
            <w:tcBorders>
              <w:bottom w:val="double" w:sz="4" w:space="0" w:color="auto"/>
              <w:right w:val="double" w:sz="4" w:space="0" w:color="auto"/>
            </w:tcBorders>
          </w:tcPr>
          <w:p w14:paraId="10EE65AE" w14:textId="77777777" w:rsidR="00602E24" w:rsidRPr="00CA2DE7" w:rsidRDefault="00602E24" w:rsidP="00602E24">
            <w:pPr>
              <w:rPr>
                <w:rFonts w:cs="Arial"/>
                <w:sz w:val="19"/>
                <w:szCs w:val="19"/>
              </w:rPr>
            </w:pPr>
            <w:r w:rsidRPr="00CA2DE7">
              <w:rPr>
                <w:rFonts w:cs="Arial"/>
                <w:sz w:val="19"/>
                <w:szCs w:val="19"/>
              </w:rPr>
              <w:t>Year</w:t>
            </w:r>
          </w:p>
        </w:tc>
      </w:tr>
    </w:tbl>
    <w:p w14:paraId="3774C097" w14:textId="3D5B0784" w:rsidR="00CA2DE7" w:rsidRPr="00602E24" w:rsidRDefault="00CA2DE7" w:rsidP="00602E24">
      <w:pPr>
        <w:pStyle w:val="Heading2"/>
        <w:jc w:val="left"/>
        <w:rPr>
          <w:sz w:val="22"/>
          <w:szCs w:val="22"/>
        </w:rPr>
      </w:pPr>
      <w:bookmarkStart w:id="207" w:name="_Toc118987137"/>
      <w:r w:rsidRPr="00602E24">
        <w:rPr>
          <w:sz w:val="22"/>
          <w:szCs w:val="22"/>
        </w:rPr>
        <w:t>Appendix 1</w:t>
      </w:r>
      <w:r w:rsidR="00602E24">
        <w:rPr>
          <w:sz w:val="22"/>
          <w:szCs w:val="22"/>
        </w:rPr>
        <w:t>-1</w:t>
      </w:r>
      <w:r w:rsidRPr="00602E24">
        <w:rPr>
          <w:sz w:val="22"/>
          <w:szCs w:val="22"/>
        </w:rPr>
        <w:t>.  Acronyms and Abbreviations</w:t>
      </w:r>
      <w:bookmarkEnd w:id="205"/>
      <w:bookmarkEnd w:id="207"/>
    </w:p>
    <w:p w14:paraId="5B700283" w14:textId="77777777" w:rsidR="001E7B87" w:rsidRPr="00CA2DE7" w:rsidRDefault="001E7B87" w:rsidP="001E7B87">
      <w:pPr>
        <w:rPr>
          <w:sz w:val="20"/>
        </w:rPr>
      </w:pPr>
      <w:r w:rsidRPr="00CA2DE7">
        <w:rPr>
          <w:rFonts w:cs="Arial"/>
          <w:sz w:val="19"/>
          <w:szCs w:val="19"/>
        </w:rPr>
        <w:t>*For HVLP applicators, the pressure measured at the gun air cap shall not exceed 10 psig.</w:t>
      </w:r>
    </w:p>
    <w:p w14:paraId="0E3F5B33" w14:textId="77777777" w:rsidR="006A48D4" w:rsidRPr="00CA2DE7" w:rsidRDefault="006A48D4">
      <w:pPr>
        <w:rPr>
          <w:rFonts w:eastAsiaTheme="majorEastAsia" w:cstheme="majorBidi"/>
          <w:b/>
          <w:kern w:val="28"/>
          <w:szCs w:val="22"/>
        </w:rPr>
      </w:pPr>
      <w:bookmarkStart w:id="208" w:name="_Toc460245742"/>
      <w:bookmarkEnd w:id="206"/>
      <w:r w:rsidRPr="00CA2DE7">
        <w:rPr>
          <w:bCs/>
          <w:szCs w:val="22"/>
        </w:rPr>
        <w:br w:type="page"/>
      </w:r>
    </w:p>
    <w:p w14:paraId="6101992E" w14:textId="378DFDCF" w:rsidR="006F2A8B" w:rsidRPr="00CA2DE7" w:rsidRDefault="006F2A8B" w:rsidP="009614E1">
      <w:pPr>
        <w:pStyle w:val="Heading2"/>
        <w:tabs>
          <w:tab w:val="num" w:pos="0"/>
        </w:tabs>
        <w:spacing w:before="240" w:after="60"/>
        <w:jc w:val="left"/>
        <w:rPr>
          <w:bCs w:val="0"/>
          <w:sz w:val="22"/>
          <w:szCs w:val="22"/>
        </w:rPr>
      </w:pPr>
      <w:bookmarkStart w:id="209" w:name="_Toc118987138"/>
      <w:r w:rsidRPr="00CA2DE7">
        <w:rPr>
          <w:bCs w:val="0"/>
          <w:sz w:val="22"/>
          <w:szCs w:val="22"/>
        </w:rPr>
        <w:lastRenderedPageBreak/>
        <w:t>Appendix 2</w:t>
      </w:r>
      <w:r w:rsidR="004D2745" w:rsidRPr="00CA2DE7">
        <w:rPr>
          <w:bCs w:val="0"/>
          <w:sz w:val="22"/>
          <w:szCs w:val="22"/>
        </w:rPr>
        <w:t>-1</w:t>
      </w:r>
      <w:r w:rsidRPr="00CA2DE7">
        <w:rPr>
          <w:bCs w:val="0"/>
          <w:sz w:val="22"/>
          <w:szCs w:val="22"/>
        </w:rPr>
        <w:t>.  Schedule of Compliance</w:t>
      </w:r>
      <w:bookmarkEnd w:id="154"/>
      <w:bookmarkEnd w:id="155"/>
      <w:bookmarkEnd w:id="208"/>
      <w:bookmarkEnd w:id="209"/>
    </w:p>
    <w:p w14:paraId="155E6DB4" w14:textId="23E3D810" w:rsidR="006F2A8B" w:rsidRPr="00CA2DE7" w:rsidRDefault="006F2A8B" w:rsidP="006F2A8B">
      <w:pPr>
        <w:jc w:val="both"/>
        <w:rPr>
          <w:rFonts w:cs="Arial"/>
          <w:sz w:val="20"/>
        </w:rPr>
      </w:pPr>
    </w:p>
    <w:p w14:paraId="3A72AC60" w14:textId="77777777" w:rsidR="00015731" w:rsidRPr="00CA2DE7" w:rsidRDefault="00015731" w:rsidP="00015731">
      <w:pPr>
        <w:jc w:val="both"/>
        <w:rPr>
          <w:rFonts w:cs="Arial"/>
          <w:sz w:val="20"/>
        </w:rPr>
      </w:pPr>
      <w:r w:rsidRPr="00CA2DE7">
        <w:rPr>
          <w:rFonts w:cs="Arial"/>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CA2DE7">
        <w:rPr>
          <w:rFonts w:cs="Arial"/>
          <w:b/>
          <w:sz w:val="20"/>
        </w:rPr>
        <w:t>(R 336.1213(4)(a), R 336.1119(a)(ii))</w:t>
      </w:r>
    </w:p>
    <w:p w14:paraId="76E4969B" w14:textId="77777777" w:rsidR="00015731" w:rsidRPr="00CA2DE7" w:rsidRDefault="00015731" w:rsidP="006F2A8B">
      <w:pPr>
        <w:jc w:val="both"/>
        <w:rPr>
          <w:rFonts w:cs="Arial"/>
          <w:sz w:val="20"/>
        </w:rPr>
      </w:pPr>
    </w:p>
    <w:p w14:paraId="38CE2F15" w14:textId="64E916BC" w:rsidR="006F2A8B" w:rsidRPr="00CA2DE7" w:rsidRDefault="006F2A8B" w:rsidP="009614E1">
      <w:pPr>
        <w:pStyle w:val="Heading2"/>
        <w:tabs>
          <w:tab w:val="left" w:pos="0"/>
        </w:tabs>
        <w:spacing w:before="240" w:after="60"/>
        <w:jc w:val="both"/>
        <w:rPr>
          <w:sz w:val="22"/>
          <w:szCs w:val="22"/>
        </w:rPr>
      </w:pPr>
      <w:bookmarkStart w:id="210" w:name="_Toc505589937"/>
      <w:bookmarkStart w:id="211" w:name="_Toc219272174"/>
      <w:bookmarkStart w:id="212" w:name="_Toc460245743"/>
      <w:bookmarkStart w:id="213" w:name="_Toc118987139"/>
      <w:r w:rsidRPr="00CA2DE7">
        <w:rPr>
          <w:sz w:val="22"/>
          <w:szCs w:val="22"/>
        </w:rPr>
        <w:t>Appendix 3</w:t>
      </w:r>
      <w:r w:rsidR="004D2745" w:rsidRPr="00CA2DE7">
        <w:rPr>
          <w:sz w:val="22"/>
          <w:szCs w:val="22"/>
        </w:rPr>
        <w:t>-1</w:t>
      </w:r>
      <w:r w:rsidRPr="00CA2DE7">
        <w:rPr>
          <w:sz w:val="22"/>
          <w:szCs w:val="22"/>
        </w:rPr>
        <w:t>.  Monitoring Requirements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210"/>
      <w:bookmarkEnd w:id="211"/>
      <w:bookmarkEnd w:id="212"/>
      <w:bookmarkEnd w:id="213"/>
    </w:p>
    <w:p w14:paraId="58F117F0" w14:textId="77777777" w:rsidR="006F2A8B" w:rsidRPr="00CA2DE7" w:rsidRDefault="006F2A8B" w:rsidP="006F2A8B">
      <w:pPr>
        <w:jc w:val="both"/>
        <w:rPr>
          <w:b/>
          <w:sz w:val="20"/>
        </w:rPr>
      </w:pPr>
    </w:p>
    <w:p w14:paraId="34302DD3" w14:textId="085F1427" w:rsidR="00CF7A3C" w:rsidRPr="00CA2DE7" w:rsidRDefault="00CF7A3C" w:rsidP="006F2A8B">
      <w:pPr>
        <w:jc w:val="both"/>
        <w:rPr>
          <w:sz w:val="20"/>
        </w:rPr>
      </w:pPr>
      <w:r w:rsidRPr="00CA2DE7">
        <w:rPr>
          <w:sz w:val="20"/>
        </w:rPr>
        <w:t>The following monitoring procedures, methods, or specifications are the details to the monitoring requirements identified and referenced in FGCOATINGSMACT</w:t>
      </w:r>
      <w:r w:rsidR="00961789" w:rsidRPr="00CA2DE7">
        <w:rPr>
          <w:sz w:val="20"/>
        </w:rPr>
        <w:t>:</w:t>
      </w:r>
    </w:p>
    <w:p w14:paraId="375AD71D" w14:textId="77777777" w:rsidR="00CF7A3C" w:rsidRPr="00CA2DE7" w:rsidRDefault="00CF7A3C" w:rsidP="006F2A8B">
      <w:pPr>
        <w:jc w:val="both"/>
        <w:rPr>
          <w:sz w:val="20"/>
        </w:rPr>
      </w:pPr>
    </w:p>
    <w:p w14:paraId="32FB36BF" w14:textId="23EBB48C" w:rsidR="00CF7A3C" w:rsidRPr="00CA2DE7" w:rsidRDefault="00CF7A3C" w:rsidP="00CF7A3C">
      <w:pPr>
        <w:ind w:left="360" w:hanging="360"/>
        <w:jc w:val="both"/>
        <w:rPr>
          <w:rFonts w:cs="Arial"/>
          <w:b/>
          <w:sz w:val="20"/>
        </w:rPr>
      </w:pPr>
      <w:r w:rsidRPr="00CA2DE7">
        <w:rPr>
          <w:rFonts w:cs="Arial"/>
          <w:sz w:val="20"/>
        </w:rPr>
        <w:t>1.</w:t>
      </w:r>
      <w:r w:rsidRPr="00CA2DE7">
        <w:rPr>
          <w:rFonts w:cs="Arial"/>
          <w:sz w:val="20"/>
        </w:rPr>
        <w:tab/>
        <w:t xml:space="preserve">If a control device used to comply with </w:t>
      </w:r>
      <w:r w:rsidR="003356FE" w:rsidRPr="00CA2DE7">
        <w:rPr>
          <w:rFonts w:cs="Arial"/>
          <w:sz w:val="20"/>
        </w:rPr>
        <w:t>40 CFR Part</w:t>
      </w:r>
      <w:r w:rsidRPr="00CA2DE7">
        <w:rPr>
          <w:rFonts w:cs="Arial"/>
          <w:sz w:val="20"/>
        </w:rPr>
        <w:t xml:space="preserve"> 63, Subpart HHHHH</w:t>
      </w:r>
      <w:r w:rsidR="0074256D" w:rsidRPr="00CA2DE7">
        <w:rPr>
          <w:rFonts w:cs="Arial"/>
          <w:sz w:val="20"/>
        </w:rPr>
        <w:t>,</w:t>
      </w:r>
      <w:r w:rsidRPr="00CA2DE7">
        <w:rPr>
          <w:rFonts w:cs="Arial"/>
          <w:sz w:val="20"/>
        </w:rPr>
        <w:t xml:space="preserve"> is also subject to monitoring, recordkeeping and reporting requirements in </w:t>
      </w:r>
      <w:r w:rsidR="003356FE" w:rsidRPr="00CA2DE7">
        <w:rPr>
          <w:rFonts w:cs="Arial"/>
          <w:sz w:val="20"/>
        </w:rPr>
        <w:t>40 CFR Part</w:t>
      </w:r>
      <w:r w:rsidRPr="00CA2DE7">
        <w:rPr>
          <w:rFonts w:cs="Arial"/>
          <w:sz w:val="20"/>
        </w:rPr>
        <w:t xml:space="preserve"> 264, Subpart AA, BB</w:t>
      </w:r>
      <w:r w:rsidR="00961789" w:rsidRPr="00CA2DE7">
        <w:rPr>
          <w:rFonts w:cs="Arial"/>
          <w:sz w:val="20"/>
        </w:rPr>
        <w:t>,</w:t>
      </w:r>
      <w:r w:rsidRPr="00CA2DE7">
        <w:rPr>
          <w:rFonts w:cs="Arial"/>
          <w:sz w:val="20"/>
        </w:rPr>
        <w:t xml:space="preserve"> or CC; or monitoring and recordkeeping requirements in </w:t>
      </w:r>
      <w:r w:rsidR="003356FE" w:rsidRPr="00CA2DE7">
        <w:rPr>
          <w:rFonts w:cs="Arial"/>
          <w:sz w:val="20"/>
        </w:rPr>
        <w:t>40 CFR Part</w:t>
      </w:r>
      <w:r w:rsidRPr="00CA2DE7">
        <w:rPr>
          <w:rFonts w:cs="Arial"/>
          <w:sz w:val="20"/>
        </w:rPr>
        <w:t xml:space="preserve"> 265, Subpart AA, BB</w:t>
      </w:r>
      <w:r w:rsidR="00961789" w:rsidRPr="00CA2DE7">
        <w:rPr>
          <w:rFonts w:cs="Arial"/>
          <w:sz w:val="20"/>
        </w:rPr>
        <w:t>,</w:t>
      </w:r>
      <w:r w:rsidRPr="00CA2DE7">
        <w:rPr>
          <w:rFonts w:cs="Arial"/>
          <w:sz w:val="20"/>
        </w:rPr>
        <w:t xml:space="preserve"> or CC; and the permittee complies with the periodic reporting requirements under </w:t>
      </w:r>
      <w:r w:rsidR="003356FE" w:rsidRPr="00CA2DE7">
        <w:rPr>
          <w:rFonts w:cs="Arial"/>
          <w:sz w:val="20"/>
        </w:rPr>
        <w:t>40 CFR Part</w:t>
      </w:r>
      <w:r w:rsidRPr="00CA2DE7">
        <w:rPr>
          <w:rFonts w:cs="Arial"/>
          <w:sz w:val="20"/>
        </w:rPr>
        <w:t xml:space="preserve"> 264, Subpart AA, BB</w:t>
      </w:r>
      <w:r w:rsidR="00961789" w:rsidRPr="00CA2DE7">
        <w:rPr>
          <w:rFonts w:cs="Arial"/>
          <w:sz w:val="20"/>
        </w:rPr>
        <w:t>,</w:t>
      </w:r>
      <w:r w:rsidRPr="00CA2DE7">
        <w:rPr>
          <w:rFonts w:cs="Arial"/>
          <w:sz w:val="20"/>
        </w:rPr>
        <w:t xml:space="preserve"> or CC, the permittee may elect to comply with the monitoring, recordkeeping and reporting requirements of </w:t>
      </w:r>
      <w:r w:rsidR="003356FE" w:rsidRPr="00CA2DE7">
        <w:rPr>
          <w:rFonts w:cs="Arial"/>
          <w:sz w:val="20"/>
        </w:rPr>
        <w:t>40 CFR Part</w:t>
      </w:r>
      <w:r w:rsidRPr="00CA2DE7">
        <w:rPr>
          <w:rFonts w:cs="Arial"/>
          <w:sz w:val="20"/>
        </w:rPr>
        <w:t xml:space="preserve"> 63, Subpart HHHHH; or the monitoring and recordkeeping requirements of </w:t>
      </w:r>
      <w:r w:rsidR="003356FE" w:rsidRPr="00CA2DE7">
        <w:rPr>
          <w:rFonts w:cs="Arial"/>
          <w:sz w:val="20"/>
        </w:rPr>
        <w:t>40 CFR Part</w:t>
      </w:r>
      <w:r w:rsidRPr="00CA2DE7">
        <w:rPr>
          <w:rFonts w:cs="Arial"/>
          <w:sz w:val="20"/>
        </w:rPr>
        <w:t xml:space="preserve"> 264 or 265 and the reporting requirements in </w:t>
      </w:r>
      <w:r w:rsidR="00961789" w:rsidRPr="00CA2DE7">
        <w:rPr>
          <w:rFonts w:cs="Arial"/>
          <w:sz w:val="20"/>
        </w:rPr>
        <w:br/>
      </w:r>
      <w:r w:rsidR="003356FE" w:rsidRPr="00CA2DE7">
        <w:rPr>
          <w:rFonts w:cs="Arial"/>
          <w:sz w:val="20"/>
        </w:rPr>
        <w:t>40 CFR Part</w:t>
      </w:r>
      <w:r w:rsidRPr="00CA2DE7">
        <w:rPr>
          <w:rFonts w:cs="Arial"/>
          <w:sz w:val="20"/>
        </w:rPr>
        <w:t xml:space="preserve"> 264.  If the permittee elects to comply with the monitoring, recordkeeping and reporting requirements of </w:t>
      </w:r>
      <w:r w:rsidR="003356FE" w:rsidRPr="00CA2DE7">
        <w:rPr>
          <w:rFonts w:cs="Arial"/>
          <w:sz w:val="20"/>
        </w:rPr>
        <w:t>40 CFR Part</w:t>
      </w:r>
      <w:r w:rsidRPr="00CA2DE7">
        <w:rPr>
          <w:rFonts w:cs="Arial"/>
          <w:sz w:val="20"/>
        </w:rPr>
        <w:t xml:space="preserve">s 264 and/or 265, the information required for the compliance report in 40 CFR 63.8075(e) must be reported and the notification of compliance status report required by 40 CFR 63.8075(d) must identify the monitoring, recordkeeping and reporting authority under which the permittee will comply.  </w:t>
      </w:r>
      <w:r w:rsidRPr="00CA2DE7">
        <w:rPr>
          <w:rFonts w:cs="Arial"/>
          <w:b/>
          <w:sz w:val="20"/>
        </w:rPr>
        <w:t>(40</w:t>
      </w:r>
      <w:r w:rsidR="00E433DF" w:rsidRPr="00CA2DE7">
        <w:rPr>
          <w:rFonts w:cs="Arial"/>
          <w:b/>
          <w:sz w:val="20"/>
        </w:rPr>
        <w:t> </w:t>
      </w:r>
      <w:r w:rsidRPr="00CA2DE7">
        <w:rPr>
          <w:rFonts w:cs="Arial"/>
          <w:b/>
          <w:sz w:val="20"/>
        </w:rPr>
        <w:t>CFR 63.8090(a))</w:t>
      </w:r>
    </w:p>
    <w:p w14:paraId="6A70149A" w14:textId="77777777" w:rsidR="00CF7A3C" w:rsidRPr="00CA2DE7" w:rsidRDefault="00CF7A3C" w:rsidP="00CF7A3C">
      <w:pPr>
        <w:jc w:val="both"/>
        <w:rPr>
          <w:rFonts w:cs="Arial"/>
          <w:b/>
          <w:sz w:val="20"/>
        </w:rPr>
      </w:pPr>
    </w:p>
    <w:p w14:paraId="68D34244" w14:textId="77777777" w:rsidR="00CF7A3C" w:rsidRPr="00CA2DE7" w:rsidRDefault="00CF7A3C" w:rsidP="00CF7A3C">
      <w:pPr>
        <w:ind w:left="360" w:hanging="360"/>
        <w:jc w:val="both"/>
        <w:rPr>
          <w:rFonts w:cs="Arial"/>
          <w:sz w:val="20"/>
        </w:rPr>
      </w:pPr>
      <w:r w:rsidRPr="00CA2DE7">
        <w:rPr>
          <w:rFonts w:cs="Arial"/>
          <w:sz w:val="20"/>
        </w:rPr>
        <w:t>2.</w:t>
      </w:r>
      <w:r w:rsidRPr="00CA2DE7">
        <w:rPr>
          <w:rFonts w:cs="Arial"/>
          <w:sz w:val="20"/>
        </w:rPr>
        <w:tab/>
        <w:t xml:space="preserve">For any equipment that is subject to </w:t>
      </w:r>
      <w:r w:rsidR="003356FE" w:rsidRPr="00CA2DE7">
        <w:rPr>
          <w:rFonts w:cs="Arial"/>
          <w:sz w:val="20"/>
        </w:rPr>
        <w:t>40 CFR Part</w:t>
      </w:r>
      <w:r w:rsidRPr="00CA2DE7">
        <w:rPr>
          <w:rFonts w:cs="Arial"/>
          <w:sz w:val="20"/>
        </w:rPr>
        <w:t xml:space="preserve"> 63, Subpart HHHHH</w:t>
      </w:r>
      <w:r w:rsidR="0074256D" w:rsidRPr="00CA2DE7">
        <w:rPr>
          <w:rFonts w:cs="Arial"/>
          <w:sz w:val="20"/>
        </w:rPr>
        <w:t>,</w:t>
      </w:r>
      <w:r w:rsidRPr="00CA2DE7">
        <w:rPr>
          <w:rFonts w:cs="Arial"/>
          <w:sz w:val="20"/>
        </w:rPr>
        <w:t xml:space="preserve"> and is also subject to </w:t>
      </w:r>
      <w:r w:rsidR="003356FE" w:rsidRPr="00CA2DE7">
        <w:rPr>
          <w:rFonts w:cs="Arial"/>
          <w:sz w:val="20"/>
        </w:rPr>
        <w:t>40 CFR Part</w:t>
      </w:r>
      <w:r w:rsidRPr="00CA2DE7">
        <w:rPr>
          <w:rFonts w:cs="Arial"/>
          <w:sz w:val="20"/>
        </w:rPr>
        <w:t xml:space="preserve"> 264, Subpart BB or </w:t>
      </w:r>
      <w:r w:rsidR="003356FE" w:rsidRPr="00CA2DE7">
        <w:rPr>
          <w:rFonts w:cs="Arial"/>
          <w:sz w:val="20"/>
        </w:rPr>
        <w:t>40 CFR Part</w:t>
      </w:r>
      <w:r w:rsidRPr="00CA2DE7">
        <w:rPr>
          <w:rFonts w:cs="Arial"/>
          <w:sz w:val="20"/>
        </w:rPr>
        <w:t xml:space="preserve"> 265, Subpart BB, compliance with recordkeeping and reporting requirements of </w:t>
      </w:r>
      <w:r w:rsidR="003356FE" w:rsidRPr="00CA2DE7">
        <w:rPr>
          <w:rFonts w:cs="Arial"/>
          <w:sz w:val="20"/>
        </w:rPr>
        <w:t>40</w:t>
      </w:r>
      <w:r w:rsidR="00E433DF" w:rsidRPr="00CA2DE7">
        <w:rPr>
          <w:rFonts w:cs="Arial"/>
          <w:sz w:val="20"/>
        </w:rPr>
        <w:t> </w:t>
      </w:r>
      <w:r w:rsidR="003356FE" w:rsidRPr="00CA2DE7">
        <w:rPr>
          <w:rFonts w:cs="Arial"/>
          <w:sz w:val="20"/>
        </w:rPr>
        <w:t>CFR Part</w:t>
      </w:r>
      <w:r w:rsidRPr="00CA2DE7">
        <w:rPr>
          <w:rFonts w:cs="Arial"/>
          <w:sz w:val="20"/>
        </w:rPr>
        <w:t xml:space="preserve"> 264 and/or 265 may be used to comply with the recordkeeping and reporting requirements of 40</w:t>
      </w:r>
      <w:r w:rsidR="00E433DF" w:rsidRPr="00CA2DE7">
        <w:rPr>
          <w:rFonts w:cs="Arial"/>
          <w:sz w:val="20"/>
        </w:rPr>
        <w:t> </w:t>
      </w:r>
      <w:r w:rsidRPr="00CA2DE7">
        <w:rPr>
          <w:rFonts w:cs="Arial"/>
          <w:sz w:val="20"/>
        </w:rPr>
        <w:t xml:space="preserve">CFR 63.1255, to the extent that the requirements of </w:t>
      </w:r>
      <w:r w:rsidR="003356FE" w:rsidRPr="00CA2DE7">
        <w:rPr>
          <w:rFonts w:cs="Arial"/>
          <w:sz w:val="20"/>
        </w:rPr>
        <w:t>40 CFR Part</w:t>
      </w:r>
      <w:r w:rsidRPr="00CA2DE7">
        <w:rPr>
          <w:rFonts w:cs="Arial"/>
          <w:sz w:val="20"/>
        </w:rPr>
        <w:t xml:space="preserve"> 264 and/or 265 duplicate the requirements of </w:t>
      </w:r>
      <w:r w:rsidR="003356FE" w:rsidRPr="00CA2DE7">
        <w:rPr>
          <w:rFonts w:cs="Arial"/>
          <w:sz w:val="20"/>
        </w:rPr>
        <w:t>40 CFR Part</w:t>
      </w:r>
      <w:r w:rsidRPr="00CA2DE7">
        <w:rPr>
          <w:rFonts w:cs="Arial"/>
          <w:sz w:val="20"/>
        </w:rPr>
        <w:t xml:space="preserve"> 63, Subpart HHHHH.  The permittee shall identify, in the notification of compliance status report required by 40 CFR 63.8075(d), compliance with the recordkeeping and reporting authority under </w:t>
      </w:r>
      <w:r w:rsidR="003356FE" w:rsidRPr="00CA2DE7">
        <w:rPr>
          <w:rFonts w:cs="Arial"/>
          <w:sz w:val="20"/>
        </w:rPr>
        <w:t>40 CFR Part</w:t>
      </w:r>
      <w:r w:rsidRPr="00CA2DE7">
        <w:rPr>
          <w:rFonts w:cs="Arial"/>
          <w:sz w:val="20"/>
        </w:rPr>
        <w:t xml:space="preserve"> 264 and/or 265.  </w:t>
      </w:r>
      <w:r w:rsidRPr="00CA2DE7">
        <w:rPr>
          <w:rFonts w:cs="Arial"/>
          <w:b/>
          <w:sz w:val="20"/>
        </w:rPr>
        <w:t>(40 CFR 63.8090(b))</w:t>
      </w:r>
    </w:p>
    <w:p w14:paraId="0BA2213E" w14:textId="77777777" w:rsidR="00CF7A3C" w:rsidRPr="00CA2DE7" w:rsidRDefault="00CF7A3C" w:rsidP="00CF7A3C">
      <w:pPr>
        <w:ind w:left="360" w:hanging="360"/>
        <w:jc w:val="both"/>
        <w:rPr>
          <w:rFonts w:cs="Arial"/>
          <w:sz w:val="20"/>
        </w:rPr>
      </w:pPr>
    </w:p>
    <w:p w14:paraId="65E208A2" w14:textId="7FAFFEC4" w:rsidR="00CF7A3C" w:rsidRPr="00CA2DE7" w:rsidRDefault="00CF7A3C" w:rsidP="00CF7A3C">
      <w:pPr>
        <w:ind w:left="360" w:hanging="360"/>
        <w:jc w:val="both"/>
        <w:rPr>
          <w:rFonts w:cs="Arial"/>
          <w:sz w:val="20"/>
        </w:rPr>
      </w:pPr>
      <w:r w:rsidRPr="00CA2DE7">
        <w:rPr>
          <w:rFonts w:cs="Arial"/>
          <w:sz w:val="20"/>
        </w:rPr>
        <w:t>3.</w:t>
      </w:r>
      <w:r w:rsidRPr="00CA2DE7">
        <w:rPr>
          <w:rFonts w:cs="Arial"/>
          <w:sz w:val="20"/>
        </w:rPr>
        <w:tab/>
        <w:t xml:space="preserve">Any storage tank used in miscellaneous coating manufacturing operations that is both controlled with a floating roof and in compliance with the provisions of </w:t>
      </w:r>
      <w:r w:rsidR="003356FE" w:rsidRPr="00CA2DE7">
        <w:rPr>
          <w:rFonts w:cs="Arial"/>
          <w:sz w:val="20"/>
        </w:rPr>
        <w:t>40 CFR Part</w:t>
      </w:r>
      <w:r w:rsidRPr="00CA2DE7">
        <w:rPr>
          <w:rFonts w:cs="Arial"/>
          <w:sz w:val="20"/>
        </w:rPr>
        <w:t xml:space="preserve"> 60, Subpart Kb, shall be considered in compliance with </w:t>
      </w:r>
      <w:r w:rsidR="003356FE" w:rsidRPr="00CA2DE7">
        <w:rPr>
          <w:rFonts w:cs="Arial"/>
          <w:sz w:val="20"/>
        </w:rPr>
        <w:t>40 CFR Part</w:t>
      </w:r>
      <w:r w:rsidRPr="00CA2DE7">
        <w:rPr>
          <w:rFonts w:cs="Arial"/>
          <w:sz w:val="20"/>
        </w:rPr>
        <w:t xml:space="preserve"> 63, Subpart HHHHH.  Any storage tank with a fixed roof, closed-vent system, and control device in compliance with </w:t>
      </w:r>
      <w:r w:rsidR="003356FE" w:rsidRPr="00CA2DE7">
        <w:rPr>
          <w:rFonts w:cs="Arial"/>
          <w:sz w:val="20"/>
        </w:rPr>
        <w:t>40 CFR Part</w:t>
      </w:r>
      <w:r w:rsidRPr="00CA2DE7">
        <w:rPr>
          <w:rFonts w:cs="Arial"/>
          <w:sz w:val="20"/>
        </w:rPr>
        <w:t xml:space="preserve"> 60, Subpart Kb, shall be considered in compliance with </w:t>
      </w:r>
      <w:r w:rsidR="003356FE" w:rsidRPr="00CA2DE7">
        <w:rPr>
          <w:rFonts w:cs="Arial"/>
          <w:sz w:val="20"/>
        </w:rPr>
        <w:t>40 CFR Part</w:t>
      </w:r>
      <w:r w:rsidRPr="00CA2DE7">
        <w:rPr>
          <w:rFonts w:cs="Arial"/>
          <w:sz w:val="20"/>
        </w:rPr>
        <w:t xml:space="preserve"> 63, Subpart HHHHH, however, the permittee must comply with the monitoring, recordkeeping and reporting requirements in </w:t>
      </w:r>
      <w:r w:rsidR="003356FE" w:rsidRPr="00CA2DE7">
        <w:rPr>
          <w:rFonts w:cs="Arial"/>
          <w:sz w:val="20"/>
        </w:rPr>
        <w:t>40 CFR Part</w:t>
      </w:r>
      <w:r w:rsidRPr="00CA2DE7">
        <w:rPr>
          <w:rFonts w:cs="Arial"/>
          <w:sz w:val="20"/>
        </w:rPr>
        <w:t xml:space="preserve"> 63, Subpart HHHHH.  The permittee must identify in the notification of compliance status report required by 40 CFR 63.8075(d) which storage tanks are in compliance with </w:t>
      </w:r>
      <w:r w:rsidR="003356FE" w:rsidRPr="00CA2DE7">
        <w:rPr>
          <w:rFonts w:cs="Arial"/>
          <w:sz w:val="20"/>
        </w:rPr>
        <w:t>40 CFR Part</w:t>
      </w:r>
      <w:r w:rsidRPr="00CA2DE7">
        <w:rPr>
          <w:rFonts w:cs="Arial"/>
          <w:sz w:val="20"/>
        </w:rPr>
        <w:t xml:space="preserve"> 60, Subpart Kb.  </w:t>
      </w:r>
      <w:r w:rsidR="00961789" w:rsidRPr="00CA2DE7">
        <w:rPr>
          <w:rFonts w:cs="Arial"/>
          <w:sz w:val="20"/>
        </w:rPr>
        <w:br/>
      </w:r>
      <w:r w:rsidRPr="00CA2DE7">
        <w:rPr>
          <w:rFonts w:cs="Arial"/>
          <w:b/>
          <w:sz w:val="20"/>
        </w:rPr>
        <w:t>(40 CFR 63.8090(c))</w:t>
      </w:r>
    </w:p>
    <w:p w14:paraId="2B722923" w14:textId="77777777" w:rsidR="00CF7A3C" w:rsidRPr="00CA2DE7" w:rsidRDefault="00CF7A3C" w:rsidP="006F2A8B">
      <w:pPr>
        <w:jc w:val="both"/>
        <w:rPr>
          <w:sz w:val="20"/>
        </w:rPr>
      </w:pPr>
    </w:p>
    <w:p w14:paraId="55A0E7F9" w14:textId="510BEFA4" w:rsidR="006F2A8B" w:rsidRPr="00CA2DE7" w:rsidRDefault="006F2A8B" w:rsidP="009614E1">
      <w:pPr>
        <w:pStyle w:val="Heading2"/>
        <w:tabs>
          <w:tab w:val="num" w:pos="0"/>
        </w:tabs>
        <w:spacing w:before="240" w:after="60"/>
        <w:jc w:val="both"/>
        <w:rPr>
          <w:sz w:val="22"/>
          <w:szCs w:val="22"/>
        </w:rPr>
      </w:pPr>
      <w:bookmarkStart w:id="214" w:name="_Toc366642175"/>
      <w:bookmarkStart w:id="215" w:name="_Toc369327744"/>
      <w:bookmarkStart w:id="216" w:name="_Toc377276139"/>
      <w:bookmarkStart w:id="217" w:name="_Toc377276282"/>
      <w:bookmarkStart w:id="218" w:name="_Toc377876961"/>
      <w:bookmarkStart w:id="219" w:name="_Toc377877179"/>
      <w:bookmarkStart w:id="220" w:name="_Toc382035377"/>
      <w:bookmarkStart w:id="221" w:name="_Toc382726626"/>
      <w:bookmarkStart w:id="222" w:name="_Toc382726701"/>
      <w:bookmarkStart w:id="223" w:name="_Toc382726780"/>
      <w:bookmarkStart w:id="224" w:name="_Toc387818186"/>
      <w:bookmarkStart w:id="225" w:name="_Toc390499896"/>
      <w:bookmarkStart w:id="226" w:name="_Toc390500325"/>
      <w:bookmarkStart w:id="227" w:name="_Toc390504378"/>
      <w:bookmarkStart w:id="228" w:name="_Toc390570168"/>
      <w:bookmarkStart w:id="229" w:name="_Toc391182902"/>
      <w:bookmarkStart w:id="230" w:name="_Toc437238966"/>
      <w:bookmarkStart w:id="231" w:name="_Toc451333043"/>
      <w:bookmarkStart w:id="232" w:name="_Toc505589938"/>
      <w:bookmarkStart w:id="233" w:name="_Toc219272175"/>
      <w:bookmarkStart w:id="234" w:name="_Toc460245744"/>
      <w:bookmarkStart w:id="235" w:name="_Toc118987140"/>
      <w:r w:rsidRPr="00CA2DE7">
        <w:rPr>
          <w:sz w:val="22"/>
          <w:szCs w:val="22"/>
        </w:rPr>
        <w:t>Appendix 4</w:t>
      </w:r>
      <w:r w:rsidR="004D2745" w:rsidRPr="00CA2DE7">
        <w:rPr>
          <w:sz w:val="22"/>
          <w:szCs w:val="22"/>
        </w:rPr>
        <w:t>-1</w:t>
      </w:r>
      <w:r w:rsidRPr="00CA2DE7">
        <w:rPr>
          <w:sz w:val="22"/>
          <w:szCs w:val="22"/>
        </w:rPr>
        <w:t>.  Recordkeeping</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8F02782" w14:textId="77777777" w:rsidR="006F2A8B" w:rsidRPr="00CA2DE7" w:rsidRDefault="006F2A8B" w:rsidP="006F2A8B">
      <w:pPr>
        <w:jc w:val="both"/>
        <w:rPr>
          <w:b/>
          <w:sz w:val="20"/>
        </w:rPr>
      </w:pPr>
    </w:p>
    <w:p w14:paraId="602EB077" w14:textId="77777777" w:rsidR="00B157EB" w:rsidRPr="00CA2DE7" w:rsidRDefault="00B157EB" w:rsidP="00B157EB">
      <w:pPr>
        <w:jc w:val="both"/>
        <w:rPr>
          <w:rFonts w:ascii="Calibri" w:hAnsi="Calibri"/>
          <w:sz w:val="20"/>
        </w:rPr>
      </w:pPr>
      <w:r w:rsidRPr="00CA2DE7">
        <w:rPr>
          <w:sz w:val="20"/>
        </w:rPr>
        <w:t>Specific recordkeeping requirement formats and procedures are detailed in Part A or the appropriate Source-Wide, Emission Unit and/or Flexible Group Special Conditions.  Therefore, this appendix is not applicable.</w:t>
      </w:r>
    </w:p>
    <w:p w14:paraId="3698E4FA" w14:textId="77777777" w:rsidR="008377B2" w:rsidRPr="00CA2DE7" w:rsidRDefault="008377B2" w:rsidP="006F2A8B">
      <w:pPr>
        <w:jc w:val="both"/>
        <w:rPr>
          <w:rFonts w:cs="Arial"/>
          <w:sz w:val="20"/>
        </w:rPr>
      </w:pPr>
    </w:p>
    <w:p w14:paraId="2295275C" w14:textId="51F55300" w:rsidR="006F2A8B" w:rsidRPr="00CA2DE7" w:rsidRDefault="006F2A8B" w:rsidP="009614E1">
      <w:pPr>
        <w:pStyle w:val="Heading2"/>
        <w:tabs>
          <w:tab w:val="num" w:pos="0"/>
        </w:tabs>
        <w:spacing w:before="240" w:after="60"/>
        <w:jc w:val="both"/>
        <w:rPr>
          <w:sz w:val="22"/>
          <w:szCs w:val="22"/>
        </w:rPr>
      </w:pPr>
      <w:bookmarkStart w:id="236" w:name="_Toc366642176"/>
      <w:bookmarkStart w:id="237" w:name="_Toc369327745"/>
      <w:bookmarkStart w:id="238" w:name="_Toc377276140"/>
      <w:bookmarkStart w:id="239" w:name="_Toc377276283"/>
      <w:bookmarkStart w:id="240" w:name="_Toc377876962"/>
      <w:bookmarkStart w:id="241" w:name="_Toc377877180"/>
      <w:bookmarkStart w:id="242" w:name="_Toc382035378"/>
      <w:bookmarkStart w:id="243" w:name="_Toc382726627"/>
      <w:bookmarkStart w:id="244" w:name="_Toc382726702"/>
      <w:bookmarkStart w:id="245" w:name="_Toc382726781"/>
      <w:bookmarkStart w:id="246" w:name="_Toc387818187"/>
      <w:bookmarkStart w:id="247" w:name="_Toc390499897"/>
      <w:bookmarkStart w:id="248" w:name="_Toc390500326"/>
      <w:bookmarkStart w:id="249" w:name="_Toc390504379"/>
      <w:bookmarkStart w:id="250" w:name="_Toc390570169"/>
      <w:bookmarkStart w:id="251" w:name="_Toc391182903"/>
      <w:bookmarkStart w:id="252" w:name="_Toc437238967"/>
      <w:bookmarkStart w:id="253" w:name="_Toc451333044"/>
      <w:bookmarkStart w:id="254" w:name="_Toc505589939"/>
      <w:bookmarkStart w:id="255" w:name="_Toc219272176"/>
      <w:bookmarkStart w:id="256" w:name="_Toc460245745"/>
      <w:bookmarkStart w:id="257" w:name="_Toc118987141"/>
      <w:r w:rsidRPr="00CA2DE7">
        <w:rPr>
          <w:sz w:val="22"/>
          <w:szCs w:val="22"/>
        </w:rPr>
        <w:t>Appendix 5</w:t>
      </w:r>
      <w:r w:rsidR="004D2745" w:rsidRPr="00CA2DE7">
        <w:rPr>
          <w:sz w:val="22"/>
          <w:szCs w:val="22"/>
        </w:rPr>
        <w:t>-1</w:t>
      </w:r>
      <w:r w:rsidRPr="00CA2DE7">
        <w:rPr>
          <w:sz w:val="22"/>
          <w:szCs w:val="22"/>
        </w:rPr>
        <w:t>.  Testing Procedures</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4F13B469" w14:textId="77777777" w:rsidR="006F2A8B" w:rsidRPr="00CA2DE7" w:rsidRDefault="006F2A8B" w:rsidP="006F2A8B">
      <w:pPr>
        <w:jc w:val="both"/>
        <w:rPr>
          <w:sz w:val="20"/>
        </w:rPr>
      </w:pPr>
    </w:p>
    <w:p w14:paraId="41FCFEA1" w14:textId="77777777" w:rsidR="006F2A8B" w:rsidRPr="00CA2DE7" w:rsidRDefault="006F2A8B" w:rsidP="006F2A8B">
      <w:pPr>
        <w:jc w:val="both"/>
        <w:rPr>
          <w:sz w:val="20"/>
        </w:rPr>
      </w:pPr>
      <w:r w:rsidRPr="00CA2DE7">
        <w:rPr>
          <w:sz w:val="20"/>
        </w:rPr>
        <w:t>Specific testing requirement plans, procedures, and averaging times are detailed in the appropriate Requirement Tables.  Therefore, this appendix is not applicable.</w:t>
      </w:r>
    </w:p>
    <w:p w14:paraId="31B372C5" w14:textId="77777777" w:rsidR="008377B2" w:rsidRPr="00CA2DE7" w:rsidRDefault="008377B2" w:rsidP="006F2A8B">
      <w:pPr>
        <w:jc w:val="both"/>
        <w:rPr>
          <w:sz w:val="20"/>
        </w:rPr>
      </w:pPr>
    </w:p>
    <w:p w14:paraId="44AEA8AF" w14:textId="77777777" w:rsidR="00B157EB" w:rsidRPr="00CA2DE7" w:rsidRDefault="00B157EB">
      <w:pPr>
        <w:rPr>
          <w:rFonts w:eastAsiaTheme="majorEastAsia" w:cstheme="majorBidi"/>
          <w:b/>
          <w:bCs/>
          <w:kern w:val="28"/>
          <w:szCs w:val="22"/>
        </w:rPr>
      </w:pPr>
      <w:bookmarkStart w:id="258" w:name="_Toc456338381"/>
      <w:bookmarkStart w:id="259" w:name="_Toc460245746"/>
      <w:bookmarkStart w:id="260" w:name="_Toc366642178"/>
      <w:bookmarkStart w:id="261" w:name="_Toc369327747"/>
      <w:bookmarkStart w:id="262" w:name="_Toc377276142"/>
      <w:bookmarkStart w:id="263" w:name="_Toc377276285"/>
      <w:bookmarkStart w:id="264" w:name="_Toc377876964"/>
      <w:bookmarkStart w:id="265" w:name="_Toc377877182"/>
      <w:bookmarkStart w:id="266" w:name="_Toc382035380"/>
      <w:bookmarkStart w:id="267" w:name="_Toc382726629"/>
      <w:bookmarkStart w:id="268" w:name="_Toc382726704"/>
      <w:bookmarkStart w:id="269" w:name="_Toc382726783"/>
      <w:bookmarkStart w:id="270" w:name="_Toc387818189"/>
      <w:bookmarkStart w:id="271" w:name="_Toc390499899"/>
      <w:bookmarkStart w:id="272" w:name="_Toc390500328"/>
      <w:bookmarkStart w:id="273" w:name="_Toc390504381"/>
      <w:bookmarkStart w:id="274" w:name="_Toc390570171"/>
      <w:bookmarkStart w:id="275" w:name="_Toc391182905"/>
      <w:bookmarkStart w:id="276" w:name="_Toc437238969"/>
      <w:bookmarkStart w:id="277" w:name="_Toc451333046"/>
      <w:bookmarkStart w:id="278" w:name="_Toc505589941"/>
      <w:bookmarkStart w:id="279" w:name="_Toc219272178"/>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CA2DE7">
        <w:rPr>
          <w:szCs w:val="22"/>
        </w:rPr>
        <w:br w:type="page"/>
      </w:r>
    </w:p>
    <w:p w14:paraId="0E1584F5" w14:textId="4B7DFA78" w:rsidR="009850D1" w:rsidRPr="00CA2DE7" w:rsidRDefault="009850D1" w:rsidP="009614E1">
      <w:pPr>
        <w:pStyle w:val="Heading2"/>
        <w:spacing w:before="240" w:after="60"/>
        <w:jc w:val="both"/>
        <w:rPr>
          <w:sz w:val="22"/>
          <w:szCs w:val="22"/>
        </w:rPr>
      </w:pPr>
      <w:bookmarkStart w:id="280" w:name="_Toc118987142"/>
      <w:r w:rsidRPr="00CA2DE7">
        <w:rPr>
          <w:sz w:val="22"/>
          <w:szCs w:val="22"/>
        </w:rPr>
        <w:lastRenderedPageBreak/>
        <w:t>Appendix 6</w:t>
      </w:r>
      <w:r w:rsidR="004D2745" w:rsidRPr="00CA2DE7">
        <w:rPr>
          <w:sz w:val="22"/>
          <w:szCs w:val="22"/>
        </w:rPr>
        <w:t>-1</w:t>
      </w:r>
      <w:r w:rsidRPr="00CA2DE7">
        <w:rPr>
          <w:sz w:val="22"/>
          <w:szCs w:val="22"/>
        </w:rPr>
        <w:t>.  Permits to Install/ROP Revision Applications</w:t>
      </w:r>
      <w:bookmarkEnd w:id="258"/>
      <w:bookmarkEnd w:id="259"/>
      <w:bookmarkEnd w:id="280"/>
    </w:p>
    <w:p w14:paraId="350EAE0A" w14:textId="0F377327" w:rsidR="00B91366" w:rsidRPr="00CA2DE7" w:rsidRDefault="00B91366" w:rsidP="00B91366"/>
    <w:p w14:paraId="4F769622" w14:textId="77777777" w:rsidR="00B91366" w:rsidRPr="00CA2DE7" w:rsidRDefault="00B91366" w:rsidP="00B91366">
      <w:pPr>
        <w:jc w:val="both"/>
        <w:rPr>
          <w:rFonts w:cs="Arial"/>
          <w:b/>
          <w:bCs/>
          <w:sz w:val="20"/>
        </w:rPr>
      </w:pPr>
      <w:r w:rsidRPr="00CA2DE7">
        <w:rPr>
          <w:rFonts w:cs="Arial"/>
          <w:b/>
          <w:bCs/>
          <w:sz w:val="20"/>
        </w:rPr>
        <w:t>PTIs rolled in since December 2018 ROP MI-ROP-A4033-2017b.</w:t>
      </w:r>
    </w:p>
    <w:p w14:paraId="6529DA7A" w14:textId="77777777" w:rsidR="006A48D4" w:rsidRPr="00CA2DE7" w:rsidRDefault="006A48D4" w:rsidP="00B91366">
      <w:pPr>
        <w:jc w:val="both"/>
        <w:rPr>
          <w:rFonts w:cs="Arial"/>
          <w:sz w:val="20"/>
        </w:rPr>
      </w:pPr>
    </w:p>
    <w:p w14:paraId="1DDAAA0A" w14:textId="78BEEE56" w:rsidR="003A385F" w:rsidRPr="00CA2DE7" w:rsidRDefault="003A385F" w:rsidP="003A385F">
      <w:pPr>
        <w:jc w:val="both"/>
        <w:rPr>
          <w:rFonts w:cs="Arial"/>
          <w:sz w:val="20"/>
        </w:rPr>
      </w:pPr>
      <w:r w:rsidRPr="00CA2DE7">
        <w:rPr>
          <w:rFonts w:cs="Arial"/>
          <w:sz w:val="20"/>
        </w:rPr>
        <w:t>DPP is located at the stationary source that was issued MI-ROP-A4033-2017b on December 14, 2018  The following table lists any PTIs issued or ROP revision applications received from DDP since issuance of MI ROP-A4033-2017b.  Those ROP revision applications that are being issued concurrently with this ROP significant modification for DDP are identified by an asterisk (*).  Those revision applications not listed with an asterisk were processed prior to this significant modification.</w:t>
      </w:r>
    </w:p>
    <w:p w14:paraId="68BA0F8E" w14:textId="77777777" w:rsidR="003A385F" w:rsidRPr="00CA2DE7" w:rsidRDefault="003A385F" w:rsidP="003A385F">
      <w:pPr>
        <w:jc w:val="both"/>
        <w:rPr>
          <w:rFonts w:cs="Arial"/>
          <w:sz w:val="20"/>
        </w:rPr>
      </w:pPr>
    </w:p>
    <w:tbl>
      <w:tblPr>
        <w:tblW w:w="5011" w:type="pct"/>
        <w:tblInd w:w="-23" w:type="dxa"/>
        <w:tblLook w:val="0000" w:firstRow="0" w:lastRow="0" w:firstColumn="0" w:lastColumn="0" w:noHBand="0" w:noVBand="0"/>
      </w:tblPr>
      <w:tblGrid>
        <w:gridCol w:w="1261"/>
        <w:gridCol w:w="2430"/>
        <w:gridCol w:w="4049"/>
        <w:gridCol w:w="2460"/>
      </w:tblGrid>
      <w:tr w:rsidR="00CA2DE7" w:rsidRPr="00CA2DE7" w14:paraId="6B8EB1E6" w14:textId="77777777" w:rsidTr="00324616">
        <w:trPr>
          <w:tblHeader/>
        </w:trPr>
        <w:tc>
          <w:tcPr>
            <w:tcW w:w="618" w:type="pct"/>
            <w:tcBorders>
              <w:top w:val="double" w:sz="6" w:space="0" w:color="auto"/>
              <w:left w:val="double" w:sz="6" w:space="0" w:color="auto"/>
              <w:bottom w:val="double" w:sz="6" w:space="0" w:color="auto"/>
              <w:right w:val="single" w:sz="6" w:space="0" w:color="auto"/>
            </w:tcBorders>
            <w:shd w:val="pct10" w:color="auto" w:fill="auto"/>
          </w:tcPr>
          <w:p w14:paraId="44F3B731" w14:textId="77777777" w:rsidR="003A385F" w:rsidRPr="00CA2DE7" w:rsidRDefault="003A385F" w:rsidP="009D5384">
            <w:pPr>
              <w:jc w:val="center"/>
              <w:rPr>
                <w:rFonts w:cs="Arial"/>
                <w:b/>
                <w:sz w:val="20"/>
              </w:rPr>
            </w:pPr>
            <w:r w:rsidRPr="00CA2DE7">
              <w:rPr>
                <w:rFonts w:cs="Arial"/>
                <w:b/>
                <w:sz w:val="20"/>
              </w:rPr>
              <w:t>Permit to Install Number</w:t>
            </w:r>
          </w:p>
        </w:tc>
        <w:tc>
          <w:tcPr>
            <w:tcW w:w="1191" w:type="pct"/>
            <w:tcBorders>
              <w:top w:val="double" w:sz="6" w:space="0" w:color="auto"/>
              <w:left w:val="single" w:sz="6" w:space="0" w:color="auto"/>
              <w:bottom w:val="double" w:sz="6" w:space="0" w:color="auto"/>
              <w:right w:val="single" w:sz="6" w:space="0" w:color="auto"/>
            </w:tcBorders>
            <w:shd w:val="pct10" w:color="auto" w:fill="auto"/>
          </w:tcPr>
          <w:p w14:paraId="54C7AF43" w14:textId="77777777" w:rsidR="003A385F" w:rsidRPr="00CA2DE7" w:rsidRDefault="003A385F" w:rsidP="009D5384">
            <w:pPr>
              <w:jc w:val="center"/>
              <w:rPr>
                <w:rFonts w:cs="Arial"/>
                <w:b/>
                <w:sz w:val="20"/>
              </w:rPr>
            </w:pPr>
            <w:r w:rsidRPr="00CA2DE7">
              <w:rPr>
                <w:rFonts w:cs="Arial"/>
                <w:b/>
                <w:sz w:val="20"/>
              </w:rPr>
              <w:t>ROP Revision Application Number/Issuance Date</w:t>
            </w:r>
          </w:p>
        </w:tc>
        <w:tc>
          <w:tcPr>
            <w:tcW w:w="1985" w:type="pct"/>
            <w:tcBorders>
              <w:top w:val="double" w:sz="6" w:space="0" w:color="auto"/>
              <w:bottom w:val="double" w:sz="6" w:space="0" w:color="auto"/>
              <w:right w:val="single" w:sz="6" w:space="0" w:color="auto"/>
            </w:tcBorders>
            <w:shd w:val="pct10" w:color="auto" w:fill="auto"/>
            <w:vAlign w:val="center"/>
          </w:tcPr>
          <w:p w14:paraId="0B9B7CBA" w14:textId="77777777" w:rsidR="003A385F" w:rsidRPr="00CA2DE7" w:rsidRDefault="003A385F" w:rsidP="009D5384">
            <w:pPr>
              <w:jc w:val="center"/>
              <w:rPr>
                <w:rFonts w:cs="Arial"/>
                <w:b/>
                <w:sz w:val="20"/>
              </w:rPr>
            </w:pPr>
            <w:r w:rsidRPr="00CA2DE7">
              <w:rPr>
                <w:rFonts w:cs="Arial"/>
                <w:b/>
                <w:sz w:val="20"/>
              </w:rPr>
              <w:t>Description of Equipment or Change</w:t>
            </w:r>
          </w:p>
        </w:tc>
        <w:tc>
          <w:tcPr>
            <w:tcW w:w="1206" w:type="pct"/>
            <w:tcBorders>
              <w:top w:val="double" w:sz="6" w:space="0" w:color="auto"/>
              <w:bottom w:val="double" w:sz="6" w:space="0" w:color="auto"/>
              <w:right w:val="double" w:sz="6" w:space="0" w:color="auto"/>
            </w:tcBorders>
            <w:shd w:val="pct10" w:color="auto" w:fill="auto"/>
            <w:vAlign w:val="center"/>
          </w:tcPr>
          <w:p w14:paraId="670CA7D0" w14:textId="77777777" w:rsidR="003A385F" w:rsidRPr="00CA2DE7" w:rsidRDefault="003A385F" w:rsidP="009D5384">
            <w:pPr>
              <w:jc w:val="center"/>
              <w:rPr>
                <w:rFonts w:cs="Arial"/>
                <w:b/>
                <w:sz w:val="20"/>
              </w:rPr>
            </w:pPr>
            <w:r w:rsidRPr="00CA2DE7">
              <w:rPr>
                <w:rFonts w:cs="Arial"/>
                <w:b/>
                <w:sz w:val="20"/>
              </w:rPr>
              <w:t>Corresponding Emission Unit(s) or Flexible Group(s)</w:t>
            </w:r>
          </w:p>
        </w:tc>
      </w:tr>
      <w:tr w:rsidR="00CA2DE7" w:rsidRPr="00CA2DE7" w14:paraId="7598C2E4" w14:textId="77777777" w:rsidTr="00324616">
        <w:tc>
          <w:tcPr>
            <w:tcW w:w="618" w:type="pct"/>
            <w:tcBorders>
              <w:top w:val="double" w:sz="6" w:space="0" w:color="auto"/>
              <w:left w:val="double" w:sz="6" w:space="0" w:color="auto"/>
              <w:bottom w:val="single" w:sz="4" w:space="0" w:color="auto"/>
              <w:right w:val="single" w:sz="6" w:space="0" w:color="auto"/>
            </w:tcBorders>
            <w:shd w:val="clear" w:color="auto" w:fill="auto"/>
          </w:tcPr>
          <w:p w14:paraId="5C4BAE80" w14:textId="77777777" w:rsidR="003A385F" w:rsidRPr="00CA2DE7" w:rsidRDefault="003A385F" w:rsidP="009D5384">
            <w:pPr>
              <w:rPr>
                <w:rFonts w:cs="Arial"/>
                <w:sz w:val="20"/>
              </w:rPr>
            </w:pPr>
            <w:r w:rsidRPr="00CA2DE7">
              <w:rPr>
                <w:rFonts w:cs="Arial"/>
                <w:sz w:val="20"/>
              </w:rPr>
              <w:t>191-18</w:t>
            </w:r>
          </w:p>
        </w:tc>
        <w:tc>
          <w:tcPr>
            <w:tcW w:w="1191" w:type="pct"/>
            <w:tcBorders>
              <w:top w:val="double" w:sz="6" w:space="0" w:color="auto"/>
              <w:left w:val="single" w:sz="6" w:space="0" w:color="auto"/>
              <w:bottom w:val="single" w:sz="4" w:space="0" w:color="auto"/>
              <w:right w:val="single" w:sz="6" w:space="0" w:color="auto"/>
            </w:tcBorders>
            <w:shd w:val="clear" w:color="auto" w:fill="auto"/>
          </w:tcPr>
          <w:p w14:paraId="5E725EB5" w14:textId="77777777" w:rsidR="003A385F" w:rsidRPr="00CA2DE7" w:rsidRDefault="003A385F" w:rsidP="009D5384">
            <w:pPr>
              <w:ind w:left="-108"/>
              <w:jc w:val="center"/>
              <w:rPr>
                <w:rFonts w:cs="Arial"/>
                <w:sz w:val="20"/>
              </w:rPr>
            </w:pPr>
            <w:r w:rsidRPr="00CA2DE7">
              <w:rPr>
                <w:rFonts w:cs="Arial"/>
                <w:sz w:val="20"/>
              </w:rPr>
              <w:t>201900117*</w:t>
            </w:r>
          </w:p>
        </w:tc>
        <w:tc>
          <w:tcPr>
            <w:tcW w:w="1985" w:type="pct"/>
            <w:tcBorders>
              <w:top w:val="double" w:sz="6" w:space="0" w:color="auto"/>
              <w:bottom w:val="single" w:sz="4" w:space="0" w:color="auto"/>
              <w:right w:val="single" w:sz="6" w:space="0" w:color="auto"/>
            </w:tcBorders>
          </w:tcPr>
          <w:p w14:paraId="64A82968" w14:textId="6EF60351" w:rsidR="003A385F" w:rsidRPr="00CA2DE7" w:rsidRDefault="003A385F" w:rsidP="009D5384">
            <w:pPr>
              <w:jc w:val="both"/>
              <w:rPr>
                <w:rFonts w:cs="Arial"/>
                <w:sz w:val="20"/>
              </w:rPr>
            </w:pPr>
            <w:r w:rsidRPr="00CA2DE7">
              <w:rPr>
                <w:rFonts w:cs="Arial"/>
                <w:sz w:val="20"/>
              </w:rPr>
              <w:t xml:space="preserve">EU04 became subject to </w:t>
            </w:r>
            <w:r w:rsidR="00961789" w:rsidRPr="00CA2DE7">
              <w:rPr>
                <w:rFonts w:cs="Arial"/>
                <w:sz w:val="20"/>
              </w:rPr>
              <w:br/>
            </w:r>
            <w:r w:rsidRPr="00CA2DE7">
              <w:rPr>
                <w:rFonts w:cs="Arial"/>
                <w:sz w:val="20"/>
              </w:rPr>
              <w:t>40 CFR Part 63, Subpart FFFF, and was incorporated into FGMONMACT</w:t>
            </w:r>
          </w:p>
        </w:tc>
        <w:tc>
          <w:tcPr>
            <w:tcW w:w="1206" w:type="pct"/>
            <w:tcBorders>
              <w:top w:val="double" w:sz="6" w:space="0" w:color="auto"/>
              <w:bottom w:val="single" w:sz="4" w:space="0" w:color="auto"/>
              <w:right w:val="double" w:sz="6" w:space="0" w:color="auto"/>
            </w:tcBorders>
          </w:tcPr>
          <w:p w14:paraId="22496AF3" w14:textId="61A16417" w:rsidR="003A385F" w:rsidRPr="00CA2DE7" w:rsidRDefault="003A385F" w:rsidP="009D5384">
            <w:pPr>
              <w:rPr>
                <w:rFonts w:cs="Arial"/>
                <w:sz w:val="20"/>
              </w:rPr>
            </w:pPr>
            <w:r w:rsidRPr="00CA2DE7">
              <w:rPr>
                <w:rFonts w:cs="Arial"/>
                <w:sz w:val="20"/>
              </w:rPr>
              <w:t xml:space="preserve">EU04, </w:t>
            </w:r>
            <w:r w:rsidR="00C525C0" w:rsidRPr="00CA2DE7">
              <w:rPr>
                <w:rFonts w:cs="Arial"/>
                <w:sz w:val="20"/>
              </w:rPr>
              <w:br/>
            </w:r>
            <w:r w:rsidRPr="00CA2DE7">
              <w:rPr>
                <w:rFonts w:cs="Arial"/>
                <w:sz w:val="20"/>
              </w:rPr>
              <w:t>FGMONMACT</w:t>
            </w:r>
          </w:p>
        </w:tc>
      </w:tr>
      <w:tr w:rsidR="00CA2DE7" w:rsidRPr="00CA2DE7" w14:paraId="0F844638" w14:textId="77777777" w:rsidTr="00324616">
        <w:tc>
          <w:tcPr>
            <w:tcW w:w="618" w:type="pct"/>
            <w:tcBorders>
              <w:top w:val="single" w:sz="4" w:space="0" w:color="auto"/>
              <w:left w:val="double" w:sz="6" w:space="0" w:color="auto"/>
              <w:bottom w:val="single" w:sz="4" w:space="0" w:color="auto"/>
              <w:right w:val="single" w:sz="6" w:space="0" w:color="auto"/>
            </w:tcBorders>
            <w:shd w:val="clear" w:color="auto" w:fill="auto"/>
          </w:tcPr>
          <w:p w14:paraId="0079A423" w14:textId="77777777" w:rsidR="003A385F" w:rsidRPr="00CA2DE7" w:rsidRDefault="003A385F" w:rsidP="009D5384">
            <w:pPr>
              <w:rPr>
                <w:rFonts w:cs="Arial"/>
                <w:sz w:val="20"/>
              </w:rPr>
            </w:pPr>
            <w:r w:rsidRPr="00CA2DE7">
              <w:rPr>
                <w:rFonts w:cs="Arial"/>
                <w:sz w:val="20"/>
              </w:rPr>
              <w:t>167-19</w:t>
            </w:r>
          </w:p>
        </w:tc>
        <w:tc>
          <w:tcPr>
            <w:tcW w:w="1191" w:type="pct"/>
            <w:tcBorders>
              <w:top w:val="single" w:sz="4" w:space="0" w:color="auto"/>
              <w:left w:val="single" w:sz="6" w:space="0" w:color="auto"/>
              <w:bottom w:val="single" w:sz="4" w:space="0" w:color="auto"/>
              <w:right w:val="single" w:sz="6" w:space="0" w:color="auto"/>
            </w:tcBorders>
            <w:shd w:val="clear" w:color="auto" w:fill="auto"/>
          </w:tcPr>
          <w:p w14:paraId="559A7734" w14:textId="77777777" w:rsidR="003A385F" w:rsidRPr="00CA2DE7" w:rsidRDefault="003A385F" w:rsidP="009D5384">
            <w:pPr>
              <w:ind w:left="-108"/>
              <w:jc w:val="center"/>
              <w:rPr>
                <w:rFonts w:cs="Arial"/>
                <w:sz w:val="20"/>
              </w:rPr>
            </w:pPr>
            <w:r w:rsidRPr="00CA2DE7">
              <w:rPr>
                <w:rFonts w:cs="Arial"/>
                <w:sz w:val="20"/>
              </w:rPr>
              <w:t>202000017*</w:t>
            </w:r>
          </w:p>
        </w:tc>
        <w:tc>
          <w:tcPr>
            <w:tcW w:w="1985" w:type="pct"/>
            <w:tcBorders>
              <w:top w:val="single" w:sz="4" w:space="0" w:color="auto"/>
              <w:bottom w:val="single" w:sz="4" w:space="0" w:color="auto"/>
              <w:right w:val="single" w:sz="6" w:space="0" w:color="auto"/>
            </w:tcBorders>
          </w:tcPr>
          <w:p w14:paraId="21DBF157" w14:textId="0B129942" w:rsidR="003A385F" w:rsidRPr="00CA2DE7" w:rsidRDefault="003A385F" w:rsidP="009D5384">
            <w:pPr>
              <w:jc w:val="both"/>
              <w:rPr>
                <w:rFonts w:cs="Arial"/>
                <w:sz w:val="20"/>
              </w:rPr>
            </w:pPr>
            <w:r w:rsidRPr="00CA2DE7">
              <w:rPr>
                <w:rFonts w:cs="Arial"/>
                <w:sz w:val="20"/>
              </w:rPr>
              <w:t>Former EU93 (SRN A4033) split into EU08 propylene oxide storage and distribution system and EU07 (D</w:t>
            </w:r>
            <w:r w:rsidR="0068473F" w:rsidRPr="00CA2DE7">
              <w:rPr>
                <w:rFonts w:cs="Arial"/>
                <w:sz w:val="20"/>
              </w:rPr>
              <w:t>AS</w:t>
            </w:r>
            <w:r w:rsidR="00376BB6" w:rsidRPr="00CA2DE7">
              <w:rPr>
                <w:rFonts w:cs="Arial"/>
                <w:sz w:val="20"/>
              </w:rPr>
              <w:t>/Corteva</w:t>
            </w:r>
            <w:r w:rsidRPr="00CA2DE7">
              <w:rPr>
                <w:rFonts w:cs="Arial"/>
                <w:sz w:val="20"/>
              </w:rPr>
              <w:t xml:space="preserve"> SRN P1028)</w:t>
            </w:r>
          </w:p>
        </w:tc>
        <w:tc>
          <w:tcPr>
            <w:tcW w:w="1206" w:type="pct"/>
            <w:tcBorders>
              <w:top w:val="single" w:sz="4" w:space="0" w:color="auto"/>
              <w:bottom w:val="single" w:sz="4" w:space="0" w:color="auto"/>
              <w:right w:val="double" w:sz="6" w:space="0" w:color="auto"/>
            </w:tcBorders>
          </w:tcPr>
          <w:p w14:paraId="0DC667AE" w14:textId="00E4B932" w:rsidR="003A385F" w:rsidRPr="00CA2DE7" w:rsidRDefault="003A385F" w:rsidP="009D5384">
            <w:pPr>
              <w:rPr>
                <w:rFonts w:cs="Arial"/>
                <w:sz w:val="20"/>
              </w:rPr>
            </w:pPr>
            <w:r w:rsidRPr="00CA2DE7">
              <w:rPr>
                <w:rFonts w:cs="Arial"/>
                <w:sz w:val="20"/>
              </w:rPr>
              <w:t xml:space="preserve">EU08, </w:t>
            </w:r>
            <w:r w:rsidRPr="00CA2DE7">
              <w:rPr>
                <w:sz w:val="20"/>
              </w:rPr>
              <w:t>FGHONFUGITIVES, FGOLDMACT, FGCELLULOSICS</w:t>
            </w:r>
            <w:r w:rsidR="00C525C0" w:rsidRPr="00CA2DE7">
              <w:rPr>
                <w:sz w:val="20"/>
              </w:rPr>
              <w:t>,</w:t>
            </w:r>
            <w:r w:rsidRPr="00CA2DE7">
              <w:rPr>
                <w:rFonts w:cs="Arial"/>
                <w:sz w:val="20"/>
              </w:rPr>
              <w:t xml:space="preserve"> FG954THROX (</w:t>
            </w:r>
            <w:r w:rsidR="001D554C" w:rsidRPr="00CA2DE7">
              <w:rPr>
                <w:rFonts w:cs="Arial"/>
                <w:sz w:val="20"/>
              </w:rPr>
              <w:t>DAS</w:t>
            </w:r>
            <w:r w:rsidR="00376BB6" w:rsidRPr="00CA2DE7">
              <w:rPr>
                <w:rFonts w:cs="Arial"/>
                <w:sz w:val="20"/>
              </w:rPr>
              <w:t>/Corteva</w:t>
            </w:r>
            <w:r w:rsidR="001D554C" w:rsidRPr="00CA2DE7">
              <w:rPr>
                <w:rFonts w:cs="Arial"/>
                <w:sz w:val="20"/>
              </w:rPr>
              <w:t xml:space="preserve"> </w:t>
            </w:r>
            <w:r w:rsidRPr="00CA2DE7">
              <w:rPr>
                <w:rFonts w:cs="Arial"/>
                <w:sz w:val="20"/>
              </w:rPr>
              <w:t>SRN P1028)</w:t>
            </w:r>
          </w:p>
        </w:tc>
      </w:tr>
      <w:tr w:rsidR="00CA2DE7" w:rsidRPr="00CA2DE7" w14:paraId="424ED14F" w14:textId="77777777" w:rsidTr="00324616">
        <w:tc>
          <w:tcPr>
            <w:tcW w:w="618" w:type="pct"/>
            <w:tcBorders>
              <w:top w:val="single" w:sz="4" w:space="0" w:color="auto"/>
              <w:left w:val="double" w:sz="6" w:space="0" w:color="auto"/>
              <w:bottom w:val="single" w:sz="4" w:space="0" w:color="auto"/>
              <w:right w:val="single" w:sz="6" w:space="0" w:color="auto"/>
            </w:tcBorders>
            <w:shd w:val="clear" w:color="auto" w:fill="auto"/>
          </w:tcPr>
          <w:p w14:paraId="60869B2C" w14:textId="4FDB5F0E" w:rsidR="003A385F" w:rsidRPr="00CA2DE7" w:rsidRDefault="003A385F" w:rsidP="009D5384">
            <w:pPr>
              <w:rPr>
                <w:rFonts w:cs="Arial"/>
                <w:sz w:val="20"/>
              </w:rPr>
            </w:pPr>
            <w:r w:rsidRPr="00CA2DE7">
              <w:rPr>
                <w:rFonts w:cs="Arial"/>
                <w:sz w:val="20"/>
              </w:rPr>
              <w:t>159-19</w:t>
            </w:r>
          </w:p>
        </w:tc>
        <w:tc>
          <w:tcPr>
            <w:tcW w:w="1191" w:type="pct"/>
            <w:tcBorders>
              <w:top w:val="single" w:sz="4" w:space="0" w:color="auto"/>
              <w:left w:val="single" w:sz="6" w:space="0" w:color="auto"/>
              <w:bottom w:val="single" w:sz="4" w:space="0" w:color="auto"/>
              <w:right w:val="single" w:sz="6" w:space="0" w:color="auto"/>
            </w:tcBorders>
            <w:shd w:val="clear" w:color="auto" w:fill="auto"/>
          </w:tcPr>
          <w:p w14:paraId="26FBD61B" w14:textId="66EDE79D" w:rsidR="003A385F" w:rsidRPr="00CA2DE7" w:rsidRDefault="00CF0F27" w:rsidP="009D5384">
            <w:pPr>
              <w:ind w:left="-108"/>
              <w:jc w:val="center"/>
              <w:rPr>
                <w:rFonts w:cs="Arial"/>
                <w:sz w:val="20"/>
              </w:rPr>
            </w:pPr>
            <w:r w:rsidRPr="00CA2DE7">
              <w:rPr>
                <w:rFonts w:cs="Arial"/>
                <w:sz w:val="20"/>
              </w:rPr>
              <w:t>202000069</w:t>
            </w:r>
            <w:r w:rsidR="00A75717" w:rsidRPr="00CA2DE7">
              <w:rPr>
                <w:rFonts w:cs="Arial"/>
                <w:sz w:val="20"/>
              </w:rPr>
              <w:t>*</w:t>
            </w:r>
          </w:p>
        </w:tc>
        <w:tc>
          <w:tcPr>
            <w:tcW w:w="1985" w:type="pct"/>
            <w:tcBorders>
              <w:top w:val="single" w:sz="4" w:space="0" w:color="auto"/>
              <w:bottom w:val="single" w:sz="4" w:space="0" w:color="auto"/>
              <w:right w:val="single" w:sz="6" w:space="0" w:color="auto"/>
            </w:tcBorders>
          </w:tcPr>
          <w:p w14:paraId="26518B99" w14:textId="00E35A7B" w:rsidR="003A385F" w:rsidRPr="00CA2DE7" w:rsidRDefault="003A385F" w:rsidP="009D5384">
            <w:pPr>
              <w:jc w:val="both"/>
              <w:rPr>
                <w:rFonts w:cs="Arial"/>
                <w:sz w:val="20"/>
              </w:rPr>
            </w:pPr>
            <w:r w:rsidRPr="00CA2DE7">
              <w:rPr>
                <w:rFonts w:cs="Arial"/>
                <w:sz w:val="20"/>
              </w:rPr>
              <w:t>Former EU85 (SRN A4033) split into EU06 Anhrdrous HCL storage and distribution and EU05 (D</w:t>
            </w:r>
            <w:r w:rsidR="0068473F" w:rsidRPr="00CA2DE7">
              <w:rPr>
                <w:rFonts w:cs="Arial"/>
                <w:sz w:val="20"/>
              </w:rPr>
              <w:t>AS</w:t>
            </w:r>
            <w:r w:rsidR="00376BB6" w:rsidRPr="00CA2DE7">
              <w:rPr>
                <w:rFonts w:cs="Arial"/>
                <w:sz w:val="20"/>
              </w:rPr>
              <w:t>/Corteva</w:t>
            </w:r>
            <w:r w:rsidRPr="00CA2DE7">
              <w:rPr>
                <w:rFonts w:cs="Arial"/>
                <w:sz w:val="20"/>
              </w:rPr>
              <w:t xml:space="preserve"> SRN P1028)</w:t>
            </w:r>
          </w:p>
        </w:tc>
        <w:tc>
          <w:tcPr>
            <w:tcW w:w="1206" w:type="pct"/>
            <w:tcBorders>
              <w:top w:val="single" w:sz="4" w:space="0" w:color="auto"/>
              <w:bottom w:val="single" w:sz="4" w:space="0" w:color="auto"/>
              <w:right w:val="double" w:sz="6" w:space="0" w:color="auto"/>
            </w:tcBorders>
          </w:tcPr>
          <w:p w14:paraId="2165327E" w14:textId="77777777" w:rsidR="003A385F" w:rsidRPr="00CA2DE7" w:rsidRDefault="003A385F" w:rsidP="009D5384">
            <w:pPr>
              <w:rPr>
                <w:rFonts w:cs="Arial"/>
                <w:sz w:val="20"/>
              </w:rPr>
            </w:pPr>
            <w:r w:rsidRPr="00CA2DE7">
              <w:rPr>
                <w:rFonts w:cs="Arial"/>
                <w:sz w:val="20"/>
              </w:rPr>
              <w:t xml:space="preserve">EU06, FGHCLSCRUBBER </w:t>
            </w:r>
          </w:p>
        </w:tc>
      </w:tr>
      <w:tr w:rsidR="00CA2DE7" w:rsidRPr="00CA2DE7" w14:paraId="2A01DCBE" w14:textId="77777777" w:rsidTr="00324616">
        <w:tc>
          <w:tcPr>
            <w:tcW w:w="618" w:type="pct"/>
            <w:tcBorders>
              <w:top w:val="single" w:sz="4" w:space="0" w:color="auto"/>
              <w:left w:val="double" w:sz="6" w:space="0" w:color="auto"/>
              <w:bottom w:val="double" w:sz="6" w:space="0" w:color="auto"/>
              <w:right w:val="single" w:sz="6" w:space="0" w:color="auto"/>
            </w:tcBorders>
            <w:shd w:val="clear" w:color="auto" w:fill="auto"/>
          </w:tcPr>
          <w:p w14:paraId="7912DEE0" w14:textId="2A520A33" w:rsidR="009521C0" w:rsidRPr="00CA2DE7" w:rsidRDefault="009521C0" w:rsidP="009521C0">
            <w:pPr>
              <w:rPr>
                <w:rFonts w:cs="Arial"/>
                <w:sz w:val="20"/>
              </w:rPr>
            </w:pPr>
            <w:r w:rsidRPr="00CA2DE7">
              <w:rPr>
                <w:rFonts w:cs="Arial"/>
                <w:sz w:val="20"/>
              </w:rPr>
              <w:t>NA</w:t>
            </w:r>
          </w:p>
        </w:tc>
        <w:tc>
          <w:tcPr>
            <w:tcW w:w="1191" w:type="pct"/>
            <w:tcBorders>
              <w:top w:val="single" w:sz="4" w:space="0" w:color="auto"/>
              <w:left w:val="single" w:sz="6" w:space="0" w:color="auto"/>
              <w:bottom w:val="double" w:sz="6" w:space="0" w:color="auto"/>
              <w:right w:val="single" w:sz="6" w:space="0" w:color="auto"/>
            </w:tcBorders>
            <w:shd w:val="clear" w:color="auto" w:fill="auto"/>
          </w:tcPr>
          <w:p w14:paraId="757AE862" w14:textId="77777777" w:rsidR="00402AE6" w:rsidRDefault="009521C0" w:rsidP="009521C0">
            <w:pPr>
              <w:ind w:left="-108"/>
              <w:jc w:val="center"/>
              <w:rPr>
                <w:rFonts w:cs="Arial"/>
                <w:sz w:val="20"/>
              </w:rPr>
            </w:pPr>
            <w:r w:rsidRPr="00CA2DE7">
              <w:rPr>
                <w:rFonts w:cs="Arial"/>
                <w:sz w:val="20"/>
              </w:rPr>
              <w:t xml:space="preserve">2020000165 / </w:t>
            </w:r>
          </w:p>
          <w:p w14:paraId="63FD2E82" w14:textId="5188503C" w:rsidR="009521C0" w:rsidRPr="00CA2DE7" w:rsidRDefault="00A90B8E" w:rsidP="009521C0">
            <w:pPr>
              <w:ind w:left="-108"/>
              <w:jc w:val="center"/>
              <w:rPr>
                <w:rFonts w:cs="Arial"/>
                <w:sz w:val="20"/>
              </w:rPr>
            </w:pPr>
            <w:r w:rsidRPr="00CA2DE7">
              <w:rPr>
                <w:rFonts w:cs="Arial"/>
                <w:sz w:val="20"/>
              </w:rPr>
              <w:t>April 1</w:t>
            </w:r>
            <w:r w:rsidR="00E819BA" w:rsidRPr="00CA2DE7">
              <w:rPr>
                <w:rFonts w:cs="Arial"/>
                <w:sz w:val="20"/>
              </w:rPr>
              <w:t>6</w:t>
            </w:r>
            <w:r w:rsidRPr="00CA2DE7">
              <w:rPr>
                <w:rFonts w:cs="Arial"/>
                <w:sz w:val="20"/>
              </w:rPr>
              <w:t>, 2021</w:t>
            </w:r>
          </w:p>
        </w:tc>
        <w:tc>
          <w:tcPr>
            <w:tcW w:w="1985" w:type="pct"/>
            <w:tcBorders>
              <w:top w:val="single" w:sz="4" w:space="0" w:color="auto"/>
              <w:bottom w:val="double" w:sz="6" w:space="0" w:color="auto"/>
              <w:right w:val="single" w:sz="6" w:space="0" w:color="auto"/>
            </w:tcBorders>
          </w:tcPr>
          <w:p w14:paraId="02EE2A3D" w14:textId="3B1E4993" w:rsidR="009521C0" w:rsidRPr="00CA2DE7" w:rsidRDefault="009521C0" w:rsidP="009521C0">
            <w:pPr>
              <w:jc w:val="both"/>
              <w:rPr>
                <w:rFonts w:cs="Arial"/>
                <w:sz w:val="20"/>
              </w:rPr>
            </w:pPr>
            <w:r w:rsidRPr="00CA2DE7">
              <w:rPr>
                <w:rFonts w:cs="Arial"/>
                <w:sz w:val="20"/>
              </w:rPr>
              <w:t xml:space="preserve">The ROP is Sectioned into 2 Sections since a portion of DDP was owned and operated by N&amp;B as of November 1, 2020.  The Emission Unit EU06 is split into a low purity portion EU06-LOWPURITY included in Section 1, and a high purity portion EU06-HIGHPURTIY included in Section 2.  The Emission Units and Flexible Groups Conditions remain unchanged, except for moving specific ones under their new owners. </w:t>
            </w:r>
          </w:p>
        </w:tc>
        <w:tc>
          <w:tcPr>
            <w:tcW w:w="1206" w:type="pct"/>
            <w:tcBorders>
              <w:top w:val="single" w:sz="4" w:space="0" w:color="auto"/>
              <w:bottom w:val="double" w:sz="6" w:space="0" w:color="auto"/>
              <w:right w:val="double" w:sz="6" w:space="0" w:color="auto"/>
            </w:tcBorders>
          </w:tcPr>
          <w:p w14:paraId="13F96738" w14:textId="77777777" w:rsidR="009521C0" w:rsidRPr="00CA2DE7" w:rsidRDefault="009521C0" w:rsidP="009521C0">
            <w:pPr>
              <w:rPr>
                <w:rFonts w:cs="Arial"/>
                <w:sz w:val="20"/>
              </w:rPr>
            </w:pPr>
            <w:r w:rsidRPr="00CA2DE7">
              <w:rPr>
                <w:rFonts w:cs="Arial"/>
                <w:sz w:val="20"/>
              </w:rPr>
              <w:t>EU06-HIGHPURITY,</w:t>
            </w:r>
          </w:p>
          <w:p w14:paraId="61F98883" w14:textId="77777777" w:rsidR="009521C0" w:rsidRPr="00CA2DE7" w:rsidRDefault="009521C0" w:rsidP="009521C0">
            <w:pPr>
              <w:rPr>
                <w:rFonts w:cs="Arial"/>
                <w:sz w:val="20"/>
              </w:rPr>
            </w:pPr>
            <w:r w:rsidRPr="00CA2DE7">
              <w:rPr>
                <w:rFonts w:cs="Arial"/>
                <w:sz w:val="20"/>
              </w:rPr>
              <w:t xml:space="preserve">EU08, </w:t>
            </w:r>
          </w:p>
          <w:p w14:paraId="3CF6FA22" w14:textId="77777777" w:rsidR="009521C0" w:rsidRPr="00CA2DE7" w:rsidRDefault="009521C0" w:rsidP="009521C0">
            <w:pPr>
              <w:rPr>
                <w:rFonts w:cs="Arial"/>
                <w:sz w:val="20"/>
              </w:rPr>
            </w:pPr>
            <w:r w:rsidRPr="00CA2DE7">
              <w:rPr>
                <w:rFonts w:cs="Arial"/>
                <w:sz w:val="20"/>
              </w:rPr>
              <w:t xml:space="preserve">EUB2, </w:t>
            </w:r>
          </w:p>
          <w:p w14:paraId="69E6BD72" w14:textId="77777777" w:rsidR="009521C0" w:rsidRPr="00CA2DE7" w:rsidRDefault="009521C0" w:rsidP="009521C0">
            <w:pPr>
              <w:rPr>
                <w:rFonts w:cs="Arial"/>
                <w:sz w:val="20"/>
              </w:rPr>
            </w:pPr>
            <w:r w:rsidRPr="00CA2DE7">
              <w:rPr>
                <w:rFonts w:cs="Arial"/>
                <w:sz w:val="20"/>
              </w:rPr>
              <w:t xml:space="preserve">EUB5, </w:t>
            </w:r>
          </w:p>
          <w:p w14:paraId="53FEA91C" w14:textId="77777777" w:rsidR="009521C0" w:rsidRPr="00CA2DE7" w:rsidRDefault="009521C0" w:rsidP="009521C0">
            <w:pPr>
              <w:rPr>
                <w:rFonts w:cs="Arial"/>
                <w:sz w:val="20"/>
              </w:rPr>
            </w:pPr>
            <w:r w:rsidRPr="00CA2DE7">
              <w:rPr>
                <w:rFonts w:cs="Arial"/>
                <w:sz w:val="20"/>
              </w:rPr>
              <w:t>FGHONFUGITIVES,</w:t>
            </w:r>
          </w:p>
          <w:p w14:paraId="6BAA8A2F" w14:textId="77777777" w:rsidR="009521C0" w:rsidRPr="00CA2DE7" w:rsidRDefault="009521C0" w:rsidP="009521C0">
            <w:pPr>
              <w:rPr>
                <w:rFonts w:cs="Arial"/>
                <w:sz w:val="20"/>
              </w:rPr>
            </w:pPr>
            <w:r w:rsidRPr="00CA2DE7">
              <w:rPr>
                <w:rFonts w:cs="Arial"/>
                <w:sz w:val="20"/>
              </w:rPr>
              <w:t>FGCELLULOSICS,</w:t>
            </w:r>
          </w:p>
          <w:p w14:paraId="08842650" w14:textId="77777777" w:rsidR="009521C0" w:rsidRPr="00CA2DE7" w:rsidRDefault="009521C0" w:rsidP="009521C0">
            <w:pPr>
              <w:rPr>
                <w:rFonts w:cs="Arial"/>
                <w:sz w:val="20"/>
              </w:rPr>
            </w:pPr>
            <w:r w:rsidRPr="00CA2DE7">
              <w:rPr>
                <w:rFonts w:cs="Arial"/>
                <w:sz w:val="20"/>
              </w:rPr>
              <w:t xml:space="preserve">FGOLDMACT, </w:t>
            </w:r>
          </w:p>
          <w:p w14:paraId="50BE7AA4" w14:textId="77777777" w:rsidR="009521C0" w:rsidRPr="00CA2DE7" w:rsidRDefault="009521C0" w:rsidP="009521C0">
            <w:pPr>
              <w:rPr>
                <w:rFonts w:cs="Arial"/>
                <w:sz w:val="20"/>
              </w:rPr>
            </w:pPr>
            <w:r w:rsidRPr="00CA2DE7">
              <w:rPr>
                <w:rFonts w:cs="Arial"/>
                <w:sz w:val="20"/>
              </w:rPr>
              <w:t>FGMONMACT,</w:t>
            </w:r>
          </w:p>
          <w:p w14:paraId="3673CC88" w14:textId="77777777" w:rsidR="009521C0" w:rsidRPr="00CA2DE7" w:rsidRDefault="009521C0" w:rsidP="009521C0">
            <w:pPr>
              <w:rPr>
                <w:rFonts w:cs="Arial"/>
                <w:sz w:val="20"/>
              </w:rPr>
            </w:pPr>
            <w:r w:rsidRPr="00CA2DE7">
              <w:rPr>
                <w:rFonts w:cs="Arial"/>
                <w:sz w:val="20"/>
              </w:rPr>
              <w:t>FGBENZENEWASTE,</w:t>
            </w:r>
          </w:p>
          <w:p w14:paraId="05D7270D" w14:textId="580C5A28" w:rsidR="009521C0" w:rsidRPr="00CA2DE7" w:rsidRDefault="009521C0" w:rsidP="009521C0">
            <w:pPr>
              <w:rPr>
                <w:rFonts w:cs="Arial"/>
                <w:sz w:val="20"/>
              </w:rPr>
            </w:pPr>
            <w:r w:rsidRPr="00CA2DE7">
              <w:rPr>
                <w:rFonts w:cs="Arial"/>
                <w:sz w:val="20"/>
              </w:rPr>
              <w:t>FGCOLDCLEANERS</w:t>
            </w:r>
            <w:r w:rsidR="003A235A" w:rsidRPr="00CA2DE7">
              <w:rPr>
                <w:sz w:val="20"/>
              </w:rPr>
              <w:t>-S1</w:t>
            </w:r>
          </w:p>
        </w:tc>
      </w:tr>
    </w:tbl>
    <w:p w14:paraId="1F0B6A90" w14:textId="77777777" w:rsidR="00324616" w:rsidRPr="00CA2DE7" w:rsidRDefault="00324616" w:rsidP="00324616">
      <w:pPr>
        <w:rPr>
          <w:sz w:val="20"/>
        </w:rPr>
      </w:pPr>
    </w:p>
    <w:p w14:paraId="1403E849" w14:textId="13686C08" w:rsidR="00324616" w:rsidRPr="00CA2DE7" w:rsidRDefault="00324616" w:rsidP="00324616">
      <w:pPr>
        <w:jc w:val="both"/>
        <w:rPr>
          <w:rFonts w:cs="Arial"/>
          <w:sz w:val="20"/>
        </w:rPr>
      </w:pPr>
      <w:r w:rsidRPr="00CA2DE7">
        <w:rPr>
          <w:rFonts w:cs="Arial"/>
          <w:sz w:val="20"/>
        </w:rPr>
        <w:t>The following table lists the ROP amendments or modifications issued after the effective date of ROP No. MI-ROP</w:t>
      </w:r>
      <w:bookmarkStart w:id="281" w:name="_Hlk7611024"/>
      <w:r w:rsidRPr="00CA2DE7">
        <w:rPr>
          <w:rFonts w:cs="Arial"/>
          <w:sz w:val="20"/>
        </w:rPr>
        <w:t xml:space="preserve">-P1027-2020a.  </w:t>
      </w:r>
    </w:p>
    <w:p w14:paraId="74F3076B" w14:textId="77777777" w:rsidR="00324616" w:rsidRPr="00CA2DE7" w:rsidRDefault="00324616" w:rsidP="00324616">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620"/>
        <w:gridCol w:w="3955"/>
        <w:gridCol w:w="2504"/>
      </w:tblGrid>
      <w:tr w:rsidR="00CA2DE7" w:rsidRPr="00CA2DE7" w14:paraId="3E70FCAE" w14:textId="77777777" w:rsidTr="006750F8">
        <w:trPr>
          <w:tblHeader/>
        </w:trPr>
        <w:tc>
          <w:tcPr>
            <w:tcW w:w="540" w:type="pct"/>
            <w:shd w:val="pct10" w:color="auto" w:fill="auto"/>
          </w:tcPr>
          <w:bookmarkEnd w:id="281"/>
          <w:p w14:paraId="2A7077FA" w14:textId="77777777" w:rsidR="00324616" w:rsidRPr="00CA2DE7" w:rsidRDefault="00324616" w:rsidP="00C72C99">
            <w:pPr>
              <w:jc w:val="center"/>
              <w:rPr>
                <w:rFonts w:cs="Arial"/>
                <w:b/>
                <w:sz w:val="20"/>
              </w:rPr>
            </w:pPr>
            <w:r w:rsidRPr="00CA2DE7">
              <w:rPr>
                <w:rFonts w:cs="Arial"/>
                <w:b/>
                <w:sz w:val="20"/>
              </w:rPr>
              <w:t>Permit to Install Number</w:t>
            </w:r>
          </w:p>
        </w:tc>
        <w:tc>
          <w:tcPr>
            <w:tcW w:w="1287" w:type="pct"/>
            <w:shd w:val="pct10" w:color="auto" w:fill="auto"/>
          </w:tcPr>
          <w:p w14:paraId="37B77F12" w14:textId="77777777" w:rsidR="00324616" w:rsidRPr="00CA2DE7" w:rsidRDefault="00324616" w:rsidP="00C72C99">
            <w:pPr>
              <w:jc w:val="center"/>
              <w:rPr>
                <w:rFonts w:cs="Arial"/>
                <w:b/>
                <w:sz w:val="20"/>
              </w:rPr>
            </w:pPr>
            <w:r w:rsidRPr="00CA2DE7">
              <w:rPr>
                <w:rFonts w:cs="Arial"/>
                <w:b/>
                <w:sz w:val="20"/>
              </w:rPr>
              <w:t xml:space="preserve">ROP Revision Application Number - </w:t>
            </w:r>
          </w:p>
          <w:p w14:paraId="1592B9CC" w14:textId="77777777" w:rsidR="00324616" w:rsidRPr="00CA2DE7" w:rsidRDefault="00324616" w:rsidP="00C72C99">
            <w:pPr>
              <w:jc w:val="center"/>
              <w:rPr>
                <w:rFonts w:cs="Arial"/>
                <w:b/>
                <w:sz w:val="20"/>
              </w:rPr>
            </w:pPr>
            <w:r w:rsidRPr="00CA2DE7">
              <w:rPr>
                <w:rFonts w:cs="Arial"/>
                <w:b/>
                <w:sz w:val="20"/>
              </w:rPr>
              <w:t>Issuance Date</w:t>
            </w:r>
          </w:p>
        </w:tc>
        <w:tc>
          <w:tcPr>
            <w:tcW w:w="1943" w:type="pct"/>
            <w:shd w:val="pct10" w:color="auto" w:fill="auto"/>
          </w:tcPr>
          <w:p w14:paraId="38EE7BEF" w14:textId="77777777" w:rsidR="00324616" w:rsidRPr="00CA2DE7" w:rsidRDefault="00324616" w:rsidP="00C72C99">
            <w:pPr>
              <w:jc w:val="center"/>
              <w:rPr>
                <w:rFonts w:cs="Arial"/>
                <w:b/>
                <w:sz w:val="20"/>
              </w:rPr>
            </w:pPr>
            <w:r w:rsidRPr="00CA2DE7">
              <w:rPr>
                <w:rFonts w:cs="Arial"/>
                <w:b/>
                <w:sz w:val="20"/>
              </w:rPr>
              <w:t>Description of Equipment or Change</w:t>
            </w:r>
          </w:p>
        </w:tc>
        <w:tc>
          <w:tcPr>
            <w:tcW w:w="1230" w:type="pct"/>
            <w:shd w:val="pct10" w:color="auto" w:fill="auto"/>
            <w:vAlign w:val="center"/>
          </w:tcPr>
          <w:p w14:paraId="30155BD6" w14:textId="77777777" w:rsidR="00324616" w:rsidRPr="00CA2DE7" w:rsidRDefault="00324616" w:rsidP="00C72C99">
            <w:pPr>
              <w:jc w:val="center"/>
              <w:rPr>
                <w:rFonts w:cs="Arial"/>
                <w:b/>
                <w:sz w:val="20"/>
              </w:rPr>
            </w:pPr>
            <w:r w:rsidRPr="00CA2DE7">
              <w:rPr>
                <w:rFonts w:cs="Arial"/>
                <w:b/>
                <w:sz w:val="20"/>
              </w:rPr>
              <w:t>Corresponding Emission Unit(s) or Flexible Group(s)</w:t>
            </w:r>
          </w:p>
        </w:tc>
      </w:tr>
      <w:tr w:rsidR="006750F8" w:rsidRPr="00CA2DE7" w14:paraId="356EAE54" w14:textId="77777777" w:rsidTr="006750F8">
        <w:tc>
          <w:tcPr>
            <w:tcW w:w="540" w:type="pct"/>
            <w:shd w:val="clear" w:color="auto" w:fill="auto"/>
          </w:tcPr>
          <w:p w14:paraId="0F9A742F" w14:textId="78D392CF" w:rsidR="00324616" w:rsidRPr="00CA2DE7" w:rsidRDefault="00EE693A" w:rsidP="00C72C99">
            <w:pPr>
              <w:rPr>
                <w:rFonts w:cs="Arial"/>
                <w:sz w:val="20"/>
              </w:rPr>
            </w:pPr>
            <w:r w:rsidRPr="00CA2DE7">
              <w:rPr>
                <w:rFonts w:cs="Arial"/>
                <w:sz w:val="20"/>
              </w:rPr>
              <w:t>183-19</w:t>
            </w:r>
          </w:p>
        </w:tc>
        <w:tc>
          <w:tcPr>
            <w:tcW w:w="1287" w:type="pct"/>
            <w:shd w:val="clear" w:color="auto" w:fill="auto"/>
          </w:tcPr>
          <w:p w14:paraId="5FA17EBF" w14:textId="77777777" w:rsidR="00402AE6" w:rsidRDefault="006750F8" w:rsidP="00C72C99">
            <w:pPr>
              <w:ind w:left="-108"/>
              <w:jc w:val="center"/>
              <w:rPr>
                <w:rFonts w:cs="Arial"/>
                <w:sz w:val="20"/>
              </w:rPr>
            </w:pPr>
            <w:r w:rsidRPr="00CA2DE7">
              <w:rPr>
                <w:rFonts w:cs="Arial"/>
                <w:sz w:val="20"/>
              </w:rPr>
              <w:t xml:space="preserve">202200197 / </w:t>
            </w:r>
          </w:p>
          <w:p w14:paraId="3367E1CD" w14:textId="439253B1" w:rsidR="00324616" w:rsidRPr="00CA2DE7" w:rsidRDefault="00167DAE" w:rsidP="00C72C99">
            <w:pPr>
              <w:ind w:left="-108"/>
              <w:jc w:val="center"/>
              <w:rPr>
                <w:rFonts w:cs="Arial"/>
                <w:sz w:val="20"/>
              </w:rPr>
            </w:pPr>
            <w:r w:rsidRPr="00402AE6">
              <w:rPr>
                <w:rFonts w:cs="Arial"/>
                <w:sz w:val="20"/>
              </w:rPr>
              <w:t>January 3, 2023</w:t>
            </w:r>
          </w:p>
        </w:tc>
        <w:tc>
          <w:tcPr>
            <w:tcW w:w="1943" w:type="pct"/>
          </w:tcPr>
          <w:p w14:paraId="579EAB65" w14:textId="43BF6BA4" w:rsidR="00FB1FD3" w:rsidRPr="00CA2DE7" w:rsidRDefault="00FB1FD3" w:rsidP="00FB1FD3">
            <w:pPr>
              <w:jc w:val="both"/>
              <w:rPr>
                <w:sz w:val="20"/>
              </w:rPr>
            </w:pPr>
            <w:r w:rsidRPr="00CA2DE7">
              <w:rPr>
                <w:rFonts w:cs="Arial"/>
                <w:sz w:val="20"/>
              </w:rPr>
              <w:t xml:space="preserve">Incoproate PTI </w:t>
            </w:r>
            <w:r w:rsidR="0030222D" w:rsidRPr="00CA2DE7">
              <w:rPr>
                <w:rFonts w:cs="Arial"/>
                <w:sz w:val="20"/>
              </w:rPr>
              <w:t xml:space="preserve">No. </w:t>
            </w:r>
            <w:r w:rsidRPr="00CA2DE7">
              <w:rPr>
                <w:rFonts w:cs="Arial"/>
                <w:sz w:val="20"/>
              </w:rPr>
              <w:t xml:space="preserve">183-19 into Section 1 of the ROP, which was </w:t>
            </w:r>
            <w:r w:rsidRPr="00CA2DE7">
              <w:rPr>
                <w:sz w:val="20"/>
              </w:rPr>
              <w:t xml:space="preserve">for EU88 to include changes and corrections, along with updated emission information. </w:t>
            </w:r>
            <w:r w:rsidR="0030222D" w:rsidRPr="00CA2DE7">
              <w:rPr>
                <w:sz w:val="20"/>
              </w:rPr>
              <w:t xml:space="preserve"> </w:t>
            </w:r>
            <w:r w:rsidRPr="00CA2DE7">
              <w:rPr>
                <w:sz w:val="20"/>
              </w:rPr>
              <w:t xml:space="preserve">EU88 is part of the ion exchange resin manufacturing complex at the facility, and is known as the “Cation process.” </w:t>
            </w:r>
            <w:r w:rsidR="0030222D" w:rsidRPr="00CA2DE7">
              <w:rPr>
                <w:sz w:val="20"/>
              </w:rPr>
              <w:t xml:space="preserve"> </w:t>
            </w:r>
            <w:r w:rsidRPr="00CA2DE7">
              <w:rPr>
                <w:sz w:val="20"/>
              </w:rPr>
              <w:t xml:space="preserve">PTI </w:t>
            </w:r>
            <w:r w:rsidR="0030222D" w:rsidRPr="00CA2DE7">
              <w:rPr>
                <w:sz w:val="20"/>
              </w:rPr>
              <w:t xml:space="preserve">No. </w:t>
            </w:r>
            <w:r w:rsidRPr="00CA2DE7">
              <w:rPr>
                <w:sz w:val="20"/>
              </w:rPr>
              <w:t>183</w:t>
            </w:r>
            <w:r w:rsidRPr="00CA2DE7">
              <w:rPr>
                <w:sz w:val="20"/>
              </w:rPr>
              <w:noBreakHyphen/>
              <w:t xml:space="preserve">19 updates the facility’s emissions and impacts with the most current information.  There are no changes to the process itself, although two additional </w:t>
            </w:r>
            <w:r w:rsidRPr="00CA2DE7">
              <w:rPr>
                <w:sz w:val="20"/>
              </w:rPr>
              <w:lastRenderedPageBreak/>
              <w:t>vents will now be exhausted to the 963 THROX.</w:t>
            </w:r>
          </w:p>
          <w:p w14:paraId="0FECEB1A" w14:textId="7D223873" w:rsidR="00FB1FD3" w:rsidRPr="00CA2DE7" w:rsidRDefault="00FB1FD3" w:rsidP="00FB1FD3">
            <w:pPr>
              <w:jc w:val="both"/>
              <w:rPr>
                <w:sz w:val="20"/>
              </w:rPr>
            </w:pPr>
          </w:p>
          <w:p w14:paraId="334E4E30" w14:textId="75090E2D" w:rsidR="00FB1FD3" w:rsidRPr="00CA2DE7" w:rsidRDefault="00FB1FD3" w:rsidP="00FB1FD3">
            <w:pPr>
              <w:jc w:val="both"/>
              <w:rPr>
                <w:rFonts w:cs="Arial"/>
                <w:sz w:val="20"/>
              </w:rPr>
            </w:pPr>
            <w:r w:rsidRPr="00CA2DE7">
              <w:rPr>
                <w:sz w:val="20"/>
              </w:rPr>
              <w:t>This PTI was not required to go through the public participation process.</w:t>
            </w:r>
          </w:p>
        </w:tc>
        <w:tc>
          <w:tcPr>
            <w:tcW w:w="1230" w:type="pct"/>
          </w:tcPr>
          <w:p w14:paraId="5E1A63AC" w14:textId="422ECB1A" w:rsidR="00324616" w:rsidRPr="00CA2DE7" w:rsidRDefault="006750F8" w:rsidP="00C72C99">
            <w:pPr>
              <w:rPr>
                <w:rFonts w:cs="Arial"/>
                <w:sz w:val="20"/>
              </w:rPr>
            </w:pPr>
            <w:r w:rsidRPr="00CA2DE7">
              <w:rPr>
                <w:rFonts w:cs="Arial"/>
                <w:sz w:val="20"/>
              </w:rPr>
              <w:lastRenderedPageBreak/>
              <w:t>EU88</w:t>
            </w:r>
          </w:p>
        </w:tc>
      </w:tr>
    </w:tbl>
    <w:p w14:paraId="64C08CC1" w14:textId="77777777" w:rsidR="003A385F" w:rsidRPr="00CA2DE7" w:rsidRDefault="003A385F" w:rsidP="003A385F">
      <w:pPr>
        <w:jc w:val="both"/>
        <w:rPr>
          <w:rFonts w:cs="Arial"/>
          <w:sz w:val="20"/>
        </w:rPr>
      </w:pPr>
    </w:p>
    <w:p w14:paraId="293E4426" w14:textId="3AFEB4C5" w:rsidR="008B07FC" w:rsidRPr="00CA2DE7" w:rsidRDefault="008B07FC" w:rsidP="009614E1">
      <w:pPr>
        <w:pStyle w:val="Heading2"/>
        <w:spacing w:before="240" w:after="60"/>
        <w:jc w:val="left"/>
        <w:rPr>
          <w:sz w:val="22"/>
          <w:szCs w:val="22"/>
        </w:rPr>
      </w:pPr>
      <w:bookmarkStart w:id="282" w:name="_Toc460245747"/>
      <w:bookmarkStart w:id="283" w:name="_Toc118987143"/>
      <w:r w:rsidRPr="00CA2DE7">
        <w:rPr>
          <w:sz w:val="22"/>
          <w:szCs w:val="22"/>
        </w:rPr>
        <w:t>Appendix 7</w:t>
      </w:r>
      <w:r w:rsidR="004D2745" w:rsidRPr="00CA2DE7">
        <w:rPr>
          <w:sz w:val="22"/>
          <w:szCs w:val="22"/>
        </w:rPr>
        <w:t>-1</w:t>
      </w:r>
      <w:r w:rsidRPr="00CA2DE7">
        <w:rPr>
          <w:sz w:val="22"/>
          <w:szCs w:val="22"/>
        </w:rPr>
        <w:t>.  Emission Calculations</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2"/>
      <w:bookmarkEnd w:id="283"/>
    </w:p>
    <w:p w14:paraId="54C93095" w14:textId="77777777" w:rsidR="008B07FC" w:rsidRPr="00CA2DE7" w:rsidRDefault="008B07FC" w:rsidP="008B07FC">
      <w:pPr>
        <w:rPr>
          <w:rFonts w:cs="Arial"/>
          <w:b/>
          <w:sz w:val="20"/>
        </w:rPr>
      </w:pPr>
    </w:p>
    <w:p w14:paraId="4559A89C" w14:textId="2E1961BA" w:rsidR="008B07FC" w:rsidRPr="00CA2DE7" w:rsidRDefault="008B07FC" w:rsidP="008B07FC">
      <w:pPr>
        <w:jc w:val="both"/>
        <w:rPr>
          <w:rFonts w:cs="Arial"/>
          <w:sz w:val="20"/>
        </w:rPr>
      </w:pPr>
      <w:r w:rsidRPr="00CA2DE7">
        <w:rPr>
          <w:rFonts w:cs="Arial"/>
          <w:sz w:val="20"/>
        </w:rPr>
        <w:t>The permittee shall use the following calculations in conjunction with monitoring, testing or recordkeeping data to determine compliance with the applicable requirements referenced in and EUANION_XCHG.</w:t>
      </w:r>
    </w:p>
    <w:p w14:paraId="1BA63267" w14:textId="77777777" w:rsidR="008B07FC" w:rsidRPr="00CA2DE7" w:rsidRDefault="008B07FC" w:rsidP="008B07FC">
      <w:pPr>
        <w:rPr>
          <w:rFonts w:cs="Arial"/>
          <w:sz w:val="20"/>
        </w:rPr>
      </w:pPr>
      <w:bookmarkStart w:id="284" w:name="_Toc377276143"/>
      <w:bookmarkStart w:id="285" w:name="_Toc377877183"/>
    </w:p>
    <w:p w14:paraId="5ECA0FFD" w14:textId="7F6B3645" w:rsidR="008B07FC" w:rsidRPr="00CA2DE7" w:rsidRDefault="008B07FC" w:rsidP="008B07FC">
      <w:pPr>
        <w:rPr>
          <w:rFonts w:cs="Arial"/>
          <w:b/>
          <w:sz w:val="20"/>
          <w:u w:val="single"/>
        </w:rPr>
      </w:pPr>
      <w:r w:rsidRPr="00CA2DE7">
        <w:rPr>
          <w:rFonts w:cs="Arial"/>
          <w:b/>
          <w:sz w:val="20"/>
          <w:u w:val="single"/>
        </w:rPr>
        <w:t>Section 7.</w:t>
      </w:r>
      <w:r w:rsidR="003E2E1C" w:rsidRPr="00CA2DE7">
        <w:rPr>
          <w:rFonts w:cs="Arial"/>
          <w:b/>
          <w:sz w:val="20"/>
          <w:u w:val="single"/>
        </w:rPr>
        <w:t>1</w:t>
      </w:r>
      <w:r w:rsidRPr="00CA2DE7">
        <w:rPr>
          <w:rFonts w:cs="Arial"/>
          <w:b/>
          <w:sz w:val="20"/>
          <w:u w:val="single"/>
        </w:rPr>
        <w:t xml:space="preserve"> – EUANION_XCHG</w:t>
      </w:r>
    </w:p>
    <w:p w14:paraId="08D4533A" w14:textId="3EB6D22C" w:rsidR="008B07FC" w:rsidRPr="00CA2DE7" w:rsidRDefault="008B07FC" w:rsidP="008B07FC">
      <w:pPr>
        <w:rPr>
          <w:rFonts w:cs="Arial"/>
          <w:sz w:val="20"/>
          <w:u w:val="single"/>
        </w:rPr>
      </w:pPr>
      <w:bookmarkStart w:id="286" w:name="_Toc54593964"/>
      <w:bookmarkStart w:id="287" w:name="_Toc64166514"/>
    </w:p>
    <w:p w14:paraId="67BBE30F" w14:textId="29C701DD" w:rsidR="007B2BAE" w:rsidRPr="00CA2DE7" w:rsidRDefault="007B2BAE" w:rsidP="007B2BAE">
      <w:pPr>
        <w:rPr>
          <w:rFonts w:cs="Arial"/>
          <w:sz w:val="20"/>
          <w:u w:val="single"/>
        </w:rPr>
      </w:pPr>
      <w:r w:rsidRPr="00CA2DE7">
        <w:rPr>
          <w:rFonts w:cs="Arial"/>
          <w:sz w:val="20"/>
          <w:u w:val="single"/>
        </w:rPr>
        <w:t>Vent Calculations For Air Contaminants From Vent No. SV963THROX:</w:t>
      </w:r>
    </w:p>
    <w:p w14:paraId="2E02B5E7" w14:textId="77777777" w:rsidR="007B2BAE" w:rsidRPr="00CA2DE7" w:rsidRDefault="007B2BAE" w:rsidP="007B2BAE">
      <w:pPr>
        <w:rPr>
          <w:rFonts w:cs="Arial"/>
          <w:sz w:val="20"/>
        </w:rPr>
      </w:pPr>
    </w:p>
    <w:p w14:paraId="390937A2" w14:textId="77777777" w:rsidR="007B2BAE" w:rsidRPr="00CA2DE7" w:rsidRDefault="007B2BAE" w:rsidP="007B2BAE">
      <w:pPr>
        <w:jc w:val="both"/>
        <w:rPr>
          <w:rFonts w:cs="Arial"/>
          <w:sz w:val="20"/>
        </w:rPr>
      </w:pPr>
      <w:r w:rsidRPr="00CA2DE7">
        <w:rPr>
          <w:rFonts w:cs="Arial"/>
          <w:sz w:val="20"/>
        </w:rPr>
        <w:t>Basis: Vent Gas Sampling Results Obtained During Most Recent Performance Test.  More specifically, the basis shall be the sampling data obtained on the vapor vent stream flowing into the THROX.</w:t>
      </w:r>
    </w:p>
    <w:p w14:paraId="31A81E17" w14:textId="77777777" w:rsidR="007B2BAE" w:rsidRPr="00CA2DE7" w:rsidRDefault="007B2BAE" w:rsidP="007B2BAE">
      <w:pPr>
        <w:jc w:val="both"/>
        <w:rPr>
          <w:rFonts w:cs="Arial"/>
          <w:sz w:val="20"/>
        </w:rPr>
      </w:pPr>
    </w:p>
    <w:p w14:paraId="199722D6" w14:textId="77777777" w:rsidR="007B2BAE" w:rsidRPr="00CA2DE7" w:rsidRDefault="007B2BAE" w:rsidP="007B2BAE">
      <w:pPr>
        <w:ind w:left="360" w:hanging="360"/>
        <w:jc w:val="both"/>
        <w:rPr>
          <w:rFonts w:cs="Arial"/>
          <w:sz w:val="20"/>
        </w:rPr>
      </w:pPr>
      <w:r w:rsidRPr="00CA2DE7">
        <w:rPr>
          <w:rFonts w:cs="Arial"/>
          <w:sz w:val="20"/>
        </w:rPr>
        <w:t>1.</w:t>
      </w:r>
      <w:r w:rsidRPr="00CA2DE7">
        <w:rPr>
          <w:rFonts w:cs="Arial"/>
          <w:sz w:val="20"/>
        </w:rPr>
        <w:tab/>
        <w:t>Determine the Peak Hourly Average Vapor Loads to the THROX and the Vapor Mole Fractions for Each Air Contaminant (use most recent sampling results)</w:t>
      </w:r>
    </w:p>
    <w:p w14:paraId="56203459" w14:textId="77777777" w:rsidR="007B2BAE" w:rsidRPr="00CA2DE7" w:rsidRDefault="007B2BAE" w:rsidP="007B2BAE">
      <w:pPr>
        <w:ind w:left="360" w:hanging="360"/>
        <w:jc w:val="both"/>
        <w:rPr>
          <w:rFonts w:cs="Arial"/>
          <w:sz w:val="20"/>
        </w:rPr>
      </w:pPr>
    </w:p>
    <w:p w14:paraId="2C85148C" w14:textId="77777777" w:rsidR="007B2BAE" w:rsidRPr="00CA2DE7" w:rsidRDefault="007B2BAE" w:rsidP="007B2BAE">
      <w:pPr>
        <w:ind w:left="360" w:hanging="360"/>
        <w:jc w:val="both"/>
        <w:rPr>
          <w:rFonts w:cs="Arial"/>
          <w:sz w:val="20"/>
        </w:rPr>
      </w:pPr>
      <w:r w:rsidRPr="00CA2DE7">
        <w:rPr>
          <w:rFonts w:cs="Arial"/>
          <w:sz w:val="20"/>
        </w:rPr>
        <w:t>2.</w:t>
      </w:r>
      <w:r w:rsidRPr="00CA2DE7">
        <w:rPr>
          <w:rFonts w:cs="Arial"/>
          <w:sz w:val="20"/>
        </w:rPr>
        <w:tab/>
        <w:t>Determine the “Combined Peak Vent Gas Loads” to the THROX coming from Scrubber 1 and Scrubber 2 (Note:  This step includes adjusting the incremental loads to account for N</w:t>
      </w:r>
      <w:r w:rsidRPr="00CA2DE7">
        <w:rPr>
          <w:rFonts w:cs="Arial"/>
          <w:sz w:val="20"/>
          <w:vertAlign w:val="subscript"/>
        </w:rPr>
        <w:t>2</w:t>
      </w:r>
      <w:r w:rsidRPr="00CA2DE7">
        <w:rPr>
          <w:rFonts w:cs="Arial"/>
          <w:sz w:val="20"/>
        </w:rPr>
        <w:t xml:space="preserve"> purges and losses) </w:t>
      </w:r>
    </w:p>
    <w:p w14:paraId="08720D03" w14:textId="77777777" w:rsidR="007B2BAE" w:rsidRPr="00CA2DE7" w:rsidRDefault="007B2BAE" w:rsidP="007B2BAE">
      <w:pPr>
        <w:ind w:left="360" w:hanging="360"/>
        <w:rPr>
          <w:rFonts w:cs="Arial"/>
          <w:sz w:val="20"/>
        </w:rPr>
      </w:pPr>
    </w:p>
    <w:p w14:paraId="60BBAF77" w14:textId="2867F324" w:rsidR="007B2BAE" w:rsidRPr="00CA2DE7" w:rsidRDefault="00A52CE1" w:rsidP="007B2BAE">
      <w:pPr>
        <w:ind w:left="360" w:hanging="360"/>
        <w:rPr>
          <w:rFonts w:cs="Arial"/>
          <w:sz w:val="20"/>
        </w:rPr>
      </w:pPr>
      <w:r w:rsidRPr="00CA2DE7">
        <w:rPr>
          <w:rFonts w:cs="Arial"/>
          <w:sz w:val="20"/>
        </w:rPr>
        <w:t>3</w:t>
      </w:r>
      <w:r w:rsidR="007B2BAE" w:rsidRPr="00CA2DE7">
        <w:rPr>
          <w:rFonts w:cs="Arial"/>
          <w:sz w:val="20"/>
        </w:rPr>
        <w:t>.</w:t>
      </w:r>
      <w:r w:rsidR="007B2BAE" w:rsidRPr="00CA2DE7">
        <w:rPr>
          <w:rFonts w:cs="Arial"/>
          <w:sz w:val="20"/>
        </w:rPr>
        <w:tab/>
        <w:t>Determine the “Total Peak Loads to the THROX”.</w:t>
      </w:r>
    </w:p>
    <w:p w14:paraId="1B474046" w14:textId="77777777" w:rsidR="007B2BAE" w:rsidRPr="00CA2DE7" w:rsidRDefault="007B2BAE" w:rsidP="007B2BAE">
      <w:pPr>
        <w:ind w:left="360" w:hanging="360"/>
        <w:rPr>
          <w:rFonts w:cs="Arial"/>
          <w:sz w:val="20"/>
        </w:rPr>
      </w:pPr>
    </w:p>
    <w:p w14:paraId="17798151" w14:textId="6B28F89E" w:rsidR="007B2BAE" w:rsidRPr="00CA2DE7" w:rsidRDefault="00A52CE1" w:rsidP="007B2BAE">
      <w:pPr>
        <w:ind w:left="360" w:hanging="360"/>
        <w:rPr>
          <w:rFonts w:cs="Arial"/>
          <w:sz w:val="20"/>
        </w:rPr>
      </w:pPr>
      <w:r w:rsidRPr="00CA2DE7">
        <w:rPr>
          <w:rFonts w:cs="Arial"/>
          <w:sz w:val="20"/>
        </w:rPr>
        <w:t>4</w:t>
      </w:r>
      <w:r w:rsidR="007B2BAE" w:rsidRPr="00CA2DE7">
        <w:rPr>
          <w:rFonts w:cs="Arial"/>
          <w:sz w:val="20"/>
        </w:rPr>
        <w:t>.</w:t>
      </w:r>
      <w:r w:rsidR="007B2BAE" w:rsidRPr="00CA2DE7">
        <w:rPr>
          <w:rFonts w:cs="Arial"/>
          <w:sz w:val="20"/>
        </w:rPr>
        <w:tab/>
        <w:t>Determine emission rates of air contaminants to atmosphere via Vent SV963THROX.</w:t>
      </w:r>
    </w:p>
    <w:p w14:paraId="06A9AF3D" w14:textId="36B4750D" w:rsidR="007B2BAE" w:rsidRPr="00CA2DE7" w:rsidRDefault="007B2BAE" w:rsidP="008B07FC">
      <w:pPr>
        <w:rPr>
          <w:rFonts w:cs="Arial"/>
          <w:sz w:val="20"/>
          <w:u w:val="single"/>
        </w:rPr>
      </w:pPr>
    </w:p>
    <w:p w14:paraId="609FC717" w14:textId="2D12D80F" w:rsidR="008B07FC" w:rsidRPr="00CA2DE7" w:rsidRDefault="008B07FC" w:rsidP="008B07FC">
      <w:pPr>
        <w:rPr>
          <w:rFonts w:cs="Arial"/>
          <w:sz w:val="20"/>
          <w:u w:val="single"/>
        </w:rPr>
      </w:pPr>
      <w:bookmarkStart w:id="288" w:name="_Toc54593965"/>
      <w:bookmarkStart w:id="289" w:name="_Toc64166515"/>
      <w:bookmarkEnd w:id="286"/>
      <w:bookmarkEnd w:id="287"/>
      <w:r w:rsidRPr="00CA2DE7">
        <w:rPr>
          <w:rFonts w:cs="Arial"/>
          <w:sz w:val="20"/>
          <w:u w:val="single"/>
        </w:rPr>
        <w:t xml:space="preserve">Vent Calculations For Air Contaminants From </w:t>
      </w:r>
      <w:r w:rsidR="00354599" w:rsidRPr="00CA2DE7">
        <w:rPr>
          <w:rFonts w:cs="Arial"/>
          <w:sz w:val="20"/>
          <w:u w:val="single"/>
        </w:rPr>
        <w:t>Vent No</w:t>
      </w:r>
      <w:r w:rsidRPr="00CA2DE7">
        <w:rPr>
          <w:rFonts w:cs="Arial"/>
          <w:sz w:val="20"/>
          <w:u w:val="single"/>
        </w:rPr>
        <w:t>. SVEG9202:</w:t>
      </w:r>
      <w:bookmarkEnd w:id="288"/>
      <w:bookmarkEnd w:id="289"/>
    </w:p>
    <w:p w14:paraId="6CA5AF05" w14:textId="77777777" w:rsidR="008B07FC" w:rsidRPr="00CA2DE7" w:rsidRDefault="008B07FC" w:rsidP="008B07FC">
      <w:pPr>
        <w:rPr>
          <w:rFonts w:cs="Arial"/>
          <w:b/>
          <w:sz w:val="20"/>
        </w:rPr>
      </w:pPr>
    </w:p>
    <w:p w14:paraId="2B3841B6" w14:textId="77777777" w:rsidR="008B07FC" w:rsidRPr="00CA2DE7" w:rsidRDefault="008B07FC" w:rsidP="003168D1">
      <w:pPr>
        <w:ind w:left="360" w:hanging="360"/>
        <w:jc w:val="both"/>
        <w:rPr>
          <w:rFonts w:cs="Arial"/>
          <w:sz w:val="20"/>
        </w:rPr>
      </w:pPr>
      <w:r w:rsidRPr="00CA2DE7">
        <w:rPr>
          <w:rFonts w:cs="Arial"/>
          <w:sz w:val="20"/>
        </w:rPr>
        <w:t>1</w:t>
      </w:r>
      <w:r w:rsidR="000F39A3" w:rsidRPr="00CA2DE7">
        <w:rPr>
          <w:rFonts w:cs="Arial"/>
          <w:sz w:val="20"/>
        </w:rPr>
        <w:t>.</w:t>
      </w:r>
      <w:r w:rsidRPr="00CA2DE7">
        <w:rPr>
          <w:rFonts w:cs="Arial"/>
          <w:sz w:val="20"/>
        </w:rPr>
        <w:tab/>
        <w:t>Determine the absorption factor for the air contaminants to be scrubbed out via Scrubber 4, i.e. HCl and methanol.  The standard equation for determining absorption factor is listed below.</w:t>
      </w:r>
    </w:p>
    <w:p w14:paraId="283DB65D" w14:textId="77777777" w:rsidR="008B07FC" w:rsidRPr="00CA2DE7" w:rsidRDefault="008B07FC" w:rsidP="003168D1">
      <w:pPr>
        <w:ind w:left="360" w:hanging="360"/>
        <w:jc w:val="both"/>
        <w:rPr>
          <w:rFonts w:cs="Arial"/>
          <w:sz w:val="20"/>
        </w:rPr>
      </w:pPr>
    </w:p>
    <w:p w14:paraId="6289E00E" w14:textId="77777777" w:rsidR="008B07FC" w:rsidRPr="00CA2DE7" w:rsidRDefault="008B07FC" w:rsidP="003168D1">
      <w:pPr>
        <w:ind w:left="360" w:hanging="360"/>
        <w:jc w:val="both"/>
        <w:rPr>
          <w:rFonts w:cs="Arial"/>
          <w:sz w:val="20"/>
        </w:rPr>
      </w:pPr>
      <w:r w:rsidRPr="00CA2DE7">
        <w:rPr>
          <w:rFonts w:cs="Arial"/>
          <w:sz w:val="20"/>
        </w:rPr>
        <w:t>2</w:t>
      </w:r>
      <w:r w:rsidR="000F39A3" w:rsidRPr="00CA2DE7">
        <w:rPr>
          <w:rFonts w:cs="Arial"/>
          <w:sz w:val="20"/>
        </w:rPr>
        <w:t>.</w:t>
      </w:r>
      <w:r w:rsidRPr="00CA2DE7">
        <w:rPr>
          <w:rFonts w:cs="Arial"/>
          <w:sz w:val="20"/>
        </w:rPr>
        <w:tab/>
        <w:t xml:space="preserve">Determine the peak lbmol/hour of air contaminants, except methanol, </w:t>
      </w:r>
      <w:r w:rsidRPr="00CA2DE7">
        <w:rPr>
          <w:rFonts w:cs="Arial"/>
          <w:sz w:val="20"/>
          <w:u w:val="single"/>
        </w:rPr>
        <w:t>into</w:t>
      </w:r>
      <w:r w:rsidRPr="00CA2DE7">
        <w:rPr>
          <w:rFonts w:cs="Arial"/>
          <w:sz w:val="20"/>
        </w:rPr>
        <w:t xml:space="preserve"> Scrubber 4 based on vent stream sampling data.  Determine the methanol tank vent composition, in lbmol/hour, based on calculations.</w:t>
      </w:r>
    </w:p>
    <w:p w14:paraId="5E6563DB" w14:textId="77777777" w:rsidR="008B07FC" w:rsidRPr="00CA2DE7" w:rsidRDefault="008B07FC" w:rsidP="003168D1">
      <w:pPr>
        <w:ind w:left="360" w:hanging="360"/>
        <w:jc w:val="both"/>
        <w:rPr>
          <w:rFonts w:cs="Arial"/>
          <w:sz w:val="20"/>
        </w:rPr>
      </w:pPr>
    </w:p>
    <w:p w14:paraId="72B4C28A" w14:textId="27A0633F" w:rsidR="008B07FC" w:rsidRPr="00CA2DE7" w:rsidRDefault="008B07FC" w:rsidP="003168D1">
      <w:pPr>
        <w:ind w:left="360" w:hanging="360"/>
        <w:jc w:val="both"/>
        <w:rPr>
          <w:rFonts w:cs="Arial"/>
          <w:sz w:val="20"/>
        </w:rPr>
      </w:pPr>
      <w:r w:rsidRPr="00CA2DE7">
        <w:rPr>
          <w:rFonts w:cs="Arial"/>
          <w:sz w:val="20"/>
        </w:rPr>
        <w:t>3</w:t>
      </w:r>
      <w:r w:rsidR="000F39A3" w:rsidRPr="00CA2DE7">
        <w:rPr>
          <w:rFonts w:cs="Arial"/>
          <w:sz w:val="20"/>
        </w:rPr>
        <w:t>.</w:t>
      </w:r>
      <w:r w:rsidRPr="00CA2DE7">
        <w:rPr>
          <w:rFonts w:cs="Arial"/>
          <w:sz w:val="20"/>
        </w:rPr>
        <w:tab/>
        <w:t>Determine the peak lbmol/hour of air contaminants out of Scrubber 4.  Use a removal efficiency of 90</w:t>
      </w:r>
      <w:r w:rsidR="00F447EB" w:rsidRPr="00CA2DE7">
        <w:rPr>
          <w:rFonts w:cs="Arial"/>
          <w:sz w:val="20"/>
        </w:rPr>
        <w:t>%</w:t>
      </w:r>
      <w:r w:rsidRPr="00CA2DE7">
        <w:rPr>
          <w:rFonts w:cs="Arial"/>
          <w:sz w:val="20"/>
        </w:rPr>
        <w:t xml:space="preserve"> for methylal, methanol and HCl and a removal efficiency of 0</w:t>
      </w:r>
      <w:r w:rsidR="00F447EB" w:rsidRPr="00CA2DE7">
        <w:rPr>
          <w:rFonts w:cs="Arial"/>
          <w:sz w:val="20"/>
        </w:rPr>
        <w:t>%</w:t>
      </w:r>
      <w:r w:rsidRPr="00CA2DE7">
        <w:rPr>
          <w:rFonts w:cs="Arial"/>
          <w:sz w:val="20"/>
        </w:rPr>
        <w:t xml:space="preserve"> for the other air contaminants (isooctane and dimethyl ether).</w:t>
      </w:r>
    </w:p>
    <w:p w14:paraId="1B981D40" w14:textId="77777777" w:rsidR="008B07FC" w:rsidRPr="00CA2DE7" w:rsidRDefault="008B07FC" w:rsidP="003168D1">
      <w:pPr>
        <w:ind w:left="360" w:hanging="360"/>
        <w:jc w:val="both"/>
        <w:rPr>
          <w:rFonts w:cs="Arial"/>
          <w:sz w:val="20"/>
        </w:rPr>
      </w:pPr>
    </w:p>
    <w:p w14:paraId="35A6D021" w14:textId="77777777" w:rsidR="008B07FC" w:rsidRPr="00CA2DE7" w:rsidRDefault="008B07FC" w:rsidP="003168D1">
      <w:pPr>
        <w:ind w:left="360" w:hanging="360"/>
        <w:jc w:val="both"/>
        <w:rPr>
          <w:rFonts w:cs="Arial"/>
          <w:sz w:val="20"/>
        </w:rPr>
      </w:pPr>
      <w:r w:rsidRPr="00CA2DE7">
        <w:rPr>
          <w:rFonts w:cs="Arial"/>
          <w:sz w:val="20"/>
        </w:rPr>
        <w:t>4</w:t>
      </w:r>
      <w:r w:rsidR="000F39A3" w:rsidRPr="00CA2DE7">
        <w:rPr>
          <w:rFonts w:cs="Arial"/>
          <w:sz w:val="20"/>
        </w:rPr>
        <w:t>.</w:t>
      </w:r>
      <w:r w:rsidRPr="00CA2DE7">
        <w:rPr>
          <w:rFonts w:cs="Arial"/>
          <w:sz w:val="20"/>
        </w:rPr>
        <w:tab/>
        <w:t>Determine the peak hourly emission rates for the air contaminants’ coming out of Scrubber 4 which are vented through SVEG9202 by multiplying the lbmol/hour determined in step #3 by the contaminant’s molecular weight.  For example, the emission rate of methanol would be calculated as follows:</w:t>
      </w:r>
    </w:p>
    <w:p w14:paraId="5B8B5E73" w14:textId="77777777" w:rsidR="008B07FC" w:rsidRPr="00CA2DE7" w:rsidRDefault="008B07FC" w:rsidP="008B07FC">
      <w:pPr>
        <w:rPr>
          <w:rFonts w:cs="Arial"/>
          <w:sz w:val="20"/>
        </w:rPr>
      </w:pPr>
    </w:p>
    <w:p w14:paraId="0CB3412A" w14:textId="77777777" w:rsidR="008B07FC" w:rsidRPr="00CA2DE7" w:rsidRDefault="008B07FC" w:rsidP="008B07FC">
      <w:pPr>
        <w:ind w:left="720"/>
        <w:rPr>
          <w:rFonts w:cs="Arial"/>
          <w:sz w:val="20"/>
        </w:rPr>
      </w:pPr>
      <w:r w:rsidRPr="00CA2DE7">
        <w:rPr>
          <w:rFonts w:cs="Arial"/>
          <w:sz w:val="20"/>
        </w:rPr>
        <w:t xml:space="preserve">MeOH emission rate, in lbs/hour  =  (Peak rate of MeOH out of </w:t>
      </w:r>
      <w:r w:rsidR="00881B18" w:rsidRPr="00CA2DE7">
        <w:rPr>
          <w:rFonts w:cs="Arial"/>
          <w:sz w:val="20"/>
        </w:rPr>
        <w:t xml:space="preserve">Scrubber No. </w:t>
      </w:r>
      <w:r w:rsidRPr="00CA2DE7">
        <w:rPr>
          <w:rFonts w:cs="Arial"/>
          <w:sz w:val="20"/>
        </w:rPr>
        <w:t xml:space="preserve">4, in lbmol/hour) </w:t>
      </w:r>
    </w:p>
    <w:p w14:paraId="53D7A480" w14:textId="77777777" w:rsidR="008B07FC" w:rsidRPr="00CA2DE7" w:rsidRDefault="008B07FC" w:rsidP="008B07FC">
      <w:pPr>
        <w:ind w:left="2880" w:firstLine="720"/>
        <w:rPr>
          <w:rFonts w:cs="Arial"/>
          <w:sz w:val="20"/>
        </w:rPr>
      </w:pPr>
      <w:r w:rsidRPr="00CA2DE7">
        <w:rPr>
          <w:rFonts w:cs="Arial"/>
          <w:sz w:val="20"/>
        </w:rPr>
        <w:t xml:space="preserve">      * (32.042 lbs/ lbmol) </w:t>
      </w:r>
    </w:p>
    <w:p w14:paraId="12CE9DD7" w14:textId="77777777" w:rsidR="007B7380" w:rsidRPr="00CA2DE7" w:rsidRDefault="007B7380" w:rsidP="008B07FC">
      <w:pPr>
        <w:rPr>
          <w:rFonts w:cs="Arial"/>
          <w:b/>
          <w:sz w:val="20"/>
        </w:rPr>
      </w:pPr>
    </w:p>
    <w:p w14:paraId="18E2CE00" w14:textId="77777777" w:rsidR="008B07FC" w:rsidRPr="00CA2DE7" w:rsidRDefault="008B07FC" w:rsidP="008B07FC">
      <w:pPr>
        <w:jc w:val="center"/>
        <w:rPr>
          <w:rFonts w:cs="Arial"/>
          <w:b/>
          <w:sz w:val="20"/>
        </w:rPr>
      </w:pPr>
      <w:r w:rsidRPr="00CA2DE7">
        <w:rPr>
          <w:rFonts w:cs="Arial"/>
          <w:sz w:val="20"/>
        </w:rPr>
        <w:t>Equation for Determining Absorption Factor(s)</w:t>
      </w:r>
    </w:p>
    <w:p w14:paraId="5005855B" w14:textId="77777777" w:rsidR="008B07FC" w:rsidRPr="00CA2DE7" w:rsidRDefault="008B07FC" w:rsidP="00357009">
      <w:pPr>
        <w:pBdr>
          <w:top w:val="single" w:sz="4" w:space="1" w:color="auto"/>
          <w:left w:val="single" w:sz="4" w:space="4" w:color="auto"/>
          <w:bottom w:val="single" w:sz="4" w:space="1" w:color="auto"/>
          <w:right w:val="single" w:sz="4" w:space="4" w:color="auto"/>
        </w:pBdr>
        <w:rPr>
          <w:rFonts w:cs="Arial"/>
          <w:b/>
          <w:sz w:val="20"/>
        </w:rPr>
      </w:pPr>
      <w:r w:rsidRPr="00CA2DE7">
        <w:rPr>
          <w:rFonts w:cs="Arial"/>
          <w:b/>
          <w:sz w:val="20"/>
        </w:rPr>
        <w:t xml:space="preserve">            L</w:t>
      </w:r>
    </w:p>
    <w:p w14:paraId="7ED9C61A" w14:textId="77777777" w:rsidR="008B07FC" w:rsidRPr="00CA2DE7" w:rsidRDefault="008B07FC" w:rsidP="00357009">
      <w:pPr>
        <w:pBdr>
          <w:top w:val="single" w:sz="4" w:space="1" w:color="auto"/>
          <w:left w:val="single" w:sz="4" w:space="4" w:color="auto"/>
          <w:bottom w:val="single" w:sz="4" w:space="1" w:color="auto"/>
          <w:right w:val="single" w:sz="4" w:space="4" w:color="auto"/>
        </w:pBdr>
        <w:rPr>
          <w:rFonts w:cs="Arial"/>
          <w:b/>
          <w:sz w:val="20"/>
        </w:rPr>
      </w:pPr>
      <w:r w:rsidRPr="00CA2DE7">
        <w:rPr>
          <w:rFonts w:cs="Arial"/>
          <w:b/>
          <w:sz w:val="20"/>
        </w:rPr>
        <w:t>A = ---------</w:t>
      </w:r>
    </w:p>
    <w:p w14:paraId="0391CFAE" w14:textId="77777777" w:rsidR="008B07FC" w:rsidRPr="00CA2DE7" w:rsidRDefault="008B07FC" w:rsidP="00357009">
      <w:pPr>
        <w:pBdr>
          <w:top w:val="single" w:sz="4" w:space="1" w:color="auto"/>
          <w:left w:val="single" w:sz="4" w:space="4" w:color="auto"/>
          <w:bottom w:val="single" w:sz="4" w:space="1" w:color="auto"/>
          <w:right w:val="single" w:sz="4" w:space="4" w:color="auto"/>
        </w:pBdr>
        <w:rPr>
          <w:rFonts w:cs="Arial"/>
          <w:b/>
          <w:sz w:val="20"/>
        </w:rPr>
      </w:pPr>
      <w:r w:rsidRPr="00CA2DE7">
        <w:rPr>
          <w:rFonts w:cs="Arial"/>
          <w:b/>
          <w:sz w:val="20"/>
        </w:rPr>
        <w:t xml:space="preserve">          KV </w:t>
      </w:r>
    </w:p>
    <w:p w14:paraId="0BD8FFFC" w14:textId="77777777" w:rsidR="008B07FC" w:rsidRPr="00CA2DE7" w:rsidRDefault="008B07FC" w:rsidP="008B07FC">
      <w:pPr>
        <w:rPr>
          <w:rFonts w:cs="Arial"/>
          <w:sz w:val="20"/>
        </w:rPr>
      </w:pPr>
    </w:p>
    <w:p w14:paraId="1EE11BC0" w14:textId="77777777" w:rsidR="008B07FC" w:rsidRPr="00CA2DE7" w:rsidRDefault="008B07FC" w:rsidP="008B07FC">
      <w:pPr>
        <w:rPr>
          <w:rFonts w:cs="Arial"/>
          <w:sz w:val="20"/>
        </w:rPr>
      </w:pPr>
      <w:r w:rsidRPr="00CA2DE7">
        <w:rPr>
          <w:rFonts w:cs="Arial"/>
          <w:sz w:val="20"/>
        </w:rPr>
        <w:lastRenderedPageBreak/>
        <w:t>Where:</w:t>
      </w:r>
    </w:p>
    <w:p w14:paraId="3CF246E1" w14:textId="77777777" w:rsidR="008B07FC" w:rsidRPr="00CA2DE7" w:rsidRDefault="008B07FC" w:rsidP="008B07FC">
      <w:pPr>
        <w:rPr>
          <w:rFonts w:cs="Arial"/>
          <w:sz w:val="20"/>
        </w:rPr>
      </w:pPr>
    </w:p>
    <w:p w14:paraId="3595ED12" w14:textId="77777777" w:rsidR="008B07FC" w:rsidRPr="00CA2DE7" w:rsidRDefault="008B07FC" w:rsidP="008B07FC">
      <w:pPr>
        <w:rPr>
          <w:rFonts w:cs="Arial"/>
          <w:sz w:val="20"/>
        </w:rPr>
      </w:pPr>
      <w:r w:rsidRPr="00CA2DE7">
        <w:rPr>
          <w:rFonts w:cs="Arial"/>
          <w:sz w:val="20"/>
        </w:rPr>
        <w:t xml:space="preserve">A is the absorption factor for a given component, </w:t>
      </w:r>
    </w:p>
    <w:p w14:paraId="53B4A261" w14:textId="77777777" w:rsidR="008B07FC" w:rsidRPr="00CA2DE7" w:rsidRDefault="008B07FC" w:rsidP="008B07FC">
      <w:pPr>
        <w:rPr>
          <w:rFonts w:cs="Arial"/>
          <w:sz w:val="20"/>
        </w:rPr>
      </w:pPr>
    </w:p>
    <w:p w14:paraId="53C65115" w14:textId="77777777" w:rsidR="008B07FC" w:rsidRPr="00CA2DE7" w:rsidRDefault="008B07FC" w:rsidP="008B07FC">
      <w:pPr>
        <w:rPr>
          <w:rFonts w:cs="Arial"/>
          <w:sz w:val="20"/>
        </w:rPr>
      </w:pPr>
      <w:r w:rsidRPr="00CA2DE7">
        <w:rPr>
          <w:rFonts w:cs="Arial"/>
          <w:sz w:val="20"/>
        </w:rPr>
        <w:t xml:space="preserve">L is the total liquid molar flow rate, </w:t>
      </w:r>
    </w:p>
    <w:p w14:paraId="7A217767" w14:textId="77777777" w:rsidR="008B07FC" w:rsidRPr="00CA2DE7" w:rsidRDefault="008B07FC" w:rsidP="008B07FC">
      <w:pPr>
        <w:rPr>
          <w:rFonts w:cs="Arial"/>
          <w:sz w:val="20"/>
        </w:rPr>
      </w:pPr>
    </w:p>
    <w:p w14:paraId="70EEB662" w14:textId="77777777" w:rsidR="008B07FC" w:rsidRPr="00CA2DE7" w:rsidRDefault="008B07FC" w:rsidP="008B07FC">
      <w:pPr>
        <w:rPr>
          <w:rFonts w:cs="Arial"/>
          <w:sz w:val="20"/>
        </w:rPr>
      </w:pPr>
      <w:r w:rsidRPr="00CA2DE7">
        <w:rPr>
          <w:rFonts w:cs="Arial"/>
          <w:sz w:val="20"/>
        </w:rPr>
        <w:t xml:space="preserve">K is the equilibrium constant, </w:t>
      </w:r>
    </w:p>
    <w:p w14:paraId="10D7B322" w14:textId="77777777" w:rsidR="008B07FC" w:rsidRPr="00CA2DE7" w:rsidRDefault="008B07FC" w:rsidP="008B07FC">
      <w:pPr>
        <w:rPr>
          <w:rFonts w:cs="Arial"/>
          <w:sz w:val="20"/>
        </w:rPr>
      </w:pPr>
    </w:p>
    <w:p w14:paraId="3DFFD7A0" w14:textId="77777777" w:rsidR="008B07FC" w:rsidRPr="00CA2DE7" w:rsidRDefault="008B07FC" w:rsidP="008B07FC">
      <w:pPr>
        <w:rPr>
          <w:rFonts w:cs="Arial"/>
          <w:sz w:val="20"/>
        </w:rPr>
      </w:pPr>
      <w:r w:rsidRPr="00CA2DE7">
        <w:rPr>
          <w:rFonts w:cs="Arial"/>
          <w:sz w:val="20"/>
        </w:rPr>
        <w:t xml:space="preserve">                 (concentration of component in gas)           </w:t>
      </w:r>
      <w:r w:rsidRPr="00CA2DE7">
        <w:rPr>
          <w:rFonts w:cs="Arial"/>
          <w:i/>
          <w:sz w:val="20"/>
        </w:rPr>
        <w:t>y</w:t>
      </w:r>
    </w:p>
    <w:p w14:paraId="1AFFD86A" w14:textId="77777777" w:rsidR="008B07FC" w:rsidRPr="00CA2DE7" w:rsidRDefault="008B07FC" w:rsidP="008B07FC">
      <w:pPr>
        <w:rPr>
          <w:rFonts w:cs="Arial"/>
          <w:sz w:val="20"/>
        </w:rPr>
      </w:pPr>
      <w:r w:rsidRPr="00CA2DE7">
        <w:rPr>
          <w:rFonts w:cs="Arial"/>
          <w:sz w:val="20"/>
        </w:rPr>
        <w:t xml:space="preserve">i.e.  K =  -------------------------------------------------   =   --------, </w:t>
      </w:r>
    </w:p>
    <w:p w14:paraId="641E1254" w14:textId="77777777" w:rsidR="008B07FC" w:rsidRPr="00CA2DE7" w:rsidRDefault="008B07FC" w:rsidP="008B07FC">
      <w:pPr>
        <w:rPr>
          <w:rFonts w:cs="Arial"/>
          <w:sz w:val="20"/>
        </w:rPr>
      </w:pPr>
      <w:r w:rsidRPr="00CA2DE7">
        <w:rPr>
          <w:rFonts w:cs="Arial"/>
          <w:sz w:val="20"/>
        </w:rPr>
        <w:t xml:space="preserve">                (concentration of component in liquid)         </w:t>
      </w:r>
      <w:r w:rsidRPr="00CA2DE7">
        <w:rPr>
          <w:rFonts w:cs="Arial"/>
          <w:i/>
          <w:sz w:val="20"/>
        </w:rPr>
        <w:t>x</w:t>
      </w:r>
    </w:p>
    <w:p w14:paraId="70B206B7" w14:textId="77777777" w:rsidR="008B07FC" w:rsidRPr="00CA2DE7" w:rsidRDefault="008B07FC" w:rsidP="008B07FC">
      <w:pPr>
        <w:rPr>
          <w:rFonts w:cs="Arial"/>
          <w:sz w:val="20"/>
        </w:rPr>
      </w:pPr>
    </w:p>
    <w:p w14:paraId="78B89163" w14:textId="77777777" w:rsidR="008B07FC" w:rsidRPr="00CA2DE7" w:rsidRDefault="008B07FC" w:rsidP="008B07FC">
      <w:pPr>
        <w:rPr>
          <w:rFonts w:cs="Arial"/>
          <w:sz w:val="20"/>
        </w:rPr>
      </w:pPr>
      <w:r w:rsidRPr="00CA2DE7">
        <w:rPr>
          <w:rFonts w:cs="Arial"/>
          <w:sz w:val="20"/>
        </w:rPr>
        <w:t>and V is the total molar gas rate.</w:t>
      </w:r>
    </w:p>
    <w:p w14:paraId="5BAE8D5B" w14:textId="77777777" w:rsidR="008B07FC" w:rsidRPr="00CA2DE7" w:rsidRDefault="008B07FC" w:rsidP="008B07FC">
      <w:pPr>
        <w:pStyle w:val="Header"/>
        <w:tabs>
          <w:tab w:val="clear" w:pos="4320"/>
          <w:tab w:val="clear" w:pos="8640"/>
        </w:tabs>
        <w:rPr>
          <w:rFonts w:cs="Arial"/>
          <w:sz w:val="20"/>
        </w:rPr>
      </w:pPr>
    </w:p>
    <w:p w14:paraId="5271C8C7" w14:textId="5869C7FA" w:rsidR="008B07FC" w:rsidRPr="00CA2DE7" w:rsidRDefault="008B07FC" w:rsidP="009614E1">
      <w:pPr>
        <w:pStyle w:val="Heading2"/>
        <w:tabs>
          <w:tab w:val="num" w:pos="0"/>
        </w:tabs>
        <w:spacing w:before="240" w:after="60"/>
        <w:jc w:val="left"/>
        <w:rPr>
          <w:rFonts w:cs="Arial"/>
          <w:sz w:val="22"/>
          <w:szCs w:val="22"/>
        </w:rPr>
      </w:pPr>
      <w:bookmarkStart w:id="290" w:name="_Toc382035381"/>
      <w:bookmarkStart w:id="291" w:name="_Toc382726630"/>
      <w:bookmarkStart w:id="292" w:name="_Toc382726705"/>
      <w:bookmarkStart w:id="293" w:name="_Toc382726784"/>
      <w:bookmarkStart w:id="294" w:name="_Toc387818190"/>
      <w:bookmarkStart w:id="295" w:name="_Toc390499900"/>
      <w:bookmarkStart w:id="296" w:name="_Toc390500329"/>
      <w:bookmarkStart w:id="297" w:name="_Toc390504382"/>
      <w:bookmarkStart w:id="298" w:name="_Toc390570172"/>
      <w:bookmarkStart w:id="299" w:name="_Toc391182906"/>
      <w:bookmarkStart w:id="300" w:name="_Toc437238970"/>
      <w:bookmarkStart w:id="301" w:name="_Toc451333047"/>
      <w:bookmarkStart w:id="302" w:name="_Toc505589942"/>
      <w:bookmarkStart w:id="303" w:name="_Toc219272179"/>
      <w:bookmarkStart w:id="304" w:name="_Toc460245748"/>
      <w:bookmarkStart w:id="305" w:name="_Toc118987144"/>
      <w:r w:rsidRPr="00CA2DE7">
        <w:rPr>
          <w:rFonts w:cs="Arial"/>
          <w:sz w:val="22"/>
          <w:szCs w:val="22"/>
        </w:rPr>
        <w:t>Appendix 8</w:t>
      </w:r>
      <w:r w:rsidR="004D2745" w:rsidRPr="00CA2DE7">
        <w:rPr>
          <w:sz w:val="22"/>
          <w:szCs w:val="22"/>
        </w:rPr>
        <w:t>-1</w:t>
      </w:r>
      <w:r w:rsidRPr="00CA2DE7">
        <w:rPr>
          <w:rFonts w:cs="Arial"/>
          <w:sz w:val="22"/>
          <w:szCs w:val="22"/>
        </w:rPr>
        <w:t>.  Reporting</w:t>
      </w:r>
      <w:bookmarkEnd w:id="284"/>
      <w:bookmarkEnd w:id="285"/>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23069A2" w14:textId="77777777" w:rsidR="008B07FC" w:rsidRPr="00CA2DE7" w:rsidRDefault="008B07FC" w:rsidP="008B07FC">
      <w:pPr>
        <w:rPr>
          <w:rFonts w:cs="Arial"/>
          <w:sz w:val="20"/>
        </w:rPr>
      </w:pPr>
    </w:p>
    <w:p w14:paraId="465168E8" w14:textId="77777777" w:rsidR="00981594" w:rsidRPr="00CA2DE7" w:rsidRDefault="00981594" w:rsidP="00981594">
      <w:pPr>
        <w:rPr>
          <w:rFonts w:cs="Arial"/>
          <w:b/>
          <w:sz w:val="20"/>
        </w:rPr>
      </w:pPr>
      <w:r w:rsidRPr="00CA2DE7">
        <w:rPr>
          <w:rFonts w:cs="Arial"/>
          <w:b/>
          <w:sz w:val="20"/>
        </w:rPr>
        <w:t>A.  Annual and Deviation Certification Reporting</w:t>
      </w:r>
    </w:p>
    <w:p w14:paraId="3C326C44" w14:textId="77777777" w:rsidR="00981594" w:rsidRPr="00CA2DE7" w:rsidRDefault="00981594" w:rsidP="00981594">
      <w:pPr>
        <w:rPr>
          <w:rFonts w:cs="Arial"/>
          <w:b/>
          <w:sz w:val="20"/>
        </w:rPr>
      </w:pPr>
    </w:p>
    <w:p w14:paraId="4B827DFC" w14:textId="77777777" w:rsidR="009614E1" w:rsidRPr="00CA2DE7" w:rsidRDefault="009614E1" w:rsidP="009614E1">
      <w:pPr>
        <w:jc w:val="both"/>
        <w:rPr>
          <w:sz w:val="20"/>
        </w:rPr>
      </w:pPr>
      <w:r w:rsidRPr="00CA2DE7">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6D7A893F" w14:textId="77777777" w:rsidR="00981594" w:rsidRPr="00CA2DE7" w:rsidRDefault="00981594" w:rsidP="00981594">
      <w:pPr>
        <w:jc w:val="both"/>
        <w:rPr>
          <w:sz w:val="20"/>
        </w:rPr>
      </w:pPr>
    </w:p>
    <w:p w14:paraId="10F022E9" w14:textId="17312EC2" w:rsidR="00981594" w:rsidRPr="00CA2DE7" w:rsidRDefault="00981594" w:rsidP="00981594">
      <w:pPr>
        <w:jc w:val="both"/>
        <w:rPr>
          <w:b/>
          <w:sz w:val="20"/>
        </w:rPr>
      </w:pPr>
      <w:r w:rsidRPr="00CA2DE7">
        <w:rPr>
          <w:b/>
          <w:sz w:val="20"/>
        </w:rPr>
        <w:t>B.  Other Reporting</w:t>
      </w:r>
    </w:p>
    <w:p w14:paraId="67780335" w14:textId="77777777" w:rsidR="00981594" w:rsidRPr="00CA2DE7" w:rsidRDefault="00981594" w:rsidP="00981594">
      <w:pPr>
        <w:jc w:val="both"/>
        <w:rPr>
          <w:b/>
          <w:sz w:val="20"/>
        </w:rPr>
      </w:pPr>
    </w:p>
    <w:bookmarkEnd w:id="194"/>
    <w:bookmarkEnd w:id="195"/>
    <w:bookmarkEnd w:id="196"/>
    <w:bookmarkEnd w:id="197"/>
    <w:bookmarkEnd w:id="198"/>
    <w:bookmarkEnd w:id="199"/>
    <w:bookmarkEnd w:id="200"/>
    <w:bookmarkEnd w:id="201"/>
    <w:p w14:paraId="4E8A10EE" w14:textId="77777777" w:rsidR="009614E1" w:rsidRPr="00CA2DE7" w:rsidRDefault="009614E1" w:rsidP="009614E1">
      <w:pPr>
        <w:jc w:val="both"/>
        <w:rPr>
          <w:sz w:val="20"/>
        </w:rPr>
      </w:pPr>
      <w:r w:rsidRPr="00CA2DE7">
        <w:rPr>
          <w:sz w:val="20"/>
        </w:rPr>
        <w:t>Specific reporting requirement formats and procedures are detailed in Part A or the appropriate Source-Wide, Emission Unit and/or Flexible Group Special Conditions.  Therefore, Part B of this appendix is not applicable.</w:t>
      </w:r>
    </w:p>
    <w:p w14:paraId="0F31A3C1" w14:textId="77777777" w:rsidR="00410ED6" w:rsidRPr="00CA2DE7" w:rsidRDefault="00410ED6" w:rsidP="00F77FB5">
      <w:pPr>
        <w:tabs>
          <w:tab w:val="left" w:pos="2340"/>
        </w:tabs>
        <w:jc w:val="both"/>
        <w:rPr>
          <w:noProof/>
        </w:rPr>
        <w:sectPr w:rsidR="00410ED6" w:rsidRPr="00CA2DE7" w:rsidSect="000F16C1">
          <w:headerReference w:type="default" r:id="rId18"/>
          <w:headerReference w:type="first" r:id="rId19"/>
          <w:pgSz w:w="12240" w:h="15840" w:code="1"/>
          <w:pgMar w:top="1008" w:right="1008" w:bottom="1008" w:left="1008" w:header="720" w:footer="720" w:gutter="0"/>
          <w:cols w:space="720"/>
          <w:titlePg/>
          <w:docGrid w:linePitch="299"/>
        </w:sectPr>
      </w:pPr>
    </w:p>
    <w:p w14:paraId="578DEC21" w14:textId="77777777" w:rsidR="00410ED6" w:rsidRPr="00CA2DE7" w:rsidRDefault="00410ED6" w:rsidP="00F77FB5">
      <w:pPr>
        <w:tabs>
          <w:tab w:val="left" w:pos="2340"/>
        </w:tabs>
        <w:jc w:val="both"/>
        <w:rPr>
          <w:noProof/>
        </w:rPr>
        <w:sectPr w:rsidR="00410ED6" w:rsidRPr="00CA2DE7" w:rsidSect="00410ED6">
          <w:type w:val="continuous"/>
          <w:pgSz w:w="12240" w:h="15840" w:code="1"/>
          <w:pgMar w:top="1008" w:right="1008" w:bottom="1008" w:left="1008" w:header="720" w:footer="720" w:gutter="0"/>
          <w:cols w:space="720"/>
          <w:titlePg/>
          <w:docGrid w:linePitch="299"/>
        </w:sectPr>
      </w:pPr>
    </w:p>
    <w:p w14:paraId="7308AA37" w14:textId="67144E33" w:rsidR="0029387A" w:rsidRPr="00CA2DE7" w:rsidRDefault="0029387A" w:rsidP="00F77FB5">
      <w:pPr>
        <w:tabs>
          <w:tab w:val="left" w:pos="2340"/>
        </w:tabs>
        <w:jc w:val="both"/>
        <w:rPr>
          <w:noProof/>
        </w:rPr>
      </w:pPr>
    </w:p>
    <w:p w14:paraId="0E5E7E89" w14:textId="77777777" w:rsidR="00772C71" w:rsidRPr="00CA2DE7" w:rsidRDefault="00772C71">
      <w:pPr>
        <w:rPr>
          <w:b/>
          <w:bCs/>
          <w:noProof/>
        </w:rPr>
      </w:pPr>
    </w:p>
    <w:p w14:paraId="401BBFCB" w14:textId="77777777" w:rsidR="00BC7D04" w:rsidRPr="00CA2DE7" w:rsidRDefault="00BC7D04" w:rsidP="00123C65">
      <w:pPr>
        <w:pStyle w:val="Heading1"/>
        <w:spacing w:after="0"/>
        <w:rPr>
          <w:rFonts w:cs="Arial"/>
          <w:sz w:val="24"/>
          <w:szCs w:val="24"/>
        </w:rPr>
      </w:pPr>
      <w:bookmarkStart w:id="306" w:name="_Toc57209756"/>
      <w:bookmarkStart w:id="307" w:name="_Toc118987145"/>
      <w:r w:rsidRPr="00CA2DE7">
        <w:rPr>
          <w:rFonts w:cs="Arial"/>
          <w:sz w:val="24"/>
          <w:szCs w:val="24"/>
        </w:rPr>
        <w:t>SECTION 2</w:t>
      </w:r>
      <w:bookmarkEnd w:id="306"/>
      <w:bookmarkEnd w:id="307"/>
    </w:p>
    <w:p w14:paraId="0BD3CDAE" w14:textId="02348A1B" w:rsidR="00410ED6" w:rsidRPr="00CA2DE7" w:rsidRDefault="00BC7D04" w:rsidP="00123C65">
      <w:pPr>
        <w:jc w:val="center"/>
        <w:rPr>
          <w:rFonts w:ascii="Arial-BoldMT" w:hAnsi="Arial-BoldMT"/>
          <w:noProof/>
          <w:sz w:val="24"/>
          <w:szCs w:val="24"/>
        </w:rPr>
      </w:pPr>
      <w:r w:rsidRPr="00CA2DE7">
        <w:rPr>
          <w:rFonts w:eastAsiaTheme="majorEastAsia" w:cs="Arial"/>
          <w:b/>
          <w:bCs/>
          <w:kern w:val="28"/>
          <w:sz w:val="24"/>
          <w:szCs w:val="24"/>
        </w:rPr>
        <w:t xml:space="preserve">NUTRITION &amp; BIOSCIENCES USA 1, LLC </w:t>
      </w:r>
      <w:r w:rsidR="00410ED6" w:rsidRPr="00CA2DE7">
        <w:rPr>
          <w:rFonts w:ascii="Arial-BoldMT" w:hAnsi="Arial-BoldMT"/>
          <w:noProof/>
          <w:sz w:val="24"/>
          <w:szCs w:val="24"/>
        </w:rPr>
        <w:br w:type="page"/>
      </w:r>
    </w:p>
    <w:p w14:paraId="362D5CC9" w14:textId="77777777" w:rsidR="00410ED6" w:rsidRPr="00CA2DE7" w:rsidRDefault="00410ED6" w:rsidP="00410ED6">
      <w:pPr>
        <w:pStyle w:val="Heading1"/>
      </w:pPr>
      <w:bookmarkStart w:id="308" w:name="_Toc118987146"/>
      <w:r w:rsidRPr="00CA2DE7">
        <w:lastRenderedPageBreak/>
        <w:t>A.  GENERAL CONDITIONS</w:t>
      </w:r>
      <w:bookmarkEnd w:id="308"/>
    </w:p>
    <w:p w14:paraId="054D4EFC" w14:textId="77777777" w:rsidR="00410ED6" w:rsidRPr="00CA2DE7" w:rsidRDefault="00410ED6" w:rsidP="00410ED6"/>
    <w:p w14:paraId="01DBC35C" w14:textId="77777777" w:rsidR="00410ED6" w:rsidRPr="00CA2DE7" w:rsidRDefault="00410ED6" w:rsidP="00410ED6">
      <w:pPr>
        <w:pStyle w:val="Heading2"/>
        <w:spacing w:before="240" w:after="60"/>
        <w:jc w:val="left"/>
        <w:rPr>
          <w:b w:val="0"/>
          <w:sz w:val="22"/>
          <w:szCs w:val="22"/>
        </w:rPr>
      </w:pPr>
      <w:bookmarkStart w:id="309" w:name="_Toc118987147"/>
      <w:r w:rsidRPr="00CA2DE7">
        <w:rPr>
          <w:sz w:val="22"/>
          <w:szCs w:val="22"/>
        </w:rPr>
        <w:t>Permit Enforceability</w:t>
      </w:r>
      <w:bookmarkEnd w:id="309"/>
    </w:p>
    <w:p w14:paraId="66E26188" w14:textId="77777777" w:rsidR="00410ED6" w:rsidRPr="00CA2DE7" w:rsidRDefault="00410ED6" w:rsidP="00410ED6">
      <w:pPr>
        <w:jc w:val="both"/>
        <w:rPr>
          <w:rFonts w:cs="Arial"/>
          <w:sz w:val="20"/>
        </w:rPr>
      </w:pPr>
    </w:p>
    <w:p w14:paraId="15C498B2" w14:textId="77777777" w:rsidR="00410ED6" w:rsidRPr="00CA2DE7" w:rsidRDefault="00410ED6" w:rsidP="00410ED6">
      <w:pPr>
        <w:numPr>
          <w:ilvl w:val="0"/>
          <w:numId w:val="2"/>
        </w:numPr>
        <w:tabs>
          <w:tab w:val="clear" w:pos="720"/>
          <w:tab w:val="num" w:pos="360"/>
        </w:tabs>
        <w:ind w:left="360"/>
        <w:jc w:val="both"/>
        <w:rPr>
          <w:rFonts w:cs="Arial"/>
          <w:sz w:val="20"/>
        </w:rPr>
      </w:pPr>
      <w:r w:rsidRPr="00CA2DE7">
        <w:rPr>
          <w:rFonts w:cs="Arial"/>
          <w:sz w:val="20"/>
        </w:rPr>
        <w:t xml:space="preserve">All conditions in this permit are both federally enforceable and state enforceable unless otherwise noted. </w:t>
      </w:r>
      <w:r w:rsidRPr="00CA2DE7">
        <w:rPr>
          <w:rFonts w:cs="Arial"/>
          <w:b/>
          <w:sz w:val="20"/>
        </w:rPr>
        <w:t>(R 336.1213(5))</w:t>
      </w:r>
    </w:p>
    <w:p w14:paraId="32229991" w14:textId="77777777" w:rsidR="00410ED6" w:rsidRPr="00CA2DE7" w:rsidRDefault="00410ED6" w:rsidP="00410ED6">
      <w:pPr>
        <w:jc w:val="both"/>
        <w:rPr>
          <w:rFonts w:cs="Arial"/>
          <w:sz w:val="20"/>
        </w:rPr>
      </w:pPr>
    </w:p>
    <w:p w14:paraId="746A0C4A" w14:textId="77777777" w:rsidR="00410ED6" w:rsidRPr="00CA2DE7" w:rsidRDefault="00410ED6" w:rsidP="00410ED6">
      <w:pPr>
        <w:numPr>
          <w:ilvl w:val="0"/>
          <w:numId w:val="2"/>
        </w:numPr>
        <w:tabs>
          <w:tab w:val="clear" w:pos="720"/>
          <w:tab w:val="num" w:pos="360"/>
        </w:tabs>
        <w:ind w:left="360"/>
        <w:jc w:val="both"/>
        <w:rPr>
          <w:rFonts w:cs="Arial"/>
          <w:sz w:val="20"/>
        </w:rPr>
      </w:pPr>
      <w:r w:rsidRPr="00CA2DE7">
        <w:rPr>
          <w:rFonts w:cs="Arial"/>
          <w:sz w:val="20"/>
        </w:rPr>
        <w:t xml:space="preserve">Those conditions that are hereby incorporated in a state-only enforceable Source-Wide PTI pursuant to Rule 201(2)(d) are designated by footnote one.  </w:t>
      </w:r>
      <w:r w:rsidRPr="00CA2DE7">
        <w:rPr>
          <w:rFonts w:cs="Arial"/>
          <w:b/>
          <w:sz w:val="20"/>
        </w:rPr>
        <w:t>(R 336.1213(5)(a), R 336.1214a(5))</w:t>
      </w:r>
    </w:p>
    <w:p w14:paraId="23667110" w14:textId="77777777" w:rsidR="00410ED6" w:rsidRPr="00CA2DE7" w:rsidRDefault="00410ED6" w:rsidP="00410ED6">
      <w:pPr>
        <w:pStyle w:val="ListParagraph"/>
        <w:ind w:left="0"/>
        <w:rPr>
          <w:rFonts w:cs="Arial"/>
          <w:sz w:val="20"/>
        </w:rPr>
      </w:pPr>
    </w:p>
    <w:p w14:paraId="2C0C4828" w14:textId="77777777" w:rsidR="00410ED6" w:rsidRPr="00CA2DE7" w:rsidRDefault="00410ED6" w:rsidP="00410ED6">
      <w:pPr>
        <w:numPr>
          <w:ilvl w:val="0"/>
          <w:numId w:val="2"/>
        </w:numPr>
        <w:tabs>
          <w:tab w:val="clear" w:pos="720"/>
        </w:tabs>
        <w:ind w:left="360"/>
        <w:jc w:val="both"/>
        <w:rPr>
          <w:sz w:val="20"/>
        </w:rPr>
      </w:pPr>
      <w:r w:rsidRPr="00CA2DE7">
        <w:rPr>
          <w:sz w:val="20"/>
        </w:rPr>
        <w:t xml:space="preserve">Those conditions that are hereby incorporated in a federally enforceable Source-Wide PTI pursuant to Rule 201(2)(c) are designated by footnote two.  </w:t>
      </w:r>
      <w:r w:rsidRPr="00CA2DE7">
        <w:rPr>
          <w:b/>
          <w:sz w:val="20"/>
        </w:rPr>
        <w:t>(R 336.1213(5)(b), R 336.1214a(3))</w:t>
      </w:r>
    </w:p>
    <w:p w14:paraId="6E38FC19"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0" w:name="_Toc118987148"/>
      <w:r w:rsidRPr="00CA2DE7">
        <w:rPr>
          <w:sz w:val="22"/>
          <w:szCs w:val="22"/>
        </w:rPr>
        <w:t>General Provisions</w:t>
      </w:r>
      <w:bookmarkEnd w:id="310"/>
    </w:p>
    <w:p w14:paraId="1B2C358F" w14:textId="77777777" w:rsidR="00410ED6" w:rsidRPr="00CA2DE7" w:rsidRDefault="00410ED6" w:rsidP="00410ED6">
      <w:pPr>
        <w:jc w:val="both"/>
        <w:rPr>
          <w:rFonts w:cs="Arial"/>
          <w:sz w:val="20"/>
        </w:rPr>
      </w:pPr>
    </w:p>
    <w:p w14:paraId="0A0F66C6" w14:textId="77777777" w:rsidR="00410ED6" w:rsidRPr="00CA2DE7" w:rsidRDefault="00410ED6" w:rsidP="0083628A">
      <w:pPr>
        <w:numPr>
          <w:ilvl w:val="0"/>
          <w:numId w:val="105"/>
        </w:numPr>
        <w:jc w:val="both"/>
        <w:rPr>
          <w:rFonts w:cs="Arial"/>
          <w:sz w:val="20"/>
        </w:rPr>
      </w:pPr>
      <w:r w:rsidRPr="00CA2DE7">
        <w:rPr>
          <w:rFonts w:cs="Arial"/>
          <w:sz w:val="20"/>
        </w:rPr>
        <w:t>The permittee shall comply with all conditions of this ROP.  Any ROP noncompliance constitutes a violation of</w:t>
      </w:r>
      <w:r w:rsidRPr="00CA2DE7">
        <w:rPr>
          <w:sz w:val="20"/>
        </w:rPr>
        <w:t xml:space="preserve"> Act 451,</w:t>
      </w:r>
      <w:r w:rsidRPr="00CA2DE7">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CA2DE7">
        <w:rPr>
          <w:rFonts w:cs="Arial"/>
          <w:b/>
          <w:sz w:val="20"/>
        </w:rPr>
        <w:t>(R 336.1213(1)(a))</w:t>
      </w:r>
    </w:p>
    <w:p w14:paraId="0BE679C6" w14:textId="77777777" w:rsidR="00410ED6" w:rsidRPr="00CA2DE7" w:rsidRDefault="00410ED6" w:rsidP="00410ED6">
      <w:pPr>
        <w:jc w:val="both"/>
        <w:rPr>
          <w:rFonts w:cs="Arial"/>
          <w:sz w:val="20"/>
        </w:rPr>
      </w:pPr>
    </w:p>
    <w:p w14:paraId="23DA4B1E" w14:textId="77777777" w:rsidR="00410ED6" w:rsidRPr="00CA2DE7" w:rsidRDefault="00410ED6" w:rsidP="0083628A">
      <w:pPr>
        <w:numPr>
          <w:ilvl w:val="0"/>
          <w:numId w:val="105"/>
        </w:numPr>
        <w:jc w:val="both"/>
        <w:rPr>
          <w:rFonts w:cs="Arial"/>
          <w:sz w:val="20"/>
        </w:rPr>
      </w:pPr>
      <w:r w:rsidRPr="00CA2DE7">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CA2DE7">
        <w:rPr>
          <w:rFonts w:cs="Arial"/>
          <w:b/>
          <w:sz w:val="20"/>
        </w:rPr>
        <w:t>(R 336.1213(1)(b))</w:t>
      </w:r>
    </w:p>
    <w:p w14:paraId="08807B7E" w14:textId="77777777" w:rsidR="00410ED6" w:rsidRPr="00CA2DE7" w:rsidRDefault="00410ED6" w:rsidP="00410ED6">
      <w:pPr>
        <w:jc w:val="both"/>
        <w:rPr>
          <w:rFonts w:cs="Arial"/>
          <w:sz w:val="20"/>
        </w:rPr>
      </w:pPr>
    </w:p>
    <w:p w14:paraId="440E5017" w14:textId="77777777" w:rsidR="00410ED6" w:rsidRPr="00CA2DE7" w:rsidRDefault="00410ED6" w:rsidP="0083628A">
      <w:pPr>
        <w:numPr>
          <w:ilvl w:val="0"/>
          <w:numId w:val="105"/>
        </w:numPr>
        <w:jc w:val="both"/>
        <w:rPr>
          <w:rFonts w:cs="Arial"/>
          <w:sz w:val="20"/>
        </w:rPr>
      </w:pPr>
      <w:r w:rsidRPr="00CA2DE7">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CA2DE7">
        <w:rPr>
          <w:rFonts w:cs="Arial"/>
          <w:b/>
          <w:sz w:val="20"/>
        </w:rPr>
        <w:t>(R 336.1213(1)(c))</w:t>
      </w:r>
    </w:p>
    <w:p w14:paraId="7423487C" w14:textId="77777777" w:rsidR="00410ED6" w:rsidRPr="00CA2DE7" w:rsidRDefault="00410ED6" w:rsidP="00410ED6">
      <w:pPr>
        <w:jc w:val="both"/>
        <w:rPr>
          <w:rFonts w:cs="Arial"/>
          <w:sz w:val="20"/>
        </w:rPr>
      </w:pPr>
    </w:p>
    <w:p w14:paraId="08A0BDDA" w14:textId="77777777" w:rsidR="00410ED6" w:rsidRPr="00CA2DE7" w:rsidRDefault="00410ED6" w:rsidP="0083628A">
      <w:pPr>
        <w:numPr>
          <w:ilvl w:val="0"/>
          <w:numId w:val="106"/>
        </w:numPr>
        <w:jc w:val="both"/>
        <w:rPr>
          <w:rFonts w:cs="Arial"/>
          <w:sz w:val="20"/>
        </w:rPr>
      </w:pPr>
      <w:r w:rsidRPr="00CA2DE7">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CA2DE7">
        <w:rPr>
          <w:rFonts w:cs="Arial"/>
          <w:b/>
          <w:sz w:val="20"/>
        </w:rPr>
        <w:t>(R 336.1213(1)(d))</w:t>
      </w:r>
    </w:p>
    <w:p w14:paraId="19A010F7" w14:textId="77777777" w:rsidR="00410ED6" w:rsidRPr="00CA2DE7" w:rsidRDefault="00410ED6" w:rsidP="0083628A">
      <w:pPr>
        <w:numPr>
          <w:ilvl w:val="1"/>
          <w:numId w:val="106"/>
        </w:numPr>
        <w:jc w:val="both"/>
        <w:rPr>
          <w:rFonts w:cs="Arial"/>
          <w:sz w:val="20"/>
        </w:rPr>
      </w:pPr>
      <w:r w:rsidRPr="00CA2DE7">
        <w:rPr>
          <w:rFonts w:cs="Arial"/>
          <w:sz w:val="20"/>
        </w:rPr>
        <w:t>Enter, at reasonable times, a stationary source or other premises where emissions-related activity is conducted or where records must be kept under the conditions of the ROP.</w:t>
      </w:r>
    </w:p>
    <w:p w14:paraId="2CB7931F" w14:textId="77777777" w:rsidR="00410ED6" w:rsidRPr="00CA2DE7" w:rsidRDefault="00410ED6" w:rsidP="0083628A">
      <w:pPr>
        <w:numPr>
          <w:ilvl w:val="1"/>
          <w:numId w:val="106"/>
        </w:numPr>
        <w:jc w:val="both"/>
        <w:rPr>
          <w:rFonts w:cs="Arial"/>
          <w:sz w:val="20"/>
        </w:rPr>
      </w:pPr>
      <w:r w:rsidRPr="00CA2DE7">
        <w:rPr>
          <w:rFonts w:cs="Arial"/>
          <w:sz w:val="20"/>
        </w:rPr>
        <w:t>Have access to and copy, at reasonable times, any records that must be kept under the conditions of the ROP.</w:t>
      </w:r>
    </w:p>
    <w:p w14:paraId="1993D95E" w14:textId="77777777" w:rsidR="00410ED6" w:rsidRPr="00CA2DE7" w:rsidRDefault="00410ED6" w:rsidP="0083628A">
      <w:pPr>
        <w:numPr>
          <w:ilvl w:val="1"/>
          <w:numId w:val="106"/>
        </w:numPr>
        <w:jc w:val="both"/>
        <w:rPr>
          <w:rFonts w:cs="Arial"/>
          <w:sz w:val="20"/>
        </w:rPr>
      </w:pPr>
      <w:r w:rsidRPr="00CA2DE7">
        <w:rPr>
          <w:rFonts w:cs="Arial"/>
          <w:sz w:val="20"/>
        </w:rPr>
        <w:t>Inspect, at reasonable times, any of the following:</w:t>
      </w:r>
    </w:p>
    <w:p w14:paraId="58069B1A" w14:textId="77777777" w:rsidR="00410ED6" w:rsidRPr="00CA2DE7" w:rsidRDefault="00410ED6" w:rsidP="0083628A">
      <w:pPr>
        <w:numPr>
          <w:ilvl w:val="2"/>
          <w:numId w:val="106"/>
        </w:numPr>
        <w:tabs>
          <w:tab w:val="left" w:pos="1080"/>
        </w:tabs>
        <w:jc w:val="both"/>
        <w:rPr>
          <w:rFonts w:cs="Arial"/>
          <w:sz w:val="20"/>
        </w:rPr>
      </w:pPr>
      <w:r w:rsidRPr="00CA2DE7">
        <w:rPr>
          <w:rFonts w:cs="Arial"/>
          <w:sz w:val="20"/>
        </w:rPr>
        <w:t>Any stationary source.</w:t>
      </w:r>
    </w:p>
    <w:p w14:paraId="107917E1" w14:textId="77777777" w:rsidR="00410ED6" w:rsidRPr="00CA2DE7" w:rsidRDefault="00410ED6" w:rsidP="0083628A">
      <w:pPr>
        <w:numPr>
          <w:ilvl w:val="2"/>
          <w:numId w:val="106"/>
        </w:numPr>
        <w:tabs>
          <w:tab w:val="left" w:pos="1080"/>
        </w:tabs>
        <w:jc w:val="both"/>
        <w:rPr>
          <w:rFonts w:cs="Arial"/>
          <w:sz w:val="20"/>
        </w:rPr>
      </w:pPr>
      <w:r w:rsidRPr="00CA2DE7">
        <w:rPr>
          <w:rFonts w:cs="Arial"/>
          <w:sz w:val="20"/>
        </w:rPr>
        <w:t>Any emission unit.</w:t>
      </w:r>
    </w:p>
    <w:p w14:paraId="1095C7A4" w14:textId="77777777" w:rsidR="00410ED6" w:rsidRPr="00CA2DE7" w:rsidRDefault="00410ED6" w:rsidP="0083628A">
      <w:pPr>
        <w:numPr>
          <w:ilvl w:val="2"/>
          <w:numId w:val="106"/>
        </w:numPr>
        <w:tabs>
          <w:tab w:val="left" w:pos="1080"/>
        </w:tabs>
        <w:jc w:val="both"/>
        <w:rPr>
          <w:rFonts w:cs="Arial"/>
          <w:sz w:val="20"/>
        </w:rPr>
      </w:pPr>
      <w:r w:rsidRPr="00CA2DE7">
        <w:rPr>
          <w:rFonts w:cs="Arial"/>
          <w:sz w:val="20"/>
        </w:rPr>
        <w:t>Any equipment, including monitoring and air pollution control equipment.</w:t>
      </w:r>
    </w:p>
    <w:p w14:paraId="5D189B32" w14:textId="77777777" w:rsidR="00410ED6" w:rsidRPr="00CA2DE7" w:rsidRDefault="00410ED6" w:rsidP="0083628A">
      <w:pPr>
        <w:numPr>
          <w:ilvl w:val="2"/>
          <w:numId w:val="106"/>
        </w:numPr>
        <w:tabs>
          <w:tab w:val="left" w:pos="1080"/>
        </w:tabs>
        <w:jc w:val="both"/>
        <w:rPr>
          <w:rFonts w:cs="Arial"/>
          <w:sz w:val="20"/>
        </w:rPr>
      </w:pPr>
      <w:r w:rsidRPr="00CA2DE7">
        <w:rPr>
          <w:rFonts w:cs="Arial"/>
          <w:sz w:val="20"/>
        </w:rPr>
        <w:t>Any work practices or operations regulated or required under the ROP.</w:t>
      </w:r>
    </w:p>
    <w:p w14:paraId="1406A4FC" w14:textId="77777777" w:rsidR="00410ED6" w:rsidRPr="00CA2DE7" w:rsidRDefault="00410ED6" w:rsidP="0083628A">
      <w:pPr>
        <w:numPr>
          <w:ilvl w:val="1"/>
          <w:numId w:val="106"/>
        </w:numPr>
        <w:jc w:val="both"/>
        <w:rPr>
          <w:rFonts w:cs="Arial"/>
          <w:sz w:val="20"/>
        </w:rPr>
      </w:pPr>
      <w:r w:rsidRPr="00CA2DE7">
        <w:rPr>
          <w:rFonts w:cs="Arial"/>
          <w:sz w:val="20"/>
        </w:rPr>
        <w:t xml:space="preserve">As authorized by </w:t>
      </w:r>
      <w:r w:rsidRPr="00CA2DE7">
        <w:rPr>
          <w:sz w:val="20"/>
        </w:rPr>
        <w:t xml:space="preserve">Section 5526 of Act 451, </w:t>
      </w:r>
      <w:r w:rsidRPr="00CA2DE7">
        <w:rPr>
          <w:rFonts w:cs="Arial"/>
          <w:sz w:val="20"/>
        </w:rPr>
        <w:t>sample or monitor at reasonable times substances or parameters for the purpose of assuring compliance with the ROP or applicable requirements.</w:t>
      </w:r>
    </w:p>
    <w:p w14:paraId="5DF40687" w14:textId="77777777" w:rsidR="00410ED6" w:rsidRPr="00CA2DE7" w:rsidRDefault="00410ED6" w:rsidP="00410ED6">
      <w:pPr>
        <w:jc w:val="both"/>
        <w:rPr>
          <w:rFonts w:cs="Arial"/>
          <w:sz w:val="20"/>
        </w:rPr>
      </w:pPr>
    </w:p>
    <w:p w14:paraId="75AB3E9C" w14:textId="77777777" w:rsidR="00410ED6" w:rsidRPr="00CA2DE7" w:rsidRDefault="00410ED6" w:rsidP="0083628A">
      <w:pPr>
        <w:numPr>
          <w:ilvl w:val="0"/>
          <w:numId w:val="106"/>
        </w:numPr>
        <w:jc w:val="both"/>
        <w:rPr>
          <w:rFonts w:cs="Arial"/>
          <w:sz w:val="20"/>
        </w:rPr>
      </w:pPr>
      <w:r w:rsidRPr="00CA2DE7">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CA2DE7">
        <w:rPr>
          <w:rFonts w:cs="Arial"/>
          <w:szCs w:val="22"/>
        </w:rPr>
        <w:t xml:space="preserve"> </w:t>
      </w:r>
      <w:r w:rsidRPr="00CA2DE7">
        <w:rPr>
          <w:rFonts w:cs="Arial"/>
          <w:sz w:val="20"/>
        </w:rPr>
        <w:t>of Information Act, the person may also be required to furnish the</w:t>
      </w:r>
      <w:r w:rsidRPr="00CA2DE7">
        <w:rPr>
          <w:rFonts w:cs="Arial"/>
          <w:szCs w:val="22"/>
        </w:rPr>
        <w:t xml:space="preserve"> </w:t>
      </w:r>
      <w:r w:rsidRPr="00CA2DE7">
        <w:rPr>
          <w:rFonts w:cs="Arial"/>
          <w:sz w:val="20"/>
        </w:rPr>
        <w:t>records</w:t>
      </w:r>
      <w:r w:rsidRPr="00CA2DE7">
        <w:rPr>
          <w:rFonts w:cs="Arial"/>
          <w:szCs w:val="22"/>
        </w:rPr>
        <w:t xml:space="preserve"> </w:t>
      </w:r>
      <w:r w:rsidRPr="00CA2DE7">
        <w:rPr>
          <w:rFonts w:cs="Arial"/>
          <w:sz w:val="20"/>
        </w:rPr>
        <w:t xml:space="preserve">directly to the USEPA together with a claim of confidentiality.  </w:t>
      </w:r>
      <w:r w:rsidRPr="00CA2DE7">
        <w:rPr>
          <w:rFonts w:cs="Arial"/>
          <w:b/>
          <w:sz w:val="20"/>
        </w:rPr>
        <w:t>(R 336.1213(1)(e))</w:t>
      </w:r>
    </w:p>
    <w:p w14:paraId="458DD125" w14:textId="77777777" w:rsidR="00410ED6" w:rsidRPr="00CA2DE7" w:rsidRDefault="00410ED6" w:rsidP="00410ED6">
      <w:pPr>
        <w:jc w:val="both"/>
        <w:rPr>
          <w:rFonts w:cs="Arial"/>
          <w:sz w:val="20"/>
        </w:rPr>
      </w:pPr>
    </w:p>
    <w:p w14:paraId="6C9D56A0" w14:textId="77777777" w:rsidR="00410ED6" w:rsidRPr="00CA2DE7" w:rsidRDefault="00410ED6" w:rsidP="0083628A">
      <w:pPr>
        <w:numPr>
          <w:ilvl w:val="0"/>
          <w:numId w:val="106"/>
        </w:numPr>
        <w:jc w:val="both"/>
        <w:rPr>
          <w:rFonts w:cs="Arial"/>
          <w:sz w:val="20"/>
        </w:rPr>
      </w:pPr>
      <w:r w:rsidRPr="00CA2DE7">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CA2DE7">
        <w:rPr>
          <w:rFonts w:cs="Arial"/>
          <w:b/>
          <w:sz w:val="20"/>
        </w:rPr>
        <w:t>(R 336.1213(1)(f))</w:t>
      </w:r>
    </w:p>
    <w:p w14:paraId="6B111E53" w14:textId="77777777" w:rsidR="00410ED6" w:rsidRPr="00CA2DE7" w:rsidRDefault="00410ED6" w:rsidP="00410ED6">
      <w:pPr>
        <w:jc w:val="both"/>
        <w:rPr>
          <w:rFonts w:cs="Arial"/>
          <w:sz w:val="20"/>
        </w:rPr>
      </w:pPr>
    </w:p>
    <w:p w14:paraId="0AC54D11" w14:textId="77777777" w:rsidR="00410ED6" w:rsidRPr="00CA2DE7" w:rsidRDefault="00410ED6" w:rsidP="0083628A">
      <w:pPr>
        <w:numPr>
          <w:ilvl w:val="0"/>
          <w:numId w:val="106"/>
        </w:numPr>
        <w:jc w:val="both"/>
        <w:rPr>
          <w:rFonts w:cs="Arial"/>
          <w:sz w:val="20"/>
        </w:rPr>
      </w:pPr>
      <w:r w:rsidRPr="00CA2DE7">
        <w:rPr>
          <w:rFonts w:cs="Arial"/>
          <w:sz w:val="20"/>
        </w:rPr>
        <w:t xml:space="preserve">The permittee shall pay fees consistent with the fee schedule and requirements pursuant to Section 5522 of Act 451.  </w:t>
      </w:r>
      <w:r w:rsidRPr="00CA2DE7">
        <w:rPr>
          <w:rFonts w:cs="Arial"/>
          <w:b/>
          <w:sz w:val="20"/>
        </w:rPr>
        <w:t>(R 336.1213(1)(g))</w:t>
      </w:r>
    </w:p>
    <w:p w14:paraId="4E2A42D7" w14:textId="77777777" w:rsidR="00410ED6" w:rsidRPr="00CA2DE7" w:rsidRDefault="00410ED6" w:rsidP="00410ED6">
      <w:pPr>
        <w:jc w:val="both"/>
        <w:rPr>
          <w:rFonts w:cs="Arial"/>
          <w:sz w:val="20"/>
        </w:rPr>
      </w:pPr>
    </w:p>
    <w:p w14:paraId="46531EC0" w14:textId="77777777" w:rsidR="00410ED6" w:rsidRPr="00CA2DE7" w:rsidRDefault="00410ED6" w:rsidP="0083628A">
      <w:pPr>
        <w:numPr>
          <w:ilvl w:val="0"/>
          <w:numId w:val="106"/>
        </w:numPr>
        <w:jc w:val="both"/>
        <w:rPr>
          <w:rFonts w:cs="Arial"/>
          <w:sz w:val="20"/>
        </w:rPr>
      </w:pPr>
      <w:r w:rsidRPr="00CA2DE7">
        <w:rPr>
          <w:rFonts w:cs="Arial"/>
          <w:sz w:val="20"/>
        </w:rPr>
        <w:t xml:space="preserve">This ROP does not convey any property rights or any exclusive privilege.  </w:t>
      </w:r>
      <w:r w:rsidRPr="00CA2DE7">
        <w:rPr>
          <w:rFonts w:cs="Arial"/>
          <w:b/>
          <w:sz w:val="20"/>
        </w:rPr>
        <w:t>(R 336.1213(1)(h))</w:t>
      </w:r>
    </w:p>
    <w:p w14:paraId="7DCF941F" w14:textId="77777777" w:rsidR="00410ED6" w:rsidRPr="00CA2DE7" w:rsidRDefault="00410ED6" w:rsidP="00410ED6">
      <w:pPr>
        <w:jc w:val="both"/>
        <w:rPr>
          <w:rFonts w:cs="Arial"/>
          <w:sz w:val="20"/>
        </w:rPr>
      </w:pPr>
    </w:p>
    <w:p w14:paraId="1F726A71"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1" w:name="_Toc118987149"/>
      <w:r w:rsidRPr="00CA2DE7">
        <w:rPr>
          <w:sz w:val="22"/>
          <w:szCs w:val="22"/>
        </w:rPr>
        <w:t>Equipment &amp; Design</w:t>
      </w:r>
      <w:bookmarkEnd w:id="311"/>
    </w:p>
    <w:p w14:paraId="036A2A3A" w14:textId="77777777" w:rsidR="00410ED6" w:rsidRPr="00CA2DE7" w:rsidRDefault="00410ED6" w:rsidP="00410ED6">
      <w:pPr>
        <w:jc w:val="both"/>
        <w:rPr>
          <w:rFonts w:cs="Arial"/>
          <w:sz w:val="20"/>
        </w:rPr>
      </w:pPr>
    </w:p>
    <w:p w14:paraId="1AE296E3" w14:textId="77777777" w:rsidR="00410ED6" w:rsidRPr="00CA2DE7" w:rsidRDefault="00410ED6" w:rsidP="0083628A">
      <w:pPr>
        <w:numPr>
          <w:ilvl w:val="0"/>
          <w:numId w:val="107"/>
        </w:numPr>
        <w:jc w:val="both"/>
        <w:rPr>
          <w:rFonts w:cs="Arial"/>
          <w:sz w:val="20"/>
        </w:rPr>
      </w:pPr>
      <w:r w:rsidRPr="00CA2DE7">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CA2DE7">
        <w:rPr>
          <w:rFonts w:cs="Arial"/>
          <w:sz w:val="20"/>
          <w:vertAlign w:val="superscript"/>
        </w:rPr>
        <w:t>2</w:t>
      </w:r>
      <w:r w:rsidRPr="00CA2DE7">
        <w:rPr>
          <w:rFonts w:cs="Arial"/>
          <w:sz w:val="20"/>
        </w:rPr>
        <w:t xml:space="preserve">  </w:t>
      </w:r>
      <w:r w:rsidRPr="00CA2DE7">
        <w:rPr>
          <w:rFonts w:cs="Arial"/>
          <w:b/>
          <w:sz w:val="20"/>
        </w:rPr>
        <w:t>(R 336.1370)</w:t>
      </w:r>
    </w:p>
    <w:p w14:paraId="01C35590" w14:textId="77777777" w:rsidR="00410ED6" w:rsidRPr="00CA2DE7" w:rsidRDefault="00410ED6" w:rsidP="00410ED6">
      <w:pPr>
        <w:jc w:val="both"/>
        <w:rPr>
          <w:rFonts w:cs="Arial"/>
          <w:sz w:val="20"/>
        </w:rPr>
      </w:pPr>
    </w:p>
    <w:p w14:paraId="3DB639A6" w14:textId="77777777" w:rsidR="00410ED6" w:rsidRPr="00CA2DE7" w:rsidRDefault="00410ED6" w:rsidP="0083628A">
      <w:pPr>
        <w:numPr>
          <w:ilvl w:val="0"/>
          <w:numId w:val="108"/>
        </w:numPr>
        <w:jc w:val="both"/>
        <w:rPr>
          <w:rFonts w:cs="Arial"/>
          <w:sz w:val="20"/>
        </w:rPr>
      </w:pPr>
      <w:r w:rsidRPr="00CA2DE7">
        <w:rPr>
          <w:rFonts w:cs="Arial"/>
          <w:sz w:val="20"/>
        </w:rPr>
        <w:t xml:space="preserve">Any air cleaning device shall be installed, maintained, and operated in a satisfactory manner and in accordance with the Michigan Air Pollution Control rules and existing law.  </w:t>
      </w:r>
      <w:r w:rsidRPr="00CA2DE7">
        <w:rPr>
          <w:rFonts w:cs="Arial"/>
          <w:b/>
          <w:sz w:val="20"/>
        </w:rPr>
        <w:t>(R 336.1910)</w:t>
      </w:r>
    </w:p>
    <w:p w14:paraId="12CE61F6" w14:textId="77777777" w:rsidR="00410ED6" w:rsidRPr="00CA2DE7" w:rsidRDefault="00410ED6" w:rsidP="00410ED6">
      <w:pPr>
        <w:jc w:val="both"/>
        <w:rPr>
          <w:rFonts w:cs="Arial"/>
          <w:sz w:val="20"/>
        </w:rPr>
      </w:pPr>
    </w:p>
    <w:p w14:paraId="1290DDE1"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2" w:name="_Toc118987150"/>
      <w:r w:rsidRPr="00CA2DE7">
        <w:rPr>
          <w:sz w:val="22"/>
          <w:szCs w:val="22"/>
        </w:rPr>
        <w:t>Emission Limits</w:t>
      </w:r>
      <w:bookmarkEnd w:id="312"/>
    </w:p>
    <w:p w14:paraId="5A9CCD77" w14:textId="77777777" w:rsidR="00410ED6" w:rsidRPr="00CA2DE7" w:rsidRDefault="00410ED6" w:rsidP="00410ED6">
      <w:pPr>
        <w:jc w:val="both"/>
        <w:rPr>
          <w:rFonts w:cs="Arial"/>
          <w:sz w:val="20"/>
        </w:rPr>
      </w:pPr>
    </w:p>
    <w:p w14:paraId="4C832812" w14:textId="77777777" w:rsidR="00410ED6" w:rsidRPr="00CA2DE7" w:rsidRDefault="00410ED6" w:rsidP="0083628A">
      <w:pPr>
        <w:numPr>
          <w:ilvl w:val="0"/>
          <w:numId w:val="109"/>
        </w:numPr>
        <w:jc w:val="both"/>
        <w:rPr>
          <w:rFonts w:cs="Arial"/>
          <w:sz w:val="20"/>
        </w:rPr>
      </w:pPr>
      <w:r w:rsidRPr="00CA2DE7">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CA2DE7">
        <w:rPr>
          <w:rFonts w:cs="Arial"/>
          <w:sz w:val="20"/>
          <w:vertAlign w:val="superscript"/>
        </w:rPr>
        <w:t>2</w:t>
      </w:r>
      <w:r w:rsidRPr="00CA2DE7">
        <w:rPr>
          <w:rFonts w:cs="Arial"/>
          <w:sz w:val="20"/>
        </w:rPr>
        <w:t xml:space="preserve">  </w:t>
      </w:r>
      <w:r w:rsidRPr="00CA2DE7">
        <w:rPr>
          <w:rFonts w:cs="Arial"/>
          <w:b/>
          <w:sz w:val="20"/>
        </w:rPr>
        <w:t>(R 336.1301(1))</w:t>
      </w:r>
    </w:p>
    <w:p w14:paraId="5EA50C36" w14:textId="77777777" w:rsidR="00410ED6" w:rsidRPr="00CA2DE7" w:rsidRDefault="00410ED6" w:rsidP="0083628A">
      <w:pPr>
        <w:numPr>
          <w:ilvl w:val="1"/>
          <w:numId w:val="109"/>
        </w:numPr>
        <w:jc w:val="both"/>
        <w:rPr>
          <w:rFonts w:cs="Arial"/>
          <w:sz w:val="20"/>
        </w:rPr>
      </w:pPr>
      <w:r w:rsidRPr="00CA2DE7">
        <w:rPr>
          <w:rFonts w:cs="Arial"/>
          <w:sz w:val="20"/>
        </w:rPr>
        <w:t>A 6-minute average of 20% opacity, except for one 6-minute average per hour of not more than 27% opacity.</w:t>
      </w:r>
    </w:p>
    <w:p w14:paraId="7CD24D01" w14:textId="77777777" w:rsidR="00410ED6" w:rsidRPr="00CA2DE7" w:rsidRDefault="00410ED6" w:rsidP="0083628A">
      <w:pPr>
        <w:numPr>
          <w:ilvl w:val="1"/>
          <w:numId w:val="109"/>
        </w:numPr>
        <w:jc w:val="both"/>
        <w:rPr>
          <w:rFonts w:cs="Arial"/>
          <w:sz w:val="20"/>
        </w:rPr>
      </w:pPr>
      <w:r w:rsidRPr="00CA2DE7">
        <w:rPr>
          <w:rFonts w:cs="Arial"/>
          <w:sz w:val="20"/>
        </w:rPr>
        <w:t>A limit specified by an applicable federal new source performance standard.</w:t>
      </w:r>
    </w:p>
    <w:p w14:paraId="2AE113F4" w14:textId="77777777" w:rsidR="00410ED6" w:rsidRPr="00CA2DE7" w:rsidRDefault="00410ED6" w:rsidP="00410ED6">
      <w:pPr>
        <w:jc w:val="both"/>
        <w:rPr>
          <w:rFonts w:cs="Arial"/>
          <w:sz w:val="20"/>
        </w:rPr>
      </w:pPr>
    </w:p>
    <w:p w14:paraId="17C74365" w14:textId="77777777" w:rsidR="00410ED6" w:rsidRPr="00CA2DE7" w:rsidRDefault="00410ED6" w:rsidP="00410ED6">
      <w:pPr>
        <w:ind w:left="360"/>
        <w:jc w:val="both"/>
        <w:rPr>
          <w:rFonts w:cs="Arial"/>
          <w:sz w:val="20"/>
        </w:rPr>
      </w:pPr>
      <w:r w:rsidRPr="00CA2DE7">
        <w:rPr>
          <w:rFonts w:cs="Arial"/>
          <w:sz w:val="20"/>
        </w:rPr>
        <w:t xml:space="preserve">The grading of visible emissions shall be determined in accordance with Rule 303.  </w:t>
      </w:r>
    </w:p>
    <w:p w14:paraId="527145AB" w14:textId="77777777" w:rsidR="00410ED6" w:rsidRPr="00CA2DE7" w:rsidRDefault="00410ED6" w:rsidP="00410ED6">
      <w:pPr>
        <w:jc w:val="both"/>
        <w:rPr>
          <w:rFonts w:cs="Arial"/>
          <w:sz w:val="20"/>
        </w:rPr>
      </w:pPr>
    </w:p>
    <w:p w14:paraId="5E8A9200" w14:textId="77777777" w:rsidR="00410ED6" w:rsidRPr="00CA2DE7" w:rsidRDefault="00410ED6" w:rsidP="0083628A">
      <w:pPr>
        <w:numPr>
          <w:ilvl w:val="0"/>
          <w:numId w:val="109"/>
        </w:numPr>
        <w:jc w:val="both"/>
        <w:rPr>
          <w:rFonts w:cs="Arial"/>
          <w:sz w:val="20"/>
        </w:rPr>
      </w:pPr>
      <w:r w:rsidRPr="00CA2DE7">
        <w:rPr>
          <w:rFonts w:cs="Arial"/>
          <w:spacing w:val="-3"/>
          <w:sz w:val="20"/>
        </w:rPr>
        <w:t>The permittee shall not cause or permit the emission of an air contaminant or water vapor in quantities that cause, alone or in reaction with other air contaminants, either of the following:</w:t>
      </w:r>
    </w:p>
    <w:p w14:paraId="051004E3" w14:textId="77777777" w:rsidR="00410ED6" w:rsidRPr="00CA2DE7" w:rsidRDefault="00410ED6" w:rsidP="0083628A">
      <w:pPr>
        <w:numPr>
          <w:ilvl w:val="1"/>
          <w:numId w:val="109"/>
        </w:numPr>
        <w:jc w:val="both"/>
        <w:rPr>
          <w:rFonts w:cs="Arial"/>
          <w:sz w:val="20"/>
        </w:rPr>
      </w:pPr>
      <w:r w:rsidRPr="00CA2DE7">
        <w:rPr>
          <w:rFonts w:cs="Arial"/>
          <w:spacing w:val="-3"/>
          <w:sz w:val="20"/>
        </w:rPr>
        <w:t>Injurious effects to human health or safety, animal life, plant life of significant economic value, or property.</w:t>
      </w:r>
      <w:r w:rsidRPr="00CA2DE7">
        <w:rPr>
          <w:rFonts w:cs="Arial"/>
          <w:spacing w:val="-3"/>
          <w:sz w:val="20"/>
          <w:vertAlign w:val="superscript"/>
        </w:rPr>
        <w:t xml:space="preserve">1  </w:t>
      </w:r>
      <w:r w:rsidRPr="00CA2DE7">
        <w:rPr>
          <w:rFonts w:cs="Arial"/>
          <w:b/>
          <w:spacing w:val="-3"/>
          <w:sz w:val="20"/>
        </w:rPr>
        <w:t>(R 336.1901(a))</w:t>
      </w:r>
    </w:p>
    <w:p w14:paraId="529827BE" w14:textId="77777777" w:rsidR="00410ED6" w:rsidRPr="00CA2DE7" w:rsidRDefault="00410ED6" w:rsidP="0083628A">
      <w:pPr>
        <w:numPr>
          <w:ilvl w:val="1"/>
          <w:numId w:val="109"/>
        </w:numPr>
        <w:jc w:val="both"/>
        <w:rPr>
          <w:rFonts w:cs="Arial"/>
          <w:sz w:val="20"/>
        </w:rPr>
      </w:pPr>
      <w:r w:rsidRPr="00CA2DE7">
        <w:rPr>
          <w:rFonts w:cs="Arial"/>
          <w:spacing w:val="-3"/>
          <w:sz w:val="20"/>
        </w:rPr>
        <w:t>Unreasonable interference with the comfortable enjoyment of life and property.</w:t>
      </w:r>
      <w:r w:rsidRPr="00CA2DE7">
        <w:rPr>
          <w:rFonts w:cs="Arial"/>
          <w:spacing w:val="-3"/>
          <w:sz w:val="20"/>
          <w:vertAlign w:val="superscript"/>
        </w:rPr>
        <w:t>1</w:t>
      </w:r>
      <w:r w:rsidRPr="00CA2DE7">
        <w:rPr>
          <w:rFonts w:cs="Arial"/>
          <w:b/>
          <w:spacing w:val="-3"/>
          <w:sz w:val="20"/>
          <w:vertAlign w:val="superscript"/>
        </w:rPr>
        <w:t xml:space="preserve">  </w:t>
      </w:r>
      <w:r w:rsidRPr="00CA2DE7">
        <w:rPr>
          <w:rFonts w:cs="Arial"/>
          <w:b/>
          <w:spacing w:val="-3"/>
          <w:sz w:val="20"/>
        </w:rPr>
        <w:t xml:space="preserve">(R 336.1901(b)) </w:t>
      </w:r>
    </w:p>
    <w:p w14:paraId="32399577" w14:textId="77777777" w:rsidR="00410ED6" w:rsidRPr="00CA2DE7" w:rsidRDefault="00410ED6" w:rsidP="00410ED6">
      <w:pPr>
        <w:jc w:val="both"/>
        <w:rPr>
          <w:rFonts w:cs="Arial"/>
          <w:sz w:val="20"/>
        </w:rPr>
      </w:pPr>
    </w:p>
    <w:p w14:paraId="6627D038"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3" w:name="_Toc118987151"/>
      <w:r w:rsidRPr="00CA2DE7">
        <w:rPr>
          <w:sz w:val="22"/>
          <w:szCs w:val="22"/>
        </w:rPr>
        <w:t>Testing/Sampling</w:t>
      </w:r>
      <w:bookmarkEnd w:id="313"/>
    </w:p>
    <w:p w14:paraId="206BD3F4" w14:textId="77777777" w:rsidR="00410ED6" w:rsidRPr="00CA2DE7" w:rsidRDefault="00410ED6" w:rsidP="00410ED6">
      <w:pPr>
        <w:jc w:val="both"/>
        <w:rPr>
          <w:rFonts w:cs="Arial"/>
          <w:sz w:val="20"/>
        </w:rPr>
      </w:pPr>
    </w:p>
    <w:p w14:paraId="63AF08C9" w14:textId="77777777" w:rsidR="00410ED6" w:rsidRPr="00CA2DE7" w:rsidRDefault="00410ED6" w:rsidP="0083628A">
      <w:pPr>
        <w:numPr>
          <w:ilvl w:val="0"/>
          <w:numId w:val="110"/>
        </w:numPr>
        <w:tabs>
          <w:tab w:val="clear" w:pos="450"/>
        </w:tabs>
        <w:ind w:left="360"/>
        <w:jc w:val="both"/>
        <w:rPr>
          <w:rFonts w:cs="Arial"/>
          <w:sz w:val="20"/>
        </w:rPr>
      </w:pPr>
      <w:r w:rsidRPr="00CA2DE7">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CA2DE7">
        <w:rPr>
          <w:rFonts w:cs="Arial"/>
          <w:sz w:val="20"/>
          <w:vertAlign w:val="superscript"/>
        </w:rPr>
        <w:t>2</w:t>
      </w:r>
      <w:r w:rsidRPr="00CA2DE7">
        <w:rPr>
          <w:rFonts w:cs="Arial"/>
          <w:sz w:val="20"/>
        </w:rPr>
        <w:t xml:space="preserve">  </w:t>
      </w:r>
      <w:r w:rsidRPr="00CA2DE7">
        <w:rPr>
          <w:rFonts w:cs="Arial"/>
          <w:b/>
          <w:sz w:val="20"/>
        </w:rPr>
        <w:t>(R 336.2001)</w:t>
      </w:r>
    </w:p>
    <w:p w14:paraId="4CF0FC5B" w14:textId="77777777" w:rsidR="00410ED6" w:rsidRPr="00CA2DE7" w:rsidRDefault="00410ED6" w:rsidP="00410ED6">
      <w:pPr>
        <w:jc w:val="both"/>
        <w:rPr>
          <w:rFonts w:cs="Arial"/>
          <w:sz w:val="20"/>
        </w:rPr>
      </w:pPr>
    </w:p>
    <w:p w14:paraId="540E1A21" w14:textId="77777777" w:rsidR="00410ED6" w:rsidRPr="00CA2DE7" w:rsidRDefault="00410ED6" w:rsidP="0083628A">
      <w:pPr>
        <w:numPr>
          <w:ilvl w:val="0"/>
          <w:numId w:val="110"/>
        </w:numPr>
        <w:ind w:left="360"/>
        <w:jc w:val="both"/>
        <w:rPr>
          <w:rFonts w:cs="Arial"/>
          <w:sz w:val="20"/>
        </w:rPr>
      </w:pPr>
      <w:r w:rsidRPr="00CA2DE7">
        <w:rPr>
          <w:rFonts w:cs="Arial"/>
          <w:sz w:val="20"/>
        </w:rPr>
        <w:t xml:space="preserve">Any required performance testing shall be conducted in accordance with Rule 1001(2), Rule 1001(3) and Rule 1003.  </w:t>
      </w:r>
      <w:r w:rsidRPr="00CA2DE7">
        <w:rPr>
          <w:rFonts w:cs="Arial"/>
          <w:b/>
          <w:sz w:val="20"/>
        </w:rPr>
        <w:t>(R 336.2001(2), R 336.2001(3), R 336.2003(1))</w:t>
      </w:r>
    </w:p>
    <w:p w14:paraId="3C0D537B" w14:textId="77777777" w:rsidR="00410ED6" w:rsidRPr="00CA2DE7" w:rsidRDefault="00410ED6" w:rsidP="00410ED6">
      <w:pPr>
        <w:jc w:val="both"/>
        <w:rPr>
          <w:rFonts w:cs="Arial"/>
          <w:sz w:val="20"/>
        </w:rPr>
      </w:pPr>
    </w:p>
    <w:p w14:paraId="66487A4F" w14:textId="77777777" w:rsidR="00410ED6" w:rsidRPr="00CA2DE7" w:rsidRDefault="00410ED6" w:rsidP="0083628A">
      <w:pPr>
        <w:numPr>
          <w:ilvl w:val="0"/>
          <w:numId w:val="110"/>
        </w:numPr>
        <w:ind w:left="360"/>
        <w:jc w:val="both"/>
        <w:rPr>
          <w:rFonts w:cs="Arial"/>
          <w:sz w:val="20"/>
        </w:rPr>
      </w:pPr>
      <w:r w:rsidRPr="00CA2DE7">
        <w:rPr>
          <w:rFonts w:cs="Arial"/>
          <w:sz w:val="20"/>
        </w:rPr>
        <w:t xml:space="preserve">Any required test results shall be submitted to the Air Quality Division (AQD) in the format prescribed by the applicable reference test method within 60 days following the last date of the test.  </w:t>
      </w:r>
      <w:r w:rsidRPr="00CA2DE7">
        <w:rPr>
          <w:rFonts w:cs="Arial"/>
          <w:b/>
          <w:sz w:val="20"/>
        </w:rPr>
        <w:t>(R 336.2001(5))</w:t>
      </w:r>
    </w:p>
    <w:p w14:paraId="058926BC" w14:textId="77777777" w:rsidR="00410ED6" w:rsidRPr="00CA2DE7" w:rsidRDefault="00410ED6" w:rsidP="00410ED6">
      <w:pPr>
        <w:jc w:val="both"/>
        <w:rPr>
          <w:rFonts w:cs="Arial"/>
          <w:sz w:val="20"/>
        </w:rPr>
      </w:pPr>
      <w:r w:rsidRPr="00CA2DE7">
        <w:rPr>
          <w:rFonts w:cs="Arial"/>
          <w:sz w:val="20"/>
        </w:rPr>
        <w:br w:type="page"/>
      </w:r>
    </w:p>
    <w:p w14:paraId="799F9B56" w14:textId="77777777" w:rsidR="00410ED6" w:rsidRPr="00CA2DE7" w:rsidRDefault="00410ED6" w:rsidP="00410ED6">
      <w:pPr>
        <w:jc w:val="both"/>
        <w:rPr>
          <w:rFonts w:cs="Arial"/>
          <w:sz w:val="20"/>
        </w:rPr>
      </w:pPr>
    </w:p>
    <w:p w14:paraId="7B17366A"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4" w:name="_Toc118987152"/>
      <w:r w:rsidRPr="00CA2DE7">
        <w:rPr>
          <w:sz w:val="22"/>
          <w:szCs w:val="22"/>
        </w:rPr>
        <w:t>Monitoring/Recordkeeping</w:t>
      </w:r>
      <w:bookmarkEnd w:id="314"/>
    </w:p>
    <w:p w14:paraId="448F6A3B" w14:textId="77777777" w:rsidR="00410ED6" w:rsidRPr="00CA2DE7" w:rsidRDefault="00410ED6" w:rsidP="00410ED6">
      <w:pPr>
        <w:numPr>
          <w:ilvl w:val="12"/>
          <w:numId w:val="0"/>
        </w:numPr>
        <w:ind w:left="432" w:hanging="432"/>
        <w:jc w:val="both"/>
        <w:rPr>
          <w:rFonts w:cs="Arial"/>
          <w:sz w:val="20"/>
        </w:rPr>
      </w:pPr>
    </w:p>
    <w:p w14:paraId="4CEB3EA9" w14:textId="77777777" w:rsidR="00410ED6" w:rsidRPr="00CA2DE7" w:rsidRDefault="00410ED6" w:rsidP="0083628A">
      <w:pPr>
        <w:numPr>
          <w:ilvl w:val="0"/>
          <w:numId w:val="111"/>
        </w:numPr>
        <w:jc w:val="both"/>
        <w:rPr>
          <w:rFonts w:cs="Arial"/>
          <w:sz w:val="20"/>
        </w:rPr>
      </w:pPr>
      <w:r w:rsidRPr="00CA2DE7">
        <w:rPr>
          <w:rFonts w:cs="Arial"/>
          <w:sz w:val="20"/>
        </w:rPr>
        <w:t xml:space="preserve">Records of any periodic emission or parametric monitoring required in this ROP shall include the following information specified in Rule 213(3)(b)(i), where appropriate.  </w:t>
      </w:r>
      <w:r w:rsidRPr="00CA2DE7">
        <w:rPr>
          <w:rFonts w:cs="Arial"/>
          <w:b/>
          <w:sz w:val="20"/>
        </w:rPr>
        <w:t>(R 336.1213(3)(b))</w:t>
      </w:r>
    </w:p>
    <w:p w14:paraId="77CFC271" w14:textId="77777777" w:rsidR="00410ED6" w:rsidRPr="00CA2DE7" w:rsidRDefault="00410ED6" w:rsidP="0083628A">
      <w:pPr>
        <w:numPr>
          <w:ilvl w:val="1"/>
          <w:numId w:val="111"/>
        </w:numPr>
        <w:jc w:val="both"/>
        <w:rPr>
          <w:rFonts w:cs="Arial"/>
          <w:sz w:val="20"/>
        </w:rPr>
      </w:pPr>
      <w:r w:rsidRPr="00CA2DE7">
        <w:rPr>
          <w:rFonts w:cs="Arial"/>
          <w:sz w:val="20"/>
        </w:rPr>
        <w:t>The date, location, time, and method of sampling or measurements.</w:t>
      </w:r>
    </w:p>
    <w:p w14:paraId="78635C36" w14:textId="77777777" w:rsidR="00410ED6" w:rsidRPr="00CA2DE7" w:rsidRDefault="00410ED6" w:rsidP="0083628A">
      <w:pPr>
        <w:numPr>
          <w:ilvl w:val="1"/>
          <w:numId w:val="111"/>
        </w:numPr>
        <w:jc w:val="both"/>
        <w:rPr>
          <w:rFonts w:cs="Arial"/>
          <w:sz w:val="20"/>
        </w:rPr>
      </w:pPr>
      <w:r w:rsidRPr="00CA2DE7">
        <w:rPr>
          <w:rFonts w:cs="Arial"/>
          <w:sz w:val="20"/>
        </w:rPr>
        <w:t>The dates the analyses of the samples were performed.</w:t>
      </w:r>
    </w:p>
    <w:p w14:paraId="16D58ADE" w14:textId="77777777" w:rsidR="00410ED6" w:rsidRPr="00CA2DE7" w:rsidRDefault="00410ED6" w:rsidP="0083628A">
      <w:pPr>
        <w:numPr>
          <w:ilvl w:val="1"/>
          <w:numId w:val="111"/>
        </w:numPr>
        <w:jc w:val="both"/>
        <w:rPr>
          <w:rFonts w:cs="Arial"/>
          <w:sz w:val="20"/>
        </w:rPr>
      </w:pPr>
      <w:r w:rsidRPr="00CA2DE7">
        <w:rPr>
          <w:rFonts w:cs="Arial"/>
          <w:sz w:val="20"/>
        </w:rPr>
        <w:t>The company or entity that performed the analyses of the samples.</w:t>
      </w:r>
    </w:p>
    <w:p w14:paraId="193D14E2" w14:textId="77777777" w:rsidR="00410ED6" w:rsidRPr="00CA2DE7" w:rsidRDefault="00410ED6" w:rsidP="0083628A">
      <w:pPr>
        <w:numPr>
          <w:ilvl w:val="1"/>
          <w:numId w:val="111"/>
        </w:numPr>
        <w:jc w:val="both"/>
        <w:rPr>
          <w:rFonts w:cs="Arial"/>
          <w:sz w:val="20"/>
        </w:rPr>
      </w:pPr>
      <w:r w:rsidRPr="00CA2DE7">
        <w:rPr>
          <w:rFonts w:cs="Arial"/>
          <w:sz w:val="20"/>
        </w:rPr>
        <w:t>The analytical techniques or methods used.</w:t>
      </w:r>
    </w:p>
    <w:p w14:paraId="5756D859" w14:textId="77777777" w:rsidR="00410ED6" w:rsidRPr="00CA2DE7" w:rsidRDefault="00410ED6" w:rsidP="0083628A">
      <w:pPr>
        <w:numPr>
          <w:ilvl w:val="1"/>
          <w:numId w:val="111"/>
        </w:numPr>
        <w:jc w:val="both"/>
        <w:rPr>
          <w:rFonts w:cs="Arial"/>
          <w:sz w:val="20"/>
        </w:rPr>
      </w:pPr>
      <w:r w:rsidRPr="00CA2DE7">
        <w:rPr>
          <w:rFonts w:cs="Arial"/>
          <w:sz w:val="20"/>
        </w:rPr>
        <w:t>The results of the analyses.</w:t>
      </w:r>
    </w:p>
    <w:p w14:paraId="39B6BBA7" w14:textId="77777777" w:rsidR="00410ED6" w:rsidRPr="00CA2DE7" w:rsidRDefault="00410ED6" w:rsidP="0083628A">
      <w:pPr>
        <w:numPr>
          <w:ilvl w:val="1"/>
          <w:numId w:val="111"/>
        </w:numPr>
        <w:jc w:val="both"/>
        <w:rPr>
          <w:rFonts w:cs="Arial"/>
          <w:sz w:val="20"/>
        </w:rPr>
      </w:pPr>
      <w:r w:rsidRPr="00CA2DE7">
        <w:rPr>
          <w:rFonts w:cs="Arial"/>
          <w:sz w:val="20"/>
        </w:rPr>
        <w:t>The related process operating conditions or parameters that existed at the time of sampling or measurement.</w:t>
      </w:r>
    </w:p>
    <w:p w14:paraId="3249D008" w14:textId="77777777" w:rsidR="00410ED6" w:rsidRPr="00CA2DE7" w:rsidRDefault="00410ED6" w:rsidP="00410ED6">
      <w:pPr>
        <w:numPr>
          <w:ilvl w:val="12"/>
          <w:numId w:val="0"/>
        </w:numPr>
        <w:ind w:left="432" w:hanging="432"/>
        <w:jc w:val="both"/>
        <w:rPr>
          <w:rFonts w:cs="Arial"/>
          <w:sz w:val="20"/>
        </w:rPr>
      </w:pPr>
    </w:p>
    <w:p w14:paraId="54BE9EFE" w14:textId="77777777" w:rsidR="00410ED6" w:rsidRPr="00CA2DE7" w:rsidRDefault="00410ED6" w:rsidP="0083628A">
      <w:pPr>
        <w:numPr>
          <w:ilvl w:val="0"/>
          <w:numId w:val="111"/>
        </w:numPr>
        <w:jc w:val="both"/>
        <w:rPr>
          <w:rFonts w:cs="Arial"/>
          <w:sz w:val="20"/>
        </w:rPr>
      </w:pPr>
      <w:r w:rsidRPr="00CA2DE7">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CA2DE7">
        <w:rPr>
          <w:rFonts w:cs="Arial"/>
          <w:b/>
          <w:sz w:val="20"/>
        </w:rPr>
        <w:t>(R 336.1213(1)(e), R 336.1213(3)(b)(ii))</w:t>
      </w:r>
    </w:p>
    <w:p w14:paraId="2FE6592E" w14:textId="77777777" w:rsidR="00410ED6" w:rsidRPr="00CA2DE7" w:rsidRDefault="00410ED6" w:rsidP="00410ED6">
      <w:pPr>
        <w:numPr>
          <w:ilvl w:val="12"/>
          <w:numId w:val="0"/>
        </w:numPr>
        <w:ind w:left="432" w:hanging="432"/>
        <w:jc w:val="both"/>
        <w:rPr>
          <w:rFonts w:cs="Arial"/>
          <w:sz w:val="20"/>
        </w:rPr>
      </w:pPr>
    </w:p>
    <w:p w14:paraId="32F80A8F"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5" w:name="_Toc118987153"/>
      <w:r w:rsidRPr="00CA2DE7">
        <w:rPr>
          <w:sz w:val="22"/>
          <w:szCs w:val="22"/>
        </w:rPr>
        <w:t>Certification &amp; Reporting</w:t>
      </w:r>
      <w:bookmarkEnd w:id="315"/>
    </w:p>
    <w:p w14:paraId="70B9E969" w14:textId="77777777" w:rsidR="00410ED6" w:rsidRPr="00CA2DE7" w:rsidRDefault="00410ED6" w:rsidP="00410ED6">
      <w:pPr>
        <w:numPr>
          <w:ilvl w:val="12"/>
          <w:numId w:val="0"/>
        </w:numPr>
        <w:ind w:left="432" w:hanging="432"/>
        <w:jc w:val="both"/>
        <w:rPr>
          <w:rFonts w:cs="Arial"/>
          <w:sz w:val="20"/>
        </w:rPr>
      </w:pPr>
    </w:p>
    <w:p w14:paraId="273C5CB4" w14:textId="77777777" w:rsidR="00410ED6" w:rsidRPr="00CA2DE7" w:rsidRDefault="00410ED6" w:rsidP="0083628A">
      <w:pPr>
        <w:numPr>
          <w:ilvl w:val="0"/>
          <w:numId w:val="112"/>
        </w:numPr>
        <w:jc w:val="both"/>
        <w:rPr>
          <w:rFonts w:cs="Arial"/>
          <w:sz w:val="20"/>
        </w:rPr>
      </w:pPr>
      <w:r w:rsidRPr="00CA2DE7">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CA2DE7">
        <w:rPr>
          <w:rFonts w:cs="Arial"/>
          <w:b/>
          <w:sz w:val="20"/>
        </w:rPr>
        <w:t>(R 336.1213(3)(c))</w:t>
      </w:r>
    </w:p>
    <w:p w14:paraId="51BD2D19" w14:textId="77777777" w:rsidR="00410ED6" w:rsidRPr="00CA2DE7" w:rsidRDefault="00410ED6" w:rsidP="00410ED6">
      <w:pPr>
        <w:numPr>
          <w:ilvl w:val="12"/>
          <w:numId w:val="0"/>
        </w:numPr>
        <w:ind w:left="432" w:hanging="432"/>
        <w:jc w:val="both"/>
        <w:rPr>
          <w:rFonts w:cs="Arial"/>
          <w:sz w:val="20"/>
        </w:rPr>
      </w:pPr>
    </w:p>
    <w:p w14:paraId="6177EB67" w14:textId="77777777" w:rsidR="00410ED6" w:rsidRPr="00CA2DE7" w:rsidRDefault="00410ED6" w:rsidP="0083628A">
      <w:pPr>
        <w:numPr>
          <w:ilvl w:val="0"/>
          <w:numId w:val="112"/>
        </w:numPr>
        <w:jc w:val="both"/>
        <w:rPr>
          <w:rFonts w:cs="Arial"/>
          <w:sz w:val="20"/>
        </w:rPr>
      </w:pPr>
      <w:r w:rsidRPr="00CA2DE7">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CA2DE7">
        <w:rPr>
          <w:rFonts w:cs="Arial"/>
          <w:b/>
          <w:sz w:val="20"/>
        </w:rPr>
        <w:t>(R 336.1213(4)(c))</w:t>
      </w:r>
    </w:p>
    <w:p w14:paraId="508EA7A8" w14:textId="77777777" w:rsidR="00410ED6" w:rsidRPr="00CA2DE7" w:rsidRDefault="00410ED6" w:rsidP="00410ED6">
      <w:pPr>
        <w:numPr>
          <w:ilvl w:val="12"/>
          <w:numId w:val="0"/>
        </w:numPr>
        <w:ind w:left="432" w:hanging="432"/>
        <w:jc w:val="both"/>
        <w:rPr>
          <w:rFonts w:cs="Arial"/>
          <w:sz w:val="20"/>
        </w:rPr>
      </w:pPr>
    </w:p>
    <w:p w14:paraId="0BC2BEB0" w14:textId="77777777" w:rsidR="00410ED6" w:rsidRPr="00CA2DE7" w:rsidRDefault="00410ED6" w:rsidP="0083628A">
      <w:pPr>
        <w:numPr>
          <w:ilvl w:val="0"/>
          <w:numId w:val="112"/>
        </w:numPr>
        <w:jc w:val="both"/>
        <w:rPr>
          <w:rFonts w:cs="Arial"/>
          <w:sz w:val="20"/>
        </w:rPr>
      </w:pPr>
      <w:r w:rsidRPr="00CA2DE7">
        <w:rPr>
          <w:rFonts w:cs="Arial"/>
          <w:sz w:val="20"/>
        </w:rPr>
        <w:t xml:space="preserve">The certification of compliance shall be submitted annually for the term of this ROP as detailed in the special conditions, or more frequently if specified in an applicable requirement or in this ROP.  </w:t>
      </w:r>
      <w:r w:rsidRPr="00CA2DE7">
        <w:rPr>
          <w:rFonts w:cs="Arial"/>
          <w:b/>
          <w:sz w:val="20"/>
        </w:rPr>
        <w:t>(R 336.1213(4)(c))</w:t>
      </w:r>
    </w:p>
    <w:p w14:paraId="491A1392" w14:textId="77777777" w:rsidR="00410ED6" w:rsidRPr="00CA2DE7" w:rsidRDefault="00410ED6" w:rsidP="00410ED6">
      <w:pPr>
        <w:numPr>
          <w:ilvl w:val="12"/>
          <w:numId w:val="0"/>
        </w:numPr>
        <w:ind w:left="432" w:hanging="432"/>
        <w:jc w:val="both"/>
        <w:rPr>
          <w:rFonts w:cs="Arial"/>
          <w:sz w:val="20"/>
        </w:rPr>
      </w:pPr>
    </w:p>
    <w:p w14:paraId="086D9345" w14:textId="77777777" w:rsidR="00410ED6" w:rsidRPr="00CA2DE7" w:rsidRDefault="00410ED6" w:rsidP="0083628A">
      <w:pPr>
        <w:numPr>
          <w:ilvl w:val="0"/>
          <w:numId w:val="112"/>
        </w:numPr>
        <w:jc w:val="both"/>
        <w:rPr>
          <w:rFonts w:cs="Arial"/>
          <w:sz w:val="20"/>
        </w:rPr>
      </w:pPr>
      <w:r w:rsidRPr="00CA2DE7">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CA2DE7">
        <w:rPr>
          <w:rFonts w:cs="Arial"/>
          <w:b/>
          <w:sz w:val="20"/>
        </w:rPr>
        <w:t>(R 336.1213(3)(c))</w:t>
      </w:r>
    </w:p>
    <w:p w14:paraId="6EB77FA0" w14:textId="77777777" w:rsidR="00410ED6" w:rsidRPr="00CA2DE7" w:rsidRDefault="00410ED6" w:rsidP="0083628A">
      <w:pPr>
        <w:numPr>
          <w:ilvl w:val="1"/>
          <w:numId w:val="112"/>
        </w:numPr>
        <w:jc w:val="both"/>
        <w:rPr>
          <w:rFonts w:cs="Arial"/>
          <w:sz w:val="20"/>
        </w:rPr>
      </w:pPr>
      <w:r w:rsidRPr="00CA2DE7">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10A81ADC" w14:textId="77777777" w:rsidR="00410ED6" w:rsidRPr="00CA2DE7" w:rsidRDefault="00410ED6" w:rsidP="0083628A">
      <w:pPr>
        <w:numPr>
          <w:ilvl w:val="1"/>
          <w:numId w:val="112"/>
        </w:numPr>
        <w:jc w:val="both"/>
        <w:rPr>
          <w:rFonts w:cs="Arial"/>
          <w:sz w:val="20"/>
        </w:rPr>
      </w:pPr>
      <w:r w:rsidRPr="00CA2DE7">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C1B159C" w14:textId="77777777" w:rsidR="00410ED6" w:rsidRPr="00CA2DE7" w:rsidRDefault="00410ED6" w:rsidP="0083628A">
      <w:pPr>
        <w:numPr>
          <w:ilvl w:val="1"/>
          <w:numId w:val="112"/>
        </w:numPr>
        <w:jc w:val="both"/>
        <w:rPr>
          <w:rFonts w:cs="Arial"/>
          <w:sz w:val="20"/>
        </w:rPr>
      </w:pPr>
      <w:r w:rsidRPr="00CA2DE7">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5618B12D" w14:textId="77777777" w:rsidR="00410ED6" w:rsidRPr="00CA2DE7" w:rsidRDefault="00410ED6" w:rsidP="00410ED6">
      <w:pPr>
        <w:rPr>
          <w:rFonts w:cs="Arial"/>
          <w:sz w:val="20"/>
        </w:rPr>
      </w:pPr>
      <w:r w:rsidRPr="00CA2DE7">
        <w:rPr>
          <w:rFonts w:cs="Arial"/>
          <w:sz w:val="20"/>
        </w:rPr>
        <w:br w:type="page"/>
      </w:r>
    </w:p>
    <w:p w14:paraId="0C51EB56" w14:textId="77777777" w:rsidR="00410ED6" w:rsidRPr="00CA2DE7" w:rsidRDefault="00410ED6" w:rsidP="00410ED6">
      <w:pPr>
        <w:numPr>
          <w:ilvl w:val="12"/>
          <w:numId w:val="0"/>
        </w:numPr>
        <w:jc w:val="both"/>
        <w:rPr>
          <w:rFonts w:cs="Arial"/>
          <w:sz w:val="20"/>
        </w:rPr>
      </w:pPr>
    </w:p>
    <w:p w14:paraId="3DBDE981" w14:textId="77777777" w:rsidR="00410ED6" w:rsidRPr="00CA2DE7" w:rsidRDefault="00410ED6" w:rsidP="0083628A">
      <w:pPr>
        <w:pStyle w:val="BodyText2"/>
        <w:numPr>
          <w:ilvl w:val="0"/>
          <w:numId w:val="113"/>
        </w:numPr>
        <w:rPr>
          <w:rFonts w:cs="Arial"/>
          <w:sz w:val="20"/>
        </w:rPr>
      </w:pPr>
      <w:r w:rsidRPr="00CA2DE7">
        <w:rPr>
          <w:rFonts w:cs="Arial"/>
          <w:sz w:val="20"/>
        </w:rPr>
        <w:t xml:space="preserve">For reports required pursuant to Rule 213(3)(c)(ii), prompt certification of the reports is described in Rule 213(3)(c)(iii) as either of the following:  </w:t>
      </w:r>
      <w:r w:rsidRPr="00CA2DE7">
        <w:rPr>
          <w:rFonts w:cs="Arial"/>
          <w:b/>
          <w:sz w:val="20"/>
        </w:rPr>
        <w:t>(R 336.1213(3)(c))</w:t>
      </w:r>
    </w:p>
    <w:p w14:paraId="39B3DA99" w14:textId="77777777" w:rsidR="00410ED6" w:rsidRPr="00CA2DE7" w:rsidRDefault="00410ED6" w:rsidP="0083628A">
      <w:pPr>
        <w:numPr>
          <w:ilvl w:val="1"/>
          <w:numId w:val="113"/>
        </w:numPr>
        <w:jc w:val="both"/>
        <w:rPr>
          <w:rFonts w:cs="Arial"/>
          <w:sz w:val="20"/>
        </w:rPr>
      </w:pPr>
      <w:r w:rsidRPr="00CA2DE7">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43D5E62A" w14:textId="77777777" w:rsidR="00410ED6" w:rsidRPr="00CA2DE7" w:rsidRDefault="00410ED6" w:rsidP="0083628A">
      <w:pPr>
        <w:numPr>
          <w:ilvl w:val="1"/>
          <w:numId w:val="113"/>
        </w:numPr>
        <w:jc w:val="both"/>
        <w:rPr>
          <w:rFonts w:cs="Arial"/>
          <w:sz w:val="20"/>
        </w:rPr>
      </w:pPr>
      <w:r w:rsidRPr="00CA2DE7">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FEBB724" w14:textId="77777777" w:rsidR="00410ED6" w:rsidRPr="00CA2DE7" w:rsidRDefault="00410ED6" w:rsidP="00410ED6">
      <w:pPr>
        <w:numPr>
          <w:ilvl w:val="12"/>
          <w:numId w:val="0"/>
        </w:numPr>
        <w:ind w:left="432" w:hanging="432"/>
        <w:jc w:val="both"/>
        <w:rPr>
          <w:rFonts w:cs="Arial"/>
          <w:sz w:val="20"/>
        </w:rPr>
      </w:pPr>
    </w:p>
    <w:p w14:paraId="10DDD0C6" w14:textId="77777777" w:rsidR="00410ED6" w:rsidRPr="00CA2DE7" w:rsidRDefault="00410ED6" w:rsidP="0083628A">
      <w:pPr>
        <w:numPr>
          <w:ilvl w:val="0"/>
          <w:numId w:val="113"/>
        </w:numPr>
        <w:jc w:val="both"/>
        <w:rPr>
          <w:rFonts w:cs="Arial"/>
          <w:sz w:val="20"/>
        </w:rPr>
      </w:pPr>
      <w:r w:rsidRPr="00CA2DE7">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CA2DE7">
        <w:rPr>
          <w:rFonts w:cs="Arial"/>
          <w:b/>
          <w:sz w:val="20"/>
        </w:rPr>
        <w:t>(R 336.1213(3)(c)(i))</w:t>
      </w:r>
    </w:p>
    <w:p w14:paraId="289EF69A" w14:textId="77777777" w:rsidR="00410ED6" w:rsidRPr="00CA2DE7" w:rsidRDefault="00410ED6" w:rsidP="00410ED6">
      <w:pPr>
        <w:numPr>
          <w:ilvl w:val="12"/>
          <w:numId w:val="0"/>
        </w:numPr>
        <w:jc w:val="both"/>
        <w:rPr>
          <w:rFonts w:cs="Arial"/>
          <w:sz w:val="20"/>
        </w:rPr>
      </w:pPr>
    </w:p>
    <w:p w14:paraId="75672E09" w14:textId="77777777" w:rsidR="00410ED6" w:rsidRPr="00CA2DE7" w:rsidRDefault="00410ED6" w:rsidP="0083628A">
      <w:pPr>
        <w:numPr>
          <w:ilvl w:val="0"/>
          <w:numId w:val="113"/>
        </w:numPr>
        <w:jc w:val="both"/>
        <w:rPr>
          <w:rFonts w:cs="Arial"/>
          <w:sz w:val="20"/>
        </w:rPr>
      </w:pPr>
      <w:r w:rsidRPr="00CA2DE7">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CA2DE7">
        <w:rPr>
          <w:rFonts w:cs="Arial"/>
          <w:b/>
          <w:sz w:val="20"/>
        </w:rPr>
        <w:t>(R 336.1212(6))</w:t>
      </w:r>
    </w:p>
    <w:p w14:paraId="125E0309" w14:textId="77777777" w:rsidR="00410ED6" w:rsidRPr="00CA2DE7" w:rsidRDefault="00410ED6" w:rsidP="00410ED6">
      <w:pPr>
        <w:numPr>
          <w:ilvl w:val="12"/>
          <w:numId w:val="0"/>
        </w:numPr>
        <w:jc w:val="both"/>
        <w:rPr>
          <w:rFonts w:cs="Arial"/>
          <w:sz w:val="20"/>
        </w:rPr>
      </w:pPr>
    </w:p>
    <w:p w14:paraId="3BA73C2C" w14:textId="77777777" w:rsidR="00410ED6" w:rsidRPr="00CA2DE7" w:rsidRDefault="00410ED6" w:rsidP="0083628A">
      <w:pPr>
        <w:numPr>
          <w:ilvl w:val="0"/>
          <w:numId w:val="113"/>
        </w:numPr>
        <w:jc w:val="both"/>
        <w:rPr>
          <w:rFonts w:cs="Arial"/>
          <w:sz w:val="20"/>
        </w:rPr>
      </w:pPr>
      <w:r w:rsidRPr="00CA2DE7">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CA2DE7">
        <w:rPr>
          <w:rFonts w:cs="Arial"/>
          <w:spacing w:val="-3"/>
          <w:sz w:val="20"/>
          <w:vertAlign w:val="superscript"/>
        </w:rPr>
        <w:t>2</w:t>
      </w:r>
      <w:r w:rsidRPr="00CA2DE7">
        <w:rPr>
          <w:rFonts w:cs="Arial"/>
          <w:spacing w:val="-3"/>
          <w:sz w:val="20"/>
        </w:rPr>
        <w:t xml:space="preserve">  </w:t>
      </w:r>
      <w:r w:rsidRPr="00CA2DE7">
        <w:rPr>
          <w:rFonts w:cs="Arial"/>
          <w:b/>
          <w:spacing w:val="-3"/>
          <w:sz w:val="20"/>
        </w:rPr>
        <w:t>(R 336.1912)</w:t>
      </w:r>
    </w:p>
    <w:p w14:paraId="19BC3DE7" w14:textId="77777777" w:rsidR="00410ED6" w:rsidRPr="00CA2DE7" w:rsidRDefault="00410ED6" w:rsidP="00410ED6">
      <w:pPr>
        <w:numPr>
          <w:ilvl w:val="12"/>
          <w:numId w:val="0"/>
        </w:numPr>
        <w:ind w:left="432" w:hanging="432"/>
        <w:jc w:val="both"/>
        <w:rPr>
          <w:rFonts w:cs="Arial"/>
          <w:sz w:val="20"/>
        </w:rPr>
      </w:pPr>
    </w:p>
    <w:p w14:paraId="659F7931"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6" w:name="_Toc118987154"/>
      <w:r w:rsidRPr="00CA2DE7">
        <w:rPr>
          <w:sz w:val="22"/>
          <w:szCs w:val="22"/>
        </w:rPr>
        <w:t>Permit Shield</w:t>
      </w:r>
      <w:bookmarkEnd w:id="316"/>
    </w:p>
    <w:p w14:paraId="31F9486F" w14:textId="77777777" w:rsidR="00410ED6" w:rsidRPr="00CA2DE7" w:rsidRDefault="00410ED6" w:rsidP="00410ED6">
      <w:pPr>
        <w:numPr>
          <w:ilvl w:val="12"/>
          <w:numId w:val="0"/>
        </w:numPr>
        <w:ind w:left="432" w:hanging="432"/>
        <w:jc w:val="both"/>
        <w:rPr>
          <w:rFonts w:cs="Arial"/>
          <w:sz w:val="20"/>
        </w:rPr>
      </w:pPr>
    </w:p>
    <w:p w14:paraId="435C98ED" w14:textId="77777777" w:rsidR="00410ED6" w:rsidRPr="00CA2DE7" w:rsidRDefault="00410ED6" w:rsidP="0083628A">
      <w:pPr>
        <w:numPr>
          <w:ilvl w:val="0"/>
          <w:numId w:val="114"/>
        </w:numPr>
        <w:jc w:val="both"/>
        <w:rPr>
          <w:rFonts w:cs="Arial"/>
          <w:sz w:val="20"/>
        </w:rPr>
      </w:pPr>
      <w:r w:rsidRPr="00CA2DE7">
        <w:rPr>
          <w:rFonts w:cs="Arial"/>
          <w:sz w:val="20"/>
        </w:rPr>
        <w:t xml:space="preserve">Compliance with the conditions of the ROP shall be considered compliance with any applicable requirements as of the date of ROP issuance if either of the following provisions is satisfied.  </w:t>
      </w:r>
      <w:r w:rsidRPr="00CA2DE7">
        <w:rPr>
          <w:rFonts w:cs="Arial"/>
          <w:b/>
          <w:sz w:val="20"/>
        </w:rPr>
        <w:t>(R 336.1213(6)(a)(i), R 336.1213(6)(a)(ii))</w:t>
      </w:r>
    </w:p>
    <w:p w14:paraId="52638454" w14:textId="77777777" w:rsidR="00410ED6" w:rsidRPr="00CA2DE7" w:rsidRDefault="00410ED6" w:rsidP="0083628A">
      <w:pPr>
        <w:numPr>
          <w:ilvl w:val="1"/>
          <w:numId w:val="114"/>
        </w:numPr>
        <w:jc w:val="both"/>
        <w:rPr>
          <w:rFonts w:cs="Arial"/>
          <w:sz w:val="20"/>
        </w:rPr>
      </w:pPr>
      <w:r w:rsidRPr="00CA2DE7">
        <w:rPr>
          <w:rFonts w:cs="Arial"/>
          <w:sz w:val="20"/>
        </w:rPr>
        <w:t>The applicable requirements are included and are specifically identified in the ROP.</w:t>
      </w:r>
    </w:p>
    <w:p w14:paraId="4ED86840" w14:textId="77777777" w:rsidR="00410ED6" w:rsidRPr="00CA2DE7" w:rsidRDefault="00410ED6" w:rsidP="0083628A">
      <w:pPr>
        <w:numPr>
          <w:ilvl w:val="1"/>
          <w:numId w:val="114"/>
        </w:numPr>
        <w:jc w:val="both"/>
        <w:rPr>
          <w:rFonts w:cs="Arial"/>
          <w:sz w:val="20"/>
        </w:rPr>
      </w:pPr>
      <w:r w:rsidRPr="00CA2DE7">
        <w:rPr>
          <w:rFonts w:cs="Arial"/>
          <w:sz w:val="20"/>
        </w:rPr>
        <w:t>The permit includes a determination or concise summary of the determination by the department that other specifically identified requirements are not applicable to the stationary source.</w:t>
      </w:r>
    </w:p>
    <w:p w14:paraId="5F244201" w14:textId="77777777" w:rsidR="00410ED6" w:rsidRPr="00CA2DE7" w:rsidRDefault="00410ED6" w:rsidP="00410ED6">
      <w:pPr>
        <w:numPr>
          <w:ilvl w:val="12"/>
          <w:numId w:val="0"/>
        </w:numPr>
        <w:ind w:left="432" w:hanging="432"/>
        <w:jc w:val="both"/>
        <w:rPr>
          <w:rFonts w:cs="Arial"/>
          <w:sz w:val="20"/>
        </w:rPr>
      </w:pPr>
    </w:p>
    <w:p w14:paraId="0D0509A4" w14:textId="77777777" w:rsidR="00410ED6" w:rsidRPr="00CA2DE7" w:rsidRDefault="00410ED6" w:rsidP="00410ED6">
      <w:pPr>
        <w:pStyle w:val="BodyText2"/>
        <w:ind w:left="360"/>
        <w:rPr>
          <w:rFonts w:cs="Arial"/>
          <w:sz w:val="20"/>
        </w:rPr>
      </w:pPr>
      <w:r w:rsidRPr="00CA2DE7">
        <w:rPr>
          <w:rFonts w:cs="Arial"/>
          <w:sz w:val="20"/>
        </w:rPr>
        <w:t>Any requirements identified in Part E of this ROP have been identified as non-applicable to this ROP and are included in the permit shield.</w:t>
      </w:r>
    </w:p>
    <w:p w14:paraId="154F93ED" w14:textId="77777777" w:rsidR="00410ED6" w:rsidRPr="00CA2DE7" w:rsidRDefault="00410ED6" w:rsidP="00410ED6">
      <w:pPr>
        <w:numPr>
          <w:ilvl w:val="12"/>
          <w:numId w:val="0"/>
        </w:numPr>
        <w:ind w:left="432" w:hanging="432"/>
        <w:jc w:val="both"/>
        <w:rPr>
          <w:rFonts w:cs="Arial"/>
          <w:sz w:val="20"/>
        </w:rPr>
      </w:pPr>
    </w:p>
    <w:p w14:paraId="28EA992E" w14:textId="77777777" w:rsidR="00410ED6" w:rsidRPr="00CA2DE7" w:rsidRDefault="00410ED6" w:rsidP="0083628A">
      <w:pPr>
        <w:numPr>
          <w:ilvl w:val="0"/>
          <w:numId w:val="115"/>
        </w:numPr>
        <w:jc w:val="both"/>
        <w:rPr>
          <w:rFonts w:cs="Arial"/>
          <w:sz w:val="20"/>
        </w:rPr>
      </w:pPr>
      <w:r w:rsidRPr="00CA2DE7">
        <w:rPr>
          <w:rFonts w:cs="Arial"/>
          <w:sz w:val="20"/>
        </w:rPr>
        <w:t>Nothing in this ROP shall alter or affect any of the following:</w:t>
      </w:r>
    </w:p>
    <w:p w14:paraId="4B034863" w14:textId="77777777" w:rsidR="00410ED6" w:rsidRPr="00CA2DE7" w:rsidRDefault="00410ED6" w:rsidP="00410ED6">
      <w:pPr>
        <w:numPr>
          <w:ilvl w:val="1"/>
          <w:numId w:val="14"/>
        </w:numPr>
        <w:jc w:val="both"/>
        <w:rPr>
          <w:rFonts w:cs="Arial"/>
          <w:sz w:val="20"/>
        </w:rPr>
      </w:pPr>
      <w:r w:rsidRPr="00CA2DE7">
        <w:rPr>
          <w:rFonts w:cs="Arial"/>
          <w:sz w:val="20"/>
        </w:rPr>
        <w:t xml:space="preserve">The provisions of Section 303 of the CAA, emergency orders, including the authority of the USEPA under Section 303 of the CAA.  </w:t>
      </w:r>
      <w:r w:rsidRPr="00CA2DE7">
        <w:rPr>
          <w:rFonts w:cs="Arial"/>
          <w:b/>
          <w:sz w:val="20"/>
        </w:rPr>
        <w:t>(R 336.1213(6)(b)(i))</w:t>
      </w:r>
    </w:p>
    <w:p w14:paraId="57FCCD2A" w14:textId="77777777" w:rsidR="00410ED6" w:rsidRPr="00CA2DE7" w:rsidRDefault="00410ED6" w:rsidP="00410ED6">
      <w:pPr>
        <w:numPr>
          <w:ilvl w:val="1"/>
          <w:numId w:val="14"/>
        </w:numPr>
        <w:jc w:val="both"/>
        <w:rPr>
          <w:rFonts w:cs="Arial"/>
          <w:sz w:val="20"/>
        </w:rPr>
      </w:pPr>
      <w:r w:rsidRPr="00CA2DE7">
        <w:rPr>
          <w:rFonts w:cs="Arial"/>
          <w:sz w:val="20"/>
        </w:rPr>
        <w:t xml:space="preserve">The liability of the owner or operator of this source for any violation of applicable requirements prior to or at the time of this ROP issuance.  </w:t>
      </w:r>
      <w:r w:rsidRPr="00CA2DE7">
        <w:rPr>
          <w:rFonts w:cs="Arial"/>
          <w:b/>
          <w:sz w:val="20"/>
        </w:rPr>
        <w:t>(R 336.1213(6)(b)(ii))</w:t>
      </w:r>
    </w:p>
    <w:p w14:paraId="18579DE0" w14:textId="77777777" w:rsidR="00410ED6" w:rsidRPr="00CA2DE7" w:rsidRDefault="00410ED6" w:rsidP="00410ED6">
      <w:pPr>
        <w:numPr>
          <w:ilvl w:val="1"/>
          <w:numId w:val="14"/>
        </w:numPr>
        <w:jc w:val="both"/>
        <w:rPr>
          <w:rFonts w:cs="Arial"/>
          <w:b/>
          <w:sz w:val="20"/>
        </w:rPr>
      </w:pPr>
      <w:r w:rsidRPr="00CA2DE7">
        <w:rPr>
          <w:rFonts w:cs="Arial"/>
          <w:sz w:val="20"/>
        </w:rPr>
        <w:t xml:space="preserve">The applicable requirements of the acid rain program, consistent with Section 408(a) of the CAA.  </w:t>
      </w:r>
      <w:r w:rsidRPr="00CA2DE7">
        <w:rPr>
          <w:rFonts w:cs="Arial"/>
          <w:b/>
          <w:sz w:val="20"/>
        </w:rPr>
        <w:t>(R 336.1213(6)(b)(iii))</w:t>
      </w:r>
    </w:p>
    <w:p w14:paraId="74505724" w14:textId="77777777" w:rsidR="00410ED6" w:rsidRPr="00CA2DE7" w:rsidRDefault="00410ED6" w:rsidP="00410ED6">
      <w:pPr>
        <w:numPr>
          <w:ilvl w:val="1"/>
          <w:numId w:val="15"/>
        </w:numPr>
        <w:jc w:val="both"/>
        <w:rPr>
          <w:rFonts w:cs="Arial"/>
          <w:b/>
          <w:sz w:val="20"/>
        </w:rPr>
      </w:pPr>
      <w:r w:rsidRPr="00CA2DE7">
        <w:rPr>
          <w:rFonts w:cs="Arial"/>
          <w:sz w:val="20"/>
        </w:rPr>
        <w:lastRenderedPageBreak/>
        <w:t xml:space="preserve">The ability of the USEPA to obtain information from a source pursuant to Section 114 of the CAA.  </w:t>
      </w:r>
      <w:r w:rsidRPr="00CA2DE7">
        <w:rPr>
          <w:rFonts w:cs="Arial"/>
          <w:b/>
          <w:sz w:val="20"/>
        </w:rPr>
        <w:t>(R 336.1213(6)(b)(iv))</w:t>
      </w:r>
    </w:p>
    <w:p w14:paraId="492BE5D5" w14:textId="77777777" w:rsidR="00410ED6" w:rsidRPr="00CA2DE7" w:rsidRDefault="00410ED6" w:rsidP="00410ED6">
      <w:pPr>
        <w:numPr>
          <w:ilvl w:val="12"/>
          <w:numId w:val="0"/>
        </w:numPr>
        <w:ind w:left="432" w:hanging="432"/>
        <w:jc w:val="both"/>
        <w:rPr>
          <w:rFonts w:cs="Arial"/>
          <w:sz w:val="20"/>
        </w:rPr>
      </w:pPr>
    </w:p>
    <w:p w14:paraId="341CE9A2" w14:textId="77777777" w:rsidR="00410ED6" w:rsidRPr="00CA2DE7" w:rsidRDefault="00410ED6" w:rsidP="0083628A">
      <w:pPr>
        <w:numPr>
          <w:ilvl w:val="0"/>
          <w:numId w:val="116"/>
        </w:numPr>
        <w:jc w:val="both"/>
        <w:rPr>
          <w:rFonts w:cs="Arial"/>
          <w:sz w:val="20"/>
        </w:rPr>
      </w:pPr>
      <w:r w:rsidRPr="00CA2DE7">
        <w:rPr>
          <w:rFonts w:cs="Arial"/>
          <w:sz w:val="20"/>
        </w:rPr>
        <w:t>The permit shield shall not apply to provisions incorporated into this ROP through procedures for any of the following:</w:t>
      </w:r>
    </w:p>
    <w:p w14:paraId="543BA9BE" w14:textId="77777777" w:rsidR="00410ED6" w:rsidRPr="00CA2DE7" w:rsidRDefault="00410ED6" w:rsidP="00410ED6">
      <w:pPr>
        <w:numPr>
          <w:ilvl w:val="1"/>
          <w:numId w:val="17"/>
        </w:numPr>
        <w:jc w:val="both"/>
        <w:rPr>
          <w:rFonts w:cs="Arial"/>
          <w:sz w:val="20"/>
        </w:rPr>
      </w:pPr>
      <w:r w:rsidRPr="00CA2DE7">
        <w:rPr>
          <w:rFonts w:cs="Arial"/>
          <w:sz w:val="20"/>
        </w:rPr>
        <w:t xml:space="preserve">Operational flexibility changes made pursuant to Rule 215.  </w:t>
      </w:r>
      <w:r w:rsidRPr="00CA2DE7">
        <w:rPr>
          <w:rFonts w:cs="Arial"/>
          <w:b/>
          <w:sz w:val="20"/>
        </w:rPr>
        <w:t>(R 336.1215(5))</w:t>
      </w:r>
    </w:p>
    <w:p w14:paraId="0FEBB937" w14:textId="77777777" w:rsidR="00410ED6" w:rsidRPr="00CA2DE7" w:rsidRDefault="00410ED6" w:rsidP="00410ED6">
      <w:pPr>
        <w:numPr>
          <w:ilvl w:val="1"/>
          <w:numId w:val="17"/>
        </w:numPr>
        <w:jc w:val="both"/>
        <w:rPr>
          <w:rFonts w:cs="Arial"/>
          <w:sz w:val="20"/>
        </w:rPr>
      </w:pPr>
      <w:r w:rsidRPr="00CA2DE7">
        <w:rPr>
          <w:rFonts w:cs="Arial"/>
          <w:sz w:val="20"/>
        </w:rPr>
        <w:t xml:space="preserve">Administrative Amendments made pursuant to Rule 216(1)(a)(i)-(iv).  </w:t>
      </w:r>
      <w:r w:rsidRPr="00CA2DE7">
        <w:rPr>
          <w:rFonts w:cs="Arial"/>
          <w:b/>
          <w:sz w:val="20"/>
        </w:rPr>
        <w:t>(R 336.1216(1)(b)(iii))</w:t>
      </w:r>
    </w:p>
    <w:p w14:paraId="612D28A1" w14:textId="77777777" w:rsidR="00410ED6" w:rsidRPr="00CA2DE7" w:rsidRDefault="00410ED6" w:rsidP="00410ED6">
      <w:pPr>
        <w:numPr>
          <w:ilvl w:val="1"/>
          <w:numId w:val="17"/>
        </w:numPr>
        <w:jc w:val="both"/>
        <w:rPr>
          <w:rFonts w:cs="Arial"/>
          <w:sz w:val="20"/>
        </w:rPr>
      </w:pPr>
      <w:r w:rsidRPr="00CA2DE7">
        <w:rPr>
          <w:rFonts w:cs="Arial"/>
          <w:sz w:val="20"/>
        </w:rPr>
        <w:t xml:space="preserve">Administrative Amendments made pursuant to Rule 216(1)(a)(v) until the amendment has been approved by the department.  </w:t>
      </w:r>
      <w:r w:rsidRPr="00CA2DE7">
        <w:rPr>
          <w:rFonts w:cs="Arial"/>
          <w:b/>
          <w:sz w:val="20"/>
        </w:rPr>
        <w:t>(R 336.1216(1)(c)(iii))</w:t>
      </w:r>
    </w:p>
    <w:p w14:paraId="1C7C846E" w14:textId="77777777" w:rsidR="00410ED6" w:rsidRPr="00CA2DE7" w:rsidRDefault="00410ED6" w:rsidP="00410ED6">
      <w:pPr>
        <w:numPr>
          <w:ilvl w:val="1"/>
          <w:numId w:val="17"/>
        </w:numPr>
        <w:jc w:val="both"/>
        <w:rPr>
          <w:rFonts w:cs="Arial"/>
          <w:sz w:val="20"/>
        </w:rPr>
      </w:pPr>
      <w:r w:rsidRPr="00CA2DE7">
        <w:rPr>
          <w:rFonts w:cs="Arial"/>
          <w:sz w:val="20"/>
        </w:rPr>
        <w:t xml:space="preserve">Minor Permit Modifications made pursuant to Rule 216(2).  </w:t>
      </w:r>
      <w:r w:rsidRPr="00CA2DE7">
        <w:rPr>
          <w:rFonts w:cs="Arial"/>
          <w:b/>
          <w:sz w:val="20"/>
        </w:rPr>
        <w:t>(R 336.1216(2)(f))</w:t>
      </w:r>
    </w:p>
    <w:p w14:paraId="6FF11E90" w14:textId="77777777" w:rsidR="00410ED6" w:rsidRPr="00CA2DE7" w:rsidRDefault="00410ED6" w:rsidP="00410ED6">
      <w:pPr>
        <w:numPr>
          <w:ilvl w:val="1"/>
          <w:numId w:val="17"/>
        </w:numPr>
        <w:jc w:val="both"/>
        <w:rPr>
          <w:rFonts w:cs="Arial"/>
          <w:sz w:val="20"/>
        </w:rPr>
      </w:pPr>
      <w:r w:rsidRPr="00CA2DE7">
        <w:rPr>
          <w:rFonts w:cs="Arial"/>
          <w:sz w:val="20"/>
        </w:rPr>
        <w:t xml:space="preserve">State-Only Modifications made pursuant to Rule 216(4) until the changes have been approved by the department.  </w:t>
      </w:r>
      <w:r w:rsidRPr="00CA2DE7">
        <w:rPr>
          <w:rFonts w:cs="Arial"/>
          <w:b/>
          <w:sz w:val="20"/>
        </w:rPr>
        <w:t>(R 336.1216(4)(e))</w:t>
      </w:r>
    </w:p>
    <w:p w14:paraId="102E79C5" w14:textId="77777777" w:rsidR="00410ED6" w:rsidRPr="00CA2DE7" w:rsidRDefault="00410ED6" w:rsidP="00410ED6">
      <w:pPr>
        <w:numPr>
          <w:ilvl w:val="12"/>
          <w:numId w:val="0"/>
        </w:numPr>
        <w:ind w:left="432" w:hanging="432"/>
        <w:jc w:val="both"/>
        <w:rPr>
          <w:rFonts w:cs="Arial"/>
          <w:sz w:val="20"/>
        </w:rPr>
      </w:pPr>
    </w:p>
    <w:p w14:paraId="62022CFE" w14:textId="77777777" w:rsidR="00410ED6" w:rsidRPr="00CA2DE7" w:rsidRDefault="00410ED6" w:rsidP="0083628A">
      <w:pPr>
        <w:numPr>
          <w:ilvl w:val="0"/>
          <w:numId w:val="117"/>
        </w:numPr>
        <w:jc w:val="both"/>
        <w:rPr>
          <w:rFonts w:cs="Arial"/>
          <w:sz w:val="20"/>
        </w:rPr>
      </w:pPr>
      <w:r w:rsidRPr="00CA2DE7">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CA2DE7">
        <w:rPr>
          <w:rFonts w:cs="Arial"/>
          <w:b/>
          <w:sz w:val="20"/>
        </w:rPr>
        <w:t>(R 336.1217(1)(c), R 336.1217(1)(a))</w:t>
      </w:r>
    </w:p>
    <w:p w14:paraId="0884EF7B" w14:textId="77777777" w:rsidR="00410ED6" w:rsidRPr="00CA2DE7" w:rsidRDefault="00410ED6" w:rsidP="00410ED6">
      <w:pPr>
        <w:numPr>
          <w:ilvl w:val="12"/>
          <w:numId w:val="0"/>
        </w:numPr>
        <w:ind w:left="432" w:hanging="432"/>
        <w:jc w:val="both"/>
        <w:rPr>
          <w:rFonts w:cs="Arial"/>
          <w:sz w:val="20"/>
        </w:rPr>
      </w:pPr>
    </w:p>
    <w:p w14:paraId="6EE4080A"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7" w:name="_Toc118987155"/>
      <w:r w:rsidRPr="00CA2DE7">
        <w:rPr>
          <w:sz w:val="22"/>
          <w:szCs w:val="22"/>
        </w:rPr>
        <w:t>Revisions</w:t>
      </w:r>
      <w:bookmarkEnd w:id="317"/>
    </w:p>
    <w:p w14:paraId="3D1556FA" w14:textId="77777777" w:rsidR="00410ED6" w:rsidRPr="00CA2DE7" w:rsidRDefault="00410ED6" w:rsidP="00410ED6">
      <w:pPr>
        <w:numPr>
          <w:ilvl w:val="12"/>
          <w:numId w:val="0"/>
        </w:numPr>
        <w:ind w:left="432" w:hanging="432"/>
        <w:jc w:val="both"/>
        <w:rPr>
          <w:rFonts w:cs="Arial"/>
          <w:sz w:val="20"/>
        </w:rPr>
      </w:pPr>
    </w:p>
    <w:p w14:paraId="76B68BA9" w14:textId="77777777" w:rsidR="00410ED6" w:rsidRPr="00CA2DE7" w:rsidRDefault="00410ED6" w:rsidP="0083628A">
      <w:pPr>
        <w:numPr>
          <w:ilvl w:val="0"/>
          <w:numId w:val="117"/>
        </w:numPr>
        <w:jc w:val="both"/>
        <w:rPr>
          <w:rFonts w:cs="Arial"/>
          <w:sz w:val="20"/>
        </w:rPr>
      </w:pPr>
      <w:r w:rsidRPr="00CA2DE7">
        <w:rPr>
          <w:rFonts w:cs="Arial"/>
          <w:sz w:val="20"/>
        </w:rPr>
        <w:t xml:space="preserve">For changes to any process or process equipment covered by this ROP that do not require a revision of the ROP pursuant to Rule 216, the permittee must comply with Rule 215.  </w:t>
      </w:r>
      <w:r w:rsidRPr="00CA2DE7">
        <w:rPr>
          <w:rFonts w:cs="Arial"/>
          <w:b/>
          <w:sz w:val="20"/>
        </w:rPr>
        <w:t>(R 336.1215, R 336.1216)</w:t>
      </w:r>
    </w:p>
    <w:p w14:paraId="5418C03D" w14:textId="77777777" w:rsidR="00410ED6" w:rsidRPr="00CA2DE7" w:rsidRDefault="00410ED6" w:rsidP="00410ED6">
      <w:pPr>
        <w:jc w:val="both"/>
        <w:rPr>
          <w:rFonts w:cs="Arial"/>
          <w:spacing w:val="-3"/>
          <w:sz w:val="20"/>
        </w:rPr>
      </w:pPr>
    </w:p>
    <w:p w14:paraId="5493C916" w14:textId="77777777" w:rsidR="00410ED6" w:rsidRPr="00CA2DE7" w:rsidRDefault="00410ED6" w:rsidP="0083628A">
      <w:pPr>
        <w:numPr>
          <w:ilvl w:val="0"/>
          <w:numId w:val="117"/>
        </w:numPr>
        <w:jc w:val="both"/>
        <w:rPr>
          <w:rFonts w:cs="Arial"/>
          <w:sz w:val="20"/>
        </w:rPr>
      </w:pPr>
      <w:r w:rsidRPr="00CA2DE7">
        <w:rPr>
          <w:rFonts w:cs="Arial"/>
          <w:spacing w:val="-3"/>
          <w:sz w:val="20"/>
        </w:rPr>
        <w:t xml:space="preserve">A change in ownership or operational control of a stationary source covered by this ROP shall be made pursuant to Rule 216(1).  </w:t>
      </w:r>
      <w:r w:rsidRPr="00CA2DE7">
        <w:rPr>
          <w:rFonts w:cs="Arial"/>
          <w:b/>
          <w:spacing w:val="-3"/>
          <w:sz w:val="20"/>
        </w:rPr>
        <w:t>(R 336.1219(2))</w:t>
      </w:r>
    </w:p>
    <w:p w14:paraId="44964488" w14:textId="77777777" w:rsidR="00410ED6" w:rsidRPr="00CA2DE7" w:rsidRDefault="00410ED6" w:rsidP="00410ED6">
      <w:pPr>
        <w:numPr>
          <w:ilvl w:val="12"/>
          <w:numId w:val="0"/>
        </w:numPr>
        <w:jc w:val="both"/>
        <w:rPr>
          <w:rFonts w:cs="Arial"/>
          <w:sz w:val="20"/>
        </w:rPr>
      </w:pPr>
    </w:p>
    <w:p w14:paraId="53CFF2B1" w14:textId="77777777" w:rsidR="00410ED6" w:rsidRPr="00CA2DE7" w:rsidRDefault="00410ED6" w:rsidP="0083628A">
      <w:pPr>
        <w:numPr>
          <w:ilvl w:val="0"/>
          <w:numId w:val="117"/>
        </w:numPr>
        <w:jc w:val="both"/>
        <w:rPr>
          <w:rFonts w:cs="Arial"/>
          <w:sz w:val="20"/>
        </w:rPr>
      </w:pPr>
      <w:r w:rsidRPr="00CA2DE7">
        <w:rPr>
          <w:rFonts w:cs="Arial"/>
          <w:sz w:val="20"/>
        </w:rPr>
        <w:t xml:space="preserve">For revisions to this ROP, an administratively complete application shall be considered timely if it is received by the department in accordance with the time frames specified in Rule 216.  </w:t>
      </w:r>
      <w:r w:rsidRPr="00CA2DE7">
        <w:rPr>
          <w:rFonts w:cs="Arial"/>
          <w:b/>
          <w:sz w:val="20"/>
        </w:rPr>
        <w:t>(R 336.1210(10))</w:t>
      </w:r>
    </w:p>
    <w:p w14:paraId="6B9E4F9B" w14:textId="77777777" w:rsidR="00410ED6" w:rsidRPr="00CA2DE7" w:rsidRDefault="00410ED6" w:rsidP="00410ED6">
      <w:pPr>
        <w:autoSpaceDE w:val="0"/>
        <w:autoSpaceDN w:val="0"/>
        <w:adjustRightInd w:val="0"/>
        <w:jc w:val="both"/>
        <w:rPr>
          <w:rFonts w:cs="Arial"/>
          <w:sz w:val="20"/>
        </w:rPr>
      </w:pPr>
    </w:p>
    <w:p w14:paraId="3360EF4F" w14:textId="77777777" w:rsidR="00410ED6" w:rsidRPr="00CA2DE7" w:rsidRDefault="00410ED6" w:rsidP="0083628A">
      <w:pPr>
        <w:numPr>
          <w:ilvl w:val="0"/>
          <w:numId w:val="117"/>
        </w:numPr>
        <w:autoSpaceDE w:val="0"/>
        <w:autoSpaceDN w:val="0"/>
        <w:adjustRightInd w:val="0"/>
        <w:jc w:val="both"/>
        <w:rPr>
          <w:rFonts w:cs="Arial"/>
          <w:sz w:val="20"/>
        </w:rPr>
      </w:pPr>
      <w:r w:rsidRPr="00CA2DE7">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CA2DE7">
        <w:rPr>
          <w:rFonts w:cs="Arial"/>
          <w:b/>
          <w:sz w:val="20"/>
        </w:rPr>
        <w:t>(R 336.1216(1)(c)(iii), R 336.1216(2)(d), R 336.1216(4)(d))</w:t>
      </w:r>
    </w:p>
    <w:p w14:paraId="28C9893C" w14:textId="77777777" w:rsidR="00410ED6" w:rsidRPr="00CA2DE7" w:rsidRDefault="00410ED6" w:rsidP="00410ED6">
      <w:pPr>
        <w:jc w:val="both"/>
        <w:rPr>
          <w:rFonts w:cs="Arial"/>
          <w:sz w:val="20"/>
        </w:rPr>
      </w:pPr>
    </w:p>
    <w:p w14:paraId="56A28CFA"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8" w:name="_Toc118987156"/>
      <w:r w:rsidRPr="00CA2DE7">
        <w:rPr>
          <w:sz w:val="22"/>
          <w:szCs w:val="22"/>
        </w:rPr>
        <w:t>Reopenings</w:t>
      </w:r>
      <w:bookmarkEnd w:id="318"/>
    </w:p>
    <w:p w14:paraId="350725EB" w14:textId="77777777" w:rsidR="00410ED6" w:rsidRPr="00CA2DE7" w:rsidRDefault="00410ED6" w:rsidP="00410ED6">
      <w:pPr>
        <w:jc w:val="both"/>
        <w:rPr>
          <w:rFonts w:cs="Arial"/>
          <w:szCs w:val="22"/>
        </w:rPr>
      </w:pPr>
    </w:p>
    <w:p w14:paraId="6E466CB4" w14:textId="77777777" w:rsidR="00410ED6" w:rsidRPr="00CA2DE7" w:rsidRDefault="00410ED6" w:rsidP="0083628A">
      <w:pPr>
        <w:numPr>
          <w:ilvl w:val="0"/>
          <w:numId w:val="118"/>
        </w:numPr>
        <w:jc w:val="both"/>
        <w:rPr>
          <w:rFonts w:cs="Arial"/>
          <w:sz w:val="20"/>
        </w:rPr>
      </w:pPr>
      <w:r w:rsidRPr="00CA2DE7">
        <w:rPr>
          <w:rFonts w:cs="Arial"/>
          <w:sz w:val="20"/>
        </w:rPr>
        <w:t>A ROP shall be reopened by the department prior to the expiration date and revised by the department under any of the following circumstances:</w:t>
      </w:r>
    </w:p>
    <w:p w14:paraId="1EC52868" w14:textId="77777777" w:rsidR="00410ED6" w:rsidRPr="00CA2DE7" w:rsidRDefault="00410ED6" w:rsidP="0083628A">
      <w:pPr>
        <w:numPr>
          <w:ilvl w:val="1"/>
          <w:numId w:val="118"/>
        </w:numPr>
        <w:jc w:val="both"/>
        <w:rPr>
          <w:rFonts w:cs="Arial"/>
          <w:sz w:val="20"/>
        </w:rPr>
      </w:pPr>
      <w:r w:rsidRPr="00CA2DE7">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CA2DE7">
        <w:rPr>
          <w:rFonts w:cs="Arial"/>
          <w:b/>
          <w:sz w:val="20"/>
        </w:rPr>
        <w:t>(R 336.1217(2)(a)(i))</w:t>
      </w:r>
    </w:p>
    <w:p w14:paraId="0CABF0BB" w14:textId="77777777" w:rsidR="00410ED6" w:rsidRPr="00CA2DE7" w:rsidRDefault="00410ED6" w:rsidP="0083628A">
      <w:pPr>
        <w:numPr>
          <w:ilvl w:val="1"/>
          <w:numId w:val="118"/>
        </w:numPr>
        <w:jc w:val="both"/>
        <w:rPr>
          <w:rFonts w:cs="Arial"/>
          <w:sz w:val="20"/>
        </w:rPr>
      </w:pPr>
      <w:r w:rsidRPr="00CA2DE7">
        <w:rPr>
          <w:rFonts w:cs="Arial"/>
          <w:sz w:val="20"/>
        </w:rPr>
        <w:t xml:space="preserve">If additional requirements pursuant to Title IV of the CAA become applicable to this stationary source.  </w:t>
      </w:r>
      <w:r w:rsidRPr="00CA2DE7">
        <w:rPr>
          <w:rFonts w:cs="Arial"/>
          <w:b/>
          <w:sz w:val="20"/>
        </w:rPr>
        <w:t>(R 336.1217(2)(a)(ii))</w:t>
      </w:r>
    </w:p>
    <w:p w14:paraId="3B3EEC55" w14:textId="77777777" w:rsidR="00410ED6" w:rsidRPr="00CA2DE7" w:rsidRDefault="00410ED6" w:rsidP="0083628A">
      <w:pPr>
        <w:numPr>
          <w:ilvl w:val="1"/>
          <w:numId w:val="118"/>
        </w:numPr>
        <w:jc w:val="both"/>
        <w:rPr>
          <w:rFonts w:cs="Arial"/>
          <w:sz w:val="20"/>
        </w:rPr>
      </w:pPr>
      <w:r w:rsidRPr="00CA2DE7">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CA2DE7">
        <w:rPr>
          <w:rFonts w:cs="Arial"/>
          <w:b/>
          <w:sz w:val="20"/>
        </w:rPr>
        <w:t>(R 336.1217(2)(a)(iii))</w:t>
      </w:r>
    </w:p>
    <w:p w14:paraId="77FD4DC5" w14:textId="77777777" w:rsidR="00410ED6" w:rsidRPr="00CA2DE7" w:rsidRDefault="00410ED6" w:rsidP="0083628A">
      <w:pPr>
        <w:numPr>
          <w:ilvl w:val="1"/>
          <w:numId w:val="118"/>
        </w:numPr>
        <w:jc w:val="both"/>
        <w:rPr>
          <w:rFonts w:cs="Arial"/>
          <w:sz w:val="20"/>
        </w:rPr>
      </w:pPr>
      <w:r w:rsidRPr="00CA2DE7">
        <w:rPr>
          <w:rFonts w:cs="Arial"/>
          <w:sz w:val="20"/>
        </w:rPr>
        <w:t xml:space="preserve">If the department determines that the ROP must be revised to ensure compliance with the applicable requirements.  </w:t>
      </w:r>
      <w:r w:rsidRPr="00CA2DE7">
        <w:rPr>
          <w:rFonts w:cs="Arial"/>
          <w:b/>
          <w:sz w:val="20"/>
        </w:rPr>
        <w:t>(R 336.1217(2)(a)(iv))</w:t>
      </w:r>
    </w:p>
    <w:p w14:paraId="4B9D770D" w14:textId="77777777" w:rsidR="00410ED6" w:rsidRPr="00CA2DE7" w:rsidRDefault="00410ED6" w:rsidP="00410ED6">
      <w:pPr>
        <w:jc w:val="both"/>
        <w:rPr>
          <w:rFonts w:cs="Arial"/>
          <w:sz w:val="20"/>
        </w:rPr>
      </w:pPr>
      <w:r w:rsidRPr="00CA2DE7">
        <w:rPr>
          <w:rFonts w:cs="Arial"/>
          <w:sz w:val="20"/>
        </w:rPr>
        <w:br w:type="page"/>
      </w:r>
    </w:p>
    <w:p w14:paraId="72ED0A8E" w14:textId="77777777" w:rsidR="00410ED6" w:rsidRPr="00CA2DE7" w:rsidRDefault="00410ED6" w:rsidP="00410ED6">
      <w:pPr>
        <w:pStyle w:val="Heading2"/>
        <w:numPr>
          <w:ilvl w:val="1"/>
          <w:numId w:val="0"/>
        </w:numPr>
        <w:tabs>
          <w:tab w:val="num" w:pos="0"/>
        </w:tabs>
        <w:spacing w:before="240" w:after="60"/>
        <w:jc w:val="left"/>
        <w:rPr>
          <w:b w:val="0"/>
          <w:sz w:val="22"/>
          <w:szCs w:val="22"/>
        </w:rPr>
      </w:pPr>
      <w:bookmarkStart w:id="319" w:name="_Toc118987157"/>
      <w:r w:rsidRPr="00CA2DE7">
        <w:rPr>
          <w:sz w:val="22"/>
          <w:szCs w:val="22"/>
        </w:rPr>
        <w:lastRenderedPageBreak/>
        <w:t>Renewals</w:t>
      </w:r>
      <w:bookmarkEnd w:id="319"/>
    </w:p>
    <w:p w14:paraId="0ABAEBD1" w14:textId="77777777" w:rsidR="00410ED6" w:rsidRPr="00CA2DE7" w:rsidRDefault="00410ED6" w:rsidP="00410ED6">
      <w:pPr>
        <w:jc w:val="both"/>
        <w:rPr>
          <w:rFonts w:cs="Arial"/>
          <w:sz w:val="20"/>
        </w:rPr>
      </w:pPr>
    </w:p>
    <w:p w14:paraId="3FF558B7" w14:textId="77777777" w:rsidR="00410ED6" w:rsidRPr="00CA2DE7" w:rsidRDefault="00410ED6" w:rsidP="0083628A">
      <w:pPr>
        <w:numPr>
          <w:ilvl w:val="0"/>
          <w:numId w:val="119"/>
        </w:numPr>
        <w:jc w:val="both"/>
        <w:rPr>
          <w:rFonts w:cs="Arial"/>
          <w:sz w:val="20"/>
        </w:rPr>
      </w:pPr>
      <w:r w:rsidRPr="00CA2DE7">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CA2DE7">
        <w:rPr>
          <w:rFonts w:cs="Arial"/>
          <w:b/>
          <w:sz w:val="20"/>
        </w:rPr>
        <w:t>(R 336.1210(9))</w:t>
      </w:r>
    </w:p>
    <w:p w14:paraId="42592944" w14:textId="77777777" w:rsidR="00410ED6" w:rsidRPr="00CA2DE7" w:rsidRDefault="00410ED6" w:rsidP="00410ED6">
      <w:pPr>
        <w:jc w:val="both"/>
        <w:rPr>
          <w:rFonts w:cs="Arial"/>
          <w:sz w:val="20"/>
        </w:rPr>
      </w:pPr>
    </w:p>
    <w:p w14:paraId="7190E5CC" w14:textId="77777777" w:rsidR="00410ED6" w:rsidRPr="00CA2DE7" w:rsidRDefault="00410ED6" w:rsidP="00410ED6">
      <w:pPr>
        <w:pStyle w:val="Heading2"/>
        <w:jc w:val="left"/>
        <w:rPr>
          <w:b w:val="0"/>
          <w:bCs w:val="0"/>
          <w:sz w:val="22"/>
        </w:rPr>
      </w:pPr>
      <w:bookmarkStart w:id="320" w:name="_Toc118987158"/>
      <w:r w:rsidRPr="00CA2DE7">
        <w:rPr>
          <w:bCs w:val="0"/>
          <w:sz w:val="22"/>
        </w:rPr>
        <w:t>Stratospheric Ozone Protection</w:t>
      </w:r>
      <w:bookmarkEnd w:id="320"/>
    </w:p>
    <w:p w14:paraId="5ECCC9FB" w14:textId="77777777" w:rsidR="00410ED6" w:rsidRPr="00CA2DE7" w:rsidRDefault="00410ED6" w:rsidP="00410ED6">
      <w:pPr>
        <w:jc w:val="both"/>
        <w:rPr>
          <w:sz w:val="20"/>
        </w:rPr>
      </w:pPr>
    </w:p>
    <w:p w14:paraId="716D7A39" w14:textId="77777777" w:rsidR="00410ED6" w:rsidRPr="00CA2DE7" w:rsidRDefault="00410ED6" w:rsidP="0083628A">
      <w:pPr>
        <w:numPr>
          <w:ilvl w:val="0"/>
          <w:numId w:val="119"/>
        </w:numPr>
        <w:jc w:val="both"/>
        <w:rPr>
          <w:sz w:val="20"/>
        </w:rPr>
      </w:pPr>
      <w:r w:rsidRPr="00CA2DE7">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0FF6C6F5" w14:textId="77777777" w:rsidR="00410ED6" w:rsidRPr="00CA2DE7" w:rsidRDefault="00410ED6" w:rsidP="00410ED6">
      <w:pPr>
        <w:rPr>
          <w:sz w:val="20"/>
        </w:rPr>
      </w:pPr>
    </w:p>
    <w:p w14:paraId="093B6E5D" w14:textId="77777777" w:rsidR="00410ED6" w:rsidRPr="00CA2DE7" w:rsidRDefault="00410ED6" w:rsidP="0083628A">
      <w:pPr>
        <w:numPr>
          <w:ilvl w:val="0"/>
          <w:numId w:val="119"/>
        </w:numPr>
        <w:jc w:val="both"/>
        <w:rPr>
          <w:rFonts w:cs="Arial"/>
          <w:sz w:val="20"/>
        </w:rPr>
      </w:pPr>
      <w:r w:rsidRPr="00CA2DE7">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48059298" w14:textId="77777777" w:rsidR="00410ED6" w:rsidRPr="00CA2DE7" w:rsidRDefault="00410ED6" w:rsidP="00410ED6">
      <w:pPr>
        <w:jc w:val="both"/>
        <w:rPr>
          <w:rFonts w:cs="Arial"/>
          <w:sz w:val="20"/>
        </w:rPr>
      </w:pPr>
    </w:p>
    <w:p w14:paraId="18D59C86" w14:textId="77777777" w:rsidR="00410ED6" w:rsidRPr="00CA2DE7" w:rsidRDefault="00410ED6" w:rsidP="00410ED6">
      <w:pPr>
        <w:pStyle w:val="Heading2"/>
        <w:jc w:val="left"/>
        <w:rPr>
          <w:b w:val="0"/>
          <w:bCs w:val="0"/>
          <w:sz w:val="22"/>
        </w:rPr>
      </w:pPr>
      <w:bookmarkStart w:id="321" w:name="_Toc118987159"/>
      <w:r w:rsidRPr="00CA2DE7">
        <w:rPr>
          <w:bCs w:val="0"/>
          <w:sz w:val="22"/>
        </w:rPr>
        <w:t>Risk Management Plan</w:t>
      </w:r>
      <w:bookmarkEnd w:id="321"/>
    </w:p>
    <w:p w14:paraId="55E28936" w14:textId="77777777" w:rsidR="00410ED6" w:rsidRPr="00CA2DE7" w:rsidRDefault="00410ED6" w:rsidP="00410ED6">
      <w:pPr>
        <w:jc w:val="both"/>
      </w:pPr>
    </w:p>
    <w:p w14:paraId="6EB6AFDC" w14:textId="77777777" w:rsidR="00410ED6" w:rsidRPr="00CA2DE7" w:rsidRDefault="00410ED6" w:rsidP="0083628A">
      <w:pPr>
        <w:numPr>
          <w:ilvl w:val="0"/>
          <w:numId w:val="120"/>
        </w:numPr>
        <w:jc w:val="both"/>
        <w:rPr>
          <w:rFonts w:cs="Arial"/>
          <w:sz w:val="20"/>
        </w:rPr>
      </w:pPr>
      <w:r w:rsidRPr="00CA2DE7">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7185838E" w14:textId="77777777" w:rsidR="00410ED6" w:rsidRPr="00CA2DE7" w:rsidRDefault="00410ED6" w:rsidP="00410ED6">
      <w:pPr>
        <w:numPr>
          <w:ilvl w:val="12"/>
          <w:numId w:val="0"/>
        </w:numPr>
        <w:ind w:left="432" w:hanging="432"/>
        <w:jc w:val="both"/>
        <w:rPr>
          <w:rFonts w:cs="Arial"/>
          <w:sz w:val="20"/>
        </w:rPr>
      </w:pPr>
    </w:p>
    <w:p w14:paraId="2A14C983" w14:textId="77777777" w:rsidR="00410ED6" w:rsidRPr="00CA2DE7" w:rsidRDefault="00410ED6" w:rsidP="0083628A">
      <w:pPr>
        <w:numPr>
          <w:ilvl w:val="0"/>
          <w:numId w:val="120"/>
        </w:numPr>
        <w:jc w:val="both"/>
        <w:rPr>
          <w:rFonts w:cs="Arial"/>
          <w:sz w:val="20"/>
        </w:rPr>
      </w:pPr>
      <w:r w:rsidRPr="00CA2DE7">
        <w:rPr>
          <w:rFonts w:cs="Arial"/>
          <w:sz w:val="20"/>
        </w:rPr>
        <w:t>If subject to Section 112(r) of the CAA and 40 CFR Part 68, the permittee shall comply with the requirements of 40 CFR Part 68, no later than the latest of the following dates as provided in 40 CFR 68.10(a):</w:t>
      </w:r>
    </w:p>
    <w:p w14:paraId="7A8361DB" w14:textId="77777777" w:rsidR="00410ED6" w:rsidRPr="00CA2DE7" w:rsidRDefault="00410ED6" w:rsidP="0083628A">
      <w:pPr>
        <w:numPr>
          <w:ilvl w:val="1"/>
          <w:numId w:val="120"/>
        </w:numPr>
        <w:jc w:val="both"/>
        <w:rPr>
          <w:rFonts w:cs="Arial"/>
          <w:sz w:val="20"/>
        </w:rPr>
      </w:pPr>
      <w:r w:rsidRPr="00CA2DE7">
        <w:rPr>
          <w:rFonts w:cs="Arial"/>
          <w:sz w:val="20"/>
        </w:rPr>
        <w:t>June 21, 1999,</w:t>
      </w:r>
    </w:p>
    <w:p w14:paraId="1D4E0266" w14:textId="77777777" w:rsidR="00410ED6" w:rsidRPr="00CA2DE7" w:rsidRDefault="00410ED6" w:rsidP="0083628A">
      <w:pPr>
        <w:numPr>
          <w:ilvl w:val="1"/>
          <w:numId w:val="120"/>
        </w:numPr>
        <w:jc w:val="both"/>
        <w:rPr>
          <w:rFonts w:cs="Arial"/>
          <w:sz w:val="20"/>
        </w:rPr>
      </w:pPr>
      <w:r w:rsidRPr="00CA2DE7">
        <w:rPr>
          <w:rFonts w:cs="Arial"/>
          <w:sz w:val="20"/>
        </w:rPr>
        <w:t xml:space="preserve">Three years after the date on which a regulated substance is first listed under 40 CFR 68.130, or </w:t>
      </w:r>
    </w:p>
    <w:p w14:paraId="54BED600" w14:textId="77777777" w:rsidR="00410ED6" w:rsidRPr="00CA2DE7" w:rsidRDefault="00410ED6" w:rsidP="0083628A">
      <w:pPr>
        <w:numPr>
          <w:ilvl w:val="1"/>
          <w:numId w:val="120"/>
        </w:numPr>
        <w:jc w:val="both"/>
        <w:rPr>
          <w:rFonts w:cs="Arial"/>
          <w:sz w:val="20"/>
        </w:rPr>
      </w:pPr>
      <w:r w:rsidRPr="00CA2DE7">
        <w:rPr>
          <w:rFonts w:cs="Arial"/>
          <w:sz w:val="20"/>
        </w:rPr>
        <w:t>The date on which a regulated substance is first present above a threshold quantity in a process.</w:t>
      </w:r>
    </w:p>
    <w:p w14:paraId="38249AC3" w14:textId="77777777" w:rsidR="00410ED6" w:rsidRPr="00CA2DE7" w:rsidRDefault="00410ED6" w:rsidP="00410ED6">
      <w:pPr>
        <w:numPr>
          <w:ilvl w:val="12"/>
          <w:numId w:val="0"/>
        </w:numPr>
        <w:ind w:left="432" w:hanging="432"/>
        <w:jc w:val="both"/>
        <w:rPr>
          <w:rFonts w:cs="Arial"/>
          <w:sz w:val="20"/>
        </w:rPr>
      </w:pPr>
    </w:p>
    <w:p w14:paraId="6F51FFBB" w14:textId="77777777" w:rsidR="00410ED6" w:rsidRPr="00CA2DE7" w:rsidRDefault="00410ED6" w:rsidP="0083628A">
      <w:pPr>
        <w:numPr>
          <w:ilvl w:val="0"/>
          <w:numId w:val="120"/>
        </w:numPr>
        <w:jc w:val="both"/>
        <w:rPr>
          <w:rFonts w:cs="Arial"/>
          <w:sz w:val="20"/>
        </w:rPr>
      </w:pPr>
      <w:r w:rsidRPr="00CA2DE7">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37CCA16B" w14:textId="77777777" w:rsidR="00410ED6" w:rsidRPr="00CA2DE7" w:rsidRDefault="00410ED6" w:rsidP="00410ED6">
      <w:pPr>
        <w:numPr>
          <w:ilvl w:val="12"/>
          <w:numId w:val="0"/>
        </w:numPr>
        <w:ind w:left="432" w:hanging="432"/>
        <w:jc w:val="both"/>
        <w:rPr>
          <w:rFonts w:cs="Arial"/>
          <w:sz w:val="20"/>
        </w:rPr>
      </w:pPr>
    </w:p>
    <w:p w14:paraId="405962B5" w14:textId="77777777" w:rsidR="00410ED6" w:rsidRPr="00CA2DE7" w:rsidRDefault="00410ED6" w:rsidP="0083628A">
      <w:pPr>
        <w:numPr>
          <w:ilvl w:val="0"/>
          <w:numId w:val="120"/>
        </w:numPr>
        <w:jc w:val="both"/>
        <w:rPr>
          <w:rFonts w:cs="Arial"/>
          <w:sz w:val="20"/>
        </w:rPr>
      </w:pPr>
      <w:r w:rsidRPr="00CA2DE7">
        <w:rPr>
          <w:rFonts w:cs="Arial"/>
          <w:sz w:val="20"/>
        </w:rPr>
        <w:t xml:space="preserve">If subject to Section 112(r) of the CAA and 40 CFR Part 68, the permittee shall annually certify compliance with all applicable requirements of Section 112(r) as detailed in Rule 213(4)(c)).  </w:t>
      </w:r>
      <w:r w:rsidRPr="00CA2DE7">
        <w:rPr>
          <w:rFonts w:cs="Arial"/>
          <w:b/>
          <w:sz w:val="20"/>
        </w:rPr>
        <w:t>(40 CFR Part 68)</w:t>
      </w:r>
    </w:p>
    <w:p w14:paraId="402C959E" w14:textId="77777777" w:rsidR="00410ED6" w:rsidRPr="00CA2DE7" w:rsidRDefault="00410ED6" w:rsidP="00410ED6">
      <w:pPr>
        <w:numPr>
          <w:ilvl w:val="12"/>
          <w:numId w:val="0"/>
        </w:numPr>
        <w:ind w:left="432" w:hanging="432"/>
        <w:jc w:val="both"/>
        <w:rPr>
          <w:rFonts w:cs="Arial"/>
          <w:sz w:val="20"/>
        </w:rPr>
      </w:pPr>
    </w:p>
    <w:p w14:paraId="09749C67" w14:textId="77777777" w:rsidR="00410ED6" w:rsidRPr="00CA2DE7" w:rsidRDefault="00410ED6" w:rsidP="00410ED6">
      <w:pPr>
        <w:pStyle w:val="Heading2"/>
        <w:jc w:val="left"/>
        <w:rPr>
          <w:b w:val="0"/>
          <w:bCs w:val="0"/>
          <w:sz w:val="22"/>
        </w:rPr>
      </w:pPr>
      <w:bookmarkStart w:id="322" w:name="_Toc118987160"/>
      <w:r w:rsidRPr="00CA2DE7">
        <w:rPr>
          <w:bCs w:val="0"/>
          <w:sz w:val="22"/>
        </w:rPr>
        <w:t>Emission Trading</w:t>
      </w:r>
      <w:bookmarkEnd w:id="322"/>
    </w:p>
    <w:p w14:paraId="59A0D244" w14:textId="77777777" w:rsidR="00410ED6" w:rsidRPr="00CA2DE7" w:rsidRDefault="00410ED6" w:rsidP="00410ED6">
      <w:pPr>
        <w:numPr>
          <w:ilvl w:val="12"/>
          <w:numId w:val="0"/>
        </w:numPr>
        <w:ind w:left="432" w:hanging="432"/>
        <w:rPr>
          <w:rFonts w:cs="Arial"/>
          <w:sz w:val="20"/>
        </w:rPr>
      </w:pPr>
    </w:p>
    <w:p w14:paraId="09AF530C" w14:textId="77777777" w:rsidR="00410ED6" w:rsidRPr="00CA2DE7" w:rsidRDefault="00410ED6" w:rsidP="0083628A">
      <w:pPr>
        <w:numPr>
          <w:ilvl w:val="0"/>
          <w:numId w:val="121"/>
        </w:numPr>
        <w:jc w:val="both"/>
        <w:rPr>
          <w:rFonts w:cs="Arial"/>
          <w:sz w:val="20"/>
        </w:rPr>
      </w:pPr>
      <w:r w:rsidRPr="00CA2DE7">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CA2DE7">
        <w:rPr>
          <w:rFonts w:cs="Arial"/>
          <w:b/>
          <w:sz w:val="20"/>
        </w:rPr>
        <w:t>(R 336.1213(12))</w:t>
      </w:r>
    </w:p>
    <w:p w14:paraId="2611ACC2" w14:textId="77777777" w:rsidR="00410ED6" w:rsidRPr="00CA2DE7" w:rsidRDefault="00410ED6" w:rsidP="00410ED6">
      <w:pPr>
        <w:rPr>
          <w:sz w:val="20"/>
        </w:rPr>
      </w:pPr>
      <w:r w:rsidRPr="00CA2DE7">
        <w:rPr>
          <w:sz w:val="20"/>
        </w:rPr>
        <w:br w:type="page"/>
      </w:r>
    </w:p>
    <w:p w14:paraId="0F1D4733" w14:textId="77777777" w:rsidR="00410ED6" w:rsidRPr="00CA2DE7" w:rsidRDefault="00410ED6" w:rsidP="00410ED6">
      <w:pPr>
        <w:pStyle w:val="Heading2"/>
        <w:jc w:val="left"/>
        <w:rPr>
          <w:b w:val="0"/>
          <w:bCs w:val="0"/>
          <w:sz w:val="22"/>
        </w:rPr>
      </w:pPr>
      <w:bookmarkStart w:id="323" w:name="_Toc118987161"/>
      <w:r w:rsidRPr="00CA2DE7">
        <w:rPr>
          <w:bCs w:val="0"/>
          <w:sz w:val="22"/>
        </w:rPr>
        <w:lastRenderedPageBreak/>
        <w:t>Permit to Install (PTI)</w:t>
      </w:r>
      <w:bookmarkEnd w:id="323"/>
    </w:p>
    <w:p w14:paraId="71413642" w14:textId="77777777" w:rsidR="00410ED6" w:rsidRPr="00CA2DE7" w:rsidRDefault="00410ED6" w:rsidP="00410ED6">
      <w:pPr>
        <w:rPr>
          <w:rFonts w:cs="Arial"/>
          <w:sz w:val="20"/>
        </w:rPr>
      </w:pPr>
    </w:p>
    <w:p w14:paraId="6DCB6DCC" w14:textId="77777777" w:rsidR="00410ED6" w:rsidRPr="00CA2DE7" w:rsidRDefault="00410ED6" w:rsidP="0083628A">
      <w:pPr>
        <w:numPr>
          <w:ilvl w:val="0"/>
          <w:numId w:val="121"/>
        </w:numPr>
        <w:jc w:val="both"/>
        <w:rPr>
          <w:rFonts w:cs="Arial"/>
          <w:sz w:val="20"/>
        </w:rPr>
      </w:pPr>
      <w:r w:rsidRPr="00CA2DE7">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CA2DE7">
        <w:rPr>
          <w:rFonts w:cs="Arial"/>
          <w:sz w:val="20"/>
          <w:vertAlign w:val="superscript"/>
        </w:rPr>
        <w:t xml:space="preserve">2  </w:t>
      </w:r>
      <w:r w:rsidRPr="00CA2DE7">
        <w:rPr>
          <w:rFonts w:cs="Arial"/>
          <w:b/>
          <w:sz w:val="20"/>
        </w:rPr>
        <w:t xml:space="preserve">(R 336.1201(1)) </w:t>
      </w:r>
    </w:p>
    <w:p w14:paraId="304013A3" w14:textId="77777777" w:rsidR="00410ED6" w:rsidRPr="00CA2DE7" w:rsidRDefault="00410ED6" w:rsidP="00410ED6">
      <w:pPr>
        <w:jc w:val="both"/>
        <w:rPr>
          <w:rFonts w:cs="Arial"/>
          <w:sz w:val="20"/>
        </w:rPr>
      </w:pPr>
    </w:p>
    <w:p w14:paraId="253E16AE" w14:textId="77777777" w:rsidR="00410ED6" w:rsidRPr="00CA2DE7" w:rsidRDefault="00410ED6" w:rsidP="0083628A">
      <w:pPr>
        <w:numPr>
          <w:ilvl w:val="0"/>
          <w:numId w:val="121"/>
        </w:numPr>
        <w:jc w:val="both"/>
        <w:rPr>
          <w:rFonts w:cs="Arial"/>
          <w:sz w:val="20"/>
        </w:rPr>
      </w:pPr>
      <w:r w:rsidRPr="00CA2DE7">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CA2DE7">
        <w:rPr>
          <w:rFonts w:cs="Arial"/>
          <w:sz w:val="20"/>
          <w:vertAlign w:val="superscript"/>
        </w:rPr>
        <w:t xml:space="preserve">2  </w:t>
      </w:r>
      <w:r w:rsidRPr="00CA2DE7">
        <w:rPr>
          <w:rFonts w:cs="Arial"/>
          <w:b/>
          <w:sz w:val="20"/>
        </w:rPr>
        <w:t xml:space="preserve">(R 336.1201(8), Section 5510 of Act 451) </w:t>
      </w:r>
    </w:p>
    <w:p w14:paraId="59F8C91B" w14:textId="77777777" w:rsidR="00410ED6" w:rsidRPr="00CA2DE7" w:rsidRDefault="00410ED6" w:rsidP="00410ED6">
      <w:pPr>
        <w:jc w:val="both"/>
        <w:rPr>
          <w:rFonts w:cs="Arial"/>
          <w:sz w:val="20"/>
        </w:rPr>
      </w:pPr>
    </w:p>
    <w:p w14:paraId="3847FDFB" w14:textId="77777777" w:rsidR="00410ED6" w:rsidRPr="00CA2DE7" w:rsidRDefault="00410ED6" w:rsidP="0083628A">
      <w:pPr>
        <w:numPr>
          <w:ilvl w:val="0"/>
          <w:numId w:val="121"/>
        </w:numPr>
        <w:jc w:val="both"/>
        <w:rPr>
          <w:rFonts w:cs="Arial"/>
          <w:b/>
          <w:sz w:val="20"/>
          <w:vertAlign w:val="superscript"/>
        </w:rPr>
      </w:pPr>
      <w:r w:rsidRPr="00CA2DE7">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CA2DE7">
        <w:rPr>
          <w:rFonts w:cs="Arial"/>
          <w:sz w:val="20"/>
          <w:vertAlign w:val="superscript"/>
        </w:rPr>
        <w:t>2</w:t>
      </w:r>
      <w:r w:rsidRPr="00CA2DE7">
        <w:rPr>
          <w:rFonts w:cs="Arial"/>
          <w:b/>
          <w:sz w:val="20"/>
          <w:vertAlign w:val="superscript"/>
        </w:rPr>
        <w:t xml:space="preserve">  </w:t>
      </w:r>
      <w:r w:rsidRPr="00CA2DE7">
        <w:rPr>
          <w:rFonts w:cs="Arial"/>
          <w:b/>
          <w:sz w:val="20"/>
        </w:rPr>
        <w:t xml:space="preserve">(R 336.1219) </w:t>
      </w:r>
    </w:p>
    <w:p w14:paraId="3CE7529C" w14:textId="77777777" w:rsidR="00410ED6" w:rsidRPr="00CA2DE7" w:rsidRDefault="00410ED6" w:rsidP="00410ED6">
      <w:pPr>
        <w:rPr>
          <w:rFonts w:cs="Arial"/>
          <w:sz w:val="20"/>
        </w:rPr>
      </w:pPr>
    </w:p>
    <w:p w14:paraId="11590F01" w14:textId="77777777" w:rsidR="00410ED6" w:rsidRPr="00CA2DE7" w:rsidRDefault="00410ED6" w:rsidP="0083628A">
      <w:pPr>
        <w:numPr>
          <w:ilvl w:val="0"/>
          <w:numId w:val="121"/>
        </w:numPr>
        <w:jc w:val="both"/>
        <w:rPr>
          <w:rFonts w:cs="Arial"/>
          <w:sz w:val="20"/>
        </w:rPr>
      </w:pPr>
      <w:r w:rsidRPr="00CA2DE7">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CA2DE7" w:rsidDel="0071499D">
        <w:rPr>
          <w:rFonts w:cs="Arial"/>
          <w:sz w:val="20"/>
        </w:rPr>
        <w:t xml:space="preserve"> </w:t>
      </w:r>
      <w:r w:rsidRPr="00CA2DE7">
        <w:rPr>
          <w:rFonts w:cs="Arial"/>
          <w:sz w:val="20"/>
        </w:rPr>
        <w:t>relocation, or modification of the equipment allowed by the terms and conditions from that PTI.</w:t>
      </w:r>
      <w:r w:rsidRPr="00CA2DE7">
        <w:rPr>
          <w:rFonts w:cs="Arial"/>
          <w:sz w:val="20"/>
          <w:vertAlign w:val="superscript"/>
        </w:rPr>
        <w:t xml:space="preserve">2  </w:t>
      </w:r>
      <w:r w:rsidRPr="00CA2DE7">
        <w:rPr>
          <w:rFonts w:cs="Arial"/>
          <w:b/>
          <w:sz w:val="20"/>
        </w:rPr>
        <w:t xml:space="preserve">(R 336.1201(4)) </w:t>
      </w:r>
    </w:p>
    <w:p w14:paraId="20A15529" w14:textId="77777777" w:rsidR="00410ED6" w:rsidRPr="00CA2DE7" w:rsidRDefault="00410ED6" w:rsidP="00410ED6">
      <w:pPr>
        <w:rPr>
          <w:rFonts w:cs="Arial"/>
          <w:sz w:val="20"/>
        </w:rPr>
      </w:pPr>
    </w:p>
    <w:p w14:paraId="684CB76C" w14:textId="77777777" w:rsidR="00410ED6" w:rsidRPr="00CA2DE7" w:rsidRDefault="00410ED6" w:rsidP="00410ED6">
      <w:pPr>
        <w:rPr>
          <w:rFonts w:cs="Arial"/>
          <w:sz w:val="20"/>
        </w:rPr>
      </w:pPr>
    </w:p>
    <w:p w14:paraId="6225868B" w14:textId="77777777" w:rsidR="00410ED6" w:rsidRPr="00CA2DE7" w:rsidRDefault="00410ED6" w:rsidP="00410ED6">
      <w:pPr>
        <w:jc w:val="both"/>
        <w:rPr>
          <w:sz w:val="20"/>
        </w:rPr>
      </w:pPr>
      <w:r w:rsidRPr="00CA2DE7">
        <w:rPr>
          <w:b/>
          <w:sz w:val="20"/>
          <w:u w:val="single"/>
        </w:rPr>
        <w:t>Footnotes</w:t>
      </w:r>
      <w:r w:rsidRPr="00CA2DE7">
        <w:rPr>
          <w:b/>
          <w:sz w:val="20"/>
        </w:rPr>
        <w:t>:</w:t>
      </w:r>
    </w:p>
    <w:p w14:paraId="54A77A4E" w14:textId="77777777" w:rsidR="00410ED6" w:rsidRPr="00CA2DE7" w:rsidRDefault="00410ED6" w:rsidP="00410ED6">
      <w:pPr>
        <w:jc w:val="both"/>
        <w:rPr>
          <w:sz w:val="20"/>
        </w:rPr>
      </w:pPr>
      <w:r w:rsidRPr="00CA2DE7">
        <w:rPr>
          <w:rFonts w:cs="Arial"/>
          <w:spacing w:val="-3"/>
          <w:sz w:val="20"/>
          <w:vertAlign w:val="superscript"/>
        </w:rPr>
        <w:t>1</w:t>
      </w:r>
      <w:r w:rsidRPr="00CA2DE7">
        <w:rPr>
          <w:sz w:val="20"/>
        </w:rPr>
        <w:t>This condition is state-only enforceable and was established pursuant to Rule 201(1)(b).</w:t>
      </w:r>
    </w:p>
    <w:p w14:paraId="380BED2F" w14:textId="77777777" w:rsidR="00410ED6" w:rsidRPr="00CA2DE7" w:rsidRDefault="00410ED6" w:rsidP="00410ED6">
      <w:pPr>
        <w:jc w:val="both"/>
        <w:rPr>
          <w:sz w:val="20"/>
        </w:rPr>
      </w:pPr>
      <w:r w:rsidRPr="00CA2DE7">
        <w:rPr>
          <w:sz w:val="20"/>
          <w:vertAlign w:val="superscript"/>
        </w:rPr>
        <w:t>2</w:t>
      </w:r>
      <w:r w:rsidRPr="00CA2DE7">
        <w:rPr>
          <w:sz w:val="20"/>
        </w:rPr>
        <w:t>This condition is federally enforceable and was established pursuant to Rule 201(1)(a).</w:t>
      </w:r>
    </w:p>
    <w:p w14:paraId="3C96FEAA" w14:textId="77777777" w:rsidR="00410ED6" w:rsidRPr="00CA2DE7" w:rsidRDefault="00410ED6" w:rsidP="00410ED6">
      <w:pPr>
        <w:jc w:val="both"/>
        <w:rPr>
          <w:szCs w:val="22"/>
        </w:rPr>
      </w:pPr>
    </w:p>
    <w:p w14:paraId="07B48A64" w14:textId="77777777" w:rsidR="00410ED6" w:rsidRPr="00CA2DE7" w:rsidRDefault="00410ED6" w:rsidP="00410ED6">
      <w:pPr>
        <w:jc w:val="both"/>
        <w:rPr>
          <w:szCs w:val="22"/>
        </w:rPr>
      </w:pPr>
    </w:p>
    <w:p w14:paraId="342DCE82" w14:textId="77777777" w:rsidR="00410ED6" w:rsidRPr="00CA2DE7" w:rsidRDefault="00410ED6" w:rsidP="00410ED6">
      <w:r w:rsidRPr="00CA2DE7">
        <w:t xml:space="preserve"> </w:t>
      </w:r>
      <w:r w:rsidRPr="00CA2DE7">
        <w:br w:type="page"/>
      </w:r>
    </w:p>
    <w:p w14:paraId="5C582332" w14:textId="77777777" w:rsidR="00410ED6" w:rsidRPr="00CA2DE7" w:rsidRDefault="00410ED6" w:rsidP="00410ED6">
      <w:pPr>
        <w:rPr>
          <w:sz w:val="20"/>
        </w:rPr>
      </w:pPr>
    </w:p>
    <w:p w14:paraId="3C4B2A6D" w14:textId="77777777" w:rsidR="00410ED6" w:rsidRPr="00CA2DE7" w:rsidRDefault="00410ED6" w:rsidP="00410ED6">
      <w:pPr>
        <w:pStyle w:val="Heading1"/>
        <w:tabs>
          <w:tab w:val="left" w:pos="4500"/>
        </w:tabs>
        <w:spacing w:after="0"/>
        <w:rPr>
          <w:sz w:val="28"/>
        </w:rPr>
      </w:pPr>
      <w:bookmarkStart w:id="324" w:name="_Toc118987162"/>
      <w:r w:rsidRPr="00CA2DE7">
        <w:rPr>
          <w:sz w:val="28"/>
        </w:rPr>
        <w:t>B.  SOURCE-WIDE CONDITIONS</w:t>
      </w:r>
      <w:bookmarkEnd w:id="324"/>
    </w:p>
    <w:p w14:paraId="2AA77BB4" w14:textId="77777777" w:rsidR="00410ED6" w:rsidRPr="00CA2DE7" w:rsidRDefault="00410ED6" w:rsidP="00410ED6">
      <w:pPr>
        <w:jc w:val="both"/>
        <w:rPr>
          <w:sz w:val="20"/>
        </w:rPr>
      </w:pPr>
    </w:p>
    <w:p w14:paraId="764175A4" w14:textId="6D162098" w:rsidR="00410ED6" w:rsidRPr="00CA2DE7" w:rsidRDefault="00410ED6" w:rsidP="00410ED6">
      <w:pPr>
        <w:jc w:val="both"/>
        <w:rPr>
          <w:sz w:val="20"/>
        </w:rPr>
      </w:pPr>
      <w:r w:rsidRPr="00CA2DE7">
        <w:rPr>
          <w:sz w:val="20"/>
        </w:rPr>
        <w:t xml:space="preserve">Part B outlines the Source-Wide Terms and Conditions that apply to this stationary source.  </w:t>
      </w:r>
      <w:r w:rsidR="003F0E70" w:rsidRPr="00CA2DE7">
        <w:rPr>
          <w:sz w:val="20"/>
        </w:rPr>
        <w:t xml:space="preserve">The stationary source consists of DDP Specialty Electronic Materials US, LLC and </w:t>
      </w:r>
      <w:r w:rsidR="003F0E70" w:rsidRPr="00CA2DE7">
        <w:rPr>
          <w:bCs/>
          <w:sz w:val="20"/>
        </w:rPr>
        <w:t>Nutrition &amp; Biosciences USA 1, LLC</w:t>
      </w:r>
      <w:r w:rsidR="003F0E70" w:rsidRPr="00CA2DE7">
        <w:rPr>
          <w:sz w:val="20"/>
        </w:rPr>
        <w:t xml:space="preserve"> (SRN P1027), The Dow Chemical Company (SRN: A4033), Dow Silicones Corporation (SRN: A4043), SK Saran Americas LLC (SRN: P1026), Corteva Agriscience LLC (DAS/Corteva) (SRN: P1028), and Trinseo LLC (SRN: P1025).</w:t>
      </w:r>
      <w:r w:rsidRPr="00CA2DE7">
        <w:rPr>
          <w:sz w:val="20"/>
        </w:rPr>
        <w:t xml:space="preserve"> The permittee is subject to these special conditions for the stationary source in addition to the general conditions in Part A and any other terms and conditions contained in this ROP. </w:t>
      </w:r>
    </w:p>
    <w:p w14:paraId="484AF8D5" w14:textId="77777777" w:rsidR="00410ED6" w:rsidRPr="00CA2DE7" w:rsidRDefault="00410ED6" w:rsidP="00410ED6">
      <w:pPr>
        <w:jc w:val="both"/>
        <w:rPr>
          <w:sz w:val="20"/>
        </w:rPr>
      </w:pPr>
    </w:p>
    <w:p w14:paraId="7F38DEB7" w14:textId="77777777" w:rsidR="00410ED6" w:rsidRPr="00CA2DE7" w:rsidRDefault="00410ED6" w:rsidP="00410ED6">
      <w:pPr>
        <w:jc w:val="both"/>
        <w:rPr>
          <w:rFonts w:cs="Arial"/>
          <w:sz w:val="20"/>
        </w:rPr>
      </w:pPr>
      <w:r w:rsidRPr="00CA2DE7">
        <w:rPr>
          <w:sz w:val="20"/>
        </w:rPr>
        <w:t xml:space="preserve">The permittee shall comply with all specific details in the special conditions and the underlying applicable </w:t>
      </w:r>
      <w:r w:rsidRPr="00CA2DE7">
        <w:rPr>
          <w:rFonts w:cs="Arial"/>
          <w:sz w:val="20"/>
        </w:rPr>
        <w:t>requirements cited.  If a specific condition type does not apply to this source, NA (not applicable) has been used in the table.  If there are no Source-Wide Conditions, this section will be left blank.</w:t>
      </w:r>
    </w:p>
    <w:p w14:paraId="43C4FC6E" w14:textId="77777777" w:rsidR="00410ED6" w:rsidRPr="00CA2DE7" w:rsidRDefault="00410ED6" w:rsidP="00410ED6">
      <w:pPr>
        <w:rPr>
          <w:rFonts w:cs="Arial"/>
          <w:sz w:val="20"/>
        </w:rPr>
      </w:pPr>
      <w:r w:rsidRPr="00CA2DE7">
        <w:rPr>
          <w:rFonts w:cs="Arial"/>
          <w:sz w:val="20"/>
        </w:rPr>
        <w:br w:type="page"/>
      </w:r>
    </w:p>
    <w:p w14:paraId="7714DBCD" w14:textId="77777777" w:rsidR="00410ED6" w:rsidRPr="00CA2DE7" w:rsidRDefault="00410ED6" w:rsidP="00410ED6">
      <w:pPr>
        <w:jc w:val="center"/>
        <w:rPr>
          <w:rFonts w:cs="Arial"/>
          <w:b/>
          <w:bCs/>
          <w:sz w:val="28"/>
          <w:szCs w:val="28"/>
        </w:rPr>
      </w:pPr>
      <w:r w:rsidRPr="00CA2DE7">
        <w:rPr>
          <w:rFonts w:cs="Arial"/>
          <w:b/>
          <w:bCs/>
          <w:sz w:val="28"/>
          <w:szCs w:val="28"/>
        </w:rPr>
        <w:lastRenderedPageBreak/>
        <w:t>SOURCE WIDE CONDITIONS</w:t>
      </w:r>
    </w:p>
    <w:p w14:paraId="7641517D" w14:textId="77777777" w:rsidR="00410ED6" w:rsidRPr="00CA2DE7" w:rsidRDefault="00410ED6" w:rsidP="00410ED6">
      <w:pPr>
        <w:jc w:val="both"/>
        <w:rPr>
          <w:b/>
          <w:u w:val="single"/>
        </w:rPr>
      </w:pPr>
    </w:p>
    <w:p w14:paraId="42E018BA" w14:textId="77777777" w:rsidR="00410ED6" w:rsidRPr="00CA2DE7" w:rsidRDefault="00410ED6" w:rsidP="00410ED6">
      <w:pPr>
        <w:jc w:val="both"/>
      </w:pPr>
      <w:r w:rsidRPr="00CA2DE7">
        <w:rPr>
          <w:b/>
          <w:u w:val="single"/>
        </w:rPr>
        <w:t>DESCRIPTION</w:t>
      </w:r>
    </w:p>
    <w:p w14:paraId="2A217C33" w14:textId="77777777" w:rsidR="00410ED6" w:rsidRPr="00CA2DE7" w:rsidRDefault="00410ED6" w:rsidP="00410ED6">
      <w:pPr>
        <w:jc w:val="both"/>
      </w:pPr>
    </w:p>
    <w:p w14:paraId="61A68831" w14:textId="77777777" w:rsidR="00410ED6" w:rsidRPr="00CA2DE7" w:rsidRDefault="00410ED6" w:rsidP="00410ED6">
      <w:pPr>
        <w:jc w:val="both"/>
        <w:rPr>
          <w:rFonts w:cs="Arial"/>
          <w:sz w:val="20"/>
        </w:rPr>
      </w:pPr>
      <w:r w:rsidRPr="00CA2DE7">
        <w:rPr>
          <w:rFonts w:cs="Arial"/>
          <w:sz w:val="20"/>
        </w:rPr>
        <w:t>All process equipment source-wide including equipment covered by other permits, grand-fathered equipment, and exempt equipment.</w:t>
      </w:r>
    </w:p>
    <w:p w14:paraId="4CC3AD92" w14:textId="77777777" w:rsidR="00410ED6" w:rsidRPr="00CA2DE7" w:rsidRDefault="00410ED6" w:rsidP="00410ED6">
      <w:pPr>
        <w:jc w:val="both"/>
        <w:rPr>
          <w:rFonts w:cs="Arial"/>
          <w:b/>
          <w:szCs w:val="22"/>
          <w:u w:val="single"/>
        </w:rPr>
      </w:pPr>
    </w:p>
    <w:p w14:paraId="09E697DA" w14:textId="77777777" w:rsidR="00410ED6" w:rsidRPr="00CA2DE7" w:rsidRDefault="00410ED6" w:rsidP="00410ED6">
      <w:pPr>
        <w:jc w:val="both"/>
        <w:rPr>
          <w:rFonts w:cs="Arial"/>
          <w:szCs w:val="22"/>
        </w:rPr>
      </w:pPr>
      <w:r w:rsidRPr="00CA2DE7">
        <w:rPr>
          <w:rFonts w:cs="Arial"/>
          <w:b/>
          <w:szCs w:val="22"/>
          <w:u w:val="single"/>
        </w:rPr>
        <w:t>POLLUTION CONTROL EQUIPMENT</w:t>
      </w:r>
      <w:r w:rsidRPr="00CA2DE7">
        <w:rPr>
          <w:rFonts w:cs="Arial"/>
          <w:szCs w:val="22"/>
        </w:rPr>
        <w:t xml:space="preserve">  </w:t>
      </w:r>
    </w:p>
    <w:p w14:paraId="6E5C498E" w14:textId="77777777" w:rsidR="00410ED6" w:rsidRPr="00CA2DE7" w:rsidRDefault="00410ED6" w:rsidP="00410ED6">
      <w:pPr>
        <w:jc w:val="both"/>
        <w:rPr>
          <w:rFonts w:cs="Arial"/>
          <w:sz w:val="20"/>
        </w:rPr>
      </w:pPr>
    </w:p>
    <w:p w14:paraId="657EB1BD" w14:textId="77777777" w:rsidR="00410ED6" w:rsidRPr="00CA2DE7" w:rsidRDefault="00410ED6" w:rsidP="00410ED6">
      <w:pPr>
        <w:jc w:val="both"/>
        <w:rPr>
          <w:rFonts w:cs="Arial"/>
          <w:b/>
          <w:sz w:val="20"/>
          <w:u w:val="single"/>
        </w:rPr>
      </w:pPr>
      <w:r w:rsidRPr="00CA2DE7">
        <w:rPr>
          <w:rFonts w:cs="Arial"/>
          <w:sz w:val="20"/>
        </w:rPr>
        <w:t>NA</w:t>
      </w:r>
    </w:p>
    <w:p w14:paraId="487581E4" w14:textId="77777777" w:rsidR="00410ED6" w:rsidRPr="00CA2DE7" w:rsidRDefault="00410ED6" w:rsidP="00410ED6">
      <w:pPr>
        <w:jc w:val="both"/>
        <w:rPr>
          <w:rFonts w:cs="Arial"/>
          <w:b/>
          <w:sz w:val="20"/>
        </w:rPr>
      </w:pPr>
    </w:p>
    <w:p w14:paraId="5F04E6B0" w14:textId="77777777" w:rsidR="00410ED6" w:rsidRPr="00CA2DE7" w:rsidRDefault="00410ED6" w:rsidP="00410ED6">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5A12C620" w14:textId="77777777" w:rsidR="00410ED6" w:rsidRPr="00CA2DE7" w:rsidRDefault="00410ED6" w:rsidP="00410ED6">
      <w:pPr>
        <w:jc w:val="both"/>
        <w:rPr>
          <w:rFonts w:cs="Arial"/>
          <w:b/>
          <w:sz w:val="20"/>
        </w:rPr>
      </w:pPr>
    </w:p>
    <w:p w14:paraId="1D47B1D0" w14:textId="77777777" w:rsidR="00410ED6" w:rsidRPr="00CA2DE7" w:rsidRDefault="00410ED6" w:rsidP="00410ED6">
      <w:pPr>
        <w:jc w:val="both"/>
        <w:rPr>
          <w:rFonts w:cs="Arial"/>
          <w:bCs/>
          <w:sz w:val="20"/>
        </w:rPr>
      </w:pPr>
      <w:r w:rsidRPr="00CA2DE7">
        <w:rPr>
          <w:rFonts w:cs="Arial"/>
          <w:bCs/>
          <w:sz w:val="20"/>
        </w:rPr>
        <w:t>NA</w:t>
      </w:r>
    </w:p>
    <w:p w14:paraId="627D3986" w14:textId="77777777" w:rsidR="00410ED6" w:rsidRPr="00CA2DE7" w:rsidRDefault="00410ED6" w:rsidP="00410ED6">
      <w:pPr>
        <w:jc w:val="both"/>
        <w:rPr>
          <w:rFonts w:cs="Arial"/>
          <w:sz w:val="20"/>
        </w:rPr>
      </w:pPr>
    </w:p>
    <w:p w14:paraId="7914B606" w14:textId="77777777" w:rsidR="00410ED6" w:rsidRPr="00CA2DE7" w:rsidRDefault="00410ED6" w:rsidP="00410ED6">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2A97F70C" w14:textId="77777777" w:rsidR="00410ED6" w:rsidRPr="00CA2DE7" w:rsidRDefault="00410ED6" w:rsidP="00410ED6">
      <w:pPr>
        <w:jc w:val="both"/>
        <w:rPr>
          <w:rFonts w:cs="Arial"/>
          <w:sz w:val="20"/>
        </w:rPr>
      </w:pPr>
    </w:p>
    <w:p w14:paraId="22ED4C5F" w14:textId="77777777" w:rsidR="00410ED6" w:rsidRPr="00CA2DE7" w:rsidRDefault="00410ED6" w:rsidP="00410ED6">
      <w:pPr>
        <w:ind w:left="360" w:hanging="360"/>
        <w:jc w:val="both"/>
        <w:rPr>
          <w:rFonts w:cs="Arial"/>
          <w:sz w:val="20"/>
        </w:rPr>
      </w:pPr>
      <w:r w:rsidRPr="00CA2DE7">
        <w:rPr>
          <w:rFonts w:cs="Arial"/>
          <w:sz w:val="20"/>
        </w:rPr>
        <w:t>NA</w:t>
      </w:r>
    </w:p>
    <w:p w14:paraId="04979728" w14:textId="77777777" w:rsidR="00410ED6" w:rsidRPr="00CA2DE7" w:rsidRDefault="00410ED6" w:rsidP="00410ED6">
      <w:pPr>
        <w:jc w:val="both"/>
        <w:rPr>
          <w:rFonts w:cs="Arial"/>
          <w:sz w:val="20"/>
        </w:rPr>
      </w:pPr>
    </w:p>
    <w:p w14:paraId="468E8750" w14:textId="77777777" w:rsidR="00410ED6" w:rsidRPr="00CA2DE7" w:rsidRDefault="00410ED6" w:rsidP="00410ED6">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64E9E13A" w14:textId="77777777" w:rsidR="00410ED6" w:rsidRPr="00CA2DE7" w:rsidRDefault="00410ED6" w:rsidP="00410ED6">
      <w:pPr>
        <w:jc w:val="both"/>
        <w:rPr>
          <w:rFonts w:cs="Arial"/>
          <w:sz w:val="20"/>
        </w:rPr>
      </w:pPr>
    </w:p>
    <w:p w14:paraId="7B724DC0" w14:textId="77777777" w:rsidR="00410ED6" w:rsidRPr="00CA2DE7" w:rsidRDefault="00410ED6" w:rsidP="00410ED6">
      <w:pPr>
        <w:jc w:val="both"/>
        <w:rPr>
          <w:rFonts w:cs="Arial"/>
          <w:sz w:val="20"/>
        </w:rPr>
      </w:pPr>
      <w:r w:rsidRPr="00CA2DE7">
        <w:rPr>
          <w:rFonts w:cs="Arial"/>
          <w:sz w:val="20"/>
        </w:rPr>
        <w:t>NA</w:t>
      </w:r>
    </w:p>
    <w:p w14:paraId="6B1DBD3A" w14:textId="77777777" w:rsidR="00410ED6" w:rsidRPr="00CA2DE7" w:rsidRDefault="00410ED6" w:rsidP="00410ED6">
      <w:pPr>
        <w:jc w:val="both"/>
        <w:rPr>
          <w:rFonts w:cs="Arial"/>
          <w:sz w:val="20"/>
        </w:rPr>
      </w:pPr>
    </w:p>
    <w:p w14:paraId="6EF14B49" w14:textId="77777777" w:rsidR="00410ED6" w:rsidRPr="00CA2DE7" w:rsidRDefault="00410ED6" w:rsidP="00410ED6">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39E21B0B" w14:textId="77777777" w:rsidR="00410ED6" w:rsidRPr="00CA2DE7" w:rsidRDefault="00410ED6" w:rsidP="00410ED6">
      <w:pPr>
        <w:jc w:val="both"/>
        <w:rPr>
          <w:rFonts w:cs="Arial"/>
          <w:b/>
          <w:sz w:val="20"/>
          <w:u w:val="single"/>
        </w:rPr>
      </w:pPr>
    </w:p>
    <w:p w14:paraId="323441A6" w14:textId="77777777" w:rsidR="00410ED6" w:rsidRPr="00CA2DE7" w:rsidRDefault="00410ED6" w:rsidP="00410ED6">
      <w:pPr>
        <w:jc w:val="both"/>
        <w:rPr>
          <w:rFonts w:cs="Arial"/>
          <w:sz w:val="20"/>
        </w:rPr>
      </w:pPr>
      <w:r w:rsidRPr="00CA2DE7">
        <w:rPr>
          <w:rFonts w:cs="Arial"/>
          <w:sz w:val="20"/>
        </w:rPr>
        <w:t>NA</w:t>
      </w:r>
    </w:p>
    <w:p w14:paraId="19C7502E" w14:textId="77777777" w:rsidR="00410ED6" w:rsidRPr="00CA2DE7" w:rsidRDefault="00410ED6" w:rsidP="00410ED6">
      <w:pPr>
        <w:jc w:val="both"/>
        <w:rPr>
          <w:rFonts w:cs="Arial"/>
          <w:sz w:val="20"/>
        </w:rPr>
      </w:pPr>
    </w:p>
    <w:p w14:paraId="0E5BA425" w14:textId="77777777" w:rsidR="00410ED6" w:rsidRPr="00CA2DE7" w:rsidRDefault="00410ED6" w:rsidP="00410ED6">
      <w:pPr>
        <w:jc w:val="both"/>
        <w:rPr>
          <w:rFonts w:cs="Arial"/>
          <w:b/>
          <w:szCs w:val="22"/>
          <w:u w:val="single"/>
        </w:rPr>
      </w:pPr>
      <w:r w:rsidRPr="00CA2DE7">
        <w:rPr>
          <w:rFonts w:cs="Arial"/>
          <w:b/>
          <w:szCs w:val="22"/>
        </w:rPr>
        <w:t xml:space="preserve">V.  </w:t>
      </w:r>
      <w:r w:rsidRPr="00CA2DE7">
        <w:rPr>
          <w:rFonts w:cs="Arial"/>
          <w:b/>
          <w:szCs w:val="22"/>
          <w:u w:val="single"/>
        </w:rPr>
        <w:t>TESTING/SAMPLING</w:t>
      </w:r>
    </w:p>
    <w:p w14:paraId="6CB4D217" w14:textId="77777777" w:rsidR="00410ED6" w:rsidRPr="00CA2DE7" w:rsidRDefault="00410ED6" w:rsidP="00410ED6">
      <w:pPr>
        <w:jc w:val="both"/>
        <w:rPr>
          <w:sz w:val="20"/>
        </w:rPr>
      </w:pPr>
      <w:r w:rsidRPr="00CA2DE7">
        <w:rPr>
          <w:sz w:val="20"/>
        </w:rPr>
        <w:t xml:space="preserve">Records shall be maintained on file for a period of five years.  </w:t>
      </w:r>
      <w:r w:rsidRPr="00CA2DE7">
        <w:rPr>
          <w:b/>
          <w:sz w:val="20"/>
        </w:rPr>
        <w:t>(R 336.1213(3)(b)(ii))</w:t>
      </w:r>
    </w:p>
    <w:p w14:paraId="6FECB477" w14:textId="77777777" w:rsidR="00410ED6" w:rsidRPr="00CA2DE7" w:rsidRDefault="00410ED6" w:rsidP="00410ED6">
      <w:pPr>
        <w:jc w:val="both"/>
        <w:rPr>
          <w:rFonts w:cs="Arial"/>
          <w:sz w:val="20"/>
        </w:rPr>
      </w:pPr>
    </w:p>
    <w:p w14:paraId="66D419A9" w14:textId="77777777" w:rsidR="00410ED6" w:rsidRPr="00CA2DE7" w:rsidRDefault="00410ED6" w:rsidP="00410ED6">
      <w:pPr>
        <w:jc w:val="both"/>
        <w:rPr>
          <w:rFonts w:cs="Arial"/>
          <w:sz w:val="20"/>
        </w:rPr>
      </w:pPr>
      <w:r w:rsidRPr="00CA2DE7">
        <w:rPr>
          <w:rFonts w:cs="Arial"/>
          <w:sz w:val="20"/>
        </w:rPr>
        <w:t>NA</w:t>
      </w:r>
    </w:p>
    <w:p w14:paraId="71E95FE7" w14:textId="77777777" w:rsidR="00410ED6" w:rsidRPr="00CA2DE7" w:rsidRDefault="00410ED6" w:rsidP="00410ED6">
      <w:pPr>
        <w:jc w:val="both"/>
        <w:rPr>
          <w:rFonts w:cs="Arial"/>
          <w:sz w:val="20"/>
        </w:rPr>
      </w:pPr>
    </w:p>
    <w:p w14:paraId="21111642" w14:textId="77777777" w:rsidR="00410ED6" w:rsidRPr="00CA2DE7" w:rsidRDefault="00410ED6" w:rsidP="00410ED6">
      <w:pPr>
        <w:jc w:val="both"/>
        <w:rPr>
          <w:rFonts w:cs="Arial"/>
          <w:szCs w:val="22"/>
        </w:rPr>
      </w:pPr>
      <w:r w:rsidRPr="00CA2DE7">
        <w:rPr>
          <w:rFonts w:cs="Arial"/>
          <w:b/>
          <w:szCs w:val="22"/>
        </w:rPr>
        <w:t xml:space="preserve">VI.  </w:t>
      </w:r>
      <w:r w:rsidRPr="00CA2DE7">
        <w:rPr>
          <w:rFonts w:cs="Arial"/>
          <w:b/>
          <w:szCs w:val="22"/>
          <w:u w:val="single"/>
        </w:rPr>
        <w:t>MONITORING/RECORDKEEPING</w:t>
      </w:r>
    </w:p>
    <w:p w14:paraId="278FA6D6"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4D0036CF" w14:textId="77777777" w:rsidR="00410ED6" w:rsidRPr="00CA2DE7" w:rsidRDefault="00410ED6" w:rsidP="00410ED6">
      <w:pPr>
        <w:jc w:val="both"/>
        <w:rPr>
          <w:rFonts w:cs="Arial"/>
          <w:sz w:val="20"/>
        </w:rPr>
      </w:pPr>
    </w:p>
    <w:p w14:paraId="1C437F97" w14:textId="77777777" w:rsidR="00410ED6" w:rsidRPr="00CA2DE7" w:rsidRDefault="00410ED6" w:rsidP="0083628A">
      <w:pPr>
        <w:numPr>
          <w:ilvl w:val="0"/>
          <w:numId w:val="122"/>
        </w:numPr>
        <w:ind w:left="360"/>
        <w:jc w:val="both"/>
        <w:rPr>
          <w:rFonts w:cs="Arial"/>
          <w:sz w:val="20"/>
        </w:rPr>
      </w:pPr>
      <w:r w:rsidRPr="00CA2DE7">
        <w:rPr>
          <w:rFonts w:cs="Arial"/>
          <w:sz w:val="20"/>
        </w:rPr>
        <w:t xml:space="preserve">For any condition specified in the ROP which requires the permittee to monitor and record an operational parameter (e.g., flow rate, pH, pressure drop, etc.) on a “continuous basis” pursuant to AQD R 336.1213(3),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collected during the 15-minute period.  Any response to an excursion of the corresponding operational parameter set point or range specified in the ROP pursuant to R 336.1213(3), shall be based upon these 15-minute values.  Unless otherwise noted in the ROP, the permittee is not required to monitor and record operational parameter data during periods of non-operation of the device resulting in cessation of the emissions to which the monitoring applies.  </w:t>
      </w:r>
      <w:r w:rsidRPr="00CA2DE7">
        <w:rPr>
          <w:rFonts w:cs="Arial"/>
          <w:b/>
          <w:sz w:val="20"/>
        </w:rPr>
        <w:t>(R 336.1213(3))</w:t>
      </w:r>
    </w:p>
    <w:p w14:paraId="648275E8" w14:textId="77777777" w:rsidR="00410ED6" w:rsidRPr="00CA2DE7" w:rsidRDefault="00410ED6" w:rsidP="00410ED6">
      <w:pPr>
        <w:ind w:left="360"/>
        <w:jc w:val="both"/>
        <w:rPr>
          <w:rFonts w:cs="Arial"/>
          <w:b/>
          <w:sz w:val="20"/>
        </w:rPr>
      </w:pPr>
    </w:p>
    <w:p w14:paraId="7BF22C01" w14:textId="77777777" w:rsidR="00410ED6" w:rsidRPr="00CA2DE7" w:rsidRDefault="00410ED6" w:rsidP="0083628A">
      <w:pPr>
        <w:pStyle w:val="ListParagraph"/>
        <w:numPr>
          <w:ilvl w:val="0"/>
          <w:numId w:val="122"/>
        </w:numPr>
        <w:ind w:left="360"/>
        <w:jc w:val="both"/>
        <w:rPr>
          <w:rFonts w:cs="Arial"/>
          <w:b/>
          <w:sz w:val="20"/>
        </w:rPr>
      </w:pPr>
      <w:r w:rsidRPr="00CA2DE7">
        <w:rPr>
          <w:rFonts w:cs="Arial"/>
          <w:sz w:val="20"/>
        </w:rPr>
        <w:t xml:space="preserve">The permittee shall maintain waste shipment records for all asbestos-containing waste material transported off-site as per 40 CFR Part 61, Subpart M, Section 61.150(d).  </w:t>
      </w:r>
      <w:r w:rsidRPr="00CA2DE7">
        <w:rPr>
          <w:rFonts w:cs="Arial"/>
          <w:b/>
          <w:sz w:val="20"/>
        </w:rPr>
        <w:t>(40 CFR Part 61, Subpart M)</w:t>
      </w:r>
    </w:p>
    <w:p w14:paraId="148F23B1" w14:textId="77777777" w:rsidR="00410ED6" w:rsidRPr="00CA2DE7" w:rsidRDefault="00410ED6" w:rsidP="00410ED6">
      <w:pPr>
        <w:ind w:left="360" w:hanging="360"/>
        <w:jc w:val="both"/>
        <w:rPr>
          <w:rFonts w:cs="Arial"/>
          <w:sz w:val="20"/>
        </w:rPr>
      </w:pPr>
    </w:p>
    <w:p w14:paraId="5259048F" w14:textId="77777777" w:rsidR="00410ED6" w:rsidRPr="00CA2DE7" w:rsidRDefault="00410ED6" w:rsidP="00410ED6">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3C10B1D3" w14:textId="77777777" w:rsidR="00410ED6" w:rsidRPr="00CA2DE7" w:rsidRDefault="00410ED6" w:rsidP="00410ED6">
      <w:pPr>
        <w:jc w:val="both"/>
        <w:rPr>
          <w:rFonts w:cs="Arial"/>
          <w:sz w:val="20"/>
        </w:rPr>
      </w:pPr>
    </w:p>
    <w:p w14:paraId="6782B741" w14:textId="77777777" w:rsidR="00410ED6" w:rsidRPr="00CA2DE7" w:rsidRDefault="00410ED6" w:rsidP="0083628A">
      <w:pPr>
        <w:pStyle w:val="ListParagraph"/>
        <w:numPr>
          <w:ilvl w:val="0"/>
          <w:numId w:val="123"/>
        </w:numPr>
        <w:ind w:left="360"/>
        <w:jc w:val="both"/>
        <w:rPr>
          <w:rFonts w:cs="Arial"/>
          <w:sz w:val="20"/>
        </w:rPr>
      </w:pPr>
      <w:r w:rsidRPr="00CA2DE7">
        <w:rPr>
          <w:rFonts w:cs="Arial"/>
          <w:sz w:val="20"/>
        </w:rPr>
        <w:t xml:space="preserve">Prompt reporting of deviations pursuant to General Conditions 21 and 22 of Part A.  </w:t>
      </w:r>
      <w:r w:rsidRPr="00CA2DE7">
        <w:rPr>
          <w:rFonts w:cs="Arial"/>
          <w:b/>
          <w:sz w:val="20"/>
        </w:rPr>
        <w:t>(R 336.1213(3)(c)(ii))</w:t>
      </w:r>
    </w:p>
    <w:p w14:paraId="1CBD1D05" w14:textId="77777777" w:rsidR="00410ED6" w:rsidRPr="00CA2DE7" w:rsidRDefault="00410ED6" w:rsidP="00410ED6">
      <w:pPr>
        <w:ind w:left="360" w:hanging="360"/>
        <w:jc w:val="both"/>
        <w:rPr>
          <w:rFonts w:cs="Arial"/>
          <w:sz w:val="20"/>
        </w:rPr>
      </w:pPr>
    </w:p>
    <w:p w14:paraId="1E0F0B94" w14:textId="77777777" w:rsidR="00410ED6" w:rsidRPr="00CA2DE7" w:rsidRDefault="00410ED6" w:rsidP="0083628A">
      <w:pPr>
        <w:pStyle w:val="ListParagraph"/>
        <w:numPr>
          <w:ilvl w:val="0"/>
          <w:numId w:val="123"/>
        </w:numPr>
        <w:ind w:left="360"/>
        <w:jc w:val="both"/>
        <w:rPr>
          <w:rFonts w:cs="Arial"/>
          <w:sz w:val="20"/>
        </w:rPr>
      </w:pPr>
      <w:r w:rsidRPr="00CA2DE7">
        <w:rPr>
          <w:rFonts w:cs="Arial"/>
          <w:sz w:val="20"/>
        </w:rPr>
        <w:lastRenderedPageBreak/>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 336.1213(3)(c)(i))</w:t>
      </w:r>
    </w:p>
    <w:p w14:paraId="423C0089" w14:textId="77777777" w:rsidR="00410ED6" w:rsidRPr="00CA2DE7" w:rsidRDefault="00410ED6" w:rsidP="00D41580">
      <w:pPr>
        <w:ind w:left="360" w:hanging="360"/>
        <w:jc w:val="both"/>
        <w:rPr>
          <w:rFonts w:cs="Arial"/>
          <w:sz w:val="20"/>
        </w:rPr>
      </w:pPr>
    </w:p>
    <w:p w14:paraId="12ED6475" w14:textId="77777777" w:rsidR="00410ED6" w:rsidRPr="00CA2DE7" w:rsidRDefault="00410ED6" w:rsidP="0083628A">
      <w:pPr>
        <w:pStyle w:val="ListParagraph"/>
        <w:numPr>
          <w:ilvl w:val="0"/>
          <w:numId w:val="123"/>
        </w:numPr>
        <w:ind w:left="360" w:right="72"/>
        <w:jc w:val="both"/>
        <w:rPr>
          <w:rFonts w:cs="Arial"/>
          <w:sz w:val="20"/>
        </w:rPr>
      </w:pPr>
      <w:r w:rsidRPr="00CA2DE7">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 336.1213(4)(c))</w:t>
      </w:r>
    </w:p>
    <w:p w14:paraId="3833AA6E" w14:textId="77777777" w:rsidR="00410ED6" w:rsidRPr="00CA2DE7" w:rsidRDefault="00410ED6" w:rsidP="00D41580">
      <w:pPr>
        <w:ind w:left="360" w:right="72" w:hanging="360"/>
        <w:jc w:val="both"/>
        <w:rPr>
          <w:rFonts w:cs="Arial"/>
          <w:sz w:val="20"/>
        </w:rPr>
      </w:pPr>
    </w:p>
    <w:p w14:paraId="311E1434" w14:textId="77777777" w:rsidR="00410ED6" w:rsidRPr="00CA2DE7" w:rsidRDefault="00410ED6" w:rsidP="0083628A">
      <w:pPr>
        <w:pStyle w:val="ListParagraph"/>
        <w:numPr>
          <w:ilvl w:val="0"/>
          <w:numId w:val="123"/>
        </w:numPr>
        <w:ind w:left="360" w:right="72"/>
        <w:jc w:val="both"/>
        <w:rPr>
          <w:rFonts w:cs="Arial"/>
          <w:sz w:val="20"/>
        </w:rPr>
      </w:pPr>
      <w:r w:rsidRPr="00CA2DE7">
        <w:rPr>
          <w:rFonts w:cs="Arial"/>
          <w:sz w:val="20"/>
        </w:rPr>
        <w:t xml:space="preserve">The permittee shall follow the applicable notification requirements in 40 CFR Part 61, Subpart M, Section 61.145(b) prior to any applicable demolition or renovation activity.  </w:t>
      </w:r>
      <w:r w:rsidRPr="00CA2DE7">
        <w:rPr>
          <w:rFonts w:cs="Arial"/>
          <w:b/>
          <w:sz w:val="20"/>
        </w:rPr>
        <w:t>(40 CFR Part 61, Subpart M)</w:t>
      </w:r>
    </w:p>
    <w:p w14:paraId="69F9EB5A" w14:textId="77777777" w:rsidR="00410ED6" w:rsidRPr="00CA2DE7" w:rsidRDefault="00410ED6" w:rsidP="00D41580">
      <w:pPr>
        <w:ind w:left="360" w:right="72" w:hanging="360"/>
        <w:jc w:val="both"/>
        <w:rPr>
          <w:rFonts w:cs="Arial"/>
          <w:sz w:val="20"/>
        </w:rPr>
      </w:pPr>
    </w:p>
    <w:p w14:paraId="33C6BB15" w14:textId="77777777" w:rsidR="00410ED6" w:rsidRPr="00CA2DE7" w:rsidRDefault="00410ED6" w:rsidP="0083628A">
      <w:pPr>
        <w:pStyle w:val="ListParagraph"/>
        <w:numPr>
          <w:ilvl w:val="0"/>
          <w:numId w:val="123"/>
        </w:numPr>
        <w:ind w:left="360" w:right="72"/>
        <w:jc w:val="both"/>
        <w:rPr>
          <w:rFonts w:cs="Arial"/>
          <w:b/>
          <w:sz w:val="20"/>
        </w:rPr>
      </w:pPr>
      <w:r w:rsidRPr="00CA2DE7">
        <w:rPr>
          <w:rFonts w:cs="Arial"/>
          <w:sz w:val="20"/>
        </w:rPr>
        <w:t xml:space="preserve">The permittee shall file a report any time a copy of the waste shipment record, signed by the off-site waste disposal site, is not received in a timely manner, in accordance with 40 CFR Part 61, Subpart M, Section 61.150(d)(4).  </w:t>
      </w:r>
      <w:r w:rsidRPr="00CA2DE7">
        <w:rPr>
          <w:rFonts w:cs="Arial"/>
          <w:b/>
          <w:sz w:val="20"/>
        </w:rPr>
        <w:t>(40 CFR Part 61, Subpart M)</w:t>
      </w:r>
    </w:p>
    <w:p w14:paraId="6A03D0DE" w14:textId="77777777" w:rsidR="00410ED6" w:rsidRPr="00CA2DE7" w:rsidRDefault="00410ED6" w:rsidP="00D41580">
      <w:pPr>
        <w:ind w:left="360" w:right="72" w:hanging="360"/>
        <w:jc w:val="both"/>
        <w:rPr>
          <w:rFonts w:cs="Arial"/>
          <w:sz w:val="20"/>
        </w:rPr>
      </w:pPr>
    </w:p>
    <w:p w14:paraId="2F70D65A" w14:textId="77777777" w:rsidR="00410ED6" w:rsidRPr="00CA2DE7" w:rsidRDefault="00410ED6" w:rsidP="0083628A">
      <w:pPr>
        <w:pStyle w:val="ListParagraph"/>
        <w:numPr>
          <w:ilvl w:val="0"/>
          <w:numId w:val="123"/>
        </w:numPr>
        <w:ind w:left="360" w:right="72"/>
        <w:jc w:val="both"/>
        <w:rPr>
          <w:rFonts w:cs="Arial"/>
          <w:b/>
          <w:sz w:val="20"/>
        </w:rPr>
      </w:pPr>
      <w:r w:rsidRPr="00CA2DE7">
        <w:rPr>
          <w:rFonts w:cs="Arial"/>
          <w:sz w:val="20"/>
        </w:rPr>
        <w:t xml:space="preserve">An Initial Report shall be filed, according to the requirements of 40 CFR Part 61, Subpart M, Section 61.153, within 90 days of startup for any new source subject to section 61.154.  </w:t>
      </w:r>
      <w:r w:rsidRPr="00CA2DE7">
        <w:rPr>
          <w:rFonts w:cs="Arial"/>
          <w:b/>
          <w:sz w:val="20"/>
        </w:rPr>
        <w:t>(40 CFR Part 61, Subpart M)</w:t>
      </w:r>
    </w:p>
    <w:p w14:paraId="16DBFE49" w14:textId="77777777" w:rsidR="00410ED6" w:rsidRPr="00CA2DE7" w:rsidRDefault="00410ED6" w:rsidP="00410ED6">
      <w:pPr>
        <w:ind w:left="360" w:right="72" w:hanging="360"/>
        <w:jc w:val="both"/>
        <w:rPr>
          <w:rFonts w:cs="Arial"/>
          <w:sz w:val="20"/>
        </w:rPr>
      </w:pPr>
    </w:p>
    <w:p w14:paraId="10B6E3DB" w14:textId="77777777" w:rsidR="00410ED6" w:rsidRPr="00CA2DE7" w:rsidRDefault="00410ED6" w:rsidP="00410ED6">
      <w:pPr>
        <w:jc w:val="both"/>
        <w:rPr>
          <w:rFonts w:cs="Arial"/>
          <w:b/>
          <w:sz w:val="20"/>
        </w:rPr>
      </w:pPr>
      <w:r w:rsidRPr="00CA2DE7">
        <w:rPr>
          <w:rFonts w:cs="Arial"/>
          <w:b/>
          <w:sz w:val="20"/>
        </w:rPr>
        <w:t>See Appendix 8</w:t>
      </w:r>
    </w:p>
    <w:p w14:paraId="534FF7EA" w14:textId="77777777" w:rsidR="00410ED6" w:rsidRPr="00CA2DE7" w:rsidRDefault="00410ED6" w:rsidP="00410ED6">
      <w:pPr>
        <w:rPr>
          <w:rFonts w:cs="Arial"/>
          <w:b/>
          <w:sz w:val="20"/>
        </w:rPr>
      </w:pPr>
    </w:p>
    <w:p w14:paraId="3DE69E0E" w14:textId="77777777" w:rsidR="00410ED6" w:rsidRPr="00CA2DE7" w:rsidRDefault="00410ED6" w:rsidP="00410ED6">
      <w:pPr>
        <w:rPr>
          <w:rFonts w:cs="Arial"/>
          <w:szCs w:val="22"/>
        </w:rPr>
      </w:pPr>
      <w:r w:rsidRPr="00CA2DE7">
        <w:rPr>
          <w:rFonts w:cs="Arial"/>
          <w:b/>
          <w:szCs w:val="22"/>
        </w:rPr>
        <w:t xml:space="preserve">VIII.  </w:t>
      </w:r>
      <w:r w:rsidRPr="00CA2DE7">
        <w:rPr>
          <w:rFonts w:cs="Arial"/>
          <w:b/>
          <w:szCs w:val="22"/>
          <w:u w:val="single"/>
        </w:rPr>
        <w:t>STACK/VENT RESTRICTION(S)</w:t>
      </w:r>
    </w:p>
    <w:p w14:paraId="534A54F4" w14:textId="77777777" w:rsidR="00410ED6" w:rsidRPr="00CA2DE7" w:rsidRDefault="00410ED6" w:rsidP="00410ED6">
      <w:pPr>
        <w:rPr>
          <w:rFonts w:cs="Arial"/>
          <w:sz w:val="20"/>
        </w:rPr>
      </w:pPr>
    </w:p>
    <w:p w14:paraId="65A9F49F" w14:textId="77777777" w:rsidR="00410ED6" w:rsidRPr="00CA2DE7" w:rsidRDefault="00410ED6" w:rsidP="00410ED6">
      <w:pPr>
        <w:jc w:val="both"/>
        <w:rPr>
          <w:rFonts w:cs="Arial"/>
          <w:sz w:val="20"/>
        </w:rPr>
      </w:pPr>
      <w:r w:rsidRPr="00CA2DE7">
        <w:rPr>
          <w:rFonts w:cs="Arial"/>
          <w:sz w:val="20"/>
        </w:rPr>
        <w:t>NA</w:t>
      </w:r>
    </w:p>
    <w:p w14:paraId="441A6BC0" w14:textId="77777777" w:rsidR="00410ED6" w:rsidRPr="00CA2DE7" w:rsidRDefault="00410ED6" w:rsidP="00410ED6">
      <w:pPr>
        <w:jc w:val="both"/>
        <w:rPr>
          <w:rFonts w:cs="Arial"/>
          <w:sz w:val="20"/>
        </w:rPr>
      </w:pPr>
    </w:p>
    <w:p w14:paraId="44A4857C" w14:textId="77777777" w:rsidR="00410ED6" w:rsidRPr="00CA2DE7" w:rsidRDefault="00410ED6" w:rsidP="00410ED6">
      <w:pPr>
        <w:jc w:val="both"/>
        <w:rPr>
          <w:rFonts w:cs="Arial"/>
          <w:szCs w:val="22"/>
        </w:rPr>
      </w:pPr>
      <w:r w:rsidRPr="00CA2DE7">
        <w:rPr>
          <w:rFonts w:cs="Arial"/>
          <w:b/>
          <w:szCs w:val="22"/>
        </w:rPr>
        <w:t xml:space="preserve">IX.  </w:t>
      </w:r>
      <w:r w:rsidRPr="00CA2DE7">
        <w:rPr>
          <w:rFonts w:cs="Arial"/>
          <w:b/>
          <w:szCs w:val="22"/>
          <w:u w:val="single"/>
        </w:rPr>
        <w:t>OTHER REQUIREMENT(S)</w:t>
      </w:r>
    </w:p>
    <w:p w14:paraId="76A1ACA0" w14:textId="77777777" w:rsidR="00410ED6" w:rsidRPr="00CA2DE7" w:rsidRDefault="00410ED6" w:rsidP="00410ED6">
      <w:pPr>
        <w:jc w:val="both"/>
        <w:rPr>
          <w:rFonts w:cs="Arial"/>
          <w:sz w:val="20"/>
        </w:rPr>
      </w:pPr>
    </w:p>
    <w:p w14:paraId="33687A60" w14:textId="77777777" w:rsidR="00410ED6" w:rsidRPr="00CA2DE7" w:rsidRDefault="00410ED6" w:rsidP="0083628A">
      <w:pPr>
        <w:pStyle w:val="ListParagraph"/>
        <w:numPr>
          <w:ilvl w:val="0"/>
          <w:numId w:val="124"/>
        </w:numPr>
        <w:ind w:left="360" w:right="144"/>
        <w:jc w:val="both"/>
        <w:rPr>
          <w:rFonts w:cs="Arial"/>
          <w:b/>
          <w:sz w:val="20"/>
        </w:rPr>
      </w:pPr>
      <w:r w:rsidRPr="00CA2DE7">
        <w:rPr>
          <w:rFonts w:cs="Arial"/>
          <w:sz w:val="20"/>
        </w:rPr>
        <w:t xml:space="preserve">For any emission unit in the ROP subject to the applicable sections of 40 CFR Part 63, Subpart A (General Provisions) that require a startup, shutdown and malfunction plan, the owner or operator shall adopt a startup, shutdown, and malfunction plan which conforms to the provisions of Part 63.  The owner or operator shall operate and maintain the source in accordance with the procedures specified in the current startup, shutdown, and malfunction plan.  Any revisions made to the startup, shutdown, and malfunction plan in accordance with the procedures established by Part 63 shall not be deemed to constitute permit revisions under Part 70 or Part 71 of Chapter I.  </w:t>
      </w:r>
      <w:r w:rsidRPr="00CA2DE7">
        <w:rPr>
          <w:rFonts w:cs="Arial"/>
          <w:b/>
          <w:sz w:val="20"/>
        </w:rPr>
        <w:t>(40 CFR Part 63, Subpart A, Section 63.6(e)(3)(ix))</w:t>
      </w:r>
    </w:p>
    <w:p w14:paraId="4A2B7F47" w14:textId="77777777" w:rsidR="00410ED6" w:rsidRPr="00CA2DE7" w:rsidRDefault="00410ED6" w:rsidP="00410ED6">
      <w:pPr>
        <w:ind w:left="360" w:right="144" w:hanging="360"/>
        <w:jc w:val="both"/>
        <w:rPr>
          <w:rFonts w:cs="Arial"/>
          <w:sz w:val="20"/>
        </w:rPr>
      </w:pPr>
    </w:p>
    <w:p w14:paraId="01BEAECC" w14:textId="77777777" w:rsidR="00410ED6" w:rsidRPr="00CA2DE7" w:rsidRDefault="00410ED6" w:rsidP="0083628A">
      <w:pPr>
        <w:pStyle w:val="ListParagraph"/>
        <w:numPr>
          <w:ilvl w:val="0"/>
          <w:numId w:val="124"/>
        </w:numPr>
        <w:ind w:left="360" w:right="144"/>
        <w:jc w:val="both"/>
        <w:rPr>
          <w:rFonts w:cs="Arial"/>
          <w:b/>
          <w:iCs/>
          <w:sz w:val="20"/>
        </w:rPr>
      </w:pPr>
      <w:r w:rsidRPr="00CA2DE7">
        <w:rPr>
          <w:rFonts w:cs="Arial"/>
          <w:sz w:val="20"/>
        </w:rPr>
        <w:t>The p</w:t>
      </w:r>
      <w:r w:rsidRPr="00CA2DE7">
        <w:rPr>
          <w:rFonts w:cs="Arial"/>
          <w:iCs/>
          <w:sz w:val="20"/>
        </w:rPr>
        <w:t xml:space="preserve">ermittee shall comply with the applicable provisions of 1994 PA 451, Section 324.5524 (Fugitive dust sources or emissions) and with the provisions of the most-recently approved operating program received by the AQD, Saginaw Bay District Office.  The operating program shall be amended by the permittee so that the operating program is current and reflects any significant change in the fugitive dust source or fugitive dust emissions.  An amendment to an operating program shall be consistent with the requirements of Section 324.5524 and shall be submitted to the department for its review and approval.  </w:t>
      </w:r>
      <w:r w:rsidRPr="00CA2DE7">
        <w:rPr>
          <w:rFonts w:cs="Arial"/>
          <w:b/>
          <w:iCs/>
          <w:sz w:val="20"/>
        </w:rPr>
        <w:t>(1994 PA 451, Section 324.5524)</w:t>
      </w:r>
    </w:p>
    <w:p w14:paraId="0B448016" w14:textId="77777777" w:rsidR="00410ED6" w:rsidRPr="00CA2DE7" w:rsidRDefault="00410ED6" w:rsidP="00410ED6">
      <w:pPr>
        <w:ind w:left="360" w:right="144" w:hanging="360"/>
        <w:jc w:val="both"/>
        <w:rPr>
          <w:rFonts w:cs="Arial"/>
          <w:iCs/>
          <w:sz w:val="20"/>
        </w:rPr>
      </w:pPr>
    </w:p>
    <w:p w14:paraId="5DF27368" w14:textId="77777777" w:rsidR="00410ED6" w:rsidRPr="00CA2DE7" w:rsidRDefault="00410ED6" w:rsidP="0083628A">
      <w:pPr>
        <w:pStyle w:val="ListParagraph"/>
        <w:numPr>
          <w:ilvl w:val="0"/>
          <w:numId w:val="124"/>
        </w:numPr>
        <w:ind w:left="360"/>
        <w:jc w:val="both"/>
        <w:rPr>
          <w:rFonts w:cs="Arial"/>
          <w:b/>
          <w:sz w:val="20"/>
        </w:rPr>
      </w:pPr>
      <w:r w:rsidRPr="00CA2DE7">
        <w:rPr>
          <w:rFonts w:cs="Arial"/>
          <w:sz w:val="20"/>
        </w:rPr>
        <w:t xml:space="preserve">The permittee shall comply with the applicable requirements of 40 CFR Part 61, Subparts A and M (National Emission Standards for Asbestos). The applicable sections of Subpart M may include:  </w:t>
      </w:r>
      <w:r w:rsidRPr="00CA2DE7">
        <w:rPr>
          <w:rFonts w:cs="Arial"/>
          <w:b/>
          <w:sz w:val="20"/>
        </w:rPr>
        <w:t>(40 CFR Part 61, Subparts A and M)</w:t>
      </w:r>
    </w:p>
    <w:p w14:paraId="39423C15" w14:textId="77777777" w:rsidR="00410ED6" w:rsidRPr="00CA2DE7" w:rsidRDefault="00410ED6" w:rsidP="00410ED6">
      <w:pPr>
        <w:tabs>
          <w:tab w:val="left" w:pos="1530"/>
        </w:tabs>
        <w:ind w:left="720" w:hanging="360"/>
        <w:jc w:val="both"/>
        <w:rPr>
          <w:rFonts w:cs="Arial"/>
          <w:sz w:val="20"/>
        </w:rPr>
      </w:pPr>
      <w:r w:rsidRPr="00CA2DE7">
        <w:rPr>
          <w:rFonts w:cs="Arial"/>
          <w:sz w:val="20"/>
        </w:rPr>
        <w:t>a.</w:t>
      </w:r>
      <w:r w:rsidRPr="00CA2DE7">
        <w:rPr>
          <w:rFonts w:cs="Arial"/>
          <w:sz w:val="20"/>
        </w:rPr>
        <w:tab/>
        <w:t>61.140</w:t>
      </w:r>
      <w:r w:rsidRPr="00CA2DE7">
        <w:rPr>
          <w:rFonts w:cs="Arial"/>
          <w:sz w:val="20"/>
        </w:rPr>
        <w:tab/>
        <w:t>Applicability</w:t>
      </w:r>
    </w:p>
    <w:p w14:paraId="3D07BDFB" w14:textId="77777777" w:rsidR="00410ED6" w:rsidRPr="00CA2DE7" w:rsidRDefault="00410ED6" w:rsidP="00410ED6">
      <w:pPr>
        <w:tabs>
          <w:tab w:val="left" w:pos="1530"/>
        </w:tabs>
        <w:ind w:left="720" w:hanging="360"/>
        <w:jc w:val="both"/>
        <w:rPr>
          <w:rFonts w:cs="Arial"/>
          <w:sz w:val="20"/>
        </w:rPr>
      </w:pPr>
      <w:r w:rsidRPr="00CA2DE7">
        <w:rPr>
          <w:rFonts w:cs="Arial"/>
          <w:sz w:val="20"/>
        </w:rPr>
        <w:t>b.</w:t>
      </w:r>
      <w:r w:rsidRPr="00CA2DE7">
        <w:rPr>
          <w:rFonts w:cs="Arial"/>
          <w:sz w:val="20"/>
        </w:rPr>
        <w:tab/>
        <w:t>61.141</w:t>
      </w:r>
      <w:r w:rsidRPr="00CA2DE7">
        <w:rPr>
          <w:rFonts w:cs="Arial"/>
          <w:sz w:val="20"/>
        </w:rPr>
        <w:tab/>
        <w:t>Definitions</w:t>
      </w:r>
    </w:p>
    <w:p w14:paraId="6D10238B" w14:textId="77777777" w:rsidR="00410ED6" w:rsidRPr="00CA2DE7" w:rsidRDefault="00410ED6" w:rsidP="00410ED6">
      <w:pPr>
        <w:tabs>
          <w:tab w:val="left" w:pos="1530"/>
        </w:tabs>
        <w:ind w:left="720" w:hanging="360"/>
        <w:jc w:val="both"/>
        <w:rPr>
          <w:rFonts w:cs="Arial"/>
          <w:sz w:val="20"/>
        </w:rPr>
      </w:pPr>
      <w:r w:rsidRPr="00CA2DE7">
        <w:rPr>
          <w:rFonts w:cs="Arial"/>
          <w:sz w:val="20"/>
        </w:rPr>
        <w:t>c.</w:t>
      </w:r>
      <w:r w:rsidRPr="00CA2DE7">
        <w:rPr>
          <w:rFonts w:cs="Arial"/>
          <w:sz w:val="20"/>
        </w:rPr>
        <w:tab/>
        <w:t>61.145</w:t>
      </w:r>
      <w:r w:rsidRPr="00CA2DE7">
        <w:rPr>
          <w:rFonts w:cs="Arial"/>
          <w:sz w:val="20"/>
        </w:rPr>
        <w:tab/>
        <w:t>Standard for demolition and renovation</w:t>
      </w:r>
    </w:p>
    <w:p w14:paraId="1F3071C7" w14:textId="77777777" w:rsidR="00410ED6" w:rsidRPr="00CA2DE7" w:rsidRDefault="00410ED6" w:rsidP="00410ED6">
      <w:pPr>
        <w:tabs>
          <w:tab w:val="left" w:pos="1530"/>
        </w:tabs>
        <w:ind w:left="720" w:hanging="360"/>
        <w:jc w:val="both"/>
        <w:rPr>
          <w:rFonts w:cs="Arial"/>
          <w:sz w:val="20"/>
        </w:rPr>
      </w:pPr>
      <w:r w:rsidRPr="00CA2DE7">
        <w:rPr>
          <w:rFonts w:cs="Arial"/>
          <w:sz w:val="20"/>
        </w:rPr>
        <w:t>d.</w:t>
      </w:r>
      <w:r w:rsidRPr="00CA2DE7">
        <w:rPr>
          <w:rFonts w:cs="Arial"/>
          <w:sz w:val="20"/>
        </w:rPr>
        <w:tab/>
        <w:t>61.148</w:t>
      </w:r>
      <w:r w:rsidRPr="00CA2DE7">
        <w:rPr>
          <w:rFonts w:cs="Arial"/>
          <w:sz w:val="20"/>
        </w:rPr>
        <w:tab/>
        <w:t>Standard for insulating materials</w:t>
      </w:r>
    </w:p>
    <w:p w14:paraId="20899086" w14:textId="77777777" w:rsidR="00410ED6" w:rsidRPr="00CA2DE7" w:rsidRDefault="00410ED6" w:rsidP="00410ED6">
      <w:pPr>
        <w:tabs>
          <w:tab w:val="left" w:pos="720"/>
          <w:tab w:val="left" w:pos="1530"/>
        </w:tabs>
        <w:ind w:left="1530" w:hanging="1170"/>
        <w:jc w:val="both"/>
        <w:rPr>
          <w:rFonts w:cs="Arial"/>
          <w:sz w:val="20"/>
        </w:rPr>
      </w:pPr>
      <w:r w:rsidRPr="00CA2DE7">
        <w:rPr>
          <w:rFonts w:cs="Arial"/>
          <w:sz w:val="20"/>
        </w:rPr>
        <w:t>e.</w:t>
      </w:r>
      <w:r w:rsidRPr="00CA2DE7">
        <w:rPr>
          <w:rFonts w:cs="Arial"/>
          <w:sz w:val="20"/>
        </w:rPr>
        <w:tab/>
        <w:t>61.150</w:t>
      </w:r>
      <w:r w:rsidRPr="00CA2DE7">
        <w:rPr>
          <w:rFonts w:cs="Arial"/>
          <w:sz w:val="20"/>
        </w:rPr>
        <w:tab/>
        <w:t>Standard for waste disposal for manufacturing, fabricating, demolition, renovation and spraying operations</w:t>
      </w:r>
    </w:p>
    <w:p w14:paraId="587A251E" w14:textId="77777777" w:rsidR="00410ED6" w:rsidRPr="00CA2DE7" w:rsidRDefault="00410ED6" w:rsidP="00410ED6">
      <w:pPr>
        <w:tabs>
          <w:tab w:val="left" w:pos="1530"/>
        </w:tabs>
        <w:ind w:left="720" w:hanging="360"/>
        <w:jc w:val="both"/>
        <w:rPr>
          <w:rFonts w:cs="Arial"/>
          <w:sz w:val="20"/>
        </w:rPr>
      </w:pPr>
      <w:r w:rsidRPr="00CA2DE7">
        <w:rPr>
          <w:rFonts w:cs="Arial"/>
          <w:sz w:val="20"/>
        </w:rPr>
        <w:t>f.</w:t>
      </w:r>
      <w:r w:rsidRPr="00CA2DE7">
        <w:rPr>
          <w:rFonts w:cs="Arial"/>
          <w:sz w:val="20"/>
        </w:rPr>
        <w:tab/>
        <w:t>61.152</w:t>
      </w:r>
      <w:r w:rsidRPr="00CA2DE7">
        <w:rPr>
          <w:rFonts w:cs="Arial"/>
          <w:sz w:val="20"/>
        </w:rPr>
        <w:tab/>
        <w:t>Air cleaning</w:t>
      </w:r>
    </w:p>
    <w:p w14:paraId="60EED1D4" w14:textId="77777777" w:rsidR="00410ED6" w:rsidRPr="00CA2DE7" w:rsidRDefault="00410ED6" w:rsidP="00410ED6">
      <w:pPr>
        <w:tabs>
          <w:tab w:val="left" w:pos="1530"/>
        </w:tabs>
        <w:ind w:left="720" w:hanging="360"/>
        <w:jc w:val="both"/>
        <w:rPr>
          <w:rFonts w:cs="Arial"/>
          <w:sz w:val="20"/>
        </w:rPr>
      </w:pPr>
      <w:r w:rsidRPr="00CA2DE7">
        <w:rPr>
          <w:rFonts w:cs="Arial"/>
          <w:sz w:val="20"/>
        </w:rPr>
        <w:t>g.</w:t>
      </w:r>
      <w:r w:rsidRPr="00CA2DE7">
        <w:rPr>
          <w:rFonts w:cs="Arial"/>
          <w:sz w:val="20"/>
        </w:rPr>
        <w:tab/>
        <w:t>61.153</w:t>
      </w:r>
      <w:r w:rsidRPr="00CA2DE7">
        <w:rPr>
          <w:rFonts w:cs="Arial"/>
          <w:sz w:val="20"/>
        </w:rPr>
        <w:tab/>
        <w:t>Reporting</w:t>
      </w:r>
    </w:p>
    <w:p w14:paraId="44F49B5D" w14:textId="77777777" w:rsidR="00410ED6" w:rsidRPr="00CA2DE7" w:rsidRDefault="00410ED6" w:rsidP="00410ED6">
      <w:pPr>
        <w:tabs>
          <w:tab w:val="left" w:pos="1530"/>
        </w:tabs>
        <w:ind w:left="720" w:hanging="360"/>
        <w:jc w:val="both"/>
        <w:rPr>
          <w:rFonts w:cs="Arial"/>
          <w:sz w:val="20"/>
        </w:rPr>
      </w:pPr>
      <w:r w:rsidRPr="00CA2DE7">
        <w:rPr>
          <w:rFonts w:cs="Arial"/>
          <w:sz w:val="20"/>
        </w:rPr>
        <w:t>h.</w:t>
      </w:r>
      <w:r w:rsidRPr="00CA2DE7">
        <w:rPr>
          <w:rFonts w:cs="Arial"/>
          <w:sz w:val="20"/>
        </w:rPr>
        <w:tab/>
        <w:t>61.154</w:t>
      </w:r>
      <w:r w:rsidRPr="00CA2DE7">
        <w:rPr>
          <w:rFonts w:cs="Arial"/>
          <w:sz w:val="20"/>
        </w:rPr>
        <w:tab/>
        <w:t>Standard for active waste disposal sites</w:t>
      </w:r>
    </w:p>
    <w:p w14:paraId="76F92775" w14:textId="77777777" w:rsidR="00410ED6" w:rsidRPr="00CA2DE7" w:rsidRDefault="00410ED6" w:rsidP="00410ED6">
      <w:pPr>
        <w:tabs>
          <w:tab w:val="left" w:pos="1530"/>
        </w:tabs>
        <w:ind w:left="720" w:hanging="360"/>
        <w:jc w:val="both"/>
        <w:rPr>
          <w:rFonts w:cs="Arial"/>
          <w:sz w:val="20"/>
        </w:rPr>
      </w:pPr>
      <w:r w:rsidRPr="00CA2DE7">
        <w:rPr>
          <w:rFonts w:cs="Arial"/>
          <w:sz w:val="20"/>
        </w:rPr>
        <w:t>i.</w:t>
      </w:r>
      <w:r w:rsidRPr="00CA2DE7">
        <w:rPr>
          <w:rFonts w:cs="Arial"/>
          <w:sz w:val="20"/>
        </w:rPr>
        <w:tab/>
        <w:t>61.156</w:t>
      </w:r>
      <w:r w:rsidRPr="00CA2DE7">
        <w:rPr>
          <w:rFonts w:cs="Arial"/>
          <w:sz w:val="20"/>
        </w:rPr>
        <w:tab/>
        <w:t>Cross-reference to other asbestos regulations</w:t>
      </w:r>
    </w:p>
    <w:p w14:paraId="4F6BAA31" w14:textId="77777777" w:rsidR="00410ED6" w:rsidRPr="00CA2DE7" w:rsidRDefault="00410ED6" w:rsidP="00410ED6">
      <w:pPr>
        <w:tabs>
          <w:tab w:val="left" w:pos="1530"/>
        </w:tabs>
        <w:ind w:left="720" w:hanging="360"/>
        <w:jc w:val="both"/>
        <w:rPr>
          <w:rFonts w:cs="Arial"/>
          <w:sz w:val="20"/>
        </w:rPr>
      </w:pPr>
      <w:r w:rsidRPr="00CA2DE7">
        <w:rPr>
          <w:rFonts w:cs="Arial"/>
          <w:sz w:val="20"/>
        </w:rPr>
        <w:t>j.</w:t>
      </w:r>
      <w:r w:rsidRPr="00CA2DE7">
        <w:rPr>
          <w:rFonts w:cs="Arial"/>
          <w:sz w:val="20"/>
        </w:rPr>
        <w:tab/>
        <w:t>Appendix A  (Interpretive Rule Governing Roof Removal Operations</w:t>
      </w:r>
    </w:p>
    <w:p w14:paraId="706CE8D9" w14:textId="77777777" w:rsidR="00410ED6" w:rsidRPr="00CA2DE7" w:rsidRDefault="00410ED6" w:rsidP="00410ED6">
      <w:pPr>
        <w:ind w:left="360" w:hanging="360"/>
        <w:jc w:val="both"/>
        <w:rPr>
          <w:rFonts w:cs="Arial"/>
          <w:sz w:val="20"/>
        </w:rPr>
      </w:pPr>
    </w:p>
    <w:p w14:paraId="1D2DBEE0" w14:textId="77777777" w:rsidR="00410ED6" w:rsidRPr="00CA2DE7" w:rsidRDefault="00410ED6" w:rsidP="0083628A">
      <w:pPr>
        <w:pStyle w:val="ListParagraph"/>
        <w:numPr>
          <w:ilvl w:val="0"/>
          <w:numId w:val="125"/>
        </w:numPr>
        <w:ind w:left="360"/>
        <w:jc w:val="both"/>
        <w:rPr>
          <w:rFonts w:cs="Arial"/>
          <w:b/>
          <w:sz w:val="20"/>
        </w:rPr>
      </w:pPr>
      <w:r w:rsidRPr="00CA2DE7">
        <w:rPr>
          <w:rFonts w:cs="Arial"/>
          <w:sz w:val="20"/>
        </w:rPr>
        <w:lastRenderedPageBreak/>
        <w:t xml:space="preserve">The permittee shall follow the applicable procedures for asbestos emission control in 40 CFR Part 61, Subpart M, Section 61.145(c) during any demolition or renovation activity.  </w:t>
      </w:r>
      <w:r w:rsidRPr="00CA2DE7">
        <w:rPr>
          <w:rFonts w:cs="Arial"/>
          <w:b/>
          <w:sz w:val="20"/>
        </w:rPr>
        <w:t>(40 CFR Part 61, Subpart M)</w:t>
      </w:r>
    </w:p>
    <w:p w14:paraId="7F005C88" w14:textId="77777777" w:rsidR="00410ED6" w:rsidRPr="00CA2DE7" w:rsidRDefault="00410ED6" w:rsidP="00410ED6">
      <w:pPr>
        <w:ind w:left="360" w:hanging="360"/>
        <w:jc w:val="both"/>
        <w:rPr>
          <w:rFonts w:cs="Arial"/>
          <w:sz w:val="20"/>
        </w:rPr>
      </w:pPr>
    </w:p>
    <w:p w14:paraId="4BEAC059" w14:textId="005DCE3D" w:rsidR="00410ED6" w:rsidRPr="00CA2DE7" w:rsidRDefault="00410ED6" w:rsidP="0083628A">
      <w:pPr>
        <w:pStyle w:val="ListParagraph"/>
        <w:numPr>
          <w:ilvl w:val="0"/>
          <w:numId w:val="125"/>
        </w:numPr>
        <w:ind w:left="360"/>
        <w:jc w:val="both"/>
        <w:rPr>
          <w:rFonts w:cs="Arial"/>
          <w:b/>
          <w:sz w:val="20"/>
        </w:rPr>
      </w:pPr>
      <w:r w:rsidRPr="00CA2DE7">
        <w:rPr>
          <w:rFonts w:cs="Arial"/>
          <w:sz w:val="20"/>
        </w:rPr>
        <w:t xml:space="preserve">The permittee shall not install or reinstall on a facility component any insulating materials that contain commercial asbestos (other than spray-applied insulating materials) if the materials are either molded and friable or wet-applied and friable after drying, as per 40 CFR Part 61, Subpart M, Section 61.148.  </w:t>
      </w:r>
      <w:r w:rsidRPr="00CA2DE7">
        <w:rPr>
          <w:rFonts w:cs="Arial"/>
          <w:b/>
          <w:sz w:val="20"/>
        </w:rPr>
        <w:t xml:space="preserve">(40 CFR Part 61, </w:t>
      </w:r>
      <w:r w:rsidR="00D41580" w:rsidRPr="00CA2DE7">
        <w:rPr>
          <w:rFonts w:cs="Arial"/>
          <w:b/>
          <w:sz w:val="20"/>
        </w:rPr>
        <w:br/>
      </w:r>
      <w:r w:rsidRPr="00CA2DE7">
        <w:rPr>
          <w:rFonts w:cs="Arial"/>
          <w:b/>
          <w:sz w:val="20"/>
        </w:rPr>
        <w:t>Subpart M)</w:t>
      </w:r>
    </w:p>
    <w:p w14:paraId="07E1E263" w14:textId="77777777" w:rsidR="00410ED6" w:rsidRPr="00CA2DE7" w:rsidRDefault="00410ED6" w:rsidP="00410ED6">
      <w:pPr>
        <w:ind w:left="360" w:hanging="360"/>
        <w:jc w:val="both"/>
        <w:rPr>
          <w:rFonts w:cs="Arial"/>
          <w:sz w:val="20"/>
        </w:rPr>
      </w:pPr>
    </w:p>
    <w:p w14:paraId="7FB6B173" w14:textId="77777777" w:rsidR="00410ED6" w:rsidRPr="00CA2DE7" w:rsidRDefault="00410ED6" w:rsidP="0083628A">
      <w:pPr>
        <w:pStyle w:val="ListParagraph"/>
        <w:numPr>
          <w:ilvl w:val="0"/>
          <w:numId w:val="125"/>
        </w:numPr>
        <w:ind w:left="360"/>
        <w:jc w:val="both"/>
        <w:rPr>
          <w:rFonts w:cs="Arial"/>
          <w:b/>
          <w:sz w:val="20"/>
        </w:rPr>
      </w:pPr>
      <w:r w:rsidRPr="00CA2DE7">
        <w:rPr>
          <w:rFonts w:cs="Arial"/>
          <w:sz w:val="20"/>
        </w:rPr>
        <w:t xml:space="preserve">The permittee shall follow the applicable waste disposal requirements in 40 CFR Part 61, Subpart M, Section 61.150 for any asbestos removed during demolition or renovation activities.  </w:t>
      </w:r>
      <w:r w:rsidRPr="00CA2DE7">
        <w:rPr>
          <w:rFonts w:cs="Arial"/>
          <w:b/>
          <w:sz w:val="20"/>
        </w:rPr>
        <w:t>(40 CFR Part 61, Subpart M)</w:t>
      </w:r>
    </w:p>
    <w:p w14:paraId="1EC27F8B" w14:textId="77777777" w:rsidR="00410ED6" w:rsidRPr="00CA2DE7" w:rsidRDefault="00410ED6" w:rsidP="00410ED6">
      <w:pPr>
        <w:ind w:left="360" w:hanging="360"/>
        <w:jc w:val="both"/>
        <w:rPr>
          <w:rFonts w:cs="Arial"/>
          <w:sz w:val="20"/>
        </w:rPr>
      </w:pPr>
    </w:p>
    <w:p w14:paraId="26A3A73A" w14:textId="29BDADDD" w:rsidR="00410ED6" w:rsidRPr="00CA2DE7" w:rsidRDefault="00410ED6" w:rsidP="0083628A">
      <w:pPr>
        <w:pStyle w:val="ListParagraph"/>
        <w:numPr>
          <w:ilvl w:val="0"/>
          <w:numId w:val="125"/>
        </w:numPr>
        <w:ind w:left="360"/>
        <w:jc w:val="both"/>
        <w:rPr>
          <w:rFonts w:cs="Arial"/>
          <w:b/>
          <w:sz w:val="20"/>
        </w:rPr>
      </w:pPr>
      <w:r w:rsidRPr="00CA2DE7">
        <w:rPr>
          <w:rFonts w:cs="Arial"/>
          <w:sz w:val="20"/>
        </w:rPr>
        <w:t xml:space="preserve">The permittee shall follow the applicable requirements of 40 CFR Part 61, Subpart M, Section 61.152 if air cleaning is used as part of the method of compliance with sections 61.145 or 61.150.  </w:t>
      </w:r>
      <w:r w:rsidRPr="00CA2DE7">
        <w:rPr>
          <w:rFonts w:cs="Arial"/>
          <w:b/>
          <w:sz w:val="20"/>
        </w:rPr>
        <w:t xml:space="preserve">(40 CFR Part 61, </w:t>
      </w:r>
      <w:r w:rsidR="00D41580" w:rsidRPr="00CA2DE7">
        <w:rPr>
          <w:rFonts w:cs="Arial"/>
          <w:b/>
          <w:sz w:val="20"/>
        </w:rPr>
        <w:br/>
      </w:r>
      <w:r w:rsidRPr="00CA2DE7">
        <w:rPr>
          <w:rFonts w:cs="Arial"/>
          <w:b/>
          <w:sz w:val="20"/>
        </w:rPr>
        <w:t>Subpart M)</w:t>
      </w:r>
    </w:p>
    <w:p w14:paraId="6F532A98" w14:textId="77777777" w:rsidR="00410ED6" w:rsidRPr="00CA2DE7" w:rsidRDefault="00410ED6" w:rsidP="00410ED6">
      <w:pPr>
        <w:ind w:left="360" w:hanging="360"/>
        <w:jc w:val="both"/>
        <w:rPr>
          <w:rFonts w:cs="Arial"/>
          <w:sz w:val="20"/>
        </w:rPr>
      </w:pPr>
    </w:p>
    <w:p w14:paraId="6495F0D8" w14:textId="77777777" w:rsidR="00410ED6" w:rsidRPr="00CA2DE7" w:rsidRDefault="00410ED6" w:rsidP="0083628A">
      <w:pPr>
        <w:pStyle w:val="ListParagraph"/>
        <w:numPr>
          <w:ilvl w:val="0"/>
          <w:numId w:val="125"/>
        </w:numPr>
        <w:ind w:left="360"/>
        <w:jc w:val="both"/>
        <w:rPr>
          <w:rFonts w:cs="Arial"/>
          <w:b/>
          <w:sz w:val="20"/>
        </w:rPr>
      </w:pPr>
      <w:r w:rsidRPr="00CA2DE7">
        <w:rPr>
          <w:rFonts w:cs="Arial"/>
          <w:sz w:val="20"/>
        </w:rPr>
        <w:t xml:space="preserve">The permittee shall comply with the applicable requirements of 40 CFR Part 61, Subpart M, Section 61.154 for any active waste disposal site that receives asbestos-containing waste material.  </w:t>
      </w:r>
      <w:r w:rsidRPr="00CA2DE7">
        <w:rPr>
          <w:rFonts w:cs="Arial"/>
          <w:b/>
          <w:sz w:val="20"/>
        </w:rPr>
        <w:t>(40 CFR Part 61, Subpart M)</w:t>
      </w:r>
    </w:p>
    <w:p w14:paraId="67457066" w14:textId="77777777" w:rsidR="00410ED6" w:rsidRPr="00CA2DE7" w:rsidRDefault="00410ED6" w:rsidP="00410ED6">
      <w:pPr>
        <w:ind w:left="360" w:hanging="360"/>
        <w:jc w:val="both"/>
        <w:rPr>
          <w:rFonts w:cs="Arial"/>
          <w:sz w:val="20"/>
        </w:rPr>
      </w:pPr>
    </w:p>
    <w:p w14:paraId="6DF5E267" w14:textId="77777777" w:rsidR="00410ED6" w:rsidRPr="00CA2DE7" w:rsidRDefault="00410ED6" w:rsidP="0083628A">
      <w:pPr>
        <w:pStyle w:val="ListParagraph"/>
        <w:numPr>
          <w:ilvl w:val="0"/>
          <w:numId w:val="125"/>
        </w:numPr>
        <w:ind w:left="360"/>
        <w:jc w:val="both"/>
        <w:rPr>
          <w:rFonts w:cs="Arial"/>
          <w:b/>
          <w:sz w:val="20"/>
        </w:rPr>
      </w:pPr>
      <w:r w:rsidRPr="00CA2DE7">
        <w:rPr>
          <w:rFonts w:cs="Arial"/>
          <w:sz w:val="20"/>
        </w:rPr>
        <w:t xml:space="preserve">The permittee shall comply with any other applicable asbestos regulation listed in 40 CFR Part 61, Subpart M, Section 61.156.  </w:t>
      </w:r>
      <w:r w:rsidRPr="00CA2DE7">
        <w:rPr>
          <w:rFonts w:cs="Arial"/>
          <w:b/>
          <w:sz w:val="20"/>
        </w:rPr>
        <w:t>(40 CFR Part 61, Subpart M)</w:t>
      </w:r>
    </w:p>
    <w:p w14:paraId="0CFB7219" w14:textId="77777777" w:rsidR="00410ED6" w:rsidRPr="00CA2DE7" w:rsidRDefault="00410ED6" w:rsidP="00410ED6">
      <w:pPr>
        <w:ind w:left="360" w:hanging="360"/>
        <w:jc w:val="both"/>
        <w:rPr>
          <w:rFonts w:cs="Arial"/>
          <w:sz w:val="20"/>
        </w:rPr>
      </w:pPr>
    </w:p>
    <w:p w14:paraId="2554D31E" w14:textId="77777777" w:rsidR="00410ED6" w:rsidRPr="00CA2DE7" w:rsidRDefault="00410ED6" w:rsidP="0083628A">
      <w:pPr>
        <w:pStyle w:val="ListParagraph"/>
        <w:numPr>
          <w:ilvl w:val="0"/>
          <w:numId w:val="125"/>
        </w:numPr>
        <w:ind w:left="360"/>
        <w:jc w:val="both"/>
        <w:rPr>
          <w:rFonts w:cs="Arial"/>
          <w:b/>
          <w:sz w:val="20"/>
        </w:rPr>
      </w:pPr>
      <w:r w:rsidRPr="00CA2DE7">
        <w:rPr>
          <w:rFonts w:cs="Arial"/>
          <w:sz w:val="20"/>
        </w:rPr>
        <w:t xml:space="preserve">The permittee shall comply with the applicable requirements of 40 CFR Part 61, Subpart M, Appendix A for any regulated roof removal operation.  </w:t>
      </w:r>
      <w:r w:rsidRPr="00CA2DE7">
        <w:rPr>
          <w:rFonts w:cs="Arial"/>
          <w:b/>
          <w:sz w:val="20"/>
        </w:rPr>
        <w:t>(40 CFR Part 61, Subpart M)</w:t>
      </w:r>
    </w:p>
    <w:p w14:paraId="4233FBEB" w14:textId="77777777" w:rsidR="00410ED6" w:rsidRPr="00CA2DE7" w:rsidRDefault="00410ED6" w:rsidP="00410ED6">
      <w:pPr>
        <w:ind w:left="360" w:hanging="360"/>
        <w:jc w:val="both"/>
        <w:rPr>
          <w:rFonts w:cs="Arial"/>
          <w:sz w:val="20"/>
        </w:rPr>
      </w:pPr>
    </w:p>
    <w:p w14:paraId="5F542DED" w14:textId="77777777" w:rsidR="00410ED6" w:rsidRPr="00CA2DE7" w:rsidRDefault="00410ED6" w:rsidP="0083628A">
      <w:pPr>
        <w:pStyle w:val="ListParagraph"/>
        <w:numPr>
          <w:ilvl w:val="0"/>
          <w:numId w:val="125"/>
        </w:numPr>
        <w:ind w:left="360"/>
        <w:jc w:val="both"/>
        <w:rPr>
          <w:rFonts w:cs="Arial"/>
          <w:b/>
          <w:sz w:val="20"/>
        </w:rPr>
      </w:pPr>
      <w:r w:rsidRPr="00CA2DE7">
        <w:rPr>
          <w:rFonts w:cs="Arial"/>
          <w:sz w:val="20"/>
        </w:rPr>
        <w:t xml:space="preserve">For any performance test required pursuant to AQD Part 10 rules, the permittee may submit as a part of their stack test plan, a request to use existing performance test data where such data exists.  The AQD will evaluate as a part of the stack test plan review, whether or not such existing data can be used in lieu of conducting a new performance test.  For any performance test required by a federal standard, existing performance test data can only be used in lieu of a required stack test if allowed by the standard.  </w:t>
      </w:r>
      <w:r w:rsidRPr="00CA2DE7">
        <w:rPr>
          <w:rFonts w:cs="Arial"/>
          <w:b/>
          <w:sz w:val="20"/>
        </w:rPr>
        <w:t xml:space="preserve">(R 336.2001, R 336.2003, </w:t>
      </w:r>
      <w:r w:rsidRPr="00CA2DE7">
        <w:rPr>
          <w:rFonts w:cs="Arial"/>
          <w:b/>
          <w:sz w:val="20"/>
        </w:rPr>
        <w:br/>
        <w:t>R 336.2004)</w:t>
      </w:r>
    </w:p>
    <w:p w14:paraId="3B72C8D8" w14:textId="77777777" w:rsidR="00410ED6" w:rsidRPr="00CA2DE7" w:rsidRDefault="00410ED6" w:rsidP="00410ED6">
      <w:pPr>
        <w:ind w:left="360" w:hanging="360"/>
        <w:jc w:val="both"/>
        <w:rPr>
          <w:rFonts w:cs="Arial"/>
          <w:b/>
          <w:sz w:val="20"/>
        </w:rPr>
      </w:pPr>
    </w:p>
    <w:p w14:paraId="3D8FE7F3" w14:textId="77777777" w:rsidR="00410ED6" w:rsidRPr="00CA2DE7" w:rsidRDefault="00410ED6" w:rsidP="0083628A">
      <w:pPr>
        <w:pStyle w:val="ListParagraph"/>
        <w:numPr>
          <w:ilvl w:val="0"/>
          <w:numId w:val="125"/>
        </w:numPr>
        <w:ind w:left="360"/>
        <w:jc w:val="both"/>
        <w:rPr>
          <w:rFonts w:cs="Arial"/>
          <w:sz w:val="20"/>
        </w:rPr>
      </w:pPr>
      <w:r w:rsidRPr="00CA2DE7">
        <w:rPr>
          <w:rFonts w:cs="Arial"/>
          <w:sz w:val="20"/>
        </w:rPr>
        <w:t xml:space="preserve">The permittee shall comply with the applicable requirements of 40 CFR Part 82, Subpart A, 40 CFR 82.13 (Protection of Stratospheric Ozone, Production and Consumption Controls).  </w:t>
      </w:r>
      <w:r w:rsidRPr="00CA2DE7">
        <w:rPr>
          <w:rFonts w:cs="Arial"/>
          <w:b/>
          <w:sz w:val="20"/>
        </w:rPr>
        <w:t>(40 CFR 82.13)</w:t>
      </w:r>
    </w:p>
    <w:p w14:paraId="54C23B2E" w14:textId="77777777" w:rsidR="00410ED6" w:rsidRPr="00CA2DE7" w:rsidRDefault="00410ED6" w:rsidP="00410ED6">
      <w:pPr>
        <w:ind w:left="360" w:hanging="360"/>
        <w:jc w:val="both"/>
        <w:rPr>
          <w:rFonts w:cs="Arial"/>
          <w:b/>
          <w:sz w:val="20"/>
        </w:rPr>
      </w:pPr>
    </w:p>
    <w:p w14:paraId="3A652EC0" w14:textId="07B25890" w:rsidR="00410ED6" w:rsidRPr="00CA2DE7" w:rsidRDefault="00D41580" w:rsidP="004D4E16">
      <w:pPr>
        <w:ind w:left="360" w:hanging="360"/>
        <w:jc w:val="both"/>
        <w:rPr>
          <w:rFonts w:cs="Arial"/>
          <w:b/>
          <w:sz w:val="20"/>
        </w:rPr>
      </w:pPr>
      <w:r w:rsidRPr="00CA2DE7">
        <w:rPr>
          <w:rFonts w:cs="Arial"/>
          <w:sz w:val="20"/>
        </w:rPr>
        <w:t>13</w:t>
      </w:r>
      <w:r w:rsidR="00123C65" w:rsidRPr="00CA2DE7">
        <w:rPr>
          <w:rFonts w:cs="Arial"/>
          <w:sz w:val="20"/>
        </w:rPr>
        <w:t>.</w:t>
      </w:r>
      <w:r w:rsidR="00123C65" w:rsidRPr="00CA2DE7">
        <w:rPr>
          <w:rFonts w:cs="Arial"/>
          <w:sz w:val="20"/>
        </w:rPr>
        <w:tab/>
      </w:r>
      <w:r w:rsidR="00410ED6" w:rsidRPr="00CA2DE7">
        <w:rPr>
          <w:rFonts w:cs="Arial"/>
          <w:sz w:val="20"/>
        </w:rPr>
        <w:t xml:space="preserve">The permittee shall comply with the applicable requirements of 40 CFR Part 63, Subpart GGGGG (National Emission Standards for Hazardous Air Pollutants (NESHAP): Site Remediation).  </w:t>
      </w:r>
      <w:r w:rsidR="00410ED6" w:rsidRPr="00CA2DE7">
        <w:rPr>
          <w:rFonts w:cs="Arial"/>
          <w:b/>
          <w:sz w:val="20"/>
        </w:rPr>
        <w:t>(40 CFR Part 63, Subpart GGGGG)</w:t>
      </w:r>
    </w:p>
    <w:p w14:paraId="56BF49D3" w14:textId="77777777" w:rsidR="00410ED6" w:rsidRPr="00CA2DE7" w:rsidRDefault="00410ED6" w:rsidP="00410ED6">
      <w:pPr>
        <w:jc w:val="both"/>
        <w:rPr>
          <w:rFonts w:cs="Arial"/>
          <w:b/>
          <w:sz w:val="20"/>
          <w:u w:val="single"/>
        </w:rPr>
      </w:pPr>
    </w:p>
    <w:p w14:paraId="038007D6" w14:textId="77777777" w:rsidR="00410ED6" w:rsidRPr="00CA2DE7" w:rsidRDefault="00410ED6" w:rsidP="00410ED6">
      <w:pPr>
        <w:jc w:val="both"/>
        <w:rPr>
          <w:rFonts w:cs="Arial"/>
          <w:b/>
          <w:sz w:val="20"/>
          <w:u w:val="single"/>
        </w:rPr>
      </w:pPr>
    </w:p>
    <w:p w14:paraId="61B94A99" w14:textId="77777777" w:rsidR="00410ED6" w:rsidRPr="00CA2DE7" w:rsidRDefault="00410ED6" w:rsidP="00410ED6">
      <w:pPr>
        <w:jc w:val="both"/>
        <w:rPr>
          <w:rFonts w:cs="Arial"/>
          <w:b/>
          <w:sz w:val="20"/>
        </w:rPr>
      </w:pPr>
      <w:r w:rsidRPr="00CA2DE7">
        <w:rPr>
          <w:rFonts w:cs="Arial"/>
          <w:b/>
          <w:sz w:val="20"/>
          <w:u w:val="single"/>
        </w:rPr>
        <w:t>Footnotes</w:t>
      </w:r>
      <w:r w:rsidRPr="00CA2DE7">
        <w:rPr>
          <w:rFonts w:cs="Arial"/>
          <w:b/>
          <w:sz w:val="20"/>
        </w:rPr>
        <w:t>:</w:t>
      </w:r>
    </w:p>
    <w:p w14:paraId="1C6FAFB8" w14:textId="77777777" w:rsidR="00410ED6" w:rsidRPr="00CA2DE7" w:rsidRDefault="00410ED6" w:rsidP="00410ED6">
      <w:pPr>
        <w:jc w:val="both"/>
        <w:rPr>
          <w:rFonts w:cs="Arial"/>
          <w:sz w:val="20"/>
        </w:rPr>
      </w:pPr>
      <w:r w:rsidRPr="00CA2DE7">
        <w:rPr>
          <w:rFonts w:cs="Arial"/>
          <w:sz w:val="20"/>
          <w:vertAlign w:val="superscript"/>
        </w:rPr>
        <w:t>1</w:t>
      </w:r>
      <w:r w:rsidRPr="00CA2DE7">
        <w:rPr>
          <w:rFonts w:cs="Arial"/>
          <w:sz w:val="20"/>
        </w:rPr>
        <w:t>This condition is state only enforceable and was established pursuant to Rule 201(1)(b).</w:t>
      </w:r>
    </w:p>
    <w:p w14:paraId="03B4DB0C" w14:textId="77777777" w:rsidR="00410ED6" w:rsidRPr="00CA2DE7" w:rsidRDefault="00410ED6" w:rsidP="00410ED6">
      <w:pPr>
        <w:jc w:val="both"/>
        <w:rPr>
          <w:rFonts w:cs="Arial"/>
          <w:sz w:val="20"/>
        </w:rPr>
      </w:pPr>
      <w:r w:rsidRPr="00CA2DE7">
        <w:rPr>
          <w:rFonts w:cs="Arial"/>
          <w:sz w:val="20"/>
          <w:vertAlign w:val="superscript"/>
        </w:rPr>
        <w:t>2</w:t>
      </w:r>
      <w:r w:rsidRPr="00CA2DE7">
        <w:rPr>
          <w:rFonts w:cs="Arial"/>
          <w:sz w:val="20"/>
        </w:rPr>
        <w:t>This condition is federally enforceable and was established pursuant to Rule 201(1)(a).</w:t>
      </w:r>
    </w:p>
    <w:p w14:paraId="70DF00C4" w14:textId="4C440D7C" w:rsidR="00410ED6" w:rsidRPr="00CA2DE7" w:rsidRDefault="00410ED6">
      <w:pPr>
        <w:rPr>
          <w:noProof/>
        </w:rPr>
      </w:pPr>
      <w:r w:rsidRPr="00CA2DE7">
        <w:rPr>
          <w:noProof/>
        </w:rPr>
        <w:br w:type="page"/>
      </w:r>
    </w:p>
    <w:p w14:paraId="50D1308C" w14:textId="77777777" w:rsidR="00410ED6" w:rsidRPr="00CA2DE7" w:rsidRDefault="00410ED6" w:rsidP="00410ED6"/>
    <w:p w14:paraId="04404FA4" w14:textId="77777777" w:rsidR="00410ED6" w:rsidRPr="00CA2DE7" w:rsidRDefault="00410ED6" w:rsidP="00410ED6">
      <w:pPr>
        <w:pStyle w:val="Heading1"/>
        <w:spacing w:after="0"/>
        <w:rPr>
          <w:sz w:val="28"/>
        </w:rPr>
      </w:pPr>
      <w:bookmarkStart w:id="325" w:name="_Toc118987163"/>
      <w:r w:rsidRPr="00CA2DE7">
        <w:rPr>
          <w:sz w:val="28"/>
        </w:rPr>
        <w:t>C.  EMISSION UNIT SPECIAL CONDITIONS</w:t>
      </w:r>
      <w:bookmarkEnd w:id="325"/>
    </w:p>
    <w:p w14:paraId="323C05D2" w14:textId="77777777" w:rsidR="00410ED6" w:rsidRPr="00CA2DE7" w:rsidRDefault="00410ED6" w:rsidP="00410ED6">
      <w:pPr>
        <w:jc w:val="both"/>
        <w:rPr>
          <w:sz w:val="20"/>
        </w:rPr>
      </w:pPr>
    </w:p>
    <w:p w14:paraId="43B80874" w14:textId="77777777" w:rsidR="00410ED6" w:rsidRPr="00CA2DE7" w:rsidRDefault="00410ED6" w:rsidP="00410ED6">
      <w:pPr>
        <w:jc w:val="both"/>
        <w:rPr>
          <w:sz w:val="20"/>
        </w:rPr>
      </w:pPr>
      <w:r w:rsidRPr="00CA2DE7">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62928B4" w14:textId="77777777" w:rsidR="00410ED6" w:rsidRPr="00CA2DE7" w:rsidRDefault="00410ED6" w:rsidP="00410ED6">
      <w:pPr>
        <w:jc w:val="both"/>
        <w:rPr>
          <w:sz w:val="20"/>
        </w:rPr>
      </w:pPr>
    </w:p>
    <w:p w14:paraId="740B3DB4" w14:textId="77777777" w:rsidR="00410ED6" w:rsidRPr="00CA2DE7" w:rsidRDefault="00410ED6" w:rsidP="00410ED6">
      <w:pPr>
        <w:jc w:val="both"/>
        <w:rPr>
          <w:sz w:val="20"/>
        </w:rPr>
      </w:pPr>
      <w:r w:rsidRPr="00CA2DE7">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6E4B2B0F" w14:textId="77777777" w:rsidR="00410ED6" w:rsidRPr="00CA2DE7" w:rsidRDefault="00410ED6" w:rsidP="00410ED6">
      <w:pPr>
        <w:jc w:val="both"/>
        <w:rPr>
          <w:sz w:val="20"/>
        </w:rPr>
      </w:pPr>
    </w:p>
    <w:p w14:paraId="54BFC447" w14:textId="77777777" w:rsidR="00410ED6" w:rsidRPr="00CA2DE7" w:rsidRDefault="00410ED6" w:rsidP="00410ED6">
      <w:pPr>
        <w:pStyle w:val="Heading2"/>
        <w:spacing w:after="0"/>
        <w:rPr>
          <w:sz w:val="22"/>
          <w:szCs w:val="22"/>
        </w:rPr>
      </w:pPr>
      <w:bookmarkStart w:id="326" w:name="_Toc118987164"/>
      <w:r w:rsidRPr="00CA2DE7">
        <w:rPr>
          <w:sz w:val="22"/>
          <w:szCs w:val="22"/>
        </w:rPr>
        <w:t>EMISSION UNIT SUMMARY TABLE</w:t>
      </w:r>
      <w:bookmarkEnd w:id="326"/>
    </w:p>
    <w:p w14:paraId="5BD9ABF0" w14:textId="77777777" w:rsidR="00410ED6" w:rsidRPr="00CA2DE7" w:rsidRDefault="00410ED6" w:rsidP="00410ED6"/>
    <w:p w14:paraId="48A5EF5A" w14:textId="77777777" w:rsidR="00410ED6" w:rsidRPr="00CA2DE7" w:rsidRDefault="00410ED6" w:rsidP="00410ED6">
      <w:pPr>
        <w:jc w:val="center"/>
      </w:pPr>
      <w:r w:rsidRPr="00CA2DE7">
        <w:rPr>
          <w:sz w:val="20"/>
        </w:rPr>
        <w:t>The descriptions provided below are for informational purposes and do not constitute enforceable conditions.</w:t>
      </w:r>
    </w:p>
    <w:p w14:paraId="20DC2F62" w14:textId="77777777" w:rsidR="00410ED6" w:rsidRPr="00CA2DE7" w:rsidRDefault="00410ED6" w:rsidP="00410ED6"/>
    <w:tbl>
      <w:tblPr>
        <w:tblW w:w="5138"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38"/>
        <w:gridCol w:w="3598"/>
        <w:gridCol w:w="1404"/>
        <w:gridCol w:w="2719"/>
      </w:tblGrid>
      <w:tr w:rsidR="00CA2DE7" w:rsidRPr="00CA2DE7" w14:paraId="5CBD2E8D" w14:textId="77777777" w:rsidTr="00410ED6">
        <w:trPr>
          <w:tblHeader/>
        </w:trPr>
        <w:tc>
          <w:tcPr>
            <w:tcW w:w="1309" w:type="pct"/>
            <w:tcBorders>
              <w:top w:val="double" w:sz="6" w:space="0" w:color="auto"/>
              <w:bottom w:val="double" w:sz="4" w:space="0" w:color="auto"/>
            </w:tcBorders>
            <w:shd w:val="pct10" w:color="auto" w:fill="auto"/>
          </w:tcPr>
          <w:p w14:paraId="3A12745B" w14:textId="77777777" w:rsidR="00410ED6" w:rsidRPr="00CA2DE7" w:rsidRDefault="00410ED6" w:rsidP="00410ED6">
            <w:pPr>
              <w:jc w:val="center"/>
              <w:rPr>
                <w:rFonts w:cs="Arial"/>
                <w:b/>
                <w:sz w:val="20"/>
              </w:rPr>
            </w:pPr>
            <w:r w:rsidRPr="00CA2DE7">
              <w:rPr>
                <w:rFonts w:cs="Arial"/>
                <w:b/>
                <w:sz w:val="20"/>
              </w:rPr>
              <w:t>Emission Unit ID</w:t>
            </w:r>
          </w:p>
        </w:tc>
        <w:tc>
          <w:tcPr>
            <w:tcW w:w="1720" w:type="pct"/>
            <w:tcBorders>
              <w:top w:val="double" w:sz="6" w:space="0" w:color="auto"/>
              <w:bottom w:val="double" w:sz="4" w:space="0" w:color="auto"/>
            </w:tcBorders>
            <w:shd w:val="pct10" w:color="auto" w:fill="auto"/>
          </w:tcPr>
          <w:p w14:paraId="710691E9" w14:textId="77777777" w:rsidR="00410ED6" w:rsidRPr="00CA2DE7" w:rsidRDefault="00410ED6" w:rsidP="00410ED6">
            <w:pPr>
              <w:jc w:val="center"/>
              <w:rPr>
                <w:rFonts w:cs="Arial"/>
                <w:b/>
                <w:sz w:val="20"/>
              </w:rPr>
            </w:pPr>
            <w:r w:rsidRPr="00CA2DE7">
              <w:rPr>
                <w:rFonts w:cs="Arial"/>
                <w:b/>
                <w:sz w:val="20"/>
              </w:rPr>
              <w:t>Emission Unit Description</w:t>
            </w:r>
          </w:p>
          <w:p w14:paraId="24188318" w14:textId="77777777" w:rsidR="00410ED6" w:rsidRPr="00CA2DE7" w:rsidRDefault="00410ED6" w:rsidP="00410ED6">
            <w:pPr>
              <w:jc w:val="center"/>
              <w:rPr>
                <w:b/>
                <w:sz w:val="18"/>
                <w:szCs w:val="18"/>
              </w:rPr>
            </w:pPr>
          </w:p>
        </w:tc>
        <w:tc>
          <w:tcPr>
            <w:tcW w:w="671" w:type="pct"/>
            <w:tcBorders>
              <w:top w:val="double" w:sz="6" w:space="0" w:color="auto"/>
              <w:bottom w:val="double" w:sz="4" w:space="0" w:color="auto"/>
            </w:tcBorders>
            <w:shd w:val="pct10" w:color="auto" w:fill="auto"/>
          </w:tcPr>
          <w:p w14:paraId="5B69F57A" w14:textId="77777777" w:rsidR="00410ED6" w:rsidRPr="00CA2DE7" w:rsidRDefault="00410ED6" w:rsidP="00410ED6">
            <w:pPr>
              <w:jc w:val="center"/>
              <w:rPr>
                <w:rFonts w:cs="Arial"/>
                <w:b/>
                <w:sz w:val="20"/>
              </w:rPr>
            </w:pPr>
            <w:r w:rsidRPr="00CA2DE7">
              <w:rPr>
                <w:rFonts w:cs="Arial"/>
                <w:b/>
                <w:sz w:val="20"/>
              </w:rPr>
              <w:t>Installation</w:t>
            </w:r>
          </w:p>
          <w:p w14:paraId="0AFB2749" w14:textId="77777777" w:rsidR="00410ED6" w:rsidRPr="00CA2DE7" w:rsidRDefault="00410ED6" w:rsidP="00410ED6">
            <w:pPr>
              <w:jc w:val="center"/>
              <w:rPr>
                <w:rFonts w:cs="Arial"/>
                <w:b/>
                <w:sz w:val="20"/>
              </w:rPr>
            </w:pPr>
            <w:r w:rsidRPr="00CA2DE7">
              <w:rPr>
                <w:rFonts w:cs="Arial"/>
                <w:b/>
                <w:sz w:val="20"/>
              </w:rPr>
              <w:t>Date/</w:t>
            </w:r>
          </w:p>
          <w:p w14:paraId="601EC674" w14:textId="77777777" w:rsidR="00410ED6" w:rsidRPr="00CA2DE7" w:rsidRDefault="00410ED6" w:rsidP="00410ED6">
            <w:pPr>
              <w:jc w:val="center"/>
              <w:rPr>
                <w:rFonts w:cs="Arial"/>
                <w:b/>
                <w:sz w:val="20"/>
              </w:rPr>
            </w:pPr>
            <w:r w:rsidRPr="00CA2DE7">
              <w:rPr>
                <w:rFonts w:cs="Arial"/>
                <w:b/>
                <w:sz w:val="20"/>
              </w:rPr>
              <w:t>Modification Date</w:t>
            </w:r>
          </w:p>
        </w:tc>
        <w:tc>
          <w:tcPr>
            <w:tcW w:w="1300" w:type="pct"/>
            <w:tcBorders>
              <w:top w:val="double" w:sz="6" w:space="0" w:color="auto"/>
              <w:bottom w:val="double" w:sz="4" w:space="0" w:color="auto"/>
            </w:tcBorders>
            <w:shd w:val="pct10" w:color="auto" w:fill="auto"/>
          </w:tcPr>
          <w:p w14:paraId="17B02D0E" w14:textId="77777777" w:rsidR="00410ED6" w:rsidRPr="00CA2DE7" w:rsidRDefault="00410ED6" w:rsidP="00410ED6">
            <w:pPr>
              <w:jc w:val="center"/>
              <w:rPr>
                <w:rFonts w:cs="Arial"/>
                <w:b/>
                <w:sz w:val="20"/>
              </w:rPr>
            </w:pPr>
            <w:r w:rsidRPr="00CA2DE7">
              <w:rPr>
                <w:rFonts w:cs="Arial"/>
                <w:b/>
                <w:sz w:val="20"/>
              </w:rPr>
              <w:t>Flexible Group ID</w:t>
            </w:r>
          </w:p>
        </w:tc>
      </w:tr>
      <w:tr w:rsidR="00CA2DE7" w:rsidRPr="00CA2DE7" w14:paraId="5000BD0C" w14:textId="77777777" w:rsidTr="00410ED6">
        <w:tc>
          <w:tcPr>
            <w:tcW w:w="1309" w:type="pct"/>
            <w:tcBorders>
              <w:top w:val="single" w:sz="6" w:space="0" w:color="auto"/>
              <w:bottom w:val="single" w:sz="6" w:space="0" w:color="auto"/>
              <w:right w:val="single" w:sz="6" w:space="0" w:color="auto"/>
            </w:tcBorders>
          </w:tcPr>
          <w:p w14:paraId="168CF9B6" w14:textId="47FEF0F1" w:rsidR="00057860" w:rsidRPr="00CA2DE7" w:rsidRDefault="00410ED6" w:rsidP="00057860">
            <w:pPr>
              <w:rPr>
                <w:rFonts w:cs="Arial"/>
                <w:sz w:val="20"/>
              </w:rPr>
            </w:pPr>
            <w:r w:rsidRPr="00CA2DE7">
              <w:rPr>
                <w:rFonts w:cs="Arial"/>
                <w:sz w:val="20"/>
              </w:rPr>
              <w:t>EU06</w:t>
            </w:r>
            <w:r w:rsidR="007C7D71" w:rsidRPr="00CA2DE7">
              <w:rPr>
                <w:rFonts w:cs="Arial"/>
                <w:sz w:val="20"/>
              </w:rPr>
              <w:t>-HIGHPURITY</w:t>
            </w:r>
            <w:r w:rsidRPr="00CA2DE7">
              <w:rPr>
                <w:rFonts w:cs="Arial"/>
                <w:sz w:val="20"/>
              </w:rPr>
              <w:t xml:space="preserve"> </w:t>
            </w:r>
          </w:p>
        </w:tc>
        <w:tc>
          <w:tcPr>
            <w:tcW w:w="1720" w:type="pct"/>
            <w:tcBorders>
              <w:top w:val="single" w:sz="6" w:space="0" w:color="auto"/>
              <w:left w:val="single" w:sz="6" w:space="0" w:color="auto"/>
              <w:bottom w:val="single" w:sz="6" w:space="0" w:color="auto"/>
            </w:tcBorders>
          </w:tcPr>
          <w:p w14:paraId="395467B3" w14:textId="77777777" w:rsidR="00410ED6" w:rsidRPr="00CA2DE7" w:rsidRDefault="00410ED6" w:rsidP="00410ED6">
            <w:pPr>
              <w:tabs>
                <w:tab w:val="left" w:pos="720"/>
                <w:tab w:val="left" w:pos="8856"/>
              </w:tabs>
              <w:jc w:val="both"/>
              <w:rPr>
                <w:sz w:val="20"/>
              </w:rPr>
            </w:pPr>
            <w:r w:rsidRPr="00CA2DE7">
              <w:rPr>
                <w:sz w:val="20"/>
              </w:rPr>
              <w:t>Anhydrous hydrogen chloride (HCl) storage and distribution process located in the 954 block.</w:t>
            </w:r>
          </w:p>
          <w:p w14:paraId="761B1AC9" w14:textId="77777777" w:rsidR="00410ED6" w:rsidRPr="00CA2DE7" w:rsidRDefault="00410ED6" w:rsidP="00410ED6">
            <w:pPr>
              <w:tabs>
                <w:tab w:val="left" w:pos="720"/>
                <w:tab w:val="left" w:pos="8856"/>
              </w:tabs>
              <w:jc w:val="both"/>
              <w:rPr>
                <w:sz w:val="20"/>
              </w:rPr>
            </w:pPr>
          </w:p>
          <w:p w14:paraId="08DF8C48" w14:textId="77777777" w:rsidR="00410ED6" w:rsidRPr="00CA2DE7" w:rsidRDefault="00410ED6" w:rsidP="00410ED6">
            <w:pPr>
              <w:tabs>
                <w:tab w:val="left" w:pos="720"/>
                <w:tab w:val="left" w:pos="8856"/>
              </w:tabs>
              <w:jc w:val="both"/>
              <w:rPr>
                <w:sz w:val="20"/>
              </w:rPr>
            </w:pPr>
            <w:r w:rsidRPr="00CA2DE7">
              <w:rPr>
                <w:sz w:val="20"/>
              </w:rPr>
              <w:t>The High Purity Anhydrous HCl system receives material via tube trailers.  Anhydrous HCl is vaporized and distributed to end users as a gas.  Tube Trailer connection piping and emissions from tube trailer vent down are exhausted either to T-101 Scrubber or to the 954 Throx Absorber and 954 Throx Scrubber.</w:t>
            </w:r>
          </w:p>
          <w:p w14:paraId="506F529D" w14:textId="77777777" w:rsidR="00410ED6" w:rsidRPr="00CA2DE7" w:rsidRDefault="00410ED6" w:rsidP="00410ED6">
            <w:pPr>
              <w:tabs>
                <w:tab w:val="left" w:pos="720"/>
                <w:tab w:val="left" w:pos="8856"/>
              </w:tabs>
              <w:jc w:val="both"/>
              <w:rPr>
                <w:sz w:val="20"/>
              </w:rPr>
            </w:pPr>
          </w:p>
          <w:p w14:paraId="59C13BF5" w14:textId="5DD4DA71" w:rsidR="00410ED6" w:rsidRPr="00CA2DE7" w:rsidRDefault="00410ED6" w:rsidP="00410ED6">
            <w:pPr>
              <w:jc w:val="both"/>
              <w:rPr>
                <w:rFonts w:cs="Arial"/>
                <w:sz w:val="20"/>
              </w:rPr>
            </w:pPr>
            <w:r w:rsidRPr="00CA2DE7">
              <w:rPr>
                <w:sz w:val="20"/>
              </w:rPr>
              <w:t>This emission unit was permitted in PTI No. 159-19</w:t>
            </w:r>
            <w:r w:rsidR="0063459E" w:rsidRPr="00CA2DE7">
              <w:rPr>
                <w:sz w:val="20"/>
              </w:rPr>
              <w:t xml:space="preserve"> as EU06</w:t>
            </w:r>
            <w:r w:rsidRPr="00CA2DE7">
              <w:rPr>
                <w:sz w:val="20"/>
              </w:rPr>
              <w:t>.</w:t>
            </w:r>
          </w:p>
        </w:tc>
        <w:tc>
          <w:tcPr>
            <w:tcW w:w="671" w:type="pct"/>
            <w:tcBorders>
              <w:top w:val="single" w:sz="6" w:space="0" w:color="auto"/>
              <w:bottom w:val="single" w:sz="6" w:space="0" w:color="auto"/>
            </w:tcBorders>
          </w:tcPr>
          <w:p w14:paraId="6526078F" w14:textId="77777777" w:rsidR="00410ED6" w:rsidRPr="00CA2DE7" w:rsidRDefault="00410ED6" w:rsidP="00410ED6">
            <w:pPr>
              <w:jc w:val="center"/>
              <w:rPr>
                <w:sz w:val="20"/>
              </w:rPr>
            </w:pPr>
            <w:r w:rsidRPr="00CA2DE7">
              <w:rPr>
                <w:sz w:val="20"/>
              </w:rPr>
              <w:t xml:space="preserve">04-22-04 </w:t>
            </w:r>
          </w:p>
          <w:p w14:paraId="7EFCE5D1" w14:textId="77777777" w:rsidR="00410ED6" w:rsidRPr="00CA2DE7" w:rsidRDefault="00410ED6" w:rsidP="00410ED6">
            <w:pPr>
              <w:jc w:val="center"/>
              <w:rPr>
                <w:sz w:val="20"/>
              </w:rPr>
            </w:pPr>
            <w:r w:rsidRPr="00CA2DE7">
              <w:rPr>
                <w:sz w:val="20"/>
              </w:rPr>
              <w:t>03-23-20</w:t>
            </w:r>
          </w:p>
        </w:tc>
        <w:tc>
          <w:tcPr>
            <w:tcW w:w="1300" w:type="pct"/>
            <w:tcBorders>
              <w:top w:val="single" w:sz="6" w:space="0" w:color="auto"/>
              <w:bottom w:val="single" w:sz="6" w:space="0" w:color="auto"/>
              <w:right w:val="single" w:sz="6" w:space="0" w:color="auto"/>
            </w:tcBorders>
          </w:tcPr>
          <w:p w14:paraId="47098035" w14:textId="77777777" w:rsidR="00410ED6" w:rsidRPr="00CA2DE7" w:rsidRDefault="00410ED6" w:rsidP="00410ED6">
            <w:pPr>
              <w:rPr>
                <w:sz w:val="20"/>
              </w:rPr>
            </w:pPr>
            <w:r w:rsidRPr="00CA2DE7">
              <w:rPr>
                <w:sz w:val="20"/>
              </w:rPr>
              <w:t>FG954THROX (SRN P1028)</w:t>
            </w:r>
          </w:p>
          <w:p w14:paraId="52883FB4" w14:textId="1C591DE3" w:rsidR="00410ED6" w:rsidRPr="00CA2DE7" w:rsidRDefault="00410ED6" w:rsidP="00410ED6">
            <w:pPr>
              <w:rPr>
                <w:sz w:val="20"/>
              </w:rPr>
            </w:pPr>
            <w:r w:rsidRPr="00CA2DE7">
              <w:rPr>
                <w:sz w:val="20"/>
              </w:rPr>
              <w:t>FGHCLSCRUBBER</w:t>
            </w:r>
            <w:r w:rsidR="0063459E" w:rsidRPr="00CA2DE7">
              <w:rPr>
                <w:sz w:val="20"/>
              </w:rPr>
              <w:t xml:space="preserve"> in Section 1</w:t>
            </w:r>
          </w:p>
        </w:tc>
      </w:tr>
      <w:tr w:rsidR="00CA2DE7" w:rsidRPr="00CA2DE7" w14:paraId="77B8E959" w14:textId="77777777" w:rsidTr="00410ED6">
        <w:tc>
          <w:tcPr>
            <w:tcW w:w="1309" w:type="pct"/>
            <w:tcBorders>
              <w:top w:val="single" w:sz="6" w:space="0" w:color="auto"/>
              <w:bottom w:val="single" w:sz="6" w:space="0" w:color="auto"/>
              <w:right w:val="single" w:sz="6" w:space="0" w:color="auto"/>
            </w:tcBorders>
          </w:tcPr>
          <w:p w14:paraId="47615B56" w14:textId="77777777" w:rsidR="00410ED6" w:rsidRPr="00CA2DE7" w:rsidRDefault="00410ED6" w:rsidP="00410ED6">
            <w:pPr>
              <w:rPr>
                <w:rFonts w:cs="Arial"/>
                <w:sz w:val="20"/>
              </w:rPr>
            </w:pPr>
            <w:r w:rsidRPr="00CA2DE7">
              <w:rPr>
                <w:sz w:val="20"/>
              </w:rPr>
              <w:t>EU08</w:t>
            </w:r>
          </w:p>
        </w:tc>
        <w:tc>
          <w:tcPr>
            <w:tcW w:w="1720" w:type="pct"/>
            <w:tcBorders>
              <w:top w:val="single" w:sz="6" w:space="0" w:color="auto"/>
              <w:left w:val="single" w:sz="6" w:space="0" w:color="auto"/>
              <w:bottom w:val="single" w:sz="6" w:space="0" w:color="auto"/>
            </w:tcBorders>
          </w:tcPr>
          <w:p w14:paraId="7CF9D43F" w14:textId="77777777" w:rsidR="00410ED6" w:rsidRPr="00CA2DE7" w:rsidRDefault="00410ED6" w:rsidP="00410ED6">
            <w:pPr>
              <w:tabs>
                <w:tab w:val="left" w:pos="720"/>
                <w:tab w:val="left" w:pos="8856"/>
              </w:tabs>
              <w:jc w:val="both"/>
              <w:rPr>
                <w:sz w:val="20"/>
              </w:rPr>
            </w:pPr>
            <w:r w:rsidRPr="00CA2DE7">
              <w:rPr>
                <w:sz w:val="20"/>
              </w:rPr>
              <w:t>PO storage and distribution.  Equipment is located at 954 Building and includes the following tank:</w:t>
            </w:r>
          </w:p>
          <w:p w14:paraId="17506535" w14:textId="77777777" w:rsidR="00410ED6" w:rsidRPr="00CA2DE7" w:rsidRDefault="00410ED6" w:rsidP="00410ED6">
            <w:pPr>
              <w:tabs>
                <w:tab w:val="left" w:pos="720"/>
                <w:tab w:val="left" w:pos="8856"/>
              </w:tabs>
              <w:jc w:val="both"/>
              <w:rPr>
                <w:sz w:val="20"/>
              </w:rPr>
            </w:pPr>
          </w:p>
          <w:p w14:paraId="02476086" w14:textId="77777777" w:rsidR="00410ED6" w:rsidRPr="00CA2DE7" w:rsidRDefault="00410ED6" w:rsidP="00410ED6">
            <w:pPr>
              <w:tabs>
                <w:tab w:val="left" w:pos="720"/>
                <w:tab w:val="left" w:pos="8856"/>
              </w:tabs>
              <w:jc w:val="both"/>
              <w:rPr>
                <w:sz w:val="20"/>
              </w:rPr>
            </w:pPr>
            <w:r w:rsidRPr="00CA2DE7">
              <w:rPr>
                <w:sz w:val="20"/>
              </w:rPr>
              <w:t>V-600:  50,000-gallon storage tank for storing propylene oxide.</w:t>
            </w:r>
          </w:p>
          <w:p w14:paraId="074EA5FC" w14:textId="77777777" w:rsidR="00410ED6" w:rsidRPr="00CA2DE7" w:rsidRDefault="00410ED6" w:rsidP="00410ED6">
            <w:pPr>
              <w:jc w:val="both"/>
              <w:rPr>
                <w:sz w:val="20"/>
              </w:rPr>
            </w:pPr>
          </w:p>
          <w:p w14:paraId="6F427BF4" w14:textId="77777777" w:rsidR="00410ED6" w:rsidRPr="00CA2DE7" w:rsidRDefault="00410ED6" w:rsidP="00410ED6">
            <w:pPr>
              <w:jc w:val="both"/>
              <w:rPr>
                <w:sz w:val="20"/>
              </w:rPr>
            </w:pPr>
            <w:r w:rsidRPr="00CA2DE7">
              <w:rPr>
                <w:sz w:val="20"/>
              </w:rPr>
              <w:t>This emission unit is subject to the requirements of 40 CFR Part 63, Subparts A, EEEE, and UUUU.  In addition, by virtue of being subject to Subpart UUUU, this emission unit is also subject to the equipment leak provisions of the HON (40 CFR Part 63, Subpart H).</w:t>
            </w:r>
          </w:p>
          <w:p w14:paraId="649A3471" w14:textId="77777777" w:rsidR="00410ED6" w:rsidRPr="00CA2DE7" w:rsidRDefault="00410ED6" w:rsidP="00410ED6">
            <w:pPr>
              <w:jc w:val="both"/>
              <w:rPr>
                <w:sz w:val="20"/>
              </w:rPr>
            </w:pPr>
          </w:p>
          <w:p w14:paraId="0ADACADD" w14:textId="77777777" w:rsidR="00410ED6" w:rsidRPr="00CA2DE7" w:rsidRDefault="00410ED6" w:rsidP="00410ED6">
            <w:pPr>
              <w:tabs>
                <w:tab w:val="left" w:pos="720"/>
                <w:tab w:val="left" w:pos="8856"/>
              </w:tabs>
              <w:spacing w:after="100" w:afterAutospacing="1"/>
              <w:jc w:val="both"/>
              <w:rPr>
                <w:sz w:val="20"/>
              </w:rPr>
            </w:pPr>
            <w:r w:rsidRPr="00CA2DE7">
              <w:rPr>
                <w:sz w:val="20"/>
              </w:rPr>
              <w:t>This emission unit was permitted in PTI 167-19.</w:t>
            </w:r>
          </w:p>
        </w:tc>
        <w:tc>
          <w:tcPr>
            <w:tcW w:w="671" w:type="pct"/>
            <w:tcBorders>
              <w:top w:val="single" w:sz="6" w:space="0" w:color="auto"/>
              <w:bottom w:val="single" w:sz="6" w:space="0" w:color="auto"/>
            </w:tcBorders>
          </w:tcPr>
          <w:p w14:paraId="06A544C6" w14:textId="77777777" w:rsidR="00410ED6" w:rsidRPr="00CA2DE7" w:rsidRDefault="00410ED6" w:rsidP="00410ED6">
            <w:pPr>
              <w:jc w:val="center"/>
              <w:rPr>
                <w:sz w:val="20"/>
              </w:rPr>
            </w:pPr>
            <w:r w:rsidRPr="00CA2DE7">
              <w:rPr>
                <w:sz w:val="20"/>
              </w:rPr>
              <w:t>09-26-07</w:t>
            </w:r>
          </w:p>
          <w:p w14:paraId="0D4C1428" w14:textId="77777777" w:rsidR="00410ED6" w:rsidRPr="00CA2DE7" w:rsidRDefault="00410ED6" w:rsidP="00410ED6">
            <w:pPr>
              <w:jc w:val="center"/>
              <w:rPr>
                <w:sz w:val="20"/>
              </w:rPr>
            </w:pPr>
            <w:r w:rsidRPr="00CA2DE7">
              <w:rPr>
                <w:sz w:val="20"/>
              </w:rPr>
              <w:t>01-27-20</w:t>
            </w:r>
          </w:p>
        </w:tc>
        <w:tc>
          <w:tcPr>
            <w:tcW w:w="1300" w:type="pct"/>
            <w:tcBorders>
              <w:top w:val="single" w:sz="6" w:space="0" w:color="auto"/>
              <w:bottom w:val="single" w:sz="6" w:space="0" w:color="auto"/>
              <w:right w:val="single" w:sz="6" w:space="0" w:color="auto"/>
            </w:tcBorders>
          </w:tcPr>
          <w:p w14:paraId="3AAE0D29" w14:textId="72E3F816" w:rsidR="00410ED6" w:rsidRPr="00CA2DE7" w:rsidRDefault="00410ED6" w:rsidP="00410ED6">
            <w:pPr>
              <w:rPr>
                <w:rFonts w:cs="Arial"/>
                <w:sz w:val="20"/>
              </w:rPr>
            </w:pPr>
            <w:r w:rsidRPr="00CA2DE7">
              <w:rPr>
                <w:sz w:val="20"/>
              </w:rPr>
              <w:t>FGHONFUGITIVES</w:t>
            </w:r>
            <w:r w:rsidR="007C43FF" w:rsidRPr="00CA2DE7">
              <w:rPr>
                <w:sz w:val="20"/>
              </w:rPr>
              <w:t>-S2</w:t>
            </w:r>
          </w:p>
          <w:p w14:paraId="423BB470" w14:textId="77777777" w:rsidR="00410ED6" w:rsidRPr="00CA2DE7" w:rsidRDefault="00410ED6" w:rsidP="00410ED6">
            <w:pPr>
              <w:rPr>
                <w:sz w:val="20"/>
              </w:rPr>
            </w:pPr>
            <w:r w:rsidRPr="00CA2DE7">
              <w:rPr>
                <w:sz w:val="20"/>
              </w:rPr>
              <w:t>FG954THROX (SRN P1028)</w:t>
            </w:r>
          </w:p>
          <w:p w14:paraId="0785FEAA" w14:textId="3758E869" w:rsidR="00410ED6" w:rsidRPr="00CA2DE7" w:rsidRDefault="00410ED6" w:rsidP="00410ED6">
            <w:pPr>
              <w:rPr>
                <w:sz w:val="20"/>
              </w:rPr>
            </w:pPr>
            <w:r w:rsidRPr="00CA2DE7">
              <w:rPr>
                <w:sz w:val="20"/>
              </w:rPr>
              <w:t>FGOLDMACT</w:t>
            </w:r>
            <w:r w:rsidR="007C43FF" w:rsidRPr="00CA2DE7">
              <w:rPr>
                <w:sz w:val="20"/>
              </w:rPr>
              <w:t>-S2</w:t>
            </w:r>
          </w:p>
          <w:p w14:paraId="3A87684B" w14:textId="77777777" w:rsidR="00410ED6" w:rsidRPr="00CA2DE7" w:rsidRDefault="00410ED6" w:rsidP="00410ED6">
            <w:pPr>
              <w:rPr>
                <w:sz w:val="20"/>
              </w:rPr>
            </w:pPr>
            <w:r w:rsidRPr="00CA2DE7">
              <w:rPr>
                <w:sz w:val="20"/>
              </w:rPr>
              <w:t>FGCELLULOSICS</w:t>
            </w:r>
          </w:p>
        </w:tc>
      </w:tr>
      <w:tr w:rsidR="00CA2DE7" w:rsidRPr="00CA2DE7" w14:paraId="73B947BE" w14:textId="77777777" w:rsidTr="00410ED6">
        <w:tc>
          <w:tcPr>
            <w:tcW w:w="1309" w:type="pct"/>
            <w:tcBorders>
              <w:top w:val="single" w:sz="6" w:space="0" w:color="auto"/>
              <w:bottom w:val="single" w:sz="6" w:space="0" w:color="auto"/>
              <w:right w:val="single" w:sz="6" w:space="0" w:color="auto"/>
            </w:tcBorders>
          </w:tcPr>
          <w:p w14:paraId="1CBC059E" w14:textId="77777777" w:rsidR="00410ED6" w:rsidRPr="00CA2DE7" w:rsidRDefault="00410ED6" w:rsidP="00410ED6">
            <w:pPr>
              <w:rPr>
                <w:sz w:val="20"/>
              </w:rPr>
            </w:pPr>
            <w:r w:rsidRPr="00CA2DE7">
              <w:rPr>
                <w:sz w:val="20"/>
              </w:rPr>
              <w:t>EUB2</w:t>
            </w:r>
          </w:p>
        </w:tc>
        <w:tc>
          <w:tcPr>
            <w:tcW w:w="1720" w:type="pct"/>
            <w:tcBorders>
              <w:top w:val="single" w:sz="6" w:space="0" w:color="auto"/>
              <w:left w:val="single" w:sz="6" w:space="0" w:color="auto"/>
              <w:bottom w:val="single" w:sz="6" w:space="0" w:color="auto"/>
              <w:right w:val="single" w:sz="6" w:space="0" w:color="auto"/>
            </w:tcBorders>
          </w:tcPr>
          <w:p w14:paraId="74304BCC" w14:textId="77777777" w:rsidR="00410ED6" w:rsidRPr="00CA2DE7" w:rsidRDefault="00410ED6" w:rsidP="00410ED6">
            <w:pPr>
              <w:jc w:val="both"/>
              <w:rPr>
                <w:rFonts w:cs="Arial"/>
                <w:sz w:val="20"/>
              </w:rPr>
            </w:pPr>
            <w:r w:rsidRPr="00CA2DE7">
              <w:rPr>
                <w:rFonts w:cs="Arial"/>
                <w:sz w:val="20"/>
              </w:rPr>
              <w:t>Cellulose derivative production plant (METHOCEL</w:t>
            </w:r>
            <w:r w:rsidRPr="00CA2DE7">
              <w:rPr>
                <w:rFonts w:cs="Arial"/>
                <w:sz w:val="20"/>
                <w:vertAlign w:val="superscript"/>
              </w:rPr>
              <w:t>TM</w:t>
            </w:r>
            <w:r w:rsidRPr="00CA2DE7">
              <w:rPr>
                <w:rFonts w:cs="Arial"/>
                <w:sz w:val="20"/>
              </w:rPr>
              <w:t xml:space="preserve"> methylcellulose and </w:t>
            </w:r>
            <w:r w:rsidRPr="00CA2DE7">
              <w:rPr>
                <w:rFonts w:cs="Arial"/>
                <w:sz w:val="20"/>
              </w:rPr>
              <w:lastRenderedPageBreak/>
              <w:t>hydroxypropyl methylcellulose process in the METHOCEL</w:t>
            </w:r>
            <w:r w:rsidRPr="00CA2DE7">
              <w:rPr>
                <w:rFonts w:cs="Arial"/>
                <w:sz w:val="20"/>
                <w:vertAlign w:val="superscript"/>
              </w:rPr>
              <w:t>TM</w:t>
            </w:r>
            <w:r w:rsidRPr="00CA2DE7">
              <w:rPr>
                <w:rFonts w:cs="Arial"/>
                <w:sz w:val="20"/>
              </w:rPr>
              <w:t xml:space="preserve"> manufacturing block) with reactors, separators, dryers, storage tanks/silos and related equipment.  Cellulose derivative production plant includes finishing and vent recovery.</w:t>
            </w:r>
          </w:p>
          <w:p w14:paraId="7BD8D115" w14:textId="77777777" w:rsidR="00410ED6" w:rsidRPr="00CA2DE7" w:rsidRDefault="00410ED6" w:rsidP="00410ED6">
            <w:pPr>
              <w:jc w:val="both"/>
              <w:rPr>
                <w:rFonts w:cs="Arial"/>
                <w:sz w:val="20"/>
              </w:rPr>
            </w:pPr>
          </w:p>
          <w:p w14:paraId="47DA1C1F" w14:textId="5FFC3479" w:rsidR="00410ED6" w:rsidRPr="00CA2DE7" w:rsidRDefault="00410ED6" w:rsidP="00410ED6">
            <w:pPr>
              <w:jc w:val="both"/>
              <w:rPr>
                <w:rFonts w:cs="Arial"/>
                <w:sz w:val="20"/>
              </w:rPr>
            </w:pPr>
            <w:r w:rsidRPr="00CA2DE7">
              <w:rPr>
                <w:rFonts w:cs="Arial"/>
                <w:sz w:val="20"/>
              </w:rPr>
              <w:t>The vent gas recovery system (VGRS) is used to recover volatiles from the cellulose derivative production plant.  Volatiles recovered from the process are compressed and nearly 100% condensed.  The condensed volatiles are typically returned to the process for reuse.  On occasion, condensed volatiles may be sent for incineration.  Uncondensed volatiles are exhausted to the 963THROX (afterburner).  In the event the 963THROX is unavailable, the uncondensed volatiles will vent to the 954THROX (afterburner).</w:t>
            </w:r>
          </w:p>
          <w:p w14:paraId="1575B718" w14:textId="77777777" w:rsidR="00410ED6" w:rsidRPr="00CA2DE7" w:rsidRDefault="00410ED6" w:rsidP="00410ED6">
            <w:pPr>
              <w:jc w:val="both"/>
              <w:rPr>
                <w:rFonts w:cs="Arial"/>
                <w:sz w:val="20"/>
              </w:rPr>
            </w:pPr>
          </w:p>
          <w:p w14:paraId="5FFDC16C" w14:textId="77777777" w:rsidR="00410ED6" w:rsidRPr="00CA2DE7" w:rsidRDefault="00410ED6" w:rsidP="00410ED6">
            <w:pPr>
              <w:jc w:val="both"/>
              <w:rPr>
                <w:rFonts w:cs="Arial"/>
                <w:sz w:val="20"/>
              </w:rPr>
            </w:pPr>
            <w:r w:rsidRPr="00CA2DE7">
              <w:rPr>
                <w:rFonts w:cs="Arial"/>
                <w:sz w:val="20"/>
              </w:rPr>
              <w:t>A steam stripper and associated equipment (tanks, pumps, heat exchangers, piping, cooling tower cell) are used to process waste water from the METHOCEL</w:t>
            </w:r>
            <w:r w:rsidRPr="00CA2DE7">
              <w:rPr>
                <w:rFonts w:cs="Arial"/>
                <w:sz w:val="20"/>
                <w:vertAlign w:val="superscript"/>
              </w:rPr>
              <w:t>TM</w:t>
            </w:r>
            <w:r w:rsidRPr="00CA2DE7">
              <w:rPr>
                <w:rFonts w:cs="Arial"/>
                <w:sz w:val="20"/>
              </w:rPr>
              <w:t xml:space="preserve"> process in order to comply with 40 CFR Part 63, Subparts A and UUUU.  Concentrated vapors from the steam stripper are condensed and collected in a storage tank and are eventually loaded onto a rail car for incineration.  A vapor balance system is used during rail car loading activities.  Storage tank breathing and filling losses are routed to the </w:t>
            </w:r>
            <w:r w:rsidRPr="00CA2DE7">
              <w:rPr>
                <w:rFonts w:cs="Arial"/>
                <w:sz w:val="20"/>
              </w:rPr>
              <w:br/>
              <w:t>963THROX (or the 954THROX as backup control).  Tank T-1045 is subject to 40 CFR Part 60, Subpart Kb.  Under Subpart Kb, the tank is required to vent to a THROX.</w:t>
            </w:r>
          </w:p>
          <w:p w14:paraId="24F244CC" w14:textId="77777777" w:rsidR="00410ED6" w:rsidRPr="00CA2DE7" w:rsidRDefault="00410ED6" w:rsidP="00410ED6">
            <w:pPr>
              <w:jc w:val="both"/>
              <w:rPr>
                <w:rFonts w:cs="Arial"/>
                <w:sz w:val="20"/>
              </w:rPr>
            </w:pPr>
          </w:p>
          <w:p w14:paraId="7D46038C" w14:textId="77777777" w:rsidR="00410ED6" w:rsidRPr="00CA2DE7" w:rsidRDefault="00410ED6" w:rsidP="00410ED6">
            <w:pPr>
              <w:jc w:val="both"/>
              <w:rPr>
                <w:sz w:val="20"/>
              </w:rPr>
            </w:pPr>
            <w:r w:rsidRPr="00CA2DE7">
              <w:rPr>
                <w:rFonts w:cs="Arial"/>
                <w:sz w:val="20"/>
              </w:rPr>
              <w:t>This emission unit is subject to the requirements of 40 CFR Part 63, Subparts A and UUUU.  In addition, by virtue of being subject to Subpart UUUU, EUB2 is subject to the equipment leak provisions of the HON (40 CFR Part 63, Subpart H).  This emission unit is also subject to OLD (40 CFR Part 63, Subpart EEEE).</w:t>
            </w:r>
          </w:p>
          <w:p w14:paraId="02030FF8" w14:textId="77777777" w:rsidR="00410ED6" w:rsidRPr="00CA2DE7" w:rsidRDefault="00410ED6" w:rsidP="00410ED6">
            <w:pPr>
              <w:jc w:val="both"/>
              <w:rPr>
                <w:rFonts w:cs="Arial"/>
                <w:sz w:val="20"/>
              </w:rPr>
            </w:pPr>
          </w:p>
          <w:p w14:paraId="4A88452E" w14:textId="77777777" w:rsidR="00410ED6" w:rsidRPr="00CA2DE7" w:rsidRDefault="00410ED6" w:rsidP="00410ED6">
            <w:pPr>
              <w:jc w:val="both"/>
              <w:rPr>
                <w:rFonts w:cs="Arial"/>
                <w:sz w:val="20"/>
              </w:rPr>
            </w:pPr>
            <w:r w:rsidRPr="00CA2DE7">
              <w:rPr>
                <w:rFonts w:cs="Arial"/>
                <w:sz w:val="20"/>
              </w:rPr>
              <w:t xml:space="preserve">EUB2 is a CAM subject emission unit subject to the requirements of 40 CFR Part 64.  The CAM subject pollutants for this emission unit are VOC and </w:t>
            </w:r>
            <w:r w:rsidRPr="00CA2DE7">
              <w:rPr>
                <w:rFonts w:cs="Arial"/>
                <w:sz w:val="20"/>
              </w:rPr>
              <w:br/>
              <w:t>PM-10.</w:t>
            </w:r>
          </w:p>
          <w:p w14:paraId="68D2D65E" w14:textId="77777777" w:rsidR="00410ED6" w:rsidRPr="00CA2DE7" w:rsidRDefault="00410ED6" w:rsidP="00410ED6">
            <w:pPr>
              <w:jc w:val="both"/>
              <w:rPr>
                <w:rFonts w:cs="Arial"/>
                <w:sz w:val="20"/>
              </w:rPr>
            </w:pPr>
          </w:p>
          <w:p w14:paraId="7B76D120" w14:textId="77777777" w:rsidR="00410ED6" w:rsidRPr="00CA2DE7" w:rsidRDefault="00410ED6" w:rsidP="00410ED6">
            <w:pPr>
              <w:jc w:val="both"/>
              <w:rPr>
                <w:sz w:val="20"/>
              </w:rPr>
            </w:pPr>
            <w:r w:rsidRPr="00CA2DE7">
              <w:rPr>
                <w:rFonts w:cs="Arial"/>
                <w:sz w:val="20"/>
              </w:rPr>
              <w:t>This emission unit was permitted in PTI 7-04A.</w:t>
            </w:r>
          </w:p>
        </w:tc>
        <w:tc>
          <w:tcPr>
            <w:tcW w:w="671" w:type="pct"/>
            <w:tcBorders>
              <w:top w:val="single" w:sz="6" w:space="0" w:color="auto"/>
              <w:left w:val="single" w:sz="6" w:space="0" w:color="auto"/>
              <w:bottom w:val="single" w:sz="6" w:space="0" w:color="auto"/>
              <w:right w:val="single" w:sz="6" w:space="0" w:color="auto"/>
            </w:tcBorders>
          </w:tcPr>
          <w:p w14:paraId="1841B7EE" w14:textId="77777777" w:rsidR="00410ED6" w:rsidRPr="00CA2DE7" w:rsidRDefault="00410ED6" w:rsidP="00410ED6">
            <w:pPr>
              <w:jc w:val="center"/>
              <w:rPr>
                <w:sz w:val="20"/>
              </w:rPr>
            </w:pPr>
            <w:r w:rsidRPr="00CA2DE7">
              <w:rPr>
                <w:sz w:val="20"/>
              </w:rPr>
              <w:lastRenderedPageBreak/>
              <w:t>04-07-1992</w:t>
            </w:r>
          </w:p>
          <w:p w14:paraId="2C39F051" w14:textId="77777777" w:rsidR="00410ED6" w:rsidRPr="00CA2DE7" w:rsidRDefault="00410ED6" w:rsidP="00410ED6">
            <w:pPr>
              <w:jc w:val="center"/>
              <w:rPr>
                <w:sz w:val="20"/>
              </w:rPr>
            </w:pPr>
            <w:r w:rsidRPr="00CA2DE7">
              <w:rPr>
                <w:sz w:val="20"/>
              </w:rPr>
              <w:t>05-24-2006</w:t>
            </w:r>
          </w:p>
        </w:tc>
        <w:tc>
          <w:tcPr>
            <w:tcW w:w="1300" w:type="pct"/>
            <w:tcBorders>
              <w:top w:val="single" w:sz="6" w:space="0" w:color="auto"/>
              <w:left w:val="single" w:sz="6" w:space="0" w:color="auto"/>
              <w:bottom w:val="single" w:sz="6" w:space="0" w:color="auto"/>
            </w:tcBorders>
          </w:tcPr>
          <w:p w14:paraId="45C51882" w14:textId="441A75C2" w:rsidR="00410ED6" w:rsidRPr="00CA2DE7" w:rsidRDefault="00410ED6" w:rsidP="00410ED6">
            <w:pPr>
              <w:rPr>
                <w:rFonts w:cs="Arial"/>
                <w:sz w:val="20"/>
              </w:rPr>
            </w:pPr>
            <w:r w:rsidRPr="00CA2DE7">
              <w:rPr>
                <w:rFonts w:cs="Arial"/>
                <w:sz w:val="20"/>
              </w:rPr>
              <w:t>FG963THROX (primary control)</w:t>
            </w:r>
            <w:r w:rsidR="00F26AD3" w:rsidRPr="00CA2DE7">
              <w:rPr>
                <w:rFonts w:cs="Arial"/>
                <w:sz w:val="20"/>
              </w:rPr>
              <w:t xml:space="preserve"> in Section 1</w:t>
            </w:r>
          </w:p>
          <w:p w14:paraId="354A1F33" w14:textId="77777777" w:rsidR="00410ED6" w:rsidRPr="00CA2DE7" w:rsidRDefault="00410ED6" w:rsidP="00410ED6">
            <w:pPr>
              <w:rPr>
                <w:rFonts w:cs="Arial"/>
                <w:sz w:val="20"/>
              </w:rPr>
            </w:pPr>
            <w:r w:rsidRPr="00CA2DE7">
              <w:rPr>
                <w:rFonts w:cs="Arial"/>
                <w:sz w:val="20"/>
              </w:rPr>
              <w:lastRenderedPageBreak/>
              <w:t>FG954THROX (backup control).  (See the ROP for SRN P1028)</w:t>
            </w:r>
          </w:p>
          <w:p w14:paraId="779BB78C" w14:textId="68D8C601" w:rsidR="00410ED6" w:rsidRPr="00CA2DE7" w:rsidRDefault="00410ED6" w:rsidP="00410ED6">
            <w:pPr>
              <w:rPr>
                <w:rFonts w:cs="Arial"/>
                <w:sz w:val="20"/>
              </w:rPr>
            </w:pPr>
            <w:r w:rsidRPr="00CA2DE7">
              <w:rPr>
                <w:rFonts w:cs="Arial"/>
                <w:sz w:val="20"/>
              </w:rPr>
              <w:t>FGHONFUGITIVES</w:t>
            </w:r>
            <w:r w:rsidR="007C43FF" w:rsidRPr="00CA2DE7">
              <w:rPr>
                <w:sz w:val="20"/>
              </w:rPr>
              <w:t>-S2</w:t>
            </w:r>
          </w:p>
          <w:p w14:paraId="2BDD75C3" w14:textId="77777777" w:rsidR="00410ED6" w:rsidRPr="00CA2DE7" w:rsidRDefault="00410ED6" w:rsidP="00410ED6">
            <w:pPr>
              <w:rPr>
                <w:rFonts w:cs="Arial"/>
                <w:sz w:val="20"/>
              </w:rPr>
            </w:pPr>
            <w:r w:rsidRPr="00CA2DE7">
              <w:rPr>
                <w:rFonts w:cs="Arial"/>
                <w:sz w:val="20"/>
              </w:rPr>
              <w:t>FGCELLULOSICS</w:t>
            </w:r>
          </w:p>
          <w:p w14:paraId="69FB9613" w14:textId="5F31079A" w:rsidR="00410ED6" w:rsidRPr="00CA2DE7" w:rsidRDefault="00410ED6" w:rsidP="00410ED6">
            <w:pPr>
              <w:rPr>
                <w:rFonts w:cs="Arial"/>
                <w:sz w:val="20"/>
              </w:rPr>
            </w:pPr>
            <w:r w:rsidRPr="00CA2DE7">
              <w:rPr>
                <w:rFonts w:cs="Arial"/>
                <w:sz w:val="20"/>
              </w:rPr>
              <w:t>FGOLDMACT</w:t>
            </w:r>
            <w:r w:rsidR="007C43FF" w:rsidRPr="00CA2DE7">
              <w:rPr>
                <w:sz w:val="20"/>
              </w:rPr>
              <w:t>-S2</w:t>
            </w:r>
          </w:p>
        </w:tc>
      </w:tr>
      <w:tr w:rsidR="00CA2DE7" w:rsidRPr="00CA2DE7" w14:paraId="3A8ECB61" w14:textId="77777777" w:rsidTr="00410ED6">
        <w:tc>
          <w:tcPr>
            <w:tcW w:w="1309" w:type="pct"/>
            <w:tcBorders>
              <w:top w:val="single" w:sz="6" w:space="0" w:color="auto"/>
              <w:bottom w:val="single" w:sz="6" w:space="0" w:color="auto"/>
              <w:right w:val="single" w:sz="6" w:space="0" w:color="auto"/>
            </w:tcBorders>
          </w:tcPr>
          <w:p w14:paraId="260232FF" w14:textId="77777777" w:rsidR="00410ED6" w:rsidRPr="00CA2DE7" w:rsidRDefault="00410ED6" w:rsidP="00410ED6">
            <w:pPr>
              <w:rPr>
                <w:sz w:val="20"/>
              </w:rPr>
            </w:pPr>
            <w:r w:rsidRPr="00CA2DE7">
              <w:rPr>
                <w:sz w:val="20"/>
              </w:rPr>
              <w:lastRenderedPageBreak/>
              <w:t>EUB5</w:t>
            </w:r>
          </w:p>
        </w:tc>
        <w:tc>
          <w:tcPr>
            <w:tcW w:w="1720" w:type="pct"/>
            <w:tcBorders>
              <w:top w:val="single" w:sz="6" w:space="0" w:color="auto"/>
              <w:left w:val="single" w:sz="6" w:space="0" w:color="auto"/>
              <w:bottom w:val="single" w:sz="6" w:space="0" w:color="auto"/>
              <w:right w:val="single" w:sz="6" w:space="0" w:color="auto"/>
            </w:tcBorders>
          </w:tcPr>
          <w:p w14:paraId="3D6B1490" w14:textId="77777777" w:rsidR="00410ED6" w:rsidRPr="00CA2DE7" w:rsidRDefault="00410ED6" w:rsidP="00410ED6">
            <w:pPr>
              <w:jc w:val="both"/>
              <w:rPr>
                <w:rFonts w:cs="Arial"/>
                <w:sz w:val="20"/>
              </w:rPr>
            </w:pPr>
            <w:r w:rsidRPr="00CA2DE7">
              <w:rPr>
                <w:rFonts w:cs="Arial"/>
                <w:sz w:val="20"/>
              </w:rPr>
              <w:t>The ETHOCEL</w:t>
            </w:r>
            <w:r w:rsidRPr="00CA2DE7">
              <w:rPr>
                <w:rFonts w:cs="Arial"/>
                <w:sz w:val="20"/>
                <w:vertAlign w:val="superscript"/>
              </w:rPr>
              <w:t>TM</w:t>
            </w:r>
            <w:r w:rsidRPr="00CA2DE7">
              <w:rPr>
                <w:rFonts w:cs="Arial"/>
                <w:sz w:val="20"/>
              </w:rPr>
              <w:t xml:space="preserve"> ethyl cellulose ether process located in the ETHOCEL</w:t>
            </w:r>
            <w:r w:rsidRPr="00CA2DE7">
              <w:rPr>
                <w:rFonts w:cs="Arial"/>
                <w:sz w:val="20"/>
                <w:vertAlign w:val="superscript"/>
              </w:rPr>
              <w:t>TM</w:t>
            </w:r>
            <w:r w:rsidRPr="00CA2DE7">
              <w:rPr>
                <w:rFonts w:cs="Arial"/>
                <w:sz w:val="20"/>
              </w:rPr>
              <w:t xml:space="preserve"> manufacturing block.  Process consists of raw material preparation, followed by reaction, product purification, de-watering and drying, and solid product handling.  Also included in the process is a distillation solvent recovery system and tank farm operations.  Process may vent to the 954THROX.</w:t>
            </w:r>
          </w:p>
          <w:p w14:paraId="5000AD6E" w14:textId="77777777" w:rsidR="00410ED6" w:rsidRPr="00CA2DE7" w:rsidRDefault="00410ED6" w:rsidP="00410ED6">
            <w:pPr>
              <w:jc w:val="both"/>
              <w:rPr>
                <w:rFonts w:cs="Arial"/>
                <w:sz w:val="20"/>
              </w:rPr>
            </w:pPr>
          </w:p>
          <w:p w14:paraId="450A3BFD" w14:textId="77777777" w:rsidR="00410ED6" w:rsidRPr="00CA2DE7" w:rsidRDefault="00410ED6" w:rsidP="00410ED6">
            <w:pPr>
              <w:jc w:val="both"/>
              <w:rPr>
                <w:sz w:val="20"/>
              </w:rPr>
            </w:pPr>
            <w:r w:rsidRPr="00CA2DE7">
              <w:rPr>
                <w:rFonts w:cs="Arial"/>
                <w:sz w:val="20"/>
              </w:rPr>
              <w:t xml:space="preserve">Portions of this emission unit are subject to the requirements of 40 CFR Part 63, Subparts A, F, G, H, and EEEE.  Portions of this emission unit are subject to the requirements of </w:t>
            </w:r>
            <w:r w:rsidRPr="00CA2DE7">
              <w:rPr>
                <w:rFonts w:cs="Arial"/>
                <w:sz w:val="20"/>
              </w:rPr>
              <w:br/>
              <w:t>40 CFR Part 63, Subpart FFFF (MON).  This emission unit is also subject to OLD (40 CFR Part 63, Subpart EEEE).</w:t>
            </w:r>
          </w:p>
          <w:p w14:paraId="34AC2962" w14:textId="77777777" w:rsidR="00410ED6" w:rsidRPr="00CA2DE7" w:rsidRDefault="00410ED6" w:rsidP="00410ED6">
            <w:pPr>
              <w:jc w:val="both"/>
              <w:rPr>
                <w:rFonts w:cs="Arial"/>
                <w:sz w:val="20"/>
              </w:rPr>
            </w:pPr>
          </w:p>
          <w:p w14:paraId="4BBC7196" w14:textId="77777777" w:rsidR="00410ED6" w:rsidRPr="00CA2DE7" w:rsidRDefault="00410ED6" w:rsidP="00410ED6">
            <w:pPr>
              <w:jc w:val="both"/>
              <w:rPr>
                <w:rFonts w:cs="Arial"/>
                <w:sz w:val="20"/>
              </w:rPr>
            </w:pPr>
            <w:r w:rsidRPr="00CA2DE7">
              <w:rPr>
                <w:rFonts w:cs="Arial"/>
                <w:sz w:val="20"/>
              </w:rPr>
              <w:t>EUB5 is a CAM subject emission unit subject to the requirements of 40 CFR Part 64.  The CAM subject pollutant for this emission unit is PM-10.</w:t>
            </w:r>
          </w:p>
          <w:p w14:paraId="175E714B" w14:textId="77777777" w:rsidR="00410ED6" w:rsidRPr="00CA2DE7" w:rsidRDefault="00410ED6" w:rsidP="00410ED6">
            <w:pPr>
              <w:jc w:val="both"/>
              <w:rPr>
                <w:rFonts w:cs="Arial"/>
                <w:sz w:val="20"/>
              </w:rPr>
            </w:pPr>
          </w:p>
          <w:p w14:paraId="1D2D1002" w14:textId="77777777" w:rsidR="00410ED6" w:rsidRPr="00CA2DE7" w:rsidRDefault="00410ED6" w:rsidP="00410ED6">
            <w:pPr>
              <w:jc w:val="both"/>
              <w:rPr>
                <w:rFonts w:cs="Arial"/>
                <w:sz w:val="20"/>
              </w:rPr>
            </w:pPr>
            <w:r w:rsidRPr="00CA2DE7">
              <w:rPr>
                <w:rFonts w:cs="Arial"/>
                <w:sz w:val="20"/>
              </w:rPr>
              <w:t>This emission unit was permitted in PTI 83-13.</w:t>
            </w:r>
          </w:p>
        </w:tc>
        <w:tc>
          <w:tcPr>
            <w:tcW w:w="671" w:type="pct"/>
            <w:tcBorders>
              <w:top w:val="single" w:sz="6" w:space="0" w:color="auto"/>
              <w:left w:val="single" w:sz="6" w:space="0" w:color="auto"/>
              <w:bottom w:val="single" w:sz="6" w:space="0" w:color="auto"/>
              <w:right w:val="single" w:sz="6" w:space="0" w:color="auto"/>
            </w:tcBorders>
          </w:tcPr>
          <w:p w14:paraId="64CBD452" w14:textId="77777777" w:rsidR="00410ED6" w:rsidRPr="00CA2DE7" w:rsidRDefault="00410ED6" w:rsidP="00410ED6">
            <w:pPr>
              <w:jc w:val="center"/>
              <w:rPr>
                <w:sz w:val="20"/>
              </w:rPr>
            </w:pPr>
            <w:r w:rsidRPr="00CA2DE7">
              <w:rPr>
                <w:sz w:val="20"/>
              </w:rPr>
              <w:t>01-30-1989</w:t>
            </w:r>
          </w:p>
          <w:p w14:paraId="7A9D4572" w14:textId="77777777" w:rsidR="00410ED6" w:rsidRPr="00CA2DE7" w:rsidRDefault="00410ED6" w:rsidP="00410ED6">
            <w:pPr>
              <w:jc w:val="center"/>
              <w:rPr>
                <w:sz w:val="20"/>
              </w:rPr>
            </w:pPr>
            <w:r w:rsidRPr="00CA2DE7">
              <w:rPr>
                <w:sz w:val="20"/>
              </w:rPr>
              <w:t>01-23-2004</w:t>
            </w:r>
          </w:p>
          <w:p w14:paraId="7E7E29AF" w14:textId="77777777" w:rsidR="00410ED6" w:rsidRPr="00CA2DE7" w:rsidRDefault="00410ED6" w:rsidP="00410ED6">
            <w:pPr>
              <w:jc w:val="center"/>
              <w:rPr>
                <w:sz w:val="20"/>
              </w:rPr>
            </w:pPr>
            <w:r w:rsidRPr="00CA2DE7">
              <w:rPr>
                <w:sz w:val="20"/>
              </w:rPr>
              <w:t>08-05-2013</w:t>
            </w:r>
          </w:p>
        </w:tc>
        <w:tc>
          <w:tcPr>
            <w:tcW w:w="1300" w:type="pct"/>
            <w:tcBorders>
              <w:top w:val="single" w:sz="6" w:space="0" w:color="auto"/>
              <w:left w:val="single" w:sz="6" w:space="0" w:color="auto"/>
              <w:bottom w:val="single" w:sz="6" w:space="0" w:color="auto"/>
              <w:right w:val="single" w:sz="6" w:space="0" w:color="auto"/>
            </w:tcBorders>
          </w:tcPr>
          <w:p w14:paraId="491227C5" w14:textId="77777777" w:rsidR="00410ED6" w:rsidRPr="00CA2DE7" w:rsidRDefault="00410ED6" w:rsidP="00410ED6">
            <w:pPr>
              <w:rPr>
                <w:rFonts w:cs="Arial"/>
                <w:sz w:val="20"/>
              </w:rPr>
            </w:pPr>
            <w:r w:rsidRPr="00CA2DE7">
              <w:rPr>
                <w:rFonts w:cs="Arial"/>
                <w:sz w:val="20"/>
              </w:rPr>
              <w:t>FG954THROX (See the ROP for SRN P1028)</w:t>
            </w:r>
          </w:p>
          <w:p w14:paraId="588C7A85" w14:textId="76FD86B8" w:rsidR="00410ED6" w:rsidRPr="00CA2DE7" w:rsidRDefault="00410ED6" w:rsidP="00410ED6">
            <w:pPr>
              <w:rPr>
                <w:rFonts w:cs="Arial"/>
                <w:sz w:val="20"/>
              </w:rPr>
            </w:pPr>
            <w:r w:rsidRPr="00CA2DE7">
              <w:rPr>
                <w:rFonts w:cs="Arial"/>
                <w:sz w:val="20"/>
              </w:rPr>
              <w:t>FGHONFUGITIVES</w:t>
            </w:r>
            <w:r w:rsidR="007C43FF" w:rsidRPr="00CA2DE7">
              <w:rPr>
                <w:sz w:val="20"/>
              </w:rPr>
              <w:t>-S2</w:t>
            </w:r>
          </w:p>
          <w:p w14:paraId="204524DF" w14:textId="772630A2" w:rsidR="00410ED6" w:rsidRPr="00CA2DE7" w:rsidRDefault="00410ED6" w:rsidP="00410ED6">
            <w:pPr>
              <w:rPr>
                <w:rFonts w:cs="Arial"/>
                <w:sz w:val="20"/>
              </w:rPr>
            </w:pPr>
            <w:r w:rsidRPr="00CA2DE7">
              <w:rPr>
                <w:rFonts w:cs="Arial"/>
                <w:sz w:val="20"/>
              </w:rPr>
              <w:t>FGMONMACT</w:t>
            </w:r>
            <w:r w:rsidR="007C43FF" w:rsidRPr="00CA2DE7">
              <w:rPr>
                <w:sz w:val="20"/>
              </w:rPr>
              <w:t>-S2</w:t>
            </w:r>
          </w:p>
          <w:p w14:paraId="17A44FB6" w14:textId="0F24B75B" w:rsidR="00410ED6" w:rsidRPr="00CA2DE7" w:rsidRDefault="00410ED6" w:rsidP="00410ED6">
            <w:pPr>
              <w:rPr>
                <w:rFonts w:cs="Arial"/>
                <w:sz w:val="20"/>
              </w:rPr>
            </w:pPr>
            <w:r w:rsidRPr="00CA2DE7">
              <w:rPr>
                <w:rFonts w:cs="Arial"/>
                <w:sz w:val="20"/>
              </w:rPr>
              <w:t>FGOLDMACT</w:t>
            </w:r>
            <w:r w:rsidR="007C43FF" w:rsidRPr="00CA2DE7">
              <w:rPr>
                <w:sz w:val="20"/>
              </w:rPr>
              <w:t>-S2</w:t>
            </w:r>
          </w:p>
          <w:p w14:paraId="1592C4A6" w14:textId="0E9AE552" w:rsidR="00410ED6" w:rsidRPr="00CA2DE7" w:rsidRDefault="00410ED6" w:rsidP="00410ED6">
            <w:pPr>
              <w:rPr>
                <w:rFonts w:cs="Arial"/>
                <w:sz w:val="20"/>
              </w:rPr>
            </w:pPr>
            <w:r w:rsidRPr="00CA2DE7">
              <w:rPr>
                <w:rFonts w:cs="Arial"/>
                <w:sz w:val="20"/>
              </w:rPr>
              <w:t>FGBENZENEWASTE</w:t>
            </w:r>
            <w:r w:rsidR="007C43FF" w:rsidRPr="00CA2DE7">
              <w:rPr>
                <w:sz w:val="20"/>
              </w:rPr>
              <w:t>-S2</w:t>
            </w:r>
          </w:p>
        </w:tc>
      </w:tr>
      <w:tr w:rsidR="00410ED6" w:rsidRPr="00CA2DE7" w14:paraId="673236A5" w14:textId="77777777" w:rsidTr="00410ED6">
        <w:tc>
          <w:tcPr>
            <w:tcW w:w="1309" w:type="pct"/>
            <w:tcBorders>
              <w:top w:val="single" w:sz="6" w:space="0" w:color="auto"/>
              <w:bottom w:val="single" w:sz="6" w:space="0" w:color="auto"/>
              <w:right w:val="single" w:sz="6" w:space="0" w:color="auto"/>
            </w:tcBorders>
          </w:tcPr>
          <w:p w14:paraId="599332C1" w14:textId="2624320D" w:rsidR="00410ED6" w:rsidRPr="00CA2DE7" w:rsidRDefault="00410ED6" w:rsidP="00410ED6">
            <w:pPr>
              <w:rPr>
                <w:rFonts w:cs="Arial"/>
                <w:sz w:val="20"/>
              </w:rPr>
            </w:pPr>
            <w:r w:rsidRPr="00CA2DE7">
              <w:rPr>
                <w:rFonts w:cs="Arial"/>
                <w:sz w:val="20"/>
              </w:rPr>
              <w:t>EUCOLDCLEANER</w:t>
            </w:r>
            <w:r w:rsidR="007C7D71" w:rsidRPr="00CA2DE7">
              <w:rPr>
                <w:rFonts w:cs="Arial"/>
                <w:sz w:val="20"/>
              </w:rPr>
              <w:t>-S2</w:t>
            </w:r>
          </w:p>
        </w:tc>
        <w:tc>
          <w:tcPr>
            <w:tcW w:w="1720" w:type="pct"/>
            <w:tcBorders>
              <w:top w:val="single" w:sz="6" w:space="0" w:color="auto"/>
              <w:left w:val="single" w:sz="6" w:space="0" w:color="auto"/>
              <w:bottom w:val="single" w:sz="6" w:space="0" w:color="auto"/>
              <w:right w:val="single" w:sz="6" w:space="0" w:color="auto"/>
            </w:tcBorders>
          </w:tcPr>
          <w:p w14:paraId="7F0EEE3A" w14:textId="77777777" w:rsidR="00410ED6" w:rsidRPr="00CA2DE7" w:rsidRDefault="00410ED6" w:rsidP="00410ED6">
            <w:pPr>
              <w:jc w:val="both"/>
              <w:rPr>
                <w:rFonts w:cs="Arial"/>
                <w:sz w:val="20"/>
              </w:rPr>
            </w:pPr>
            <w:r w:rsidRPr="00CA2DE7">
              <w:rPr>
                <w:rFonts w:cs="Arial"/>
                <w:sz w:val="20"/>
              </w:rPr>
              <w:t xml:space="preserve">Any existing cold cleaner (placed into operation prior to July 1, 1979) or new cold cleaner (placed into operation after July 1, 1979) that is exempt from NSR permitting by R 336.1281(h) or </w:t>
            </w:r>
            <w:r w:rsidRPr="00CA2DE7">
              <w:rPr>
                <w:rFonts w:cs="Arial"/>
                <w:sz w:val="20"/>
              </w:rPr>
              <w:br/>
              <w:t>R 336.1285 (r)(iv).</w:t>
            </w:r>
          </w:p>
        </w:tc>
        <w:tc>
          <w:tcPr>
            <w:tcW w:w="671" w:type="pct"/>
            <w:tcBorders>
              <w:top w:val="single" w:sz="6" w:space="0" w:color="auto"/>
              <w:left w:val="single" w:sz="6" w:space="0" w:color="auto"/>
              <w:bottom w:val="single" w:sz="6" w:space="0" w:color="auto"/>
              <w:right w:val="single" w:sz="6" w:space="0" w:color="auto"/>
            </w:tcBorders>
          </w:tcPr>
          <w:p w14:paraId="7AD61849" w14:textId="77777777" w:rsidR="00410ED6" w:rsidRPr="00CA2DE7" w:rsidRDefault="00410ED6" w:rsidP="00410ED6">
            <w:pPr>
              <w:jc w:val="center"/>
              <w:rPr>
                <w:rFonts w:cs="Arial"/>
                <w:sz w:val="20"/>
              </w:rPr>
            </w:pPr>
            <w:r w:rsidRPr="00CA2DE7">
              <w:rPr>
                <w:rFonts w:cs="Arial"/>
                <w:sz w:val="20"/>
              </w:rPr>
              <w:t>NA</w:t>
            </w:r>
          </w:p>
        </w:tc>
        <w:tc>
          <w:tcPr>
            <w:tcW w:w="1300" w:type="pct"/>
            <w:tcBorders>
              <w:top w:val="single" w:sz="6" w:space="0" w:color="auto"/>
              <w:left w:val="single" w:sz="6" w:space="0" w:color="auto"/>
              <w:bottom w:val="single" w:sz="6" w:space="0" w:color="auto"/>
            </w:tcBorders>
          </w:tcPr>
          <w:p w14:paraId="026E940C" w14:textId="0A756231" w:rsidR="00410ED6" w:rsidRPr="00CA2DE7" w:rsidRDefault="00410ED6" w:rsidP="00410ED6">
            <w:pPr>
              <w:rPr>
                <w:rFonts w:cs="Arial"/>
                <w:sz w:val="20"/>
              </w:rPr>
            </w:pPr>
            <w:r w:rsidRPr="00CA2DE7">
              <w:rPr>
                <w:rFonts w:cs="Arial"/>
                <w:sz w:val="20"/>
              </w:rPr>
              <w:t>FGCOLDCLEANER</w:t>
            </w:r>
            <w:r w:rsidR="003A235A" w:rsidRPr="00CA2DE7">
              <w:rPr>
                <w:sz w:val="20"/>
              </w:rPr>
              <w:t>-S2</w:t>
            </w:r>
          </w:p>
        </w:tc>
      </w:tr>
    </w:tbl>
    <w:p w14:paraId="6A30B2D1" w14:textId="77777777" w:rsidR="00410ED6" w:rsidRPr="00CA2DE7" w:rsidRDefault="00410ED6" w:rsidP="00410ED6"/>
    <w:p w14:paraId="6948F5D5" w14:textId="77777777" w:rsidR="00410ED6" w:rsidRPr="00CA2DE7" w:rsidRDefault="00410ED6" w:rsidP="00410ED6">
      <w:pPr>
        <w:rPr>
          <w:sz w:val="20"/>
        </w:rPr>
      </w:pPr>
      <w:r w:rsidRPr="00CA2DE7">
        <w:rPr>
          <w:sz w:val="20"/>
        </w:rPr>
        <w:br w:type="page"/>
      </w:r>
    </w:p>
    <w:p w14:paraId="2CF755EF" w14:textId="388775E3" w:rsidR="00410ED6" w:rsidRPr="00CA2DE7" w:rsidRDefault="00410ED6" w:rsidP="00410ED6">
      <w:pPr>
        <w:pStyle w:val="Heading2"/>
        <w:pBdr>
          <w:top w:val="single" w:sz="4" w:space="1" w:color="auto"/>
          <w:left w:val="single" w:sz="4" w:space="4" w:color="auto"/>
          <w:bottom w:val="single" w:sz="4" w:space="1" w:color="auto"/>
          <w:right w:val="single" w:sz="4" w:space="4" w:color="auto"/>
        </w:pBdr>
        <w:spacing w:after="0"/>
        <w:rPr>
          <w:sz w:val="28"/>
          <w:szCs w:val="28"/>
        </w:rPr>
      </w:pPr>
      <w:bookmarkStart w:id="327" w:name="_Toc118987165"/>
      <w:r w:rsidRPr="00CA2DE7">
        <w:rPr>
          <w:sz w:val="28"/>
          <w:szCs w:val="28"/>
        </w:rPr>
        <w:lastRenderedPageBreak/>
        <w:t>EU06</w:t>
      </w:r>
      <w:r w:rsidR="007C7D71" w:rsidRPr="00CA2DE7">
        <w:rPr>
          <w:sz w:val="28"/>
          <w:szCs w:val="28"/>
        </w:rPr>
        <w:t>-HIGHPURITY</w:t>
      </w:r>
      <w:bookmarkEnd w:id="327"/>
    </w:p>
    <w:p w14:paraId="27A86B25" w14:textId="77777777" w:rsidR="00410ED6" w:rsidRPr="00CA2DE7" w:rsidRDefault="00410ED6" w:rsidP="00410ED6">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EMISSION UNIT CONDITIONS</w:t>
      </w:r>
    </w:p>
    <w:p w14:paraId="03234290" w14:textId="77777777" w:rsidR="00410ED6" w:rsidRPr="00CA2DE7" w:rsidRDefault="00410ED6" w:rsidP="00410ED6">
      <w:pPr>
        <w:ind w:left="360" w:hanging="360"/>
        <w:jc w:val="both"/>
        <w:rPr>
          <w:b/>
          <w:sz w:val="20"/>
          <w:u w:val="single"/>
        </w:rPr>
      </w:pPr>
    </w:p>
    <w:p w14:paraId="7ABD32CD" w14:textId="77777777" w:rsidR="00410ED6" w:rsidRPr="00CA2DE7" w:rsidRDefault="00410ED6" w:rsidP="00410ED6">
      <w:pPr>
        <w:rPr>
          <w:sz w:val="20"/>
          <w:u w:val="single"/>
        </w:rPr>
      </w:pPr>
      <w:r w:rsidRPr="00CA2DE7">
        <w:rPr>
          <w:b/>
          <w:u w:val="single"/>
        </w:rPr>
        <w:t>DESCRIPTION</w:t>
      </w:r>
      <w:r w:rsidRPr="00CA2DE7">
        <w:rPr>
          <w:sz w:val="20"/>
          <w:u w:val="single"/>
        </w:rPr>
        <w:t xml:space="preserve">  </w:t>
      </w:r>
    </w:p>
    <w:p w14:paraId="4752CDEC" w14:textId="77777777" w:rsidR="00410ED6" w:rsidRPr="00CA2DE7" w:rsidRDefault="00410ED6" w:rsidP="00410ED6">
      <w:pPr>
        <w:rPr>
          <w:sz w:val="20"/>
        </w:rPr>
      </w:pPr>
    </w:p>
    <w:p w14:paraId="4EB2B36C" w14:textId="615AAE46" w:rsidR="00410ED6" w:rsidRPr="00CA2DE7" w:rsidRDefault="007C7D71" w:rsidP="00410ED6">
      <w:pPr>
        <w:tabs>
          <w:tab w:val="left" w:pos="720"/>
          <w:tab w:val="left" w:pos="8856"/>
        </w:tabs>
        <w:jc w:val="both"/>
        <w:rPr>
          <w:sz w:val="20"/>
        </w:rPr>
      </w:pPr>
      <w:r w:rsidRPr="00CA2DE7">
        <w:rPr>
          <w:sz w:val="20"/>
        </w:rPr>
        <w:t xml:space="preserve">High </w:t>
      </w:r>
      <w:r w:rsidR="00AA4C38" w:rsidRPr="00CA2DE7">
        <w:rPr>
          <w:sz w:val="20"/>
        </w:rPr>
        <w:t xml:space="preserve">Purity </w:t>
      </w:r>
      <w:r w:rsidR="00410ED6" w:rsidRPr="00CA2DE7">
        <w:rPr>
          <w:sz w:val="20"/>
        </w:rPr>
        <w:t>Anhydrous hydrogen chloride (HCl) storage and distribution process located in the 954 block.</w:t>
      </w:r>
    </w:p>
    <w:p w14:paraId="389A0429" w14:textId="77777777" w:rsidR="00410ED6" w:rsidRPr="00CA2DE7" w:rsidRDefault="00410ED6" w:rsidP="00410ED6">
      <w:pPr>
        <w:tabs>
          <w:tab w:val="left" w:pos="720"/>
          <w:tab w:val="left" w:pos="8856"/>
        </w:tabs>
        <w:jc w:val="both"/>
        <w:rPr>
          <w:sz w:val="20"/>
        </w:rPr>
      </w:pPr>
    </w:p>
    <w:p w14:paraId="079E6F24" w14:textId="77777777" w:rsidR="00410ED6" w:rsidRPr="00CA2DE7" w:rsidRDefault="00410ED6" w:rsidP="00410ED6">
      <w:pPr>
        <w:tabs>
          <w:tab w:val="left" w:pos="720"/>
          <w:tab w:val="left" w:pos="8856"/>
        </w:tabs>
        <w:jc w:val="both"/>
        <w:rPr>
          <w:sz w:val="20"/>
        </w:rPr>
      </w:pPr>
      <w:r w:rsidRPr="00CA2DE7">
        <w:rPr>
          <w:sz w:val="20"/>
        </w:rPr>
        <w:t>The High Purity Anhydrous HCl system receives material via tube trailers.  Anhydrous HCl is vaporized and distributed to end users as a gas.  Tube Trailer connection piping and emissions from tube trailer vent down are exhausted either to T-101 Scrubber or to the 954 Throx Absorber and 954 Throx Scrubber.</w:t>
      </w:r>
    </w:p>
    <w:p w14:paraId="0D857667" w14:textId="77777777" w:rsidR="007C7D71" w:rsidRPr="00CA2DE7" w:rsidRDefault="007C7D71" w:rsidP="00410ED6">
      <w:pPr>
        <w:tabs>
          <w:tab w:val="left" w:pos="720"/>
          <w:tab w:val="left" w:pos="8856"/>
        </w:tabs>
        <w:jc w:val="both"/>
        <w:rPr>
          <w:sz w:val="20"/>
        </w:rPr>
      </w:pPr>
    </w:p>
    <w:p w14:paraId="7F4CF530" w14:textId="497B53CF" w:rsidR="00410ED6" w:rsidRPr="00CA2DE7" w:rsidRDefault="00410ED6" w:rsidP="00410ED6">
      <w:pPr>
        <w:jc w:val="both"/>
        <w:rPr>
          <w:sz w:val="20"/>
        </w:rPr>
      </w:pPr>
      <w:r w:rsidRPr="00CA2DE7">
        <w:rPr>
          <w:sz w:val="20"/>
        </w:rPr>
        <w:t>This emission unit was permitted in PTI No. 159-19</w:t>
      </w:r>
      <w:r w:rsidR="007C7D71" w:rsidRPr="00CA2DE7">
        <w:rPr>
          <w:sz w:val="20"/>
        </w:rPr>
        <w:t xml:space="preserve"> as EU06</w:t>
      </w:r>
      <w:r w:rsidRPr="00CA2DE7">
        <w:rPr>
          <w:sz w:val="20"/>
        </w:rPr>
        <w:t>.</w:t>
      </w:r>
    </w:p>
    <w:p w14:paraId="46672E98" w14:textId="77777777" w:rsidR="00410ED6" w:rsidRPr="00CA2DE7" w:rsidRDefault="00410ED6" w:rsidP="00410ED6">
      <w:pPr>
        <w:rPr>
          <w:sz w:val="20"/>
        </w:rPr>
      </w:pPr>
    </w:p>
    <w:p w14:paraId="7F73564E" w14:textId="12A76783" w:rsidR="00410ED6" w:rsidRPr="00CA2DE7" w:rsidRDefault="00410ED6" w:rsidP="00410ED6">
      <w:pPr>
        <w:jc w:val="both"/>
        <w:rPr>
          <w:sz w:val="20"/>
        </w:rPr>
      </w:pPr>
      <w:r w:rsidRPr="00CA2DE7">
        <w:rPr>
          <w:b/>
          <w:sz w:val="20"/>
        </w:rPr>
        <w:t>Flexible Group ID:</w:t>
      </w:r>
      <w:r w:rsidRPr="00CA2DE7">
        <w:rPr>
          <w:sz w:val="20"/>
        </w:rPr>
        <w:t xml:space="preserve">  FG954THROX (SRN P1028), FGHCLSCRUBBER</w:t>
      </w:r>
      <w:r w:rsidR="007C7D71" w:rsidRPr="00CA2DE7">
        <w:rPr>
          <w:sz w:val="20"/>
        </w:rPr>
        <w:t xml:space="preserve"> in Section 1</w:t>
      </w:r>
    </w:p>
    <w:p w14:paraId="06C2ED6B" w14:textId="77777777" w:rsidR="00410ED6" w:rsidRPr="00CA2DE7" w:rsidRDefault="00410ED6" w:rsidP="00410ED6">
      <w:pPr>
        <w:jc w:val="both"/>
        <w:rPr>
          <w:sz w:val="20"/>
        </w:rPr>
      </w:pPr>
    </w:p>
    <w:p w14:paraId="7F1AD7BE" w14:textId="77777777" w:rsidR="00410ED6" w:rsidRPr="00CA2DE7" w:rsidRDefault="00410ED6" w:rsidP="00410ED6">
      <w:pPr>
        <w:rPr>
          <w:b/>
          <w:u w:val="single"/>
        </w:rPr>
      </w:pPr>
      <w:r w:rsidRPr="00CA2DE7">
        <w:rPr>
          <w:b/>
          <w:u w:val="single"/>
        </w:rPr>
        <w:t>POLLUTION CONTROL EQUIPMENT</w:t>
      </w:r>
    </w:p>
    <w:p w14:paraId="43D384DE" w14:textId="77777777" w:rsidR="00410ED6" w:rsidRPr="00CA2DE7" w:rsidRDefault="00410ED6" w:rsidP="00410ED6">
      <w:pPr>
        <w:rPr>
          <w:sz w:val="20"/>
        </w:rPr>
      </w:pPr>
    </w:p>
    <w:p w14:paraId="249D0168" w14:textId="69387FC2" w:rsidR="00410ED6" w:rsidRPr="00CA2DE7" w:rsidRDefault="00410ED6" w:rsidP="00410ED6">
      <w:pPr>
        <w:rPr>
          <w:sz w:val="20"/>
        </w:rPr>
      </w:pPr>
      <w:r w:rsidRPr="00CA2DE7">
        <w:rPr>
          <w:sz w:val="20"/>
        </w:rPr>
        <w:t>FGHCLSCRUBBER</w:t>
      </w:r>
      <w:r w:rsidR="007C7D71" w:rsidRPr="00CA2DE7">
        <w:rPr>
          <w:sz w:val="20"/>
        </w:rPr>
        <w:t xml:space="preserve"> in Section 1</w:t>
      </w:r>
    </w:p>
    <w:p w14:paraId="364BB492" w14:textId="3E3CA9A5" w:rsidR="00410ED6" w:rsidRPr="00CA2DE7" w:rsidRDefault="00410ED6" w:rsidP="0083628A">
      <w:pPr>
        <w:numPr>
          <w:ilvl w:val="6"/>
          <w:numId w:val="78"/>
        </w:numPr>
        <w:ind w:left="360"/>
        <w:jc w:val="both"/>
        <w:rPr>
          <w:sz w:val="20"/>
        </w:rPr>
      </w:pPr>
      <w:r w:rsidRPr="00CA2DE7">
        <w:rPr>
          <w:sz w:val="20"/>
        </w:rPr>
        <w:t>T</w:t>
      </w:r>
      <w:r w:rsidRPr="00CA2DE7">
        <w:rPr>
          <w:sz w:val="20"/>
        </w:rPr>
        <w:noBreakHyphen/>
        <w:t>101 Scrubber:  This scrubber receives the exhaust from E</w:t>
      </w:r>
      <w:r w:rsidRPr="00CA2DE7">
        <w:rPr>
          <w:sz w:val="20"/>
        </w:rPr>
        <w:noBreakHyphen/>
        <w:t xml:space="preserve">101 Absorber, along with process exhaust from the anhydrous HCl distribution system in </w:t>
      </w:r>
      <w:r w:rsidR="003E5D5A" w:rsidRPr="00CA2DE7">
        <w:rPr>
          <w:sz w:val="20"/>
        </w:rPr>
        <w:t>EU06-LOWPURITY</w:t>
      </w:r>
      <w:r w:rsidR="00AA4C38" w:rsidRPr="00CA2DE7">
        <w:rPr>
          <w:sz w:val="20"/>
        </w:rPr>
        <w:t xml:space="preserve"> in Section 1 and</w:t>
      </w:r>
      <w:r w:rsidR="003E5D5A" w:rsidRPr="00CA2DE7">
        <w:rPr>
          <w:sz w:val="20"/>
        </w:rPr>
        <w:t xml:space="preserve"> EU06-HIGHPURITY, </w:t>
      </w:r>
      <w:r w:rsidR="00AA4C38" w:rsidRPr="00CA2DE7">
        <w:rPr>
          <w:sz w:val="20"/>
        </w:rPr>
        <w:t xml:space="preserve">anhydrous </w:t>
      </w:r>
      <w:r w:rsidRPr="00CA2DE7">
        <w:rPr>
          <w:sz w:val="20"/>
        </w:rPr>
        <w:t>and from the aqueous HCl storage and distribution system in EU05 (SRN P1028).  The design vapor flow rate of the scrubber is 470 SCFM and the absorbing media used is recirculated water (approximately 6% HCl).  The T</w:t>
      </w:r>
      <w:r w:rsidRPr="00CA2DE7">
        <w:rPr>
          <w:sz w:val="20"/>
        </w:rPr>
        <w:noBreakHyphen/>
        <w:t>101 Scrubber vents to Vent No. SVHCLSCRUBBER01.</w:t>
      </w:r>
    </w:p>
    <w:p w14:paraId="6CBFD1CF" w14:textId="77777777" w:rsidR="00410ED6" w:rsidRPr="00CA2DE7" w:rsidRDefault="00410ED6" w:rsidP="00D41580">
      <w:pPr>
        <w:rPr>
          <w:sz w:val="20"/>
        </w:rPr>
      </w:pPr>
      <w:r w:rsidRPr="00CA2DE7">
        <w:rPr>
          <w:sz w:val="20"/>
        </w:rPr>
        <w:t>FG954THROX (SRN P1028)</w:t>
      </w:r>
    </w:p>
    <w:p w14:paraId="15E0E19F" w14:textId="3844FC01" w:rsidR="00410ED6" w:rsidRPr="00CA2DE7" w:rsidRDefault="00410ED6" w:rsidP="0083628A">
      <w:pPr>
        <w:numPr>
          <w:ilvl w:val="6"/>
          <w:numId w:val="78"/>
        </w:numPr>
        <w:ind w:left="360"/>
        <w:jc w:val="both"/>
        <w:rPr>
          <w:sz w:val="20"/>
        </w:rPr>
      </w:pPr>
      <w:r w:rsidRPr="00CA2DE7">
        <w:rPr>
          <w:sz w:val="20"/>
        </w:rPr>
        <w:t>954 THROX Absorber (T</w:t>
      </w:r>
      <w:r w:rsidRPr="00CA2DE7">
        <w:rPr>
          <w:sz w:val="20"/>
        </w:rPr>
        <w:noBreakHyphen/>
        <w:t xml:space="preserve">3601):  The absorber is located after the 954 THROX (thermal heat recovery oxidizer) and prior to the 954 THROX Scrubber.  The design vapor flow rate of the absorber is 4470 SCFM and the absorbing media used is water.  The absorber receives the exhaust from the 954 THROX and can also receive exhaust directly from the anhydrous HCl distribution system in </w:t>
      </w:r>
      <w:r w:rsidR="00AA4C38" w:rsidRPr="00CA2DE7">
        <w:rPr>
          <w:sz w:val="20"/>
        </w:rPr>
        <w:t>EU06-LOWPURITY in Section 1 and EU06-HIGHPURITY</w:t>
      </w:r>
      <w:r w:rsidRPr="00CA2DE7">
        <w:rPr>
          <w:sz w:val="20"/>
        </w:rPr>
        <w:t>.</w:t>
      </w:r>
    </w:p>
    <w:p w14:paraId="6F3C4822" w14:textId="77777777" w:rsidR="00410ED6" w:rsidRPr="00CA2DE7" w:rsidRDefault="00410ED6" w:rsidP="0083628A">
      <w:pPr>
        <w:numPr>
          <w:ilvl w:val="6"/>
          <w:numId w:val="78"/>
        </w:numPr>
        <w:ind w:left="360"/>
        <w:jc w:val="both"/>
        <w:rPr>
          <w:sz w:val="20"/>
        </w:rPr>
      </w:pPr>
      <w:r w:rsidRPr="00CA2DE7">
        <w:rPr>
          <w:sz w:val="20"/>
        </w:rPr>
        <w:t>954 THROX Scrubber (T</w:t>
      </w:r>
      <w:r w:rsidRPr="00CA2DE7">
        <w:rPr>
          <w:sz w:val="20"/>
        </w:rPr>
        <w:noBreakHyphen/>
        <w:t>3602):  Packed bed scrubber receiving the exhaust from the 954 THROX Absorber.  The design vapor flow rate of the scrubber is 6050 scfm and the absorbing media used is water, caustic, and sodium thiosulfate.  The scrubber receives the exhaust from the 954 Absorber.</w:t>
      </w:r>
    </w:p>
    <w:p w14:paraId="76A8231B" w14:textId="77777777" w:rsidR="00410ED6" w:rsidRPr="00CA2DE7" w:rsidRDefault="00410ED6" w:rsidP="00410ED6"/>
    <w:p w14:paraId="2B57AC3C" w14:textId="77777777" w:rsidR="00410ED6" w:rsidRPr="00CA2DE7" w:rsidRDefault="00410ED6" w:rsidP="00410ED6">
      <w:pPr>
        <w:rPr>
          <w:b/>
        </w:rPr>
      </w:pPr>
      <w:r w:rsidRPr="00CA2DE7">
        <w:rPr>
          <w:b/>
        </w:rPr>
        <w:t xml:space="preserve">I.  </w:t>
      </w:r>
      <w:r w:rsidRPr="00CA2DE7">
        <w:rPr>
          <w:b/>
          <w:u w:val="single"/>
        </w:rPr>
        <w:t>EMISSION LIMIT(S)</w:t>
      </w:r>
    </w:p>
    <w:p w14:paraId="5D774326" w14:textId="77777777" w:rsidR="00410ED6" w:rsidRPr="00CA2DE7" w:rsidRDefault="00410ED6" w:rsidP="00410ED6"/>
    <w:p w14:paraId="43580257" w14:textId="77777777" w:rsidR="00410ED6" w:rsidRPr="00CA2DE7" w:rsidRDefault="00410ED6" w:rsidP="00410ED6">
      <w:pPr>
        <w:rPr>
          <w:sz w:val="20"/>
        </w:rPr>
      </w:pPr>
      <w:r w:rsidRPr="00CA2DE7">
        <w:rPr>
          <w:sz w:val="20"/>
        </w:rPr>
        <w:t>NA</w:t>
      </w:r>
    </w:p>
    <w:p w14:paraId="225E8EE9" w14:textId="77777777" w:rsidR="00410ED6" w:rsidRPr="00CA2DE7" w:rsidRDefault="00410ED6" w:rsidP="00410ED6"/>
    <w:p w14:paraId="209D492D" w14:textId="77777777" w:rsidR="00410ED6" w:rsidRPr="00CA2DE7" w:rsidRDefault="00410ED6" w:rsidP="00410ED6">
      <w:pPr>
        <w:rPr>
          <w:b/>
        </w:rPr>
      </w:pPr>
      <w:r w:rsidRPr="00CA2DE7">
        <w:rPr>
          <w:b/>
        </w:rPr>
        <w:t xml:space="preserve">II.  </w:t>
      </w:r>
      <w:r w:rsidRPr="00CA2DE7">
        <w:rPr>
          <w:b/>
          <w:u w:val="single"/>
        </w:rPr>
        <w:t>MATERIAL LIMIT(S)</w:t>
      </w:r>
    </w:p>
    <w:p w14:paraId="4D0D1698" w14:textId="77777777" w:rsidR="00410ED6" w:rsidRPr="00CA2DE7" w:rsidRDefault="00410ED6" w:rsidP="00410ED6"/>
    <w:p w14:paraId="0A28977E" w14:textId="77777777" w:rsidR="00410ED6" w:rsidRPr="00CA2DE7" w:rsidRDefault="00410ED6" w:rsidP="00410ED6">
      <w:pPr>
        <w:ind w:left="360" w:hanging="360"/>
        <w:jc w:val="both"/>
        <w:rPr>
          <w:sz w:val="20"/>
        </w:rPr>
      </w:pPr>
      <w:r w:rsidRPr="00CA2DE7">
        <w:rPr>
          <w:sz w:val="20"/>
        </w:rPr>
        <w:t>NA</w:t>
      </w:r>
    </w:p>
    <w:p w14:paraId="5248812F" w14:textId="77777777" w:rsidR="00410ED6" w:rsidRPr="00CA2DE7" w:rsidRDefault="00410ED6" w:rsidP="00410ED6">
      <w:pPr>
        <w:jc w:val="both"/>
        <w:rPr>
          <w:sz w:val="20"/>
        </w:rPr>
      </w:pPr>
    </w:p>
    <w:p w14:paraId="4290BBB2" w14:textId="77777777" w:rsidR="00410ED6" w:rsidRPr="00CA2DE7" w:rsidRDefault="00410ED6" w:rsidP="00410ED6">
      <w:pPr>
        <w:jc w:val="both"/>
        <w:rPr>
          <w:b/>
          <w:sz w:val="20"/>
          <w:u w:val="single"/>
        </w:rPr>
      </w:pPr>
      <w:r w:rsidRPr="00CA2DE7">
        <w:rPr>
          <w:b/>
        </w:rPr>
        <w:t xml:space="preserve">III.  </w:t>
      </w:r>
      <w:r w:rsidRPr="00CA2DE7">
        <w:rPr>
          <w:b/>
          <w:u w:val="single"/>
        </w:rPr>
        <w:t>PROCESS/OPERATIONAL RESTRICTION(S)</w:t>
      </w:r>
      <w:r w:rsidRPr="00CA2DE7" w:rsidDel="001C614B">
        <w:rPr>
          <w:b/>
          <w:u w:val="single"/>
        </w:rPr>
        <w:t xml:space="preserve"> </w:t>
      </w:r>
    </w:p>
    <w:p w14:paraId="457D6A6A" w14:textId="77777777" w:rsidR="00410ED6" w:rsidRPr="00CA2DE7" w:rsidRDefault="00410ED6" w:rsidP="00410ED6">
      <w:pPr>
        <w:jc w:val="both"/>
        <w:rPr>
          <w:sz w:val="20"/>
        </w:rPr>
      </w:pPr>
    </w:p>
    <w:p w14:paraId="77683AAC" w14:textId="77777777" w:rsidR="00410ED6" w:rsidRPr="00CA2DE7" w:rsidRDefault="00410ED6" w:rsidP="00410ED6">
      <w:pPr>
        <w:jc w:val="both"/>
        <w:rPr>
          <w:sz w:val="20"/>
        </w:rPr>
      </w:pPr>
      <w:r w:rsidRPr="00CA2DE7">
        <w:rPr>
          <w:sz w:val="20"/>
        </w:rPr>
        <w:t>NA</w:t>
      </w:r>
    </w:p>
    <w:p w14:paraId="749FD457" w14:textId="77777777" w:rsidR="00410ED6" w:rsidRPr="00CA2DE7" w:rsidRDefault="00410ED6" w:rsidP="00410ED6"/>
    <w:p w14:paraId="32A1F130" w14:textId="77777777" w:rsidR="00410ED6" w:rsidRPr="00CA2DE7" w:rsidRDefault="00410ED6" w:rsidP="00410ED6">
      <w:pPr>
        <w:rPr>
          <w:b/>
        </w:rPr>
      </w:pPr>
      <w:r w:rsidRPr="00CA2DE7">
        <w:rPr>
          <w:b/>
        </w:rPr>
        <w:t xml:space="preserve">IV.  </w:t>
      </w:r>
      <w:r w:rsidRPr="00CA2DE7">
        <w:rPr>
          <w:b/>
          <w:u w:val="single"/>
        </w:rPr>
        <w:t>DESIGN/EQUIPMENT PARAMETER(S)</w:t>
      </w:r>
    </w:p>
    <w:p w14:paraId="09AE815A" w14:textId="77777777" w:rsidR="00410ED6" w:rsidRPr="00CA2DE7" w:rsidRDefault="00410ED6" w:rsidP="00410ED6">
      <w:pPr>
        <w:rPr>
          <w:bCs/>
        </w:rPr>
      </w:pPr>
    </w:p>
    <w:p w14:paraId="06A5150B" w14:textId="77777777" w:rsidR="00410ED6" w:rsidRPr="00CA2DE7" w:rsidRDefault="00410ED6" w:rsidP="00410ED6">
      <w:pPr>
        <w:ind w:left="360" w:hanging="360"/>
        <w:jc w:val="both"/>
        <w:rPr>
          <w:sz w:val="20"/>
        </w:rPr>
      </w:pPr>
      <w:r w:rsidRPr="00CA2DE7">
        <w:rPr>
          <w:sz w:val="20"/>
        </w:rPr>
        <w:t>1.</w:t>
      </w:r>
      <w:r w:rsidRPr="00CA2DE7">
        <w:rPr>
          <w:sz w:val="20"/>
        </w:rPr>
        <w:tab/>
        <w:t>The permittee shall not depressurize the anhydrous HCl distribution system (which includes but is not limited to rail car depressurization, anhydrous HCl storage tank depressurization, and distribution line depressurization) unless one of the following conditions is met.</w:t>
      </w:r>
      <w:r w:rsidRPr="00CA2DE7">
        <w:rPr>
          <w:sz w:val="20"/>
          <w:vertAlign w:val="superscript"/>
        </w:rPr>
        <w:t>2</w:t>
      </w:r>
      <w:r w:rsidRPr="00CA2DE7">
        <w:rPr>
          <w:sz w:val="20"/>
        </w:rPr>
        <w:t xml:space="preserve">  </w:t>
      </w:r>
      <w:r w:rsidRPr="00CA2DE7">
        <w:rPr>
          <w:b/>
          <w:sz w:val="20"/>
        </w:rPr>
        <w:t>(R 336.1225, R 336.1910)</w:t>
      </w:r>
    </w:p>
    <w:p w14:paraId="0624F515" w14:textId="77777777" w:rsidR="00410ED6" w:rsidRPr="00CA2DE7" w:rsidRDefault="00410ED6" w:rsidP="0083628A">
      <w:pPr>
        <w:pStyle w:val="ListParagraph"/>
        <w:numPr>
          <w:ilvl w:val="1"/>
          <w:numId w:val="79"/>
        </w:numPr>
        <w:ind w:left="720"/>
        <w:jc w:val="both"/>
        <w:rPr>
          <w:sz w:val="20"/>
        </w:rPr>
      </w:pPr>
      <w:r w:rsidRPr="00CA2DE7">
        <w:rPr>
          <w:sz w:val="20"/>
        </w:rPr>
        <w:t>The T</w:t>
      </w:r>
      <w:r w:rsidRPr="00CA2DE7">
        <w:rPr>
          <w:sz w:val="20"/>
        </w:rPr>
        <w:noBreakHyphen/>
        <w:t>101 Scrubber is installed, maintained, and operated in a satisfactory manner.  Satisfactory operation of the T</w:t>
      </w:r>
      <w:r w:rsidRPr="00CA2DE7">
        <w:rPr>
          <w:sz w:val="20"/>
        </w:rPr>
        <w:noBreakHyphen/>
        <w:t>101 Scrubber includes the conditions outlined in FGHCLSCRUBBER and attaining at least 99.6 percent removal of HCl.</w:t>
      </w:r>
    </w:p>
    <w:p w14:paraId="52DACEF1" w14:textId="77777777" w:rsidR="00410ED6" w:rsidRPr="00CA2DE7" w:rsidRDefault="00410ED6" w:rsidP="0083628A">
      <w:pPr>
        <w:pStyle w:val="ListParagraph"/>
        <w:numPr>
          <w:ilvl w:val="1"/>
          <w:numId w:val="79"/>
        </w:numPr>
        <w:ind w:left="720"/>
        <w:jc w:val="both"/>
        <w:rPr>
          <w:sz w:val="20"/>
        </w:rPr>
      </w:pPr>
      <w:r w:rsidRPr="00CA2DE7">
        <w:rPr>
          <w:sz w:val="20"/>
        </w:rPr>
        <w:lastRenderedPageBreak/>
        <w:t>The 954 THROX Absorber and 954 THROX Scrubber are installed, maintained, and operated in a satisfactory manner.  Satisfactory operation of the 954 THROX Absorber and Scrubber includes the conditions outlined in FG954THROX and attaining at least 99.6 percent removal of HCl.</w:t>
      </w:r>
    </w:p>
    <w:p w14:paraId="2F41C2C0" w14:textId="77777777" w:rsidR="00410ED6" w:rsidRPr="00CA2DE7" w:rsidRDefault="00410ED6" w:rsidP="00410ED6">
      <w:pPr>
        <w:jc w:val="both"/>
        <w:rPr>
          <w:sz w:val="20"/>
        </w:rPr>
      </w:pPr>
    </w:p>
    <w:p w14:paraId="08D9195E" w14:textId="77777777" w:rsidR="00410ED6" w:rsidRPr="00CA2DE7" w:rsidRDefault="00410ED6" w:rsidP="00410ED6">
      <w:pPr>
        <w:jc w:val="both"/>
      </w:pPr>
      <w:r w:rsidRPr="00CA2DE7">
        <w:rPr>
          <w:b/>
        </w:rPr>
        <w:t xml:space="preserve">V.  </w:t>
      </w:r>
      <w:r w:rsidRPr="00CA2DE7">
        <w:rPr>
          <w:b/>
          <w:u w:val="single"/>
        </w:rPr>
        <w:t>TESTING/SAMPLING</w:t>
      </w:r>
    </w:p>
    <w:p w14:paraId="0BAEE7EB" w14:textId="77777777" w:rsidR="00410ED6" w:rsidRPr="00CA2DE7" w:rsidRDefault="00410ED6" w:rsidP="00410ED6">
      <w:pPr>
        <w:jc w:val="both"/>
        <w:rPr>
          <w:sz w:val="20"/>
        </w:rPr>
      </w:pPr>
      <w:r w:rsidRPr="00CA2DE7">
        <w:rPr>
          <w:sz w:val="20"/>
        </w:rPr>
        <w:t xml:space="preserve">Records shall be maintained on file for a period of five years.  </w:t>
      </w:r>
      <w:r w:rsidRPr="00CA2DE7">
        <w:rPr>
          <w:b/>
          <w:sz w:val="20"/>
        </w:rPr>
        <w:t>(R 336.1213(3)(b)(ii))</w:t>
      </w:r>
    </w:p>
    <w:p w14:paraId="5003E1C3" w14:textId="77777777" w:rsidR="00410ED6" w:rsidRPr="00CA2DE7" w:rsidRDefault="00410ED6" w:rsidP="00410ED6">
      <w:pPr>
        <w:jc w:val="both"/>
        <w:rPr>
          <w:sz w:val="20"/>
        </w:rPr>
      </w:pPr>
    </w:p>
    <w:p w14:paraId="3FF8C2F1" w14:textId="77777777" w:rsidR="00410ED6" w:rsidRPr="00CA2DE7" w:rsidRDefault="00410ED6" w:rsidP="00410ED6">
      <w:pPr>
        <w:ind w:right="72"/>
        <w:jc w:val="both"/>
        <w:rPr>
          <w:rFonts w:cs="Arial"/>
          <w:sz w:val="20"/>
        </w:rPr>
      </w:pPr>
      <w:r w:rsidRPr="00CA2DE7">
        <w:rPr>
          <w:rFonts w:cs="Arial"/>
          <w:sz w:val="20"/>
        </w:rPr>
        <w:t>NA</w:t>
      </w:r>
    </w:p>
    <w:p w14:paraId="455B6DDE" w14:textId="77777777" w:rsidR="00410ED6" w:rsidRPr="00CA2DE7" w:rsidRDefault="00410ED6" w:rsidP="00410ED6">
      <w:pPr>
        <w:ind w:right="72"/>
        <w:jc w:val="both"/>
        <w:rPr>
          <w:rFonts w:cs="Arial"/>
          <w:sz w:val="20"/>
        </w:rPr>
      </w:pPr>
    </w:p>
    <w:p w14:paraId="5F92C114" w14:textId="77777777" w:rsidR="00410ED6" w:rsidRPr="00CA2DE7" w:rsidRDefault="00410ED6" w:rsidP="00410ED6">
      <w:pPr>
        <w:jc w:val="both"/>
      </w:pPr>
      <w:r w:rsidRPr="00CA2DE7">
        <w:rPr>
          <w:b/>
        </w:rPr>
        <w:t xml:space="preserve">VI.  </w:t>
      </w:r>
      <w:r w:rsidRPr="00CA2DE7">
        <w:rPr>
          <w:b/>
          <w:u w:val="single"/>
        </w:rPr>
        <w:t>MONITORING/RECORDKEEPING</w:t>
      </w:r>
    </w:p>
    <w:p w14:paraId="1C05F788" w14:textId="77777777" w:rsidR="00410ED6" w:rsidRPr="00CA2DE7" w:rsidRDefault="00410ED6" w:rsidP="00410ED6">
      <w:pPr>
        <w:jc w:val="both"/>
        <w:rPr>
          <w:sz w:val="20"/>
        </w:rPr>
      </w:pPr>
      <w:r w:rsidRPr="00CA2DE7">
        <w:rPr>
          <w:sz w:val="20"/>
        </w:rPr>
        <w:t xml:space="preserve">Records shall be maintained on file for a period of five years.  </w:t>
      </w:r>
      <w:r w:rsidRPr="00CA2DE7">
        <w:rPr>
          <w:b/>
          <w:sz w:val="20"/>
        </w:rPr>
        <w:t>(R 336.1213(3)(b)(ii))</w:t>
      </w:r>
    </w:p>
    <w:p w14:paraId="2BF5D906" w14:textId="77777777" w:rsidR="00410ED6" w:rsidRPr="00CA2DE7" w:rsidRDefault="00410ED6" w:rsidP="00410ED6">
      <w:pPr>
        <w:jc w:val="both"/>
        <w:rPr>
          <w:sz w:val="20"/>
        </w:rPr>
      </w:pPr>
    </w:p>
    <w:p w14:paraId="11939300" w14:textId="49847CC4" w:rsidR="00410ED6" w:rsidRPr="00CA2DE7" w:rsidRDefault="00410ED6" w:rsidP="00410ED6">
      <w:pPr>
        <w:ind w:left="360" w:hanging="360"/>
        <w:jc w:val="both"/>
        <w:rPr>
          <w:b/>
          <w:bCs/>
          <w:sz w:val="20"/>
        </w:rPr>
      </w:pPr>
      <w:r w:rsidRPr="00CA2DE7">
        <w:rPr>
          <w:sz w:val="20"/>
        </w:rPr>
        <w:t>1.</w:t>
      </w:r>
      <w:r w:rsidRPr="00CA2DE7">
        <w:rPr>
          <w:sz w:val="20"/>
        </w:rPr>
        <w:tab/>
        <w:t xml:space="preserve">Within 60 days after issuance of </w:t>
      </w:r>
      <w:r w:rsidR="007D7918" w:rsidRPr="00CA2DE7">
        <w:rPr>
          <w:sz w:val="20"/>
        </w:rPr>
        <w:t>MI-ROP-P1027-2020a</w:t>
      </w:r>
      <w:r w:rsidRPr="00CA2DE7">
        <w:rPr>
          <w:sz w:val="20"/>
        </w:rPr>
        <w:t>, the permittee shall submit a plan to the AQD District Supervisor identifying the operating parameters for FG954THROX that shall be obtained from the operator or owner of FG954THROX.  All operating parameter data in the plan for FG954THROX shall be obtained within 30 days of the end of the month to which it pertains.  If the plan fails to provide adequate information to demonstrate 99.6 percent removal of HCl, the permittee shall amend the plan.  The permittee shall also amend the plan within 45 days after receiving notification from the AQD District Supervisor that the plan does not provide adequate information to demonstrate 99.6 percent removal of HCl.  The permittee shall keep the plan and recorded parameter data on file at the facility and make them available to the Department upon request.</w:t>
      </w:r>
      <w:r w:rsidRPr="00CA2DE7">
        <w:rPr>
          <w:sz w:val="20"/>
          <w:vertAlign w:val="superscript"/>
        </w:rPr>
        <w:t>2</w:t>
      </w:r>
      <w:r w:rsidRPr="00CA2DE7">
        <w:rPr>
          <w:sz w:val="20"/>
        </w:rPr>
        <w:t xml:space="preserve">  </w:t>
      </w:r>
      <w:r w:rsidRPr="00CA2DE7">
        <w:rPr>
          <w:b/>
          <w:bCs/>
          <w:sz w:val="20"/>
        </w:rPr>
        <w:t>(R 336.1910)</w:t>
      </w:r>
    </w:p>
    <w:p w14:paraId="00B90966" w14:textId="77777777" w:rsidR="00FF3FDB" w:rsidRPr="00CA2DE7" w:rsidRDefault="00FF3FDB" w:rsidP="00410ED6">
      <w:pPr>
        <w:ind w:left="360" w:hanging="360"/>
        <w:jc w:val="both"/>
        <w:rPr>
          <w:sz w:val="20"/>
        </w:rPr>
      </w:pPr>
    </w:p>
    <w:p w14:paraId="13A95CFC" w14:textId="2CB28A81" w:rsidR="007D7918" w:rsidRPr="00CA2DE7" w:rsidRDefault="00FF3FDB" w:rsidP="0083628A">
      <w:pPr>
        <w:pStyle w:val="ListParagraph"/>
        <w:numPr>
          <w:ilvl w:val="0"/>
          <w:numId w:val="57"/>
        </w:numPr>
        <w:ind w:left="360"/>
        <w:jc w:val="both"/>
        <w:rPr>
          <w:sz w:val="20"/>
        </w:rPr>
      </w:pPr>
      <w:r w:rsidRPr="00CA2DE7">
        <w:rPr>
          <w:sz w:val="20"/>
        </w:rPr>
        <w:t xml:space="preserve">Within 60 days after issuance of MI-ROP-P1027-2020a, the permittee shall submit a plan to the AQD District Supervisor identifying the operating parameters for FGHCLSCRUBBER that shall be obtained from the operator or owner of FGHCLSCRUBBER.  All operating parameter data in the plan for FGHCLSCRUBBER shall be obtained within 30 days of the end of the month to which it pertains.  If the plan fails to provide adequate information to demonstrate 99.6 percent removal of HCl, the permittee shall amend the plan.  The permittee shall also amend the plan within 45 days after receiving notification from the AQD District Supervisor that the plan does not provide adequate information to demonstrate 99.6 percent removal of HCl.  The permittee shall keep the plan and recorded parameter data on file at the facility and make them available to the Department upon request.  </w:t>
      </w:r>
      <w:r w:rsidRPr="00CA2DE7">
        <w:rPr>
          <w:b/>
          <w:bCs/>
          <w:sz w:val="20"/>
        </w:rPr>
        <w:t>(</w:t>
      </w:r>
      <w:r w:rsidR="005B13A7" w:rsidRPr="00CA2DE7">
        <w:rPr>
          <w:b/>
          <w:bCs/>
          <w:sz w:val="20"/>
        </w:rPr>
        <w:t xml:space="preserve">R 336.1213(3), </w:t>
      </w:r>
      <w:r w:rsidRPr="00CA2DE7">
        <w:rPr>
          <w:b/>
          <w:bCs/>
          <w:sz w:val="20"/>
        </w:rPr>
        <w:t>R 336.1910)</w:t>
      </w:r>
    </w:p>
    <w:p w14:paraId="71D9ABDB" w14:textId="74F54F68" w:rsidR="007D7918" w:rsidRPr="00CA2DE7" w:rsidRDefault="007D7918" w:rsidP="005B13A7">
      <w:pPr>
        <w:ind w:left="360" w:hanging="360"/>
        <w:jc w:val="both"/>
        <w:rPr>
          <w:sz w:val="20"/>
        </w:rPr>
      </w:pPr>
    </w:p>
    <w:p w14:paraId="3E0713C1" w14:textId="77777777" w:rsidR="00410ED6" w:rsidRPr="00CA2DE7" w:rsidRDefault="00410ED6" w:rsidP="00410ED6">
      <w:pPr>
        <w:jc w:val="both"/>
        <w:rPr>
          <w:b/>
          <w:sz w:val="20"/>
          <w:u w:val="single"/>
        </w:rPr>
      </w:pPr>
      <w:r w:rsidRPr="00CA2DE7">
        <w:rPr>
          <w:b/>
        </w:rPr>
        <w:t xml:space="preserve">VII.  </w:t>
      </w:r>
      <w:r w:rsidRPr="00CA2DE7">
        <w:rPr>
          <w:b/>
          <w:u w:val="single"/>
        </w:rPr>
        <w:t>REPORTING</w:t>
      </w:r>
    </w:p>
    <w:p w14:paraId="308D9739" w14:textId="77777777" w:rsidR="00410ED6" w:rsidRPr="00CA2DE7" w:rsidRDefault="00410ED6" w:rsidP="00410ED6">
      <w:pPr>
        <w:jc w:val="both"/>
        <w:rPr>
          <w:sz w:val="20"/>
        </w:rPr>
      </w:pPr>
    </w:p>
    <w:p w14:paraId="42EF43D1" w14:textId="77777777" w:rsidR="00410ED6" w:rsidRPr="00CA2DE7" w:rsidRDefault="00410ED6" w:rsidP="00410ED6">
      <w:pPr>
        <w:ind w:left="360" w:hanging="360"/>
        <w:jc w:val="both"/>
        <w:rPr>
          <w:b/>
          <w:sz w:val="20"/>
        </w:rPr>
      </w:pPr>
      <w:r w:rsidRPr="00CA2DE7">
        <w:rPr>
          <w:sz w:val="20"/>
        </w:rPr>
        <w:t>1.</w:t>
      </w:r>
      <w:r w:rsidRPr="00CA2DE7">
        <w:rPr>
          <w:sz w:val="20"/>
        </w:rPr>
        <w:tab/>
        <w:t xml:space="preserve">Prompt reporting of deviations pursuant to General Conditions 21 and 22 of Part A.  </w:t>
      </w:r>
      <w:r w:rsidRPr="00CA2DE7">
        <w:rPr>
          <w:b/>
          <w:sz w:val="20"/>
        </w:rPr>
        <w:t>(R 336.1213(3)(c)(ii))</w:t>
      </w:r>
    </w:p>
    <w:p w14:paraId="70098828" w14:textId="77777777" w:rsidR="00410ED6" w:rsidRPr="00CA2DE7" w:rsidRDefault="00410ED6" w:rsidP="00410ED6">
      <w:pPr>
        <w:ind w:left="360" w:hanging="360"/>
        <w:jc w:val="both"/>
        <w:rPr>
          <w:sz w:val="20"/>
        </w:rPr>
      </w:pPr>
    </w:p>
    <w:p w14:paraId="38B96190" w14:textId="77777777" w:rsidR="00410ED6" w:rsidRPr="00CA2DE7" w:rsidRDefault="00410ED6" w:rsidP="00410ED6">
      <w:pPr>
        <w:ind w:left="360" w:hanging="360"/>
        <w:jc w:val="both"/>
        <w:rPr>
          <w:b/>
          <w:sz w:val="20"/>
        </w:rPr>
      </w:pPr>
      <w:r w:rsidRPr="00CA2DE7">
        <w:rPr>
          <w:sz w:val="20"/>
        </w:rPr>
        <w:t>2.</w:t>
      </w:r>
      <w:r w:rsidRPr="00CA2DE7">
        <w:rPr>
          <w:sz w:val="20"/>
        </w:rPr>
        <w:tab/>
        <w:t>Semiannual reporting of monitoring and deviations pursuant to General Condition 23 of Part A.  The report shall be postmarked or</w:t>
      </w:r>
      <w:r w:rsidRPr="00CA2DE7">
        <w:rPr>
          <w:b/>
          <w:i/>
          <w:sz w:val="20"/>
        </w:rPr>
        <w:t xml:space="preserve"> </w:t>
      </w:r>
      <w:r w:rsidRPr="00CA2DE7">
        <w:rPr>
          <w:sz w:val="20"/>
        </w:rPr>
        <w:t xml:space="preserve">received by the appropriate AQD District Office by March 15 for reporting period July 1 to December 31 and September 15 for reporting period January 1 to June 30.  </w:t>
      </w:r>
      <w:r w:rsidRPr="00CA2DE7">
        <w:rPr>
          <w:b/>
          <w:sz w:val="20"/>
        </w:rPr>
        <w:t>(R 336.1213(3)(c)(i))</w:t>
      </w:r>
    </w:p>
    <w:p w14:paraId="3AE0B50B" w14:textId="77777777" w:rsidR="00410ED6" w:rsidRPr="00CA2DE7" w:rsidRDefault="00410ED6" w:rsidP="00410ED6">
      <w:pPr>
        <w:ind w:left="360" w:hanging="360"/>
        <w:jc w:val="both"/>
        <w:rPr>
          <w:sz w:val="20"/>
        </w:rPr>
      </w:pPr>
    </w:p>
    <w:p w14:paraId="598E37C4" w14:textId="77777777" w:rsidR="00410ED6" w:rsidRPr="00CA2DE7" w:rsidRDefault="00410ED6" w:rsidP="00410ED6">
      <w:pPr>
        <w:ind w:left="360" w:hanging="360"/>
        <w:jc w:val="both"/>
        <w:rPr>
          <w:sz w:val="20"/>
        </w:rPr>
      </w:pPr>
      <w:r w:rsidRPr="00CA2DE7">
        <w:rPr>
          <w:sz w:val="20"/>
        </w:rPr>
        <w:t>3.</w:t>
      </w:r>
      <w:r w:rsidRPr="00CA2DE7">
        <w:rPr>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b/>
          <w:sz w:val="20"/>
        </w:rPr>
        <w:t>(R 336.1213(4)(c))</w:t>
      </w:r>
    </w:p>
    <w:p w14:paraId="3FFE5310" w14:textId="77777777" w:rsidR="00410ED6" w:rsidRPr="00CA2DE7" w:rsidRDefault="00410ED6" w:rsidP="00410ED6">
      <w:pPr>
        <w:ind w:right="72"/>
        <w:jc w:val="both"/>
        <w:rPr>
          <w:rFonts w:cs="Arial"/>
          <w:sz w:val="20"/>
        </w:rPr>
      </w:pPr>
    </w:p>
    <w:p w14:paraId="1AC56621" w14:textId="77777777" w:rsidR="00410ED6" w:rsidRPr="00CA2DE7" w:rsidRDefault="00410ED6" w:rsidP="00410ED6">
      <w:pPr>
        <w:jc w:val="both"/>
        <w:rPr>
          <w:rFonts w:cs="Arial"/>
          <w:b/>
          <w:sz w:val="20"/>
        </w:rPr>
      </w:pPr>
      <w:r w:rsidRPr="00CA2DE7">
        <w:rPr>
          <w:rFonts w:cs="Arial"/>
          <w:b/>
          <w:sz w:val="20"/>
        </w:rPr>
        <w:t>See Appendix 8</w:t>
      </w:r>
    </w:p>
    <w:p w14:paraId="21EBC73F" w14:textId="77777777" w:rsidR="00410ED6" w:rsidRPr="00CA2DE7" w:rsidRDefault="00410ED6" w:rsidP="00410ED6">
      <w:pPr>
        <w:jc w:val="both"/>
        <w:rPr>
          <w:rFonts w:cs="Arial"/>
          <w:sz w:val="20"/>
        </w:rPr>
      </w:pPr>
    </w:p>
    <w:p w14:paraId="6D478BC2" w14:textId="77777777" w:rsidR="00410ED6" w:rsidRPr="00CA2DE7" w:rsidRDefault="00410ED6" w:rsidP="00410ED6">
      <w:pPr>
        <w:jc w:val="both"/>
      </w:pPr>
      <w:r w:rsidRPr="00CA2DE7">
        <w:rPr>
          <w:b/>
        </w:rPr>
        <w:t xml:space="preserve">VIII.  </w:t>
      </w:r>
      <w:r w:rsidRPr="00CA2DE7">
        <w:rPr>
          <w:b/>
          <w:u w:val="single"/>
        </w:rPr>
        <w:t>STACK/VENT RESTRICTION(S)</w:t>
      </w:r>
    </w:p>
    <w:p w14:paraId="6CC98371" w14:textId="77777777" w:rsidR="00410ED6" w:rsidRPr="00CA2DE7" w:rsidRDefault="00410ED6" w:rsidP="00410ED6">
      <w:pPr>
        <w:rPr>
          <w:sz w:val="20"/>
        </w:rPr>
      </w:pPr>
    </w:p>
    <w:p w14:paraId="09C46A89" w14:textId="77777777" w:rsidR="00410ED6" w:rsidRPr="00CA2DE7" w:rsidRDefault="00410ED6" w:rsidP="00410ED6">
      <w:pPr>
        <w:rPr>
          <w:sz w:val="20"/>
        </w:rPr>
      </w:pPr>
      <w:r w:rsidRPr="00CA2DE7">
        <w:rPr>
          <w:sz w:val="20"/>
        </w:rPr>
        <w:t>The exhaust gases from the stacks listed in the table below shall be discharged unobstructed vertically upwards to the ambient air unless otherwise noted:</w:t>
      </w:r>
    </w:p>
    <w:p w14:paraId="4F37AD36" w14:textId="77777777" w:rsidR="00410ED6" w:rsidRPr="00CA2DE7" w:rsidRDefault="00410ED6" w:rsidP="00410ED6">
      <w:pPr>
        <w:rPr>
          <w:sz w:val="20"/>
        </w:rPr>
      </w:pPr>
    </w:p>
    <w:tbl>
      <w:tblPr>
        <w:tblW w:w="101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2440"/>
        <w:gridCol w:w="1816"/>
        <w:gridCol w:w="2259"/>
      </w:tblGrid>
      <w:tr w:rsidR="00CA2DE7" w:rsidRPr="00CA2DE7" w14:paraId="0AE73770" w14:textId="77777777" w:rsidTr="00410ED6">
        <w:trPr>
          <w:cantSplit/>
          <w:trHeight w:val="690"/>
          <w:tblHeader/>
          <w:jc w:val="right"/>
        </w:trPr>
        <w:tc>
          <w:tcPr>
            <w:tcW w:w="3675" w:type="dxa"/>
            <w:tcBorders>
              <w:bottom w:val="single" w:sz="4" w:space="0" w:color="auto"/>
            </w:tcBorders>
          </w:tcPr>
          <w:p w14:paraId="25FCC73C" w14:textId="77777777" w:rsidR="00410ED6" w:rsidRPr="00CA2DE7" w:rsidRDefault="00410ED6" w:rsidP="00410ED6">
            <w:pPr>
              <w:jc w:val="center"/>
              <w:rPr>
                <w:b/>
                <w:bCs/>
                <w:sz w:val="20"/>
              </w:rPr>
            </w:pPr>
            <w:r w:rsidRPr="00CA2DE7">
              <w:rPr>
                <w:b/>
                <w:bCs/>
                <w:sz w:val="20"/>
              </w:rPr>
              <w:t>Stack &amp; Vent ID</w:t>
            </w:r>
          </w:p>
        </w:tc>
        <w:tc>
          <w:tcPr>
            <w:tcW w:w="2440" w:type="dxa"/>
            <w:tcBorders>
              <w:bottom w:val="single" w:sz="4" w:space="0" w:color="auto"/>
            </w:tcBorders>
            <w:vAlign w:val="bottom"/>
          </w:tcPr>
          <w:p w14:paraId="6D7421BC" w14:textId="77777777" w:rsidR="00410ED6" w:rsidRPr="00CA2DE7" w:rsidRDefault="00410ED6" w:rsidP="00410ED6">
            <w:pPr>
              <w:jc w:val="center"/>
              <w:rPr>
                <w:b/>
                <w:bCs/>
                <w:sz w:val="20"/>
              </w:rPr>
            </w:pPr>
            <w:r w:rsidRPr="00CA2DE7">
              <w:rPr>
                <w:b/>
                <w:bCs/>
                <w:sz w:val="20"/>
              </w:rPr>
              <w:t>Maximum Exhaust Diameter / Dimensions</w:t>
            </w:r>
          </w:p>
          <w:p w14:paraId="1B3F1A71" w14:textId="77777777" w:rsidR="00410ED6" w:rsidRPr="00CA2DE7" w:rsidRDefault="00410ED6" w:rsidP="00410ED6">
            <w:pPr>
              <w:jc w:val="center"/>
              <w:rPr>
                <w:b/>
                <w:bCs/>
                <w:sz w:val="20"/>
              </w:rPr>
            </w:pPr>
            <w:r w:rsidRPr="00CA2DE7">
              <w:rPr>
                <w:b/>
                <w:bCs/>
                <w:sz w:val="20"/>
              </w:rPr>
              <w:t>(inches)</w:t>
            </w:r>
          </w:p>
        </w:tc>
        <w:tc>
          <w:tcPr>
            <w:tcW w:w="1816" w:type="dxa"/>
            <w:tcBorders>
              <w:bottom w:val="single" w:sz="4" w:space="0" w:color="auto"/>
            </w:tcBorders>
            <w:vAlign w:val="bottom"/>
          </w:tcPr>
          <w:p w14:paraId="5EE61F51" w14:textId="77777777" w:rsidR="00410ED6" w:rsidRPr="00CA2DE7" w:rsidRDefault="00410ED6" w:rsidP="00410ED6">
            <w:pPr>
              <w:jc w:val="center"/>
              <w:rPr>
                <w:b/>
                <w:bCs/>
                <w:sz w:val="20"/>
              </w:rPr>
            </w:pPr>
            <w:r w:rsidRPr="00CA2DE7">
              <w:rPr>
                <w:b/>
                <w:bCs/>
                <w:sz w:val="20"/>
              </w:rPr>
              <w:t>Minimum Height Above Ground</w:t>
            </w:r>
          </w:p>
          <w:p w14:paraId="3D4C3E18" w14:textId="77777777" w:rsidR="00410ED6" w:rsidRPr="00CA2DE7" w:rsidRDefault="00410ED6" w:rsidP="00410ED6">
            <w:pPr>
              <w:jc w:val="center"/>
              <w:rPr>
                <w:b/>
                <w:bCs/>
                <w:sz w:val="20"/>
              </w:rPr>
            </w:pPr>
            <w:r w:rsidRPr="00CA2DE7">
              <w:rPr>
                <w:b/>
                <w:bCs/>
                <w:sz w:val="20"/>
              </w:rPr>
              <w:t>(feet)</w:t>
            </w:r>
          </w:p>
        </w:tc>
        <w:tc>
          <w:tcPr>
            <w:tcW w:w="2259" w:type="dxa"/>
            <w:tcBorders>
              <w:bottom w:val="single" w:sz="4" w:space="0" w:color="auto"/>
            </w:tcBorders>
            <w:vAlign w:val="bottom"/>
          </w:tcPr>
          <w:p w14:paraId="30F6E620" w14:textId="77777777" w:rsidR="00410ED6" w:rsidRPr="00CA2DE7" w:rsidRDefault="00410ED6" w:rsidP="00410ED6">
            <w:pPr>
              <w:jc w:val="center"/>
              <w:rPr>
                <w:b/>
                <w:bCs/>
                <w:sz w:val="20"/>
              </w:rPr>
            </w:pPr>
            <w:r w:rsidRPr="00CA2DE7">
              <w:rPr>
                <w:b/>
                <w:bCs/>
                <w:sz w:val="20"/>
              </w:rPr>
              <w:t>Underlying Applicable Requirements</w:t>
            </w:r>
          </w:p>
        </w:tc>
      </w:tr>
      <w:tr w:rsidR="00CA2DE7" w:rsidRPr="00CA2DE7" w14:paraId="6E3FD836" w14:textId="77777777" w:rsidTr="00410ED6">
        <w:trPr>
          <w:cantSplit/>
          <w:trHeight w:val="460"/>
          <w:jc w:val="right"/>
        </w:trPr>
        <w:tc>
          <w:tcPr>
            <w:tcW w:w="3675" w:type="dxa"/>
            <w:tcBorders>
              <w:top w:val="single" w:sz="4" w:space="0" w:color="auto"/>
              <w:left w:val="single" w:sz="4" w:space="0" w:color="auto"/>
              <w:bottom w:val="single" w:sz="4" w:space="0" w:color="auto"/>
              <w:right w:val="single" w:sz="4" w:space="0" w:color="auto"/>
            </w:tcBorders>
          </w:tcPr>
          <w:p w14:paraId="6346870C" w14:textId="77777777" w:rsidR="00410ED6" w:rsidRPr="00CA2DE7" w:rsidRDefault="00410ED6" w:rsidP="00410ED6">
            <w:pPr>
              <w:ind w:left="288" w:hanging="288"/>
              <w:rPr>
                <w:sz w:val="20"/>
                <w:vertAlign w:val="superscript"/>
              </w:rPr>
            </w:pPr>
            <w:r w:rsidRPr="00CA2DE7">
              <w:rPr>
                <w:sz w:val="20"/>
              </w:rPr>
              <w:t>1.</w:t>
            </w:r>
            <w:r w:rsidRPr="00CA2DE7">
              <w:rPr>
                <w:sz w:val="20"/>
              </w:rPr>
              <w:tab/>
              <w:t>SVHCLSCRUBBER01 (T</w:t>
            </w:r>
            <w:r w:rsidRPr="00CA2DE7">
              <w:rPr>
                <w:sz w:val="20"/>
              </w:rPr>
              <w:noBreakHyphen/>
              <w:t>101 scrubber)</w:t>
            </w:r>
            <w:r w:rsidRPr="00CA2DE7">
              <w:rPr>
                <w:sz w:val="20"/>
                <w:vertAlign w:val="superscript"/>
              </w:rPr>
              <w:t>a</w:t>
            </w:r>
          </w:p>
        </w:tc>
        <w:tc>
          <w:tcPr>
            <w:tcW w:w="2440" w:type="dxa"/>
            <w:tcBorders>
              <w:top w:val="single" w:sz="4" w:space="0" w:color="auto"/>
              <w:left w:val="single" w:sz="4" w:space="0" w:color="auto"/>
              <w:bottom w:val="single" w:sz="4" w:space="0" w:color="auto"/>
              <w:right w:val="single" w:sz="4" w:space="0" w:color="auto"/>
            </w:tcBorders>
          </w:tcPr>
          <w:p w14:paraId="23B7BC84" w14:textId="77777777" w:rsidR="00410ED6" w:rsidRPr="00CA2DE7" w:rsidRDefault="00410ED6" w:rsidP="00410ED6">
            <w:pPr>
              <w:jc w:val="center"/>
              <w:rPr>
                <w:sz w:val="20"/>
              </w:rPr>
            </w:pPr>
            <w:r w:rsidRPr="00CA2DE7">
              <w:rPr>
                <w:sz w:val="20"/>
              </w:rPr>
              <w:t>6</w:t>
            </w:r>
            <w:r w:rsidRPr="00CA2DE7">
              <w:rPr>
                <w:sz w:val="20"/>
                <w:vertAlign w:val="superscript"/>
              </w:rPr>
              <w:t>2</w:t>
            </w:r>
          </w:p>
        </w:tc>
        <w:tc>
          <w:tcPr>
            <w:tcW w:w="1816" w:type="dxa"/>
            <w:tcBorders>
              <w:top w:val="single" w:sz="4" w:space="0" w:color="auto"/>
              <w:left w:val="single" w:sz="4" w:space="0" w:color="auto"/>
              <w:bottom w:val="single" w:sz="4" w:space="0" w:color="auto"/>
              <w:right w:val="single" w:sz="4" w:space="0" w:color="auto"/>
            </w:tcBorders>
          </w:tcPr>
          <w:p w14:paraId="5AC7CFAB" w14:textId="77777777" w:rsidR="00410ED6" w:rsidRPr="00CA2DE7" w:rsidRDefault="00410ED6" w:rsidP="00410ED6">
            <w:pPr>
              <w:jc w:val="center"/>
              <w:rPr>
                <w:sz w:val="20"/>
              </w:rPr>
            </w:pPr>
            <w:r w:rsidRPr="00CA2DE7">
              <w:rPr>
                <w:sz w:val="20"/>
              </w:rPr>
              <w:t>60</w:t>
            </w:r>
            <w:r w:rsidRPr="00CA2DE7">
              <w:rPr>
                <w:sz w:val="20"/>
                <w:vertAlign w:val="superscript"/>
              </w:rPr>
              <w:t>2</w:t>
            </w:r>
          </w:p>
        </w:tc>
        <w:tc>
          <w:tcPr>
            <w:tcW w:w="2259" w:type="dxa"/>
            <w:tcBorders>
              <w:top w:val="single" w:sz="4" w:space="0" w:color="auto"/>
              <w:left w:val="single" w:sz="4" w:space="0" w:color="auto"/>
              <w:bottom w:val="single" w:sz="4" w:space="0" w:color="auto"/>
              <w:right w:val="single" w:sz="4" w:space="0" w:color="auto"/>
            </w:tcBorders>
          </w:tcPr>
          <w:p w14:paraId="3E76CA68" w14:textId="77777777" w:rsidR="00410ED6" w:rsidRPr="00CA2DE7" w:rsidRDefault="00410ED6" w:rsidP="00410ED6">
            <w:pPr>
              <w:jc w:val="center"/>
              <w:rPr>
                <w:b/>
                <w:bCs/>
                <w:sz w:val="20"/>
              </w:rPr>
            </w:pPr>
            <w:r w:rsidRPr="00CA2DE7">
              <w:rPr>
                <w:b/>
                <w:bCs/>
                <w:sz w:val="20"/>
              </w:rPr>
              <w:t>R 336.1225, 40 CFR 52.21(c) &amp; (d)</w:t>
            </w:r>
          </w:p>
        </w:tc>
      </w:tr>
      <w:tr w:rsidR="00CA2DE7" w:rsidRPr="00CA2DE7" w14:paraId="0F39291F" w14:textId="77777777" w:rsidTr="00410ED6">
        <w:trPr>
          <w:cantSplit/>
          <w:trHeight w:val="448"/>
          <w:jc w:val="right"/>
        </w:trPr>
        <w:tc>
          <w:tcPr>
            <w:tcW w:w="3675" w:type="dxa"/>
            <w:tcBorders>
              <w:top w:val="single" w:sz="4" w:space="0" w:color="auto"/>
              <w:left w:val="single" w:sz="4" w:space="0" w:color="auto"/>
              <w:bottom w:val="single" w:sz="4" w:space="0" w:color="auto"/>
              <w:right w:val="single" w:sz="4" w:space="0" w:color="auto"/>
            </w:tcBorders>
          </w:tcPr>
          <w:p w14:paraId="2256870E" w14:textId="77777777" w:rsidR="00410ED6" w:rsidRPr="00CA2DE7" w:rsidRDefault="00410ED6" w:rsidP="00410ED6">
            <w:pPr>
              <w:ind w:left="288" w:hanging="288"/>
              <w:rPr>
                <w:sz w:val="20"/>
              </w:rPr>
            </w:pPr>
            <w:r w:rsidRPr="00CA2DE7">
              <w:rPr>
                <w:sz w:val="20"/>
              </w:rPr>
              <w:lastRenderedPageBreak/>
              <w:t>2.</w:t>
            </w:r>
            <w:r w:rsidRPr="00CA2DE7">
              <w:rPr>
                <w:sz w:val="20"/>
              </w:rPr>
              <w:tab/>
              <w:t>SV954THROX (T</w:t>
            </w:r>
            <w:r w:rsidRPr="00CA2DE7">
              <w:rPr>
                <w:sz w:val="20"/>
              </w:rPr>
              <w:noBreakHyphen/>
              <w:t>3602 Scrubber at FG654THROX)</w:t>
            </w:r>
            <w:r w:rsidRPr="00CA2DE7">
              <w:rPr>
                <w:sz w:val="20"/>
                <w:vertAlign w:val="superscript"/>
              </w:rPr>
              <w:t>b</w:t>
            </w:r>
          </w:p>
        </w:tc>
        <w:tc>
          <w:tcPr>
            <w:tcW w:w="2440" w:type="dxa"/>
            <w:tcBorders>
              <w:top w:val="single" w:sz="4" w:space="0" w:color="auto"/>
              <w:left w:val="single" w:sz="4" w:space="0" w:color="auto"/>
              <w:bottom w:val="single" w:sz="4" w:space="0" w:color="auto"/>
              <w:right w:val="single" w:sz="4" w:space="0" w:color="auto"/>
            </w:tcBorders>
          </w:tcPr>
          <w:p w14:paraId="6C87EC3D" w14:textId="77777777" w:rsidR="00410ED6" w:rsidRPr="00CA2DE7" w:rsidRDefault="00410ED6" w:rsidP="00410ED6">
            <w:pPr>
              <w:jc w:val="center"/>
              <w:rPr>
                <w:sz w:val="20"/>
              </w:rPr>
            </w:pPr>
            <w:r w:rsidRPr="00CA2DE7">
              <w:rPr>
                <w:sz w:val="20"/>
              </w:rPr>
              <w:t>24</w:t>
            </w:r>
            <w:r w:rsidRPr="00CA2DE7">
              <w:rPr>
                <w:sz w:val="20"/>
                <w:vertAlign w:val="superscript"/>
              </w:rPr>
              <w:t>2</w:t>
            </w:r>
          </w:p>
        </w:tc>
        <w:tc>
          <w:tcPr>
            <w:tcW w:w="1816" w:type="dxa"/>
            <w:tcBorders>
              <w:top w:val="single" w:sz="4" w:space="0" w:color="auto"/>
              <w:left w:val="single" w:sz="4" w:space="0" w:color="auto"/>
              <w:bottom w:val="single" w:sz="4" w:space="0" w:color="auto"/>
              <w:right w:val="single" w:sz="4" w:space="0" w:color="auto"/>
            </w:tcBorders>
          </w:tcPr>
          <w:p w14:paraId="357EDD4B" w14:textId="77777777" w:rsidR="00410ED6" w:rsidRPr="00CA2DE7" w:rsidRDefault="00410ED6" w:rsidP="00410ED6">
            <w:pPr>
              <w:jc w:val="center"/>
              <w:rPr>
                <w:sz w:val="20"/>
              </w:rPr>
            </w:pPr>
            <w:r w:rsidRPr="00CA2DE7">
              <w:rPr>
                <w:sz w:val="20"/>
              </w:rPr>
              <w:t>60</w:t>
            </w:r>
            <w:r w:rsidRPr="00CA2DE7">
              <w:rPr>
                <w:sz w:val="20"/>
                <w:vertAlign w:val="superscript"/>
              </w:rPr>
              <w:t>2</w:t>
            </w:r>
          </w:p>
        </w:tc>
        <w:tc>
          <w:tcPr>
            <w:tcW w:w="2259" w:type="dxa"/>
            <w:tcBorders>
              <w:top w:val="single" w:sz="4" w:space="0" w:color="auto"/>
              <w:left w:val="single" w:sz="4" w:space="0" w:color="auto"/>
              <w:bottom w:val="single" w:sz="4" w:space="0" w:color="auto"/>
              <w:right w:val="single" w:sz="4" w:space="0" w:color="auto"/>
            </w:tcBorders>
          </w:tcPr>
          <w:p w14:paraId="5EFC46E8" w14:textId="77777777" w:rsidR="00410ED6" w:rsidRPr="00CA2DE7" w:rsidRDefault="00410ED6" w:rsidP="00410ED6">
            <w:pPr>
              <w:jc w:val="center"/>
              <w:rPr>
                <w:b/>
                <w:bCs/>
                <w:sz w:val="20"/>
              </w:rPr>
            </w:pPr>
            <w:r w:rsidRPr="00CA2DE7">
              <w:rPr>
                <w:b/>
                <w:bCs/>
                <w:sz w:val="20"/>
              </w:rPr>
              <w:t>R 336.1225, 40 CFR 52.21(c) &amp; (d)</w:t>
            </w:r>
          </w:p>
        </w:tc>
      </w:tr>
    </w:tbl>
    <w:p w14:paraId="422507E7" w14:textId="77777777" w:rsidR="00410ED6" w:rsidRPr="00CA2DE7" w:rsidRDefault="00410ED6" w:rsidP="005B13A7">
      <w:pPr>
        <w:ind w:left="270" w:hanging="270"/>
        <w:rPr>
          <w:sz w:val="20"/>
        </w:rPr>
      </w:pPr>
      <w:r w:rsidRPr="00CA2DE7">
        <w:rPr>
          <w:sz w:val="20"/>
          <w:vertAlign w:val="superscript"/>
        </w:rPr>
        <w:t>a</w:t>
      </w:r>
      <w:r w:rsidRPr="00CA2DE7">
        <w:rPr>
          <w:sz w:val="20"/>
        </w:rPr>
        <w:tab/>
        <w:t>This stack’s requirements also appear in the conditions for FGHCLSCRUBBER (SRN P1027).</w:t>
      </w:r>
    </w:p>
    <w:p w14:paraId="21ACEEAE" w14:textId="77777777" w:rsidR="00410ED6" w:rsidRPr="00CA2DE7" w:rsidRDefault="00410ED6" w:rsidP="00410ED6">
      <w:pPr>
        <w:tabs>
          <w:tab w:val="left" w:pos="270"/>
        </w:tabs>
        <w:rPr>
          <w:sz w:val="20"/>
        </w:rPr>
      </w:pPr>
      <w:r w:rsidRPr="00CA2DE7">
        <w:rPr>
          <w:sz w:val="20"/>
          <w:vertAlign w:val="superscript"/>
        </w:rPr>
        <w:t>b</w:t>
      </w:r>
      <w:r w:rsidRPr="00CA2DE7">
        <w:rPr>
          <w:sz w:val="20"/>
        </w:rPr>
        <w:tab/>
        <w:t>This stack’s requirements also appear in the conditions for FG954THROX (SRN P1028).</w:t>
      </w:r>
    </w:p>
    <w:p w14:paraId="024D40D0" w14:textId="77777777" w:rsidR="00410ED6" w:rsidRPr="00CA2DE7" w:rsidRDefault="00410ED6" w:rsidP="00410ED6"/>
    <w:p w14:paraId="68BC167F" w14:textId="77777777" w:rsidR="00410ED6" w:rsidRPr="00CA2DE7" w:rsidRDefault="00410ED6" w:rsidP="00410ED6">
      <w:r w:rsidRPr="00CA2DE7">
        <w:rPr>
          <w:b/>
        </w:rPr>
        <w:t xml:space="preserve">IX.  </w:t>
      </w:r>
      <w:r w:rsidRPr="00CA2DE7">
        <w:rPr>
          <w:b/>
          <w:u w:val="single"/>
        </w:rPr>
        <w:t>OTHER REQUIREMENT(S)</w:t>
      </w:r>
    </w:p>
    <w:p w14:paraId="12B7E30E" w14:textId="77777777" w:rsidR="00410ED6" w:rsidRPr="00CA2DE7" w:rsidRDefault="00410ED6" w:rsidP="00410ED6"/>
    <w:p w14:paraId="338E3D32" w14:textId="77777777" w:rsidR="00410ED6" w:rsidRPr="00CA2DE7" w:rsidRDefault="00410ED6" w:rsidP="00410ED6">
      <w:pPr>
        <w:ind w:left="360" w:hanging="360"/>
        <w:rPr>
          <w:sz w:val="20"/>
        </w:rPr>
      </w:pPr>
      <w:r w:rsidRPr="00CA2DE7">
        <w:rPr>
          <w:sz w:val="20"/>
        </w:rPr>
        <w:t>NA</w:t>
      </w:r>
    </w:p>
    <w:p w14:paraId="72CE67F9" w14:textId="77777777" w:rsidR="00410ED6" w:rsidRPr="00CA2DE7" w:rsidRDefault="00410ED6" w:rsidP="00410ED6">
      <w:pPr>
        <w:ind w:left="360" w:hanging="360"/>
        <w:jc w:val="both"/>
        <w:rPr>
          <w:sz w:val="20"/>
        </w:rPr>
      </w:pPr>
    </w:p>
    <w:p w14:paraId="7377C03A" w14:textId="77777777" w:rsidR="00410ED6" w:rsidRPr="00CA2DE7" w:rsidRDefault="00410ED6" w:rsidP="00410ED6">
      <w:pPr>
        <w:ind w:left="360" w:hanging="360"/>
        <w:jc w:val="both"/>
        <w:rPr>
          <w:sz w:val="20"/>
        </w:rPr>
      </w:pPr>
    </w:p>
    <w:p w14:paraId="54166C2D" w14:textId="77777777" w:rsidR="00410ED6" w:rsidRPr="00CA2DE7" w:rsidRDefault="00410ED6" w:rsidP="00410ED6">
      <w:pPr>
        <w:jc w:val="both"/>
        <w:rPr>
          <w:b/>
          <w:sz w:val="20"/>
        </w:rPr>
      </w:pPr>
      <w:r w:rsidRPr="00CA2DE7">
        <w:rPr>
          <w:b/>
          <w:sz w:val="20"/>
          <w:u w:val="single"/>
        </w:rPr>
        <w:t>Footnotes</w:t>
      </w:r>
      <w:r w:rsidRPr="00CA2DE7">
        <w:rPr>
          <w:b/>
          <w:sz w:val="20"/>
        </w:rPr>
        <w:t>:</w:t>
      </w:r>
    </w:p>
    <w:p w14:paraId="7B40E4F8" w14:textId="77777777" w:rsidR="00410ED6" w:rsidRPr="00CA2DE7" w:rsidRDefault="00410ED6" w:rsidP="00410ED6">
      <w:pPr>
        <w:jc w:val="both"/>
        <w:rPr>
          <w:sz w:val="20"/>
        </w:rPr>
      </w:pPr>
      <w:r w:rsidRPr="00CA2DE7">
        <w:rPr>
          <w:sz w:val="20"/>
          <w:vertAlign w:val="superscript"/>
        </w:rPr>
        <w:t xml:space="preserve">1 </w:t>
      </w:r>
      <w:r w:rsidRPr="00CA2DE7">
        <w:rPr>
          <w:sz w:val="20"/>
        </w:rPr>
        <w:t>This condition is state only enforceable and was established pursuant to Rule 201(1)(b).</w:t>
      </w:r>
    </w:p>
    <w:p w14:paraId="039CEA25" w14:textId="77777777" w:rsidR="00410ED6" w:rsidRPr="00CA2DE7" w:rsidRDefault="00410ED6" w:rsidP="00410ED6">
      <w:pPr>
        <w:jc w:val="both"/>
        <w:rPr>
          <w:rFonts w:cs="Arial"/>
          <w:sz w:val="20"/>
        </w:rPr>
      </w:pPr>
      <w:r w:rsidRPr="00CA2DE7">
        <w:rPr>
          <w:sz w:val="20"/>
          <w:vertAlign w:val="superscript"/>
        </w:rPr>
        <w:t xml:space="preserve">2 </w:t>
      </w:r>
      <w:r w:rsidRPr="00CA2DE7">
        <w:rPr>
          <w:sz w:val="20"/>
        </w:rPr>
        <w:t>This condition is federally enforceable and was established pursuant to Rule 201(1)(a).</w:t>
      </w:r>
    </w:p>
    <w:p w14:paraId="35CF3E38" w14:textId="77777777" w:rsidR="00410ED6" w:rsidRPr="00CA2DE7" w:rsidRDefault="00410ED6" w:rsidP="00410ED6">
      <w:pPr>
        <w:rPr>
          <w:rFonts w:cs="Arial"/>
          <w:sz w:val="20"/>
        </w:rPr>
      </w:pPr>
    </w:p>
    <w:p w14:paraId="6A92CDB2" w14:textId="77777777" w:rsidR="00410ED6" w:rsidRPr="00CA2DE7" w:rsidRDefault="00410ED6" w:rsidP="00410ED6">
      <w:pPr>
        <w:rPr>
          <w:rFonts w:cs="Arial"/>
          <w:sz w:val="20"/>
        </w:rPr>
      </w:pPr>
    </w:p>
    <w:p w14:paraId="1CEA2053" w14:textId="77777777" w:rsidR="00410ED6" w:rsidRPr="00CA2DE7" w:rsidRDefault="00410ED6" w:rsidP="00410ED6">
      <w:pPr>
        <w:rPr>
          <w:sz w:val="20"/>
        </w:rPr>
      </w:pPr>
      <w:r w:rsidRPr="00CA2DE7">
        <w:rPr>
          <w:rFonts w:cs="Arial"/>
          <w:sz w:val="20"/>
        </w:rPr>
        <w:br w:type="page"/>
      </w:r>
    </w:p>
    <w:p w14:paraId="5CE6D0E4" w14:textId="77777777" w:rsidR="00410ED6" w:rsidRPr="00CA2DE7" w:rsidRDefault="00410ED6" w:rsidP="00410ED6">
      <w:pPr>
        <w:pStyle w:val="Heading2"/>
        <w:pBdr>
          <w:top w:val="single" w:sz="4" w:space="1" w:color="auto"/>
          <w:left w:val="single" w:sz="4" w:space="4" w:color="auto"/>
          <w:bottom w:val="single" w:sz="4" w:space="1" w:color="auto"/>
          <w:right w:val="single" w:sz="4" w:space="4" w:color="auto"/>
        </w:pBdr>
        <w:spacing w:after="0"/>
        <w:rPr>
          <w:sz w:val="28"/>
          <w:szCs w:val="28"/>
        </w:rPr>
      </w:pPr>
      <w:bookmarkStart w:id="328" w:name="_Toc118987166"/>
      <w:r w:rsidRPr="00CA2DE7">
        <w:rPr>
          <w:sz w:val="28"/>
          <w:szCs w:val="28"/>
        </w:rPr>
        <w:lastRenderedPageBreak/>
        <w:t>EU08</w:t>
      </w:r>
      <w:bookmarkEnd w:id="328"/>
    </w:p>
    <w:p w14:paraId="1DE89246" w14:textId="77777777" w:rsidR="00410ED6" w:rsidRPr="00CA2DE7" w:rsidRDefault="00410ED6" w:rsidP="00410ED6">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EMISSION UNIT CONDITIONS</w:t>
      </w:r>
    </w:p>
    <w:p w14:paraId="7E4039EE" w14:textId="77777777" w:rsidR="00410ED6" w:rsidRPr="00CA2DE7" w:rsidRDefault="00410ED6" w:rsidP="00410ED6">
      <w:pPr>
        <w:ind w:left="360" w:hanging="360"/>
        <w:jc w:val="both"/>
        <w:rPr>
          <w:b/>
          <w:sz w:val="20"/>
          <w:u w:val="single"/>
        </w:rPr>
      </w:pPr>
    </w:p>
    <w:p w14:paraId="00FB49A3" w14:textId="77777777" w:rsidR="00410ED6" w:rsidRPr="00CA2DE7" w:rsidRDefault="00410ED6" w:rsidP="00410ED6">
      <w:pPr>
        <w:rPr>
          <w:sz w:val="20"/>
          <w:u w:val="single"/>
        </w:rPr>
      </w:pPr>
      <w:r w:rsidRPr="00CA2DE7">
        <w:rPr>
          <w:b/>
          <w:u w:val="single"/>
        </w:rPr>
        <w:t>DESCRIPTION</w:t>
      </w:r>
      <w:r w:rsidRPr="00CA2DE7">
        <w:rPr>
          <w:sz w:val="20"/>
          <w:u w:val="single"/>
        </w:rPr>
        <w:t xml:space="preserve">  </w:t>
      </w:r>
    </w:p>
    <w:p w14:paraId="4344B487" w14:textId="77777777" w:rsidR="00410ED6" w:rsidRPr="00CA2DE7" w:rsidRDefault="00410ED6" w:rsidP="00410ED6">
      <w:pPr>
        <w:rPr>
          <w:sz w:val="20"/>
        </w:rPr>
      </w:pPr>
    </w:p>
    <w:p w14:paraId="3DCE6F5E" w14:textId="77777777" w:rsidR="00410ED6" w:rsidRPr="00CA2DE7" w:rsidRDefault="00410ED6" w:rsidP="00410ED6">
      <w:pPr>
        <w:tabs>
          <w:tab w:val="left" w:pos="720"/>
          <w:tab w:val="left" w:pos="8856"/>
        </w:tabs>
        <w:jc w:val="both"/>
        <w:rPr>
          <w:sz w:val="20"/>
        </w:rPr>
      </w:pPr>
      <w:r w:rsidRPr="00CA2DE7">
        <w:rPr>
          <w:sz w:val="20"/>
        </w:rPr>
        <w:t xml:space="preserve">PO storage and distribution.  Equipment is located at 954 Building and includes the following tank:  </w:t>
      </w:r>
    </w:p>
    <w:p w14:paraId="339343AA" w14:textId="77777777" w:rsidR="00410ED6" w:rsidRPr="00CA2DE7" w:rsidRDefault="00410ED6" w:rsidP="00410ED6">
      <w:pPr>
        <w:tabs>
          <w:tab w:val="left" w:pos="360"/>
          <w:tab w:val="left" w:pos="8856"/>
        </w:tabs>
        <w:jc w:val="both"/>
        <w:rPr>
          <w:sz w:val="20"/>
        </w:rPr>
      </w:pPr>
      <w:r w:rsidRPr="00CA2DE7">
        <w:rPr>
          <w:sz w:val="20"/>
        </w:rPr>
        <w:tab/>
        <w:t>V-600:  50,000-gallon storage tank for storing propylene oxide.</w:t>
      </w:r>
    </w:p>
    <w:p w14:paraId="3397946B" w14:textId="77777777" w:rsidR="00410ED6" w:rsidRPr="00CA2DE7" w:rsidRDefault="00410ED6" w:rsidP="00410ED6">
      <w:pPr>
        <w:tabs>
          <w:tab w:val="left" w:pos="720"/>
        </w:tabs>
        <w:jc w:val="both"/>
        <w:rPr>
          <w:sz w:val="20"/>
        </w:rPr>
      </w:pPr>
    </w:p>
    <w:p w14:paraId="5925A788" w14:textId="77777777" w:rsidR="00410ED6" w:rsidRPr="00CA2DE7" w:rsidRDefault="00410ED6" w:rsidP="00410ED6">
      <w:pPr>
        <w:jc w:val="both"/>
        <w:rPr>
          <w:sz w:val="20"/>
        </w:rPr>
      </w:pPr>
      <w:r w:rsidRPr="00CA2DE7">
        <w:rPr>
          <w:sz w:val="20"/>
        </w:rPr>
        <w:t xml:space="preserve">This emission unit is subject to the requirements 40 CFR Part 63, Subparts A, EEEE, and UUUU.  In addition, by virtue of being subject to Subpart UUUU, this emission unit is also subject to the equipment leak provisions of the HON (40 CFR Part 63, Subpart H).  </w:t>
      </w:r>
    </w:p>
    <w:p w14:paraId="1499045F" w14:textId="77777777" w:rsidR="00410ED6" w:rsidRPr="00CA2DE7" w:rsidRDefault="00410ED6" w:rsidP="00410ED6">
      <w:pPr>
        <w:jc w:val="both"/>
        <w:rPr>
          <w:sz w:val="20"/>
        </w:rPr>
      </w:pPr>
    </w:p>
    <w:p w14:paraId="4D495C92" w14:textId="77777777" w:rsidR="00410ED6" w:rsidRPr="00CA2DE7" w:rsidRDefault="00410ED6" w:rsidP="00410ED6">
      <w:pPr>
        <w:jc w:val="both"/>
        <w:rPr>
          <w:sz w:val="20"/>
        </w:rPr>
      </w:pPr>
      <w:r w:rsidRPr="00CA2DE7">
        <w:rPr>
          <w:sz w:val="20"/>
        </w:rPr>
        <w:t>This emission unit was permitted in PTI 167-19.</w:t>
      </w:r>
    </w:p>
    <w:p w14:paraId="12711F63" w14:textId="77777777" w:rsidR="00410ED6" w:rsidRPr="00CA2DE7" w:rsidRDefault="00410ED6" w:rsidP="00410ED6">
      <w:pPr>
        <w:rPr>
          <w:sz w:val="20"/>
        </w:rPr>
      </w:pPr>
    </w:p>
    <w:p w14:paraId="18CDE458" w14:textId="54E96993" w:rsidR="00410ED6" w:rsidRPr="00CA2DE7" w:rsidRDefault="00410ED6" w:rsidP="00410ED6">
      <w:pPr>
        <w:jc w:val="both"/>
        <w:rPr>
          <w:rFonts w:cs="Arial"/>
          <w:sz w:val="20"/>
        </w:rPr>
      </w:pPr>
      <w:r w:rsidRPr="00CA2DE7">
        <w:rPr>
          <w:b/>
          <w:sz w:val="20"/>
        </w:rPr>
        <w:t xml:space="preserve">Flexible Group ID:  </w:t>
      </w:r>
      <w:r w:rsidRPr="00CA2DE7">
        <w:rPr>
          <w:sz w:val="20"/>
        </w:rPr>
        <w:t>FGHONFUGITIVES</w:t>
      </w:r>
      <w:r w:rsidR="007C43FF" w:rsidRPr="00CA2DE7">
        <w:rPr>
          <w:sz w:val="20"/>
        </w:rPr>
        <w:t>-S2</w:t>
      </w:r>
      <w:r w:rsidRPr="00CA2DE7">
        <w:rPr>
          <w:sz w:val="20"/>
        </w:rPr>
        <w:t xml:space="preserve">, </w:t>
      </w:r>
      <w:r w:rsidRPr="00CA2DE7">
        <w:rPr>
          <w:rFonts w:cs="Arial"/>
          <w:sz w:val="20"/>
        </w:rPr>
        <w:t>FG954THROX (See the ROP for SRN P1028)</w:t>
      </w:r>
      <w:r w:rsidRPr="00CA2DE7">
        <w:rPr>
          <w:sz w:val="20"/>
        </w:rPr>
        <w:t>, FGOLDMACT</w:t>
      </w:r>
      <w:r w:rsidR="007C43FF" w:rsidRPr="00CA2DE7">
        <w:rPr>
          <w:sz w:val="20"/>
        </w:rPr>
        <w:t>-S2</w:t>
      </w:r>
      <w:r w:rsidRPr="00CA2DE7">
        <w:rPr>
          <w:sz w:val="20"/>
        </w:rPr>
        <w:t>, FGCELLULOSICS</w:t>
      </w:r>
    </w:p>
    <w:p w14:paraId="2DBDD378" w14:textId="77777777" w:rsidR="00410ED6" w:rsidRPr="00CA2DE7" w:rsidRDefault="00410ED6" w:rsidP="00410ED6">
      <w:pPr>
        <w:jc w:val="both"/>
        <w:rPr>
          <w:sz w:val="20"/>
        </w:rPr>
      </w:pPr>
    </w:p>
    <w:p w14:paraId="666671B7" w14:textId="77777777" w:rsidR="00410ED6" w:rsidRPr="00CA2DE7" w:rsidRDefault="00410ED6" w:rsidP="00410ED6">
      <w:pPr>
        <w:rPr>
          <w:b/>
          <w:u w:val="single"/>
        </w:rPr>
      </w:pPr>
      <w:r w:rsidRPr="00CA2DE7">
        <w:rPr>
          <w:b/>
          <w:u w:val="single"/>
        </w:rPr>
        <w:t>POLLUTION CONTROL EQUIPMENT</w:t>
      </w:r>
    </w:p>
    <w:p w14:paraId="0325727E" w14:textId="77777777" w:rsidR="00410ED6" w:rsidRPr="00CA2DE7" w:rsidRDefault="00410ED6" w:rsidP="00410ED6">
      <w:pPr>
        <w:rPr>
          <w:sz w:val="20"/>
        </w:rPr>
      </w:pPr>
    </w:p>
    <w:p w14:paraId="4EA60CA9" w14:textId="29EE46D9" w:rsidR="00410ED6" w:rsidRPr="00CA2DE7" w:rsidRDefault="00410ED6" w:rsidP="00410ED6">
      <w:pPr>
        <w:rPr>
          <w:rFonts w:cs="Arial"/>
          <w:sz w:val="20"/>
        </w:rPr>
      </w:pPr>
      <w:r w:rsidRPr="00CA2DE7">
        <w:rPr>
          <w:rFonts w:cs="Arial"/>
          <w:sz w:val="20"/>
        </w:rPr>
        <w:t>FG954THROX (SRN P1028)</w:t>
      </w:r>
    </w:p>
    <w:p w14:paraId="534094C6" w14:textId="77777777" w:rsidR="00410ED6" w:rsidRPr="00CA2DE7" w:rsidRDefault="00410ED6" w:rsidP="00410ED6">
      <w:pPr>
        <w:rPr>
          <w:sz w:val="20"/>
        </w:rPr>
      </w:pPr>
    </w:p>
    <w:p w14:paraId="6F98578E" w14:textId="77777777" w:rsidR="00410ED6" w:rsidRPr="00CA2DE7" w:rsidRDefault="00410ED6" w:rsidP="00410ED6">
      <w:pPr>
        <w:jc w:val="both"/>
        <w:rPr>
          <w:b/>
          <w:sz w:val="20"/>
        </w:rPr>
      </w:pPr>
      <w:r w:rsidRPr="00CA2DE7">
        <w:rPr>
          <w:b/>
        </w:rPr>
        <w:t xml:space="preserve">I.  </w:t>
      </w:r>
      <w:r w:rsidRPr="00CA2DE7">
        <w:rPr>
          <w:b/>
          <w:u w:val="single"/>
        </w:rPr>
        <w:t>EMISSION LIMIT(S)</w:t>
      </w:r>
    </w:p>
    <w:p w14:paraId="4263C471" w14:textId="77777777" w:rsidR="00410ED6" w:rsidRPr="00CA2DE7" w:rsidRDefault="00410ED6" w:rsidP="00410ED6">
      <w:pPr>
        <w:jc w:val="both"/>
        <w:rPr>
          <w:sz w:val="20"/>
        </w:rPr>
      </w:pPr>
    </w:p>
    <w:p w14:paraId="08740596" w14:textId="77777777" w:rsidR="00410ED6" w:rsidRPr="00CA2DE7" w:rsidRDefault="00410ED6" w:rsidP="00410ED6">
      <w:pPr>
        <w:jc w:val="both"/>
        <w:rPr>
          <w:sz w:val="20"/>
        </w:rPr>
      </w:pPr>
      <w:r w:rsidRPr="00CA2DE7">
        <w:rPr>
          <w:sz w:val="20"/>
        </w:rPr>
        <w:t>NA</w:t>
      </w:r>
    </w:p>
    <w:p w14:paraId="6606F97F" w14:textId="77777777" w:rsidR="00410ED6" w:rsidRPr="00CA2DE7" w:rsidRDefault="00410ED6" w:rsidP="00410ED6">
      <w:pPr>
        <w:jc w:val="both"/>
        <w:rPr>
          <w:sz w:val="20"/>
        </w:rPr>
      </w:pPr>
    </w:p>
    <w:p w14:paraId="349E6B35" w14:textId="77777777" w:rsidR="00410ED6" w:rsidRPr="00CA2DE7" w:rsidRDefault="00410ED6" w:rsidP="00410ED6">
      <w:pPr>
        <w:jc w:val="both"/>
        <w:rPr>
          <w:b/>
        </w:rPr>
      </w:pPr>
      <w:r w:rsidRPr="00CA2DE7">
        <w:rPr>
          <w:b/>
        </w:rPr>
        <w:t xml:space="preserve">II.  </w:t>
      </w:r>
      <w:r w:rsidRPr="00CA2DE7">
        <w:rPr>
          <w:b/>
          <w:u w:val="single"/>
        </w:rPr>
        <w:t>MATERIAL LIMIT(S)</w:t>
      </w:r>
    </w:p>
    <w:p w14:paraId="3C83A393" w14:textId="77777777" w:rsidR="00410ED6" w:rsidRPr="00CA2DE7" w:rsidRDefault="00410ED6" w:rsidP="00410ED6">
      <w:pPr>
        <w:jc w:val="both"/>
        <w:rPr>
          <w:sz w:val="20"/>
        </w:rPr>
      </w:pPr>
    </w:p>
    <w:p w14:paraId="212717A5" w14:textId="77777777" w:rsidR="00410ED6" w:rsidRPr="00CA2DE7" w:rsidRDefault="00410ED6" w:rsidP="00410ED6">
      <w:pPr>
        <w:jc w:val="both"/>
        <w:rPr>
          <w:sz w:val="20"/>
        </w:rPr>
      </w:pPr>
      <w:r w:rsidRPr="00CA2DE7">
        <w:rPr>
          <w:sz w:val="20"/>
        </w:rPr>
        <w:t>NA</w:t>
      </w:r>
    </w:p>
    <w:p w14:paraId="73C2D53A" w14:textId="77777777" w:rsidR="00410ED6" w:rsidRPr="00CA2DE7" w:rsidRDefault="00410ED6" w:rsidP="00410ED6">
      <w:pPr>
        <w:jc w:val="both"/>
      </w:pPr>
    </w:p>
    <w:p w14:paraId="147B0C6E" w14:textId="77777777" w:rsidR="00410ED6" w:rsidRPr="00CA2DE7" w:rsidRDefault="00410ED6" w:rsidP="00410ED6">
      <w:pPr>
        <w:jc w:val="both"/>
        <w:rPr>
          <w:b/>
          <w:sz w:val="20"/>
        </w:rPr>
      </w:pPr>
      <w:r w:rsidRPr="00CA2DE7">
        <w:rPr>
          <w:b/>
        </w:rPr>
        <w:t xml:space="preserve">III.  </w:t>
      </w:r>
      <w:r w:rsidRPr="00CA2DE7">
        <w:rPr>
          <w:b/>
          <w:u w:val="single"/>
        </w:rPr>
        <w:t>PROCESS/OPERATIONAL RESTRICTION(S)</w:t>
      </w:r>
      <w:r w:rsidRPr="00CA2DE7" w:rsidDel="001C614B">
        <w:rPr>
          <w:b/>
        </w:rPr>
        <w:t xml:space="preserve"> </w:t>
      </w:r>
    </w:p>
    <w:p w14:paraId="4F98A343" w14:textId="77777777" w:rsidR="00410ED6" w:rsidRPr="00CA2DE7" w:rsidRDefault="00410ED6" w:rsidP="00410ED6">
      <w:pPr>
        <w:tabs>
          <w:tab w:val="left" w:pos="1035"/>
        </w:tabs>
        <w:jc w:val="both"/>
        <w:rPr>
          <w:sz w:val="20"/>
        </w:rPr>
      </w:pPr>
    </w:p>
    <w:p w14:paraId="2DBC303C" w14:textId="77777777" w:rsidR="00410ED6" w:rsidRPr="00CA2DE7" w:rsidRDefault="00410ED6" w:rsidP="00410ED6">
      <w:pPr>
        <w:ind w:left="360" w:hanging="360"/>
        <w:jc w:val="both"/>
        <w:rPr>
          <w:sz w:val="20"/>
        </w:rPr>
      </w:pPr>
      <w:r w:rsidRPr="00CA2DE7">
        <w:rPr>
          <w:sz w:val="20"/>
        </w:rPr>
        <w:t>1.</w:t>
      </w:r>
      <w:r w:rsidRPr="00CA2DE7">
        <w:rPr>
          <w:sz w:val="20"/>
        </w:rPr>
        <w:tab/>
        <w:t>The operating pressure of the propylene oxide storage tank V-600 shall not exceed 100 psig.</w:t>
      </w:r>
      <w:r w:rsidRPr="00CA2DE7">
        <w:rPr>
          <w:sz w:val="20"/>
          <w:vertAlign w:val="superscript"/>
        </w:rPr>
        <w:t>2</w:t>
      </w:r>
      <w:r w:rsidRPr="00CA2DE7">
        <w:rPr>
          <w:sz w:val="20"/>
        </w:rPr>
        <w:t xml:space="preserve">  </w:t>
      </w:r>
      <w:r w:rsidRPr="00CA2DE7">
        <w:rPr>
          <w:b/>
          <w:sz w:val="20"/>
        </w:rPr>
        <w:t>(R 336.1910)</w:t>
      </w:r>
    </w:p>
    <w:p w14:paraId="2793410B" w14:textId="77777777" w:rsidR="00410ED6" w:rsidRPr="00CA2DE7" w:rsidRDefault="00410ED6" w:rsidP="00410ED6">
      <w:pPr>
        <w:jc w:val="both"/>
        <w:rPr>
          <w:sz w:val="20"/>
        </w:rPr>
      </w:pPr>
    </w:p>
    <w:p w14:paraId="57331544" w14:textId="77777777" w:rsidR="00410ED6" w:rsidRPr="00CA2DE7" w:rsidRDefault="00410ED6" w:rsidP="00410ED6">
      <w:pPr>
        <w:jc w:val="both"/>
        <w:rPr>
          <w:b/>
          <w:sz w:val="20"/>
        </w:rPr>
      </w:pPr>
      <w:r w:rsidRPr="00CA2DE7">
        <w:rPr>
          <w:b/>
        </w:rPr>
        <w:t xml:space="preserve">IV.  </w:t>
      </w:r>
      <w:r w:rsidRPr="00CA2DE7">
        <w:rPr>
          <w:b/>
          <w:u w:val="single"/>
        </w:rPr>
        <w:t>DESIGN/EQUIPMENT PARAMETER(S)</w:t>
      </w:r>
    </w:p>
    <w:p w14:paraId="5DC3BC79" w14:textId="77777777" w:rsidR="00410ED6" w:rsidRPr="00CA2DE7" w:rsidRDefault="00410ED6" w:rsidP="00410ED6">
      <w:pPr>
        <w:ind w:left="360" w:hanging="360"/>
        <w:jc w:val="both"/>
        <w:rPr>
          <w:b/>
          <w:sz w:val="20"/>
        </w:rPr>
      </w:pPr>
    </w:p>
    <w:p w14:paraId="392267F1" w14:textId="77777777" w:rsidR="00410ED6" w:rsidRPr="00CA2DE7" w:rsidRDefault="00410ED6" w:rsidP="00410ED6">
      <w:pPr>
        <w:ind w:left="360" w:hanging="360"/>
        <w:jc w:val="both"/>
        <w:rPr>
          <w:sz w:val="20"/>
        </w:rPr>
      </w:pPr>
      <w:r w:rsidRPr="00CA2DE7">
        <w:rPr>
          <w:sz w:val="20"/>
        </w:rPr>
        <w:t>1.</w:t>
      </w:r>
      <w:r w:rsidRPr="00CA2DE7">
        <w:rPr>
          <w:sz w:val="20"/>
        </w:rPr>
        <w:tab/>
        <w:t>The permittee shall not unload propylene oxide from a railcar into a storage tank unless the associated vapor equalization system is installed and operating properly.</w:t>
      </w:r>
      <w:r w:rsidRPr="00CA2DE7">
        <w:rPr>
          <w:sz w:val="20"/>
          <w:vertAlign w:val="superscript"/>
        </w:rPr>
        <w:t>2</w:t>
      </w:r>
      <w:r w:rsidRPr="00CA2DE7">
        <w:rPr>
          <w:sz w:val="20"/>
        </w:rPr>
        <w:t xml:space="preserve">  </w:t>
      </w:r>
      <w:r w:rsidRPr="00CA2DE7">
        <w:rPr>
          <w:b/>
          <w:sz w:val="20"/>
        </w:rPr>
        <w:t>(R 336.1910)</w:t>
      </w:r>
    </w:p>
    <w:p w14:paraId="77FA574C" w14:textId="77777777" w:rsidR="00410ED6" w:rsidRPr="00CA2DE7" w:rsidRDefault="00410ED6" w:rsidP="00410ED6">
      <w:pPr>
        <w:ind w:left="360" w:hanging="360"/>
        <w:jc w:val="both"/>
        <w:rPr>
          <w:sz w:val="20"/>
        </w:rPr>
      </w:pPr>
    </w:p>
    <w:p w14:paraId="59F3FB24" w14:textId="77777777" w:rsidR="00410ED6" w:rsidRPr="00CA2DE7" w:rsidRDefault="00410ED6" w:rsidP="00410ED6">
      <w:pPr>
        <w:ind w:left="360" w:hanging="360"/>
        <w:jc w:val="both"/>
        <w:rPr>
          <w:sz w:val="20"/>
        </w:rPr>
      </w:pPr>
      <w:r w:rsidRPr="00CA2DE7">
        <w:rPr>
          <w:sz w:val="20"/>
        </w:rPr>
        <w:t>2.</w:t>
      </w:r>
      <w:r w:rsidRPr="00CA2DE7">
        <w:rPr>
          <w:sz w:val="20"/>
        </w:rPr>
        <w:tab/>
        <w:t>The permittee shall not disconnect railcar unloading lines from a storage tank after unloading unless the unloading lines have been blown with nitrogen to the railcar.</w:t>
      </w:r>
      <w:r w:rsidRPr="00CA2DE7">
        <w:rPr>
          <w:sz w:val="20"/>
          <w:vertAlign w:val="superscript"/>
        </w:rPr>
        <w:t>2</w:t>
      </w:r>
      <w:r w:rsidRPr="00CA2DE7">
        <w:rPr>
          <w:sz w:val="20"/>
        </w:rPr>
        <w:t xml:space="preserve">  </w:t>
      </w:r>
      <w:r w:rsidRPr="00CA2DE7">
        <w:rPr>
          <w:b/>
          <w:sz w:val="20"/>
        </w:rPr>
        <w:t>(R 336.1910)</w:t>
      </w:r>
    </w:p>
    <w:p w14:paraId="7FF669B8" w14:textId="77777777" w:rsidR="00410ED6" w:rsidRPr="00CA2DE7" w:rsidRDefault="00410ED6" w:rsidP="00410ED6">
      <w:pPr>
        <w:ind w:left="360" w:hanging="360"/>
        <w:jc w:val="both"/>
        <w:rPr>
          <w:sz w:val="20"/>
        </w:rPr>
      </w:pPr>
    </w:p>
    <w:p w14:paraId="2B42A949" w14:textId="77777777" w:rsidR="00410ED6" w:rsidRPr="00CA2DE7" w:rsidRDefault="00410ED6" w:rsidP="00410ED6">
      <w:pPr>
        <w:ind w:left="360" w:hanging="360"/>
        <w:jc w:val="both"/>
        <w:rPr>
          <w:sz w:val="20"/>
        </w:rPr>
      </w:pPr>
      <w:r w:rsidRPr="00CA2DE7">
        <w:rPr>
          <w:sz w:val="20"/>
        </w:rPr>
        <w:t>3.</w:t>
      </w:r>
      <w:r w:rsidRPr="00CA2DE7">
        <w:rPr>
          <w:sz w:val="20"/>
        </w:rPr>
        <w:tab/>
        <w:t>The permittee shall not operate EU08 unless the leak detectors for propylene oxide are installed and operating properly, except when the leak detectors are being calibrated or preventive maintenance and repair activities are being performed.  These detectors shall sound an alarm in the 938 Building control room in the event a leak is detected.</w:t>
      </w:r>
      <w:r w:rsidRPr="00CA2DE7">
        <w:rPr>
          <w:sz w:val="20"/>
          <w:vertAlign w:val="superscript"/>
        </w:rPr>
        <w:t>2</w:t>
      </w:r>
      <w:r w:rsidRPr="00CA2DE7">
        <w:rPr>
          <w:sz w:val="20"/>
        </w:rPr>
        <w:t xml:space="preserve">  </w:t>
      </w:r>
      <w:r w:rsidRPr="00CA2DE7">
        <w:rPr>
          <w:b/>
          <w:sz w:val="20"/>
        </w:rPr>
        <w:t>(R 336.1910)</w:t>
      </w:r>
    </w:p>
    <w:p w14:paraId="37652FA9" w14:textId="77777777" w:rsidR="00410ED6" w:rsidRPr="00CA2DE7" w:rsidRDefault="00410ED6" w:rsidP="00410ED6">
      <w:pPr>
        <w:ind w:left="360" w:hanging="360"/>
        <w:jc w:val="both"/>
        <w:rPr>
          <w:sz w:val="20"/>
        </w:rPr>
      </w:pPr>
    </w:p>
    <w:p w14:paraId="3FE22D94" w14:textId="77777777" w:rsidR="00410ED6" w:rsidRPr="00CA2DE7" w:rsidRDefault="00410ED6" w:rsidP="00410ED6">
      <w:pPr>
        <w:ind w:left="360" w:hanging="360"/>
        <w:jc w:val="both"/>
        <w:rPr>
          <w:sz w:val="20"/>
        </w:rPr>
      </w:pPr>
      <w:r w:rsidRPr="00CA2DE7">
        <w:rPr>
          <w:sz w:val="20"/>
        </w:rPr>
        <w:t>4.</w:t>
      </w:r>
      <w:r w:rsidRPr="00CA2DE7">
        <w:rPr>
          <w:sz w:val="20"/>
        </w:rPr>
        <w:tab/>
        <w:t xml:space="preserve">The permittee shall not operate or perform maintenance on V-600 storage tank and associated piping when the storage tank is venting to the 954 TTU unless the 954 TTU is installed, maintained and operated in a satisfactory manner.  Maintenance activities that can be performed without disrupting the 954 TTU control are excluded from this requirement.  Satisfactory operation of the 954 TTU is outlined in </w:t>
      </w:r>
      <w:r w:rsidRPr="00CA2DE7">
        <w:rPr>
          <w:rFonts w:cs="Arial"/>
          <w:sz w:val="20"/>
        </w:rPr>
        <w:t>FG954THROX (See the ROP for SRN P1028)</w:t>
      </w:r>
      <w:r w:rsidRPr="00CA2DE7">
        <w:rPr>
          <w:sz w:val="20"/>
        </w:rPr>
        <w:t>.</w:t>
      </w:r>
      <w:r w:rsidRPr="00CA2DE7">
        <w:rPr>
          <w:sz w:val="20"/>
          <w:vertAlign w:val="superscript"/>
        </w:rPr>
        <w:t>2</w:t>
      </w:r>
      <w:r w:rsidRPr="00CA2DE7">
        <w:rPr>
          <w:sz w:val="20"/>
        </w:rPr>
        <w:t xml:space="preserve">  </w:t>
      </w:r>
      <w:r w:rsidRPr="00CA2DE7">
        <w:rPr>
          <w:b/>
          <w:sz w:val="20"/>
        </w:rPr>
        <w:t>(R 336.1910)</w:t>
      </w:r>
    </w:p>
    <w:p w14:paraId="62FB4FAB" w14:textId="77777777" w:rsidR="00410ED6" w:rsidRPr="00CA2DE7" w:rsidRDefault="00410ED6" w:rsidP="00410ED6">
      <w:pPr>
        <w:jc w:val="both"/>
        <w:rPr>
          <w:sz w:val="20"/>
        </w:rPr>
      </w:pPr>
    </w:p>
    <w:p w14:paraId="5E2C4935" w14:textId="77777777" w:rsidR="00410ED6" w:rsidRPr="00CA2DE7" w:rsidRDefault="00410ED6" w:rsidP="00410ED6">
      <w:pPr>
        <w:rPr>
          <w:b/>
        </w:rPr>
      </w:pPr>
      <w:r w:rsidRPr="00CA2DE7">
        <w:rPr>
          <w:b/>
        </w:rPr>
        <w:br w:type="page"/>
      </w:r>
    </w:p>
    <w:p w14:paraId="64015A48" w14:textId="77777777" w:rsidR="00410ED6" w:rsidRPr="00CA2DE7" w:rsidRDefault="00410ED6" w:rsidP="00410ED6">
      <w:pPr>
        <w:jc w:val="both"/>
        <w:rPr>
          <w:b/>
          <w:vertAlign w:val="superscript"/>
        </w:rPr>
      </w:pPr>
      <w:r w:rsidRPr="00CA2DE7">
        <w:rPr>
          <w:b/>
        </w:rPr>
        <w:lastRenderedPageBreak/>
        <w:t xml:space="preserve">V.  </w:t>
      </w:r>
      <w:r w:rsidRPr="00CA2DE7">
        <w:rPr>
          <w:b/>
          <w:u w:val="single"/>
        </w:rPr>
        <w:t>TESTING/SAMPLING</w:t>
      </w:r>
    </w:p>
    <w:p w14:paraId="22F168CE" w14:textId="77777777" w:rsidR="00410ED6" w:rsidRPr="00CA2DE7" w:rsidRDefault="00410ED6" w:rsidP="00410ED6">
      <w:pPr>
        <w:rPr>
          <w:rFonts w:cs="Arial"/>
          <w:b/>
          <w:sz w:val="20"/>
        </w:rPr>
      </w:pPr>
      <w:r w:rsidRPr="00CA2DE7">
        <w:rPr>
          <w:rFonts w:cs="Arial"/>
          <w:sz w:val="20"/>
        </w:rPr>
        <w:t xml:space="preserve">Records shall be maintained on file for a period of five years.  </w:t>
      </w:r>
      <w:r w:rsidRPr="00CA2DE7">
        <w:rPr>
          <w:rFonts w:cs="Arial"/>
          <w:b/>
          <w:sz w:val="20"/>
        </w:rPr>
        <w:t>(R 336.1213(3)(b)(ii))</w:t>
      </w:r>
    </w:p>
    <w:p w14:paraId="224E68DA" w14:textId="77777777" w:rsidR="00410ED6" w:rsidRPr="00CA2DE7" w:rsidRDefault="00410ED6" w:rsidP="00410ED6">
      <w:pPr>
        <w:ind w:right="72"/>
        <w:jc w:val="both"/>
        <w:rPr>
          <w:sz w:val="20"/>
        </w:rPr>
      </w:pPr>
    </w:p>
    <w:p w14:paraId="351927A5" w14:textId="77777777" w:rsidR="00410ED6" w:rsidRPr="00CA2DE7" w:rsidRDefault="00410ED6" w:rsidP="00410ED6">
      <w:pPr>
        <w:ind w:right="72"/>
        <w:jc w:val="both"/>
        <w:rPr>
          <w:sz w:val="20"/>
        </w:rPr>
      </w:pPr>
      <w:r w:rsidRPr="00CA2DE7">
        <w:rPr>
          <w:sz w:val="20"/>
        </w:rPr>
        <w:t>NA</w:t>
      </w:r>
    </w:p>
    <w:p w14:paraId="2112C47A" w14:textId="77777777" w:rsidR="00410ED6" w:rsidRPr="00CA2DE7" w:rsidRDefault="00410ED6" w:rsidP="00410ED6">
      <w:pPr>
        <w:ind w:right="72"/>
        <w:jc w:val="both"/>
        <w:rPr>
          <w:sz w:val="20"/>
        </w:rPr>
      </w:pPr>
    </w:p>
    <w:p w14:paraId="6808467F" w14:textId="77777777" w:rsidR="00410ED6" w:rsidRPr="00CA2DE7" w:rsidRDefault="00410ED6" w:rsidP="00410ED6">
      <w:pPr>
        <w:rPr>
          <w:b/>
        </w:rPr>
      </w:pPr>
      <w:r w:rsidRPr="00CA2DE7">
        <w:rPr>
          <w:b/>
        </w:rPr>
        <w:t xml:space="preserve">VI.  </w:t>
      </w:r>
      <w:r w:rsidRPr="00CA2DE7">
        <w:rPr>
          <w:b/>
          <w:u w:val="single"/>
        </w:rPr>
        <w:t>MONITORING/RECORDKEEPING</w:t>
      </w:r>
    </w:p>
    <w:p w14:paraId="20856F99" w14:textId="77777777" w:rsidR="00410ED6" w:rsidRPr="00CA2DE7" w:rsidRDefault="00410ED6" w:rsidP="00410ED6">
      <w:pPr>
        <w:rPr>
          <w:rFonts w:cs="Arial"/>
          <w:b/>
          <w:sz w:val="20"/>
        </w:rPr>
      </w:pPr>
      <w:r w:rsidRPr="00CA2DE7">
        <w:rPr>
          <w:rFonts w:cs="Arial"/>
          <w:sz w:val="20"/>
        </w:rPr>
        <w:t xml:space="preserve">Records shall be maintained on file for a period of five years.  </w:t>
      </w:r>
      <w:r w:rsidRPr="00CA2DE7">
        <w:rPr>
          <w:rFonts w:cs="Arial"/>
          <w:b/>
          <w:sz w:val="20"/>
        </w:rPr>
        <w:t>(R 336.1213(3)(b)(ii))</w:t>
      </w:r>
    </w:p>
    <w:p w14:paraId="3A1704EB" w14:textId="77777777" w:rsidR="00410ED6" w:rsidRPr="00CA2DE7" w:rsidRDefault="00410ED6" w:rsidP="00410ED6">
      <w:pPr>
        <w:rPr>
          <w:sz w:val="20"/>
        </w:rPr>
      </w:pPr>
    </w:p>
    <w:p w14:paraId="20247806" w14:textId="77777777" w:rsidR="00410ED6" w:rsidRPr="00CA2DE7" w:rsidRDefault="00410ED6" w:rsidP="00410ED6">
      <w:pPr>
        <w:ind w:left="360" w:hanging="360"/>
        <w:jc w:val="both"/>
        <w:rPr>
          <w:sz w:val="20"/>
        </w:rPr>
      </w:pPr>
      <w:r w:rsidRPr="00CA2DE7">
        <w:rPr>
          <w:sz w:val="20"/>
        </w:rPr>
        <w:t>1.</w:t>
      </w:r>
      <w:r w:rsidRPr="00CA2DE7">
        <w:rPr>
          <w:sz w:val="20"/>
        </w:rPr>
        <w:tab/>
        <w:t>The permittee shall monitor and record the operating pressure of the following storage tanks on a continuous basis.  For the purpose of this condition, monitoring and recording of data “on a continuous basis” is defined as an instantaneous data point recorded at least once every 15 minutes for at least 90% of the operating time during an operating calendar day.  In the event the permittee records more than one data point during the 15-minute period, the data point recorded may be the average (rolling or block) of all data points recorded during the 15-minute period.  Any response to an excursion of the corresponding operational parameter set point or range specified in EU08, shall be based upon these 15-minute values.  Unless otherwise noted in this table, the permittee is not required to monitor and record operational parameter data during periods of non-operation of the device resulting in cessation of the emissions to which the monitoring applies.</w:t>
      </w:r>
      <w:r w:rsidRPr="00CA2DE7">
        <w:rPr>
          <w:sz w:val="20"/>
          <w:vertAlign w:val="superscript"/>
        </w:rPr>
        <w:t>2</w:t>
      </w:r>
      <w:r w:rsidRPr="00CA2DE7">
        <w:rPr>
          <w:sz w:val="20"/>
        </w:rPr>
        <w:t xml:space="preserve">  </w:t>
      </w:r>
      <w:r w:rsidRPr="00CA2DE7">
        <w:rPr>
          <w:b/>
          <w:sz w:val="20"/>
        </w:rPr>
        <w:t>(R 336.1910)</w:t>
      </w:r>
    </w:p>
    <w:p w14:paraId="321D510D" w14:textId="77777777" w:rsidR="00410ED6" w:rsidRPr="00CA2DE7" w:rsidRDefault="00410ED6" w:rsidP="0083628A">
      <w:pPr>
        <w:numPr>
          <w:ilvl w:val="1"/>
          <w:numId w:val="77"/>
        </w:numPr>
        <w:tabs>
          <w:tab w:val="num" w:pos="720"/>
        </w:tabs>
        <w:ind w:left="720"/>
        <w:jc w:val="both"/>
        <w:rPr>
          <w:sz w:val="20"/>
        </w:rPr>
      </w:pPr>
      <w:r w:rsidRPr="00CA2DE7">
        <w:rPr>
          <w:sz w:val="20"/>
        </w:rPr>
        <w:t>Propylene oxide storage tank V-600</w:t>
      </w:r>
    </w:p>
    <w:p w14:paraId="29BB3584" w14:textId="77777777" w:rsidR="00410ED6" w:rsidRPr="00CA2DE7" w:rsidRDefault="00410ED6" w:rsidP="00410ED6">
      <w:pPr>
        <w:rPr>
          <w:sz w:val="20"/>
        </w:rPr>
      </w:pPr>
    </w:p>
    <w:p w14:paraId="0E00E1F9" w14:textId="77777777" w:rsidR="00410ED6" w:rsidRPr="00CA2DE7" w:rsidRDefault="00410ED6" w:rsidP="00410ED6">
      <w:pPr>
        <w:ind w:left="360" w:hanging="360"/>
        <w:jc w:val="both"/>
        <w:rPr>
          <w:sz w:val="20"/>
        </w:rPr>
      </w:pPr>
      <w:r w:rsidRPr="00CA2DE7">
        <w:rPr>
          <w:sz w:val="20"/>
        </w:rPr>
        <w:t>2.</w:t>
      </w:r>
      <w:r w:rsidRPr="00CA2DE7">
        <w:rPr>
          <w:sz w:val="20"/>
        </w:rPr>
        <w:tab/>
        <w:t>The permittee shall obtain 15-minute operating parameter data for FG954THROX, to demonstrate destruction of organic compounds, for periods of time when EU08 is vented to FG954THROX.  Monitoring data for FG954THROX shall be obtained within 30 days, following the end of each calendar month, for periods of time that EU08 vented to FG954THROX.  For periods of time when EU08 is vented to FG954THROX, the permittee shall also obtain notification promptly after the FG954THROX owner has become aware that the conditions used to demonstrate required destruction of organic compounds established during the most recent performance test were not met while venting to FG954THROX.  The permittee shall keep the recorded parameter values on file at the facility and make them available to the Department upon request.</w:t>
      </w:r>
      <w:r w:rsidRPr="00CA2DE7">
        <w:rPr>
          <w:sz w:val="20"/>
          <w:vertAlign w:val="superscript"/>
        </w:rPr>
        <w:t>2</w:t>
      </w:r>
      <w:r w:rsidRPr="00CA2DE7">
        <w:rPr>
          <w:sz w:val="20"/>
        </w:rPr>
        <w:t xml:space="preserve">  </w:t>
      </w:r>
      <w:r w:rsidRPr="00CA2DE7">
        <w:rPr>
          <w:b/>
          <w:bCs/>
          <w:sz w:val="20"/>
        </w:rPr>
        <w:t>(R 336.1910)</w:t>
      </w:r>
    </w:p>
    <w:p w14:paraId="52E9B8D7" w14:textId="77777777" w:rsidR="00410ED6" w:rsidRPr="00CA2DE7" w:rsidRDefault="00410ED6" w:rsidP="00410ED6">
      <w:pPr>
        <w:ind w:left="360" w:hanging="360"/>
        <w:jc w:val="both"/>
        <w:rPr>
          <w:sz w:val="20"/>
        </w:rPr>
      </w:pPr>
    </w:p>
    <w:p w14:paraId="6B64F076" w14:textId="77777777" w:rsidR="00410ED6" w:rsidRPr="00CA2DE7" w:rsidRDefault="00410ED6" w:rsidP="00410ED6">
      <w:pPr>
        <w:ind w:left="360" w:hanging="360"/>
        <w:jc w:val="both"/>
        <w:rPr>
          <w:b/>
          <w:bCs/>
          <w:sz w:val="20"/>
        </w:rPr>
      </w:pPr>
      <w:r w:rsidRPr="00CA2DE7">
        <w:rPr>
          <w:sz w:val="20"/>
        </w:rPr>
        <w:t>3.</w:t>
      </w:r>
      <w:r w:rsidRPr="00CA2DE7">
        <w:rPr>
          <w:sz w:val="20"/>
        </w:rPr>
        <w:tab/>
        <w:t>The permittee shall maintain on site the most recent performance test data for 954THROX.</w:t>
      </w:r>
      <w:r w:rsidRPr="00CA2DE7">
        <w:rPr>
          <w:sz w:val="20"/>
          <w:vertAlign w:val="superscript"/>
        </w:rPr>
        <w:t>2</w:t>
      </w:r>
      <w:r w:rsidRPr="00CA2DE7">
        <w:rPr>
          <w:sz w:val="20"/>
        </w:rPr>
        <w:t> </w:t>
      </w:r>
      <w:r w:rsidRPr="00CA2DE7">
        <w:rPr>
          <w:b/>
          <w:bCs/>
          <w:sz w:val="20"/>
        </w:rPr>
        <w:t xml:space="preserve"> (R 336.1910)</w:t>
      </w:r>
    </w:p>
    <w:p w14:paraId="1A69CF56" w14:textId="77777777" w:rsidR="00410ED6" w:rsidRPr="00CA2DE7" w:rsidRDefault="00410ED6" w:rsidP="00410ED6">
      <w:pPr>
        <w:ind w:left="360" w:hanging="360"/>
        <w:jc w:val="both"/>
        <w:rPr>
          <w:sz w:val="20"/>
        </w:rPr>
      </w:pPr>
    </w:p>
    <w:p w14:paraId="6843E271" w14:textId="77777777" w:rsidR="00410ED6" w:rsidRPr="00CA2DE7" w:rsidRDefault="00410ED6" w:rsidP="00410ED6">
      <w:pPr>
        <w:rPr>
          <w:b/>
        </w:rPr>
      </w:pPr>
      <w:r w:rsidRPr="00CA2DE7">
        <w:rPr>
          <w:b/>
        </w:rPr>
        <w:t xml:space="preserve">VII.  </w:t>
      </w:r>
      <w:r w:rsidRPr="00CA2DE7">
        <w:rPr>
          <w:b/>
          <w:u w:val="single"/>
        </w:rPr>
        <w:t>REPORTING</w:t>
      </w:r>
    </w:p>
    <w:p w14:paraId="0F52FED7" w14:textId="77777777" w:rsidR="00410ED6" w:rsidRPr="00CA2DE7" w:rsidRDefault="00410ED6" w:rsidP="00410ED6">
      <w:pPr>
        <w:rPr>
          <w:sz w:val="20"/>
        </w:rPr>
      </w:pPr>
    </w:p>
    <w:p w14:paraId="7E074642"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 336.1213(3)(c)(ii))</w:t>
      </w:r>
    </w:p>
    <w:p w14:paraId="781F4F1B" w14:textId="77777777" w:rsidR="00410ED6" w:rsidRPr="00CA2DE7" w:rsidRDefault="00410ED6" w:rsidP="00410ED6">
      <w:pPr>
        <w:ind w:left="360" w:hanging="360"/>
        <w:jc w:val="both"/>
        <w:rPr>
          <w:rFonts w:cs="Arial"/>
          <w:sz w:val="20"/>
        </w:rPr>
      </w:pPr>
    </w:p>
    <w:p w14:paraId="642AA5D5" w14:textId="77777777" w:rsidR="00410ED6" w:rsidRPr="00CA2DE7" w:rsidRDefault="00410ED6" w:rsidP="00410ED6">
      <w:pPr>
        <w:ind w:left="360" w:hanging="360"/>
        <w:jc w:val="both"/>
        <w:rPr>
          <w:rFonts w:cs="Arial"/>
          <w:sz w:val="20"/>
        </w:rPr>
      </w:pPr>
      <w:r w:rsidRPr="00CA2DE7">
        <w:rPr>
          <w:rFonts w:cs="Arial"/>
          <w:sz w:val="20"/>
        </w:rPr>
        <w:t>2.</w:t>
      </w:r>
      <w:r w:rsidRPr="00CA2DE7">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 336.1213(3)(c)(i))</w:t>
      </w:r>
    </w:p>
    <w:p w14:paraId="5328D34A" w14:textId="77777777" w:rsidR="00410ED6" w:rsidRPr="00CA2DE7" w:rsidRDefault="00410ED6" w:rsidP="00410ED6">
      <w:pPr>
        <w:ind w:left="360" w:hanging="360"/>
        <w:jc w:val="both"/>
        <w:rPr>
          <w:rFonts w:cs="Arial"/>
          <w:sz w:val="20"/>
        </w:rPr>
      </w:pPr>
    </w:p>
    <w:p w14:paraId="603EA1D6"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 336.1213(4)(c))</w:t>
      </w:r>
    </w:p>
    <w:p w14:paraId="5DD3746B" w14:textId="77777777" w:rsidR="00410ED6" w:rsidRPr="00CA2DE7" w:rsidRDefault="00410ED6" w:rsidP="00410ED6">
      <w:pPr>
        <w:rPr>
          <w:sz w:val="20"/>
        </w:rPr>
      </w:pPr>
    </w:p>
    <w:p w14:paraId="1426195F" w14:textId="77777777" w:rsidR="00410ED6" w:rsidRPr="00CA2DE7" w:rsidRDefault="00410ED6" w:rsidP="00410ED6">
      <w:pPr>
        <w:rPr>
          <w:b/>
        </w:rPr>
      </w:pPr>
      <w:r w:rsidRPr="00CA2DE7">
        <w:rPr>
          <w:b/>
        </w:rPr>
        <w:t xml:space="preserve">VIII.  </w:t>
      </w:r>
      <w:r w:rsidRPr="00CA2DE7">
        <w:rPr>
          <w:b/>
          <w:u w:val="single"/>
        </w:rPr>
        <w:t>STACK/VENT RESTRICTION(S)</w:t>
      </w:r>
    </w:p>
    <w:p w14:paraId="14A80597" w14:textId="77777777" w:rsidR="00410ED6" w:rsidRPr="00CA2DE7" w:rsidRDefault="00410ED6" w:rsidP="00410ED6">
      <w:pPr>
        <w:rPr>
          <w:sz w:val="20"/>
        </w:rPr>
      </w:pPr>
    </w:p>
    <w:p w14:paraId="0CEB2E8D" w14:textId="77777777" w:rsidR="00410ED6" w:rsidRPr="00CA2DE7" w:rsidRDefault="00410ED6" w:rsidP="00410ED6">
      <w:pPr>
        <w:rPr>
          <w:sz w:val="20"/>
        </w:rPr>
      </w:pPr>
      <w:r w:rsidRPr="00CA2DE7">
        <w:rPr>
          <w:sz w:val="20"/>
        </w:rPr>
        <w:t>The exhaust gases from the stacks listed in the table below shall be discharged unobstructed vertically upwards to the ambient air unless otherwise noted:</w:t>
      </w:r>
    </w:p>
    <w:p w14:paraId="35658FA5" w14:textId="77777777" w:rsidR="00410ED6" w:rsidRPr="00CA2DE7" w:rsidRDefault="00410ED6" w:rsidP="00410ED6">
      <w:pPr>
        <w:jc w:val="both"/>
        <w:rPr>
          <w:sz w:val="20"/>
        </w:rPr>
      </w:pPr>
    </w:p>
    <w:tbl>
      <w:tblPr>
        <w:tblW w:w="101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475"/>
        <w:gridCol w:w="2279"/>
        <w:gridCol w:w="2449"/>
      </w:tblGrid>
      <w:tr w:rsidR="00CA2DE7" w:rsidRPr="00CA2DE7" w14:paraId="6F9C6003" w14:textId="77777777" w:rsidTr="00410ED6">
        <w:trPr>
          <w:cantSplit/>
          <w:trHeight w:val="537"/>
          <w:tblHeader/>
          <w:jc w:val="right"/>
        </w:trPr>
        <w:tc>
          <w:tcPr>
            <w:tcW w:w="2965" w:type="dxa"/>
            <w:tcBorders>
              <w:bottom w:val="single" w:sz="4" w:space="0" w:color="auto"/>
            </w:tcBorders>
            <w:vAlign w:val="bottom"/>
          </w:tcPr>
          <w:p w14:paraId="14447E2B" w14:textId="77777777" w:rsidR="00410ED6" w:rsidRPr="00CA2DE7" w:rsidRDefault="00410ED6" w:rsidP="00410ED6">
            <w:pPr>
              <w:jc w:val="center"/>
              <w:rPr>
                <w:b/>
                <w:sz w:val="20"/>
              </w:rPr>
            </w:pPr>
            <w:r w:rsidRPr="00CA2DE7">
              <w:rPr>
                <w:b/>
                <w:sz w:val="20"/>
              </w:rPr>
              <w:t>Stack &amp; Vent ID</w:t>
            </w:r>
          </w:p>
        </w:tc>
        <w:tc>
          <w:tcPr>
            <w:tcW w:w="2475" w:type="dxa"/>
            <w:tcBorders>
              <w:bottom w:val="single" w:sz="4" w:space="0" w:color="auto"/>
            </w:tcBorders>
            <w:vAlign w:val="bottom"/>
          </w:tcPr>
          <w:p w14:paraId="22A8E734" w14:textId="77777777" w:rsidR="00410ED6" w:rsidRPr="00CA2DE7" w:rsidRDefault="00410ED6" w:rsidP="00410ED6">
            <w:pPr>
              <w:jc w:val="center"/>
              <w:rPr>
                <w:b/>
                <w:sz w:val="20"/>
              </w:rPr>
            </w:pPr>
            <w:r w:rsidRPr="00CA2DE7">
              <w:rPr>
                <w:b/>
                <w:sz w:val="20"/>
              </w:rPr>
              <w:t>Maximum Exhaust Diameter / Dimensions</w:t>
            </w:r>
          </w:p>
          <w:p w14:paraId="44BA767B" w14:textId="77777777" w:rsidR="00410ED6" w:rsidRPr="00CA2DE7" w:rsidRDefault="00410ED6" w:rsidP="00410ED6">
            <w:pPr>
              <w:jc w:val="center"/>
              <w:rPr>
                <w:b/>
                <w:sz w:val="20"/>
              </w:rPr>
            </w:pPr>
            <w:r w:rsidRPr="00CA2DE7">
              <w:rPr>
                <w:b/>
                <w:sz w:val="20"/>
              </w:rPr>
              <w:t>(inches)</w:t>
            </w:r>
          </w:p>
        </w:tc>
        <w:tc>
          <w:tcPr>
            <w:tcW w:w="2279" w:type="dxa"/>
            <w:tcBorders>
              <w:bottom w:val="single" w:sz="4" w:space="0" w:color="auto"/>
            </w:tcBorders>
            <w:vAlign w:val="bottom"/>
          </w:tcPr>
          <w:p w14:paraId="40601630" w14:textId="77777777" w:rsidR="00410ED6" w:rsidRPr="00CA2DE7" w:rsidRDefault="00410ED6" w:rsidP="00410ED6">
            <w:pPr>
              <w:jc w:val="center"/>
              <w:rPr>
                <w:b/>
                <w:sz w:val="20"/>
              </w:rPr>
            </w:pPr>
            <w:r w:rsidRPr="00CA2DE7">
              <w:rPr>
                <w:b/>
                <w:sz w:val="20"/>
              </w:rPr>
              <w:t>Minimum Height Above Ground</w:t>
            </w:r>
          </w:p>
          <w:p w14:paraId="4140108B" w14:textId="77777777" w:rsidR="00410ED6" w:rsidRPr="00CA2DE7" w:rsidRDefault="00410ED6" w:rsidP="00410ED6">
            <w:pPr>
              <w:jc w:val="center"/>
              <w:rPr>
                <w:b/>
                <w:sz w:val="20"/>
              </w:rPr>
            </w:pPr>
            <w:r w:rsidRPr="00CA2DE7">
              <w:rPr>
                <w:b/>
                <w:sz w:val="20"/>
              </w:rPr>
              <w:t>(feet)</w:t>
            </w:r>
          </w:p>
        </w:tc>
        <w:tc>
          <w:tcPr>
            <w:tcW w:w="2449" w:type="dxa"/>
            <w:tcBorders>
              <w:bottom w:val="single" w:sz="4" w:space="0" w:color="auto"/>
            </w:tcBorders>
            <w:vAlign w:val="bottom"/>
          </w:tcPr>
          <w:p w14:paraId="51C78DEB" w14:textId="77777777" w:rsidR="00410ED6" w:rsidRPr="00CA2DE7" w:rsidRDefault="00410ED6" w:rsidP="00410ED6">
            <w:pPr>
              <w:jc w:val="center"/>
              <w:rPr>
                <w:b/>
                <w:sz w:val="20"/>
              </w:rPr>
            </w:pPr>
            <w:r w:rsidRPr="00CA2DE7">
              <w:rPr>
                <w:b/>
                <w:sz w:val="20"/>
              </w:rPr>
              <w:t>Underlying Applicable Requirements</w:t>
            </w:r>
          </w:p>
        </w:tc>
      </w:tr>
      <w:tr w:rsidR="00CA2DE7" w:rsidRPr="00CA2DE7" w14:paraId="6DCAAEF9" w14:textId="77777777" w:rsidTr="00410ED6">
        <w:trPr>
          <w:cantSplit/>
          <w:trHeight w:val="178"/>
          <w:jc w:val="right"/>
        </w:trPr>
        <w:tc>
          <w:tcPr>
            <w:tcW w:w="2965" w:type="dxa"/>
            <w:tcBorders>
              <w:top w:val="single" w:sz="4" w:space="0" w:color="auto"/>
              <w:bottom w:val="single" w:sz="4" w:space="0" w:color="auto"/>
            </w:tcBorders>
          </w:tcPr>
          <w:p w14:paraId="5D1C45A7" w14:textId="77777777" w:rsidR="00410ED6" w:rsidRPr="00CA2DE7" w:rsidRDefault="00410ED6" w:rsidP="00410ED6">
            <w:pPr>
              <w:rPr>
                <w:sz w:val="20"/>
              </w:rPr>
            </w:pPr>
            <w:r w:rsidRPr="00CA2DE7">
              <w:rPr>
                <w:sz w:val="20"/>
              </w:rPr>
              <w:t>1.  SV954THROX</w:t>
            </w:r>
            <w:r w:rsidRPr="00CA2DE7">
              <w:rPr>
                <w:sz w:val="20"/>
                <w:vertAlign w:val="superscript"/>
              </w:rPr>
              <w:t>a</w:t>
            </w:r>
          </w:p>
        </w:tc>
        <w:tc>
          <w:tcPr>
            <w:tcW w:w="2475" w:type="dxa"/>
            <w:tcBorders>
              <w:top w:val="single" w:sz="4" w:space="0" w:color="auto"/>
              <w:bottom w:val="single" w:sz="4" w:space="0" w:color="auto"/>
            </w:tcBorders>
          </w:tcPr>
          <w:p w14:paraId="20A90D88" w14:textId="77777777" w:rsidR="00410ED6" w:rsidRPr="00CA2DE7" w:rsidRDefault="00410ED6" w:rsidP="00410ED6">
            <w:pPr>
              <w:jc w:val="center"/>
              <w:rPr>
                <w:sz w:val="20"/>
                <w:vertAlign w:val="superscript"/>
              </w:rPr>
            </w:pPr>
            <w:r w:rsidRPr="00CA2DE7">
              <w:rPr>
                <w:sz w:val="20"/>
              </w:rPr>
              <w:t>24</w:t>
            </w:r>
            <w:r w:rsidRPr="00CA2DE7">
              <w:rPr>
                <w:sz w:val="20"/>
                <w:vertAlign w:val="superscript"/>
              </w:rPr>
              <w:t>2</w:t>
            </w:r>
          </w:p>
        </w:tc>
        <w:tc>
          <w:tcPr>
            <w:tcW w:w="2279" w:type="dxa"/>
            <w:tcBorders>
              <w:top w:val="single" w:sz="4" w:space="0" w:color="auto"/>
              <w:bottom w:val="single" w:sz="4" w:space="0" w:color="auto"/>
            </w:tcBorders>
          </w:tcPr>
          <w:p w14:paraId="1078E989" w14:textId="77777777" w:rsidR="00410ED6" w:rsidRPr="00CA2DE7" w:rsidRDefault="00410ED6" w:rsidP="00410ED6">
            <w:pPr>
              <w:jc w:val="center"/>
              <w:rPr>
                <w:sz w:val="20"/>
                <w:vertAlign w:val="superscript"/>
              </w:rPr>
            </w:pPr>
            <w:r w:rsidRPr="00CA2DE7">
              <w:rPr>
                <w:sz w:val="20"/>
              </w:rPr>
              <w:t>60</w:t>
            </w:r>
            <w:r w:rsidRPr="00CA2DE7">
              <w:rPr>
                <w:sz w:val="20"/>
                <w:vertAlign w:val="superscript"/>
              </w:rPr>
              <w:t>2</w:t>
            </w:r>
          </w:p>
        </w:tc>
        <w:tc>
          <w:tcPr>
            <w:tcW w:w="2449" w:type="dxa"/>
            <w:tcBorders>
              <w:top w:val="single" w:sz="4" w:space="0" w:color="auto"/>
              <w:bottom w:val="single" w:sz="4" w:space="0" w:color="auto"/>
            </w:tcBorders>
          </w:tcPr>
          <w:p w14:paraId="09A3D90E" w14:textId="77777777" w:rsidR="00410ED6" w:rsidRPr="00CA2DE7" w:rsidRDefault="00410ED6" w:rsidP="00410ED6">
            <w:pPr>
              <w:jc w:val="center"/>
              <w:rPr>
                <w:b/>
                <w:bCs/>
                <w:sz w:val="20"/>
              </w:rPr>
            </w:pPr>
            <w:r w:rsidRPr="00CA2DE7">
              <w:rPr>
                <w:b/>
                <w:bCs/>
                <w:sz w:val="20"/>
              </w:rPr>
              <w:t>40 CFR 52.21(c) &amp; (d)</w:t>
            </w:r>
          </w:p>
        </w:tc>
      </w:tr>
    </w:tbl>
    <w:p w14:paraId="13A76BD7" w14:textId="77777777" w:rsidR="00410ED6" w:rsidRPr="00CA2DE7" w:rsidRDefault="00410ED6" w:rsidP="00410ED6">
      <w:pPr>
        <w:jc w:val="both"/>
        <w:rPr>
          <w:sz w:val="20"/>
        </w:rPr>
      </w:pPr>
      <w:r w:rsidRPr="00CA2DE7">
        <w:rPr>
          <w:sz w:val="20"/>
          <w:vertAlign w:val="superscript"/>
        </w:rPr>
        <w:t>a</w:t>
      </w:r>
      <w:r w:rsidRPr="00CA2DE7">
        <w:rPr>
          <w:sz w:val="20"/>
        </w:rPr>
        <w:t xml:space="preserve">  This stack’s requirements also appear in the conditions for FG954THROX (SRN P1028).</w:t>
      </w:r>
    </w:p>
    <w:p w14:paraId="18E0C171" w14:textId="77777777" w:rsidR="00410ED6" w:rsidRPr="00CA2DE7" w:rsidRDefault="00410ED6" w:rsidP="00410ED6">
      <w:pPr>
        <w:jc w:val="both"/>
        <w:rPr>
          <w:sz w:val="20"/>
        </w:rPr>
      </w:pPr>
    </w:p>
    <w:p w14:paraId="0169D795" w14:textId="77777777" w:rsidR="00410ED6" w:rsidRPr="00CA2DE7" w:rsidRDefault="00410ED6" w:rsidP="00410ED6">
      <w:pPr>
        <w:rPr>
          <w:b/>
        </w:rPr>
      </w:pPr>
      <w:r w:rsidRPr="00CA2DE7">
        <w:rPr>
          <w:b/>
        </w:rPr>
        <w:br w:type="page"/>
      </w:r>
    </w:p>
    <w:p w14:paraId="54802633" w14:textId="77777777" w:rsidR="00410ED6" w:rsidRPr="00CA2DE7" w:rsidRDefault="00410ED6" w:rsidP="00410ED6">
      <w:pPr>
        <w:jc w:val="both"/>
      </w:pPr>
      <w:r w:rsidRPr="00CA2DE7">
        <w:rPr>
          <w:b/>
        </w:rPr>
        <w:lastRenderedPageBreak/>
        <w:t xml:space="preserve">IX.  </w:t>
      </w:r>
      <w:r w:rsidRPr="00CA2DE7">
        <w:rPr>
          <w:b/>
          <w:u w:val="single"/>
        </w:rPr>
        <w:t>OTHER REQUIREMENT(S)</w:t>
      </w:r>
    </w:p>
    <w:p w14:paraId="53465FC6" w14:textId="77777777" w:rsidR="00410ED6" w:rsidRPr="00CA2DE7" w:rsidRDefault="00410ED6" w:rsidP="00410ED6">
      <w:pPr>
        <w:jc w:val="both"/>
        <w:rPr>
          <w:sz w:val="20"/>
        </w:rPr>
      </w:pPr>
    </w:p>
    <w:p w14:paraId="4DD50DCA" w14:textId="77777777" w:rsidR="00410ED6" w:rsidRPr="00CA2DE7" w:rsidRDefault="00410ED6" w:rsidP="00410ED6">
      <w:pPr>
        <w:jc w:val="both"/>
        <w:rPr>
          <w:sz w:val="20"/>
        </w:rPr>
      </w:pPr>
      <w:r w:rsidRPr="00CA2DE7">
        <w:rPr>
          <w:sz w:val="20"/>
        </w:rPr>
        <w:t>NA</w:t>
      </w:r>
    </w:p>
    <w:p w14:paraId="017ED694" w14:textId="77777777" w:rsidR="00410ED6" w:rsidRPr="00CA2DE7" w:rsidRDefault="00410ED6" w:rsidP="00410ED6">
      <w:pPr>
        <w:rPr>
          <w:rFonts w:cs="Arial"/>
          <w:sz w:val="20"/>
        </w:rPr>
      </w:pPr>
    </w:p>
    <w:p w14:paraId="79FA9739" w14:textId="77777777" w:rsidR="00410ED6" w:rsidRPr="00CA2DE7" w:rsidRDefault="00410ED6" w:rsidP="00410ED6">
      <w:pPr>
        <w:rPr>
          <w:rFonts w:cs="Arial"/>
          <w:sz w:val="20"/>
        </w:rPr>
      </w:pPr>
    </w:p>
    <w:p w14:paraId="1D884D09" w14:textId="77777777" w:rsidR="00410ED6" w:rsidRPr="00CA2DE7" w:rsidRDefault="00410ED6" w:rsidP="00410ED6">
      <w:pPr>
        <w:jc w:val="both"/>
        <w:rPr>
          <w:rFonts w:cs="Arial"/>
          <w:b/>
          <w:sz w:val="20"/>
        </w:rPr>
      </w:pPr>
      <w:r w:rsidRPr="00CA2DE7">
        <w:rPr>
          <w:rFonts w:cs="Arial"/>
          <w:b/>
          <w:sz w:val="20"/>
          <w:u w:val="single"/>
        </w:rPr>
        <w:t>Footnotes</w:t>
      </w:r>
      <w:r w:rsidRPr="00CA2DE7">
        <w:rPr>
          <w:rFonts w:cs="Arial"/>
          <w:b/>
          <w:sz w:val="20"/>
        </w:rPr>
        <w:t>:</w:t>
      </w:r>
    </w:p>
    <w:p w14:paraId="110023DF" w14:textId="77777777" w:rsidR="00410ED6" w:rsidRPr="00CA2DE7" w:rsidRDefault="00410ED6" w:rsidP="00410ED6">
      <w:pPr>
        <w:jc w:val="both"/>
        <w:rPr>
          <w:rFonts w:cs="Arial"/>
          <w:sz w:val="20"/>
        </w:rPr>
      </w:pPr>
      <w:r w:rsidRPr="00CA2DE7">
        <w:rPr>
          <w:rFonts w:cs="Arial"/>
          <w:sz w:val="20"/>
          <w:vertAlign w:val="superscript"/>
        </w:rPr>
        <w:t>1</w:t>
      </w:r>
      <w:r w:rsidRPr="00CA2DE7">
        <w:rPr>
          <w:rFonts w:cs="Arial"/>
          <w:sz w:val="20"/>
        </w:rPr>
        <w:t>This condition is state only enforceable and was established pursuant to Rule 201(1)(b).</w:t>
      </w:r>
    </w:p>
    <w:p w14:paraId="4D6CCE12" w14:textId="77777777" w:rsidR="00410ED6" w:rsidRPr="00CA2DE7" w:rsidRDefault="00410ED6" w:rsidP="00410ED6">
      <w:pPr>
        <w:jc w:val="both"/>
        <w:rPr>
          <w:szCs w:val="22"/>
        </w:rPr>
      </w:pPr>
      <w:r w:rsidRPr="00CA2DE7">
        <w:rPr>
          <w:rFonts w:cs="Arial"/>
          <w:sz w:val="20"/>
          <w:vertAlign w:val="superscript"/>
        </w:rPr>
        <w:t>2</w:t>
      </w:r>
      <w:r w:rsidRPr="00CA2DE7">
        <w:rPr>
          <w:rFonts w:cs="Arial"/>
          <w:sz w:val="20"/>
        </w:rPr>
        <w:t>This condition is federally enforceable and was established pursuant to Rule 201(1)(a).</w:t>
      </w:r>
      <w:r w:rsidRPr="00CA2DE7">
        <w:rPr>
          <w:rFonts w:cs="Arial"/>
          <w:sz w:val="20"/>
        </w:rPr>
        <w:br w:type="page"/>
      </w:r>
    </w:p>
    <w:p w14:paraId="622A5AE2" w14:textId="77777777" w:rsidR="00410ED6" w:rsidRPr="00CA2DE7" w:rsidRDefault="00410ED6" w:rsidP="00410ED6">
      <w:pPr>
        <w:rPr>
          <w:rFonts w:cs="Arial"/>
          <w:sz w:val="2"/>
          <w:szCs w:val="2"/>
        </w:rPr>
      </w:pPr>
    </w:p>
    <w:p w14:paraId="14E66723" w14:textId="77777777" w:rsidR="00410ED6" w:rsidRPr="00CA2DE7" w:rsidRDefault="00410ED6" w:rsidP="00410ED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rFonts w:cs="Arial"/>
          <w:sz w:val="28"/>
          <w:szCs w:val="28"/>
        </w:rPr>
      </w:pPr>
      <w:bookmarkStart w:id="329" w:name="_Toc118987167"/>
      <w:r w:rsidRPr="00CA2DE7">
        <w:rPr>
          <w:rFonts w:cs="Arial"/>
          <w:sz w:val="28"/>
          <w:szCs w:val="28"/>
        </w:rPr>
        <w:t>EUB2</w:t>
      </w:r>
      <w:bookmarkEnd w:id="329"/>
    </w:p>
    <w:p w14:paraId="660F7863" w14:textId="77777777" w:rsidR="00410ED6" w:rsidRPr="00CA2DE7" w:rsidRDefault="00410ED6" w:rsidP="00410ED6">
      <w:pPr>
        <w:pBdr>
          <w:top w:val="single" w:sz="4" w:space="1" w:color="auto"/>
          <w:left w:val="single" w:sz="4" w:space="4" w:color="auto"/>
          <w:bottom w:val="single" w:sz="4" w:space="1" w:color="auto"/>
          <w:right w:val="single" w:sz="4" w:space="4" w:color="auto"/>
        </w:pBdr>
        <w:jc w:val="center"/>
        <w:rPr>
          <w:rFonts w:cs="Arial"/>
          <w:sz w:val="28"/>
          <w:szCs w:val="28"/>
        </w:rPr>
      </w:pPr>
      <w:r w:rsidRPr="00CA2DE7">
        <w:rPr>
          <w:rFonts w:cs="Arial"/>
          <w:b/>
          <w:sz w:val="28"/>
          <w:szCs w:val="28"/>
        </w:rPr>
        <w:t>EMISSION UNIT CONDITIONS</w:t>
      </w:r>
    </w:p>
    <w:p w14:paraId="7A8A6386" w14:textId="77777777" w:rsidR="00410ED6" w:rsidRPr="00CA2DE7" w:rsidRDefault="00410ED6" w:rsidP="00410ED6">
      <w:pPr>
        <w:rPr>
          <w:rFonts w:cs="Arial"/>
          <w:sz w:val="20"/>
        </w:rPr>
      </w:pPr>
    </w:p>
    <w:p w14:paraId="2A190BA9" w14:textId="77777777" w:rsidR="00410ED6" w:rsidRPr="00CA2DE7" w:rsidRDefault="00410ED6" w:rsidP="00410ED6">
      <w:pPr>
        <w:jc w:val="both"/>
        <w:rPr>
          <w:rFonts w:cs="Arial"/>
          <w:b/>
          <w:szCs w:val="22"/>
          <w:u w:val="single"/>
        </w:rPr>
      </w:pPr>
      <w:r w:rsidRPr="00CA2DE7">
        <w:rPr>
          <w:rFonts w:cs="Arial"/>
          <w:b/>
          <w:szCs w:val="22"/>
          <w:u w:val="single"/>
        </w:rPr>
        <w:t>DESCRIPTION</w:t>
      </w:r>
    </w:p>
    <w:p w14:paraId="1DE10F2A" w14:textId="77777777" w:rsidR="00410ED6" w:rsidRPr="00CA2DE7" w:rsidRDefault="00410ED6" w:rsidP="00410ED6">
      <w:pPr>
        <w:jc w:val="both"/>
        <w:rPr>
          <w:rFonts w:cs="Arial"/>
          <w:sz w:val="20"/>
        </w:rPr>
      </w:pPr>
    </w:p>
    <w:p w14:paraId="5E0F7DA5" w14:textId="77777777" w:rsidR="00410ED6" w:rsidRPr="00CA2DE7" w:rsidRDefault="00410ED6" w:rsidP="00410ED6">
      <w:pPr>
        <w:jc w:val="both"/>
        <w:rPr>
          <w:rFonts w:cs="Arial"/>
          <w:sz w:val="20"/>
        </w:rPr>
      </w:pPr>
      <w:r w:rsidRPr="00CA2DE7">
        <w:rPr>
          <w:rFonts w:cs="Arial"/>
          <w:sz w:val="20"/>
        </w:rPr>
        <w:t>Cellulose derivative production plant (METHOCEL</w:t>
      </w:r>
      <w:r w:rsidRPr="00CA2DE7">
        <w:rPr>
          <w:rFonts w:cs="Arial"/>
          <w:sz w:val="20"/>
          <w:vertAlign w:val="superscript"/>
        </w:rPr>
        <w:t>TM</w:t>
      </w:r>
      <w:r w:rsidRPr="00CA2DE7">
        <w:rPr>
          <w:rFonts w:cs="Arial"/>
          <w:sz w:val="20"/>
        </w:rPr>
        <w:t xml:space="preserve"> methylcellulose and hydroxypropyl methylcellulose process in the METHOCEL</w:t>
      </w:r>
      <w:r w:rsidRPr="00CA2DE7">
        <w:rPr>
          <w:rFonts w:cs="Arial"/>
          <w:sz w:val="20"/>
          <w:vertAlign w:val="superscript"/>
        </w:rPr>
        <w:t>TM</w:t>
      </w:r>
      <w:r w:rsidRPr="00CA2DE7">
        <w:rPr>
          <w:rFonts w:cs="Arial"/>
          <w:sz w:val="20"/>
        </w:rPr>
        <w:t xml:space="preserve"> manufacturing block) with reactors, separators, dryers, storage tanks/silos and related equipment.  Cellulose derivative production plant includes finishing and vent recovery.</w:t>
      </w:r>
    </w:p>
    <w:p w14:paraId="13541669" w14:textId="77777777" w:rsidR="00410ED6" w:rsidRPr="00CA2DE7" w:rsidRDefault="00410ED6" w:rsidP="00410ED6">
      <w:pPr>
        <w:jc w:val="both"/>
        <w:rPr>
          <w:rFonts w:cs="Arial"/>
          <w:sz w:val="20"/>
        </w:rPr>
      </w:pPr>
    </w:p>
    <w:p w14:paraId="1BEC6A1A" w14:textId="421BC40B" w:rsidR="00410ED6" w:rsidRPr="00CA2DE7" w:rsidRDefault="00410ED6" w:rsidP="00410ED6">
      <w:pPr>
        <w:jc w:val="both"/>
        <w:rPr>
          <w:rFonts w:cs="Arial"/>
          <w:sz w:val="20"/>
        </w:rPr>
      </w:pPr>
      <w:r w:rsidRPr="00CA2DE7">
        <w:rPr>
          <w:rFonts w:cs="Arial"/>
          <w:sz w:val="20"/>
        </w:rPr>
        <w:t xml:space="preserve">The vent gas recovery system (VGRS) is used to recover volatiles from the cellulose derivative production plant.  Volatiles recovered from the process are compressed and nearly 100% condensed.  The condensed volatiles are typically returned to the process for reuse.  On occasion, condensed volatiles may be sent for incineration.  Uncondensed volatiles are exhausted to the 963THROX (afterburner).  In the event the 963THROX is unavailable, the uncondensed volatiles will vent to the 954THROX (afterburner), See the ROP for Corteva </w:t>
      </w:r>
      <w:r w:rsidR="003F0E70" w:rsidRPr="00CA2DE7">
        <w:rPr>
          <w:rFonts w:cs="Arial"/>
          <w:sz w:val="20"/>
        </w:rPr>
        <w:t>Agriscience LLC</w:t>
      </w:r>
      <w:r w:rsidRPr="00CA2DE7">
        <w:rPr>
          <w:rFonts w:cs="Arial"/>
          <w:sz w:val="20"/>
        </w:rPr>
        <w:t xml:space="preserve"> (SRN: P1028)</w:t>
      </w:r>
    </w:p>
    <w:p w14:paraId="57AF2483" w14:textId="77777777" w:rsidR="00410ED6" w:rsidRPr="00CA2DE7" w:rsidRDefault="00410ED6" w:rsidP="00410ED6">
      <w:pPr>
        <w:jc w:val="both"/>
        <w:rPr>
          <w:rFonts w:cs="Arial"/>
          <w:sz w:val="20"/>
        </w:rPr>
      </w:pPr>
    </w:p>
    <w:p w14:paraId="751890D9" w14:textId="77777777" w:rsidR="00410ED6" w:rsidRPr="00CA2DE7" w:rsidRDefault="00410ED6" w:rsidP="00410ED6">
      <w:pPr>
        <w:jc w:val="both"/>
        <w:rPr>
          <w:rFonts w:cs="Arial"/>
          <w:sz w:val="20"/>
        </w:rPr>
      </w:pPr>
      <w:r w:rsidRPr="00CA2DE7">
        <w:rPr>
          <w:rFonts w:cs="Arial"/>
          <w:sz w:val="20"/>
        </w:rPr>
        <w:t>A steam stripper and associated equipment (tanks, pumps, heat exchangers, piping, cooling tower cell) are used to process waste water from the METHOCEL</w:t>
      </w:r>
      <w:r w:rsidRPr="00CA2DE7">
        <w:rPr>
          <w:rFonts w:cs="Arial"/>
          <w:sz w:val="20"/>
          <w:vertAlign w:val="superscript"/>
        </w:rPr>
        <w:t>TM</w:t>
      </w:r>
      <w:r w:rsidRPr="00CA2DE7">
        <w:rPr>
          <w:rFonts w:cs="Arial"/>
          <w:sz w:val="20"/>
        </w:rPr>
        <w:t xml:space="preserve"> process in order to comply with 40 CFR Part 63, Subparts A and UUUU.  Concentrated vapors from the steam stripper are condensed and collected in a storage tank and are eventually loaded onto a rail car for incineration.  A vapor balance system is used during rail car loading activities.  Storage tank breathing and filling losses are routed to the 963THROX (or the 954THROX as backup control).  Tank T-1045 is subject to 40 CFR Part 60, Subpart Kb.  Under Subpart Kb, the tank is required to vent to a THROX.</w:t>
      </w:r>
    </w:p>
    <w:p w14:paraId="4A79DE2D" w14:textId="77777777" w:rsidR="00410ED6" w:rsidRPr="00CA2DE7" w:rsidRDefault="00410ED6" w:rsidP="00410ED6">
      <w:pPr>
        <w:jc w:val="both"/>
        <w:rPr>
          <w:rFonts w:cs="Arial"/>
          <w:sz w:val="20"/>
        </w:rPr>
      </w:pPr>
    </w:p>
    <w:p w14:paraId="404D3C3D" w14:textId="77777777" w:rsidR="00410ED6" w:rsidRPr="00CA2DE7" w:rsidRDefault="00410ED6" w:rsidP="00410ED6">
      <w:pPr>
        <w:jc w:val="both"/>
        <w:rPr>
          <w:rFonts w:cs="Arial"/>
          <w:sz w:val="20"/>
        </w:rPr>
      </w:pPr>
      <w:r w:rsidRPr="00CA2DE7">
        <w:rPr>
          <w:rFonts w:cs="Arial"/>
          <w:sz w:val="20"/>
        </w:rPr>
        <w:t>This emission unit is subject to the requirements of 40 CFR Part 63, Subparts A and UUUU.  In addition, by virtue of being subject to Subpart UUUU, EUB2 is subject to the equipment leak provisions of the HON (40 CFR Part 63, Subpart H). This Emission Unit is also subject to OLD (40 CFR Part 63, Subpart EEEE).</w:t>
      </w:r>
    </w:p>
    <w:p w14:paraId="6E0CCC78" w14:textId="77777777" w:rsidR="00410ED6" w:rsidRPr="00CA2DE7" w:rsidRDefault="00410ED6" w:rsidP="00410ED6">
      <w:pPr>
        <w:jc w:val="both"/>
        <w:rPr>
          <w:rFonts w:cs="Arial"/>
          <w:sz w:val="20"/>
        </w:rPr>
      </w:pPr>
    </w:p>
    <w:p w14:paraId="7C0D0F67" w14:textId="77777777" w:rsidR="00410ED6" w:rsidRPr="00CA2DE7" w:rsidRDefault="00410ED6" w:rsidP="00410ED6">
      <w:pPr>
        <w:jc w:val="both"/>
        <w:rPr>
          <w:rFonts w:cs="Arial"/>
          <w:sz w:val="20"/>
        </w:rPr>
      </w:pPr>
      <w:r w:rsidRPr="00CA2DE7">
        <w:rPr>
          <w:rFonts w:cs="Arial"/>
          <w:sz w:val="20"/>
        </w:rPr>
        <w:t>EUB2 is a CAM subject emission unit subject to the requirements of 40 CFR Part 64.  The CAM subject pollutants for this emission unit are VOC and PM-10.</w:t>
      </w:r>
    </w:p>
    <w:p w14:paraId="1C14CD58" w14:textId="77777777" w:rsidR="00410ED6" w:rsidRPr="00CA2DE7" w:rsidRDefault="00410ED6" w:rsidP="00410ED6">
      <w:pPr>
        <w:jc w:val="both"/>
        <w:rPr>
          <w:rFonts w:cs="Arial"/>
          <w:sz w:val="20"/>
        </w:rPr>
      </w:pPr>
    </w:p>
    <w:p w14:paraId="6516643C" w14:textId="77777777" w:rsidR="00410ED6" w:rsidRPr="00CA2DE7" w:rsidRDefault="00410ED6" w:rsidP="00410ED6">
      <w:pPr>
        <w:jc w:val="both"/>
        <w:rPr>
          <w:rFonts w:cs="Arial"/>
          <w:sz w:val="20"/>
        </w:rPr>
      </w:pPr>
      <w:r w:rsidRPr="00CA2DE7">
        <w:rPr>
          <w:rFonts w:cs="Arial"/>
          <w:sz w:val="20"/>
        </w:rPr>
        <w:t>This emission unit was permitted in PTI 7-04A.</w:t>
      </w:r>
    </w:p>
    <w:p w14:paraId="271045A3" w14:textId="77777777" w:rsidR="00410ED6" w:rsidRPr="00CA2DE7" w:rsidRDefault="00410ED6" w:rsidP="00410ED6">
      <w:pPr>
        <w:jc w:val="both"/>
        <w:rPr>
          <w:rFonts w:cs="Arial"/>
          <w:sz w:val="20"/>
        </w:rPr>
      </w:pPr>
    </w:p>
    <w:p w14:paraId="364C5103" w14:textId="7A8597F5" w:rsidR="00410ED6" w:rsidRPr="00CA2DE7" w:rsidRDefault="00410ED6" w:rsidP="00410ED6">
      <w:pPr>
        <w:ind w:left="2160" w:hanging="2160"/>
        <w:jc w:val="both"/>
        <w:rPr>
          <w:rFonts w:cs="Arial"/>
          <w:sz w:val="20"/>
        </w:rPr>
      </w:pPr>
      <w:r w:rsidRPr="00CA2DE7">
        <w:rPr>
          <w:rFonts w:cs="Arial"/>
          <w:b/>
          <w:sz w:val="20"/>
        </w:rPr>
        <w:t>Flexible Group ID:</w:t>
      </w:r>
      <w:r w:rsidRPr="00CA2DE7">
        <w:rPr>
          <w:rFonts w:cs="Arial"/>
          <w:sz w:val="20"/>
        </w:rPr>
        <w:tab/>
        <w:t>FGHONFUGITIVES</w:t>
      </w:r>
      <w:r w:rsidR="007C43FF" w:rsidRPr="00CA2DE7">
        <w:rPr>
          <w:sz w:val="20"/>
        </w:rPr>
        <w:t>-S2</w:t>
      </w:r>
      <w:r w:rsidRPr="00CA2DE7">
        <w:rPr>
          <w:rFonts w:cs="Arial"/>
          <w:sz w:val="20"/>
        </w:rPr>
        <w:t>, FGCELLULOSICS, FGOLDMACT</w:t>
      </w:r>
      <w:r w:rsidR="007C43FF" w:rsidRPr="00CA2DE7">
        <w:rPr>
          <w:sz w:val="20"/>
        </w:rPr>
        <w:t>-S2</w:t>
      </w:r>
    </w:p>
    <w:p w14:paraId="28CCAEEB" w14:textId="77777777" w:rsidR="00410ED6" w:rsidRPr="00CA2DE7" w:rsidRDefault="00410ED6" w:rsidP="00410ED6">
      <w:pPr>
        <w:jc w:val="both"/>
        <w:rPr>
          <w:rFonts w:cs="Arial"/>
          <w:sz w:val="20"/>
        </w:rPr>
      </w:pPr>
    </w:p>
    <w:p w14:paraId="4F5F2425" w14:textId="77777777" w:rsidR="00410ED6" w:rsidRPr="00CA2DE7" w:rsidRDefault="00410ED6" w:rsidP="00410ED6">
      <w:pPr>
        <w:jc w:val="both"/>
        <w:rPr>
          <w:rFonts w:cs="Arial"/>
          <w:b/>
          <w:szCs w:val="22"/>
          <w:u w:val="single"/>
        </w:rPr>
      </w:pPr>
      <w:r w:rsidRPr="00CA2DE7">
        <w:rPr>
          <w:rFonts w:cs="Arial"/>
          <w:b/>
          <w:szCs w:val="22"/>
          <w:u w:val="single"/>
        </w:rPr>
        <w:t>POLLUTION CONTROL EQUIPMENT</w:t>
      </w:r>
    </w:p>
    <w:p w14:paraId="0FFA70D1" w14:textId="77777777" w:rsidR="00410ED6" w:rsidRPr="00CA2DE7" w:rsidRDefault="00410ED6" w:rsidP="00410ED6">
      <w:pPr>
        <w:jc w:val="both"/>
        <w:rPr>
          <w:rFonts w:cs="Arial"/>
          <w:b/>
          <w:sz w:val="20"/>
          <w:u w:val="single"/>
        </w:rPr>
      </w:pPr>
    </w:p>
    <w:p w14:paraId="15C6BF72" w14:textId="12654AC5"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963THROX (followed by a quench, HCl absorber and caustic/sodium thiosulfate/water scrubber prior to discharge to the atmosphere)-SV963THROX</w:t>
      </w:r>
      <w:r w:rsidR="005B13A7" w:rsidRPr="00CA2DE7">
        <w:rPr>
          <w:rFonts w:cs="Arial"/>
          <w:sz w:val="20"/>
        </w:rPr>
        <w:t xml:space="preserve"> i</w:t>
      </w:r>
      <w:r w:rsidR="00326F63" w:rsidRPr="00CA2DE7">
        <w:rPr>
          <w:rFonts w:cs="Arial"/>
          <w:sz w:val="20"/>
        </w:rPr>
        <w:t>n Section 1</w:t>
      </w:r>
      <w:r w:rsidR="005B13A7" w:rsidRPr="00CA2DE7">
        <w:rPr>
          <w:rFonts w:cs="Arial"/>
          <w:sz w:val="20"/>
        </w:rPr>
        <w:t>.</w:t>
      </w:r>
      <w:r w:rsidRPr="00CA2DE7">
        <w:rPr>
          <w:rFonts w:cs="Arial"/>
          <w:sz w:val="20"/>
        </w:rPr>
        <w:t xml:space="preserve"> This is a CAM subject control device.</w:t>
      </w:r>
    </w:p>
    <w:p w14:paraId="04AB30C4"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954THROX (In the event the 963THROX is not operating properly, EUB2 will vent to the 954THROX.).  This is a CAM subject control device (See the ROP for SRN P1028)</w:t>
      </w:r>
    </w:p>
    <w:p w14:paraId="367A7318"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Rail car vapor balance system</w:t>
      </w:r>
    </w:p>
    <w:p w14:paraId="129E39C9"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North Dryer Particulate Wet Scrubber-SVB2007</w:t>
      </w:r>
    </w:p>
    <w:p w14:paraId="5B1B943B"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Water Scrubber (T-1001)-SVB2008.  This is a CAM subject control device.</w:t>
      </w:r>
    </w:p>
    <w:p w14:paraId="4C128ED3"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South Flash Dryer Particulate Wet Scrubber-SVB2009</w:t>
      </w:r>
    </w:p>
    <w:p w14:paraId="7EFE03FF"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South Dryer, Second Stage Particulate Scrubber-SVB2010</w:t>
      </w:r>
    </w:p>
    <w:p w14:paraId="71EC5B8C"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DC-301-SVB2014.  This is a CAM subject control device.</w:t>
      </w:r>
    </w:p>
    <w:p w14:paraId="13810B43"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DC-401-SVB2015.  This is a CAM subject control device.</w:t>
      </w:r>
    </w:p>
    <w:p w14:paraId="5899D77D"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DC-501-SVB2016.  This is a CAM subject control device.</w:t>
      </w:r>
    </w:p>
    <w:p w14:paraId="20ECC18F"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and filter:DC1830A and FL1830A-SVB2020.  This is a CAM subject control device.</w:t>
      </w:r>
    </w:p>
    <w:p w14:paraId="35CA5B0C"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and filter: DC-1830B and FL1830B-SVB2021.  This is a CAM subject control device.</w:t>
      </w:r>
    </w:p>
    <w:p w14:paraId="2F13BBDE"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and filter DC2001 and FL-2001-SVB2044.  This is a CAM subject control device.</w:t>
      </w:r>
    </w:p>
    <w:p w14:paraId="231B0BB1"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and filter DC-1930 and FL-1934-SVB2026.  This is a CAM subject control device.</w:t>
      </w:r>
    </w:p>
    <w:p w14:paraId="5F9C492F"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DC-5210-SVB2055</w:t>
      </w:r>
    </w:p>
    <w:p w14:paraId="09B07FA5"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DC-5620-SVB2057.  This is a CAM subject control device.</w:t>
      </w:r>
    </w:p>
    <w:p w14:paraId="531DA22D"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lastRenderedPageBreak/>
        <w:t>Baghouse DC-5640-SVB2058.  This is a CAM subject control device.</w:t>
      </w:r>
    </w:p>
    <w:p w14:paraId="32E36BE5"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DC-5660-SVB2059</w:t>
      </w:r>
    </w:p>
    <w:p w14:paraId="59AEF7F9"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DC-5710/20/30-SVB2060</w:t>
      </w:r>
    </w:p>
    <w:p w14:paraId="286BE5BF"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DC-5650-SVB2061.  This is a CAM subject control device.</w:t>
      </w:r>
    </w:p>
    <w:p w14:paraId="4E59A581"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Baghouse and filter DC-5841 and F5840-SVB2063.  This is a CAM subject control device.</w:t>
      </w:r>
    </w:p>
    <w:p w14:paraId="602F2CE3" w14:textId="77777777" w:rsidR="00410ED6" w:rsidRPr="00CA2DE7" w:rsidRDefault="00410ED6" w:rsidP="00410ED6">
      <w:pPr>
        <w:numPr>
          <w:ilvl w:val="0"/>
          <w:numId w:val="28"/>
        </w:numPr>
        <w:tabs>
          <w:tab w:val="clear" w:pos="720"/>
          <w:tab w:val="num" w:pos="360"/>
        </w:tabs>
        <w:ind w:left="360"/>
        <w:jc w:val="both"/>
        <w:rPr>
          <w:rFonts w:cs="Arial"/>
          <w:sz w:val="20"/>
        </w:rPr>
      </w:pPr>
      <w:r w:rsidRPr="00CA2DE7">
        <w:rPr>
          <w:rFonts w:cs="Arial"/>
          <w:sz w:val="20"/>
        </w:rPr>
        <w:t>Water scrubber (T-1975)-SVB2029</w:t>
      </w:r>
    </w:p>
    <w:p w14:paraId="0CD9F74E" w14:textId="77777777" w:rsidR="00410ED6" w:rsidRPr="00CA2DE7" w:rsidRDefault="00410ED6" w:rsidP="00410ED6">
      <w:pPr>
        <w:numPr>
          <w:ilvl w:val="0"/>
          <w:numId w:val="28"/>
        </w:numPr>
        <w:tabs>
          <w:tab w:val="clear" w:pos="720"/>
          <w:tab w:val="num" w:pos="360"/>
        </w:tabs>
        <w:ind w:left="360"/>
        <w:jc w:val="both"/>
        <w:rPr>
          <w:rFonts w:cs="Arial"/>
          <w:b/>
          <w:sz w:val="20"/>
        </w:rPr>
      </w:pPr>
      <w:r w:rsidRPr="00CA2DE7">
        <w:rPr>
          <w:rFonts w:cs="Arial"/>
          <w:sz w:val="20"/>
        </w:rPr>
        <w:t>Breather vents SVB2034, SVB2035, and SVB2043.</w:t>
      </w:r>
    </w:p>
    <w:p w14:paraId="20F121F6" w14:textId="77777777" w:rsidR="00410ED6" w:rsidRPr="00CA2DE7" w:rsidRDefault="00410ED6" w:rsidP="00410ED6">
      <w:pPr>
        <w:jc w:val="both"/>
        <w:rPr>
          <w:rFonts w:cs="Arial"/>
          <w:sz w:val="20"/>
        </w:rPr>
      </w:pPr>
    </w:p>
    <w:p w14:paraId="5DB09DCD" w14:textId="77777777" w:rsidR="00410ED6" w:rsidRPr="00CA2DE7" w:rsidRDefault="00410ED6" w:rsidP="00410ED6">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5BA2AD98" w14:textId="77777777" w:rsidR="00410ED6" w:rsidRPr="00CA2DE7" w:rsidRDefault="00410ED6" w:rsidP="00410ED6">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44"/>
        <w:gridCol w:w="1720"/>
        <w:gridCol w:w="2610"/>
        <w:gridCol w:w="1430"/>
        <w:gridCol w:w="1630"/>
      </w:tblGrid>
      <w:tr w:rsidR="00CA2DE7" w:rsidRPr="00CA2DE7" w14:paraId="29B7D85B" w14:textId="77777777" w:rsidTr="00410ED6">
        <w:trPr>
          <w:cantSplit/>
          <w:tblHeader/>
        </w:trPr>
        <w:tc>
          <w:tcPr>
            <w:tcW w:w="1626" w:type="dxa"/>
            <w:tcBorders>
              <w:top w:val="single" w:sz="4" w:space="0" w:color="auto"/>
              <w:left w:val="single" w:sz="4" w:space="0" w:color="auto"/>
              <w:bottom w:val="single" w:sz="4" w:space="0" w:color="auto"/>
              <w:right w:val="single" w:sz="4" w:space="0" w:color="auto"/>
            </w:tcBorders>
          </w:tcPr>
          <w:p w14:paraId="0AEA7E2F" w14:textId="77777777" w:rsidR="00410ED6" w:rsidRPr="00CA2DE7" w:rsidRDefault="00410ED6" w:rsidP="00410ED6">
            <w:pPr>
              <w:jc w:val="center"/>
              <w:rPr>
                <w:rFonts w:cs="Arial"/>
                <w:b/>
                <w:sz w:val="20"/>
              </w:rPr>
            </w:pPr>
            <w:r w:rsidRPr="00CA2DE7">
              <w:rPr>
                <w:rFonts w:cs="Arial"/>
                <w:b/>
                <w:sz w:val="20"/>
              </w:rPr>
              <w:t>Pollutant</w:t>
            </w:r>
          </w:p>
        </w:tc>
        <w:tc>
          <w:tcPr>
            <w:tcW w:w="1244" w:type="dxa"/>
            <w:tcBorders>
              <w:top w:val="single" w:sz="4" w:space="0" w:color="auto"/>
              <w:left w:val="single" w:sz="4" w:space="0" w:color="auto"/>
              <w:bottom w:val="single" w:sz="4" w:space="0" w:color="auto"/>
              <w:right w:val="single" w:sz="4" w:space="0" w:color="auto"/>
            </w:tcBorders>
          </w:tcPr>
          <w:p w14:paraId="60F77C02" w14:textId="77777777" w:rsidR="00410ED6" w:rsidRPr="00CA2DE7" w:rsidRDefault="00410ED6" w:rsidP="00410ED6">
            <w:pPr>
              <w:jc w:val="center"/>
              <w:rPr>
                <w:rFonts w:cs="Arial"/>
                <w:b/>
                <w:sz w:val="20"/>
              </w:rPr>
            </w:pPr>
            <w:r w:rsidRPr="00CA2DE7">
              <w:rPr>
                <w:rFonts w:cs="Arial"/>
                <w:b/>
                <w:sz w:val="20"/>
              </w:rPr>
              <w:t>Limit</w:t>
            </w:r>
          </w:p>
        </w:tc>
        <w:tc>
          <w:tcPr>
            <w:tcW w:w="1720" w:type="dxa"/>
            <w:tcBorders>
              <w:top w:val="single" w:sz="4" w:space="0" w:color="auto"/>
              <w:left w:val="single" w:sz="4" w:space="0" w:color="auto"/>
              <w:bottom w:val="single" w:sz="4" w:space="0" w:color="auto"/>
              <w:right w:val="single" w:sz="4" w:space="0" w:color="auto"/>
            </w:tcBorders>
          </w:tcPr>
          <w:p w14:paraId="115D35A4" w14:textId="77777777" w:rsidR="00410ED6" w:rsidRPr="00CA2DE7" w:rsidRDefault="00410ED6" w:rsidP="00410ED6">
            <w:pPr>
              <w:jc w:val="center"/>
              <w:rPr>
                <w:rFonts w:cs="Arial"/>
                <w:b/>
                <w:sz w:val="20"/>
              </w:rPr>
            </w:pPr>
            <w:r w:rsidRPr="00CA2DE7">
              <w:rPr>
                <w:rFonts w:cs="Arial"/>
                <w:b/>
                <w:sz w:val="20"/>
              </w:rPr>
              <w:t>Time Period/ Operating Scenario</w:t>
            </w:r>
          </w:p>
        </w:tc>
        <w:tc>
          <w:tcPr>
            <w:tcW w:w="2610" w:type="dxa"/>
            <w:tcBorders>
              <w:top w:val="single" w:sz="4" w:space="0" w:color="auto"/>
              <w:left w:val="single" w:sz="4" w:space="0" w:color="auto"/>
              <w:bottom w:val="single" w:sz="4" w:space="0" w:color="auto"/>
              <w:right w:val="single" w:sz="4" w:space="0" w:color="auto"/>
            </w:tcBorders>
          </w:tcPr>
          <w:p w14:paraId="3FDF910C" w14:textId="77777777" w:rsidR="00410ED6" w:rsidRPr="00CA2DE7" w:rsidRDefault="00410ED6" w:rsidP="00410ED6">
            <w:pPr>
              <w:jc w:val="center"/>
              <w:rPr>
                <w:rFonts w:cs="Arial"/>
                <w:b/>
                <w:sz w:val="20"/>
              </w:rPr>
            </w:pPr>
            <w:r w:rsidRPr="00CA2DE7">
              <w:rPr>
                <w:rFonts w:cs="Arial"/>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7ECC433C" w14:textId="77777777" w:rsidR="00410ED6" w:rsidRPr="00CA2DE7" w:rsidRDefault="00410ED6" w:rsidP="00410ED6">
            <w:pPr>
              <w:jc w:val="center"/>
              <w:rPr>
                <w:rFonts w:cs="Arial"/>
                <w:b/>
                <w:sz w:val="20"/>
              </w:rPr>
            </w:pPr>
            <w:r w:rsidRPr="00CA2DE7">
              <w:rPr>
                <w:rFonts w:cs="Arial"/>
                <w:b/>
                <w:sz w:val="20"/>
              </w:rPr>
              <w:t>Monitoring/</w:t>
            </w:r>
          </w:p>
          <w:p w14:paraId="7D3C58BE" w14:textId="77777777" w:rsidR="00410ED6" w:rsidRPr="00CA2DE7" w:rsidRDefault="00410ED6" w:rsidP="00410ED6">
            <w:pPr>
              <w:jc w:val="center"/>
              <w:rPr>
                <w:rFonts w:cs="Arial"/>
                <w:b/>
                <w:sz w:val="20"/>
              </w:rPr>
            </w:pPr>
            <w:r w:rsidRPr="00CA2DE7">
              <w:rPr>
                <w:rFonts w:cs="Arial"/>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F256C49" w14:textId="77777777" w:rsidR="00410ED6" w:rsidRPr="00CA2DE7" w:rsidRDefault="00410ED6" w:rsidP="00410ED6">
            <w:pPr>
              <w:jc w:val="center"/>
              <w:rPr>
                <w:rFonts w:cs="Arial"/>
                <w:b/>
                <w:sz w:val="20"/>
              </w:rPr>
            </w:pPr>
            <w:r w:rsidRPr="00CA2DE7">
              <w:rPr>
                <w:rFonts w:cs="Arial"/>
                <w:b/>
                <w:sz w:val="20"/>
              </w:rPr>
              <w:t>Underlying Applicable Requirements</w:t>
            </w:r>
          </w:p>
        </w:tc>
      </w:tr>
      <w:tr w:rsidR="00CA2DE7" w:rsidRPr="00CA2DE7" w14:paraId="30DA3479"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0CF3D881" w14:textId="77777777" w:rsidR="00410ED6" w:rsidRPr="00CA2DE7" w:rsidRDefault="00410ED6" w:rsidP="00410ED6">
            <w:pPr>
              <w:rPr>
                <w:rFonts w:cs="Arial"/>
                <w:sz w:val="20"/>
              </w:rPr>
            </w:pPr>
            <w:r w:rsidRPr="00CA2DE7">
              <w:rPr>
                <w:rFonts w:cs="Arial"/>
                <w:sz w:val="20"/>
              </w:rPr>
              <w:t>1.  VOC</w:t>
            </w:r>
          </w:p>
        </w:tc>
        <w:tc>
          <w:tcPr>
            <w:tcW w:w="1244" w:type="dxa"/>
            <w:tcBorders>
              <w:top w:val="single" w:sz="4" w:space="0" w:color="auto"/>
              <w:left w:val="single" w:sz="4" w:space="0" w:color="auto"/>
              <w:bottom w:val="single" w:sz="4" w:space="0" w:color="auto"/>
              <w:right w:val="single" w:sz="4" w:space="0" w:color="auto"/>
            </w:tcBorders>
          </w:tcPr>
          <w:p w14:paraId="01C57E3F" w14:textId="77777777" w:rsidR="00410ED6" w:rsidRPr="00CA2DE7" w:rsidRDefault="00410ED6" w:rsidP="00410ED6">
            <w:pPr>
              <w:jc w:val="center"/>
              <w:rPr>
                <w:rFonts w:cs="Arial"/>
                <w:sz w:val="20"/>
              </w:rPr>
            </w:pPr>
            <w:r w:rsidRPr="00CA2DE7">
              <w:rPr>
                <w:rFonts w:cs="Arial"/>
                <w:sz w:val="20"/>
              </w:rPr>
              <w:t>1.2 pph</w:t>
            </w:r>
            <w:r w:rsidRPr="00CA2DE7">
              <w:rPr>
                <w:rFonts w:cs="Arial"/>
                <w:sz w:val="20"/>
                <w:vertAlign w:val="superscript"/>
              </w:rPr>
              <w:t>2</w:t>
            </w:r>
          </w:p>
        </w:tc>
        <w:tc>
          <w:tcPr>
            <w:tcW w:w="1720" w:type="dxa"/>
            <w:tcBorders>
              <w:top w:val="single" w:sz="4" w:space="0" w:color="auto"/>
              <w:left w:val="single" w:sz="4" w:space="0" w:color="auto"/>
              <w:bottom w:val="single" w:sz="4" w:space="0" w:color="auto"/>
              <w:right w:val="single" w:sz="4" w:space="0" w:color="auto"/>
            </w:tcBorders>
          </w:tcPr>
          <w:p w14:paraId="1088DEE7" w14:textId="77777777" w:rsidR="00410ED6" w:rsidRPr="00CA2DE7" w:rsidRDefault="00410ED6" w:rsidP="00410ED6">
            <w:pPr>
              <w:jc w:val="center"/>
              <w:rPr>
                <w:rFonts w:cs="Arial"/>
                <w:sz w:val="20"/>
              </w:rPr>
            </w:pPr>
            <w:r w:rsidRPr="00CA2DE7">
              <w:rPr>
                <w:rFonts w:cs="Arial"/>
                <w:sz w:val="20"/>
              </w:rPr>
              <w:t xml:space="preserve">Hourly </w:t>
            </w:r>
          </w:p>
        </w:tc>
        <w:tc>
          <w:tcPr>
            <w:tcW w:w="2610" w:type="dxa"/>
            <w:tcBorders>
              <w:top w:val="single" w:sz="4" w:space="0" w:color="auto"/>
              <w:left w:val="single" w:sz="4" w:space="0" w:color="auto"/>
              <w:bottom w:val="single" w:sz="4" w:space="0" w:color="auto"/>
              <w:right w:val="single" w:sz="4" w:space="0" w:color="auto"/>
            </w:tcBorders>
          </w:tcPr>
          <w:p w14:paraId="6DDBF73E" w14:textId="77777777" w:rsidR="00410ED6" w:rsidRPr="00CA2DE7" w:rsidRDefault="00410ED6" w:rsidP="00410ED6">
            <w:pPr>
              <w:jc w:val="center"/>
              <w:rPr>
                <w:rFonts w:cs="Arial"/>
                <w:sz w:val="20"/>
              </w:rPr>
            </w:pPr>
            <w:r w:rsidRPr="00CA2DE7">
              <w:rPr>
                <w:rFonts w:cs="Arial"/>
                <w:sz w:val="20"/>
              </w:rPr>
              <w:t xml:space="preserve">SV963THROX (or </w:t>
            </w:r>
            <w:r w:rsidRPr="00CA2DE7">
              <w:rPr>
                <w:rFonts w:cs="Arial"/>
                <w:sz w:val="20"/>
              </w:rPr>
              <w:br/>
              <w:t>954THROX as backup control) emissions resulting from METHOCEL process equipment vents**</w:t>
            </w:r>
          </w:p>
        </w:tc>
        <w:tc>
          <w:tcPr>
            <w:tcW w:w="1430" w:type="dxa"/>
            <w:tcBorders>
              <w:top w:val="single" w:sz="4" w:space="0" w:color="auto"/>
              <w:left w:val="single" w:sz="4" w:space="0" w:color="auto"/>
              <w:bottom w:val="single" w:sz="4" w:space="0" w:color="auto"/>
              <w:right w:val="single" w:sz="4" w:space="0" w:color="auto"/>
            </w:tcBorders>
          </w:tcPr>
          <w:p w14:paraId="2AA906A0" w14:textId="77777777" w:rsidR="00410ED6" w:rsidRPr="00CA2DE7" w:rsidRDefault="00410ED6" w:rsidP="00410ED6">
            <w:pPr>
              <w:jc w:val="center"/>
              <w:rPr>
                <w:rFonts w:cs="Arial"/>
                <w:sz w:val="20"/>
              </w:rPr>
            </w:pPr>
            <w:r w:rsidRPr="00CA2DE7">
              <w:rPr>
                <w:rFonts w:cs="Arial"/>
                <w:sz w:val="20"/>
              </w:rPr>
              <w:t>SC V.1 in FG963THROX</w:t>
            </w:r>
          </w:p>
        </w:tc>
        <w:tc>
          <w:tcPr>
            <w:tcW w:w="1630" w:type="dxa"/>
            <w:tcBorders>
              <w:top w:val="single" w:sz="4" w:space="0" w:color="auto"/>
              <w:left w:val="single" w:sz="4" w:space="0" w:color="auto"/>
              <w:bottom w:val="single" w:sz="4" w:space="0" w:color="auto"/>
              <w:right w:val="single" w:sz="4" w:space="0" w:color="auto"/>
            </w:tcBorders>
          </w:tcPr>
          <w:p w14:paraId="317000C4" w14:textId="77777777" w:rsidR="00410ED6" w:rsidRPr="00CA2DE7" w:rsidRDefault="00410ED6" w:rsidP="00410ED6">
            <w:pPr>
              <w:jc w:val="center"/>
              <w:rPr>
                <w:rFonts w:cs="Arial"/>
                <w:b/>
                <w:sz w:val="20"/>
              </w:rPr>
            </w:pPr>
            <w:r w:rsidRPr="00CA2DE7">
              <w:rPr>
                <w:rFonts w:cs="Arial"/>
                <w:b/>
                <w:sz w:val="20"/>
              </w:rPr>
              <w:t>R 336.1702(c)</w:t>
            </w:r>
          </w:p>
        </w:tc>
      </w:tr>
      <w:tr w:rsidR="00CA2DE7" w:rsidRPr="00CA2DE7" w14:paraId="19350C00"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3E1BD48F" w14:textId="77777777" w:rsidR="00410ED6" w:rsidRPr="00CA2DE7" w:rsidRDefault="00410ED6" w:rsidP="00410ED6">
            <w:pPr>
              <w:rPr>
                <w:rFonts w:cs="Arial"/>
                <w:sz w:val="20"/>
              </w:rPr>
            </w:pPr>
            <w:r w:rsidRPr="00CA2DE7">
              <w:rPr>
                <w:rFonts w:cs="Arial"/>
                <w:sz w:val="20"/>
              </w:rPr>
              <w:t>2.  VOC</w:t>
            </w:r>
          </w:p>
        </w:tc>
        <w:tc>
          <w:tcPr>
            <w:tcW w:w="1244" w:type="dxa"/>
            <w:tcBorders>
              <w:top w:val="single" w:sz="4" w:space="0" w:color="auto"/>
              <w:left w:val="single" w:sz="4" w:space="0" w:color="auto"/>
              <w:bottom w:val="single" w:sz="4" w:space="0" w:color="auto"/>
              <w:right w:val="single" w:sz="4" w:space="0" w:color="auto"/>
            </w:tcBorders>
          </w:tcPr>
          <w:p w14:paraId="4CB63A2E" w14:textId="77777777" w:rsidR="00410ED6" w:rsidRPr="00CA2DE7" w:rsidRDefault="00410ED6" w:rsidP="00410ED6">
            <w:pPr>
              <w:jc w:val="center"/>
              <w:rPr>
                <w:rFonts w:cs="Arial"/>
                <w:sz w:val="20"/>
              </w:rPr>
            </w:pPr>
            <w:r w:rsidRPr="00CA2DE7">
              <w:rPr>
                <w:rFonts w:cs="Arial"/>
                <w:sz w:val="20"/>
              </w:rPr>
              <w:t>12 pph</w:t>
            </w:r>
            <w:r w:rsidRPr="00CA2DE7">
              <w:rPr>
                <w:rFonts w:cs="Arial"/>
                <w:sz w:val="20"/>
                <w:vertAlign w:val="superscript"/>
              </w:rPr>
              <w:t>2</w:t>
            </w:r>
          </w:p>
        </w:tc>
        <w:tc>
          <w:tcPr>
            <w:tcW w:w="1720" w:type="dxa"/>
            <w:tcBorders>
              <w:top w:val="single" w:sz="4" w:space="0" w:color="auto"/>
              <w:left w:val="single" w:sz="4" w:space="0" w:color="auto"/>
              <w:bottom w:val="single" w:sz="4" w:space="0" w:color="auto"/>
              <w:right w:val="single" w:sz="4" w:space="0" w:color="auto"/>
            </w:tcBorders>
          </w:tcPr>
          <w:p w14:paraId="05E2D473" w14:textId="77777777" w:rsidR="00410ED6" w:rsidRPr="00CA2DE7" w:rsidRDefault="00410ED6" w:rsidP="00410ED6">
            <w:pPr>
              <w:jc w:val="center"/>
              <w:rPr>
                <w:rFonts w:cs="Arial"/>
                <w:sz w:val="20"/>
              </w:rPr>
            </w:pPr>
            <w:r w:rsidRPr="00CA2DE7">
              <w:rPr>
                <w:rFonts w:cs="Arial"/>
                <w:sz w:val="20"/>
              </w:rPr>
              <w:t xml:space="preserve">Hourly </w:t>
            </w:r>
          </w:p>
        </w:tc>
        <w:tc>
          <w:tcPr>
            <w:tcW w:w="2610" w:type="dxa"/>
            <w:tcBorders>
              <w:top w:val="single" w:sz="4" w:space="0" w:color="auto"/>
              <w:left w:val="single" w:sz="4" w:space="0" w:color="auto"/>
              <w:bottom w:val="single" w:sz="4" w:space="0" w:color="auto"/>
              <w:right w:val="single" w:sz="4" w:space="0" w:color="auto"/>
            </w:tcBorders>
          </w:tcPr>
          <w:p w14:paraId="69FCFC2B" w14:textId="77777777" w:rsidR="00410ED6" w:rsidRPr="00CA2DE7" w:rsidRDefault="00410ED6" w:rsidP="00410ED6">
            <w:pPr>
              <w:jc w:val="center"/>
              <w:rPr>
                <w:rFonts w:cs="Arial"/>
                <w:sz w:val="20"/>
              </w:rPr>
            </w:pPr>
            <w:r w:rsidRPr="00CA2DE7">
              <w:rPr>
                <w:rFonts w:cs="Arial"/>
                <w:sz w:val="20"/>
              </w:rPr>
              <w:t>Equipment venting to SVB2005a**</w:t>
            </w:r>
          </w:p>
        </w:tc>
        <w:tc>
          <w:tcPr>
            <w:tcW w:w="1430" w:type="dxa"/>
            <w:tcBorders>
              <w:top w:val="single" w:sz="4" w:space="0" w:color="auto"/>
              <w:left w:val="single" w:sz="4" w:space="0" w:color="auto"/>
              <w:bottom w:val="single" w:sz="4" w:space="0" w:color="auto"/>
              <w:right w:val="single" w:sz="4" w:space="0" w:color="auto"/>
            </w:tcBorders>
          </w:tcPr>
          <w:p w14:paraId="2962E6E6" w14:textId="77777777" w:rsidR="00410ED6" w:rsidRPr="00CA2DE7" w:rsidRDefault="00410ED6" w:rsidP="00410ED6">
            <w:pPr>
              <w:jc w:val="center"/>
              <w:rPr>
                <w:rFonts w:cs="Arial"/>
                <w:sz w:val="20"/>
              </w:rPr>
            </w:pPr>
            <w:r w:rsidRPr="00CA2DE7">
              <w:rPr>
                <w:rFonts w:cs="Arial"/>
                <w:sz w:val="20"/>
              </w:rPr>
              <w:t>SC VI.8</w:t>
            </w:r>
          </w:p>
        </w:tc>
        <w:tc>
          <w:tcPr>
            <w:tcW w:w="1630" w:type="dxa"/>
            <w:tcBorders>
              <w:top w:val="single" w:sz="4" w:space="0" w:color="auto"/>
              <w:left w:val="single" w:sz="4" w:space="0" w:color="auto"/>
              <w:bottom w:val="single" w:sz="4" w:space="0" w:color="auto"/>
              <w:right w:val="single" w:sz="4" w:space="0" w:color="auto"/>
            </w:tcBorders>
          </w:tcPr>
          <w:p w14:paraId="5240C0E6" w14:textId="77777777" w:rsidR="00410ED6" w:rsidRPr="00CA2DE7" w:rsidRDefault="00410ED6" w:rsidP="00410ED6">
            <w:pPr>
              <w:jc w:val="center"/>
              <w:rPr>
                <w:rFonts w:cs="Arial"/>
                <w:b/>
                <w:sz w:val="20"/>
              </w:rPr>
            </w:pPr>
            <w:r w:rsidRPr="00CA2DE7">
              <w:rPr>
                <w:rFonts w:cs="Arial"/>
                <w:b/>
                <w:sz w:val="20"/>
              </w:rPr>
              <w:t>R 336.1702(c)</w:t>
            </w:r>
          </w:p>
        </w:tc>
      </w:tr>
      <w:tr w:rsidR="00CA2DE7" w:rsidRPr="00CA2DE7" w14:paraId="7D068D1D"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231A2AAD" w14:textId="77777777" w:rsidR="00410ED6" w:rsidRPr="00CA2DE7" w:rsidRDefault="00410ED6" w:rsidP="00410ED6">
            <w:pPr>
              <w:rPr>
                <w:rFonts w:cs="Arial"/>
                <w:sz w:val="20"/>
              </w:rPr>
            </w:pPr>
            <w:r w:rsidRPr="00CA2DE7">
              <w:rPr>
                <w:rFonts w:cs="Arial"/>
                <w:sz w:val="20"/>
              </w:rPr>
              <w:t>3.  VOC</w:t>
            </w:r>
          </w:p>
        </w:tc>
        <w:tc>
          <w:tcPr>
            <w:tcW w:w="1244" w:type="dxa"/>
            <w:tcBorders>
              <w:top w:val="single" w:sz="4" w:space="0" w:color="auto"/>
              <w:left w:val="single" w:sz="4" w:space="0" w:color="auto"/>
              <w:bottom w:val="single" w:sz="4" w:space="0" w:color="auto"/>
              <w:right w:val="single" w:sz="4" w:space="0" w:color="auto"/>
            </w:tcBorders>
          </w:tcPr>
          <w:p w14:paraId="3DE3FE0C" w14:textId="77777777" w:rsidR="00410ED6" w:rsidRPr="00CA2DE7" w:rsidRDefault="00410ED6" w:rsidP="00410ED6">
            <w:pPr>
              <w:jc w:val="center"/>
              <w:rPr>
                <w:rFonts w:cs="Arial"/>
                <w:sz w:val="20"/>
              </w:rPr>
            </w:pPr>
            <w:r w:rsidRPr="00CA2DE7">
              <w:rPr>
                <w:rFonts w:cs="Arial"/>
                <w:sz w:val="20"/>
              </w:rPr>
              <w:t>12 pph</w:t>
            </w:r>
            <w:r w:rsidRPr="00CA2DE7">
              <w:rPr>
                <w:rFonts w:cs="Arial"/>
                <w:sz w:val="20"/>
                <w:vertAlign w:val="superscript"/>
              </w:rPr>
              <w:t>2</w:t>
            </w:r>
          </w:p>
        </w:tc>
        <w:tc>
          <w:tcPr>
            <w:tcW w:w="1720" w:type="dxa"/>
            <w:tcBorders>
              <w:top w:val="single" w:sz="4" w:space="0" w:color="auto"/>
              <w:left w:val="single" w:sz="4" w:space="0" w:color="auto"/>
              <w:bottom w:val="single" w:sz="4" w:space="0" w:color="auto"/>
              <w:right w:val="single" w:sz="4" w:space="0" w:color="auto"/>
            </w:tcBorders>
          </w:tcPr>
          <w:p w14:paraId="6E95EBF9" w14:textId="77777777" w:rsidR="00410ED6" w:rsidRPr="00CA2DE7" w:rsidRDefault="00410ED6" w:rsidP="00410ED6">
            <w:pPr>
              <w:jc w:val="center"/>
              <w:rPr>
                <w:rFonts w:cs="Arial"/>
                <w:sz w:val="20"/>
              </w:rPr>
            </w:pPr>
            <w:r w:rsidRPr="00CA2DE7">
              <w:rPr>
                <w:rFonts w:cs="Arial"/>
                <w:sz w:val="20"/>
              </w:rPr>
              <w:t xml:space="preserve">Hourly </w:t>
            </w:r>
          </w:p>
        </w:tc>
        <w:tc>
          <w:tcPr>
            <w:tcW w:w="2610" w:type="dxa"/>
            <w:tcBorders>
              <w:top w:val="single" w:sz="4" w:space="0" w:color="auto"/>
              <w:left w:val="single" w:sz="4" w:space="0" w:color="auto"/>
              <w:bottom w:val="single" w:sz="4" w:space="0" w:color="auto"/>
              <w:right w:val="single" w:sz="4" w:space="0" w:color="auto"/>
            </w:tcBorders>
          </w:tcPr>
          <w:p w14:paraId="088A9297" w14:textId="77777777" w:rsidR="00410ED6" w:rsidRPr="00CA2DE7" w:rsidRDefault="00410ED6" w:rsidP="00410ED6">
            <w:pPr>
              <w:jc w:val="center"/>
              <w:rPr>
                <w:rFonts w:cs="Arial"/>
                <w:sz w:val="20"/>
              </w:rPr>
            </w:pPr>
            <w:r w:rsidRPr="00CA2DE7">
              <w:rPr>
                <w:rFonts w:cs="Arial"/>
                <w:sz w:val="20"/>
              </w:rPr>
              <w:t>Equipment venting to SVB2005b**</w:t>
            </w:r>
          </w:p>
        </w:tc>
        <w:tc>
          <w:tcPr>
            <w:tcW w:w="1430" w:type="dxa"/>
            <w:tcBorders>
              <w:top w:val="single" w:sz="4" w:space="0" w:color="auto"/>
              <w:left w:val="single" w:sz="4" w:space="0" w:color="auto"/>
              <w:bottom w:val="single" w:sz="4" w:space="0" w:color="auto"/>
              <w:right w:val="single" w:sz="4" w:space="0" w:color="auto"/>
            </w:tcBorders>
          </w:tcPr>
          <w:p w14:paraId="47266A52" w14:textId="77777777" w:rsidR="00410ED6" w:rsidRPr="00CA2DE7" w:rsidRDefault="00410ED6" w:rsidP="00410ED6">
            <w:pPr>
              <w:jc w:val="center"/>
              <w:rPr>
                <w:rFonts w:cs="Arial"/>
                <w:sz w:val="20"/>
              </w:rPr>
            </w:pPr>
            <w:r w:rsidRPr="00CA2DE7">
              <w:rPr>
                <w:rFonts w:cs="Arial"/>
                <w:sz w:val="20"/>
              </w:rPr>
              <w:t>SC VI.8</w:t>
            </w:r>
          </w:p>
        </w:tc>
        <w:tc>
          <w:tcPr>
            <w:tcW w:w="1630" w:type="dxa"/>
            <w:tcBorders>
              <w:top w:val="single" w:sz="4" w:space="0" w:color="auto"/>
              <w:left w:val="single" w:sz="4" w:space="0" w:color="auto"/>
              <w:bottom w:val="single" w:sz="4" w:space="0" w:color="auto"/>
              <w:right w:val="single" w:sz="4" w:space="0" w:color="auto"/>
            </w:tcBorders>
          </w:tcPr>
          <w:p w14:paraId="27C99FDC" w14:textId="77777777" w:rsidR="00410ED6" w:rsidRPr="00CA2DE7" w:rsidRDefault="00410ED6" w:rsidP="00410ED6">
            <w:pPr>
              <w:jc w:val="center"/>
              <w:rPr>
                <w:rFonts w:cs="Arial"/>
                <w:b/>
                <w:sz w:val="20"/>
              </w:rPr>
            </w:pPr>
            <w:r w:rsidRPr="00CA2DE7">
              <w:rPr>
                <w:rFonts w:cs="Arial"/>
                <w:b/>
                <w:sz w:val="20"/>
              </w:rPr>
              <w:t>R 336.1702(c)</w:t>
            </w:r>
          </w:p>
        </w:tc>
      </w:tr>
      <w:tr w:rsidR="00CA2DE7" w:rsidRPr="00CA2DE7" w14:paraId="5E475F7C"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7F609BB3" w14:textId="77777777" w:rsidR="00410ED6" w:rsidRPr="00CA2DE7" w:rsidRDefault="00410ED6" w:rsidP="00410ED6">
            <w:pPr>
              <w:rPr>
                <w:rFonts w:cs="Arial"/>
                <w:sz w:val="20"/>
              </w:rPr>
            </w:pPr>
            <w:r w:rsidRPr="00CA2DE7">
              <w:rPr>
                <w:rFonts w:cs="Arial"/>
                <w:sz w:val="20"/>
              </w:rPr>
              <w:t>4.  VOC</w:t>
            </w:r>
          </w:p>
        </w:tc>
        <w:tc>
          <w:tcPr>
            <w:tcW w:w="1244" w:type="dxa"/>
            <w:tcBorders>
              <w:top w:val="single" w:sz="4" w:space="0" w:color="auto"/>
              <w:left w:val="single" w:sz="4" w:space="0" w:color="auto"/>
              <w:bottom w:val="single" w:sz="4" w:space="0" w:color="auto"/>
              <w:right w:val="single" w:sz="4" w:space="0" w:color="auto"/>
            </w:tcBorders>
          </w:tcPr>
          <w:p w14:paraId="38422022" w14:textId="77777777" w:rsidR="00410ED6" w:rsidRPr="00CA2DE7" w:rsidRDefault="00410ED6" w:rsidP="00410ED6">
            <w:pPr>
              <w:jc w:val="center"/>
              <w:rPr>
                <w:rFonts w:cs="Arial"/>
                <w:sz w:val="20"/>
              </w:rPr>
            </w:pPr>
            <w:r w:rsidRPr="00CA2DE7">
              <w:rPr>
                <w:rFonts w:cs="Arial"/>
                <w:sz w:val="20"/>
              </w:rPr>
              <w:t>7.0 pph</w:t>
            </w:r>
            <w:r w:rsidRPr="00CA2DE7">
              <w:rPr>
                <w:rFonts w:cs="Arial"/>
                <w:sz w:val="20"/>
                <w:vertAlign w:val="superscript"/>
              </w:rPr>
              <w:t>2</w:t>
            </w:r>
          </w:p>
        </w:tc>
        <w:tc>
          <w:tcPr>
            <w:tcW w:w="1720" w:type="dxa"/>
            <w:tcBorders>
              <w:top w:val="single" w:sz="4" w:space="0" w:color="auto"/>
              <w:left w:val="single" w:sz="4" w:space="0" w:color="auto"/>
              <w:bottom w:val="single" w:sz="4" w:space="0" w:color="auto"/>
              <w:right w:val="single" w:sz="4" w:space="0" w:color="auto"/>
            </w:tcBorders>
          </w:tcPr>
          <w:p w14:paraId="5BD786CD" w14:textId="77777777" w:rsidR="00410ED6" w:rsidRPr="00CA2DE7" w:rsidRDefault="00410ED6" w:rsidP="00410ED6">
            <w:pPr>
              <w:jc w:val="center"/>
              <w:rPr>
                <w:rFonts w:cs="Arial"/>
                <w:sz w:val="20"/>
              </w:rPr>
            </w:pPr>
            <w:r w:rsidRPr="00CA2DE7">
              <w:rPr>
                <w:rFonts w:cs="Arial"/>
                <w:sz w:val="20"/>
              </w:rPr>
              <w:t xml:space="preserve">Hourly </w:t>
            </w:r>
          </w:p>
        </w:tc>
        <w:tc>
          <w:tcPr>
            <w:tcW w:w="2610" w:type="dxa"/>
            <w:tcBorders>
              <w:top w:val="single" w:sz="4" w:space="0" w:color="auto"/>
              <w:left w:val="single" w:sz="4" w:space="0" w:color="auto"/>
              <w:bottom w:val="single" w:sz="4" w:space="0" w:color="auto"/>
              <w:right w:val="single" w:sz="4" w:space="0" w:color="auto"/>
            </w:tcBorders>
          </w:tcPr>
          <w:p w14:paraId="765B4721" w14:textId="77777777" w:rsidR="00410ED6" w:rsidRPr="00CA2DE7" w:rsidRDefault="00410ED6" w:rsidP="00410ED6">
            <w:pPr>
              <w:jc w:val="center"/>
              <w:rPr>
                <w:rFonts w:cs="Arial"/>
                <w:sz w:val="20"/>
              </w:rPr>
            </w:pPr>
            <w:r w:rsidRPr="00CA2DE7">
              <w:rPr>
                <w:rFonts w:cs="Arial"/>
                <w:sz w:val="20"/>
              </w:rPr>
              <w:t>Equipment venting to SVB2008**</w:t>
            </w:r>
          </w:p>
        </w:tc>
        <w:tc>
          <w:tcPr>
            <w:tcW w:w="1430" w:type="dxa"/>
            <w:tcBorders>
              <w:top w:val="single" w:sz="4" w:space="0" w:color="auto"/>
              <w:left w:val="single" w:sz="4" w:space="0" w:color="auto"/>
              <w:bottom w:val="single" w:sz="4" w:space="0" w:color="auto"/>
              <w:right w:val="single" w:sz="4" w:space="0" w:color="auto"/>
            </w:tcBorders>
          </w:tcPr>
          <w:p w14:paraId="26C4A2F8" w14:textId="77777777" w:rsidR="00410ED6" w:rsidRPr="00CA2DE7" w:rsidRDefault="00410ED6" w:rsidP="00410ED6">
            <w:pPr>
              <w:jc w:val="center"/>
              <w:rPr>
                <w:rFonts w:cs="Arial"/>
                <w:sz w:val="20"/>
              </w:rPr>
            </w:pPr>
            <w:r w:rsidRPr="00CA2DE7">
              <w:rPr>
                <w:rFonts w:cs="Arial"/>
                <w:sz w:val="20"/>
              </w:rPr>
              <w:t>SC III.2, VI.2, VI.3</w:t>
            </w:r>
          </w:p>
        </w:tc>
        <w:tc>
          <w:tcPr>
            <w:tcW w:w="1630" w:type="dxa"/>
            <w:tcBorders>
              <w:top w:val="single" w:sz="4" w:space="0" w:color="auto"/>
              <w:left w:val="single" w:sz="4" w:space="0" w:color="auto"/>
              <w:bottom w:val="single" w:sz="4" w:space="0" w:color="auto"/>
              <w:right w:val="single" w:sz="4" w:space="0" w:color="auto"/>
            </w:tcBorders>
          </w:tcPr>
          <w:p w14:paraId="60ACBFCF" w14:textId="77777777" w:rsidR="00410ED6" w:rsidRPr="00CA2DE7" w:rsidRDefault="00410ED6" w:rsidP="00410ED6">
            <w:pPr>
              <w:jc w:val="center"/>
              <w:rPr>
                <w:rFonts w:cs="Arial"/>
                <w:b/>
                <w:sz w:val="20"/>
              </w:rPr>
            </w:pPr>
            <w:r w:rsidRPr="00CA2DE7">
              <w:rPr>
                <w:rFonts w:cs="Arial"/>
                <w:b/>
                <w:sz w:val="20"/>
              </w:rPr>
              <w:t>R 336.1702(c)</w:t>
            </w:r>
          </w:p>
        </w:tc>
      </w:tr>
      <w:tr w:rsidR="00CA2DE7" w:rsidRPr="00CA2DE7" w14:paraId="7A7BD3BE"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7326F87A" w14:textId="77777777" w:rsidR="00410ED6" w:rsidRPr="00CA2DE7" w:rsidRDefault="00410ED6" w:rsidP="00410ED6">
            <w:pPr>
              <w:ind w:left="270" w:hanging="270"/>
              <w:rPr>
                <w:rFonts w:cs="Arial"/>
                <w:sz w:val="20"/>
              </w:rPr>
            </w:pPr>
            <w:r w:rsidRPr="00CA2DE7">
              <w:rPr>
                <w:rFonts w:cs="Arial"/>
                <w:sz w:val="20"/>
              </w:rPr>
              <w:t>5.  Methyl Chloride</w:t>
            </w:r>
          </w:p>
        </w:tc>
        <w:tc>
          <w:tcPr>
            <w:tcW w:w="1244" w:type="dxa"/>
            <w:tcBorders>
              <w:top w:val="single" w:sz="4" w:space="0" w:color="auto"/>
              <w:left w:val="single" w:sz="4" w:space="0" w:color="auto"/>
              <w:bottom w:val="single" w:sz="4" w:space="0" w:color="auto"/>
              <w:right w:val="single" w:sz="4" w:space="0" w:color="auto"/>
            </w:tcBorders>
          </w:tcPr>
          <w:p w14:paraId="391757C2" w14:textId="77777777" w:rsidR="00410ED6" w:rsidRPr="00CA2DE7" w:rsidRDefault="00410ED6" w:rsidP="00410ED6">
            <w:pPr>
              <w:jc w:val="center"/>
              <w:rPr>
                <w:rFonts w:cs="Arial"/>
                <w:sz w:val="20"/>
              </w:rPr>
            </w:pPr>
            <w:r w:rsidRPr="00CA2DE7">
              <w:rPr>
                <w:rFonts w:cs="Arial"/>
                <w:sz w:val="20"/>
              </w:rPr>
              <w:t>10 tpy</w:t>
            </w:r>
            <w:r w:rsidRPr="00CA2DE7">
              <w:rPr>
                <w:rFonts w:cs="Arial"/>
                <w:sz w:val="20"/>
                <w:vertAlign w:val="superscript"/>
              </w:rPr>
              <w:t>1</w:t>
            </w:r>
          </w:p>
        </w:tc>
        <w:tc>
          <w:tcPr>
            <w:tcW w:w="1720" w:type="dxa"/>
            <w:tcBorders>
              <w:top w:val="single" w:sz="4" w:space="0" w:color="auto"/>
              <w:left w:val="single" w:sz="4" w:space="0" w:color="auto"/>
              <w:bottom w:val="single" w:sz="4" w:space="0" w:color="auto"/>
              <w:right w:val="single" w:sz="4" w:space="0" w:color="auto"/>
            </w:tcBorders>
          </w:tcPr>
          <w:p w14:paraId="4F8E75A2" w14:textId="77777777" w:rsidR="00410ED6" w:rsidRPr="00CA2DE7" w:rsidRDefault="00410ED6" w:rsidP="00410ED6">
            <w:pPr>
              <w:jc w:val="center"/>
              <w:rPr>
                <w:rFonts w:cs="Arial"/>
                <w:sz w:val="20"/>
              </w:rPr>
            </w:pPr>
            <w:r w:rsidRPr="00CA2DE7">
              <w:rPr>
                <w:rFonts w:cs="Arial"/>
                <w:sz w:val="20"/>
              </w:rPr>
              <w:t>12-month rolling time period+</w:t>
            </w:r>
          </w:p>
        </w:tc>
        <w:tc>
          <w:tcPr>
            <w:tcW w:w="2610" w:type="dxa"/>
            <w:tcBorders>
              <w:top w:val="single" w:sz="4" w:space="0" w:color="auto"/>
              <w:left w:val="single" w:sz="4" w:space="0" w:color="auto"/>
              <w:bottom w:val="single" w:sz="4" w:space="0" w:color="auto"/>
              <w:right w:val="single" w:sz="4" w:space="0" w:color="auto"/>
            </w:tcBorders>
          </w:tcPr>
          <w:p w14:paraId="27439E9F" w14:textId="77777777" w:rsidR="00410ED6" w:rsidRPr="00CA2DE7" w:rsidRDefault="00410ED6" w:rsidP="00410ED6">
            <w:pPr>
              <w:jc w:val="center"/>
              <w:rPr>
                <w:rFonts w:cs="Arial"/>
                <w:sz w:val="20"/>
              </w:rPr>
            </w:pPr>
            <w:r w:rsidRPr="00CA2DE7">
              <w:rPr>
                <w:rFonts w:cs="Arial"/>
                <w:sz w:val="20"/>
              </w:rPr>
              <w:t>EUB2**</w:t>
            </w:r>
          </w:p>
        </w:tc>
        <w:tc>
          <w:tcPr>
            <w:tcW w:w="1430" w:type="dxa"/>
            <w:tcBorders>
              <w:top w:val="single" w:sz="4" w:space="0" w:color="auto"/>
              <w:left w:val="single" w:sz="4" w:space="0" w:color="auto"/>
              <w:bottom w:val="single" w:sz="4" w:space="0" w:color="auto"/>
              <w:right w:val="single" w:sz="4" w:space="0" w:color="auto"/>
            </w:tcBorders>
          </w:tcPr>
          <w:p w14:paraId="6828FA46" w14:textId="77777777" w:rsidR="00410ED6" w:rsidRPr="00CA2DE7" w:rsidRDefault="00410ED6" w:rsidP="00410ED6">
            <w:pPr>
              <w:jc w:val="center"/>
              <w:rPr>
                <w:rFonts w:cs="Arial"/>
                <w:sz w:val="20"/>
              </w:rPr>
            </w:pPr>
            <w:r w:rsidRPr="00CA2DE7">
              <w:rPr>
                <w:rFonts w:cs="Arial"/>
                <w:sz w:val="20"/>
              </w:rPr>
              <w:t>SC VI.1, VI.2, VI.3, VI.4</w:t>
            </w:r>
          </w:p>
        </w:tc>
        <w:tc>
          <w:tcPr>
            <w:tcW w:w="1630" w:type="dxa"/>
            <w:tcBorders>
              <w:top w:val="single" w:sz="4" w:space="0" w:color="auto"/>
              <w:left w:val="single" w:sz="4" w:space="0" w:color="auto"/>
              <w:bottom w:val="single" w:sz="4" w:space="0" w:color="auto"/>
              <w:right w:val="single" w:sz="4" w:space="0" w:color="auto"/>
            </w:tcBorders>
          </w:tcPr>
          <w:p w14:paraId="07163855"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22A9B3D"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7B770912" w14:textId="77777777" w:rsidR="00410ED6" w:rsidRPr="00CA2DE7" w:rsidRDefault="00410ED6" w:rsidP="00410ED6">
            <w:pPr>
              <w:ind w:left="270" w:hanging="270"/>
              <w:rPr>
                <w:rFonts w:cs="Arial"/>
                <w:sz w:val="20"/>
              </w:rPr>
            </w:pPr>
            <w:r w:rsidRPr="00CA2DE7">
              <w:rPr>
                <w:rFonts w:cs="Arial"/>
                <w:sz w:val="20"/>
              </w:rPr>
              <w:t>6.  Propylene Oxide</w:t>
            </w:r>
          </w:p>
        </w:tc>
        <w:tc>
          <w:tcPr>
            <w:tcW w:w="1244" w:type="dxa"/>
            <w:tcBorders>
              <w:top w:val="single" w:sz="4" w:space="0" w:color="auto"/>
              <w:left w:val="single" w:sz="4" w:space="0" w:color="auto"/>
              <w:bottom w:val="single" w:sz="4" w:space="0" w:color="auto"/>
              <w:right w:val="single" w:sz="4" w:space="0" w:color="auto"/>
            </w:tcBorders>
          </w:tcPr>
          <w:p w14:paraId="20A3EADB" w14:textId="77777777" w:rsidR="00410ED6" w:rsidRPr="00CA2DE7" w:rsidRDefault="00410ED6" w:rsidP="00410ED6">
            <w:pPr>
              <w:jc w:val="center"/>
              <w:rPr>
                <w:rFonts w:cs="Arial"/>
                <w:sz w:val="20"/>
              </w:rPr>
            </w:pPr>
            <w:r w:rsidRPr="00CA2DE7">
              <w:rPr>
                <w:rFonts w:cs="Arial"/>
                <w:sz w:val="20"/>
              </w:rPr>
              <w:t>2 tpy</w:t>
            </w:r>
            <w:r w:rsidRPr="00CA2DE7">
              <w:rPr>
                <w:rFonts w:cs="Arial"/>
                <w:sz w:val="20"/>
                <w:vertAlign w:val="superscript"/>
              </w:rPr>
              <w:t>1</w:t>
            </w:r>
          </w:p>
        </w:tc>
        <w:tc>
          <w:tcPr>
            <w:tcW w:w="1720" w:type="dxa"/>
            <w:tcBorders>
              <w:top w:val="single" w:sz="4" w:space="0" w:color="auto"/>
              <w:left w:val="single" w:sz="4" w:space="0" w:color="auto"/>
              <w:bottom w:val="single" w:sz="4" w:space="0" w:color="auto"/>
              <w:right w:val="single" w:sz="4" w:space="0" w:color="auto"/>
            </w:tcBorders>
          </w:tcPr>
          <w:p w14:paraId="4B759C04" w14:textId="77777777" w:rsidR="00410ED6" w:rsidRPr="00CA2DE7" w:rsidRDefault="00410ED6" w:rsidP="00410ED6">
            <w:pPr>
              <w:jc w:val="center"/>
              <w:rPr>
                <w:rFonts w:cs="Arial"/>
                <w:sz w:val="20"/>
              </w:rPr>
            </w:pPr>
            <w:r w:rsidRPr="00CA2DE7">
              <w:rPr>
                <w:rFonts w:cs="Arial"/>
                <w:sz w:val="20"/>
              </w:rPr>
              <w:t>12-month rolling time period+</w:t>
            </w:r>
          </w:p>
        </w:tc>
        <w:tc>
          <w:tcPr>
            <w:tcW w:w="2610" w:type="dxa"/>
            <w:tcBorders>
              <w:top w:val="single" w:sz="4" w:space="0" w:color="auto"/>
              <w:left w:val="single" w:sz="4" w:space="0" w:color="auto"/>
              <w:bottom w:val="single" w:sz="4" w:space="0" w:color="auto"/>
              <w:right w:val="single" w:sz="4" w:space="0" w:color="auto"/>
            </w:tcBorders>
          </w:tcPr>
          <w:p w14:paraId="79EF11BA" w14:textId="77777777" w:rsidR="00410ED6" w:rsidRPr="00CA2DE7" w:rsidRDefault="00410ED6" w:rsidP="00410ED6">
            <w:pPr>
              <w:jc w:val="center"/>
              <w:rPr>
                <w:rFonts w:cs="Arial"/>
                <w:sz w:val="20"/>
              </w:rPr>
            </w:pPr>
            <w:r w:rsidRPr="00CA2DE7">
              <w:rPr>
                <w:rFonts w:cs="Arial"/>
                <w:sz w:val="20"/>
              </w:rPr>
              <w:t>EUB2**</w:t>
            </w:r>
          </w:p>
        </w:tc>
        <w:tc>
          <w:tcPr>
            <w:tcW w:w="1430" w:type="dxa"/>
            <w:tcBorders>
              <w:top w:val="single" w:sz="4" w:space="0" w:color="auto"/>
              <w:left w:val="single" w:sz="4" w:space="0" w:color="auto"/>
              <w:bottom w:val="single" w:sz="4" w:space="0" w:color="auto"/>
              <w:right w:val="single" w:sz="4" w:space="0" w:color="auto"/>
            </w:tcBorders>
          </w:tcPr>
          <w:p w14:paraId="63880953" w14:textId="77777777" w:rsidR="00410ED6" w:rsidRPr="00CA2DE7" w:rsidRDefault="00410ED6" w:rsidP="00410ED6">
            <w:pPr>
              <w:jc w:val="center"/>
              <w:rPr>
                <w:rFonts w:cs="Arial"/>
                <w:sz w:val="20"/>
              </w:rPr>
            </w:pPr>
            <w:r w:rsidRPr="00CA2DE7">
              <w:rPr>
                <w:rFonts w:cs="Arial"/>
                <w:sz w:val="20"/>
              </w:rPr>
              <w:t>SC VI.1, VI.2, VI.3, VI.4</w:t>
            </w:r>
          </w:p>
        </w:tc>
        <w:tc>
          <w:tcPr>
            <w:tcW w:w="1630" w:type="dxa"/>
            <w:tcBorders>
              <w:top w:val="single" w:sz="4" w:space="0" w:color="auto"/>
              <w:left w:val="single" w:sz="4" w:space="0" w:color="auto"/>
              <w:bottom w:val="single" w:sz="4" w:space="0" w:color="auto"/>
              <w:right w:val="single" w:sz="4" w:space="0" w:color="auto"/>
            </w:tcBorders>
          </w:tcPr>
          <w:p w14:paraId="74DA9F9F"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5FE48F91"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37922C08" w14:textId="77777777" w:rsidR="00410ED6" w:rsidRPr="00CA2DE7" w:rsidRDefault="00410ED6" w:rsidP="00410ED6">
            <w:pPr>
              <w:ind w:left="270" w:hanging="270"/>
              <w:rPr>
                <w:rFonts w:cs="Arial"/>
                <w:sz w:val="20"/>
              </w:rPr>
            </w:pPr>
            <w:r w:rsidRPr="00CA2DE7">
              <w:rPr>
                <w:rFonts w:cs="Arial"/>
                <w:sz w:val="20"/>
              </w:rPr>
              <w:t>7.  Propylene Glycol Dimethyl Ether</w:t>
            </w:r>
          </w:p>
        </w:tc>
        <w:tc>
          <w:tcPr>
            <w:tcW w:w="1244" w:type="dxa"/>
            <w:tcBorders>
              <w:top w:val="single" w:sz="4" w:space="0" w:color="auto"/>
              <w:left w:val="single" w:sz="4" w:space="0" w:color="auto"/>
              <w:bottom w:val="single" w:sz="4" w:space="0" w:color="auto"/>
              <w:right w:val="single" w:sz="4" w:space="0" w:color="auto"/>
            </w:tcBorders>
          </w:tcPr>
          <w:p w14:paraId="7DB00393" w14:textId="77777777" w:rsidR="00410ED6" w:rsidRPr="00CA2DE7" w:rsidRDefault="00410ED6" w:rsidP="00410ED6">
            <w:pPr>
              <w:jc w:val="center"/>
              <w:rPr>
                <w:rFonts w:cs="Arial"/>
                <w:sz w:val="20"/>
                <w:vertAlign w:val="superscript"/>
              </w:rPr>
            </w:pPr>
            <w:r w:rsidRPr="00CA2DE7">
              <w:rPr>
                <w:rFonts w:cs="Arial"/>
                <w:sz w:val="20"/>
              </w:rPr>
              <w:t>1.7 tpy</w:t>
            </w:r>
            <w:r w:rsidRPr="00CA2DE7">
              <w:rPr>
                <w:rFonts w:cs="Arial"/>
                <w:sz w:val="20"/>
                <w:vertAlign w:val="superscript"/>
              </w:rPr>
              <w:t>1</w:t>
            </w:r>
          </w:p>
        </w:tc>
        <w:tc>
          <w:tcPr>
            <w:tcW w:w="1720" w:type="dxa"/>
            <w:tcBorders>
              <w:top w:val="single" w:sz="4" w:space="0" w:color="auto"/>
              <w:left w:val="single" w:sz="4" w:space="0" w:color="auto"/>
              <w:bottom w:val="single" w:sz="4" w:space="0" w:color="auto"/>
              <w:right w:val="single" w:sz="4" w:space="0" w:color="auto"/>
            </w:tcBorders>
          </w:tcPr>
          <w:p w14:paraId="648618FC" w14:textId="77777777" w:rsidR="00410ED6" w:rsidRPr="00CA2DE7" w:rsidRDefault="00410ED6" w:rsidP="00410ED6">
            <w:pPr>
              <w:jc w:val="center"/>
              <w:rPr>
                <w:rFonts w:cs="Arial"/>
                <w:sz w:val="20"/>
              </w:rPr>
            </w:pPr>
            <w:r w:rsidRPr="00CA2DE7">
              <w:rPr>
                <w:rFonts w:cs="Arial"/>
                <w:sz w:val="20"/>
              </w:rPr>
              <w:t>12-month rolling time period+</w:t>
            </w:r>
          </w:p>
        </w:tc>
        <w:tc>
          <w:tcPr>
            <w:tcW w:w="2610" w:type="dxa"/>
            <w:tcBorders>
              <w:top w:val="single" w:sz="4" w:space="0" w:color="auto"/>
              <w:left w:val="single" w:sz="4" w:space="0" w:color="auto"/>
              <w:bottom w:val="single" w:sz="4" w:space="0" w:color="auto"/>
              <w:right w:val="single" w:sz="4" w:space="0" w:color="auto"/>
            </w:tcBorders>
          </w:tcPr>
          <w:p w14:paraId="07795BAF" w14:textId="77777777" w:rsidR="00410ED6" w:rsidRPr="00CA2DE7" w:rsidRDefault="00410ED6" w:rsidP="00410ED6">
            <w:pPr>
              <w:jc w:val="center"/>
              <w:rPr>
                <w:rFonts w:cs="Arial"/>
                <w:sz w:val="20"/>
              </w:rPr>
            </w:pPr>
            <w:r w:rsidRPr="00CA2DE7">
              <w:rPr>
                <w:rFonts w:cs="Arial"/>
                <w:sz w:val="20"/>
              </w:rPr>
              <w:t>EUB2**</w:t>
            </w:r>
          </w:p>
        </w:tc>
        <w:tc>
          <w:tcPr>
            <w:tcW w:w="1430" w:type="dxa"/>
            <w:tcBorders>
              <w:top w:val="single" w:sz="4" w:space="0" w:color="auto"/>
              <w:left w:val="single" w:sz="4" w:space="0" w:color="auto"/>
              <w:bottom w:val="single" w:sz="4" w:space="0" w:color="auto"/>
              <w:right w:val="single" w:sz="4" w:space="0" w:color="auto"/>
            </w:tcBorders>
          </w:tcPr>
          <w:p w14:paraId="55BEFDC6" w14:textId="77777777" w:rsidR="00410ED6" w:rsidRPr="00CA2DE7" w:rsidRDefault="00410ED6" w:rsidP="00410ED6">
            <w:pPr>
              <w:jc w:val="center"/>
              <w:rPr>
                <w:rFonts w:cs="Arial"/>
                <w:sz w:val="20"/>
              </w:rPr>
            </w:pPr>
            <w:r w:rsidRPr="00CA2DE7">
              <w:rPr>
                <w:rFonts w:cs="Arial"/>
                <w:sz w:val="20"/>
              </w:rPr>
              <w:t>SC VI.1, VI.2, VI.3, VI.4</w:t>
            </w:r>
          </w:p>
        </w:tc>
        <w:tc>
          <w:tcPr>
            <w:tcW w:w="1630" w:type="dxa"/>
            <w:tcBorders>
              <w:top w:val="single" w:sz="4" w:space="0" w:color="auto"/>
              <w:left w:val="single" w:sz="4" w:space="0" w:color="auto"/>
              <w:bottom w:val="single" w:sz="4" w:space="0" w:color="auto"/>
              <w:right w:val="single" w:sz="4" w:space="0" w:color="auto"/>
            </w:tcBorders>
          </w:tcPr>
          <w:p w14:paraId="1B1A6D6C"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6E157DF5"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5E648484" w14:textId="77777777" w:rsidR="00410ED6" w:rsidRPr="00CA2DE7" w:rsidRDefault="00410ED6" w:rsidP="00410ED6">
            <w:pPr>
              <w:rPr>
                <w:rFonts w:cs="Arial"/>
                <w:sz w:val="20"/>
              </w:rPr>
            </w:pPr>
            <w:r w:rsidRPr="00CA2DE7">
              <w:rPr>
                <w:rFonts w:cs="Arial"/>
                <w:sz w:val="20"/>
              </w:rPr>
              <w:t>8.  VOC</w:t>
            </w:r>
          </w:p>
        </w:tc>
        <w:tc>
          <w:tcPr>
            <w:tcW w:w="1244" w:type="dxa"/>
            <w:tcBorders>
              <w:top w:val="single" w:sz="4" w:space="0" w:color="auto"/>
              <w:left w:val="single" w:sz="4" w:space="0" w:color="auto"/>
              <w:bottom w:val="single" w:sz="4" w:space="0" w:color="auto"/>
              <w:right w:val="single" w:sz="4" w:space="0" w:color="auto"/>
            </w:tcBorders>
          </w:tcPr>
          <w:p w14:paraId="513CA9CC" w14:textId="77777777" w:rsidR="00410ED6" w:rsidRPr="00CA2DE7" w:rsidRDefault="00410ED6" w:rsidP="00410ED6">
            <w:pPr>
              <w:jc w:val="center"/>
              <w:rPr>
                <w:rFonts w:cs="Arial"/>
                <w:sz w:val="20"/>
              </w:rPr>
            </w:pPr>
            <w:r w:rsidRPr="00CA2DE7">
              <w:rPr>
                <w:rFonts w:cs="Arial"/>
                <w:sz w:val="20"/>
              </w:rPr>
              <w:t>78 tpy</w:t>
            </w:r>
            <w:r w:rsidRPr="00CA2DE7">
              <w:rPr>
                <w:rFonts w:cs="Arial"/>
                <w:sz w:val="20"/>
                <w:vertAlign w:val="superscript"/>
              </w:rPr>
              <w:t>2</w:t>
            </w:r>
          </w:p>
        </w:tc>
        <w:tc>
          <w:tcPr>
            <w:tcW w:w="1720" w:type="dxa"/>
            <w:tcBorders>
              <w:top w:val="single" w:sz="4" w:space="0" w:color="auto"/>
              <w:left w:val="single" w:sz="4" w:space="0" w:color="auto"/>
              <w:bottom w:val="single" w:sz="4" w:space="0" w:color="auto"/>
              <w:right w:val="single" w:sz="4" w:space="0" w:color="auto"/>
            </w:tcBorders>
          </w:tcPr>
          <w:p w14:paraId="1F4ADBE4" w14:textId="77777777" w:rsidR="00410ED6" w:rsidRPr="00CA2DE7" w:rsidRDefault="00410ED6" w:rsidP="00410ED6">
            <w:pPr>
              <w:jc w:val="center"/>
              <w:rPr>
                <w:rFonts w:cs="Arial"/>
                <w:sz w:val="20"/>
              </w:rPr>
            </w:pPr>
            <w:r w:rsidRPr="00CA2DE7">
              <w:rPr>
                <w:rFonts w:cs="Arial"/>
                <w:sz w:val="20"/>
              </w:rPr>
              <w:t>12-month rolling time period+</w:t>
            </w:r>
          </w:p>
        </w:tc>
        <w:tc>
          <w:tcPr>
            <w:tcW w:w="2610" w:type="dxa"/>
            <w:tcBorders>
              <w:top w:val="single" w:sz="4" w:space="0" w:color="auto"/>
              <w:left w:val="single" w:sz="4" w:space="0" w:color="auto"/>
              <w:bottom w:val="single" w:sz="4" w:space="0" w:color="auto"/>
              <w:right w:val="single" w:sz="4" w:space="0" w:color="auto"/>
            </w:tcBorders>
          </w:tcPr>
          <w:p w14:paraId="15E27912" w14:textId="77777777" w:rsidR="00410ED6" w:rsidRPr="00CA2DE7" w:rsidRDefault="00410ED6" w:rsidP="00410ED6">
            <w:pPr>
              <w:jc w:val="center"/>
              <w:rPr>
                <w:rFonts w:cs="Arial"/>
                <w:sz w:val="20"/>
              </w:rPr>
            </w:pPr>
            <w:r w:rsidRPr="00CA2DE7">
              <w:rPr>
                <w:rFonts w:cs="Arial"/>
                <w:sz w:val="20"/>
              </w:rPr>
              <w:t>EUB2**</w:t>
            </w:r>
          </w:p>
        </w:tc>
        <w:tc>
          <w:tcPr>
            <w:tcW w:w="1430" w:type="dxa"/>
            <w:tcBorders>
              <w:top w:val="single" w:sz="4" w:space="0" w:color="auto"/>
              <w:left w:val="single" w:sz="4" w:space="0" w:color="auto"/>
              <w:bottom w:val="single" w:sz="4" w:space="0" w:color="auto"/>
              <w:right w:val="single" w:sz="4" w:space="0" w:color="auto"/>
            </w:tcBorders>
          </w:tcPr>
          <w:p w14:paraId="2C4B66B5" w14:textId="77777777" w:rsidR="00410ED6" w:rsidRPr="00CA2DE7" w:rsidRDefault="00410ED6" w:rsidP="00410ED6">
            <w:pPr>
              <w:jc w:val="center"/>
              <w:rPr>
                <w:rFonts w:cs="Arial"/>
                <w:sz w:val="20"/>
              </w:rPr>
            </w:pPr>
            <w:r w:rsidRPr="00CA2DE7">
              <w:rPr>
                <w:rFonts w:cs="Arial"/>
                <w:sz w:val="20"/>
              </w:rPr>
              <w:t>SC VI.1, VI.2, VI.3, VI.4</w:t>
            </w:r>
          </w:p>
        </w:tc>
        <w:tc>
          <w:tcPr>
            <w:tcW w:w="1630" w:type="dxa"/>
            <w:tcBorders>
              <w:top w:val="single" w:sz="4" w:space="0" w:color="auto"/>
              <w:left w:val="single" w:sz="4" w:space="0" w:color="auto"/>
              <w:bottom w:val="single" w:sz="4" w:space="0" w:color="auto"/>
              <w:right w:val="single" w:sz="4" w:space="0" w:color="auto"/>
            </w:tcBorders>
          </w:tcPr>
          <w:p w14:paraId="63AFE5F3" w14:textId="77777777" w:rsidR="00410ED6" w:rsidRPr="00CA2DE7" w:rsidRDefault="00410ED6" w:rsidP="00410ED6">
            <w:pPr>
              <w:jc w:val="center"/>
              <w:rPr>
                <w:rFonts w:cs="Arial"/>
                <w:b/>
                <w:sz w:val="20"/>
              </w:rPr>
            </w:pPr>
            <w:r w:rsidRPr="00CA2DE7">
              <w:rPr>
                <w:rFonts w:cs="Arial"/>
                <w:b/>
                <w:sz w:val="20"/>
              </w:rPr>
              <w:t>R 336.1702(a)</w:t>
            </w:r>
          </w:p>
        </w:tc>
      </w:tr>
      <w:tr w:rsidR="00CA2DE7" w:rsidRPr="00CA2DE7" w14:paraId="589AA86F"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498E024F" w14:textId="77777777" w:rsidR="00410ED6" w:rsidRPr="00CA2DE7" w:rsidRDefault="00410ED6" w:rsidP="00410ED6">
            <w:pPr>
              <w:rPr>
                <w:rFonts w:cs="Arial"/>
                <w:sz w:val="20"/>
              </w:rPr>
            </w:pPr>
            <w:r w:rsidRPr="00CA2DE7">
              <w:rPr>
                <w:rFonts w:cs="Arial"/>
                <w:sz w:val="20"/>
              </w:rPr>
              <w:t>9.  PM-10</w:t>
            </w:r>
          </w:p>
        </w:tc>
        <w:tc>
          <w:tcPr>
            <w:tcW w:w="1244" w:type="dxa"/>
            <w:tcBorders>
              <w:top w:val="single" w:sz="4" w:space="0" w:color="auto"/>
              <w:left w:val="single" w:sz="4" w:space="0" w:color="auto"/>
              <w:bottom w:val="single" w:sz="4" w:space="0" w:color="auto"/>
              <w:right w:val="single" w:sz="4" w:space="0" w:color="auto"/>
            </w:tcBorders>
          </w:tcPr>
          <w:p w14:paraId="67FB7686" w14:textId="77777777" w:rsidR="00410ED6" w:rsidRPr="00CA2DE7" w:rsidRDefault="00410ED6" w:rsidP="00410ED6">
            <w:pPr>
              <w:jc w:val="center"/>
              <w:rPr>
                <w:rFonts w:cs="Arial"/>
                <w:sz w:val="20"/>
              </w:rPr>
            </w:pPr>
            <w:r w:rsidRPr="00CA2DE7">
              <w:rPr>
                <w:rFonts w:cs="Arial"/>
                <w:sz w:val="20"/>
              </w:rPr>
              <w:t>0.10 lbs per 1000 lbs of exhaust gas++</w:t>
            </w:r>
            <w:r w:rsidRPr="00CA2DE7">
              <w:rPr>
                <w:rFonts w:cs="Arial"/>
                <w:sz w:val="20"/>
                <w:vertAlign w:val="superscript"/>
              </w:rPr>
              <w:t>2</w:t>
            </w:r>
          </w:p>
        </w:tc>
        <w:tc>
          <w:tcPr>
            <w:tcW w:w="1720" w:type="dxa"/>
            <w:tcBorders>
              <w:top w:val="single" w:sz="4" w:space="0" w:color="auto"/>
              <w:left w:val="single" w:sz="4" w:space="0" w:color="auto"/>
              <w:bottom w:val="single" w:sz="4" w:space="0" w:color="auto"/>
              <w:right w:val="single" w:sz="4" w:space="0" w:color="auto"/>
            </w:tcBorders>
          </w:tcPr>
          <w:p w14:paraId="34FEED1D" w14:textId="77777777" w:rsidR="00410ED6" w:rsidRPr="00CA2DE7" w:rsidRDefault="00410ED6" w:rsidP="00410ED6">
            <w:pPr>
              <w:jc w:val="center"/>
              <w:rPr>
                <w:rFonts w:cs="Arial"/>
                <w:sz w:val="20"/>
              </w:rPr>
            </w:pPr>
            <w:r w:rsidRPr="00CA2DE7">
              <w:rPr>
                <w:rFonts w:cs="Arial"/>
                <w:sz w:val="20"/>
              </w:rPr>
              <w:t xml:space="preserve">Hourly </w:t>
            </w:r>
          </w:p>
        </w:tc>
        <w:tc>
          <w:tcPr>
            <w:tcW w:w="2610" w:type="dxa"/>
            <w:tcBorders>
              <w:top w:val="single" w:sz="4" w:space="0" w:color="auto"/>
              <w:left w:val="single" w:sz="4" w:space="0" w:color="auto"/>
              <w:bottom w:val="single" w:sz="4" w:space="0" w:color="auto"/>
              <w:right w:val="single" w:sz="4" w:space="0" w:color="auto"/>
            </w:tcBorders>
          </w:tcPr>
          <w:p w14:paraId="32DB43BC" w14:textId="77777777" w:rsidR="00410ED6" w:rsidRPr="00CA2DE7" w:rsidRDefault="00410ED6" w:rsidP="00410ED6">
            <w:pPr>
              <w:jc w:val="center"/>
              <w:rPr>
                <w:rFonts w:cs="Arial"/>
                <w:sz w:val="20"/>
              </w:rPr>
            </w:pPr>
            <w:r w:rsidRPr="00CA2DE7">
              <w:rPr>
                <w:rFonts w:cs="Arial"/>
                <w:sz w:val="20"/>
              </w:rPr>
              <w:t>All particulate emitting vents</w:t>
            </w:r>
          </w:p>
        </w:tc>
        <w:tc>
          <w:tcPr>
            <w:tcW w:w="1430" w:type="dxa"/>
            <w:tcBorders>
              <w:top w:val="single" w:sz="4" w:space="0" w:color="auto"/>
              <w:left w:val="single" w:sz="4" w:space="0" w:color="auto"/>
              <w:bottom w:val="single" w:sz="4" w:space="0" w:color="auto"/>
              <w:right w:val="single" w:sz="4" w:space="0" w:color="auto"/>
            </w:tcBorders>
          </w:tcPr>
          <w:p w14:paraId="20C240BE" w14:textId="77777777" w:rsidR="00410ED6" w:rsidRPr="00CA2DE7" w:rsidRDefault="00410ED6" w:rsidP="00410ED6">
            <w:pPr>
              <w:jc w:val="center"/>
              <w:rPr>
                <w:rFonts w:cs="Arial"/>
                <w:sz w:val="20"/>
              </w:rPr>
            </w:pPr>
            <w:r w:rsidRPr="00CA2DE7">
              <w:rPr>
                <w:rFonts w:cs="Arial"/>
                <w:sz w:val="20"/>
              </w:rPr>
              <w:t>SC III.5, VI.8,VI.9, VI.10</w:t>
            </w:r>
          </w:p>
        </w:tc>
        <w:tc>
          <w:tcPr>
            <w:tcW w:w="1630" w:type="dxa"/>
            <w:tcBorders>
              <w:top w:val="single" w:sz="4" w:space="0" w:color="auto"/>
              <w:left w:val="single" w:sz="4" w:space="0" w:color="auto"/>
              <w:bottom w:val="single" w:sz="4" w:space="0" w:color="auto"/>
              <w:right w:val="single" w:sz="4" w:space="0" w:color="auto"/>
            </w:tcBorders>
          </w:tcPr>
          <w:p w14:paraId="573A6A66" w14:textId="77777777" w:rsidR="00410ED6" w:rsidRPr="00CA2DE7" w:rsidRDefault="00410ED6" w:rsidP="00410ED6">
            <w:pPr>
              <w:jc w:val="center"/>
              <w:rPr>
                <w:rFonts w:cs="Arial"/>
                <w:b/>
                <w:sz w:val="20"/>
              </w:rPr>
            </w:pPr>
            <w:r w:rsidRPr="00CA2DE7">
              <w:rPr>
                <w:rFonts w:cs="Arial"/>
                <w:b/>
                <w:sz w:val="20"/>
              </w:rPr>
              <w:t>R 336.1331,</w:t>
            </w:r>
          </w:p>
          <w:p w14:paraId="7710BFCA" w14:textId="77777777" w:rsidR="00410ED6" w:rsidRPr="00CA2DE7" w:rsidRDefault="00410ED6" w:rsidP="00410ED6">
            <w:pPr>
              <w:jc w:val="center"/>
              <w:rPr>
                <w:rFonts w:cs="Arial"/>
                <w:b/>
                <w:sz w:val="20"/>
              </w:rPr>
            </w:pPr>
            <w:r w:rsidRPr="00CA2DE7">
              <w:rPr>
                <w:rFonts w:cs="Arial"/>
                <w:b/>
                <w:sz w:val="20"/>
              </w:rPr>
              <w:t>40 CFR 52.21(c) &amp; (d)</w:t>
            </w:r>
          </w:p>
        </w:tc>
      </w:tr>
      <w:tr w:rsidR="00410ED6" w:rsidRPr="00CA2DE7" w14:paraId="1436ECB4" w14:textId="77777777" w:rsidTr="00410ED6">
        <w:trPr>
          <w:cantSplit/>
          <w:trHeight w:val="476"/>
        </w:trPr>
        <w:tc>
          <w:tcPr>
            <w:tcW w:w="10260" w:type="dxa"/>
            <w:gridSpan w:val="6"/>
            <w:tcBorders>
              <w:top w:val="single" w:sz="4" w:space="0" w:color="auto"/>
              <w:left w:val="single" w:sz="4" w:space="0" w:color="auto"/>
              <w:bottom w:val="single" w:sz="4" w:space="0" w:color="auto"/>
              <w:right w:val="single" w:sz="4" w:space="0" w:color="auto"/>
            </w:tcBorders>
          </w:tcPr>
          <w:p w14:paraId="403C947F" w14:textId="77777777" w:rsidR="00410ED6" w:rsidRPr="00CA2DE7" w:rsidRDefault="00410ED6" w:rsidP="00410ED6">
            <w:pPr>
              <w:rPr>
                <w:rFonts w:cs="Arial"/>
                <w:sz w:val="20"/>
              </w:rPr>
            </w:pPr>
            <w:r w:rsidRPr="00CA2DE7">
              <w:rPr>
                <w:rFonts w:cs="Arial"/>
                <w:sz w:val="20"/>
              </w:rPr>
              <w:t>+ 12-month rolling time period as determined at the end of each calendar month.</w:t>
            </w:r>
          </w:p>
          <w:p w14:paraId="6F19B4BC" w14:textId="77777777" w:rsidR="00410ED6" w:rsidRPr="00CA2DE7" w:rsidRDefault="00410ED6" w:rsidP="00410ED6">
            <w:pPr>
              <w:rPr>
                <w:rFonts w:cs="Arial"/>
                <w:sz w:val="20"/>
              </w:rPr>
            </w:pPr>
            <w:r w:rsidRPr="00CA2DE7">
              <w:rPr>
                <w:rFonts w:cs="Arial"/>
                <w:sz w:val="20"/>
              </w:rPr>
              <w:t>++ Calculated on a dry gas basis.</w:t>
            </w:r>
          </w:p>
          <w:p w14:paraId="48378004" w14:textId="77777777" w:rsidR="00410ED6" w:rsidRPr="00CA2DE7" w:rsidRDefault="00410ED6" w:rsidP="00410ED6">
            <w:pPr>
              <w:rPr>
                <w:rFonts w:cs="Arial"/>
                <w:sz w:val="20"/>
              </w:rPr>
            </w:pPr>
            <w:r w:rsidRPr="00CA2DE7">
              <w:rPr>
                <w:rFonts w:cs="Arial"/>
                <w:sz w:val="20"/>
              </w:rPr>
              <w:t>** This limit does not include fugitive emissions (emissions from leaking valves, flanges, etc.) from the process.</w:t>
            </w:r>
          </w:p>
        </w:tc>
      </w:tr>
    </w:tbl>
    <w:p w14:paraId="1A23614D" w14:textId="77777777" w:rsidR="00410ED6" w:rsidRPr="00CA2DE7" w:rsidRDefault="00410ED6" w:rsidP="00410ED6">
      <w:pPr>
        <w:jc w:val="both"/>
        <w:rPr>
          <w:rFonts w:cs="Arial"/>
          <w:sz w:val="20"/>
        </w:rPr>
      </w:pPr>
    </w:p>
    <w:p w14:paraId="5A588B62" w14:textId="77777777" w:rsidR="00410ED6" w:rsidRPr="00CA2DE7" w:rsidRDefault="00410ED6" w:rsidP="00410ED6">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11E8023A" w14:textId="77777777" w:rsidR="00410ED6" w:rsidRPr="00CA2DE7" w:rsidRDefault="00410ED6" w:rsidP="00410ED6">
      <w:pPr>
        <w:jc w:val="both"/>
        <w:rPr>
          <w:rFonts w:cs="Arial"/>
          <w:b/>
          <w:sz w:val="20"/>
          <w:u w:val="single"/>
        </w:rPr>
      </w:pPr>
    </w:p>
    <w:p w14:paraId="0CAA1376" w14:textId="77777777" w:rsidR="00410ED6" w:rsidRPr="00CA2DE7" w:rsidRDefault="00410ED6" w:rsidP="00410ED6">
      <w:pPr>
        <w:jc w:val="both"/>
        <w:rPr>
          <w:rFonts w:cs="Arial"/>
          <w:sz w:val="20"/>
        </w:rPr>
      </w:pPr>
      <w:r w:rsidRPr="00CA2DE7">
        <w:rPr>
          <w:rFonts w:cs="Arial"/>
          <w:sz w:val="20"/>
        </w:rPr>
        <w:t>NA</w:t>
      </w:r>
    </w:p>
    <w:p w14:paraId="73B945AB" w14:textId="77777777" w:rsidR="00410ED6" w:rsidRPr="00CA2DE7" w:rsidRDefault="00410ED6" w:rsidP="00410ED6">
      <w:pPr>
        <w:jc w:val="both"/>
        <w:rPr>
          <w:rFonts w:cs="Arial"/>
          <w:sz w:val="20"/>
        </w:rPr>
      </w:pPr>
    </w:p>
    <w:p w14:paraId="25B2ACFB" w14:textId="77777777" w:rsidR="00410ED6" w:rsidRPr="00CA2DE7" w:rsidRDefault="00410ED6" w:rsidP="00410ED6">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52A2D666" w14:textId="77777777" w:rsidR="00410ED6" w:rsidRPr="00CA2DE7" w:rsidRDefault="00410ED6" w:rsidP="00410ED6">
      <w:pPr>
        <w:ind w:left="540" w:hanging="540"/>
        <w:jc w:val="both"/>
        <w:rPr>
          <w:rFonts w:cs="Arial"/>
          <w:sz w:val="20"/>
        </w:rPr>
      </w:pPr>
    </w:p>
    <w:p w14:paraId="4C07F041"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The permittee shall not operate portions of the system ducted to the 963THROX unless the 963THROX (or the 954THROX as backup control) is maintained and operated as specified in FG963THROX (or FG954THROX if the backup THROX is in use), as they apply to EUB2.</w:t>
      </w:r>
      <w:r w:rsidRPr="00CA2DE7">
        <w:rPr>
          <w:rFonts w:cs="Arial"/>
          <w:sz w:val="20"/>
          <w:vertAlign w:val="superscript"/>
        </w:rPr>
        <w:t>2</w:t>
      </w:r>
      <w:r w:rsidRPr="00CA2DE7">
        <w:rPr>
          <w:rFonts w:cs="Arial"/>
          <w:sz w:val="20"/>
        </w:rPr>
        <w:t xml:space="preserve">  </w:t>
      </w:r>
      <w:r w:rsidRPr="00CA2DE7">
        <w:rPr>
          <w:rFonts w:cs="Arial"/>
          <w:b/>
          <w:sz w:val="20"/>
        </w:rPr>
        <w:t>(R 336.1225, R 336.1702(a), R 336.1910)</w:t>
      </w:r>
    </w:p>
    <w:p w14:paraId="6798C859" w14:textId="77777777" w:rsidR="00410ED6" w:rsidRPr="00CA2DE7" w:rsidRDefault="00410ED6" w:rsidP="00410ED6">
      <w:pPr>
        <w:ind w:left="540" w:hanging="540"/>
        <w:jc w:val="both"/>
        <w:rPr>
          <w:rFonts w:cs="Arial"/>
          <w:sz w:val="20"/>
        </w:rPr>
      </w:pPr>
    </w:p>
    <w:p w14:paraId="6B4AFD42" w14:textId="77777777" w:rsidR="00410ED6" w:rsidRPr="00CA2DE7" w:rsidRDefault="00410ED6" w:rsidP="00410ED6">
      <w:pPr>
        <w:tabs>
          <w:tab w:val="left" w:pos="360"/>
        </w:tabs>
        <w:ind w:left="360" w:hanging="360"/>
        <w:jc w:val="both"/>
        <w:rPr>
          <w:rFonts w:cs="Arial"/>
          <w:sz w:val="20"/>
        </w:rPr>
      </w:pPr>
      <w:r w:rsidRPr="00CA2DE7">
        <w:rPr>
          <w:rFonts w:cs="Arial"/>
          <w:sz w:val="20"/>
        </w:rPr>
        <w:t>2</w:t>
      </w:r>
      <w:r w:rsidRPr="00CA2DE7">
        <w:rPr>
          <w:rFonts w:cs="Arial"/>
          <w:sz w:val="20"/>
        </w:rPr>
        <w:tab/>
        <w:t xml:space="preserve">The liquid flow rate of the vent SVB2008 (scrubber T-1001) packed column water scrubber shall not be less than 42 gallons per minute (gpm) for two trains or 22 gpm for one train, based on a daily average.  Compliance with this limit shall be determined per the applicable federal standard.  An excursion of the liquid flow rate limit is the exceedance of the operational parameter limit or acceptable range defined in this condition, or demonstrated during testing.  Upon detecting an excursion of the liquid flow rate limit, the permittee shall restore operation of </w:t>
      </w:r>
      <w:r w:rsidRPr="00CA2DE7">
        <w:rPr>
          <w:rFonts w:cs="Arial"/>
          <w:sz w:val="20"/>
        </w:rPr>
        <w:lastRenderedPageBreak/>
        <w:t>the scrubber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cs="Arial"/>
          <w:sz w:val="20"/>
          <w:vertAlign w:val="superscript"/>
        </w:rPr>
        <w:t>2</w:t>
      </w:r>
      <w:r w:rsidRPr="00CA2DE7">
        <w:rPr>
          <w:rFonts w:cs="Arial"/>
          <w:sz w:val="20"/>
        </w:rPr>
        <w:t xml:space="preserve">  </w:t>
      </w:r>
      <w:r w:rsidRPr="00CA2DE7">
        <w:rPr>
          <w:rFonts w:cs="Arial"/>
          <w:b/>
          <w:sz w:val="20"/>
        </w:rPr>
        <w:t>(R 336.1225, R 336.1702(a), R 336.1910, 40 CFR Part 63, Subpart UUUU, 40 CFR 64.6(c), 40 CFR 64.7(d))</w:t>
      </w:r>
    </w:p>
    <w:p w14:paraId="36E2C1A4" w14:textId="77777777" w:rsidR="00410ED6" w:rsidRPr="00CA2DE7" w:rsidRDefault="00410ED6" w:rsidP="00410ED6">
      <w:pPr>
        <w:tabs>
          <w:tab w:val="left" w:pos="360"/>
        </w:tabs>
        <w:ind w:left="360" w:hanging="360"/>
        <w:jc w:val="both"/>
        <w:rPr>
          <w:rFonts w:cs="Arial"/>
          <w:sz w:val="20"/>
        </w:rPr>
      </w:pPr>
    </w:p>
    <w:p w14:paraId="342B8360" w14:textId="77777777" w:rsidR="00410ED6" w:rsidRPr="00CA2DE7" w:rsidRDefault="00410ED6" w:rsidP="00410ED6">
      <w:pPr>
        <w:tabs>
          <w:tab w:val="left" w:pos="360"/>
        </w:tabs>
        <w:ind w:left="360" w:hanging="360"/>
        <w:jc w:val="both"/>
        <w:rPr>
          <w:rFonts w:cs="Arial"/>
          <w:sz w:val="20"/>
        </w:rPr>
      </w:pPr>
      <w:r w:rsidRPr="00CA2DE7">
        <w:rPr>
          <w:rFonts w:cs="Arial"/>
          <w:sz w:val="20"/>
        </w:rPr>
        <w:t>3.</w:t>
      </w:r>
      <w:r w:rsidRPr="00CA2DE7">
        <w:rPr>
          <w:rFonts w:cs="Arial"/>
          <w:sz w:val="20"/>
        </w:rPr>
        <w:tab/>
        <w:t>The liquid flow rate of the vent SVB2029 (scrubber T-1975) packed column water scrubber shall not be less than 10 gpm, based on a daily average.</w:t>
      </w:r>
      <w:r w:rsidRPr="00CA2DE7">
        <w:rPr>
          <w:rFonts w:cs="Arial"/>
          <w:sz w:val="20"/>
          <w:vertAlign w:val="superscript"/>
        </w:rPr>
        <w:t>2</w:t>
      </w:r>
      <w:r w:rsidRPr="00CA2DE7">
        <w:rPr>
          <w:rFonts w:cs="Arial"/>
          <w:sz w:val="20"/>
        </w:rPr>
        <w:t xml:space="preserve">  </w:t>
      </w:r>
      <w:r w:rsidRPr="00CA2DE7">
        <w:rPr>
          <w:rFonts w:cs="Arial"/>
          <w:b/>
          <w:sz w:val="20"/>
        </w:rPr>
        <w:t>(R 336.1225, R 336.1702(a), R 336.1910)</w:t>
      </w:r>
    </w:p>
    <w:p w14:paraId="045BC8B4" w14:textId="77777777" w:rsidR="00410ED6" w:rsidRPr="00CA2DE7" w:rsidRDefault="00410ED6" w:rsidP="00410ED6">
      <w:pPr>
        <w:tabs>
          <w:tab w:val="left" w:pos="360"/>
        </w:tabs>
        <w:ind w:left="360" w:hanging="360"/>
        <w:jc w:val="both"/>
        <w:rPr>
          <w:rFonts w:cs="Arial"/>
          <w:sz w:val="20"/>
        </w:rPr>
      </w:pPr>
    </w:p>
    <w:p w14:paraId="502F582A" w14:textId="77777777" w:rsidR="00410ED6" w:rsidRPr="00CA2DE7" w:rsidRDefault="00410ED6" w:rsidP="0083628A">
      <w:pPr>
        <w:numPr>
          <w:ilvl w:val="0"/>
          <w:numId w:val="93"/>
        </w:numPr>
        <w:tabs>
          <w:tab w:val="left" w:pos="360"/>
        </w:tabs>
        <w:jc w:val="both"/>
        <w:rPr>
          <w:rFonts w:cs="Arial"/>
          <w:b/>
          <w:sz w:val="20"/>
        </w:rPr>
      </w:pPr>
      <w:r w:rsidRPr="00CA2DE7">
        <w:rPr>
          <w:rFonts w:cs="Arial"/>
          <w:sz w:val="20"/>
        </w:rPr>
        <w:t>If the exit gas temperature of the condensers (E-902, E-913, E-105, E-107) associated with the vent gas recovery system (VGRS) exceeds a daily average temperature of 40°C, the permittee shall implement corrective action and maintain a record of action taken to prevent reoccurrence.</w:t>
      </w:r>
      <w:r w:rsidRPr="00CA2DE7">
        <w:rPr>
          <w:rFonts w:cs="Arial"/>
          <w:sz w:val="20"/>
          <w:vertAlign w:val="superscript"/>
        </w:rPr>
        <w:t>2</w:t>
      </w:r>
      <w:r w:rsidRPr="00CA2DE7">
        <w:rPr>
          <w:rFonts w:cs="Arial"/>
          <w:sz w:val="20"/>
        </w:rPr>
        <w:t xml:space="preserve">  </w:t>
      </w:r>
      <w:r w:rsidRPr="00CA2DE7">
        <w:rPr>
          <w:rFonts w:cs="Arial"/>
          <w:b/>
          <w:sz w:val="20"/>
        </w:rPr>
        <w:t>(R 336.1910, 40 CFR Part 63, Subpart UUUU)</w:t>
      </w:r>
    </w:p>
    <w:p w14:paraId="435614A1" w14:textId="77777777" w:rsidR="00410ED6" w:rsidRPr="00CA2DE7" w:rsidRDefault="00410ED6" w:rsidP="00410ED6">
      <w:pPr>
        <w:tabs>
          <w:tab w:val="left" w:pos="360"/>
        </w:tabs>
        <w:ind w:left="360" w:hanging="360"/>
        <w:jc w:val="both"/>
        <w:rPr>
          <w:rFonts w:cs="Arial"/>
          <w:b/>
          <w:sz w:val="20"/>
        </w:rPr>
      </w:pPr>
    </w:p>
    <w:p w14:paraId="5862485E" w14:textId="77777777" w:rsidR="00410ED6" w:rsidRPr="00CA2DE7" w:rsidRDefault="00410ED6" w:rsidP="0083628A">
      <w:pPr>
        <w:numPr>
          <w:ilvl w:val="0"/>
          <w:numId w:val="93"/>
        </w:numPr>
        <w:tabs>
          <w:tab w:val="left" w:pos="360"/>
        </w:tabs>
        <w:jc w:val="both"/>
        <w:rPr>
          <w:rFonts w:cs="Arial"/>
          <w:sz w:val="20"/>
        </w:rPr>
      </w:pPr>
      <w:r w:rsidRPr="00CA2DE7">
        <w:rPr>
          <w:rFonts w:cs="Arial"/>
          <w:sz w:val="20"/>
        </w:rPr>
        <w:t xml:space="preserve">The permittee shall maintain the differential pressure across the secondary inline filter for Vent Nos. SVB2020, SVB2021, SVB2026, SVB2044, and SVB2063 below 200 inches of water (inches WC) based on a daily average, or any other limit demonstrated during stack testing.  Upon detecting an excursion of the pressure drop limit (defined in SC VI.10 of this table), the permittee shall restore operation of EUB2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CA2DE7">
        <w:rPr>
          <w:rFonts w:cs="Arial"/>
          <w:b/>
          <w:sz w:val="20"/>
        </w:rPr>
        <w:t xml:space="preserve"> (40 CFR 64.6(c), 40 CFR 64.7(d))</w:t>
      </w:r>
    </w:p>
    <w:p w14:paraId="4D7F1CDB" w14:textId="77777777" w:rsidR="00410ED6" w:rsidRPr="00CA2DE7" w:rsidRDefault="00410ED6" w:rsidP="00410ED6">
      <w:pPr>
        <w:tabs>
          <w:tab w:val="left" w:pos="360"/>
        </w:tabs>
        <w:ind w:left="360" w:hanging="360"/>
        <w:jc w:val="both"/>
        <w:rPr>
          <w:rFonts w:cs="Arial"/>
          <w:sz w:val="20"/>
        </w:rPr>
      </w:pPr>
    </w:p>
    <w:p w14:paraId="2082EE2E" w14:textId="77777777" w:rsidR="00410ED6" w:rsidRPr="00CA2DE7" w:rsidRDefault="00410ED6" w:rsidP="00410ED6">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59F80E69" w14:textId="77777777" w:rsidR="00410ED6" w:rsidRPr="00CA2DE7" w:rsidRDefault="00410ED6" w:rsidP="00410ED6">
      <w:pPr>
        <w:jc w:val="both"/>
        <w:rPr>
          <w:rFonts w:cs="Arial"/>
          <w:sz w:val="20"/>
        </w:rPr>
      </w:pPr>
    </w:p>
    <w:p w14:paraId="1C4DB8B9"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The permittee shall not operate the portions of the cellulose derivative process that are vented to the scrubbers and baghouses unless the scrubbers and baghouses are installed and operating properly.</w:t>
      </w:r>
      <w:r w:rsidRPr="00CA2DE7">
        <w:rPr>
          <w:rFonts w:cs="Arial"/>
          <w:sz w:val="20"/>
          <w:vertAlign w:val="superscript"/>
        </w:rPr>
        <w:t>2</w:t>
      </w:r>
      <w:r w:rsidRPr="00CA2DE7">
        <w:rPr>
          <w:rFonts w:cs="Arial"/>
          <w:sz w:val="20"/>
        </w:rPr>
        <w:t xml:space="preserve">  </w:t>
      </w:r>
      <w:r w:rsidRPr="00CA2DE7">
        <w:rPr>
          <w:rFonts w:cs="Arial"/>
          <w:b/>
          <w:sz w:val="20"/>
        </w:rPr>
        <w:t>(R 336.1225, R 336.1702(a), R 336.1910)</w:t>
      </w:r>
    </w:p>
    <w:p w14:paraId="6CB45E3B" w14:textId="77777777" w:rsidR="00410ED6" w:rsidRPr="00CA2DE7" w:rsidRDefault="00410ED6" w:rsidP="00410ED6">
      <w:pPr>
        <w:ind w:left="540" w:hanging="540"/>
        <w:jc w:val="both"/>
        <w:rPr>
          <w:rFonts w:cs="Arial"/>
          <w:sz w:val="20"/>
        </w:rPr>
      </w:pPr>
    </w:p>
    <w:p w14:paraId="5E8FF325" w14:textId="77777777" w:rsidR="00410ED6" w:rsidRPr="00CA2DE7" w:rsidRDefault="00410ED6" w:rsidP="00410ED6">
      <w:pPr>
        <w:ind w:left="360" w:hanging="360"/>
        <w:jc w:val="both"/>
        <w:rPr>
          <w:rFonts w:cs="Arial"/>
          <w:sz w:val="20"/>
        </w:rPr>
      </w:pPr>
      <w:r w:rsidRPr="00CA2DE7">
        <w:rPr>
          <w:rFonts w:cs="Arial"/>
          <w:sz w:val="20"/>
        </w:rPr>
        <w:t>2.</w:t>
      </w:r>
      <w:r w:rsidRPr="00CA2DE7">
        <w:rPr>
          <w:rFonts w:cs="Arial"/>
          <w:sz w:val="20"/>
        </w:rPr>
        <w:tab/>
        <w:t>The permittee shall not operate the rail car loading station unless the vapor balance system is installed, maintained, and operated in a satisfactory manner.</w:t>
      </w:r>
      <w:r w:rsidRPr="00CA2DE7">
        <w:rPr>
          <w:rFonts w:cs="Arial"/>
          <w:sz w:val="20"/>
          <w:vertAlign w:val="superscript"/>
        </w:rPr>
        <w:t>2</w:t>
      </w:r>
      <w:r w:rsidRPr="00CA2DE7">
        <w:rPr>
          <w:rFonts w:cs="Arial"/>
          <w:sz w:val="20"/>
        </w:rPr>
        <w:t xml:space="preserve">  </w:t>
      </w:r>
      <w:r w:rsidRPr="00CA2DE7">
        <w:rPr>
          <w:rFonts w:cs="Arial"/>
          <w:b/>
          <w:sz w:val="20"/>
        </w:rPr>
        <w:t>(R 336.1225, R 336.1702(a), R 336.1910)</w:t>
      </w:r>
    </w:p>
    <w:p w14:paraId="536FBA11" w14:textId="77777777" w:rsidR="00410ED6" w:rsidRPr="00CA2DE7" w:rsidRDefault="00410ED6" w:rsidP="00410ED6">
      <w:pPr>
        <w:ind w:left="540" w:hanging="540"/>
        <w:jc w:val="both"/>
        <w:rPr>
          <w:rFonts w:cs="Arial"/>
          <w:sz w:val="20"/>
        </w:rPr>
      </w:pPr>
    </w:p>
    <w:p w14:paraId="00420009" w14:textId="77777777" w:rsidR="00410ED6" w:rsidRPr="00CA2DE7" w:rsidRDefault="00410ED6" w:rsidP="00410ED6">
      <w:pPr>
        <w:ind w:left="360" w:hanging="360"/>
        <w:jc w:val="both"/>
        <w:rPr>
          <w:rFonts w:cs="Arial"/>
          <w:sz w:val="20"/>
        </w:rPr>
      </w:pPr>
      <w:r w:rsidRPr="00CA2DE7">
        <w:rPr>
          <w:rFonts w:cs="Arial"/>
          <w:sz w:val="20"/>
        </w:rPr>
        <w:t>3.</w:t>
      </w:r>
      <w:r w:rsidRPr="00CA2DE7">
        <w:rPr>
          <w:rFonts w:cs="Arial"/>
          <w:sz w:val="20"/>
        </w:rPr>
        <w:tab/>
        <w:t>The permittee shall not operate the steps of the process exhausting to the steam organics recovery system (VOCR), and/or the T-1001 packed column water scrubber unless the appropriate emission control systems are installed and operating properly.</w:t>
      </w:r>
      <w:r w:rsidRPr="00CA2DE7">
        <w:rPr>
          <w:rFonts w:cs="Arial"/>
          <w:sz w:val="20"/>
          <w:vertAlign w:val="superscript"/>
        </w:rPr>
        <w:t>2</w:t>
      </w:r>
      <w:r w:rsidRPr="00CA2DE7">
        <w:rPr>
          <w:rFonts w:cs="Arial"/>
          <w:sz w:val="20"/>
        </w:rPr>
        <w:t xml:space="preserve">  </w:t>
      </w:r>
      <w:r w:rsidRPr="00CA2DE7">
        <w:rPr>
          <w:rFonts w:cs="Arial"/>
          <w:b/>
          <w:sz w:val="20"/>
        </w:rPr>
        <w:t>(R 336.1225, R 336.1702(a), R 336.1910)</w:t>
      </w:r>
    </w:p>
    <w:p w14:paraId="7F081549" w14:textId="77777777" w:rsidR="00410ED6" w:rsidRPr="00CA2DE7" w:rsidRDefault="00410ED6" w:rsidP="00410ED6">
      <w:pPr>
        <w:jc w:val="both"/>
        <w:rPr>
          <w:rFonts w:cs="Arial"/>
          <w:sz w:val="20"/>
        </w:rPr>
      </w:pPr>
    </w:p>
    <w:p w14:paraId="74257E50" w14:textId="77777777" w:rsidR="00410ED6" w:rsidRPr="00CA2DE7" w:rsidRDefault="00410ED6" w:rsidP="00410ED6">
      <w:pPr>
        <w:jc w:val="both"/>
        <w:rPr>
          <w:rFonts w:cs="Arial"/>
          <w:b/>
          <w:szCs w:val="22"/>
          <w:u w:val="single"/>
        </w:rPr>
      </w:pPr>
      <w:r w:rsidRPr="00CA2DE7">
        <w:rPr>
          <w:rFonts w:cs="Arial"/>
          <w:b/>
          <w:szCs w:val="22"/>
        </w:rPr>
        <w:t xml:space="preserve">V.  </w:t>
      </w:r>
      <w:r w:rsidRPr="00CA2DE7">
        <w:rPr>
          <w:rFonts w:cs="Arial"/>
          <w:b/>
          <w:szCs w:val="22"/>
          <w:u w:val="single"/>
        </w:rPr>
        <w:t>TESTING/SAMPLING</w:t>
      </w:r>
    </w:p>
    <w:p w14:paraId="5D6BC7C2"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0ADB51B2" w14:textId="77777777" w:rsidR="00410ED6" w:rsidRPr="00CA2DE7" w:rsidRDefault="00410ED6" w:rsidP="00410ED6">
      <w:pPr>
        <w:jc w:val="both"/>
        <w:rPr>
          <w:rFonts w:cs="Arial"/>
          <w:sz w:val="20"/>
        </w:rPr>
      </w:pPr>
    </w:p>
    <w:p w14:paraId="1AD9C294" w14:textId="77777777" w:rsidR="00410ED6" w:rsidRPr="00CA2DE7" w:rsidRDefault="00410ED6" w:rsidP="00410ED6">
      <w:pPr>
        <w:jc w:val="both"/>
        <w:rPr>
          <w:rFonts w:cs="Arial"/>
          <w:sz w:val="20"/>
        </w:rPr>
      </w:pPr>
      <w:r w:rsidRPr="00CA2DE7">
        <w:rPr>
          <w:rFonts w:cs="Arial"/>
          <w:sz w:val="20"/>
        </w:rPr>
        <w:t>NA</w:t>
      </w:r>
    </w:p>
    <w:p w14:paraId="2F0A61FC" w14:textId="77777777" w:rsidR="00410ED6" w:rsidRPr="00CA2DE7" w:rsidRDefault="00410ED6" w:rsidP="00410ED6">
      <w:pPr>
        <w:jc w:val="both"/>
        <w:rPr>
          <w:rFonts w:cs="Arial"/>
          <w:sz w:val="20"/>
        </w:rPr>
      </w:pPr>
    </w:p>
    <w:p w14:paraId="3C5DDF8E" w14:textId="77777777" w:rsidR="00410ED6" w:rsidRPr="00CA2DE7" w:rsidRDefault="00410ED6" w:rsidP="00410ED6">
      <w:pPr>
        <w:jc w:val="both"/>
        <w:rPr>
          <w:rFonts w:cs="Arial"/>
          <w:szCs w:val="22"/>
        </w:rPr>
      </w:pPr>
      <w:r w:rsidRPr="00CA2DE7">
        <w:rPr>
          <w:rFonts w:cs="Arial"/>
          <w:b/>
          <w:szCs w:val="22"/>
        </w:rPr>
        <w:t xml:space="preserve">VI.  </w:t>
      </w:r>
      <w:r w:rsidRPr="00CA2DE7">
        <w:rPr>
          <w:rFonts w:cs="Arial"/>
          <w:b/>
          <w:szCs w:val="22"/>
          <w:u w:val="single"/>
        </w:rPr>
        <w:t>MONITORING/RECORDKEEPING</w:t>
      </w:r>
    </w:p>
    <w:p w14:paraId="785630B6"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1D97A610" w14:textId="77777777" w:rsidR="00410ED6" w:rsidRPr="00CA2DE7" w:rsidRDefault="00410ED6" w:rsidP="00410ED6">
      <w:pPr>
        <w:jc w:val="both"/>
        <w:rPr>
          <w:rFonts w:cs="Arial"/>
          <w:sz w:val="20"/>
        </w:rPr>
      </w:pPr>
    </w:p>
    <w:p w14:paraId="5DCA75AC"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The permittee shall install, calibrate, maintain and operate in a satisfactory manner a device to monitor and record the liquid flow rate for Scrubber T-1975, and the dryer scrubbers on a continuous basis.  Monitoring and recording of data “on a continuous basis” is defined as an instantaneous data point recorded at least once every 15 minutes for at least 90% of the operating time during an operating calendar day.  In the event the permittee collects more than one data point during the 15-minute period, the data point recorded may be the average (rolling or block) of all data points recorded during the 15-minute period.  Any response to an excursion of the corresponding operational parameter set point or range specified in this table shall be based upon these 15-minute values.  The permittee is not required to monitor and record operational parameter data during periods of non-operation of the device resulting in cessation of the emissions to which the monitoring applies.</w:t>
      </w:r>
      <w:r w:rsidRPr="00CA2DE7">
        <w:rPr>
          <w:rFonts w:cs="Arial"/>
          <w:sz w:val="20"/>
          <w:vertAlign w:val="superscript"/>
        </w:rPr>
        <w:t>2</w:t>
      </w:r>
      <w:r w:rsidRPr="00CA2DE7">
        <w:rPr>
          <w:rFonts w:cs="Arial"/>
          <w:sz w:val="20"/>
        </w:rPr>
        <w:t xml:space="preserve">  </w:t>
      </w:r>
      <w:r w:rsidRPr="00CA2DE7">
        <w:rPr>
          <w:rFonts w:cs="Arial"/>
          <w:b/>
          <w:sz w:val="20"/>
        </w:rPr>
        <w:t xml:space="preserve">(R 336.1225, R 336.1702, </w:t>
      </w:r>
      <w:r w:rsidRPr="00CA2DE7">
        <w:rPr>
          <w:rFonts w:cs="Arial"/>
          <w:b/>
          <w:sz w:val="20"/>
        </w:rPr>
        <w:br/>
        <w:t>R 336.1910)</w:t>
      </w:r>
    </w:p>
    <w:p w14:paraId="3B113ABA" w14:textId="77777777" w:rsidR="00410ED6" w:rsidRPr="00CA2DE7" w:rsidRDefault="00410ED6" w:rsidP="00410ED6">
      <w:pPr>
        <w:ind w:left="540" w:hanging="540"/>
        <w:jc w:val="both"/>
        <w:rPr>
          <w:rFonts w:cs="Arial"/>
          <w:sz w:val="20"/>
        </w:rPr>
      </w:pPr>
    </w:p>
    <w:p w14:paraId="1F06B2FC" w14:textId="77777777" w:rsidR="00410ED6" w:rsidRPr="00CA2DE7" w:rsidRDefault="00410ED6" w:rsidP="00410ED6">
      <w:pPr>
        <w:ind w:left="360" w:hanging="360"/>
        <w:jc w:val="both"/>
        <w:rPr>
          <w:rFonts w:cs="Arial"/>
          <w:b/>
          <w:sz w:val="20"/>
        </w:rPr>
      </w:pPr>
      <w:r w:rsidRPr="00CA2DE7">
        <w:rPr>
          <w:rFonts w:cs="Arial"/>
          <w:sz w:val="20"/>
        </w:rPr>
        <w:lastRenderedPageBreak/>
        <w:t>2.</w:t>
      </w:r>
      <w:r w:rsidRPr="00CA2DE7">
        <w:rPr>
          <w:rFonts w:cs="Arial"/>
          <w:sz w:val="20"/>
        </w:rPr>
        <w:tab/>
        <w:t>The permittee shall monitor and record the liquid flow rate for scrubber T-1001 and the exit gas temperature of the condensers (E-902, E-913, E-105, E-107) associated with the VGRS in accordance with the requirements of 40 CFR Part 63, Subpart UUUU.  Except for, as applicable, monitoring malfunctions, associated repairs, and required quality assurance or control activities (QA/QC)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QA/QC</w:t>
      </w:r>
      <w:r w:rsidRPr="00CA2DE7" w:rsidDel="00885171">
        <w:rPr>
          <w:rFonts w:cs="Arial"/>
          <w:sz w:val="20"/>
        </w:rPr>
        <w:t xml:space="preserve"> </w:t>
      </w:r>
      <w:r w:rsidRPr="00CA2DE7">
        <w:rPr>
          <w:rFonts w:cs="Arial"/>
          <w:sz w:val="20"/>
        </w:rPr>
        <w:t>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w:t>
      </w:r>
      <w:r w:rsidRPr="00CA2DE7">
        <w:rPr>
          <w:rFonts w:cs="Arial"/>
          <w:sz w:val="20"/>
          <w:vertAlign w:val="superscript"/>
        </w:rPr>
        <w:t>2</w:t>
      </w:r>
      <w:r w:rsidRPr="00CA2DE7">
        <w:rPr>
          <w:rFonts w:cs="Arial"/>
          <w:sz w:val="20"/>
        </w:rPr>
        <w:t xml:space="preserve">  </w:t>
      </w:r>
      <w:r w:rsidRPr="00CA2DE7">
        <w:rPr>
          <w:rFonts w:cs="Arial"/>
          <w:b/>
          <w:sz w:val="20"/>
        </w:rPr>
        <w:t>(40 CFR Part 63, Subpart UUUU, 40 CFR 64.6(c), 40 CFR 64.7(c))</w:t>
      </w:r>
    </w:p>
    <w:p w14:paraId="5F0D36FA" w14:textId="77777777" w:rsidR="00410ED6" w:rsidRPr="00CA2DE7" w:rsidRDefault="00410ED6" w:rsidP="00410ED6">
      <w:pPr>
        <w:ind w:left="360" w:hanging="360"/>
        <w:jc w:val="both"/>
        <w:rPr>
          <w:rFonts w:cs="Arial"/>
          <w:sz w:val="20"/>
        </w:rPr>
      </w:pPr>
    </w:p>
    <w:p w14:paraId="1902EEF6" w14:textId="77777777" w:rsidR="00410ED6" w:rsidRPr="00CA2DE7" w:rsidRDefault="00410ED6" w:rsidP="00410ED6">
      <w:pPr>
        <w:ind w:left="360" w:hanging="360"/>
        <w:jc w:val="both"/>
        <w:rPr>
          <w:rFonts w:cs="Arial"/>
          <w:sz w:val="20"/>
        </w:rPr>
      </w:pPr>
      <w:r w:rsidRPr="00CA2DE7">
        <w:rPr>
          <w:rFonts w:cs="Arial"/>
          <w:sz w:val="20"/>
        </w:rPr>
        <w:t>3.</w:t>
      </w:r>
      <w:r w:rsidRPr="00CA2DE7">
        <w:rPr>
          <w:rFonts w:cs="Arial"/>
          <w:sz w:val="20"/>
        </w:rPr>
        <w:tab/>
        <w:t xml:space="preserve">The permittee shall maintain scrubber T-1001 with a liquid flow indicator.  This includes, but is not limited to, maintaining necessary parts for routine repairs of the monitoring equipment, and maintaining the device according to manufacturer’s specifications (e.g., equipment calibration, etc.).  </w:t>
      </w:r>
      <w:r w:rsidRPr="00CA2DE7">
        <w:rPr>
          <w:rFonts w:cs="Arial"/>
          <w:b/>
          <w:sz w:val="20"/>
        </w:rPr>
        <w:t>(40 CFR 64.6(c), 40 CFR 64.7(b))</w:t>
      </w:r>
    </w:p>
    <w:p w14:paraId="20961A8D" w14:textId="77777777" w:rsidR="00410ED6" w:rsidRPr="00CA2DE7" w:rsidRDefault="00410ED6" w:rsidP="00410ED6">
      <w:pPr>
        <w:ind w:left="540" w:hanging="540"/>
        <w:jc w:val="both"/>
        <w:rPr>
          <w:rFonts w:cs="Arial"/>
          <w:sz w:val="20"/>
        </w:rPr>
      </w:pPr>
    </w:p>
    <w:p w14:paraId="39855C21"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The permittee shall keep, in a satisfactory manner, a record of the liquid flow rate based on a daily average for scrubber T-1975 and the dryer scrubbers as required by SC VI.1.  All records shall be kept on file and made available to the Department upon request.</w:t>
      </w:r>
      <w:r w:rsidRPr="00CA2DE7">
        <w:rPr>
          <w:rFonts w:cs="Arial"/>
          <w:sz w:val="20"/>
          <w:vertAlign w:val="superscript"/>
        </w:rPr>
        <w:t>2</w:t>
      </w:r>
      <w:r w:rsidRPr="00CA2DE7">
        <w:rPr>
          <w:rFonts w:cs="Arial"/>
          <w:sz w:val="20"/>
        </w:rPr>
        <w:t xml:space="preserve">  </w:t>
      </w:r>
      <w:r w:rsidRPr="00CA2DE7">
        <w:rPr>
          <w:rFonts w:cs="Arial"/>
          <w:b/>
          <w:sz w:val="20"/>
        </w:rPr>
        <w:t>(R 336.1225, R 336.1702, R 336.1910)</w:t>
      </w:r>
    </w:p>
    <w:p w14:paraId="4C2C2DB6" w14:textId="77777777" w:rsidR="00410ED6" w:rsidRPr="00CA2DE7" w:rsidRDefault="00410ED6" w:rsidP="00410ED6">
      <w:pPr>
        <w:ind w:left="540" w:hanging="540"/>
        <w:jc w:val="both"/>
        <w:rPr>
          <w:rFonts w:cs="Arial"/>
          <w:b/>
          <w:sz w:val="20"/>
        </w:rPr>
      </w:pPr>
    </w:p>
    <w:p w14:paraId="55E28325" w14:textId="77777777" w:rsidR="00410ED6" w:rsidRPr="00CA2DE7" w:rsidRDefault="00410ED6" w:rsidP="00410ED6">
      <w:pPr>
        <w:ind w:left="360" w:hanging="360"/>
        <w:jc w:val="both"/>
        <w:rPr>
          <w:rFonts w:cs="Arial"/>
          <w:sz w:val="20"/>
        </w:rPr>
      </w:pPr>
      <w:r w:rsidRPr="00CA2DE7">
        <w:rPr>
          <w:rFonts w:cs="Arial"/>
          <w:sz w:val="20"/>
        </w:rPr>
        <w:t>5.</w:t>
      </w:r>
      <w:r w:rsidRPr="00CA2DE7">
        <w:rPr>
          <w:rFonts w:cs="Arial"/>
          <w:sz w:val="20"/>
        </w:rPr>
        <w:tab/>
        <w:t>The permittee shall keep, in a satisfactory manner, a written log of the daily hours of operation and the number of batches produced.  All records shall be kept on file and made available to the Department upon request.</w:t>
      </w:r>
      <w:r w:rsidRPr="00CA2DE7">
        <w:rPr>
          <w:rFonts w:cs="Arial"/>
          <w:sz w:val="20"/>
          <w:vertAlign w:val="superscript"/>
        </w:rPr>
        <w:t>2</w:t>
      </w:r>
      <w:r w:rsidRPr="00CA2DE7">
        <w:rPr>
          <w:rFonts w:cs="Arial"/>
          <w:sz w:val="20"/>
        </w:rPr>
        <w:t xml:space="preserve">  </w:t>
      </w:r>
      <w:r w:rsidRPr="00CA2DE7">
        <w:rPr>
          <w:rFonts w:cs="Arial"/>
          <w:b/>
          <w:sz w:val="20"/>
        </w:rPr>
        <w:t>(R 336.1225, R 336.1702, R 336.1910)</w:t>
      </w:r>
    </w:p>
    <w:p w14:paraId="6DCE0F16" w14:textId="77777777" w:rsidR="00410ED6" w:rsidRPr="00CA2DE7" w:rsidRDefault="00410ED6" w:rsidP="00410ED6">
      <w:pPr>
        <w:ind w:left="540" w:hanging="540"/>
        <w:jc w:val="both"/>
        <w:rPr>
          <w:rFonts w:cs="Arial"/>
          <w:sz w:val="20"/>
        </w:rPr>
      </w:pPr>
    </w:p>
    <w:p w14:paraId="1525A75F" w14:textId="77777777" w:rsidR="00410ED6" w:rsidRPr="00CA2DE7" w:rsidRDefault="00410ED6" w:rsidP="0083628A">
      <w:pPr>
        <w:pStyle w:val="ListParagraph"/>
        <w:numPr>
          <w:ilvl w:val="0"/>
          <w:numId w:val="89"/>
        </w:numPr>
        <w:jc w:val="both"/>
        <w:rPr>
          <w:rFonts w:cs="Arial"/>
          <w:b/>
          <w:sz w:val="20"/>
        </w:rPr>
      </w:pPr>
      <w:r w:rsidRPr="00CA2DE7">
        <w:rPr>
          <w:rFonts w:cs="Arial"/>
          <w:sz w:val="20"/>
        </w:rPr>
        <w:t>Within 30 days following the end of each calendar month, the permittee shall calculate and record emissions from the process for the previous calendar month to determine compliance with the 12-month rolling time period emission limits specified in SC I.5, I.6, and I.7.</w:t>
      </w:r>
      <w:r w:rsidRPr="00CA2DE7">
        <w:rPr>
          <w:rFonts w:cs="Arial"/>
          <w:sz w:val="20"/>
          <w:vertAlign w:val="superscript"/>
        </w:rPr>
        <w:t>2</w:t>
      </w:r>
      <w:r w:rsidRPr="00CA2DE7">
        <w:rPr>
          <w:rFonts w:cs="Arial"/>
          <w:sz w:val="20"/>
        </w:rPr>
        <w:t xml:space="preserve">  </w:t>
      </w:r>
      <w:r w:rsidRPr="00CA2DE7">
        <w:rPr>
          <w:rFonts w:cs="Arial"/>
          <w:b/>
          <w:sz w:val="20"/>
        </w:rPr>
        <w:t>(R 336.1225, R 336.1702, R 336.1910)</w:t>
      </w:r>
    </w:p>
    <w:p w14:paraId="60929C09" w14:textId="77777777" w:rsidR="00410ED6" w:rsidRPr="00CA2DE7" w:rsidRDefault="00410ED6" w:rsidP="00410ED6">
      <w:pPr>
        <w:jc w:val="both"/>
        <w:rPr>
          <w:rFonts w:cs="Arial"/>
          <w:b/>
          <w:sz w:val="20"/>
        </w:rPr>
      </w:pPr>
    </w:p>
    <w:p w14:paraId="4962B83D" w14:textId="0136A2D5" w:rsidR="00A74504" w:rsidRPr="00CA2DE7" w:rsidRDefault="00410ED6" w:rsidP="0083628A">
      <w:pPr>
        <w:pStyle w:val="ListParagraph"/>
        <w:numPr>
          <w:ilvl w:val="0"/>
          <w:numId w:val="89"/>
        </w:numPr>
        <w:jc w:val="both"/>
        <w:rPr>
          <w:rFonts w:cs="Arial"/>
          <w:sz w:val="20"/>
        </w:rPr>
      </w:pPr>
      <w:r w:rsidRPr="00CA2DE7">
        <w:rPr>
          <w:sz w:val="20"/>
        </w:rPr>
        <w:t>Within 60 days after issuance of ROP-MI-P1027-2020</w:t>
      </w:r>
      <w:r w:rsidR="00F26AD3" w:rsidRPr="00CA2DE7">
        <w:rPr>
          <w:sz w:val="20"/>
        </w:rPr>
        <w:t>a</w:t>
      </w:r>
      <w:r w:rsidRPr="00CA2DE7">
        <w:rPr>
          <w:sz w:val="20"/>
        </w:rPr>
        <w:t xml:space="preserve">, the permittee shall submit a plan to the AQD District Supervisor identifying the operating parameters for FG954THROX that shall be obtained from the operator or owner of FG954THROX.  All operating parameter data in the plan for FG954THROX shall be obtained within 30 days of the end of the month to which it pertains.  If the plan fails to provide adequate information to demonstrate 99.9% destruction of organic compounds, the permittee shall amend the plan.  The permittee shall also amend the plan within 45 days after receiving notification from the AQD District Supervisor that the plan does not provide adequate information to demonstrate 99.9% destruction of organic compounds.  The permittee shall keep the plan and recorded parameter data on file at the facility and make them available to the Department upon request.  </w:t>
      </w:r>
      <w:r w:rsidRPr="00CA2DE7">
        <w:rPr>
          <w:b/>
          <w:bCs/>
          <w:sz w:val="20"/>
        </w:rPr>
        <w:t>(R 336.1910)</w:t>
      </w:r>
    </w:p>
    <w:p w14:paraId="42D1AA29" w14:textId="77777777" w:rsidR="005B13A7" w:rsidRPr="00CA2DE7" w:rsidRDefault="005B13A7" w:rsidP="005B13A7">
      <w:pPr>
        <w:pStyle w:val="ListParagraph"/>
        <w:rPr>
          <w:rFonts w:cs="Arial"/>
          <w:sz w:val="20"/>
        </w:rPr>
      </w:pPr>
    </w:p>
    <w:p w14:paraId="173EC1BE" w14:textId="45975C6F" w:rsidR="00A74504" w:rsidRPr="00CA2DE7" w:rsidRDefault="00A74504" w:rsidP="0083628A">
      <w:pPr>
        <w:pStyle w:val="ListParagraph"/>
        <w:numPr>
          <w:ilvl w:val="0"/>
          <w:numId w:val="89"/>
        </w:numPr>
        <w:jc w:val="both"/>
        <w:rPr>
          <w:rFonts w:cs="Arial"/>
          <w:sz w:val="20"/>
        </w:rPr>
      </w:pPr>
      <w:r w:rsidRPr="00CA2DE7">
        <w:rPr>
          <w:sz w:val="20"/>
        </w:rPr>
        <w:t xml:space="preserve">Within 60 days after issuance of ROP-MI-P1027-2020a, the permittee shall submit a plan to the AQD District Supervisor identifying the operating parameters for FG963THROX that shall be obtained from the operator or owner of FG963THROX.  All operating parameter data in the plan for FG963THROX shall be obtained within 30 days of the end of the month to which it pertains.  If the plan fails to provide adequate information to demonstrate 99.9% destruction of organic compounds, the permittee shall amend the plan.  The permittee shall also amend the plan within 45 days after receiving notification from the AQD District Supervisor that the plan does not provide adequate information to demonstrate 99.9% destruction of organic compounds.  The permittee shall keep the plan and recorded parameter data on file at the facility and make them available to the Department upon request.  </w:t>
      </w:r>
      <w:r w:rsidRPr="00CA2DE7">
        <w:rPr>
          <w:b/>
          <w:bCs/>
          <w:sz w:val="20"/>
        </w:rPr>
        <w:t>(</w:t>
      </w:r>
      <w:r w:rsidR="005B13A7" w:rsidRPr="00CA2DE7">
        <w:rPr>
          <w:b/>
          <w:bCs/>
          <w:sz w:val="20"/>
        </w:rPr>
        <w:t xml:space="preserve">R 336.1213(3), </w:t>
      </w:r>
      <w:r w:rsidRPr="00CA2DE7">
        <w:rPr>
          <w:b/>
          <w:bCs/>
          <w:sz w:val="20"/>
        </w:rPr>
        <w:t>R 336.1910)</w:t>
      </w:r>
    </w:p>
    <w:p w14:paraId="00F9D0FE" w14:textId="77777777" w:rsidR="00410ED6" w:rsidRPr="00CA2DE7" w:rsidRDefault="00410ED6" w:rsidP="00410ED6">
      <w:pPr>
        <w:pStyle w:val="ListParagraph"/>
        <w:ind w:left="360"/>
        <w:jc w:val="both"/>
        <w:rPr>
          <w:rFonts w:cs="Arial"/>
          <w:sz w:val="20"/>
        </w:rPr>
      </w:pPr>
    </w:p>
    <w:p w14:paraId="0AD34D75" w14:textId="54DEECC4" w:rsidR="00410ED6" w:rsidRPr="00CA2DE7" w:rsidRDefault="005B13A7" w:rsidP="00410ED6">
      <w:pPr>
        <w:ind w:left="360" w:hanging="360"/>
        <w:jc w:val="both"/>
        <w:rPr>
          <w:rFonts w:cs="Arial"/>
          <w:sz w:val="20"/>
        </w:rPr>
      </w:pPr>
      <w:r w:rsidRPr="00CA2DE7">
        <w:rPr>
          <w:rFonts w:cs="Arial"/>
          <w:sz w:val="20"/>
        </w:rPr>
        <w:t>9</w:t>
      </w:r>
      <w:r w:rsidR="00410ED6" w:rsidRPr="00CA2DE7">
        <w:rPr>
          <w:rFonts w:cs="Arial"/>
          <w:sz w:val="20"/>
        </w:rPr>
        <w:t>.</w:t>
      </w:r>
      <w:r w:rsidR="00410ED6" w:rsidRPr="00CA2DE7">
        <w:rPr>
          <w:rFonts w:cs="Arial"/>
          <w:sz w:val="20"/>
        </w:rPr>
        <w:tab/>
        <w:t xml:space="preserve">The permittee shall conduct a quarterly visible emissions check of the following vents during routine operating conditions:  Vents SVB2004, SVB2005a, SVB2005b, SVB2007, SVB2009, SVB2010, SVB2029, SVB2055, SVB2059, and SVB2060.  For the purpose of this condition, such checks do not have to be in accordance with Method 9.  If a check reveals any visible emissions from the vents (excluding uncombined water vapor), the permittee shall perform any maintenance required to eliminate visible emissions.  The permittee shall keep records of the results of the quarterly visible emissions check and of any maintenance performed after visible </w:t>
      </w:r>
      <w:r w:rsidR="00410ED6" w:rsidRPr="00CA2DE7">
        <w:rPr>
          <w:rFonts w:cs="Arial"/>
          <w:sz w:val="20"/>
        </w:rPr>
        <w:lastRenderedPageBreak/>
        <w:t>emissions are observed.  These records shall be kept on file and made available to the AQD upon request.</w:t>
      </w:r>
      <w:r w:rsidR="00410ED6" w:rsidRPr="00CA2DE7">
        <w:rPr>
          <w:rFonts w:cs="Arial"/>
          <w:sz w:val="20"/>
          <w:vertAlign w:val="superscript"/>
        </w:rPr>
        <w:t>2</w:t>
      </w:r>
      <w:r w:rsidR="00410ED6" w:rsidRPr="00CA2DE7">
        <w:rPr>
          <w:rFonts w:cs="Arial"/>
          <w:sz w:val="20"/>
        </w:rPr>
        <w:t xml:space="preserve">  </w:t>
      </w:r>
      <w:r w:rsidR="00410ED6" w:rsidRPr="00CA2DE7">
        <w:rPr>
          <w:rFonts w:cs="Arial"/>
          <w:sz w:val="20"/>
        </w:rPr>
        <w:br/>
      </w:r>
      <w:r w:rsidR="00410ED6" w:rsidRPr="00CA2DE7">
        <w:rPr>
          <w:rFonts w:cs="Arial"/>
          <w:b/>
          <w:sz w:val="20"/>
        </w:rPr>
        <w:t>(R 336.1301)</w:t>
      </w:r>
    </w:p>
    <w:p w14:paraId="674F4949" w14:textId="77777777" w:rsidR="00410ED6" w:rsidRPr="00CA2DE7" w:rsidRDefault="00410ED6" w:rsidP="00410ED6">
      <w:pPr>
        <w:jc w:val="both"/>
        <w:rPr>
          <w:rFonts w:cs="Arial"/>
          <w:sz w:val="20"/>
        </w:rPr>
      </w:pPr>
    </w:p>
    <w:p w14:paraId="67BB5B4F" w14:textId="5846FE98" w:rsidR="00410ED6" w:rsidRPr="00CA2DE7" w:rsidRDefault="005B13A7" w:rsidP="00410ED6">
      <w:pPr>
        <w:ind w:left="360" w:hanging="360"/>
        <w:jc w:val="both"/>
        <w:rPr>
          <w:rFonts w:cs="Arial"/>
          <w:b/>
          <w:sz w:val="20"/>
        </w:rPr>
      </w:pPr>
      <w:r w:rsidRPr="00CA2DE7">
        <w:rPr>
          <w:rFonts w:cs="Arial"/>
          <w:sz w:val="20"/>
        </w:rPr>
        <w:t>10</w:t>
      </w:r>
      <w:r w:rsidR="00410ED6" w:rsidRPr="00CA2DE7">
        <w:rPr>
          <w:rFonts w:cs="Arial"/>
          <w:sz w:val="20"/>
        </w:rPr>
        <w:t>.</w:t>
      </w:r>
      <w:r w:rsidR="00410ED6" w:rsidRPr="00CA2DE7">
        <w:rPr>
          <w:rFonts w:cs="Arial"/>
          <w:sz w:val="20"/>
        </w:rPr>
        <w:tab/>
        <w:t>The permittee shall conduct a daily visible emissions check of the following vents during routine operating conditions:  Vents SVB2014, SVB2015, SVB2016, SVB2057, SVB2058, and SVB2061.  For the purpose of this condition, such checks do not have to be in accordance with Method 9.  If a check reveals any visible emissions from the vents excluding uncombined water vapor (an excursion), the permittee shall perform any maintenance required to eliminate visible emissions.  The permittee shall keep records of the results of the daily visible emissions check and of any corrective action taken after visible emissions are observed.  These records shall be kept on file and made available to the AQD upon request.  The owner or operator shall conduct all monitoring in continuous operation (or shall collect data at required intervals) at all times that the pollutant specific emission unit is operating.</w:t>
      </w:r>
      <w:r w:rsidR="00410ED6" w:rsidRPr="00CA2DE7">
        <w:rPr>
          <w:rFonts w:cs="Arial"/>
          <w:sz w:val="20"/>
          <w:vertAlign w:val="superscript"/>
        </w:rPr>
        <w:t>2</w:t>
      </w:r>
      <w:r w:rsidR="00410ED6" w:rsidRPr="00CA2DE7">
        <w:rPr>
          <w:rFonts w:cs="Arial"/>
          <w:sz w:val="20"/>
        </w:rPr>
        <w:t xml:space="preserve">  </w:t>
      </w:r>
      <w:r w:rsidR="00410ED6" w:rsidRPr="00CA2DE7">
        <w:rPr>
          <w:rFonts w:cs="Arial"/>
          <w:b/>
          <w:sz w:val="20"/>
        </w:rPr>
        <w:t>(R 336.1301, 40 CFR 64.6(c), 40 CFR 64.7(c))</w:t>
      </w:r>
    </w:p>
    <w:p w14:paraId="19AAC982" w14:textId="77777777" w:rsidR="00410ED6" w:rsidRPr="00CA2DE7" w:rsidRDefault="00410ED6" w:rsidP="00410ED6">
      <w:pPr>
        <w:ind w:left="360" w:hanging="360"/>
        <w:jc w:val="both"/>
        <w:rPr>
          <w:rFonts w:cs="Arial"/>
          <w:b/>
          <w:sz w:val="20"/>
        </w:rPr>
      </w:pPr>
    </w:p>
    <w:p w14:paraId="4801319B" w14:textId="2736E90A" w:rsidR="00410ED6" w:rsidRPr="00CA2DE7" w:rsidRDefault="00410ED6" w:rsidP="00410ED6">
      <w:pPr>
        <w:ind w:left="360" w:hanging="360"/>
        <w:jc w:val="both"/>
        <w:rPr>
          <w:rFonts w:cs="Arial"/>
          <w:sz w:val="20"/>
        </w:rPr>
      </w:pPr>
      <w:r w:rsidRPr="00CA2DE7">
        <w:rPr>
          <w:rFonts w:cs="Arial"/>
          <w:sz w:val="20"/>
        </w:rPr>
        <w:t>1</w:t>
      </w:r>
      <w:r w:rsidR="005B13A7" w:rsidRPr="00CA2DE7">
        <w:rPr>
          <w:rFonts w:cs="Arial"/>
          <w:sz w:val="20"/>
        </w:rPr>
        <w:t>1</w:t>
      </w:r>
      <w:r w:rsidRPr="00CA2DE7">
        <w:rPr>
          <w:rFonts w:cs="Arial"/>
          <w:b/>
          <w:sz w:val="20"/>
        </w:rPr>
        <w:t>.</w:t>
      </w:r>
      <w:r w:rsidRPr="00CA2DE7">
        <w:rPr>
          <w:rFonts w:cs="Arial"/>
          <w:b/>
          <w:sz w:val="20"/>
        </w:rPr>
        <w:tab/>
      </w:r>
      <w:r w:rsidRPr="00CA2DE7">
        <w:rPr>
          <w:rFonts w:cs="Arial"/>
          <w:sz w:val="20"/>
        </w:rPr>
        <w:t>The permittee shall monitor and record, on a daily basis, the pressure drop across the secondary inline filter associated with Vent Nos. SVB2020, SVB2021, SVB2026, SVB2044, and SVB2063.  For the purpose of this monitoring, “on a daily basis”, means a minimum of one reading per 24-hour period.  In the event the permittee collects more than one data point during a 24-hour period, the data point recorded may be the average of all data points collected during the 24-hour period.  Any response to an excursion of the corresponding operational parameter set point or range specified in this table shall be based upon these daily values.  An excursion is the exceedance of the operational parameter limit or acceptable range defined in this table, or demonstrated during stack testing.  The permittee is not required to monitor and record operational parameter data during periods of non-operation of the device resulting in cessation of the emissions to which the monitoring applies.  Except for, as applicable, monitoring malfunctions, associated repairs, and required QA/QC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QA/QC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w:t>
      </w:r>
      <w:r w:rsidRPr="00CA2DE7">
        <w:rPr>
          <w:rFonts w:cs="Arial"/>
          <w:sz w:val="20"/>
          <w:vertAlign w:val="superscript"/>
        </w:rPr>
        <w:t>2</w:t>
      </w:r>
      <w:r w:rsidRPr="00CA2DE7">
        <w:rPr>
          <w:rFonts w:cs="Arial"/>
          <w:sz w:val="20"/>
        </w:rPr>
        <w:t xml:space="preserve">  </w:t>
      </w:r>
      <w:r w:rsidRPr="00CA2DE7">
        <w:rPr>
          <w:rFonts w:cs="Arial"/>
          <w:sz w:val="20"/>
        </w:rPr>
        <w:br/>
      </w:r>
      <w:r w:rsidRPr="00CA2DE7">
        <w:rPr>
          <w:rFonts w:cs="Arial"/>
          <w:b/>
          <w:sz w:val="20"/>
        </w:rPr>
        <w:t xml:space="preserve">(R 336.1301, 40 CFR 64.6(c), 40 CFR 64.7(c))  </w:t>
      </w:r>
    </w:p>
    <w:p w14:paraId="70D8D5AE" w14:textId="77777777" w:rsidR="00410ED6" w:rsidRPr="00CA2DE7" w:rsidRDefault="00410ED6" w:rsidP="00410ED6">
      <w:pPr>
        <w:jc w:val="both"/>
        <w:rPr>
          <w:rFonts w:cs="Arial"/>
          <w:sz w:val="20"/>
        </w:rPr>
      </w:pPr>
    </w:p>
    <w:p w14:paraId="498A7443" w14:textId="77777777" w:rsidR="00410ED6" w:rsidRPr="00CA2DE7" w:rsidRDefault="00410ED6" w:rsidP="0083628A">
      <w:pPr>
        <w:numPr>
          <w:ilvl w:val="0"/>
          <w:numId w:val="90"/>
        </w:numPr>
        <w:jc w:val="both"/>
        <w:rPr>
          <w:rFonts w:cs="Arial"/>
          <w:b/>
          <w:sz w:val="20"/>
        </w:rPr>
      </w:pPr>
      <w:r w:rsidRPr="00CA2DE7">
        <w:rPr>
          <w:rFonts w:cs="Arial"/>
          <w:sz w:val="20"/>
        </w:rPr>
        <w:t>Upon detecting a visible emissions excursion for Vent Nos. SVB2014, SVB2015, SVB2016, SVB2057, SVB2058, and SVB2061, the permittee shall restore operation of EUB2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cs="Arial"/>
          <w:b/>
          <w:sz w:val="20"/>
        </w:rPr>
        <w:t xml:space="preserve">  (40 CFR 64.7(d))</w:t>
      </w:r>
    </w:p>
    <w:p w14:paraId="5F9B1883" w14:textId="77777777" w:rsidR="00410ED6" w:rsidRPr="00CA2DE7" w:rsidRDefault="00410ED6" w:rsidP="00410ED6">
      <w:pPr>
        <w:ind w:left="360"/>
        <w:jc w:val="both"/>
        <w:rPr>
          <w:rFonts w:cs="Arial"/>
          <w:b/>
          <w:sz w:val="20"/>
        </w:rPr>
      </w:pPr>
    </w:p>
    <w:p w14:paraId="5C084230" w14:textId="77777777" w:rsidR="00410ED6" w:rsidRPr="00CA2DE7" w:rsidRDefault="00410ED6" w:rsidP="0083628A">
      <w:pPr>
        <w:numPr>
          <w:ilvl w:val="0"/>
          <w:numId w:val="90"/>
        </w:numPr>
        <w:jc w:val="both"/>
        <w:rPr>
          <w:rFonts w:cs="Arial"/>
          <w:sz w:val="20"/>
        </w:rPr>
      </w:pPr>
      <w:r w:rsidRPr="00CA2DE7">
        <w:rPr>
          <w:rFonts w:cs="Arial"/>
          <w:sz w:val="20"/>
        </w:rPr>
        <w:t xml:space="preserve">The permittee shall maintain records of monitoring data, monitor performance data, corrective actions taken, any written quality improvement plan if required by the Administrator pursuant to 40 CFR 64.8, and any activities undertaken to implement a quality improvement plan, and other information such as data used to document the adequacy of monitoring, or records of monitoring maintenance or corrective actions.  </w:t>
      </w:r>
      <w:r w:rsidRPr="00CA2DE7">
        <w:rPr>
          <w:rFonts w:cs="Arial"/>
          <w:b/>
          <w:sz w:val="20"/>
        </w:rPr>
        <w:t>(40 CFR 64.9(b)(1))</w:t>
      </w:r>
    </w:p>
    <w:p w14:paraId="43E01B28" w14:textId="77777777" w:rsidR="00410ED6" w:rsidRPr="00CA2DE7" w:rsidRDefault="00410ED6" w:rsidP="00410ED6">
      <w:pPr>
        <w:jc w:val="both"/>
        <w:rPr>
          <w:rFonts w:cs="Arial"/>
          <w:sz w:val="20"/>
        </w:rPr>
      </w:pPr>
    </w:p>
    <w:p w14:paraId="077EA0B5" w14:textId="77777777" w:rsidR="00410ED6" w:rsidRPr="00CA2DE7" w:rsidRDefault="00410ED6" w:rsidP="00410ED6">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1FE7E4B2" w14:textId="77777777" w:rsidR="00410ED6" w:rsidRPr="00CA2DE7" w:rsidRDefault="00410ED6" w:rsidP="00410ED6">
      <w:pPr>
        <w:jc w:val="both"/>
        <w:rPr>
          <w:rFonts w:cs="Arial"/>
          <w:sz w:val="20"/>
        </w:rPr>
      </w:pPr>
    </w:p>
    <w:p w14:paraId="1E3D4932"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 336.1213(3)(c)(ii))</w:t>
      </w:r>
    </w:p>
    <w:p w14:paraId="302DD669" w14:textId="77777777" w:rsidR="00410ED6" w:rsidRPr="00CA2DE7" w:rsidRDefault="00410ED6" w:rsidP="00410ED6">
      <w:pPr>
        <w:ind w:left="360" w:hanging="360"/>
        <w:jc w:val="both"/>
        <w:rPr>
          <w:rFonts w:cs="Arial"/>
          <w:sz w:val="20"/>
        </w:rPr>
      </w:pPr>
    </w:p>
    <w:p w14:paraId="69874C6A" w14:textId="77777777" w:rsidR="00410ED6" w:rsidRPr="00CA2DE7" w:rsidRDefault="00410ED6" w:rsidP="00410ED6">
      <w:pPr>
        <w:ind w:left="360" w:hanging="360"/>
        <w:jc w:val="both"/>
        <w:rPr>
          <w:rFonts w:cs="Arial"/>
          <w:sz w:val="20"/>
        </w:rPr>
      </w:pPr>
      <w:r w:rsidRPr="00CA2DE7">
        <w:rPr>
          <w:rFonts w:cs="Arial"/>
          <w:sz w:val="20"/>
        </w:rPr>
        <w:t>2.</w:t>
      </w:r>
      <w:r w:rsidRPr="00CA2DE7">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 336.1213(3)(c)(i))</w:t>
      </w:r>
    </w:p>
    <w:p w14:paraId="068B6949" w14:textId="77777777" w:rsidR="00410ED6" w:rsidRPr="00CA2DE7" w:rsidRDefault="00410ED6" w:rsidP="00410ED6">
      <w:pPr>
        <w:ind w:left="360" w:hanging="360"/>
        <w:jc w:val="both"/>
        <w:rPr>
          <w:rFonts w:cs="Arial"/>
          <w:sz w:val="20"/>
        </w:rPr>
      </w:pPr>
    </w:p>
    <w:p w14:paraId="2D52C2C7" w14:textId="77777777" w:rsidR="00410ED6" w:rsidRPr="00CA2DE7" w:rsidRDefault="00410ED6" w:rsidP="00410ED6">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 336.1213(4)(c))</w:t>
      </w:r>
    </w:p>
    <w:p w14:paraId="5B071B0B" w14:textId="77777777" w:rsidR="00410ED6" w:rsidRPr="00CA2DE7" w:rsidRDefault="00410ED6" w:rsidP="00410ED6">
      <w:pPr>
        <w:ind w:left="360" w:right="72" w:hanging="360"/>
        <w:jc w:val="both"/>
        <w:rPr>
          <w:rFonts w:cs="Arial"/>
          <w:b/>
          <w:sz w:val="20"/>
        </w:rPr>
      </w:pPr>
    </w:p>
    <w:p w14:paraId="3AA54B2A" w14:textId="77777777" w:rsidR="00410ED6" w:rsidRPr="00CA2DE7" w:rsidRDefault="00410ED6" w:rsidP="00410ED6">
      <w:pPr>
        <w:ind w:left="360" w:right="72" w:hanging="360"/>
        <w:jc w:val="both"/>
        <w:rPr>
          <w:rFonts w:cs="Arial"/>
          <w:b/>
          <w:sz w:val="20"/>
        </w:rPr>
      </w:pPr>
      <w:r w:rsidRPr="00CA2DE7">
        <w:rPr>
          <w:rFonts w:cs="Arial"/>
          <w:sz w:val="20"/>
        </w:rPr>
        <w:lastRenderedPageBreak/>
        <w:t>4.</w:t>
      </w:r>
      <w:r w:rsidRPr="00CA2DE7">
        <w:rPr>
          <w:rFonts w:cs="Arial"/>
          <w:sz w:val="20"/>
        </w:rPr>
        <w:tab/>
        <w:t xml:space="preserve">Each semiannual report of deviations shall include summary information on the number, duration and cause of excursions and/or exceedances and the corrective actions taken.  </w:t>
      </w:r>
      <w:r w:rsidRPr="00CA2DE7">
        <w:rPr>
          <w:rFonts w:cs="Arial"/>
          <w:b/>
          <w:sz w:val="20"/>
        </w:rPr>
        <w:t>(40 CFR 64.9(a)(2)(i))</w:t>
      </w:r>
    </w:p>
    <w:p w14:paraId="72415FC0" w14:textId="77777777" w:rsidR="00410ED6" w:rsidRPr="00CA2DE7" w:rsidRDefault="00410ED6" w:rsidP="00410ED6">
      <w:pPr>
        <w:ind w:left="360" w:right="72" w:hanging="360"/>
        <w:jc w:val="both"/>
        <w:rPr>
          <w:rFonts w:cs="Arial"/>
          <w:b/>
          <w:sz w:val="20"/>
        </w:rPr>
      </w:pPr>
    </w:p>
    <w:p w14:paraId="51032C41" w14:textId="77777777" w:rsidR="00410ED6" w:rsidRPr="00CA2DE7" w:rsidRDefault="00410ED6" w:rsidP="00410ED6">
      <w:pPr>
        <w:ind w:left="360" w:right="72" w:hanging="360"/>
        <w:jc w:val="both"/>
        <w:rPr>
          <w:rFonts w:cs="Arial"/>
          <w:b/>
          <w:sz w:val="20"/>
        </w:rPr>
      </w:pPr>
      <w:r w:rsidRPr="00CA2DE7">
        <w:rPr>
          <w:rFonts w:cs="Arial"/>
          <w:sz w:val="20"/>
        </w:rPr>
        <w:t>5.</w:t>
      </w:r>
      <w:r w:rsidRPr="00CA2DE7">
        <w:rPr>
          <w:rFonts w:cs="Arial"/>
          <w:sz w:val="20"/>
        </w:rPr>
        <w:tab/>
        <w:t xml:space="preserve">Each semiannual report of deviations shall include summary information on the number, duration and cause (including unknown cause, if applicable) for monitor downtime incidents (other than monitor downtime associated with zero and span or other daily calibration checks, if applicable).  </w:t>
      </w:r>
      <w:r w:rsidRPr="00CA2DE7">
        <w:rPr>
          <w:rFonts w:cs="Arial"/>
          <w:b/>
          <w:sz w:val="20"/>
        </w:rPr>
        <w:t>(40 CFR 64.9(a)(2)(ii))</w:t>
      </w:r>
    </w:p>
    <w:p w14:paraId="01C59BD9" w14:textId="77777777" w:rsidR="00410ED6" w:rsidRPr="00CA2DE7" w:rsidRDefault="00410ED6" w:rsidP="00410ED6">
      <w:pPr>
        <w:ind w:right="72"/>
        <w:jc w:val="both"/>
        <w:rPr>
          <w:rFonts w:cs="Arial"/>
          <w:sz w:val="20"/>
        </w:rPr>
      </w:pPr>
    </w:p>
    <w:p w14:paraId="14F88C55" w14:textId="77777777" w:rsidR="00410ED6" w:rsidRPr="00CA2DE7" w:rsidRDefault="00410ED6" w:rsidP="00410ED6">
      <w:pPr>
        <w:jc w:val="both"/>
        <w:rPr>
          <w:rFonts w:cs="Arial"/>
          <w:b/>
          <w:sz w:val="20"/>
        </w:rPr>
      </w:pPr>
      <w:r w:rsidRPr="00CA2DE7">
        <w:rPr>
          <w:rFonts w:cs="Arial"/>
          <w:b/>
          <w:sz w:val="20"/>
        </w:rPr>
        <w:t>See Appendix 8</w:t>
      </w:r>
    </w:p>
    <w:p w14:paraId="1E2C4AB6" w14:textId="77777777" w:rsidR="00410ED6" w:rsidRPr="00CA2DE7" w:rsidRDefault="00410ED6" w:rsidP="00410ED6">
      <w:pPr>
        <w:jc w:val="both"/>
        <w:rPr>
          <w:rFonts w:cs="Arial"/>
          <w:b/>
          <w:sz w:val="20"/>
        </w:rPr>
      </w:pPr>
    </w:p>
    <w:p w14:paraId="243AEA95" w14:textId="77777777" w:rsidR="00410ED6" w:rsidRPr="00CA2DE7" w:rsidRDefault="00410ED6" w:rsidP="00410ED6">
      <w:pPr>
        <w:jc w:val="both"/>
        <w:rPr>
          <w:rFonts w:cs="Arial"/>
          <w:szCs w:val="22"/>
        </w:rPr>
      </w:pPr>
      <w:r w:rsidRPr="00CA2DE7">
        <w:rPr>
          <w:rFonts w:cs="Arial"/>
          <w:b/>
          <w:szCs w:val="22"/>
        </w:rPr>
        <w:t xml:space="preserve">VIII.  </w:t>
      </w:r>
      <w:r w:rsidRPr="00CA2DE7">
        <w:rPr>
          <w:rFonts w:cs="Arial"/>
          <w:b/>
          <w:szCs w:val="22"/>
          <w:u w:val="single"/>
        </w:rPr>
        <w:t>STACK/VENT RESTRICTION(S)</w:t>
      </w:r>
    </w:p>
    <w:p w14:paraId="03460E08" w14:textId="77777777" w:rsidR="00410ED6" w:rsidRPr="00CA2DE7" w:rsidRDefault="00410ED6" w:rsidP="00410ED6">
      <w:pPr>
        <w:rPr>
          <w:rFonts w:cs="Arial"/>
          <w:sz w:val="20"/>
        </w:rPr>
      </w:pPr>
    </w:p>
    <w:p w14:paraId="3194E95A" w14:textId="77777777" w:rsidR="00410ED6" w:rsidRPr="00CA2DE7" w:rsidRDefault="00410ED6" w:rsidP="00410ED6">
      <w:pPr>
        <w:jc w:val="both"/>
        <w:rPr>
          <w:rFonts w:cs="Arial"/>
          <w:sz w:val="20"/>
        </w:rPr>
      </w:pPr>
      <w:r w:rsidRPr="00CA2DE7">
        <w:rPr>
          <w:rFonts w:cs="Arial"/>
          <w:sz w:val="20"/>
        </w:rPr>
        <w:t>The exhaust gases from the stacks listed in the table below shall be discharged unobstructed vertically upwards to the ambient air unless otherwise noted:</w:t>
      </w:r>
    </w:p>
    <w:p w14:paraId="38C8EE20" w14:textId="77777777" w:rsidR="00410ED6" w:rsidRPr="00CA2DE7" w:rsidRDefault="00410ED6" w:rsidP="00410ED6">
      <w:pPr>
        <w:jc w:val="both"/>
        <w:rPr>
          <w:rFonts w:cs="Arial"/>
          <w:sz w:val="20"/>
        </w:rPr>
      </w:pPr>
    </w:p>
    <w:tbl>
      <w:tblPr>
        <w:tblW w:w="4979" w:type="pct"/>
        <w:jc w:val="center"/>
        <w:tblLook w:val="0000" w:firstRow="0" w:lastRow="0" w:firstColumn="0" w:lastColumn="0" w:noHBand="0" w:noVBand="0"/>
      </w:tblPr>
      <w:tblGrid>
        <w:gridCol w:w="3505"/>
        <w:gridCol w:w="2069"/>
        <w:gridCol w:w="2339"/>
        <w:gridCol w:w="2258"/>
      </w:tblGrid>
      <w:tr w:rsidR="00CA2DE7" w:rsidRPr="00CA2DE7" w14:paraId="5B789CD3" w14:textId="77777777" w:rsidTr="00410ED6">
        <w:trPr>
          <w:cantSplit/>
          <w:trHeight w:val="257"/>
          <w:tblHeader/>
          <w:jc w:val="center"/>
        </w:trPr>
        <w:tc>
          <w:tcPr>
            <w:tcW w:w="1723" w:type="pct"/>
            <w:tcBorders>
              <w:top w:val="single" w:sz="4" w:space="0" w:color="auto"/>
              <w:left w:val="single" w:sz="4" w:space="0" w:color="auto"/>
              <w:bottom w:val="single" w:sz="4" w:space="0" w:color="auto"/>
              <w:right w:val="single" w:sz="4" w:space="0" w:color="auto"/>
            </w:tcBorders>
          </w:tcPr>
          <w:p w14:paraId="0F641699" w14:textId="77777777" w:rsidR="00410ED6" w:rsidRPr="00CA2DE7" w:rsidRDefault="00410ED6" w:rsidP="00410ED6">
            <w:pPr>
              <w:jc w:val="center"/>
              <w:rPr>
                <w:rFonts w:cs="Arial"/>
                <w:b/>
                <w:sz w:val="20"/>
              </w:rPr>
            </w:pPr>
            <w:r w:rsidRPr="00CA2DE7">
              <w:rPr>
                <w:rFonts w:cs="Arial"/>
                <w:b/>
                <w:sz w:val="20"/>
              </w:rPr>
              <w:t>Stack &amp; Vent ID</w:t>
            </w:r>
          </w:p>
        </w:tc>
        <w:tc>
          <w:tcPr>
            <w:tcW w:w="1017" w:type="pct"/>
            <w:tcBorders>
              <w:top w:val="single" w:sz="4" w:space="0" w:color="auto"/>
              <w:left w:val="single" w:sz="4" w:space="0" w:color="auto"/>
              <w:bottom w:val="single" w:sz="4" w:space="0" w:color="auto"/>
              <w:right w:val="single" w:sz="4" w:space="0" w:color="auto"/>
            </w:tcBorders>
          </w:tcPr>
          <w:p w14:paraId="0DC39E50" w14:textId="77777777" w:rsidR="00410ED6" w:rsidRPr="00CA2DE7" w:rsidRDefault="00410ED6" w:rsidP="00410ED6">
            <w:pPr>
              <w:jc w:val="center"/>
              <w:rPr>
                <w:rFonts w:cs="Arial"/>
                <w:b/>
                <w:sz w:val="20"/>
              </w:rPr>
            </w:pPr>
            <w:r w:rsidRPr="00CA2DE7">
              <w:rPr>
                <w:rFonts w:cs="Arial"/>
                <w:b/>
                <w:sz w:val="20"/>
              </w:rPr>
              <w:t>Maximum Exhaust Dimensions</w:t>
            </w:r>
          </w:p>
          <w:p w14:paraId="249D156B" w14:textId="77777777" w:rsidR="00410ED6" w:rsidRPr="00CA2DE7" w:rsidRDefault="00410ED6" w:rsidP="00410ED6">
            <w:pPr>
              <w:jc w:val="center"/>
              <w:rPr>
                <w:rFonts w:cs="Arial"/>
                <w:b/>
                <w:sz w:val="20"/>
              </w:rPr>
            </w:pPr>
            <w:r w:rsidRPr="00CA2DE7">
              <w:rPr>
                <w:rFonts w:cs="Arial"/>
                <w:b/>
                <w:sz w:val="20"/>
              </w:rPr>
              <w:t>(inches)</w:t>
            </w:r>
          </w:p>
        </w:tc>
        <w:tc>
          <w:tcPr>
            <w:tcW w:w="1150" w:type="pct"/>
            <w:tcBorders>
              <w:top w:val="single" w:sz="4" w:space="0" w:color="auto"/>
              <w:left w:val="single" w:sz="4" w:space="0" w:color="auto"/>
              <w:bottom w:val="single" w:sz="4" w:space="0" w:color="auto"/>
              <w:right w:val="single" w:sz="4" w:space="0" w:color="auto"/>
            </w:tcBorders>
          </w:tcPr>
          <w:p w14:paraId="394B5FBF" w14:textId="77777777" w:rsidR="00410ED6" w:rsidRPr="00CA2DE7" w:rsidRDefault="00410ED6" w:rsidP="00410ED6">
            <w:pPr>
              <w:jc w:val="center"/>
              <w:rPr>
                <w:rFonts w:cs="Arial"/>
                <w:b/>
                <w:sz w:val="20"/>
              </w:rPr>
            </w:pPr>
            <w:r w:rsidRPr="00CA2DE7">
              <w:rPr>
                <w:rFonts w:cs="Arial"/>
                <w:b/>
                <w:sz w:val="20"/>
              </w:rPr>
              <w:t>Minimum Height Above Ground Level</w:t>
            </w:r>
          </w:p>
          <w:p w14:paraId="1BA4ECDE" w14:textId="77777777" w:rsidR="00410ED6" w:rsidRPr="00CA2DE7" w:rsidRDefault="00410ED6" w:rsidP="00410ED6">
            <w:pPr>
              <w:jc w:val="center"/>
              <w:rPr>
                <w:rFonts w:cs="Arial"/>
                <w:b/>
                <w:sz w:val="20"/>
              </w:rPr>
            </w:pPr>
            <w:r w:rsidRPr="00CA2DE7">
              <w:rPr>
                <w:rFonts w:cs="Arial"/>
                <w:b/>
                <w:sz w:val="20"/>
              </w:rPr>
              <w:t>(feet)</w:t>
            </w:r>
          </w:p>
        </w:tc>
        <w:tc>
          <w:tcPr>
            <w:tcW w:w="1110" w:type="pct"/>
            <w:tcBorders>
              <w:top w:val="single" w:sz="4" w:space="0" w:color="auto"/>
              <w:left w:val="single" w:sz="4" w:space="0" w:color="auto"/>
              <w:bottom w:val="single" w:sz="4" w:space="0" w:color="auto"/>
              <w:right w:val="single" w:sz="4" w:space="0" w:color="auto"/>
            </w:tcBorders>
          </w:tcPr>
          <w:p w14:paraId="211FC942" w14:textId="77777777" w:rsidR="00410ED6" w:rsidRPr="00CA2DE7" w:rsidRDefault="00410ED6" w:rsidP="00410ED6">
            <w:pPr>
              <w:jc w:val="center"/>
              <w:rPr>
                <w:rFonts w:cs="Arial"/>
                <w:b/>
                <w:sz w:val="20"/>
              </w:rPr>
            </w:pPr>
            <w:r w:rsidRPr="00CA2DE7">
              <w:rPr>
                <w:rFonts w:cs="Arial"/>
                <w:b/>
                <w:sz w:val="20"/>
              </w:rPr>
              <w:t>Applicable Requirement</w:t>
            </w:r>
          </w:p>
        </w:tc>
      </w:tr>
      <w:tr w:rsidR="00CA2DE7" w:rsidRPr="00CA2DE7" w14:paraId="53C14AED"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3D253F2B" w14:textId="77777777" w:rsidR="00410ED6" w:rsidRPr="00CA2DE7" w:rsidRDefault="00410ED6" w:rsidP="0083628A">
            <w:pPr>
              <w:pStyle w:val="ListParagraph"/>
              <w:numPr>
                <w:ilvl w:val="0"/>
                <w:numId w:val="86"/>
              </w:numPr>
              <w:tabs>
                <w:tab w:val="left" w:pos="372"/>
              </w:tabs>
              <w:ind w:left="340"/>
              <w:rPr>
                <w:rFonts w:cs="Arial"/>
                <w:sz w:val="20"/>
              </w:rPr>
            </w:pPr>
            <w:r w:rsidRPr="00CA2DE7">
              <w:rPr>
                <w:rFonts w:cs="Arial"/>
                <w:sz w:val="20"/>
              </w:rPr>
              <w:t>SVB2004 (Vacuum Pump 1 and 2)</w:t>
            </w:r>
          </w:p>
        </w:tc>
        <w:tc>
          <w:tcPr>
            <w:tcW w:w="1017" w:type="pct"/>
            <w:tcBorders>
              <w:top w:val="single" w:sz="4" w:space="0" w:color="auto"/>
              <w:left w:val="single" w:sz="4" w:space="0" w:color="auto"/>
              <w:right w:val="single" w:sz="4" w:space="0" w:color="auto"/>
            </w:tcBorders>
          </w:tcPr>
          <w:p w14:paraId="58F51967" w14:textId="77777777" w:rsidR="00410ED6" w:rsidRPr="00CA2DE7" w:rsidRDefault="00410ED6" w:rsidP="00410ED6">
            <w:pPr>
              <w:jc w:val="center"/>
              <w:rPr>
                <w:rFonts w:cs="Arial"/>
                <w:sz w:val="20"/>
              </w:rPr>
            </w:pPr>
            <w:r w:rsidRPr="00CA2DE7">
              <w:rPr>
                <w:rFonts w:cs="Arial"/>
                <w:sz w:val="20"/>
              </w:rPr>
              <w:t>4</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4DDC7AE1" w14:textId="77777777" w:rsidR="00410ED6" w:rsidRPr="00CA2DE7" w:rsidRDefault="00410ED6" w:rsidP="00410ED6">
            <w:pPr>
              <w:jc w:val="center"/>
              <w:rPr>
                <w:rFonts w:cs="Arial"/>
                <w:sz w:val="20"/>
              </w:rPr>
            </w:pPr>
            <w:r w:rsidRPr="00CA2DE7">
              <w:rPr>
                <w:rFonts w:cs="Arial"/>
                <w:sz w:val="20"/>
              </w:rPr>
              <w:t>95</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1E62EA40"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727E4F71"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39645059" w14:textId="77777777" w:rsidR="00410ED6" w:rsidRPr="00CA2DE7" w:rsidRDefault="00410ED6" w:rsidP="0083628A">
            <w:pPr>
              <w:pStyle w:val="ListParagraph"/>
              <w:numPr>
                <w:ilvl w:val="0"/>
                <w:numId w:val="86"/>
              </w:numPr>
              <w:tabs>
                <w:tab w:val="left" w:pos="372"/>
              </w:tabs>
              <w:ind w:left="342"/>
              <w:rPr>
                <w:rFonts w:cs="Arial"/>
                <w:sz w:val="20"/>
              </w:rPr>
            </w:pPr>
            <w:r w:rsidRPr="00CA2DE7">
              <w:rPr>
                <w:rFonts w:cs="Arial"/>
                <w:sz w:val="20"/>
              </w:rPr>
              <w:t>SVB2005a (Blowdown tank A)</w:t>
            </w:r>
          </w:p>
        </w:tc>
        <w:tc>
          <w:tcPr>
            <w:tcW w:w="1017" w:type="pct"/>
            <w:tcBorders>
              <w:top w:val="single" w:sz="4" w:space="0" w:color="auto"/>
              <w:left w:val="single" w:sz="4" w:space="0" w:color="auto"/>
              <w:right w:val="single" w:sz="4" w:space="0" w:color="auto"/>
            </w:tcBorders>
          </w:tcPr>
          <w:p w14:paraId="586B2F89" w14:textId="77777777" w:rsidR="00410ED6" w:rsidRPr="00CA2DE7" w:rsidRDefault="00410ED6" w:rsidP="00410ED6">
            <w:pPr>
              <w:jc w:val="center"/>
              <w:rPr>
                <w:rFonts w:cs="Arial"/>
                <w:sz w:val="20"/>
              </w:rPr>
            </w:pPr>
            <w:r w:rsidRPr="00CA2DE7">
              <w:rPr>
                <w:rFonts w:cs="Arial"/>
                <w:sz w:val="20"/>
              </w:rPr>
              <w:t>16</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230B865E" w14:textId="77777777" w:rsidR="00410ED6" w:rsidRPr="00CA2DE7" w:rsidRDefault="00410ED6" w:rsidP="00410ED6">
            <w:pPr>
              <w:jc w:val="center"/>
              <w:rPr>
                <w:rFonts w:cs="Arial"/>
                <w:sz w:val="20"/>
              </w:rPr>
            </w:pPr>
            <w:r w:rsidRPr="00CA2DE7">
              <w:rPr>
                <w:rFonts w:cs="Arial"/>
                <w:sz w:val="20"/>
              </w:rPr>
              <w:t>80</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0C2E97B2"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7BF592F0"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72BAA2B3" w14:textId="77777777" w:rsidR="00410ED6" w:rsidRPr="00CA2DE7" w:rsidRDefault="00410ED6" w:rsidP="0083628A">
            <w:pPr>
              <w:pStyle w:val="ListParagraph"/>
              <w:numPr>
                <w:ilvl w:val="0"/>
                <w:numId w:val="86"/>
              </w:numPr>
              <w:tabs>
                <w:tab w:val="left" w:pos="372"/>
              </w:tabs>
              <w:ind w:left="342"/>
              <w:rPr>
                <w:rFonts w:cs="Arial"/>
                <w:sz w:val="20"/>
              </w:rPr>
            </w:pPr>
            <w:r w:rsidRPr="00CA2DE7">
              <w:rPr>
                <w:rFonts w:cs="Arial"/>
                <w:sz w:val="20"/>
              </w:rPr>
              <w:t>SVB2005b (Blowdown tank B)</w:t>
            </w:r>
          </w:p>
        </w:tc>
        <w:tc>
          <w:tcPr>
            <w:tcW w:w="1017" w:type="pct"/>
            <w:tcBorders>
              <w:top w:val="single" w:sz="4" w:space="0" w:color="auto"/>
              <w:left w:val="single" w:sz="4" w:space="0" w:color="auto"/>
              <w:right w:val="single" w:sz="4" w:space="0" w:color="auto"/>
            </w:tcBorders>
          </w:tcPr>
          <w:p w14:paraId="7D00A895" w14:textId="77777777" w:rsidR="00410ED6" w:rsidRPr="00CA2DE7" w:rsidRDefault="00410ED6" w:rsidP="00410ED6">
            <w:pPr>
              <w:jc w:val="center"/>
              <w:rPr>
                <w:rFonts w:cs="Arial"/>
                <w:sz w:val="20"/>
              </w:rPr>
            </w:pPr>
            <w:r w:rsidRPr="00CA2DE7">
              <w:rPr>
                <w:rFonts w:cs="Arial"/>
                <w:sz w:val="20"/>
              </w:rPr>
              <w:t>16</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1D504A33" w14:textId="77777777" w:rsidR="00410ED6" w:rsidRPr="00CA2DE7" w:rsidRDefault="00410ED6" w:rsidP="00410ED6">
            <w:pPr>
              <w:jc w:val="center"/>
              <w:rPr>
                <w:rFonts w:cs="Arial"/>
                <w:sz w:val="20"/>
              </w:rPr>
            </w:pPr>
            <w:r w:rsidRPr="00CA2DE7">
              <w:rPr>
                <w:rFonts w:cs="Arial"/>
                <w:sz w:val="20"/>
              </w:rPr>
              <w:t>80</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2C3B59ED"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5F15946B"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17130A16" w14:textId="77777777" w:rsidR="00410ED6" w:rsidRPr="00CA2DE7" w:rsidRDefault="00410ED6" w:rsidP="0083628A">
            <w:pPr>
              <w:pStyle w:val="ListParagraph"/>
              <w:numPr>
                <w:ilvl w:val="0"/>
                <w:numId w:val="86"/>
              </w:numPr>
              <w:tabs>
                <w:tab w:val="left" w:pos="372"/>
              </w:tabs>
              <w:ind w:left="342"/>
              <w:rPr>
                <w:rFonts w:cs="Arial"/>
                <w:sz w:val="20"/>
              </w:rPr>
            </w:pPr>
            <w:r w:rsidRPr="00CA2DE7">
              <w:rPr>
                <w:rFonts w:cs="Arial"/>
                <w:sz w:val="20"/>
              </w:rPr>
              <w:t>SVB2006 (VGRS)</w:t>
            </w:r>
          </w:p>
        </w:tc>
        <w:tc>
          <w:tcPr>
            <w:tcW w:w="1017" w:type="pct"/>
            <w:tcBorders>
              <w:top w:val="single" w:sz="4" w:space="0" w:color="auto"/>
              <w:left w:val="single" w:sz="4" w:space="0" w:color="auto"/>
              <w:right w:val="single" w:sz="4" w:space="0" w:color="auto"/>
            </w:tcBorders>
          </w:tcPr>
          <w:p w14:paraId="50769C13" w14:textId="77777777" w:rsidR="00410ED6" w:rsidRPr="00CA2DE7" w:rsidRDefault="00410ED6" w:rsidP="00410ED6">
            <w:pPr>
              <w:jc w:val="center"/>
              <w:rPr>
                <w:rFonts w:cs="Arial"/>
                <w:sz w:val="20"/>
              </w:rPr>
            </w:pPr>
            <w:r w:rsidRPr="00CA2DE7">
              <w:rPr>
                <w:rFonts w:cs="Arial"/>
                <w:sz w:val="20"/>
              </w:rPr>
              <w:t>2</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714E5393" w14:textId="77777777" w:rsidR="00410ED6" w:rsidRPr="00CA2DE7" w:rsidRDefault="00410ED6" w:rsidP="00410ED6">
            <w:pPr>
              <w:jc w:val="center"/>
              <w:rPr>
                <w:rFonts w:cs="Arial"/>
                <w:sz w:val="20"/>
              </w:rPr>
            </w:pPr>
            <w:r w:rsidRPr="00CA2DE7">
              <w:rPr>
                <w:rFonts w:cs="Arial"/>
                <w:sz w:val="20"/>
              </w:rPr>
              <w:t>21</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64E923F7"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39E1325B" w14:textId="77777777" w:rsidTr="00410ED6">
        <w:trPr>
          <w:cantSplit/>
          <w:trHeight w:val="257"/>
          <w:jc w:val="center"/>
        </w:trPr>
        <w:tc>
          <w:tcPr>
            <w:tcW w:w="1723" w:type="pct"/>
            <w:tcBorders>
              <w:top w:val="single" w:sz="4" w:space="0" w:color="auto"/>
              <w:left w:val="single" w:sz="4" w:space="0" w:color="auto"/>
              <w:bottom w:val="single" w:sz="4" w:space="0" w:color="auto"/>
              <w:right w:val="single" w:sz="4" w:space="0" w:color="auto"/>
            </w:tcBorders>
          </w:tcPr>
          <w:p w14:paraId="59EBB6F8" w14:textId="77777777" w:rsidR="00410ED6" w:rsidRPr="00CA2DE7" w:rsidRDefault="00410ED6" w:rsidP="0083628A">
            <w:pPr>
              <w:pStyle w:val="ListParagraph"/>
              <w:numPr>
                <w:ilvl w:val="0"/>
                <w:numId w:val="86"/>
              </w:numPr>
              <w:tabs>
                <w:tab w:val="left" w:pos="372"/>
              </w:tabs>
              <w:ind w:left="342"/>
              <w:rPr>
                <w:rFonts w:cs="Arial"/>
                <w:sz w:val="20"/>
              </w:rPr>
            </w:pPr>
            <w:r w:rsidRPr="00CA2DE7">
              <w:rPr>
                <w:rFonts w:cs="Arial"/>
                <w:sz w:val="20"/>
              </w:rPr>
              <w:t>SVB2007</w:t>
            </w:r>
            <w:r w:rsidRPr="00CA2DE7">
              <w:rPr>
                <w:rFonts w:cs="Arial"/>
                <w:sz w:val="20"/>
                <w:vertAlign w:val="superscript"/>
              </w:rPr>
              <w:t xml:space="preserve">a </w:t>
            </w:r>
            <w:r w:rsidRPr="00CA2DE7">
              <w:rPr>
                <w:rFonts w:cs="Arial"/>
                <w:sz w:val="20"/>
              </w:rPr>
              <w:t>(North dryer particulate wet scrubber)</w:t>
            </w:r>
            <w:r w:rsidRPr="00CA2DE7">
              <w:rPr>
                <w:rFonts w:cs="Arial"/>
                <w:sz w:val="20"/>
                <w:vertAlign w:val="superscript"/>
              </w:rPr>
              <w:t xml:space="preserve"> </w:t>
            </w:r>
          </w:p>
        </w:tc>
        <w:tc>
          <w:tcPr>
            <w:tcW w:w="1017" w:type="pct"/>
            <w:tcBorders>
              <w:top w:val="single" w:sz="4" w:space="0" w:color="auto"/>
              <w:left w:val="single" w:sz="4" w:space="0" w:color="auto"/>
              <w:bottom w:val="single" w:sz="4" w:space="0" w:color="auto"/>
              <w:right w:val="single" w:sz="4" w:space="0" w:color="auto"/>
            </w:tcBorders>
          </w:tcPr>
          <w:p w14:paraId="42D729BA" w14:textId="77777777" w:rsidR="00410ED6" w:rsidRPr="00CA2DE7" w:rsidRDefault="00410ED6" w:rsidP="00410ED6">
            <w:pPr>
              <w:jc w:val="center"/>
              <w:rPr>
                <w:rFonts w:cs="Arial"/>
                <w:sz w:val="20"/>
              </w:rPr>
            </w:pPr>
            <w:r w:rsidRPr="00CA2DE7">
              <w:rPr>
                <w:rFonts w:cs="Arial"/>
                <w:sz w:val="20"/>
              </w:rPr>
              <w:t>14</w:t>
            </w:r>
            <w:r w:rsidRPr="00CA2DE7">
              <w:rPr>
                <w:rFonts w:cs="Arial"/>
                <w:sz w:val="20"/>
                <w:vertAlign w:val="superscript"/>
              </w:rPr>
              <w:t>1</w:t>
            </w:r>
          </w:p>
        </w:tc>
        <w:tc>
          <w:tcPr>
            <w:tcW w:w="1150" w:type="pct"/>
            <w:tcBorders>
              <w:top w:val="single" w:sz="4" w:space="0" w:color="auto"/>
              <w:left w:val="single" w:sz="4" w:space="0" w:color="auto"/>
              <w:bottom w:val="single" w:sz="4" w:space="0" w:color="auto"/>
              <w:right w:val="single" w:sz="4" w:space="0" w:color="auto"/>
            </w:tcBorders>
          </w:tcPr>
          <w:p w14:paraId="5368920C" w14:textId="77777777" w:rsidR="00410ED6" w:rsidRPr="00CA2DE7" w:rsidRDefault="00410ED6" w:rsidP="00410ED6">
            <w:pPr>
              <w:jc w:val="center"/>
              <w:rPr>
                <w:rFonts w:cs="Arial"/>
                <w:sz w:val="20"/>
              </w:rPr>
            </w:pPr>
            <w:r w:rsidRPr="00CA2DE7">
              <w:rPr>
                <w:rFonts w:cs="Arial"/>
                <w:sz w:val="20"/>
              </w:rPr>
              <w:t>38</w:t>
            </w:r>
            <w:r w:rsidRPr="00CA2DE7">
              <w:rPr>
                <w:rFonts w:cs="Arial"/>
                <w:sz w:val="20"/>
                <w:vertAlign w:val="superscript"/>
              </w:rPr>
              <w:t>1</w:t>
            </w:r>
          </w:p>
        </w:tc>
        <w:tc>
          <w:tcPr>
            <w:tcW w:w="1110" w:type="pct"/>
            <w:tcBorders>
              <w:top w:val="single" w:sz="4" w:space="0" w:color="auto"/>
              <w:left w:val="single" w:sz="4" w:space="0" w:color="auto"/>
              <w:bottom w:val="single" w:sz="4" w:space="0" w:color="auto"/>
              <w:right w:val="single" w:sz="4" w:space="0" w:color="auto"/>
            </w:tcBorders>
          </w:tcPr>
          <w:p w14:paraId="6DB7A927"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1ECD1EB6" w14:textId="77777777" w:rsidTr="00410ED6">
        <w:trPr>
          <w:cantSplit/>
          <w:trHeight w:val="257"/>
          <w:jc w:val="center"/>
        </w:trPr>
        <w:tc>
          <w:tcPr>
            <w:tcW w:w="1723" w:type="pct"/>
            <w:tcBorders>
              <w:top w:val="single" w:sz="4" w:space="0" w:color="auto"/>
              <w:left w:val="single" w:sz="4" w:space="0" w:color="auto"/>
              <w:bottom w:val="single" w:sz="4" w:space="0" w:color="auto"/>
              <w:right w:val="single" w:sz="4" w:space="0" w:color="auto"/>
            </w:tcBorders>
          </w:tcPr>
          <w:p w14:paraId="0F55AA33" w14:textId="77777777" w:rsidR="00410ED6" w:rsidRPr="00CA2DE7" w:rsidRDefault="00410ED6" w:rsidP="0083628A">
            <w:pPr>
              <w:numPr>
                <w:ilvl w:val="0"/>
                <w:numId w:val="86"/>
              </w:numPr>
              <w:ind w:left="342"/>
              <w:rPr>
                <w:rFonts w:cs="Arial"/>
                <w:sz w:val="20"/>
              </w:rPr>
            </w:pPr>
            <w:r w:rsidRPr="00CA2DE7">
              <w:rPr>
                <w:rFonts w:cs="Arial"/>
                <w:sz w:val="20"/>
              </w:rPr>
              <w:t>SVB2008 (T-1001 scrubber)</w:t>
            </w:r>
          </w:p>
        </w:tc>
        <w:tc>
          <w:tcPr>
            <w:tcW w:w="1017" w:type="pct"/>
            <w:tcBorders>
              <w:top w:val="single" w:sz="4" w:space="0" w:color="auto"/>
              <w:left w:val="single" w:sz="4" w:space="0" w:color="auto"/>
              <w:bottom w:val="single" w:sz="4" w:space="0" w:color="auto"/>
              <w:right w:val="single" w:sz="4" w:space="0" w:color="auto"/>
            </w:tcBorders>
          </w:tcPr>
          <w:p w14:paraId="646F1189" w14:textId="77777777" w:rsidR="00410ED6" w:rsidRPr="00CA2DE7" w:rsidRDefault="00410ED6" w:rsidP="00410ED6">
            <w:pPr>
              <w:jc w:val="center"/>
              <w:rPr>
                <w:rFonts w:cs="Arial"/>
                <w:sz w:val="20"/>
              </w:rPr>
            </w:pPr>
            <w:r w:rsidRPr="00CA2DE7">
              <w:rPr>
                <w:rFonts w:cs="Arial"/>
                <w:sz w:val="20"/>
              </w:rPr>
              <w:t>12</w:t>
            </w:r>
            <w:r w:rsidRPr="00CA2DE7">
              <w:rPr>
                <w:rFonts w:cs="Arial"/>
                <w:sz w:val="20"/>
                <w:vertAlign w:val="superscript"/>
              </w:rPr>
              <w:t>1</w:t>
            </w:r>
          </w:p>
        </w:tc>
        <w:tc>
          <w:tcPr>
            <w:tcW w:w="1150" w:type="pct"/>
            <w:tcBorders>
              <w:top w:val="single" w:sz="4" w:space="0" w:color="auto"/>
              <w:left w:val="single" w:sz="4" w:space="0" w:color="auto"/>
              <w:bottom w:val="single" w:sz="4" w:space="0" w:color="auto"/>
              <w:right w:val="single" w:sz="4" w:space="0" w:color="auto"/>
            </w:tcBorders>
          </w:tcPr>
          <w:p w14:paraId="140098A7" w14:textId="77777777" w:rsidR="00410ED6" w:rsidRPr="00CA2DE7" w:rsidRDefault="00410ED6" w:rsidP="00410ED6">
            <w:pPr>
              <w:jc w:val="center"/>
              <w:rPr>
                <w:rFonts w:cs="Arial"/>
                <w:sz w:val="20"/>
              </w:rPr>
            </w:pPr>
            <w:r w:rsidRPr="00CA2DE7">
              <w:rPr>
                <w:rFonts w:cs="Arial"/>
                <w:sz w:val="20"/>
              </w:rPr>
              <w:t>80</w:t>
            </w:r>
            <w:r w:rsidRPr="00CA2DE7">
              <w:rPr>
                <w:rFonts w:cs="Arial"/>
                <w:sz w:val="20"/>
                <w:vertAlign w:val="superscript"/>
              </w:rPr>
              <w:t>1</w:t>
            </w:r>
          </w:p>
        </w:tc>
        <w:tc>
          <w:tcPr>
            <w:tcW w:w="1110" w:type="pct"/>
            <w:tcBorders>
              <w:top w:val="single" w:sz="4" w:space="0" w:color="auto"/>
              <w:left w:val="single" w:sz="4" w:space="0" w:color="auto"/>
              <w:bottom w:val="single" w:sz="4" w:space="0" w:color="auto"/>
              <w:right w:val="single" w:sz="4" w:space="0" w:color="auto"/>
            </w:tcBorders>
          </w:tcPr>
          <w:p w14:paraId="75ECF703"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44D35F45" w14:textId="77777777" w:rsidTr="00410ED6">
        <w:trPr>
          <w:cantSplit/>
          <w:trHeight w:val="257"/>
          <w:jc w:val="center"/>
        </w:trPr>
        <w:tc>
          <w:tcPr>
            <w:tcW w:w="1723" w:type="pct"/>
            <w:tcBorders>
              <w:top w:val="single" w:sz="4" w:space="0" w:color="auto"/>
              <w:left w:val="single" w:sz="4" w:space="0" w:color="auto"/>
              <w:bottom w:val="single" w:sz="4" w:space="0" w:color="auto"/>
              <w:right w:val="single" w:sz="4" w:space="0" w:color="auto"/>
            </w:tcBorders>
          </w:tcPr>
          <w:p w14:paraId="3E1FDFE5" w14:textId="77777777" w:rsidR="00410ED6" w:rsidRPr="00CA2DE7" w:rsidRDefault="00410ED6" w:rsidP="0083628A">
            <w:pPr>
              <w:numPr>
                <w:ilvl w:val="0"/>
                <w:numId w:val="86"/>
              </w:numPr>
              <w:ind w:left="342"/>
              <w:rPr>
                <w:rFonts w:cs="Arial"/>
                <w:sz w:val="20"/>
              </w:rPr>
            </w:pPr>
            <w:r w:rsidRPr="00CA2DE7">
              <w:rPr>
                <w:rFonts w:cs="Arial"/>
                <w:sz w:val="20"/>
              </w:rPr>
              <w:t>SVB2009 (South flash dryer particulate wet scrubber)</w:t>
            </w:r>
          </w:p>
        </w:tc>
        <w:tc>
          <w:tcPr>
            <w:tcW w:w="1017" w:type="pct"/>
            <w:tcBorders>
              <w:top w:val="single" w:sz="4" w:space="0" w:color="auto"/>
              <w:left w:val="single" w:sz="4" w:space="0" w:color="auto"/>
              <w:bottom w:val="single" w:sz="4" w:space="0" w:color="auto"/>
              <w:right w:val="single" w:sz="4" w:space="0" w:color="auto"/>
            </w:tcBorders>
          </w:tcPr>
          <w:p w14:paraId="67DD1B5F" w14:textId="77777777" w:rsidR="00410ED6" w:rsidRPr="00CA2DE7" w:rsidRDefault="00410ED6" w:rsidP="00410ED6">
            <w:pPr>
              <w:jc w:val="center"/>
              <w:rPr>
                <w:rFonts w:cs="Arial"/>
                <w:sz w:val="20"/>
              </w:rPr>
            </w:pPr>
            <w:r w:rsidRPr="00CA2DE7">
              <w:rPr>
                <w:rFonts w:cs="Arial"/>
                <w:sz w:val="20"/>
              </w:rPr>
              <w:t>97</w:t>
            </w:r>
            <w:r w:rsidRPr="00CA2DE7">
              <w:rPr>
                <w:rFonts w:cs="Arial"/>
                <w:sz w:val="20"/>
                <w:vertAlign w:val="superscript"/>
              </w:rPr>
              <w:t>1</w:t>
            </w:r>
          </w:p>
        </w:tc>
        <w:tc>
          <w:tcPr>
            <w:tcW w:w="1150" w:type="pct"/>
            <w:tcBorders>
              <w:top w:val="single" w:sz="4" w:space="0" w:color="auto"/>
              <w:left w:val="single" w:sz="4" w:space="0" w:color="auto"/>
              <w:bottom w:val="single" w:sz="4" w:space="0" w:color="auto"/>
              <w:right w:val="single" w:sz="4" w:space="0" w:color="auto"/>
            </w:tcBorders>
          </w:tcPr>
          <w:p w14:paraId="286FFAC8" w14:textId="77777777" w:rsidR="00410ED6" w:rsidRPr="00CA2DE7" w:rsidRDefault="00410ED6" w:rsidP="00410ED6">
            <w:pPr>
              <w:jc w:val="center"/>
              <w:rPr>
                <w:rFonts w:cs="Arial"/>
                <w:sz w:val="20"/>
              </w:rPr>
            </w:pPr>
            <w:r w:rsidRPr="00CA2DE7">
              <w:rPr>
                <w:rFonts w:cs="Arial"/>
                <w:sz w:val="20"/>
              </w:rPr>
              <w:t>87</w:t>
            </w:r>
            <w:r w:rsidRPr="00CA2DE7">
              <w:rPr>
                <w:rFonts w:cs="Arial"/>
                <w:sz w:val="20"/>
                <w:vertAlign w:val="superscript"/>
              </w:rPr>
              <w:t>1</w:t>
            </w:r>
          </w:p>
        </w:tc>
        <w:tc>
          <w:tcPr>
            <w:tcW w:w="1110" w:type="pct"/>
            <w:tcBorders>
              <w:top w:val="single" w:sz="4" w:space="0" w:color="auto"/>
              <w:left w:val="single" w:sz="4" w:space="0" w:color="auto"/>
              <w:bottom w:val="single" w:sz="4" w:space="0" w:color="auto"/>
              <w:right w:val="single" w:sz="4" w:space="0" w:color="auto"/>
            </w:tcBorders>
          </w:tcPr>
          <w:p w14:paraId="6AF49A61"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8959EF3"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7BFAA06C" w14:textId="77777777" w:rsidR="00410ED6" w:rsidRPr="00CA2DE7" w:rsidRDefault="00410ED6" w:rsidP="0083628A">
            <w:pPr>
              <w:numPr>
                <w:ilvl w:val="0"/>
                <w:numId w:val="86"/>
              </w:numPr>
              <w:ind w:left="342"/>
              <w:rPr>
                <w:rFonts w:cs="Arial"/>
                <w:sz w:val="20"/>
              </w:rPr>
            </w:pPr>
            <w:r w:rsidRPr="00CA2DE7">
              <w:rPr>
                <w:rFonts w:cs="Arial"/>
                <w:sz w:val="20"/>
              </w:rPr>
              <w:t>SVB2010</w:t>
            </w:r>
            <w:r w:rsidRPr="00CA2DE7">
              <w:rPr>
                <w:rFonts w:cs="Arial"/>
                <w:sz w:val="20"/>
                <w:vertAlign w:val="superscript"/>
              </w:rPr>
              <w:t xml:space="preserve">a </w:t>
            </w:r>
            <w:r w:rsidRPr="00CA2DE7">
              <w:rPr>
                <w:rFonts w:cs="Arial"/>
                <w:sz w:val="20"/>
              </w:rPr>
              <w:t>(South dryer second stage particulate wet scrubber)</w:t>
            </w:r>
          </w:p>
        </w:tc>
        <w:tc>
          <w:tcPr>
            <w:tcW w:w="1017" w:type="pct"/>
            <w:tcBorders>
              <w:top w:val="single" w:sz="4" w:space="0" w:color="auto"/>
              <w:left w:val="single" w:sz="4" w:space="0" w:color="auto"/>
              <w:right w:val="single" w:sz="4" w:space="0" w:color="auto"/>
            </w:tcBorders>
          </w:tcPr>
          <w:p w14:paraId="58E93E94" w14:textId="77777777" w:rsidR="00410ED6" w:rsidRPr="00CA2DE7" w:rsidRDefault="00410ED6" w:rsidP="00410ED6">
            <w:pPr>
              <w:jc w:val="center"/>
              <w:rPr>
                <w:rFonts w:cs="Arial"/>
                <w:sz w:val="20"/>
              </w:rPr>
            </w:pPr>
            <w:r w:rsidRPr="00CA2DE7">
              <w:rPr>
                <w:rFonts w:cs="Arial"/>
                <w:sz w:val="20"/>
              </w:rPr>
              <w:t>14</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07128A9C" w14:textId="77777777" w:rsidR="00410ED6" w:rsidRPr="00CA2DE7" w:rsidRDefault="00410ED6" w:rsidP="00410ED6">
            <w:pPr>
              <w:jc w:val="center"/>
              <w:rPr>
                <w:rFonts w:cs="Arial"/>
                <w:sz w:val="20"/>
              </w:rPr>
            </w:pPr>
            <w:r w:rsidRPr="00CA2DE7">
              <w:rPr>
                <w:rFonts w:cs="Arial"/>
                <w:sz w:val="20"/>
              </w:rPr>
              <w:t>38</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6D5C4A27"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14D67292"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6EFF8F97" w14:textId="77777777" w:rsidR="00410ED6" w:rsidRPr="00CA2DE7" w:rsidRDefault="00410ED6" w:rsidP="0083628A">
            <w:pPr>
              <w:numPr>
                <w:ilvl w:val="0"/>
                <w:numId w:val="86"/>
              </w:numPr>
              <w:ind w:left="342"/>
              <w:rPr>
                <w:rFonts w:cs="Arial"/>
                <w:sz w:val="20"/>
              </w:rPr>
            </w:pPr>
            <w:r w:rsidRPr="00CA2DE7">
              <w:rPr>
                <w:rFonts w:cs="Arial"/>
                <w:sz w:val="20"/>
              </w:rPr>
              <w:t>SVB2014 (DC-301)</w:t>
            </w:r>
          </w:p>
        </w:tc>
        <w:tc>
          <w:tcPr>
            <w:tcW w:w="1017" w:type="pct"/>
            <w:tcBorders>
              <w:top w:val="single" w:sz="4" w:space="0" w:color="auto"/>
              <w:left w:val="single" w:sz="4" w:space="0" w:color="auto"/>
              <w:right w:val="single" w:sz="4" w:space="0" w:color="auto"/>
            </w:tcBorders>
          </w:tcPr>
          <w:p w14:paraId="5D34805A" w14:textId="77777777" w:rsidR="00410ED6" w:rsidRPr="00CA2DE7" w:rsidRDefault="00410ED6" w:rsidP="00410ED6">
            <w:pPr>
              <w:jc w:val="center"/>
              <w:rPr>
                <w:rFonts w:cs="Arial"/>
                <w:sz w:val="20"/>
              </w:rPr>
            </w:pPr>
            <w:r w:rsidRPr="00CA2DE7">
              <w:rPr>
                <w:rFonts w:cs="Arial"/>
                <w:sz w:val="20"/>
              </w:rPr>
              <w:t>10</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422CD722" w14:textId="77777777" w:rsidR="00410ED6" w:rsidRPr="00CA2DE7" w:rsidRDefault="00410ED6" w:rsidP="00410ED6">
            <w:pPr>
              <w:jc w:val="center"/>
              <w:rPr>
                <w:rFonts w:cs="Arial"/>
                <w:sz w:val="20"/>
              </w:rPr>
            </w:pPr>
            <w:r w:rsidRPr="00CA2DE7">
              <w:rPr>
                <w:rFonts w:cs="Arial"/>
                <w:sz w:val="20"/>
              </w:rPr>
              <w:t>65</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4D461668"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2F41ED54"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01F5F5E7" w14:textId="77777777" w:rsidR="00410ED6" w:rsidRPr="00CA2DE7" w:rsidRDefault="00410ED6" w:rsidP="0083628A">
            <w:pPr>
              <w:numPr>
                <w:ilvl w:val="0"/>
                <w:numId w:val="86"/>
              </w:numPr>
              <w:ind w:left="342"/>
              <w:rPr>
                <w:rFonts w:cs="Arial"/>
                <w:sz w:val="20"/>
              </w:rPr>
            </w:pPr>
            <w:r w:rsidRPr="00CA2DE7">
              <w:rPr>
                <w:rFonts w:cs="Arial"/>
                <w:sz w:val="20"/>
              </w:rPr>
              <w:t>SVB2015 (DC-401)</w:t>
            </w:r>
          </w:p>
        </w:tc>
        <w:tc>
          <w:tcPr>
            <w:tcW w:w="1017" w:type="pct"/>
            <w:tcBorders>
              <w:top w:val="single" w:sz="4" w:space="0" w:color="auto"/>
              <w:left w:val="single" w:sz="4" w:space="0" w:color="auto"/>
              <w:right w:val="single" w:sz="4" w:space="0" w:color="auto"/>
            </w:tcBorders>
          </w:tcPr>
          <w:p w14:paraId="53E74E7F" w14:textId="77777777" w:rsidR="00410ED6" w:rsidRPr="00CA2DE7" w:rsidRDefault="00410ED6" w:rsidP="00410ED6">
            <w:pPr>
              <w:jc w:val="center"/>
              <w:rPr>
                <w:rFonts w:cs="Arial"/>
                <w:sz w:val="20"/>
              </w:rPr>
            </w:pPr>
            <w:r w:rsidRPr="00CA2DE7">
              <w:rPr>
                <w:rFonts w:cs="Arial"/>
                <w:sz w:val="20"/>
              </w:rPr>
              <w:t>10</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6BBB4517" w14:textId="77777777" w:rsidR="00410ED6" w:rsidRPr="00CA2DE7" w:rsidRDefault="00410ED6" w:rsidP="00410ED6">
            <w:pPr>
              <w:jc w:val="center"/>
              <w:rPr>
                <w:rFonts w:cs="Arial"/>
                <w:sz w:val="20"/>
              </w:rPr>
            </w:pPr>
            <w:r w:rsidRPr="00CA2DE7">
              <w:rPr>
                <w:rFonts w:cs="Arial"/>
                <w:sz w:val="20"/>
              </w:rPr>
              <w:t>65</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0A5663DE"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672B8FDF"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0F3A7367" w14:textId="77777777" w:rsidR="00410ED6" w:rsidRPr="00CA2DE7" w:rsidRDefault="00410ED6" w:rsidP="0083628A">
            <w:pPr>
              <w:numPr>
                <w:ilvl w:val="0"/>
                <w:numId w:val="86"/>
              </w:numPr>
              <w:ind w:left="342"/>
              <w:rPr>
                <w:rFonts w:cs="Arial"/>
                <w:sz w:val="20"/>
              </w:rPr>
            </w:pPr>
            <w:r w:rsidRPr="00CA2DE7">
              <w:rPr>
                <w:rFonts w:cs="Arial"/>
                <w:sz w:val="20"/>
              </w:rPr>
              <w:t>SVB2016 (DC-501)</w:t>
            </w:r>
          </w:p>
        </w:tc>
        <w:tc>
          <w:tcPr>
            <w:tcW w:w="1017" w:type="pct"/>
            <w:tcBorders>
              <w:top w:val="single" w:sz="4" w:space="0" w:color="auto"/>
              <w:left w:val="single" w:sz="4" w:space="0" w:color="auto"/>
              <w:right w:val="single" w:sz="4" w:space="0" w:color="auto"/>
            </w:tcBorders>
          </w:tcPr>
          <w:p w14:paraId="5069FF9F" w14:textId="77777777" w:rsidR="00410ED6" w:rsidRPr="00CA2DE7" w:rsidRDefault="00410ED6" w:rsidP="00410ED6">
            <w:pPr>
              <w:jc w:val="center"/>
              <w:rPr>
                <w:rFonts w:cs="Arial"/>
                <w:sz w:val="20"/>
              </w:rPr>
            </w:pPr>
            <w:r w:rsidRPr="00CA2DE7">
              <w:rPr>
                <w:rFonts w:cs="Arial"/>
                <w:sz w:val="20"/>
              </w:rPr>
              <w:t>10</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0D80625D" w14:textId="77777777" w:rsidR="00410ED6" w:rsidRPr="00CA2DE7" w:rsidRDefault="00410ED6" w:rsidP="00410ED6">
            <w:pPr>
              <w:jc w:val="center"/>
              <w:rPr>
                <w:rFonts w:cs="Arial"/>
                <w:sz w:val="20"/>
              </w:rPr>
            </w:pPr>
            <w:r w:rsidRPr="00CA2DE7">
              <w:rPr>
                <w:rFonts w:cs="Arial"/>
                <w:sz w:val="20"/>
              </w:rPr>
              <w:t>65</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114A36F8"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2D966D2"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0D3B5EAB" w14:textId="77777777" w:rsidR="00410ED6" w:rsidRPr="00CA2DE7" w:rsidRDefault="00410ED6" w:rsidP="0083628A">
            <w:pPr>
              <w:numPr>
                <w:ilvl w:val="0"/>
                <w:numId w:val="86"/>
              </w:numPr>
              <w:ind w:left="342"/>
              <w:rPr>
                <w:rFonts w:cs="Arial"/>
                <w:sz w:val="20"/>
              </w:rPr>
            </w:pPr>
            <w:r w:rsidRPr="00CA2DE7">
              <w:rPr>
                <w:rFonts w:cs="Arial"/>
                <w:sz w:val="20"/>
              </w:rPr>
              <w:t>SVB2020</w:t>
            </w:r>
            <w:r w:rsidRPr="00CA2DE7">
              <w:rPr>
                <w:rFonts w:cs="Arial"/>
                <w:sz w:val="20"/>
                <w:vertAlign w:val="superscript"/>
              </w:rPr>
              <w:t xml:space="preserve">a </w:t>
            </w:r>
            <w:r w:rsidRPr="00CA2DE7">
              <w:rPr>
                <w:rFonts w:cs="Arial"/>
                <w:sz w:val="20"/>
              </w:rPr>
              <w:t xml:space="preserve">(DC-1830A and </w:t>
            </w:r>
            <w:r w:rsidRPr="00CA2DE7">
              <w:rPr>
                <w:rFonts w:cs="Arial"/>
                <w:sz w:val="20"/>
              </w:rPr>
              <w:br/>
              <w:t>FL-1830A)</w:t>
            </w:r>
          </w:p>
        </w:tc>
        <w:tc>
          <w:tcPr>
            <w:tcW w:w="1017" w:type="pct"/>
            <w:tcBorders>
              <w:top w:val="single" w:sz="4" w:space="0" w:color="auto"/>
              <w:left w:val="single" w:sz="4" w:space="0" w:color="auto"/>
              <w:right w:val="single" w:sz="4" w:space="0" w:color="auto"/>
            </w:tcBorders>
          </w:tcPr>
          <w:p w14:paraId="39AB74E1" w14:textId="77777777" w:rsidR="00410ED6" w:rsidRPr="00CA2DE7" w:rsidRDefault="00410ED6" w:rsidP="00410ED6">
            <w:pPr>
              <w:jc w:val="center"/>
              <w:rPr>
                <w:rFonts w:cs="Arial"/>
                <w:sz w:val="20"/>
              </w:rPr>
            </w:pPr>
            <w:r w:rsidRPr="00CA2DE7">
              <w:rPr>
                <w:rFonts w:cs="Arial"/>
                <w:sz w:val="20"/>
              </w:rPr>
              <w:t>8</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01AF9C68" w14:textId="77777777" w:rsidR="00410ED6" w:rsidRPr="00CA2DE7" w:rsidRDefault="00410ED6" w:rsidP="00410ED6">
            <w:pPr>
              <w:jc w:val="center"/>
              <w:rPr>
                <w:rFonts w:cs="Arial"/>
                <w:sz w:val="20"/>
              </w:rPr>
            </w:pPr>
            <w:r w:rsidRPr="00CA2DE7">
              <w:rPr>
                <w:rFonts w:cs="Arial"/>
                <w:sz w:val="20"/>
              </w:rPr>
              <w:t>9.5</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490FEBE4"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61230B19"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694A3A5D" w14:textId="77777777" w:rsidR="00410ED6" w:rsidRPr="00CA2DE7" w:rsidRDefault="00410ED6" w:rsidP="0083628A">
            <w:pPr>
              <w:numPr>
                <w:ilvl w:val="0"/>
                <w:numId w:val="86"/>
              </w:numPr>
              <w:ind w:left="342"/>
              <w:rPr>
                <w:rFonts w:cs="Arial"/>
                <w:sz w:val="20"/>
              </w:rPr>
            </w:pPr>
            <w:r w:rsidRPr="00CA2DE7">
              <w:rPr>
                <w:rFonts w:cs="Arial"/>
                <w:sz w:val="20"/>
              </w:rPr>
              <w:t>SVB2021</w:t>
            </w:r>
            <w:r w:rsidRPr="00CA2DE7">
              <w:rPr>
                <w:rFonts w:cs="Arial"/>
                <w:sz w:val="20"/>
                <w:vertAlign w:val="superscript"/>
              </w:rPr>
              <w:t xml:space="preserve">a </w:t>
            </w:r>
            <w:r w:rsidRPr="00CA2DE7">
              <w:rPr>
                <w:rFonts w:cs="Arial"/>
                <w:sz w:val="20"/>
              </w:rPr>
              <w:t xml:space="preserve">(DC-1830B and </w:t>
            </w:r>
            <w:r w:rsidRPr="00CA2DE7">
              <w:rPr>
                <w:rFonts w:cs="Arial"/>
                <w:sz w:val="20"/>
              </w:rPr>
              <w:br/>
              <w:t>FL-1830B)</w:t>
            </w:r>
          </w:p>
        </w:tc>
        <w:tc>
          <w:tcPr>
            <w:tcW w:w="1017" w:type="pct"/>
            <w:tcBorders>
              <w:top w:val="single" w:sz="4" w:space="0" w:color="auto"/>
              <w:left w:val="single" w:sz="4" w:space="0" w:color="auto"/>
              <w:right w:val="single" w:sz="4" w:space="0" w:color="auto"/>
            </w:tcBorders>
          </w:tcPr>
          <w:p w14:paraId="5FADE4D7" w14:textId="77777777" w:rsidR="00410ED6" w:rsidRPr="00CA2DE7" w:rsidRDefault="00410ED6" w:rsidP="00410ED6">
            <w:pPr>
              <w:jc w:val="center"/>
              <w:rPr>
                <w:rFonts w:cs="Arial"/>
                <w:sz w:val="20"/>
              </w:rPr>
            </w:pPr>
            <w:r w:rsidRPr="00CA2DE7">
              <w:rPr>
                <w:rFonts w:cs="Arial"/>
                <w:sz w:val="20"/>
              </w:rPr>
              <w:t>8</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2D3101E5" w14:textId="77777777" w:rsidR="00410ED6" w:rsidRPr="00CA2DE7" w:rsidRDefault="00410ED6" w:rsidP="00410ED6">
            <w:pPr>
              <w:jc w:val="center"/>
              <w:rPr>
                <w:rFonts w:cs="Arial"/>
                <w:sz w:val="20"/>
              </w:rPr>
            </w:pPr>
            <w:r w:rsidRPr="00CA2DE7">
              <w:rPr>
                <w:rFonts w:cs="Arial"/>
                <w:sz w:val="20"/>
              </w:rPr>
              <w:t>9.5</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4C227659"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3EBFAC93"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186DA4F6" w14:textId="77777777" w:rsidR="00410ED6" w:rsidRPr="00CA2DE7" w:rsidRDefault="00410ED6" w:rsidP="0083628A">
            <w:pPr>
              <w:numPr>
                <w:ilvl w:val="0"/>
                <w:numId w:val="86"/>
              </w:numPr>
              <w:ind w:left="342"/>
              <w:rPr>
                <w:rFonts w:cs="Arial"/>
                <w:sz w:val="20"/>
              </w:rPr>
            </w:pPr>
            <w:r w:rsidRPr="00CA2DE7">
              <w:rPr>
                <w:rFonts w:cs="Arial"/>
                <w:sz w:val="20"/>
              </w:rPr>
              <w:t>SVB2026</w:t>
            </w:r>
            <w:r w:rsidRPr="00CA2DE7">
              <w:rPr>
                <w:rFonts w:cs="Arial"/>
                <w:sz w:val="20"/>
                <w:vertAlign w:val="superscript"/>
              </w:rPr>
              <w:t xml:space="preserve">a </w:t>
            </w:r>
            <w:r w:rsidRPr="00CA2DE7">
              <w:rPr>
                <w:rFonts w:cs="Arial"/>
                <w:sz w:val="20"/>
              </w:rPr>
              <w:t xml:space="preserve">(DC-1930 and </w:t>
            </w:r>
            <w:r w:rsidRPr="00CA2DE7">
              <w:rPr>
                <w:rFonts w:cs="Arial"/>
                <w:sz w:val="20"/>
              </w:rPr>
              <w:br/>
              <w:t>FL-1934)</w:t>
            </w:r>
          </w:p>
        </w:tc>
        <w:tc>
          <w:tcPr>
            <w:tcW w:w="1017" w:type="pct"/>
            <w:tcBorders>
              <w:top w:val="single" w:sz="4" w:space="0" w:color="auto"/>
              <w:left w:val="single" w:sz="4" w:space="0" w:color="auto"/>
              <w:right w:val="single" w:sz="4" w:space="0" w:color="auto"/>
            </w:tcBorders>
          </w:tcPr>
          <w:p w14:paraId="415E33E7" w14:textId="77777777" w:rsidR="00410ED6" w:rsidRPr="00CA2DE7" w:rsidRDefault="00410ED6" w:rsidP="00410ED6">
            <w:pPr>
              <w:jc w:val="center"/>
              <w:rPr>
                <w:rFonts w:cs="Arial"/>
                <w:sz w:val="20"/>
              </w:rPr>
            </w:pPr>
            <w:r w:rsidRPr="00CA2DE7">
              <w:rPr>
                <w:rFonts w:cs="Arial"/>
                <w:sz w:val="20"/>
              </w:rPr>
              <w:t>8</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55FA0A25" w14:textId="77777777" w:rsidR="00410ED6" w:rsidRPr="00CA2DE7" w:rsidRDefault="00410ED6" w:rsidP="00410ED6">
            <w:pPr>
              <w:jc w:val="center"/>
              <w:rPr>
                <w:rFonts w:cs="Arial"/>
                <w:sz w:val="20"/>
              </w:rPr>
            </w:pPr>
            <w:r w:rsidRPr="00CA2DE7">
              <w:rPr>
                <w:rFonts w:cs="Arial"/>
                <w:sz w:val="20"/>
              </w:rPr>
              <w:t>9</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7464167D"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17FF7501"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5A4C6449" w14:textId="77777777" w:rsidR="00410ED6" w:rsidRPr="00CA2DE7" w:rsidRDefault="00410ED6" w:rsidP="0083628A">
            <w:pPr>
              <w:numPr>
                <w:ilvl w:val="0"/>
                <w:numId w:val="86"/>
              </w:numPr>
              <w:ind w:left="342"/>
              <w:rPr>
                <w:rFonts w:cs="Arial"/>
                <w:sz w:val="20"/>
              </w:rPr>
            </w:pPr>
            <w:r w:rsidRPr="00CA2DE7">
              <w:rPr>
                <w:rFonts w:cs="Arial"/>
                <w:sz w:val="20"/>
              </w:rPr>
              <w:t xml:space="preserve">SVB2029 (Water scrubber </w:t>
            </w:r>
            <w:r w:rsidRPr="00CA2DE7">
              <w:rPr>
                <w:rFonts w:cs="Arial"/>
                <w:sz w:val="20"/>
              </w:rPr>
              <w:br/>
              <w:t>T-1975)</w:t>
            </w:r>
          </w:p>
        </w:tc>
        <w:tc>
          <w:tcPr>
            <w:tcW w:w="1017" w:type="pct"/>
            <w:tcBorders>
              <w:top w:val="single" w:sz="4" w:space="0" w:color="auto"/>
              <w:left w:val="single" w:sz="4" w:space="0" w:color="auto"/>
              <w:right w:val="single" w:sz="4" w:space="0" w:color="auto"/>
            </w:tcBorders>
          </w:tcPr>
          <w:p w14:paraId="3FB0190A" w14:textId="77777777" w:rsidR="00410ED6" w:rsidRPr="00CA2DE7" w:rsidRDefault="00410ED6" w:rsidP="00410ED6">
            <w:pPr>
              <w:jc w:val="center"/>
              <w:rPr>
                <w:rFonts w:cs="Arial"/>
                <w:sz w:val="20"/>
              </w:rPr>
            </w:pPr>
            <w:r w:rsidRPr="00CA2DE7">
              <w:rPr>
                <w:rFonts w:cs="Arial"/>
                <w:sz w:val="20"/>
              </w:rPr>
              <w:t>10</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61BD6A46" w14:textId="77777777" w:rsidR="00410ED6" w:rsidRPr="00CA2DE7" w:rsidRDefault="00410ED6" w:rsidP="00410ED6">
            <w:pPr>
              <w:jc w:val="center"/>
              <w:rPr>
                <w:rFonts w:cs="Arial"/>
                <w:sz w:val="20"/>
              </w:rPr>
            </w:pPr>
            <w:r w:rsidRPr="00CA2DE7">
              <w:rPr>
                <w:rFonts w:cs="Arial"/>
                <w:sz w:val="20"/>
              </w:rPr>
              <w:t>42</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3AA2F0DF"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5A3C0B7"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3E38609C" w14:textId="77777777" w:rsidR="00410ED6" w:rsidRPr="00CA2DE7" w:rsidRDefault="00410ED6" w:rsidP="0083628A">
            <w:pPr>
              <w:numPr>
                <w:ilvl w:val="0"/>
                <w:numId w:val="86"/>
              </w:numPr>
              <w:ind w:left="342"/>
              <w:rPr>
                <w:rFonts w:cs="Arial"/>
                <w:sz w:val="20"/>
              </w:rPr>
            </w:pPr>
            <w:r w:rsidRPr="00CA2DE7">
              <w:rPr>
                <w:rFonts w:cs="Arial"/>
                <w:sz w:val="20"/>
              </w:rPr>
              <w:t>SVB2034 (Blender A)</w:t>
            </w:r>
          </w:p>
        </w:tc>
        <w:tc>
          <w:tcPr>
            <w:tcW w:w="1017" w:type="pct"/>
            <w:tcBorders>
              <w:top w:val="single" w:sz="4" w:space="0" w:color="auto"/>
              <w:left w:val="single" w:sz="4" w:space="0" w:color="auto"/>
              <w:right w:val="single" w:sz="4" w:space="0" w:color="auto"/>
            </w:tcBorders>
          </w:tcPr>
          <w:p w14:paraId="13DF11D2" w14:textId="77777777" w:rsidR="00410ED6" w:rsidRPr="00CA2DE7" w:rsidRDefault="00410ED6" w:rsidP="00410ED6">
            <w:pPr>
              <w:jc w:val="center"/>
              <w:rPr>
                <w:rFonts w:cs="Arial"/>
                <w:sz w:val="20"/>
              </w:rPr>
            </w:pPr>
            <w:r w:rsidRPr="00CA2DE7">
              <w:rPr>
                <w:rFonts w:cs="Arial"/>
                <w:sz w:val="20"/>
              </w:rPr>
              <w:t>2</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6FBB7443" w14:textId="77777777" w:rsidR="00410ED6" w:rsidRPr="00CA2DE7" w:rsidRDefault="00410ED6" w:rsidP="00410ED6">
            <w:pPr>
              <w:jc w:val="center"/>
              <w:rPr>
                <w:rFonts w:cs="Arial"/>
                <w:sz w:val="20"/>
              </w:rPr>
            </w:pPr>
            <w:r w:rsidRPr="00CA2DE7">
              <w:rPr>
                <w:rFonts w:cs="Arial"/>
                <w:sz w:val="20"/>
              </w:rPr>
              <w:t>25</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0568196B"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6CD89C10"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7624F1B6" w14:textId="77777777" w:rsidR="00410ED6" w:rsidRPr="00CA2DE7" w:rsidRDefault="00410ED6" w:rsidP="0083628A">
            <w:pPr>
              <w:numPr>
                <w:ilvl w:val="0"/>
                <w:numId w:val="86"/>
              </w:numPr>
              <w:ind w:left="342"/>
              <w:rPr>
                <w:rFonts w:cs="Arial"/>
                <w:sz w:val="20"/>
              </w:rPr>
            </w:pPr>
            <w:r w:rsidRPr="00CA2DE7">
              <w:rPr>
                <w:rFonts w:cs="Arial"/>
                <w:sz w:val="20"/>
              </w:rPr>
              <w:t>SVB2035 (Blender B)</w:t>
            </w:r>
          </w:p>
        </w:tc>
        <w:tc>
          <w:tcPr>
            <w:tcW w:w="1017" w:type="pct"/>
            <w:tcBorders>
              <w:top w:val="single" w:sz="4" w:space="0" w:color="auto"/>
              <w:left w:val="single" w:sz="4" w:space="0" w:color="auto"/>
              <w:right w:val="single" w:sz="4" w:space="0" w:color="auto"/>
            </w:tcBorders>
          </w:tcPr>
          <w:p w14:paraId="0259CD08" w14:textId="77777777" w:rsidR="00410ED6" w:rsidRPr="00CA2DE7" w:rsidRDefault="00410ED6" w:rsidP="00410ED6">
            <w:pPr>
              <w:jc w:val="center"/>
              <w:rPr>
                <w:rFonts w:cs="Arial"/>
                <w:sz w:val="20"/>
              </w:rPr>
            </w:pPr>
            <w:r w:rsidRPr="00CA2DE7">
              <w:rPr>
                <w:rFonts w:cs="Arial"/>
                <w:sz w:val="20"/>
              </w:rPr>
              <w:t>2</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4A1B4D66" w14:textId="77777777" w:rsidR="00410ED6" w:rsidRPr="00CA2DE7" w:rsidRDefault="00410ED6" w:rsidP="00410ED6">
            <w:pPr>
              <w:jc w:val="center"/>
              <w:rPr>
                <w:rFonts w:cs="Arial"/>
                <w:sz w:val="20"/>
              </w:rPr>
            </w:pPr>
            <w:r w:rsidRPr="00CA2DE7">
              <w:rPr>
                <w:rFonts w:cs="Arial"/>
                <w:sz w:val="20"/>
              </w:rPr>
              <w:t>25</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14752351"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3AE06D1F"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4CE7F026" w14:textId="77777777" w:rsidR="00410ED6" w:rsidRPr="00CA2DE7" w:rsidRDefault="00410ED6" w:rsidP="0083628A">
            <w:pPr>
              <w:numPr>
                <w:ilvl w:val="0"/>
                <w:numId w:val="86"/>
              </w:numPr>
              <w:ind w:left="342"/>
              <w:rPr>
                <w:rFonts w:cs="Arial"/>
                <w:sz w:val="20"/>
              </w:rPr>
            </w:pPr>
            <w:r w:rsidRPr="00CA2DE7">
              <w:rPr>
                <w:rFonts w:cs="Arial"/>
                <w:sz w:val="20"/>
              </w:rPr>
              <w:t>SVB2043</w:t>
            </w:r>
            <w:r w:rsidRPr="00CA2DE7">
              <w:rPr>
                <w:rFonts w:cs="Arial"/>
                <w:sz w:val="20"/>
                <w:vertAlign w:val="superscript"/>
              </w:rPr>
              <w:t xml:space="preserve">a </w:t>
            </w:r>
            <w:r w:rsidRPr="00CA2DE7">
              <w:rPr>
                <w:rFonts w:cs="Arial"/>
                <w:sz w:val="20"/>
              </w:rPr>
              <w:t>(Blender)</w:t>
            </w:r>
          </w:p>
        </w:tc>
        <w:tc>
          <w:tcPr>
            <w:tcW w:w="1017" w:type="pct"/>
            <w:tcBorders>
              <w:top w:val="single" w:sz="4" w:space="0" w:color="auto"/>
              <w:left w:val="single" w:sz="4" w:space="0" w:color="auto"/>
              <w:right w:val="single" w:sz="4" w:space="0" w:color="auto"/>
            </w:tcBorders>
          </w:tcPr>
          <w:p w14:paraId="78F4AFA7" w14:textId="77777777" w:rsidR="00410ED6" w:rsidRPr="00CA2DE7" w:rsidRDefault="00410ED6" w:rsidP="00410ED6">
            <w:pPr>
              <w:jc w:val="center"/>
              <w:rPr>
                <w:rFonts w:cs="Arial"/>
                <w:sz w:val="20"/>
              </w:rPr>
            </w:pPr>
            <w:r w:rsidRPr="00CA2DE7">
              <w:rPr>
                <w:rFonts w:cs="Arial"/>
                <w:sz w:val="20"/>
              </w:rPr>
              <w:t>2</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5E038F4E" w14:textId="77777777" w:rsidR="00410ED6" w:rsidRPr="00CA2DE7" w:rsidRDefault="00410ED6" w:rsidP="00410ED6">
            <w:pPr>
              <w:jc w:val="center"/>
              <w:rPr>
                <w:rFonts w:cs="Arial"/>
                <w:sz w:val="20"/>
              </w:rPr>
            </w:pPr>
            <w:r w:rsidRPr="00CA2DE7">
              <w:rPr>
                <w:rFonts w:cs="Arial"/>
                <w:sz w:val="20"/>
              </w:rPr>
              <w:t>80</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499D8411"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71BEDFFF"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4EC71C25" w14:textId="77777777" w:rsidR="00410ED6" w:rsidRPr="00CA2DE7" w:rsidRDefault="00410ED6" w:rsidP="0083628A">
            <w:pPr>
              <w:numPr>
                <w:ilvl w:val="0"/>
                <w:numId w:val="86"/>
              </w:numPr>
              <w:ind w:left="342"/>
              <w:rPr>
                <w:rFonts w:cs="Arial"/>
                <w:sz w:val="20"/>
              </w:rPr>
            </w:pPr>
            <w:r w:rsidRPr="00CA2DE7">
              <w:rPr>
                <w:rFonts w:cs="Arial"/>
                <w:sz w:val="20"/>
              </w:rPr>
              <w:t>SVB2044</w:t>
            </w:r>
            <w:r w:rsidRPr="00CA2DE7">
              <w:rPr>
                <w:rFonts w:cs="Arial"/>
                <w:sz w:val="20"/>
                <w:vertAlign w:val="superscript"/>
              </w:rPr>
              <w:t xml:space="preserve">a </w:t>
            </w:r>
            <w:r w:rsidRPr="00CA2DE7">
              <w:rPr>
                <w:rFonts w:cs="Arial"/>
                <w:sz w:val="20"/>
              </w:rPr>
              <w:t xml:space="preserve">(DC-2001 and </w:t>
            </w:r>
            <w:r w:rsidRPr="00CA2DE7">
              <w:rPr>
                <w:rFonts w:cs="Arial"/>
                <w:sz w:val="20"/>
              </w:rPr>
              <w:br/>
              <w:t>FL-2001)</w:t>
            </w:r>
          </w:p>
        </w:tc>
        <w:tc>
          <w:tcPr>
            <w:tcW w:w="1017" w:type="pct"/>
            <w:tcBorders>
              <w:top w:val="single" w:sz="4" w:space="0" w:color="auto"/>
              <w:left w:val="single" w:sz="4" w:space="0" w:color="auto"/>
              <w:right w:val="single" w:sz="4" w:space="0" w:color="auto"/>
            </w:tcBorders>
          </w:tcPr>
          <w:p w14:paraId="478FA822" w14:textId="77777777" w:rsidR="00410ED6" w:rsidRPr="00CA2DE7" w:rsidRDefault="00410ED6" w:rsidP="00410ED6">
            <w:pPr>
              <w:jc w:val="center"/>
              <w:rPr>
                <w:rFonts w:cs="Arial"/>
                <w:sz w:val="20"/>
              </w:rPr>
            </w:pPr>
            <w:r w:rsidRPr="00CA2DE7">
              <w:rPr>
                <w:rFonts w:cs="Arial"/>
                <w:sz w:val="20"/>
              </w:rPr>
              <w:t>8</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6D320162" w14:textId="77777777" w:rsidR="00410ED6" w:rsidRPr="00CA2DE7" w:rsidRDefault="00410ED6" w:rsidP="00410ED6">
            <w:pPr>
              <w:jc w:val="center"/>
              <w:rPr>
                <w:rFonts w:cs="Arial"/>
                <w:sz w:val="20"/>
              </w:rPr>
            </w:pPr>
            <w:r w:rsidRPr="00CA2DE7">
              <w:rPr>
                <w:rFonts w:cs="Arial"/>
                <w:sz w:val="20"/>
              </w:rPr>
              <w:t>60</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326BEF0F"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55DCD0E1"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42A439C4" w14:textId="53340952" w:rsidR="00410ED6" w:rsidRPr="00CA2DE7" w:rsidRDefault="00410ED6" w:rsidP="0083628A">
            <w:pPr>
              <w:numPr>
                <w:ilvl w:val="0"/>
                <w:numId w:val="86"/>
              </w:numPr>
              <w:ind w:left="342"/>
              <w:rPr>
                <w:rFonts w:cs="Arial"/>
                <w:sz w:val="20"/>
              </w:rPr>
            </w:pPr>
            <w:r w:rsidRPr="00CA2DE7">
              <w:rPr>
                <w:rFonts w:cs="Arial"/>
                <w:sz w:val="20"/>
              </w:rPr>
              <w:t>SV963THROX</w:t>
            </w:r>
            <w:r w:rsidR="00174AB2" w:rsidRPr="00CA2DE7">
              <w:rPr>
                <w:rFonts w:cs="Arial"/>
                <w:sz w:val="20"/>
                <w:vertAlign w:val="superscript"/>
              </w:rPr>
              <w:t>d</w:t>
            </w:r>
          </w:p>
        </w:tc>
        <w:tc>
          <w:tcPr>
            <w:tcW w:w="1017" w:type="pct"/>
            <w:tcBorders>
              <w:top w:val="single" w:sz="4" w:space="0" w:color="auto"/>
              <w:left w:val="single" w:sz="4" w:space="0" w:color="auto"/>
              <w:right w:val="single" w:sz="4" w:space="0" w:color="auto"/>
            </w:tcBorders>
          </w:tcPr>
          <w:p w14:paraId="3148DF0F" w14:textId="77777777" w:rsidR="00410ED6" w:rsidRPr="00CA2DE7" w:rsidRDefault="00410ED6" w:rsidP="00410ED6">
            <w:pPr>
              <w:jc w:val="center"/>
              <w:rPr>
                <w:rFonts w:cs="Arial"/>
                <w:sz w:val="20"/>
              </w:rPr>
            </w:pPr>
            <w:r w:rsidRPr="00CA2DE7">
              <w:rPr>
                <w:rFonts w:cs="Arial"/>
                <w:sz w:val="20"/>
              </w:rPr>
              <w:t>18</w:t>
            </w:r>
            <w:r w:rsidRPr="00CA2DE7">
              <w:rPr>
                <w:rFonts w:cs="Arial"/>
                <w:sz w:val="20"/>
                <w:vertAlign w:val="superscript"/>
              </w:rPr>
              <w:t>2</w:t>
            </w:r>
          </w:p>
        </w:tc>
        <w:tc>
          <w:tcPr>
            <w:tcW w:w="1150" w:type="pct"/>
            <w:tcBorders>
              <w:top w:val="single" w:sz="4" w:space="0" w:color="auto"/>
              <w:left w:val="single" w:sz="4" w:space="0" w:color="auto"/>
              <w:right w:val="single" w:sz="4" w:space="0" w:color="auto"/>
            </w:tcBorders>
          </w:tcPr>
          <w:p w14:paraId="53A20788" w14:textId="77777777" w:rsidR="00410ED6" w:rsidRPr="00CA2DE7" w:rsidRDefault="00410ED6" w:rsidP="00410ED6">
            <w:pPr>
              <w:jc w:val="center"/>
              <w:rPr>
                <w:rFonts w:cs="Arial"/>
                <w:sz w:val="20"/>
              </w:rPr>
            </w:pPr>
            <w:r w:rsidRPr="00CA2DE7">
              <w:rPr>
                <w:rFonts w:cs="Arial"/>
                <w:sz w:val="20"/>
              </w:rPr>
              <w:t>80</w:t>
            </w:r>
            <w:r w:rsidRPr="00CA2DE7">
              <w:rPr>
                <w:rFonts w:cs="Arial"/>
                <w:sz w:val="20"/>
                <w:vertAlign w:val="superscript"/>
              </w:rPr>
              <w:t>2</w:t>
            </w:r>
          </w:p>
        </w:tc>
        <w:tc>
          <w:tcPr>
            <w:tcW w:w="1110" w:type="pct"/>
            <w:tcBorders>
              <w:top w:val="single" w:sz="4" w:space="0" w:color="auto"/>
              <w:left w:val="single" w:sz="4" w:space="0" w:color="auto"/>
              <w:right w:val="single" w:sz="4" w:space="0" w:color="auto"/>
            </w:tcBorders>
          </w:tcPr>
          <w:p w14:paraId="0A07D862" w14:textId="77777777" w:rsidR="00410ED6" w:rsidRPr="00CA2DE7" w:rsidRDefault="00410ED6" w:rsidP="00410ED6">
            <w:pPr>
              <w:jc w:val="center"/>
              <w:rPr>
                <w:rFonts w:cs="Arial"/>
                <w:b/>
                <w:sz w:val="20"/>
              </w:rPr>
            </w:pPr>
            <w:r w:rsidRPr="00CA2DE7">
              <w:rPr>
                <w:rFonts w:cs="Arial"/>
                <w:b/>
                <w:sz w:val="20"/>
              </w:rPr>
              <w:t>R 336.1225,</w:t>
            </w:r>
          </w:p>
          <w:p w14:paraId="6A04D142" w14:textId="77777777" w:rsidR="00410ED6" w:rsidRPr="00CA2DE7" w:rsidRDefault="00410ED6" w:rsidP="00410ED6">
            <w:pPr>
              <w:jc w:val="center"/>
              <w:rPr>
                <w:rFonts w:cs="Arial"/>
                <w:b/>
                <w:sz w:val="20"/>
              </w:rPr>
            </w:pPr>
            <w:r w:rsidRPr="00CA2DE7">
              <w:rPr>
                <w:rFonts w:cs="Arial"/>
                <w:b/>
                <w:sz w:val="20"/>
              </w:rPr>
              <w:t>40 CFR 52.21(c) &amp; (d)</w:t>
            </w:r>
          </w:p>
        </w:tc>
      </w:tr>
      <w:tr w:rsidR="00CA2DE7" w:rsidRPr="00CA2DE7" w14:paraId="3E1258F7"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134623E7" w14:textId="7FB435D2" w:rsidR="00410ED6" w:rsidRPr="00CA2DE7" w:rsidRDefault="00410ED6" w:rsidP="0083628A">
            <w:pPr>
              <w:numPr>
                <w:ilvl w:val="0"/>
                <w:numId w:val="86"/>
              </w:numPr>
              <w:ind w:left="342"/>
              <w:rPr>
                <w:rFonts w:cs="Arial"/>
                <w:sz w:val="20"/>
              </w:rPr>
            </w:pPr>
            <w:r w:rsidRPr="00CA2DE7">
              <w:rPr>
                <w:rFonts w:cs="Arial"/>
                <w:sz w:val="20"/>
              </w:rPr>
              <w:t>SV954THROX</w:t>
            </w:r>
            <w:r w:rsidR="009C4C3C" w:rsidRPr="00CA2DE7">
              <w:rPr>
                <w:rFonts w:cs="Arial"/>
                <w:sz w:val="20"/>
                <w:vertAlign w:val="superscript"/>
              </w:rPr>
              <w:t>c</w:t>
            </w:r>
          </w:p>
        </w:tc>
        <w:tc>
          <w:tcPr>
            <w:tcW w:w="1017" w:type="pct"/>
            <w:tcBorders>
              <w:top w:val="single" w:sz="4" w:space="0" w:color="auto"/>
              <w:left w:val="single" w:sz="4" w:space="0" w:color="auto"/>
              <w:right w:val="single" w:sz="4" w:space="0" w:color="auto"/>
            </w:tcBorders>
          </w:tcPr>
          <w:p w14:paraId="04DC186F" w14:textId="77777777" w:rsidR="00410ED6" w:rsidRPr="00CA2DE7" w:rsidRDefault="00410ED6" w:rsidP="00410ED6">
            <w:pPr>
              <w:jc w:val="center"/>
              <w:rPr>
                <w:rFonts w:cs="Arial"/>
                <w:sz w:val="20"/>
              </w:rPr>
            </w:pPr>
            <w:r w:rsidRPr="00CA2DE7">
              <w:rPr>
                <w:rFonts w:cs="Arial"/>
                <w:sz w:val="20"/>
              </w:rPr>
              <w:t>24</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0AA200B1" w14:textId="77777777" w:rsidR="00410ED6" w:rsidRPr="00CA2DE7" w:rsidRDefault="00410ED6" w:rsidP="00410ED6">
            <w:pPr>
              <w:jc w:val="center"/>
              <w:rPr>
                <w:rFonts w:cs="Arial"/>
                <w:sz w:val="20"/>
              </w:rPr>
            </w:pPr>
            <w:r w:rsidRPr="00CA2DE7">
              <w:rPr>
                <w:rFonts w:cs="Arial"/>
                <w:sz w:val="20"/>
              </w:rPr>
              <w:t>60</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040139C8"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27465CAE" w14:textId="77777777" w:rsidTr="00410ED6">
        <w:trPr>
          <w:cantSplit/>
          <w:trHeight w:val="257"/>
          <w:jc w:val="center"/>
        </w:trPr>
        <w:tc>
          <w:tcPr>
            <w:tcW w:w="1723" w:type="pct"/>
            <w:tcBorders>
              <w:top w:val="single" w:sz="4" w:space="0" w:color="auto"/>
              <w:left w:val="single" w:sz="4" w:space="0" w:color="auto"/>
              <w:bottom w:val="single" w:sz="4" w:space="0" w:color="auto"/>
              <w:right w:val="single" w:sz="4" w:space="0" w:color="auto"/>
            </w:tcBorders>
          </w:tcPr>
          <w:p w14:paraId="60EBD51E" w14:textId="77777777" w:rsidR="00410ED6" w:rsidRPr="00CA2DE7" w:rsidRDefault="00410ED6" w:rsidP="0083628A">
            <w:pPr>
              <w:numPr>
                <w:ilvl w:val="0"/>
                <w:numId w:val="86"/>
              </w:numPr>
              <w:ind w:left="342"/>
              <w:rPr>
                <w:rFonts w:cs="Arial"/>
                <w:sz w:val="20"/>
              </w:rPr>
            </w:pPr>
            <w:r w:rsidRPr="00CA2DE7">
              <w:rPr>
                <w:rFonts w:cs="Arial"/>
                <w:sz w:val="20"/>
              </w:rPr>
              <w:t>SVB2055</w:t>
            </w:r>
            <w:r w:rsidRPr="00CA2DE7">
              <w:rPr>
                <w:rFonts w:cs="Arial"/>
                <w:sz w:val="20"/>
                <w:vertAlign w:val="superscript"/>
              </w:rPr>
              <w:t xml:space="preserve">b </w:t>
            </w:r>
            <w:r w:rsidRPr="00CA2DE7">
              <w:rPr>
                <w:rFonts w:cs="Arial"/>
                <w:sz w:val="20"/>
              </w:rPr>
              <w:t>(DC-5210)</w:t>
            </w:r>
          </w:p>
        </w:tc>
        <w:tc>
          <w:tcPr>
            <w:tcW w:w="1017" w:type="pct"/>
            <w:tcBorders>
              <w:top w:val="single" w:sz="4" w:space="0" w:color="auto"/>
              <w:left w:val="single" w:sz="4" w:space="0" w:color="auto"/>
              <w:bottom w:val="single" w:sz="4" w:space="0" w:color="auto"/>
              <w:right w:val="single" w:sz="4" w:space="0" w:color="auto"/>
            </w:tcBorders>
          </w:tcPr>
          <w:p w14:paraId="525BD47C" w14:textId="77777777" w:rsidR="00410ED6" w:rsidRPr="00CA2DE7" w:rsidRDefault="00410ED6" w:rsidP="00410ED6">
            <w:pPr>
              <w:jc w:val="center"/>
              <w:rPr>
                <w:rFonts w:cs="Arial"/>
                <w:sz w:val="20"/>
                <w:vertAlign w:val="superscript"/>
              </w:rPr>
            </w:pPr>
            <w:r w:rsidRPr="00CA2DE7">
              <w:rPr>
                <w:rFonts w:cs="Arial"/>
                <w:sz w:val="20"/>
              </w:rPr>
              <w:t>2</w:t>
            </w:r>
            <w:r w:rsidRPr="00CA2DE7">
              <w:rPr>
                <w:rFonts w:cs="Arial"/>
                <w:sz w:val="20"/>
                <w:vertAlign w:val="superscript"/>
              </w:rPr>
              <w:t>1</w:t>
            </w:r>
          </w:p>
        </w:tc>
        <w:tc>
          <w:tcPr>
            <w:tcW w:w="1150" w:type="pct"/>
            <w:tcBorders>
              <w:top w:val="single" w:sz="4" w:space="0" w:color="auto"/>
              <w:left w:val="single" w:sz="4" w:space="0" w:color="auto"/>
              <w:bottom w:val="single" w:sz="4" w:space="0" w:color="auto"/>
              <w:right w:val="single" w:sz="4" w:space="0" w:color="auto"/>
            </w:tcBorders>
          </w:tcPr>
          <w:p w14:paraId="27F38B2A" w14:textId="77777777" w:rsidR="00410ED6" w:rsidRPr="00CA2DE7" w:rsidRDefault="00410ED6" w:rsidP="00410ED6">
            <w:pPr>
              <w:jc w:val="center"/>
              <w:rPr>
                <w:rFonts w:cs="Arial"/>
                <w:sz w:val="20"/>
              </w:rPr>
            </w:pPr>
            <w:r w:rsidRPr="00CA2DE7">
              <w:rPr>
                <w:rFonts w:cs="Arial"/>
                <w:sz w:val="20"/>
              </w:rPr>
              <w:t>30</w:t>
            </w:r>
            <w:r w:rsidRPr="00CA2DE7">
              <w:rPr>
                <w:rFonts w:cs="Arial"/>
                <w:sz w:val="20"/>
                <w:vertAlign w:val="superscript"/>
              </w:rPr>
              <w:t>1</w:t>
            </w:r>
          </w:p>
        </w:tc>
        <w:tc>
          <w:tcPr>
            <w:tcW w:w="1110" w:type="pct"/>
            <w:tcBorders>
              <w:top w:val="single" w:sz="4" w:space="0" w:color="auto"/>
              <w:left w:val="single" w:sz="4" w:space="0" w:color="auto"/>
              <w:bottom w:val="single" w:sz="4" w:space="0" w:color="auto"/>
              <w:right w:val="single" w:sz="4" w:space="0" w:color="auto"/>
            </w:tcBorders>
          </w:tcPr>
          <w:p w14:paraId="452E963C"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DB38231" w14:textId="77777777" w:rsidTr="00410ED6">
        <w:trPr>
          <w:cantSplit/>
          <w:trHeight w:val="257"/>
          <w:jc w:val="center"/>
        </w:trPr>
        <w:tc>
          <w:tcPr>
            <w:tcW w:w="1723" w:type="pct"/>
            <w:tcBorders>
              <w:top w:val="single" w:sz="4" w:space="0" w:color="auto"/>
              <w:left w:val="single" w:sz="4" w:space="0" w:color="auto"/>
              <w:bottom w:val="single" w:sz="4" w:space="0" w:color="auto"/>
              <w:right w:val="single" w:sz="4" w:space="0" w:color="auto"/>
            </w:tcBorders>
          </w:tcPr>
          <w:p w14:paraId="515E53BB" w14:textId="77777777" w:rsidR="00410ED6" w:rsidRPr="00CA2DE7" w:rsidRDefault="00410ED6" w:rsidP="0083628A">
            <w:pPr>
              <w:numPr>
                <w:ilvl w:val="0"/>
                <w:numId w:val="86"/>
              </w:numPr>
              <w:ind w:left="342"/>
              <w:rPr>
                <w:rFonts w:cs="Arial"/>
                <w:sz w:val="20"/>
              </w:rPr>
            </w:pPr>
            <w:r w:rsidRPr="00CA2DE7">
              <w:rPr>
                <w:rFonts w:cs="Arial"/>
                <w:sz w:val="20"/>
              </w:rPr>
              <w:t>SVB2057</w:t>
            </w:r>
            <w:r w:rsidRPr="00CA2DE7">
              <w:rPr>
                <w:rFonts w:cs="Arial"/>
                <w:sz w:val="20"/>
                <w:vertAlign w:val="superscript"/>
              </w:rPr>
              <w:t xml:space="preserve">b </w:t>
            </w:r>
            <w:r w:rsidRPr="00CA2DE7">
              <w:rPr>
                <w:rFonts w:cs="Arial"/>
                <w:sz w:val="20"/>
              </w:rPr>
              <w:t>(DC-5620)</w:t>
            </w:r>
          </w:p>
        </w:tc>
        <w:tc>
          <w:tcPr>
            <w:tcW w:w="1017" w:type="pct"/>
            <w:tcBorders>
              <w:top w:val="single" w:sz="4" w:space="0" w:color="auto"/>
              <w:left w:val="single" w:sz="4" w:space="0" w:color="auto"/>
              <w:bottom w:val="single" w:sz="4" w:space="0" w:color="auto"/>
              <w:right w:val="single" w:sz="4" w:space="0" w:color="auto"/>
            </w:tcBorders>
          </w:tcPr>
          <w:p w14:paraId="2ABF0294" w14:textId="77777777" w:rsidR="00410ED6" w:rsidRPr="00CA2DE7" w:rsidRDefault="00410ED6" w:rsidP="00410ED6">
            <w:pPr>
              <w:jc w:val="center"/>
              <w:rPr>
                <w:rFonts w:cs="Arial"/>
                <w:sz w:val="20"/>
              </w:rPr>
            </w:pPr>
            <w:r w:rsidRPr="00CA2DE7">
              <w:rPr>
                <w:rFonts w:cs="Arial"/>
                <w:sz w:val="20"/>
              </w:rPr>
              <w:t>20</w:t>
            </w:r>
            <w:r w:rsidRPr="00CA2DE7">
              <w:rPr>
                <w:rFonts w:cs="Arial"/>
                <w:sz w:val="20"/>
                <w:vertAlign w:val="superscript"/>
              </w:rPr>
              <w:t>1</w:t>
            </w:r>
          </w:p>
        </w:tc>
        <w:tc>
          <w:tcPr>
            <w:tcW w:w="1150" w:type="pct"/>
            <w:tcBorders>
              <w:top w:val="single" w:sz="4" w:space="0" w:color="auto"/>
              <w:left w:val="single" w:sz="4" w:space="0" w:color="auto"/>
              <w:bottom w:val="single" w:sz="4" w:space="0" w:color="auto"/>
              <w:right w:val="single" w:sz="4" w:space="0" w:color="auto"/>
            </w:tcBorders>
          </w:tcPr>
          <w:p w14:paraId="7CD2B2D7" w14:textId="77777777" w:rsidR="00410ED6" w:rsidRPr="00CA2DE7" w:rsidRDefault="00410ED6" w:rsidP="00410ED6">
            <w:pPr>
              <w:jc w:val="center"/>
              <w:rPr>
                <w:rFonts w:cs="Arial"/>
                <w:sz w:val="20"/>
              </w:rPr>
            </w:pPr>
            <w:r w:rsidRPr="00CA2DE7">
              <w:rPr>
                <w:rFonts w:cs="Arial"/>
                <w:sz w:val="20"/>
              </w:rPr>
              <w:t>95</w:t>
            </w:r>
            <w:r w:rsidRPr="00CA2DE7">
              <w:rPr>
                <w:rFonts w:cs="Arial"/>
                <w:sz w:val="20"/>
                <w:vertAlign w:val="superscript"/>
              </w:rPr>
              <w:t>1</w:t>
            </w:r>
          </w:p>
        </w:tc>
        <w:tc>
          <w:tcPr>
            <w:tcW w:w="1110" w:type="pct"/>
            <w:tcBorders>
              <w:top w:val="single" w:sz="4" w:space="0" w:color="auto"/>
              <w:left w:val="single" w:sz="4" w:space="0" w:color="auto"/>
              <w:bottom w:val="single" w:sz="4" w:space="0" w:color="auto"/>
              <w:right w:val="single" w:sz="4" w:space="0" w:color="auto"/>
            </w:tcBorders>
          </w:tcPr>
          <w:p w14:paraId="3A23E275"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46CF1540"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3A96438E" w14:textId="77777777" w:rsidR="00410ED6" w:rsidRPr="00CA2DE7" w:rsidRDefault="00410ED6" w:rsidP="0083628A">
            <w:pPr>
              <w:numPr>
                <w:ilvl w:val="0"/>
                <w:numId w:val="86"/>
              </w:numPr>
              <w:ind w:left="342"/>
              <w:rPr>
                <w:rFonts w:cs="Arial"/>
                <w:sz w:val="20"/>
              </w:rPr>
            </w:pPr>
            <w:r w:rsidRPr="00CA2DE7">
              <w:rPr>
                <w:rFonts w:cs="Arial"/>
                <w:sz w:val="20"/>
              </w:rPr>
              <w:t>SVB2058</w:t>
            </w:r>
            <w:r w:rsidRPr="00CA2DE7">
              <w:rPr>
                <w:rFonts w:cs="Arial"/>
                <w:sz w:val="20"/>
                <w:vertAlign w:val="superscript"/>
              </w:rPr>
              <w:t xml:space="preserve">b </w:t>
            </w:r>
            <w:r w:rsidRPr="00CA2DE7">
              <w:rPr>
                <w:rFonts w:cs="Arial"/>
                <w:sz w:val="20"/>
              </w:rPr>
              <w:t xml:space="preserve"> (DC-5640)</w:t>
            </w:r>
          </w:p>
        </w:tc>
        <w:tc>
          <w:tcPr>
            <w:tcW w:w="1017" w:type="pct"/>
            <w:tcBorders>
              <w:top w:val="single" w:sz="4" w:space="0" w:color="auto"/>
              <w:left w:val="single" w:sz="4" w:space="0" w:color="auto"/>
              <w:right w:val="single" w:sz="4" w:space="0" w:color="auto"/>
            </w:tcBorders>
          </w:tcPr>
          <w:p w14:paraId="31AA6971" w14:textId="77777777" w:rsidR="00410ED6" w:rsidRPr="00CA2DE7" w:rsidRDefault="00410ED6" w:rsidP="00410ED6">
            <w:pPr>
              <w:jc w:val="center"/>
              <w:rPr>
                <w:rFonts w:cs="Arial"/>
                <w:sz w:val="20"/>
              </w:rPr>
            </w:pPr>
            <w:r w:rsidRPr="00CA2DE7">
              <w:rPr>
                <w:rFonts w:cs="Arial"/>
                <w:sz w:val="20"/>
              </w:rPr>
              <w:t>20</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719BD922" w14:textId="77777777" w:rsidR="00410ED6" w:rsidRPr="00CA2DE7" w:rsidRDefault="00410ED6" w:rsidP="00410ED6">
            <w:pPr>
              <w:jc w:val="center"/>
              <w:rPr>
                <w:rFonts w:cs="Arial"/>
                <w:sz w:val="20"/>
              </w:rPr>
            </w:pPr>
            <w:r w:rsidRPr="00CA2DE7">
              <w:rPr>
                <w:rFonts w:cs="Arial"/>
                <w:sz w:val="20"/>
              </w:rPr>
              <w:t>120</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02E5D954"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451B4270" w14:textId="77777777" w:rsidTr="00410ED6">
        <w:trPr>
          <w:cantSplit/>
          <w:trHeight w:val="257"/>
          <w:jc w:val="center"/>
        </w:trPr>
        <w:tc>
          <w:tcPr>
            <w:tcW w:w="1723" w:type="pct"/>
            <w:tcBorders>
              <w:top w:val="single" w:sz="4" w:space="0" w:color="auto"/>
              <w:left w:val="single" w:sz="4" w:space="0" w:color="auto"/>
              <w:right w:val="single" w:sz="4" w:space="0" w:color="auto"/>
            </w:tcBorders>
          </w:tcPr>
          <w:p w14:paraId="116F18C3" w14:textId="77777777" w:rsidR="00410ED6" w:rsidRPr="00CA2DE7" w:rsidRDefault="00410ED6" w:rsidP="0083628A">
            <w:pPr>
              <w:numPr>
                <w:ilvl w:val="0"/>
                <w:numId w:val="86"/>
              </w:numPr>
              <w:ind w:left="342"/>
              <w:rPr>
                <w:rFonts w:cs="Arial"/>
                <w:sz w:val="20"/>
              </w:rPr>
            </w:pPr>
            <w:r w:rsidRPr="00CA2DE7">
              <w:rPr>
                <w:rFonts w:cs="Arial"/>
                <w:sz w:val="20"/>
              </w:rPr>
              <w:t>SVB2059</w:t>
            </w:r>
            <w:r w:rsidRPr="00CA2DE7">
              <w:rPr>
                <w:rFonts w:cs="Arial"/>
                <w:sz w:val="20"/>
                <w:vertAlign w:val="superscript"/>
              </w:rPr>
              <w:t xml:space="preserve">b </w:t>
            </w:r>
            <w:r w:rsidRPr="00CA2DE7">
              <w:rPr>
                <w:rFonts w:cs="Arial"/>
                <w:sz w:val="20"/>
              </w:rPr>
              <w:t>(DC-5660)</w:t>
            </w:r>
          </w:p>
        </w:tc>
        <w:tc>
          <w:tcPr>
            <w:tcW w:w="1017" w:type="pct"/>
            <w:tcBorders>
              <w:top w:val="single" w:sz="4" w:space="0" w:color="auto"/>
              <w:left w:val="single" w:sz="4" w:space="0" w:color="auto"/>
              <w:right w:val="single" w:sz="4" w:space="0" w:color="auto"/>
            </w:tcBorders>
          </w:tcPr>
          <w:p w14:paraId="6E15B985" w14:textId="77777777" w:rsidR="00410ED6" w:rsidRPr="00CA2DE7" w:rsidRDefault="00410ED6" w:rsidP="00410ED6">
            <w:pPr>
              <w:jc w:val="center"/>
              <w:rPr>
                <w:rFonts w:cs="Arial"/>
                <w:sz w:val="20"/>
              </w:rPr>
            </w:pPr>
            <w:r w:rsidRPr="00CA2DE7">
              <w:rPr>
                <w:rFonts w:cs="Arial"/>
                <w:sz w:val="20"/>
              </w:rPr>
              <w:t>2</w:t>
            </w:r>
            <w:r w:rsidRPr="00CA2DE7">
              <w:rPr>
                <w:rFonts w:cs="Arial"/>
                <w:sz w:val="20"/>
                <w:vertAlign w:val="superscript"/>
              </w:rPr>
              <w:t>1</w:t>
            </w:r>
          </w:p>
        </w:tc>
        <w:tc>
          <w:tcPr>
            <w:tcW w:w="1150" w:type="pct"/>
            <w:tcBorders>
              <w:top w:val="single" w:sz="4" w:space="0" w:color="auto"/>
              <w:left w:val="single" w:sz="4" w:space="0" w:color="auto"/>
              <w:right w:val="single" w:sz="4" w:space="0" w:color="auto"/>
            </w:tcBorders>
          </w:tcPr>
          <w:p w14:paraId="527B047F" w14:textId="77777777" w:rsidR="00410ED6" w:rsidRPr="00CA2DE7" w:rsidRDefault="00410ED6" w:rsidP="00410ED6">
            <w:pPr>
              <w:jc w:val="center"/>
              <w:rPr>
                <w:rFonts w:cs="Arial"/>
                <w:sz w:val="20"/>
              </w:rPr>
            </w:pPr>
            <w:r w:rsidRPr="00CA2DE7">
              <w:rPr>
                <w:rFonts w:cs="Arial"/>
                <w:sz w:val="20"/>
              </w:rPr>
              <w:t>75</w:t>
            </w:r>
            <w:r w:rsidRPr="00CA2DE7">
              <w:rPr>
                <w:rFonts w:cs="Arial"/>
                <w:sz w:val="20"/>
                <w:vertAlign w:val="superscript"/>
              </w:rPr>
              <w:t>1</w:t>
            </w:r>
          </w:p>
        </w:tc>
        <w:tc>
          <w:tcPr>
            <w:tcW w:w="1110" w:type="pct"/>
            <w:tcBorders>
              <w:top w:val="single" w:sz="4" w:space="0" w:color="auto"/>
              <w:left w:val="single" w:sz="4" w:space="0" w:color="auto"/>
              <w:right w:val="single" w:sz="4" w:space="0" w:color="auto"/>
            </w:tcBorders>
          </w:tcPr>
          <w:p w14:paraId="54686C9A"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453E1C2E" w14:textId="77777777" w:rsidTr="00410ED6">
        <w:trPr>
          <w:cantSplit/>
          <w:trHeight w:val="257"/>
          <w:jc w:val="center"/>
        </w:trPr>
        <w:tc>
          <w:tcPr>
            <w:tcW w:w="1723" w:type="pct"/>
            <w:tcBorders>
              <w:top w:val="single" w:sz="4" w:space="0" w:color="auto"/>
              <w:left w:val="single" w:sz="4" w:space="0" w:color="auto"/>
              <w:bottom w:val="single" w:sz="4" w:space="0" w:color="auto"/>
              <w:right w:val="single" w:sz="4" w:space="0" w:color="auto"/>
            </w:tcBorders>
          </w:tcPr>
          <w:p w14:paraId="41D08B25" w14:textId="77777777" w:rsidR="00410ED6" w:rsidRPr="00CA2DE7" w:rsidRDefault="00410ED6" w:rsidP="0083628A">
            <w:pPr>
              <w:numPr>
                <w:ilvl w:val="0"/>
                <w:numId w:val="86"/>
              </w:numPr>
              <w:ind w:left="342"/>
              <w:rPr>
                <w:rFonts w:cs="Arial"/>
                <w:sz w:val="20"/>
              </w:rPr>
            </w:pPr>
            <w:r w:rsidRPr="00CA2DE7">
              <w:rPr>
                <w:rFonts w:cs="Arial"/>
                <w:sz w:val="20"/>
              </w:rPr>
              <w:t>SVB2060</w:t>
            </w:r>
            <w:r w:rsidRPr="00CA2DE7">
              <w:rPr>
                <w:rFonts w:cs="Arial"/>
                <w:sz w:val="20"/>
                <w:vertAlign w:val="superscript"/>
              </w:rPr>
              <w:t xml:space="preserve">b </w:t>
            </w:r>
            <w:r w:rsidRPr="00CA2DE7">
              <w:rPr>
                <w:rFonts w:cs="Arial"/>
                <w:sz w:val="20"/>
              </w:rPr>
              <w:t>(DC-5710/20/30)</w:t>
            </w:r>
          </w:p>
        </w:tc>
        <w:tc>
          <w:tcPr>
            <w:tcW w:w="1017" w:type="pct"/>
            <w:tcBorders>
              <w:top w:val="single" w:sz="4" w:space="0" w:color="auto"/>
              <w:left w:val="single" w:sz="4" w:space="0" w:color="auto"/>
              <w:bottom w:val="single" w:sz="4" w:space="0" w:color="auto"/>
              <w:right w:val="single" w:sz="4" w:space="0" w:color="auto"/>
            </w:tcBorders>
          </w:tcPr>
          <w:p w14:paraId="7876D6B7" w14:textId="77777777" w:rsidR="00410ED6" w:rsidRPr="00CA2DE7" w:rsidRDefault="00410ED6" w:rsidP="00410ED6">
            <w:pPr>
              <w:jc w:val="center"/>
              <w:rPr>
                <w:rFonts w:cs="Arial"/>
                <w:sz w:val="20"/>
              </w:rPr>
            </w:pPr>
            <w:r w:rsidRPr="00CA2DE7">
              <w:rPr>
                <w:rFonts w:cs="Arial"/>
                <w:sz w:val="20"/>
              </w:rPr>
              <w:t>2</w:t>
            </w:r>
            <w:r w:rsidRPr="00CA2DE7">
              <w:rPr>
                <w:rFonts w:cs="Arial"/>
                <w:sz w:val="20"/>
                <w:vertAlign w:val="superscript"/>
              </w:rPr>
              <w:t>1</w:t>
            </w:r>
          </w:p>
        </w:tc>
        <w:tc>
          <w:tcPr>
            <w:tcW w:w="1150" w:type="pct"/>
            <w:tcBorders>
              <w:top w:val="single" w:sz="4" w:space="0" w:color="auto"/>
              <w:left w:val="single" w:sz="4" w:space="0" w:color="auto"/>
              <w:bottom w:val="single" w:sz="4" w:space="0" w:color="auto"/>
              <w:right w:val="single" w:sz="4" w:space="0" w:color="auto"/>
            </w:tcBorders>
          </w:tcPr>
          <w:p w14:paraId="0218273D" w14:textId="77777777" w:rsidR="00410ED6" w:rsidRPr="00CA2DE7" w:rsidRDefault="00410ED6" w:rsidP="00410ED6">
            <w:pPr>
              <w:jc w:val="center"/>
              <w:rPr>
                <w:rFonts w:cs="Arial"/>
                <w:sz w:val="20"/>
              </w:rPr>
            </w:pPr>
            <w:r w:rsidRPr="00CA2DE7">
              <w:rPr>
                <w:rFonts w:cs="Arial"/>
                <w:sz w:val="20"/>
              </w:rPr>
              <w:t>20</w:t>
            </w:r>
            <w:r w:rsidRPr="00CA2DE7">
              <w:rPr>
                <w:rFonts w:cs="Arial"/>
                <w:sz w:val="20"/>
                <w:vertAlign w:val="superscript"/>
              </w:rPr>
              <w:t>1</w:t>
            </w:r>
          </w:p>
        </w:tc>
        <w:tc>
          <w:tcPr>
            <w:tcW w:w="1110" w:type="pct"/>
            <w:tcBorders>
              <w:top w:val="single" w:sz="4" w:space="0" w:color="auto"/>
              <w:left w:val="single" w:sz="4" w:space="0" w:color="auto"/>
              <w:bottom w:val="single" w:sz="4" w:space="0" w:color="auto"/>
              <w:right w:val="single" w:sz="4" w:space="0" w:color="auto"/>
            </w:tcBorders>
          </w:tcPr>
          <w:p w14:paraId="73A61344"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2DEE2DC2" w14:textId="77777777" w:rsidTr="00410ED6">
        <w:trPr>
          <w:cantSplit/>
          <w:trHeight w:val="257"/>
          <w:jc w:val="center"/>
        </w:trPr>
        <w:tc>
          <w:tcPr>
            <w:tcW w:w="1723" w:type="pct"/>
            <w:tcBorders>
              <w:top w:val="single" w:sz="4" w:space="0" w:color="auto"/>
              <w:left w:val="single" w:sz="4" w:space="0" w:color="auto"/>
              <w:bottom w:val="single" w:sz="4" w:space="0" w:color="auto"/>
              <w:right w:val="single" w:sz="4" w:space="0" w:color="auto"/>
            </w:tcBorders>
          </w:tcPr>
          <w:p w14:paraId="7ACBE0A8" w14:textId="77777777" w:rsidR="00410ED6" w:rsidRPr="00CA2DE7" w:rsidRDefault="00410ED6" w:rsidP="0083628A">
            <w:pPr>
              <w:numPr>
                <w:ilvl w:val="0"/>
                <w:numId w:val="86"/>
              </w:numPr>
              <w:ind w:left="342"/>
              <w:rPr>
                <w:rFonts w:cs="Arial"/>
                <w:sz w:val="20"/>
              </w:rPr>
            </w:pPr>
            <w:r w:rsidRPr="00CA2DE7">
              <w:rPr>
                <w:rFonts w:cs="Arial"/>
                <w:sz w:val="20"/>
              </w:rPr>
              <w:lastRenderedPageBreak/>
              <w:t>SVB2061</w:t>
            </w:r>
            <w:r w:rsidRPr="00CA2DE7">
              <w:rPr>
                <w:rFonts w:cs="Arial"/>
                <w:sz w:val="20"/>
                <w:vertAlign w:val="superscript"/>
              </w:rPr>
              <w:t xml:space="preserve">b </w:t>
            </w:r>
            <w:r w:rsidRPr="00CA2DE7">
              <w:rPr>
                <w:rFonts w:cs="Arial"/>
                <w:sz w:val="20"/>
              </w:rPr>
              <w:t>(DC-5650)</w:t>
            </w:r>
          </w:p>
        </w:tc>
        <w:tc>
          <w:tcPr>
            <w:tcW w:w="1017" w:type="pct"/>
            <w:tcBorders>
              <w:top w:val="single" w:sz="4" w:space="0" w:color="auto"/>
              <w:left w:val="single" w:sz="4" w:space="0" w:color="auto"/>
              <w:bottom w:val="single" w:sz="4" w:space="0" w:color="auto"/>
              <w:right w:val="single" w:sz="4" w:space="0" w:color="auto"/>
            </w:tcBorders>
          </w:tcPr>
          <w:p w14:paraId="7A7685F6" w14:textId="77777777" w:rsidR="00410ED6" w:rsidRPr="00CA2DE7" w:rsidRDefault="00410ED6" w:rsidP="00410ED6">
            <w:pPr>
              <w:jc w:val="center"/>
              <w:rPr>
                <w:rFonts w:cs="Arial"/>
                <w:sz w:val="20"/>
              </w:rPr>
            </w:pPr>
            <w:r w:rsidRPr="00CA2DE7">
              <w:rPr>
                <w:rFonts w:cs="Arial"/>
                <w:sz w:val="20"/>
              </w:rPr>
              <w:t>3</w:t>
            </w:r>
            <w:r w:rsidRPr="00CA2DE7">
              <w:rPr>
                <w:rFonts w:cs="Arial"/>
                <w:sz w:val="20"/>
                <w:vertAlign w:val="superscript"/>
              </w:rPr>
              <w:t>1</w:t>
            </w:r>
          </w:p>
        </w:tc>
        <w:tc>
          <w:tcPr>
            <w:tcW w:w="1150" w:type="pct"/>
            <w:tcBorders>
              <w:top w:val="single" w:sz="4" w:space="0" w:color="auto"/>
              <w:left w:val="single" w:sz="4" w:space="0" w:color="auto"/>
              <w:bottom w:val="single" w:sz="4" w:space="0" w:color="auto"/>
              <w:right w:val="single" w:sz="4" w:space="0" w:color="auto"/>
            </w:tcBorders>
          </w:tcPr>
          <w:p w14:paraId="2FFE352A" w14:textId="77777777" w:rsidR="00410ED6" w:rsidRPr="00CA2DE7" w:rsidRDefault="00410ED6" w:rsidP="00410ED6">
            <w:pPr>
              <w:jc w:val="center"/>
              <w:rPr>
                <w:rFonts w:cs="Arial"/>
                <w:sz w:val="20"/>
              </w:rPr>
            </w:pPr>
            <w:r w:rsidRPr="00CA2DE7">
              <w:rPr>
                <w:rFonts w:cs="Arial"/>
                <w:sz w:val="20"/>
              </w:rPr>
              <w:t>20</w:t>
            </w:r>
            <w:r w:rsidRPr="00CA2DE7">
              <w:rPr>
                <w:rFonts w:cs="Arial"/>
                <w:sz w:val="20"/>
                <w:vertAlign w:val="superscript"/>
              </w:rPr>
              <w:t>1</w:t>
            </w:r>
          </w:p>
        </w:tc>
        <w:tc>
          <w:tcPr>
            <w:tcW w:w="1110" w:type="pct"/>
            <w:tcBorders>
              <w:top w:val="single" w:sz="4" w:space="0" w:color="auto"/>
              <w:left w:val="single" w:sz="4" w:space="0" w:color="auto"/>
              <w:bottom w:val="single" w:sz="4" w:space="0" w:color="auto"/>
              <w:right w:val="single" w:sz="4" w:space="0" w:color="auto"/>
            </w:tcBorders>
          </w:tcPr>
          <w:p w14:paraId="464A5D68"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2DA13EC5" w14:textId="77777777" w:rsidTr="00410ED6">
        <w:trPr>
          <w:cantSplit/>
          <w:trHeight w:val="257"/>
          <w:jc w:val="center"/>
        </w:trPr>
        <w:tc>
          <w:tcPr>
            <w:tcW w:w="1723" w:type="pct"/>
            <w:tcBorders>
              <w:top w:val="single" w:sz="4" w:space="0" w:color="auto"/>
              <w:left w:val="single" w:sz="4" w:space="0" w:color="auto"/>
              <w:bottom w:val="single" w:sz="4" w:space="0" w:color="auto"/>
              <w:right w:val="single" w:sz="4" w:space="0" w:color="auto"/>
            </w:tcBorders>
          </w:tcPr>
          <w:p w14:paraId="255E3030" w14:textId="77777777" w:rsidR="00410ED6" w:rsidRPr="00CA2DE7" w:rsidRDefault="00410ED6" w:rsidP="0083628A">
            <w:pPr>
              <w:numPr>
                <w:ilvl w:val="0"/>
                <w:numId w:val="86"/>
              </w:numPr>
              <w:ind w:left="342"/>
              <w:rPr>
                <w:rFonts w:cs="Arial"/>
                <w:sz w:val="20"/>
              </w:rPr>
            </w:pPr>
            <w:r w:rsidRPr="00CA2DE7">
              <w:rPr>
                <w:rFonts w:cs="Arial"/>
                <w:sz w:val="20"/>
              </w:rPr>
              <w:t>SVB2063</w:t>
            </w:r>
            <w:r w:rsidRPr="00CA2DE7">
              <w:rPr>
                <w:rFonts w:cs="Arial"/>
                <w:sz w:val="20"/>
                <w:vertAlign w:val="superscript"/>
              </w:rPr>
              <w:t xml:space="preserve">b </w:t>
            </w:r>
            <w:r w:rsidRPr="00CA2DE7">
              <w:rPr>
                <w:rFonts w:cs="Arial"/>
                <w:sz w:val="20"/>
              </w:rPr>
              <w:t xml:space="preserve">(DC-5841 and </w:t>
            </w:r>
            <w:r w:rsidRPr="00CA2DE7">
              <w:rPr>
                <w:rFonts w:cs="Arial"/>
                <w:sz w:val="20"/>
              </w:rPr>
              <w:br/>
              <w:t>F-5840)</w:t>
            </w:r>
          </w:p>
        </w:tc>
        <w:tc>
          <w:tcPr>
            <w:tcW w:w="1017" w:type="pct"/>
            <w:tcBorders>
              <w:top w:val="single" w:sz="4" w:space="0" w:color="auto"/>
              <w:left w:val="single" w:sz="4" w:space="0" w:color="auto"/>
              <w:bottom w:val="single" w:sz="4" w:space="0" w:color="auto"/>
              <w:right w:val="single" w:sz="4" w:space="0" w:color="auto"/>
            </w:tcBorders>
          </w:tcPr>
          <w:p w14:paraId="296B6A92" w14:textId="77777777" w:rsidR="00410ED6" w:rsidRPr="00CA2DE7" w:rsidRDefault="00410ED6" w:rsidP="00410ED6">
            <w:pPr>
              <w:jc w:val="center"/>
              <w:rPr>
                <w:rFonts w:cs="Arial"/>
                <w:sz w:val="20"/>
              </w:rPr>
            </w:pPr>
            <w:r w:rsidRPr="00CA2DE7">
              <w:rPr>
                <w:rFonts w:cs="Arial"/>
                <w:sz w:val="20"/>
              </w:rPr>
              <w:t>3</w:t>
            </w:r>
            <w:r w:rsidRPr="00CA2DE7">
              <w:rPr>
                <w:rFonts w:cs="Arial"/>
                <w:sz w:val="20"/>
                <w:vertAlign w:val="superscript"/>
              </w:rPr>
              <w:t>1</w:t>
            </w:r>
          </w:p>
        </w:tc>
        <w:tc>
          <w:tcPr>
            <w:tcW w:w="1150" w:type="pct"/>
            <w:tcBorders>
              <w:top w:val="single" w:sz="4" w:space="0" w:color="auto"/>
              <w:left w:val="single" w:sz="4" w:space="0" w:color="auto"/>
              <w:bottom w:val="single" w:sz="4" w:space="0" w:color="auto"/>
              <w:right w:val="single" w:sz="4" w:space="0" w:color="auto"/>
            </w:tcBorders>
          </w:tcPr>
          <w:p w14:paraId="18E4214F" w14:textId="77777777" w:rsidR="00410ED6" w:rsidRPr="00CA2DE7" w:rsidRDefault="00410ED6" w:rsidP="00410ED6">
            <w:pPr>
              <w:jc w:val="center"/>
              <w:rPr>
                <w:rFonts w:cs="Arial"/>
                <w:sz w:val="20"/>
              </w:rPr>
            </w:pPr>
            <w:r w:rsidRPr="00CA2DE7">
              <w:rPr>
                <w:rFonts w:cs="Arial"/>
                <w:sz w:val="20"/>
              </w:rPr>
              <w:t>20</w:t>
            </w:r>
            <w:r w:rsidRPr="00CA2DE7">
              <w:rPr>
                <w:rFonts w:cs="Arial"/>
                <w:sz w:val="20"/>
                <w:vertAlign w:val="superscript"/>
              </w:rPr>
              <w:t>1</w:t>
            </w:r>
          </w:p>
        </w:tc>
        <w:tc>
          <w:tcPr>
            <w:tcW w:w="1110" w:type="pct"/>
            <w:tcBorders>
              <w:top w:val="single" w:sz="4" w:space="0" w:color="auto"/>
              <w:left w:val="single" w:sz="4" w:space="0" w:color="auto"/>
              <w:bottom w:val="single" w:sz="4" w:space="0" w:color="auto"/>
              <w:right w:val="single" w:sz="4" w:space="0" w:color="auto"/>
            </w:tcBorders>
          </w:tcPr>
          <w:p w14:paraId="02DE8502" w14:textId="77777777" w:rsidR="00410ED6" w:rsidRPr="00CA2DE7" w:rsidRDefault="00410ED6" w:rsidP="00410ED6">
            <w:pPr>
              <w:jc w:val="center"/>
              <w:rPr>
                <w:rFonts w:cs="Arial"/>
                <w:b/>
                <w:sz w:val="20"/>
              </w:rPr>
            </w:pPr>
            <w:r w:rsidRPr="00CA2DE7">
              <w:rPr>
                <w:rFonts w:cs="Arial"/>
                <w:b/>
                <w:sz w:val="20"/>
              </w:rPr>
              <w:t>R 336.1225</w:t>
            </w:r>
          </w:p>
        </w:tc>
      </w:tr>
    </w:tbl>
    <w:p w14:paraId="1DF1E962" w14:textId="77777777" w:rsidR="00410ED6" w:rsidRPr="00CA2DE7" w:rsidRDefault="00410ED6" w:rsidP="00410ED6">
      <w:pPr>
        <w:pStyle w:val="Default"/>
        <w:rPr>
          <w:color w:val="auto"/>
          <w:sz w:val="20"/>
          <w:szCs w:val="20"/>
        </w:rPr>
      </w:pPr>
      <w:r w:rsidRPr="00CA2DE7">
        <w:rPr>
          <w:color w:val="auto"/>
          <w:sz w:val="20"/>
          <w:szCs w:val="20"/>
          <w:vertAlign w:val="superscript"/>
        </w:rPr>
        <w:t>a</w:t>
      </w:r>
      <w:r w:rsidRPr="00CA2DE7">
        <w:rPr>
          <w:color w:val="auto"/>
          <w:sz w:val="20"/>
          <w:szCs w:val="20"/>
        </w:rPr>
        <w:t xml:space="preserve"> Stack discharge is horizontal. </w:t>
      </w:r>
    </w:p>
    <w:p w14:paraId="6493089A" w14:textId="77777777" w:rsidR="00410ED6" w:rsidRPr="00CA2DE7" w:rsidRDefault="00410ED6" w:rsidP="00410ED6">
      <w:pPr>
        <w:rPr>
          <w:sz w:val="12"/>
          <w:szCs w:val="12"/>
        </w:rPr>
      </w:pPr>
      <w:r w:rsidRPr="00CA2DE7">
        <w:rPr>
          <w:sz w:val="20"/>
          <w:vertAlign w:val="superscript"/>
        </w:rPr>
        <w:t>b</w:t>
      </w:r>
      <w:r w:rsidRPr="00CA2DE7">
        <w:rPr>
          <w:sz w:val="20"/>
        </w:rPr>
        <w:t xml:space="preserve"> Stack discharge is down or obstructed.</w:t>
      </w:r>
      <w:r w:rsidRPr="00CA2DE7">
        <w:rPr>
          <w:sz w:val="12"/>
          <w:szCs w:val="12"/>
        </w:rPr>
        <w:t xml:space="preserve"> </w:t>
      </w:r>
    </w:p>
    <w:p w14:paraId="77BDD807" w14:textId="7FC9EC0F" w:rsidR="00410ED6" w:rsidRPr="00CA2DE7" w:rsidRDefault="009C4C3C" w:rsidP="00410ED6">
      <w:pPr>
        <w:jc w:val="both"/>
        <w:rPr>
          <w:sz w:val="20"/>
        </w:rPr>
      </w:pPr>
      <w:r w:rsidRPr="00CA2DE7">
        <w:rPr>
          <w:rFonts w:cs="Arial"/>
          <w:sz w:val="20"/>
          <w:vertAlign w:val="superscript"/>
        </w:rPr>
        <w:t>c</w:t>
      </w:r>
      <w:r w:rsidR="00410ED6" w:rsidRPr="00CA2DE7">
        <w:rPr>
          <w:rFonts w:cs="Arial"/>
          <w:strike/>
          <w:sz w:val="20"/>
          <w:vertAlign w:val="superscript"/>
        </w:rPr>
        <w:t>+</w:t>
      </w:r>
      <w:r w:rsidR="00410ED6" w:rsidRPr="00CA2DE7">
        <w:rPr>
          <w:rFonts w:cs="Arial"/>
          <w:sz w:val="20"/>
          <w:vertAlign w:val="superscript"/>
        </w:rPr>
        <w:t xml:space="preserve"> </w:t>
      </w:r>
      <w:r w:rsidR="00410ED6" w:rsidRPr="00CA2DE7">
        <w:rPr>
          <w:sz w:val="20"/>
        </w:rPr>
        <w:t>This stack’s requirements also appear in the conditions for FG954THROX (SRN P1028)</w:t>
      </w:r>
    </w:p>
    <w:p w14:paraId="0071FEA7" w14:textId="7952031A" w:rsidR="00174AB2" w:rsidRPr="00CA2DE7" w:rsidRDefault="00174AB2" w:rsidP="00410ED6">
      <w:pPr>
        <w:jc w:val="both"/>
        <w:rPr>
          <w:rFonts w:cs="Arial"/>
          <w:sz w:val="20"/>
        </w:rPr>
      </w:pPr>
      <w:r w:rsidRPr="00CA2DE7">
        <w:rPr>
          <w:rFonts w:cs="Arial"/>
          <w:sz w:val="20"/>
          <w:vertAlign w:val="superscript"/>
        </w:rPr>
        <w:t xml:space="preserve">d </w:t>
      </w:r>
      <w:r w:rsidRPr="00CA2DE7">
        <w:rPr>
          <w:sz w:val="20"/>
        </w:rPr>
        <w:t>This stack’s requirements also appear in the conditions for FG</w:t>
      </w:r>
      <w:r w:rsidR="0024776D" w:rsidRPr="00CA2DE7">
        <w:rPr>
          <w:sz w:val="20"/>
        </w:rPr>
        <w:t>963</w:t>
      </w:r>
      <w:r w:rsidRPr="00CA2DE7">
        <w:rPr>
          <w:sz w:val="20"/>
        </w:rPr>
        <w:t xml:space="preserve">THROX </w:t>
      </w:r>
      <w:r w:rsidR="0024776D" w:rsidRPr="00CA2DE7">
        <w:rPr>
          <w:sz w:val="20"/>
        </w:rPr>
        <w:t>in Section 1</w:t>
      </w:r>
    </w:p>
    <w:p w14:paraId="49158DD0" w14:textId="77777777" w:rsidR="00410ED6" w:rsidRPr="00CA2DE7" w:rsidRDefault="00410ED6" w:rsidP="00410ED6">
      <w:pPr>
        <w:jc w:val="both"/>
        <w:rPr>
          <w:rFonts w:cs="Arial"/>
          <w:sz w:val="20"/>
        </w:rPr>
      </w:pPr>
    </w:p>
    <w:p w14:paraId="7F83D69B" w14:textId="77777777" w:rsidR="00410ED6" w:rsidRPr="00CA2DE7" w:rsidRDefault="00410ED6" w:rsidP="00410ED6">
      <w:pPr>
        <w:jc w:val="both"/>
        <w:rPr>
          <w:rFonts w:cs="Arial"/>
          <w:szCs w:val="22"/>
        </w:rPr>
      </w:pPr>
      <w:r w:rsidRPr="00CA2DE7">
        <w:rPr>
          <w:rFonts w:cs="Arial"/>
          <w:b/>
          <w:szCs w:val="22"/>
        </w:rPr>
        <w:t xml:space="preserve">IX.  </w:t>
      </w:r>
      <w:r w:rsidRPr="00CA2DE7">
        <w:rPr>
          <w:rFonts w:cs="Arial"/>
          <w:b/>
          <w:szCs w:val="22"/>
          <w:u w:val="single"/>
        </w:rPr>
        <w:t>OTHER REQUIREMENT(S)</w:t>
      </w:r>
    </w:p>
    <w:p w14:paraId="7FCCF3DD" w14:textId="77777777" w:rsidR="00410ED6" w:rsidRPr="00CA2DE7" w:rsidRDefault="00410ED6" w:rsidP="00410ED6">
      <w:pPr>
        <w:ind w:left="450" w:hanging="450"/>
        <w:jc w:val="both"/>
        <w:rPr>
          <w:rFonts w:cs="Arial"/>
          <w:sz w:val="20"/>
        </w:rPr>
      </w:pPr>
    </w:p>
    <w:p w14:paraId="74B4535A" w14:textId="77777777" w:rsidR="00410ED6" w:rsidRPr="00CA2DE7" w:rsidRDefault="00410ED6" w:rsidP="0083628A">
      <w:pPr>
        <w:numPr>
          <w:ilvl w:val="0"/>
          <w:numId w:val="87"/>
        </w:numPr>
        <w:jc w:val="both"/>
        <w:rPr>
          <w:rFonts w:cs="Arial"/>
          <w:sz w:val="20"/>
        </w:rPr>
      </w:pPr>
      <w:r w:rsidRPr="00CA2DE7">
        <w:rPr>
          <w:rFonts w:cs="Arial"/>
          <w:sz w:val="20"/>
        </w:rPr>
        <w:t xml:space="preserve">The permittee shall equip and maintain the secondary inline filters (FL1830A, FL1830B, FL-2001, FL-1934 &amp; F5840) associated with Vent Nos. SVB2020, SVB2021, SVB2026, SVB2044, and SVB2063 with a pressure drop indication device.  This includes, but is not limited to, maintaining the necessary parts for routine repairs of the pressure drop indication device, and maintaining the pressure drop indication device according to manufacturer’s specifications (e.g., equipment calibration, etc.).  </w:t>
      </w:r>
      <w:r w:rsidRPr="00CA2DE7">
        <w:rPr>
          <w:rFonts w:cs="Arial"/>
          <w:b/>
          <w:sz w:val="20"/>
        </w:rPr>
        <w:t>(40 CFR 64.6(c), 40 CFR 64.7(b))</w:t>
      </w:r>
    </w:p>
    <w:p w14:paraId="44EE9D74" w14:textId="77777777" w:rsidR="00410ED6" w:rsidRPr="00CA2DE7" w:rsidRDefault="00410ED6" w:rsidP="00410ED6">
      <w:pPr>
        <w:jc w:val="both"/>
        <w:rPr>
          <w:rFonts w:cs="Arial"/>
          <w:sz w:val="20"/>
        </w:rPr>
      </w:pPr>
    </w:p>
    <w:p w14:paraId="111B4B6D" w14:textId="77777777" w:rsidR="00410ED6" w:rsidRPr="00CA2DE7" w:rsidRDefault="00410ED6" w:rsidP="0083628A">
      <w:pPr>
        <w:numPr>
          <w:ilvl w:val="0"/>
          <w:numId w:val="87"/>
        </w:numPr>
        <w:jc w:val="both"/>
        <w:rPr>
          <w:rFonts w:cs="Arial"/>
          <w:sz w:val="20"/>
        </w:rPr>
      </w:pPr>
      <w:r w:rsidRPr="00CA2DE7">
        <w:rPr>
          <w:rFonts w:cs="Arial"/>
          <w:sz w:val="20"/>
        </w:rPr>
        <w:t xml:space="preserve"> 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CA2DE7">
        <w:rPr>
          <w:rFonts w:cs="Arial"/>
          <w:b/>
          <w:sz w:val="20"/>
        </w:rPr>
        <w:t>(40 CFR 64.7(e))</w:t>
      </w:r>
    </w:p>
    <w:p w14:paraId="5F2957BB" w14:textId="77777777" w:rsidR="00410ED6" w:rsidRPr="00CA2DE7" w:rsidRDefault="00410ED6" w:rsidP="00410ED6">
      <w:pPr>
        <w:jc w:val="both"/>
        <w:rPr>
          <w:rFonts w:cs="Arial"/>
          <w:sz w:val="20"/>
        </w:rPr>
      </w:pPr>
    </w:p>
    <w:p w14:paraId="5017978B" w14:textId="77777777" w:rsidR="00410ED6" w:rsidRPr="00CA2DE7" w:rsidRDefault="00410ED6" w:rsidP="00410ED6">
      <w:pPr>
        <w:jc w:val="both"/>
        <w:rPr>
          <w:rFonts w:cs="Arial"/>
          <w:sz w:val="20"/>
        </w:rPr>
      </w:pPr>
    </w:p>
    <w:p w14:paraId="341D9DF1" w14:textId="77777777" w:rsidR="00410ED6" w:rsidRPr="00CA2DE7" w:rsidRDefault="00410ED6" w:rsidP="00410ED6">
      <w:pPr>
        <w:jc w:val="both"/>
        <w:rPr>
          <w:rFonts w:cs="Arial"/>
          <w:b/>
          <w:sz w:val="20"/>
        </w:rPr>
      </w:pPr>
      <w:r w:rsidRPr="00CA2DE7">
        <w:rPr>
          <w:rFonts w:cs="Arial"/>
          <w:b/>
          <w:sz w:val="20"/>
          <w:u w:val="single"/>
        </w:rPr>
        <w:t>Footnotes</w:t>
      </w:r>
      <w:r w:rsidRPr="00CA2DE7">
        <w:rPr>
          <w:rFonts w:cs="Arial"/>
          <w:b/>
          <w:sz w:val="20"/>
        </w:rPr>
        <w:t>:</w:t>
      </w:r>
    </w:p>
    <w:p w14:paraId="6F40F659" w14:textId="77777777" w:rsidR="00410ED6" w:rsidRPr="00CA2DE7" w:rsidRDefault="00410ED6" w:rsidP="00410ED6">
      <w:pPr>
        <w:jc w:val="both"/>
        <w:rPr>
          <w:rFonts w:cs="Arial"/>
          <w:sz w:val="20"/>
        </w:rPr>
      </w:pPr>
      <w:r w:rsidRPr="00CA2DE7">
        <w:rPr>
          <w:rFonts w:cs="Arial"/>
          <w:sz w:val="20"/>
          <w:vertAlign w:val="superscript"/>
        </w:rPr>
        <w:t>1</w:t>
      </w:r>
      <w:r w:rsidRPr="00CA2DE7">
        <w:rPr>
          <w:rFonts w:cs="Arial"/>
          <w:sz w:val="20"/>
        </w:rPr>
        <w:t>This condition is state only enforceable and was established pursuant to Rule 201(1)(b).</w:t>
      </w:r>
    </w:p>
    <w:p w14:paraId="2A379F55" w14:textId="77777777" w:rsidR="00410ED6" w:rsidRPr="00CA2DE7" w:rsidRDefault="00410ED6" w:rsidP="00410ED6">
      <w:pPr>
        <w:jc w:val="both"/>
        <w:rPr>
          <w:rFonts w:cs="Arial"/>
          <w:sz w:val="20"/>
        </w:rPr>
      </w:pPr>
      <w:r w:rsidRPr="00CA2DE7">
        <w:rPr>
          <w:rFonts w:cs="Arial"/>
          <w:sz w:val="20"/>
          <w:vertAlign w:val="superscript"/>
        </w:rPr>
        <w:t>2</w:t>
      </w:r>
      <w:r w:rsidRPr="00CA2DE7">
        <w:rPr>
          <w:rFonts w:cs="Arial"/>
          <w:sz w:val="20"/>
        </w:rPr>
        <w:t>This condition is federally enforceable and was established pursuant to Rule 201(1)(a).</w:t>
      </w:r>
    </w:p>
    <w:p w14:paraId="32E8420B" w14:textId="77777777" w:rsidR="00410ED6" w:rsidRPr="00CA2DE7" w:rsidRDefault="00410ED6" w:rsidP="00410ED6">
      <w:pPr>
        <w:jc w:val="both"/>
        <w:rPr>
          <w:rFonts w:cs="Arial"/>
          <w:sz w:val="20"/>
        </w:rPr>
      </w:pPr>
      <w:r w:rsidRPr="00CA2DE7">
        <w:rPr>
          <w:rFonts w:cs="Arial"/>
          <w:sz w:val="20"/>
        </w:rPr>
        <w:br w:type="page"/>
      </w:r>
    </w:p>
    <w:p w14:paraId="133A6263" w14:textId="77777777" w:rsidR="00410ED6" w:rsidRPr="00CA2DE7" w:rsidRDefault="00410ED6" w:rsidP="00410ED6">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rFonts w:cs="Arial"/>
          <w:sz w:val="28"/>
          <w:szCs w:val="28"/>
        </w:rPr>
      </w:pPr>
      <w:bookmarkStart w:id="330" w:name="_Toc118987168"/>
      <w:r w:rsidRPr="00CA2DE7">
        <w:rPr>
          <w:rFonts w:cs="Arial"/>
          <w:sz w:val="28"/>
          <w:szCs w:val="28"/>
        </w:rPr>
        <w:lastRenderedPageBreak/>
        <w:t>EUB5</w:t>
      </w:r>
      <w:bookmarkEnd w:id="330"/>
    </w:p>
    <w:p w14:paraId="41DD20E5" w14:textId="77777777" w:rsidR="00410ED6" w:rsidRPr="00CA2DE7" w:rsidRDefault="00410ED6" w:rsidP="00410ED6">
      <w:pPr>
        <w:pBdr>
          <w:top w:val="single" w:sz="4" w:space="1" w:color="auto"/>
          <w:left w:val="single" w:sz="4" w:space="4" w:color="auto"/>
          <w:bottom w:val="single" w:sz="4" w:space="1" w:color="auto"/>
          <w:right w:val="single" w:sz="4" w:space="4" w:color="auto"/>
        </w:pBdr>
        <w:jc w:val="center"/>
        <w:rPr>
          <w:rFonts w:cs="Arial"/>
          <w:sz w:val="28"/>
          <w:szCs w:val="28"/>
        </w:rPr>
      </w:pPr>
      <w:r w:rsidRPr="00CA2DE7">
        <w:rPr>
          <w:rFonts w:cs="Arial"/>
          <w:b/>
          <w:sz w:val="28"/>
          <w:szCs w:val="28"/>
        </w:rPr>
        <w:t>EMISSION UNIT CONDITIONS</w:t>
      </w:r>
    </w:p>
    <w:p w14:paraId="5B43BC1E" w14:textId="77777777" w:rsidR="00410ED6" w:rsidRPr="00CA2DE7" w:rsidRDefault="00410ED6" w:rsidP="00410ED6">
      <w:pPr>
        <w:rPr>
          <w:rFonts w:cs="Arial"/>
          <w:sz w:val="20"/>
        </w:rPr>
      </w:pPr>
    </w:p>
    <w:p w14:paraId="5094BD50" w14:textId="77777777" w:rsidR="00410ED6" w:rsidRPr="00CA2DE7" w:rsidRDefault="00410ED6" w:rsidP="00410ED6">
      <w:pPr>
        <w:jc w:val="both"/>
        <w:rPr>
          <w:rFonts w:cs="Arial"/>
          <w:b/>
          <w:szCs w:val="22"/>
          <w:u w:val="single"/>
        </w:rPr>
      </w:pPr>
      <w:r w:rsidRPr="00CA2DE7">
        <w:rPr>
          <w:rFonts w:cs="Arial"/>
          <w:b/>
          <w:szCs w:val="22"/>
          <w:u w:val="single"/>
        </w:rPr>
        <w:t>DESCRIPTION</w:t>
      </w:r>
    </w:p>
    <w:p w14:paraId="752F8DE9" w14:textId="77777777" w:rsidR="00410ED6" w:rsidRPr="00CA2DE7" w:rsidRDefault="00410ED6" w:rsidP="00410ED6">
      <w:pPr>
        <w:jc w:val="both"/>
        <w:rPr>
          <w:rFonts w:cs="Arial"/>
          <w:sz w:val="20"/>
        </w:rPr>
      </w:pPr>
    </w:p>
    <w:p w14:paraId="3C641A68" w14:textId="77777777" w:rsidR="00410ED6" w:rsidRPr="00CA2DE7" w:rsidRDefault="00410ED6" w:rsidP="00410ED6">
      <w:pPr>
        <w:jc w:val="both"/>
        <w:rPr>
          <w:rFonts w:cs="Arial"/>
          <w:sz w:val="20"/>
        </w:rPr>
      </w:pPr>
      <w:r w:rsidRPr="00CA2DE7">
        <w:rPr>
          <w:rFonts w:cs="Arial"/>
          <w:sz w:val="20"/>
        </w:rPr>
        <w:t>The ETHOCEL</w:t>
      </w:r>
      <w:r w:rsidRPr="00CA2DE7">
        <w:rPr>
          <w:rFonts w:cs="Arial"/>
          <w:sz w:val="20"/>
          <w:vertAlign w:val="superscript"/>
        </w:rPr>
        <w:t>TM</w:t>
      </w:r>
      <w:r w:rsidRPr="00CA2DE7">
        <w:rPr>
          <w:rFonts w:cs="Arial"/>
          <w:sz w:val="20"/>
        </w:rPr>
        <w:t xml:space="preserve"> ethyl cellulose ether process located in the ETHOCEL</w:t>
      </w:r>
      <w:r w:rsidRPr="00CA2DE7">
        <w:rPr>
          <w:rFonts w:cs="Arial"/>
          <w:sz w:val="20"/>
          <w:vertAlign w:val="superscript"/>
        </w:rPr>
        <w:t>TM</w:t>
      </w:r>
      <w:r w:rsidRPr="00CA2DE7">
        <w:rPr>
          <w:rFonts w:cs="Arial"/>
          <w:sz w:val="20"/>
        </w:rPr>
        <w:t xml:space="preserve"> manufacturing block.  Process consists of raw material preparation, followed by reaction, product purification, de-watering and drying, and solid product handling.  Also included in the process is a distillation solvent recovery system and tank farm operations.  Process may vent to the 954THROX (See the ROP for SRN P1028).</w:t>
      </w:r>
    </w:p>
    <w:p w14:paraId="6755DDDF" w14:textId="77777777" w:rsidR="00410ED6" w:rsidRPr="00CA2DE7" w:rsidRDefault="00410ED6" w:rsidP="00410ED6">
      <w:pPr>
        <w:jc w:val="both"/>
        <w:rPr>
          <w:rFonts w:cs="Arial"/>
          <w:sz w:val="20"/>
        </w:rPr>
      </w:pPr>
    </w:p>
    <w:p w14:paraId="642DA8E6" w14:textId="77777777" w:rsidR="00410ED6" w:rsidRPr="00CA2DE7" w:rsidRDefault="00410ED6" w:rsidP="00410ED6">
      <w:pPr>
        <w:jc w:val="both"/>
        <w:rPr>
          <w:rFonts w:cs="Arial"/>
          <w:sz w:val="20"/>
        </w:rPr>
      </w:pPr>
      <w:r w:rsidRPr="00CA2DE7">
        <w:rPr>
          <w:rFonts w:cs="Arial"/>
          <w:sz w:val="20"/>
        </w:rPr>
        <w:t>Portions of this emission unit are subject to the requirements of 40 CFR Part 63, Subparts A, F, G, and H.</w:t>
      </w:r>
    </w:p>
    <w:p w14:paraId="46B5672E" w14:textId="77777777" w:rsidR="00410ED6" w:rsidRPr="00CA2DE7" w:rsidRDefault="00410ED6" w:rsidP="00410ED6">
      <w:pPr>
        <w:jc w:val="both"/>
        <w:rPr>
          <w:rFonts w:cs="Arial"/>
          <w:sz w:val="20"/>
        </w:rPr>
      </w:pPr>
      <w:r w:rsidRPr="00CA2DE7">
        <w:rPr>
          <w:rFonts w:cs="Arial"/>
          <w:sz w:val="20"/>
        </w:rPr>
        <w:t>Portions of this emission unit are subject to the requirements of 40 CFR Part 63, Subpart FFFF (MON).</w:t>
      </w:r>
    </w:p>
    <w:p w14:paraId="38443191" w14:textId="77777777" w:rsidR="00410ED6" w:rsidRPr="00CA2DE7" w:rsidRDefault="00410ED6" w:rsidP="00410ED6">
      <w:pPr>
        <w:jc w:val="both"/>
        <w:rPr>
          <w:rFonts w:cs="Arial"/>
          <w:sz w:val="20"/>
        </w:rPr>
      </w:pPr>
      <w:r w:rsidRPr="00CA2DE7">
        <w:rPr>
          <w:rFonts w:cs="Arial"/>
          <w:sz w:val="20"/>
        </w:rPr>
        <w:t>Portions of this emission unit are subject to the requirements of 40 CFR Part 63, Subpart EEEE (OLD).</w:t>
      </w:r>
    </w:p>
    <w:p w14:paraId="2B2E6A0F" w14:textId="77777777" w:rsidR="00410ED6" w:rsidRPr="00CA2DE7" w:rsidRDefault="00410ED6" w:rsidP="00410ED6">
      <w:pPr>
        <w:jc w:val="both"/>
        <w:rPr>
          <w:rFonts w:cs="Arial"/>
          <w:sz w:val="20"/>
        </w:rPr>
      </w:pPr>
    </w:p>
    <w:p w14:paraId="2EA787E2" w14:textId="77777777" w:rsidR="00410ED6" w:rsidRPr="00CA2DE7" w:rsidRDefault="00410ED6" w:rsidP="00410ED6">
      <w:pPr>
        <w:jc w:val="both"/>
        <w:rPr>
          <w:rFonts w:cs="Arial"/>
          <w:sz w:val="20"/>
        </w:rPr>
      </w:pPr>
      <w:r w:rsidRPr="00CA2DE7">
        <w:rPr>
          <w:rFonts w:cs="Arial"/>
          <w:sz w:val="20"/>
        </w:rPr>
        <w:t>EUB5 is a CAM subject emission unit subject to the requirements of 40 CFR Part 64.  The CAM subject pollutant for this emission unit is PM-10.</w:t>
      </w:r>
    </w:p>
    <w:p w14:paraId="6C14B90C" w14:textId="77777777" w:rsidR="00410ED6" w:rsidRPr="00CA2DE7" w:rsidRDefault="00410ED6" w:rsidP="00410ED6">
      <w:pPr>
        <w:jc w:val="both"/>
        <w:rPr>
          <w:rFonts w:cs="Arial"/>
          <w:sz w:val="20"/>
        </w:rPr>
      </w:pPr>
    </w:p>
    <w:p w14:paraId="720BFA4A" w14:textId="77777777" w:rsidR="00410ED6" w:rsidRPr="00CA2DE7" w:rsidRDefault="00410ED6" w:rsidP="00410ED6">
      <w:pPr>
        <w:jc w:val="both"/>
        <w:rPr>
          <w:rFonts w:cs="Arial"/>
          <w:sz w:val="20"/>
        </w:rPr>
      </w:pPr>
      <w:r w:rsidRPr="00CA2DE7">
        <w:rPr>
          <w:rFonts w:cs="Arial"/>
          <w:sz w:val="20"/>
        </w:rPr>
        <w:t>This emission unit was permitted in PTI 83-13.</w:t>
      </w:r>
    </w:p>
    <w:p w14:paraId="508DEFAE" w14:textId="77777777" w:rsidR="00410ED6" w:rsidRPr="00CA2DE7" w:rsidRDefault="00410ED6" w:rsidP="00410ED6">
      <w:pPr>
        <w:jc w:val="both"/>
        <w:rPr>
          <w:rFonts w:cs="Arial"/>
          <w:sz w:val="20"/>
        </w:rPr>
      </w:pPr>
    </w:p>
    <w:p w14:paraId="7030B75B" w14:textId="40AF065B" w:rsidR="00410ED6" w:rsidRPr="00CA2DE7" w:rsidRDefault="00410ED6" w:rsidP="00410ED6">
      <w:pPr>
        <w:jc w:val="both"/>
        <w:rPr>
          <w:rFonts w:cs="Arial"/>
          <w:sz w:val="20"/>
        </w:rPr>
      </w:pPr>
      <w:r w:rsidRPr="00CA2DE7">
        <w:rPr>
          <w:rFonts w:cs="Arial"/>
          <w:b/>
          <w:sz w:val="20"/>
        </w:rPr>
        <w:t>Flexible Group ID:</w:t>
      </w:r>
      <w:r w:rsidRPr="00CA2DE7">
        <w:rPr>
          <w:rFonts w:cs="Arial"/>
          <w:sz w:val="20"/>
        </w:rPr>
        <w:t xml:space="preserve">  FG954THROX (See the ROP for SRN P1028), FGHONFUGITIVES</w:t>
      </w:r>
      <w:r w:rsidR="007C43FF" w:rsidRPr="00CA2DE7">
        <w:rPr>
          <w:sz w:val="20"/>
        </w:rPr>
        <w:t>-S2</w:t>
      </w:r>
      <w:r w:rsidRPr="00CA2DE7">
        <w:rPr>
          <w:rFonts w:cs="Arial"/>
          <w:sz w:val="20"/>
        </w:rPr>
        <w:t>, FGMONMACT</w:t>
      </w:r>
      <w:r w:rsidR="007C43FF" w:rsidRPr="00CA2DE7">
        <w:rPr>
          <w:sz w:val="20"/>
        </w:rPr>
        <w:t>-S2</w:t>
      </w:r>
      <w:r w:rsidRPr="00CA2DE7">
        <w:rPr>
          <w:rFonts w:cs="Arial"/>
          <w:sz w:val="20"/>
        </w:rPr>
        <w:t>, FGOLDMACT</w:t>
      </w:r>
      <w:r w:rsidR="003B1B21" w:rsidRPr="00CA2DE7">
        <w:rPr>
          <w:sz w:val="20"/>
        </w:rPr>
        <w:t>-S2</w:t>
      </w:r>
      <w:r w:rsidRPr="00CA2DE7">
        <w:rPr>
          <w:rFonts w:cs="Arial"/>
          <w:sz w:val="20"/>
        </w:rPr>
        <w:t>, FGBENZENEWASTE</w:t>
      </w:r>
      <w:r w:rsidR="003B1B21" w:rsidRPr="00CA2DE7">
        <w:rPr>
          <w:sz w:val="20"/>
        </w:rPr>
        <w:t>-S2</w:t>
      </w:r>
    </w:p>
    <w:p w14:paraId="17F71366" w14:textId="77777777" w:rsidR="00410ED6" w:rsidRPr="00CA2DE7" w:rsidRDefault="00410ED6" w:rsidP="00410ED6">
      <w:pPr>
        <w:jc w:val="both"/>
        <w:rPr>
          <w:rFonts w:cs="Arial"/>
          <w:sz w:val="20"/>
        </w:rPr>
      </w:pPr>
    </w:p>
    <w:p w14:paraId="7CAFF4E9" w14:textId="77777777" w:rsidR="00410ED6" w:rsidRPr="00CA2DE7" w:rsidRDefault="00410ED6" w:rsidP="00410ED6">
      <w:pPr>
        <w:jc w:val="both"/>
        <w:rPr>
          <w:rFonts w:cs="Arial"/>
          <w:b/>
          <w:szCs w:val="22"/>
          <w:u w:val="single"/>
        </w:rPr>
      </w:pPr>
      <w:r w:rsidRPr="00CA2DE7">
        <w:rPr>
          <w:rFonts w:cs="Arial"/>
          <w:b/>
          <w:szCs w:val="22"/>
          <w:u w:val="single"/>
        </w:rPr>
        <w:t>POLLUTION CONTROL EQUIPMENT</w:t>
      </w:r>
    </w:p>
    <w:p w14:paraId="05538C14" w14:textId="77777777" w:rsidR="00410ED6" w:rsidRPr="00CA2DE7" w:rsidRDefault="00410ED6" w:rsidP="00410ED6">
      <w:pPr>
        <w:rPr>
          <w:rFonts w:cs="Arial"/>
          <w:sz w:val="20"/>
        </w:rPr>
      </w:pPr>
    </w:p>
    <w:p w14:paraId="71319170" w14:textId="77777777" w:rsidR="00410ED6" w:rsidRPr="00CA2DE7" w:rsidRDefault="00410ED6" w:rsidP="00410ED6">
      <w:pPr>
        <w:numPr>
          <w:ilvl w:val="0"/>
          <w:numId w:val="29"/>
        </w:numPr>
        <w:tabs>
          <w:tab w:val="clear" w:pos="720"/>
          <w:tab w:val="num" w:pos="360"/>
        </w:tabs>
        <w:ind w:left="360"/>
        <w:jc w:val="both"/>
        <w:rPr>
          <w:rFonts w:cs="Arial"/>
          <w:sz w:val="20"/>
        </w:rPr>
      </w:pPr>
      <w:r w:rsidRPr="00CA2DE7">
        <w:rPr>
          <w:rFonts w:cs="Arial"/>
          <w:sz w:val="20"/>
        </w:rPr>
        <w:t>297 fugitive dust scrubber.  This scrubber vents to SVB5010.  This is a CAM subject control device.</w:t>
      </w:r>
    </w:p>
    <w:p w14:paraId="15A55C0B" w14:textId="77777777" w:rsidR="00410ED6" w:rsidRPr="00CA2DE7" w:rsidRDefault="00410ED6" w:rsidP="00410ED6">
      <w:pPr>
        <w:numPr>
          <w:ilvl w:val="0"/>
          <w:numId w:val="29"/>
        </w:numPr>
        <w:tabs>
          <w:tab w:val="clear" w:pos="720"/>
          <w:tab w:val="num" w:pos="360"/>
        </w:tabs>
        <w:ind w:left="360"/>
        <w:jc w:val="both"/>
        <w:rPr>
          <w:rFonts w:cs="Arial"/>
          <w:sz w:val="20"/>
        </w:rPr>
      </w:pPr>
      <w:r w:rsidRPr="00CA2DE7">
        <w:rPr>
          <w:rFonts w:cs="Arial"/>
          <w:sz w:val="20"/>
        </w:rPr>
        <w:t>803 packaging scrubber.  This scrubber vents to SVB5011.  This is a CAM subject control device.</w:t>
      </w:r>
    </w:p>
    <w:p w14:paraId="03C8CA45" w14:textId="77777777" w:rsidR="00410ED6" w:rsidRPr="00CA2DE7" w:rsidRDefault="00410ED6" w:rsidP="00410ED6">
      <w:pPr>
        <w:numPr>
          <w:ilvl w:val="0"/>
          <w:numId w:val="29"/>
        </w:numPr>
        <w:tabs>
          <w:tab w:val="clear" w:pos="720"/>
          <w:tab w:val="num" w:pos="360"/>
        </w:tabs>
        <w:ind w:left="360"/>
        <w:jc w:val="both"/>
        <w:rPr>
          <w:rFonts w:cs="Arial"/>
          <w:sz w:val="20"/>
        </w:rPr>
      </w:pPr>
      <w:r w:rsidRPr="00CA2DE7">
        <w:rPr>
          <w:rFonts w:cs="Arial"/>
          <w:sz w:val="20"/>
        </w:rPr>
        <w:t>802 raw material scrubber.  This scrubber is used during the transfer of raw materials in 802 Building.  This scrubber vents to SVB5014a and SVB5014b.  This is a CAM subject control device.</w:t>
      </w:r>
    </w:p>
    <w:p w14:paraId="49047C5A" w14:textId="77777777" w:rsidR="00410ED6" w:rsidRPr="00CA2DE7" w:rsidRDefault="00410ED6" w:rsidP="00410ED6">
      <w:pPr>
        <w:numPr>
          <w:ilvl w:val="0"/>
          <w:numId w:val="29"/>
        </w:numPr>
        <w:tabs>
          <w:tab w:val="clear" w:pos="720"/>
          <w:tab w:val="num" w:pos="360"/>
        </w:tabs>
        <w:ind w:left="360"/>
        <w:jc w:val="both"/>
        <w:rPr>
          <w:rFonts w:cs="Arial"/>
          <w:sz w:val="20"/>
        </w:rPr>
      </w:pPr>
      <w:r w:rsidRPr="00CA2DE7">
        <w:rPr>
          <w:rFonts w:cs="Arial"/>
          <w:sz w:val="20"/>
        </w:rPr>
        <w:t>803 Building blender baghouse (associated with ethyl cellulose product blending).  This baghouse vents to SVB5015.  This is a CAM subject control device.</w:t>
      </w:r>
    </w:p>
    <w:p w14:paraId="4C2366E1" w14:textId="77777777" w:rsidR="00410ED6" w:rsidRPr="00CA2DE7" w:rsidRDefault="00410ED6" w:rsidP="00410ED6">
      <w:pPr>
        <w:numPr>
          <w:ilvl w:val="0"/>
          <w:numId w:val="29"/>
        </w:numPr>
        <w:tabs>
          <w:tab w:val="clear" w:pos="720"/>
          <w:tab w:val="num" w:pos="360"/>
        </w:tabs>
        <w:ind w:left="360"/>
        <w:jc w:val="both"/>
        <w:rPr>
          <w:rFonts w:cs="Arial"/>
          <w:sz w:val="20"/>
        </w:rPr>
      </w:pPr>
      <w:r w:rsidRPr="00CA2DE7">
        <w:rPr>
          <w:rFonts w:cs="Arial"/>
          <w:sz w:val="20"/>
        </w:rPr>
        <w:t>803 tote loading baghouse and packaging blower with secondary filter (associated with ethyl cellulose product packaging).  This equipment vents to SVB5016.  This is a CAM subject control device.</w:t>
      </w:r>
    </w:p>
    <w:p w14:paraId="052EABF2" w14:textId="77777777" w:rsidR="00410ED6" w:rsidRPr="00CA2DE7" w:rsidRDefault="00410ED6" w:rsidP="00410ED6">
      <w:pPr>
        <w:numPr>
          <w:ilvl w:val="0"/>
          <w:numId w:val="29"/>
        </w:numPr>
        <w:tabs>
          <w:tab w:val="clear" w:pos="720"/>
          <w:tab w:val="num" w:pos="360"/>
        </w:tabs>
        <w:ind w:left="360"/>
        <w:jc w:val="both"/>
        <w:rPr>
          <w:rFonts w:cs="Arial"/>
          <w:sz w:val="20"/>
        </w:rPr>
      </w:pPr>
      <w:r w:rsidRPr="00CA2DE7">
        <w:rPr>
          <w:rFonts w:cs="Arial"/>
          <w:sz w:val="20"/>
        </w:rPr>
        <w:t>313 blender cyclone.  This cyclone vents to SVB5017.  This is a CAM subject control device.</w:t>
      </w:r>
    </w:p>
    <w:p w14:paraId="6A870D19" w14:textId="77777777" w:rsidR="00410ED6" w:rsidRPr="00CA2DE7" w:rsidRDefault="00410ED6" w:rsidP="00410ED6">
      <w:pPr>
        <w:numPr>
          <w:ilvl w:val="0"/>
          <w:numId w:val="29"/>
        </w:numPr>
        <w:tabs>
          <w:tab w:val="clear" w:pos="720"/>
          <w:tab w:val="num" w:pos="360"/>
        </w:tabs>
        <w:ind w:left="360"/>
        <w:jc w:val="both"/>
        <w:rPr>
          <w:rFonts w:cs="Arial"/>
          <w:sz w:val="20"/>
        </w:rPr>
      </w:pPr>
      <w:r w:rsidRPr="00CA2DE7">
        <w:rPr>
          <w:rFonts w:cs="Arial"/>
          <w:sz w:val="20"/>
        </w:rPr>
        <w:t>954THROX (See FG954THROX (See the ROP for SRN P1028)) (thermal treatment unit – 954 including absorber No. 1 and Scrubber No. 1).  The TTU acts as backup in the event the regenerative thermal oxidizer (RTO) is down.</w:t>
      </w:r>
    </w:p>
    <w:p w14:paraId="5A0E5C09" w14:textId="77777777" w:rsidR="00410ED6" w:rsidRPr="00CA2DE7" w:rsidRDefault="00410ED6" w:rsidP="00410ED6">
      <w:pPr>
        <w:numPr>
          <w:ilvl w:val="0"/>
          <w:numId w:val="29"/>
        </w:numPr>
        <w:tabs>
          <w:tab w:val="clear" w:pos="720"/>
          <w:tab w:val="num" w:pos="360"/>
        </w:tabs>
        <w:ind w:left="360"/>
        <w:jc w:val="both"/>
        <w:rPr>
          <w:rFonts w:cs="Arial"/>
          <w:sz w:val="20"/>
        </w:rPr>
      </w:pPr>
      <w:r w:rsidRPr="00CA2DE7">
        <w:rPr>
          <w:rFonts w:cs="Arial"/>
          <w:sz w:val="20"/>
        </w:rPr>
        <w:t xml:space="preserve">Pressure Swing Adsorber (PSA).  Two carbon bed adsorption units which cycle between periods of accepting process vent streams and periods of regeneration.  The PSA is used to recover solvents in the vents from the reactors, filtration system, solvent removal and recovery process, and tank farm; recovered solvent is returned to the process for reuse.  Emissions from the PSA typically vent to the RTO via two liquid ring vent gas compressors (one serves as an in-line spare) but may vent to the 954THROX if the RTO is unavailable or to atmosphere through vent SVB5001 if the RTO and 954THROX are both unavailable or through vent SVB5030 if both liquid ring compressors are unavailable.  </w:t>
      </w:r>
    </w:p>
    <w:p w14:paraId="73EDAAF2" w14:textId="77777777" w:rsidR="00410ED6" w:rsidRPr="00CA2DE7" w:rsidRDefault="00410ED6" w:rsidP="00410ED6">
      <w:pPr>
        <w:numPr>
          <w:ilvl w:val="0"/>
          <w:numId w:val="29"/>
        </w:numPr>
        <w:tabs>
          <w:tab w:val="clear" w:pos="720"/>
          <w:tab w:val="num" w:pos="360"/>
        </w:tabs>
        <w:ind w:left="360"/>
        <w:jc w:val="both"/>
        <w:rPr>
          <w:rFonts w:cs="Arial"/>
          <w:sz w:val="20"/>
        </w:rPr>
      </w:pPr>
      <w:r w:rsidRPr="00CA2DE7">
        <w:rPr>
          <w:rFonts w:cs="Arial"/>
          <w:sz w:val="20"/>
        </w:rPr>
        <w:t>RTO.  The RTO will control emissions from dilute vents at the back end of the process.  The RTO will also control emissions remaining in the PSA vent stream.  The RTO vents to SVB5031.  The dilute vents at the back end of the process may vent to atmosphere through vents SVB5006, SVB5007, SVB5008, and SVB5009 if the RTO is unavailable.</w:t>
      </w:r>
    </w:p>
    <w:p w14:paraId="7FC3F268" w14:textId="77777777" w:rsidR="00410ED6" w:rsidRPr="00CA2DE7" w:rsidRDefault="00410ED6" w:rsidP="00410ED6">
      <w:pPr>
        <w:jc w:val="both"/>
        <w:rPr>
          <w:rFonts w:cs="Arial"/>
          <w:b/>
          <w:sz w:val="20"/>
        </w:rPr>
      </w:pPr>
    </w:p>
    <w:p w14:paraId="1B378096" w14:textId="77777777" w:rsidR="00410ED6" w:rsidRPr="00CA2DE7" w:rsidRDefault="00410ED6" w:rsidP="00410ED6">
      <w:pPr>
        <w:rPr>
          <w:rFonts w:cs="Arial"/>
          <w:b/>
          <w:szCs w:val="22"/>
        </w:rPr>
      </w:pPr>
      <w:r w:rsidRPr="00CA2DE7">
        <w:rPr>
          <w:rFonts w:cs="Arial"/>
          <w:b/>
          <w:szCs w:val="22"/>
        </w:rPr>
        <w:br w:type="page"/>
      </w:r>
    </w:p>
    <w:p w14:paraId="3B4CB742" w14:textId="77777777" w:rsidR="00410ED6" w:rsidRPr="00CA2DE7" w:rsidRDefault="00410ED6" w:rsidP="00410ED6">
      <w:pPr>
        <w:jc w:val="both"/>
        <w:rPr>
          <w:rFonts w:cs="Arial"/>
          <w:b/>
          <w:szCs w:val="22"/>
          <w:u w:val="single"/>
        </w:rPr>
      </w:pPr>
      <w:r w:rsidRPr="00CA2DE7">
        <w:rPr>
          <w:rFonts w:cs="Arial"/>
          <w:b/>
          <w:szCs w:val="22"/>
        </w:rPr>
        <w:lastRenderedPageBreak/>
        <w:t xml:space="preserve">I.  </w:t>
      </w:r>
      <w:r w:rsidRPr="00CA2DE7">
        <w:rPr>
          <w:rFonts w:cs="Arial"/>
          <w:b/>
          <w:szCs w:val="22"/>
          <w:u w:val="single"/>
        </w:rPr>
        <w:t>EMISSION LIMIT(S)</w:t>
      </w:r>
    </w:p>
    <w:p w14:paraId="091F44BC" w14:textId="77777777" w:rsidR="00410ED6" w:rsidRPr="00CA2DE7" w:rsidRDefault="00410ED6" w:rsidP="00410ED6">
      <w:pPr>
        <w:rPr>
          <w:rFonts w:cs="Arial"/>
          <w:sz w:val="20"/>
        </w:rPr>
      </w:pP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5"/>
        <w:gridCol w:w="1885"/>
        <w:gridCol w:w="1800"/>
        <w:gridCol w:w="2160"/>
        <w:gridCol w:w="1530"/>
        <w:gridCol w:w="1535"/>
      </w:tblGrid>
      <w:tr w:rsidR="00CA2DE7" w:rsidRPr="00CA2DE7" w14:paraId="688E3376" w14:textId="77777777" w:rsidTr="00410ED6">
        <w:trPr>
          <w:tblHeader/>
        </w:trPr>
        <w:tc>
          <w:tcPr>
            <w:tcW w:w="1355" w:type="dxa"/>
            <w:tcBorders>
              <w:top w:val="single" w:sz="4" w:space="0" w:color="auto"/>
              <w:left w:val="single" w:sz="4" w:space="0" w:color="auto"/>
              <w:bottom w:val="single" w:sz="4" w:space="0" w:color="auto"/>
              <w:right w:val="single" w:sz="4" w:space="0" w:color="auto"/>
            </w:tcBorders>
          </w:tcPr>
          <w:p w14:paraId="0F9C870A" w14:textId="77777777" w:rsidR="00410ED6" w:rsidRPr="00CA2DE7" w:rsidRDefault="00410ED6" w:rsidP="00410ED6">
            <w:pPr>
              <w:jc w:val="center"/>
              <w:rPr>
                <w:rFonts w:cs="Arial"/>
                <w:b/>
                <w:sz w:val="20"/>
              </w:rPr>
            </w:pPr>
            <w:r w:rsidRPr="00CA2DE7">
              <w:rPr>
                <w:rFonts w:cs="Arial"/>
                <w:b/>
                <w:sz w:val="20"/>
              </w:rPr>
              <w:t>Pollutant</w:t>
            </w:r>
          </w:p>
        </w:tc>
        <w:tc>
          <w:tcPr>
            <w:tcW w:w="1885" w:type="dxa"/>
            <w:tcBorders>
              <w:top w:val="single" w:sz="4" w:space="0" w:color="auto"/>
              <w:left w:val="single" w:sz="4" w:space="0" w:color="auto"/>
              <w:bottom w:val="single" w:sz="4" w:space="0" w:color="auto"/>
              <w:right w:val="single" w:sz="4" w:space="0" w:color="auto"/>
            </w:tcBorders>
          </w:tcPr>
          <w:p w14:paraId="02F53A97" w14:textId="77777777" w:rsidR="00410ED6" w:rsidRPr="00CA2DE7" w:rsidRDefault="00410ED6" w:rsidP="00410ED6">
            <w:pPr>
              <w:jc w:val="center"/>
              <w:rPr>
                <w:rFonts w:cs="Arial"/>
                <w:b/>
                <w:sz w:val="20"/>
              </w:rPr>
            </w:pPr>
            <w:r w:rsidRPr="00CA2DE7">
              <w:rPr>
                <w:rFonts w:cs="Arial"/>
                <w:b/>
                <w:sz w:val="20"/>
              </w:rPr>
              <w:t>Limit</w:t>
            </w:r>
          </w:p>
        </w:tc>
        <w:tc>
          <w:tcPr>
            <w:tcW w:w="1800" w:type="dxa"/>
            <w:tcBorders>
              <w:top w:val="single" w:sz="4" w:space="0" w:color="auto"/>
              <w:left w:val="single" w:sz="4" w:space="0" w:color="auto"/>
              <w:bottom w:val="single" w:sz="4" w:space="0" w:color="auto"/>
              <w:right w:val="single" w:sz="4" w:space="0" w:color="auto"/>
            </w:tcBorders>
          </w:tcPr>
          <w:p w14:paraId="14D56FED" w14:textId="77777777" w:rsidR="00410ED6" w:rsidRPr="00CA2DE7" w:rsidRDefault="00410ED6" w:rsidP="00410ED6">
            <w:pPr>
              <w:jc w:val="center"/>
              <w:rPr>
                <w:rFonts w:cs="Arial"/>
                <w:b/>
                <w:sz w:val="20"/>
              </w:rPr>
            </w:pPr>
            <w:r w:rsidRPr="00CA2DE7">
              <w:rPr>
                <w:rFonts w:cs="Arial"/>
                <w:b/>
                <w:sz w:val="20"/>
              </w:rPr>
              <w:t>Time Period /</w:t>
            </w:r>
          </w:p>
          <w:p w14:paraId="5B338BFF" w14:textId="77777777" w:rsidR="00410ED6" w:rsidRPr="00CA2DE7" w:rsidRDefault="00410ED6" w:rsidP="00410ED6">
            <w:pPr>
              <w:jc w:val="center"/>
              <w:rPr>
                <w:rFonts w:cs="Arial"/>
                <w:b/>
                <w:sz w:val="20"/>
              </w:rPr>
            </w:pPr>
            <w:r w:rsidRPr="00CA2DE7">
              <w:rPr>
                <w:rFonts w:cs="Arial"/>
                <w:b/>
                <w:sz w:val="20"/>
              </w:rPr>
              <w:t>Operating</w:t>
            </w:r>
          </w:p>
          <w:p w14:paraId="638EAF9E" w14:textId="77777777" w:rsidR="00410ED6" w:rsidRPr="00CA2DE7" w:rsidRDefault="00410ED6" w:rsidP="00410ED6">
            <w:pPr>
              <w:jc w:val="center"/>
              <w:rPr>
                <w:rFonts w:cs="Arial"/>
                <w:b/>
                <w:sz w:val="20"/>
              </w:rPr>
            </w:pPr>
            <w:r w:rsidRPr="00CA2DE7">
              <w:rPr>
                <w:rFonts w:cs="Arial"/>
                <w:b/>
                <w:sz w:val="20"/>
              </w:rPr>
              <w:t>Scenario</w:t>
            </w:r>
          </w:p>
        </w:tc>
        <w:tc>
          <w:tcPr>
            <w:tcW w:w="2160" w:type="dxa"/>
            <w:tcBorders>
              <w:top w:val="single" w:sz="4" w:space="0" w:color="auto"/>
              <w:left w:val="single" w:sz="4" w:space="0" w:color="auto"/>
              <w:bottom w:val="single" w:sz="4" w:space="0" w:color="auto"/>
              <w:right w:val="single" w:sz="4" w:space="0" w:color="auto"/>
            </w:tcBorders>
          </w:tcPr>
          <w:p w14:paraId="73F43582" w14:textId="77777777" w:rsidR="00410ED6" w:rsidRPr="00CA2DE7" w:rsidRDefault="00410ED6" w:rsidP="00410ED6">
            <w:pPr>
              <w:jc w:val="center"/>
              <w:rPr>
                <w:rFonts w:cs="Arial"/>
                <w:b/>
                <w:sz w:val="20"/>
              </w:rPr>
            </w:pPr>
            <w:r w:rsidRPr="00CA2DE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AB5B8C1" w14:textId="77777777" w:rsidR="00410ED6" w:rsidRPr="00CA2DE7" w:rsidRDefault="00410ED6" w:rsidP="00410ED6">
            <w:pPr>
              <w:jc w:val="center"/>
              <w:rPr>
                <w:rFonts w:cs="Arial"/>
                <w:b/>
                <w:sz w:val="20"/>
              </w:rPr>
            </w:pPr>
            <w:r w:rsidRPr="00CA2DE7">
              <w:rPr>
                <w:rFonts w:cs="Arial"/>
                <w:b/>
                <w:sz w:val="20"/>
              </w:rPr>
              <w:t>Monitoring/</w:t>
            </w:r>
          </w:p>
          <w:p w14:paraId="287DC01F" w14:textId="77777777" w:rsidR="00410ED6" w:rsidRPr="00CA2DE7" w:rsidRDefault="00410ED6" w:rsidP="00410ED6">
            <w:pPr>
              <w:jc w:val="center"/>
              <w:rPr>
                <w:rFonts w:cs="Arial"/>
                <w:b/>
                <w:sz w:val="20"/>
              </w:rPr>
            </w:pPr>
            <w:r w:rsidRPr="00CA2DE7">
              <w:rPr>
                <w:rFonts w:cs="Arial"/>
                <w:b/>
                <w:sz w:val="20"/>
              </w:rPr>
              <w:t>Testing Method</w:t>
            </w:r>
          </w:p>
        </w:tc>
        <w:tc>
          <w:tcPr>
            <w:tcW w:w="1535" w:type="dxa"/>
            <w:tcBorders>
              <w:top w:val="single" w:sz="4" w:space="0" w:color="auto"/>
              <w:left w:val="single" w:sz="4" w:space="0" w:color="auto"/>
              <w:bottom w:val="single" w:sz="4" w:space="0" w:color="auto"/>
              <w:right w:val="single" w:sz="4" w:space="0" w:color="auto"/>
            </w:tcBorders>
          </w:tcPr>
          <w:p w14:paraId="7B403069" w14:textId="77777777" w:rsidR="00410ED6" w:rsidRPr="00CA2DE7" w:rsidRDefault="00410ED6" w:rsidP="00410ED6">
            <w:pPr>
              <w:jc w:val="center"/>
              <w:rPr>
                <w:rFonts w:cs="Arial"/>
                <w:b/>
                <w:sz w:val="20"/>
              </w:rPr>
            </w:pPr>
            <w:r w:rsidRPr="00CA2DE7">
              <w:rPr>
                <w:rFonts w:cs="Arial"/>
                <w:b/>
                <w:sz w:val="20"/>
              </w:rPr>
              <w:t>Underlying Applicable Requirements</w:t>
            </w:r>
          </w:p>
        </w:tc>
      </w:tr>
      <w:tr w:rsidR="00CA2DE7" w:rsidRPr="00CA2DE7" w14:paraId="77696109" w14:textId="77777777" w:rsidTr="00410ED6">
        <w:trPr>
          <w:tblHeader/>
        </w:trPr>
        <w:tc>
          <w:tcPr>
            <w:tcW w:w="1355" w:type="dxa"/>
            <w:tcBorders>
              <w:top w:val="single" w:sz="4" w:space="0" w:color="auto"/>
              <w:left w:val="single" w:sz="4" w:space="0" w:color="auto"/>
              <w:bottom w:val="single" w:sz="4" w:space="0" w:color="auto"/>
              <w:right w:val="single" w:sz="4" w:space="0" w:color="auto"/>
            </w:tcBorders>
          </w:tcPr>
          <w:p w14:paraId="325937DE" w14:textId="77777777" w:rsidR="00410ED6" w:rsidRPr="00CA2DE7" w:rsidRDefault="00410ED6" w:rsidP="00410ED6">
            <w:pPr>
              <w:tabs>
                <w:tab w:val="left" w:pos="354"/>
              </w:tabs>
              <w:rPr>
                <w:rFonts w:cs="Arial"/>
                <w:sz w:val="20"/>
              </w:rPr>
            </w:pPr>
            <w:r w:rsidRPr="00CA2DE7">
              <w:rPr>
                <w:rFonts w:cs="Arial"/>
                <w:sz w:val="20"/>
              </w:rPr>
              <w:t>1.</w:t>
            </w:r>
            <w:r w:rsidRPr="00CA2DE7">
              <w:rPr>
                <w:rFonts w:cs="Arial"/>
                <w:sz w:val="20"/>
              </w:rPr>
              <w:tab/>
              <w:t>VOC</w:t>
            </w:r>
            <w:r w:rsidRPr="00CA2DE7">
              <w:rPr>
                <w:rFonts w:cs="Arial"/>
                <w:sz w:val="20"/>
                <w:vertAlign w:val="superscript"/>
              </w:rPr>
              <w:t>a</w:t>
            </w:r>
          </w:p>
        </w:tc>
        <w:tc>
          <w:tcPr>
            <w:tcW w:w="1885" w:type="dxa"/>
            <w:tcBorders>
              <w:top w:val="single" w:sz="4" w:space="0" w:color="auto"/>
              <w:left w:val="single" w:sz="4" w:space="0" w:color="auto"/>
              <w:bottom w:val="single" w:sz="4" w:space="0" w:color="auto"/>
              <w:right w:val="single" w:sz="4" w:space="0" w:color="auto"/>
            </w:tcBorders>
          </w:tcPr>
          <w:p w14:paraId="23C11F1C" w14:textId="77777777" w:rsidR="00410ED6" w:rsidRPr="00CA2DE7" w:rsidRDefault="00410ED6" w:rsidP="00410ED6">
            <w:pPr>
              <w:jc w:val="center"/>
              <w:rPr>
                <w:rFonts w:cs="Arial"/>
                <w:sz w:val="20"/>
              </w:rPr>
            </w:pPr>
            <w:r w:rsidRPr="00CA2DE7">
              <w:rPr>
                <w:rFonts w:cs="Arial"/>
                <w:sz w:val="20"/>
              </w:rPr>
              <w:t>49 tpy</w:t>
            </w:r>
            <w:r w:rsidRPr="00CA2DE7">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42D33862" w14:textId="77777777" w:rsidR="00410ED6" w:rsidRPr="00CA2DE7" w:rsidRDefault="00410ED6" w:rsidP="00410ED6">
            <w:pPr>
              <w:jc w:val="center"/>
              <w:rPr>
                <w:rFonts w:cs="Arial"/>
                <w:sz w:val="20"/>
              </w:rPr>
            </w:pPr>
            <w:r w:rsidRPr="00CA2DE7">
              <w:rPr>
                <w:rFonts w:cs="Arial"/>
                <w:sz w:val="20"/>
              </w:rPr>
              <w:t>12-month rolling time period as determined at the end of each calendar month</w:t>
            </w:r>
          </w:p>
        </w:tc>
        <w:tc>
          <w:tcPr>
            <w:tcW w:w="2160" w:type="dxa"/>
            <w:tcBorders>
              <w:top w:val="single" w:sz="4" w:space="0" w:color="auto"/>
              <w:left w:val="single" w:sz="4" w:space="0" w:color="auto"/>
              <w:bottom w:val="single" w:sz="4" w:space="0" w:color="auto"/>
              <w:right w:val="single" w:sz="4" w:space="0" w:color="auto"/>
            </w:tcBorders>
          </w:tcPr>
          <w:p w14:paraId="3C26DED2" w14:textId="77777777" w:rsidR="00410ED6" w:rsidRPr="00CA2DE7" w:rsidRDefault="00410ED6" w:rsidP="00410ED6">
            <w:pPr>
              <w:jc w:val="center"/>
              <w:rPr>
                <w:rFonts w:cs="Arial"/>
                <w:sz w:val="20"/>
              </w:rPr>
            </w:pPr>
            <w:r w:rsidRPr="00CA2DE7">
              <w:rPr>
                <w:rFonts w:cs="Arial"/>
                <w:sz w:val="20"/>
              </w:rPr>
              <w:t>EUB5</w:t>
            </w:r>
          </w:p>
        </w:tc>
        <w:tc>
          <w:tcPr>
            <w:tcW w:w="1530" w:type="dxa"/>
            <w:tcBorders>
              <w:top w:val="single" w:sz="4" w:space="0" w:color="auto"/>
              <w:left w:val="single" w:sz="4" w:space="0" w:color="auto"/>
              <w:bottom w:val="single" w:sz="4" w:space="0" w:color="auto"/>
              <w:right w:val="single" w:sz="4" w:space="0" w:color="auto"/>
            </w:tcBorders>
          </w:tcPr>
          <w:p w14:paraId="3A3EE240" w14:textId="77777777" w:rsidR="00410ED6" w:rsidRPr="00CA2DE7" w:rsidRDefault="00410ED6" w:rsidP="00410ED6">
            <w:pPr>
              <w:jc w:val="center"/>
              <w:rPr>
                <w:rFonts w:cs="Arial"/>
                <w:sz w:val="20"/>
              </w:rPr>
            </w:pPr>
            <w:r w:rsidRPr="00CA2DE7">
              <w:rPr>
                <w:rFonts w:cs="Arial"/>
                <w:sz w:val="20"/>
              </w:rPr>
              <w:t>SC V.1, VI.2</w:t>
            </w:r>
          </w:p>
        </w:tc>
        <w:tc>
          <w:tcPr>
            <w:tcW w:w="1535" w:type="dxa"/>
            <w:tcBorders>
              <w:top w:val="single" w:sz="4" w:space="0" w:color="auto"/>
              <w:left w:val="single" w:sz="4" w:space="0" w:color="auto"/>
              <w:bottom w:val="single" w:sz="4" w:space="0" w:color="auto"/>
              <w:right w:val="single" w:sz="4" w:space="0" w:color="auto"/>
            </w:tcBorders>
          </w:tcPr>
          <w:p w14:paraId="197A816D" w14:textId="77777777" w:rsidR="00410ED6" w:rsidRPr="00CA2DE7" w:rsidRDefault="00410ED6" w:rsidP="00410ED6">
            <w:pPr>
              <w:jc w:val="center"/>
              <w:rPr>
                <w:rFonts w:cs="Arial"/>
                <w:b/>
                <w:sz w:val="20"/>
              </w:rPr>
            </w:pPr>
            <w:r w:rsidRPr="00CA2DE7">
              <w:rPr>
                <w:rFonts w:cs="Arial"/>
                <w:b/>
                <w:sz w:val="20"/>
              </w:rPr>
              <w:t>R 336.1205(3),</w:t>
            </w:r>
          </w:p>
          <w:p w14:paraId="0BC3F3B7" w14:textId="77777777" w:rsidR="00410ED6" w:rsidRPr="00CA2DE7" w:rsidRDefault="00410ED6" w:rsidP="00410ED6">
            <w:pPr>
              <w:jc w:val="center"/>
              <w:rPr>
                <w:rFonts w:cs="Arial"/>
                <w:b/>
                <w:sz w:val="20"/>
              </w:rPr>
            </w:pPr>
            <w:r w:rsidRPr="00CA2DE7">
              <w:rPr>
                <w:rFonts w:cs="Arial"/>
                <w:b/>
                <w:sz w:val="20"/>
              </w:rPr>
              <w:t>R 336.1702(a)</w:t>
            </w:r>
          </w:p>
        </w:tc>
      </w:tr>
      <w:tr w:rsidR="00CA2DE7" w:rsidRPr="00CA2DE7" w14:paraId="0903C0E5" w14:textId="77777777" w:rsidTr="00410ED6">
        <w:trPr>
          <w:tblHeader/>
        </w:trPr>
        <w:tc>
          <w:tcPr>
            <w:tcW w:w="1355" w:type="dxa"/>
            <w:tcBorders>
              <w:top w:val="single" w:sz="4" w:space="0" w:color="auto"/>
              <w:left w:val="single" w:sz="4" w:space="0" w:color="auto"/>
              <w:bottom w:val="single" w:sz="4" w:space="0" w:color="auto"/>
              <w:right w:val="single" w:sz="4" w:space="0" w:color="auto"/>
            </w:tcBorders>
          </w:tcPr>
          <w:p w14:paraId="20BC80E5" w14:textId="77777777" w:rsidR="00410ED6" w:rsidRPr="00CA2DE7" w:rsidRDefault="00410ED6" w:rsidP="0083628A">
            <w:pPr>
              <w:numPr>
                <w:ilvl w:val="0"/>
                <w:numId w:val="88"/>
              </w:numPr>
              <w:rPr>
                <w:rFonts w:cs="Arial"/>
                <w:sz w:val="20"/>
              </w:rPr>
            </w:pPr>
            <w:r w:rsidRPr="00CA2DE7">
              <w:rPr>
                <w:rFonts w:cs="Arial"/>
                <w:sz w:val="20"/>
              </w:rPr>
              <w:t>Ethylene</w:t>
            </w:r>
          </w:p>
        </w:tc>
        <w:tc>
          <w:tcPr>
            <w:tcW w:w="1885" w:type="dxa"/>
            <w:tcBorders>
              <w:top w:val="single" w:sz="4" w:space="0" w:color="auto"/>
              <w:left w:val="single" w:sz="4" w:space="0" w:color="auto"/>
              <w:bottom w:val="single" w:sz="4" w:space="0" w:color="auto"/>
              <w:right w:val="single" w:sz="4" w:space="0" w:color="auto"/>
            </w:tcBorders>
          </w:tcPr>
          <w:p w14:paraId="7AA996F2" w14:textId="77777777" w:rsidR="00410ED6" w:rsidRPr="00CA2DE7" w:rsidRDefault="00410ED6" w:rsidP="00410ED6">
            <w:pPr>
              <w:jc w:val="center"/>
              <w:rPr>
                <w:rFonts w:cs="Arial"/>
                <w:sz w:val="20"/>
              </w:rPr>
            </w:pPr>
            <w:r w:rsidRPr="00CA2DE7">
              <w:rPr>
                <w:rFonts w:cs="Arial"/>
                <w:sz w:val="20"/>
              </w:rPr>
              <w:t>142 pph</w:t>
            </w:r>
            <w:r w:rsidRPr="00CA2DE7">
              <w:rPr>
                <w:rFonts w:cs="Arial"/>
                <w:sz w:val="20"/>
                <w:vertAlign w:val="superscript"/>
              </w:rPr>
              <w:t>1</w:t>
            </w:r>
          </w:p>
        </w:tc>
        <w:tc>
          <w:tcPr>
            <w:tcW w:w="1800" w:type="dxa"/>
            <w:tcBorders>
              <w:top w:val="single" w:sz="4" w:space="0" w:color="auto"/>
              <w:left w:val="single" w:sz="4" w:space="0" w:color="auto"/>
              <w:bottom w:val="single" w:sz="4" w:space="0" w:color="auto"/>
              <w:right w:val="single" w:sz="4" w:space="0" w:color="auto"/>
            </w:tcBorders>
          </w:tcPr>
          <w:p w14:paraId="5710C63D" w14:textId="77777777" w:rsidR="00410ED6" w:rsidRPr="00CA2DE7" w:rsidRDefault="00410ED6" w:rsidP="00410ED6">
            <w:pPr>
              <w:jc w:val="center"/>
              <w:rPr>
                <w:rFonts w:cs="Arial"/>
                <w:sz w:val="20"/>
              </w:rPr>
            </w:pPr>
            <w:r w:rsidRPr="00CA2DE7">
              <w:rPr>
                <w:rFonts w:cs="Arial"/>
                <w:sz w:val="20"/>
              </w:rPr>
              <w:t>Hourly</w:t>
            </w:r>
          </w:p>
        </w:tc>
        <w:tc>
          <w:tcPr>
            <w:tcW w:w="2160" w:type="dxa"/>
            <w:tcBorders>
              <w:top w:val="single" w:sz="4" w:space="0" w:color="auto"/>
              <w:left w:val="single" w:sz="4" w:space="0" w:color="auto"/>
              <w:bottom w:val="single" w:sz="4" w:space="0" w:color="auto"/>
              <w:right w:val="single" w:sz="4" w:space="0" w:color="auto"/>
            </w:tcBorders>
          </w:tcPr>
          <w:p w14:paraId="3991E39C" w14:textId="77777777" w:rsidR="00410ED6" w:rsidRPr="00CA2DE7" w:rsidRDefault="00410ED6" w:rsidP="00410ED6">
            <w:pPr>
              <w:jc w:val="center"/>
              <w:rPr>
                <w:rFonts w:cs="Arial"/>
                <w:sz w:val="20"/>
              </w:rPr>
            </w:pPr>
            <w:r w:rsidRPr="00CA2DE7">
              <w:rPr>
                <w:rFonts w:cs="Arial"/>
                <w:sz w:val="20"/>
              </w:rPr>
              <w:t>SVB5030 of the ethyl cellulose manufacturing process</w:t>
            </w:r>
          </w:p>
        </w:tc>
        <w:tc>
          <w:tcPr>
            <w:tcW w:w="1530" w:type="dxa"/>
            <w:tcBorders>
              <w:top w:val="single" w:sz="4" w:space="0" w:color="auto"/>
              <w:left w:val="single" w:sz="4" w:space="0" w:color="auto"/>
              <w:bottom w:val="single" w:sz="4" w:space="0" w:color="auto"/>
              <w:right w:val="single" w:sz="4" w:space="0" w:color="auto"/>
            </w:tcBorders>
          </w:tcPr>
          <w:p w14:paraId="2CD59C28" w14:textId="77777777" w:rsidR="00410ED6" w:rsidRPr="00CA2DE7" w:rsidRDefault="00410ED6" w:rsidP="00410ED6">
            <w:pPr>
              <w:jc w:val="center"/>
              <w:rPr>
                <w:rFonts w:cs="Arial"/>
                <w:sz w:val="20"/>
              </w:rPr>
            </w:pPr>
            <w:r w:rsidRPr="00CA2DE7">
              <w:rPr>
                <w:rFonts w:cs="Arial"/>
                <w:sz w:val="20"/>
              </w:rPr>
              <w:t>SC V.1</w:t>
            </w:r>
          </w:p>
        </w:tc>
        <w:tc>
          <w:tcPr>
            <w:tcW w:w="1535" w:type="dxa"/>
            <w:tcBorders>
              <w:top w:val="single" w:sz="4" w:space="0" w:color="auto"/>
              <w:left w:val="single" w:sz="4" w:space="0" w:color="auto"/>
              <w:bottom w:val="single" w:sz="4" w:space="0" w:color="auto"/>
              <w:right w:val="single" w:sz="4" w:space="0" w:color="auto"/>
            </w:tcBorders>
          </w:tcPr>
          <w:p w14:paraId="19D4851F"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34BD4E5" w14:textId="77777777" w:rsidTr="00410ED6">
        <w:trPr>
          <w:tblHeader/>
        </w:trPr>
        <w:tc>
          <w:tcPr>
            <w:tcW w:w="1355" w:type="dxa"/>
            <w:tcBorders>
              <w:top w:val="single" w:sz="4" w:space="0" w:color="auto"/>
              <w:left w:val="single" w:sz="4" w:space="0" w:color="auto"/>
              <w:bottom w:val="single" w:sz="4" w:space="0" w:color="auto"/>
              <w:right w:val="single" w:sz="4" w:space="0" w:color="auto"/>
            </w:tcBorders>
          </w:tcPr>
          <w:p w14:paraId="700BC15E" w14:textId="77777777" w:rsidR="00410ED6" w:rsidRPr="00CA2DE7" w:rsidRDefault="00410ED6" w:rsidP="0083628A">
            <w:pPr>
              <w:numPr>
                <w:ilvl w:val="0"/>
                <w:numId w:val="88"/>
              </w:numPr>
              <w:rPr>
                <w:rFonts w:cs="Arial"/>
                <w:sz w:val="20"/>
              </w:rPr>
            </w:pPr>
            <w:r w:rsidRPr="00CA2DE7">
              <w:rPr>
                <w:rFonts w:cs="Arial"/>
                <w:sz w:val="20"/>
              </w:rPr>
              <w:t>Total VOC</w:t>
            </w:r>
          </w:p>
        </w:tc>
        <w:tc>
          <w:tcPr>
            <w:tcW w:w="1885" w:type="dxa"/>
            <w:tcBorders>
              <w:top w:val="single" w:sz="4" w:space="0" w:color="auto"/>
              <w:left w:val="single" w:sz="4" w:space="0" w:color="auto"/>
              <w:bottom w:val="single" w:sz="4" w:space="0" w:color="auto"/>
              <w:right w:val="single" w:sz="4" w:space="0" w:color="auto"/>
            </w:tcBorders>
          </w:tcPr>
          <w:p w14:paraId="0E062B7D" w14:textId="77777777" w:rsidR="00410ED6" w:rsidRPr="00CA2DE7" w:rsidRDefault="00410ED6" w:rsidP="00410ED6">
            <w:pPr>
              <w:jc w:val="center"/>
              <w:rPr>
                <w:rFonts w:cs="Arial"/>
                <w:sz w:val="20"/>
              </w:rPr>
            </w:pPr>
            <w:r w:rsidRPr="00CA2DE7">
              <w:rPr>
                <w:rFonts w:cs="Arial"/>
                <w:sz w:val="20"/>
              </w:rPr>
              <w:t>315 pph</w:t>
            </w:r>
            <w:r w:rsidRPr="00CA2DE7">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1DBF0319" w14:textId="77777777" w:rsidR="00410ED6" w:rsidRPr="00CA2DE7" w:rsidRDefault="00410ED6" w:rsidP="00410ED6">
            <w:pPr>
              <w:jc w:val="center"/>
              <w:rPr>
                <w:rFonts w:cs="Arial"/>
                <w:sz w:val="20"/>
              </w:rPr>
            </w:pPr>
            <w:r w:rsidRPr="00CA2DE7">
              <w:rPr>
                <w:rFonts w:cs="Arial"/>
                <w:sz w:val="20"/>
              </w:rPr>
              <w:t>Daily average</w:t>
            </w:r>
          </w:p>
        </w:tc>
        <w:tc>
          <w:tcPr>
            <w:tcW w:w="2160" w:type="dxa"/>
            <w:tcBorders>
              <w:top w:val="single" w:sz="4" w:space="0" w:color="auto"/>
              <w:left w:val="single" w:sz="4" w:space="0" w:color="auto"/>
              <w:bottom w:val="single" w:sz="4" w:space="0" w:color="auto"/>
              <w:right w:val="single" w:sz="4" w:space="0" w:color="auto"/>
            </w:tcBorders>
          </w:tcPr>
          <w:p w14:paraId="43E6A1C2" w14:textId="77777777" w:rsidR="00410ED6" w:rsidRPr="00CA2DE7" w:rsidRDefault="00410ED6" w:rsidP="00410ED6">
            <w:pPr>
              <w:jc w:val="center"/>
              <w:rPr>
                <w:rFonts w:cs="Arial"/>
                <w:sz w:val="20"/>
              </w:rPr>
            </w:pPr>
            <w:r w:rsidRPr="00CA2DE7">
              <w:rPr>
                <w:rFonts w:cs="Arial"/>
                <w:sz w:val="20"/>
              </w:rPr>
              <w:t>SVB5001 and SVB5030 combined</w:t>
            </w:r>
          </w:p>
        </w:tc>
        <w:tc>
          <w:tcPr>
            <w:tcW w:w="1530" w:type="dxa"/>
            <w:tcBorders>
              <w:top w:val="single" w:sz="4" w:space="0" w:color="auto"/>
              <w:left w:val="single" w:sz="4" w:space="0" w:color="auto"/>
              <w:bottom w:val="single" w:sz="4" w:space="0" w:color="auto"/>
              <w:right w:val="single" w:sz="4" w:space="0" w:color="auto"/>
            </w:tcBorders>
          </w:tcPr>
          <w:p w14:paraId="01D87ADA" w14:textId="77777777" w:rsidR="00410ED6" w:rsidRPr="00CA2DE7" w:rsidRDefault="00410ED6" w:rsidP="00410ED6">
            <w:pPr>
              <w:jc w:val="center"/>
              <w:rPr>
                <w:rFonts w:cs="Arial"/>
                <w:sz w:val="20"/>
              </w:rPr>
            </w:pPr>
            <w:r w:rsidRPr="00CA2DE7">
              <w:rPr>
                <w:rFonts w:cs="Arial"/>
                <w:sz w:val="20"/>
              </w:rPr>
              <w:t>SC V.1</w:t>
            </w:r>
          </w:p>
        </w:tc>
        <w:tc>
          <w:tcPr>
            <w:tcW w:w="1535" w:type="dxa"/>
            <w:tcBorders>
              <w:top w:val="single" w:sz="4" w:space="0" w:color="auto"/>
              <w:left w:val="single" w:sz="4" w:space="0" w:color="auto"/>
              <w:bottom w:val="single" w:sz="4" w:space="0" w:color="auto"/>
              <w:right w:val="single" w:sz="4" w:space="0" w:color="auto"/>
            </w:tcBorders>
          </w:tcPr>
          <w:p w14:paraId="68EDBBD5" w14:textId="77777777" w:rsidR="00410ED6" w:rsidRPr="00CA2DE7" w:rsidRDefault="00410ED6" w:rsidP="00410ED6">
            <w:pPr>
              <w:jc w:val="center"/>
              <w:rPr>
                <w:rFonts w:cs="Arial"/>
                <w:b/>
                <w:sz w:val="20"/>
              </w:rPr>
            </w:pPr>
            <w:r w:rsidRPr="00CA2DE7">
              <w:rPr>
                <w:rFonts w:cs="Arial"/>
                <w:b/>
                <w:sz w:val="20"/>
              </w:rPr>
              <w:t>R 336.1702(a)</w:t>
            </w:r>
          </w:p>
        </w:tc>
      </w:tr>
      <w:tr w:rsidR="00CA2DE7" w:rsidRPr="00CA2DE7" w14:paraId="066529AC" w14:textId="77777777" w:rsidTr="00410ED6">
        <w:trPr>
          <w:tblHeader/>
        </w:trPr>
        <w:tc>
          <w:tcPr>
            <w:tcW w:w="1355" w:type="dxa"/>
            <w:tcBorders>
              <w:top w:val="single" w:sz="4" w:space="0" w:color="auto"/>
              <w:left w:val="single" w:sz="4" w:space="0" w:color="auto"/>
              <w:bottom w:val="single" w:sz="4" w:space="0" w:color="auto"/>
              <w:right w:val="single" w:sz="4" w:space="0" w:color="auto"/>
            </w:tcBorders>
          </w:tcPr>
          <w:p w14:paraId="0F32F8A3" w14:textId="77777777" w:rsidR="00410ED6" w:rsidRPr="00CA2DE7" w:rsidRDefault="00410ED6" w:rsidP="00410ED6">
            <w:pPr>
              <w:tabs>
                <w:tab w:val="left" w:pos="354"/>
              </w:tabs>
              <w:rPr>
                <w:rFonts w:cs="Arial"/>
                <w:sz w:val="20"/>
              </w:rPr>
            </w:pPr>
            <w:r w:rsidRPr="00CA2DE7">
              <w:rPr>
                <w:rFonts w:cs="Arial"/>
                <w:sz w:val="20"/>
              </w:rPr>
              <w:t>4.</w:t>
            </w:r>
            <w:r w:rsidRPr="00CA2DE7">
              <w:rPr>
                <w:rFonts w:cs="Arial"/>
                <w:sz w:val="20"/>
              </w:rPr>
              <w:tab/>
              <w:t>PM</w:t>
            </w:r>
          </w:p>
        </w:tc>
        <w:tc>
          <w:tcPr>
            <w:tcW w:w="1885" w:type="dxa"/>
            <w:tcBorders>
              <w:top w:val="single" w:sz="4" w:space="0" w:color="auto"/>
              <w:left w:val="single" w:sz="4" w:space="0" w:color="auto"/>
              <w:bottom w:val="single" w:sz="4" w:space="0" w:color="auto"/>
              <w:right w:val="single" w:sz="4" w:space="0" w:color="auto"/>
            </w:tcBorders>
          </w:tcPr>
          <w:p w14:paraId="31793579" w14:textId="77777777" w:rsidR="00410ED6" w:rsidRPr="00CA2DE7" w:rsidRDefault="00410ED6" w:rsidP="00410ED6">
            <w:pPr>
              <w:jc w:val="center"/>
              <w:rPr>
                <w:rFonts w:cs="Arial"/>
                <w:sz w:val="20"/>
              </w:rPr>
            </w:pPr>
            <w:r w:rsidRPr="00CA2DE7">
              <w:rPr>
                <w:rFonts w:cs="Arial"/>
                <w:sz w:val="20"/>
              </w:rPr>
              <w:t>0.10 lbs /</w:t>
            </w:r>
          </w:p>
          <w:p w14:paraId="12052C8A" w14:textId="77777777" w:rsidR="00410ED6" w:rsidRPr="00CA2DE7" w:rsidRDefault="00410ED6" w:rsidP="00410ED6">
            <w:pPr>
              <w:jc w:val="center"/>
              <w:rPr>
                <w:rFonts w:cs="Arial"/>
                <w:sz w:val="20"/>
                <w:vertAlign w:val="superscript"/>
              </w:rPr>
            </w:pPr>
            <w:r w:rsidRPr="00CA2DE7">
              <w:rPr>
                <w:rFonts w:cs="Arial"/>
                <w:sz w:val="20"/>
              </w:rPr>
              <w:t>1000 lbs</w:t>
            </w:r>
            <w:r w:rsidRPr="00CA2DE7">
              <w:rPr>
                <w:rFonts w:cs="Arial"/>
                <w:sz w:val="20"/>
                <w:vertAlign w:val="superscript"/>
              </w:rPr>
              <w:t>2,b</w:t>
            </w:r>
          </w:p>
        </w:tc>
        <w:tc>
          <w:tcPr>
            <w:tcW w:w="1800" w:type="dxa"/>
            <w:tcBorders>
              <w:top w:val="single" w:sz="4" w:space="0" w:color="auto"/>
              <w:left w:val="single" w:sz="4" w:space="0" w:color="auto"/>
              <w:bottom w:val="single" w:sz="4" w:space="0" w:color="auto"/>
              <w:right w:val="single" w:sz="4" w:space="0" w:color="auto"/>
            </w:tcBorders>
          </w:tcPr>
          <w:p w14:paraId="6B8A6BD8" w14:textId="77777777" w:rsidR="00410ED6" w:rsidRPr="00CA2DE7" w:rsidRDefault="00410ED6" w:rsidP="00410ED6">
            <w:pPr>
              <w:jc w:val="center"/>
              <w:rPr>
                <w:rFonts w:cs="Arial"/>
                <w:sz w:val="20"/>
                <w:vertAlign w:val="superscript"/>
              </w:rPr>
            </w:pPr>
            <w:r w:rsidRPr="00CA2DE7">
              <w:rPr>
                <w:rFonts w:cs="Arial"/>
                <w:sz w:val="20"/>
              </w:rPr>
              <w:t>Hourly</w:t>
            </w:r>
            <w:r w:rsidRPr="00CA2DE7">
              <w:rPr>
                <w:rFonts w:cs="Arial"/>
                <w:sz w:val="20"/>
                <w:vertAlign w:val="superscript"/>
              </w:rPr>
              <w:t>c</w:t>
            </w:r>
          </w:p>
        </w:tc>
        <w:tc>
          <w:tcPr>
            <w:tcW w:w="2160" w:type="dxa"/>
            <w:tcBorders>
              <w:top w:val="single" w:sz="4" w:space="0" w:color="auto"/>
              <w:left w:val="single" w:sz="4" w:space="0" w:color="auto"/>
              <w:bottom w:val="single" w:sz="4" w:space="0" w:color="auto"/>
              <w:right w:val="single" w:sz="4" w:space="0" w:color="auto"/>
            </w:tcBorders>
          </w:tcPr>
          <w:p w14:paraId="385822C6" w14:textId="77777777" w:rsidR="00410ED6" w:rsidRPr="00CA2DE7" w:rsidRDefault="00410ED6" w:rsidP="00410ED6">
            <w:pPr>
              <w:rPr>
                <w:rFonts w:cs="Arial"/>
                <w:sz w:val="20"/>
              </w:rPr>
            </w:pPr>
            <w:r w:rsidRPr="00CA2DE7">
              <w:rPr>
                <w:rFonts w:cs="Arial"/>
                <w:sz w:val="20"/>
              </w:rPr>
              <w:t>Each of the following vents in EUB5:</w:t>
            </w:r>
          </w:p>
          <w:p w14:paraId="283ACF96" w14:textId="77777777" w:rsidR="00410ED6" w:rsidRPr="00CA2DE7" w:rsidRDefault="00410ED6" w:rsidP="0083628A">
            <w:pPr>
              <w:numPr>
                <w:ilvl w:val="1"/>
                <w:numId w:val="88"/>
              </w:numPr>
              <w:rPr>
                <w:rFonts w:cs="Arial"/>
                <w:sz w:val="20"/>
              </w:rPr>
            </w:pPr>
            <w:r w:rsidRPr="00CA2DE7">
              <w:rPr>
                <w:rFonts w:cs="Arial"/>
                <w:sz w:val="20"/>
              </w:rPr>
              <w:t>SVB5008</w:t>
            </w:r>
          </w:p>
          <w:p w14:paraId="733A762B" w14:textId="77777777" w:rsidR="00410ED6" w:rsidRPr="00CA2DE7" w:rsidRDefault="00410ED6" w:rsidP="0083628A">
            <w:pPr>
              <w:numPr>
                <w:ilvl w:val="1"/>
                <w:numId w:val="88"/>
              </w:numPr>
              <w:rPr>
                <w:rFonts w:cs="Arial"/>
                <w:sz w:val="20"/>
              </w:rPr>
            </w:pPr>
            <w:r w:rsidRPr="00CA2DE7">
              <w:rPr>
                <w:rFonts w:cs="Arial"/>
                <w:sz w:val="20"/>
              </w:rPr>
              <w:t>SVB5010</w:t>
            </w:r>
          </w:p>
          <w:p w14:paraId="24D4572B" w14:textId="77777777" w:rsidR="00410ED6" w:rsidRPr="00CA2DE7" w:rsidRDefault="00410ED6" w:rsidP="0083628A">
            <w:pPr>
              <w:numPr>
                <w:ilvl w:val="1"/>
                <w:numId w:val="88"/>
              </w:numPr>
              <w:rPr>
                <w:rFonts w:cs="Arial"/>
                <w:sz w:val="20"/>
              </w:rPr>
            </w:pPr>
            <w:r w:rsidRPr="00CA2DE7">
              <w:rPr>
                <w:rFonts w:cs="Arial"/>
                <w:sz w:val="20"/>
              </w:rPr>
              <w:t>SVB5011</w:t>
            </w:r>
          </w:p>
          <w:p w14:paraId="0120D6BB" w14:textId="77777777" w:rsidR="00410ED6" w:rsidRPr="00CA2DE7" w:rsidRDefault="00410ED6" w:rsidP="0083628A">
            <w:pPr>
              <w:numPr>
                <w:ilvl w:val="1"/>
                <w:numId w:val="88"/>
              </w:numPr>
              <w:rPr>
                <w:rFonts w:cs="Arial"/>
                <w:sz w:val="20"/>
              </w:rPr>
            </w:pPr>
            <w:r w:rsidRPr="00CA2DE7">
              <w:rPr>
                <w:rFonts w:cs="Arial"/>
                <w:sz w:val="20"/>
              </w:rPr>
              <w:t>SVB5014a</w:t>
            </w:r>
          </w:p>
          <w:p w14:paraId="63DA69B2" w14:textId="77777777" w:rsidR="00410ED6" w:rsidRPr="00CA2DE7" w:rsidRDefault="00410ED6" w:rsidP="0083628A">
            <w:pPr>
              <w:numPr>
                <w:ilvl w:val="1"/>
                <w:numId w:val="88"/>
              </w:numPr>
              <w:rPr>
                <w:rFonts w:cs="Arial"/>
                <w:sz w:val="20"/>
              </w:rPr>
            </w:pPr>
            <w:r w:rsidRPr="00CA2DE7">
              <w:rPr>
                <w:rFonts w:cs="Arial"/>
                <w:sz w:val="20"/>
              </w:rPr>
              <w:t>SVB5014b</w:t>
            </w:r>
          </w:p>
          <w:p w14:paraId="4D15C07C" w14:textId="77777777" w:rsidR="00410ED6" w:rsidRPr="00CA2DE7" w:rsidRDefault="00410ED6" w:rsidP="0083628A">
            <w:pPr>
              <w:numPr>
                <w:ilvl w:val="1"/>
                <w:numId w:val="88"/>
              </w:numPr>
              <w:rPr>
                <w:rFonts w:cs="Arial"/>
                <w:sz w:val="20"/>
              </w:rPr>
            </w:pPr>
            <w:r w:rsidRPr="00CA2DE7">
              <w:rPr>
                <w:rFonts w:cs="Arial"/>
                <w:sz w:val="20"/>
              </w:rPr>
              <w:t>SVB5015</w:t>
            </w:r>
          </w:p>
          <w:p w14:paraId="56862CC9" w14:textId="77777777" w:rsidR="00410ED6" w:rsidRPr="00CA2DE7" w:rsidRDefault="00410ED6" w:rsidP="0083628A">
            <w:pPr>
              <w:numPr>
                <w:ilvl w:val="1"/>
                <w:numId w:val="88"/>
              </w:numPr>
              <w:rPr>
                <w:rFonts w:cs="Arial"/>
                <w:sz w:val="20"/>
              </w:rPr>
            </w:pPr>
            <w:r w:rsidRPr="00CA2DE7">
              <w:rPr>
                <w:rFonts w:cs="Arial"/>
                <w:sz w:val="20"/>
              </w:rPr>
              <w:t>SVB5016</w:t>
            </w:r>
          </w:p>
          <w:p w14:paraId="74710FC1" w14:textId="77777777" w:rsidR="00410ED6" w:rsidRPr="00CA2DE7" w:rsidRDefault="00410ED6" w:rsidP="0083628A">
            <w:pPr>
              <w:numPr>
                <w:ilvl w:val="1"/>
                <w:numId w:val="88"/>
              </w:numPr>
              <w:rPr>
                <w:rFonts w:cs="Arial"/>
                <w:sz w:val="20"/>
              </w:rPr>
            </w:pPr>
            <w:r w:rsidRPr="00CA2DE7">
              <w:rPr>
                <w:rFonts w:cs="Arial"/>
                <w:sz w:val="20"/>
              </w:rPr>
              <w:t>SVB5017</w:t>
            </w:r>
          </w:p>
          <w:p w14:paraId="30765F2B" w14:textId="77777777" w:rsidR="00410ED6" w:rsidRPr="00CA2DE7" w:rsidRDefault="00410ED6" w:rsidP="0083628A">
            <w:pPr>
              <w:numPr>
                <w:ilvl w:val="1"/>
                <w:numId w:val="88"/>
              </w:numPr>
              <w:rPr>
                <w:rFonts w:cs="Arial"/>
                <w:sz w:val="20"/>
              </w:rPr>
            </w:pPr>
            <w:r w:rsidRPr="00CA2DE7">
              <w:rPr>
                <w:rFonts w:cs="Arial"/>
                <w:sz w:val="20"/>
              </w:rPr>
              <w:t>SVB5009</w:t>
            </w:r>
          </w:p>
        </w:tc>
        <w:tc>
          <w:tcPr>
            <w:tcW w:w="1530" w:type="dxa"/>
            <w:tcBorders>
              <w:top w:val="single" w:sz="4" w:space="0" w:color="auto"/>
              <w:left w:val="single" w:sz="4" w:space="0" w:color="auto"/>
              <w:bottom w:val="single" w:sz="4" w:space="0" w:color="auto"/>
              <w:right w:val="single" w:sz="4" w:space="0" w:color="auto"/>
            </w:tcBorders>
          </w:tcPr>
          <w:p w14:paraId="482DB86E" w14:textId="77777777" w:rsidR="00410ED6" w:rsidRPr="00CA2DE7" w:rsidRDefault="00410ED6" w:rsidP="00410ED6">
            <w:pPr>
              <w:jc w:val="center"/>
              <w:rPr>
                <w:rFonts w:cs="Arial"/>
                <w:sz w:val="20"/>
              </w:rPr>
            </w:pPr>
            <w:r w:rsidRPr="00CA2DE7">
              <w:rPr>
                <w:rFonts w:cs="Arial"/>
                <w:sz w:val="20"/>
              </w:rPr>
              <w:t>SC III.3, VI.1, VI.7</w:t>
            </w:r>
          </w:p>
        </w:tc>
        <w:tc>
          <w:tcPr>
            <w:tcW w:w="1535" w:type="dxa"/>
            <w:tcBorders>
              <w:top w:val="single" w:sz="4" w:space="0" w:color="auto"/>
              <w:left w:val="single" w:sz="4" w:space="0" w:color="auto"/>
              <w:bottom w:val="single" w:sz="4" w:space="0" w:color="auto"/>
              <w:right w:val="single" w:sz="4" w:space="0" w:color="auto"/>
            </w:tcBorders>
          </w:tcPr>
          <w:p w14:paraId="1D093C90" w14:textId="77777777" w:rsidR="00410ED6" w:rsidRPr="00CA2DE7" w:rsidRDefault="00410ED6" w:rsidP="00410ED6">
            <w:pPr>
              <w:jc w:val="center"/>
              <w:rPr>
                <w:rFonts w:cs="Arial"/>
                <w:b/>
                <w:sz w:val="20"/>
              </w:rPr>
            </w:pPr>
            <w:r w:rsidRPr="00CA2DE7">
              <w:rPr>
                <w:rFonts w:cs="Arial"/>
                <w:b/>
                <w:sz w:val="20"/>
              </w:rPr>
              <w:t>R 336.1331</w:t>
            </w:r>
          </w:p>
        </w:tc>
      </w:tr>
      <w:tr w:rsidR="00410ED6" w:rsidRPr="00CA2DE7" w14:paraId="6188444D" w14:textId="77777777" w:rsidTr="00410ED6">
        <w:tc>
          <w:tcPr>
            <w:tcW w:w="10265" w:type="dxa"/>
            <w:gridSpan w:val="6"/>
            <w:tcBorders>
              <w:top w:val="single" w:sz="4" w:space="0" w:color="auto"/>
              <w:left w:val="single" w:sz="4" w:space="0" w:color="auto"/>
              <w:bottom w:val="single" w:sz="4" w:space="0" w:color="auto"/>
              <w:right w:val="single" w:sz="4" w:space="0" w:color="auto"/>
            </w:tcBorders>
          </w:tcPr>
          <w:p w14:paraId="71FC584A" w14:textId="77777777" w:rsidR="00410ED6" w:rsidRPr="00CA2DE7" w:rsidRDefault="00410ED6" w:rsidP="00410ED6">
            <w:pPr>
              <w:rPr>
                <w:rFonts w:cs="Arial"/>
                <w:sz w:val="20"/>
              </w:rPr>
            </w:pPr>
            <w:r w:rsidRPr="00CA2DE7">
              <w:rPr>
                <w:sz w:val="20"/>
                <w:vertAlign w:val="superscript"/>
              </w:rPr>
              <w:t>a</w:t>
            </w:r>
            <w:r w:rsidRPr="00CA2DE7">
              <w:rPr>
                <w:sz w:val="20"/>
              </w:rPr>
              <w:t xml:space="preserve"> </w:t>
            </w:r>
            <w:r w:rsidRPr="00CA2DE7">
              <w:rPr>
                <w:rFonts w:cs="Arial"/>
                <w:sz w:val="20"/>
              </w:rPr>
              <w:t>This limit does not include fugitive emissions from the process (emissions from leaking valves, flanges, etc.).</w:t>
            </w:r>
          </w:p>
          <w:p w14:paraId="78D4008C" w14:textId="77777777" w:rsidR="00410ED6" w:rsidRPr="00CA2DE7" w:rsidRDefault="00410ED6" w:rsidP="00410ED6">
            <w:pPr>
              <w:rPr>
                <w:rFonts w:cs="Arial"/>
                <w:sz w:val="20"/>
              </w:rPr>
            </w:pPr>
            <w:r w:rsidRPr="00CA2DE7">
              <w:rPr>
                <w:sz w:val="20"/>
                <w:vertAlign w:val="superscript"/>
              </w:rPr>
              <w:t>b</w:t>
            </w:r>
            <w:r w:rsidRPr="00CA2DE7">
              <w:rPr>
                <w:sz w:val="20"/>
              </w:rPr>
              <w:t xml:space="preserve"> </w:t>
            </w:r>
            <w:r w:rsidRPr="00CA2DE7">
              <w:rPr>
                <w:rFonts w:cs="Arial"/>
                <w:sz w:val="20"/>
              </w:rPr>
              <w:t>Calculated on a dry gas basis.</w:t>
            </w:r>
          </w:p>
          <w:p w14:paraId="7825E9D3" w14:textId="77777777" w:rsidR="00410ED6" w:rsidRPr="00CA2DE7" w:rsidRDefault="00410ED6" w:rsidP="00410ED6">
            <w:pPr>
              <w:tabs>
                <w:tab w:val="left" w:pos="180"/>
              </w:tabs>
              <w:jc w:val="both"/>
              <w:rPr>
                <w:sz w:val="20"/>
              </w:rPr>
            </w:pPr>
            <w:r w:rsidRPr="00CA2DE7">
              <w:rPr>
                <w:sz w:val="20"/>
                <w:vertAlign w:val="superscript"/>
              </w:rPr>
              <w:t xml:space="preserve">c </w:t>
            </w:r>
            <w:r w:rsidRPr="00CA2DE7">
              <w:rPr>
                <w:sz w:val="20"/>
              </w:rPr>
              <w:t>If a stack test is used to demonstrate compliance with this emission limit, the hourly emission rate during testing shall be determined by the average of the qualified test runs performed in accordance with the method requirements.</w:t>
            </w:r>
          </w:p>
        </w:tc>
      </w:tr>
    </w:tbl>
    <w:p w14:paraId="43B13988" w14:textId="77777777" w:rsidR="00410ED6" w:rsidRPr="00CA2DE7" w:rsidRDefault="00410ED6" w:rsidP="00410ED6">
      <w:pPr>
        <w:jc w:val="both"/>
        <w:rPr>
          <w:rFonts w:cs="Arial"/>
          <w:sz w:val="20"/>
        </w:rPr>
      </w:pPr>
    </w:p>
    <w:p w14:paraId="00F8DE0B" w14:textId="77777777" w:rsidR="00410ED6" w:rsidRPr="00CA2DE7" w:rsidRDefault="00410ED6" w:rsidP="00410ED6">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666AF1FC" w14:textId="77777777" w:rsidR="00410ED6" w:rsidRPr="00CA2DE7" w:rsidRDefault="00410ED6" w:rsidP="00410ED6">
      <w:pPr>
        <w:jc w:val="both"/>
        <w:rPr>
          <w:rFonts w:cs="Arial"/>
          <w:sz w:val="20"/>
        </w:rPr>
      </w:pPr>
    </w:p>
    <w:p w14:paraId="2FD22DE9" w14:textId="77777777" w:rsidR="00410ED6" w:rsidRPr="00CA2DE7" w:rsidRDefault="00410ED6" w:rsidP="00410ED6">
      <w:pPr>
        <w:jc w:val="both"/>
        <w:rPr>
          <w:rFonts w:cs="Arial"/>
          <w:sz w:val="20"/>
        </w:rPr>
      </w:pPr>
      <w:r w:rsidRPr="00CA2DE7">
        <w:rPr>
          <w:rFonts w:cs="Arial"/>
          <w:sz w:val="20"/>
        </w:rPr>
        <w:t>NA</w:t>
      </w:r>
    </w:p>
    <w:p w14:paraId="2D380F06" w14:textId="77777777" w:rsidR="00410ED6" w:rsidRPr="00CA2DE7" w:rsidRDefault="00410ED6" w:rsidP="00410ED6">
      <w:pPr>
        <w:jc w:val="both"/>
        <w:rPr>
          <w:rFonts w:cs="Arial"/>
          <w:sz w:val="20"/>
        </w:rPr>
      </w:pPr>
    </w:p>
    <w:p w14:paraId="5AA528AD" w14:textId="77777777" w:rsidR="00410ED6" w:rsidRPr="00CA2DE7" w:rsidRDefault="00410ED6" w:rsidP="00410ED6">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0D166A57" w14:textId="77777777" w:rsidR="00410ED6" w:rsidRPr="00CA2DE7" w:rsidRDefault="00410ED6" w:rsidP="00410ED6">
      <w:pPr>
        <w:jc w:val="both"/>
        <w:rPr>
          <w:rFonts w:cs="Arial"/>
          <w:sz w:val="20"/>
        </w:rPr>
      </w:pPr>
    </w:p>
    <w:p w14:paraId="2FFA37E4"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The minimum liquid flow rate for the 297 fugitive dust scrubber (associated with Vent No. SVB5010) shall not be less than 2.5 gallons per minute (gpm), based on an hourly average, or any other liquid flow rate limit demonstrated during stack testing.  Upon detecting an excursion of the liquid flow rate limit (defined in SC VI.1 of this table), the permittee shall restore operation of EUB5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cs="Arial"/>
          <w:sz w:val="20"/>
          <w:vertAlign w:val="superscript"/>
        </w:rPr>
        <w:t>2</w:t>
      </w:r>
      <w:r w:rsidRPr="00CA2DE7">
        <w:rPr>
          <w:rFonts w:cs="Arial"/>
          <w:sz w:val="20"/>
        </w:rPr>
        <w:t xml:space="preserve">  </w:t>
      </w:r>
      <w:r w:rsidRPr="00CA2DE7">
        <w:rPr>
          <w:rFonts w:cs="Arial"/>
          <w:b/>
          <w:sz w:val="20"/>
        </w:rPr>
        <w:t>(R 336.1301, R 336.1331, 40 CFR 64.6(c), 40 CFR 64.7(d))</w:t>
      </w:r>
    </w:p>
    <w:p w14:paraId="2D3EE6B8" w14:textId="77777777" w:rsidR="00410ED6" w:rsidRPr="00CA2DE7" w:rsidRDefault="00410ED6" w:rsidP="00410ED6">
      <w:pPr>
        <w:ind w:left="360" w:hanging="360"/>
        <w:jc w:val="both"/>
        <w:rPr>
          <w:rFonts w:cs="Arial"/>
          <w:b/>
          <w:sz w:val="20"/>
        </w:rPr>
      </w:pPr>
    </w:p>
    <w:p w14:paraId="6125DFDB" w14:textId="77777777" w:rsidR="00410ED6" w:rsidRPr="00CA2DE7" w:rsidRDefault="00410ED6" w:rsidP="0083628A">
      <w:pPr>
        <w:numPr>
          <w:ilvl w:val="0"/>
          <w:numId w:val="94"/>
        </w:numPr>
        <w:jc w:val="both"/>
        <w:rPr>
          <w:rFonts w:cs="Arial"/>
          <w:b/>
          <w:sz w:val="20"/>
        </w:rPr>
      </w:pPr>
      <w:r w:rsidRPr="00CA2DE7">
        <w:rPr>
          <w:rFonts w:cs="Arial"/>
          <w:sz w:val="20"/>
        </w:rPr>
        <w:t>The minimum liquid flow rate for the 803 packaging scrubber (associated with Vent No. SVB5011) shall not be less than 9 gpm, based on an hourly average, or any other liquid flow rate limit demonstrated during stack testing.  Upon detecting an excursion of the liquid flow rate limit (defined in SC VI.1 of this table), the permittee shall restore operation of EUB5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cs="Arial"/>
          <w:sz w:val="20"/>
          <w:vertAlign w:val="superscript"/>
        </w:rPr>
        <w:t>2</w:t>
      </w:r>
      <w:r w:rsidRPr="00CA2DE7">
        <w:rPr>
          <w:rFonts w:cs="Arial"/>
          <w:sz w:val="20"/>
        </w:rPr>
        <w:t xml:space="preserve">  </w:t>
      </w:r>
      <w:r w:rsidRPr="00CA2DE7">
        <w:rPr>
          <w:rFonts w:cs="Arial"/>
          <w:b/>
          <w:sz w:val="20"/>
        </w:rPr>
        <w:t>(40 CFR 64.6(c), 40 CFR 64.7(d))</w:t>
      </w:r>
    </w:p>
    <w:p w14:paraId="0509CB8C" w14:textId="77777777" w:rsidR="00410ED6" w:rsidRPr="00CA2DE7" w:rsidRDefault="00410ED6" w:rsidP="00410ED6">
      <w:pPr>
        <w:jc w:val="both"/>
        <w:rPr>
          <w:rFonts w:cs="Arial"/>
          <w:b/>
          <w:sz w:val="20"/>
        </w:rPr>
      </w:pPr>
    </w:p>
    <w:p w14:paraId="63D27E6B" w14:textId="77777777" w:rsidR="00410ED6" w:rsidRPr="00CA2DE7" w:rsidRDefault="00410ED6" w:rsidP="0083628A">
      <w:pPr>
        <w:numPr>
          <w:ilvl w:val="0"/>
          <w:numId w:val="94"/>
        </w:numPr>
        <w:jc w:val="both"/>
        <w:rPr>
          <w:rFonts w:cs="Arial"/>
          <w:sz w:val="20"/>
        </w:rPr>
      </w:pPr>
      <w:r w:rsidRPr="00CA2DE7">
        <w:rPr>
          <w:rFonts w:cs="Arial"/>
          <w:sz w:val="20"/>
        </w:rPr>
        <w:lastRenderedPageBreak/>
        <w:t>The minimum liquid flow rate for the 313 blender cyclone (associated with Vent No. SVB5017) shall not be less than 6.0 gpm, based on an hourly average, or any other liquid flow rate limit demonstrated during stack testing.  Upon detecting an excursion of the liquid flow rate limit (defined in SC VI.2 of this table), the permittee shall restore operation of EUB5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cs="Arial"/>
          <w:sz w:val="20"/>
          <w:vertAlign w:val="superscript"/>
        </w:rPr>
        <w:t>2</w:t>
      </w:r>
      <w:r w:rsidRPr="00CA2DE7">
        <w:rPr>
          <w:rFonts w:cs="Arial"/>
          <w:sz w:val="20"/>
        </w:rPr>
        <w:t xml:space="preserve">  </w:t>
      </w:r>
      <w:r w:rsidRPr="00CA2DE7">
        <w:rPr>
          <w:rFonts w:cs="Arial"/>
          <w:b/>
          <w:sz w:val="20"/>
        </w:rPr>
        <w:t>(40 CFR 64.6(c), 40 CFR 64.7(d))</w:t>
      </w:r>
    </w:p>
    <w:p w14:paraId="1D48B06E" w14:textId="77777777" w:rsidR="00410ED6" w:rsidRPr="00CA2DE7" w:rsidRDefault="00410ED6" w:rsidP="00410ED6">
      <w:pPr>
        <w:ind w:left="360" w:hanging="360"/>
        <w:jc w:val="both"/>
        <w:rPr>
          <w:rFonts w:cs="Arial"/>
          <w:sz w:val="20"/>
        </w:rPr>
      </w:pPr>
    </w:p>
    <w:p w14:paraId="08A53279"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The minimum liquid flow rate of the 802 Raw Material Scrubber (associated with Vent No. SVB5014a) shall not be less than 4.0 gpm, based on an hourly average, or any other liquid flow rate limit demonstrated during stack testing.  The minimum liquid flow rate of the 802 Raw Material Scrubber (associated with Vent No. SVB5014b) shall not be less than 1.6  gpm, based on an hourly average, or any other liquid flow rate limit demonstrated during stack testing.  Upon detecting an excursion of the liquid flow rate limit (defined in SC VI.1 of this table), the permittee shall restore operation of EUB5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cs="Arial"/>
          <w:sz w:val="20"/>
          <w:vertAlign w:val="superscript"/>
        </w:rPr>
        <w:t>2</w:t>
      </w:r>
      <w:r w:rsidRPr="00CA2DE7">
        <w:rPr>
          <w:rFonts w:cs="Arial"/>
          <w:sz w:val="20"/>
        </w:rPr>
        <w:t xml:space="preserve">  </w:t>
      </w:r>
      <w:r w:rsidRPr="00CA2DE7">
        <w:rPr>
          <w:rFonts w:cs="Arial"/>
          <w:b/>
          <w:sz w:val="20"/>
        </w:rPr>
        <w:t xml:space="preserve">(R 336.1301, R 336.1331, 40 CFR 64.6(c), </w:t>
      </w:r>
      <w:r w:rsidRPr="00CA2DE7">
        <w:rPr>
          <w:rFonts w:cs="Arial"/>
          <w:b/>
          <w:sz w:val="20"/>
        </w:rPr>
        <w:br/>
        <w:t>40 CFR 64.7(d))</w:t>
      </w:r>
    </w:p>
    <w:p w14:paraId="448DFC83" w14:textId="77777777" w:rsidR="00410ED6" w:rsidRPr="00CA2DE7" w:rsidRDefault="00410ED6" w:rsidP="00410ED6">
      <w:pPr>
        <w:ind w:left="360" w:hanging="360"/>
        <w:jc w:val="both"/>
        <w:rPr>
          <w:rFonts w:cs="Arial"/>
          <w:sz w:val="20"/>
        </w:rPr>
      </w:pPr>
    </w:p>
    <w:p w14:paraId="161CFC0B" w14:textId="77777777" w:rsidR="00410ED6" w:rsidRPr="00CA2DE7" w:rsidRDefault="00410ED6" w:rsidP="00410ED6">
      <w:pPr>
        <w:ind w:left="360" w:hanging="360"/>
        <w:jc w:val="both"/>
        <w:rPr>
          <w:rFonts w:cs="Arial"/>
          <w:b/>
          <w:sz w:val="20"/>
        </w:rPr>
      </w:pPr>
      <w:r w:rsidRPr="00CA2DE7">
        <w:rPr>
          <w:rFonts w:cs="Arial"/>
          <w:sz w:val="20"/>
        </w:rPr>
        <w:t>5.</w:t>
      </w:r>
      <w:r w:rsidRPr="00CA2DE7">
        <w:rPr>
          <w:rFonts w:cs="Arial"/>
          <w:sz w:val="20"/>
        </w:rPr>
        <w:tab/>
        <w:t xml:space="preserve">The maximum pressure drop across the secondary inline filter associated with the 803 tote loading process (Vent No. SVB5016) shall not be more than five pounds per square inch, based on an hourly average, or any other pressure drop limit demonstrated during stack testing.  </w:t>
      </w:r>
      <w:r w:rsidRPr="00CA2DE7">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cs="Arial"/>
          <w:sz w:val="20"/>
          <w:vertAlign w:val="superscript"/>
        </w:rPr>
        <w:t>2</w:t>
      </w:r>
      <w:r w:rsidRPr="00CA2DE7">
        <w:rPr>
          <w:rFonts w:cs="Arial"/>
          <w:sz w:val="20"/>
        </w:rPr>
        <w:t xml:space="preserve">  </w:t>
      </w:r>
      <w:r w:rsidRPr="00CA2DE7">
        <w:rPr>
          <w:rFonts w:cs="Arial"/>
          <w:b/>
          <w:sz w:val="20"/>
        </w:rPr>
        <w:t>(R 336.1301, R 336.1331, 40 CFR 64.6(c), 40 CFR 64.7(d))</w:t>
      </w:r>
    </w:p>
    <w:p w14:paraId="70FDEC4A" w14:textId="77777777" w:rsidR="00410ED6" w:rsidRPr="00CA2DE7" w:rsidRDefault="00410ED6" w:rsidP="00410ED6">
      <w:pPr>
        <w:ind w:left="360" w:hanging="360"/>
        <w:jc w:val="both"/>
        <w:rPr>
          <w:rFonts w:cs="Arial"/>
          <w:sz w:val="20"/>
        </w:rPr>
      </w:pPr>
    </w:p>
    <w:p w14:paraId="585EB8DC" w14:textId="77777777" w:rsidR="00410ED6" w:rsidRPr="00CA2DE7" w:rsidRDefault="00410ED6" w:rsidP="00410ED6">
      <w:pPr>
        <w:ind w:left="360" w:hanging="360"/>
        <w:jc w:val="both"/>
        <w:rPr>
          <w:rFonts w:cs="Arial"/>
          <w:b/>
          <w:sz w:val="20"/>
        </w:rPr>
      </w:pPr>
      <w:r w:rsidRPr="00CA2DE7">
        <w:rPr>
          <w:rFonts w:cs="Arial"/>
          <w:sz w:val="20"/>
        </w:rPr>
        <w:t>6.</w:t>
      </w:r>
      <w:r w:rsidRPr="00CA2DE7">
        <w:rPr>
          <w:rFonts w:cs="Arial"/>
          <w:sz w:val="20"/>
        </w:rPr>
        <w:tab/>
        <w:t>The maximum exit bed temperature of the PSA shall not be more than 100°C.</w:t>
      </w:r>
      <w:r w:rsidRPr="00CA2DE7">
        <w:rPr>
          <w:rFonts w:cs="Arial"/>
          <w:sz w:val="20"/>
          <w:vertAlign w:val="superscript"/>
        </w:rPr>
        <w:t>2</w:t>
      </w:r>
      <w:r w:rsidRPr="00CA2DE7">
        <w:rPr>
          <w:rFonts w:cs="Arial"/>
          <w:sz w:val="20"/>
        </w:rPr>
        <w:t xml:space="preserve">  </w:t>
      </w:r>
      <w:r w:rsidRPr="00CA2DE7">
        <w:rPr>
          <w:rFonts w:cs="Arial"/>
          <w:b/>
          <w:sz w:val="20"/>
        </w:rPr>
        <w:t xml:space="preserve">(R 336.1205(3), R 336.1225, </w:t>
      </w:r>
      <w:r w:rsidRPr="00CA2DE7">
        <w:rPr>
          <w:rFonts w:cs="Arial"/>
          <w:b/>
          <w:sz w:val="20"/>
        </w:rPr>
        <w:br/>
        <w:t>R 336.1702(a), R 336.1910)</w:t>
      </w:r>
    </w:p>
    <w:p w14:paraId="44E6B201" w14:textId="77777777" w:rsidR="00410ED6" w:rsidRPr="00CA2DE7" w:rsidRDefault="00410ED6" w:rsidP="00410ED6">
      <w:pPr>
        <w:ind w:left="360" w:hanging="360"/>
        <w:jc w:val="both"/>
        <w:rPr>
          <w:rFonts w:cs="Arial"/>
          <w:sz w:val="20"/>
        </w:rPr>
      </w:pPr>
    </w:p>
    <w:p w14:paraId="6147A149" w14:textId="77777777" w:rsidR="00410ED6" w:rsidRPr="00CA2DE7" w:rsidRDefault="00410ED6" w:rsidP="0083628A">
      <w:pPr>
        <w:numPr>
          <w:ilvl w:val="0"/>
          <w:numId w:val="95"/>
        </w:numPr>
        <w:jc w:val="both"/>
        <w:rPr>
          <w:rFonts w:cs="Arial"/>
          <w:sz w:val="20"/>
        </w:rPr>
      </w:pPr>
      <w:r w:rsidRPr="00CA2DE7">
        <w:rPr>
          <w:rFonts w:cs="Arial"/>
          <w:sz w:val="20"/>
        </w:rPr>
        <w:t>The minimum combustion chamber temperature of the RTO shall not be less than 1600°F (871°C).</w:t>
      </w:r>
      <w:r w:rsidRPr="00CA2DE7">
        <w:rPr>
          <w:rFonts w:cs="Arial"/>
          <w:sz w:val="20"/>
          <w:vertAlign w:val="superscript"/>
        </w:rPr>
        <w:t>2</w:t>
      </w:r>
      <w:r w:rsidRPr="00CA2DE7">
        <w:rPr>
          <w:rFonts w:cs="Arial"/>
          <w:b/>
          <w:sz w:val="20"/>
        </w:rPr>
        <w:t xml:space="preserve">  </w:t>
      </w:r>
      <w:r w:rsidRPr="00CA2DE7">
        <w:rPr>
          <w:rFonts w:cs="Arial"/>
          <w:b/>
          <w:sz w:val="20"/>
        </w:rPr>
        <w:br/>
        <w:t>(R 336.1205(3), R 336.1225, R 336.1702(a), R 336.1910)</w:t>
      </w:r>
    </w:p>
    <w:p w14:paraId="14034DF5" w14:textId="77777777" w:rsidR="00410ED6" w:rsidRPr="00CA2DE7" w:rsidRDefault="00410ED6" w:rsidP="00410ED6">
      <w:pPr>
        <w:ind w:left="360"/>
        <w:jc w:val="both"/>
        <w:rPr>
          <w:rFonts w:cs="Arial"/>
          <w:b/>
          <w:sz w:val="20"/>
        </w:rPr>
      </w:pPr>
    </w:p>
    <w:p w14:paraId="5DD25AB6" w14:textId="77777777" w:rsidR="00410ED6" w:rsidRPr="00CA2DE7" w:rsidRDefault="00410ED6" w:rsidP="0083628A">
      <w:pPr>
        <w:numPr>
          <w:ilvl w:val="0"/>
          <w:numId w:val="96"/>
        </w:numPr>
        <w:ind w:left="360"/>
        <w:jc w:val="both"/>
        <w:rPr>
          <w:rFonts w:cs="Arial"/>
          <w:b/>
          <w:sz w:val="20"/>
        </w:rPr>
      </w:pPr>
      <w:r w:rsidRPr="00CA2DE7">
        <w:rPr>
          <w:rFonts w:cs="Arial"/>
          <w:sz w:val="20"/>
        </w:rPr>
        <w:t xml:space="preserve">The permittee shall establish a range for each parameter that indicates proper operation of the control device, based on the parameter(s) measured during the performance test, as applicable, in accordance with 40 CFR Part 63, Subpart G, Sections 63.114(e), 63.117(f), 63.120(d)(3)(i), 63.127(e), 63.129(c), 63.143(f), 63.146(b)(7) - (9) and/or 63.151(f).  </w:t>
      </w:r>
      <w:r w:rsidRPr="00CA2DE7">
        <w:rPr>
          <w:rFonts w:cs="Arial"/>
          <w:b/>
          <w:sz w:val="20"/>
        </w:rPr>
        <w:t>(40 CFR Part 63, Subpart G)</w:t>
      </w:r>
    </w:p>
    <w:p w14:paraId="69EEE67C" w14:textId="77777777" w:rsidR="00410ED6" w:rsidRPr="00CA2DE7" w:rsidRDefault="00410ED6" w:rsidP="00410ED6">
      <w:pPr>
        <w:ind w:left="360"/>
        <w:jc w:val="both"/>
        <w:rPr>
          <w:rFonts w:cs="Arial"/>
          <w:b/>
          <w:sz w:val="20"/>
        </w:rPr>
      </w:pPr>
    </w:p>
    <w:p w14:paraId="0D0D123E" w14:textId="77777777" w:rsidR="00410ED6" w:rsidRPr="00CA2DE7" w:rsidRDefault="00410ED6" w:rsidP="0083628A">
      <w:pPr>
        <w:numPr>
          <w:ilvl w:val="0"/>
          <w:numId w:val="96"/>
        </w:numPr>
        <w:ind w:left="360"/>
        <w:jc w:val="both"/>
        <w:rPr>
          <w:rFonts w:cs="Arial"/>
          <w:sz w:val="20"/>
        </w:rPr>
      </w:pPr>
      <w:r w:rsidRPr="00CA2DE7">
        <w:rPr>
          <w:rFonts w:cs="Arial"/>
          <w:sz w:val="20"/>
        </w:rPr>
        <w:t xml:space="preserve">Whenever a parameter monitoring excursion occurs, as defined in 63.152(c)(2)(ii), the permittee shall take appropriate action as per the source’s Startup, Shutdown and Malfunction Plan.  These excursions shall be reported in the Periodic Reports required in SC VII.4, unless they are excused in accordance with 63.152(c)(2)(ii)(B).  </w:t>
      </w:r>
      <w:r w:rsidRPr="00CA2DE7">
        <w:rPr>
          <w:rFonts w:cs="Arial"/>
          <w:b/>
          <w:sz w:val="20"/>
        </w:rPr>
        <w:t>(40 CFR Part 63, Subpart G)</w:t>
      </w:r>
    </w:p>
    <w:p w14:paraId="49819D47" w14:textId="77777777" w:rsidR="00410ED6" w:rsidRPr="00CA2DE7" w:rsidRDefault="00410ED6" w:rsidP="00410ED6">
      <w:pPr>
        <w:tabs>
          <w:tab w:val="left" w:pos="360"/>
        </w:tabs>
        <w:ind w:left="360" w:hanging="360"/>
        <w:jc w:val="both"/>
        <w:rPr>
          <w:rFonts w:cs="Arial"/>
          <w:b/>
          <w:sz w:val="20"/>
        </w:rPr>
      </w:pPr>
    </w:p>
    <w:p w14:paraId="0C7B94F2" w14:textId="77777777" w:rsidR="00410ED6" w:rsidRPr="00CA2DE7" w:rsidRDefault="00410ED6" w:rsidP="00410ED6">
      <w:pPr>
        <w:jc w:val="both"/>
        <w:rPr>
          <w:rFonts w:cs="Arial"/>
          <w:szCs w:val="22"/>
        </w:rPr>
      </w:pPr>
      <w:r w:rsidRPr="00CA2DE7">
        <w:rPr>
          <w:rFonts w:cs="Arial"/>
          <w:b/>
          <w:szCs w:val="22"/>
        </w:rPr>
        <w:t xml:space="preserve">IV.  </w:t>
      </w:r>
      <w:r w:rsidRPr="00CA2DE7">
        <w:rPr>
          <w:rFonts w:cs="Arial"/>
          <w:b/>
          <w:szCs w:val="22"/>
          <w:u w:val="single"/>
        </w:rPr>
        <w:t>DESIGN/EQUIPMENT PARAMETER(S)</w:t>
      </w:r>
    </w:p>
    <w:p w14:paraId="7C0DCDD2" w14:textId="77777777" w:rsidR="00410ED6" w:rsidRPr="00CA2DE7" w:rsidRDefault="00410ED6" w:rsidP="00410ED6">
      <w:pPr>
        <w:jc w:val="both"/>
        <w:rPr>
          <w:rFonts w:cs="Arial"/>
          <w:sz w:val="20"/>
        </w:rPr>
      </w:pPr>
    </w:p>
    <w:p w14:paraId="389DDD30" w14:textId="77777777" w:rsidR="00410ED6" w:rsidRPr="00CA2DE7" w:rsidRDefault="00410ED6" w:rsidP="00410ED6">
      <w:pPr>
        <w:jc w:val="both"/>
        <w:rPr>
          <w:rFonts w:cs="Arial"/>
          <w:sz w:val="20"/>
        </w:rPr>
      </w:pPr>
      <w:r w:rsidRPr="00CA2DE7">
        <w:rPr>
          <w:rFonts w:cs="Arial"/>
          <w:sz w:val="20"/>
        </w:rPr>
        <w:t>NA</w:t>
      </w:r>
    </w:p>
    <w:p w14:paraId="1B3B437F" w14:textId="77777777" w:rsidR="00410ED6" w:rsidRPr="00CA2DE7" w:rsidRDefault="00410ED6" w:rsidP="00410ED6">
      <w:pPr>
        <w:jc w:val="both"/>
        <w:rPr>
          <w:rFonts w:cs="Arial"/>
          <w:sz w:val="20"/>
        </w:rPr>
      </w:pPr>
    </w:p>
    <w:p w14:paraId="4B99166F" w14:textId="77777777" w:rsidR="00410ED6" w:rsidRPr="00CA2DE7" w:rsidRDefault="00410ED6" w:rsidP="00410ED6">
      <w:pPr>
        <w:rPr>
          <w:rFonts w:cs="Arial"/>
          <w:b/>
          <w:szCs w:val="22"/>
        </w:rPr>
      </w:pPr>
      <w:r w:rsidRPr="00CA2DE7">
        <w:rPr>
          <w:rFonts w:cs="Arial"/>
          <w:b/>
          <w:szCs w:val="22"/>
        </w:rPr>
        <w:br w:type="page"/>
      </w:r>
    </w:p>
    <w:p w14:paraId="4AFE7C1C" w14:textId="77777777" w:rsidR="00410ED6" w:rsidRPr="00CA2DE7" w:rsidRDefault="00410ED6" w:rsidP="00410ED6">
      <w:pPr>
        <w:jc w:val="both"/>
        <w:rPr>
          <w:rFonts w:cs="Arial"/>
          <w:szCs w:val="22"/>
        </w:rPr>
      </w:pPr>
      <w:r w:rsidRPr="00CA2DE7">
        <w:rPr>
          <w:rFonts w:cs="Arial"/>
          <w:b/>
          <w:szCs w:val="22"/>
        </w:rPr>
        <w:lastRenderedPageBreak/>
        <w:t xml:space="preserve">V.  </w:t>
      </w:r>
      <w:r w:rsidRPr="00CA2DE7">
        <w:rPr>
          <w:rFonts w:cs="Arial"/>
          <w:b/>
          <w:szCs w:val="22"/>
          <w:u w:val="single"/>
        </w:rPr>
        <w:t>TESTING/SAMPLING</w:t>
      </w:r>
    </w:p>
    <w:p w14:paraId="1FEC2B92" w14:textId="77777777" w:rsidR="00410ED6" w:rsidRPr="00CA2DE7" w:rsidRDefault="00410ED6" w:rsidP="00410ED6">
      <w:pPr>
        <w:jc w:val="both"/>
        <w:rPr>
          <w:rFonts w:cs="Arial"/>
          <w:b/>
          <w:sz w:val="20"/>
        </w:rPr>
      </w:pPr>
      <w:r w:rsidRPr="00CA2DE7">
        <w:rPr>
          <w:rFonts w:cs="Arial"/>
          <w:sz w:val="20"/>
        </w:rPr>
        <w:t xml:space="preserve">Records shall be maintained on file for a period of five years.  </w:t>
      </w:r>
      <w:r w:rsidRPr="00CA2DE7">
        <w:rPr>
          <w:rFonts w:cs="Arial"/>
          <w:b/>
          <w:sz w:val="20"/>
        </w:rPr>
        <w:t>(R 336.1213(3)(b)(ii))</w:t>
      </w:r>
    </w:p>
    <w:p w14:paraId="42503B02" w14:textId="77777777" w:rsidR="00410ED6" w:rsidRPr="00CA2DE7" w:rsidRDefault="00410ED6" w:rsidP="00410ED6">
      <w:pPr>
        <w:ind w:left="360" w:hanging="360"/>
        <w:jc w:val="both"/>
        <w:rPr>
          <w:rFonts w:cs="Arial"/>
          <w:b/>
          <w:sz w:val="20"/>
        </w:rPr>
      </w:pPr>
    </w:p>
    <w:p w14:paraId="1AF493B2"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Upon request by the AQD, the permittee shall verify the VOC and ethylene emission rates from EUB5 by testing at owner's expense, in accordance with Department requirements.  No less than 60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w:t>
      </w:r>
      <w:r w:rsidRPr="00CA2DE7">
        <w:rPr>
          <w:rFonts w:cs="Arial"/>
          <w:sz w:val="20"/>
          <w:vertAlign w:val="superscript"/>
        </w:rPr>
        <w:t>2</w:t>
      </w:r>
      <w:r w:rsidRPr="00CA2DE7">
        <w:rPr>
          <w:rFonts w:cs="Arial"/>
          <w:sz w:val="20"/>
        </w:rPr>
        <w:t xml:space="preserve">  </w:t>
      </w:r>
      <w:r w:rsidRPr="00CA2DE7">
        <w:rPr>
          <w:rFonts w:cs="Arial"/>
          <w:b/>
          <w:sz w:val="20"/>
        </w:rPr>
        <w:t>(R 336.2001, R 336.2003, R 336.2004)</w:t>
      </w:r>
    </w:p>
    <w:p w14:paraId="33D2D095" w14:textId="77777777" w:rsidR="00410ED6" w:rsidRPr="00CA2DE7" w:rsidRDefault="00410ED6" w:rsidP="00410ED6">
      <w:pPr>
        <w:ind w:left="360" w:hanging="360"/>
        <w:jc w:val="both"/>
        <w:rPr>
          <w:rFonts w:cs="Arial"/>
          <w:b/>
          <w:sz w:val="20"/>
        </w:rPr>
      </w:pPr>
    </w:p>
    <w:p w14:paraId="3998B175" w14:textId="77777777" w:rsidR="00410ED6" w:rsidRPr="00CA2DE7" w:rsidRDefault="00410ED6" w:rsidP="0083628A">
      <w:pPr>
        <w:pStyle w:val="ListParagraph"/>
        <w:numPr>
          <w:ilvl w:val="0"/>
          <w:numId w:val="97"/>
        </w:numPr>
        <w:jc w:val="both"/>
        <w:rPr>
          <w:rFonts w:cs="Arial"/>
          <w:b/>
          <w:sz w:val="20"/>
        </w:rPr>
      </w:pPr>
      <w:r w:rsidRPr="00CA2DE7">
        <w:rPr>
          <w:rFonts w:cs="Arial"/>
          <w:sz w:val="20"/>
        </w:rPr>
        <w:t xml:space="preserve">The permittee shall conduct testing in accordance with the applicable requirements of 40 CFR Part 63, Subparts F &amp; G, including sections 63.103 (General compliance, reporting and recordkeeping provisions), 63.116 (Process vent provisions – performance test methods and procedures to determine compliance), 63.120 (Storage vessel provisions – procedures to determine compliance), 63.121 (Transfer operations provisions – test methods and procedures), 63.144 (Process wastewater provisions – test methods and procedures for determining applicability and Group 1/Group 2 determinations (determining which wastewater streams require control)) and 63.145 (Process wastewater provisions – test methods and procedures to determine compliance).  </w:t>
      </w:r>
      <w:r w:rsidRPr="00CA2DE7">
        <w:rPr>
          <w:rFonts w:cs="Arial"/>
          <w:b/>
          <w:sz w:val="20"/>
        </w:rPr>
        <w:t>(40 CFR Part 63, Subparts F &amp; G)</w:t>
      </w:r>
    </w:p>
    <w:p w14:paraId="31DC9A5D" w14:textId="77777777" w:rsidR="00410ED6" w:rsidRPr="00CA2DE7" w:rsidRDefault="00410ED6" w:rsidP="00410ED6">
      <w:pPr>
        <w:ind w:left="360" w:hanging="360"/>
        <w:jc w:val="both"/>
        <w:rPr>
          <w:rFonts w:cs="Arial"/>
          <w:b/>
          <w:sz w:val="20"/>
        </w:rPr>
      </w:pPr>
    </w:p>
    <w:p w14:paraId="771AB8D9"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 xml:space="preserve">The permittee shall comply with the heat exchange system provisions of 40 CFR Part 63, Subpart F, Section 63.104 (Heat exchange system requirements).  </w:t>
      </w:r>
      <w:r w:rsidRPr="00CA2DE7">
        <w:rPr>
          <w:rFonts w:cs="Arial"/>
          <w:b/>
          <w:sz w:val="20"/>
        </w:rPr>
        <w:t>(40 CFR Part 63, Subpart F)</w:t>
      </w:r>
    </w:p>
    <w:p w14:paraId="57325F95" w14:textId="77777777" w:rsidR="00410ED6" w:rsidRPr="00CA2DE7" w:rsidRDefault="00410ED6" w:rsidP="00410ED6">
      <w:pPr>
        <w:ind w:left="360" w:hanging="360"/>
        <w:jc w:val="both"/>
        <w:rPr>
          <w:rFonts w:cs="Arial"/>
          <w:b/>
          <w:sz w:val="20"/>
        </w:rPr>
      </w:pPr>
    </w:p>
    <w:p w14:paraId="4289AF9F"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 xml:space="preserve">The permittee shall use the test methods and procedures referenced in the applicable sections of 40 CFR Part 63, Subparts F and G, as listed above.  </w:t>
      </w:r>
      <w:r w:rsidRPr="00CA2DE7">
        <w:rPr>
          <w:rFonts w:cs="Arial"/>
          <w:b/>
          <w:sz w:val="20"/>
        </w:rPr>
        <w:t>(40 CFR Part 63, Subpart F &amp; G)</w:t>
      </w:r>
    </w:p>
    <w:p w14:paraId="37232E18" w14:textId="77777777" w:rsidR="00410ED6" w:rsidRPr="00CA2DE7" w:rsidRDefault="00410ED6" w:rsidP="00410ED6">
      <w:pPr>
        <w:ind w:left="360" w:hanging="360"/>
        <w:jc w:val="both"/>
        <w:rPr>
          <w:rFonts w:cs="Arial"/>
          <w:b/>
          <w:sz w:val="20"/>
        </w:rPr>
      </w:pPr>
    </w:p>
    <w:p w14:paraId="5BAC258F" w14:textId="77777777" w:rsidR="00410ED6" w:rsidRPr="00CA2DE7" w:rsidRDefault="00410ED6" w:rsidP="00410ED6">
      <w:pPr>
        <w:ind w:left="360" w:hanging="360"/>
        <w:jc w:val="both"/>
        <w:rPr>
          <w:rFonts w:cs="Arial"/>
          <w:sz w:val="20"/>
        </w:rPr>
      </w:pPr>
      <w:r w:rsidRPr="00CA2DE7">
        <w:rPr>
          <w:rFonts w:cs="Arial"/>
          <w:sz w:val="20"/>
        </w:rPr>
        <w:t>5.</w:t>
      </w:r>
      <w:r w:rsidRPr="00CA2DE7">
        <w:rPr>
          <w:rFonts w:cs="Arial"/>
          <w:sz w:val="20"/>
        </w:rPr>
        <w:tab/>
        <w:t xml:space="preserve">Heat exchange system testing shall be performed monthly for the first six months following the compliance date of the standard, and quarterly thereafter, in accordance with 40 CFR Part 63, Subpart F, Section 63.104(b)(1).  </w:t>
      </w:r>
      <w:r w:rsidRPr="00CA2DE7">
        <w:rPr>
          <w:rFonts w:cs="Arial"/>
          <w:b/>
          <w:sz w:val="20"/>
        </w:rPr>
        <w:t>(40 CFR Part 63, Subpart F)</w:t>
      </w:r>
    </w:p>
    <w:p w14:paraId="7629CCCB" w14:textId="77777777" w:rsidR="00410ED6" w:rsidRPr="00CA2DE7" w:rsidRDefault="00410ED6" w:rsidP="00410ED6">
      <w:pPr>
        <w:jc w:val="both"/>
        <w:rPr>
          <w:rFonts w:cs="Arial"/>
          <w:sz w:val="20"/>
        </w:rPr>
      </w:pPr>
    </w:p>
    <w:p w14:paraId="3CA26C86" w14:textId="77777777" w:rsidR="00410ED6" w:rsidRPr="00CA2DE7" w:rsidRDefault="00410ED6" w:rsidP="00410ED6">
      <w:pPr>
        <w:jc w:val="both"/>
        <w:rPr>
          <w:rFonts w:cs="Arial"/>
          <w:szCs w:val="22"/>
        </w:rPr>
      </w:pPr>
      <w:r w:rsidRPr="00CA2DE7">
        <w:rPr>
          <w:rFonts w:cs="Arial"/>
          <w:b/>
          <w:szCs w:val="22"/>
        </w:rPr>
        <w:t xml:space="preserve">VI.  </w:t>
      </w:r>
      <w:r w:rsidRPr="00CA2DE7">
        <w:rPr>
          <w:rFonts w:cs="Arial"/>
          <w:b/>
          <w:szCs w:val="22"/>
          <w:u w:val="single"/>
        </w:rPr>
        <w:t>MONITORING/RECORDKEEPING</w:t>
      </w:r>
    </w:p>
    <w:p w14:paraId="3E2A365C"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74742D8D" w14:textId="77777777" w:rsidR="00410ED6" w:rsidRPr="00CA2DE7" w:rsidRDefault="00410ED6" w:rsidP="00410ED6">
      <w:pPr>
        <w:jc w:val="both"/>
        <w:rPr>
          <w:rFonts w:cs="Arial"/>
          <w:sz w:val="20"/>
        </w:rPr>
      </w:pPr>
    </w:p>
    <w:p w14:paraId="28047B07" w14:textId="77777777" w:rsidR="00410ED6" w:rsidRPr="00CA2DE7" w:rsidRDefault="00410ED6" w:rsidP="00410ED6">
      <w:pPr>
        <w:pStyle w:val="InsideAddress"/>
        <w:spacing w:before="0"/>
        <w:ind w:left="360" w:hanging="360"/>
        <w:jc w:val="both"/>
        <w:rPr>
          <w:rFonts w:ascii="Arial" w:hAnsi="Arial" w:cs="Arial"/>
          <w:sz w:val="20"/>
        </w:rPr>
      </w:pPr>
      <w:r w:rsidRPr="00CA2DE7">
        <w:rPr>
          <w:rFonts w:ascii="Arial" w:hAnsi="Arial" w:cs="Arial"/>
          <w:sz w:val="20"/>
        </w:rPr>
        <w:t>1.</w:t>
      </w:r>
      <w:r w:rsidRPr="00CA2DE7">
        <w:rPr>
          <w:rFonts w:ascii="Arial" w:hAnsi="Arial" w:cs="Arial"/>
          <w:sz w:val="20"/>
        </w:rPr>
        <w:tab/>
        <w:t>The permittee shall monitor and record, on an hourly basis, the following operational parameters.</w:t>
      </w:r>
    </w:p>
    <w:p w14:paraId="4EF0784F" w14:textId="77777777" w:rsidR="00410ED6" w:rsidRPr="00CA2DE7" w:rsidRDefault="00410ED6" w:rsidP="00410ED6">
      <w:pPr>
        <w:pStyle w:val="InsideAddress"/>
        <w:spacing w:before="0"/>
        <w:ind w:left="720" w:hanging="360"/>
        <w:jc w:val="both"/>
        <w:rPr>
          <w:rFonts w:ascii="Arial" w:hAnsi="Arial" w:cs="Arial"/>
          <w:sz w:val="20"/>
        </w:rPr>
      </w:pPr>
      <w:r w:rsidRPr="00CA2DE7">
        <w:rPr>
          <w:rFonts w:ascii="Arial" w:hAnsi="Arial" w:cs="Arial"/>
          <w:sz w:val="20"/>
        </w:rPr>
        <w:t>a.</w:t>
      </w:r>
      <w:r w:rsidRPr="00CA2DE7">
        <w:rPr>
          <w:rFonts w:ascii="Arial" w:hAnsi="Arial" w:cs="Arial"/>
          <w:sz w:val="20"/>
        </w:rPr>
        <w:tab/>
        <w:t>The liquid flow rate for the 297 fugitive dust scrubber (associated with Vent No. SVB5010).</w:t>
      </w:r>
    </w:p>
    <w:p w14:paraId="7A445473" w14:textId="77777777" w:rsidR="00410ED6" w:rsidRPr="00CA2DE7" w:rsidRDefault="00410ED6" w:rsidP="00410ED6">
      <w:pPr>
        <w:pStyle w:val="InsideAddress"/>
        <w:spacing w:before="0"/>
        <w:ind w:left="720" w:hanging="360"/>
        <w:jc w:val="both"/>
        <w:rPr>
          <w:rFonts w:ascii="Arial" w:hAnsi="Arial" w:cs="Arial"/>
          <w:sz w:val="20"/>
        </w:rPr>
      </w:pPr>
      <w:r w:rsidRPr="00CA2DE7">
        <w:rPr>
          <w:rFonts w:ascii="Arial" w:hAnsi="Arial" w:cs="Arial"/>
          <w:sz w:val="20"/>
        </w:rPr>
        <w:t>b.</w:t>
      </w:r>
      <w:r w:rsidRPr="00CA2DE7">
        <w:rPr>
          <w:rFonts w:ascii="Arial" w:hAnsi="Arial" w:cs="Arial"/>
          <w:sz w:val="20"/>
        </w:rPr>
        <w:tab/>
        <w:t>The liquid flow rate for the 803 packaging scrubber (associated with Vent No. SVB5011).</w:t>
      </w:r>
    </w:p>
    <w:p w14:paraId="2A68B33E" w14:textId="77777777" w:rsidR="00410ED6" w:rsidRPr="00CA2DE7" w:rsidRDefault="00410ED6" w:rsidP="00410ED6">
      <w:pPr>
        <w:pStyle w:val="InsideAddress"/>
        <w:spacing w:before="0"/>
        <w:ind w:left="720" w:hanging="360"/>
        <w:jc w:val="both"/>
        <w:rPr>
          <w:rFonts w:ascii="Arial" w:hAnsi="Arial" w:cs="Arial"/>
          <w:sz w:val="20"/>
        </w:rPr>
      </w:pPr>
      <w:r w:rsidRPr="00CA2DE7">
        <w:rPr>
          <w:rFonts w:ascii="Arial" w:hAnsi="Arial" w:cs="Arial"/>
          <w:sz w:val="20"/>
        </w:rPr>
        <w:t>c.</w:t>
      </w:r>
      <w:r w:rsidRPr="00CA2DE7">
        <w:rPr>
          <w:rFonts w:ascii="Arial" w:hAnsi="Arial" w:cs="Arial"/>
          <w:sz w:val="20"/>
        </w:rPr>
        <w:tab/>
        <w:t>The liquid flow rate of the 802 raw material scrubber (associated with Vent Nos. SVB5014a and SVB5014b).</w:t>
      </w:r>
    </w:p>
    <w:p w14:paraId="0DB127EB" w14:textId="77777777" w:rsidR="00410ED6" w:rsidRPr="00CA2DE7" w:rsidRDefault="00410ED6" w:rsidP="00410ED6">
      <w:pPr>
        <w:pStyle w:val="InsideAddress"/>
        <w:spacing w:before="0"/>
        <w:ind w:left="720" w:hanging="360"/>
        <w:jc w:val="both"/>
        <w:rPr>
          <w:rFonts w:ascii="Arial" w:hAnsi="Arial" w:cs="Arial"/>
          <w:sz w:val="20"/>
        </w:rPr>
      </w:pPr>
      <w:r w:rsidRPr="00CA2DE7">
        <w:rPr>
          <w:rFonts w:ascii="Arial" w:hAnsi="Arial" w:cs="Arial"/>
          <w:sz w:val="20"/>
        </w:rPr>
        <w:t>d.</w:t>
      </w:r>
      <w:r w:rsidRPr="00CA2DE7">
        <w:rPr>
          <w:rFonts w:ascii="Arial" w:hAnsi="Arial" w:cs="Arial"/>
          <w:sz w:val="20"/>
        </w:rPr>
        <w:tab/>
        <w:t>The pressure drop across the secondary inline filter associated with the 803 tote loading process (Vent No. SVB5016).</w:t>
      </w:r>
    </w:p>
    <w:p w14:paraId="60552668" w14:textId="77777777" w:rsidR="00410ED6" w:rsidRPr="00CA2DE7" w:rsidRDefault="00410ED6" w:rsidP="00410ED6">
      <w:pPr>
        <w:ind w:left="360"/>
        <w:jc w:val="both"/>
        <w:rPr>
          <w:rFonts w:cs="Arial"/>
          <w:sz w:val="20"/>
        </w:rPr>
      </w:pPr>
    </w:p>
    <w:p w14:paraId="3DAF3AEC" w14:textId="77777777" w:rsidR="00410ED6" w:rsidRPr="00CA2DE7" w:rsidRDefault="00410ED6" w:rsidP="00410ED6">
      <w:pPr>
        <w:ind w:left="360"/>
        <w:jc w:val="both"/>
        <w:rPr>
          <w:rFonts w:cs="Arial"/>
          <w:b/>
          <w:sz w:val="20"/>
        </w:rPr>
      </w:pPr>
      <w:r w:rsidRPr="00CA2DE7">
        <w:rPr>
          <w:rFonts w:cs="Arial"/>
          <w:sz w:val="20"/>
        </w:rPr>
        <w:t xml:space="preserve">For the purpose of this monitoring, “on an hourly basis” means a minimum of one reading per hour (e.g., one reading between 1:00 and 2:00 pm).  In the event the permittee collects more than one data point during the hour, the data point recorded may be the average of all data points collected during the hour.  Any response to an excursion of the corresponding operational parameter set point or range specified in this table shall be based upon these hourly values.  An excursion is the exceedance of the operational parameter limit or acceptable range defined in this table, or demonstrated during stack testing.  </w:t>
      </w:r>
      <w:r w:rsidRPr="00CA2DE7">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cs="Arial"/>
          <w:sz w:val="20"/>
          <w:vertAlign w:val="superscript"/>
        </w:rPr>
        <w:t>2</w:t>
      </w:r>
      <w:r w:rsidRPr="00CA2DE7">
        <w:rPr>
          <w:rFonts w:cs="Arial"/>
          <w:sz w:val="20"/>
        </w:rPr>
        <w:t xml:space="preserve">  </w:t>
      </w:r>
      <w:r w:rsidRPr="00CA2DE7">
        <w:rPr>
          <w:rFonts w:cs="Arial"/>
          <w:b/>
          <w:sz w:val="20"/>
        </w:rPr>
        <w:t xml:space="preserve">(R 336.1205(3), R 336.1225, R 336.1331, </w:t>
      </w:r>
      <w:r w:rsidRPr="00CA2DE7">
        <w:rPr>
          <w:rFonts w:cs="Arial"/>
          <w:b/>
          <w:sz w:val="20"/>
        </w:rPr>
        <w:br/>
        <w:t>R 336.1702(a), R 336.1910, 40 CFR 64.6(c), 40 CFR 64.7(d))</w:t>
      </w:r>
    </w:p>
    <w:p w14:paraId="06745318" w14:textId="77777777" w:rsidR="00410ED6" w:rsidRPr="00CA2DE7" w:rsidRDefault="00410ED6" w:rsidP="00410ED6">
      <w:pPr>
        <w:ind w:left="360"/>
        <w:jc w:val="both"/>
        <w:rPr>
          <w:rFonts w:cs="Arial"/>
          <w:b/>
          <w:sz w:val="20"/>
        </w:rPr>
      </w:pPr>
    </w:p>
    <w:p w14:paraId="37A46DA7" w14:textId="77777777" w:rsidR="00410ED6" w:rsidRPr="00CA2DE7" w:rsidRDefault="00410ED6" w:rsidP="00410ED6">
      <w:pPr>
        <w:pStyle w:val="InsideAddress"/>
        <w:tabs>
          <w:tab w:val="left" w:pos="360"/>
        </w:tabs>
        <w:spacing w:before="0" w:after="120"/>
        <w:ind w:left="360" w:hanging="360"/>
        <w:jc w:val="both"/>
        <w:rPr>
          <w:rFonts w:ascii="Arial" w:hAnsi="Arial" w:cs="Arial"/>
          <w:b/>
          <w:sz w:val="20"/>
        </w:rPr>
      </w:pPr>
      <w:r w:rsidRPr="00CA2DE7">
        <w:rPr>
          <w:rFonts w:ascii="Arial" w:hAnsi="Arial" w:cs="Arial"/>
          <w:sz w:val="20"/>
        </w:rPr>
        <w:t>2.</w:t>
      </w:r>
      <w:r w:rsidRPr="00CA2DE7">
        <w:rPr>
          <w:rFonts w:ascii="Arial" w:hAnsi="Arial" w:cs="Arial"/>
          <w:sz w:val="20"/>
        </w:rPr>
        <w:tab/>
        <w:t xml:space="preserve">The permittee shall monitor and record, on an hourly basis, the liquid flow rate for the 313 blender cyclone (associated with Vent No. SVB5017).  For the purpose of this monitoring, “on an hourly basis” means a minimum of one reading per hour (e.g., one reading between 1:00 and 2:00 pm).  In the event the permittee collects more than one data point during the hour, the data point recorded may be the average of all data points collected during the hour.  Any response to an excursion of the corresponding operational parameter set point or range specified </w:t>
      </w:r>
      <w:r w:rsidRPr="00CA2DE7">
        <w:rPr>
          <w:rFonts w:ascii="Arial" w:hAnsi="Arial" w:cs="Arial"/>
          <w:sz w:val="20"/>
        </w:rPr>
        <w:lastRenderedPageBreak/>
        <w:t>in this table shall be based upon these hourly values.  An excursion is the exceedance of the operational parameter limit or acceptable range defined in this table, or demonstrated during stack testing.  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ascii="Arial" w:hAnsi="Arial" w:cs="Arial"/>
          <w:sz w:val="20"/>
          <w:vertAlign w:val="superscript"/>
        </w:rPr>
        <w:t>2</w:t>
      </w:r>
      <w:r w:rsidRPr="00CA2DE7">
        <w:rPr>
          <w:rFonts w:ascii="Arial" w:hAnsi="Arial" w:cs="Arial"/>
          <w:sz w:val="20"/>
        </w:rPr>
        <w:t xml:space="preserve">  </w:t>
      </w:r>
      <w:r w:rsidRPr="00CA2DE7">
        <w:rPr>
          <w:rFonts w:ascii="Arial" w:hAnsi="Arial" w:cs="Arial"/>
          <w:b/>
          <w:sz w:val="20"/>
        </w:rPr>
        <w:t>(R 336.1205(3), R 336.1225, R 336.1331, R 336.1702(a), R 336.1910, 40 CFR 64.6(c), 40 CFR 64.7(d))</w:t>
      </w:r>
    </w:p>
    <w:p w14:paraId="3A0F6068" w14:textId="77777777" w:rsidR="00410ED6" w:rsidRPr="00CA2DE7" w:rsidRDefault="00410ED6" w:rsidP="00410ED6">
      <w:pPr>
        <w:ind w:left="360"/>
        <w:jc w:val="both"/>
        <w:rPr>
          <w:rFonts w:cs="Arial"/>
          <w:b/>
          <w:sz w:val="20"/>
        </w:rPr>
      </w:pPr>
    </w:p>
    <w:p w14:paraId="7AF24D38" w14:textId="77777777" w:rsidR="00410ED6" w:rsidRPr="00CA2DE7" w:rsidRDefault="00410ED6" w:rsidP="00410ED6">
      <w:pPr>
        <w:pStyle w:val="InsideAddress"/>
        <w:tabs>
          <w:tab w:val="left" w:pos="360"/>
        </w:tabs>
        <w:spacing w:before="0"/>
        <w:rPr>
          <w:rFonts w:ascii="Arial" w:hAnsi="Arial" w:cs="Arial"/>
          <w:sz w:val="20"/>
        </w:rPr>
      </w:pPr>
      <w:r w:rsidRPr="00CA2DE7">
        <w:rPr>
          <w:rFonts w:ascii="Arial" w:hAnsi="Arial" w:cs="Arial"/>
          <w:sz w:val="20"/>
        </w:rPr>
        <w:t>3.</w:t>
      </w:r>
      <w:r w:rsidRPr="00CA2DE7">
        <w:rPr>
          <w:rFonts w:ascii="Arial" w:hAnsi="Arial" w:cs="Arial"/>
          <w:sz w:val="20"/>
        </w:rPr>
        <w:tab/>
        <w:t>The permittee shall monitor and record, on an hourly basis, the following operational parameters.</w:t>
      </w:r>
    </w:p>
    <w:p w14:paraId="3C895C93" w14:textId="77777777" w:rsidR="00410ED6" w:rsidRPr="00CA2DE7" w:rsidRDefault="00410ED6" w:rsidP="00410ED6">
      <w:pPr>
        <w:pStyle w:val="InsideAddress"/>
        <w:tabs>
          <w:tab w:val="left" w:pos="1062"/>
        </w:tabs>
        <w:spacing w:before="0"/>
        <w:ind w:left="720" w:hanging="360"/>
        <w:rPr>
          <w:rFonts w:ascii="Arial" w:hAnsi="Arial" w:cs="Arial"/>
          <w:sz w:val="20"/>
        </w:rPr>
      </w:pPr>
      <w:r w:rsidRPr="00CA2DE7">
        <w:rPr>
          <w:rFonts w:ascii="Arial" w:hAnsi="Arial" w:cs="Arial"/>
          <w:sz w:val="20"/>
        </w:rPr>
        <w:t>a.</w:t>
      </w:r>
      <w:r w:rsidRPr="00CA2DE7">
        <w:rPr>
          <w:rFonts w:ascii="Arial" w:hAnsi="Arial" w:cs="Arial"/>
          <w:sz w:val="20"/>
        </w:rPr>
        <w:tab/>
        <w:t>The PSA exit bed temperature.</w:t>
      </w:r>
    </w:p>
    <w:p w14:paraId="7CB1375C" w14:textId="77777777" w:rsidR="00410ED6" w:rsidRPr="00CA2DE7" w:rsidRDefault="00410ED6" w:rsidP="00410ED6">
      <w:pPr>
        <w:pStyle w:val="InsideAddress"/>
        <w:tabs>
          <w:tab w:val="left" w:pos="1062"/>
        </w:tabs>
        <w:spacing w:before="0"/>
        <w:ind w:left="720" w:hanging="360"/>
        <w:rPr>
          <w:rFonts w:ascii="Arial" w:hAnsi="Arial" w:cs="Arial"/>
          <w:sz w:val="20"/>
        </w:rPr>
      </w:pPr>
      <w:r w:rsidRPr="00CA2DE7">
        <w:rPr>
          <w:rFonts w:ascii="Arial" w:hAnsi="Arial" w:cs="Arial"/>
          <w:sz w:val="20"/>
        </w:rPr>
        <w:t>b.</w:t>
      </w:r>
      <w:r w:rsidRPr="00CA2DE7">
        <w:rPr>
          <w:rFonts w:ascii="Arial" w:hAnsi="Arial" w:cs="Arial"/>
          <w:sz w:val="20"/>
        </w:rPr>
        <w:tab/>
        <w:t>The RTO combustion chamber temperature.</w:t>
      </w:r>
    </w:p>
    <w:p w14:paraId="35A5BAF6" w14:textId="77777777" w:rsidR="00410ED6" w:rsidRPr="00CA2DE7" w:rsidRDefault="00410ED6" w:rsidP="00410ED6">
      <w:pPr>
        <w:ind w:left="360"/>
        <w:jc w:val="both"/>
        <w:rPr>
          <w:rFonts w:cs="Arial"/>
          <w:sz w:val="20"/>
        </w:rPr>
      </w:pPr>
      <w:r w:rsidRPr="00CA2DE7">
        <w:rPr>
          <w:rFonts w:cs="Arial"/>
          <w:sz w:val="20"/>
        </w:rPr>
        <w:t xml:space="preserve">For the purpose of this table, “on an hourly basis” means a minimum of one reading per hour (e.g., one reading between 1:00 and 2:00 pm).  In the event the permittee collects more than one data point during the hour, the data point recorded may be the average of all data points collected during the hour.  Any response to an excursion of the corresponding operational parameter set point or range specified in this table shall be based upon these hourly values.  </w:t>
      </w:r>
      <w:r w:rsidRPr="00CA2DE7">
        <w:rPr>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Pr="00CA2DE7">
        <w:rPr>
          <w:rFonts w:cs="Arial"/>
          <w:sz w:val="20"/>
          <w:vertAlign w:val="superscript"/>
        </w:rPr>
        <w:t>2</w:t>
      </w:r>
      <w:r w:rsidRPr="00CA2DE7">
        <w:rPr>
          <w:rFonts w:cs="Arial"/>
          <w:sz w:val="20"/>
        </w:rPr>
        <w:t xml:space="preserve">   </w:t>
      </w:r>
      <w:r w:rsidRPr="00CA2DE7">
        <w:rPr>
          <w:rFonts w:cs="Arial"/>
          <w:b/>
          <w:sz w:val="20"/>
        </w:rPr>
        <w:t>(R 336.1205(3), R 336.1225, R 336.1331, R 336.1702(a), R 336.1910)</w:t>
      </w:r>
    </w:p>
    <w:p w14:paraId="320230A2" w14:textId="77777777" w:rsidR="00410ED6" w:rsidRPr="00CA2DE7" w:rsidRDefault="00410ED6" w:rsidP="00410ED6">
      <w:pPr>
        <w:jc w:val="both"/>
        <w:rPr>
          <w:rFonts w:cs="Arial"/>
          <w:sz w:val="20"/>
        </w:rPr>
      </w:pPr>
    </w:p>
    <w:p w14:paraId="19107259"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Within 30 days following the end of each calendar month, the permittee shall calculate and record the VOC emissions, excluding fugitive emissions (emissions from leaking valves, flanges, etc.) and including emissions due to the bypass of the RTO and/or 954THROX, from EUB5 for the previous calendar month to demonstrate compliance with the 12-month rolling time period emission limit specified in SC I.1.  These records shall be kept on file and made available to the Department upon request.</w:t>
      </w:r>
      <w:r w:rsidRPr="00CA2DE7">
        <w:rPr>
          <w:rFonts w:cs="Arial"/>
          <w:sz w:val="20"/>
          <w:vertAlign w:val="superscript"/>
        </w:rPr>
        <w:t>2</w:t>
      </w:r>
      <w:r w:rsidRPr="00CA2DE7">
        <w:rPr>
          <w:rFonts w:cs="Arial"/>
          <w:sz w:val="20"/>
        </w:rPr>
        <w:t xml:space="preserve">  </w:t>
      </w:r>
      <w:r w:rsidRPr="00CA2DE7">
        <w:rPr>
          <w:rFonts w:cs="Arial"/>
          <w:b/>
          <w:sz w:val="20"/>
        </w:rPr>
        <w:t>(R 336.1205(3), R 336.1702(a))</w:t>
      </w:r>
    </w:p>
    <w:p w14:paraId="26FF7C5A" w14:textId="77777777" w:rsidR="00410ED6" w:rsidRPr="00CA2DE7" w:rsidRDefault="00410ED6" w:rsidP="00410ED6">
      <w:pPr>
        <w:ind w:left="360" w:hanging="360"/>
        <w:jc w:val="both"/>
        <w:rPr>
          <w:rFonts w:cs="Arial"/>
          <w:sz w:val="20"/>
        </w:rPr>
      </w:pPr>
    </w:p>
    <w:p w14:paraId="32524F21" w14:textId="77777777" w:rsidR="00410ED6" w:rsidRPr="00CA2DE7" w:rsidRDefault="00410ED6" w:rsidP="00410ED6">
      <w:pPr>
        <w:ind w:left="360" w:hanging="360"/>
        <w:jc w:val="both"/>
        <w:rPr>
          <w:rFonts w:cs="Arial"/>
          <w:sz w:val="20"/>
        </w:rPr>
      </w:pPr>
      <w:r w:rsidRPr="00CA2DE7">
        <w:rPr>
          <w:rFonts w:cs="Arial"/>
          <w:sz w:val="20"/>
        </w:rPr>
        <w:t>5.</w:t>
      </w:r>
      <w:r w:rsidRPr="00CA2DE7">
        <w:rPr>
          <w:rFonts w:cs="Arial"/>
          <w:sz w:val="20"/>
        </w:rPr>
        <w:tab/>
        <w:t>The permittee shall keep records of each control device malfunction/operating parameter deviation and the corrective action taken for the ETHOCEL Production Facility, with the exception of those events associated with the 954THROX.  All records shall be kept on file and made available to the Department upon request.</w:t>
      </w:r>
      <w:r w:rsidRPr="00CA2DE7">
        <w:rPr>
          <w:rFonts w:cs="Arial"/>
          <w:sz w:val="20"/>
          <w:vertAlign w:val="superscript"/>
        </w:rPr>
        <w:t>2</w:t>
      </w:r>
      <w:r w:rsidRPr="00CA2DE7">
        <w:rPr>
          <w:rFonts w:cs="Arial"/>
          <w:sz w:val="20"/>
        </w:rPr>
        <w:t xml:space="preserve">  </w:t>
      </w:r>
      <w:r w:rsidRPr="00CA2DE7">
        <w:rPr>
          <w:rFonts w:cs="Arial"/>
          <w:b/>
          <w:sz w:val="20"/>
        </w:rPr>
        <w:t>(R 336.1205(3), R 336.1225, R 336.1331, R 336.1702(a), R 336.1910, R 336.1911)</w:t>
      </w:r>
    </w:p>
    <w:p w14:paraId="1AB274F0" w14:textId="77777777" w:rsidR="00410ED6" w:rsidRPr="00CA2DE7" w:rsidRDefault="00410ED6" w:rsidP="00410ED6">
      <w:pPr>
        <w:ind w:left="360" w:hanging="360"/>
        <w:jc w:val="both"/>
        <w:rPr>
          <w:rFonts w:cs="Arial"/>
          <w:sz w:val="20"/>
        </w:rPr>
      </w:pPr>
    </w:p>
    <w:p w14:paraId="4B3CEDC2" w14:textId="77777777" w:rsidR="00410ED6" w:rsidRPr="00CA2DE7" w:rsidRDefault="00410ED6" w:rsidP="0083628A">
      <w:pPr>
        <w:pStyle w:val="ListParagraph"/>
        <w:numPr>
          <w:ilvl w:val="0"/>
          <w:numId w:val="91"/>
        </w:numPr>
        <w:jc w:val="both"/>
        <w:rPr>
          <w:rFonts w:cs="Arial"/>
          <w:b/>
          <w:sz w:val="20"/>
        </w:rPr>
      </w:pPr>
      <w:r w:rsidRPr="00CA2DE7">
        <w:rPr>
          <w:rFonts w:cs="Arial"/>
          <w:sz w:val="20"/>
        </w:rPr>
        <w:t>The permittee shall keep monthly (based on a calendar month) and 12</w:t>
      </w:r>
      <w:r w:rsidRPr="00CA2DE7">
        <w:rPr>
          <w:rFonts w:cs="Arial"/>
          <w:sz w:val="20"/>
        </w:rPr>
        <w:noBreakHyphen/>
        <w:t>month rolling time period records of the number of hours the ETHOCEL Production Facility operates while bypassing the RTO and/or 954THROX via vents SVB5001, SVB5030, SVB5006, SVB5007, SVB5008, and/or SVB5009.  All records shall be kept on file and made available to the Department upon request.</w:t>
      </w:r>
      <w:r w:rsidRPr="00CA2DE7">
        <w:rPr>
          <w:rFonts w:cs="Arial"/>
          <w:sz w:val="20"/>
          <w:vertAlign w:val="superscript"/>
        </w:rPr>
        <w:t>2</w:t>
      </w:r>
      <w:r w:rsidRPr="00CA2DE7">
        <w:rPr>
          <w:rFonts w:cs="Arial"/>
          <w:sz w:val="20"/>
        </w:rPr>
        <w:t xml:space="preserve">  </w:t>
      </w:r>
      <w:r w:rsidRPr="00CA2DE7">
        <w:rPr>
          <w:rFonts w:cs="Arial"/>
          <w:b/>
          <w:sz w:val="20"/>
        </w:rPr>
        <w:t>(R 336.1205(3), R 336.1702(a), R 336.1910)</w:t>
      </w:r>
    </w:p>
    <w:p w14:paraId="7B7A0BC2" w14:textId="77777777" w:rsidR="00410ED6" w:rsidRPr="00CA2DE7" w:rsidRDefault="00410ED6" w:rsidP="00410ED6">
      <w:pPr>
        <w:jc w:val="both"/>
        <w:rPr>
          <w:rFonts w:cs="Arial"/>
          <w:b/>
          <w:sz w:val="20"/>
        </w:rPr>
      </w:pPr>
    </w:p>
    <w:p w14:paraId="1421FAFB" w14:textId="5225D85F" w:rsidR="00410ED6" w:rsidRPr="00CA2DE7" w:rsidRDefault="00410ED6" w:rsidP="0083628A">
      <w:pPr>
        <w:pStyle w:val="ListParagraph"/>
        <w:numPr>
          <w:ilvl w:val="0"/>
          <w:numId w:val="91"/>
        </w:numPr>
        <w:jc w:val="both"/>
        <w:rPr>
          <w:rFonts w:cs="Arial"/>
          <w:sz w:val="20"/>
        </w:rPr>
      </w:pPr>
      <w:r w:rsidRPr="00CA2DE7">
        <w:rPr>
          <w:sz w:val="20"/>
        </w:rPr>
        <w:t>Within 60 days after issuance of ROP-MI-P1027-2020</w:t>
      </w:r>
      <w:r w:rsidR="0014516C" w:rsidRPr="00CA2DE7">
        <w:rPr>
          <w:sz w:val="20"/>
        </w:rPr>
        <w:t>a</w:t>
      </w:r>
      <w:r w:rsidRPr="00CA2DE7">
        <w:rPr>
          <w:sz w:val="20"/>
        </w:rPr>
        <w:t xml:space="preserve">, the permittee shall submit a plan to the AQD District Supervisor identifying the operating parameters for FG954THROX that shall be obtained from the operator or owner of FG954THROX.  All operating parameter data in the plan for FG954THROX shall be obtained within 30 days of the end of the month to which it pertains.  If the plan fails to provide adequate information to demonstrate 99.9% destruction of organic compounds, the permittee shall amend the plan.  The permittee shall also amend the plan within 45 days after receiving notification from the AQD District Supervisor that the plan does not provide adequate information to demonstrate 99.9% destruction of organic compounds.  The permittee shall keep the plan and recorded parameter data on file at the facility and make them available to the Department upon request.  </w:t>
      </w:r>
      <w:r w:rsidRPr="00CA2DE7">
        <w:rPr>
          <w:b/>
          <w:bCs/>
          <w:sz w:val="20"/>
        </w:rPr>
        <w:t>(R 336.1910)</w:t>
      </w:r>
    </w:p>
    <w:p w14:paraId="76A61911" w14:textId="77777777" w:rsidR="00410ED6" w:rsidRPr="00CA2DE7" w:rsidRDefault="00410ED6" w:rsidP="00410ED6">
      <w:pPr>
        <w:ind w:left="360" w:hanging="360"/>
        <w:jc w:val="both"/>
        <w:rPr>
          <w:rFonts w:cs="Arial"/>
          <w:b/>
          <w:sz w:val="20"/>
        </w:rPr>
      </w:pPr>
    </w:p>
    <w:p w14:paraId="5D1C8F9E" w14:textId="77777777" w:rsidR="00410ED6" w:rsidRPr="00CA2DE7" w:rsidRDefault="00410ED6" w:rsidP="0083628A">
      <w:pPr>
        <w:numPr>
          <w:ilvl w:val="0"/>
          <w:numId w:val="91"/>
        </w:numPr>
        <w:jc w:val="both"/>
        <w:rPr>
          <w:rFonts w:cs="Arial"/>
          <w:b/>
          <w:sz w:val="20"/>
        </w:rPr>
      </w:pPr>
      <w:r w:rsidRPr="00CA2DE7">
        <w:rPr>
          <w:rFonts w:cs="Arial"/>
          <w:sz w:val="20"/>
        </w:rPr>
        <w:t xml:space="preserve">The permittee shall conduct a daily visible emissions check of Vent No. SVB5015 during routine operating conditions.  For the purpose of this condition, such checks do not have to be in accordance with Method 9.  If a check reveals any visible emissions other than uncombined water vapor from the vent (an excursion), the permittee shall inspect the associated particulate control device and perform any maintenance required to eliminate visible emissions.  The permittee shall keep records of the results of the daily visible emissions check </w:t>
      </w:r>
      <w:r w:rsidRPr="00CA2DE7">
        <w:rPr>
          <w:rFonts w:cs="Arial"/>
          <w:sz w:val="20"/>
        </w:rPr>
        <w:lastRenderedPageBreak/>
        <w:t xml:space="preserve">and of any maintenance performed after visible emissions are observed.  These records shall be kept on file and made available to the AQD upon request.  </w:t>
      </w:r>
      <w:r w:rsidRPr="00CA2DE7">
        <w:rPr>
          <w:rFonts w:cs="Arial"/>
          <w:b/>
          <w:sz w:val="20"/>
        </w:rPr>
        <w:t>(40 CFR 64.6(c))</w:t>
      </w:r>
    </w:p>
    <w:p w14:paraId="2BBE96B6" w14:textId="77777777" w:rsidR="00410ED6" w:rsidRPr="00CA2DE7" w:rsidRDefault="00410ED6" w:rsidP="00410ED6">
      <w:pPr>
        <w:ind w:left="360"/>
        <w:jc w:val="both"/>
        <w:rPr>
          <w:rFonts w:cs="Arial"/>
          <w:b/>
          <w:sz w:val="20"/>
        </w:rPr>
      </w:pPr>
    </w:p>
    <w:p w14:paraId="49A896B0" w14:textId="77777777" w:rsidR="00410ED6" w:rsidRPr="00CA2DE7" w:rsidRDefault="00410ED6" w:rsidP="0083628A">
      <w:pPr>
        <w:numPr>
          <w:ilvl w:val="0"/>
          <w:numId w:val="91"/>
        </w:numPr>
        <w:jc w:val="both"/>
        <w:rPr>
          <w:rFonts w:cs="Arial"/>
          <w:b/>
          <w:sz w:val="20"/>
        </w:rPr>
      </w:pPr>
      <w:r w:rsidRPr="00CA2DE7">
        <w:rPr>
          <w:rFonts w:cs="Arial"/>
          <w:sz w:val="20"/>
        </w:rPr>
        <w:t>Upon detecting a visible emissions excursion for Vent No.</w:t>
      </w:r>
      <w:r w:rsidRPr="00CA2DE7">
        <w:rPr>
          <w:rFonts w:cs="Arial"/>
          <w:b/>
          <w:sz w:val="20"/>
        </w:rPr>
        <w:t xml:space="preserve"> </w:t>
      </w:r>
      <w:r w:rsidRPr="00CA2DE7">
        <w:rPr>
          <w:rFonts w:cs="Arial"/>
          <w:sz w:val="20"/>
        </w:rPr>
        <w:t xml:space="preserve">SVB5015, the permittee shall restore operation of EUB5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Pr="00CA2DE7">
        <w:rPr>
          <w:rFonts w:cs="Arial"/>
          <w:b/>
          <w:sz w:val="20"/>
        </w:rPr>
        <w:t>(40 CFR 64.7(d))</w:t>
      </w:r>
    </w:p>
    <w:p w14:paraId="63A9BE38" w14:textId="77777777" w:rsidR="00410ED6" w:rsidRPr="00CA2DE7" w:rsidRDefault="00410ED6" w:rsidP="00410ED6">
      <w:pPr>
        <w:pStyle w:val="ListParagraph"/>
        <w:rPr>
          <w:rFonts w:cs="Arial"/>
          <w:b/>
          <w:sz w:val="20"/>
        </w:rPr>
      </w:pPr>
    </w:p>
    <w:p w14:paraId="01F353D9" w14:textId="77777777" w:rsidR="00410ED6" w:rsidRPr="00CA2DE7" w:rsidRDefault="00410ED6" w:rsidP="0083628A">
      <w:pPr>
        <w:numPr>
          <w:ilvl w:val="0"/>
          <w:numId w:val="91"/>
        </w:numPr>
        <w:jc w:val="both"/>
        <w:rPr>
          <w:rFonts w:cs="Arial"/>
          <w:b/>
          <w:sz w:val="20"/>
        </w:rPr>
      </w:pPr>
      <w:r w:rsidRPr="00CA2DE7">
        <w:rPr>
          <w:sz w:val="20"/>
        </w:rPr>
        <w:t xml:space="preserve">Except for, as applicable, monitoring malfunctions, associated repairs, and required quality assurance or control activities (QA/QC)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w:t>
      </w:r>
      <w:r w:rsidRPr="00CA2DE7">
        <w:rPr>
          <w:rFonts w:cs="Arial"/>
          <w:sz w:val="20"/>
        </w:rPr>
        <w:t>QA/QC</w:t>
      </w:r>
      <w:r w:rsidRPr="00CA2DE7" w:rsidDel="00885171">
        <w:rPr>
          <w:sz w:val="20"/>
        </w:rPr>
        <w:t xml:space="preserve"> </w:t>
      </w:r>
      <w:r w:rsidRPr="00CA2DE7">
        <w:rPr>
          <w:sz w:val="20"/>
        </w:rPr>
        <w:t xml:space="preserve">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CA2DE7">
        <w:rPr>
          <w:b/>
          <w:sz w:val="20"/>
        </w:rPr>
        <w:t>(40 CFR 64.7(c))</w:t>
      </w:r>
      <w:r w:rsidRPr="00CA2DE7">
        <w:t xml:space="preserve"> </w:t>
      </w:r>
    </w:p>
    <w:p w14:paraId="6EE455B7" w14:textId="77777777" w:rsidR="00410ED6" w:rsidRPr="00CA2DE7" w:rsidRDefault="00410ED6" w:rsidP="00410ED6">
      <w:pPr>
        <w:pStyle w:val="ListParagraph"/>
        <w:rPr>
          <w:rFonts w:cs="Arial"/>
          <w:b/>
          <w:sz w:val="20"/>
        </w:rPr>
      </w:pPr>
    </w:p>
    <w:p w14:paraId="48B93BED" w14:textId="77777777" w:rsidR="00410ED6" w:rsidRPr="00CA2DE7" w:rsidRDefault="00410ED6" w:rsidP="0083628A">
      <w:pPr>
        <w:pStyle w:val="ListParagraph"/>
        <w:numPr>
          <w:ilvl w:val="0"/>
          <w:numId w:val="91"/>
        </w:numPr>
        <w:jc w:val="both"/>
        <w:rPr>
          <w:b/>
          <w:sz w:val="20"/>
        </w:rPr>
      </w:pPr>
      <w:r w:rsidRPr="00CA2DE7">
        <w:rPr>
          <w:sz w:val="20"/>
        </w:rPr>
        <w:t xml:space="preserve">The permittee shall maintain records of monitoring data, monitor performance data, corrective actions taken, any written quality improvement plan and any activities undertaken to implement a quality improvement plan if required by the Administrator pursuant to 40 CFR 64.8, and other information such as data used to document the adequacy of monitoring, or records of monitoring maintenance or corrective actions.  </w:t>
      </w:r>
      <w:r w:rsidRPr="00CA2DE7">
        <w:rPr>
          <w:b/>
          <w:sz w:val="20"/>
        </w:rPr>
        <w:t>(40 CFR 64.9(b)(1))</w:t>
      </w:r>
      <w:r w:rsidRPr="00CA2DE7">
        <w:t xml:space="preserve"> </w:t>
      </w:r>
    </w:p>
    <w:p w14:paraId="053CD9FA" w14:textId="77777777" w:rsidR="00410ED6" w:rsidRPr="00CA2DE7" w:rsidRDefault="00410ED6" w:rsidP="00410ED6">
      <w:pPr>
        <w:jc w:val="both"/>
        <w:rPr>
          <w:b/>
          <w:sz w:val="20"/>
        </w:rPr>
      </w:pPr>
    </w:p>
    <w:p w14:paraId="0A830E5C" w14:textId="77777777" w:rsidR="00410ED6" w:rsidRPr="00CA2DE7" w:rsidRDefault="00410ED6" w:rsidP="0083628A">
      <w:pPr>
        <w:pStyle w:val="ListParagraph"/>
        <w:numPr>
          <w:ilvl w:val="0"/>
          <w:numId w:val="91"/>
        </w:numPr>
        <w:jc w:val="both"/>
        <w:rPr>
          <w:rFonts w:cs="Arial"/>
          <w:b/>
          <w:sz w:val="20"/>
        </w:rPr>
      </w:pPr>
      <w:r w:rsidRPr="00CA2DE7">
        <w:rPr>
          <w:rFonts w:cs="Arial"/>
          <w:sz w:val="20"/>
        </w:rPr>
        <w:t xml:space="preserve">The permittee shall comply with the applicable parametric monitoring requirements of 40 CFR Part 63, Subpart G, including sections 63.114 (Process vent provisions – monitoring requirements), 63.120 (Storage vessel provisions – procedures to determine compliance), 63.127 (Transfer operations provisions –monitoring requirements), and 63.143 (Process wastewater provisions – inspections and monitoring of operations), and Tables 3, 4, 7, 11, 12 and 13.  </w:t>
      </w:r>
      <w:r w:rsidRPr="00CA2DE7">
        <w:rPr>
          <w:rFonts w:cs="Arial"/>
          <w:b/>
          <w:sz w:val="20"/>
        </w:rPr>
        <w:t>(40 CFR Part 63, Subpart G)</w:t>
      </w:r>
    </w:p>
    <w:p w14:paraId="60CA9E49" w14:textId="77777777" w:rsidR="00410ED6" w:rsidRPr="00CA2DE7" w:rsidRDefault="00410ED6" w:rsidP="00410ED6">
      <w:pPr>
        <w:ind w:left="360" w:hanging="360"/>
        <w:jc w:val="both"/>
        <w:rPr>
          <w:rFonts w:cs="Arial"/>
          <w:sz w:val="20"/>
        </w:rPr>
      </w:pPr>
    </w:p>
    <w:p w14:paraId="58273F91" w14:textId="77777777" w:rsidR="00410ED6" w:rsidRPr="00CA2DE7" w:rsidRDefault="00410ED6" w:rsidP="00410ED6">
      <w:pPr>
        <w:ind w:left="360" w:hanging="360"/>
        <w:jc w:val="both"/>
        <w:rPr>
          <w:rFonts w:cs="Arial"/>
          <w:b/>
          <w:sz w:val="20"/>
        </w:rPr>
      </w:pPr>
      <w:r w:rsidRPr="00CA2DE7">
        <w:rPr>
          <w:rFonts w:cs="Arial"/>
          <w:sz w:val="20"/>
        </w:rPr>
        <w:t>13.</w:t>
      </w:r>
      <w:r w:rsidRPr="00CA2DE7">
        <w:rPr>
          <w:rFonts w:cs="Arial"/>
          <w:sz w:val="20"/>
        </w:rPr>
        <w:tab/>
        <w:t xml:space="preserve">The permittee shall comply with the equipment leak provisions of 40 CFR Part 63, Subpart H (National Emission Standard for NESHAP for Equipment Leaks), as referenced in 40 CFR Part 63, Subpart F, Section 63.102(a).  Compliance with this section shall be determined using FGHONFUGITIVES.  </w:t>
      </w:r>
      <w:r w:rsidRPr="00CA2DE7">
        <w:rPr>
          <w:rFonts w:cs="Arial"/>
          <w:b/>
          <w:sz w:val="20"/>
        </w:rPr>
        <w:t>(40 CFR Part 63, Subpart F)</w:t>
      </w:r>
    </w:p>
    <w:p w14:paraId="74BE90D6" w14:textId="77777777" w:rsidR="00410ED6" w:rsidRPr="00CA2DE7" w:rsidRDefault="00410ED6" w:rsidP="00410ED6">
      <w:pPr>
        <w:ind w:left="360" w:hanging="360"/>
        <w:jc w:val="both"/>
        <w:rPr>
          <w:rFonts w:cs="Arial"/>
          <w:sz w:val="20"/>
        </w:rPr>
      </w:pPr>
    </w:p>
    <w:p w14:paraId="4DC768EA" w14:textId="77777777" w:rsidR="00410ED6" w:rsidRPr="00CA2DE7" w:rsidRDefault="00410ED6" w:rsidP="00410ED6">
      <w:pPr>
        <w:ind w:left="360" w:hanging="360"/>
        <w:jc w:val="both"/>
        <w:rPr>
          <w:rFonts w:cs="Arial"/>
          <w:b/>
          <w:sz w:val="20"/>
        </w:rPr>
      </w:pPr>
      <w:r w:rsidRPr="00CA2DE7">
        <w:rPr>
          <w:rFonts w:cs="Arial"/>
          <w:sz w:val="20"/>
        </w:rPr>
        <w:t>14.</w:t>
      </w:r>
      <w:r w:rsidRPr="00CA2DE7">
        <w:rPr>
          <w:rFonts w:cs="Arial"/>
          <w:sz w:val="20"/>
        </w:rPr>
        <w:tab/>
        <w:t xml:space="preserve">The permittee shall comply with the equipment leak provisions of 40 CFR Part 63, Subpart G, Section 63.148 (Leak inspection provisions).  </w:t>
      </w:r>
      <w:r w:rsidRPr="00CA2DE7">
        <w:rPr>
          <w:rFonts w:cs="Arial"/>
          <w:b/>
          <w:sz w:val="20"/>
        </w:rPr>
        <w:t>(40 CFR Part 63, Subpart G)</w:t>
      </w:r>
    </w:p>
    <w:p w14:paraId="7610A68E" w14:textId="77777777" w:rsidR="00410ED6" w:rsidRPr="00CA2DE7" w:rsidRDefault="00410ED6" w:rsidP="00410ED6">
      <w:pPr>
        <w:ind w:left="360" w:hanging="360"/>
        <w:jc w:val="both"/>
        <w:rPr>
          <w:rFonts w:cs="Arial"/>
          <w:b/>
          <w:sz w:val="20"/>
        </w:rPr>
      </w:pPr>
    </w:p>
    <w:p w14:paraId="77D295B6" w14:textId="77777777" w:rsidR="00410ED6" w:rsidRPr="00CA2DE7" w:rsidRDefault="00410ED6" w:rsidP="00410ED6">
      <w:pPr>
        <w:ind w:left="360" w:hanging="360"/>
        <w:jc w:val="both"/>
        <w:rPr>
          <w:rFonts w:cs="Arial"/>
          <w:sz w:val="20"/>
        </w:rPr>
      </w:pPr>
      <w:r w:rsidRPr="00CA2DE7">
        <w:rPr>
          <w:rFonts w:cs="Arial"/>
          <w:sz w:val="20"/>
        </w:rPr>
        <w:t>15.</w:t>
      </w:r>
      <w:r w:rsidRPr="00CA2DE7">
        <w:rPr>
          <w:rFonts w:cs="Arial"/>
          <w:sz w:val="20"/>
        </w:rPr>
        <w:tab/>
        <w:t xml:space="preserve">The permittee shall comply with the applicable requirements of 40 CFR Part 63, Subparts F &amp; G, including sections 63.103 (General compliance, reporting and recordkeeping provisions), 63.117 (Process vent provisions – reporting and recordkeeping requirements for group and TRE determinations and performance tests), 63.118 (Process vent provisions – periodic reporting and recordkeeping requirements), 63.123 (Storage vessel provisions – recordkeeping), 63.129 (Transfer operations provisions – reporting and recordkeeping for performance tests and notification of compliance status), 63.130 (Transfer operations provisions –periodic recordkeeping and reporting), 63.147 (Process wastewater provisions – recordkeeping) and 63.152 (General reporting and continuous records, and Subpart G Tables 3, 4 and 7.  As an alternative to these requirements, the permittee may comply with the recordkeeping requirements of 63.152(f) &amp; (g) instead.  </w:t>
      </w:r>
      <w:r w:rsidRPr="00CA2DE7">
        <w:rPr>
          <w:rFonts w:cs="Arial"/>
          <w:b/>
          <w:sz w:val="20"/>
        </w:rPr>
        <w:t>(40 CFR Part 63, Subparts F &amp; G)</w:t>
      </w:r>
      <w:r w:rsidRPr="00CA2DE7">
        <w:rPr>
          <w:rFonts w:cs="Arial"/>
          <w:sz w:val="20"/>
        </w:rPr>
        <w:t>.</w:t>
      </w:r>
    </w:p>
    <w:p w14:paraId="64C65855" w14:textId="77777777" w:rsidR="00410ED6" w:rsidRPr="00CA2DE7" w:rsidRDefault="00410ED6" w:rsidP="00410ED6">
      <w:pPr>
        <w:jc w:val="both"/>
        <w:rPr>
          <w:rFonts w:cs="Arial"/>
          <w:sz w:val="20"/>
        </w:rPr>
      </w:pPr>
    </w:p>
    <w:p w14:paraId="2837A067" w14:textId="77777777" w:rsidR="00410ED6" w:rsidRPr="00CA2DE7" w:rsidRDefault="00410ED6" w:rsidP="00410ED6">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79115BFE" w14:textId="77777777" w:rsidR="00410ED6" w:rsidRPr="00CA2DE7" w:rsidRDefault="00410ED6" w:rsidP="00410ED6">
      <w:pPr>
        <w:jc w:val="both"/>
        <w:rPr>
          <w:rFonts w:cs="Arial"/>
          <w:sz w:val="20"/>
        </w:rPr>
      </w:pPr>
    </w:p>
    <w:p w14:paraId="2A03118A"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 336.1213(3)(c)(ii))</w:t>
      </w:r>
    </w:p>
    <w:p w14:paraId="52C4B51F" w14:textId="77777777" w:rsidR="00410ED6" w:rsidRPr="00CA2DE7" w:rsidRDefault="00410ED6" w:rsidP="00410ED6">
      <w:pPr>
        <w:ind w:left="360" w:hanging="360"/>
        <w:jc w:val="both"/>
        <w:rPr>
          <w:rFonts w:cs="Arial"/>
          <w:sz w:val="20"/>
        </w:rPr>
      </w:pPr>
    </w:p>
    <w:p w14:paraId="5F6545DE" w14:textId="77777777" w:rsidR="00410ED6" w:rsidRPr="00CA2DE7" w:rsidRDefault="00410ED6" w:rsidP="00410ED6">
      <w:pPr>
        <w:ind w:left="360" w:hanging="360"/>
        <w:jc w:val="both"/>
        <w:rPr>
          <w:rFonts w:cs="Arial"/>
          <w:sz w:val="20"/>
        </w:rPr>
      </w:pPr>
      <w:r w:rsidRPr="00CA2DE7">
        <w:rPr>
          <w:rFonts w:cs="Arial"/>
          <w:sz w:val="20"/>
        </w:rPr>
        <w:t>2.</w:t>
      </w:r>
      <w:r w:rsidRPr="00CA2DE7">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 336.1213(3)(c)(i))</w:t>
      </w:r>
    </w:p>
    <w:p w14:paraId="4B364D29" w14:textId="77777777" w:rsidR="00410ED6" w:rsidRPr="00CA2DE7" w:rsidRDefault="00410ED6" w:rsidP="00410ED6">
      <w:pPr>
        <w:ind w:left="360" w:hanging="360"/>
        <w:jc w:val="both"/>
        <w:rPr>
          <w:rFonts w:cs="Arial"/>
          <w:sz w:val="20"/>
        </w:rPr>
      </w:pPr>
    </w:p>
    <w:p w14:paraId="7D3AECDE"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 336.1213(4)(c))</w:t>
      </w:r>
    </w:p>
    <w:p w14:paraId="589DEBB8" w14:textId="77777777" w:rsidR="00410ED6" w:rsidRPr="00CA2DE7" w:rsidRDefault="00410ED6" w:rsidP="00410ED6">
      <w:pPr>
        <w:ind w:left="360" w:hanging="360"/>
        <w:jc w:val="both"/>
        <w:rPr>
          <w:rFonts w:cs="Arial"/>
          <w:b/>
          <w:sz w:val="20"/>
        </w:rPr>
      </w:pPr>
    </w:p>
    <w:p w14:paraId="3D68E16A"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 xml:space="preserve">Each semiannual report of deviations shall include summary information on the number, duration and cause of excursions and/or exceedances and the corrective actions taken.  </w:t>
      </w:r>
      <w:r w:rsidRPr="00CA2DE7">
        <w:rPr>
          <w:rFonts w:cs="Arial"/>
          <w:b/>
          <w:sz w:val="20"/>
        </w:rPr>
        <w:t>(40 CFR 64.9(a)(2)(i))</w:t>
      </w:r>
    </w:p>
    <w:p w14:paraId="7B9C64BD" w14:textId="77777777" w:rsidR="00410ED6" w:rsidRPr="00CA2DE7" w:rsidRDefault="00410ED6" w:rsidP="00410ED6">
      <w:pPr>
        <w:ind w:left="360" w:hanging="360"/>
        <w:jc w:val="both"/>
        <w:rPr>
          <w:rFonts w:cs="Arial"/>
          <w:b/>
          <w:sz w:val="20"/>
        </w:rPr>
      </w:pPr>
    </w:p>
    <w:p w14:paraId="39D1A092" w14:textId="77777777" w:rsidR="00410ED6" w:rsidRPr="00CA2DE7" w:rsidRDefault="00410ED6" w:rsidP="00410ED6">
      <w:pPr>
        <w:ind w:left="360" w:hanging="360"/>
        <w:jc w:val="both"/>
        <w:rPr>
          <w:rFonts w:cs="Arial"/>
          <w:b/>
          <w:sz w:val="20"/>
        </w:rPr>
      </w:pPr>
      <w:r w:rsidRPr="00CA2DE7">
        <w:rPr>
          <w:rFonts w:cs="Arial"/>
          <w:sz w:val="20"/>
        </w:rPr>
        <w:t>5.</w:t>
      </w:r>
      <w:r w:rsidRPr="00CA2DE7">
        <w:rPr>
          <w:rFonts w:cs="Arial"/>
          <w:sz w:val="20"/>
        </w:rPr>
        <w:tab/>
        <w:t xml:space="preserve">Each semiannual report of deviations shall include summary information on the number, duration and cause (including unknown cause, if applicable) for monitor downtime incidents (other than monitor downtime associated with zero and span or other daily calibration checks, if applicable).  </w:t>
      </w:r>
      <w:r w:rsidRPr="00CA2DE7">
        <w:rPr>
          <w:rFonts w:cs="Arial"/>
          <w:b/>
          <w:sz w:val="20"/>
        </w:rPr>
        <w:t>(40 CFR 64.9(a)(2)(ii))</w:t>
      </w:r>
    </w:p>
    <w:p w14:paraId="3A09C8E5" w14:textId="77777777" w:rsidR="00410ED6" w:rsidRPr="00CA2DE7" w:rsidRDefault="00410ED6" w:rsidP="00410ED6">
      <w:pPr>
        <w:ind w:left="360" w:hanging="360"/>
        <w:jc w:val="both"/>
        <w:rPr>
          <w:rFonts w:cs="Arial"/>
          <w:b/>
          <w:sz w:val="20"/>
        </w:rPr>
      </w:pPr>
    </w:p>
    <w:p w14:paraId="246CDA73" w14:textId="77777777" w:rsidR="00410ED6" w:rsidRPr="00CA2DE7" w:rsidRDefault="00410ED6" w:rsidP="00410ED6">
      <w:pPr>
        <w:ind w:left="360" w:right="72" w:hanging="360"/>
        <w:jc w:val="both"/>
        <w:rPr>
          <w:rFonts w:cs="Arial"/>
          <w:b/>
          <w:sz w:val="20"/>
        </w:rPr>
      </w:pPr>
      <w:r w:rsidRPr="00CA2DE7">
        <w:rPr>
          <w:rFonts w:cs="Arial"/>
          <w:sz w:val="20"/>
        </w:rPr>
        <w:t>6.</w:t>
      </w:r>
      <w:r w:rsidRPr="00CA2DE7">
        <w:rPr>
          <w:rFonts w:cs="Arial"/>
          <w:sz w:val="20"/>
        </w:rPr>
        <w:tab/>
        <w:t xml:space="preserve">Semiannual Periodic Reports are due March 15 and September 15 of each year.  Startup, shutdown, and malfunction reports shall be submitted at the same time, in accordance with 63.152(d)(1).  </w:t>
      </w:r>
      <w:r w:rsidRPr="00CA2DE7">
        <w:rPr>
          <w:rFonts w:cs="Arial"/>
          <w:b/>
          <w:sz w:val="20"/>
        </w:rPr>
        <w:t>(40 CFR Part 63, Subpart G)</w:t>
      </w:r>
    </w:p>
    <w:p w14:paraId="7F053EC5" w14:textId="77777777" w:rsidR="00410ED6" w:rsidRPr="00CA2DE7" w:rsidRDefault="00410ED6" w:rsidP="00410ED6">
      <w:pPr>
        <w:ind w:left="360" w:right="72" w:hanging="360"/>
        <w:jc w:val="both"/>
        <w:rPr>
          <w:rFonts w:cs="Arial"/>
          <w:sz w:val="20"/>
        </w:rPr>
      </w:pPr>
    </w:p>
    <w:p w14:paraId="07461956" w14:textId="77777777" w:rsidR="00410ED6" w:rsidRPr="00CA2DE7" w:rsidRDefault="00410ED6" w:rsidP="00410ED6">
      <w:pPr>
        <w:ind w:left="360" w:right="72" w:hanging="360"/>
        <w:jc w:val="both"/>
        <w:rPr>
          <w:rFonts w:cs="Arial"/>
          <w:sz w:val="20"/>
        </w:rPr>
      </w:pPr>
      <w:r w:rsidRPr="00CA2DE7">
        <w:rPr>
          <w:rFonts w:cs="Arial"/>
          <w:sz w:val="20"/>
        </w:rPr>
        <w:t>7.</w:t>
      </w:r>
      <w:r w:rsidRPr="00CA2DE7">
        <w:rPr>
          <w:rFonts w:cs="Arial"/>
          <w:sz w:val="20"/>
        </w:rPr>
        <w:tab/>
        <w:t xml:space="preserve">Other reports shall be submitted as applicable, in accordance with 40 CFR Part 63, Subpart G, Section 63.152(d)(2)-(4).  </w:t>
      </w:r>
      <w:r w:rsidRPr="00CA2DE7">
        <w:rPr>
          <w:rFonts w:cs="Arial"/>
          <w:b/>
          <w:sz w:val="20"/>
        </w:rPr>
        <w:t>(40 CFR Part 63, Subpart G)</w:t>
      </w:r>
    </w:p>
    <w:p w14:paraId="27469ED5" w14:textId="77777777" w:rsidR="00410ED6" w:rsidRPr="00CA2DE7" w:rsidRDefault="00410ED6" w:rsidP="00410ED6">
      <w:pPr>
        <w:ind w:left="360" w:hanging="360"/>
        <w:jc w:val="both"/>
        <w:rPr>
          <w:rFonts w:cs="Arial"/>
          <w:sz w:val="20"/>
        </w:rPr>
      </w:pPr>
    </w:p>
    <w:p w14:paraId="5B4819C2" w14:textId="77777777" w:rsidR="00410ED6" w:rsidRPr="00CA2DE7" w:rsidRDefault="00410ED6" w:rsidP="00410ED6">
      <w:pPr>
        <w:jc w:val="both"/>
        <w:rPr>
          <w:rFonts w:cs="Arial"/>
          <w:b/>
          <w:sz w:val="20"/>
        </w:rPr>
      </w:pPr>
      <w:r w:rsidRPr="00CA2DE7">
        <w:rPr>
          <w:rFonts w:cs="Arial"/>
          <w:b/>
          <w:sz w:val="20"/>
        </w:rPr>
        <w:t>See Appendix 8</w:t>
      </w:r>
    </w:p>
    <w:p w14:paraId="78111325" w14:textId="77777777" w:rsidR="00410ED6" w:rsidRPr="00CA2DE7" w:rsidRDefault="00410ED6" w:rsidP="00410ED6">
      <w:pPr>
        <w:jc w:val="both"/>
        <w:rPr>
          <w:rFonts w:cs="Arial"/>
          <w:sz w:val="20"/>
        </w:rPr>
      </w:pPr>
    </w:p>
    <w:p w14:paraId="42187351" w14:textId="77777777" w:rsidR="00410ED6" w:rsidRPr="00CA2DE7" w:rsidRDefault="00410ED6" w:rsidP="00410ED6">
      <w:pPr>
        <w:ind w:left="360" w:hanging="360"/>
        <w:rPr>
          <w:rFonts w:cs="Arial"/>
          <w:szCs w:val="22"/>
        </w:rPr>
      </w:pPr>
      <w:r w:rsidRPr="00CA2DE7">
        <w:rPr>
          <w:rFonts w:cs="Arial"/>
          <w:b/>
          <w:szCs w:val="22"/>
        </w:rPr>
        <w:t xml:space="preserve">VIII.  </w:t>
      </w:r>
      <w:r w:rsidRPr="00CA2DE7">
        <w:rPr>
          <w:rFonts w:cs="Arial"/>
          <w:b/>
          <w:szCs w:val="22"/>
          <w:u w:val="single"/>
        </w:rPr>
        <w:t>STACK/VENT RESTRICTION(S)</w:t>
      </w:r>
    </w:p>
    <w:p w14:paraId="3F0CD473" w14:textId="77777777" w:rsidR="00410ED6" w:rsidRPr="00CA2DE7" w:rsidRDefault="00410ED6" w:rsidP="00410ED6">
      <w:pPr>
        <w:rPr>
          <w:rFonts w:cs="Arial"/>
          <w:sz w:val="20"/>
        </w:rPr>
      </w:pPr>
    </w:p>
    <w:p w14:paraId="6A3F1A70" w14:textId="77777777" w:rsidR="00410ED6" w:rsidRPr="00CA2DE7" w:rsidRDefault="00410ED6" w:rsidP="00410ED6">
      <w:pPr>
        <w:jc w:val="both"/>
        <w:rPr>
          <w:rFonts w:cs="Arial"/>
          <w:sz w:val="20"/>
        </w:rPr>
      </w:pPr>
      <w:r w:rsidRPr="00CA2DE7">
        <w:rPr>
          <w:rFonts w:cs="Arial"/>
          <w:sz w:val="20"/>
        </w:rPr>
        <w:t>The exhaust gases from the stacks listed in the table below shall be discharged unobstructed vertically upwards to the ambient air unless otherwise noted:</w:t>
      </w:r>
    </w:p>
    <w:p w14:paraId="11E632A7" w14:textId="77777777" w:rsidR="00410ED6" w:rsidRPr="00CA2DE7" w:rsidRDefault="00410ED6" w:rsidP="00410ED6">
      <w:pPr>
        <w:jc w:val="both"/>
        <w:rPr>
          <w:rFonts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2316"/>
        <w:gridCol w:w="2049"/>
        <w:gridCol w:w="2957"/>
      </w:tblGrid>
      <w:tr w:rsidR="00CA2DE7" w:rsidRPr="00CA2DE7" w14:paraId="51C72A60" w14:textId="77777777" w:rsidTr="00410ED6">
        <w:trPr>
          <w:cantSplit/>
          <w:tblHeader/>
        </w:trPr>
        <w:tc>
          <w:tcPr>
            <w:tcW w:w="2938" w:type="dxa"/>
            <w:tcBorders>
              <w:bottom w:val="single" w:sz="4" w:space="0" w:color="auto"/>
            </w:tcBorders>
          </w:tcPr>
          <w:p w14:paraId="4731DCBA" w14:textId="77777777" w:rsidR="00410ED6" w:rsidRPr="00CA2DE7" w:rsidRDefault="00410ED6" w:rsidP="00410ED6">
            <w:pPr>
              <w:jc w:val="center"/>
              <w:rPr>
                <w:b/>
                <w:sz w:val="20"/>
              </w:rPr>
            </w:pPr>
            <w:r w:rsidRPr="00CA2DE7">
              <w:rPr>
                <w:b/>
                <w:sz w:val="20"/>
              </w:rPr>
              <w:t>Stack &amp; Vent ID</w:t>
            </w:r>
          </w:p>
        </w:tc>
        <w:tc>
          <w:tcPr>
            <w:tcW w:w="2316" w:type="dxa"/>
            <w:tcBorders>
              <w:bottom w:val="single" w:sz="4" w:space="0" w:color="auto"/>
            </w:tcBorders>
          </w:tcPr>
          <w:p w14:paraId="5EED9DEA" w14:textId="77777777" w:rsidR="00410ED6" w:rsidRPr="00CA2DE7" w:rsidRDefault="00410ED6" w:rsidP="00410ED6">
            <w:pPr>
              <w:jc w:val="center"/>
              <w:rPr>
                <w:b/>
                <w:sz w:val="20"/>
              </w:rPr>
            </w:pPr>
            <w:r w:rsidRPr="00CA2DE7">
              <w:rPr>
                <w:b/>
                <w:sz w:val="20"/>
              </w:rPr>
              <w:t>Maximum Exhaust Diameter/Dimensions (inches)</w:t>
            </w:r>
          </w:p>
        </w:tc>
        <w:tc>
          <w:tcPr>
            <w:tcW w:w="2049" w:type="dxa"/>
            <w:tcBorders>
              <w:bottom w:val="single" w:sz="4" w:space="0" w:color="auto"/>
            </w:tcBorders>
          </w:tcPr>
          <w:p w14:paraId="5CD00BBF" w14:textId="77777777" w:rsidR="00410ED6" w:rsidRPr="00CA2DE7" w:rsidRDefault="00410ED6" w:rsidP="00410ED6">
            <w:pPr>
              <w:jc w:val="center"/>
              <w:rPr>
                <w:b/>
                <w:sz w:val="20"/>
              </w:rPr>
            </w:pPr>
            <w:r w:rsidRPr="00CA2DE7">
              <w:rPr>
                <w:b/>
                <w:sz w:val="20"/>
              </w:rPr>
              <w:t>Minimum Height Above Ground (feet)</w:t>
            </w:r>
          </w:p>
        </w:tc>
        <w:tc>
          <w:tcPr>
            <w:tcW w:w="2957" w:type="dxa"/>
            <w:tcBorders>
              <w:bottom w:val="single" w:sz="4" w:space="0" w:color="auto"/>
            </w:tcBorders>
          </w:tcPr>
          <w:p w14:paraId="345F9440" w14:textId="77777777" w:rsidR="00410ED6" w:rsidRPr="00CA2DE7" w:rsidRDefault="00410ED6" w:rsidP="00410ED6">
            <w:pPr>
              <w:jc w:val="center"/>
              <w:rPr>
                <w:b/>
                <w:sz w:val="20"/>
              </w:rPr>
            </w:pPr>
            <w:r w:rsidRPr="00CA2DE7">
              <w:rPr>
                <w:b/>
                <w:sz w:val="20"/>
              </w:rPr>
              <w:t>Underlying Applicable Requirements</w:t>
            </w:r>
          </w:p>
        </w:tc>
      </w:tr>
      <w:tr w:rsidR="00CA2DE7" w:rsidRPr="00CA2DE7" w14:paraId="59479FAD" w14:textId="77777777" w:rsidTr="00410ED6">
        <w:trPr>
          <w:cantSplit/>
        </w:trPr>
        <w:tc>
          <w:tcPr>
            <w:tcW w:w="2938" w:type="dxa"/>
            <w:tcBorders>
              <w:top w:val="single" w:sz="4" w:space="0" w:color="auto"/>
              <w:bottom w:val="single" w:sz="4" w:space="0" w:color="auto"/>
            </w:tcBorders>
          </w:tcPr>
          <w:p w14:paraId="60B17785" w14:textId="77777777" w:rsidR="00410ED6" w:rsidRPr="00CA2DE7" w:rsidRDefault="00410ED6" w:rsidP="00410ED6">
            <w:pPr>
              <w:tabs>
                <w:tab w:val="left" w:pos="342"/>
              </w:tabs>
              <w:ind w:left="342" w:right="72" w:hanging="342"/>
              <w:rPr>
                <w:rFonts w:cs="Arial"/>
                <w:sz w:val="20"/>
              </w:rPr>
            </w:pPr>
            <w:r w:rsidRPr="00CA2DE7">
              <w:rPr>
                <w:rFonts w:cs="Arial"/>
                <w:sz w:val="20"/>
              </w:rPr>
              <w:t>1.</w:t>
            </w:r>
            <w:r w:rsidRPr="00CA2DE7">
              <w:rPr>
                <w:rFonts w:cs="Arial"/>
                <w:sz w:val="20"/>
              </w:rPr>
              <w:tab/>
              <w:t>SVB5001</w:t>
            </w:r>
          </w:p>
        </w:tc>
        <w:tc>
          <w:tcPr>
            <w:tcW w:w="2316" w:type="dxa"/>
            <w:tcBorders>
              <w:top w:val="single" w:sz="4" w:space="0" w:color="auto"/>
              <w:bottom w:val="single" w:sz="4" w:space="0" w:color="auto"/>
            </w:tcBorders>
          </w:tcPr>
          <w:p w14:paraId="13431092" w14:textId="77777777" w:rsidR="00410ED6" w:rsidRPr="00CA2DE7" w:rsidRDefault="00410ED6" w:rsidP="00410ED6">
            <w:pPr>
              <w:ind w:right="72"/>
              <w:jc w:val="center"/>
              <w:rPr>
                <w:rFonts w:cs="Arial"/>
                <w:sz w:val="20"/>
                <w:vertAlign w:val="superscript"/>
              </w:rPr>
            </w:pPr>
            <w:r w:rsidRPr="00CA2DE7">
              <w:rPr>
                <w:rFonts w:cs="Arial"/>
                <w:sz w:val="20"/>
              </w:rPr>
              <w:t>16</w:t>
            </w:r>
            <w:r w:rsidRPr="00CA2DE7">
              <w:rPr>
                <w:rFonts w:cs="Arial"/>
                <w:sz w:val="20"/>
                <w:vertAlign w:val="superscript"/>
              </w:rPr>
              <w:t>1</w:t>
            </w:r>
          </w:p>
        </w:tc>
        <w:tc>
          <w:tcPr>
            <w:tcW w:w="2049" w:type="dxa"/>
            <w:tcBorders>
              <w:top w:val="single" w:sz="4" w:space="0" w:color="auto"/>
              <w:bottom w:val="single" w:sz="4" w:space="0" w:color="auto"/>
            </w:tcBorders>
          </w:tcPr>
          <w:p w14:paraId="0EDF700F" w14:textId="77777777" w:rsidR="00410ED6" w:rsidRPr="00CA2DE7" w:rsidRDefault="00410ED6" w:rsidP="00410ED6">
            <w:pPr>
              <w:ind w:right="72"/>
              <w:jc w:val="center"/>
              <w:rPr>
                <w:rFonts w:cs="Arial"/>
                <w:sz w:val="20"/>
                <w:vertAlign w:val="superscript"/>
              </w:rPr>
            </w:pPr>
            <w:r w:rsidRPr="00CA2DE7">
              <w:rPr>
                <w:rFonts w:cs="Arial"/>
                <w:sz w:val="20"/>
              </w:rPr>
              <w:t>70</w:t>
            </w:r>
            <w:r w:rsidRPr="00CA2DE7">
              <w:rPr>
                <w:rFonts w:cs="Arial"/>
                <w:sz w:val="20"/>
                <w:vertAlign w:val="superscript"/>
              </w:rPr>
              <w:t>1</w:t>
            </w:r>
          </w:p>
        </w:tc>
        <w:tc>
          <w:tcPr>
            <w:tcW w:w="2957" w:type="dxa"/>
            <w:tcBorders>
              <w:top w:val="single" w:sz="4" w:space="0" w:color="auto"/>
              <w:bottom w:val="single" w:sz="4" w:space="0" w:color="auto"/>
            </w:tcBorders>
          </w:tcPr>
          <w:p w14:paraId="2CDA99B6" w14:textId="77777777" w:rsidR="00410ED6" w:rsidRPr="00CA2DE7" w:rsidRDefault="00410ED6" w:rsidP="00410ED6">
            <w:pPr>
              <w:jc w:val="center"/>
              <w:rPr>
                <w:rFonts w:cs="Arial"/>
                <w:b/>
                <w:sz w:val="20"/>
                <w:vertAlign w:val="superscript"/>
              </w:rPr>
            </w:pPr>
            <w:r w:rsidRPr="00CA2DE7">
              <w:rPr>
                <w:rFonts w:cs="Arial"/>
                <w:b/>
                <w:sz w:val="20"/>
              </w:rPr>
              <w:t>R 336.1225</w:t>
            </w:r>
          </w:p>
        </w:tc>
      </w:tr>
      <w:tr w:rsidR="00CA2DE7" w:rsidRPr="00CA2DE7" w14:paraId="0FB62E65" w14:textId="77777777" w:rsidTr="00410ED6">
        <w:trPr>
          <w:cantSplit/>
        </w:trPr>
        <w:tc>
          <w:tcPr>
            <w:tcW w:w="2938" w:type="dxa"/>
            <w:tcBorders>
              <w:top w:val="single" w:sz="4" w:space="0" w:color="auto"/>
              <w:bottom w:val="single" w:sz="4" w:space="0" w:color="auto"/>
            </w:tcBorders>
          </w:tcPr>
          <w:p w14:paraId="2BC59168" w14:textId="77777777" w:rsidR="00410ED6" w:rsidRPr="00CA2DE7" w:rsidRDefault="00410ED6" w:rsidP="00410ED6">
            <w:pPr>
              <w:tabs>
                <w:tab w:val="left" w:pos="342"/>
              </w:tabs>
              <w:ind w:left="342" w:right="72" w:hanging="342"/>
              <w:rPr>
                <w:rFonts w:cs="Arial"/>
                <w:sz w:val="20"/>
              </w:rPr>
            </w:pPr>
            <w:r w:rsidRPr="00CA2DE7">
              <w:rPr>
                <w:rFonts w:cs="Arial"/>
                <w:sz w:val="20"/>
              </w:rPr>
              <w:t>2.</w:t>
            </w:r>
            <w:r w:rsidRPr="00CA2DE7">
              <w:rPr>
                <w:rFonts w:cs="Arial"/>
                <w:sz w:val="20"/>
              </w:rPr>
              <w:tab/>
              <w:t>SVB5002 *</w:t>
            </w:r>
          </w:p>
        </w:tc>
        <w:tc>
          <w:tcPr>
            <w:tcW w:w="2316" w:type="dxa"/>
            <w:tcBorders>
              <w:top w:val="single" w:sz="4" w:space="0" w:color="auto"/>
              <w:bottom w:val="single" w:sz="4" w:space="0" w:color="auto"/>
            </w:tcBorders>
          </w:tcPr>
          <w:p w14:paraId="5568094A" w14:textId="77777777" w:rsidR="00410ED6" w:rsidRPr="00CA2DE7" w:rsidRDefault="00410ED6" w:rsidP="00410ED6">
            <w:pPr>
              <w:ind w:right="72"/>
              <w:jc w:val="center"/>
              <w:rPr>
                <w:rFonts w:cs="Arial"/>
                <w:sz w:val="20"/>
              </w:rPr>
            </w:pPr>
            <w:r w:rsidRPr="00CA2DE7">
              <w:rPr>
                <w:rFonts w:cs="Arial"/>
                <w:sz w:val="20"/>
              </w:rPr>
              <w:t>12</w:t>
            </w:r>
            <w:r w:rsidRPr="00CA2DE7">
              <w:rPr>
                <w:rFonts w:cs="Arial"/>
                <w:sz w:val="20"/>
                <w:vertAlign w:val="superscript"/>
              </w:rPr>
              <w:t>1</w:t>
            </w:r>
          </w:p>
        </w:tc>
        <w:tc>
          <w:tcPr>
            <w:tcW w:w="2049" w:type="dxa"/>
            <w:tcBorders>
              <w:top w:val="single" w:sz="4" w:space="0" w:color="auto"/>
              <w:bottom w:val="single" w:sz="4" w:space="0" w:color="auto"/>
            </w:tcBorders>
          </w:tcPr>
          <w:p w14:paraId="133932CD" w14:textId="77777777" w:rsidR="00410ED6" w:rsidRPr="00CA2DE7" w:rsidRDefault="00410ED6" w:rsidP="00410ED6">
            <w:pPr>
              <w:ind w:right="72"/>
              <w:jc w:val="center"/>
              <w:rPr>
                <w:rFonts w:cs="Arial"/>
                <w:sz w:val="20"/>
              </w:rPr>
            </w:pPr>
            <w:r w:rsidRPr="00CA2DE7">
              <w:rPr>
                <w:rFonts w:cs="Arial"/>
                <w:sz w:val="20"/>
              </w:rPr>
              <w:t>10</w:t>
            </w:r>
            <w:r w:rsidRPr="00CA2DE7">
              <w:rPr>
                <w:rFonts w:cs="Arial"/>
                <w:sz w:val="20"/>
                <w:vertAlign w:val="superscript"/>
              </w:rPr>
              <w:t>1</w:t>
            </w:r>
          </w:p>
        </w:tc>
        <w:tc>
          <w:tcPr>
            <w:tcW w:w="2957" w:type="dxa"/>
            <w:tcBorders>
              <w:top w:val="single" w:sz="4" w:space="0" w:color="auto"/>
              <w:bottom w:val="single" w:sz="4" w:space="0" w:color="auto"/>
            </w:tcBorders>
          </w:tcPr>
          <w:p w14:paraId="145EB0ED"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23525495" w14:textId="77777777" w:rsidTr="00410ED6">
        <w:trPr>
          <w:cantSplit/>
        </w:trPr>
        <w:tc>
          <w:tcPr>
            <w:tcW w:w="2938" w:type="dxa"/>
            <w:tcBorders>
              <w:top w:val="single" w:sz="4" w:space="0" w:color="auto"/>
              <w:bottom w:val="single" w:sz="4" w:space="0" w:color="auto"/>
            </w:tcBorders>
          </w:tcPr>
          <w:p w14:paraId="5B1E984E" w14:textId="77777777" w:rsidR="00410ED6" w:rsidRPr="00CA2DE7" w:rsidRDefault="00410ED6" w:rsidP="00410ED6">
            <w:pPr>
              <w:tabs>
                <w:tab w:val="left" w:pos="342"/>
              </w:tabs>
              <w:ind w:left="342" w:right="72" w:hanging="342"/>
              <w:rPr>
                <w:rFonts w:cs="Arial"/>
                <w:sz w:val="20"/>
              </w:rPr>
            </w:pPr>
            <w:r w:rsidRPr="00CA2DE7">
              <w:rPr>
                <w:rFonts w:cs="Arial"/>
                <w:sz w:val="20"/>
              </w:rPr>
              <w:t>3.</w:t>
            </w:r>
            <w:r w:rsidRPr="00CA2DE7">
              <w:rPr>
                <w:rFonts w:cs="Arial"/>
                <w:sz w:val="20"/>
              </w:rPr>
              <w:tab/>
              <w:t>SVB5006 *</w:t>
            </w:r>
          </w:p>
        </w:tc>
        <w:tc>
          <w:tcPr>
            <w:tcW w:w="2316" w:type="dxa"/>
            <w:tcBorders>
              <w:top w:val="single" w:sz="4" w:space="0" w:color="auto"/>
              <w:bottom w:val="single" w:sz="4" w:space="0" w:color="auto"/>
            </w:tcBorders>
          </w:tcPr>
          <w:p w14:paraId="3FC5CA58" w14:textId="77777777" w:rsidR="00410ED6" w:rsidRPr="00CA2DE7" w:rsidRDefault="00410ED6" w:rsidP="00410ED6">
            <w:pPr>
              <w:ind w:right="72"/>
              <w:jc w:val="center"/>
              <w:rPr>
                <w:rFonts w:cs="Arial"/>
                <w:sz w:val="20"/>
              </w:rPr>
            </w:pPr>
            <w:r w:rsidRPr="00CA2DE7">
              <w:rPr>
                <w:rFonts w:cs="Arial"/>
                <w:sz w:val="20"/>
              </w:rPr>
              <w:t>24</w:t>
            </w:r>
            <w:r w:rsidRPr="00CA2DE7">
              <w:rPr>
                <w:rFonts w:cs="Arial"/>
                <w:sz w:val="20"/>
                <w:vertAlign w:val="superscript"/>
              </w:rPr>
              <w:t>1</w:t>
            </w:r>
          </w:p>
        </w:tc>
        <w:tc>
          <w:tcPr>
            <w:tcW w:w="2049" w:type="dxa"/>
            <w:tcBorders>
              <w:top w:val="single" w:sz="4" w:space="0" w:color="auto"/>
              <w:bottom w:val="single" w:sz="4" w:space="0" w:color="auto"/>
            </w:tcBorders>
          </w:tcPr>
          <w:p w14:paraId="21F05BED" w14:textId="77777777" w:rsidR="00410ED6" w:rsidRPr="00CA2DE7" w:rsidRDefault="00410ED6" w:rsidP="00410ED6">
            <w:pPr>
              <w:ind w:right="72"/>
              <w:jc w:val="center"/>
              <w:rPr>
                <w:rFonts w:cs="Arial"/>
                <w:sz w:val="20"/>
              </w:rPr>
            </w:pPr>
            <w:r w:rsidRPr="00CA2DE7">
              <w:rPr>
                <w:rFonts w:cs="Arial"/>
                <w:sz w:val="20"/>
              </w:rPr>
              <w:t>39</w:t>
            </w:r>
            <w:r w:rsidRPr="00CA2DE7">
              <w:rPr>
                <w:rFonts w:cs="Arial"/>
                <w:sz w:val="20"/>
                <w:vertAlign w:val="superscript"/>
              </w:rPr>
              <w:t>1</w:t>
            </w:r>
          </w:p>
        </w:tc>
        <w:tc>
          <w:tcPr>
            <w:tcW w:w="2957" w:type="dxa"/>
            <w:tcBorders>
              <w:top w:val="single" w:sz="4" w:space="0" w:color="auto"/>
              <w:bottom w:val="single" w:sz="4" w:space="0" w:color="auto"/>
            </w:tcBorders>
          </w:tcPr>
          <w:p w14:paraId="1D03514A"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3972B2B0" w14:textId="77777777" w:rsidTr="00410ED6">
        <w:trPr>
          <w:cantSplit/>
        </w:trPr>
        <w:tc>
          <w:tcPr>
            <w:tcW w:w="2938" w:type="dxa"/>
            <w:tcBorders>
              <w:top w:val="single" w:sz="4" w:space="0" w:color="auto"/>
              <w:bottom w:val="single" w:sz="4" w:space="0" w:color="auto"/>
            </w:tcBorders>
          </w:tcPr>
          <w:p w14:paraId="2883A3A9" w14:textId="77777777" w:rsidR="00410ED6" w:rsidRPr="00CA2DE7" w:rsidRDefault="00410ED6" w:rsidP="0083628A">
            <w:pPr>
              <w:numPr>
                <w:ilvl w:val="0"/>
                <w:numId w:val="92"/>
              </w:numPr>
              <w:ind w:right="72"/>
              <w:rPr>
                <w:rFonts w:cs="Arial"/>
                <w:sz w:val="20"/>
              </w:rPr>
            </w:pPr>
            <w:r w:rsidRPr="00CA2DE7">
              <w:rPr>
                <w:rFonts w:cs="Arial"/>
                <w:sz w:val="20"/>
              </w:rPr>
              <w:t>SVB5007</w:t>
            </w:r>
          </w:p>
        </w:tc>
        <w:tc>
          <w:tcPr>
            <w:tcW w:w="2316" w:type="dxa"/>
            <w:tcBorders>
              <w:top w:val="single" w:sz="4" w:space="0" w:color="auto"/>
              <w:bottom w:val="single" w:sz="4" w:space="0" w:color="auto"/>
            </w:tcBorders>
          </w:tcPr>
          <w:p w14:paraId="5D2A4177" w14:textId="77777777" w:rsidR="00410ED6" w:rsidRPr="00CA2DE7" w:rsidRDefault="00410ED6" w:rsidP="00410ED6">
            <w:pPr>
              <w:ind w:right="72"/>
              <w:jc w:val="center"/>
              <w:rPr>
                <w:rFonts w:cs="Arial"/>
                <w:sz w:val="20"/>
              </w:rPr>
            </w:pPr>
            <w:r w:rsidRPr="00CA2DE7">
              <w:rPr>
                <w:rFonts w:cs="Arial"/>
                <w:sz w:val="20"/>
              </w:rPr>
              <w:t>8</w:t>
            </w:r>
            <w:r w:rsidRPr="00CA2DE7">
              <w:rPr>
                <w:rFonts w:cs="Arial"/>
                <w:sz w:val="20"/>
                <w:vertAlign w:val="superscript"/>
              </w:rPr>
              <w:t>1</w:t>
            </w:r>
          </w:p>
        </w:tc>
        <w:tc>
          <w:tcPr>
            <w:tcW w:w="2049" w:type="dxa"/>
            <w:tcBorders>
              <w:top w:val="single" w:sz="4" w:space="0" w:color="auto"/>
              <w:bottom w:val="single" w:sz="4" w:space="0" w:color="auto"/>
            </w:tcBorders>
          </w:tcPr>
          <w:p w14:paraId="391E5F7A" w14:textId="77777777" w:rsidR="00410ED6" w:rsidRPr="00CA2DE7" w:rsidRDefault="00410ED6" w:rsidP="00410ED6">
            <w:pPr>
              <w:ind w:right="72"/>
              <w:jc w:val="center"/>
              <w:rPr>
                <w:rFonts w:cs="Arial"/>
                <w:sz w:val="20"/>
              </w:rPr>
            </w:pPr>
            <w:r w:rsidRPr="00CA2DE7">
              <w:rPr>
                <w:rFonts w:cs="Arial"/>
                <w:sz w:val="20"/>
              </w:rPr>
              <w:t>46</w:t>
            </w:r>
            <w:r w:rsidRPr="00CA2DE7">
              <w:rPr>
                <w:rFonts w:cs="Arial"/>
                <w:sz w:val="20"/>
                <w:vertAlign w:val="superscript"/>
              </w:rPr>
              <w:t>1</w:t>
            </w:r>
          </w:p>
        </w:tc>
        <w:tc>
          <w:tcPr>
            <w:tcW w:w="2957" w:type="dxa"/>
            <w:tcBorders>
              <w:top w:val="single" w:sz="4" w:space="0" w:color="auto"/>
              <w:bottom w:val="single" w:sz="4" w:space="0" w:color="auto"/>
            </w:tcBorders>
          </w:tcPr>
          <w:p w14:paraId="5D419EB7"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40E9D323" w14:textId="77777777" w:rsidTr="00410ED6">
        <w:trPr>
          <w:cantSplit/>
        </w:trPr>
        <w:tc>
          <w:tcPr>
            <w:tcW w:w="2938" w:type="dxa"/>
            <w:tcBorders>
              <w:top w:val="single" w:sz="4" w:space="0" w:color="auto"/>
              <w:bottom w:val="single" w:sz="4" w:space="0" w:color="auto"/>
            </w:tcBorders>
          </w:tcPr>
          <w:p w14:paraId="003DEC79" w14:textId="77777777" w:rsidR="00410ED6" w:rsidRPr="00CA2DE7" w:rsidRDefault="00410ED6" w:rsidP="0083628A">
            <w:pPr>
              <w:numPr>
                <w:ilvl w:val="0"/>
                <w:numId w:val="92"/>
              </w:numPr>
              <w:ind w:right="72"/>
              <w:rPr>
                <w:rFonts w:cs="Arial"/>
                <w:sz w:val="20"/>
              </w:rPr>
            </w:pPr>
            <w:r w:rsidRPr="00CA2DE7">
              <w:rPr>
                <w:rFonts w:cs="Arial"/>
                <w:sz w:val="20"/>
              </w:rPr>
              <w:t>SVB5008</w:t>
            </w:r>
          </w:p>
        </w:tc>
        <w:tc>
          <w:tcPr>
            <w:tcW w:w="2316" w:type="dxa"/>
            <w:tcBorders>
              <w:top w:val="single" w:sz="4" w:space="0" w:color="auto"/>
              <w:bottom w:val="single" w:sz="4" w:space="0" w:color="auto"/>
            </w:tcBorders>
          </w:tcPr>
          <w:p w14:paraId="62A58BF6" w14:textId="77777777" w:rsidR="00410ED6" w:rsidRPr="00CA2DE7" w:rsidRDefault="00410ED6" w:rsidP="00410ED6">
            <w:pPr>
              <w:ind w:right="72"/>
              <w:jc w:val="center"/>
              <w:rPr>
                <w:rFonts w:cs="Arial"/>
                <w:sz w:val="20"/>
              </w:rPr>
            </w:pPr>
            <w:r w:rsidRPr="00CA2DE7">
              <w:rPr>
                <w:rFonts w:cs="Arial"/>
                <w:sz w:val="20"/>
              </w:rPr>
              <w:t>6</w:t>
            </w:r>
            <w:r w:rsidRPr="00CA2DE7">
              <w:rPr>
                <w:rFonts w:cs="Arial"/>
                <w:sz w:val="20"/>
                <w:vertAlign w:val="superscript"/>
              </w:rPr>
              <w:t>1</w:t>
            </w:r>
          </w:p>
        </w:tc>
        <w:tc>
          <w:tcPr>
            <w:tcW w:w="2049" w:type="dxa"/>
            <w:tcBorders>
              <w:top w:val="single" w:sz="4" w:space="0" w:color="auto"/>
              <w:bottom w:val="single" w:sz="4" w:space="0" w:color="auto"/>
            </w:tcBorders>
          </w:tcPr>
          <w:p w14:paraId="03F74A71" w14:textId="77777777" w:rsidR="00410ED6" w:rsidRPr="00CA2DE7" w:rsidRDefault="00410ED6" w:rsidP="00410ED6">
            <w:pPr>
              <w:ind w:right="72"/>
              <w:jc w:val="center"/>
              <w:rPr>
                <w:rFonts w:cs="Arial"/>
                <w:sz w:val="20"/>
              </w:rPr>
            </w:pPr>
            <w:r w:rsidRPr="00CA2DE7">
              <w:rPr>
                <w:rFonts w:cs="Arial"/>
                <w:sz w:val="20"/>
              </w:rPr>
              <w:t>26</w:t>
            </w:r>
            <w:r w:rsidRPr="00CA2DE7">
              <w:rPr>
                <w:rFonts w:cs="Arial"/>
                <w:sz w:val="20"/>
                <w:vertAlign w:val="superscript"/>
              </w:rPr>
              <w:t>1</w:t>
            </w:r>
          </w:p>
        </w:tc>
        <w:tc>
          <w:tcPr>
            <w:tcW w:w="2957" w:type="dxa"/>
            <w:tcBorders>
              <w:top w:val="single" w:sz="4" w:space="0" w:color="auto"/>
              <w:bottom w:val="single" w:sz="4" w:space="0" w:color="auto"/>
            </w:tcBorders>
          </w:tcPr>
          <w:p w14:paraId="40EF8C65"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88A79A7" w14:textId="77777777" w:rsidTr="00410ED6">
        <w:trPr>
          <w:cantSplit/>
        </w:trPr>
        <w:tc>
          <w:tcPr>
            <w:tcW w:w="2938" w:type="dxa"/>
            <w:tcBorders>
              <w:top w:val="single" w:sz="4" w:space="0" w:color="auto"/>
              <w:bottom w:val="single" w:sz="4" w:space="0" w:color="auto"/>
            </w:tcBorders>
          </w:tcPr>
          <w:p w14:paraId="6555B463" w14:textId="77777777" w:rsidR="00410ED6" w:rsidRPr="00CA2DE7" w:rsidRDefault="00410ED6" w:rsidP="0083628A">
            <w:pPr>
              <w:numPr>
                <w:ilvl w:val="0"/>
                <w:numId w:val="92"/>
              </w:numPr>
              <w:ind w:right="72"/>
              <w:rPr>
                <w:rFonts w:cs="Arial"/>
                <w:sz w:val="20"/>
              </w:rPr>
            </w:pPr>
            <w:r w:rsidRPr="00CA2DE7">
              <w:rPr>
                <w:rFonts w:cs="Arial"/>
                <w:sz w:val="20"/>
              </w:rPr>
              <w:t>SVB5009 *</w:t>
            </w:r>
          </w:p>
        </w:tc>
        <w:tc>
          <w:tcPr>
            <w:tcW w:w="2316" w:type="dxa"/>
            <w:tcBorders>
              <w:top w:val="single" w:sz="4" w:space="0" w:color="auto"/>
              <w:bottom w:val="single" w:sz="4" w:space="0" w:color="auto"/>
            </w:tcBorders>
          </w:tcPr>
          <w:p w14:paraId="23F62F88" w14:textId="77777777" w:rsidR="00410ED6" w:rsidRPr="00CA2DE7" w:rsidRDefault="00410ED6" w:rsidP="00410ED6">
            <w:pPr>
              <w:ind w:right="72"/>
              <w:jc w:val="center"/>
              <w:rPr>
                <w:rFonts w:cs="Arial"/>
                <w:sz w:val="20"/>
              </w:rPr>
            </w:pPr>
            <w:r w:rsidRPr="00CA2DE7">
              <w:rPr>
                <w:rFonts w:cs="Arial"/>
                <w:sz w:val="20"/>
              </w:rPr>
              <w:t>10</w:t>
            </w:r>
            <w:r w:rsidRPr="00CA2DE7">
              <w:rPr>
                <w:rFonts w:cs="Arial"/>
                <w:sz w:val="20"/>
                <w:vertAlign w:val="superscript"/>
              </w:rPr>
              <w:t>1</w:t>
            </w:r>
          </w:p>
        </w:tc>
        <w:tc>
          <w:tcPr>
            <w:tcW w:w="2049" w:type="dxa"/>
            <w:tcBorders>
              <w:top w:val="single" w:sz="4" w:space="0" w:color="auto"/>
              <w:bottom w:val="single" w:sz="4" w:space="0" w:color="auto"/>
            </w:tcBorders>
          </w:tcPr>
          <w:p w14:paraId="368A27A8" w14:textId="77777777" w:rsidR="00410ED6" w:rsidRPr="00CA2DE7" w:rsidRDefault="00410ED6" w:rsidP="00410ED6">
            <w:pPr>
              <w:ind w:right="72"/>
              <w:jc w:val="center"/>
              <w:rPr>
                <w:rFonts w:cs="Arial"/>
                <w:sz w:val="20"/>
              </w:rPr>
            </w:pPr>
            <w:r w:rsidRPr="00CA2DE7">
              <w:rPr>
                <w:rFonts w:cs="Arial"/>
                <w:sz w:val="20"/>
              </w:rPr>
              <w:t>31</w:t>
            </w:r>
            <w:r w:rsidRPr="00CA2DE7">
              <w:rPr>
                <w:rFonts w:cs="Arial"/>
                <w:sz w:val="20"/>
                <w:vertAlign w:val="superscript"/>
              </w:rPr>
              <w:t>1</w:t>
            </w:r>
          </w:p>
        </w:tc>
        <w:tc>
          <w:tcPr>
            <w:tcW w:w="2957" w:type="dxa"/>
            <w:tcBorders>
              <w:top w:val="single" w:sz="4" w:space="0" w:color="auto"/>
              <w:bottom w:val="single" w:sz="4" w:space="0" w:color="auto"/>
            </w:tcBorders>
          </w:tcPr>
          <w:p w14:paraId="6D203B29"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44A6D8EA" w14:textId="77777777" w:rsidTr="00410ED6">
        <w:trPr>
          <w:cantSplit/>
        </w:trPr>
        <w:tc>
          <w:tcPr>
            <w:tcW w:w="2938" w:type="dxa"/>
            <w:tcBorders>
              <w:top w:val="single" w:sz="4" w:space="0" w:color="auto"/>
              <w:bottom w:val="single" w:sz="4" w:space="0" w:color="auto"/>
            </w:tcBorders>
          </w:tcPr>
          <w:p w14:paraId="4369A28E" w14:textId="77777777" w:rsidR="00410ED6" w:rsidRPr="00CA2DE7" w:rsidRDefault="00410ED6" w:rsidP="0083628A">
            <w:pPr>
              <w:numPr>
                <w:ilvl w:val="0"/>
                <w:numId w:val="92"/>
              </w:numPr>
              <w:ind w:right="72"/>
              <w:rPr>
                <w:rFonts w:cs="Arial"/>
                <w:sz w:val="20"/>
              </w:rPr>
            </w:pPr>
            <w:r w:rsidRPr="00CA2DE7">
              <w:rPr>
                <w:rFonts w:cs="Arial"/>
                <w:sz w:val="20"/>
              </w:rPr>
              <w:t>SVB5010 *</w:t>
            </w:r>
          </w:p>
        </w:tc>
        <w:tc>
          <w:tcPr>
            <w:tcW w:w="2316" w:type="dxa"/>
            <w:tcBorders>
              <w:top w:val="single" w:sz="4" w:space="0" w:color="auto"/>
              <w:bottom w:val="single" w:sz="4" w:space="0" w:color="auto"/>
            </w:tcBorders>
          </w:tcPr>
          <w:p w14:paraId="468E05D7" w14:textId="77777777" w:rsidR="00410ED6" w:rsidRPr="00CA2DE7" w:rsidRDefault="00410ED6" w:rsidP="00410ED6">
            <w:pPr>
              <w:ind w:right="72"/>
              <w:jc w:val="center"/>
              <w:rPr>
                <w:rFonts w:cs="Arial"/>
                <w:sz w:val="20"/>
                <w:vertAlign w:val="superscript"/>
              </w:rPr>
            </w:pPr>
            <w:r w:rsidRPr="00CA2DE7">
              <w:rPr>
                <w:rFonts w:cs="Arial"/>
                <w:sz w:val="20"/>
              </w:rPr>
              <w:t>6</w:t>
            </w:r>
            <w:r w:rsidRPr="00CA2DE7">
              <w:rPr>
                <w:rFonts w:cs="Arial"/>
                <w:sz w:val="20"/>
                <w:vertAlign w:val="superscript"/>
              </w:rPr>
              <w:t>1</w:t>
            </w:r>
          </w:p>
        </w:tc>
        <w:tc>
          <w:tcPr>
            <w:tcW w:w="2049" w:type="dxa"/>
            <w:tcBorders>
              <w:top w:val="single" w:sz="4" w:space="0" w:color="auto"/>
              <w:bottom w:val="single" w:sz="4" w:space="0" w:color="auto"/>
            </w:tcBorders>
          </w:tcPr>
          <w:p w14:paraId="5182E44B" w14:textId="77777777" w:rsidR="00410ED6" w:rsidRPr="00CA2DE7" w:rsidRDefault="00410ED6" w:rsidP="00410ED6">
            <w:pPr>
              <w:ind w:right="72"/>
              <w:jc w:val="center"/>
              <w:rPr>
                <w:rFonts w:cs="Arial"/>
                <w:sz w:val="20"/>
                <w:vertAlign w:val="superscript"/>
              </w:rPr>
            </w:pPr>
            <w:r w:rsidRPr="00CA2DE7">
              <w:rPr>
                <w:rFonts w:cs="Arial"/>
                <w:sz w:val="20"/>
              </w:rPr>
              <w:t>31</w:t>
            </w:r>
            <w:r w:rsidRPr="00CA2DE7">
              <w:rPr>
                <w:rFonts w:cs="Arial"/>
                <w:sz w:val="20"/>
                <w:vertAlign w:val="superscript"/>
              </w:rPr>
              <w:t>1</w:t>
            </w:r>
          </w:p>
        </w:tc>
        <w:tc>
          <w:tcPr>
            <w:tcW w:w="2957" w:type="dxa"/>
            <w:tcBorders>
              <w:top w:val="single" w:sz="4" w:space="0" w:color="auto"/>
              <w:bottom w:val="single" w:sz="4" w:space="0" w:color="auto"/>
            </w:tcBorders>
          </w:tcPr>
          <w:p w14:paraId="257CED43"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6FCFA1DF" w14:textId="77777777" w:rsidTr="00410ED6">
        <w:trPr>
          <w:cantSplit/>
        </w:trPr>
        <w:tc>
          <w:tcPr>
            <w:tcW w:w="2938" w:type="dxa"/>
            <w:tcBorders>
              <w:top w:val="single" w:sz="4" w:space="0" w:color="auto"/>
              <w:bottom w:val="single" w:sz="4" w:space="0" w:color="auto"/>
            </w:tcBorders>
          </w:tcPr>
          <w:p w14:paraId="4FDC5DFA" w14:textId="77777777" w:rsidR="00410ED6" w:rsidRPr="00CA2DE7" w:rsidRDefault="00410ED6" w:rsidP="0083628A">
            <w:pPr>
              <w:numPr>
                <w:ilvl w:val="0"/>
                <w:numId w:val="92"/>
              </w:numPr>
              <w:ind w:right="72"/>
              <w:rPr>
                <w:rFonts w:cs="Arial"/>
                <w:sz w:val="20"/>
              </w:rPr>
            </w:pPr>
            <w:r w:rsidRPr="00CA2DE7">
              <w:rPr>
                <w:rFonts w:cs="Arial"/>
                <w:sz w:val="20"/>
              </w:rPr>
              <w:t>SVB5011 *</w:t>
            </w:r>
          </w:p>
        </w:tc>
        <w:tc>
          <w:tcPr>
            <w:tcW w:w="2316" w:type="dxa"/>
            <w:tcBorders>
              <w:top w:val="single" w:sz="4" w:space="0" w:color="auto"/>
              <w:bottom w:val="single" w:sz="4" w:space="0" w:color="auto"/>
            </w:tcBorders>
          </w:tcPr>
          <w:p w14:paraId="540E18E9" w14:textId="77777777" w:rsidR="00410ED6" w:rsidRPr="00CA2DE7" w:rsidRDefault="00410ED6" w:rsidP="00410ED6">
            <w:pPr>
              <w:ind w:right="72"/>
              <w:jc w:val="center"/>
              <w:rPr>
                <w:rFonts w:cs="Arial"/>
                <w:sz w:val="20"/>
                <w:vertAlign w:val="superscript"/>
              </w:rPr>
            </w:pPr>
            <w:r w:rsidRPr="00CA2DE7">
              <w:rPr>
                <w:rFonts w:cs="Arial"/>
                <w:sz w:val="20"/>
              </w:rPr>
              <w:t>8</w:t>
            </w:r>
            <w:r w:rsidRPr="00CA2DE7">
              <w:rPr>
                <w:rFonts w:cs="Arial"/>
                <w:sz w:val="20"/>
                <w:vertAlign w:val="superscript"/>
              </w:rPr>
              <w:t>1</w:t>
            </w:r>
          </w:p>
        </w:tc>
        <w:tc>
          <w:tcPr>
            <w:tcW w:w="2049" w:type="dxa"/>
            <w:tcBorders>
              <w:top w:val="single" w:sz="4" w:space="0" w:color="auto"/>
              <w:bottom w:val="single" w:sz="4" w:space="0" w:color="auto"/>
            </w:tcBorders>
          </w:tcPr>
          <w:p w14:paraId="3BDE7B5C" w14:textId="77777777" w:rsidR="00410ED6" w:rsidRPr="00CA2DE7" w:rsidRDefault="00410ED6" w:rsidP="00410ED6">
            <w:pPr>
              <w:ind w:right="72"/>
              <w:jc w:val="center"/>
              <w:rPr>
                <w:rFonts w:cs="Arial"/>
                <w:sz w:val="20"/>
                <w:vertAlign w:val="superscript"/>
              </w:rPr>
            </w:pPr>
            <w:r w:rsidRPr="00CA2DE7">
              <w:rPr>
                <w:rFonts w:cs="Arial"/>
                <w:sz w:val="20"/>
              </w:rPr>
              <w:t>10</w:t>
            </w:r>
            <w:r w:rsidRPr="00CA2DE7">
              <w:rPr>
                <w:rFonts w:cs="Arial"/>
                <w:sz w:val="20"/>
                <w:vertAlign w:val="superscript"/>
              </w:rPr>
              <w:t>1</w:t>
            </w:r>
          </w:p>
        </w:tc>
        <w:tc>
          <w:tcPr>
            <w:tcW w:w="2957" w:type="dxa"/>
            <w:tcBorders>
              <w:top w:val="single" w:sz="4" w:space="0" w:color="auto"/>
              <w:bottom w:val="single" w:sz="4" w:space="0" w:color="auto"/>
            </w:tcBorders>
          </w:tcPr>
          <w:p w14:paraId="612F54A8"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22FBD5F0" w14:textId="77777777" w:rsidTr="00410ED6">
        <w:trPr>
          <w:cantSplit/>
        </w:trPr>
        <w:tc>
          <w:tcPr>
            <w:tcW w:w="2938" w:type="dxa"/>
            <w:tcBorders>
              <w:top w:val="single" w:sz="4" w:space="0" w:color="auto"/>
              <w:bottom w:val="single" w:sz="4" w:space="0" w:color="auto"/>
            </w:tcBorders>
          </w:tcPr>
          <w:p w14:paraId="0B81D6FC" w14:textId="77777777" w:rsidR="00410ED6" w:rsidRPr="00CA2DE7" w:rsidRDefault="00410ED6" w:rsidP="0083628A">
            <w:pPr>
              <w:numPr>
                <w:ilvl w:val="0"/>
                <w:numId w:val="92"/>
              </w:numPr>
              <w:ind w:right="72"/>
              <w:rPr>
                <w:rFonts w:cs="Arial"/>
                <w:sz w:val="20"/>
              </w:rPr>
            </w:pPr>
            <w:r w:rsidRPr="00CA2DE7">
              <w:rPr>
                <w:rFonts w:cs="Arial"/>
                <w:sz w:val="20"/>
              </w:rPr>
              <w:t xml:space="preserve">SVB5013 </w:t>
            </w:r>
          </w:p>
        </w:tc>
        <w:tc>
          <w:tcPr>
            <w:tcW w:w="2316" w:type="dxa"/>
            <w:tcBorders>
              <w:top w:val="single" w:sz="4" w:space="0" w:color="auto"/>
              <w:bottom w:val="single" w:sz="4" w:space="0" w:color="auto"/>
            </w:tcBorders>
          </w:tcPr>
          <w:p w14:paraId="0F21357A" w14:textId="77777777" w:rsidR="00410ED6" w:rsidRPr="00CA2DE7" w:rsidRDefault="00410ED6" w:rsidP="00410ED6">
            <w:pPr>
              <w:ind w:right="72"/>
              <w:jc w:val="center"/>
              <w:rPr>
                <w:rFonts w:cs="Arial"/>
                <w:sz w:val="20"/>
                <w:vertAlign w:val="superscript"/>
              </w:rPr>
            </w:pPr>
            <w:r w:rsidRPr="00CA2DE7">
              <w:rPr>
                <w:rFonts w:cs="Arial"/>
                <w:sz w:val="20"/>
              </w:rPr>
              <w:t>6</w:t>
            </w:r>
            <w:r w:rsidRPr="00CA2DE7">
              <w:rPr>
                <w:rFonts w:cs="Arial"/>
                <w:sz w:val="20"/>
                <w:vertAlign w:val="superscript"/>
              </w:rPr>
              <w:t>1</w:t>
            </w:r>
          </w:p>
        </w:tc>
        <w:tc>
          <w:tcPr>
            <w:tcW w:w="2049" w:type="dxa"/>
            <w:tcBorders>
              <w:top w:val="single" w:sz="4" w:space="0" w:color="auto"/>
              <w:bottom w:val="single" w:sz="4" w:space="0" w:color="auto"/>
            </w:tcBorders>
          </w:tcPr>
          <w:p w14:paraId="080D3814" w14:textId="77777777" w:rsidR="00410ED6" w:rsidRPr="00CA2DE7" w:rsidRDefault="00410ED6" w:rsidP="00410ED6">
            <w:pPr>
              <w:ind w:right="72"/>
              <w:jc w:val="center"/>
              <w:rPr>
                <w:rFonts w:cs="Arial"/>
                <w:sz w:val="20"/>
              </w:rPr>
            </w:pPr>
            <w:r w:rsidRPr="00CA2DE7">
              <w:rPr>
                <w:rFonts w:cs="Arial"/>
                <w:sz w:val="20"/>
              </w:rPr>
              <w:t>58</w:t>
            </w:r>
            <w:r w:rsidRPr="00CA2DE7">
              <w:rPr>
                <w:rFonts w:cs="Arial"/>
                <w:sz w:val="20"/>
                <w:vertAlign w:val="superscript"/>
              </w:rPr>
              <w:t>1</w:t>
            </w:r>
          </w:p>
        </w:tc>
        <w:tc>
          <w:tcPr>
            <w:tcW w:w="2957" w:type="dxa"/>
            <w:tcBorders>
              <w:top w:val="single" w:sz="4" w:space="0" w:color="auto"/>
              <w:bottom w:val="single" w:sz="4" w:space="0" w:color="auto"/>
            </w:tcBorders>
          </w:tcPr>
          <w:p w14:paraId="7E2D17ED"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3F2F3EB9" w14:textId="77777777" w:rsidTr="00410ED6">
        <w:trPr>
          <w:cantSplit/>
        </w:trPr>
        <w:tc>
          <w:tcPr>
            <w:tcW w:w="2938" w:type="dxa"/>
            <w:tcBorders>
              <w:top w:val="single" w:sz="4" w:space="0" w:color="auto"/>
              <w:bottom w:val="single" w:sz="4" w:space="0" w:color="auto"/>
            </w:tcBorders>
          </w:tcPr>
          <w:p w14:paraId="324B0EF6" w14:textId="77777777" w:rsidR="00410ED6" w:rsidRPr="00CA2DE7" w:rsidRDefault="00410ED6" w:rsidP="0083628A">
            <w:pPr>
              <w:numPr>
                <w:ilvl w:val="0"/>
                <w:numId w:val="92"/>
              </w:numPr>
              <w:ind w:right="72"/>
              <w:rPr>
                <w:rFonts w:cs="Arial"/>
                <w:sz w:val="20"/>
              </w:rPr>
            </w:pPr>
            <w:r w:rsidRPr="00CA2DE7">
              <w:rPr>
                <w:rFonts w:cs="Arial"/>
                <w:sz w:val="20"/>
              </w:rPr>
              <w:t>SVB5014a *</w:t>
            </w:r>
          </w:p>
        </w:tc>
        <w:tc>
          <w:tcPr>
            <w:tcW w:w="2316" w:type="dxa"/>
            <w:tcBorders>
              <w:top w:val="single" w:sz="4" w:space="0" w:color="auto"/>
              <w:bottom w:val="single" w:sz="4" w:space="0" w:color="auto"/>
            </w:tcBorders>
          </w:tcPr>
          <w:p w14:paraId="0489C4BE" w14:textId="77777777" w:rsidR="00410ED6" w:rsidRPr="00CA2DE7" w:rsidRDefault="00410ED6" w:rsidP="00410ED6">
            <w:pPr>
              <w:ind w:right="72"/>
              <w:jc w:val="center"/>
              <w:rPr>
                <w:rFonts w:cs="Arial"/>
                <w:sz w:val="20"/>
                <w:vertAlign w:val="superscript"/>
              </w:rPr>
            </w:pPr>
            <w:r w:rsidRPr="00CA2DE7">
              <w:rPr>
                <w:rFonts w:cs="Arial"/>
                <w:sz w:val="20"/>
              </w:rPr>
              <w:t>12</w:t>
            </w:r>
            <w:r w:rsidRPr="00CA2DE7">
              <w:rPr>
                <w:rFonts w:cs="Arial"/>
                <w:sz w:val="20"/>
                <w:vertAlign w:val="superscript"/>
              </w:rPr>
              <w:t>1</w:t>
            </w:r>
          </w:p>
        </w:tc>
        <w:tc>
          <w:tcPr>
            <w:tcW w:w="2049" w:type="dxa"/>
            <w:tcBorders>
              <w:top w:val="single" w:sz="4" w:space="0" w:color="auto"/>
              <w:bottom w:val="single" w:sz="4" w:space="0" w:color="auto"/>
            </w:tcBorders>
          </w:tcPr>
          <w:p w14:paraId="344D6A8A" w14:textId="77777777" w:rsidR="00410ED6" w:rsidRPr="00CA2DE7" w:rsidRDefault="00410ED6" w:rsidP="00410ED6">
            <w:pPr>
              <w:ind w:right="72"/>
              <w:jc w:val="center"/>
              <w:rPr>
                <w:rFonts w:cs="Arial"/>
                <w:sz w:val="20"/>
              </w:rPr>
            </w:pPr>
            <w:r w:rsidRPr="00CA2DE7">
              <w:rPr>
                <w:rFonts w:cs="Arial"/>
                <w:sz w:val="20"/>
              </w:rPr>
              <w:t>2</w:t>
            </w:r>
            <w:r w:rsidRPr="00CA2DE7">
              <w:rPr>
                <w:rFonts w:cs="Arial"/>
                <w:sz w:val="20"/>
                <w:vertAlign w:val="superscript"/>
              </w:rPr>
              <w:t>1</w:t>
            </w:r>
          </w:p>
        </w:tc>
        <w:tc>
          <w:tcPr>
            <w:tcW w:w="2957" w:type="dxa"/>
            <w:tcBorders>
              <w:top w:val="single" w:sz="4" w:space="0" w:color="auto"/>
              <w:bottom w:val="single" w:sz="4" w:space="0" w:color="auto"/>
            </w:tcBorders>
          </w:tcPr>
          <w:p w14:paraId="18FD0ED8"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F451B9B" w14:textId="77777777" w:rsidTr="00410ED6">
        <w:trPr>
          <w:cantSplit/>
        </w:trPr>
        <w:tc>
          <w:tcPr>
            <w:tcW w:w="2938" w:type="dxa"/>
            <w:tcBorders>
              <w:top w:val="single" w:sz="4" w:space="0" w:color="auto"/>
              <w:bottom w:val="single" w:sz="4" w:space="0" w:color="auto"/>
            </w:tcBorders>
          </w:tcPr>
          <w:p w14:paraId="12861946" w14:textId="77777777" w:rsidR="00410ED6" w:rsidRPr="00CA2DE7" w:rsidRDefault="00410ED6" w:rsidP="0083628A">
            <w:pPr>
              <w:numPr>
                <w:ilvl w:val="0"/>
                <w:numId w:val="92"/>
              </w:numPr>
              <w:ind w:right="72"/>
              <w:rPr>
                <w:rFonts w:cs="Arial"/>
                <w:sz w:val="20"/>
              </w:rPr>
            </w:pPr>
            <w:r w:rsidRPr="00CA2DE7">
              <w:rPr>
                <w:rFonts w:cs="Arial"/>
                <w:sz w:val="20"/>
              </w:rPr>
              <w:t xml:space="preserve">SVB5014b* </w:t>
            </w:r>
          </w:p>
        </w:tc>
        <w:tc>
          <w:tcPr>
            <w:tcW w:w="2316" w:type="dxa"/>
            <w:tcBorders>
              <w:top w:val="single" w:sz="4" w:space="0" w:color="auto"/>
              <w:bottom w:val="single" w:sz="4" w:space="0" w:color="auto"/>
            </w:tcBorders>
          </w:tcPr>
          <w:p w14:paraId="3D8452A5" w14:textId="77777777" w:rsidR="00410ED6" w:rsidRPr="00CA2DE7" w:rsidRDefault="00410ED6" w:rsidP="00410ED6">
            <w:pPr>
              <w:ind w:right="72"/>
              <w:jc w:val="center"/>
              <w:rPr>
                <w:rFonts w:cs="Arial"/>
                <w:sz w:val="20"/>
              </w:rPr>
            </w:pPr>
            <w:r w:rsidRPr="00CA2DE7">
              <w:rPr>
                <w:rFonts w:cs="Arial"/>
                <w:sz w:val="20"/>
              </w:rPr>
              <w:t>12</w:t>
            </w:r>
            <w:r w:rsidRPr="00CA2DE7">
              <w:rPr>
                <w:rFonts w:cs="Arial"/>
                <w:sz w:val="20"/>
                <w:vertAlign w:val="superscript"/>
              </w:rPr>
              <w:t>1</w:t>
            </w:r>
          </w:p>
        </w:tc>
        <w:tc>
          <w:tcPr>
            <w:tcW w:w="2049" w:type="dxa"/>
            <w:tcBorders>
              <w:top w:val="single" w:sz="4" w:space="0" w:color="auto"/>
              <w:bottom w:val="single" w:sz="4" w:space="0" w:color="auto"/>
            </w:tcBorders>
          </w:tcPr>
          <w:p w14:paraId="186350F8" w14:textId="77777777" w:rsidR="00410ED6" w:rsidRPr="00CA2DE7" w:rsidRDefault="00410ED6" w:rsidP="00410ED6">
            <w:pPr>
              <w:ind w:right="72"/>
              <w:jc w:val="center"/>
              <w:rPr>
                <w:rFonts w:cs="Arial"/>
                <w:sz w:val="20"/>
              </w:rPr>
            </w:pPr>
            <w:r w:rsidRPr="00CA2DE7">
              <w:rPr>
                <w:rFonts w:cs="Arial"/>
                <w:sz w:val="20"/>
              </w:rPr>
              <w:t>2</w:t>
            </w:r>
            <w:r w:rsidRPr="00CA2DE7">
              <w:rPr>
                <w:rFonts w:cs="Arial"/>
                <w:sz w:val="20"/>
                <w:vertAlign w:val="superscript"/>
              </w:rPr>
              <w:t>1</w:t>
            </w:r>
          </w:p>
        </w:tc>
        <w:tc>
          <w:tcPr>
            <w:tcW w:w="2957" w:type="dxa"/>
            <w:tcBorders>
              <w:top w:val="single" w:sz="4" w:space="0" w:color="auto"/>
              <w:bottom w:val="single" w:sz="4" w:space="0" w:color="auto"/>
            </w:tcBorders>
          </w:tcPr>
          <w:p w14:paraId="35260972"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4C91F4D5" w14:textId="77777777" w:rsidTr="00410ED6">
        <w:trPr>
          <w:cantSplit/>
        </w:trPr>
        <w:tc>
          <w:tcPr>
            <w:tcW w:w="2938" w:type="dxa"/>
            <w:tcBorders>
              <w:top w:val="single" w:sz="4" w:space="0" w:color="auto"/>
              <w:bottom w:val="single" w:sz="4" w:space="0" w:color="auto"/>
            </w:tcBorders>
          </w:tcPr>
          <w:p w14:paraId="6940BDD5" w14:textId="77777777" w:rsidR="00410ED6" w:rsidRPr="00CA2DE7" w:rsidRDefault="00410ED6" w:rsidP="0083628A">
            <w:pPr>
              <w:numPr>
                <w:ilvl w:val="0"/>
                <w:numId w:val="92"/>
              </w:numPr>
              <w:ind w:right="72"/>
              <w:rPr>
                <w:rFonts w:cs="Arial"/>
                <w:sz w:val="20"/>
              </w:rPr>
            </w:pPr>
            <w:r w:rsidRPr="00CA2DE7">
              <w:rPr>
                <w:rFonts w:cs="Arial"/>
                <w:sz w:val="20"/>
              </w:rPr>
              <w:t xml:space="preserve">SVB5015* </w:t>
            </w:r>
          </w:p>
        </w:tc>
        <w:tc>
          <w:tcPr>
            <w:tcW w:w="2316" w:type="dxa"/>
            <w:tcBorders>
              <w:top w:val="single" w:sz="4" w:space="0" w:color="auto"/>
              <w:bottom w:val="single" w:sz="4" w:space="0" w:color="auto"/>
            </w:tcBorders>
          </w:tcPr>
          <w:p w14:paraId="73BF7AE1" w14:textId="77777777" w:rsidR="00410ED6" w:rsidRPr="00CA2DE7" w:rsidRDefault="00410ED6" w:rsidP="00410ED6">
            <w:pPr>
              <w:ind w:right="72"/>
              <w:jc w:val="center"/>
              <w:rPr>
                <w:rFonts w:cs="Arial"/>
                <w:sz w:val="20"/>
                <w:vertAlign w:val="superscript"/>
              </w:rPr>
            </w:pPr>
            <w:r w:rsidRPr="00CA2DE7">
              <w:rPr>
                <w:rFonts w:cs="Arial"/>
                <w:sz w:val="20"/>
              </w:rPr>
              <w:t>10</w:t>
            </w:r>
            <w:r w:rsidRPr="00CA2DE7">
              <w:rPr>
                <w:rFonts w:cs="Arial"/>
                <w:sz w:val="20"/>
                <w:vertAlign w:val="superscript"/>
              </w:rPr>
              <w:t>1</w:t>
            </w:r>
          </w:p>
        </w:tc>
        <w:tc>
          <w:tcPr>
            <w:tcW w:w="2049" w:type="dxa"/>
            <w:tcBorders>
              <w:top w:val="single" w:sz="4" w:space="0" w:color="auto"/>
              <w:bottom w:val="single" w:sz="4" w:space="0" w:color="auto"/>
            </w:tcBorders>
          </w:tcPr>
          <w:p w14:paraId="13D9F62A" w14:textId="77777777" w:rsidR="00410ED6" w:rsidRPr="00CA2DE7" w:rsidRDefault="00410ED6" w:rsidP="00410ED6">
            <w:pPr>
              <w:ind w:right="72"/>
              <w:jc w:val="center"/>
              <w:rPr>
                <w:rFonts w:cs="Arial"/>
                <w:sz w:val="20"/>
              </w:rPr>
            </w:pPr>
            <w:r w:rsidRPr="00CA2DE7">
              <w:rPr>
                <w:rFonts w:cs="Arial"/>
                <w:sz w:val="20"/>
              </w:rPr>
              <w:t>61</w:t>
            </w:r>
            <w:r w:rsidRPr="00CA2DE7">
              <w:rPr>
                <w:rFonts w:cs="Arial"/>
                <w:sz w:val="20"/>
                <w:vertAlign w:val="superscript"/>
              </w:rPr>
              <w:t>1</w:t>
            </w:r>
          </w:p>
        </w:tc>
        <w:tc>
          <w:tcPr>
            <w:tcW w:w="2957" w:type="dxa"/>
            <w:tcBorders>
              <w:top w:val="single" w:sz="4" w:space="0" w:color="auto"/>
              <w:bottom w:val="single" w:sz="4" w:space="0" w:color="auto"/>
            </w:tcBorders>
          </w:tcPr>
          <w:p w14:paraId="2BC55671"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684EC9A1" w14:textId="77777777" w:rsidTr="00410ED6">
        <w:trPr>
          <w:cantSplit/>
        </w:trPr>
        <w:tc>
          <w:tcPr>
            <w:tcW w:w="2938" w:type="dxa"/>
            <w:tcBorders>
              <w:top w:val="single" w:sz="4" w:space="0" w:color="auto"/>
              <w:bottom w:val="single" w:sz="4" w:space="0" w:color="auto"/>
            </w:tcBorders>
          </w:tcPr>
          <w:p w14:paraId="166A69AC" w14:textId="77777777" w:rsidR="00410ED6" w:rsidRPr="00CA2DE7" w:rsidRDefault="00410ED6" w:rsidP="0083628A">
            <w:pPr>
              <w:numPr>
                <w:ilvl w:val="0"/>
                <w:numId w:val="92"/>
              </w:numPr>
              <w:ind w:right="72"/>
              <w:rPr>
                <w:rFonts w:cs="Arial"/>
                <w:sz w:val="20"/>
              </w:rPr>
            </w:pPr>
            <w:r w:rsidRPr="00CA2DE7">
              <w:rPr>
                <w:rFonts w:cs="Arial"/>
                <w:sz w:val="20"/>
              </w:rPr>
              <w:t>SVB5016*</w:t>
            </w:r>
          </w:p>
        </w:tc>
        <w:tc>
          <w:tcPr>
            <w:tcW w:w="2316" w:type="dxa"/>
            <w:tcBorders>
              <w:top w:val="single" w:sz="4" w:space="0" w:color="auto"/>
              <w:bottom w:val="single" w:sz="4" w:space="0" w:color="auto"/>
            </w:tcBorders>
          </w:tcPr>
          <w:p w14:paraId="0B649A3E" w14:textId="77777777" w:rsidR="00410ED6" w:rsidRPr="00CA2DE7" w:rsidRDefault="00410ED6" w:rsidP="00410ED6">
            <w:pPr>
              <w:ind w:right="72"/>
              <w:jc w:val="center"/>
              <w:rPr>
                <w:rFonts w:cs="Arial"/>
                <w:sz w:val="20"/>
                <w:vertAlign w:val="superscript"/>
              </w:rPr>
            </w:pPr>
            <w:r w:rsidRPr="00CA2DE7">
              <w:rPr>
                <w:rFonts w:cs="Arial"/>
                <w:sz w:val="20"/>
              </w:rPr>
              <w:t>6</w:t>
            </w:r>
            <w:r w:rsidRPr="00CA2DE7">
              <w:rPr>
                <w:rFonts w:cs="Arial"/>
                <w:sz w:val="20"/>
                <w:vertAlign w:val="superscript"/>
              </w:rPr>
              <w:t>1</w:t>
            </w:r>
          </w:p>
        </w:tc>
        <w:tc>
          <w:tcPr>
            <w:tcW w:w="2049" w:type="dxa"/>
            <w:tcBorders>
              <w:top w:val="single" w:sz="4" w:space="0" w:color="auto"/>
              <w:bottom w:val="single" w:sz="4" w:space="0" w:color="auto"/>
            </w:tcBorders>
          </w:tcPr>
          <w:p w14:paraId="2D7DFD30" w14:textId="77777777" w:rsidR="00410ED6" w:rsidRPr="00CA2DE7" w:rsidRDefault="00410ED6" w:rsidP="00410ED6">
            <w:pPr>
              <w:ind w:right="72"/>
              <w:jc w:val="center"/>
              <w:rPr>
                <w:rFonts w:cs="Arial"/>
                <w:sz w:val="20"/>
              </w:rPr>
            </w:pPr>
            <w:r w:rsidRPr="00CA2DE7">
              <w:rPr>
                <w:rFonts w:cs="Arial"/>
                <w:sz w:val="20"/>
              </w:rPr>
              <w:t>10</w:t>
            </w:r>
            <w:r w:rsidRPr="00CA2DE7">
              <w:rPr>
                <w:rFonts w:cs="Arial"/>
                <w:sz w:val="20"/>
                <w:vertAlign w:val="superscript"/>
              </w:rPr>
              <w:t>1</w:t>
            </w:r>
          </w:p>
        </w:tc>
        <w:tc>
          <w:tcPr>
            <w:tcW w:w="2957" w:type="dxa"/>
            <w:tcBorders>
              <w:top w:val="single" w:sz="4" w:space="0" w:color="auto"/>
              <w:bottom w:val="single" w:sz="4" w:space="0" w:color="auto"/>
            </w:tcBorders>
          </w:tcPr>
          <w:p w14:paraId="5566EAE9"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D217F9E" w14:textId="77777777" w:rsidTr="00410ED6">
        <w:trPr>
          <w:cantSplit/>
        </w:trPr>
        <w:tc>
          <w:tcPr>
            <w:tcW w:w="2938" w:type="dxa"/>
            <w:tcBorders>
              <w:top w:val="single" w:sz="4" w:space="0" w:color="auto"/>
              <w:bottom w:val="single" w:sz="4" w:space="0" w:color="auto"/>
            </w:tcBorders>
          </w:tcPr>
          <w:p w14:paraId="319A0F4A" w14:textId="77777777" w:rsidR="00410ED6" w:rsidRPr="00CA2DE7" w:rsidRDefault="00410ED6" w:rsidP="0083628A">
            <w:pPr>
              <w:numPr>
                <w:ilvl w:val="0"/>
                <w:numId w:val="92"/>
              </w:numPr>
              <w:ind w:right="72"/>
              <w:rPr>
                <w:rFonts w:cs="Arial"/>
                <w:sz w:val="20"/>
              </w:rPr>
            </w:pPr>
            <w:r w:rsidRPr="00CA2DE7">
              <w:rPr>
                <w:rFonts w:cs="Arial"/>
                <w:sz w:val="20"/>
              </w:rPr>
              <w:t>SVB5017</w:t>
            </w:r>
          </w:p>
        </w:tc>
        <w:tc>
          <w:tcPr>
            <w:tcW w:w="2316" w:type="dxa"/>
            <w:tcBorders>
              <w:top w:val="single" w:sz="4" w:space="0" w:color="auto"/>
              <w:bottom w:val="single" w:sz="4" w:space="0" w:color="auto"/>
            </w:tcBorders>
          </w:tcPr>
          <w:p w14:paraId="7E494FA3" w14:textId="77777777" w:rsidR="00410ED6" w:rsidRPr="00CA2DE7" w:rsidRDefault="00410ED6" w:rsidP="00410ED6">
            <w:pPr>
              <w:ind w:right="72"/>
              <w:jc w:val="center"/>
              <w:rPr>
                <w:rFonts w:cs="Arial"/>
                <w:sz w:val="20"/>
                <w:vertAlign w:val="superscript"/>
              </w:rPr>
            </w:pPr>
            <w:r w:rsidRPr="00CA2DE7">
              <w:rPr>
                <w:rFonts w:cs="Arial"/>
                <w:sz w:val="20"/>
              </w:rPr>
              <w:t>10</w:t>
            </w:r>
            <w:r w:rsidRPr="00CA2DE7">
              <w:rPr>
                <w:rFonts w:cs="Arial"/>
                <w:sz w:val="20"/>
                <w:vertAlign w:val="superscript"/>
              </w:rPr>
              <w:t>1</w:t>
            </w:r>
          </w:p>
        </w:tc>
        <w:tc>
          <w:tcPr>
            <w:tcW w:w="2049" w:type="dxa"/>
            <w:tcBorders>
              <w:top w:val="single" w:sz="4" w:space="0" w:color="auto"/>
              <w:bottom w:val="single" w:sz="4" w:space="0" w:color="auto"/>
            </w:tcBorders>
          </w:tcPr>
          <w:p w14:paraId="5D812489" w14:textId="77777777" w:rsidR="00410ED6" w:rsidRPr="00CA2DE7" w:rsidRDefault="00410ED6" w:rsidP="00410ED6">
            <w:pPr>
              <w:ind w:right="72"/>
              <w:jc w:val="center"/>
              <w:rPr>
                <w:rFonts w:cs="Arial"/>
                <w:sz w:val="20"/>
              </w:rPr>
            </w:pPr>
            <w:r w:rsidRPr="00CA2DE7">
              <w:rPr>
                <w:rFonts w:cs="Arial"/>
                <w:sz w:val="20"/>
              </w:rPr>
              <w:t>64</w:t>
            </w:r>
            <w:r w:rsidRPr="00CA2DE7">
              <w:rPr>
                <w:rFonts w:cs="Arial"/>
                <w:sz w:val="20"/>
                <w:vertAlign w:val="superscript"/>
              </w:rPr>
              <w:t>1</w:t>
            </w:r>
          </w:p>
        </w:tc>
        <w:tc>
          <w:tcPr>
            <w:tcW w:w="2957" w:type="dxa"/>
            <w:tcBorders>
              <w:top w:val="single" w:sz="4" w:space="0" w:color="auto"/>
              <w:bottom w:val="single" w:sz="4" w:space="0" w:color="auto"/>
            </w:tcBorders>
          </w:tcPr>
          <w:p w14:paraId="3E639395"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4D908243" w14:textId="77777777" w:rsidTr="00410ED6">
        <w:trPr>
          <w:cantSplit/>
        </w:trPr>
        <w:tc>
          <w:tcPr>
            <w:tcW w:w="2938" w:type="dxa"/>
            <w:tcBorders>
              <w:top w:val="single" w:sz="4" w:space="0" w:color="auto"/>
              <w:bottom w:val="single" w:sz="4" w:space="0" w:color="auto"/>
            </w:tcBorders>
          </w:tcPr>
          <w:p w14:paraId="5929849F" w14:textId="77777777" w:rsidR="00410ED6" w:rsidRPr="00CA2DE7" w:rsidRDefault="00410ED6" w:rsidP="0083628A">
            <w:pPr>
              <w:numPr>
                <w:ilvl w:val="0"/>
                <w:numId w:val="92"/>
              </w:numPr>
              <w:ind w:right="72"/>
              <w:rPr>
                <w:rFonts w:cs="Arial"/>
                <w:sz w:val="20"/>
              </w:rPr>
            </w:pPr>
            <w:r w:rsidRPr="00CA2DE7">
              <w:rPr>
                <w:rFonts w:cs="Arial"/>
                <w:sz w:val="20"/>
              </w:rPr>
              <w:t>SVB5030*</w:t>
            </w:r>
          </w:p>
        </w:tc>
        <w:tc>
          <w:tcPr>
            <w:tcW w:w="2316" w:type="dxa"/>
            <w:tcBorders>
              <w:top w:val="single" w:sz="4" w:space="0" w:color="auto"/>
              <w:bottom w:val="single" w:sz="4" w:space="0" w:color="auto"/>
            </w:tcBorders>
          </w:tcPr>
          <w:p w14:paraId="28D1B8C1" w14:textId="77777777" w:rsidR="00410ED6" w:rsidRPr="00CA2DE7" w:rsidRDefault="00410ED6" w:rsidP="00410ED6">
            <w:pPr>
              <w:ind w:right="72"/>
              <w:jc w:val="center"/>
              <w:rPr>
                <w:rFonts w:cs="Arial"/>
                <w:sz w:val="20"/>
                <w:vertAlign w:val="superscript"/>
              </w:rPr>
            </w:pPr>
            <w:r w:rsidRPr="00CA2DE7">
              <w:rPr>
                <w:rFonts w:cs="Arial"/>
                <w:sz w:val="20"/>
              </w:rPr>
              <w:t>3</w:t>
            </w:r>
            <w:r w:rsidRPr="00CA2DE7">
              <w:rPr>
                <w:rFonts w:cs="Arial"/>
                <w:sz w:val="20"/>
                <w:vertAlign w:val="superscript"/>
              </w:rPr>
              <w:t>1</w:t>
            </w:r>
          </w:p>
        </w:tc>
        <w:tc>
          <w:tcPr>
            <w:tcW w:w="2049" w:type="dxa"/>
            <w:tcBorders>
              <w:top w:val="single" w:sz="4" w:space="0" w:color="auto"/>
              <w:bottom w:val="single" w:sz="4" w:space="0" w:color="auto"/>
            </w:tcBorders>
          </w:tcPr>
          <w:p w14:paraId="10A99AA9" w14:textId="77777777" w:rsidR="00410ED6" w:rsidRPr="00CA2DE7" w:rsidRDefault="00410ED6" w:rsidP="00410ED6">
            <w:pPr>
              <w:ind w:right="72"/>
              <w:jc w:val="center"/>
              <w:rPr>
                <w:rFonts w:cs="Arial"/>
                <w:sz w:val="20"/>
              </w:rPr>
            </w:pPr>
            <w:r w:rsidRPr="00CA2DE7">
              <w:rPr>
                <w:rFonts w:cs="Arial"/>
                <w:sz w:val="20"/>
              </w:rPr>
              <w:t>70</w:t>
            </w:r>
            <w:r w:rsidRPr="00CA2DE7">
              <w:rPr>
                <w:rFonts w:cs="Arial"/>
                <w:sz w:val="20"/>
                <w:vertAlign w:val="superscript"/>
              </w:rPr>
              <w:t>1</w:t>
            </w:r>
          </w:p>
        </w:tc>
        <w:tc>
          <w:tcPr>
            <w:tcW w:w="2957" w:type="dxa"/>
            <w:tcBorders>
              <w:top w:val="single" w:sz="4" w:space="0" w:color="auto"/>
              <w:bottom w:val="single" w:sz="4" w:space="0" w:color="auto"/>
            </w:tcBorders>
          </w:tcPr>
          <w:p w14:paraId="559EF100"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36EC758C" w14:textId="77777777" w:rsidTr="00410ED6">
        <w:trPr>
          <w:cantSplit/>
        </w:trPr>
        <w:tc>
          <w:tcPr>
            <w:tcW w:w="2938" w:type="dxa"/>
            <w:tcBorders>
              <w:top w:val="single" w:sz="4" w:space="0" w:color="auto"/>
              <w:bottom w:val="single" w:sz="4" w:space="0" w:color="auto"/>
            </w:tcBorders>
          </w:tcPr>
          <w:p w14:paraId="3BE22872" w14:textId="77777777" w:rsidR="00410ED6" w:rsidRPr="00CA2DE7" w:rsidRDefault="00410ED6" w:rsidP="0083628A">
            <w:pPr>
              <w:numPr>
                <w:ilvl w:val="0"/>
                <w:numId w:val="92"/>
              </w:numPr>
              <w:ind w:right="72"/>
              <w:rPr>
                <w:rFonts w:cs="Arial"/>
                <w:sz w:val="20"/>
              </w:rPr>
            </w:pPr>
            <w:r w:rsidRPr="00CA2DE7">
              <w:rPr>
                <w:rFonts w:cs="Arial"/>
                <w:sz w:val="20"/>
              </w:rPr>
              <w:t>SVB5031</w:t>
            </w:r>
          </w:p>
        </w:tc>
        <w:tc>
          <w:tcPr>
            <w:tcW w:w="2316" w:type="dxa"/>
            <w:tcBorders>
              <w:top w:val="single" w:sz="4" w:space="0" w:color="auto"/>
              <w:bottom w:val="single" w:sz="4" w:space="0" w:color="auto"/>
            </w:tcBorders>
          </w:tcPr>
          <w:p w14:paraId="6E366AAA" w14:textId="77777777" w:rsidR="00410ED6" w:rsidRPr="00CA2DE7" w:rsidRDefault="00410ED6" w:rsidP="00410ED6">
            <w:pPr>
              <w:ind w:right="72"/>
              <w:jc w:val="center"/>
              <w:rPr>
                <w:rFonts w:cs="Arial"/>
                <w:sz w:val="20"/>
                <w:vertAlign w:val="superscript"/>
              </w:rPr>
            </w:pPr>
            <w:r w:rsidRPr="00CA2DE7">
              <w:rPr>
                <w:rFonts w:cs="Arial"/>
                <w:sz w:val="20"/>
              </w:rPr>
              <w:t>38</w:t>
            </w:r>
            <w:r w:rsidRPr="00CA2DE7">
              <w:rPr>
                <w:rFonts w:cs="Arial"/>
                <w:sz w:val="20"/>
                <w:vertAlign w:val="superscript"/>
              </w:rPr>
              <w:t>1</w:t>
            </w:r>
          </w:p>
        </w:tc>
        <w:tc>
          <w:tcPr>
            <w:tcW w:w="2049" w:type="dxa"/>
            <w:tcBorders>
              <w:top w:val="single" w:sz="4" w:space="0" w:color="auto"/>
              <w:bottom w:val="single" w:sz="4" w:space="0" w:color="auto"/>
            </w:tcBorders>
          </w:tcPr>
          <w:p w14:paraId="38A6E003" w14:textId="77777777" w:rsidR="00410ED6" w:rsidRPr="00CA2DE7" w:rsidRDefault="00410ED6" w:rsidP="00410ED6">
            <w:pPr>
              <w:ind w:right="72"/>
              <w:jc w:val="center"/>
              <w:rPr>
                <w:rFonts w:cs="Arial"/>
                <w:sz w:val="20"/>
                <w:vertAlign w:val="superscript"/>
              </w:rPr>
            </w:pPr>
            <w:r w:rsidRPr="00CA2DE7">
              <w:rPr>
                <w:rFonts w:cs="Arial"/>
                <w:sz w:val="20"/>
              </w:rPr>
              <w:t>60</w:t>
            </w:r>
            <w:r w:rsidRPr="00CA2DE7">
              <w:rPr>
                <w:rFonts w:cs="Arial"/>
                <w:sz w:val="20"/>
                <w:vertAlign w:val="superscript"/>
              </w:rPr>
              <w:t>1</w:t>
            </w:r>
          </w:p>
        </w:tc>
        <w:tc>
          <w:tcPr>
            <w:tcW w:w="2957" w:type="dxa"/>
            <w:tcBorders>
              <w:top w:val="single" w:sz="4" w:space="0" w:color="auto"/>
              <w:bottom w:val="single" w:sz="4" w:space="0" w:color="auto"/>
            </w:tcBorders>
          </w:tcPr>
          <w:p w14:paraId="74ECAE6D" w14:textId="77777777" w:rsidR="00410ED6" w:rsidRPr="00CA2DE7" w:rsidRDefault="00410ED6" w:rsidP="00410ED6">
            <w:pPr>
              <w:jc w:val="center"/>
              <w:rPr>
                <w:rFonts w:cs="Arial"/>
                <w:b/>
                <w:sz w:val="20"/>
              </w:rPr>
            </w:pPr>
            <w:r w:rsidRPr="00CA2DE7">
              <w:rPr>
                <w:rFonts w:cs="Arial"/>
                <w:b/>
                <w:sz w:val="20"/>
              </w:rPr>
              <w:t>R 336.1225</w:t>
            </w:r>
          </w:p>
        </w:tc>
      </w:tr>
      <w:tr w:rsidR="00CA2DE7" w:rsidRPr="00CA2DE7" w14:paraId="0DFADD30" w14:textId="77777777" w:rsidTr="00410ED6">
        <w:trPr>
          <w:cantSplit/>
        </w:trPr>
        <w:tc>
          <w:tcPr>
            <w:tcW w:w="2938" w:type="dxa"/>
            <w:tcBorders>
              <w:top w:val="single" w:sz="4" w:space="0" w:color="auto"/>
              <w:bottom w:val="single" w:sz="4" w:space="0" w:color="auto"/>
            </w:tcBorders>
          </w:tcPr>
          <w:p w14:paraId="28664FB5" w14:textId="77777777" w:rsidR="00410ED6" w:rsidRPr="00CA2DE7" w:rsidRDefault="00410ED6" w:rsidP="0083628A">
            <w:pPr>
              <w:numPr>
                <w:ilvl w:val="0"/>
                <w:numId w:val="92"/>
              </w:numPr>
              <w:ind w:right="72"/>
              <w:rPr>
                <w:rFonts w:cs="Arial"/>
                <w:sz w:val="20"/>
              </w:rPr>
            </w:pPr>
            <w:r w:rsidRPr="00CA2DE7">
              <w:rPr>
                <w:rFonts w:cs="Arial"/>
                <w:sz w:val="20"/>
              </w:rPr>
              <w:t>SV954THROX</w:t>
            </w:r>
            <w:r w:rsidRPr="00CA2DE7">
              <w:rPr>
                <w:rFonts w:cs="Arial"/>
                <w:sz w:val="20"/>
                <w:vertAlign w:val="superscript"/>
              </w:rPr>
              <w:t>+</w:t>
            </w:r>
          </w:p>
        </w:tc>
        <w:tc>
          <w:tcPr>
            <w:tcW w:w="2316" w:type="dxa"/>
            <w:tcBorders>
              <w:top w:val="single" w:sz="4" w:space="0" w:color="auto"/>
              <w:bottom w:val="single" w:sz="4" w:space="0" w:color="auto"/>
            </w:tcBorders>
          </w:tcPr>
          <w:p w14:paraId="780C900B" w14:textId="77777777" w:rsidR="00410ED6" w:rsidRPr="00CA2DE7" w:rsidRDefault="00410ED6" w:rsidP="00410ED6">
            <w:pPr>
              <w:ind w:right="72"/>
              <w:jc w:val="center"/>
              <w:rPr>
                <w:rFonts w:cs="Arial"/>
                <w:sz w:val="20"/>
              </w:rPr>
            </w:pPr>
            <w:r w:rsidRPr="00CA2DE7">
              <w:rPr>
                <w:rFonts w:cs="Arial"/>
                <w:sz w:val="20"/>
              </w:rPr>
              <w:t>24</w:t>
            </w:r>
            <w:r w:rsidRPr="00CA2DE7">
              <w:rPr>
                <w:rFonts w:cs="Arial"/>
                <w:sz w:val="20"/>
                <w:vertAlign w:val="superscript"/>
              </w:rPr>
              <w:t>1</w:t>
            </w:r>
          </w:p>
        </w:tc>
        <w:tc>
          <w:tcPr>
            <w:tcW w:w="2049" w:type="dxa"/>
            <w:tcBorders>
              <w:top w:val="single" w:sz="4" w:space="0" w:color="auto"/>
              <w:bottom w:val="single" w:sz="4" w:space="0" w:color="auto"/>
            </w:tcBorders>
          </w:tcPr>
          <w:p w14:paraId="14FEE62B" w14:textId="77777777" w:rsidR="00410ED6" w:rsidRPr="00CA2DE7" w:rsidRDefault="00410ED6" w:rsidP="00410ED6">
            <w:pPr>
              <w:ind w:right="72"/>
              <w:jc w:val="center"/>
              <w:rPr>
                <w:rFonts w:cs="Arial"/>
                <w:sz w:val="20"/>
              </w:rPr>
            </w:pPr>
            <w:r w:rsidRPr="00CA2DE7">
              <w:rPr>
                <w:rFonts w:cs="Arial"/>
                <w:sz w:val="20"/>
              </w:rPr>
              <w:t>60</w:t>
            </w:r>
            <w:r w:rsidRPr="00CA2DE7">
              <w:rPr>
                <w:rFonts w:cs="Arial"/>
                <w:sz w:val="20"/>
                <w:vertAlign w:val="superscript"/>
              </w:rPr>
              <w:t>1</w:t>
            </w:r>
          </w:p>
        </w:tc>
        <w:tc>
          <w:tcPr>
            <w:tcW w:w="2957" w:type="dxa"/>
            <w:tcBorders>
              <w:top w:val="single" w:sz="4" w:space="0" w:color="auto"/>
              <w:bottom w:val="single" w:sz="4" w:space="0" w:color="auto"/>
            </w:tcBorders>
          </w:tcPr>
          <w:p w14:paraId="11D0AFF4" w14:textId="77777777" w:rsidR="00410ED6" w:rsidRPr="00CA2DE7" w:rsidRDefault="00410ED6" w:rsidP="00410ED6">
            <w:pPr>
              <w:jc w:val="center"/>
              <w:rPr>
                <w:rFonts w:cs="Arial"/>
                <w:b/>
                <w:sz w:val="20"/>
              </w:rPr>
            </w:pPr>
            <w:r w:rsidRPr="00CA2DE7">
              <w:rPr>
                <w:rFonts w:cs="Arial"/>
                <w:b/>
                <w:sz w:val="20"/>
              </w:rPr>
              <w:t>R 336.1225</w:t>
            </w:r>
          </w:p>
        </w:tc>
      </w:tr>
    </w:tbl>
    <w:p w14:paraId="6C044118" w14:textId="77777777" w:rsidR="00410ED6" w:rsidRPr="00CA2DE7" w:rsidRDefault="00410ED6" w:rsidP="00410ED6">
      <w:pPr>
        <w:ind w:left="90"/>
        <w:rPr>
          <w:rFonts w:cs="Arial"/>
          <w:sz w:val="20"/>
        </w:rPr>
      </w:pPr>
      <w:r w:rsidRPr="00CA2DE7">
        <w:rPr>
          <w:rFonts w:cs="Arial"/>
          <w:sz w:val="20"/>
        </w:rPr>
        <w:t>*Vertical discharge not required</w:t>
      </w:r>
    </w:p>
    <w:p w14:paraId="7A421A92" w14:textId="77777777" w:rsidR="00410ED6" w:rsidRPr="00CA2DE7" w:rsidRDefault="00410ED6" w:rsidP="00410ED6">
      <w:pPr>
        <w:ind w:left="90"/>
        <w:jc w:val="both"/>
        <w:rPr>
          <w:sz w:val="20"/>
        </w:rPr>
      </w:pPr>
      <w:r w:rsidRPr="00CA2DE7">
        <w:rPr>
          <w:rFonts w:cs="Arial"/>
          <w:sz w:val="20"/>
          <w:vertAlign w:val="superscript"/>
        </w:rPr>
        <w:t>+</w:t>
      </w:r>
      <w:r w:rsidRPr="00CA2DE7">
        <w:rPr>
          <w:sz w:val="20"/>
        </w:rPr>
        <w:t>This stack’s requirements also appear in the conditions for FG954THROX (SRN P1028)</w:t>
      </w:r>
    </w:p>
    <w:p w14:paraId="55023FC2" w14:textId="77777777" w:rsidR="00410ED6" w:rsidRPr="00CA2DE7" w:rsidRDefault="00410ED6" w:rsidP="00410ED6">
      <w:pPr>
        <w:jc w:val="both"/>
        <w:rPr>
          <w:rFonts w:cs="Arial"/>
          <w:sz w:val="20"/>
        </w:rPr>
      </w:pPr>
    </w:p>
    <w:p w14:paraId="5254E4E5" w14:textId="77777777" w:rsidR="00410ED6" w:rsidRPr="00CA2DE7" w:rsidRDefault="00410ED6" w:rsidP="00410ED6">
      <w:pPr>
        <w:ind w:left="360" w:hanging="360"/>
        <w:jc w:val="both"/>
        <w:rPr>
          <w:rFonts w:cs="Arial"/>
          <w:szCs w:val="22"/>
          <w:u w:val="single"/>
        </w:rPr>
      </w:pPr>
      <w:r w:rsidRPr="00CA2DE7">
        <w:rPr>
          <w:rFonts w:cs="Arial"/>
          <w:b/>
          <w:szCs w:val="22"/>
        </w:rPr>
        <w:t xml:space="preserve">IX.  </w:t>
      </w:r>
      <w:r w:rsidRPr="00CA2DE7">
        <w:rPr>
          <w:rFonts w:cs="Arial"/>
          <w:b/>
          <w:szCs w:val="22"/>
          <w:u w:val="single"/>
        </w:rPr>
        <w:t>OTHER REQUIREMENT(S)</w:t>
      </w:r>
    </w:p>
    <w:p w14:paraId="1DDE02DB" w14:textId="77777777" w:rsidR="00410ED6" w:rsidRPr="00CA2DE7" w:rsidRDefault="00410ED6" w:rsidP="00410ED6">
      <w:pPr>
        <w:ind w:left="360" w:hanging="360"/>
        <w:jc w:val="both"/>
        <w:rPr>
          <w:rFonts w:cs="Arial"/>
          <w:sz w:val="20"/>
        </w:rPr>
      </w:pPr>
    </w:p>
    <w:p w14:paraId="692040FB"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 xml:space="preserve">The permittee shall not operate the portions of the ethyl cellulose process designed to be vented to the PSA unless the emissions are sent to the PSA and the PSA is installed, maintained, and operated in a satisfactory manner or vents are directed to the TTU-954.  Proper operation of the PSA includes routing the vent stream through a liquid ring compressor to the RTO or 954THROX (SRN P1028).  In the event of failure of both liquid </w:t>
      </w:r>
      <w:r w:rsidRPr="00CA2DE7">
        <w:rPr>
          <w:rFonts w:cs="Arial"/>
          <w:sz w:val="20"/>
        </w:rPr>
        <w:lastRenderedPageBreak/>
        <w:t>ring compressors, or in the event the RTO and 954THROX are both unavailable, the PSA may vent to atmosphere for not more than 24 hours per event.</w:t>
      </w:r>
      <w:r w:rsidRPr="00CA2DE7">
        <w:rPr>
          <w:rFonts w:cs="Arial"/>
          <w:sz w:val="20"/>
          <w:vertAlign w:val="superscript"/>
        </w:rPr>
        <w:t>2</w:t>
      </w:r>
      <w:r w:rsidRPr="00CA2DE7">
        <w:rPr>
          <w:rFonts w:cs="Arial"/>
          <w:sz w:val="20"/>
        </w:rPr>
        <w:t xml:space="preserve">  </w:t>
      </w:r>
      <w:r w:rsidRPr="00CA2DE7">
        <w:rPr>
          <w:rFonts w:cs="Arial"/>
          <w:b/>
          <w:sz w:val="20"/>
        </w:rPr>
        <w:t>(R 336.1205(3), R 336.1225, R 336.1702(a), R 336.1910)</w:t>
      </w:r>
    </w:p>
    <w:p w14:paraId="1569CA95" w14:textId="77777777" w:rsidR="00410ED6" w:rsidRPr="00CA2DE7" w:rsidRDefault="00410ED6" w:rsidP="00410ED6">
      <w:pPr>
        <w:ind w:left="360" w:hanging="360"/>
        <w:jc w:val="both"/>
        <w:rPr>
          <w:rFonts w:cs="Arial"/>
          <w:sz w:val="20"/>
        </w:rPr>
      </w:pPr>
    </w:p>
    <w:p w14:paraId="168D711A"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The permittee shall not operate the 297 Densification System unless the 297 fugitive dust scrubber is installed, maintained, and operated in a satisfactory manner.</w:t>
      </w:r>
      <w:r w:rsidRPr="00CA2DE7">
        <w:rPr>
          <w:rFonts w:cs="Arial"/>
          <w:sz w:val="20"/>
          <w:vertAlign w:val="superscript"/>
        </w:rPr>
        <w:t>2</w:t>
      </w:r>
      <w:r w:rsidRPr="00CA2DE7">
        <w:rPr>
          <w:rFonts w:cs="Arial"/>
          <w:sz w:val="20"/>
        </w:rPr>
        <w:t xml:space="preserve">  </w:t>
      </w:r>
      <w:r w:rsidRPr="00CA2DE7">
        <w:rPr>
          <w:rFonts w:cs="Arial"/>
          <w:b/>
          <w:sz w:val="20"/>
        </w:rPr>
        <w:t>(R 336.1205(3), R 336.1225, R 336.1331, R 336.1910)</w:t>
      </w:r>
    </w:p>
    <w:p w14:paraId="4B38A40C" w14:textId="77777777" w:rsidR="00410ED6" w:rsidRPr="00CA2DE7" w:rsidRDefault="00410ED6" w:rsidP="00410ED6">
      <w:pPr>
        <w:ind w:left="360" w:hanging="360"/>
        <w:jc w:val="both"/>
        <w:rPr>
          <w:rFonts w:cs="Arial"/>
          <w:sz w:val="20"/>
        </w:rPr>
      </w:pPr>
    </w:p>
    <w:p w14:paraId="56FA43A3"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The permittee shall equip and maintain the 297 fugitive dust scrubber (associated with Vent No. SVB5010) with a continuous liquid flow indication device.  This includes, but is not limited to, maintaining the necessary parts for routine repairs of the liquid flow indication device, and maintaining the liquid flow indication device according to manufacturer’s specifications (e.g., equipment calibration, etc.).</w:t>
      </w:r>
      <w:r w:rsidRPr="00CA2DE7">
        <w:rPr>
          <w:rFonts w:cs="Arial"/>
          <w:sz w:val="20"/>
          <w:vertAlign w:val="superscript"/>
        </w:rPr>
        <w:t>2</w:t>
      </w:r>
      <w:r w:rsidRPr="00CA2DE7">
        <w:rPr>
          <w:rFonts w:cs="Arial"/>
          <w:sz w:val="20"/>
        </w:rPr>
        <w:t xml:space="preserve">  </w:t>
      </w:r>
      <w:r w:rsidRPr="00CA2DE7">
        <w:rPr>
          <w:rFonts w:cs="Arial"/>
          <w:b/>
          <w:sz w:val="20"/>
        </w:rPr>
        <w:t>(R 336.1225, R 336.1331, R 336.1910, 40 CFR 64.6(c), 40 CFR 64.7(b))</w:t>
      </w:r>
    </w:p>
    <w:p w14:paraId="5A01B7E7" w14:textId="77777777" w:rsidR="00410ED6" w:rsidRPr="00CA2DE7" w:rsidRDefault="00410ED6" w:rsidP="00410ED6">
      <w:pPr>
        <w:jc w:val="both"/>
        <w:rPr>
          <w:rFonts w:cs="Arial"/>
          <w:b/>
          <w:sz w:val="20"/>
        </w:rPr>
      </w:pPr>
    </w:p>
    <w:p w14:paraId="0EF90425" w14:textId="77777777" w:rsidR="00410ED6" w:rsidRPr="00CA2DE7" w:rsidRDefault="00410ED6" w:rsidP="0083628A">
      <w:pPr>
        <w:numPr>
          <w:ilvl w:val="0"/>
          <w:numId w:val="98"/>
        </w:numPr>
        <w:jc w:val="both"/>
        <w:rPr>
          <w:rFonts w:cs="Arial"/>
          <w:b/>
          <w:sz w:val="20"/>
        </w:rPr>
      </w:pPr>
      <w:r w:rsidRPr="00CA2DE7">
        <w:rPr>
          <w:rFonts w:cs="Arial"/>
          <w:sz w:val="20"/>
        </w:rPr>
        <w:t>The permittee shall equip and maintain the 803 packaging scrubber (associated with Vent No. SVB5011) with a continuous liquid flow indication device.  This includes, but is not limited to, maintaining the necessary parts for routine repairs of the liquid flow indication device, and maintaining the liquid flow indication device according to manufacturer’s specifications (e.g., equipment calibration, etc.).</w:t>
      </w:r>
      <w:r w:rsidRPr="00CA2DE7">
        <w:rPr>
          <w:rFonts w:cs="Arial"/>
          <w:sz w:val="20"/>
          <w:vertAlign w:val="superscript"/>
        </w:rPr>
        <w:t>2</w:t>
      </w:r>
      <w:r w:rsidRPr="00CA2DE7">
        <w:rPr>
          <w:rFonts w:cs="Arial"/>
          <w:sz w:val="20"/>
        </w:rPr>
        <w:t xml:space="preserve">  </w:t>
      </w:r>
      <w:r w:rsidRPr="00CA2DE7">
        <w:rPr>
          <w:rFonts w:cs="Arial"/>
          <w:b/>
          <w:sz w:val="20"/>
        </w:rPr>
        <w:t>(R 336.1225, R 336.1331, R 336.1910, 40 CFR 64.6(c), 40 CFR 64.7(b))</w:t>
      </w:r>
    </w:p>
    <w:p w14:paraId="0220B026" w14:textId="77777777" w:rsidR="00410ED6" w:rsidRPr="00CA2DE7" w:rsidRDefault="00410ED6" w:rsidP="00410ED6">
      <w:pPr>
        <w:pStyle w:val="ListParagraph"/>
        <w:rPr>
          <w:rFonts w:cs="Arial"/>
          <w:b/>
          <w:sz w:val="20"/>
        </w:rPr>
      </w:pPr>
    </w:p>
    <w:p w14:paraId="3B1257D4" w14:textId="77777777" w:rsidR="00410ED6" w:rsidRPr="00CA2DE7" w:rsidRDefault="00410ED6" w:rsidP="0083628A">
      <w:pPr>
        <w:numPr>
          <w:ilvl w:val="0"/>
          <w:numId w:val="98"/>
        </w:numPr>
        <w:jc w:val="both"/>
        <w:rPr>
          <w:rFonts w:cs="Arial"/>
          <w:b/>
          <w:sz w:val="20"/>
        </w:rPr>
      </w:pPr>
      <w:r w:rsidRPr="00CA2DE7">
        <w:rPr>
          <w:rFonts w:cs="Arial"/>
          <w:sz w:val="20"/>
        </w:rPr>
        <w:t>The permittee shall equip and maintain the 313 blender cyclone (associated with Vent No. SVB5017) with a continuous liquid flow indication device.  This includes, but is not limited to, maintaining the necessary parts for routine repairs of the liquid flow indication device, and maintaining the liquid flow indication device according to manufacturer’s specifications (e.g., equipment calibration, etc.).</w:t>
      </w:r>
      <w:r w:rsidRPr="00CA2DE7">
        <w:rPr>
          <w:rFonts w:cs="Arial"/>
          <w:sz w:val="20"/>
          <w:vertAlign w:val="superscript"/>
        </w:rPr>
        <w:t>2</w:t>
      </w:r>
      <w:r w:rsidRPr="00CA2DE7">
        <w:rPr>
          <w:rFonts w:cs="Arial"/>
          <w:sz w:val="20"/>
        </w:rPr>
        <w:t xml:space="preserve">  </w:t>
      </w:r>
      <w:r w:rsidRPr="00CA2DE7">
        <w:rPr>
          <w:rFonts w:cs="Arial"/>
          <w:b/>
          <w:sz w:val="20"/>
        </w:rPr>
        <w:t>(R 336.1225, R 336.1331, R 336.1910, 40 CFR 64.6(c), 40 CFR 64.7(b))</w:t>
      </w:r>
    </w:p>
    <w:p w14:paraId="49C0386F" w14:textId="77777777" w:rsidR="00410ED6" w:rsidRPr="00CA2DE7" w:rsidRDefault="00410ED6" w:rsidP="00410ED6">
      <w:pPr>
        <w:ind w:left="360" w:hanging="360"/>
        <w:jc w:val="both"/>
        <w:rPr>
          <w:rFonts w:cs="Arial"/>
          <w:sz w:val="20"/>
        </w:rPr>
      </w:pPr>
    </w:p>
    <w:p w14:paraId="6E41D1B0" w14:textId="77777777" w:rsidR="00410ED6" w:rsidRPr="00CA2DE7" w:rsidRDefault="00410ED6" w:rsidP="00410ED6">
      <w:pPr>
        <w:ind w:left="360" w:hanging="360"/>
        <w:jc w:val="both"/>
        <w:rPr>
          <w:rFonts w:cs="Arial"/>
          <w:sz w:val="20"/>
        </w:rPr>
      </w:pPr>
      <w:r w:rsidRPr="00CA2DE7">
        <w:rPr>
          <w:rFonts w:cs="Arial"/>
          <w:sz w:val="20"/>
        </w:rPr>
        <w:t>6.</w:t>
      </w:r>
      <w:r w:rsidRPr="00CA2DE7">
        <w:rPr>
          <w:rFonts w:cs="Arial"/>
          <w:sz w:val="20"/>
        </w:rPr>
        <w:tab/>
        <w:t>The permittee shall not transfer raw materials which vent to the 802 Raw Material Scrubber</w:t>
      </w:r>
      <w:r w:rsidRPr="00CA2DE7" w:rsidDel="00BF4463">
        <w:rPr>
          <w:rFonts w:cs="Arial"/>
          <w:sz w:val="20"/>
        </w:rPr>
        <w:t xml:space="preserve"> </w:t>
      </w:r>
      <w:r w:rsidRPr="00CA2DE7">
        <w:rPr>
          <w:rFonts w:cs="Arial"/>
          <w:sz w:val="20"/>
        </w:rPr>
        <w:t>unless the 802 Raw Material Scrubber</w:t>
      </w:r>
      <w:r w:rsidRPr="00CA2DE7" w:rsidDel="00BF4463">
        <w:rPr>
          <w:rFonts w:cs="Arial"/>
          <w:sz w:val="20"/>
        </w:rPr>
        <w:t xml:space="preserve"> </w:t>
      </w:r>
      <w:r w:rsidRPr="00CA2DE7">
        <w:rPr>
          <w:rFonts w:cs="Arial"/>
          <w:sz w:val="20"/>
        </w:rPr>
        <w:t>is installed, maintained, and operated in a satisfactory manner.</w:t>
      </w:r>
      <w:r w:rsidRPr="00CA2DE7">
        <w:rPr>
          <w:rFonts w:cs="Arial"/>
          <w:sz w:val="20"/>
          <w:vertAlign w:val="superscript"/>
        </w:rPr>
        <w:t>2</w:t>
      </w:r>
      <w:r w:rsidRPr="00CA2DE7">
        <w:rPr>
          <w:rFonts w:cs="Arial"/>
          <w:sz w:val="20"/>
        </w:rPr>
        <w:t xml:space="preserve">  </w:t>
      </w:r>
      <w:r w:rsidRPr="00CA2DE7">
        <w:rPr>
          <w:rFonts w:cs="Arial"/>
          <w:b/>
          <w:sz w:val="20"/>
        </w:rPr>
        <w:t xml:space="preserve">(R 336.1225, R 336.1331, </w:t>
      </w:r>
      <w:r w:rsidRPr="00CA2DE7">
        <w:rPr>
          <w:rFonts w:cs="Arial"/>
          <w:b/>
          <w:sz w:val="20"/>
        </w:rPr>
        <w:br/>
        <w:t>R 336.1910)</w:t>
      </w:r>
    </w:p>
    <w:p w14:paraId="6E164532" w14:textId="77777777" w:rsidR="00410ED6" w:rsidRPr="00CA2DE7" w:rsidRDefault="00410ED6" w:rsidP="00410ED6">
      <w:pPr>
        <w:ind w:left="360" w:hanging="360"/>
        <w:jc w:val="both"/>
        <w:rPr>
          <w:rFonts w:cs="Arial"/>
          <w:sz w:val="20"/>
        </w:rPr>
      </w:pPr>
    </w:p>
    <w:p w14:paraId="67697D88" w14:textId="77777777" w:rsidR="00410ED6" w:rsidRPr="00CA2DE7" w:rsidRDefault="00410ED6" w:rsidP="00410ED6">
      <w:pPr>
        <w:ind w:left="360" w:hanging="360"/>
        <w:jc w:val="both"/>
        <w:rPr>
          <w:rFonts w:cs="Arial"/>
          <w:b/>
          <w:sz w:val="20"/>
        </w:rPr>
      </w:pPr>
      <w:r w:rsidRPr="00CA2DE7">
        <w:rPr>
          <w:rFonts w:cs="Arial"/>
          <w:sz w:val="20"/>
        </w:rPr>
        <w:t>7.</w:t>
      </w:r>
      <w:r w:rsidRPr="00CA2DE7">
        <w:rPr>
          <w:rFonts w:cs="Arial"/>
          <w:sz w:val="20"/>
        </w:rPr>
        <w:tab/>
        <w:t>The permittee shall equip and maintain the 802 Raw Material Scrubber</w:t>
      </w:r>
      <w:r w:rsidRPr="00CA2DE7" w:rsidDel="00BF4463">
        <w:rPr>
          <w:rFonts w:cs="Arial"/>
          <w:sz w:val="20"/>
        </w:rPr>
        <w:t xml:space="preserve"> </w:t>
      </w:r>
      <w:r w:rsidRPr="00CA2DE7">
        <w:rPr>
          <w:rFonts w:cs="Arial"/>
          <w:sz w:val="20"/>
        </w:rPr>
        <w:t>(associated with Vent Nos. SVB5014a and SVB5014b) with a continuous liquid flow indication device.  This includes, but is not limited to, maintaining the necessary parts for routine repairs of the liquid flow indication device, and maintaining the liquid flow indication device according to manufacturer’s specifications (e.g., equipment calibration, etc.).</w:t>
      </w:r>
      <w:r w:rsidRPr="00CA2DE7">
        <w:rPr>
          <w:rFonts w:cs="Arial"/>
          <w:sz w:val="20"/>
          <w:vertAlign w:val="superscript"/>
        </w:rPr>
        <w:t>2</w:t>
      </w:r>
      <w:r w:rsidRPr="00CA2DE7">
        <w:rPr>
          <w:rFonts w:cs="Arial"/>
          <w:sz w:val="20"/>
        </w:rPr>
        <w:t xml:space="preserve">  </w:t>
      </w:r>
      <w:r w:rsidRPr="00CA2DE7">
        <w:rPr>
          <w:rFonts w:cs="Arial"/>
          <w:b/>
          <w:sz w:val="20"/>
        </w:rPr>
        <w:t>(R 336.1225, R 336.1331, R 336.1910, 40 CFR 64.6(c), 40 CFR 64.7(b))</w:t>
      </w:r>
    </w:p>
    <w:p w14:paraId="5501B9AC" w14:textId="77777777" w:rsidR="00410ED6" w:rsidRPr="00CA2DE7" w:rsidRDefault="00410ED6" w:rsidP="00410ED6">
      <w:pPr>
        <w:ind w:left="360" w:hanging="360"/>
        <w:jc w:val="both"/>
        <w:rPr>
          <w:rFonts w:cs="Arial"/>
          <w:sz w:val="20"/>
        </w:rPr>
      </w:pPr>
    </w:p>
    <w:p w14:paraId="3E3CF192" w14:textId="77777777" w:rsidR="00410ED6" w:rsidRPr="00CA2DE7" w:rsidRDefault="00410ED6" w:rsidP="00410ED6">
      <w:pPr>
        <w:ind w:left="360" w:hanging="360"/>
        <w:jc w:val="both"/>
        <w:rPr>
          <w:rFonts w:cs="Arial"/>
          <w:sz w:val="20"/>
        </w:rPr>
      </w:pPr>
      <w:r w:rsidRPr="00CA2DE7">
        <w:rPr>
          <w:rFonts w:cs="Arial"/>
          <w:sz w:val="20"/>
        </w:rPr>
        <w:t>8.</w:t>
      </w:r>
      <w:r w:rsidRPr="00CA2DE7">
        <w:rPr>
          <w:rFonts w:cs="Arial"/>
          <w:sz w:val="20"/>
        </w:rPr>
        <w:tab/>
        <w:t>The permittee shall not operate the 803 tote loading process with packaging blower unless the associated baghouse with secondary inline filter are installed, maintained, and operated in a satisfactory manner.</w:t>
      </w:r>
      <w:r w:rsidRPr="00CA2DE7">
        <w:rPr>
          <w:rFonts w:cs="Arial"/>
          <w:sz w:val="20"/>
          <w:vertAlign w:val="superscript"/>
        </w:rPr>
        <w:t>2</w:t>
      </w:r>
      <w:r w:rsidRPr="00CA2DE7">
        <w:rPr>
          <w:rFonts w:cs="Arial"/>
          <w:sz w:val="20"/>
        </w:rPr>
        <w:t xml:space="preserve">  </w:t>
      </w:r>
      <w:r w:rsidRPr="00CA2DE7">
        <w:rPr>
          <w:rFonts w:cs="Arial"/>
          <w:b/>
          <w:sz w:val="20"/>
        </w:rPr>
        <w:t>(R 336.1225, R 336.1331, R 336.1910)</w:t>
      </w:r>
    </w:p>
    <w:p w14:paraId="430C5212" w14:textId="77777777" w:rsidR="00410ED6" w:rsidRPr="00CA2DE7" w:rsidRDefault="00410ED6" w:rsidP="00410ED6">
      <w:pPr>
        <w:ind w:left="360" w:hanging="360"/>
        <w:jc w:val="both"/>
        <w:rPr>
          <w:rFonts w:cs="Arial"/>
          <w:sz w:val="20"/>
        </w:rPr>
      </w:pPr>
    </w:p>
    <w:p w14:paraId="4AB542D2" w14:textId="77777777" w:rsidR="00410ED6" w:rsidRPr="00CA2DE7" w:rsidRDefault="00410ED6" w:rsidP="00410ED6">
      <w:pPr>
        <w:ind w:left="360" w:hanging="360"/>
        <w:jc w:val="both"/>
        <w:rPr>
          <w:rFonts w:cs="Arial"/>
          <w:b/>
          <w:sz w:val="20"/>
        </w:rPr>
      </w:pPr>
      <w:r w:rsidRPr="00CA2DE7">
        <w:rPr>
          <w:rFonts w:cs="Arial"/>
          <w:sz w:val="20"/>
        </w:rPr>
        <w:t>9.</w:t>
      </w:r>
      <w:r w:rsidRPr="00CA2DE7">
        <w:rPr>
          <w:rFonts w:cs="Arial"/>
          <w:sz w:val="20"/>
        </w:rPr>
        <w:tab/>
        <w:t>The permittee shall equip and maintain the secondary inline filter associated with the 803 tote loading process (Vent No. SVB5016) with a pressure drop indication device.  This includes, but is not limited to, maintaining the necessary parts for routine repairs of the pressure drop indication device, and maintaining the pressure drop indication device according to manufacturer’s specifications (e.g., equipment calibration, etc.).</w:t>
      </w:r>
      <w:r w:rsidRPr="00CA2DE7">
        <w:rPr>
          <w:rFonts w:cs="Arial"/>
          <w:sz w:val="20"/>
          <w:vertAlign w:val="superscript"/>
        </w:rPr>
        <w:t xml:space="preserve">2 </w:t>
      </w:r>
      <w:r w:rsidRPr="00CA2DE7">
        <w:rPr>
          <w:rFonts w:cs="Arial"/>
          <w:sz w:val="20"/>
        </w:rPr>
        <w:t xml:space="preserve">  </w:t>
      </w:r>
      <w:r w:rsidRPr="00CA2DE7">
        <w:rPr>
          <w:rFonts w:cs="Arial"/>
          <w:b/>
          <w:sz w:val="20"/>
        </w:rPr>
        <w:t>(R 336.1225, R 336.1331, R 336.1910, 40 CFR 64.6(c), 40 CFR 64.7(b))</w:t>
      </w:r>
    </w:p>
    <w:p w14:paraId="26D15AAB" w14:textId="77777777" w:rsidR="00410ED6" w:rsidRPr="00CA2DE7" w:rsidRDefault="00410ED6" w:rsidP="00410ED6">
      <w:pPr>
        <w:ind w:left="360" w:hanging="360"/>
        <w:jc w:val="both"/>
        <w:rPr>
          <w:rFonts w:cs="Arial"/>
          <w:sz w:val="20"/>
        </w:rPr>
      </w:pPr>
    </w:p>
    <w:p w14:paraId="48900692" w14:textId="77777777" w:rsidR="00410ED6" w:rsidRPr="00CA2DE7" w:rsidRDefault="00410ED6" w:rsidP="00410ED6">
      <w:pPr>
        <w:ind w:left="360" w:hanging="360"/>
        <w:jc w:val="both"/>
        <w:rPr>
          <w:rFonts w:cs="Arial"/>
          <w:sz w:val="20"/>
        </w:rPr>
      </w:pPr>
      <w:r w:rsidRPr="00CA2DE7">
        <w:rPr>
          <w:rFonts w:cs="Arial"/>
          <w:sz w:val="20"/>
        </w:rPr>
        <w:t>10.</w:t>
      </w:r>
      <w:r w:rsidRPr="00CA2DE7">
        <w:rPr>
          <w:rFonts w:cs="Arial"/>
          <w:sz w:val="20"/>
        </w:rPr>
        <w:tab/>
        <w:t>The permittee shall equip and maintain the PSA with exit bed temperature indication devices.</w:t>
      </w:r>
      <w:r w:rsidRPr="00CA2DE7">
        <w:rPr>
          <w:rFonts w:cs="Arial"/>
          <w:sz w:val="20"/>
          <w:vertAlign w:val="superscript"/>
        </w:rPr>
        <w:t>2</w:t>
      </w:r>
      <w:r w:rsidRPr="00CA2DE7">
        <w:rPr>
          <w:rFonts w:cs="Arial"/>
          <w:b/>
          <w:sz w:val="20"/>
        </w:rPr>
        <w:t xml:space="preserve">  (R 336.1205(3), R 336.1225, R 336.1702(a), R 336.1910)</w:t>
      </w:r>
    </w:p>
    <w:p w14:paraId="5858EE92" w14:textId="77777777" w:rsidR="00410ED6" w:rsidRPr="00CA2DE7" w:rsidRDefault="00410ED6" w:rsidP="00410ED6">
      <w:pPr>
        <w:ind w:left="360" w:hanging="360"/>
        <w:jc w:val="both"/>
        <w:rPr>
          <w:rFonts w:cs="Arial"/>
          <w:sz w:val="20"/>
        </w:rPr>
      </w:pPr>
    </w:p>
    <w:p w14:paraId="66C54794" w14:textId="77777777" w:rsidR="00410ED6" w:rsidRPr="00CA2DE7" w:rsidRDefault="00410ED6" w:rsidP="00410ED6">
      <w:pPr>
        <w:ind w:left="360" w:hanging="360"/>
        <w:jc w:val="both"/>
        <w:rPr>
          <w:rFonts w:cs="Arial"/>
          <w:sz w:val="20"/>
        </w:rPr>
      </w:pPr>
      <w:r w:rsidRPr="00CA2DE7">
        <w:rPr>
          <w:rFonts w:cs="Arial"/>
          <w:sz w:val="20"/>
        </w:rPr>
        <w:t>11.</w:t>
      </w:r>
      <w:r w:rsidRPr="00CA2DE7">
        <w:rPr>
          <w:rFonts w:cs="Arial"/>
          <w:sz w:val="20"/>
        </w:rPr>
        <w:tab/>
        <w:t>The permittee shall equip and maintain the RTO with a combustion chamber temperature indication device.</w:t>
      </w:r>
      <w:r w:rsidRPr="00CA2DE7">
        <w:rPr>
          <w:rFonts w:cs="Arial"/>
          <w:sz w:val="20"/>
          <w:vertAlign w:val="superscript"/>
        </w:rPr>
        <w:t>2</w:t>
      </w:r>
      <w:r w:rsidRPr="00CA2DE7">
        <w:rPr>
          <w:rFonts w:cs="Arial"/>
          <w:b/>
          <w:sz w:val="20"/>
        </w:rPr>
        <w:t xml:space="preserve">  </w:t>
      </w:r>
      <w:r w:rsidRPr="00CA2DE7">
        <w:rPr>
          <w:rFonts w:cs="Arial"/>
          <w:b/>
          <w:sz w:val="20"/>
        </w:rPr>
        <w:br/>
        <w:t>(R 336.1205(3), R 336.1225, R 336.1702(a), R 336.1910)</w:t>
      </w:r>
    </w:p>
    <w:p w14:paraId="3957F23A" w14:textId="77777777" w:rsidR="00410ED6" w:rsidRPr="00CA2DE7" w:rsidRDefault="00410ED6" w:rsidP="00410ED6">
      <w:pPr>
        <w:tabs>
          <w:tab w:val="left" w:pos="360"/>
        </w:tabs>
        <w:jc w:val="both"/>
        <w:rPr>
          <w:rFonts w:cs="Arial"/>
          <w:sz w:val="20"/>
        </w:rPr>
      </w:pPr>
    </w:p>
    <w:p w14:paraId="7DF45F67" w14:textId="77777777" w:rsidR="00410ED6" w:rsidRPr="00CA2DE7" w:rsidRDefault="00410ED6" w:rsidP="00410ED6">
      <w:pPr>
        <w:ind w:left="360" w:hanging="360"/>
        <w:jc w:val="both"/>
        <w:rPr>
          <w:rFonts w:cs="Arial"/>
          <w:b/>
          <w:sz w:val="20"/>
        </w:rPr>
      </w:pPr>
      <w:r w:rsidRPr="00CA2DE7">
        <w:rPr>
          <w:rFonts w:cs="Arial"/>
          <w:sz w:val="20"/>
        </w:rPr>
        <w:t>12.</w:t>
      </w:r>
      <w:r w:rsidRPr="00CA2DE7">
        <w:rPr>
          <w:rFonts w:cs="Arial"/>
          <w:sz w:val="20"/>
        </w:rPr>
        <w:tab/>
        <w:t>The permittee shall not operate the product washing process, the product washing vacuum pumps, the 297 product centrifuge, or the product drying process unless the emissions are sent to the RTO and the RTO is installed, maintained, and operated in a satisfactory manner.  In the event of failure of the RTO, the product washing process, the product washing vacuum pumps, the 297 product centrifuge, and the product drying process may vent to atmosphere for not more than 336 hours per 12 month rolling time period as determined at the end of each calendar month.</w:t>
      </w:r>
      <w:r w:rsidRPr="00CA2DE7">
        <w:rPr>
          <w:rFonts w:cs="Arial"/>
          <w:sz w:val="20"/>
          <w:vertAlign w:val="superscript"/>
        </w:rPr>
        <w:t>2</w:t>
      </w:r>
      <w:r w:rsidRPr="00CA2DE7">
        <w:rPr>
          <w:rFonts w:cs="Arial"/>
          <w:sz w:val="20"/>
        </w:rPr>
        <w:t xml:space="preserve">  </w:t>
      </w:r>
      <w:r w:rsidRPr="00CA2DE7">
        <w:rPr>
          <w:rFonts w:cs="Arial"/>
          <w:b/>
          <w:sz w:val="20"/>
        </w:rPr>
        <w:t>(R 336.1205(3), R 336.1225, R 336.1702(a), R 336.1910)</w:t>
      </w:r>
    </w:p>
    <w:p w14:paraId="22FCE56F" w14:textId="77777777" w:rsidR="00410ED6" w:rsidRPr="00CA2DE7" w:rsidRDefault="00410ED6" w:rsidP="00410ED6">
      <w:pPr>
        <w:ind w:left="360" w:hanging="360"/>
        <w:jc w:val="both"/>
        <w:rPr>
          <w:rFonts w:cs="Arial"/>
          <w:sz w:val="20"/>
        </w:rPr>
      </w:pPr>
    </w:p>
    <w:p w14:paraId="5AFAA645" w14:textId="77777777" w:rsidR="00410ED6" w:rsidRPr="00CA2DE7" w:rsidRDefault="00410ED6" w:rsidP="00410ED6">
      <w:pPr>
        <w:ind w:left="360" w:hanging="360"/>
        <w:jc w:val="both"/>
        <w:rPr>
          <w:b/>
          <w:sz w:val="20"/>
        </w:rPr>
      </w:pPr>
      <w:r w:rsidRPr="00CA2DE7">
        <w:rPr>
          <w:rFonts w:cs="Arial"/>
          <w:sz w:val="20"/>
        </w:rPr>
        <w:lastRenderedPageBreak/>
        <w:t>13.</w:t>
      </w:r>
      <w:r w:rsidRPr="00CA2DE7">
        <w:rPr>
          <w:rFonts w:cs="Arial"/>
          <w:sz w:val="20"/>
        </w:rPr>
        <w:tab/>
      </w:r>
      <w:r w:rsidRPr="00CA2DE7">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CA2DE7">
        <w:rPr>
          <w:b/>
          <w:sz w:val="20"/>
        </w:rPr>
        <w:t>(40 CFR 64.7(e))</w:t>
      </w:r>
    </w:p>
    <w:p w14:paraId="5CC981D4" w14:textId="77777777" w:rsidR="00410ED6" w:rsidRPr="00CA2DE7" w:rsidRDefault="00410ED6" w:rsidP="00410ED6">
      <w:pPr>
        <w:ind w:left="360" w:hanging="360"/>
        <w:jc w:val="both"/>
        <w:rPr>
          <w:b/>
          <w:sz w:val="20"/>
        </w:rPr>
      </w:pPr>
    </w:p>
    <w:p w14:paraId="398676E9" w14:textId="77777777" w:rsidR="00410ED6" w:rsidRPr="00CA2DE7" w:rsidRDefault="00410ED6" w:rsidP="00410ED6">
      <w:pPr>
        <w:pStyle w:val="InsideAddress"/>
        <w:spacing w:before="0"/>
        <w:ind w:left="360" w:hanging="360"/>
        <w:jc w:val="both"/>
        <w:rPr>
          <w:rFonts w:ascii="Arial" w:hAnsi="Arial" w:cs="Arial"/>
          <w:sz w:val="20"/>
        </w:rPr>
      </w:pPr>
      <w:r w:rsidRPr="00CA2DE7">
        <w:rPr>
          <w:rFonts w:ascii="Arial" w:hAnsi="Arial" w:cs="Arial"/>
          <w:sz w:val="20"/>
        </w:rPr>
        <w:t>14.</w:t>
      </w:r>
      <w:r w:rsidRPr="00CA2DE7">
        <w:rPr>
          <w:rFonts w:ascii="Arial" w:hAnsi="Arial" w:cs="Arial"/>
          <w:sz w:val="20"/>
        </w:rPr>
        <w:tab/>
        <w:t xml:space="preserve">The permittee shall comply with the applicable requirements of 40 CFR Part 63, Subparts A (General Provisions).  The applicable sections of Subpart A are listed in Table 3 of Subpart F and Table 1A of Subpart G.  </w:t>
      </w:r>
      <w:r w:rsidRPr="00CA2DE7">
        <w:rPr>
          <w:rFonts w:ascii="Arial" w:hAnsi="Arial" w:cs="Arial"/>
          <w:b/>
          <w:sz w:val="20"/>
        </w:rPr>
        <w:t>(40 CFR Part 63, Subparts A, F &amp; G)</w:t>
      </w:r>
    </w:p>
    <w:p w14:paraId="768C9AC3" w14:textId="77777777" w:rsidR="00410ED6" w:rsidRPr="00CA2DE7" w:rsidRDefault="00410ED6" w:rsidP="00410ED6">
      <w:pPr>
        <w:pStyle w:val="InsideAddress"/>
        <w:spacing w:before="0"/>
        <w:ind w:left="360" w:hanging="360"/>
        <w:jc w:val="both"/>
        <w:rPr>
          <w:rFonts w:ascii="Arial" w:hAnsi="Arial" w:cs="Arial"/>
          <w:sz w:val="20"/>
        </w:rPr>
      </w:pPr>
    </w:p>
    <w:p w14:paraId="0B1A2E0B" w14:textId="77777777" w:rsidR="00410ED6" w:rsidRPr="00CA2DE7" w:rsidRDefault="00410ED6" w:rsidP="00410ED6">
      <w:pPr>
        <w:ind w:left="360" w:hanging="360"/>
        <w:jc w:val="both"/>
        <w:rPr>
          <w:rFonts w:cs="Arial"/>
          <w:b/>
          <w:sz w:val="20"/>
        </w:rPr>
      </w:pPr>
      <w:r w:rsidRPr="00CA2DE7">
        <w:rPr>
          <w:rFonts w:cs="Arial"/>
          <w:sz w:val="20"/>
        </w:rPr>
        <w:t>15.</w:t>
      </w:r>
      <w:r w:rsidRPr="00CA2DE7">
        <w:rPr>
          <w:rFonts w:cs="Arial"/>
          <w:sz w:val="20"/>
        </w:rPr>
        <w:tab/>
        <w:t xml:space="preserve">The permittee shall comply with the applicable requirements of 40 CFR Part 63, Subpart F (NESHAPfor Organic Hazardous Air Pollutants from the Synthetic Organic Chemical Industry).  The applicable sections of Subpart F may include:  </w:t>
      </w:r>
      <w:r w:rsidRPr="00CA2DE7">
        <w:rPr>
          <w:rFonts w:cs="Arial"/>
          <w:b/>
          <w:sz w:val="20"/>
        </w:rPr>
        <w:t xml:space="preserve">(40 CFR Part 63, Subpart F) </w:t>
      </w:r>
    </w:p>
    <w:p w14:paraId="06651193"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63.100  Applicability and designation of source</w:t>
      </w:r>
    </w:p>
    <w:p w14:paraId="6E5FE301"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63.101  Definitions</w:t>
      </w:r>
    </w:p>
    <w:p w14:paraId="6F949CD0" w14:textId="77777777" w:rsidR="00410ED6" w:rsidRPr="00CA2DE7" w:rsidRDefault="00410ED6" w:rsidP="00410ED6">
      <w:pPr>
        <w:ind w:left="720" w:hanging="360"/>
        <w:jc w:val="both"/>
        <w:rPr>
          <w:rFonts w:cs="Arial"/>
          <w:sz w:val="20"/>
        </w:rPr>
      </w:pPr>
      <w:r w:rsidRPr="00CA2DE7">
        <w:rPr>
          <w:rFonts w:cs="Arial"/>
          <w:sz w:val="20"/>
        </w:rPr>
        <w:t>c.</w:t>
      </w:r>
      <w:r w:rsidRPr="00CA2DE7">
        <w:rPr>
          <w:rFonts w:cs="Arial"/>
          <w:sz w:val="20"/>
        </w:rPr>
        <w:tab/>
        <w:t>63.102  General standards</w:t>
      </w:r>
    </w:p>
    <w:p w14:paraId="3350D6B8" w14:textId="77777777" w:rsidR="00410ED6" w:rsidRPr="00CA2DE7" w:rsidRDefault="00410ED6" w:rsidP="00410ED6">
      <w:pPr>
        <w:ind w:left="720" w:hanging="360"/>
        <w:jc w:val="both"/>
        <w:rPr>
          <w:rFonts w:cs="Arial"/>
          <w:sz w:val="20"/>
        </w:rPr>
      </w:pPr>
      <w:r w:rsidRPr="00CA2DE7">
        <w:rPr>
          <w:rFonts w:cs="Arial"/>
          <w:sz w:val="20"/>
        </w:rPr>
        <w:t>d.</w:t>
      </w:r>
      <w:r w:rsidRPr="00CA2DE7">
        <w:rPr>
          <w:rFonts w:cs="Arial"/>
          <w:sz w:val="20"/>
        </w:rPr>
        <w:tab/>
        <w:t>63.103  General compliance, reporting and recordkeeping provisions</w:t>
      </w:r>
    </w:p>
    <w:p w14:paraId="3F4A0DC3" w14:textId="77777777" w:rsidR="00410ED6" w:rsidRPr="00CA2DE7" w:rsidRDefault="00410ED6" w:rsidP="00410ED6">
      <w:pPr>
        <w:ind w:left="720" w:hanging="360"/>
        <w:jc w:val="both"/>
        <w:rPr>
          <w:rFonts w:cs="Arial"/>
          <w:sz w:val="20"/>
        </w:rPr>
      </w:pPr>
      <w:r w:rsidRPr="00CA2DE7">
        <w:rPr>
          <w:rFonts w:cs="Arial"/>
          <w:sz w:val="20"/>
        </w:rPr>
        <w:t>e.</w:t>
      </w:r>
      <w:r w:rsidRPr="00CA2DE7">
        <w:rPr>
          <w:rFonts w:cs="Arial"/>
          <w:sz w:val="20"/>
        </w:rPr>
        <w:tab/>
        <w:t>63.104  Heat exchange system requirements</w:t>
      </w:r>
    </w:p>
    <w:p w14:paraId="16FEBF2B" w14:textId="77777777" w:rsidR="00410ED6" w:rsidRPr="00CA2DE7" w:rsidRDefault="00410ED6" w:rsidP="00410ED6">
      <w:pPr>
        <w:ind w:left="720" w:hanging="360"/>
        <w:jc w:val="both"/>
        <w:rPr>
          <w:rFonts w:cs="Arial"/>
          <w:sz w:val="20"/>
        </w:rPr>
      </w:pPr>
      <w:r w:rsidRPr="00CA2DE7">
        <w:rPr>
          <w:rFonts w:cs="Arial"/>
          <w:sz w:val="20"/>
        </w:rPr>
        <w:t>f.</w:t>
      </w:r>
      <w:r w:rsidRPr="00CA2DE7">
        <w:rPr>
          <w:rFonts w:cs="Arial"/>
          <w:sz w:val="20"/>
        </w:rPr>
        <w:tab/>
        <w:t>63.105  Maintenance wastewater requirements</w:t>
      </w:r>
    </w:p>
    <w:p w14:paraId="45F8997B" w14:textId="77777777" w:rsidR="00410ED6" w:rsidRPr="00CA2DE7" w:rsidRDefault="00410ED6" w:rsidP="00410ED6">
      <w:pPr>
        <w:ind w:left="720" w:hanging="360"/>
        <w:jc w:val="both"/>
        <w:rPr>
          <w:rFonts w:cs="Arial"/>
          <w:sz w:val="20"/>
        </w:rPr>
      </w:pPr>
      <w:r w:rsidRPr="00CA2DE7">
        <w:rPr>
          <w:rFonts w:cs="Arial"/>
          <w:sz w:val="20"/>
        </w:rPr>
        <w:t>g.</w:t>
      </w:r>
      <w:r w:rsidRPr="00CA2DE7">
        <w:rPr>
          <w:rFonts w:cs="Arial"/>
          <w:sz w:val="20"/>
        </w:rPr>
        <w:tab/>
        <w:t>63.107  Identification of process vents subject to this Subpart</w:t>
      </w:r>
    </w:p>
    <w:p w14:paraId="6D24DABF" w14:textId="77777777" w:rsidR="00410ED6" w:rsidRPr="00CA2DE7" w:rsidRDefault="00410ED6" w:rsidP="00410ED6">
      <w:pPr>
        <w:jc w:val="both"/>
        <w:rPr>
          <w:rFonts w:cs="Arial"/>
          <w:b/>
          <w:sz w:val="20"/>
        </w:rPr>
      </w:pPr>
    </w:p>
    <w:p w14:paraId="39E8D423" w14:textId="77777777" w:rsidR="00410ED6" w:rsidRPr="00CA2DE7" w:rsidRDefault="00410ED6" w:rsidP="00410ED6">
      <w:pPr>
        <w:ind w:left="360" w:hanging="360"/>
        <w:jc w:val="both"/>
        <w:rPr>
          <w:rFonts w:cs="Arial"/>
          <w:b/>
          <w:sz w:val="20"/>
        </w:rPr>
      </w:pPr>
      <w:r w:rsidRPr="00CA2DE7">
        <w:rPr>
          <w:rFonts w:cs="Arial"/>
          <w:sz w:val="20"/>
        </w:rPr>
        <w:t>16.</w:t>
      </w:r>
      <w:r w:rsidRPr="00CA2DE7">
        <w:rPr>
          <w:rFonts w:cs="Arial"/>
          <w:sz w:val="20"/>
        </w:rPr>
        <w:tab/>
        <w:t xml:space="preserve">The permittee shall comply with the applicable requirements of 40 CFR Part 63, Subpart G (NESHAP for Organic Hazardous Air Pollutants from the Synthetic Organic Chemical Industry for Process Vents, Storage Vessels, Transfer Operations and Wastewater).  The applicable sections of Subpart G may include:  </w:t>
      </w:r>
      <w:r w:rsidRPr="00CA2DE7">
        <w:rPr>
          <w:rFonts w:cs="Arial"/>
          <w:b/>
          <w:sz w:val="20"/>
        </w:rPr>
        <w:t>(40 CFR Part 63, Subpart G)</w:t>
      </w:r>
    </w:p>
    <w:p w14:paraId="341F1B35"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a.</w:t>
      </w:r>
      <w:r w:rsidRPr="00CA2DE7">
        <w:rPr>
          <w:rFonts w:cs="Arial"/>
          <w:sz w:val="20"/>
        </w:rPr>
        <w:tab/>
        <w:t>63.110  Applicability</w:t>
      </w:r>
    </w:p>
    <w:p w14:paraId="28638796"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b.</w:t>
      </w:r>
      <w:r w:rsidRPr="00CA2DE7">
        <w:rPr>
          <w:rFonts w:cs="Arial"/>
          <w:sz w:val="20"/>
        </w:rPr>
        <w:tab/>
        <w:t>63.111  Definitions</w:t>
      </w:r>
    </w:p>
    <w:p w14:paraId="0D555C56"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c.</w:t>
      </w:r>
      <w:r w:rsidRPr="00CA2DE7">
        <w:rPr>
          <w:rFonts w:cs="Arial"/>
          <w:sz w:val="20"/>
        </w:rPr>
        <w:tab/>
        <w:t>63.112  Emission standard</w:t>
      </w:r>
    </w:p>
    <w:p w14:paraId="1EC416BA"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d.</w:t>
      </w:r>
      <w:r w:rsidRPr="00CA2DE7">
        <w:rPr>
          <w:rFonts w:cs="Arial"/>
          <w:sz w:val="20"/>
        </w:rPr>
        <w:tab/>
        <w:t>63.113  Process vent provisions – reference control technology</w:t>
      </w:r>
    </w:p>
    <w:p w14:paraId="63A89BFC"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e.</w:t>
      </w:r>
      <w:r w:rsidRPr="00CA2DE7">
        <w:rPr>
          <w:rFonts w:cs="Arial"/>
          <w:sz w:val="20"/>
        </w:rPr>
        <w:tab/>
        <w:t>63.114  Process vent provisions – monitoring requirements</w:t>
      </w:r>
    </w:p>
    <w:p w14:paraId="5674F826"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f.</w:t>
      </w:r>
      <w:r w:rsidRPr="00CA2DE7">
        <w:rPr>
          <w:rFonts w:cs="Arial"/>
          <w:sz w:val="20"/>
        </w:rPr>
        <w:tab/>
        <w:t>63.115  Process vent provisions – methods and procedures for process vent group determinations</w:t>
      </w:r>
    </w:p>
    <w:p w14:paraId="6060AF55"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g.</w:t>
      </w:r>
      <w:r w:rsidRPr="00CA2DE7">
        <w:rPr>
          <w:rFonts w:cs="Arial"/>
          <w:sz w:val="20"/>
        </w:rPr>
        <w:tab/>
        <w:t>63.116  Process vent provisions – performance test methods and procedures to determine compliance</w:t>
      </w:r>
    </w:p>
    <w:p w14:paraId="78332E6F" w14:textId="77777777" w:rsidR="00410ED6" w:rsidRPr="00CA2DE7" w:rsidRDefault="00410ED6" w:rsidP="00410ED6">
      <w:pPr>
        <w:tabs>
          <w:tab w:val="left" w:pos="720"/>
          <w:tab w:val="left" w:pos="1440"/>
        </w:tabs>
        <w:ind w:left="1440" w:hanging="1080"/>
        <w:jc w:val="both"/>
        <w:rPr>
          <w:rFonts w:cs="Arial"/>
          <w:sz w:val="20"/>
        </w:rPr>
      </w:pPr>
      <w:r w:rsidRPr="00CA2DE7">
        <w:rPr>
          <w:rFonts w:cs="Arial"/>
          <w:sz w:val="20"/>
        </w:rPr>
        <w:t>h.</w:t>
      </w:r>
      <w:r w:rsidRPr="00CA2DE7">
        <w:rPr>
          <w:rFonts w:cs="Arial"/>
          <w:sz w:val="20"/>
        </w:rPr>
        <w:tab/>
        <w:t>63.117 Process vent provisions – reporting and recordkeeping requirements for group and TRE determinations and performance tests</w:t>
      </w:r>
    </w:p>
    <w:p w14:paraId="5E89615E"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i.</w:t>
      </w:r>
      <w:r w:rsidRPr="00CA2DE7">
        <w:rPr>
          <w:rFonts w:cs="Arial"/>
          <w:sz w:val="20"/>
        </w:rPr>
        <w:tab/>
        <w:t>63.118  Process vent provisions – periodic reporting and recordkeeping requirements</w:t>
      </w:r>
    </w:p>
    <w:p w14:paraId="57693587"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j.</w:t>
      </w:r>
      <w:r w:rsidRPr="00CA2DE7">
        <w:rPr>
          <w:rFonts w:cs="Arial"/>
          <w:sz w:val="20"/>
        </w:rPr>
        <w:tab/>
        <w:t>63.119  Storage vessel provisions – reference control technology</w:t>
      </w:r>
    </w:p>
    <w:p w14:paraId="7A3768D6"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k.</w:t>
      </w:r>
      <w:r w:rsidRPr="00CA2DE7">
        <w:rPr>
          <w:rFonts w:cs="Arial"/>
          <w:sz w:val="20"/>
        </w:rPr>
        <w:tab/>
        <w:t>63.120  Storage vessel provisions –procedures to determine compliance</w:t>
      </w:r>
    </w:p>
    <w:p w14:paraId="3ABDD00E"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l.</w:t>
      </w:r>
      <w:r w:rsidRPr="00CA2DE7">
        <w:rPr>
          <w:rFonts w:cs="Arial"/>
          <w:sz w:val="20"/>
        </w:rPr>
        <w:tab/>
        <w:t>63.121  Storage vessel provisions – alternative means of emission limitation</w:t>
      </w:r>
    </w:p>
    <w:p w14:paraId="1EE37BBC"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m.</w:t>
      </w:r>
      <w:r w:rsidRPr="00CA2DE7">
        <w:rPr>
          <w:rFonts w:cs="Arial"/>
          <w:sz w:val="20"/>
        </w:rPr>
        <w:tab/>
        <w:t>63.122  Storage vessel provisions – reporting</w:t>
      </w:r>
    </w:p>
    <w:p w14:paraId="180E9C30"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n.</w:t>
      </w:r>
      <w:r w:rsidRPr="00CA2DE7">
        <w:rPr>
          <w:rFonts w:cs="Arial"/>
          <w:sz w:val="20"/>
        </w:rPr>
        <w:tab/>
        <w:t>63.123  Storage vessel provisions – recordkeeping</w:t>
      </w:r>
    </w:p>
    <w:p w14:paraId="038A9C75"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o.</w:t>
      </w:r>
      <w:r w:rsidRPr="00CA2DE7">
        <w:rPr>
          <w:rFonts w:cs="Arial"/>
          <w:sz w:val="20"/>
        </w:rPr>
        <w:tab/>
        <w:t>63.126  Transfer operations provisions – reference control technology</w:t>
      </w:r>
    </w:p>
    <w:p w14:paraId="77A0DEC3"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p.</w:t>
      </w:r>
      <w:r w:rsidRPr="00CA2DE7">
        <w:rPr>
          <w:rFonts w:cs="Arial"/>
          <w:sz w:val="20"/>
        </w:rPr>
        <w:tab/>
        <w:t>63.127  Transfer operations provisions –monitoring requirements</w:t>
      </w:r>
    </w:p>
    <w:p w14:paraId="718EC9C3"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q.</w:t>
      </w:r>
      <w:r w:rsidRPr="00CA2DE7">
        <w:rPr>
          <w:rFonts w:cs="Arial"/>
          <w:sz w:val="20"/>
        </w:rPr>
        <w:tab/>
        <w:t>63.128  Transfer operations provisions – test methods and procedures</w:t>
      </w:r>
    </w:p>
    <w:p w14:paraId="0DDF1F7A" w14:textId="77777777" w:rsidR="00410ED6" w:rsidRPr="00CA2DE7" w:rsidRDefault="00410ED6" w:rsidP="00410ED6">
      <w:pPr>
        <w:tabs>
          <w:tab w:val="left" w:pos="720"/>
          <w:tab w:val="left" w:pos="1440"/>
        </w:tabs>
        <w:ind w:left="1440" w:hanging="1080"/>
        <w:jc w:val="both"/>
        <w:rPr>
          <w:rFonts w:cs="Arial"/>
          <w:sz w:val="20"/>
        </w:rPr>
      </w:pPr>
      <w:r w:rsidRPr="00CA2DE7">
        <w:rPr>
          <w:rFonts w:cs="Arial"/>
          <w:sz w:val="20"/>
        </w:rPr>
        <w:t>r.</w:t>
      </w:r>
      <w:r w:rsidRPr="00CA2DE7">
        <w:rPr>
          <w:rFonts w:cs="Arial"/>
          <w:sz w:val="20"/>
        </w:rPr>
        <w:tab/>
        <w:t>63.129 Transfer operations provisions – reporting and recordkeeping for performance tests and notification of compliance status</w:t>
      </w:r>
    </w:p>
    <w:p w14:paraId="43C73282"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s.</w:t>
      </w:r>
      <w:r w:rsidRPr="00CA2DE7">
        <w:rPr>
          <w:rFonts w:cs="Arial"/>
          <w:sz w:val="20"/>
        </w:rPr>
        <w:tab/>
        <w:t>63.130  Transfer operations provisions –periodic recordkeeping and reporting</w:t>
      </w:r>
    </w:p>
    <w:p w14:paraId="4BE97EFE"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t.</w:t>
      </w:r>
      <w:r w:rsidRPr="00CA2DE7">
        <w:rPr>
          <w:rFonts w:cs="Arial"/>
          <w:sz w:val="20"/>
        </w:rPr>
        <w:tab/>
        <w:t>63.132  Process wastewater provisions – general</w:t>
      </w:r>
    </w:p>
    <w:p w14:paraId="57B9A0FA"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u.</w:t>
      </w:r>
      <w:r w:rsidRPr="00CA2DE7">
        <w:rPr>
          <w:rFonts w:cs="Arial"/>
          <w:sz w:val="20"/>
        </w:rPr>
        <w:tab/>
        <w:t>63.133  Process wastewater provisions – wastewater tanks</w:t>
      </w:r>
    </w:p>
    <w:p w14:paraId="07617456"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v.</w:t>
      </w:r>
      <w:r w:rsidRPr="00CA2DE7">
        <w:rPr>
          <w:rFonts w:cs="Arial"/>
          <w:sz w:val="20"/>
        </w:rPr>
        <w:tab/>
        <w:t>63.134  Process wastewater provisions – surface impoundments</w:t>
      </w:r>
    </w:p>
    <w:p w14:paraId="40B8AEBB"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w.</w:t>
      </w:r>
      <w:r w:rsidRPr="00CA2DE7">
        <w:rPr>
          <w:rFonts w:cs="Arial"/>
          <w:sz w:val="20"/>
        </w:rPr>
        <w:tab/>
        <w:t>63.135  Process wastewater provisions – containers</w:t>
      </w:r>
    </w:p>
    <w:p w14:paraId="08140B36"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x.</w:t>
      </w:r>
      <w:r w:rsidRPr="00CA2DE7">
        <w:rPr>
          <w:rFonts w:cs="Arial"/>
          <w:sz w:val="20"/>
        </w:rPr>
        <w:tab/>
        <w:t>63.136  Process wastewater provisions – individual drain systems</w:t>
      </w:r>
    </w:p>
    <w:p w14:paraId="03FED0D7" w14:textId="77777777" w:rsidR="00410ED6" w:rsidRPr="00CA2DE7" w:rsidRDefault="00410ED6" w:rsidP="00410ED6">
      <w:pPr>
        <w:tabs>
          <w:tab w:val="left" w:pos="720"/>
          <w:tab w:val="left" w:pos="1350"/>
          <w:tab w:val="left" w:pos="1620"/>
        </w:tabs>
        <w:ind w:left="720" w:hanging="360"/>
        <w:jc w:val="both"/>
        <w:rPr>
          <w:rFonts w:cs="Arial"/>
          <w:sz w:val="20"/>
        </w:rPr>
      </w:pPr>
      <w:r w:rsidRPr="00CA2DE7">
        <w:rPr>
          <w:rFonts w:cs="Arial"/>
          <w:sz w:val="20"/>
        </w:rPr>
        <w:t>y.</w:t>
      </w:r>
      <w:r w:rsidRPr="00CA2DE7">
        <w:rPr>
          <w:rFonts w:cs="Arial"/>
          <w:sz w:val="20"/>
        </w:rPr>
        <w:tab/>
        <w:t>63.137  Process wastewater provisions – oil-water separators</w:t>
      </w:r>
    </w:p>
    <w:p w14:paraId="619E80C0" w14:textId="77777777" w:rsidR="00410ED6" w:rsidRPr="00CA2DE7" w:rsidRDefault="00410ED6" w:rsidP="00410ED6">
      <w:pPr>
        <w:tabs>
          <w:tab w:val="left" w:pos="720"/>
          <w:tab w:val="left" w:pos="1440"/>
        </w:tabs>
        <w:ind w:left="1440" w:hanging="1080"/>
        <w:jc w:val="both"/>
        <w:rPr>
          <w:rFonts w:cs="Arial"/>
          <w:sz w:val="20"/>
        </w:rPr>
      </w:pPr>
      <w:r w:rsidRPr="00CA2DE7">
        <w:rPr>
          <w:rFonts w:cs="Arial"/>
          <w:sz w:val="20"/>
        </w:rPr>
        <w:t>z.</w:t>
      </w:r>
      <w:r w:rsidRPr="00CA2DE7">
        <w:rPr>
          <w:rFonts w:cs="Arial"/>
          <w:sz w:val="20"/>
        </w:rPr>
        <w:tab/>
        <w:t>63.138 Process wastewater provisions – performance standards for treatment processes managing Group 1 wastewater streams and/or residuals removed from Group 1 wastewater streams</w:t>
      </w:r>
    </w:p>
    <w:p w14:paraId="18BE2BE1"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aa.</w:t>
      </w:r>
      <w:r w:rsidRPr="00CA2DE7">
        <w:rPr>
          <w:rFonts w:cs="Arial"/>
          <w:sz w:val="20"/>
        </w:rPr>
        <w:tab/>
        <w:t>63.139  Process wastewater provisions – control devices</w:t>
      </w:r>
    </w:p>
    <w:p w14:paraId="52A62051" w14:textId="77777777" w:rsidR="00410ED6" w:rsidRPr="00CA2DE7" w:rsidRDefault="00410ED6" w:rsidP="00410ED6">
      <w:pPr>
        <w:tabs>
          <w:tab w:val="left" w:pos="630"/>
          <w:tab w:val="left" w:pos="720"/>
          <w:tab w:val="left" w:pos="1440"/>
        </w:tabs>
        <w:ind w:left="720" w:hanging="360"/>
        <w:jc w:val="both"/>
        <w:rPr>
          <w:rFonts w:cs="Arial"/>
          <w:sz w:val="20"/>
        </w:rPr>
      </w:pPr>
      <w:r w:rsidRPr="00CA2DE7">
        <w:rPr>
          <w:rFonts w:cs="Arial"/>
          <w:sz w:val="20"/>
        </w:rPr>
        <w:lastRenderedPageBreak/>
        <w:t>bb.</w:t>
      </w:r>
      <w:r w:rsidRPr="00CA2DE7">
        <w:rPr>
          <w:rFonts w:cs="Arial"/>
          <w:sz w:val="20"/>
        </w:rPr>
        <w:tab/>
        <w:t>63.140  Process wastewater provisions – delay of repair</w:t>
      </w:r>
    </w:p>
    <w:p w14:paraId="4A32AB80"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cc.</w:t>
      </w:r>
      <w:r w:rsidRPr="00CA2DE7">
        <w:rPr>
          <w:rFonts w:cs="Arial"/>
          <w:sz w:val="20"/>
        </w:rPr>
        <w:tab/>
        <w:t>63.143  Process wastewater provisions – inspections and monitoring of operations</w:t>
      </w:r>
    </w:p>
    <w:p w14:paraId="14EA32CE" w14:textId="77777777" w:rsidR="00410ED6" w:rsidRPr="00CA2DE7" w:rsidRDefault="00410ED6" w:rsidP="00410ED6">
      <w:pPr>
        <w:numPr>
          <w:ilvl w:val="2"/>
          <w:numId w:val="27"/>
        </w:numPr>
        <w:tabs>
          <w:tab w:val="clear" w:pos="2340"/>
          <w:tab w:val="num" w:pos="720"/>
          <w:tab w:val="left" w:pos="1440"/>
        </w:tabs>
        <w:ind w:left="1440" w:hanging="1080"/>
        <w:jc w:val="both"/>
        <w:rPr>
          <w:rFonts w:cs="Arial"/>
          <w:sz w:val="20"/>
        </w:rPr>
      </w:pPr>
      <w:r w:rsidRPr="00CA2DE7">
        <w:rPr>
          <w:rFonts w:cs="Arial"/>
          <w:sz w:val="20"/>
        </w:rPr>
        <w:t>63.144  Process wastewater provisions – test methods and procedures for determining applicability and Group 1/Group 2 determinations (determining which wastewater streams require control)</w:t>
      </w:r>
    </w:p>
    <w:p w14:paraId="77ABD27D"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ee.</w:t>
      </w:r>
      <w:r w:rsidRPr="00CA2DE7">
        <w:rPr>
          <w:rFonts w:cs="Arial"/>
          <w:sz w:val="20"/>
        </w:rPr>
        <w:tab/>
        <w:t>63.145  Process wastewater provisions – test methods and procedures to determine compliance</w:t>
      </w:r>
    </w:p>
    <w:p w14:paraId="15B6F475"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ff.</w:t>
      </w:r>
      <w:r w:rsidRPr="00CA2DE7">
        <w:rPr>
          <w:rFonts w:cs="Arial"/>
          <w:sz w:val="20"/>
        </w:rPr>
        <w:tab/>
        <w:t>63.146  Process wastewater provisions – reporting</w:t>
      </w:r>
    </w:p>
    <w:p w14:paraId="26CCE779"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gg.</w:t>
      </w:r>
      <w:r w:rsidRPr="00CA2DE7">
        <w:rPr>
          <w:rFonts w:cs="Arial"/>
          <w:sz w:val="20"/>
        </w:rPr>
        <w:tab/>
        <w:t>63.147  Process wastewater provisions – recordkeeping</w:t>
      </w:r>
    </w:p>
    <w:p w14:paraId="1DD8E4ED"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hh.</w:t>
      </w:r>
      <w:r w:rsidRPr="00CA2DE7">
        <w:rPr>
          <w:rFonts w:cs="Arial"/>
          <w:sz w:val="20"/>
        </w:rPr>
        <w:tab/>
        <w:t>63.148  Leak inspection provisions</w:t>
      </w:r>
    </w:p>
    <w:p w14:paraId="24D31504" w14:textId="77777777" w:rsidR="00410ED6" w:rsidRPr="00CA2DE7" w:rsidRDefault="00410ED6" w:rsidP="00410ED6">
      <w:pPr>
        <w:numPr>
          <w:ilvl w:val="0"/>
          <w:numId w:val="33"/>
        </w:numPr>
        <w:tabs>
          <w:tab w:val="clear" w:pos="1080"/>
          <w:tab w:val="left" w:pos="720"/>
          <w:tab w:val="left" w:pos="1440"/>
        </w:tabs>
        <w:ind w:left="1440" w:hanging="1080"/>
        <w:jc w:val="both"/>
        <w:rPr>
          <w:rFonts w:cs="Arial"/>
          <w:sz w:val="20"/>
        </w:rPr>
      </w:pPr>
      <w:r w:rsidRPr="00CA2DE7">
        <w:rPr>
          <w:rFonts w:cs="Arial"/>
          <w:sz w:val="20"/>
        </w:rPr>
        <w:t>63.149  Control requirements for certain liquid streams in open systems within a chemical manufacturing process unit</w:t>
      </w:r>
    </w:p>
    <w:p w14:paraId="50DA07C7"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jj.</w:t>
      </w:r>
      <w:r w:rsidRPr="00CA2DE7">
        <w:rPr>
          <w:rFonts w:cs="Arial"/>
          <w:sz w:val="20"/>
        </w:rPr>
        <w:tab/>
        <w:t>63.151  Initial notification</w:t>
      </w:r>
    </w:p>
    <w:p w14:paraId="57694884" w14:textId="77777777" w:rsidR="00410ED6" w:rsidRPr="00CA2DE7" w:rsidRDefault="00410ED6" w:rsidP="00410ED6">
      <w:pPr>
        <w:tabs>
          <w:tab w:val="left" w:pos="720"/>
          <w:tab w:val="left" w:pos="1440"/>
        </w:tabs>
        <w:ind w:left="720" w:hanging="360"/>
        <w:jc w:val="both"/>
        <w:rPr>
          <w:rFonts w:cs="Arial"/>
          <w:sz w:val="20"/>
        </w:rPr>
      </w:pPr>
      <w:r w:rsidRPr="00CA2DE7">
        <w:rPr>
          <w:rFonts w:cs="Arial"/>
          <w:sz w:val="20"/>
        </w:rPr>
        <w:t>kk.</w:t>
      </w:r>
      <w:r w:rsidRPr="00CA2DE7">
        <w:rPr>
          <w:rFonts w:cs="Arial"/>
          <w:sz w:val="20"/>
        </w:rPr>
        <w:tab/>
        <w:t>63.152  General reporting and continuous records</w:t>
      </w:r>
    </w:p>
    <w:p w14:paraId="7D0FC704" w14:textId="77777777" w:rsidR="00410ED6" w:rsidRPr="00CA2DE7" w:rsidRDefault="00410ED6" w:rsidP="00410ED6">
      <w:pPr>
        <w:ind w:left="360" w:hanging="360"/>
        <w:jc w:val="both"/>
        <w:rPr>
          <w:rFonts w:cs="Arial"/>
          <w:sz w:val="20"/>
        </w:rPr>
      </w:pPr>
    </w:p>
    <w:p w14:paraId="6152E734" w14:textId="77777777" w:rsidR="00410ED6" w:rsidRPr="00CA2DE7" w:rsidRDefault="00410ED6" w:rsidP="00410ED6">
      <w:pPr>
        <w:jc w:val="both"/>
        <w:rPr>
          <w:rFonts w:cs="Arial"/>
          <w:sz w:val="20"/>
        </w:rPr>
      </w:pPr>
    </w:p>
    <w:p w14:paraId="447C8E62" w14:textId="77777777" w:rsidR="00410ED6" w:rsidRPr="00CA2DE7" w:rsidRDefault="00410ED6" w:rsidP="00410ED6">
      <w:pPr>
        <w:jc w:val="both"/>
        <w:rPr>
          <w:rFonts w:cs="Arial"/>
          <w:b/>
          <w:sz w:val="20"/>
        </w:rPr>
      </w:pPr>
      <w:r w:rsidRPr="00CA2DE7">
        <w:rPr>
          <w:rFonts w:cs="Arial"/>
          <w:b/>
          <w:sz w:val="20"/>
          <w:u w:val="single"/>
        </w:rPr>
        <w:t>Footnotes</w:t>
      </w:r>
      <w:r w:rsidRPr="00CA2DE7">
        <w:rPr>
          <w:rFonts w:cs="Arial"/>
          <w:b/>
          <w:sz w:val="20"/>
        </w:rPr>
        <w:t>:</w:t>
      </w:r>
    </w:p>
    <w:p w14:paraId="796F0CEE" w14:textId="77777777" w:rsidR="00410ED6" w:rsidRPr="00CA2DE7" w:rsidRDefault="00410ED6" w:rsidP="00410ED6">
      <w:pPr>
        <w:jc w:val="both"/>
        <w:rPr>
          <w:rFonts w:cs="Arial"/>
          <w:sz w:val="20"/>
        </w:rPr>
      </w:pPr>
      <w:r w:rsidRPr="00CA2DE7">
        <w:rPr>
          <w:rFonts w:cs="Arial"/>
          <w:sz w:val="20"/>
          <w:vertAlign w:val="superscript"/>
        </w:rPr>
        <w:t>1</w:t>
      </w:r>
      <w:r w:rsidRPr="00CA2DE7">
        <w:rPr>
          <w:rFonts w:cs="Arial"/>
          <w:sz w:val="20"/>
        </w:rPr>
        <w:t>This condition is state only enforceable and was established pursuant to Rule 201(1)(b).</w:t>
      </w:r>
    </w:p>
    <w:p w14:paraId="345003AB" w14:textId="77777777" w:rsidR="00410ED6" w:rsidRPr="00CA2DE7" w:rsidRDefault="00410ED6" w:rsidP="00410ED6">
      <w:pPr>
        <w:jc w:val="both"/>
        <w:rPr>
          <w:rFonts w:cs="Arial"/>
          <w:sz w:val="20"/>
        </w:rPr>
      </w:pPr>
      <w:r w:rsidRPr="00CA2DE7">
        <w:rPr>
          <w:rFonts w:cs="Arial"/>
          <w:sz w:val="20"/>
          <w:vertAlign w:val="superscript"/>
        </w:rPr>
        <w:t>2</w:t>
      </w:r>
      <w:r w:rsidRPr="00CA2DE7">
        <w:rPr>
          <w:rFonts w:cs="Arial"/>
          <w:sz w:val="20"/>
        </w:rPr>
        <w:t>This condition is federally enforceable and was established pursuant to Rule 201(1)(a).</w:t>
      </w:r>
    </w:p>
    <w:p w14:paraId="7CA97EAD" w14:textId="77777777" w:rsidR="00410ED6" w:rsidRPr="00CA2DE7" w:rsidRDefault="00410ED6" w:rsidP="00410ED6">
      <w:pPr>
        <w:rPr>
          <w:szCs w:val="22"/>
        </w:rPr>
      </w:pPr>
      <w:r w:rsidRPr="00CA2DE7">
        <w:rPr>
          <w:rFonts w:cs="Arial"/>
          <w:sz w:val="20"/>
        </w:rPr>
        <w:br w:type="page"/>
      </w:r>
    </w:p>
    <w:p w14:paraId="0D6D9E99" w14:textId="77777777" w:rsidR="00410ED6" w:rsidRPr="00CA2DE7" w:rsidRDefault="00410ED6" w:rsidP="00410ED6">
      <w:pPr>
        <w:rPr>
          <w:szCs w:val="22"/>
        </w:rPr>
      </w:pPr>
    </w:p>
    <w:p w14:paraId="416A0EDA" w14:textId="77777777" w:rsidR="00410ED6" w:rsidRPr="00CA2DE7" w:rsidRDefault="00410ED6" w:rsidP="00410ED6">
      <w:pPr>
        <w:keepNext/>
        <w:jc w:val="center"/>
        <w:outlineLvl w:val="0"/>
        <w:rPr>
          <w:kern w:val="28"/>
          <w:sz w:val="20"/>
        </w:rPr>
      </w:pPr>
      <w:bookmarkStart w:id="331" w:name="_Toc118987169"/>
      <w:r w:rsidRPr="00CA2DE7">
        <w:rPr>
          <w:b/>
          <w:kern w:val="28"/>
          <w:sz w:val="28"/>
          <w:szCs w:val="28"/>
        </w:rPr>
        <w:t>D.  FLEXIBLE GROUP SPECIAL CONDITIONS</w:t>
      </w:r>
      <w:bookmarkEnd w:id="331"/>
    </w:p>
    <w:p w14:paraId="1CC88EAC" w14:textId="77777777" w:rsidR="00410ED6" w:rsidRPr="00CA2DE7" w:rsidRDefault="00410ED6" w:rsidP="00410ED6">
      <w:pPr>
        <w:rPr>
          <w:sz w:val="20"/>
        </w:rPr>
      </w:pPr>
    </w:p>
    <w:p w14:paraId="55162F47" w14:textId="77777777" w:rsidR="00410ED6" w:rsidRPr="00CA2DE7" w:rsidRDefault="00410ED6" w:rsidP="00410ED6">
      <w:pPr>
        <w:jc w:val="both"/>
        <w:rPr>
          <w:sz w:val="20"/>
        </w:rPr>
      </w:pPr>
      <w:r w:rsidRPr="00CA2DE7">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4F20ABFB" w14:textId="77777777" w:rsidR="00410ED6" w:rsidRPr="00CA2DE7" w:rsidRDefault="00410ED6" w:rsidP="00410ED6">
      <w:pPr>
        <w:jc w:val="both"/>
        <w:rPr>
          <w:sz w:val="20"/>
        </w:rPr>
      </w:pPr>
    </w:p>
    <w:p w14:paraId="33729952" w14:textId="77777777" w:rsidR="00410ED6" w:rsidRPr="00CA2DE7" w:rsidRDefault="00410ED6" w:rsidP="00410ED6">
      <w:pPr>
        <w:jc w:val="both"/>
        <w:rPr>
          <w:sz w:val="20"/>
        </w:rPr>
      </w:pPr>
      <w:r w:rsidRPr="00CA2DE7">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E70B029" w14:textId="77777777" w:rsidR="00410ED6" w:rsidRPr="00CA2DE7" w:rsidRDefault="00410ED6" w:rsidP="00410ED6">
      <w:pPr>
        <w:jc w:val="both"/>
        <w:rPr>
          <w:sz w:val="20"/>
        </w:rPr>
      </w:pPr>
    </w:p>
    <w:p w14:paraId="5422F8C6" w14:textId="77777777" w:rsidR="00410ED6" w:rsidRPr="00CA2DE7" w:rsidRDefault="00410ED6" w:rsidP="00410ED6">
      <w:pPr>
        <w:pStyle w:val="Heading2"/>
        <w:rPr>
          <w:bCs w:val="0"/>
          <w:sz w:val="22"/>
          <w:szCs w:val="22"/>
        </w:rPr>
      </w:pPr>
      <w:bookmarkStart w:id="332" w:name="_Toc118987170"/>
      <w:r w:rsidRPr="00CA2DE7">
        <w:rPr>
          <w:bCs w:val="0"/>
          <w:sz w:val="22"/>
          <w:szCs w:val="22"/>
        </w:rPr>
        <w:t>FLEXIBLE GROUP SUMMARY TABLE</w:t>
      </w:r>
      <w:bookmarkEnd w:id="332"/>
    </w:p>
    <w:p w14:paraId="5CAEA2A3" w14:textId="77777777" w:rsidR="00410ED6" w:rsidRPr="00CA2DE7" w:rsidRDefault="00410ED6" w:rsidP="00410ED6">
      <w:pPr>
        <w:rPr>
          <w:sz w:val="20"/>
        </w:rPr>
      </w:pPr>
      <w:r w:rsidRPr="00CA2DE7">
        <w:rPr>
          <w:sz w:val="20"/>
        </w:rPr>
        <w:t>The descriptions provided below are for informational purposes and do not constitute enforceable conditions.</w:t>
      </w:r>
    </w:p>
    <w:p w14:paraId="32A237D5" w14:textId="77777777" w:rsidR="00410ED6" w:rsidRPr="00CA2DE7" w:rsidRDefault="00410ED6" w:rsidP="00410ED6">
      <w:pPr>
        <w:jc w:val="both"/>
        <w:rPr>
          <w:sz w:val="2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510"/>
        <w:gridCol w:w="4877"/>
        <w:gridCol w:w="2791"/>
      </w:tblGrid>
      <w:tr w:rsidR="00CA2DE7" w:rsidRPr="00CA2DE7" w14:paraId="4CAE4A86" w14:textId="77777777" w:rsidTr="00410ED6">
        <w:trPr>
          <w:tblHeader/>
        </w:trPr>
        <w:tc>
          <w:tcPr>
            <w:tcW w:w="1233" w:type="pct"/>
            <w:tcBorders>
              <w:top w:val="double" w:sz="6" w:space="0" w:color="auto"/>
              <w:bottom w:val="double" w:sz="6" w:space="0" w:color="auto"/>
            </w:tcBorders>
            <w:shd w:val="pct10" w:color="auto" w:fill="auto"/>
          </w:tcPr>
          <w:p w14:paraId="1444C072" w14:textId="77777777" w:rsidR="00410ED6" w:rsidRPr="00CA2DE7" w:rsidRDefault="00410ED6" w:rsidP="00410ED6">
            <w:pPr>
              <w:jc w:val="center"/>
              <w:rPr>
                <w:b/>
                <w:sz w:val="20"/>
              </w:rPr>
            </w:pPr>
            <w:r w:rsidRPr="00CA2DE7">
              <w:rPr>
                <w:b/>
                <w:sz w:val="20"/>
              </w:rPr>
              <w:t>Flexible Group ID</w:t>
            </w:r>
          </w:p>
        </w:tc>
        <w:tc>
          <w:tcPr>
            <w:tcW w:w="2396" w:type="pct"/>
            <w:tcBorders>
              <w:top w:val="double" w:sz="6" w:space="0" w:color="auto"/>
              <w:bottom w:val="double" w:sz="6" w:space="0" w:color="auto"/>
            </w:tcBorders>
            <w:shd w:val="pct10" w:color="auto" w:fill="auto"/>
          </w:tcPr>
          <w:p w14:paraId="2C9795A1" w14:textId="77777777" w:rsidR="00410ED6" w:rsidRPr="00CA2DE7" w:rsidRDefault="00410ED6" w:rsidP="00410ED6">
            <w:pPr>
              <w:jc w:val="center"/>
              <w:rPr>
                <w:b/>
                <w:sz w:val="20"/>
              </w:rPr>
            </w:pPr>
            <w:r w:rsidRPr="00CA2DE7">
              <w:rPr>
                <w:rFonts w:cs="Arial"/>
                <w:b/>
                <w:sz w:val="20"/>
              </w:rPr>
              <w:t>Flexible Group Description</w:t>
            </w:r>
          </w:p>
        </w:tc>
        <w:tc>
          <w:tcPr>
            <w:tcW w:w="1371" w:type="pct"/>
            <w:tcBorders>
              <w:top w:val="double" w:sz="6" w:space="0" w:color="auto"/>
              <w:bottom w:val="double" w:sz="6" w:space="0" w:color="auto"/>
            </w:tcBorders>
            <w:shd w:val="pct10" w:color="auto" w:fill="auto"/>
          </w:tcPr>
          <w:p w14:paraId="4E540E84" w14:textId="77777777" w:rsidR="00410ED6" w:rsidRPr="00CA2DE7" w:rsidRDefault="00410ED6" w:rsidP="00410ED6">
            <w:pPr>
              <w:jc w:val="center"/>
              <w:rPr>
                <w:b/>
                <w:sz w:val="20"/>
              </w:rPr>
            </w:pPr>
            <w:r w:rsidRPr="00CA2DE7">
              <w:rPr>
                <w:b/>
                <w:sz w:val="20"/>
              </w:rPr>
              <w:t>Associated</w:t>
            </w:r>
          </w:p>
          <w:p w14:paraId="09BDAD4E" w14:textId="77777777" w:rsidR="00410ED6" w:rsidRPr="00CA2DE7" w:rsidRDefault="00410ED6" w:rsidP="00410ED6">
            <w:pPr>
              <w:jc w:val="center"/>
              <w:rPr>
                <w:b/>
                <w:sz w:val="20"/>
              </w:rPr>
            </w:pPr>
            <w:r w:rsidRPr="00CA2DE7">
              <w:rPr>
                <w:b/>
                <w:sz w:val="20"/>
              </w:rPr>
              <w:t>Emission Unit IDs</w:t>
            </w:r>
          </w:p>
        </w:tc>
      </w:tr>
      <w:tr w:rsidR="00CA2DE7" w:rsidRPr="00CA2DE7" w14:paraId="6AACAD17" w14:textId="77777777" w:rsidTr="00410ED6">
        <w:tc>
          <w:tcPr>
            <w:tcW w:w="1233" w:type="pct"/>
          </w:tcPr>
          <w:p w14:paraId="34A86377" w14:textId="6F3F96D6" w:rsidR="00410ED6" w:rsidRPr="00CA2DE7" w:rsidRDefault="00410ED6" w:rsidP="00410ED6">
            <w:pPr>
              <w:rPr>
                <w:sz w:val="20"/>
              </w:rPr>
            </w:pPr>
            <w:r w:rsidRPr="00CA2DE7">
              <w:rPr>
                <w:sz w:val="20"/>
              </w:rPr>
              <w:t>FGCOLDCLEANERS</w:t>
            </w:r>
            <w:r w:rsidR="003A235A" w:rsidRPr="00CA2DE7">
              <w:rPr>
                <w:sz w:val="20"/>
              </w:rPr>
              <w:t>-S2</w:t>
            </w:r>
          </w:p>
        </w:tc>
        <w:tc>
          <w:tcPr>
            <w:tcW w:w="2396" w:type="pct"/>
          </w:tcPr>
          <w:p w14:paraId="3AFC96EF" w14:textId="77777777" w:rsidR="00410ED6" w:rsidRPr="00CA2DE7" w:rsidRDefault="00410ED6" w:rsidP="00410ED6">
            <w:pPr>
              <w:jc w:val="both"/>
              <w:rPr>
                <w:sz w:val="20"/>
              </w:rPr>
            </w:pPr>
            <w:r w:rsidRPr="00CA2DE7">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1371" w:type="pct"/>
          </w:tcPr>
          <w:p w14:paraId="07372C57" w14:textId="6E27AD58" w:rsidR="00410ED6" w:rsidRPr="00CA2DE7" w:rsidRDefault="00410ED6" w:rsidP="00410ED6">
            <w:pPr>
              <w:rPr>
                <w:sz w:val="20"/>
              </w:rPr>
            </w:pPr>
            <w:r w:rsidRPr="00CA2DE7">
              <w:rPr>
                <w:sz w:val="20"/>
              </w:rPr>
              <w:t>EUCOLDCLEANER</w:t>
            </w:r>
            <w:r w:rsidR="003A235A" w:rsidRPr="00CA2DE7">
              <w:rPr>
                <w:sz w:val="20"/>
              </w:rPr>
              <w:t>-S2</w:t>
            </w:r>
          </w:p>
        </w:tc>
      </w:tr>
      <w:tr w:rsidR="00CA2DE7" w:rsidRPr="00CA2DE7" w14:paraId="6B8D9ACC" w14:textId="77777777" w:rsidTr="00410ED6">
        <w:tc>
          <w:tcPr>
            <w:tcW w:w="1233" w:type="pct"/>
          </w:tcPr>
          <w:p w14:paraId="7D7940FD" w14:textId="1593AD00" w:rsidR="00410ED6" w:rsidRPr="00CA2DE7" w:rsidRDefault="00410ED6" w:rsidP="00410ED6">
            <w:pPr>
              <w:rPr>
                <w:sz w:val="20"/>
              </w:rPr>
            </w:pPr>
            <w:r w:rsidRPr="00CA2DE7">
              <w:rPr>
                <w:sz w:val="20"/>
              </w:rPr>
              <w:t>FGHONFUGITIVES</w:t>
            </w:r>
            <w:r w:rsidR="003B1B21" w:rsidRPr="00CA2DE7">
              <w:rPr>
                <w:sz w:val="20"/>
              </w:rPr>
              <w:t>-S2</w:t>
            </w:r>
          </w:p>
        </w:tc>
        <w:tc>
          <w:tcPr>
            <w:tcW w:w="2396" w:type="pct"/>
          </w:tcPr>
          <w:p w14:paraId="2FBF30DB" w14:textId="77777777" w:rsidR="00410ED6" w:rsidRPr="00CA2DE7" w:rsidRDefault="00410ED6" w:rsidP="00410ED6">
            <w:pPr>
              <w:jc w:val="both"/>
              <w:rPr>
                <w:sz w:val="20"/>
              </w:rPr>
            </w:pPr>
            <w:r w:rsidRPr="00CA2DE7">
              <w:rPr>
                <w:sz w:val="20"/>
              </w:rPr>
              <w:t>Emission units subject to the requirements of 40 CFR Part 63, Subparts A (General Provisions) and H (HON for Equipment Leaks).</w:t>
            </w:r>
          </w:p>
        </w:tc>
        <w:tc>
          <w:tcPr>
            <w:tcW w:w="1371" w:type="pct"/>
          </w:tcPr>
          <w:p w14:paraId="674F62C9" w14:textId="71E817D1" w:rsidR="00410ED6" w:rsidRPr="00CA2DE7" w:rsidRDefault="00410ED6" w:rsidP="005066FF">
            <w:pPr>
              <w:rPr>
                <w:sz w:val="20"/>
              </w:rPr>
            </w:pPr>
            <w:r w:rsidRPr="00CA2DE7">
              <w:rPr>
                <w:sz w:val="20"/>
              </w:rPr>
              <w:t>EU08, EUB2, EUB5</w:t>
            </w:r>
          </w:p>
        </w:tc>
      </w:tr>
      <w:tr w:rsidR="00CA2DE7" w:rsidRPr="00CA2DE7" w14:paraId="0D18E56D" w14:textId="77777777" w:rsidTr="00410ED6">
        <w:tc>
          <w:tcPr>
            <w:tcW w:w="1233" w:type="pct"/>
          </w:tcPr>
          <w:p w14:paraId="327885E3" w14:textId="77777777" w:rsidR="00410ED6" w:rsidRPr="00CA2DE7" w:rsidRDefault="00410ED6" w:rsidP="00410ED6">
            <w:pPr>
              <w:rPr>
                <w:sz w:val="20"/>
              </w:rPr>
            </w:pPr>
            <w:r w:rsidRPr="00CA2DE7">
              <w:rPr>
                <w:sz w:val="20"/>
              </w:rPr>
              <w:t>FGCELLULOSICS</w:t>
            </w:r>
          </w:p>
        </w:tc>
        <w:tc>
          <w:tcPr>
            <w:tcW w:w="2396" w:type="pct"/>
          </w:tcPr>
          <w:p w14:paraId="54B52004" w14:textId="77777777" w:rsidR="00410ED6" w:rsidRPr="00CA2DE7" w:rsidRDefault="00410ED6" w:rsidP="00410ED6">
            <w:pPr>
              <w:jc w:val="both"/>
              <w:rPr>
                <w:sz w:val="20"/>
              </w:rPr>
            </w:pPr>
            <w:r w:rsidRPr="00CA2DE7">
              <w:rPr>
                <w:sz w:val="20"/>
              </w:rPr>
              <w:t>Emission units subject to the requirements of 40 CFR Part 63, Subpart A (General Provisions) and Subpart UUUU (Cellulosics MACT).</w:t>
            </w:r>
          </w:p>
        </w:tc>
        <w:tc>
          <w:tcPr>
            <w:tcW w:w="1371" w:type="pct"/>
          </w:tcPr>
          <w:p w14:paraId="439A2F64" w14:textId="77777777" w:rsidR="00410ED6" w:rsidRPr="00CA2DE7" w:rsidRDefault="00410ED6" w:rsidP="00410ED6">
            <w:pPr>
              <w:rPr>
                <w:rFonts w:cs="Arial"/>
                <w:sz w:val="20"/>
              </w:rPr>
            </w:pPr>
            <w:r w:rsidRPr="00CA2DE7">
              <w:rPr>
                <w:sz w:val="20"/>
              </w:rPr>
              <w:t xml:space="preserve">EU08, EUB2 </w:t>
            </w:r>
          </w:p>
        </w:tc>
      </w:tr>
      <w:tr w:rsidR="00CA2DE7" w:rsidRPr="00CA2DE7" w14:paraId="67B23C09" w14:textId="77777777" w:rsidTr="00410ED6">
        <w:tc>
          <w:tcPr>
            <w:tcW w:w="1233" w:type="pct"/>
          </w:tcPr>
          <w:p w14:paraId="6C5FCCC7" w14:textId="5D60879B" w:rsidR="00410ED6" w:rsidRPr="00CA2DE7" w:rsidRDefault="00410ED6" w:rsidP="00410ED6">
            <w:pPr>
              <w:rPr>
                <w:sz w:val="20"/>
              </w:rPr>
            </w:pPr>
            <w:r w:rsidRPr="00CA2DE7">
              <w:rPr>
                <w:sz w:val="20"/>
              </w:rPr>
              <w:t>FGOLDMACT</w:t>
            </w:r>
            <w:r w:rsidR="003B1B21" w:rsidRPr="00CA2DE7">
              <w:rPr>
                <w:sz w:val="20"/>
              </w:rPr>
              <w:t>-S2</w:t>
            </w:r>
          </w:p>
        </w:tc>
        <w:tc>
          <w:tcPr>
            <w:tcW w:w="2396" w:type="pct"/>
          </w:tcPr>
          <w:p w14:paraId="323FCE94" w14:textId="77777777" w:rsidR="00410ED6" w:rsidRPr="00CA2DE7" w:rsidRDefault="00410ED6" w:rsidP="00410ED6">
            <w:pPr>
              <w:jc w:val="both"/>
              <w:rPr>
                <w:rFonts w:cs="Arial"/>
                <w:b/>
                <w:sz w:val="20"/>
              </w:rPr>
            </w:pPr>
            <w:r w:rsidRPr="00CA2DE7">
              <w:rPr>
                <w:rFonts w:cs="Arial"/>
                <w:sz w:val="20"/>
              </w:rPr>
              <w:t xml:space="preserve">Each new, reconstructed, or existing Organic Liquid Distribution (OLD) (non-gasoline) operation that is part of an emission unit subject to the requirements of 40 CFR Part 63, Subpart EEEE.  The 40 CFR Part 63, Subpart EEEE affected source is comprised of storage tanks, transfer racks, equipment leak components associated with storage tanks, transfer racks and pipelines, transport vehicles, and all containers while loading or unloading at transfer racks subject to Subpart EEEE.  Equipment listed in 40 CFR 63.2338(c) that is part of an affected source under another National Emission Standards for Hazardous Air Pollutants (NESHAP) is excluded from the affected source.  </w:t>
            </w:r>
          </w:p>
        </w:tc>
        <w:tc>
          <w:tcPr>
            <w:tcW w:w="1371" w:type="pct"/>
          </w:tcPr>
          <w:p w14:paraId="54E4C6FA" w14:textId="733298F4" w:rsidR="00410ED6" w:rsidRPr="00CA2DE7" w:rsidRDefault="00410ED6" w:rsidP="00410ED6">
            <w:pPr>
              <w:rPr>
                <w:sz w:val="20"/>
              </w:rPr>
            </w:pPr>
            <w:r w:rsidRPr="00CA2DE7">
              <w:rPr>
                <w:sz w:val="20"/>
              </w:rPr>
              <w:t>EU08, EUB5, EUB2</w:t>
            </w:r>
          </w:p>
        </w:tc>
      </w:tr>
      <w:tr w:rsidR="00CA2DE7" w:rsidRPr="00CA2DE7" w14:paraId="051B3159" w14:textId="77777777" w:rsidTr="00410ED6">
        <w:tc>
          <w:tcPr>
            <w:tcW w:w="1233" w:type="pct"/>
          </w:tcPr>
          <w:p w14:paraId="3BB60F98" w14:textId="5B3F1E66" w:rsidR="00410ED6" w:rsidRPr="00CA2DE7" w:rsidRDefault="00410ED6" w:rsidP="00410ED6">
            <w:pPr>
              <w:rPr>
                <w:sz w:val="20"/>
              </w:rPr>
            </w:pPr>
            <w:r w:rsidRPr="00CA2DE7">
              <w:rPr>
                <w:sz w:val="20"/>
              </w:rPr>
              <w:t>FGMONMACT</w:t>
            </w:r>
            <w:r w:rsidR="003B1B21" w:rsidRPr="00CA2DE7">
              <w:rPr>
                <w:sz w:val="20"/>
              </w:rPr>
              <w:t>-S2</w:t>
            </w:r>
          </w:p>
        </w:tc>
        <w:tc>
          <w:tcPr>
            <w:tcW w:w="2396" w:type="pct"/>
          </w:tcPr>
          <w:p w14:paraId="52810A64" w14:textId="77777777" w:rsidR="00410ED6" w:rsidRPr="00CA2DE7" w:rsidRDefault="00410ED6" w:rsidP="00410ED6">
            <w:pPr>
              <w:jc w:val="both"/>
              <w:rPr>
                <w:sz w:val="20"/>
              </w:rPr>
            </w:pPr>
            <w:r w:rsidRPr="00CA2DE7">
              <w:rPr>
                <w:sz w:val="20"/>
              </w:rPr>
              <w:t xml:space="preserve">These conditions apply to miscellaneous organic chemical manufacturing process units (MCPU) </w:t>
            </w:r>
            <w:r w:rsidRPr="00CA2DE7">
              <w:rPr>
                <w:rFonts w:cs="Arial"/>
                <w:sz w:val="20"/>
              </w:rPr>
              <w:t xml:space="preserve">that are located at, or are part of, a major source as defined in section 112(a) of the Clean Air Act and </w:t>
            </w:r>
            <w:r w:rsidRPr="00CA2DE7">
              <w:rPr>
                <w:sz w:val="20"/>
              </w:rPr>
              <w:t>that meet all the criteria specified in 40 CFR Part 63, Subpart FFFF (40 CFR</w:t>
            </w:r>
            <w:r w:rsidRPr="00CA2DE7">
              <w:rPr>
                <w:rFonts w:ascii="Times New Roman" w:hAnsi="Times New Roman"/>
                <w:b/>
                <w:sz w:val="20"/>
              </w:rPr>
              <w:t xml:space="preserve"> </w:t>
            </w:r>
            <w:r w:rsidRPr="00CA2DE7">
              <w:rPr>
                <w:sz w:val="20"/>
              </w:rPr>
              <w:t>63.2435).  Specified processes are further defined in 40 CFR 63.2440.</w:t>
            </w:r>
          </w:p>
        </w:tc>
        <w:tc>
          <w:tcPr>
            <w:tcW w:w="1371" w:type="pct"/>
          </w:tcPr>
          <w:p w14:paraId="5D46EDBC" w14:textId="5F8A05E7" w:rsidR="00410ED6" w:rsidRPr="00CA2DE7" w:rsidRDefault="00410ED6" w:rsidP="00924C5F">
            <w:pPr>
              <w:rPr>
                <w:sz w:val="20"/>
              </w:rPr>
            </w:pPr>
            <w:r w:rsidRPr="00CA2DE7">
              <w:rPr>
                <w:rFonts w:cs="Arial"/>
                <w:sz w:val="20"/>
              </w:rPr>
              <w:t>EUB5</w:t>
            </w:r>
          </w:p>
        </w:tc>
      </w:tr>
      <w:tr w:rsidR="00410ED6" w:rsidRPr="00CA2DE7" w14:paraId="14A3AB33" w14:textId="77777777" w:rsidTr="00410ED6">
        <w:tc>
          <w:tcPr>
            <w:tcW w:w="1233" w:type="pct"/>
          </w:tcPr>
          <w:p w14:paraId="08ED5217" w14:textId="1F7E07C6" w:rsidR="00410ED6" w:rsidRPr="00CA2DE7" w:rsidRDefault="00410ED6" w:rsidP="00410ED6">
            <w:pPr>
              <w:rPr>
                <w:sz w:val="20"/>
              </w:rPr>
            </w:pPr>
            <w:r w:rsidRPr="00CA2DE7">
              <w:rPr>
                <w:sz w:val="20"/>
              </w:rPr>
              <w:t>FGBENZENEWASTE</w:t>
            </w:r>
            <w:r w:rsidR="003B1B21" w:rsidRPr="00CA2DE7">
              <w:rPr>
                <w:sz w:val="20"/>
              </w:rPr>
              <w:t>-S2</w:t>
            </w:r>
          </w:p>
        </w:tc>
        <w:tc>
          <w:tcPr>
            <w:tcW w:w="2396" w:type="pct"/>
          </w:tcPr>
          <w:p w14:paraId="1372FCCC" w14:textId="77777777" w:rsidR="00410ED6" w:rsidRPr="00CA2DE7" w:rsidRDefault="00410ED6" w:rsidP="00410ED6">
            <w:pPr>
              <w:jc w:val="both"/>
              <w:rPr>
                <w:sz w:val="20"/>
              </w:rPr>
            </w:pPr>
            <w:r w:rsidRPr="00CA2DE7">
              <w:rPr>
                <w:sz w:val="20"/>
                <w:lang w:val="en"/>
              </w:rPr>
              <w:t>Benzene waste operations standards that apply to equipment and processes at certain chemical manufacturing plants.</w:t>
            </w:r>
          </w:p>
        </w:tc>
        <w:tc>
          <w:tcPr>
            <w:tcW w:w="1371" w:type="pct"/>
          </w:tcPr>
          <w:p w14:paraId="3D58D9AE" w14:textId="6522F26A" w:rsidR="00410ED6" w:rsidRPr="00CA2DE7" w:rsidRDefault="00924C5F" w:rsidP="00410ED6">
            <w:pPr>
              <w:rPr>
                <w:rFonts w:cs="Arial"/>
                <w:sz w:val="20"/>
              </w:rPr>
            </w:pPr>
            <w:r w:rsidRPr="00CA2DE7">
              <w:rPr>
                <w:rFonts w:cs="Arial"/>
                <w:sz w:val="20"/>
              </w:rPr>
              <w:t>EUB5</w:t>
            </w:r>
          </w:p>
        </w:tc>
      </w:tr>
    </w:tbl>
    <w:p w14:paraId="65EB85D6" w14:textId="77777777" w:rsidR="00410ED6" w:rsidRPr="00CA2DE7" w:rsidRDefault="00410ED6" w:rsidP="00410ED6">
      <w:pPr>
        <w:rPr>
          <w:rFonts w:eastAsiaTheme="majorEastAsia" w:cstheme="majorBidi"/>
          <w:b/>
          <w:bCs/>
          <w:kern w:val="28"/>
          <w:sz w:val="20"/>
          <w:szCs w:val="26"/>
        </w:rPr>
      </w:pPr>
    </w:p>
    <w:p w14:paraId="177A596E" w14:textId="77777777" w:rsidR="00410ED6" w:rsidRPr="00CA2DE7" w:rsidRDefault="00410ED6" w:rsidP="00410ED6">
      <w:pPr>
        <w:rPr>
          <w:sz w:val="20"/>
        </w:rPr>
      </w:pPr>
      <w:r w:rsidRPr="00CA2DE7">
        <w:rPr>
          <w:rFonts w:cs="Arial"/>
          <w:sz w:val="20"/>
        </w:rPr>
        <w:br w:type="page"/>
      </w:r>
    </w:p>
    <w:p w14:paraId="527EC2EA" w14:textId="22D1D702" w:rsidR="00410ED6" w:rsidRPr="00CA2DE7" w:rsidRDefault="00410ED6" w:rsidP="00410ED6">
      <w:pPr>
        <w:pStyle w:val="Heading2"/>
        <w:pBdr>
          <w:top w:val="single" w:sz="4" w:space="0" w:color="auto"/>
          <w:left w:val="single" w:sz="4" w:space="4" w:color="auto"/>
          <w:bottom w:val="single" w:sz="4" w:space="1" w:color="auto"/>
          <w:right w:val="single" w:sz="4" w:space="4" w:color="auto"/>
        </w:pBdr>
        <w:spacing w:after="0"/>
        <w:rPr>
          <w:sz w:val="28"/>
          <w:szCs w:val="28"/>
        </w:rPr>
      </w:pPr>
      <w:bookmarkStart w:id="333" w:name="_Toc118987171"/>
      <w:r w:rsidRPr="00CA2DE7">
        <w:rPr>
          <w:sz w:val="28"/>
          <w:szCs w:val="28"/>
        </w:rPr>
        <w:lastRenderedPageBreak/>
        <w:t>FGHONFUGITIVES</w:t>
      </w:r>
      <w:r w:rsidR="007C43FF" w:rsidRPr="00CA2DE7">
        <w:rPr>
          <w:sz w:val="28"/>
          <w:szCs w:val="28"/>
        </w:rPr>
        <w:t>-S2</w:t>
      </w:r>
      <w:bookmarkEnd w:id="333"/>
    </w:p>
    <w:p w14:paraId="64087EFF" w14:textId="77777777" w:rsidR="00410ED6" w:rsidRPr="00CA2DE7" w:rsidRDefault="00410ED6" w:rsidP="00410ED6">
      <w:pPr>
        <w:pBdr>
          <w:top w:val="single" w:sz="4" w:space="0"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34FCDD5F" w14:textId="77777777" w:rsidR="00410ED6" w:rsidRPr="00CA2DE7" w:rsidRDefault="00410ED6" w:rsidP="00410ED6">
      <w:pPr>
        <w:rPr>
          <w:sz w:val="20"/>
        </w:rPr>
      </w:pPr>
    </w:p>
    <w:p w14:paraId="63C54C18" w14:textId="77777777" w:rsidR="00410ED6" w:rsidRPr="00CA2DE7" w:rsidRDefault="00410ED6" w:rsidP="00410ED6">
      <w:pPr>
        <w:jc w:val="both"/>
        <w:rPr>
          <w:rFonts w:cs="Arial"/>
          <w:b/>
          <w:szCs w:val="22"/>
          <w:u w:val="single"/>
        </w:rPr>
      </w:pPr>
      <w:r w:rsidRPr="00CA2DE7">
        <w:rPr>
          <w:rFonts w:cs="Arial"/>
          <w:b/>
          <w:szCs w:val="22"/>
          <w:u w:val="single"/>
        </w:rPr>
        <w:t>DESCRIPTION</w:t>
      </w:r>
    </w:p>
    <w:p w14:paraId="2305129B" w14:textId="77777777" w:rsidR="00410ED6" w:rsidRPr="00CA2DE7" w:rsidRDefault="00410ED6" w:rsidP="00410ED6">
      <w:pPr>
        <w:jc w:val="both"/>
        <w:rPr>
          <w:rFonts w:cs="Arial"/>
          <w:sz w:val="20"/>
        </w:rPr>
      </w:pPr>
    </w:p>
    <w:p w14:paraId="14A78EA4" w14:textId="77777777" w:rsidR="00410ED6" w:rsidRPr="00CA2DE7" w:rsidRDefault="00410ED6" w:rsidP="00410ED6">
      <w:pPr>
        <w:jc w:val="both"/>
        <w:rPr>
          <w:rFonts w:cs="Arial"/>
          <w:b/>
          <w:sz w:val="20"/>
        </w:rPr>
      </w:pPr>
      <w:r w:rsidRPr="00CA2DE7">
        <w:rPr>
          <w:rFonts w:cs="Arial"/>
          <w:sz w:val="20"/>
        </w:rPr>
        <w:t>Emission units subject to the requirements of 40 CFR Part 63, Subparts A (General Provisions) and H (HON for Equipment Leaks).</w:t>
      </w:r>
    </w:p>
    <w:p w14:paraId="7B17E43E" w14:textId="77777777" w:rsidR="00410ED6" w:rsidRPr="00CA2DE7" w:rsidRDefault="00410ED6" w:rsidP="00410ED6">
      <w:pPr>
        <w:jc w:val="both"/>
        <w:rPr>
          <w:rFonts w:cs="Arial"/>
          <w:b/>
          <w:sz w:val="20"/>
        </w:rPr>
      </w:pPr>
    </w:p>
    <w:p w14:paraId="5E9C2757" w14:textId="3470AA51" w:rsidR="00410ED6" w:rsidRPr="00CA2DE7" w:rsidRDefault="00410ED6" w:rsidP="00410ED6">
      <w:pPr>
        <w:rPr>
          <w:rFonts w:cs="Arial"/>
          <w:sz w:val="20"/>
        </w:rPr>
      </w:pPr>
      <w:r w:rsidRPr="00CA2DE7">
        <w:rPr>
          <w:rFonts w:cs="Arial"/>
          <w:b/>
          <w:sz w:val="20"/>
        </w:rPr>
        <w:t>Emission Units:</w:t>
      </w:r>
      <w:r w:rsidRPr="00CA2DE7">
        <w:rPr>
          <w:rFonts w:cs="Arial"/>
          <w:sz w:val="20"/>
        </w:rPr>
        <w:t xml:space="preserve">  EU08</w:t>
      </w:r>
      <w:r w:rsidR="00AC0B6C" w:rsidRPr="00CA2DE7">
        <w:rPr>
          <w:rFonts w:cs="Arial"/>
          <w:sz w:val="20"/>
        </w:rPr>
        <w:t xml:space="preserve">, </w:t>
      </w:r>
      <w:r w:rsidRPr="00CA2DE7">
        <w:rPr>
          <w:rFonts w:cs="Arial"/>
          <w:sz w:val="20"/>
        </w:rPr>
        <w:t>EUB2, EUB5</w:t>
      </w:r>
    </w:p>
    <w:p w14:paraId="279E2885" w14:textId="77777777" w:rsidR="00410ED6" w:rsidRPr="00CA2DE7" w:rsidRDefault="00410ED6" w:rsidP="00410ED6">
      <w:pPr>
        <w:jc w:val="both"/>
        <w:rPr>
          <w:rFonts w:cs="Arial"/>
          <w:b/>
          <w:sz w:val="20"/>
        </w:rPr>
      </w:pPr>
    </w:p>
    <w:p w14:paraId="79855014" w14:textId="77777777" w:rsidR="00410ED6" w:rsidRPr="00CA2DE7" w:rsidRDefault="00410ED6" w:rsidP="00410ED6">
      <w:pPr>
        <w:jc w:val="both"/>
        <w:rPr>
          <w:rFonts w:cs="Arial"/>
          <w:b/>
          <w:szCs w:val="22"/>
        </w:rPr>
      </w:pPr>
      <w:r w:rsidRPr="00CA2DE7">
        <w:rPr>
          <w:rFonts w:cs="Arial"/>
          <w:b/>
          <w:szCs w:val="22"/>
          <w:u w:val="single"/>
        </w:rPr>
        <w:t>POLLUTION CONTROL EQUIPMENT</w:t>
      </w:r>
      <w:r w:rsidRPr="00CA2DE7">
        <w:rPr>
          <w:rFonts w:cs="Arial"/>
          <w:b/>
          <w:szCs w:val="22"/>
        </w:rPr>
        <w:t xml:space="preserve">  </w:t>
      </w:r>
    </w:p>
    <w:p w14:paraId="0A5E0056" w14:textId="77777777" w:rsidR="00410ED6" w:rsidRPr="00CA2DE7" w:rsidRDefault="00410ED6" w:rsidP="00410ED6">
      <w:pPr>
        <w:jc w:val="both"/>
        <w:rPr>
          <w:rFonts w:cs="Arial"/>
          <w:b/>
          <w:sz w:val="20"/>
        </w:rPr>
      </w:pPr>
    </w:p>
    <w:p w14:paraId="533F9A77" w14:textId="77777777" w:rsidR="00410ED6" w:rsidRPr="00CA2DE7" w:rsidRDefault="00410ED6" w:rsidP="00410ED6">
      <w:pPr>
        <w:jc w:val="both"/>
        <w:rPr>
          <w:rFonts w:cs="Arial"/>
          <w:b/>
          <w:sz w:val="20"/>
          <w:u w:val="single"/>
        </w:rPr>
      </w:pPr>
      <w:r w:rsidRPr="00CA2DE7">
        <w:rPr>
          <w:rFonts w:cs="Arial"/>
          <w:sz w:val="20"/>
        </w:rPr>
        <w:t>NA</w:t>
      </w:r>
    </w:p>
    <w:p w14:paraId="4A159C0D" w14:textId="77777777" w:rsidR="00410ED6" w:rsidRPr="00CA2DE7" w:rsidRDefault="00410ED6" w:rsidP="00410ED6">
      <w:pPr>
        <w:jc w:val="both"/>
        <w:rPr>
          <w:rFonts w:cs="Arial"/>
          <w:sz w:val="20"/>
        </w:rPr>
      </w:pPr>
    </w:p>
    <w:p w14:paraId="3A1069E0" w14:textId="77777777" w:rsidR="00410ED6" w:rsidRPr="00CA2DE7" w:rsidRDefault="00410ED6" w:rsidP="00410ED6">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22BA9756" w14:textId="77777777" w:rsidR="00410ED6" w:rsidRPr="00CA2DE7" w:rsidRDefault="00410ED6" w:rsidP="00410ED6">
      <w:pPr>
        <w:jc w:val="both"/>
        <w:rPr>
          <w:rFonts w:cs="Arial"/>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A2DE7" w:rsidRPr="00CA2DE7" w14:paraId="210C6E83" w14:textId="77777777" w:rsidTr="00410ED6">
        <w:trPr>
          <w:cantSplit/>
          <w:tblHeader/>
        </w:trPr>
        <w:tc>
          <w:tcPr>
            <w:tcW w:w="1626" w:type="dxa"/>
            <w:tcBorders>
              <w:top w:val="single" w:sz="4" w:space="0" w:color="auto"/>
              <w:left w:val="single" w:sz="4" w:space="0" w:color="auto"/>
              <w:bottom w:val="single" w:sz="4" w:space="0" w:color="auto"/>
              <w:right w:val="single" w:sz="4" w:space="0" w:color="auto"/>
            </w:tcBorders>
          </w:tcPr>
          <w:p w14:paraId="6B4C735D" w14:textId="77777777" w:rsidR="00410ED6" w:rsidRPr="00CA2DE7" w:rsidRDefault="00410ED6" w:rsidP="00410ED6">
            <w:pPr>
              <w:jc w:val="center"/>
              <w:rPr>
                <w:rFonts w:cs="Arial"/>
                <w:b/>
                <w:sz w:val="20"/>
              </w:rPr>
            </w:pPr>
            <w:r w:rsidRPr="00CA2DE7">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EF2AEAB" w14:textId="77777777" w:rsidR="00410ED6" w:rsidRPr="00CA2DE7" w:rsidRDefault="00410ED6" w:rsidP="00410ED6">
            <w:pPr>
              <w:jc w:val="center"/>
              <w:rPr>
                <w:rFonts w:cs="Arial"/>
                <w:b/>
                <w:sz w:val="20"/>
              </w:rPr>
            </w:pPr>
            <w:r w:rsidRPr="00CA2DE7">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tcPr>
          <w:p w14:paraId="6F23C7EF" w14:textId="77777777" w:rsidR="00410ED6" w:rsidRPr="00CA2DE7" w:rsidRDefault="00410ED6" w:rsidP="00410ED6">
            <w:pPr>
              <w:jc w:val="center"/>
              <w:rPr>
                <w:rFonts w:cs="Arial"/>
                <w:b/>
                <w:sz w:val="20"/>
              </w:rPr>
            </w:pPr>
            <w:r w:rsidRPr="00CA2DE7">
              <w:rPr>
                <w:rFonts w:cs="Arial"/>
                <w:b/>
                <w:sz w:val="20"/>
              </w:rPr>
              <w:t>Time Period/</w:t>
            </w:r>
          </w:p>
          <w:p w14:paraId="4ABA18BB" w14:textId="77777777" w:rsidR="00410ED6" w:rsidRPr="00CA2DE7" w:rsidRDefault="00410ED6" w:rsidP="00410ED6">
            <w:pPr>
              <w:jc w:val="center"/>
              <w:rPr>
                <w:rFonts w:cs="Arial"/>
                <w:b/>
                <w:sz w:val="20"/>
              </w:rPr>
            </w:pPr>
            <w:r w:rsidRPr="00CA2DE7">
              <w:rPr>
                <w:rFonts w:cs="Arial"/>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60538FFA" w14:textId="77777777" w:rsidR="00410ED6" w:rsidRPr="00CA2DE7" w:rsidRDefault="00410ED6" w:rsidP="00410ED6">
            <w:pPr>
              <w:jc w:val="center"/>
              <w:rPr>
                <w:rFonts w:cs="Arial"/>
                <w:b/>
                <w:sz w:val="20"/>
              </w:rPr>
            </w:pPr>
            <w:r w:rsidRPr="00CA2DE7">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C7660E" w14:textId="77777777" w:rsidR="00410ED6" w:rsidRPr="00CA2DE7" w:rsidRDefault="00410ED6" w:rsidP="00410ED6">
            <w:pPr>
              <w:jc w:val="center"/>
              <w:rPr>
                <w:rFonts w:cs="Arial"/>
                <w:b/>
                <w:sz w:val="20"/>
              </w:rPr>
            </w:pPr>
            <w:r w:rsidRPr="00CA2DE7">
              <w:rPr>
                <w:rFonts w:cs="Arial"/>
                <w:b/>
                <w:sz w:val="20"/>
              </w:rPr>
              <w:t>Monitoring/</w:t>
            </w:r>
          </w:p>
          <w:p w14:paraId="7CA2E0B4" w14:textId="77777777" w:rsidR="00410ED6" w:rsidRPr="00CA2DE7" w:rsidRDefault="00410ED6" w:rsidP="00410ED6">
            <w:pPr>
              <w:jc w:val="center"/>
              <w:rPr>
                <w:rFonts w:cs="Arial"/>
                <w:b/>
                <w:sz w:val="20"/>
              </w:rPr>
            </w:pPr>
            <w:r w:rsidRPr="00CA2DE7">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F934D62" w14:textId="77777777" w:rsidR="00410ED6" w:rsidRPr="00CA2DE7" w:rsidRDefault="00410ED6" w:rsidP="00410ED6">
            <w:pPr>
              <w:jc w:val="center"/>
              <w:rPr>
                <w:rFonts w:cs="Arial"/>
                <w:b/>
                <w:sz w:val="20"/>
              </w:rPr>
            </w:pPr>
            <w:r w:rsidRPr="00CA2DE7">
              <w:rPr>
                <w:rFonts w:cs="Arial"/>
                <w:b/>
                <w:sz w:val="20"/>
              </w:rPr>
              <w:t>Underlying Applicable Requirements</w:t>
            </w:r>
          </w:p>
        </w:tc>
      </w:tr>
      <w:tr w:rsidR="00CA2DE7" w:rsidRPr="00CA2DE7" w14:paraId="495B39B4"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74F85D1F" w14:textId="77777777" w:rsidR="00410ED6" w:rsidRPr="00CA2DE7" w:rsidRDefault="00410ED6" w:rsidP="00410ED6">
            <w:pPr>
              <w:ind w:left="270" w:hanging="270"/>
              <w:rPr>
                <w:rFonts w:cs="Arial"/>
                <w:sz w:val="20"/>
              </w:rPr>
            </w:pPr>
            <w:r w:rsidRPr="00CA2DE7">
              <w:rPr>
                <w:rFonts w:cs="Arial"/>
                <w:sz w:val="20"/>
              </w:rPr>
              <w:t>1.  Organic HAP – Phase I</w:t>
            </w:r>
          </w:p>
        </w:tc>
        <w:tc>
          <w:tcPr>
            <w:tcW w:w="1440" w:type="dxa"/>
            <w:tcBorders>
              <w:top w:val="single" w:sz="4" w:space="0" w:color="auto"/>
              <w:left w:val="single" w:sz="4" w:space="0" w:color="auto"/>
              <w:bottom w:val="single" w:sz="4" w:space="0" w:color="auto"/>
              <w:right w:val="single" w:sz="4" w:space="0" w:color="auto"/>
            </w:tcBorders>
          </w:tcPr>
          <w:p w14:paraId="77195DAD" w14:textId="77777777" w:rsidR="00410ED6" w:rsidRPr="00CA2DE7" w:rsidRDefault="00410ED6" w:rsidP="00410ED6">
            <w:pPr>
              <w:ind w:left="264" w:right="72" w:hanging="264"/>
              <w:jc w:val="center"/>
              <w:rPr>
                <w:rFonts w:cs="Arial"/>
                <w:sz w:val="20"/>
              </w:rPr>
            </w:pPr>
            <w:r w:rsidRPr="00CA2DE7">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232BB9F3"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5F895BBE" w14:textId="77777777" w:rsidR="00410ED6" w:rsidRPr="00CA2DE7" w:rsidRDefault="00410ED6" w:rsidP="00410ED6">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33917844"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6EBFA649" w14:textId="77777777" w:rsidR="00410ED6" w:rsidRPr="00CA2DE7" w:rsidRDefault="00410ED6" w:rsidP="00410ED6">
            <w:pPr>
              <w:jc w:val="center"/>
              <w:rPr>
                <w:rFonts w:cs="Arial"/>
                <w:sz w:val="20"/>
              </w:rPr>
            </w:pPr>
            <w:r w:rsidRPr="00CA2DE7">
              <w:rPr>
                <w:rFonts w:cs="Arial"/>
                <w:b/>
                <w:sz w:val="20"/>
              </w:rPr>
              <w:t>40 CFR Part 63, Subpart H</w:t>
            </w:r>
          </w:p>
        </w:tc>
      </w:tr>
      <w:tr w:rsidR="00CA2DE7" w:rsidRPr="00CA2DE7" w14:paraId="5F2D27E2"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4BC1798B" w14:textId="77777777" w:rsidR="00410ED6" w:rsidRPr="00CA2DE7" w:rsidRDefault="00410ED6" w:rsidP="00410ED6">
            <w:pPr>
              <w:ind w:left="270" w:hanging="270"/>
              <w:rPr>
                <w:rFonts w:cs="Arial"/>
                <w:sz w:val="20"/>
              </w:rPr>
            </w:pPr>
            <w:r w:rsidRPr="00CA2DE7">
              <w:rPr>
                <w:rFonts w:cs="Arial"/>
                <w:sz w:val="20"/>
              </w:rPr>
              <w:t>2. Organic HAP – Phase II</w:t>
            </w:r>
          </w:p>
        </w:tc>
        <w:tc>
          <w:tcPr>
            <w:tcW w:w="1440" w:type="dxa"/>
            <w:tcBorders>
              <w:top w:val="single" w:sz="4" w:space="0" w:color="auto"/>
              <w:left w:val="single" w:sz="4" w:space="0" w:color="auto"/>
              <w:bottom w:val="single" w:sz="4" w:space="0" w:color="auto"/>
              <w:right w:val="single" w:sz="4" w:space="0" w:color="auto"/>
            </w:tcBorders>
          </w:tcPr>
          <w:p w14:paraId="5860AA74" w14:textId="77777777" w:rsidR="00410ED6" w:rsidRPr="00CA2DE7" w:rsidRDefault="00410ED6" w:rsidP="00410ED6">
            <w:pPr>
              <w:ind w:left="264" w:right="72" w:hanging="264"/>
              <w:jc w:val="center"/>
              <w:rPr>
                <w:rFonts w:cs="Arial"/>
                <w:sz w:val="20"/>
              </w:rPr>
            </w:pPr>
            <w:r w:rsidRPr="00CA2DE7">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0F77FFA2"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09969504" w14:textId="77777777" w:rsidR="00410ED6" w:rsidRPr="00CA2DE7" w:rsidRDefault="00410ED6" w:rsidP="00410ED6">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70DF5F8A"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4612DF7" w14:textId="77777777" w:rsidR="00410ED6" w:rsidRPr="00CA2DE7" w:rsidRDefault="00410ED6" w:rsidP="00410ED6">
            <w:pPr>
              <w:jc w:val="center"/>
              <w:rPr>
                <w:rFonts w:cs="Arial"/>
                <w:b/>
                <w:sz w:val="20"/>
              </w:rPr>
            </w:pPr>
            <w:r w:rsidRPr="00CA2DE7">
              <w:rPr>
                <w:rFonts w:cs="Arial"/>
                <w:b/>
                <w:sz w:val="20"/>
              </w:rPr>
              <w:t>40 CFR Part 63, Subpart H</w:t>
            </w:r>
          </w:p>
        </w:tc>
      </w:tr>
      <w:tr w:rsidR="00CA2DE7" w:rsidRPr="00CA2DE7" w14:paraId="4F7C5074"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625FEA0F" w14:textId="77777777" w:rsidR="00410ED6" w:rsidRPr="00CA2DE7" w:rsidRDefault="00410ED6" w:rsidP="00410ED6">
            <w:pPr>
              <w:ind w:left="270" w:hanging="270"/>
              <w:rPr>
                <w:rFonts w:cs="Arial"/>
                <w:sz w:val="20"/>
              </w:rPr>
            </w:pPr>
            <w:r w:rsidRPr="00CA2DE7">
              <w:rPr>
                <w:rFonts w:cs="Arial"/>
                <w:sz w:val="20"/>
              </w:rPr>
              <w:t>3.  Organic HAP – Phase III (general)</w:t>
            </w:r>
          </w:p>
        </w:tc>
        <w:tc>
          <w:tcPr>
            <w:tcW w:w="1440" w:type="dxa"/>
            <w:tcBorders>
              <w:top w:val="single" w:sz="4" w:space="0" w:color="auto"/>
              <w:left w:val="single" w:sz="4" w:space="0" w:color="auto"/>
              <w:bottom w:val="single" w:sz="4" w:space="0" w:color="auto"/>
              <w:right w:val="single" w:sz="4" w:space="0" w:color="auto"/>
            </w:tcBorders>
          </w:tcPr>
          <w:p w14:paraId="14A31CF1" w14:textId="77777777" w:rsidR="00410ED6" w:rsidRPr="00CA2DE7" w:rsidRDefault="00410ED6" w:rsidP="00410ED6">
            <w:pPr>
              <w:ind w:left="264" w:right="72" w:hanging="264"/>
              <w:jc w:val="center"/>
              <w:rPr>
                <w:rFonts w:cs="Arial"/>
                <w:sz w:val="20"/>
              </w:rPr>
            </w:pPr>
            <w:r w:rsidRPr="00CA2DE7">
              <w:rPr>
                <w:rFonts w:cs="Arial"/>
                <w:sz w:val="20"/>
              </w:rPr>
              <w:t>1000 ppm</w:t>
            </w:r>
          </w:p>
        </w:tc>
        <w:tc>
          <w:tcPr>
            <w:tcW w:w="2245" w:type="dxa"/>
            <w:tcBorders>
              <w:top w:val="single" w:sz="4" w:space="0" w:color="auto"/>
              <w:left w:val="single" w:sz="4" w:space="0" w:color="auto"/>
              <w:bottom w:val="single" w:sz="4" w:space="0" w:color="auto"/>
              <w:right w:val="single" w:sz="4" w:space="0" w:color="auto"/>
            </w:tcBorders>
          </w:tcPr>
          <w:p w14:paraId="5099F4B5"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3D4DB592" w14:textId="77777777" w:rsidR="00410ED6" w:rsidRPr="00CA2DE7" w:rsidRDefault="00410ED6" w:rsidP="00410ED6">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693B7881"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298ADE3B" w14:textId="77777777" w:rsidR="00410ED6" w:rsidRPr="00CA2DE7" w:rsidRDefault="00410ED6" w:rsidP="00410ED6">
            <w:pPr>
              <w:jc w:val="center"/>
              <w:rPr>
                <w:rFonts w:cs="Arial"/>
                <w:b/>
                <w:sz w:val="20"/>
              </w:rPr>
            </w:pPr>
            <w:r w:rsidRPr="00CA2DE7">
              <w:rPr>
                <w:rFonts w:cs="Arial"/>
                <w:b/>
                <w:sz w:val="20"/>
              </w:rPr>
              <w:t>40 CFR Part 63, Subpart H</w:t>
            </w:r>
          </w:p>
        </w:tc>
      </w:tr>
      <w:tr w:rsidR="00CA2DE7" w:rsidRPr="00CA2DE7" w14:paraId="75C126E1"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6F2755DE" w14:textId="77777777" w:rsidR="00410ED6" w:rsidRPr="00CA2DE7" w:rsidRDefault="00410ED6" w:rsidP="00410ED6">
            <w:pPr>
              <w:ind w:left="270" w:hanging="270"/>
              <w:rPr>
                <w:rFonts w:cs="Arial"/>
                <w:sz w:val="20"/>
              </w:rPr>
            </w:pPr>
            <w:r w:rsidRPr="00CA2DE7">
              <w:rPr>
                <w:rFonts w:cs="Arial"/>
                <w:sz w:val="20"/>
              </w:rPr>
              <w:t>4.  Organic HAP – Phase III (food/medical service)</w:t>
            </w:r>
          </w:p>
        </w:tc>
        <w:tc>
          <w:tcPr>
            <w:tcW w:w="1440" w:type="dxa"/>
            <w:tcBorders>
              <w:top w:val="single" w:sz="4" w:space="0" w:color="auto"/>
              <w:left w:val="single" w:sz="4" w:space="0" w:color="auto"/>
              <w:bottom w:val="single" w:sz="4" w:space="0" w:color="auto"/>
              <w:right w:val="single" w:sz="4" w:space="0" w:color="auto"/>
            </w:tcBorders>
          </w:tcPr>
          <w:p w14:paraId="53161CC9" w14:textId="77777777" w:rsidR="00410ED6" w:rsidRPr="00CA2DE7" w:rsidRDefault="00410ED6" w:rsidP="00410ED6">
            <w:pPr>
              <w:ind w:left="264" w:right="72" w:hanging="264"/>
              <w:jc w:val="center"/>
              <w:rPr>
                <w:rFonts w:cs="Arial"/>
                <w:sz w:val="20"/>
              </w:rPr>
            </w:pPr>
            <w:r w:rsidRPr="00CA2DE7">
              <w:rPr>
                <w:rFonts w:cs="Arial"/>
                <w:sz w:val="20"/>
              </w:rPr>
              <w:t>2000 ppm</w:t>
            </w:r>
          </w:p>
        </w:tc>
        <w:tc>
          <w:tcPr>
            <w:tcW w:w="2245" w:type="dxa"/>
            <w:tcBorders>
              <w:top w:val="single" w:sz="4" w:space="0" w:color="auto"/>
              <w:left w:val="single" w:sz="4" w:space="0" w:color="auto"/>
              <w:bottom w:val="single" w:sz="4" w:space="0" w:color="auto"/>
              <w:right w:val="single" w:sz="4" w:space="0" w:color="auto"/>
            </w:tcBorders>
          </w:tcPr>
          <w:p w14:paraId="125B1DAB"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C8DEA02" w14:textId="77777777" w:rsidR="00410ED6" w:rsidRPr="00CA2DE7" w:rsidRDefault="00410ED6" w:rsidP="00410ED6">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7B57341A"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5B76C06E" w14:textId="77777777" w:rsidR="00410ED6" w:rsidRPr="00CA2DE7" w:rsidRDefault="00410ED6" w:rsidP="00410ED6">
            <w:pPr>
              <w:jc w:val="center"/>
              <w:rPr>
                <w:rFonts w:cs="Arial"/>
                <w:b/>
                <w:sz w:val="20"/>
              </w:rPr>
            </w:pPr>
            <w:r w:rsidRPr="00CA2DE7">
              <w:rPr>
                <w:rFonts w:cs="Arial"/>
                <w:b/>
                <w:sz w:val="20"/>
              </w:rPr>
              <w:t>40 CFR Part 63, Subpart H</w:t>
            </w:r>
          </w:p>
        </w:tc>
      </w:tr>
      <w:tr w:rsidR="00CA2DE7" w:rsidRPr="00CA2DE7" w14:paraId="2D0A2C65"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0DFD8DA9" w14:textId="77777777" w:rsidR="00410ED6" w:rsidRPr="00CA2DE7" w:rsidRDefault="00410ED6" w:rsidP="00410ED6">
            <w:pPr>
              <w:ind w:left="270" w:hanging="270"/>
              <w:rPr>
                <w:rFonts w:cs="Arial"/>
                <w:sz w:val="20"/>
              </w:rPr>
            </w:pPr>
            <w:r w:rsidRPr="00CA2DE7">
              <w:rPr>
                <w:rFonts w:cs="Arial"/>
                <w:sz w:val="20"/>
              </w:rPr>
              <w:lastRenderedPageBreak/>
              <w:t>5.  Organic HAP – Phase III (polymerizing monomers)</w:t>
            </w:r>
          </w:p>
        </w:tc>
        <w:tc>
          <w:tcPr>
            <w:tcW w:w="1440" w:type="dxa"/>
            <w:tcBorders>
              <w:top w:val="single" w:sz="4" w:space="0" w:color="auto"/>
              <w:left w:val="single" w:sz="4" w:space="0" w:color="auto"/>
              <w:bottom w:val="single" w:sz="4" w:space="0" w:color="auto"/>
              <w:right w:val="single" w:sz="4" w:space="0" w:color="auto"/>
            </w:tcBorders>
          </w:tcPr>
          <w:p w14:paraId="5330530D" w14:textId="77777777" w:rsidR="00410ED6" w:rsidRPr="00CA2DE7" w:rsidRDefault="00410ED6" w:rsidP="00410ED6">
            <w:pPr>
              <w:ind w:left="264" w:right="72" w:hanging="264"/>
              <w:jc w:val="center"/>
              <w:rPr>
                <w:rFonts w:cs="Arial"/>
                <w:sz w:val="20"/>
              </w:rPr>
            </w:pPr>
            <w:r w:rsidRPr="00CA2DE7">
              <w:rPr>
                <w:rFonts w:cs="Arial"/>
                <w:sz w:val="20"/>
              </w:rPr>
              <w:t>5000 ppm</w:t>
            </w:r>
          </w:p>
        </w:tc>
        <w:tc>
          <w:tcPr>
            <w:tcW w:w="2245" w:type="dxa"/>
            <w:tcBorders>
              <w:top w:val="single" w:sz="4" w:space="0" w:color="auto"/>
              <w:left w:val="single" w:sz="4" w:space="0" w:color="auto"/>
              <w:bottom w:val="single" w:sz="4" w:space="0" w:color="auto"/>
              <w:right w:val="single" w:sz="4" w:space="0" w:color="auto"/>
            </w:tcBorders>
          </w:tcPr>
          <w:p w14:paraId="7FEEFE93"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0EA939FA" w14:textId="77777777" w:rsidR="00410ED6" w:rsidRPr="00CA2DE7" w:rsidRDefault="00410ED6" w:rsidP="00410ED6">
            <w:pPr>
              <w:jc w:val="center"/>
              <w:rPr>
                <w:rFonts w:cs="Arial"/>
                <w:sz w:val="20"/>
              </w:rPr>
            </w:pPr>
            <w:r w:rsidRPr="00CA2DE7">
              <w:rPr>
                <w:rFonts w:cs="Arial"/>
                <w:sz w:val="20"/>
              </w:rPr>
              <w:t>Pumps in light liquid service</w:t>
            </w:r>
          </w:p>
        </w:tc>
        <w:tc>
          <w:tcPr>
            <w:tcW w:w="1530" w:type="dxa"/>
            <w:tcBorders>
              <w:top w:val="single" w:sz="4" w:space="0" w:color="auto"/>
              <w:left w:val="single" w:sz="4" w:space="0" w:color="auto"/>
              <w:bottom w:val="single" w:sz="4" w:space="0" w:color="auto"/>
              <w:right w:val="single" w:sz="4" w:space="0" w:color="auto"/>
            </w:tcBorders>
          </w:tcPr>
          <w:p w14:paraId="0D21E6F1"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68A56B16" w14:textId="77777777" w:rsidR="00410ED6" w:rsidRPr="00CA2DE7" w:rsidRDefault="00410ED6" w:rsidP="00410ED6">
            <w:pPr>
              <w:jc w:val="center"/>
              <w:rPr>
                <w:rFonts w:cs="Arial"/>
                <w:b/>
                <w:sz w:val="20"/>
              </w:rPr>
            </w:pPr>
            <w:r w:rsidRPr="00CA2DE7">
              <w:rPr>
                <w:rFonts w:cs="Arial"/>
                <w:b/>
                <w:sz w:val="20"/>
              </w:rPr>
              <w:t>40 CFR Part 63, Subpart H</w:t>
            </w:r>
          </w:p>
        </w:tc>
      </w:tr>
      <w:tr w:rsidR="00CA2DE7" w:rsidRPr="00CA2DE7" w14:paraId="01B5CCA6"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7A55ECC3" w14:textId="77777777" w:rsidR="00410ED6" w:rsidRPr="00CA2DE7" w:rsidRDefault="00410ED6" w:rsidP="00410ED6">
            <w:pPr>
              <w:rPr>
                <w:rFonts w:cs="Arial"/>
                <w:sz w:val="20"/>
              </w:rPr>
            </w:pPr>
            <w:r w:rsidRPr="00CA2DE7">
              <w:rPr>
                <w:rFonts w:cs="Arial"/>
                <w:sz w:val="20"/>
              </w:rPr>
              <w:t>6.  Organic HAP</w:t>
            </w:r>
          </w:p>
        </w:tc>
        <w:tc>
          <w:tcPr>
            <w:tcW w:w="1440" w:type="dxa"/>
            <w:tcBorders>
              <w:top w:val="single" w:sz="4" w:space="0" w:color="auto"/>
              <w:left w:val="single" w:sz="4" w:space="0" w:color="auto"/>
              <w:bottom w:val="single" w:sz="4" w:space="0" w:color="auto"/>
              <w:right w:val="single" w:sz="4" w:space="0" w:color="auto"/>
            </w:tcBorders>
          </w:tcPr>
          <w:p w14:paraId="4D68FF62" w14:textId="77777777" w:rsidR="00410ED6" w:rsidRPr="00CA2DE7" w:rsidRDefault="00410ED6" w:rsidP="00410ED6">
            <w:pPr>
              <w:jc w:val="center"/>
              <w:rPr>
                <w:rFonts w:cs="Arial"/>
                <w:sz w:val="20"/>
              </w:rPr>
            </w:pPr>
            <w:r w:rsidRPr="00CA2DE7">
              <w:rPr>
                <w:rFonts w:cs="Arial"/>
                <w:sz w:val="20"/>
              </w:rPr>
              <w:t>No Detectable Emissions (NDE) = 500 ppm above background</w:t>
            </w:r>
          </w:p>
        </w:tc>
        <w:tc>
          <w:tcPr>
            <w:tcW w:w="2245" w:type="dxa"/>
            <w:tcBorders>
              <w:top w:val="single" w:sz="4" w:space="0" w:color="auto"/>
              <w:left w:val="single" w:sz="4" w:space="0" w:color="auto"/>
              <w:bottom w:val="single" w:sz="4" w:space="0" w:color="auto"/>
              <w:right w:val="single" w:sz="4" w:space="0" w:color="auto"/>
            </w:tcBorders>
          </w:tcPr>
          <w:p w14:paraId="501A26E5"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1653064C" w14:textId="77777777" w:rsidR="00410ED6" w:rsidRPr="00CA2DE7" w:rsidRDefault="00410ED6" w:rsidP="00410ED6">
            <w:pPr>
              <w:jc w:val="center"/>
              <w:rPr>
                <w:rFonts w:cs="Arial"/>
                <w:sz w:val="20"/>
              </w:rPr>
            </w:pPr>
            <w:r w:rsidRPr="00CA2DE7">
              <w:rPr>
                <w:rFonts w:cs="Arial"/>
                <w:sz w:val="20"/>
              </w:rPr>
              <w:t>Compressors</w:t>
            </w:r>
          </w:p>
        </w:tc>
        <w:tc>
          <w:tcPr>
            <w:tcW w:w="1530" w:type="dxa"/>
            <w:tcBorders>
              <w:top w:val="single" w:sz="4" w:space="0" w:color="auto"/>
              <w:left w:val="single" w:sz="4" w:space="0" w:color="auto"/>
              <w:bottom w:val="single" w:sz="4" w:space="0" w:color="auto"/>
              <w:right w:val="single" w:sz="4" w:space="0" w:color="auto"/>
            </w:tcBorders>
          </w:tcPr>
          <w:p w14:paraId="0A2542B1"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527C32CD" w14:textId="77777777" w:rsidR="00410ED6" w:rsidRPr="00CA2DE7" w:rsidRDefault="00410ED6" w:rsidP="00410ED6">
            <w:pPr>
              <w:jc w:val="center"/>
              <w:rPr>
                <w:rFonts w:cs="Arial"/>
                <w:sz w:val="20"/>
              </w:rPr>
            </w:pPr>
            <w:r w:rsidRPr="00CA2DE7">
              <w:rPr>
                <w:rFonts w:cs="Arial"/>
                <w:b/>
                <w:sz w:val="20"/>
              </w:rPr>
              <w:t>40 CFR Part 63, Subpart H</w:t>
            </w:r>
          </w:p>
        </w:tc>
      </w:tr>
      <w:tr w:rsidR="00CA2DE7" w:rsidRPr="00CA2DE7" w14:paraId="6933B75B"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3678BE8B" w14:textId="77777777" w:rsidR="00410ED6" w:rsidRPr="00CA2DE7" w:rsidRDefault="00410ED6" w:rsidP="00410ED6">
            <w:pPr>
              <w:rPr>
                <w:rFonts w:cs="Arial"/>
                <w:sz w:val="20"/>
              </w:rPr>
            </w:pPr>
            <w:r w:rsidRPr="00CA2DE7">
              <w:rPr>
                <w:rFonts w:cs="Arial"/>
                <w:sz w:val="20"/>
              </w:rPr>
              <w:t>7.  Organic HAP</w:t>
            </w:r>
          </w:p>
        </w:tc>
        <w:tc>
          <w:tcPr>
            <w:tcW w:w="1440" w:type="dxa"/>
            <w:tcBorders>
              <w:top w:val="single" w:sz="4" w:space="0" w:color="auto"/>
              <w:left w:val="single" w:sz="4" w:space="0" w:color="auto"/>
              <w:bottom w:val="single" w:sz="4" w:space="0" w:color="auto"/>
              <w:right w:val="single" w:sz="4" w:space="0" w:color="auto"/>
            </w:tcBorders>
          </w:tcPr>
          <w:p w14:paraId="5132A3DA" w14:textId="77777777" w:rsidR="00410ED6" w:rsidRPr="00CA2DE7" w:rsidRDefault="00410ED6" w:rsidP="00410ED6">
            <w:pPr>
              <w:jc w:val="center"/>
              <w:rPr>
                <w:rFonts w:cs="Arial"/>
                <w:sz w:val="20"/>
              </w:rPr>
            </w:pPr>
            <w:r w:rsidRPr="00CA2DE7">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1EC4CC5F"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7EE11ABF" w14:textId="77777777" w:rsidR="00410ED6" w:rsidRPr="00CA2DE7" w:rsidRDefault="00410ED6" w:rsidP="00410ED6">
            <w:pPr>
              <w:jc w:val="center"/>
              <w:rPr>
                <w:rFonts w:cs="Arial"/>
                <w:sz w:val="20"/>
              </w:rPr>
            </w:pPr>
            <w:r w:rsidRPr="00CA2DE7">
              <w:rPr>
                <w:rFonts w:cs="Arial"/>
                <w:sz w:val="20"/>
              </w:rPr>
              <w:t>Pressure relief devices in gas/vapor service</w:t>
            </w:r>
          </w:p>
        </w:tc>
        <w:tc>
          <w:tcPr>
            <w:tcW w:w="1530" w:type="dxa"/>
            <w:tcBorders>
              <w:top w:val="single" w:sz="4" w:space="0" w:color="auto"/>
              <w:left w:val="single" w:sz="4" w:space="0" w:color="auto"/>
              <w:bottom w:val="single" w:sz="4" w:space="0" w:color="auto"/>
              <w:right w:val="single" w:sz="4" w:space="0" w:color="auto"/>
            </w:tcBorders>
          </w:tcPr>
          <w:p w14:paraId="1CCC011B"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59533C0D" w14:textId="77777777" w:rsidR="00410ED6" w:rsidRPr="00CA2DE7" w:rsidRDefault="00410ED6" w:rsidP="00410ED6">
            <w:pPr>
              <w:jc w:val="center"/>
              <w:rPr>
                <w:rFonts w:cs="Arial"/>
                <w:sz w:val="20"/>
              </w:rPr>
            </w:pPr>
            <w:r w:rsidRPr="00CA2DE7">
              <w:rPr>
                <w:rFonts w:cs="Arial"/>
                <w:b/>
                <w:sz w:val="20"/>
              </w:rPr>
              <w:t>40 CFR Part 63, Subpart H</w:t>
            </w:r>
          </w:p>
        </w:tc>
      </w:tr>
      <w:tr w:rsidR="00CA2DE7" w:rsidRPr="00CA2DE7" w14:paraId="19ABC585"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000E08D6" w14:textId="77777777" w:rsidR="00410ED6" w:rsidRPr="00CA2DE7" w:rsidRDefault="00410ED6" w:rsidP="00410ED6">
            <w:pPr>
              <w:ind w:left="270" w:hanging="270"/>
              <w:rPr>
                <w:rFonts w:cs="Arial"/>
                <w:sz w:val="20"/>
              </w:rPr>
            </w:pPr>
            <w:r w:rsidRPr="00CA2DE7">
              <w:rPr>
                <w:rFonts w:cs="Arial"/>
                <w:sz w:val="20"/>
              </w:rPr>
              <w:t>8.  Organic HAP - Phase I</w:t>
            </w:r>
          </w:p>
        </w:tc>
        <w:tc>
          <w:tcPr>
            <w:tcW w:w="1440" w:type="dxa"/>
            <w:tcBorders>
              <w:top w:val="single" w:sz="4" w:space="0" w:color="auto"/>
              <w:left w:val="single" w:sz="4" w:space="0" w:color="auto"/>
              <w:bottom w:val="single" w:sz="4" w:space="0" w:color="auto"/>
              <w:right w:val="single" w:sz="4" w:space="0" w:color="auto"/>
            </w:tcBorders>
          </w:tcPr>
          <w:p w14:paraId="3575A700" w14:textId="77777777" w:rsidR="00410ED6" w:rsidRPr="00CA2DE7" w:rsidRDefault="00410ED6" w:rsidP="00410ED6">
            <w:pPr>
              <w:ind w:left="354" w:right="72" w:hanging="354"/>
              <w:jc w:val="center"/>
              <w:rPr>
                <w:rFonts w:cs="Arial"/>
                <w:sz w:val="20"/>
              </w:rPr>
            </w:pPr>
            <w:r w:rsidRPr="00CA2DE7">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7D9479BF"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440F9E8E" w14:textId="77777777" w:rsidR="00410ED6" w:rsidRPr="00CA2DE7" w:rsidRDefault="00410ED6" w:rsidP="00410ED6">
            <w:pPr>
              <w:jc w:val="center"/>
              <w:rPr>
                <w:rFonts w:cs="Arial"/>
                <w:sz w:val="20"/>
              </w:rPr>
            </w:pPr>
            <w:r w:rsidRPr="00CA2DE7">
              <w:rPr>
                <w:rFonts w:cs="Arial"/>
                <w:sz w:val="20"/>
              </w:rPr>
              <w:t>Valves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26428554"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6101B5E4" w14:textId="77777777" w:rsidR="00410ED6" w:rsidRPr="00CA2DE7" w:rsidRDefault="00410ED6" w:rsidP="00410ED6">
            <w:pPr>
              <w:jc w:val="center"/>
              <w:rPr>
                <w:rFonts w:cs="Arial"/>
                <w:sz w:val="20"/>
              </w:rPr>
            </w:pPr>
            <w:r w:rsidRPr="00CA2DE7">
              <w:rPr>
                <w:rFonts w:cs="Arial"/>
                <w:b/>
                <w:sz w:val="20"/>
              </w:rPr>
              <w:t>40 CFR Part 63, Subpart H</w:t>
            </w:r>
          </w:p>
        </w:tc>
      </w:tr>
      <w:tr w:rsidR="00CA2DE7" w:rsidRPr="00CA2DE7" w14:paraId="7C957ABC"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6DC5430D" w14:textId="77777777" w:rsidR="00410ED6" w:rsidRPr="00CA2DE7" w:rsidRDefault="00410ED6" w:rsidP="00410ED6">
            <w:pPr>
              <w:ind w:left="270" w:hanging="270"/>
              <w:rPr>
                <w:rFonts w:cs="Arial"/>
                <w:sz w:val="20"/>
              </w:rPr>
            </w:pPr>
            <w:r w:rsidRPr="00CA2DE7">
              <w:rPr>
                <w:rFonts w:cs="Arial"/>
                <w:sz w:val="20"/>
              </w:rPr>
              <w:t>9.  Organic HAP - Phase II and III</w:t>
            </w:r>
          </w:p>
        </w:tc>
        <w:tc>
          <w:tcPr>
            <w:tcW w:w="1440" w:type="dxa"/>
            <w:tcBorders>
              <w:top w:val="single" w:sz="4" w:space="0" w:color="auto"/>
              <w:left w:val="single" w:sz="4" w:space="0" w:color="auto"/>
              <w:bottom w:val="single" w:sz="4" w:space="0" w:color="auto"/>
              <w:right w:val="single" w:sz="4" w:space="0" w:color="auto"/>
            </w:tcBorders>
          </w:tcPr>
          <w:p w14:paraId="43AA2B5B" w14:textId="77777777" w:rsidR="00410ED6" w:rsidRPr="00CA2DE7" w:rsidRDefault="00410ED6" w:rsidP="00410ED6">
            <w:pPr>
              <w:ind w:left="354" w:hanging="354"/>
              <w:jc w:val="center"/>
              <w:rPr>
                <w:rFonts w:cs="Arial"/>
                <w:sz w:val="20"/>
              </w:rPr>
            </w:pPr>
            <w:r w:rsidRPr="00CA2DE7">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724E0F9B"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37B9AD70" w14:textId="77777777" w:rsidR="00410ED6" w:rsidRPr="00CA2DE7" w:rsidRDefault="00410ED6" w:rsidP="00410ED6">
            <w:pPr>
              <w:jc w:val="center"/>
              <w:rPr>
                <w:rFonts w:cs="Arial"/>
                <w:sz w:val="20"/>
              </w:rPr>
            </w:pPr>
            <w:r w:rsidRPr="00CA2DE7">
              <w:rPr>
                <w:rFonts w:cs="Arial"/>
                <w:sz w:val="20"/>
              </w:rPr>
              <w:t>Valves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693F6C8A"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4133D595" w14:textId="77777777" w:rsidR="00410ED6" w:rsidRPr="00CA2DE7" w:rsidRDefault="00410ED6" w:rsidP="00410ED6">
            <w:pPr>
              <w:jc w:val="center"/>
              <w:rPr>
                <w:rFonts w:cs="Arial"/>
                <w:sz w:val="20"/>
              </w:rPr>
            </w:pPr>
            <w:r w:rsidRPr="00CA2DE7">
              <w:rPr>
                <w:rFonts w:cs="Arial"/>
                <w:b/>
                <w:sz w:val="20"/>
              </w:rPr>
              <w:t>40 CFR Part 63, Subpart H</w:t>
            </w:r>
          </w:p>
        </w:tc>
      </w:tr>
      <w:tr w:rsidR="00CA2DE7" w:rsidRPr="00CA2DE7" w14:paraId="42CB0E83"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0D9274B0" w14:textId="77777777" w:rsidR="00410ED6" w:rsidRPr="00CA2DE7" w:rsidRDefault="00410ED6" w:rsidP="00410ED6">
            <w:pPr>
              <w:rPr>
                <w:rFonts w:cs="Arial"/>
                <w:sz w:val="20"/>
              </w:rPr>
            </w:pPr>
            <w:r w:rsidRPr="00CA2DE7">
              <w:rPr>
                <w:rFonts w:cs="Arial"/>
                <w:sz w:val="20"/>
              </w:rPr>
              <w:t>10. Organic HAP</w:t>
            </w:r>
          </w:p>
        </w:tc>
        <w:tc>
          <w:tcPr>
            <w:tcW w:w="1440" w:type="dxa"/>
            <w:tcBorders>
              <w:top w:val="single" w:sz="4" w:space="0" w:color="auto"/>
              <w:left w:val="single" w:sz="4" w:space="0" w:color="auto"/>
              <w:bottom w:val="single" w:sz="4" w:space="0" w:color="auto"/>
              <w:right w:val="single" w:sz="4" w:space="0" w:color="auto"/>
            </w:tcBorders>
          </w:tcPr>
          <w:p w14:paraId="4693371D" w14:textId="77777777" w:rsidR="00410ED6" w:rsidRPr="00CA2DE7" w:rsidRDefault="00410ED6" w:rsidP="00410ED6">
            <w:pPr>
              <w:jc w:val="center"/>
              <w:rPr>
                <w:rFonts w:cs="Arial"/>
                <w:sz w:val="20"/>
              </w:rPr>
            </w:pPr>
            <w:r w:rsidRPr="00CA2DE7">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18B62FB3"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2050A98A" w14:textId="77777777" w:rsidR="00410ED6" w:rsidRPr="00CA2DE7" w:rsidRDefault="00410ED6" w:rsidP="00410ED6">
            <w:pPr>
              <w:jc w:val="center"/>
              <w:rPr>
                <w:rFonts w:cs="Arial"/>
                <w:sz w:val="20"/>
              </w:rPr>
            </w:pPr>
            <w:r w:rsidRPr="00CA2DE7">
              <w:rPr>
                <w:rFonts w:cs="Arial"/>
                <w:sz w:val="20"/>
              </w:rPr>
              <w:t>Pumps, valves, connectors &amp; agitators in heavy liquid service; pressure relief devices in liquid service; and instrumentation systems</w:t>
            </w:r>
          </w:p>
        </w:tc>
        <w:tc>
          <w:tcPr>
            <w:tcW w:w="1530" w:type="dxa"/>
            <w:tcBorders>
              <w:top w:val="single" w:sz="4" w:space="0" w:color="auto"/>
              <w:left w:val="single" w:sz="4" w:space="0" w:color="auto"/>
              <w:bottom w:val="single" w:sz="4" w:space="0" w:color="auto"/>
              <w:right w:val="single" w:sz="4" w:space="0" w:color="auto"/>
            </w:tcBorders>
          </w:tcPr>
          <w:p w14:paraId="5184DFDC"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718CD4C2" w14:textId="77777777" w:rsidR="00410ED6" w:rsidRPr="00CA2DE7" w:rsidRDefault="00410ED6" w:rsidP="00410ED6">
            <w:pPr>
              <w:jc w:val="center"/>
              <w:rPr>
                <w:rFonts w:cs="Arial"/>
                <w:sz w:val="20"/>
              </w:rPr>
            </w:pPr>
            <w:r w:rsidRPr="00CA2DE7">
              <w:rPr>
                <w:rFonts w:cs="Arial"/>
                <w:b/>
                <w:sz w:val="20"/>
              </w:rPr>
              <w:t>40 CFR Part 63, Subpart H</w:t>
            </w:r>
          </w:p>
        </w:tc>
      </w:tr>
      <w:tr w:rsidR="00CA2DE7" w:rsidRPr="00CA2DE7" w14:paraId="2A99C99F"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02F89122" w14:textId="77777777" w:rsidR="00410ED6" w:rsidRPr="00CA2DE7" w:rsidRDefault="00410ED6" w:rsidP="00410ED6">
            <w:pPr>
              <w:rPr>
                <w:rFonts w:cs="Arial"/>
                <w:sz w:val="20"/>
              </w:rPr>
            </w:pPr>
            <w:r w:rsidRPr="00CA2DE7">
              <w:rPr>
                <w:rFonts w:cs="Arial"/>
                <w:sz w:val="20"/>
              </w:rPr>
              <w:lastRenderedPageBreak/>
              <w:t>11. Organic HAP</w:t>
            </w:r>
          </w:p>
        </w:tc>
        <w:tc>
          <w:tcPr>
            <w:tcW w:w="1440" w:type="dxa"/>
            <w:tcBorders>
              <w:top w:val="single" w:sz="4" w:space="0" w:color="auto"/>
              <w:left w:val="single" w:sz="4" w:space="0" w:color="auto"/>
              <w:bottom w:val="single" w:sz="4" w:space="0" w:color="auto"/>
              <w:right w:val="single" w:sz="4" w:space="0" w:color="auto"/>
            </w:tcBorders>
          </w:tcPr>
          <w:p w14:paraId="14E47B27" w14:textId="77777777" w:rsidR="00410ED6" w:rsidRPr="00CA2DE7" w:rsidRDefault="00410ED6" w:rsidP="00410ED6">
            <w:pPr>
              <w:jc w:val="center"/>
              <w:rPr>
                <w:rFonts w:cs="Arial"/>
                <w:sz w:val="20"/>
              </w:rPr>
            </w:pPr>
            <w:r w:rsidRPr="00CA2DE7">
              <w:rPr>
                <w:rFonts w:cs="Arial"/>
                <w:sz w:val="20"/>
              </w:rPr>
              <w:t>NDE</w:t>
            </w:r>
          </w:p>
        </w:tc>
        <w:tc>
          <w:tcPr>
            <w:tcW w:w="2245" w:type="dxa"/>
            <w:tcBorders>
              <w:top w:val="single" w:sz="4" w:space="0" w:color="auto"/>
              <w:left w:val="single" w:sz="4" w:space="0" w:color="auto"/>
              <w:bottom w:val="single" w:sz="4" w:space="0" w:color="auto"/>
              <w:right w:val="single" w:sz="4" w:space="0" w:color="auto"/>
            </w:tcBorders>
          </w:tcPr>
          <w:p w14:paraId="1C554AAF"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0F1ED8F2" w14:textId="77777777" w:rsidR="00410ED6" w:rsidRPr="00CA2DE7" w:rsidRDefault="00410ED6" w:rsidP="00410ED6">
            <w:pPr>
              <w:jc w:val="center"/>
              <w:rPr>
                <w:rFonts w:cs="Arial"/>
                <w:sz w:val="20"/>
              </w:rPr>
            </w:pPr>
            <w:r w:rsidRPr="00CA2DE7">
              <w:rPr>
                <w:rFonts w:cs="Arial"/>
                <w:sz w:val="20"/>
              </w:rPr>
              <w:t>Closed-vent systems</w:t>
            </w:r>
          </w:p>
        </w:tc>
        <w:tc>
          <w:tcPr>
            <w:tcW w:w="1530" w:type="dxa"/>
            <w:tcBorders>
              <w:top w:val="single" w:sz="4" w:space="0" w:color="auto"/>
              <w:left w:val="single" w:sz="4" w:space="0" w:color="auto"/>
              <w:bottom w:val="single" w:sz="4" w:space="0" w:color="auto"/>
              <w:right w:val="single" w:sz="4" w:space="0" w:color="auto"/>
            </w:tcBorders>
          </w:tcPr>
          <w:p w14:paraId="2D756653"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0BE350A7" w14:textId="77777777" w:rsidR="00410ED6" w:rsidRPr="00CA2DE7" w:rsidRDefault="00410ED6" w:rsidP="00410ED6">
            <w:pPr>
              <w:jc w:val="center"/>
              <w:rPr>
                <w:rFonts w:cs="Arial"/>
                <w:sz w:val="20"/>
              </w:rPr>
            </w:pPr>
            <w:r w:rsidRPr="00CA2DE7">
              <w:rPr>
                <w:rFonts w:cs="Arial"/>
                <w:b/>
                <w:sz w:val="20"/>
              </w:rPr>
              <w:t>40 CFR Part 63, Subpart H</w:t>
            </w:r>
          </w:p>
        </w:tc>
      </w:tr>
      <w:tr w:rsidR="00CA2DE7" w:rsidRPr="00CA2DE7" w14:paraId="400172FB"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68D8A004" w14:textId="77777777" w:rsidR="00410ED6" w:rsidRPr="00CA2DE7" w:rsidRDefault="00410ED6" w:rsidP="00410ED6">
            <w:pPr>
              <w:rPr>
                <w:rFonts w:cs="Arial"/>
                <w:sz w:val="20"/>
              </w:rPr>
            </w:pPr>
            <w:r w:rsidRPr="00CA2DE7">
              <w:rPr>
                <w:rFonts w:cs="Arial"/>
                <w:sz w:val="20"/>
              </w:rPr>
              <w:t>12. Organic HAP</w:t>
            </w:r>
          </w:p>
        </w:tc>
        <w:tc>
          <w:tcPr>
            <w:tcW w:w="1440" w:type="dxa"/>
            <w:tcBorders>
              <w:top w:val="single" w:sz="4" w:space="0" w:color="auto"/>
              <w:left w:val="single" w:sz="4" w:space="0" w:color="auto"/>
              <w:bottom w:val="single" w:sz="4" w:space="0" w:color="auto"/>
              <w:right w:val="single" w:sz="4" w:space="0" w:color="auto"/>
            </w:tcBorders>
          </w:tcPr>
          <w:p w14:paraId="597FAFB0" w14:textId="77777777" w:rsidR="00410ED6" w:rsidRPr="00CA2DE7" w:rsidRDefault="00410ED6" w:rsidP="00410ED6">
            <w:pPr>
              <w:jc w:val="center"/>
              <w:rPr>
                <w:rFonts w:cs="Arial"/>
                <w:sz w:val="20"/>
              </w:rPr>
            </w:pPr>
            <w:r w:rsidRPr="00CA2DE7">
              <w:rPr>
                <w:rFonts w:cs="Arial"/>
                <w:sz w:val="20"/>
              </w:rPr>
              <w:t>10,000 ppm</w:t>
            </w:r>
          </w:p>
        </w:tc>
        <w:tc>
          <w:tcPr>
            <w:tcW w:w="2245" w:type="dxa"/>
            <w:tcBorders>
              <w:top w:val="single" w:sz="4" w:space="0" w:color="auto"/>
              <w:left w:val="single" w:sz="4" w:space="0" w:color="auto"/>
              <w:bottom w:val="single" w:sz="4" w:space="0" w:color="auto"/>
              <w:right w:val="single" w:sz="4" w:space="0" w:color="auto"/>
            </w:tcBorders>
          </w:tcPr>
          <w:p w14:paraId="1283E4E8"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68F15652" w14:textId="77777777" w:rsidR="00410ED6" w:rsidRPr="00CA2DE7" w:rsidRDefault="00410ED6" w:rsidP="00410ED6">
            <w:pPr>
              <w:jc w:val="center"/>
              <w:rPr>
                <w:rFonts w:cs="Arial"/>
                <w:sz w:val="20"/>
              </w:rPr>
            </w:pPr>
            <w:r w:rsidRPr="00CA2DE7">
              <w:rPr>
                <w:rFonts w:cs="Arial"/>
                <w:sz w:val="20"/>
              </w:rPr>
              <w:t>Agitators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0D8970EB"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6CBD94C6" w14:textId="77777777" w:rsidR="00410ED6" w:rsidRPr="00CA2DE7" w:rsidRDefault="00410ED6" w:rsidP="00410ED6">
            <w:pPr>
              <w:jc w:val="center"/>
              <w:rPr>
                <w:rFonts w:cs="Arial"/>
                <w:sz w:val="20"/>
              </w:rPr>
            </w:pPr>
            <w:r w:rsidRPr="00CA2DE7">
              <w:rPr>
                <w:rFonts w:cs="Arial"/>
                <w:b/>
                <w:sz w:val="20"/>
              </w:rPr>
              <w:t>40 CFR Part 63, Subpart H</w:t>
            </w:r>
          </w:p>
        </w:tc>
      </w:tr>
      <w:tr w:rsidR="00410ED6" w:rsidRPr="00CA2DE7" w14:paraId="2E11496E" w14:textId="77777777" w:rsidTr="00410ED6">
        <w:trPr>
          <w:cantSplit/>
        </w:trPr>
        <w:tc>
          <w:tcPr>
            <w:tcW w:w="1626" w:type="dxa"/>
            <w:tcBorders>
              <w:top w:val="single" w:sz="4" w:space="0" w:color="auto"/>
              <w:left w:val="single" w:sz="4" w:space="0" w:color="auto"/>
              <w:bottom w:val="single" w:sz="4" w:space="0" w:color="auto"/>
              <w:right w:val="single" w:sz="4" w:space="0" w:color="auto"/>
            </w:tcBorders>
          </w:tcPr>
          <w:p w14:paraId="12A4D530" w14:textId="77777777" w:rsidR="00410ED6" w:rsidRPr="00CA2DE7" w:rsidRDefault="00410ED6" w:rsidP="00410ED6">
            <w:pPr>
              <w:rPr>
                <w:rFonts w:cs="Arial"/>
                <w:sz w:val="20"/>
              </w:rPr>
            </w:pPr>
            <w:r w:rsidRPr="00CA2DE7">
              <w:rPr>
                <w:rFonts w:cs="Arial"/>
                <w:sz w:val="20"/>
              </w:rPr>
              <w:t>13. Organic HAP</w:t>
            </w:r>
          </w:p>
        </w:tc>
        <w:tc>
          <w:tcPr>
            <w:tcW w:w="1440" w:type="dxa"/>
            <w:tcBorders>
              <w:top w:val="single" w:sz="4" w:space="0" w:color="auto"/>
              <w:left w:val="single" w:sz="4" w:space="0" w:color="auto"/>
              <w:bottom w:val="single" w:sz="4" w:space="0" w:color="auto"/>
              <w:right w:val="single" w:sz="4" w:space="0" w:color="auto"/>
            </w:tcBorders>
          </w:tcPr>
          <w:p w14:paraId="58934949" w14:textId="77777777" w:rsidR="00410ED6" w:rsidRPr="00CA2DE7" w:rsidRDefault="00410ED6" w:rsidP="00410ED6">
            <w:pPr>
              <w:jc w:val="center"/>
              <w:rPr>
                <w:rFonts w:cs="Arial"/>
                <w:sz w:val="20"/>
              </w:rPr>
            </w:pPr>
            <w:r w:rsidRPr="00CA2DE7">
              <w:rPr>
                <w:rFonts w:cs="Arial"/>
                <w:sz w:val="20"/>
              </w:rPr>
              <w:t>500 ppm</w:t>
            </w:r>
          </w:p>
        </w:tc>
        <w:tc>
          <w:tcPr>
            <w:tcW w:w="2245" w:type="dxa"/>
            <w:tcBorders>
              <w:top w:val="single" w:sz="4" w:space="0" w:color="auto"/>
              <w:left w:val="single" w:sz="4" w:space="0" w:color="auto"/>
              <w:bottom w:val="single" w:sz="4" w:space="0" w:color="auto"/>
              <w:right w:val="single" w:sz="4" w:space="0" w:color="auto"/>
            </w:tcBorders>
          </w:tcPr>
          <w:p w14:paraId="256F4DDD"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889" w:type="dxa"/>
            <w:tcBorders>
              <w:top w:val="single" w:sz="4" w:space="0" w:color="auto"/>
              <w:left w:val="single" w:sz="4" w:space="0" w:color="auto"/>
              <w:bottom w:val="single" w:sz="4" w:space="0" w:color="auto"/>
              <w:right w:val="single" w:sz="4" w:space="0" w:color="auto"/>
            </w:tcBorders>
          </w:tcPr>
          <w:p w14:paraId="3A0AD0AE" w14:textId="77777777" w:rsidR="00410ED6" w:rsidRPr="00CA2DE7" w:rsidRDefault="00410ED6" w:rsidP="00410ED6">
            <w:pPr>
              <w:jc w:val="center"/>
              <w:rPr>
                <w:rFonts w:cs="Arial"/>
                <w:sz w:val="20"/>
              </w:rPr>
            </w:pPr>
            <w:r w:rsidRPr="00CA2DE7">
              <w:rPr>
                <w:rFonts w:cs="Arial"/>
                <w:sz w:val="20"/>
              </w:rPr>
              <w:t>Connectors in gas/vapor or light liquid service</w:t>
            </w:r>
          </w:p>
        </w:tc>
        <w:tc>
          <w:tcPr>
            <w:tcW w:w="1530" w:type="dxa"/>
            <w:tcBorders>
              <w:top w:val="single" w:sz="4" w:space="0" w:color="auto"/>
              <w:left w:val="single" w:sz="4" w:space="0" w:color="auto"/>
              <w:bottom w:val="single" w:sz="4" w:space="0" w:color="auto"/>
              <w:right w:val="single" w:sz="4" w:space="0" w:color="auto"/>
            </w:tcBorders>
          </w:tcPr>
          <w:p w14:paraId="4BF4824B" w14:textId="77777777" w:rsidR="00410ED6" w:rsidRPr="00CA2DE7" w:rsidRDefault="00410ED6" w:rsidP="00410ED6">
            <w:pPr>
              <w:jc w:val="center"/>
              <w:rPr>
                <w:rFonts w:cs="Arial"/>
                <w:sz w:val="20"/>
              </w:rPr>
            </w:pPr>
            <w:r w:rsidRPr="00CA2DE7">
              <w:rPr>
                <w:rFonts w:cs="Arial"/>
                <w:sz w:val="20"/>
              </w:rPr>
              <w:t>Defined in Method 21 of 40 CFR Part 60, Appendix A, except as otherwise allowed by the regulation</w:t>
            </w:r>
          </w:p>
        </w:tc>
        <w:tc>
          <w:tcPr>
            <w:tcW w:w="1530" w:type="dxa"/>
            <w:tcBorders>
              <w:top w:val="single" w:sz="4" w:space="0" w:color="auto"/>
              <w:left w:val="single" w:sz="4" w:space="0" w:color="auto"/>
              <w:bottom w:val="single" w:sz="4" w:space="0" w:color="auto"/>
              <w:right w:val="single" w:sz="4" w:space="0" w:color="auto"/>
            </w:tcBorders>
          </w:tcPr>
          <w:p w14:paraId="7E376457" w14:textId="77777777" w:rsidR="00410ED6" w:rsidRPr="00CA2DE7" w:rsidRDefault="00410ED6" w:rsidP="00410ED6">
            <w:pPr>
              <w:jc w:val="center"/>
              <w:rPr>
                <w:rFonts w:cs="Arial"/>
                <w:sz w:val="20"/>
              </w:rPr>
            </w:pPr>
            <w:r w:rsidRPr="00CA2DE7">
              <w:rPr>
                <w:rFonts w:cs="Arial"/>
                <w:b/>
                <w:sz w:val="20"/>
              </w:rPr>
              <w:t>40 CFR Part 63, Subpart H</w:t>
            </w:r>
          </w:p>
        </w:tc>
      </w:tr>
    </w:tbl>
    <w:p w14:paraId="683AC31F" w14:textId="77777777" w:rsidR="00410ED6" w:rsidRPr="00CA2DE7" w:rsidRDefault="00410ED6" w:rsidP="00410ED6">
      <w:pPr>
        <w:jc w:val="both"/>
        <w:rPr>
          <w:rFonts w:cs="Arial"/>
          <w:sz w:val="20"/>
        </w:rPr>
      </w:pPr>
    </w:p>
    <w:p w14:paraId="315C6503" w14:textId="77777777" w:rsidR="00410ED6" w:rsidRPr="00CA2DE7" w:rsidRDefault="00410ED6" w:rsidP="00410ED6">
      <w:pPr>
        <w:jc w:val="both"/>
        <w:rPr>
          <w:rFonts w:cs="Arial"/>
          <w:szCs w:val="22"/>
          <w:u w:val="single"/>
        </w:rPr>
      </w:pPr>
      <w:r w:rsidRPr="00CA2DE7">
        <w:rPr>
          <w:rFonts w:cs="Arial"/>
          <w:b/>
          <w:szCs w:val="22"/>
        </w:rPr>
        <w:t xml:space="preserve">II.  </w:t>
      </w:r>
      <w:r w:rsidRPr="00CA2DE7">
        <w:rPr>
          <w:rFonts w:cs="Arial"/>
          <w:b/>
          <w:szCs w:val="22"/>
          <w:u w:val="single"/>
        </w:rPr>
        <w:t>MATERIAL LIMIT(S)</w:t>
      </w:r>
    </w:p>
    <w:p w14:paraId="409BFB62" w14:textId="77777777" w:rsidR="00410ED6" w:rsidRPr="00CA2DE7" w:rsidRDefault="00410ED6" w:rsidP="00410ED6">
      <w:pPr>
        <w:jc w:val="both"/>
        <w:rPr>
          <w:rFonts w:cs="Arial"/>
          <w:sz w:val="20"/>
        </w:rPr>
      </w:pPr>
    </w:p>
    <w:p w14:paraId="3B07A988" w14:textId="77777777" w:rsidR="00410ED6" w:rsidRPr="00CA2DE7" w:rsidRDefault="00410ED6" w:rsidP="00410ED6">
      <w:pPr>
        <w:ind w:right="72"/>
        <w:jc w:val="both"/>
        <w:rPr>
          <w:rFonts w:cs="Arial"/>
          <w:sz w:val="20"/>
        </w:rPr>
      </w:pPr>
      <w:r w:rsidRPr="00CA2DE7">
        <w:rPr>
          <w:rFonts w:cs="Arial"/>
          <w:sz w:val="20"/>
        </w:rPr>
        <w:t>NA</w:t>
      </w:r>
    </w:p>
    <w:p w14:paraId="2FFF9276" w14:textId="77777777" w:rsidR="00410ED6" w:rsidRPr="00CA2DE7" w:rsidRDefault="00410ED6" w:rsidP="00410ED6">
      <w:pPr>
        <w:ind w:right="72"/>
        <w:jc w:val="both"/>
        <w:rPr>
          <w:rFonts w:cs="Arial"/>
          <w:sz w:val="20"/>
        </w:rPr>
      </w:pPr>
    </w:p>
    <w:p w14:paraId="7AA27A5A" w14:textId="77777777" w:rsidR="00410ED6" w:rsidRPr="00CA2DE7" w:rsidRDefault="00410ED6" w:rsidP="00410ED6">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463CC575" w14:textId="77777777" w:rsidR="00410ED6" w:rsidRPr="00CA2DE7" w:rsidRDefault="00410ED6" w:rsidP="00410ED6">
      <w:pPr>
        <w:jc w:val="both"/>
        <w:rPr>
          <w:rFonts w:cs="Arial"/>
          <w:sz w:val="20"/>
        </w:rPr>
      </w:pPr>
    </w:p>
    <w:p w14:paraId="246FEF99" w14:textId="77777777" w:rsidR="00410ED6" w:rsidRPr="00CA2DE7" w:rsidRDefault="00410ED6" w:rsidP="00410ED6">
      <w:pPr>
        <w:jc w:val="both"/>
        <w:rPr>
          <w:rFonts w:cs="Arial"/>
          <w:sz w:val="20"/>
        </w:rPr>
      </w:pPr>
      <w:r w:rsidRPr="00CA2DE7">
        <w:rPr>
          <w:rFonts w:cs="Arial"/>
          <w:sz w:val="20"/>
        </w:rPr>
        <w:t>NA</w:t>
      </w:r>
    </w:p>
    <w:p w14:paraId="75478F1B" w14:textId="77777777" w:rsidR="00410ED6" w:rsidRPr="00CA2DE7" w:rsidRDefault="00410ED6" w:rsidP="00410ED6">
      <w:pPr>
        <w:jc w:val="both"/>
        <w:rPr>
          <w:rFonts w:cs="Arial"/>
          <w:b/>
          <w:sz w:val="20"/>
        </w:rPr>
      </w:pPr>
    </w:p>
    <w:p w14:paraId="5549E66F" w14:textId="77777777" w:rsidR="00410ED6" w:rsidRPr="00CA2DE7" w:rsidRDefault="00410ED6" w:rsidP="00410ED6">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0F1A1242" w14:textId="77777777" w:rsidR="00410ED6" w:rsidRPr="00CA2DE7" w:rsidRDefault="00410ED6" w:rsidP="00410ED6">
      <w:pPr>
        <w:jc w:val="both"/>
        <w:rPr>
          <w:rFonts w:cs="Arial"/>
          <w:sz w:val="20"/>
        </w:rPr>
      </w:pPr>
    </w:p>
    <w:p w14:paraId="763B30F6" w14:textId="77777777" w:rsidR="00410ED6" w:rsidRPr="00CA2DE7" w:rsidRDefault="00410ED6" w:rsidP="0083628A">
      <w:pPr>
        <w:numPr>
          <w:ilvl w:val="0"/>
          <w:numId w:val="99"/>
        </w:numPr>
        <w:jc w:val="both"/>
        <w:rPr>
          <w:rFonts w:cs="Arial"/>
          <w:sz w:val="20"/>
        </w:rPr>
      </w:pPr>
      <w:r w:rsidRPr="00CA2DE7">
        <w:rPr>
          <w:rFonts w:cs="Arial"/>
          <w:sz w:val="20"/>
        </w:rPr>
        <w:t xml:space="preserve">The permittee shall comply with the applicable design criteria for equipment subject to 40 CFR Part 63, Subpart H.  Applicable design criteria may include </w:t>
      </w:r>
      <w:r w:rsidRPr="00CA2DE7">
        <w:rPr>
          <w:rFonts w:cs="Arial"/>
          <w:b/>
          <w:sz w:val="20"/>
        </w:rPr>
        <w:t>(40 CFR Part 63, Subpart H)</w:t>
      </w:r>
      <w:r w:rsidRPr="00CA2DE7">
        <w:rPr>
          <w:rFonts w:cs="Arial"/>
          <w:sz w:val="20"/>
        </w:rPr>
        <w:t>:</w:t>
      </w:r>
    </w:p>
    <w:p w14:paraId="57D2360A"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a.</w:t>
      </w:r>
      <w:r w:rsidRPr="00CA2DE7">
        <w:rPr>
          <w:rFonts w:cs="Arial"/>
          <w:sz w:val="20"/>
        </w:rPr>
        <w:tab/>
        <w:t>63.163(e)</w:t>
      </w:r>
      <w:r w:rsidRPr="00CA2DE7">
        <w:rPr>
          <w:rFonts w:cs="Arial"/>
          <w:sz w:val="20"/>
        </w:rPr>
        <w:tab/>
        <w:t>Design criteria for pumps equipped with dual mechanical seal systems</w:t>
      </w:r>
    </w:p>
    <w:p w14:paraId="36701465"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b.</w:t>
      </w:r>
      <w:r w:rsidRPr="00CA2DE7">
        <w:rPr>
          <w:rFonts w:cs="Arial"/>
          <w:sz w:val="20"/>
        </w:rPr>
        <w:tab/>
        <w:t>63.163(j)</w:t>
      </w:r>
      <w:r w:rsidRPr="00CA2DE7">
        <w:rPr>
          <w:rFonts w:cs="Arial"/>
          <w:sz w:val="20"/>
        </w:rPr>
        <w:tab/>
        <w:t>Criteria for designating pumps as unsafe-to-monitor</w:t>
      </w:r>
    </w:p>
    <w:p w14:paraId="04CB3CB7"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c.</w:t>
      </w:r>
      <w:r w:rsidRPr="00CA2DE7">
        <w:rPr>
          <w:rFonts w:cs="Arial"/>
          <w:sz w:val="20"/>
        </w:rPr>
        <w:tab/>
        <w:t>63.164</w:t>
      </w:r>
      <w:r w:rsidRPr="00CA2DE7">
        <w:rPr>
          <w:rFonts w:cs="Arial"/>
          <w:sz w:val="20"/>
        </w:rPr>
        <w:tab/>
        <w:t>Design criteria for compressors</w:t>
      </w:r>
    </w:p>
    <w:p w14:paraId="03E4D9AD"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d.</w:t>
      </w:r>
      <w:r w:rsidRPr="00CA2DE7">
        <w:rPr>
          <w:rFonts w:cs="Arial"/>
          <w:sz w:val="20"/>
        </w:rPr>
        <w:tab/>
        <w:t>63.166</w:t>
      </w:r>
      <w:r w:rsidRPr="00CA2DE7">
        <w:rPr>
          <w:rFonts w:cs="Arial"/>
          <w:sz w:val="20"/>
        </w:rPr>
        <w:tab/>
        <w:t>Design criteria for sampling systems</w:t>
      </w:r>
    </w:p>
    <w:p w14:paraId="7D7F873A"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e.</w:t>
      </w:r>
      <w:r w:rsidRPr="00CA2DE7">
        <w:rPr>
          <w:rFonts w:cs="Arial"/>
          <w:sz w:val="20"/>
        </w:rPr>
        <w:tab/>
        <w:t>63.168(h)</w:t>
      </w:r>
      <w:r w:rsidRPr="00CA2DE7">
        <w:rPr>
          <w:rFonts w:cs="Arial"/>
          <w:sz w:val="20"/>
        </w:rPr>
        <w:tab/>
        <w:t>Criteria for designating unsafe-to-monitor valves</w:t>
      </w:r>
    </w:p>
    <w:p w14:paraId="2073C3EB"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f.</w:t>
      </w:r>
      <w:r w:rsidRPr="00CA2DE7">
        <w:rPr>
          <w:rFonts w:cs="Arial"/>
          <w:sz w:val="20"/>
        </w:rPr>
        <w:tab/>
        <w:t>63.168(i)</w:t>
      </w:r>
      <w:r w:rsidRPr="00CA2DE7">
        <w:rPr>
          <w:rFonts w:cs="Arial"/>
          <w:sz w:val="20"/>
        </w:rPr>
        <w:tab/>
        <w:t>Criteria for designating difficult-to-monitor valves</w:t>
      </w:r>
    </w:p>
    <w:p w14:paraId="142FCDFD"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g.</w:t>
      </w:r>
      <w:r w:rsidRPr="00CA2DE7">
        <w:rPr>
          <w:rFonts w:cs="Arial"/>
          <w:sz w:val="20"/>
        </w:rPr>
        <w:tab/>
        <w:t>63.172(b)-(c)</w:t>
      </w:r>
      <w:r w:rsidRPr="00CA2DE7">
        <w:rPr>
          <w:rFonts w:cs="Arial"/>
          <w:sz w:val="20"/>
        </w:rPr>
        <w:tab/>
        <w:t>Design criteria for control devices</w:t>
      </w:r>
    </w:p>
    <w:p w14:paraId="08FE1E8F"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h.</w:t>
      </w:r>
      <w:r w:rsidRPr="00CA2DE7">
        <w:rPr>
          <w:rFonts w:cs="Arial"/>
          <w:sz w:val="20"/>
        </w:rPr>
        <w:tab/>
        <w:t>63.173(d)</w:t>
      </w:r>
      <w:r w:rsidRPr="00CA2DE7">
        <w:rPr>
          <w:rFonts w:cs="Arial"/>
          <w:sz w:val="20"/>
        </w:rPr>
        <w:tab/>
        <w:t>Design criteria for agitators equipped with dual mechanical seal systems</w:t>
      </w:r>
    </w:p>
    <w:p w14:paraId="17E6F78B"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i.</w:t>
      </w:r>
      <w:r w:rsidRPr="00CA2DE7">
        <w:rPr>
          <w:rFonts w:cs="Arial"/>
          <w:sz w:val="20"/>
        </w:rPr>
        <w:tab/>
        <w:t>63.173(h)</w:t>
      </w:r>
      <w:r w:rsidRPr="00CA2DE7">
        <w:rPr>
          <w:rFonts w:cs="Arial"/>
          <w:sz w:val="20"/>
        </w:rPr>
        <w:tab/>
        <w:t>Criteria for designating agitators as difficult-to-monitor</w:t>
      </w:r>
    </w:p>
    <w:p w14:paraId="12B34DB1"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j.</w:t>
      </w:r>
      <w:r w:rsidRPr="00CA2DE7">
        <w:rPr>
          <w:rFonts w:cs="Arial"/>
          <w:sz w:val="20"/>
        </w:rPr>
        <w:tab/>
        <w:t>63.173(j)</w:t>
      </w:r>
      <w:r w:rsidRPr="00CA2DE7">
        <w:rPr>
          <w:rFonts w:cs="Arial"/>
          <w:sz w:val="20"/>
        </w:rPr>
        <w:tab/>
        <w:t>Criteria for designating agitators as unsafe-to-monitor</w:t>
      </w:r>
    </w:p>
    <w:p w14:paraId="03B829A4" w14:textId="77777777" w:rsidR="00410ED6" w:rsidRPr="00CA2DE7" w:rsidRDefault="00410ED6" w:rsidP="00410ED6">
      <w:pPr>
        <w:tabs>
          <w:tab w:val="left" w:pos="630"/>
          <w:tab w:val="num" w:pos="1890"/>
        </w:tabs>
        <w:ind w:left="1890" w:hanging="1530"/>
        <w:jc w:val="both"/>
        <w:rPr>
          <w:rFonts w:cs="Arial"/>
          <w:sz w:val="20"/>
        </w:rPr>
      </w:pPr>
      <w:r w:rsidRPr="00CA2DE7">
        <w:rPr>
          <w:rFonts w:cs="Arial"/>
          <w:sz w:val="20"/>
        </w:rPr>
        <w:t>k.</w:t>
      </w:r>
      <w:r w:rsidRPr="00CA2DE7">
        <w:rPr>
          <w:rFonts w:cs="Arial"/>
          <w:sz w:val="20"/>
        </w:rPr>
        <w:tab/>
        <w:t>63.174(f)</w:t>
      </w:r>
      <w:r w:rsidRPr="00CA2DE7">
        <w:rPr>
          <w:rFonts w:cs="Arial"/>
          <w:sz w:val="20"/>
        </w:rPr>
        <w:tab/>
        <w:t>Criteria for designating connectors as unsafe-to-monitor</w:t>
      </w:r>
    </w:p>
    <w:p w14:paraId="4B221DBE" w14:textId="77777777" w:rsidR="00410ED6" w:rsidRPr="00CA2DE7" w:rsidRDefault="00410ED6" w:rsidP="00410ED6">
      <w:pPr>
        <w:tabs>
          <w:tab w:val="num" w:pos="630"/>
          <w:tab w:val="left" w:pos="1890"/>
        </w:tabs>
        <w:ind w:left="1890" w:hanging="1530"/>
        <w:jc w:val="both"/>
        <w:rPr>
          <w:rFonts w:cs="Arial"/>
          <w:sz w:val="20"/>
        </w:rPr>
      </w:pPr>
      <w:r w:rsidRPr="00CA2DE7">
        <w:rPr>
          <w:rFonts w:cs="Arial"/>
          <w:sz w:val="20"/>
        </w:rPr>
        <w:t>l.</w:t>
      </w:r>
      <w:r w:rsidRPr="00CA2DE7">
        <w:rPr>
          <w:rFonts w:cs="Arial"/>
          <w:sz w:val="20"/>
        </w:rPr>
        <w:tab/>
        <w:t>63.174(g)</w:t>
      </w:r>
      <w:r w:rsidRPr="00CA2DE7">
        <w:rPr>
          <w:rFonts w:cs="Arial"/>
          <w:sz w:val="20"/>
        </w:rPr>
        <w:tab/>
        <w:t>Criteria for designating connectors as unsafe-to-repair</w:t>
      </w:r>
    </w:p>
    <w:p w14:paraId="76DBDF75" w14:textId="77777777" w:rsidR="00410ED6" w:rsidRPr="00CA2DE7" w:rsidRDefault="00410ED6" w:rsidP="00410ED6">
      <w:pPr>
        <w:tabs>
          <w:tab w:val="num" w:pos="630"/>
          <w:tab w:val="left" w:pos="1890"/>
        </w:tabs>
        <w:ind w:left="1890" w:hanging="1530"/>
        <w:jc w:val="both"/>
        <w:rPr>
          <w:rFonts w:cs="Arial"/>
          <w:sz w:val="20"/>
        </w:rPr>
      </w:pPr>
      <w:r w:rsidRPr="00CA2DE7">
        <w:rPr>
          <w:rFonts w:cs="Arial"/>
          <w:sz w:val="20"/>
        </w:rPr>
        <w:t>m.</w:t>
      </w:r>
      <w:r w:rsidRPr="00CA2DE7">
        <w:rPr>
          <w:rFonts w:cs="Arial"/>
          <w:sz w:val="20"/>
        </w:rPr>
        <w:tab/>
        <w:t>63.174(h)</w:t>
      </w:r>
      <w:r w:rsidRPr="00CA2DE7">
        <w:rPr>
          <w:rFonts w:cs="Arial"/>
          <w:sz w:val="20"/>
        </w:rPr>
        <w:tab/>
        <w:t>Criteria for designating connectors as inaccessible</w:t>
      </w:r>
    </w:p>
    <w:p w14:paraId="6C1878BF" w14:textId="77777777" w:rsidR="00410ED6" w:rsidRPr="00CA2DE7" w:rsidRDefault="00410ED6" w:rsidP="00410ED6">
      <w:pPr>
        <w:jc w:val="both"/>
        <w:rPr>
          <w:rFonts w:cs="Arial"/>
          <w:sz w:val="20"/>
        </w:rPr>
      </w:pPr>
    </w:p>
    <w:p w14:paraId="01DD314D" w14:textId="77777777" w:rsidR="00410ED6" w:rsidRPr="00CA2DE7" w:rsidRDefault="00410ED6" w:rsidP="00410ED6">
      <w:pPr>
        <w:rPr>
          <w:rFonts w:cs="Arial"/>
          <w:b/>
          <w:szCs w:val="22"/>
        </w:rPr>
      </w:pPr>
      <w:r w:rsidRPr="00CA2DE7">
        <w:rPr>
          <w:rFonts w:cs="Arial"/>
          <w:b/>
          <w:szCs w:val="22"/>
        </w:rPr>
        <w:br w:type="page"/>
      </w:r>
    </w:p>
    <w:p w14:paraId="1DB8F878" w14:textId="77777777" w:rsidR="00410ED6" w:rsidRPr="00CA2DE7" w:rsidRDefault="00410ED6" w:rsidP="00410ED6">
      <w:pPr>
        <w:jc w:val="both"/>
        <w:rPr>
          <w:rFonts w:cs="Arial"/>
          <w:szCs w:val="22"/>
          <w:u w:val="single"/>
        </w:rPr>
      </w:pPr>
      <w:r w:rsidRPr="00CA2DE7">
        <w:rPr>
          <w:rFonts w:cs="Arial"/>
          <w:b/>
          <w:szCs w:val="22"/>
        </w:rPr>
        <w:lastRenderedPageBreak/>
        <w:t xml:space="preserve">V.  </w:t>
      </w:r>
      <w:r w:rsidRPr="00CA2DE7">
        <w:rPr>
          <w:rFonts w:cs="Arial"/>
          <w:b/>
          <w:szCs w:val="22"/>
          <w:u w:val="single"/>
        </w:rPr>
        <w:t>TESTING/SAMPLING</w:t>
      </w:r>
    </w:p>
    <w:p w14:paraId="5C20CE7D" w14:textId="77777777" w:rsidR="00410ED6" w:rsidRPr="00CA2DE7" w:rsidRDefault="00410ED6" w:rsidP="00410ED6">
      <w:pPr>
        <w:jc w:val="both"/>
        <w:rPr>
          <w:rFonts w:cs="Arial"/>
          <w:b/>
          <w:sz w:val="20"/>
        </w:rPr>
      </w:pPr>
      <w:r w:rsidRPr="00CA2DE7">
        <w:rPr>
          <w:rFonts w:cs="Arial"/>
          <w:sz w:val="20"/>
        </w:rPr>
        <w:t xml:space="preserve">Records shall be maintained on file for a period of five years.  </w:t>
      </w:r>
      <w:r w:rsidRPr="00CA2DE7">
        <w:rPr>
          <w:rFonts w:cs="Arial"/>
          <w:b/>
          <w:sz w:val="20"/>
        </w:rPr>
        <w:t>(R 336.1213(3)(b)(ii))</w:t>
      </w:r>
    </w:p>
    <w:p w14:paraId="719E7968" w14:textId="77777777" w:rsidR="00410ED6" w:rsidRPr="00CA2DE7" w:rsidRDefault="00410ED6" w:rsidP="00410ED6">
      <w:pPr>
        <w:jc w:val="both"/>
        <w:rPr>
          <w:rFonts w:cs="Arial"/>
          <w:sz w:val="20"/>
        </w:rPr>
      </w:pPr>
    </w:p>
    <w:p w14:paraId="67A48F7A"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 xml:space="preserve">The permittee shall conduct monitoring for equipment leaks, defined in SC I.1 through SC I.13 of this table, in accordance with 40 CFR Part 63, Subpart H, Sections 63.163 through 63.174, as applicable. </w:t>
      </w:r>
      <w:r w:rsidRPr="00CA2DE7">
        <w:rPr>
          <w:rFonts w:cs="Arial"/>
          <w:b/>
          <w:sz w:val="20"/>
        </w:rPr>
        <w:t>(40 CFR Part 63, Subpart H)</w:t>
      </w:r>
    </w:p>
    <w:p w14:paraId="2F212F89" w14:textId="77777777" w:rsidR="00410ED6" w:rsidRPr="00CA2DE7" w:rsidRDefault="00410ED6" w:rsidP="00410ED6">
      <w:pPr>
        <w:ind w:left="360" w:hanging="360"/>
        <w:jc w:val="both"/>
        <w:rPr>
          <w:rFonts w:cs="Arial"/>
          <w:b/>
          <w:sz w:val="20"/>
        </w:rPr>
      </w:pPr>
    </w:p>
    <w:p w14:paraId="27296A0C"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 xml:space="preserve">The permittee shall conduct pressure testing, for batch processes using this option, in accordance with 40 CFR Part 63, Subpart H, Section 63.178 (Alternative means of emission limitation:  Batch processes).  </w:t>
      </w:r>
      <w:r w:rsidRPr="00CA2DE7">
        <w:rPr>
          <w:rFonts w:cs="Arial"/>
          <w:b/>
          <w:sz w:val="20"/>
        </w:rPr>
        <w:t>(40 CFR Part 63, Subpart H)</w:t>
      </w:r>
    </w:p>
    <w:p w14:paraId="7AD60893" w14:textId="77777777" w:rsidR="00410ED6" w:rsidRPr="00CA2DE7" w:rsidRDefault="00410ED6" w:rsidP="00410ED6">
      <w:pPr>
        <w:ind w:left="360" w:hanging="360"/>
        <w:jc w:val="both"/>
        <w:rPr>
          <w:rFonts w:cs="Arial"/>
          <w:b/>
          <w:sz w:val="20"/>
        </w:rPr>
      </w:pPr>
    </w:p>
    <w:p w14:paraId="0013F4C7"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 xml:space="preserve">The permittee shall use Method 21 (except as otherwise specified in 40 CFR Part 63, Subpart H, Section 63.180(b) or (c), or except as allowed under an alternative monitoring method approved by the US EPA in letters dated July 26, 2007 and August 19, 2008) when performing instrument monitoring of equipment, as per 40 CFR Part 63, Subpart H, Section 63.180(b) (Test methods and procedures).  </w:t>
      </w:r>
      <w:r w:rsidRPr="00CA2DE7">
        <w:rPr>
          <w:rFonts w:cs="Arial"/>
          <w:b/>
          <w:sz w:val="20"/>
        </w:rPr>
        <w:t>(40 CFR Part 63, Subpart H)</w:t>
      </w:r>
    </w:p>
    <w:p w14:paraId="18A2360F" w14:textId="77777777" w:rsidR="00410ED6" w:rsidRPr="00CA2DE7" w:rsidRDefault="00410ED6" w:rsidP="00410ED6">
      <w:pPr>
        <w:ind w:left="360" w:hanging="360"/>
        <w:jc w:val="both"/>
        <w:rPr>
          <w:rFonts w:cs="Arial"/>
          <w:b/>
          <w:sz w:val="20"/>
        </w:rPr>
      </w:pPr>
    </w:p>
    <w:p w14:paraId="2200A708"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 xml:space="preserve">The permittee shall conduct instrument monitoring at the frequencies listed in 40 CFR Part 63, Subpart H, Sections 63.163 through 63.174, as applicable.  </w:t>
      </w:r>
      <w:r w:rsidRPr="00CA2DE7">
        <w:rPr>
          <w:rFonts w:cs="Arial"/>
          <w:b/>
          <w:sz w:val="20"/>
        </w:rPr>
        <w:t>(40 CFR Part 63, Subpart H)</w:t>
      </w:r>
    </w:p>
    <w:p w14:paraId="0E14AD47" w14:textId="77777777" w:rsidR="00410ED6" w:rsidRPr="00CA2DE7" w:rsidRDefault="00410ED6" w:rsidP="00410ED6">
      <w:pPr>
        <w:ind w:left="360" w:hanging="360"/>
        <w:jc w:val="both"/>
        <w:rPr>
          <w:rFonts w:cs="Arial"/>
          <w:b/>
          <w:sz w:val="20"/>
        </w:rPr>
      </w:pPr>
    </w:p>
    <w:p w14:paraId="4A48361D" w14:textId="77777777" w:rsidR="00410ED6" w:rsidRPr="00CA2DE7" w:rsidRDefault="00410ED6" w:rsidP="00410ED6">
      <w:pPr>
        <w:ind w:left="360" w:hanging="360"/>
        <w:jc w:val="both"/>
        <w:rPr>
          <w:rFonts w:cs="Arial"/>
          <w:b/>
          <w:sz w:val="20"/>
        </w:rPr>
      </w:pPr>
      <w:r w:rsidRPr="00CA2DE7">
        <w:rPr>
          <w:rFonts w:cs="Arial"/>
          <w:sz w:val="20"/>
        </w:rPr>
        <w:t>5.</w:t>
      </w:r>
      <w:r w:rsidRPr="00CA2DE7">
        <w:rPr>
          <w:rFonts w:cs="Arial"/>
          <w:sz w:val="20"/>
        </w:rPr>
        <w:tab/>
        <w:t xml:space="preserve">Batch process pressure testing, when applicable, shall be conducted each time the process is reconfigured, or at a minimum of once per year, in accordance with 40 CFR Part 63, Subpart H, Section 63.178(b)(1).  For processes subject to MON and complying with pressure testing, this provision is allowed for both batch and continuous processes per 40 CFR 63.2480(b)(1).  </w:t>
      </w:r>
      <w:r w:rsidRPr="00CA2DE7">
        <w:rPr>
          <w:rFonts w:cs="Arial"/>
          <w:b/>
          <w:sz w:val="20"/>
        </w:rPr>
        <w:t>(40 CFR Part 63, Subpart H and FFFF)</w:t>
      </w:r>
    </w:p>
    <w:p w14:paraId="4F50CEA6" w14:textId="77777777" w:rsidR="00410ED6" w:rsidRPr="00CA2DE7" w:rsidRDefault="00410ED6" w:rsidP="00410ED6">
      <w:pPr>
        <w:jc w:val="both"/>
        <w:rPr>
          <w:rFonts w:cs="Arial"/>
          <w:sz w:val="20"/>
        </w:rPr>
      </w:pPr>
    </w:p>
    <w:p w14:paraId="6A14A785" w14:textId="77777777" w:rsidR="00410ED6" w:rsidRPr="00CA2DE7" w:rsidRDefault="00410ED6" w:rsidP="00410ED6">
      <w:pPr>
        <w:jc w:val="both"/>
        <w:rPr>
          <w:rFonts w:cs="Arial"/>
          <w:szCs w:val="22"/>
        </w:rPr>
      </w:pPr>
      <w:r w:rsidRPr="00CA2DE7">
        <w:rPr>
          <w:rFonts w:cs="Arial"/>
          <w:b/>
          <w:szCs w:val="22"/>
        </w:rPr>
        <w:t xml:space="preserve">VI.  </w:t>
      </w:r>
      <w:r w:rsidRPr="00CA2DE7">
        <w:rPr>
          <w:rFonts w:cs="Arial"/>
          <w:b/>
          <w:szCs w:val="22"/>
          <w:u w:val="single"/>
        </w:rPr>
        <w:t>MONITORING/RECORDKEEPING</w:t>
      </w:r>
    </w:p>
    <w:p w14:paraId="356B84C4"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78D118CF" w14:textId="77777777" w:rsidR="00410ED6" w:rsidRPr="00CA2DE7" w:rsidRDefault="00410ED6" w:rsidP="00410ED6">
      <w:pPr>
        <w:jc w:val="both"/>
        <w:rPr>
          <w:rFonts w:cs="Arial"/>
          <w:sz w:val="20"/>
        </w:rPr>
      </w:pPr>
    </w:p>
    <w:p w14:paraId="08B1B397" w14:textId="77777777" w:rsidR="00410ED6" w:rsidRPr="00CA2DE7" w:rsidRDefault="00410ED6" w:rsidP="00410ED6">
      <w:pPr>
        <w:pStyle w:val="InsideAddress"/>
        <w:spacing w:before="0"/>
        <w:ind w:left="360" w:hanging="360"/>
        <w:jc w:val="both"/>
        <w:rPr>
          <w:rFonts w:ascii="Arial" w:hAnsi="Arial" w:cs="Arial"/>
          <w:b/>
          <w:sz w:val="20"/>
        </w:rPr>
      </w:pPr>
      <w:r w:rsidRPr="00CA2DE7">
        <w:rPr>
          <w:rFonts w:ascii="Arial" w:hAnsi="Arial" w:cs="Arial"/>
          <w:sz w:val="20"/>
        </w:rPr>
        <w:t>1.</w:t>
      </w:r>
      <w:r w:rsidRPr="00CA2DE7">
        <w:rPr>
          <w:rFonts w:ascii="Arial" w:hAnsi="Arial" w:cs="Arial"/>
          <w:sz w:val="20"/>
        </w:rPr>
        <w:tab/>
        <w:t xml:space="preserve">If applicable, control devices used to comply with the provisions of 40 CFR Part 63, Subpart H shall be monitored to ensure proper operation and maintenance, in accordance with 40 CFR Part 63, Subpart H, Section 63.172(e) (Standards:  Closed-vent systems and control devices).  </w:t>
      </w:r>
      <w:r w:rsidRPr="00CA2DE7">
        <w:rPr>
          <w:rFonts w:ascii="Arial" w:hAnsi="Arial" w:cs="Arial"/>
          <w:b/>
          <w:sz w:val="20"/>
        </w:rPr>
        <w:t>(40 CFR Part 63, Subpart H)</w:t>
      </w:r>
    </w:p>
    <w:p w14:paraId="24435B09" w14:textId="77777777" w:rsidR="00410ED6" w:rsidRPr="00CA2DE7" w:rsidRDefault="00410ED6" w:rsidP="00410ED6">
      <w:pPr>
        <w:pStyle w:val="InsideAddress"/>
        <w:spacing w:before="0"/>
        <w:ind w:left="360" w:hanging="360"/>
        <w:jc w:val="both"/>
        <w:rPr>
          <w:rFonts w:ascii="Arial" w:hAnsi="Arial" w:cs="Arial"/>
          <w:b/>
          <w:sz w:val="20"/>
        </w:rPr>
      </w:pPr>
    </w:p>
    <w:p w14:paraId="47081E11" w14:textId="77777777" w:rsidR="00410ED6" w:rsidRPr="00CA2DE7" w:rsidRDefault="00410ED6" w:rsidP="00410ED6">
      <w:pPr>
        <w:ind w:left="360" w:hanging="360"/>
        <w:jc w:val="both"/>
        <w:rPr>
          <w:rFonts w:cs="Arial"/>
          <w:sz w:val="20"/>
        </w:rPr>
      </w:pPr>
      <w:r w:rsidRPr="00CA2DE7">
        <w:rPr>
          <w:rFonts w:cs="Arial"/>
          <w:sz w:val="20"/>
        </w:rPr>
        <w:t>2.</w:t>
      </w:r>
      <w:r w:rsidRPr="00CA2DE7">
        <w:rPr>
          <w:rFonts w:cs="Arial"/>
          <w:sz w:val="20"/>
        </w:rPr>
        <w:tab/>
        <w:t xml:space="preserve">The permittee shall comply with the applicable requirements of 40 CFR Part 63, Subpart H, Section 63.181 (Recordkeeping requirements).  </w:t>
      </w:r>
      <w:r w:rsidRPr="00CA2DE7">
        <w:rPr>
          <w:rFonts w:cs="Arial"/>
          <w:b/>
          <w:sz w:val="20"/>
        </w:rPr>
        <w:t>(40 CFR Part 63, Subpart H)</w:t>
      </w:r>
      <w:r w:rsidRPr="00CA2DE7">
        <w:rPr>
          <w:rFonts w:cs="Arial"/>
          <w:sz w:val="20"/>
        </w:rPr>
        <w:t>.</w:t>
      </w:r>
    </w:p>
    <w:p w14:paraId="1D765C0D" w14:textId="77777777" w:rsidR="00410ED6" w:rsidRPr="00CA2DE7" w:rsidRDefault="00410ED6" w:rsidP="00410ED6">
      <w:pPr>
        <w:ind w:left="360" w:hanging="360"/>
        <w:jc w:val="both"/>
        <w:rPr>
          <w:rFonts w:cs="Arial"/>
          <w:sz w:val="20"/>
        </w:rPr>
      </w:pPr>
    </w:p>
    <w:p w14:paraId="60B62B73" w14:textId="77777777" w:rsidR="00410ED6" w:rsidRPr="00CA2DE7" w:rsidRDefault="00410ED6" w:rsidP="00410ED6">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47ADB49E" w14:textId="77777777" w:rsidR="00410ED6" w:rsidRPr="00CA2DE7" w:rsidRDefault="00410ED6" w:rsidP="00410ED6">
      <w:pPr>
        <w:jc w:val="both"/>
        <w:rPr>
          <w:rFonts w:cs="Arial"/>
          <w:sz w:val="20"/>
        </w:rPr>
      </w:pPr>
    </w:p>
    <w:p w14:paraId="6DF6E311"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 336.1213(3)(c)(ii))</w:t>
      </w:r>
    </w:p>
    <w:p w14:paraId="337202EE" w14:textId="77777777" w:rsidR="00410ED6" w:rsidRPr="00CA2DE7" w:rsidRDefault="00410ED6" w:rsidP="00410ED6">
      <w:pPr>
        <w:ind w:left="360" w:hanging="360"/>
        <w:jc w:val="both"/>
        <w:rPr>
          <w:rFonts w:cs="Arial"/>
          <w:sz w:val="20"/>
        </w:rPr>
      </w:pPr>
    </w:p>
    <w:p w14:paraId="37E732C3"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 336.1213(3)(c)(i))</w:t>
      </w:r>
    </w:p>
    <w:p w14:paraId="3B933590" w14:textId="77777777" w:rsidR="00410ED6" w:rsidRPr="00CA2DE7" w:rsidRDefault="00410ED6" w:rsidP="00410ED6">
      <w:pPr>
        <w:ind w:left="360" w:hanging="360"/>
        <w:jc w:val="both"/>
        <w:rPr>
          <w:rFonts w:cs="Arial"/>
          <w:sz w:val="20"/>
        </w:rPr>
      </w:pPr>
    </w:p>
    <w:p w14:paraId="197A9D2C" w14:textId="77777777" w:rsidR="00410ED6" w:rsidRPr="00CA2DE7" w:rsidRDefault="00410ED6" w:rsidP="00410ED6">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 336.1213(4)(c))</w:t>
      </w:r>
    </w:p>
    <w:p w14:paraId="0FEC5BE2" w14:textId="77777777" w:rsidR="00410ED6" w:rsidRPr="00CA2DE7" w:rsidRDefault="00410ED6" w:rsidP="00410ED6">
      <w:pPr>
        <w:ind w:left="360" w:hanging="360"/>
        <w:jc w:val="both"/>
        <w:rPr>
          <w:rFonts w:cs="Arial"/>
          <w:sz w:val="20"/>
        </w:rPr>
      </w:pPr>
    </w:p>
    <w:p w14:paraId="798D97BC" w14:textId="77777777" w:rsidR="00410ED6" w:rsidRPr="00CA2DE7" w:rsidRDefault="00410ED6" w:rsidP="00410ED6">
      <w:pPr>
        <w:ind w:left="360" w:right="72" w:hanging="360"/>
        <w:jc w:val="both"/>
        <w:rPr>
          <w:rFonts w:cs="Arial"/>
          <w:sz w:val="20"/>
        </w:rPr>
      </w:pPr>
      <w:r w:rsidRPr="00CA2DE7">
        <w:rPr>
          <w:rFonts w:cs="Arial"/>
          <w:sz w:val="20"/>
        </w:rPr>
        <w:t>4.</w:t>
      </w:r>
      <w:r w:rsidRPr="00CA2DE7">
        <w:rPr>
          <w:rFonts w:cs="Arial"/>
          <w:sz w:val="20"/>
        </w:rPr>
        <w:tab/>
        <w:t xml:space="preserve">If applicable, the permittee shall submit an Initial Notification within 120 days of promulgation of a referencing subpart, in accordance with 40 CFR Part 63, Subpart H, Section 63.182(b).  </w:t>
      </w:r>
      <w:r w:rsidRPr="00CA2DE7">
        <w:rPr>
          <w:rFonts w:cs="Arial"/>
          <w:b/>
          <w:sz w:val="20"/>
        </w:rPr>
        <w:t>(40 CFR Part 63, Subpart H)</w:t>
      </w:r>
    </w:p>
    <w:p w14:paraId="4802EEB3" w14:textId="77777777" w:rsidR="00410ED6" w:rsidRPr="00CA2DE7" w:rsidRDefault="00410ED6" w:rsidP="00410ED6">
      <w:pPr>
        <w:ind w:left="360" w:right="72" w:hanging="360"/>
        <w:jc w:val="both"/>
        <w:rPr>
          <w:rFonts w:cs="Arial"/>
          <w:sz w:val="20"/>
        </w:rPr>
      </w:pPr>
    </w:p>
    <w:p w14:paraId="338C15FB" w14:textId="77777777" w:rsidR="00410ED6" w:rsidRPr="00CA2DE7" w:rsidRDefault="00410ED6" w:rsidP="00410ED6">
      <w:pPr>
        <w:ind w:left="360" w:right="72" w:hanging="360"/>
        <w:jc w:val="both"/>
        <w:rPr>
          <w:rFonts w:cs="Arial"/>
          <w:sz w:val="20"/>
        </w:rPr>
      </w:pPr>
      <w:r w:rsidRPr="00CA2DE7">
        <w:rPr>
          <w:rFonts w:cs="Arial"/>
          <w:sz w:val="20"/>
        </w:rPr>
        <w:t>5.</w:t>
      </w:r>
      <w:r w:rsidRPr="00CA2DE7">
        <w:rPr>
          <w:rFonts w:cs="Arial"/>
          <w:sz w:val="20"/>
        </w:rPr>
        <w:tab/>
        <w:t xml:space="preserve">If applicable, the permittee shall submit a Notification of Compliance Status Report within 90 days of any applicable compliance date, in accordance with 40 CFR Part 63, Subpart H, Section 63.182(c).  </w:t>
      </w:r>
      <w:r w:rsidRPr="00CA2DE7">
        <w:rPr>
          <w:rFonts w:cs="Arial"/>
          <w:b/>
          <w:sz w:val="20"/>
        </w:rPr>
        <w:t>(40 CFR Part 63, Subpart H)</w:t>
      </w:r>
    </w:p>
    <w:p w14:paraId="20340691" w14:textId="77777777" w:rsidR="00410ED6" w:rsidRPr="00CA2DE7" w:rsidRDefault="00410ED6" w:rsidP="00410ED6">
      <w:pPr>
        <w:ind w:left="360" w:right="72" w:hanging="360"/>
        <w:jc w:val="both"/>
        <w:rPr>
          <w:rFonts w:cs="Arial"/>
          <w:sz w:val="20"/>
        </w:rPr>
      </w:pPr>
    </w:p>
    <w:p w14:paraId="06ECADFD" w14:textId="77777777" w:rsidR="00410ED6" w:rsidRPr="00CA2DE7" w:rsidRDefault="00410ED6" w:rsidP="00410ED6">
      <w:pPr>
        <w:ind w:left="360" w:right="72" w:hanging="360"/>
        <w:jc w:val="both"/>
        <w:rPr>
          <w:rFonts w:cs="Arial"/>
          <w:b/>
          <w:sz w:val="20"/>
        </w:rPr>
      </w:pPr>
      <w:r w:rsidRPr="00CA2DE7">
        <w:rPr>
          <w:rFonts w:cs="Arial"/>
          <w:sz w:val="20"/>
        </w:rPr>
        <w:t>6.</w:t>
      </w:r>
      <w:r w:rsidRPr="00CA2DE7">
        <w:rPr>
          <w:rFonts w:cs="Arial"/>
          <w:sz w:val="20"/>
        </w:rPr>
        <w:tab/>
        <w:t xml:space="preserve">If applicable, the permittee shall submit semiannual Periodic Reports, beginning six months after the date of the Notification of Compliance Status Report, in accordance with 40 CFR Part 63, Subpart H, Section 63.182(d).  </w:t>
      </w:r>
      <w:r w:rsidRPr="00CA2DE7">
        <w:rPr>
          <w:rFonts w:cs="Arial"/>
          <w:b/>
          <w:sz w:val="20"/>
        </w:rPr>
        <w:t>(40 CFR Part 63, Subpart H)</w:t>
      </w:r>
    </w:p>
    <w:p w14:paraId="40DB770F" w14:textId="77777777" w:rsidR="00410ED6" w:rsidRPr="00CA2DE7" w:rsidRDefault="00410ED6" w:rsidP="00410ED6">
      <w:pPr>
        <w:ind w:left="360" w:right="72" w:hanging="360"/>
        <w:jc w:val="both"/>
        <w:rPr>
          <w:rFonts w:cs="Arial"/>
          <w:sz w:val="20"/>
        </w:rPr>
      </w:pPr>
    </w:p>
    <w:p w14:paraId="3E736479" w14:textId="77777777" w:rsidR="00410ED6" w:rsidRPr="00CA2DE7" w:rsidRDefault="00410ED6" w:rsidP="00410ED6">
      <w:pPr>
        <w:ind w:left="360" w:right="72" w:hanging="360"/>
        <w:jc w:val="both"/>
        <w:rPr>
          <w:rFonts w:cs="Arial"/>
          <w:b/>
          <w:sz w:val="20"/>
        </w:rPr>
      </w:pPr>
      <w:r w:rsidRPr="00CA2DE7">
        <w:rPr>
          <w:rFonts w:cs="Arial"/>
          <w:sz w:val="20"/>
        </w:rPr>
        <w:t>7.</w:t>
      </w:r>
      <w:r w:rsidRPr="00CA2DE7">
        <w:rPr>
          <w:rFonts w:cs="Arial"/>
          <w:b/>
          <w:sz w:val="20"/>
        </w:rPr>
        <w:tab/>
      </w:r>
      <w:r w:rsidRPr="00CA2DE7">
        <w:rPr>
          <w:rFonts w:cs="Arial"/>
          <w:sz w:val="20"/>
        </w:rPr>
        <w:t xml:space="preserve">Semiannual periodic reports are due March 15 and September 15 of each year.  Reports for rules not included in these date change agreements are due according to the schedule in their applicable flexible group table.  Startup, shutdown, and malfunction reports shall be submitted at the same time.  </w:t>
      </w:r>
      <w:r w:rsidRPr="00CA2DE7">
        <w:rPr>
          <w:rFonts w:cs="Arial"/>
          <w:b/>
          <w:sz w:val="20"/>
        </w:rPr>
        <w:t>(40 CFR Part 63, Subpart A, Section 63.9(i), 63.10(a)(6), 63.10(d)(5)(i); 40 CFR Part 63, Subpart H, Section 63.182(d)(1))</w:t>
      </w:r>
    </w:p>
    <w:p w14:paraId="6BE2509E" w14:textId="77777777" w:rsidR="00410ED6" w:rsidRPr="00CA2DE7" w:rsidRDefault="00410ED6" w:rsidP="00410ED6">
      <w:pPr>
        <w:ind w:left="360" w:hanging="360"/>
        <w:jc w:val="both"/>
        <w:rPr>
          <w:rFonts w:cs="Arial"/>
          <w:sz w:val="20"/>
        </w:rPr>
      </w:pPr>
    </w:p>
    <w:p w14:paraId="643BB55B" w14:textId="77777777" w:rsidR="00410ED6" w:rsidRPr="00CA2DE7" w:rsidRDefault="00410ED6" w:rsidP="00410ED6">
      <w:pPr>
        <w:jc w:val="both"/>
        <w:rPr>
          <w:rFonts w:cs="Arial"/>
          <w:b/>
          <w:sz w:val="20"/>
        </w:rPr>
      </w:pPr>
      <w:r w:rsidRPr="00CA2DE7">
        <w:rPr>
          <w:rFonts w:cs="Arial"/>
          <w:b/>
          <w:sz w:val="20"/>
        </w:rPr>
        <w:t>See Appendix 8</w:t>
      </w:r>
    </w:p>
    <w:p w14:paraId="61A95CEB" w14:textId="77777777" w:rsidR="00410ED6" w:rsidRPr="00CA2DE7" w:rsidRDefault="00410ED6" w:rsidP="00410ED6">
      <w:pPr>
        <w:jc w:val="both"/>
        <w:rPr>
          <w:rFonts w:cs="Arial"/>
          <w:b/>
          <w:sz w:val="20"/>
        </w:rPr>
      </w:pPr>
    </w:p>
    <w:p w14:paraId="395E7CB0" w14:textId="77777777" w:rsidR="00410ED6" w:rsidRPr="00CA2DE7" w:rsidRDefault="00410ED6" w:rsidP="00410ED6">
      <w:pPr>
        <w:jc w:val="both"/>
        <w:rPr>
          <w:rFonts w:cs="Arial"/>
          <w:szCs w:val="22"/>
        </w:rPr>
      </w:pPr>
      <w:r w:rsidRPr="00CA2DE7">
        <w:rPr>
          <w:rFonts w:cs="Arial"/>
          <w:b/>
          <w:szCs w:val="22"/>
        </w:rPr>
        <w:t xml:space="preserve">VIII.  </w:t>
      </w:r>
      <w:r w:rsidRPr="00CA2DE7">
        <w:rPr>
          <w:rFonts w:cs="Arial"/>
          <w:b/>
          <w:szCs w:val="22"/>
          <w:u w:val="single"/>
        </w:rPr>
        <w:t>STACK/VENT RESTRICTION(S)</w:t>
      </w:r>
    </w:p>
    <w:p w14:paraId="78E23331" w14:textId="77777777" w:rsidR="00410ED6" w:rsidRPr="00CA2DE7" w:rsidRDefault="00410ED6" w:rsidP="00410ED6">
      <w:pPr>
        <w:jc w:val="both"/>
        <w:rPr>
          <w:rFonts w:cs="Arial"/>
          <w:sz w:val="20"/>
        </w:rPr>
      </w:pPr>
    </w:p>
    <w:p w14:paraId="18D2D50A" w14:textId="77777777" w:rsidR="00410ED6" w:rsidRPr="00CA2DE7" w:rsidRDefault="00410ED6" w:rsidP="00410ED6">
      <w:pPr>
        <w:jc w:val="both"/>
        <w:rPr>
          <w:rFonts w:cs="Arial"/>
          <w:sz w:val="20"/>
        </w:rPr>
      </w:pPr>
      <w:r w:rsidRPr="00CA2DE7">
        <w:rPr>
          <w:rFonts w:cs="Arial"/>
          <w:sz w:val="20"/>
        </w:rPr>
        <w:t>NA</w:t>
      </w:r>
    </w:p>
    <w:p w14:paraId="6B43AC62" w14:textId="77777777" w:rsidR="00410ED6" w:rsidRPr="00CA2DE7" w:rsidRDefault="00410ED6" w:rsidP="00410ED6">
      <w:pPr>
        <w:jc w:val="both"/>
        <w:rPr>
          <w:rFonts w:cs="Arial"/>
          <w:sz w:val="20"/>
        </w:rPr>
      </w:pPr>
    </w:p>
    <w:p w14:paraId="1E391DF2" w14:textId="77777777" w:rsidR="00410ED6" w:rsidRPr="00CA2DE7" w:rsidRDefault="00410ED6" w:rsidP="00410ED6">
      <w:pPr>
        <w:jc w:val="both"/>
        <w:rPr>
          <w:rFonts w:cs="Arial"/>
          <w:szCs w:val="22"/>
        </w:rPr>
      </w:pPr>
      <w:r w:rsidRPr="00CA2DE7">
        <w:rPr>
          <w:rFonts w:cs="Arial"/>
          <w:b/>
          <w:szCs w:val="22"/>
        </w:rPr>
        <w:t xml:space="preserve">IX.  </w:t>
      </w:r>
      <w:r w:rsidRPr="00CA2DE7">
        <w:rPr>
          <w:rFonts w:cs="Arial"/>
          <w:b/>
          <w:szCs w:val="22"/>
          <w:u w:val="single"/>
        </w:rPr>
        <w:t>OTHER REQUIREMENT(S)</w:t>
      </w:r>
    </w:p>
    <w:p w14:paraId="103E8796" w14:textId="77777777" w:rsidR="00410ED6" w:rsidRPr="00CA2DE7" w:rsidRDefault="00410ED6" w:rsidP="00410ED6">
      <w:pPr>
        <w:jc w:val="both"/>
        <w:rPr>
          <w:rFonts w:cs="Arial"/>
          <w:sz w:val="20"/>
        </w:rPr>
      </w:pPr>
    </w:p>
    <w:p w14:paraId="49E44196" w14:textId="77777777" w:rsidR="00410ED6" w:rsidRPr="00CA2DE7" w:rsidRDefault="00410ED6" w:rsidP="00410ED6">
      <w:pPr>
        <w:pStyle w:val="InsideAddress"/>
        <w:spacing w:before="0"/>
        <w:ind w:left="360" w:hanging="360"/>
        <w:jc w:val="both"/>
        <w:rPr>
          <w:rFonts w:ascii="Arial" w:hAnsi="Arial" w:cs="Arial"/>
          <w:sz w:val="20"/>
        </w:rPr>
      </w:pPr>
      <w:r w:rsidRPr="00CA2DE7">
        <w:rPr>
          <w:rFonts w:ascii="Arial" w:hAnsi="Arial" w:cs="Arial"/>
          <w:sz w:val="20"/>
        </w:rPr>
        <w:t>1.</w:t>
      </w:r>
      <w:r w:rsidRPr="00CA2DE7">
        <w:rPr>
          <w:rFonts w:ascii="Arial" w:hAnsi="Arial" w:cs="Arial"/>
          <w:sz w:val="20"/>
        </w:rPr>
        <w:tab/>
        <w:t xml:space="preserve">The permittee shall comply with the applicable requirements of 40 CFR Part 63, Subpart A (General Provisions).  The applicable sections of Subpart A are listed in Table 4 of Subpart H.  </w:t>
      </w:r>
      <w:r w:rsidRPr="00CA2DE7">
        <w:rPr>
          <w:rFonts w:ascii="Arial" w:hAnsi="Arial" w:cs="Arial"/>
          <w:b/>
          <w:sz w:val="20"/>
        </w:rPr>
        <w:t>(40 CFR Part 63, Subparts A &amp; H)</w:t>
      </w:r>
    </w:p>
    <w:p w14:paraId="54B4E4E4" w14:textId="77777777" w:rsidR="00410ED6" w:rsidRPr="00CA2DE7" w:rsidRDefault="00410ED6" w:rsidP="00410ED6">
      <w:pPr>
        <w:pStyle w:val="InsideAddress"/>
        <w:spacing w:before="0"/>
        <w:jc w:val="both"/>
        <w:rPr>
          <w:rFonts w:ascii="Arial" w:hAnsi="Arial" w:cs="Arial"/>
          <w:sz w:val="20"/>
        </w:rPr>
      </w:pPr>
    </w:p>
    <w:p w14:paraId="3ABDF105"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 xml:space="preserve">The permittee shall comply with the applicable requirements of 40 CFR Part 63, Subpart H (National Emission Standards for Organic Hazardous air Pollutants (NESHAP) for Equipment Leaks). The applicable sections of Subpart H may include:  </w:t>
      </w:r>
      <w:r w:rsidRPr="00CA2DE7">
        <w:rPr>
          <w:rFonts w:cs="Arial"/>
          <w:b/>
          <w:sz w:val="20"/>
        </w:rPr>
        <w:t>(40 CFR 63 Subpart H)</w:t>
      </w:r>
    </w:p>
    <w:p w14:paraId="23D41FC4"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a.</w:t>
      </w:r>
      <w:r w:rsidRPr="00CA2DE7">
        <w:rPr>
          <w:rFonts w:cs="Arial"/>
          <w:sz w:val="20"/>
        </w:rPr>
        <w:tab/>
        <w:t>63.160  Applicability</w:t>
      </w:r>
    </w:p>
    <w:p w14:paraId="1BD3589B"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b.</w:t>
      </w:r>
      <w:r w:rsidRPr="00CA2DE7">
        <w:rPr>
          <w:rFonts w:cs="Arial"/>
          <w:sz w:val="20"/>
        </w:rPr>
        <w:tab/>
        <w:t>63.161  Definitions</w:t>
      </w:r>
    </w:p>
    <w:p w14:paraId="15FAE0D8"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c.</w:t>
      </w:r>
      <w:r w:rsidRPr="00CA2DE7">
        <w:rPr>
          <w:rFonts w:cs="Arial"/>
          <w:sz w:val="20"/>
        </w:rPr>
        <w:tab/>
        <w:t>63.162  Standards:  General</w:t>
      </w:r>
    </w:p>
    <w:p w14:paraId="54906A3A"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d.</w:t>
      </w:r>
      <w:r w:rsidRPr="00CA2DE7">
        <w:rPr>
          <w:rFonts w:cs="Arial"/>
          <w:sz w:val="20"/>
        </w:rPr>
        <w:tab/>
        <w:t>63.163  Standards:  Pumps in light liquid service</w:t>
      </w:r>
    </w:p>
    <w:p w14:paraId="43480FE8"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e.</w:t>
      </w:r>
      <w:r w:rsidRPr="00CA2DE7">
        <w:rPr>
          <w:rFonts w:cs="Arial"/>
          <w:sz w:val="20"/>
        </w:rPr>
        <w:tab/>
        <w:t>63.164  Standards:  Compressors</w:t>
      </w:r>
    </w:p>
    <w:p w14:paraId="3E971325"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f.</w:t>
      </w:r>
      <w:r w:rsidRPr="00CA2DE7">
        <w:rPr>
          <w:rFonts w:cs="Arial"/>
          <w:sz w:val="20"/>
        </w:rPr>
        <w:tab/>
        <w:t>63.165  Standards:  Pressure relief devices in gas/vapor service</w:t>
      </w:r>
    </w:p>
    <w:p w14:paraId="44C64071"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g.</w:t>
      </w:r>
      <w:r w:rsidRPr="00CA2DE7">
        <w:rPr>
          <w:rFonts w:cs="Arial"/>
          <w:sz w:val="20"/>
        </w:rPr>
        <w:tab/>
        <w:t>63.166  Standards:  Sampling connection systems</w:t>
      </w:r>
    </w:p>
    <w:p w14:paraId="04A30C44"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h.</w:t>
      </w:r>
      <w:r w:rsidRPr="00CA2DE7">
        <w:rPr>
          <w:rFonts w:cs="Arial"/>
          <w:sz w:val="20"/>
        </w:rPr>
        <w:tab/>
        <w:t>63 167  Standards:  Open-ended valves or lines</w:t>
      </w:r>
    </w:p>
    <w:p w14:paraId="7E1A3EAD"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i.</w:t>
      </w:r>
      <w:r w:rsidRPr="00CA2DE7">
        <w:rPr>
          <w:rFonts w:cs="Arial"/>
          <w:sz w:val="20"/>
        </w:rPr>
        <w:tab/>
        <w:t>63.168  Standards:  Valves in gas/vapor service and in light liquid service</w:t>
      </w:r>
    </w:p>
    <w:p w14:paraId="4FE378F8" w14:textId="77777777" w:rsidR="00410ED6" w:rsidRPr="00CA2DE7" w:rsidRDefault="00410ED6" w:rsidP="00410ED6">
      <w:pPr>
        <w:tabs>
          <w:tab w:val="left" w:pos="720"/>
          <w:tab w:val="left" w:pos="1530"/>
          <w:tab w:val="left" w:pos="2520"/>
        </w:tabs>
        <w:ind w:left="2520" w:hanging="2160"/>
        <w:jc w:val="both"/>
        <w:rPr>
          <w:rFonts w:cs="Arial"/>
          <w:sz w:val="20"/>
        </w:rPr>
      </w:pPr>
      <w:r w:rsidRPr="00CA2DE7">
        <w:rPr>
          <w:rFonts w:cs="Arial"/>
          <w:sz w:val="20"/>
        </w:rPr>
        <w:t>j.</w:t>
      </w:r>
      <w:r w:rsidRPr="00CA2DE7">
        <w:rPr>
          <w:rFonts w:cs="Arial"/>
          <w:sz w:val="20"/>
        </w:rPr>
        <w:tab/>
        <w:t>63.169 Standards: Pumps, valves, connectors, and agitators in heavy liquid service; instrumentation systems; and pressure relief devices in liquid service</w:t>
      </w:r>
    </w:p>
    <w:p w14:paraId="64A4A153"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k.</w:t>
      </w:r>
      <w:r w:rsidRPr="00CA2DE7">
        <w:rPr>
          <w:rFonts w:cs="Arial"/>
          <w:sz w:val="20"/>
        </w:rPr>
        <w:tab/>
        <w:t>63.170  Standards:  Surge control vessels and bottoms receivers</w:t>
      </w:r>
    </w:p>
    <w:p w14:paraId="1ACDE830"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l.</w:t>
      </w:r>
      <w:r w:rsidRPr="00CA2DE7">
        <w:rPr>
          <w:rFonts w:cs="Arial"/>
          <w:sz w:val="20"/>
        </w:rPr>
        <w:tab/>
        <w:t>63.171  Standards:  Delay of repair</w:t>
      </w:r>
    </w:p>
    <w:p w14:paraId="685136A7"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m.</w:t>
      </w:r>
      <w:r w:rsidRPr="00CA2DE7">
        <w:rPr>
          <w:rFonts w:cs="Arial"/>
          <w:sz w:val="20"/>
        </w:rPr>
        <w:tab/>
        <w:t>63.172  Standards:  Closed-vent systems and control devices</w:t>
      </w:r>
    </w:p>
    <w:p w14:paraId="0EAA8DDF"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n.</w:t>
      </w:r>
      <w:r w:rsidRPr="00CA2DE7">
        <w:rPr>
          <w:rFonts w:cs="Arial"/>
          <w:sz w:val="20"/>
        </w:rPr>
        <w:tab/>
        <w:t>63.173  Standards:  Agitators in gas/vapor service and in light liquid service</w:t>
      </w:r>
    </w:p>
    <w:p w14:paraId="40115863"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o.</w:t>
      </w:r>
      <w:r w:rsidRPr="00CA2DE7">
        <w:rPr>
          <w:rFonts w:cs="Arial"/>
          <w:sz w:val="20"/>
        </w:rPr>
        <w:tab/>
        <w:t>63.174  Standards:  Connectors in gas/vapor service and in light liquid service</w:t>
      </w:r>
    </w:p>
    <w:p w14:paraId="7478A687"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p.</w:t>
      </w:r>
      <w:r w:rsidRPr="00CA2DE7">
        <w:rPr>
          <w:rFonts w:cs="Arial"/>
          <w:sz w:val="20"/>
        </w:rPr>
        <w:tab/>
        <w:t>63.178  Alternative means of emission limitations: Batch processes</w:t>
      </w:r>
    </w:p>
    <w:p w14:paraId="53997DB5"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q.</w:t>
      </w:r>
      <w:r w:rsidRPr="00CA2DE7">
        <w:rPr>
          <w:rFonts w:cs="Arial"/>
          <w:sz w:val="20"/>
        </w:rPr>
        <w:tab/>
        <w:t>63.180  Test methods and procedures</w:t>
      </w:r>
    </w:p>
    <w:p w14:paraId="42785B8D" w14:textId="77777777" w:rsidR="00410ED6" w:rsidRPr="00CA2DE7" w:rsidRDefault="00410ED6" w:rsidP="00410ED6">
      <w:pPr>
        <w:tabs>
          <w:tab w:val="left" w:pos="720"/>
          <w:tab w:val="left" w:pos="1530"/>
        </w:tabs>
        <w:ind w:left="720" w:hanging="360"/>
        <w:jc w:val="both"/>
        <w:rPr>
          <w:rFonts w:cs="Arial"/>
          <w:sz w:val="20"/>
        </w:rPr>
      </w:pPr>
      <w:r w:rsidRPr="00CA2DE7">
        <w:rPr>
          <w:rFonts w:cs="Arial"/>
          <w:sz w:val="20"/>
        </w:rPr>
        <w:t>r.</w:t>
      </w:r>
      <w:r w:rsidRPr="00CA2DE7">
        <w:rPr>
          <w:rFonts w:cs="Arial"/>
          <w:sz w:val="20"/>
        </w:rPr>
        <w:tab/>
        <w:t>63.181  Recordkeeping requirements</w:t>
      </w:r>
    </w:p>
    <w:p w14:paraId="1E5CFF0D" w14:textId="77777777" w:rsidR="00410ED6" w:rsidRPr="00CA2DE7" w:rsidRDefault="00410ED6" w:rsidP="00410ED6">
      <w:pPr>
        <w:tabs>
          <w:tab w:val="left" w:pos="720"/>
          <w:tab w:val="left" w:pos="1530"/>
        </w:tabs>
        <w:ind w:left="720" w:hanging="360"/>
        <w:jc w:val="both"/>
        <w:rPr>
          <w:b/>
        </w:rPr>
      </w:pPr>
      <w:r w:rsidRPr="00CA2DE7">
        <w:rPr>
          <w:rFonts w:cs="Arial"/>
          <w:sz w:val="20"/>
        </w:rPr>
        <w:t>s.</w:t>
      </w:r>
      <w:r w:rsidRPr="00CA2DE7">
        <w:rPr>
          <w:rFonts w:cs="Arial"/>
          <w:sz w:val="20"/>
        </w:rPr>
        <w:tab/>
        <w:t>63.182  Reporting requirements</w:t>
      </w:r>
      <w:r w:rsidRPr="00CA2DE7">
        <w:rPr>
          <w:b/>
        </w:rPr>
        <w:br w:type="page"/>
      </w:r>
    </w:p>
    <w:p w14:paraId="70B14C7E" w14:textId="77777777" w:rsidR="00410ED6" w:rsidRPr="00CA2DE7" w:rsidRDefault="00410ED6" w:rsidP="00410ED6">
      <w:pPr>
        <w:pStyle w:val="Heading2"/>
        <w:pBdr>
          <w:top w:val="single" w:sz="4" w:space="0" w:color="auto"/>
          <w:left w:val="single" w:sz="4" w:space="4" w:color="auto"/>
          <w:bottom w:val="single" w:sz="4" w:space="1" w:color="auto"/>
          <w:right w:val="single" w:sz="4" w:space="4" w:color="auto"/>
        </w:pBdr>
        <w:spacing w:after="0"/>
        <w:rPr>
          <w:sz w:val="28"/>
          <w:szCs w:val="28"/>
        </w:rPr>
      </w:pPr>
      <w:bookmarkStart w:id="334" w:name="_Toc118987172"/>
      <w:r w:rsidRPr="00CA2DE7">
        <w:rPr>
          <w:sz w:val="28"/>
          <w:szCs w:val="28"/>
        </w:rPr>
        <w:lastRenderedPageBreak/>
        <w:t>FGCELLULOSICS</w:t>
      </w:r>
      <w:bookmarkEnd w:id="334"/>
    </w:p>
    <w:p w14:paraId="5CD07582" w14:textId="77777777" w:rsidR="00410ED6" w:rsidRPr="00CA2DE7" w:rsidRDefault="00410ED6" w:rsidP="00410ED6">
      <w:pPr>
        <w:pBdr>
          <w:top w:val="single" w:sz="4" w:space="0"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4438E042" w14:textId="77777777" w:rsidR="00410ED6" w:rsidRPr="00CA2DE7" w:rsidRDefault="00410ED6" w:rsidP="00410ED6">
      <w:pPr>
        <w:rPr>
          <w:sz w:val="20"/>
        </w:rPr>
      </w:pPr>
    </w:p>
    <w:p w14:paraId="55000A42" w14:textId="77777777" w:rsidR="00410ED6" w:rsidRPr="00CA2DE7" w:rsidRDefault="00410ED6" w:rsidP="00410ED6">
      <w:pPr>
        <w:jc w:val="both"/>
        <w:rPr>
          <w:rFonts w:cs="Arial"/>
          <w:b/>
          <w:szCs w:val="22"/>
          <w:u w:val="single"/>
        </w:rPr>
      </w:pPr>
      <w:r w:rsidRPr="00CA2DE7">
        <w:rPr>
          <w:rFonts w:cs="Arial"/>
          <w:b/>
          <w:szCs w:val="22"/>
          <w:u w:val="single"/>
        </w:rPr>
        <w:t>DESCRIPTION</w:t>
      </w:r>
    </w:p>
    <w:p w14:paraId="7D966E59" w14:textId="77777777" w:rsidR="00410ED6" w:rsidRPr="00CA2DE7" w:rsidRDefault="00410ED6" w:rsidP="00410ED6">
      <w:pPr>
        <w:jc w:val="both"/>
        <w:rPr>
          <w:rFonts w:cs="Arial"/>
          <w:sz w:val="20"/>
        </w:rPr>
      </w:pPr>
    </w:p>
    <w:p w14:paraId="0F144D83" w14:textId="77777777" w:rsidR="00410ED6" w:rsidRPr="00CA2DE7" w:rsidRDefault="00410ED6" w:rsidP="00410ED6">
      <w:pPr>
        <w:jc w:val="both"/>
        <w:rPr>
          <w:rFonts w:cs="Arial"/>
          <w:sz w:val="20"/>
        </w:rPr>
      </w:pPr>
      <w:r w:rsidRPr="00CA2DE7">
        <w:rPr>
          <w:rFonts w:cs="Arial"/>
          <w:sz w:val="20"/>
        </w:rPr>
        <w:t>Emission units subject to the requirements of 40 CFR Part 63, Subpart A (General Provisions) and Subpart UUUU (Cellulosics MACT).</w:t>
      </w:r>
    </w:p>
    <w:p w14:paraId="18EE53C3" w14:textId="77777777" w:rsidR="00410ED6" w:rsidRPr="00CA2DE7" w:rsidRDefault="00410ED6" w:rsidP="00410ED6">
      <w:pPr>
        <w:jc w:val="both"/>
        <w:rPr>
          <w:rFonts w:cs="Arial"/>
          <w:b/>
          <w:sz w:val="20"/>
        </w:rPr>
      </w:pPr>
    </w:p>
    <w:p w14:paraId="0A102A06" w14:textId="77777777" w:rsidR="00410ED6" w:rsidRPr="00CA2DE7" w:rsidRDefault="00410ED6" w:rsidP="00410ED6">
      <w:pPr>
        <w:jc w:val="both"/>
        <w:rPr>
          <w:rFonts w:cs="Arial"/>
          <w:sz w:val="20"/>
        </w:rPr>
      </w:pPr>
      <w:r w:rsidRPr="00CA2DE7">
        <w:rPr>
          <w:rFonts w:cs="Arial"/>
          <w:b/>
          <w:sz w:val="20"/>
        </w:rPr>
        <w:t>Emission Units:</w:t>
      </w:r>
      <w:r w:rsidRPr="00CA2DE7">
        <w:rPr>
          <w:rFonts w:cs="Arial"/>
          <w:sz w:val="20"/>
        </w:rPr>
        <w:t xml:space="preserve">  EU08, EUB2</w:t>
      </w:r>
    </w:p>
    <w:p w14:paraId="2928D4EA" w14:textId="77777777" w:rsidR="00410ED6" w:rsidRPr="00CA2DE7" w:rsidRDefault="00410ED6" w:rsidP="00410ED6">
      <w:pPr>
        <w:jc w:val="both"/>
        <w:rPr>
          <w:rFonts w:cs="Arial"/>
          <w:b/>
          <w:sz w:val="20"/>
        </w:rPr>
      </w:pPr>
    </w:p>
    <w:p w14:paraId="1E7CD958" w14:textId="77777777" w:rsidR="00410ED6" w:rsidRPr="00CA2DE7" w:rsidRDefault="00410ED6" w:rsidP="00410ED6">
      <w:pPr>
        <w:jc w:val="both"/>
        <w:rPr>
          <w:rFonts w:cs="Arial"/>
          <w:szCs w:val="22"/>
        </w:rPr>
      </w:pPr>
      <w:r w:rsidRPr="00CA2DE7">
        <w:rPr>
          <w:rFonts w:cs="Arial"/>
          <w:b/>
          <w:szCs w:val="22"/>
          <w:u w:val="single"/>
        </w:rPr>
        <w:t>POLLUTION CONTROL EQUIPMENT</w:t>
      </w:r>
      <w:r w:rsidRPr="00CA2DE7">
        <w:rPr>
          <w:rFonts w:cs="Arial"/>
          <w:szCs w:val="22"/>
        </w:rPr>
        <w:t xml:space="preserve">  </w:t>
      </w:r>
    </w:p>
    <w:p w14:paraId="36AAD19F" w14:textId="77777777" w:rsidR="00410ED6" w:rsidRPr="00CA2DE7" w:rsidRDefault="00410ED6" w:rsidP="00410ED6">
      <w:pPr>
        <w:jc w:val="both"/>
        <w:rPr>
          <w:rFonts w:cs="Arial"/>
          <w:sz w:val="20"/>
        </w:rPr>
      </w:pPr>
    </w:p>
    <w:p w14:paraId="523893A2" w14:textId="77777777" w:rsidR="00410ED6" w:rsidRPr="00CA2DE7" w:rsidRDefault="00410ED6" w:rsidP="00410ED6">
      <w:pPr>
        <w:jc w:val="both"/>
        <w:rPr>
          <w:rFonts w:cs="Arial"/>
          <w:b/>
          <w:sz w:val="20"/>
          <w:u w:val="single"/>
        </w:rPr>
      </w:pPr>
      <w:r w:rsidRPr="00CA2DE7">
        <w:rPr>
          <w:rFonts w:cs="Arial"/>
          <w:sz w:val="20"/>
        </w:rPr>
        <w:t>NA</w:t>
      </w:r>
    </w:p>
    <w:p w14:paraId="5F8483A5" w14:textId="77777777" w:rsidR="00410ED6" w:rsidRPr="00CA2DE7" w:rsidRDefault="00410ED6" w:rsidP="00410ED6">
      <w:pPr>
        <w:jc w:val="both"/>
        <w:rPr>
          <w:rFonts w:cs="Arial"/>
          <w:sz w:val="20"/>
        </w:rPr>
      </w:pPr>
    </w:p>
    <w:p w14:paraId="79BB29F4" w14:textId="77777777" w:rsidR="00410ED6" w:rsidRPr="00CA2DE7" w:rsidRDefault="00410ED6" w:rsidP="00410ED6">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1C456DC1" w14:textId="77777777" w:rsidR="00410ED6" w:rsidRPr="00CA2DE7" w:rsidRDefault="00410ED6" w:rsidP="00410ED6">
      <w:pPr>
        <w:jc w:val="both"/>
        <w:rPr>
          <w:rFonts w:cs="Arial"/>
          <w:sz w:val="20"/>
        </w:rPr>
      </w:pPr>
    </w:p>
    <w:p w14:paraId="2E903F2F" w14:textId="77777777" w:rsidR="00410ED6" w:rsidRPr="00CA2DE7" w:rsidRDefault="00410ED6" w:rsidP="00410ED6">
      <w:pPr>
        <w:jc w:val="both"/>
        <w:rPr>
          <w:rFonts w:cs="Arial"/>
          <w:sz w:val="20"/>
        </w:rPr>
      </w:pPr>
      <w:r w:rsidRPr="00CA2DE7">
        <w:rPr>
          <w:rFonts w:cs="Arial"/>
          <w:sz w:val="20"/>
        </w:rPr>
        <w:t>NA</w:t>
      </w:r>
    </w:p>
    <w:p w14:paraId="6ED4BF25" w14:textId="77777777" w:rsidR="00410ED6" w:rsidRPr="00CA2DE7" w:rsidRDefault="00410ED6" w:rsidP="00410ED6">
      <w:pPr>
        <w:jc w:val="both"/>
        <w:rPr>
          <w:rFonts w:cs="Arial"/>
          <w:sz w:val="20"/>
        </w:rPr>
      </w:pPr>
    </w:p>
    <w:p w14:paraId="72B5DCCF" w14:textId="77777777" w:rsidR="00410ED6" w:rsidRPr="00CA2DE7" w:rsidRDefault="00410ED6" w:rsidP="00410ED6">
      <w:pPr>
        <w:jc w:val="both"/>
        <w:rPr>
          <w:rFonts w:cs="Arial"/>
          <w:szCs w:val="22"/>
          <w:u w:val="single"/>
        </w:rPr>
      </w:pPr>
      <w:r w:rsidRPr="00CA2DE7">
        <w:rPr>
          <w:rFonts w:cs="Arial"/>
          <w:b/>
          <w:szCs w:val="22"/>
        </w:rPr>
        <w:t xml:space="preserve">II.  </w:t>
      </w:r>
      <w:r w:rsidRPr="00CA2DE7">
        <w:rPr>
          <w:rFonts w:cs="Arial"/>
          <w:b/>
          <w:szCs w:val="22"/>
          <w:u w:val="single"/>
        </w:rPr>
        <w:t>MATERIAL LIMIT(S)</w:t>
      </w:r>
    </w:p>
    <w:p w14:paraId="45E4E078" w14:textId="77777777" w:rsidR="00410ED6" w:rsidRPr="00CA2DE7" w:rsidRDefault="00410ED6" w:rsidP="00410ED6">
      <w:pPr>
        <w:jc w:val="both"/>
        <w:rPr>
          <w:rFonts w:cs="Arial"/>
          <w:sz w:val="20"/>
        </w:rPr>
      </w:pPr>
    </w:p>
    <w:p w14:paraId="78842B64" w14:textId="77777777" w:rsidR="00410ED6" w:rsidRPr="00CA2DE7" w:rsidRDefault="00410ED6" w:rsidP="00410ED6">
      <w:pPr>
        <w:jc w:val="both"/>
        <w:rPr>
          <w:rFonts w:cs="Arial"/>
          <w:sz w:val="20"/>
        </w:rPr>
      </w:pPr>
      <w:r w:rsidRPr="00CA2DE7">
        <w:rPr>
          <w:rFonts w:cs="Arial"/>
          <w:sz w:val="20"/>
        </w:rPr>
        <w:t>NA</w:t>
      </w:r>
    </w:p>
    <w:p w14:paraId="01818654" w14:textId="77777777" w:rsidR="00410ED6" w:rsidRPr="00CA2DE7" w:rsidRDefault="00410ED6" w:rsidP="00410ED6">
      <w:pPr>
        <w:jc w:val="both"/>
        <w:rPr>
          <w:rFonts w:cs="Arial"/>
          <w:sz w:val="20"/>
        </w:rPr>
      </w:pPr>
    </w:p>
    <w:p w14:paraId="610B06AD" w14:textId="77777777" w:rsidR="00410ED6" w:rsidRPr="00CA2DE7" w:rsidRDefault="00410ED6" w:rsidP="00410ED6">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7F0C0398" w14:textId="77777777" w:rsidR="00410ED6" w:rsidRPr="00CA2DE7" w:rsidRDefault="00410ED6" w:rsidP="00410ED6">
      <w:pPr>
        <w:jc w:val="both"/>
        <w:rPr>
          <w:rFonts w:cs="Arial"/>
          <w:sz w:val="20"/>
        </w:rPr>
      </w:pPr>
    </w:p>
    <w:p w14:paraId="0AF2E757"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 xml:space="preserve">The permittee shall set operational parameters based on the minimum or maximum parameter measured during the performance test, as applicable, in accordance with 40 CFR Part 63, Subpart UUUU, Table 2.  </w:t>
      </w:r>
      <w:r w:rsidRPr="00CA2DE7">
        <w:rPr>
          <w:rFonts w:cs="Arial"/>
          <w:b/>
          <w:sz w:val="20"/>
        </w:rPr>
        <w:t>(40 CFR Part 63, Subpart UUUU)</w:t>
      </w:r>
    </w:p>
    <w:p w14:paraId="23A1B7AB" w14:textId="77777777" w:rsidR="00410ED6" w:rsidRPr="00CA2DE7" w:rsidRDefault="00410ED6" w:rsidP="00410ED6">
      <w:pPr>
        <w:jc w:val="both"/>
        <w:rPr>
          <w:rFonts w:cs="Arial"/>
          <w:b/>
          <w:sz w:val="20"/>
        </w:rPr>
      </w:pPr>
    </w:p>
    <w:p w14:paraId="0E0FE468" w14:textId="77777777" w:rsidR="00410ED6" w:rsidRPr="00CA2DE7" w:rsidRDefault="00410ED6" w:rsidP="00410ED6">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12BA0FA0" w14:textId="77777777" w:rsidR="00410ED6" w:rsidRPr="00CA2DE7" w:rsidRDefault="00410ED6" w:rsidP="00410ED6">
      <w:pPr>
        <w:jc w:val="both"/>
        <w:rPr>
          <w:rFonts w:cs="Arial"/>
          <w:sz w:val="20"/>
        </w:rPr>
      </w:pPr>
    </w:p>
    <w:p w14:paraId="06F61631" w14:textId="77777777" w:rsidR="00410ED6" w:rsidRPr="00CA2DE7" w:rsidRDefault="00410ED6" w:rsidP="00410ED6">
      <w:pPr>
        <w:jc w:val="both"/>
        <w:rPr>
          <w:rFonts w:cs="Arial"/>
          <w:sz w:val="20"/>
        </w:rPr>
      </w:pPr>
      <w:r w:rsidRPr="00CA2DE7">
        <w:rPr>
          <w:rFonts w:cs="Arial"/>
          <w:sz w:val="20"/>
        </w:rPr>
        <w:t>NA</w:t>
      </w:r>
    </w:p>
    <w:p w14:paraId="29BDF798" w14:textId="77777777" w:rsidR="00410ED6" w:rsidRPr="00CA2DE7" w:rsidRDefault="00410ED6" w:rsidP="00410ED6">
      <w:pPr>
        <w:jc w:val="both"/>
        <w:rPr>
          <w:rFonts w:cs="Arial"/>
          <w:sz w:val="20"/>
        </w:rPr>
      </w:pPr>
    </w:p>
    <w:p w14:paraId="77D058FC" w14:textId="77777777" w:rsidR="00410ED6" w:rsidRPr="00CA2DE7" w:rsidRDefault="00410ED6" w:rsidP="00410ED6">
      <w:pPr>
        <w:jc w:val="both"/>
        <w:rPr>
          <w:rFonts w:cs="Arial"/>
          <w:szCs w:val="22"/>
          <w:u w:val="single"/>
        </w:rPr>
      </w:pPr>
      <w:r w:rsidRPr="00CA2DE7">
        <w:rPr>
          <w:rFonts w:cs="Arial"/>
          <w:b/>
          <w:szCs w:val="22"/>
        </w:rPr>
        <w:t xml:space="preserve">V.  </w:t>
      </w:r>
      <w:r w:rsidRPr="00CA2DE7">
        <w:rPr>
          <w:rFonts w:cs="Arial"/>
          <w:b/>
          <w:szCs w:val="22"/>
          <w:u w:val="single"/>
        </w:rPr>
        <w:t>TESTING/SAMPLING</w:t>
      </w:r>
    </w:p>
    <w:p w14:paraId="0EF2A26D"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0D4DF236" w14:textId="77777777" w:rsidR="00410ED6" w:rsidRPr="00CA2DE7" w:rsidRDefault="00410ED6" w:rsidP="00410ED6">
      <w:pPr>
        <w:jc w:val="both"/>
        <w:rPr>
          <w:rFonts w:cs="Arial"/>
          <w:sz w:val="20"/>
        </w:rPr>
      </w:pPr>
    </w:p>
    <w:p w14:paraId="0251C774"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 xml:space="preserve">The permittee shall conduct testing in accordance with the applicable requirements of 40 CFR Part 63, Subpart UUUU, Sections 63.5535 (What performance tests and other procedures must I use?) and 63.5540 (By what date must I conduct a performance test or other initial compliance demonstration?), and with Table 4 (Requirements for Performance Tests).  </w:t>
      </w:r>
      <w:r w:rsidRPr="00CA2DE7">
        <w:rPr>
          <w:rFonts w:cs="Arial"/>
          <w:b/>
          <w:sz w:val="20"/>
        </w:rPr>
        <w:t>(40 CFR Part 63, Subpart UUUU)</w:t>
      </w:r>
    </w:p>
    <w:p w14:paraId="165D6BB5" w14:textId="77777777" w:rsidR="00410ED6" w:rsidRPr="00CA2DE7" w:rsidRDefault="00410ED6" w:rsidP="00410ED6">
      <w:pPr>
        <w:ind w:left="360" w:hanging="360"/>
        <w:jc w:val="both"/>
        <w:rPr>
          <w:rFonts w:cs="Arial"/>
          <w:b/>
          <w:sz w:val="20"/>
        </w:rPr>
      </w:pPr>
    </w:p>
    <w:p w14:paraId="18F9CBEF"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 xml:space="preserve">On or before June 13, 2005, the permittee shall comply with the heat exchange system provisions of 40 CFR Part 63, Subpart F, Section 63.104 (Heat exchange system requirements), as referenced in 40 CFR Part 63, Subpart UUUU, Tables 3 (Initial Compliance with Emission Limits and Work Practice Standards) and 5 (Continuous Compliance with Emission Limits and Work Practice Standards).  </w:t>
      </w:r>
      <w:r w:rsidRPr="00CA2DE7">
        <w:rPr>
          <w:rFonts w:cs="Arial"/>
          <w:b/>
          <w:sz w:val="20"/>
        </w:rPr>
        <w:t>(40 CFR Part 63, Subpart UUUU)</w:t>
      </w:r>
    </w:p>
    <w:p w14:paraId="42115DC0" w14:textId="77777777" w:rsidR="00410ED6" w:rsidRPr="00CA2DE7" w:rsidRDefault="00410ED6" w:rsidP="00410ED6">
      <w:pPr>
        <w:ind w:left="360" w:hanging="360"/>
        <w:jc w:val="both"/>
        <w:rPr>
          <w:rFonts w:cs="Arial"/>
          <w:sz w:val="20"/>
        </w:rPr>
      </w:pPr>
    </w:p>
    <w:p w14:paraId="2F4664FE"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 xml:space="preserve">The permittee shall use the test methods and procedures referenced in the applicable requirements of 40 CFR Part 63, Subpart UUUU, Sections 63.5535 (What performance tests and other procedures must I use?) and 63.5540 (By what date must I conduct a performance test or other initial compliance demonstration?), and with Table 4 (Requirements for Performance Tests). </w:t>
      </w:r>
      <w:r w:rsidRPr="00CA2DE7">
        <w:rPr>
          <w:rFonts w:cs="Arial"/>
          <w:b/>
          <w:sz w:val="20"/>
        </w:rPr>
        <w:t>(40 CFR Part 63, Subpart UUUU)</w:t>
      </w:r>
    </w:p>
    <w:p w14:paraId="3A9D40BC" w14:textId="77777777" w:rsidR="00410ED6" w:rsidRPr="00CA2DE7" w:rsidRDefault="00410ED6" w:rsidP="00410ED6">
      <w:pPr>
        <w:ind w:left="360" w:hanging="360"/>
        <w:jc w:val="both"/>
        <w:rPr>
          <w:rFonts w:cs="Arial"/>
          <w:b/>
          <w:sz w:val="20"/>
        </w:rPr>
      </w:pPr>
    </w:p>
    <w:p w14:paraId="3DC94BAE"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 xml:space="preserve">Heat exchange system testing shall be performed quarterly, in accordance with 40 CFR Part 63, Subpart F, Section 63.104(b)(1), as referenced in 40 CFR Part 63, Subpart UUUU, Tables 3 (Initial Compliance with Emission Limits and Work Practice Standards) and 5 (Continuous Compliance with Emission Limits and Work Practice Standards).  </w:t>
      </w:r>
      <w:r w:rsidRPr="00CA2DE7">
        <w:rPr>
          <w:rFonts w:cs="Arial"/>
          <w:b/>
          <w:sz w:val="20"/>
        </w:rPr>
        <w:t>(40 CFR Part 63, Subpart UUUU)</w:t>
      </w:r>
    </w:p>
    <w:p w14:paraId="6E6934D0" w14:textId="77777777" w:rsidR="00410ED6" w:rsidRPr="00CA2DE7" w:rsidRDefault="00410ED6" w:rsidP="00410ED6">
      <w:pPr>
        <w:rPr>
          <w:rFonts w:cs="Arial"/>
          <w:b/>
          <w:szCs w:val="22"/>
        </w:rPr>
      </w:pPr>
    </w:p>
    <w:p w14:paraId="551C1143" w14:textId="77777777" w:rsidR="00410ED6" w:rsidRPr="00CA2DE7" w:rsidRDefault="00410ED6" w:rsidP="00410ED6">
      <w:pPr>
        <w:jc w:val="both"/>
        <w:rPr>
          <w:rFonts w:cs="Arial"/>
          <w:szCs w:val="22"/>
        </w:rPr>
      </w:pPr>
      <w:r w:rsidRPr="00CA2DE7">
        <w:rPr>
          <w:rFonts w:cs="Arial"/>
          <w:b/>
          <w:szCs w:val="22"/>
        </w:rPr>
        <w:lastRenderedPageBreak/>
        <w:t xml:space="preserve">VI.  </w:t>
      </w:r>
      <w:r w:rsidRPr="00CA2DE7">
        <w:rPr>
          <w:rFonts w:cs="Arial"/>
          <w:b/>
          <w:szCs w:val="22"/>
          <w:u w:val="single"/>
        </w:rPr>
        <w:t>MONITORING/RECORDKEEPING</w:t>
      </w:r>
    </w:p>
    <w:p w14:paraId="30CF215D"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153FC774" w14:textId="77777777" w:rsidR="00410ED6" w:rsidRPr="00CA2DE7" w:rsidRDefault="00410ED6" w:rsidP="00410ED6">
      <w:pPr>
        <w:ind w:left="360" w:hanging="360"/>
        <w:jc w:val="both"/>
        <w:rPr>
          <w:rFonts w:cs="Arial"/>
          <w:sz w:val="20"/>
        </w:rPr>
      </w:pPr>
    </w:p>
    <w:p w14:paraId="4AD35860"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 xml:space="preserve">On or before June 13, 2005, the permittee shall comply with the applicable parametric monitoring requirements of 40 CFR Part 63, Subpart UUUU, Sections 63.5530 (How do I demonstrate initial compliance with the emission limits and work practice standards?), 63.5545 (What are my monitoring installation, operation, and maintenance requirements?), 63.5555 (How do I demonstrate continuous compliance with the emission limits, operating limits, and work practice standards?) and 63.5560 (How do I monitor and collect data to demonstrate continuous compliance?), and with Tables 3 (Initial Compliance with Emission Limits and Work Practice Standards) and 5 (Continuous Compliance with Emission Limits and Work Practice Standards).  </w:t>
      </w:r>
      <w:r w:rsidRPr="00CA2DE7">
        <w:rPr>
          <w:rFonts w:cs="Arial"/>
          <w:b/>
          <w:sz w:val="20"/>
        </w:rPr>
        <w:t>(40 CFR Part 63, Subpart UUUU)</w:t>
      </w:r>
    </w:p>
    <w:p w14:paraId="28F22D4C" w14:textId="77777777" w:rsidR="00410ED6" w:rsidRPr="00CA2DE7" w:rsidRDefault="00410ED6" w:rsidP="00410ED6">
      <w:pPr>
        <w:ind w:left="360" w:hanging="360"/>
        <w:jc w:val="both"/>
        <w:rPr>
          <w:rFonts w:cs="Arial"/>
          <w:sz w:val="20"/>
        </w:rPr>
      </w:pPr>
    </w:p>
    <w:p w14:paraId="6DC08EF4"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 xml:space="preserve">On or before June 13, 2005, the permittee shall comply with the equipment leak provisions of either 40 CFR Part 63, Subpart H (National Emission Standard for Hazardous Air Pollutants (NESHAP) for equipment Leaks) or </w:t>
      </w:r>
      <w:r w:rsidRPr="00CA2DE7">
        <w:rPr>
          <w:rFonts w:cs="Arial"/>
          <w:sz w:val="20"/>
        </w:rPr>
        <w:br/>
        <w:t xml:space="preserve">40 CFR Part 63, Subpart UU (NESHAP for Equipment Leaks – Control Level 2 Standards), as referenced in Subpart UUUU Tables 3 (Initial Compliance with Emission Limits and Work Practice Standards) and 5 (Continuous Compliance with Emission Limits and Work Practice Standards).  Compliance with this section shall be determined using the flexible group table “FGHONFUGITIVES”.  </w:t>
      </w:r>
      <w:r w:rsidRPr="00CA2DE7">
        <w:rPr>
          <w:rFonts w:cs="Arial"/>
          <w:b/>
          <w:sz w:val="20"/>
        </w:rPr>
        <w:t>(40 CFR Part 63, Subpart UUUU)</w:t>
      </w:r>
    </w:p>
    <w:p w14:paraId="0F391863" w14:textId="77777777" w:rsidR="00410ED6" w:rsidRPr="00CA2DE7" w:rsidRDefault="00410ED6" w:rsidP="00410ED6">
      <w:pPr>
        <w:ind w:left="360" w:hanging="360"/>
        <w:jc w:val="both"/>
        <w:rPr>
          <w:rFonts w:cs="Arial"/>
          <w:sz w:val="20"/>
        </w:rPr>
      </w:pPr>
    </w:p>
    <w:p w14:paraId="1C693741" w14:textId="77777777" w:rsidR="00410ED6" w:rsidRPr="00CA2DE7" w:rsidRDefault="00410ED6" w:rsidP="00410ED6">
      <w:pPr>
        <w:ind w:left="360" w:hanging="360"/>
        <w:jc w:val="both"/>
        <w:rPr>
          <w:rFonts w:cs="Arial"/>
          <w:sz w:val="20"/>
        </w:rPr>
      </w:pPr>
      <w:r w:rsidRPr="00CA2DE7">
        <w:rPr>
          <w:rFonts w:cs="Arial"/>
          <w:sz w:val="20"/>
        </w:rPr>
        <w:t>3.</w:t>
      </w:r>
      <w:r w:rsidRPr="00CA2DE7">
        <w:rPr>
          <w:rFonts w:cs="Arial"/>
          <w:sz w:val="20"/>
        </w:rPr>
        <w:tab/>
        <w:t xml:space="preserve">On or before June 13, 2005, the permittee shall comply with the applicable requirements of 40 CFR Part 63, Subpart UUUU, Sections 63.5585 (What records must I keep?) and 63.5590 (In what form and how long must I keep my records?), and with Tables 3 (Initial Compliance with Emission Limits and Work Practice Standards), 5 (Continuous Compliance with Emission Limits and Work Practice Standards), 6 (Continuous Compliance with Operating Limits) and 9 (Recordkeeping Requirements).  </w:t>
      </w:r>
      <w:r w:rsidRPr="00CA2DE7">
        <w:rPr>
          <w:rFonts w:cs="Arial"/>
          <w:b/>
          <w:sz w:val="20"/>
        </w:rPr>
        <w:t>(40 CFR Part 63, Subpart UUUU)</w:t>
      </w:r>
      <w:r w:rsidRPr="00CA2DE7">
        <w:rPr>
          <w:rFonts w:cs="Arial"/>
          <w:sz w:val="20"/>
        </w:rPr>
        <w:t>.</w:t>
      </w:r>
    </w:p>
    <w:p w14:paraId="0B796F51" w14:textId="77777777" w:rsidR="00410ED6" w:rsidRPr="00CA2DE7" w:rsidRDefault="00410ED6" w:rsidP="00410ED6">
      <w:pPr>
        <w:jc w:val="both"/>
        <w:rPr>
          <w:rFonts w:cs="Arial"/>
          <w:b/>
          <w:sz w:val="20"/>
        </w:rPr>
      </w:pPr>
    </w:p>
    <w:p w14:paraId="4CB01A77" w14:textId="77777777" w:rsidR="00410ED6" w:rsidRPr="00CA2DE7" w:rsidRDefault="00410ED6" w:rsidP="00410ED6">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1AF42F3C" w14:textId="77777777" w:rsidR="00410ED6" w:rsidRPr="00CA2DE7" w:rsidRDefault="00410ED6" w:rsidP="00410ED6">
      <w:pPr>
        <w:jc w:val="both"/>
        <w:rPr>
          <w:rFonts w:cs="Arial"/>
          <w:sz w:val="20"/>
        </w:rPr>
      </w:pPr>
    </w:p>
    <w:p w14:paraId="24C4C8C5"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 336.1213(3)(c)(ii))</w:t>
      </w:r>
    </w:p>
    <w:p w14:paraId="2C56FB58" w14:textId="77777777" w:rsidR="00410ED6" w:rsidRPr="00CA2DE7" w:rsidRDefault="00410ED6" w:rsidP="00410ED6">
      <w:pPr>
        <w:ind w:left="360" w:hanging="360"/>
        <w:jc w:val="both"/>
        <w:rPr>
          <w:rFonts w:cs="Arial"/>
          <w:sz w:val="20"/>
        </w:rPr>
      </w:pPr>
    </w:p>
    <w:p w14:paraId="1FF52747"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 336.1213(3)(c)(i))</w:t>
      </w:r>
    </w:p>
    <w:p w14:paraId="1AF08D23" w14:textId="77777777" w:rsidR="00410ED6" w:rsidRPr="00CA2DE7" w:rsidRDefault="00410ED6" w:rsidP="00410ED6">
      <w:pPr>
        <w:ind w:left="360" w:hanging="360"/>
        <w:jc w:val="both"/>
        <w:rPr>
          <w:rFonts w:cs="Arial"/>
          <w:sz w:val="20"/>
        </w:rPr>
      </w:pPr>
    </w:p>
    <w:p w14:paraId="19632FFD" w14:textId="77777777" w:rsidR="00410ED6" w:rsidRPr="00CA2DE7" w:rsidRDefault="00410ED6" w:rsidP="00410ED6">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 336.1213(4)(c))</w:t>
      </w:r>
    </w:p>
    <w:p w14:paraId="0D34C033" w14:textId="77777777" w:rsidR="00410ED6" w:rsidRPr="00CA2DE7" w:rsidRDefault="00410ED6" w:rsidP="00410ED6">
      <w:pPr>
        <w:ind w:left="360" w:hanging="360"/>
        <w:jc w:val="both"/>
        <w:rPr>
          <w:rFonts w:cs="Arial"/>
          <w:sz w:val="20"/>
        </w:rPr>
      </w:pPr>
    </w:p>
    <w:p w14:paraId="3BBE1C59" w14:textId="77777777" w:rsidR="00410ED6" w:rsidRPr="00CA2DE7" w:rsidRDefault="00410ED6" w:rsidP="00410ED6">
      <w:pPr>
        <w:ind w:left="360" w:right="72" w:hanging="360"/>
        <w:jc w:val="both"/>
        <w:rPr>
          <w:rFonts w:cs="Arial"/>
          <w:b/>
          <w:sz w:val="20"/>
        </w:rPr>
      </w:pPr>
      <w:r w:rsidRPr="00CA2DE7">
        <w:rPr>
          <w:rFonts w:cs="Arial"/>
          <w:sz w:val="20"/>
        </w:rPr>
        <w:t>4.</w:t>
      </w:r>
      <w:r w:rsidRPr="00CA2DE7">
        <w:rPr>
          <w:rFonts w:cs="Arial"/>
          <w:sz w:val="20"/>
        </w:rPr>
        <w:tab/>
        <w:t xml:space="preserve">Semiannual Periodic Reports are due March 15 and September 15 of each year, beginning with the first applicable period after the compliance date, in accordance with 40 CFR Part 63, Subpart UUUU, Section 63.5580(b) and Table 8.  Startup, shutdown, and malfunction reports shall be submitted at the same time, in accordance with Table 8.  </w:t>
      </w:r>
      <w:r w:rsidRPr="00CA2DE7">
        <w:rPr>
          <w:rFonts w:cs="Arial"/>
          <w:b/>
          <w:sz w:val="20"/>
        </w:rPr>
        <w:t>(40 CFR Part 63, Subpart UUUU)</w:t>
      </w:r>
    </w:p>
    <w:p w14:paraId="0752688A" w14:textId="77777777" w:rsidR="00410ED6" w:rsidRPr="00CA2DE7" w:rsidRDefault="00410ED6" w:rsidP="00410ED6">
      <w:pPr>
        <w:ind w:left="360" w:right="72" w:hanging="360"/>
        <w:jc w:val="both"/>
        <w:rPr>
          <w:rFonts w:cs="Arial"/>
          <w:sz w:val="20"/>
        </w:rPr>
      </w:pPr>
    </w:p>
    <w:p w14:paraId="7F812050" w14:textId="77777777" w:rsidR="00410ED6" w:rsidRPr="00CA2DE7" w:rsidRDefault="00410ED6" w:rsidP="00410ED6">
      <w:pPr>
        <w:ind w:left="360" w:right="72" w:hanging="360"/>
        <w:jc w:val="both"/>
        <w:rPr>
          <w:rFonts w:cs="Arial"/>
          <w:sz w:val="20"/>
        </w:rPr>
      </w:pPr>
      <w:r w:rsidRPr="00CA2DE7">
        <w:rPr>
          <w:rFonts w:cs="Arial"/>
          <w:sz w:val="20"/>
        </w:rPr>
        <w:t>5.</w:t>
      </w:r>
      <w:r w:rsidRPr="00CA2DE7">
        <w:rPr>
          <w:rFonts w:cs="Arial"/>
          <w:sz w:val="20"/>
        </w:rPr>
        <w:tab/>
        <w:t xml:space="preserve">Other reports and notifications are to be submitted as applicable, in accordance with 40 CFR Part 63, Subpart UUUU, Sections 63.5575 and 63.5580, and with Tables 7 and 8.  </w:t>
      </w:r>
      <w:r w:rsidRPr="00CA2DE7">
        <w:rPr>
          <w:rFonts w:cs="Arial"/>
          <w:b/>
          <w:sz w:val="20"/>
        </w:rPr>
        <w:t>(40 CFR Part 63, Subpart UUUU)</w:t>
      </w:r>
    </w:p>
    <w:p w14:paraId="17C1A762" w14:textId="77777777" w:rsidR="00410ED6" w:rsidRPr="00CA2DE7" w:rsidRDefault="00410ED6" w:rsidP="00410ED6">
      <w:pPr>
        <w:ind w:left="360" w:hanging="360"/>
        <w:jc w:val="both"/>
        <w:rPr>
          <w:rFonts w:cs="Arial"/>
          <w:sz w:val="20"/>
        </w:rPr>
      </w:pPr>
    </w:p>
    <w:p w14:paraId="7B3F1A10" w14:textId="77777777" w:rsidR="00410ED6" w:rsidRPr="00CA2DE7" w:rsidRDefault="00410ED6" w:rsidP="00410ED6">
      <w:pPr>
        <w:jc w:val="both"/>
        <w:rPr>
          <w:rFonts w:cs="Arial"/>
          <w:b/>
          <w:sz w:val="20"/>
        </w:rPr>
      </w:pPr>
      <w:r w:rsidRPr="00CA2DE7">
        <w:rPr>
          <w:rFonts w:cs="Arial"/>
          <w:b/>
          <w:sz w:val="20"/>
        </w:rPr>
        <w:t>See Appendix 8</w:t>
      </w:r>
    </w:p>
    <w:p w14:paraId="3ED7D23F" w14:textId="77777777" w:rsidR="00410ED6" w:rsidRPr="00CA2DE7" w:rsidRDefault="00410ED6" w:rsidP="00410ED6">
      <w:pPr>
        <w:jc w:val="both"/>
        <w:rPr>
          <w:rFonts w:cs="Arial"/>
          <w:b/>
          <w:sz w:val="20"/>
        </w:rPr>
      </w:pPr>
    </w:p>
    <w:p w14:paraId="78A98D3B" w14:textId="77777777" w:rsidR="00410ED6" w:rsidRPr="00CA2DE7" w:rsidRDefault="00410ED6" w:rsidP="00410ED6">
      <w:pPr>
        <w:jc w:val="both"/>
        <w:rPr>
          <w:szCs w:val="22"/>
        </w:rPr>
      </w:pPr>
      <w:r w:rsidRPr="00CA2DE7">
        <w:rPr>
          <w:b/>
          <w:szCs w:val="22"/>
        </w:rPr>
        <w:t xml:space="preserve">VIII.  </w:t>
      </w:r>
      <w:r w:rsidRPr="00CA2DE7">
        <w:rPr>
          <w:b/>
          <w:szCs w:val="22"/>
          <w:u w:val="single"/>
        </w:rPr>
        <w:t>STACK/VENT RESTRICTION(S)</w:t>
      </w:r>
    </w:p>
    <w:p w14:paraId="1B9C022D" w14:textId="77777777" w:rsidR="00410ED6" w:rsidRPr="00CA2DE7" w:rsidRDefault="00410ED6" w:rsidP="00410ED6">
      <w:pPr>
        <w:jc w:val="both"/>
        <w:rPr>
          <w:sz w:val="20"/>
        </w:rPr>
      </w:pPr>
    </w:p>
    <w:p w14:paraId="4B0C47FF" w14:textId="77777777" w:rsidR="00410ED6" w:rsidRPr="00CA2DE7" w:rsidRDefault="00410ED6" w:rsidP="00410ED6">
      <w:pPr>
        <w:jc w:val="both"/>
        <w:rPr>
          <w:sz w:val="20"/>
        </w:rPr>
      </w:pPr>
      <w:r w:rsidRPr="00CA2DE7">
        <w:rPr>
          <w:sz w:val="20"/>
        </w:rPr>
        <w:t>NA</w:t>
      </w:r>
    </w:p>
    <w:p w14:paraId="3132DEB3" w14:textId="77777777" w:rsidR="00410ED6" w:rsidRPr="00CA2DE7" w:rsidRDefault="00410ED6" w:rsidP="00410ED6">
      <w:pPr>
        <w:jc w:val="both"/>
        <w:rPr>
          <w:sz w:val="20"/>
        </w:rPr>
      </w:pPr>
    </w:p>
    <w:p w14:paraId="0796436F" w14:textId="77777777" w:rsidR="00410ED6" w:rsidRPr="00CA2DE7" w:rsidRDefault="00410ED6" w:rsidP="00410ED6">
      <w:pPr>
        <w:jc w:val="both"/>
        <w:rPr>
          <w:szCs w:val="22"/>
        </w:rPr>
      </w:pPr>
      <w:r w:rsidRPr="00CA2DE7">
        <w:rPr>
          <w:b/>
          <w:szCs w:val="22"/>
        </w:rPr>
        <w:t xml:space="preserve">IX.  </w:t>
      </w:r>
      <w:r w:rsidRPr="00CA2DE7">
        <w:rPr>
          <w:b/>
          <w:szCs w:val="22"/>
          <w:u w:val="single"/>
        </w:rPr>
        <w:t>OTHER REQUIREMENT(S)</w:t>
      </w:r>
    </w:p>
    <w:p w14:paraId="2AA5BAF7" w14:textId="77777777" w:rsidR="00410ED6" w:rsidRPr="00CA2DE7" w:rsidRDefault="00410ED6" w:rsidP="00410ED6">
      <w:pPr>
        <w:jc w:val="both"/>
        <w:rPr>
          <w:sz w:val="20"/>
        </w:rPr>
      </w:pPr>
    </w:p>
    <w:p w14:paraId="33024DB4" w14:textId="77777777" w:rsidR="00410ED6" w:rsidRPr="00CA2DE7" w:rsidRDefault="00410ED6" w:rsidP="00410ED6">
      <w:pPr>
        <w:pStyle w:val="InsideAddress"/>
        <w:spacing w:before="0"/>
        <w:ind w:left="360" w:hanging="360"/>
        <w:jc w:val="both"/>
        <w:rPr>
          <w:rFonts w:ascii="Arial" w:hAnsi="Arial"/>
          <w:sz w:val="20"/>
        </w:rPr>
      </w:pPr>
      <w:r w:rsidRPr="00CA2DE7">
        <w:rPr>
          <w:rFonts w:ascii="Arial" w:hAnsi="Arial"/>
          <w:sz w:val="20"/>
        </w:rPr>
        <w:t>1.</w:t>
      </w:r>
      <w:r w:rsidRPr="00CA2DE7">
        <w:rPr>
          <w:rFonts w:ascii="Arial" w:hAnsi="Arial"/>
          <w:sz w:val="20"/>
        </w:rPr>
        <w:tab/>
        <w:t xml:space="preserve">The permittee shall comply with the applicable requirements of 40 CFR Part 63, Subpart A (General Provisions).  The applicable sections of Subpart A are listed in Table 10 of Subpart UUUU, as per 63.5600.  </w:t>
      </w:r>
      <w:r w:rsidRPr="00CA2DE7">
        <w:rPr>
          <w:rFonts w:ascii="Arial" w:hAnsi="Arial"/>
          <w:b/>
          <w:sz w:val="20"/>
        </w:rPr>
        <w:t>(40 CFR Part 63, Subparts A &amp; UUUU)</w:t>
      </w:r>
    </w:p>
    <w:p w14:paraId="7A6BC02A" w14:textId="77777777" w:rsidR="00410ED6" w:rsidRPr="00CA2DE7" w:rsidRDefault="00410ED6" w:rsidP="00410ED6">
      <w:pPr>
        <w:pStyle w:val="InsideAddress"/>
        <w:spacing w:before="0"/>
        <w:ind w:left="360" w:hanging="360"/>
        <w:jc w:val="both"/>
        <w:rPr>
          <w:rFonts w:ascii="Arial" w:hAnsi="Arial"/>
          <w:sz w:val="20"/>
        </w:rPr>
      </w:pPr>
    </w:p>
    <w:p w14:paraId="12B7F9EE" w14:textId="77777777" w:rsidR="00410ED6" w:rsidRPr="00CA2DE7" w:rsidRDefault="00410ED6" w:rsidP="00410ED6">
      <w:pPr>
        <w:ind w:left="360" w:hanging="360"/>
        <w:jc w:val="both"/>
        <w:rPr>
          <w:b/>
          <w:sz w:val="20"/>
        </w:rPr>
      </w:pPr>
      <w:r w:rsidRPr="00CA2DE7">
        <w:rPr>
          <w:sz w:val="20"/>
        </w:rPr>
        <w:lastRenderedPageBreak/>
        <w:t>2.</w:t>
      </w:r>
      <w:r w:rsidRPr="00CA2DE7">
        <w:rPr>
          <w:sz w:val="20"/>
        </w:rPr>
        <w:tab/>
        <w:t xml:space="preserve">The permittee shall comply with the applicable requirements of 40 CFR Part 63, Subpart UUUU (Cellulose Products Manufacturing MACT).  The applicable sections of Subpart UUUU may include: </w:t>
      </w:r>
      <w:r w:rsidRPr="00CA2DE7">
        <w:rPr>
          <w:b/>
          <w:sz w:val="20"/>
        </w:rPr>
        <w:t>(40 CFR Part 63, Subpart UUUU)</w:t>
      </w:r>
    </w:p>
    <w:p w14:paraId="36FBDDE1" w14:textId="77777777" w:rsidR="00410ED6" w:rsidRPr="00CA2DE7" w:rsidRDefault="00410ED6" w:rsidP="00410ED6">
      <w:pPr>
        <w:tabs>
          <w:tab w:val="left" w:pos="720"/>
          <w:tab w:val="left" w:pos="1710"/>
        </w:tabs>
        <w:ind w:left="1710" w:hanging="1350"/>
        <w:jc w:val="both"/>
        <w:rPr>
          <w:sz w:val="20"/>
        </w:rPr>
      </w:pPr>
      <w:r w:rsidRPr="00CA2DE7">
        <w:rPr>
          <w:sz w:val="20"/>
        </w:rPr>
        <w:t>a.</w:t>
      </w:r>
      <w:r w:rsidRPr="00CA2DE7">
        <w:rPr>
          <w:sz w:val="20"/>
        </w:rPr>
        <w:tab/>
        <w:t>63.5480</w:t>
      </w:r>
      <w:r w:rsidRPr="00CA2DE7">
        <w:rPr>
          <w:sz w:val="20"/>
        </w:rPr>
        <w:tab/>
        <w:t>What is the purpose of this subpart?</w:t>
      </w:r>
    </w:p>
    <w:p w14:paraId="777BBFFA" w14:textId="77777777" w:rsidR="00410ED6" w:rsidRPr="00CA2DE7" w:rsidRDefault="00410ED6" w:rsidP="00410ED6">
      <w:pPr>
        <w:tabs>
          <w:tab w:val="left" w:pos="720"/>
          <w:tab w:val="left" w:pos="1710"/>
        </w:tabs>
        <w:ind w:left="1710" w:hanging="1350"/>
        <w:jc w:val="both"/>
        <w:rPr>
          <w:sz w:val="20"/>
        </w:rPr>
      </w:pPr>
      <w:r w:rsidRPr="00CA2DE7">
        <w:rPr>
          <w:sz w:val="20"/>
        </w:rPr>
        <w:t>b.</w:t>
      </w:r>
      <w:r w:rsidRPr="00CA2DE7">
        <w:rPr>
          <w:sz w:val="20"/>
        </w:rPr>
        <w:tab/>
        <w:t xml:space="preserve">63.5485 </w:t>
      </w:r>
      <w:r w:rsidRPr="00CA2DE7">
        <w:rPr>
          <w:sz w:val="20"/>
        </w:rPr>
        <w:tab/>
        <w:t>Am I subject to this subpart?</w:t>
      </w:r>
    </w:p>
    <w:p w14:paraId="6180BF59" w14:textId="77777777" w:rsidR="00410ED6" w:rsidRPr="00CA2DE7" w:rsidRDefault="00410ED6" w:rsidP="00410ED6">
      <w:pPr>
        <w:tabs>
          <w:tab w:val="left" w:pos="720"/>
          <w:tab w:val="left" w:pos="1710"/>
        </w:tabs>
        <w:ind w:left="1710" w:hanging="1350"/>
        <w:jc w:val="both"/>
        <w:rPr>
          <w:sz w:val="20"/>
        </w:rPr>
      </w:pPr>
      <w:r w:rsidRPr="00CA2DE7">
        <w:rPr>
          <w:sz w:val="20"/>
        </w:rPr>
        <w:t>c.</w:t>
      </w:r>
      <w:r w:rsidRPr="00CA2DE7">
        <w:rPr>
          <w:sz w:val="20"/>
        </w:rPr>
        <w:tab/>
        <w:t>63.5490</w:t>
      </w:r>
      <w:r w:rsidRPr="00CA2DE7">
        <w:rPr>
          <w:sz w:val="20"/>
        </w:rPr>
        <w:tab/>
        <w:t>What parts of my plant does this subpart cover?</w:t>
      </w:r>
    </w:p>
    <w:p w14:paraId="233997F8" w14:textId="77777777" w:rsidR="00410ED6" w:rsidRPr="00CA2DE7" w:rsidRDefault="00410ED6" w:rsidP="00410ED6">
      <w:pPr>
        <w:tabs>
          <w:tab w:val="left" w:pos="720"/>
          <w:tab w:val="left" w:pos="1710"/>
        </w:tabs>
        <w:ind w:left="1710" w:hanging="1350"/>
        <w:jc w:val="both"/>
        <w:rPr>
          <w:sz w:val="20"/>
        </w:rPr>
      </w:pPr>
      <w:r w:rsidRPr="00CA2DE7">
        <w:rPr>
          <w:sz w:val="20"/>
        </w:rPr>
        <w:t>d.</w:t>
      </w:r>
      <w:r w:rsidRPr="00CA2DE7">
        <w:rPr>
          <w:sz w:val="20"/>
        </w:rPr>
        <w:tab/>
        <w:t>63.5495</w:t>
      </w:r>
      <w:r w:rsidRPr="00CA2DE7">
        <w:rPr>
          <w:sz w:val="20"/>
        </w:rPr>
        <w:tab/>
        <w:t>When do I have to comply with this subpart?</w:t>
      </w:r>
    </w:p>
    <w:p w14:paraId="7387C860" w14:textId="77777777" w:rsidR="00410ED6" w:rsidRPr="00CA2DE7" w:rsidRDefault="00410ED6" w:rsidP="00410ED6">
      <w:pPr>
        <w:tabs>
          <w:tab w:val="left" w:pos="720"/>
          <w:tab w:val="left" w:pos="1710"/>
        </w:tabs>
        <w:ind w:left="1710" w:hanging="1350"/>
        <w:jc w:val="both"/>
        <w:rPr>
          <w:sz w:val="20"/>
        </w:rPr>
      </w:pPr>
      <w:r w:rsidRPr="00CA2DE7">
        <w:rPr>
          <w:sz w:val="20"/>
        </w:rPr>
        <w:t>e.</w:t>
      </w:r>
      <w:r w:rsidRPr="00CA2DE7">
        <w:rPr>
          <w:sz w:val="20"/>
        </w:rPr>
        <w:tab/>
        <w:t>63.5505</w:t>
      </w:r>
      <w:r w:rsidRPr="00CA2DE7">
        <w:rPr>
          <w:sz w:val="20"/>
        </w:rPr>
        <w:tab/>
        <w:t>What emission limits, operating limits, and work practice standards must I meet?</w:t>
      </w:r>
    </w:p>
    <w:p w14:paraId="3B1F0F6C" w14:textId="77777777" w:rsidR="00410ED6" w:rsidRPr="00CA2DE7" w:rsidRDefault="00410ED6" w:rsidP="00410ED6">
      <w:pPr>
        <w:tabs>
          <w:tab w:val="left" w:pos="720"/>
          <w:tab w:val="left" w:pos="1710"/>
        </w:tabs>
        <w:ind w:left="1710" w:hanging="1350"/>
        <w:jc w:val="both"/>
        <w:rPr>
          <w:sz w:val="20"/>
        </w:rPr>
      </w:pPr>
      <w:r w:rsidRPr="00CA2DE7">
        <w:rPr>
          <w:sz w:val="20"/>
        </w:rPr>
        <w:t>f.</w:t>
      </w:r>
      <w:r w:rsidRPr="00CA2DE7">
        <w:rPr>
          <w:sz w:val="20"/>
        </w:rPr>
        <w:tab/>
        <w:t>63.5515</w:t>
      </w:r>
      <w:r w:rsidRPr="00CA2DE7">
        <w:rPr>
          <w:sz w:val="20"/>
        </w:rPr>
        <w:tab/>
        <w:t>What are my general requirements for complying with this subpart?</w:t>
      </w:r>
    </w:p>
    <w:p w14:paraId="319F8883" w14:textId="77777777" w:rsidR="00410ED6" w:rsidRPr="00CA2DE7" w:rsidRDefault="00410ED6" w:rsidP="00410ED6">
      <w:pPr>
        <w:tabs>
          <w:tab w:val="left" w:pos="720"/>
          <w:tab w:val="left" w:pos="1710"/>
        </w:tabs>
        <w:ind w:left="1710" w:hanging="1350"/>
        <w:jc w:val="both"/>
        <w:rPr>
          <w:sz w:val="20"/>
        </w:rPr>
      </w:pPr>
      <w:r w:rsidRPr="00CA2DE7">
        <w:rPr>
          <w:sz w:val="20"/>
        </w:rPr>
        <w:t>g.</w:t>
      </w:r>
      <w:r w:rsidRPr="00CA2DE7">
        <w:rPr>
          <w:sz w:val="20"/>
        </w:rPr>
        <w:tab/>
        <w:t>63.5530</w:t>
      </w:r>
      <w:r w:rsidRPr="00CA2DE7">
        <w:rPr>
          <w:sz w:val="20"/>
        </w:rPr>
        <w:tab/>
        <w:t>How do I demonstrate initial compliance with the emission limits and work practice standards?</w:t>
      </w:r>
    </w:p>
    <w:p w14:paraId="5044E11B" w14:textId="77777777" w:rsidR="00410ED6" w:rsidRPr="00CA2DE7" w:rsidRDefault="00410ED6" w:rsidP="00410ED6">
      <w:pPr>
        <w:tabs>
          <w:tab w:val="left" w:pos="720"/>
          <w:tab w:val="left" w:pos="1710"/>
        </w:tabs>
        <w:ind w:left="1710" w:hanging="1350"/>
        <w:jc w:val="both"/>
        <w:rPr>
          <w:sz w:val="20"/>
        </w:rPr>
      </w:pPr>
      <w:r w:rsidRPr="00CA2DE7">
        <w:rPr>
          <w:sz w:val="20"/>
        </w:rPr>
        <w:t>h.</w:t>
      </w:r>
      <w:r w:rsidRPr="00CA2DE7">
        <w:rPr>
          <w:sz w:val="20"/>
        </w:rPr>
        <w:tab/>
        <w:t>63.5535</w:t>
      </w:r>
      <w:r w:rsidRPr="00CA2DE7">
        <w:rPr>
          <w:sz w:val="20"/>
        </w:rPr>
        <w:tab/>
        <w:t>What performance tests and other procedures must I use?</w:t>
      </w:r>
    </w:p>
    <w:p w14:paraId="7D7CA8A3" w14:textId="77777777" w:rsidR="00410ED6" w:rsidRPr="00CA2DE7" w:rsidRDefault="00410ED6" w:rsidP="00410ED6">
      <w:pPr>
        <w:tabs>
          <w:tab w:val="left" w:pos="720"/>
          <w:tab w:val="left" w:pos="1710"/>
        </w:tabs>
        <w:ind w:left="1710" w:hanging="1350"/>
        <w:jc w:val="both"/>
        <w:rPr>
          <w:sz w:val="20"/>
        </w:rPr>
      </w:pPr>
      <w:r w:rsidRPr="00CA2DE7">
        <w:rPr>
          <w:sz w:val="20"/>
        </w:rPr>
        <w:t>i.</w:t>
      </w:r>
      <w:r w:rsidRPr="00CA2DE7">
        <w:rPr>
          <w:sz w:val="20"/>
        </w:rPr>
        <w:tab/>
        <w:t>63.5540</w:t>
      </w:r>
      <w:r w:rsidRPr="00CA2DE7">
        <w:rPr>
          <w:sz w:val="20"/>
        </w:rPr>
        <w:tab/>
        <w:t>By what date must I conduct a performance test or other initial compliance demonstration?</w:t>
      </w:r>
    </w:p>
    <w:p w14:paraId="325E81A2" w14:textId="77777777" w:rsidR="00410ED6" w:rsidRPr="00CA2DE7" w:rsidRDefault="00410ED6" w:rsidP="00410ED6">
      <w:pPr>
        <w:tabs>
          <w:tab w:val="left" w:pos="720"/>
          <w:tab w:val="left" w:pos="1710"/>
        </w:tabs>
        <w:ind w:left="1710" w:hanging="1350"/>
        <w:jc w:val="both"/>
        <w:rPr>
          <w:sz w:val="20"/>
        </w:rPr>
      </w:pPr>
      <w:r w:rsidRPr="00CA2DE7">
        <w:rPr>
          <w:sz w:val="20"/>
        </w:rPr>
        <w:t>j.</w:t>
      </w:r>
      <w:r w:rsidRPr="00CA2DE7">
        <w:rPr>
          <w:sz w:val="20"/>
        </w:rPr>
        <w:tab/>
        <w:t>63.5545</w:t>
      </w:r>
      <w:r w:rsidRPr="00CA2DE7">
        <w:rPr>
          <w:sz w:val="20"/>
        </w:rPr>
        <w:tab/>
        <w:t>What are my monitoring installation, operation, and maintenance requirements?</w:t>
      </w:r>
    </w:p>
    <w:p w14:paraId="6E9FE69C" w14:textId="77777777" w:rsidR="00410ED6" w:rsidRPr="00CA2DE7" w:rsidRDefault="00410ED6" w:rsidP="00410ED6">
      <w:pPr>
        <w:tabs>
          <w:tab w:val="left" w:pos="720"/>
          <w:tab w:val="left" w:pos="1710"/>
        </w:tabs>
        <w:ind w:left="1710" w:hanging="1350"/>
        <w:jc w:val="both"/>
        <w:rPr>
          <w:sz w:val="20"/>
        </w:rPr>
      </w:pPr>
      <w:r w:rsidRPr="00CA2DE7">
        <w:rPr>
          <w:sz w:val="20"/>
        </w:rPr>
        <w:t>k.</w:t>
      </w:r>
      <w:r w:rsidRPr="00CA2DE7">
        <w:rPr>
          <w:sz w:val="20"/>
        </w:rPr>
        <w:tab/>
        <w:t>63.5555</w:t>
      </w:r>
      <w:r w:rsidRPr="00CA2DE7">
        <w:rPr>
          <w:sz w:val="20"/>
        </w:rPr>
        <w:tab/>
        <w:t>How do I demonstrate continuous compliance with the emission limits, operating limits, and work practice standards?</w:t>
      </w:r>
    </w:p>
    <w:p w14:paraId="075EE8CF" w14:textId="77777777" w:rsidR="00410ED6" w:rsidRPr="00CA2DE7" w:rsidRDefault="00410ED6" w:rsidP="00410ED6">
      <w:pPr>
        <w:tabs>
          <w:tab w:val="left" w:pos="720"/>
          <w:tab w:val="left" w:pos="1710"/>
        </w:tabs>
        <w:ind w:left="1710" w:hanging="1350"/>
        <w:jc w:val="both"/>
        <w:rPr>
          <w:sz w:val="20"/>
        </w:rPr>
      </w:pPr>
      <w:r w:rsidRPr="00CA2DE7">
        <w:rPr>
          <w:sz w:val="20"/>
        </w:rPr>
        <w:t>l.</w:t>
      </w:r>
      <w:r w:rsidRPr="00CA2DE7">
        <w:rPr>
          <w:sz w:val="20"/>
        </w:rPr>
        <w:tab/>
        <w:t>63.5560</w:t>
      </w:r>
      <w:r w:rsidRPr="00CA2DE7">
        <w:rPr>
          <w:sz w:val="20"/>
        </w:rPr>
        <w:tab/>
        <w:t>How do I monitor and collect data to demonstrate continuous compliance?</w:t>
      </w:r>
    </w:p>
    <w:p w14:paraId="5F1603AC" w14:textId="77777777" w:rsidR="00410ED6" w:rsidRPr="00CA2DE7" w:rsidRDefault="00410ED6" w:rsidP="00410ED6">
      <w:pPr>
        <w:tabs>
          <w:tab w:val="left" w:pos="720"/>
          <w:tab w:val="left" w:pos="1710"/>
        </w:tabs>
        <w:ind w:left="1710" w:hanging="1350"/>
        <w:jc w:val="both"/>
        <w:rPr>
          <w:sz w:val="20"/>
        </w:rPr>
      </w:pPr>
      <w:r w:rsidRPr="00CA2DE7">
        <w:rPr>
          <w:sz w:val="20"/>
        </w:rPr>
        <w:t>m.</w:t>
      </w:r>
      <w:r w:rsidRPr="00CA2DE7">
        <w:rPr>
          <w:sz w:val="20"/>
        </w:rPr>
        <w:tab/>
        <w:t>63.5575</w:t>
      </w:r>
      <w:r w:rsidRPr="00CA2DE7">
        <w:rPr>
          <w:sz w:val="20"/>
        </w:rPr>
        <w:tab/>
        <w:t>What notifications must I submit and when?</w:t>
      </w:r>
    </w:p>
    <w:p w14:paraId="6A97B958" w14:textId="77777777" w:rsidR="00410ED6" w:rsidRPr="00CA2DE7" w:rsidRDefault="00410ED6" w:rsidP="00410ED6">
      <w:pPr>
        <w:tabs>
          <w:tab w:val="left" w:pos="720"/>
          <w:tab w:val="left" w:pos="1710"/>
        </w:tabs>
        <w:ind w:left="1710" w:hanging="1350"/>
        <w:jc w:val="both"/>
        <w:rPr>
          <w:sz w:val="20"/>
        </w:rPr>
      </w:pPr>
      <w:r w:rsidRPr="00CA2DE7">
        <w:rPr>
          <w:sz w:val="20"/>
        </w:rPr>
        <w:t>n.</w:t>
      </w:r>
      <w:r w:rsidRPr="00CA2DE7">
        <w:rPr>
          <w:sz w:val="20"/>
        </w:rPr>
        <w:tab/>
        <w:t>63.5580</w:t>
      </w:r>
      <w:r w:rsidRPr="00CA2DE7">
        <w:rPr>
          <w:sz w:val="20"/>
        </w:rPr>
        <w:tab/>
        <w:t>What reports must I submit and when?</w:t>
      </w:r>
    </w:p>
    <w:p w14:paraId="59AE5955" w14:textId="77777777" w:rsidR="00410ED6" w:rsidRPr="00CA2DE7" w:rsidRDefault="00410ED6" w:rsidP="00410ED6">
      <w:pPr>
        <w:tabs>
          <w:tab w:val="left" w:pos="720"/>
          <w:tab w:val="left" w:pos="1710"/>
        </w:tabs>
        <w:ind w:left="1710" w:hanging="1350"/>
        <w:jc w:val="both"/>
        <w:rPr>
          <w:sz w:val="20"/>
        </w:rPr>
      </w:pPr>
      <w:r w:rsidRPr="00CA2DE7">
        <w:rPr>
          <w:sz w:val="20"/>
        </w:rPr>
        <w:t>o.</w:t>
      </w:r>
      <w:r w:rsidRPr="00CA2DE7">
        <w:rPr>
          <w:sz w:val="20"/>
        </w:rPr>
        <w:tab/>
        <w:t>63.5585</w:t>
      </w:r>
      <w:r w:rsidRPr="00CA2DE7">
        <w:rPr>
          <w:sz w:val="20"/>
        </w:rPr>
        <w:tab/>
        <w:t>What records must I keep?</w:t>
      </w:r>
    </w:p>
    <w:p w14:paraId="10A5EF18" w14:textId="77777777" w:rsidR="00410ED6" w:rsidRPr="00CA2DE7" w:rsidRDefault="00410ED6" w:rsidP="00410ED6">
      <w:pPr>
        <w:tabs>
          <w:tab w:val="left" w:pos="720"/>
          <w:tab w:val="left" w:pos="1710"/>
        </w:tabs>
        <w:ind w:left="1710" w:hanging="1350"/>
        <w:jc w:val="both"/>
        <w:rPr>
          <w:sz w:val="20"/>
        </w:rPr>
      </w:pPr>
      <w:r w:rsidRPr="00CA2DE7">
        <w:rPr>
          <w:sz w:val="20"/>
        </w:rPr>
        <w:t>p.</w:t>
      </w:r>
      <w:r w:rsidRPr="00CA2DE7">
        <w:rPr>
          <w:sz w:val="20"/>
        </w:rPr>
        <w:tab/>
        <w:t>63.5590</w:t>
      </w:r>
      <w:r w:rsidRPr="00CA2DE7">
        <w:rPr>
          <w:sz w:val="20"/>
        </w:rPr>
        <w:tab/>
        <w:t>In what form and how long must I keep my records?</w:t>
      </w:r>
    </w:p>
    <w:p w14:paraId="48D21DB2" w14:textId="77777777" w:rsidR="00410ED6" w:rsidRPr="00CA2DE7" w:rsidRDefault="00410ED6" w:rsidP="00410ED6">
      <w:pPr>
        <w:tabs>
          <w:tab w:val="left" w:pos="720"/>
          <w:tab w:val="left" w:pos="1710"/>
        </w:tabs>
        <w:ind w:left="1710" w:hanging="1350"/>
        <w:jc w:val="both"/>
        <w:rPr>
          <w:sz w:val="20"/>
        </w:rPr>
      </w:pPr>
      <w:r w:rsidRPr="00CA2DE7">
        <w:rPr>
          <w:sz w:val="20"/>
        </w:rPr>
        <w:t>q.</w:t>
      </w:r>
      <w:r w:rsidRPr="00CA2DE7">
        <w:rPr>
          <w:sz w:val="20"/>
        </w:rPr>
        <w:tab/>
        <w:t>63.5595</w:t>
      </w:r>
      <w:r w:rsidRPr="00CA2DE7">
        <w:rPr>
          <w:sz w:val="20"/>
        </w:rPr>
        <w:tab/>
        <w:t>What compliance options do I have if part of my affected source is subject to both this subpart and another subpart?</w:t>
      </w:r>
    </w:p>
    <w:p w14:paraId="3FCA156C" w14:textId="77777777" w:rsidR="00410ED6" w:rsidRPr="00CA2DE7" w:rsidRDefault="00410ED6" w:rsidP="00410ED6">
      <w:pPr>
        <w:tabs>
          <w:tab w:val="left" w:pos="720"/>
          <w:tab w:val="left" w:pos="1710"/>
        </w:tabs>
        <w:ind w:left="1710" w:hanging="1350"/>
        <w:jc w:val="both"/>
        <w:rPr>
          <w:sz w:val="20"/>
        </w:rPr>
      </w:pPr>
      <w:r w:rsidRPr="00CA2DE7">
        <w:rPr>
          <w:sz w:val="20"/>
        </w:rPr>
        <w:t>r.</w:t>
      </w:r>
      <w:r w:rsidRPr="00CA2DE7">
        <w:rPr>
          <w:sz w:val="20"/>
        </w:rPr>
        <w:tab/>
        <w:t>63.5600</w:t>
      </w:r>
      <w:r w:rsidRPr="00CA2DE7">
        <w:rPr>
          <w:sz w:val="20"/>
        </w:rPr>
        <w:tab/>
        <w:t>What other requirements apply to me?</w:t>
      </w:r>
    </w:p>
    <w:p w14:paraId="46A4AF51" w14:textId="77777777" w:rsidR="00410ED6" w:rsidRPr="00CA2DE7" w:rsidRDefault="00410ED6" w:rsidP="00410ED6">
      <w:pPr>
        <w:tabs>
          <w:tab w:val="left" w:pos="720"/>
          <w:tab w:val="left" w:pos="1710"/>
        </w:tabs>
        <w:ind w:left="1710" w:hanging="1350"/>
        <w:jc w:val="both"/>
        <w:rPr>
          <w:sz w:val="20"/>
        </w:rPr>
      </w:pPr>
      <w:r w:rsidRPr="00CA2DE7">
        <w:rPr>
          <w:sz w:val="20"/>
        </w:rPr>
        <w:t>s.</w:t>
      </w:r>
      <w:r w:rsidRPr="00CA2DE7">
        <w:rPr>
          <w:sz w:val="20"/>
        </w:rPr>
        <w:tab/>
        <w:t>63.5605</w:t>
      </w:r>
      <w:r w:rsidRPr="00CA2DE7">
        <w:rPr>
          <w:sz w:val="20"/>
        </w:rPr>
        <w:tab/>
        <w:t>Who implements and enforces this subpart?</w:t>
      </w:r>
    </w:p>
    <w:p w14:paraId="36E6A386" w14:textId="77777777" w:rsidR="00410ED6" w:rsidRPr="00CA2DE7" w:rsidRDefault="00410ED6" w:rsidP="00410ED6">
      <w:pPr>
        <w:tabs>
          <w:tab w:val="left" w:pos="720"/>
          <w:tab w:val="left" w:pos="1710"/>
        </w:tabs>
        <w:ind w:left="1710" w:hanging="1350"/>
        <w:jc w:val="both"/>
        <w:rPr>
          <w:sz w:val="20"/>
        </w:rPr>
      </w:pPr>
      <w:r w:rsidRPr="00CA2DE7">
        <w:rPr>
          <w:sz w:val="20"/>
        </w:rPr>
        <w:t>t.</w:t>
      </w:r>
      <w:r w:rsidRPr="00CA2DE7">
        <w:rPr>
          <w:sz w:val="20"/>
        </w:rPr>
        <w:tab/>
        <w:t>63.5610</w:t>
      </w:r>
      <w:r w:rsidRPr="00CA2DE7">
        <w:rPr>
          <w:sz w:val="20"/>
        </w:rPr>
        <w:tab/>
        <w:t>What definitions apply to this subpart?</w:t>
      </w:r>
    </w:p>
    <w:p w14:paraId="491C1123" w14:textId="77777777" w:rsidR="00410ED6" w:rsidRPr="00CA2DE7" w:rsidRDefault="00410ED6" w:rsidP="00410ED6">
      <w:pPr>
        <w:rPr>
          <w:b/>
        </w:rPr>
      </w:pPr>
    </w:p>
    <w:p w14:paraId="54CA542A" w14:textId="77777777" w:rsidR="00410ED6" w:rsidRPr="00CA2DE7" w:rsidRDefault="00410ED6" w:rsidP="00410ED6">
      <w:pPr>
        <w:rPr>
          <w:rFonts w:cs="Arial"/>
          <w:b/>
        </w:rPr>
      </w:pPr>
      <w:r w:rsidRPr="00CA2DE7">
        <w:rPr>
          <w:b/>
        </w:rPr>
        <w:br w:type="page"/>
      </w:r>
    </w:p>
    <w:p w14:paraId="118B6EFD" w14:textId="0BB33B25" w:rsidR="00410ED6" w:rsidRPr="00CA2DE7" w:rsidRDefault="00410ED6" w:rsidP="00410ED6">
      <w:pPr>
        <w:pStyle w:val="Heading2"/>
        <w:pBdr>
          <w:top w:val="single" w:sz="4" w:space="0" w:color="auto"/>
          <w:left w:val="single" w:sz="4" w:space="4" w:color="auto"/>
          <w:bottom w:val="single" w:sz="4" w:space="1" w:color="auto"/>
          <w:right w:val="single" w:sz="4" w:space="4" w:color="auto"/>
        </w:pBdr>
        <w:spacing w:after="0"/>
        <w:rPr>
          <w:sz w:val="28"/>
          <w:szCs w:val="28"/>
        </w:rPr>
      </w:pPr>
      <w:bookmarkStart w:id="335" w:name="_Toc118987173"/>
      <w:r w:rsidRPr="00CA2DE7">
        <w:rPr>
          <w:sz w:val="28"/>
          <w:szCs w:val="28"/>
        </w:rPr>
        <w:lastRenderedPageBreak/>
        <w:t>FGOLDMACT</w:t>
      </w:r>
      <w:r w:rsidR="007C43FF" w:rsidRPr="00CA2DE7">
        <w:rPr>
          <w:sz w:val="28"/>
          <w:szCs w:val="28"/>
        </w:rPr>
        <w:t>-S2</w:t>
      </w:r>
      <w:bookmarkEnd w:id="335"/>
    </w:p>
    <w:p w14:paraId="2D2D9170" w14:textId="77777777" w:rsidR="00410ED6" w:rsidRPr="00CA2DE7" w:rsidRDefault="00410ED6" w:rsidP="00410ED6">
      <w:pPr>
        <w:pBdr>
          <w:top w:val="single" w:sz="4" w:space="0"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48315200" w14:textId="77777777" w:rsidR="00410ED6" w:rsidRPr="00CA2DE7" w:rsidRDefault="00410ED6" w:rsidP="00410ED6">
      <w:pPr>
        <w:jc w:val="both"/>
        <w:rPr>
          <w:rFonts w:cs="Arial"/>
          <w:sz w:val="20"/>
        </w:rPr>
      </w:pPr>
    </w:p>
    <w:p w14:paraId="27239B73" w14:textId="77777777" w:rsidR="00410ED6" w:rsidRPr="00CA2DE7" w:rsidRDefault="00410ED6" w:rsidP="00410ED6">
      <w:pPr>
        <w:rPr>
          <w:rFonts w:cs="Arial"/>
          <w:b/>
          <w:szCs w:val="22"/>
          <w:u w:val="single"/>
        </w:rPr>
      </w:pPr>
      <w:r w:rsidRPr="00CA2DE7">
        <w:rPr>
          <w:rFonts w:cs="Arial"/>
          <w:b/>
          <w:szCs w:val="22"/>
          <w:u w:val="single"/>
        </w:rPr>
        <w:t>DESCRIPTION</w:t>
      </w:r>
    </w:p>
    <w:p w14:paraId="1C0F4F44" w14:textId="77777777" w:rsidR="00410ED6" w:rsidRPr="00CA2DE7" w:rsidRDefault="00410ED6" w:rsidP="00410ED6">
      <w:pPr>
        <w:jc w:val="both"/>
        <w:rPr>
          <w:rFonts w:cs="Arial"/>
          <w:sz w:val="20"/>
        </w:rPr>
      </w:pPr>
    </w:p>
    <w:p w14:paraId="126097EE" w14:textId="77777777" w:rsidR="00410ED6" w:rsidRPr="00CA2DE7" w:rsidRDefault="00410ED6" w:rsidP="00410ED6">
      <w:pPr>
        <w:jc w:val="both"/>
        <w:rPr>
          <w:rFonts w:cs="Arial"/>
          <w:b/>
          <w:sz w:val="20"/>
        </w:rPr>
      </w:pPr>
      <w:r w:rsidRPr="00CA2DE7">
        <w:rPr>
          <w:rFonts w:cs="Arial"/>
          <w:sz w:val="20"/>
        </w:rPr>
        <w:t xml:space="preserve">Each new, reconstructed, or existing Organic Liquid Distribution (OLD) (non-gasoline) operation that is part of an emission unit subject to the requirements of 40 CFR Part 63, Subpart EEEE.  The 40 CFR Part 63, Subpart EEEE affected source is comprised of storage tanks, transfer racks, equipment leak components associated with storage tanks, transfer racks and pipelines, transport vehicles, and all containers while loading or unloading at transfer racks subject to Subpart EEEE.  Equipment listed in 40 CFR 63.2338(c) that is part of an affected source under another National Emission Standards for Hazardous Air Pollutants (NESHAP) is excluded from the affected source.  </w:t>
      </w:r>
    </w:p>
    <w:p w14:paraId="1EB15018" w14:textId="77777777" w:rsidR="00410ED6" w:rsidRPr="00CA2DE7" w:rsidRDefault="00410ED6" w:rsidP="00410ED6">
      <w:pPr>
        <w:jc w:val="both"/>
        <w:rPr>
          <w:rFonts w:cs="Arial"/>
          <w:sz w:val="20"/>
        </w:rPr>
      </w:pPr>
    </w:p>
    <w:p w14:paraId="135A58E7" w14:textId="0708BA08" w:rsidR="00410ED6" w:rsidRPr="00CA2DE7" w:rsidRDefault="00410ED6" w:rsidP="00410ED6">
      <w:pPr>
        <w:jc w:val="both"/>
        <w:rPr>
          <w:rFonts w:cs="Arial"/>
          <w:sz w:val="20"/>
        </w:rPr>
      </w:pPr>
      <w:r w:rsidRPr="00CA2DE7">
        <w:rPr>
          <w:rFonts w:cs="Arial"/>
          <w:b/>
          <w:sz w:val="20"/>
        </w:rPr>
        <w:t xml:space="preserve">Emission Units:  </w:t>
      </w:r>
      <w:r w:rsidRPr="00CA2DE7">
        <w:rPr>
          <w:rFonts w:cs="Arial"/>
          <w:sz w:val="20"/>
        </w:rPr>
        <w:t>EU08, EUB2, EUB5</w:t>
      </w:r>
    </w:p>
    <w:p w14:paraId="0C114188" w14:textId="77777777" w:rsidR="00410ED6" w:rsidRPr="00CA2DE7" w:rsidRDefault="00410ED6" w:rsidP="00410ED6">
      <w:pPr>
        <w:jc w:val="both"/>
        <w:rPr>
          <w:rFonts w:cs="Arial"/>
          <w:b/>
          <w:vanish/>
          <w:sz w:val="20"/>
        </w:rPr>
      </w:pPr>
    </w:p>
    <w:p w14:paraId="0D0BA6F2" w14:textId="77777777" w:rsidR="00410ED6" w:rsidRPr="00CA2DE7" w:rsidRDefault="00410ED6" w:rsidP="00410ED6">
      <w:pPr>
        <w:jc w:val="both"/>
        <w:rPr>
          <w:rFonts w:cs="Arial"/>
          <w:szCs w:val="22"/>
        </w:rPr>
      </w:pPr>
      <w:r w:rsidRPr="00CA2DE7">
        <w:rPr>
          <w:rFonts w:cs="Arial"/>
          <w:b/>
          <w:szCs w:val="22"/>
          <w:u w:val="single"/>
        </w:rPr>
        <w:t>POLLUTION CONTROL EQUIPMENT</w:t>
      </w:r>
      <w:r w:rsidRPr="00CA2DE7">
        <w:rPr>
          <w:rFonts w:cs="Arial"/>
          <w:szCs w:val="22"/>
        </w:rPr>
        <w:t xml:space="preserve">  </w:t>
      </w:r>
    </w:p>
    <w:p w14:paraId="13104FA8" w14:textId="77777777" w:rsidR="00410ED6" w:rsidRPr="00CA2DE7" w:rsidRDefault="00410ED6" w:rsidP="00410ED6">
      <w:pPr>
        <w:jc w:val="both"/>
        <w:rPr>
          <w:rFonts w:cs="Arial"/>
          <w:sz w:val="20"/>
        </w:rPr>
      </w:pPr>
    </w:p>
    <w:p w14:paraId="73CCAD48" w14:textId="77777777" w:rsidR="00410ED6" w:rsidRPr="00CA2DE7" w:rsidRDefault="00410ED6" w:rsidP="00410ED6">
      <w:pPr>
        <w:jc w:val="both"/>
        <w:rPr>
          <w:rFonts w:cs="Arial"/>
          <w:b/>
          <w:sz w:val="20"/>
          <w:u w:val="single"/>
        </w:rPr>
      </w:pPr>
      <w:r w:rsidRPr="00CA2DE7">
        <w:rPr>
          <w:rFonts w:cs="Arial"/>
          <w:sz w:val="20"/>
        </w:rPr>
        <w:t>NA</w:t>
      </w:r>
    </w:p>
    <w:p w14:paraId="0E20876A" w14:textId="77777777" w:rsidR="00410ED6" w:rsidRPr="00CA2DE7" w:rsidRDefault="00410ED6" w:rsidP="00410ED6">
      <w:pPr>
        <w:jc w:val="both"/>
        <w:rPr>
          <w:rFonts w:cs="Arial"/>
          <w:sz w:val="20"/>
        </w:rPr>
      </w:pPr>
    </w:p>
    <w:p w14:paraId="10F7A27C" w14:textId="77777777" w:rsidR="00410ED6" w:rsidRPr="00CA2DE7" w:rsidRDefault="00410ED6" w:rsidP="00410ED6">
      <w:pPr>
        <w:jc w:val="both"/>
        <w:rPr>
          <w:rFonts w:cs="Arial"/>
          <w:b/>
          <w:szCs w:val="22"/>
        </w:rPr>
      </w:pPr>
      <w:r w:rsidRPr="00CA2DE7">
        <w:rPr>
          <w:rFonts w:cs="Arial"/>
          <w:b/>
          <w:szCs w:val="22"/>
        </w:rPr>
        <w:t xml:space="preserve">I.  </w:t>
      </w:r>
      <w:r w:rsidRPr="00CA2DE7">
        <w:rPr>
          <w:rFonts w:cs="Arial"/>
          <w:b/>
          <w:szCs w:val="22"/>
          <w:u w:val="single"/>
        </w:rPr>
        <w:t>EMISSION LIMIT(S)</w:t>
      </w:r>
    </w:p>
    <w:p w14:paraId="072132A3" w14:textId="77777777" w:rsidR="00410ED6" w:rsidRPr="00CA2DE7" w:rsidRDefault="00410ED6" w:rsidP="00410ED6">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3"/>
        <w:gridCol w:w="1417"/>
        <w:gridCol w:w="2200"/>
        <w:gridCol w:w="1672"/>
        <w:gridCol w:w="1672"/>
        <w:gridCol w:w="1564"/>
      </w:tblGrid>
      <w:tr w:rsidR="00CA2DE7" w:rsidRPr="00CA2DE7" w14:paraId="7DE3F31E" w14:textId="77777777" w:rsidTr="00410ED6">
        <w:trPr>
          <w:tblHeader/>
        </w:trPr>
        <w:tc>
          <w:tcPr>
            <w:tcW w:w="784" w:type="pct"/>
            <w:shd w:val="clear" w:color="auto" w:fill="auto"/>
          </w:tcPr>
          <w:p w14:paraId="1FA0448C" w14:textId="77777777" w:rsidR="00410ED6" w:rsidRPr="00CA2DE7" w:rsidRDefault="00410ED6" w:rsidP="00410ED6">
            <w:pPr>
              <w:jc w:val="center"/>
              <w:rPr>
                <w:rFonts w:cs="Arial"/>
                <w:b/>
                <w:sz w:val="20"/>
              </w:rPr>
            </w:pPr>
            <w:r w:rsidRPr="00CA2DE7">
              <w:rPr>
                <w:rFonts w:cs="Arial"/>
                <w:b/>
                <w:sz w:val="20"/>
              </w:rPr>
              <w:t>Pollutant</w:t>
            </w:r>
          </w:p>
        </w:tc>
        <w:tc>
          <w:tcPr>
            <w:tcW w:w="697" w:type="pct"/>
            <w:shd w:val="clear" w:color="auto" w:fill="auto"/>
          </w:tcPr>
          <w:p w14:paraId="62728493" w14:textId="77777777" w:rsidR="00410ED6" w:rsidRPr="00CA2DE7" w:rsidRDefault="00410ED6" w:rsidP="00410ED6">
            <w:pPr>
              <w:jc w:val="center"/>
              <w:rPr>
                <w:rFonts w:cs="Arial"/>
                <w:b/>
                <w:sz w:val="20"/>
              </w:rPr>
            </w:pPr>
            <w:r w:rsidRPr="00CA2DE7">
              <w:rPr>
                <w:rFonts w:cs="Arial"/>
                <w:b/>
                <w:sz w:val="20"/>
              </w:rPr>
              <w:t>Limit</w:t>
            </w:r>
          </w:p>
        </w:tc>
        <w:tc>
          <w:tcPr>
            <w:tcW w:w="1089" w:type="pct"/>
            <w:shd w:val="clear" w:color="auto" w:fill="auto"/>
          </w:tcPr>
          <w:p w14:paraId="5E54F3D0" w14:textId="77777777" w:rsidR="00410ED6" w:rsidRPr="00CA2DE7" w:rsidRDefault="00410ED6" w:rsidP="00410ED6">
            <w:pPr>
              <w:jc w:val="center"/>
              <w:rPr>
                <w:rFonts w:cs="Arial"/>
                <w:b/>
                <w:sz w:val="20"/>
              </w:rPr>
            </w:pPr>
            <w:r w:rsidRPr="00CA2DE7">
              <w:rPr>
                <w:rFonts w:cs="Arial"/>
                <w:b/>
                <w:sz w:val="20"/>
              </w:rPr>
              <w:t>Time Period/ Operating Scenario</w:t>
            </w:r>
          </w:p>
        </w:tc>
        <w:tc>
          <w:tcPr>
            <w:tcW w:w="828" w:type="pct"/>
            <w:shd w:val="clear" w:color="auto" w:fill="auto"/>
          </w:tcPr>
          <w:p w14:paraId="7C1A486D" w14:textId="77777777" w:rsidR="00410ED6" w:rsidRPr="00CA2DE7" w:rsidRDefault="00410ED6" w:rsidP="00410ED6">
            <w:pPr>
              <w:jc w:val="center"/>
              <w:rPr>
                <w:rFonts w:cs="Arial"/>
                <w:b/>
                <w:sz w:val="20"/>
              </w:rPr>
            </w:pPr>
            <w:r w:rsidRPr="00CA2DE7">
              <w:rPr>
                <w:rFonts w:cs="Arial"/>
                <w:b/>
                <w:sz w:val="20"/>
              </w:rPr>
              <w:t>Equipment</w:t>
            </w:r>
          </w:p>
        </w:tc>
        <w:tc>
          <w:tcPr>
            <w:tcW w:w="828" w:type="pct"/>
            <w:shd w:val="clear" w:color="auto" w:fill="auto"/>
          </w:tcPr>
          <w:p w14:paraId="175983F2" w14:textId="77777777" w:rsidR="00410ED6" w:rsidRPr="00CA2DE7" w:rsidRDefault="00410ED6" w:rsidP="00410ED6">
            <w:pPr>
              <w:jc w:val="center"/>
              <w:rPr>
                <w:rFonts w:cs="Arial"/>
                <w:b/>
                <w:sz w:val="20"/>
              </w:rPr>
            </w:pPr>
            <w:r w:rsidRPr="00CA2DE7">
              <w:rPr>
                <w:rFonts w:cs="Arial"/>
                <w:b/>
                <w:sz w:val="20"/>
              </w:rPr>
              <w:t>Monitoring/</w:t>
            </w:r>
          </w:p>
          <w:p w14:paraId="6027A89D" w14:textId="77777777" w:rsidR="00410ED6" w:rsidRPr="00CA2DE7" w:rsidRDefault="00410ED6" w:rsidP="00410ED6">
            <w:pPr>
              <w:jc w:val="center"/>
              <w:rPr>
                <w:rFonts w:cs="Arial"/>
                <w:b/>
                <w:sz w:val="20"/>
              </w:rPr>
            </w:pPr>
            <w:r w:rsidRPr="00CA2DE7">
              <w:rPr>
                <w:rFonts w:cs="Arial"/>
                <w:b/>
                <w:sz w:val="20"/>
              </w:rPr>
              <w:t>Testing Method</w:t>
            </w:r>
          </w:p>
        </w:tc>
        <w:tc>
          <w:tcPr>
            <w:tcW w:w="775" w:type="pct"/>
            <w:shd w:val="clear" w:color="auto" w:fill="auto"/>
          </w:tcPr>
          <w:p w14:paraId="6C7C76BC" w14:textId="77777777" w:rsidR="00410ED6" w:rsidRPr="00CA2DE7" w:rsidRDefault="00410ED6" w:rsidP="00410ED6">
            <w:pPr>
              <w:jc w:val="center"/>
              <w:rPr>
                <w:rFonts w:cs="Arial"/>
                <w:b/>
                <w:sz w:val="20"/>
              </w:rPr>
            </w:pPr>
            <w:r w:rsidRPr="00CA2DE7">
              <w:rPr>
                <w:rFonts w:cs="Arial"/>
                <w:b/>
                <w:sz w:val="20"/>
              </w:rPr>
              <w:t>Underlying Applicable Requirements</w:t>
            </w:r>
          </w:p>
        </w:tc>
      </w:tr>
      <w:tr w:rsidR="00CA2DE7" w:rsidRPr="00CA2DE7" w14:paraId="1CF0D201" w14:textId="77777777" w:rsidTr="00410ED6">
        <w:tc>
          <w:tcPr>
            <w:tcW w:w="784" w:type="pct"/>
            <w:shd w:val="clear" w:color="auto" w:fill="auto"/>
          </w:tcPr>
          <w:p w14:paraId="2CF2CA99" w14:textId="77777777" w:rsidR="00410ED6" w:rsidRPr="00CA2DE7" w:rsidRDefault="00410ED6" w:rsidP="00410ED6">
            <w:pPr>
              <w:ind w:left="270" w:hanging="270"/>
              <w:rPr>
                <w:rFonts w:cs="Arial"/>
                <w:sz w:val="20"/>
              </w:rPr>
            </w:pPr>
            <w:r w:rsidRPr="00CA2DE7">
              <w:rPr>
                <w:rFonts w:cs="Arial"/>
                <w:sz w:val="20"/>
              </w:rPr>
              <w:t>1.  Total organic HAP</w:t>
            </w:r>
          </w:p>
        </w:tc>
        <w:tc>
          <w:tcPr>
            <w:tcW w:w="697" w:type="pct"/>
            <w:shd w:val="clear" w:color="auto" w:fill="auto"/>
          </w:tcPr>
          <w:p w14:paraId="79531D6E" w14:textId="77777777" w:rsidR="00410ED6" w:rsidRPr="00CA2DE7" w:rsidRDefault="00410ED6" w:rsidP="00410ED6">
            <w:pPr>
              <w:jc w:val="center"/>
              <w:rPr>
                <w:rFonts w:cs="Arial"/>
                <w:sz w:val="20"/>
              </w:rPr>
            </w:pPr>
            <w:r w:rsidRPr="00CA2DE7">
              <w:rPr>
                <w:rFonts w:cs="Arial"/>
                <w:sz w:val="20"/>
              </w:rPr>
              <w:t>Reduce emissions by 95 wt%</w:t>
            </w:r>
          </w:p>
          <w:p w14:paraId="049CFA9A" w14:textId="77777777" w:rsidR="00410ED6" w:rsidRPr="00CA2DE7" w:rsidRDefault="00410ED6" w:rsidP="00410ED6">
            <w:pPr>
              <w:jc w:val="center"/>
              <w:rPr>
                <w:rFonts w:cs="Arial"/>
                <w:sz w:val="20"/>
              </w:rPr>
            </w:pPr>
            <w:r w:rsidRPr="00CA2DE7">
              <w:rPr>
                <w:rFonts w:cs="Arial"/>
                <w:sz w:val="20"/>
              </w:rPr>
              <w:t>OR</w:t>
            </w:r>
          </w:p>
          <w:p w14:paraId="1546A051" w14:textId="77777777" w:rsidR="00410ED6" w:rsidRPr="00CA2DE7" w:rsidRDefault="00410ED6" w:rsidP="00410ED6">
            <w:pPr>
              <w:jc w:val="center"/>
              <w:rPr>
                <w:rFonts w:cs="Arial"/>
                <w:sz w:val="20"/>
              </w:rPr>
            </w:pPr>
            <w:r w:rsidRPr="00CA2DE7">
              <w:rPr>
                <w:rFonts w:cs="Arial"/>
                <w:sz w:val="20"/>
              </w:rPr>
              <w:t>≤ 20ppmv* exhaust concentration</w:t>
            </w:r>
          </w:p>
        </w:tc>
        <w:tc>
          <w:tcPr>
            <w:tcW w:w="1089" w:type="pct"/>
            <w:shd w:val="clear" w:color="auto" w:fill="auto"/>
          </w:tcPr>
          <w:p w14:paraId="51810A02" w14:textId="77777777" w:rsidR="00410ED6" w:rsidRPr="00CA2DE7" w:rsidRDefault="00410ED6" w:rsidP="00410ED6">
            <w:pPr>
              <w:jc w:val="center"/>
              <w:rPr>
                <w:rFonts w:cs="Arial"/>
                <w:sz w:val="20"/>
              </w:rPr>
            </w:pPr>
            <w:r w:rsidRPr="00CA2DE7">
              <w:rPr>
                <w:rFonts w:cs="Arial"/>
                <w:sz w:val="20"/>
              </w:rPr>
              <w:t>Defined in 40 CFR Part 63, Subparts A and EEEE</w:t>
            </w:r>
          </w:p>
        </w:tc>
        <w:tc>
          <w:tcPr>
            <w:tcW w:w="828" w:type="pct"/>
            <w:shd w:val="clear" w:color="auto" w:fill="auto"/>
          </w:tcPr>
          <w:p w14:paraId="5E69CC9C" w14:textId="77777777" w:rsidR="00410ED6" w:rsidRPr="00CA2DE7" w:rsidRDefault="00410ED6" w:rsidP="00410ED6">
            <w:pPr>
              <w:jc w:val="center"/>
              <w:rPr>
                <w:rFonts w:cs="Arial"/>
                <w:sz w:val="20"/>
              </w:rPr>
            </w:pPr>
            <w:r w:rsidRPr="00CA2DE7">
              <w:rPr>
                <w:rFonts w:cs="Arial"/>
                <w:sz w:val="20"/>
              </w:rPr>
              <w:t>Storage Tanks</w:t>
            </w:r>
          </w:p>
          <w:p w14:paraId="1BDB6D5E" w14:textId="77777777" w:rsidR="00410ED6" w:rsidRPr="00CA2DE7" w:rsidRDefault="00410ED6" w:rsidP="00410ED6">
            <w:pPr>
              <w:jc w:val="center"/>
              <w:rPr>
                <w:rFonts w:cs="Arial"/>
                <w:sz w:val="20"/>
              </w:rPr>
            </w:pPr>
            <w:r w:rsidRPr="00CA2DE7">
              <w:rPr>
                <w:rFonts w:cs="Arial"/>
                <w:sz w:val="20"/>
              </w:rPr>
              <w:t>See Table 2 of 40 CFR Part 63, Subpart EEEE</w:t>
            </w:r>
          </w:p>
        </w:tc>
        <w:tc>
          <w:tcPr>
            <w:tcW w:w="828" w:type="pct"/>
            <w:shd w:val="clear" w:color="auto" w:fill="auto"/>
          </w:tcPr>
          <w:p w14:paraId="4BFF69D1" w14:textId="77777777" w:rsidR="00410ED6" w:rsidRPr="00CA2DE7" w:rsidRDefault="00410ED6" w:rsidP="00410ED6">
            <w:pPr>
              <w:jc w:val="center"/>
              <w:rPr>
                <w:rFonts w:cs="Arial"/>
                <w:sz w:val="20"/>
              </w:rPr>
            </w:pPr>
            <w:r w:rsidRPr="00CA2DE7">
              <w:rPr>
                <w:rFonts w:cs="Arial"/>
                <w:sz w:val="20"/>
              </w:rPr>
              <w:t>SC V.1 – V.8</w:t>
            </w:r>
          </w:p>
        </w:tc>
        <w:tc>
          <w:tcPr>
            <w:tcW w:w="775" w:type="pct"/>
            <w:shd w:val="clear" w:color="auto" w:fill="auto"/>
          </w:tcPr>
          <w:p w14:paraId="208B5962" w14:textId="77777777" w:rsidR="00410ED6" w:rsidRPr="00CA2DE7" w:rsidRDefault="00410ED6" w:rsidP="00410ED6">
            <w:pPr>
              <w:jc w:val="center"/>
              <w:rPr>
                <w:rFonts w:cs="Arial"/>
                <w:b/>
                <w:sz w:val="20"/>
              </w:rPr>
            </w:pPr>
            <w:r w:rsidRPr="00CA2DE7">
              <w:rPr>
                <w:rFonts w:cs="Arial"/>
                <w:b/>
                <w:sz w:val="20"/>
              </w:rPr>
              <w:t>40 CFR 63.2346(a)</w:t>
            </w:r>
          </w:p>
        </w:tc>
      </w:tr>
      <w:tr w:rsidR="00CA2DE7" w:rsidRPr="00CA2DE7" w14:paraId="52659F84" w14:textId="77777777" w:rsidTr="00410ED6">
        <w:tc>
          <w:tcPr>
            <w:tcW w:w="784" w:type="pct"/>
            <w:shd w:val="clear" w:color="auto" w:fill="auto"/>
          </w:tcPr>
          <w:p w14:paraId="5DB53C30" w14:textId="77777777" w:rsidR="00410ED6" w:rsidRPr="00CA2DE7" w:rsidRDefault="00410ED6" w:rsidP="00410ED6">
            <w:pPr>
              <w:ind w:left="270" w:hanging="270"/>
              <w:rPr>
                <w:rFonts w:cs="Arial"/>
                <w:sz w:val="20"/>
              </w:rPr>
            </w:pPr>
            <w:r w:rsidRPr="00CA2DE7">
              <w:rPr>
                <w:rFonts w:cs="Arial"/>
                <w:sz w:val="20"/>
              </w:rPr>
              <w:t>2.  Total organic HAP</w:t>
            </w:r>
          </w:p>
        </w:tc>
        <w:tc>
          <w:tcPr>
            <w:tcW w:w="697" w:type="pct"/>
            <w:shd w:val="clear" w:color="auto" w:fill="auto"/>
          </w:tcPr>
          <w:p w14:paraId="0CD2F6C0" w14:textId="77777777" w:rsidR="00410ED6" w:rsidRPr="00CA2DE7" w:rsidRDefault="00410ED6" w:rsidP="00410ED6">
            <w:pPr>
              <w:jc w:val="center"/>
              <w:rPr>
                <w:rFonts w:cs="Arial"/>
                <w:sz w:val="20"/>
              </w:rPr>
            </w:pPr>
            <w:r w:rsidRPr="00CA2DE7">
              <w:rPr>
                <w:rFonts w:cs="Arial"/>
                <w:sz w:val="20"/>
              </w:rPr>
              <w:t>Reduce emissions by 95 wt%</w:t>
            </w:r>
          </w:p>
          <w:p w14:paraId="1450DA27" w14:textId="77777777" w:rsidR="00410ED6" w:rsidRPr="00CA2DE7" w:rsidRDefault="00410ED6" w:rsidP="00410ED6">
            <w:pPr>
              <w:jc w:val="center"/>
              <w:rPr>
                <w:rFonts w:cs="Arial"/>
                <w:sz w:val="20"/>
              </w:rPr>
            </w:pPr>
            <w:r w:rsidRPr="00CA2DE7">
              <w:rPr>
                <w:rFonts w:cs="Arial"/>
                <w:sz w:val="20"/>
              </w:rPr>
              <w:t>OR</w:t>
            </w:r>
          </w:p>
          <w:p w14:paraId="7CCDB8B2" w14:textId="77777777" w:rsidR="00410ED6" w:rsidRPr="00CA2DE7" w:rsidRDefault="00410ED6" w:rsidP="00410ED6">
            <w:pPr>
              <w:jc w:val="center"/>
              <w:rPr>
                <w:rFonts w:cs="Arial"/>
                <w:sz w:val="20"/>
              </w:rPr>
            </w:pPr>
            <w:r w:rsidRPr="00CA2DE7">
              <w:rPr>
                <w:rFonts w:cs="Arial"/>
                <w:sz w:val="20"/>
              </w:rPr>
              <w:t>≤ 20ppmv* exhaust concentration</w:t>
            </w:r>
          </w:p>
        </w:tc>
        <w:tc>
          <w:tcPr>
            <w:tcW w:w="1089" w:type="pct"/>
            <w:shd w:val="clear" w:color="auto" w:fill="auto"/>
          </w:tcPr>
          <w:p w14:paraId="7B337D25" w14:textId="77777777" w:rsidR="00410ED6" w:rsidRPr="00CA2DE7" w:rsidRDefault="00410ED6" w:rsidP="00410ED6">
            <w:pPr>
              <w:jc w:val="center"/>
              <w:rPr>
                <w:rFonts w:cs="Arial"/>
                <w:sz w:val="20"/>
              </w:rPr>
            </w:pPr>
            <w:r w:rsidRPr="00CA2DE7">
              <w:rPr>
                <w:rFonts w:cs="Arial"/>
                <w:sz w:val="20"/>
              </w:rPr>
              <w:t>Defined in 40 CFR Part 63, Subparts A and EEEE</w:t>
            </w:r>
          </w:p>
        </w:tc>
        <w:tc>
          <w:tcPr>
            <w:tcW w:w="828" w:type="pct"/>
            <w:shd w:val="clear" w:color="auto" w:fill="auto"/>
          </w:tcPr>
          <w:p w14:paraId="0154F7A5" w14:textId="77777777" w:rsidR="00410ED6" w:rsidRPr="00CA2DE7" w:rsidRDefault="00410ED6" w:rsidP="00410ED6">
            <w:pPr>
              <w:jc w:val="center"/>
              <w:rPr>
                <w:rFonts w:cs="Arial"/>
                <w:sz w:val="20"/>
              </w:rPr>
            </w:pPr>
            <w:r w:rsidRPr="00CA2DE7">
              <w:rPr>
                <w:rFonts w:cs="Arial"/>
                <w:sz w:val="20"/>
              </w:rPr>
              <w:t>Transfer Racks</w:t>
            </w:r>
          </w:p>
          <w:p w14:paraId="33AD2A84" w14:textId="77777777" w:rsidR="00410ED6" w:rsidRPr="00CA2DE7" w:rsidRDefault="00410ED6" w:rsidP="00410ED6">
            <w:pPr>
              <w:jc w:val="center"/>
              <w:rPr>
                <w:rFonts w:cs="Arial"/>
                <w:sz w:val="20"/>
              </w:rPr>
            </w:pPr>
            <w:r w:rsidRPr="00CA2DE7">
              <w:rPr>
                <w:rFonts w:cs="Arial"/>
                <w:sz w:val="20"/>
              </w:rPr>
              <w:t>See Table 2 of 40 CFR Part 63, Subpart EEEE</w:t>
            </w:r>
          </w:p>
        </w:tc>
        <w:tc>
          <w:tcPr>
            <w:tcW w:w="828" w:type="pct"/>
            <w:shd w:val="clear" w:color="auto" w:fill="auto"/>
          </w:tcPr>
          <w:p w14:paraId="1544DEED" w14:textId="77777777" w:rsidR="00410ED6" w:rsidRPr="00CA2DE7" w:rsidRDefault="00410ED6" w:rsidP="00410ED6">
            <w:pPr>
              <w:jc w:val="center"/>
              <w:rPr>
                <w:rFonts w:cs="Arial"/>
                <w:sz w:val="20"/>
              </w:rPr>
            </w:pPr>
            <w:r w:rsidRPr="00CA2DE7">
              <w:rPr>
                <w:rFonts w:cs="Arial"/>
                <w:sz w:val="20"/>
              </w:rPr>
              <w:t>SC V.1 – V.8</w:t>
            </w:r>
          </w:p>
        </w:tc>
        <w:tc>
          <w:tcPr>
            <w:tcW w:w="775" w:type="pct"/>
            <w:shd w:val="clear" w:color="auto" w:fill="auto"/>
          </w:tcPr>
          <w:p w14:paraId="0E28E854" w14:textId="77777777" w:rsidR="00410ED6" w:rsidRPr="00CA2DE7" w:rsidRDefault="00410ED6" w:rsidP="00410ED6">
            <w:pPr>
              <w:jc w:val="center"/>
              <w:rPr>
                <w:rFonts w:cs="Arial"/>
                <w:b/>
                <w:sz w:val="20"/>
              </w:rPr>
            </w:pPr>
            <w:r w:rsidRPr="00CA2DE7">
              <w:rPr>
                <w:rFonts w:cs="Arial"/>
                <w:b/>
                <w:sz w:val="20"/>
              </w:rPr>
              <w:t>40 CFR 63.2346(b)</w:t>
            </w:r>
          </w:p>
        </w:tc>
      </w:tr>
      <w:tr w:rsidR="00410ED6" w:rsidRPr="00CA2DE7" w14:paraId="27845C9C" w14:textId="77777777" w:rsidTr="00410ED6">
        <w:tc>
          <w:tcPr>
            <w:tcW w:w="5000" w:type="pct"/>
            <w:gridSpan w:val="6"/>
            <w:shd w:val="clear" w:color="auto" w:fill="auto"/>
          </w:tcPr>
          <w:p w14:paraId="1FA5679B" w14:textId="77777777" w:rsidR="00410ED6" w:rsidRPr="00CA2DE7" w:rsidRDefault="00410ED6" w:rsidP="00410ED6">
            <w:pPr>
              <w:rPr>
                <w:rFonts w:cs="Arial"/>
                <w:sz w:val="20"/>
              </w:rPr>
            </w:pPr>
            <w:r w:rsidRPr="00CA2DE7">
              <w:rPr>
                <w:rFonts w:cs="Arial"/>
                <w:sz w:val="20"/>
              </w:rPr>
              <w:t>* Corrected to 3% oxygen for combustion devices using supplemental combustion air</w:t>
            </w:r>
          </w:p>
        </w:tc>
      </w:tr>
    </w:tbl>
    <w:p w14:paraId="1BE18219" w14:textId="77777777" w:rsidR="00410ED6" w:rsidRPr="00CA2DE7" w:rsidRDefault="00410ED6" w:rsidP="00410ED6">
      <w:pPr>
        <w:jc w:val="both"/>
        <w:rPr>
          <w:rFonts w:cs="Arial"/>
          <w:sz w:val="20"/>
        </w:rPr>
      </w:pPr>
    </w:p>
    <w:p w14:paraId="3548C01D"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 xml:space="preserve">The permittee shall comply with the applicable requirements for storage tanks and transfer racks specified in 40 CFR Part 63, Subpart SS for meeting emission limits, substituting the term storage tank at each occurrence of the term storage vessel in Subpart SS.  </w:t>
      </w:r>
      <w:r w:rsidRPr="00CA2DE7">
        <w:rPr>
          <w:rFonts w:cs="Arial"/>
          <w:b/>
          <w:sz w:val="20"/>
        </w:rPr>
        <w:t>(40 CFR 63.2346(a)(1)</w:t>
      </w:r>
    </w:p>
    <w:p w14:paraId="42FEF9DE" w14:textId="77777777" w:rsidR="00410ED6" w:rsidRPr="00CA2DE7" w:rsidRDefault="00410ED6" w:rsidP="00410ED6">
      <w:pPr>
        <w:jc w:val="both"/>
        <w:rPr>
          <w:rFonts w:cs="Arial"/>
          <w:sz w:val="20"/>
        </w:rPr>
      </w:pPr>
    </w:p>
    <w:p w14:paraId="4AC4919D" w14:textId="77777777" w:rsidR="00410ED6" w:rsidRPr="00CA2DE7" w:rsidRDefault="00410ED6" w:rsidP="00410ED6">
      <w:pPr>
        <w:tabs>
          <w:tab w:val="left" w:pos="360"/>
        </w:tabs>
        <w:ind w:left="360" w:hanging="360"/>
        <w:jc w:val="both"/>
        <w:rPr>
          <w:rFonts w:cs="Arial"/>
          <w:b/>
          <w:sz w:val="20"/>
        </w:rPr>
      </w:pPr>
      <w:r w:rsidRPr="00CA2DE7">
        <w:rPr>
          <w:rFonts w:cs="Arial"/>
          <w:sz w:val="20"/>
        </w:rPr>
        <w:t>4.</w:t>
      </w:r>
      <w:r w:rsidRPr="00CA2DE7">
        <w:rPr>
          <w:rFonts w:cs="Arial"/>
          <w:sz w:val="20"/>
        </w:rPr>
        <w:tab/>
        <w:t xml:space="preserve">The permittee must be in compliance with the emission limitations at all times when the equipment identified in 40 CFR 63.2338(b)(1) through (4) is in OLD operation.  The emission limitations apply during periods of Startup, Shutdown and Malfunction (SSM) except as provided in 40 CFR 63.2378(b)(2) and (3).  </w:t>
      </w:r>
      <w:r w:rsidRPr="00CA2DE7">
        <w:rPr>
          <w:rFonts w:cs="Arial"/>
          <w:b/>
          <w:sz w:val="20"/>
        </w:rPr>
        <w:t xml:space="preserve">(40 CFR 63.2350(a), </w:t>
      </w:r>
      <w:r w:rsidRPr="00CA2DE7">
        <w:rPr>
          <w:rFonts w:cs="Arial"/>
          <w:b/>
          <w:sz w:val="20"/>
        </w:rPr>
        <w:br/>
        <w:t>40 CFR 63.2378(b)(1))</w:t>
      </w:r>
    </w:p>
    <w:p w14:paraId="72131750" w14:textId="77777777" w:rsidR="00410ED6" w:rsidRPr="00CA2DE7" w:rsidRDefault="00410ED6" w:rsidP="00410ED6">
      <w:pPr>
        <w:jc w:val="both"/>
        <w:rPr>
          <w:rFonts w:cs="Arial"/>
          <w:sz w:val="20"/>
        </w:rPr>
      </w:pPr>
    </w:p>
    <w:p w14:paraId="61724BC0" w14:textId="77777777" w:rsidR="00410ED6" w:rsidRPr="00CA2DE7" w:rsidRDefault="00410ED6" w:rsidP="00410ED6">
      <w:pPr>
        <w:jc w:val="both"/>
        <w:rPr>
          <w:rFonts w:cs="Arial"/>
          <w:b/>
          <w:szCs w:val="22"/>
          <w:u w:val="single"/>
        </w:rPr>
      </w:pPr>
      <w:r w:rsidRPr="00CA2DE7">
        <w:rPr>
          <w:rFonts w:cs="Arial"/>
          <w:b/>
          <w:szCs w:val="22"/>
        </w:rPr>
        <w:t xml:space="preserve">II.  </w:t>
      </w:r>
      <w:r w:rsidRPr="00CA2DE7">
        <w:rPr>
          <w:rFonts w:cs="Arial"/>
          <w:b/>
          <w:szCs w:val="22"/>
          <w:u w:val="single"/>
        </w:rPr>
        <w:t xml:space="preserve">MATERIAL LIMITS  </w:t>
      </w:r>
    </w:p>
    <w:p w14:paraId="78D0EFF8" w14:textId="77777777" w:rsidR="00410ED6" w:rsidRPr="00CA2DE7" w:rsidRDefault="00410ED6" w:rsidP="00410ED6">
      <w:pPr>
        <w:jc w:val="both"/>
        <w:rPr>
          <w:rFonts w:cs="Arial"/>
          <w:sz w:val="20"/>
        </w:rPr>
      </w:pPr>
    </w:p>
    <w:p w14:paraId="0292FA87" w14:textId="77777777" w:rsidR="00410ED6" w:rsidRPr="00CA2DE7" w:rsidRDefault="00410ED6" w:rsidP="00410ED6">
      <w:pPr>
        <w:jc w:val="both"/>
        <w:rPr>
          <w:rFonts w:cs="Arial"/>
          <w:bCs/>
          <w:sz w:val="20"/>
        </w:rPr>
      </w:pPr>
      <w:r w:rsidRPr="00CA2DE7">
        <w:rPr>
          <w:rFonts w:cs="Arial"/>
          <w:bCs/>
          <w:sz w:val="20"/>
        </w:rPr>
        <w:t>NA</w:t>
      </w:r>
    </w:p>
    <w:p w14:paraId="5BA1C337" w14:textId="77777777" w:rsidR="00410ED6" w:rsidRPr="00CA2DE7" w:rsidRDefault="00410ED6" w:rsidP="00410ED6">
      <w:pPr>
        <w:jc w:val="both"/>
        <w:rPr>
          <w:rFonts w:cs="Arial"/>
          <w:bCs/>
          <w:sz w:val="20"/>
        </w:rPr>
      </w:pPr>
    </w:p>
    <w:p w14:paraId="67CAFB55" w14:textId="77777777" w:rsidR="00410ED6" w:rsidRPr="00CA2DE7" w:rsidRDefault="00410ED6" w:rsidP="00410ED6">
      <w:pPr>
        <w:rPr>
          <w:rFonts w:cs="Arial"/>
          <w:b/>
          <w:szCs w:val="22"/>
        </w:rPr>
      </w:pPr>
      <w:r w:rsidRPr="00CA2DE7">
        <w:rPr>
          <w:rFonts w:cs="Arial"/>
          <w:b/>
          <w:szCs w:val="22"/>
        </w:rPr>
        <w:br w:type="page"/>
      </w:r>
    </w:p>
    <w:p w14:paraId="7118E15D" w14:textId="77777777" w:rsidR="00410ED6" w:rsidRPr="00CA2DE7" w:rsidRDefault="00410ED6" w:rsidP="00410ED6">
      <w:pPr>
        <w:jc w:val="both"/>
        <w:rPr>
          <w:rFonts w:cs="Arial"/>
          <w:b/>
          <w:szCs w:val="22"/>
          <w:u w:val="single"/>
        </w:rPr>
      </w:pPr>
      <w:r w:rsidRPr="00CA2DE7">
        <w:rPr>
          <w:rFonts w:cs="Arial"/>
          <w:b/>
          <w:szCs w:val="22"/>
        </w:rPr>
        <w:lastRenderedPageBreak/>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628AA5CB" w14:textId="77777777" w:rsidR="00410ED6" w:rsidRPr="00CA2DE7" w:rsidRDefault="00410ED6" w:rsidP="00410ED6">
      <w:pPr>
        <w:jc w:val="both"/>
        <w:rPr>
          <w:rFonts w:cs="Arial"/>
          <w:sz w:val="20"/>
        </w:rPr>
      </w:pPr>
    </w:p>
    <w:p w14:paraId="7C074412"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 xml:space="preserve">For each storage tank identified in Table 2 of 40 CFR Part 63, Subpart EEEE, items 1 through 5, the permittee shall reduce the emissions of organic HAP using one of the following work practice standards:  </w:t>
      </w:r>
    </w:p>
    <w:p w14:paraId="3DCB52E3"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Route emissions to a fuel gas system or back into a process as specified in 40 CFR Part 63, Subpart SS;  </w:t>
      </w:r>
      <w:r w:rsidRPr="00CA2DE7">
        <w:rPr>
          <w:rFonts w:cs="Arial"/>
          <w:b/>
          <w:sz w:val="20"/>
        </w:rPr>
        <w:t>(40 CFR 63.2346(a)(2))</w:t>
      </w:r>
    </w:p>
    <w:p w14:paraId="3C379B1E"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Comply with 40 CFR Part 63, Subpart WW (control level 2); or  </w:t>
      </w:r>
      <w:r w:rsidRPr="00CA2DE7">
        <w:rPr>
          <w:rFonts w:cs="Arial"/>
          <w:b/>
          <w:sz w:val="20"/>
        </w:rPr>
        <w:t>(40 CFR 63.2346(a)(3))</w:t>
      </w:r>
    </w:p>
    <w:p w14:paraId="3C46A0C5" w14:textId="77777777" w:rsidR="00410ED6" w:rsidRPr="00CA2DE7" w:rsidRDefault="00410ED6" w:rsidP="00410ED6">
      <w:pPr>
        <w:ind w:left="720" w:hanging="360"/>
        <w:jc w:val="both"/>
        <w:rPr>
          <w:rFonts w:cs="Arial"/>
          <w:b/>
          <w:sz w:val="20"/>
        </w:rPr>
      </w:pPr>
      <w:r w:rsidRPr="00CA2DE7">
        <w:rPr>
          <w:rFonts w:cs="Arial"/>
          <w:sz w:val="20"/>
        </w:rPr>
        <w:t>c.</w:t>
      </w:r>
      <w:r w:rsidRPr="00CA2DE7">
        <w:rPr>
          <w:rFonts w:cs="Arial"/>
          <w:sz w:val="20"/>
        </w:rPr>
        <w:tab/>
        <w:t xml:space="preserve">Use a vapor balancing system that complies with 40 CFR 63.2346(a)(4)(i) through (vii) and with the recordkeeping requirements in 40 CFR 63.2390(e).  </w:t>
      </w:r>
      <w:r w:rsidRPr="00CA2DE7">
        <w:rPr>
          <w:rFonts w:cs="Arial"/>
          <w:b/>
          <w:sz w:val="20"/>
        </w:rPr>
        <w:t>(40 CFR 63.2346(a)(4))</w:t>
      </w:r>
    </w:p>
    <w:p w14:paraId="7C927B5B" w14:textId="77777777" w:rsidR="00410ED6" w:rsidRPr="00CA2DE7" w:rsidRDefault="00410ED6" w:rsidP="00410ED6">
      <w:pPr>
        <w:tabs>
          <w:tab w:val="left" w:pos="900"/>
        </w:tabs>
        <w:ind w:left="900" w:hanging="360"/>
        <w:jc w:val="both"/>
        <w:rPr>
          <w:rFonts w:cs="Arial"/>
          <w:b/>
          <w:sz w:val="20"/>
        </w:rPr>
      </w:pPr>
    </w:p>
    <w:p w14:paraId="1A935170"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 xml:space="preserve">For each storage tank identified in Table 2 of 40 CFR Part 63, Subpart EEEE, item 6, the permittee shall reduce the emissions of organic HAP using one of the following work practice standards:  </w:t>
      </w:r>
    </w:p>
    <w:p w14:paraId="20A80770"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Route emissions to a fuel gas system or back into a process as specified in 40 CFR Part 63, Subpart SS; or  </w:t>
      </w:r>
      <w:r w:rsidRPr="00CA2DE7">
        <w:rPr>
          <w:rFonts w:cs="Arial"/>
          <w:b/>
          <w:sz w:val="20"/>
        </w:rPr>
        <w:t>(40 CFR 63.2346(a)(2))</w:t>
      </w:r>
    </w:p>
    <w:p w14:paraId="69320DAE"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Use a vapor balancing system that complies with 40 CFR 63.2346(a)(4)(i) through (vii) and with the recordkeeping requirements in 40 CFR 63.2390(e).  </w:t>
      </w:r>
      <w:r w:rsidRPr="00CA2DE7">
        <w:rPr>
          <w:rFonts w:cs="Arial"/>
          <w:b/>
          <w:sz w:val="20"/>
        </w:rPr>
        <w:t>(40 CFR 63.2346(a)(4))</w:t>
      </w:r>
    </w:p>
    <w:p w14:paraId="4043BCAE" w14:textId="77777777" w:rsidR="00410ED6" w:rsidRPr="00CA2DE7" w:rsidRDefault="00410ED6" w:rsidP="00410ED6">
      <w:pPr>
        <w:ind w:left="720" w:hanging="360"/>
        <w:jc w:val="both"/>
        <w:rPr>
          <w:rFonts w:cs="Arial"/>
          <w:b/>
          <w:sz w:val="20"/>
        </w:rPr>
      </w:pPr>
    </w:p>
    <w:p w14:paraId="01AA2B58"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 xml:space="preserve">For each </w:t>
      </w:r>
      <w:r w:rsidRPr="00CA2DE7">
        <w:rPr>
          <w:rFonts w:cs="Arial"/>
          <w:b/>
          <w:sz w:val="20"/>
        </w:rPr>
        <w:t>new</w:t>
      </w:r>
      <w:r w:rsidRPr="00CA2DE7">
        <w:rPr>
          <w:rFonts w:cs="Arial"/>
          <w:sz w:val="20"/>
        </w:rPr>
        <w:t xml:space="preserve"> transfer rack that meets the criterion for control in Table 2 of 40 CFR Part 63, Subpart EEEE, items 7 through 10, the permittee shall reduce the emissions of organic HAP during loading of organic liquids into transport vehicles or containers using one of the following work practice standards:  </w:t>
      </w:r>
    </w:p>
    <w:p w14:paraId="784D710F"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Route emissions to a fuel gas system or back into a process as specified in 40 CFR Part 63, Subpart SS;  </w:t>
      </w:r>
      <w:r w:rsidRPr="00CA2DE7">
        <w:rPr>
          <w:rFonts w:cs="Arial"/>
          <w:b/>
          <w:sz w:val="20"/>
        </w:rPr>
        <w:t>(40 CFR 63.2346(b)(2))</w:t>
      </w:r>
    </w:p>
    <w:p w14:paraId="4DF73F17"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and  </w:t>
      </w:r>
      <w:r w:rsidRPr="00CA2DE7">
        <w:rPr>
          <w:rFonts w:cs="Arial"/>
          <w:b/>
          <w:sz w:val="20"/>
        </w:rPr>
        <w:t>(40 CFR 63.2346(b)(3)(i))</w:t>
      </w:r>
    </w:p>
    <w:p w14:paraId="213C374A" w14:textId="77777777" w:rsidR="00410ED6" w:rsidRPr="00CA2DE7" w:rsidRDefault="00410ED6" w:rsidP="00410ED6">
      <w:pPr>
        <w:ind w:left="720" w:hanging="360"/>
        <w:jc w:val="both"/>
        <w:rPr>
          <w:rFonts w:cs="Arial"/>
          <w:sz w:val="20"/>
        </w:rPr>
      </w:pPr>
      <w:r w:rsidRPr="00CA2DE7">
        <w:rPr>
          <w:rFonts w:cs="Arial"/>
          <w:sz w:val="20"/>
        </w:rPr>
        <w:t>c.</w:t>
      </w:r>
      <w:r w:rsidRPr="00CA2DE7">
        <w:rPr>
          <w:rFonts w:cs="Arial"/>
          <w:sz w:val="20"/>
        </w:rPr>
        <w:tab/>
        <w:t xml:space="preserve">Use a vapor balancing system that routes organic HAP vapors displaced from the loading of organic liquids into containers directly (e.g., no intervening tank or containment area such as a room) to the storage tank from which the liquid being loaded originated or to another storage tank connected to a common header.  </w:t>
      </w:r>
      <w:r w:rsidRPr="00CA2DE7">
        <w:rPr>
          <w:rFonts w:cs="Arial"/>
          <w:sz w:val="20"/>
        </w:rPr>
        <w:br/>
      </w:r>
      <w:r w:rsidRPr="00CA2DE7">
        <w:rPr>
          <w:rFonts w:cs="Arial"/>
          <w:b/>
          <w:sz w:val="20"/>
        </w:rPr>
        <w:t>(40 CFR 63.2346(b)(3)(ii))</w:t>
      </w:r>
    </w:p>
    <w:p w14:paraId="1E21D4DF" w14:textId="77777777" w:rsidR="00410ED6" w:rsidRPr="00CA2DE7" w:rsidRDefault="00410ED6" w:rsidP="00410ED6">
      <w:pPr>
        <w:ind w:left="720"/>
        <w:jc w:val="both"/>
        <w:rPr>
          <w:rFonts w:cs="Arial"/>
          <w:sz w:val="20"/>
        </w:rPr>
      </w:pPr>
    </w:p>
    <w:p w14:paraId="12F03154"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 xml:space="preserve">For each </w:t>
      </w:r>
      <w:r w:rsidRPr="00CA2DE7">
        <w:rPr>
          <w:rFonts w:cs="Arial"/>
          <w:b/>
          <w:sz w:val="20"/>
        </w:rPr>
        <w:t>existing</w:t>
      </w:r>
      <w:r w:rsidRPr="00CA2DE7">
        <w:rPr>
          <w:rFonts w:cs="Arial"/>
          <w:sz w:val="20"/>
        </w:rPr>
        <w:t xml:space="preserve"> transfer rack that meets the criterion for control in Table 2 of 40 CFR Part 63, Subpart EEEE, items 7 through 10, the permittee shall reduce the emissions of organic HAP during loading of organic liquids into transport vehicles using one of the following work practice standards:  </w:t>
      </w:r>
    </w:p>
    <w:p w14:paraId="23A10D7A"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Route emissions to a fuel gas system or back into a process as specified in 40 CFR Part 63, Subpart SS; or  </w:t>
      </w:r>
      <w:r w:rsidRPr="00CA2DE7">
        <w:rPr>
          <w:rFonts w:cs="Arial"/>
          <w:b/>
          <w:sz w:val="20"/>
        </w:rPr>
        <w:t>(40 CFR 63.2346(b)(2))</w:t>
      </w:r>
    </w:p>
    <w:p w14:paraId="748ED05E"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Use a vapor balancing system that routes organic HAP vapors displaced from the loading of organic liquids into transport vehicles to the storage tank from which the liquid being loaded originated or to another storage tank connected to a common header.  </w:t>
      </w:r>
      <w:r w:rsidRPr="00CA2DE7">
        <w:rPr>
          <w:rFonts w:cs="Arial"/>
          <w:b/>
          <w:sz w:val="20"/>
        </w:rPr>
        <w:t>(40 CFR 63.2346(b)(3)(i))</w:t>
      </w:r>
    </w:p>
    <w:p w14:paraId="25DC9831" w14:textId="77777777" w:rsidR="00410ED6" w:rsidRPr="00CA2DE7" w:rsidRDefault="00410ED6" w:rsidP="00410ED6">
      <w:pPr>
        <w:jc w:val="both"/>
        <w:rPr>
          <w:rFonts w:cs="Arial"/>
          <w:sz w:val="20"/>
        </w:rPr>
      </w:pPr>
    </w:p>
    <w:p w14:paraId="1AC754F6" w14:textId="77777777" w:rsidR="00410ED6" w:rsidRPr="00CA2DE7" w:rsidRDefault="00410ED6" w:rsidP="00410ED6">
      <w:pPr>
        <w:ind w:left="360" w:hanging="360"/>
        <w:jc w:val="both"/>
        <w:rPr>
          <w:rFonts w:cs="Arial"/>
          <w:sz w:val="20"/>
        </w:rPr>
      </w:pPr>
      <w:r w:rsidRPr="00CA2DE7">
        <w:rPr>
          <w:rFonts w:cs="Arial"/>
          <w:sz w:val="20"/>
        </w:rPr>
        <w:t>5.</w:t>
      </w:r>
      <w:r w:rsidRPr="00CA2DE7">
        <w:rPr>
          <w:rFonts w:cs="Arial"/>
          <w:sz w:val="20"/>
        </w:rPr>
        <w:tab/>
        <w:t xml:space="preserve">For each pump, valve, and sampling connection that operates in organic liquids service for at least 300 hours per year at an affected source that has at least one storage tank or transfer rack that meets the applicability criteria for control in Table 2 of 40 CFR Part 63, Subpart EEEE, the permittee must comply with 40 CFR Part 63, Subpart TT (control level 1); 40 CFR Part 63, Subpart UU (control level 2); or 40 CFR Part 63, Subpart H.  </w:t>
      </w:r>
      <w:r w:rsidRPr="00CA2DE7">
        <w:rPr>
          <w:rFonts w:cs="Arial"/>
          <w:sz w:val="20"/>
        </w:rPr>
        <w:br/>
      </w:r>
      <w:r w:rsidRPr="00CA2DE7">
        <w:rPr>
          <w:rFonts w:cs="Arial"/>
          <w:b/>
          <w:sz w:val="20"/>
        </w:rPr>
        <w:t>(40 CFR 63.2346(c))</w:t>
      </w:r>
    </w:p>
    <w:p w14:paraId="6C132DF1" w14:textId="77777777" w:rsidR="00410ED6" w:rsidRPr="00CA2DE7" w:rsidRDefault="00410ED6" w:rsidP="00410ED6">
      <w:pPr>
        <w:jc w:val="both"/>
        <w:rPr>
          <w:rFonts w:cs="Arial"/>
          <w:sz w:val="20"/>
        </w:rPr>
      </w:pPr>
    </w:p>
    <w:p w14:paraId="36D668D1" w14:textId="77777777" w:rsidR="00410ED6" w:rsidRPr="00CA2DE7" w:rsidRDefault="00410ED6" w:rsidP="00410ED6">
      <w:pPr>
        <w:ind w:left="360" w:hanging="360"/>
        <w:jc w:val="both"/>
        <w:rPr>
          <w:rFonts w:cs="Arial"/>
          <w:b/>
          <w:sz w:val="20"/>
        </w:rPr>
      </w:pPr>
      <w:r w:rsidRPr="00CA2DE7">
        <w:rPr>
          <w:rFonts w:cs="Arial"/>
          <w:sz w:val="20"/>
        </w:rPr>
        <w:t>6.</w:t>
      </w:r>
      <w:r w:rsidRPr="00CA2DE7">
        <w:rPr>
          <w:rFonts w:cs="Arial"/>
          <w:sz w:val="20"/>
        </w:rPr>
        <w:tab/>
        <w:t xml:space="preserve">For each transport vehicle equipped with vapor collection equipment that is loaded at a transfer rack subject to control based on the criteria specified in Table 2 of 40 CFR Part 63, Subpart EEEE, items 7 through 10, the permittee must follow the steps in 40 CFR 60.502(e) to ensure that organic liquids are loaded only into vapor-tight transport vehicles and comply with the provisions in 40 CFR 60.502(f) through (i), substituting the term “transport vehicle” at each occurrence of the term “tank truck” or “gasoline tank truck”.  </w:t>
      </w:r>
      <w:r w:rsidRPr="00CA2DE7">
        <w:rPr>
          <w:rFonts w:cs="Arial"/>
          <w:b/>
          <w:sz w:val="20"/>
        </w:rPr>
        <w:t>(40 CFR 63.2346(d)(1))</w:t>
      </w:r>
    </w:p>
    <w:p w14:paraId="5A7FF3EA" w14:textId="77777777" w:rsidR="00410ED6" w:rsidRPr="00CA2DE7" w:rsidRDefault="00410ED6" w:rsidP="00410ED6">
      <w:pPr>
        <w:jc w:val="both"/>
        <w:rPr>
          <w:rFonts w:cs="Arial"/>
          <w:sz w:val="20"/>
        </w:rPr>
      </w:pPr>
    </w:p>
    <w:p w14:paraId="79BD379D" w14:textId="77777777" w:rsidR="00410ED6" w:rsidRPr="00CA2DE7" w:rsidRDefault="00410ED6" w:rsidP="00410ED6">
      <w:pPr>
        <w:ind w:left="360" w:hanging="360"/>
        <w:jc w:val="both"/>
        <w:rPr>
          <w:rFonts w:cs="Arial"/>
          <w:b/>
          <w:sz w:val="20"/>
        </w:rPr>
      </w:pPr>
      <w:r w:rsidRPr="00CA2DE7">
        <w:rPr>
          <w:rFonts w:cs="Arial"/>
          <w:sz w:val="20"/>
        </w:rPr>
        <w:t>7.</w:t>
      </w:r>
      <w:r w:rsidRPr="00CA2DE7">
        <w:rPr>
          <w:rFonts w:cs="Arial"/>
          <w:sz w:val="20"/>
        </w:rPr>
        <w:tab/>
        <w:t xml:space="preserve">For each transport vehicle without vapor collection equipment that is loaded at a transfer rack subject to control based on the criteria specified in Table 2 of 40 CFR Part 63, Subpart EEEE, items 7 through 10, the permittee must ensure that organic liquids are loaded only into transport vehicles that have current certification in accordance with the U.S. Department of Transportation (DOT) pressure test requirements in 49 CFR Part 180 for cargo tanks or 49 CFR 173.31 for tank cars.  </w:t>
      </w:r>
      <w:r w:rsidRPr="00CA2DE7">
        <w:rPr>
          <w:rFonts w:cs="Arial"/>
          <w:b/>
          <w:sz w:val="20"/>
        </w:rPr>
        <w:t>(40 CFR 63.2346(d)(2))</w:t>
      </w:r>
    </w:p>
    <w:p w14:paraId="6B0B798B" w14:textId="77777777" w:rsidR="00410ED6" w:rsidRPr="00CA2DE7" w:rsidRDefault="00410ED6" w:rsidP="00410ED6">
      <w:pPr>
        <w:jc w:val="both"/>
        <w:rPr>
          <w:rFonts w:cs="Arial"/>
          <w:sz w:val="20"/>
        </w:rPr>
      </w:pPr>
    </w:p>
    <w:p w14:paraId="3242BEE9" w14:textId="77777777" w:rsidR="00410ED6" w:rsidRPr="00CA2DE7" w:rsidRDefault="00410ED6" w:rsidP="00410ED6">
      <w:pPr>
        <w:autoSpaceDE w:val="0"/>
        <w:autoSpaceDN w:val="0"/>
        <w:adjustRightInd w:val="0"/>
        <w:ind w:left="360" w:hanging="360"/>
        <w:jc w:val="both"/>
        <w:rPr>
          <w:rFonts w:cs="Arial"/>
          <w:b/>
          <w:sz w:val="20"/>
        </w:rPr>
      </w:pPr>
      <w:r w:rsidRPr="00CA2DE7">
        <w:rPr>
          <w:rFonts w:cs="Arial"/>
          <w:sz w:val="20"/>
        </w:rPr>
        <w:lastRenderedPageBreak/>
        <w:t>8.</w:t>
      </w:r>
      <w:r w:rsidRPr="00CA2DE7">
        <w:rPr>
          <w:rFonts w:cs="Arial"/>
          <w:sz w:val="20"/>
        </w:rPr>
        <w:tab/>
        <w:t xml:space="preserve">For each existing, new and reconstructed high throughput transfer rack routing emissions to a control device to comply with an emission limit in Table 2 of 40 CFR Part 63, Subpart EEEE, the permittee shall meet the operating limits specified in Table 3 of 40 CFR Part 63, Subpart EEEE as identified below.  The permittee must establish the operating limits during the initial performance test or design evaluation.  The operating limits shall be met at all times after they are established, when the equipment identified in 40 CFR 63.2338(b)(1) through (4) is in OLD operation.  </w:t>
      </w:r>
      <w:r w:rsidRPr="00CA2DE7">
        <w:rPr>
          <w:rFonts w:cs="Arial"/>
          <w:b/>
          <w:sz w:val="20"/>
        </w:rPr>
        <w:t>(40 CFR 63.2346(e), 40 CFR 63.2350(a), 40 CFR 63.2370(b) and Table 3)</w:t>
      </w:r>
    </w:p>
    <w:p w14:paraId="45A2BC66" w14:textId="77777777" w:rsidR="00410ED6" w:rsidRPr="00CA2DE7" w:rsidRDefault="00410ED6" w:rsidP="00410ED6">
      <w:pPr>
        <w:ind w:left="360" w:hanging="360"/>
        <w:jc w:val="both"/>
        <w:rPr>
          <w:rFonts w:cs="Arial"/>
          <w:b/>
          <w:sz w:val="20"/>
        </w:rPr>
      </w:pPr>
    </w:p>
    <w:tbl>
      <w:tblPr>
        <w:tblW w:w="483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8"/>
        <w:gridCol w:w="7571"/>
      </w:tblGrid>
      <w:tr w:rsidR="00CA2DE7" w:rsidRPr="00CA2DE7" w14:paraId="28B529E7" w14:textId="77777777" w:rsidTr="00410ED6">
        <w:trPr>
          <w:tblHeader/>
        </w:trPr>
        <w:tc>
          <w:tcPr>
            <w:tcW w:w="1164" w:type="pct"/>
            <w:shd w:val="clear" w:color="auto" w:fill="auto"/>
          </w:tcPr>
          <w:p w14:paraId="0F226109" w14:textId="77777777" w:rsidR="00410ED6" w:rsidRPr="00CA2DE7" w:rsidRDefault="00410ED6" w:rsidP="00410ED6">
            <w:pPr>
              <w:autoSpaceDE w:val="0"/>
              <w:autoSpaceDN w:val="0"/>
              <w:adjustRightInd w:val="0"/>
              <w:jc w:val="center"/>
              <w:rPr>
                <w:rFonts w:cs="Arial"/>
                <w:b/>
                <w:sz w:val="20"/>
              </w:rPr>
            </w:pPr>
            <w:r w:rsidRPr="00CA2DE7">
              <w:rPr>
                <w:rFonts w:cs="Arial"/>
                <w:b/>
                <w:sz w:val="20"/>
              </w:rPr>
              <w:t>Control Device</w:t>
            </w:r>
          </w:p>
        </w:tc>
        <w:tc>
          <w:tcPr>
            <w:tcW w:w="3836" w:type="pct"/>
            <w:shd w:val="clear" w:color="auto" w:fill="auto"/>
          </w:tcPr>
          <w:p w14:paraId="34F150CA" w14:textId="77777777" w:rsidR="00410ED6" w:rsidRPr="00CA2DE7" w:rsidRDefault="00410ED6" w:rsidP="00410ED6">
            <w:pPr>
              <w:autoSpaceDE w:val="0"/>
              <w:autoSpaceDN w:val="0"/>
              <w:adjustRightInd w:val="0"/>
              <w:jc w:val="center"/>
              <w:rPr>
                <w:rFonts w:cs="Arial"/>
                <w:b/>
                <w:sz w:val="20"/>
              </w:rPr>
            </w:pPr>
            <w:r w:rsidRPr="00CA2DE7">
              <w:rPr>
                <w:rFonts w:cs="Arial"/>
                <w:b/>
                <w:sz w:val="20"/>
              </w:rPr>
              <w:t>Operating Limit</w:t>
            </w:r>
          </w:p>
        </w:tc>
      </w:tr>
      <w:tr w:rsidR="00CA2DE7" w:rsidRPr="00CA2DE7" w14:paraId="5C6C7151" w14:textId="77777777" w:rsidTr="00410ED6">
        <w:tc>
          <w:tcPr>
            <w:tcW w:w="1164" w:type="pct"/>
            <w:shd w:val="clear" w:color="auto" w:fill="auto"/>
          </w:tcPr>
          <w:p w14:paraId="49155890" w14:textId="77777777" w:rsidR="00410ED6" w:rsidRPr="00CA2DE7" w:rsidRDefault="00410ED6" w:rsidP="00410ED6">
            <w:pPr>
              <w:autoSpaceDE w:val="0"/>
              <w:autoSpaceDN w:val="0"/>
              <w:adjustRightInd w:val="0"/>
              <w:rPr>
                <w:rFonts w:cs="Arial"/>
                <w:sz w:val="20"/>
              </w:rPr>
            </w:pPr>
            <w:r w:rsidRPr="00CA2DE7">
              <w:rPr>
                <w:rFonts w:cs="Arial"/>
                <w:sz w:val="20"/>
              </w:rPr>
              <w:t>Thermal oxidizer</w:t>
            </w:r>
          </w:p>
        </w:tc>
        <w:tc>
          <w:tcPr>
            <w:tcW w:w="3836" w:type="pct"/>
            <w:shd w:val="clear" w:color="auto" w:fill="auto"/>
          </w:tcPr>
          <w:p w14:paraId="52F35764" w14:textId="77777777" w:rsidR="00410ED6" w:rsidRPr="00CA2DE7" w:rsidRDefault="00410ED6" w:rsidP="00410ED6">
            <w:pPr>
              <w:autoSpaceDE w:val="0"/>
              <w:autoSpaceDN w:val="0"/>
              <w:adjustRightInd w:val="0"/>
              <w:jc w:val="both"/>
              <w:rPr>
                <w:rFonts w:cs="Arial"/>
                <w:sz w:val="20"/>
              </w:rPr>
            </w:pPr>
            <w:r w:rsidRPr="00CA2DE7">
              <w:rPr>
                <w:rFonts w:cs="Arial"/>
                <w:sz w:val="20"/>
              </w:rPr>
              <w:t>Maintain the daily average fire box or combustion zone temperature greater than or equal to the reference temperature established during the design evaluation or performance test that demonstrated compliance with the emission limit.</w:t>
            </w:r>
          </w:p>
        </w:tc>
      </w:tr>
      <w:tr w:rsidR="00CA2DE7" w:rsidRPr="00CA2DE7" w14:paraId="77E2D39F" w14:textId="77777777" w:rsidTr="00410ED6">
        <w:tc>
          <w:tcPr>
            <w:tcW w:w="1164" w:type="pct"/>
            <w:shd w:val="clear" w:color="auto" w:fill="auto"/>
          </w:tcPr>
          <w:p w14:paraId="47441009" w14:textId="77777777" w:rsidR="00410ED6" w:rsidRPr="00CA2DE7" w:rsidRDefault="00410ED6" w:rsidP="00410ED6">
            <w:pPr>
              <w:autoSpaceDE w:val="0"/>
              <w:autoSpaceDN w:val="0"/>
              <w:adjustRightInd w:val="0"/>
              <w:rPr>
                <w:rFonts w:cs="Arial"/>
                <w:sz w:val="20"/>
              </w:rPr>
            </w:pPr>
            <w:r w:rsidRPr="00CA2DE7">
              <w:rPr>
                <w:rFonts w:cs="Arial"/>
                <w:sz w:val="20"/>
              </w:rPr>
              <w:t>Catalytic oxidizer</w:t>
            </w:r>
          </w:p>
        </w:tc>
        <w:tc>
          <w:tcPr>
            <w:tcW w:w="3836" w:type="pct"/>
            <w:shd w:val="clear" w:color="auto" w:fill="auto"/>
          </w:tcPr>
          <w:p w14:paraId="1927FA6B"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a. Replace the existing catalyst bed before the age of the bed exceeds the maximum allowable age established during the design evaluation or performance test that demonstrated compliance with the emission limit; AND</w:t>
            </w:r>
          </w:p>
          <w:p w14:paraId="2DBEA9D9"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b. Maintain the daily average temperature at the inlet of the catalyst bed greater than or equal to the reference temperature established during the design evaluation or performance test that demonstrated compliance with the emission limit; AND</w:t>
            </w:r>
          </w:p>
          <w:p w14:paraId="0686AE8C"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c. Maintain the daily average temperature difference across the catalyst bed greater than or equal to the minimum temperature difference established during the design evaluation or performance test that demonstrated compliance with the emission limit.</w:t>
            </w:r>
          </w:p>
        </w:tc>
      </w:tr>
      <w:tr w:rsidR="00CA2DE7" w:rsidRPr="00CA2DE7" w14:paraId="74CA486D" w14:textId="77777777" w:rsidTr="00410ED6">
        <w:tc>
          <w:tcPr>
            <w:tcW w:w="1164" w:type="pct"/>
            <w:shd w:val="clear" w:color="auto" w:fill="auto"/>
          </w:tcPr>
          <w:p w14:paraId="53DD85C1" w14:textId="77777777" w:rsidR="00410ED6" w:rsidRPr="00CA2DE7" w:rsidRDefault="00410ED6" w:rsidP="00410ED6">
            <w:pPr>
              <w:autoSpaceDE w:val="0"/>
              <w:autoSpaceDN w:val="0"/>
              <w:adjustRightInd w:val="0"/>
              <w:rPr>
                <w:rFonts w:cs="Arial"/>
                <w:sz w:val="20"/>
              </w:rPr>
            </w:pPr>
            <w:r w:rsidRPr="00CA2DE7">
              <w:rPr>
                <w:rFonts w:cs="Arial"/>
                <w:sz w:val="20"/>
              </w:rPr>
              <w:t>Absorber</w:t>
            </w:r>
          </w:p>
        </w:tc>
        <w:tc>
          <w:tcPr>
            <w:tcW w:w="3836" w:type="pct"/>
            <w:shd w:val="clear" w:color="auto" w:fill="auto"/>
          </w:tcPr>
          <w:p w14:paraId="746114DA"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a. Maintain the daily average concentration level of organic compounds in the absorber exhaust less than or equal to the reference concentration established during the design evaluation or performance test that demonstrated compliance with the emission limit; OR</w:t>
            </w:r>
          </w:p>
          <w:p w14:paraId="4B69E3EF"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b. Maintain the daily average scrubbing liquid temperature less than or equal to the reference temperature established during the design evaluation or performance test that demonstrated compliance with the emission limit; AND</w:t>
            </w:r>
          </w:p>
          <w:p w14:paraId="385A21AA"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 xml:space="preserve">c. Maintain the difference between the specific gravities of the saturated and fresh scrubbing fluids greater than or equal to the difference established during the design evaluation or performance test that demonstrated compliance with the emission limit. </w:t>
            </w:r>
          </w:p>
        </w:tc>
      </w:tr>
      <w:tr w:rsidR="00CA2DE7" w:rsidRPr="00CA2DE7" w14:paraId="33586147" w14:textId="77777777" w:rsidTr="00410ED6">
        <w:tc>
          <w:tcPr>
            <w:tcW w:w="1164" w:type="pct"/>
            <w:shd w:val="clear" w:color="auto" w:fill="auto"/>
          </w:tcPr>
          <w:p w14:paraId="0F497D5B" w14:textId="77777777" w:rsidR="00410ED6" w:rsidRPr="00CA2DE7" w:rsidRDefault="00410ED6" w:rsidP="00410ED6">
            <w:pPr>
              <w:autoSpaceDE w:val="0"/>
              <w:autoSpaceDN w:val="0"/>
              <w:adjustRightInd w:val="0"/>
              <w:rPr>
                <w:rFonts w:cs="Arial"/>
                <w:sz w:val="20"/>
              </w:rPr>
            </w:pPr>
            <w:r w:rsidRPr="00CA2DE7">
              <w:rPr>
                <w:rFonts w:cs="Arial"/>
                <w:sz w:val="20"/>
              </w:rPr>
              <w:t>Condenser</w:t>
            </w:r>
          </w:p>
        </w:tc>
        <w:tc>
          <w:tcPr>
            <w:tcW w:w="3836" w:type="pct"/>
            <w:shd w:val="clear" w:color="auto" w:fill="auto"/>
          </w:tcPr>
          <w:p w14:paraId="115AB400"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a. Maintain the daily average concentration level of organic compounds at the condenser exit less than or equal to the reference concentration established during the design evaluation or performance test that demonstrated compliance with the emission limit; OR</w:t>
            </w:r>
          </w:p>
          <w:p w14:paraId="5FB8105B"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 xml:space="preserve">b. Maintain the daily average condenser exit temperature less than or equal to the reference temperature established during the design evaluation or performance test that demonstrated compliance with the emission limit. </w:t>
            </w:r>
          </w:p>
        </w:tc>
      </w:tr>
      <w:tr w:rsidR="00CA2DE7" w:rsidRPr="00CA2DE7" w14:paraId="6F7A7496" w14:textId="77777777" w:rsidTr="00410ED6">
        <w:tc>
          <w:tcPr>
            <w:tcW w:w="1164" w:type="pct"/>
            <w:shd w:val="clear" w:color="auto" w:fill="auto"/>
          </w:tcPr>
          <w:p w14:paraId="6098C20C" w14:textId="77777777" w:rsidR="00410ED6" w:rsidRPr="00CA2DE7" w:rsidRDefault="00410ED6" w:rsidP="00410ED6">
            <w:pPr>
              <w:autoSpaceDE w:val="0"/>
              <w:autoSpaceDN w:val="0"/>
              <w:adjustRightInd w:val="0"/>
              <w:rPr>
                <w:rFonts w:cs="Arial"/>
                <w:sz w:val="20"/>
              </w:rPr>
            </w:pPr>
            <w:r w:rsidRPr="00CA2DE7">
              <w:rPr>
                <w:rFonts w:cs="Arial"/>
                <w:sz w:val="20"/>
              </w:rPr>
              <w:t>Adsorption system with adsorbent regeneration</w:t>
            </w:r>
          </w:p>
        </w:tc>
        <w:tc>
          <w:tcPr>
            <w:tcW w:w="3836" w:type="pct"/>
            <w:shd w:val="clear" w:color="auto" w:fill="auto"/>
          </w:tcPr>
          <w:p w14:paraId="5F593DB8"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7DA1A33E"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b. Maintain the total regeneration stream mass flow during the adsorption bed regeneration cycle greater than or equal to the reference stream mass flow established during the design evaluation or performance test that demonstrated compliance with the emission limit; AND</w:t>
            </w:r>
          </w:p>
          <w:p w14:paraId="3D0074D7"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c. Before the adsorption cycle commences, achieve and maintain the temperature of the adsorption bed after regeneration less than or equal to the reference temperature established during the design evaluation or performance test that demonstrated compliance with the emission limit; AND</w:t>
            </w:r>
          </w:p>
          <w:p w14:paraId="558F248F"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 xml:space="preserve">d. Achieve a pressure reduction during each adsorption bed regeneration cycle greater than or equal to the pressure reduction established during the design evaluation or performance test that demonstrated compliance with the emission limit. </w:t>
            </w:r>
          </w:p>
        </w:tc>
      </w:tr>
      <w:tr w:rsidR="00CA2DE7" w:rsidRPr="00CA2DE7" w14:paraId="39DC1953" w14:textId="77777777" w:rsidTr="00410ED6">
        <w:tc>
          <w:tcPr>
            <w:tcW w:w="1164" w:type="pct"/>
            <w:shd w:val="clear" w:color="auto" w:fill="auto"/>
          </w:tcPr>
          <w:p w14:paraId="47D79B3F" w14:textId="77777777" w:rsidR="00410ED6" w:rsidRPr="00CA2DE7" w:rsidRDefault="00410ED6" w:rsidP="00410ED6">
            <w:pPr>
              <w:autoSpaceDE w:val="0"/>
              <w:autoSpaceDN w:val="0"/>
              <w:adjustRightInd w:val="0"/>
              <w:rPr>
                <w:rFonts w:cs="Arial"/>
                <w:sz w:val="20"/>
              </w:rPr>
            </w:pPr>
            <w:r w:rsidRPr="00CA2DE7">
              <w:rPr>
                <w:rFonts w:cs="Arial"/>
                <w:sz w:val="20"/>
              </w:rPr>
              <w:lastRenderedPageBreak/>
              <w:t>Adsorption system without adsorbent regeneration</w:t>
            </w:r>
          </w:p>
        </w:tc>
        <w:tc>
          <w:tcPr>
            <w:tcW w:w="3836" w:type="pct"/>
            <w:shd w:val="clear" w:color="auto" w:fill="auto"/>
          </w:tcPr>
          <w:p w14:paraId="356BAA5C"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a. Maintain the daily average concentration level of organic compounds in the adsorber exhaust less than or equal to the reference concentration established during the design evaluation or performance test that demonstrated compliance with the emission limit; OR</w:t>
            </w:r>
          </w:p>
          <w:p w14:paraId="7E736987"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b. Replace the existing adsorbent in each segment of the bed with an adsorbent that meets the replacement specifications established during the design evaluation or performance test before the age of the adsorbent exceeds the maximum allowable age established during the design evaluation or performance test that demonstrated compliance with the emission limit; AND</w:t>
            </w:r>
          </w:p>
          <w:p w14:paraId="2CA465A4"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c. Maintain the temperature of the adsorption bed less than or equal to the reference temperature established during the design evaluation or performance test that demonstrated compliance with the emission limit.</w:t>
            </w:r>
          </w:p>
        </w:tc>
      </w:tr>
      <w:tr w:rsidR="00CA2DE7" w:rsidRPr="00CA2DE7" w14:paraId="310AEC6D" w14:textId="77777777" w:rsidTr="00410ED6">
        <w:tc>
          <w:tcPr>
            <w:tcW w:w="1164" w:type="pct"/>
            <w:shd w:val="clear" w:color="auto" w:fill="auto"/>
          </w:tcPr>
          <w:p w14:paraId="4BC44956" w14:textId="77777777" w:rsidR="00410ED6" w:rsidRPr="00CA2DE7" w:rsidRDefault="00410ED6" w:rsidP="00410ED6">
            <w:pPr>
              <w:autoSpaceDE w:val="0"/>
              <w:autoSpaceDN w:val="0"/>
              <w:adjustRightInd w:val="0"/>
              <w:rPr>
                <w:rFonts w:cs="Arial"/>
                <w:sz w:val="20"/>
              </w:rPr>
            </w:pPr>
            <w:r w:rsidRPr="00CA2DE7">
              <w:rPr>
                <w:rFonts w:cs="Arial"/>
                <w:sz w:val="20"/>
              </w:rPr>
              <w:t>Flare</w:t>
            </w:r>
          </w:p>
        </w:tc>
        <w:tc>
          <w:tcPr>
            <w:tcW w:w="3836" w:type="pct"/>
            <w:shd w:val="clear" w:color="auto" w:fill="auto"/>
          </w:tcPr>
          <w:p w14:paraId="443E4D52"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a. Comply with the equipment and operating requirements in 40 CFR 63.987(a); AND</w:t>
            </w:r>
          </w:p>
          <w:p w14:paraId="25291DE7"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b. Conduct an initial flare compliance assessment in accordance with 40 CFR 63.987(b); AND</w:t>
            </w:r>
          </w:p>
          <w:p w14:paraId="356CFBF6" w14:textId="77777777" w:rsidR="00410ED6" w:rsidRPr="00CA2DE7" w:rsidRDefault="00410ED6" w:rsidP="00410ED6">
            <w:pPr>
              <w:autoSpaceDE w:val="0"/>
              <w:autoSpaceDN w:val="0"/>
              <w:adjustRightInd w:val="0"/>
              <w:ind w:left="252" w:hanging="252"/>
              <w:jc w:val="both"/>
              <w:rPr>
                <w:rFonts w:cs="Arial"/>
                <w:sz w:val="20"/>
              </w:rPr>
            </w:pPr>
            <w:r w:rsidRPr="00CA2DE7">
              <w:rPr>
                <w:rFonts w:cs="Arial"/>
                <w:sz w:val="20"/>
              </w:rPr>
              <w:t>c. Install and operate monitoring equipment as specified in 40 CFR 63.987(c).</w:t>
            </w:r>
          </w:p>
        </w:tc>
      </w:tr>
      <w:tr w:rsidR="00410ED6" w:rsidRPr="00CA2DE7" w14:paraId="1AAA2378" w14:textId="77777777" w:rsidTr="00410ED6">
        <w:tc>
          <w:tcPr>
            <w:tcW w:w="1164" w:type="pct"/>
            <w:shd w:val="clear" w:color="auto" w:fill="auto"/>
          </w:tcPr>
          <w:p w14:paraId="0B1CE632" w14:textId="77777777" w:rsidR="00410ED6" w:rsidRPr="00CA2DE7" w:rsidRDefault="00410ED6" w:rsidP="00410ED6">
            <w:pPr>
              <w:autoSpaceDE w:val="0"/>
              <w:autoSpaceDN w:val="0"/>
              <w:adjustRightInd w:val="0"/>
              <w:rPr>
                <w:rFonts w:cs="Arial"/>
                <w:sz w:val="20"/>
              </w:rPr>
            </w:pPr>
            <w:r w:rsidRPr="00CA2DE7">
              <w:rPr>
                <w:rFonts w:cs="Arial"/>
                <w:sz w:val="20"/>
              </w:rPr>
              <w:t>Another type of control</w:t>
            </w:r>
          </w:p>
        </w:tc>
        <w:tc>
          <w:tcPr>
            <w:tcW w:w="3836" w:type="pct"/>
            <w:shd w:val="clear" w:color="auto" w:fill="auto"/>
          </w:tcPr>
          <w:p w14:paraId="6EB7C269" w14:textId="77777777" w:rsidR="00410ED6" w:rsidRPr="00CA2DE7" w:rsidRDefault="00410ED6" w:rsidP="00410ED6">
            <w:pPr>
              <w:autoSpaceDE w:val="0"/>
              <w:autoSpaceDN w:val="0"/>
              <w:adjustRightInd w:val="0"/>
              <w:jc w:val="both"/>
              <w:rPr>
                <w:rFonts w:cs="Arial"/>
                <w:sz w:val="20"/>
              </w:rPr>
            </w:pPr>
            <w:r w:rsidRPr="00CA2DE7">
              <w:rPr>
                <w:rFonts w:cs="Arial"/>
                <w:sz w:val="20"/>
              </w:rPr>
              <w:t>Submit a monitoring plan as specified in 40 CFR 63.995(c) and 40 CFR 63.2366(b), and monitor the control device in accordance with that plan.</w:t>
            </w:r>
          </w:p>
        </w:tc>
      </w:tr>
    </w:tbl>
    <w:p w14:paraId="0C1F66AC" w14:textId="77777777" w:rsidR="00410ED6" w:rsidRPr="00CA2DE7" w:rsidRDefault="00410ED6" w:rsidP="00410ED6">
      <w:pPr>
        <w:jc w:val="both"/>
        <w:rPr>
          <w:rFonts w:cs="Arial"/>
          <w:sz w:val="20"/>
        </w:rPr>
      </w:pPr>
    </w:p>
    <w:p w14:paraId="2BB2912E" w14:textId="77777777" w:rsidR="00410ED6" w:rsidRPr="00CA2DE7" w:rsidRDefault="00410ED6" w:rsidP="00410ED6">
      <w:pPr>
        <w:ind w:left="360" w:hanging="360"/>
        <w:jc w:val="both"/>
        <w:rPr>
          <w:rFonts w:cs="Arial"/>
          <w:sz w:val="20"/>
        </w:rPr>
      </w:pPr>
      <w:r w:rsidRPr="00CA2DE7">
        <w:rPr>
          <w:rFonts w:cs="Arial"/>
          <w:sz w:val="20"/>
        </w:rPr>
        <w:t>9.</w:t>
      </w:r>
      <w:r w:rsidRPr="00CA2DE7">
        <w:rPr>
          <w:rFonts w:cs="Arial"/>
          <w:sz w:val="20"/>
        </w:rPr>
        <w:tab/>
        <w:t xml:space="preserve">For each storage tank and low throughput transfer rack, the permittee shall comply with the respective requirements for monitored parameters as specified in 40 CFR Part 63, Subpart SS.  Alternatively, the permittee may comply with the operating limits in Table 3 of 40 CFR Part 63, Subpart EEEE.  </w:t>
      </w:r>
      <w:r w:rsidRPr="00CA2DE7">
        <w:rPr>
          <w:rFonts w:cs="Arial"/>
          <w:b/>
          <w:sz w:val="20"/>
        </w:rPr>
        <w:t>(40 CFR 63.2346(e))</w:t>
      </w:r>
    </w:p>
    <w:p w14:paraId="7C784A21" w14:textId="77777777" w:rsidR="00410ED6" w:rsidRPr="00CA2DE7" w:rsidRDefault="00410ED6" w:rsidP="00410ED6">
      <w:pPr>
        <w:jc w:val="both"/>
        <w:rPr>
          <w:rFonts w:cs="Arial"/>
          <w:sz w:val="20"/>
        </w:rPr>
      </w:pPr>
    </w:p>
    <w:p w14:paraId="2DC0CB93" w14:textId="77777777" w:rsidR="00410ED6" w:rsidRPr="00CA2DE7" w:rsidRDefault="00410ED6" w:rsidP="00410ED6">
      <w:pPr>
        <w:autoSpaceDE w:val="0"/>
        <w:autoSpaceDN w:val="0"/>
        <w:adjustRightInd w:val="0"/>
        <w:ind w:left="360" w:hanging="360"/>
        <w:jc w:val="both"/>
        <w:rPr>
          <w:rFonts w:cs="Arial"/>
          <w:sz w:val="20"/>
        </w:rPr>
      </w:pPr>
      <w:r w:rsidRPr="00CA2DE7">
        <w:rPr>
          <w:rFonts w:cs="Arial"/>
          <w:sz w:val="20"/>
        </w:rPr>
        <w:t>10.</w:t>
      </w:r>
      <w:r w:rsidRPr="00CA2DE7">
        <w:rPr>
          <w:rFonts w:cs="Arial"/>
          <w:sz w:val="20"/>
        </w:rPr>
        <w:tab/>
        <w:t xml:space="preserve">For noncombustion devices using total organic compounds (TOC) rather than organic HAP to demonstrate compliance with a percent reduction requirement in Table 2 to 40 CFR Part 63, Subpart EEEE, the permittee must first demonstrate, subject to the approval of the Administrator, that TOC is an appropriate surrogate for organic HAP (for storage tank(s) and/or transfer rack(s), the percent destruction of organic HAP is equal to or higher than the percent destruction of TOC).  This demonstration must be conducted prior to or during the initial compliance test.  </w:t>
      </w:r>
      <w:r w:rsidRPr="00CA2DE7">
        <w:rPr>
          <w:rFonts w:cs="Arial"/>
          <w:b/>
          <w:sz w:val="20"/>
        </w:rPr>
        <w:t>(40 CFR 63.2346(f))</w:t>
      </w:r>
    </w:p>
    <w:p w14:paraId="584E9C58" w14:textId="77777777" w:rsidR="00410ED6" w:rsidRPr="00CA2DE7" w:rsidRDefault="00410ED6" w:rsidP="00410ED6">
      <w:pPr>
        <w:jc w:val="both"/>
        <w:rPr>
          <w:rFonts w:cs="Arial"/>
          <w:sz w:val="20"/>
        </w:rPr>
      </w:pPr>
    </w:p>
    <w:p w14:paraId="5AD0C2EB" w14:textId="77777777" w:rsidR="00410ED6" w:rsidRPr="00CA2DE7" w:rsidRDefault="00410ED6" w:rsidP="00410ED6">
      <w:pPr>
        <w:ind w:left="360" w:hanging="360"/>
        <w:jc w:val="both"/>
        <w:rPr>
          <w:rFonts w:cs="Arial"/>
          <w:sz w:val="20"/>
        </w:rPr>
      </w:pPr>
      <w:r w:rsidRPr="00CA2DE7">
        <w:rPr>
          <w:rFonts w:cs="Arial"/>
          <w:sz w:val="20"/>
        </w:rPr>
        <w:t>11.</w:t>
      </w:r>
      <w:r w:rsidRPr="00CA2DE7">
        <w:rPr>
          <w:rFonts w:cs="Arial"/>
          <w:sz w:val="20"/>
        </w:rPr>
        <w:tab/>
        <w:t xml:space="preserve">When electing to comply with 40 CFR Part 63, Subpart EEEE by combining emissions from different emission sources into a single control device, the permittee must comply with the provisions in 40 CFR 63.982(f).  </w:t>
      </w:r>
      <w:r w:rsidRPr="00CA2DE7">
        <w:rPr>
          <w:rFonts w:cs="Arial"/>
          <w:b/>
          <w:sz w:val="20"/>
        </w:rPr>
        <w:t>(40 CFR 63.2346(j))</w:t>
      </w:r>
    </w:p>
    <w:p w14:paraId="15D2A13E" w14:textId="77777777" w:rsidR="00410ED6" w:rsidRPr="00CA2DE7" w:rsidRDefault="00410ED6" w:rsidP="00410ED6">
      <w:pPr>
        <w:ind w:left="360" w:hanging="360"/>
        <w:jc w:val="both"/>
        <w:rPr>
          <w:rFonts w:cs="Arial"/>
          <w:sz w:val="20"/>
        </w:rPr>
      </w:pPr>
    </w:p>
    <w:p w14:paraId="4C808244" w14:textId="77777777" w:rsidR="00410ED6" w:rsidRPr="00CA2DE7" w:rsidRDefault="00410ED6" w:rsidP="00410ED6">
      <w:pPr>
        <w:ind w:left="360" w:hanging="360"/>
        <w:jc w:val="both"/>
        <w:rPr>
          <w:rFonts w:cs="Arial"/>
          <w:b/>
          <w:sz w:val="20"/>
        </w:rPr>
      </w:pPr>
      <w:r w:rsidRPr="00CA2DE7">
        <w:rPr>
          <w:rFonts w:cs="Arial"/>
          <w:sz w:val="20"/>
        </w:rPr>
        <w:t>12.</w:t>
      </w:r>
      <w:r w:rsidRPr="00CA2DE7">
        <w:rPr>
          <w:rFonts w:cs="Arial"/>
          <w:sz w:val="20"/>
        </w:rPr>
        <w:tab/>
        <w:t xml:space="preserve">The permittee shall develop a written SSM plan according to the provisions in 40 CFR 63.6(e)(3), except for sources not required to be controlled as specified in 40 CFR 63.2343.  The permittee must follow the requirements in 40 CFR 63.6(e)(1) and (3) during periods of startup, shutdown, malfunction, or nonoperation of the affected source or any part thereof.  In addition, the provisions of 40 CFR 63.2378(b)(1) through (3) apply.  </w:t>
      </w:r>
      <w:r w:rsidRPr="00CA2DE7">
        <w:rPr>
          <w:rFonts w:cs="Arial"/>
          <w:b/>
          <w:sz w:val="20"/>
        </w:rPr>
        <w:t>(40 CFR 63.2350(c), 40 CFR 63.2378(b))</w:t>
      </w:r>
    </w:p>
    <w:p w14:paraId="79125420" w14:textId="77777777" w:rsidR="00410ED6" w:rsidRPr="00CA2DE7" w:rsidRDefault="00410ED6" w:rsidP="00410ED6">
      <w:pPr>
        <w:jc w:val="both"/>
        <w:rPr>
          <w:rFonts w:cs="Arial"/>
          <w:b/>
          <w:sz w:val="20"/>
        </w:rPr>
      </w:pPr>
    </w:p>
    <w:p w14:paraId="4F323F44" w14:textId="77777777" w:rsidR="00410ED6" w:rsidRPr="00CA2DE7" w:rsidRDefault="00410ED6" w:rsidP="00410ED6">
      <w:pPr>
        <w:tabs>
          <w:tab w:val="left" w:pos="360"/>
        </w:tabs>
        <w:ind w:left="360" w:hanging="360"/>
        <w:jc w:val="both"/>
        <w:rPr>
          <w:rFonts w:cs="Arial"/>
          <w:sz w:val="20"/>
        </w:rPr>
      </w:pPr>
      <w:r w:rsidRPr="00CA2DE7">
        <w:rPr>
          <w:rFonts w:cs="Arial"/>
          <w:sz w:val="20"/>
        </w:rPr>
        <w:t>13.</w:t>
      </w:r>
      <w:r w:rsidRPr="00CA2DE7">
        <w:rPr>
          <w:rFonts w:cs="Arial"/>
          <w:sz w:val="20"/>
        </w:rPr>
        <w:tab/>
        <w:t xml:space="preserve">The permittee must be in compliance with the operating limits at all times when the equipment identified in 40 CFR 63.2338(b)(1) through (4) is in OLD operation.  </w:t>
      </w:r>
      <w:r w:rsidRPr="00CA2DE7">
        <w:rPr>
          <w:rFonts w:cs="Arial"/>
          <w:b/>
          <w:sz w:val="20"/>
        </w:rPr>
        <w:t>(40 CFR 63.2350(a))</w:t>
      </w:r>
    </w:p>
    <w:p w14:paraId="55B2066B" w14:textId="77777777" w:rsidR="00410ED6" w:rsidRPr="00CA2DE7" w:rsidRDefault="00410ED6" w:rsidP="00410ED6">
      <w:pPr>
        <w:tabs>
          <w:tab w:val="left" w:pos="360"/>
        </w:tabs>
        <w:ind w:left="360" w:hanging="360"/>
        <w:jc w:val="both"/>
        <w:rPr>
          <w:rFonts w:cs="Arial"/>
          <w:sz w:val="20"/>
        </w:rPr>
      </w:pPr>
    </w:p>
    <w:p w14:paraId="29AD143C" w14:textId="77777777" w:rsidR="00410ED6" w:rsidRPr="00CA2DE7" w:rsidRDefault="00410ED6" w:rsidP="00410ED6">
      <w:pPr>
        <w:tabs>
          <w:tab w:val="left" w:pos="360"/>
        </w:tabs>
        <w:ind w:left="360" w:hanging="360"/>
        <w:jc w:val="both"/>
        <w:rPr>
          <w:rFonts w:cs="Arial"/>
          <w:sz w:val="20"/>
        </w:rPr>
      </w:pPr>
      <w:r w:rsidRPr="00CA2DE7">
        <w:rPr>
          <w:rFonts w:cs="Arial"/>
          <w:sz w:val="20"/>
        </w:rPr>
        <w:t>14.</w:t>
      </w:r>
      <w:r w:rsidRPr="00CA2DE7">
        <w:rPr>
          <w:rFonts w:cs="Arial"/>
          <w:sz w:val="20"/>
        </w:rPr>
        <w:tab/>
        <w:t xml:space="preserve">The permittee shall operate and maintain the affected source, including air pollution control and monitoring equipment, according to the provisions in 40 CFR 63.6(E)(l)(i).  </w:t>
      </w:r>
      <w:r w:rsidRPr="00CA2DE7">
        <w:rPr>
          <w:rFonts w:cs="Arial"/>
          <w:b/>
          <w:sz w:val="20"/>
        </w:rPr>
        <w:t>(40 CFR 63.2350(b))</w:t>
      </w:r>
    </w:p>
    <w:p w14:paraId="6FEE01B5" w14:textId="77777777" w:rsidR="00410ED6" w:rsidRPr="00CA2DE7" w:rsidRDefault="00410ED6" w:rsidP="00410ED6">
      <w:pPr>
        <w:ind w:left="360" w:hanging="360"/>
        <w:jc w:val="both"/>
        <w:rPr>
          <w:rFonts w:cs="Arial"/>
          <w:sz w:val="20"/>
        </w:rPr>
      </w:pPr>
    </w:p>
    <w:p w14:paraId="18C47AA3" w14:textId="77777777" w:rsidR="00410ED6" w:rsidRPr="00CA2DE7" w:rsidRDefault="00410ED6" w:rsidP="00410ED6">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r w:rsidRPr="00CA2DE7">
        <w:rPr>
          <w:rFonts w:cs="Arial"/>
          <w:b/>
          <w:szCs w:val="22"/>
        </w:rPr>
        <w:t xml:space="preserve"> </w:t>
      </w:r>
    </w:p>
    <w:p w14:paraId="44A178AF" w14:textId="77777777" w:rsidR="00410ED6" w:rsidRPr="00CA2DE7" w:rsidRDefault="00410ED6" w:rsidP="00410ED6">
      <w:pPr>
        <w:ind w:left="360" w:hanging="360"/>
        <w:jc w:val="both"/>
        <w:rPr>
          <w:rFonts w:cs="Arial"/>
          <w:sz w:val="20"/>
        </w:rPr>
      </w:pPr>
    </w:p>
    <w:p w14:paraId="019FB7A1" w14:textId="77777777" w:rsidR="00410ED6" w:rsidRPr="00CA2DE7" w:rsidRDefault="00410ED6" w:rsidP="00410ED6">
      <w:pPr>
        <w:jc w:val="both"/>
        <w:rPr>
          <w:rFonts w:cs="Arial"/>
          <w:sz w:val="20"/>
        </w:rPr>
      </w:pPr>
      <w:r w:rsidRPr="00CA2DE7">
        <w:rPr>
          <w:rFonts w:cs="Arial"/>
          <w:sz w:val="20"/>
        </w:rPr>
        <w:t>NA</w:t>
      </w:r>
    </w:p>
    <w:p w14:paraId="67545E19" w14:textId="77777777" w:rsidR="00410ED6" w:rsidRPr="00CA2DE7" w:rsidRDefault="00410ED6" w:rsidP="00410ED6">
      <w:pPr>
        <w:jc w:val="both"/>
        <w:rPr>
          <w:rFonts w:cs="Arial"/>
          <w:sz w:val="20"/>
        </w:rPr>
      </w:pPr>
    </w:p>
    <w:p w14:paraId="2AAAD148" w14:textId="77777777" w:rsidR="00410ED6" w:rsidRPr="00CA2DE7" w:rsidRDefault="00410ED6" w:rsidP="00410ED6">
      <w:pPr>
        <w:rPr>
          <w:rFonts w:cs="Arial"/>
          <w:b/>
          <w:szCs w:val="22"/>
        </w:rPr>
      </w:pPr>
      <w:r w:rsidRPr="00CA2DE7">
        <w:rPr>
          <w:rFonts w:cs="Arial"/>
          <w:b/>
          <w:szCs w:val="22"/>
        </w:rPr>
        <w:br w:type="page"/>
      </w:r>
    </w:p>
    <w:p w14:paraId="762B812F" w14:textId="77777777" w:rsidR="00410ED6" w:rsidRPr="00CA2DE7" w:rsidRDefault="00410ED6" w:rsidP="00410ED6">
      <w:pPr>
        <w:jc w:val="both"/>
        <w:rPr>
          <w:rFonts w:cs="Arial"/>
          <w:b/>
          <w:szCs w:val="22"/>
          <w:u w:val="single"/>
        </w:rPr>
      </w:pPr>
      <w:r w:rsidRPr="00CA2DE7">
        <w:rPr>
          <w:rFonts w:cs="Arial"/>
          <w:b/>
          <w:szCs w:val="22"/>
        </w:rPr>
        <w:lastRenderedPageBreak/>
        <w:t xml:space="preserve">V.  </w:t>
      </w:r>
      <w:r w:rsidRPr="00CA2DE7">
        <w:rPr>
          <w:rFonts w:cs="Arial"/>
          <w:b/>
          <w:szCs w:val="22"/>
          <w:u w:val="single"/>
        </w:rPr>
        <w:t>TESTING/SAMPLING</w:t>
      </w:r>
    </w:p>
    <w:p w14:paraId="7E07D398"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0D4D613D" w14:textId="77777777" w:rsidR="00410ED6" w:rsidRPr="00CA2DE7" w:rsidRDefault="00410ED6" w:rsidP="00410ED6">
      <w:pPr>
        <w:jc w:val="both"/>
        <w:rPr>
          <w:rFonts w:cs="Arial"/>
          <w:sz w:val="20"/>
        </w:rPr>
      </w:pPr>
    </w:p>
    <w:p w14:paraId="6C980DBD"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 xml:space="preserve">The permittee shall demonstrate initial compliance with each applicable emission limitation and work practice standard as specified in Tables 6 and 7 of 40 CFR Part 63, Subpart EEEE.  </w:t>
      </w:r>
      <w:r w:rsidRPr="00CA2DE7">
        <w:rPr>
          <w:rFonts w:cs="Arial"/>
          <w:b/>
          <w:sz w:val="20"/>
        </w:rPr>
        <w:t>(40 CFR 63.2370(a))</w:t>
      </w:r>
    </w:p>
    <w:p w14:paraId="20540EC9" w14:textId="77777777" w:rsidR="00410ED6" w:rsidRPr="00CA2DE7" w:rsidRDefault="00410ED6" w:rsidP="00410ED6">
      <w:pPr>
        <w:jc w:val="both"/>
        <w:rPr>
          <w:rFonts w:cs="Arial"/>
          <w:sz w:val="20"/>
        </w:rPr>
      </w:pPr>
    </w:p>
    <w:p w14:paraId="53C80A10"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 xml:space="preserve">The permittee shall demonstrate continuous compliance with each applicable emission limitation, operating limit, and work practice standard in Tables 2 through 4 of 40 CFR Part 63, Subpart EEEE according to the methods specified in 40 CFR Part 63, Subpart SS and in Tables 8 through 10 of 40 CFR Part 63, Subpart EEEE, as applicable.  </w:t>
      </w:r>
      <w:r w:rsidRPr="00CA2DE7">
        <w:rPr>
          <w:rFonts w:cs="Arial"/>
          <w:b/>
          <w:sz w:val="20"/>
        </w:rPr>
        <w:t>(40 CFR 63.2378(a))</w:t>
      </w:r>
    </w:p>
    <w:p w14:paraId="3C36E7DF" w14:textId="77777777" w:rsidR="00410ED6" w:rsidRPr="00CA2DE7" w:rsidRDefault="00410ED6" w:rsidP="00410ED6">
      <w:pPr>
        <w:jc w:val="both"/>
        <w:rPr>
          <w:rFonts w:cs="Arial"/>
          <w:sz w:val="20"/>
        </w:rPr>
      </w:pPr>
    </w:p>
    <w:p w14:paraId="216A2A9C"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 xml:space="preserve">For each performance test, design evaluation, and/or compliance determination conducted, the permittee shall use the following procedures:  </w:t>
      </w:r>
    </w:p>
    <w:p w14:paraId="00F158ED"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Performance tests according to the procedures in 40 CFR Part 63, Subpart SS and the provisions specified in 40 CFR 63.2354(b);  </w:t>
      </w:r>
      <w:r w:rsidRPr="00CA2DE7">
        <w:rPr>
          <w:rFonts w:cs="Arial"/>
          <w:b/>
          <w:sz w:val="20"/>
        </w:rPr>
        <w:t>(40 CFR 63.2354(a)(1))</w:t>
      </w:r>
    </w:p>
    <w:p w14:paraId="45ED1CB1"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Design evaluations according to the procedures in 40 CFR Part 63, Subpart SS;  </w:t>
      </w:r>
      <w:r w:rsidRPr="00CA2DE7">
        <w:rPr>
          <w:rFonts w:cs="Arial"/>
          <w:b/>
          <w:sz w:val="20"/>
        </w:rPr>
        <w:t>(40 CFR 63.2354(a)(2))</w:t>
      </w:r>
    </w:p>
    <w:p w14:paraId="34728CAB" w14:textId="77777777" w:rsidR="00410ED6" w:rsidRPr="00CA2DE7" w:rsidRDefault="00410ED6" w:rsidP="00410ED6">
      <w:pPr>
        <w:ind w:left="720" w:hanging="360"/>
        <w:jc w:val="both"/>
        <w:rPr>
          <w:rFonts w:cs="Arial"/>
          <w:sz w:val="20"/>
        </w:rPr>
      </w:pPr>
      <w:r w:rsidRPr="00CA2DE7">
        <w:rPr>
          <w:rFonts w:cs="Arial"/>
          <w:sz w:val="20"/>
        </w:rPr>
        <w:t>c.</w:t>
      </w:r>
      <w:r w:rsidRPr="00CA2DE7">
        <w:rPr>
          <w:rFonts w:cs="Arial"/>
          <w:sz w:val="20"/>
        </w:rPr>
        <w:tab/>
        <w:t xml:space="preserve">Performance evaluations of a continuous emission monitoring system (CEMS) according to the requirements in 40 CFR 63.8(e);  </w:t>
      </w:r>
      <w:r w:rsidRPr="00CA2DE7">
        <w:rPr>
          <w:rFonts w:cs="Arial"/>
          <w:b/>
          <w:sz w:val="20"/>
        </w:rPr>
        <w:t>(40 CFR 63.2354(a)(3))</w:t>
      </w:r>
    </w:p>
    <w:p w14:paraId="298B3D4F" w14:textId="77777777" w:rsidR="00410ED6" w:rsidRPr="00CA2DE7" w:rsidRDefault="00410ED6" w:rsidP="00410ED6">
      <w:pPr>
        <w:ind w:left="720" w:hanging="360"/>
        <w:jc w:val="both"/>
        <w:rPr>
          <w:rFonts w:cs="Arial"/>
          <w:sz w:val="20"/>
        </w:rPr>
      </w:pPr>
      <w:r w:rsidRPr="00CA2DE7">
        <w:rPr>
          <w:rFonts w:cs="Arial"/>
          <w:sz w:val="20"/>
        </w:rPr>
        <w:t>d.</w:t>
      </w:r>
      <w:r w:rsidRPr="00CA2DE7">
        <w:rPr>
          <w:rFonts w:cs="Arial"/>
          <w:sz w:val="20"/>
        </w:rPr>
        <w:tab/>
        <w:t>Compliance determination of the organic HAP or Total Organic Compounds (TOC) emission limit according to either of the following (in addition to EPA Method 25 or 25A ):</w:t>
      </w:r>
    </w:p>
    <w:p w14:paraId="5DBBDA96" w14:textId="77777777" w:rsidR="00410ED6" w:rsidRPr="00CA2DE7" w:rsidRDefault="00410ED6" w:rsidP="00410ED6">
      <w:pPr>
        <w:tabs>
          <w:tab w:val="left" w:pos="-1620"/>
        </w:tabs>
        <w:ind w:left="1080" w:hanging="360"/>
        <w:jc w:val="both"/>
        <w:rPr>
          <w:rFonts w:cs="Arial"/>
          <w:sz w:val="20"/>
        </w:rPr>
      </w:pPr>
      <w:r w:rsidRPr="00CA2DE7">
        <w:rPr>
          <w:rFonts w:cs="Arial"/>
          <w:sz w:val="20"/>
        </w:rPr>
        <w:t>i.</w:t>
      </w:r>
      <w:r w:rsidRPr="00CA2DE7">
        <w:rPr>
          <w:rFonts w:cs="Arial"/>
          <w:sz w:val="20"/>
        </w:rPr>
        <w:tab/>
        <w:t xml:space="preserve">Method 18 of 40 CFR Part 60, Appendix A; as specified in 40 CFR 63.2354(b)(3)(i); or  </w:t>
      </w:r>
      <w:r w:rsidRPr="00CA2DE7">
        <w:rPr>
          <w:rFonts w:cs="Arial"/>
          <w:b/>
          <w:sz w:val="20"/>
        </w:rPr>
        <w:t>(40 CFR 63.2354(b)(3))</w:t>
      </w:r>
    </w:p>
    <w:p w14:paraId="0ABD92FF" w14:textId="77777777" w:rsidR="00410ED6" w:rsidRPr="00CA2DE7" w:rsidRDefault="00410ED6" w:rsidP="00410ED6">
      <w:pPr>
        <w:tabs>
          <w:tab w:val="left" w:pos="-1620"/>
        </w:tabs>
        <w:ind w:left="1080" w:hanging="360"/>
        <w:jc w:val="both"/>
        <w:rPr>
          <w:rFonts w:cs="Arial"/>
          <w:sz w:val="20"/>
        </w:rPr>
      </w:pPr>
      <w:r w:rsidRPr="00CA2DE7">
        <w:rPr>
          <w:rFonts w:cs="Arial"/>
          <w:sz w:val="20"/>
        </w:rPr>
        <w:t>ii.</w:t>
      </w:r>
      <w:r w:rsidRPr="00CA2DE7">
        <w:rPr>
          <w:rFonts w:cs="Arial"/>
          <w:sz w:val="20"/>
        </w:rPr>
        <w:tab/>
        <w:t xml:space="preserve">Standard Test Method for Determination of Gaseous Organic Compounds by Direct Interface Gas Chromatography-Mass Spectrometry under the conditions specified in 40 CFR 63.2354(b)(3)(ii).  </w:t>
      </w:r>
      <w:r w:rsidRPr="00CA2DE7">
        <w:rPr>
          <w:rFonts w:cs="Arial"/>
          <w:b/>
          <w:sz w:val="20"/>
        </w:rPr>
        <w:t>(40 CFR 63.2354(b)(3))</w:t>
      </w:r>
    </w:p>
    <w:p w14:paraId="25BD06B2" w14:textId="77777777" w:rsidR="00410ED6" w:rsidRPr="00CA2DE7" w:rsidRDefault="00410ED6" w:rsidP="00410ED6">
      <w:pPr>
        <w:ind w:left="720" w:hanging="360"/>
        <w:jc w:val="both"/>
        <w:rPr>
          <w:rFonts w:cs="Arial"/>
          <w:sz w:val="20"/>
        </w:rPr>
      </w:pPr>
      <w:r w:rsidRPr="00CA2DE7">
        <w:rPr>
          <w:rFonts w:cs="Arial"/>
          <w:sz w:val="20"/>
        </w:rPr>
        <w:t>e.</w:t>
      </w:r>
      <w:r w:rsidRPr="00CA2DE7">
        <w:rPr>
          <w:rFonts w:cs="Arial"/>
          <w:sz w:val="20"/>
        </w:rPr>
        <w:tab/>
        <w:t xml:space="preserve">Compliance determination of the HAP content of organic liquids according to either EPA Method 311 of 40 CFR Part 63, Appendix A or other method approved by the Administrator.  </w:t>
      </w:r>
      <w:r w:rsidRPr="00CA2DE7">
        <w:rPr>
          <w:rFonts w:cs="Arial"/>
          <w:b/>
          <w:sz w:val="20"/>
        </w:rPr>
        <w:t>(40 CFR 63.2354(c))</w:t>
      </w:r>
    </w:p>
    <w:p w14:paraId="5FB6AE22" w14:textId="77777777" w:rsidR="00410ED6" w:rsidRPr="00CA2DE7" w:rsidRDefault="00410ED6" w:rsidP="00410ED6">
      <w:pPr>
        <w:jc w:val="both"/>
        <w:rPr>
          <w:rFonts w:cs="Arial"/>
          <w:sz w:val="20"/>
        </w:rPr>
      </w:pPr>
    </w:p>
    <w:p w14:paraId="7E433586" w14:textId="77777777" w:rsidR="00410ED6" w:rsidRPr="00CA2DE7" w:rsidRDefault="00410ED6" w:rsidP="00410ED6">
      <w:pPr>
        <w:ind w:left="360" w:hanging="360"/>
        <w:jc w:val="both"/>
        <w:rPr>
          <w:rFonts w:cs="Arial"/>
          <w:sz w:val="20"/>
        </w:rPr>
      </w:pPr>
      <w:r w:rsidRPr="00CA2DE7">
        <w:rPr>
          <w:rFonts w:cs="Arial"/>
          <w:sz w:val="20"/>
        </w:rPr>
        <w:t>4.</w:t>
      </w:r>
      <w:r w:rsidRPr="00CA2DE7">
        <w:rPr>
          <w:rFonts w:cs="Arial"/>
          <w:sz w:val="20"/>
        </w:rPr>
        <w:tab/>
        <w:t xml:space="preserve">The permittee shall conduct initial performance tests and design evaluations by the following dates, whichever is earlier:  </w:t>
      </w:r>
      <w:r w:rsidRPr="00CA2DE7">
        <w:rPr>
          <w:rFonts w:cs="Arial"/>
          <w:b/>
          <w:sz w:val="20"/>
        </w:rPr>
        <w:t>(40 CFR 63.2358(a))</w:t>
      </w:r>
    </w:p>
    <w:p w14:paraId="73695A73"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According to the schedule in 40 CFR 63.7(a)(2); or</w:t>
      </w:r>
    </w:p>
    <w:p w14:paraId="2BBFE8E3"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The compliance date specified in any applicable State or Federal new source review construction permit.</w:t>
      </w:r>
    </w:p>
    <w:p w14:paraId="7C5610B9" w14:textId="77777777" w:rsidR="00410ED6" w:rsidRPr="00CA2DE7" w:rsidRDefault="00410ED6" w:rsidP="00410ED6">
      <w:pPr>
        <w:jc w:val="both"/>
        <w:rPr>
          <w:rFonts w:cs="Arial"/>
          <w:sz w:val="20"/>
        </w:rPr>
      </w:pPr>
    </w:p>
    <w:p w14:paraId="0CCC7542" w14:textId="77777777" w:rsidR="00410ED6" w:rsidRPr="00CA2DE7" w:rsidRDefault="00410ED6" w:rsidP="00410ED6">
      <w:pPr>
        <w:ind w:left="360" w:hanging="360"/>
        <w:jc w:val="both"/>
        <w:rPr>
          <w:rFonts w:cs="Arial"/>
          <w:sz w:val="20"/>
        </w:rPr>
      </w:pPr>
      <w:r w:rsidRPr="00CA2DE7">
        <w:rPr>
          <w:rFonts w:cs="Arial"/>
          <w:sz w:val="20"/>
        </w:rPr>
        <w:t>5.</w:t>
      </w:r>
      <w:r w:rsidRPr="00CA2DE7">
        <w:rPr>
          <w:rFonts w:cs="Arial"/>
          <w:sz w:val="20"/>
        </w:rPr>
        <w:tab/>
        <w:t xml:space="preserve">For storage tanks and transfer racks choosing to comply with the emission limits in Table 2 of 40 CFR Part 63, Subpart EEEE, the permittee shall demonstrate initial compliance according to the following schedule:  </w:t>
      </w:r>
    </w:p>
    <w:p w14:paraId="1ABB15C2" w14:textId="77777777" w:rsidR="00410ED6" w:rsidRPr="00CA2DE7" w:rsidRDefault="00410ED6" w:rsidP="00410ED6">
      <w:pPr>
        <w:ind w:left="720" w:hanging="360"/>
        <w:jc w:val="both"/>
        <w:rPr>
          <w:rFonts w:cs="Arial"/>
          <w:b/>
          <w:sz w:val="20"/>
        </w:rPr>
      </w:pPr>
      <w:r w:rsidRPr="00CA2DE7">
        <w:rPr>
          <w:rFonts w:cs="Arial"/>
          <w:sz w:val="20"/>
        </w:rPr>
        <w:t>a.</w:t>
      </w:r>
      <w:r w:rsidRPr="00CA2DE7">
        <w:rPr>
          <w:rFonts w:cs="Arial"/>
          <w:sz w:val="20"/>
        </w:rPr>
        <w:tab/>
        <w:t xml:space="preserve">For existing transfer racks, by August 4, 2007;  </w:t>
      </w:r>
      <w:r w:rsidRPr="00CA2DE7">
        <w:rPr>
          <w:rFonts w:cs="Arial"/>
          <w:b/>
          <w:sz w:val="20"/>
        </w:rPr>
        <w:t>(40 CFR 63.2358(b)(1))</w:t>
      </w:r>
    </w:p>
    <w:p w14:paraId="163E7079"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For existing storage tanks with a floating roof, the next time the tank is emptied and degassed, but not later than February 3, 2014;  </w:t>
      </w:r>
      <w:r w:rsidRPr="00CA2DE7">
        <w:rPr>
          <w:rFonts w:cs="Arial"/>
          <w:b/>
          <w:sz w:val="20"/>
        </w:rPr>
        <w:t>(40 CFR 63.2358(b)(1)(i))</w:t>
      </w:r>
    </w:p>
    <w:p w14:paraId="746D7FE3" w14:textId="77777777" w:rsidR="00410ED6" w:rsidRPr="00CA2DE7" w:rsidRDefault="00410ED6" w:rsidP="00410ED6">
      <w:pPr>
        <w:ind w:left="720" w:hanging="360"/>
        <w:jc w:val="both"/>
        <w:rPr>
          <w:rFonts w:cs="Arial"/>
          <w:sz w:val="20"/>
        </w:rPr>
      </w:pPr>
      <w:r w:rsidRPr="00CA2DE7">
        <w:rPr>
          <w:rFonts w:cs="Arial"/>
          <w:sz w:val="20"/>
        </w:rPr>
        <w:t>c.</w:t>
      </w:r>
      <w:r w:rsidRPr="00CA2DE7">
        <w:rPr>
          <w:rFonts w:cs="Arial"/>
          <w:sz w:val="20"/>
        </w:rPr>
        <w:tab/>
        <w:t xml:space="preserve">For reconstructed and new sources, within 180 days after initial start up.  </w:t>
      </w:r>
      <w:r w:rsidRPr="00CA2DE7">
        <w:rPr>
          <w:rFonts w:cs="Arial"/>
          <w:b/>
          <w:sz w:val="20"/>
        </w:rPr>
        <w:t>(40 CFR 63.2358(b)(2))</w:t>
      </w:r>
    </w:p>
    <w:p w14:paraId="27D00E91" w14:textId="77777777" w:rsidR="00410ED6" w:rsidRPr="00CA2DE7" w:rsidRDefault="00410ED6" w:rsidP="00410ED6">
      <w:pPr>
        <w:jc w:val="both"/>
        <w:rPr>
          <w:rFonts w:cs="Arial"/>
          <w:sz w:val="20"/>
        </w:rPr>
      </w:pPr>
    </w:p>
    <w:p w14:paraId="73CBA81D" w14:textId="77777777" w:rsidR="00410ED6" w:rsidRPr="00CA2DE7" w:rsidRDefault="00410ED6" w:rsidP="00410ED6">
      <w:pPr>
        <w:ind w:left="360" w:hanging="360"/>
        <w:jc w:val="both"/>
        <w:rPr>
          <w:rFonts w:cs="Arial"/>
          <w:b/>
          <w:sz w:val="20"/>
        </w:rPr>
      </w:pPr>
      <w:r w:rsidRPr="00CA2DE7">
        <w:rPr>
          <w:rFonts w:cs="Arial"/>
          <w:sz w:val="20"/>
        </w:rPr>
        <w:t>6.</w:t>
      </w:r>
      <w:r w:rsidRPr="00CA2DE7">
        <w:rPr>
          <w:rFonts w:cs="Arial"/>
          <w:sz w:val="20"/>
        </w:rPr>
        <w:tab/>
        <w:t xml:space="preserve">For storage tanks at existing sources choosing to comply with the work practice standards in Table 4 of 40 CFR Part 63, Subpart EEEE, the permittee shall conduct the initial compliance demonstration the next time the tank is emptied and degassed but not later than February 3, 2014.  </w:t>
      </w:r>
      <w:r w:rsidRPr="00CA2DE7">
        <w:rPr>
          <w:rFonts w:cs="Arial"/>
          <w:b/>
          <w:sz w:val="20"/>
        </w:rPr>
        <w:t>(40 CFR 63.2358(c)(1))</w:t>
      </w:r>
    </w:p>
    <w:p w14:paraId="66FD5FC3" w14:textId="77777777" w:rsidR="00410ED6" w:rsidRPr="00CA2DE7" w:rsidRDefault="00410ED6" w:rsidP="00410ED6">
      <w:pPr>
        <w:jc w:val="both"/>
        <w:rPr>
          <w:rFonts w:cs="Arial"/>
          <w:sz w:val="20"/>
        </w:rPr>
      </w:pPr>
    </w:p>
    <w:p w14:paraId="214FA62A" w14:textId="77777777" w:rsidR="00410ED6" w:rsidRPr="00CA2DE7" w:rsidRDefault="00410ED6" w:rsidP="00410ED6">
      <w:pPr>
        <w:ind w:left="360" w:hanging="360"/>
        <w:jc w:val="both"/>
        <w:rPr>
          <w:rFonts w:cs="Arial"/>
          <w:b/>
          <w:sz w:val="20"/>
        </w:rPr>
      </w:pPr>
      <w:r w:rsidRPr="00CA2DE7">
        <w:rPr>
          <w:rFonts w:cs="Arial"/>
          <w:sz w:val="20"/>
        </w:rPr>
        <w:t>7.</w:t>
      </w:r>
      <w:r w:rsidRPr="00CA2DE7">
        <w:rPr>
          <w:rFonts w:cs="Arial"/>
          <w:sz w:val="20"/>
        </w:rPr>
        <w:tab/>
        <w:t xml:space="preserve">For transfer racks and equipment leak components at existing sources that are complying with the work practice standards in Table 4 of 40 CFR Part 63, Subpart EEEE, the permittee shall conduct the initial compliance demonstration by August 4, 2007.  </w:t>
      </w:r>
      <w:r w:rsidRPr="00CA2DE7">
        <w:rPr>
          <w:rFonts w:cs="Arial"/>
          <w:b/>
          <w:sz w:val="20"/>
        </w:rPr>
        <w:t>(40 CFR 63.2358(c)(2))</w:t>
      </w:r>
    </w:p>
    <w:p w14:paraId="07A6696F" w14:textId="77777777" w:rsidR="00410ED6" w:rsidRPr="00CA2DE7" w:rsidRDefault="00410ED6" w:rsidP="00410ED6">
      <w:pPr>
        <w:jc w:val="both"/>
        <w:rPr>
          <w:rFonts w:cs="Arial"/>
          <w:sz w:val="20"/>
        </w:rPr>
      </w:pPr>
    </w:p>
    <w:p w14:paraId="16278871" w14:textId="77777777" w:rsidR="00410ED6" w:rsidRPr="00CA2DE7" w:rsidRDefault="00410ED6" w:rsidP="00410ED6">
      <w:pPr>
        <w:ind w:left="360" w:hanging="360"/>
        <w:jc w:val="both"/>
        <w:rPr>
          <w:rFonts w:cs="Arial"/>
          <w:b/>
          <w:sz w:val="20"/>
        </w:rPr>
      </w:pPr>
      <w:r w:rsidRPr="00CA2DE7">
        <w:rPr>
          <w:rFonts w:cs="Arial"/>
          <w:sz w:val="20"/>
        </w:rPr>
        <w:t>8.</w:t>
      </w:r>
      <w:r w:rsidRPr="00CA2DE7">
        <w:rPr>
          <w:rFonts w:cs="Arial"/>
          <w:sz w:val="20"/>
        </w:rPr>
        <w:tab/>
        <w:t xml:space="preserve">For storage tanks, transfer racks and equipment leak components at reconstructed or new sources that are complying with the work practice standards in Table 4 of 40 CFR Part 63, Subpart EEEE, the permittee shall conduct the initial compliance demonstration within 180 days after the initial start up date for the affected source.  </w:t>
      </w:r>
      <w:r w:rsidRPr="00CA2DE7">
        <w:rPr>
          <w:rFonts w:cs="Arial"/>
          <w:b/>
          <w:sz w:val="20"/>
        </w:rPr>
        <w:t>(40 CFR 63.2358(d)</w:t>
      </w:r>
    </w:p>
    <w:p w14:paraId="05AA049C" w14:textId="77777777" w:rsidR="00410ED6" w:rsidRPr="00CA2DE7" w:rsidRDefault="00410ED6" w:rsidP="00410ED6">
      <w:pPr>
        <w:jc w:val="both"/>
        <w:rPr>
          <w:rFonts w:cs="Arial"/>
          <w:sz w:val="20"/>
        </w:rPr>
      </w:pPr>
    </w:p>
    <w:p w14:paraId="667F98EE" w14:textId="77777777" w:rsidR="00410ED6" w:rsidRPr="00CA2DE7" w:rsidRDefault="00410ED6" w:rsidP="00410ED6">
      <w:pPr>
        <w:ind w:left="360" w:hanging="360"/>
        <w:jc w:val="both"/>
        <w:rPr>
          <w:rFonts w:cs="Arial"/>
          <w:b/>
          <w:sz w:val="20"/>
        </w:rPr>
      </w:pPr>
      <w:r w:rsidRPr="00CA2DE7">
        <w:rPr>
          <w:rFonts w:cs="Arial"/>
          <w:sz w:val="20"/>
        </w:rPr>
        <w:t>9.</w:t>
      </w:r>
      <w:r w:rsidRPr="00CA2DE7">
        <w:rPr>
          <w:rFonts w:cs="Arial"/>
          <w:sz w:val="20"/>
        </w:rPr>
        <w:tab/>
        <w:t xml:space="preserve">For nonflare control devices, the permittee shall conduct subsequent performance tests required in Table 5 of </w:t>
      </w:r>
      <w:r w:rsidRPr="00CA2DE7">
        <w:rPr>
          <w:rFonts w:cs="Arial"/>
          <w:sz w:val="20"/>
        </w:rPr>
        <w:br/>
        <w:t xml:space="preserve">40 CFR Part 63, Subpart EEEE, item 1 at any time EPA requests.  </w:t>
      </w:r>
      <w:r w:rsidRPr="00CA2DE7">
        <w:rPr>
          <w:rFonts w:cs="Arial"/>
          <w:b/>
          <w:sz w:val="20"/>
        </w:rPr>
        <w:t>(40 CFR 63.2362(a))</w:t>
      </w:r>
    </w:p>
    <w:p w14:paraId="481ACE82" w14:textId="77777777" w:rsidR="00410ED6" w:rsidRPr="00CA2DE7" w:rsidRDefault="00410ED6" w:rsidP="00410ED6">
      <w:pPr>
        <w:ind w:left="360" w:hanging="360"/>
        <w:jc w:val="both"/>
        <w:rPr>
          <w:rFonts w:cs="Arial"/>
          <w:sz w:val="20"/>
        </w:rPr>
      </w:pPr>
    </w:p>
    <w:p w14:paraId="47712838" w14:textId="77777777" w:rsidR="00410ED6" w:rsidRPr="00CA2DE7" w:rsidRDefault="00410ED6" w:rsidP="00410ED6">
      <w:pPr>
        <w:ind w:left="360" w:hanging="360"/>
        <w:jc w:val="both"/>
        <w:rPr>
          <w:rFonts w:cs="Arial"/>
          <w:b/>
          <w:sz w:val="20"/>
        </w:rPr>
      </w:pPr>
      <w:r w:rsidRPr="00CA2DE7">
        <w:rPr>
          <w:rFonts w:cs="Arial"/>
          <w:sz w:val="20"/>
        </w:rPr>
        <w:lastRenderedPageBreak/>
        <w:t>10.</w:t>
      </w:r>
      <w:r w:rsidRPr="00CA2DE7">
        <w:rPr>
          <w:rFonts w:cs="Arial"/>
          <w:sz w:val="20"/>
        </w:rPr>
        <w:tab/>
        <w:t xml:space="preserve">For each owned transport vehicle that is equipped with vapor collection equipment that is loaded with organic liquids at transfer racks subject to control based on the criteria in Table 2 of 40 CFR Part 63, Subpart EEEE, items 7 through 10, the permittee shall perform the vapor tightness testing required in Table 5 of 40 CFR Part 63, Subpart EEEE, item 2 at least once per year.  </w:t>
      </w:r>
      <w:r w:rsidRPr="00CA2DE7">
        <w:rPr>
          <w:rFonts w:cs="Arial"/>
          <w:b/>
          <w:sz w:val="20"/>
        </w:rPr>
        <w:t>(40 CFR 63.2362(b)(1))</w:t>
      </w:r>
    </w:p>
    <w:p w14:paraId="5B20C1C3" w14:textId="77777777" w:rsidR="00410ED6" w:rsidRPr="00CA2DE7" w:rsidRDefault="00410ED6" w:rsidP="00410ED6">
      <w:pPr>
        <w:ind w:left="360" w:hanging="360"/>
        <w:jc w:val="both"/>
        <w:rPr>
          <w:rFonts w:cs="Arial"/>
          <w:sz w:val="20"/>
        </w:rPr>
      </w:pPr>
    </w:p>
    <w:p w14:paraId="12B63261" w14:textId="77777777" w:rsidR="00410ED6" w:rsidRPr="00CA2DE7" w:rsidRDefault="00410ED6" w:rsidP="00410ED6">
      <w:pPr>
        <w:ind w:left="360" w:hanging="360"/>
        <w:jc w:val="both"/>
        <w:rPr>
          <w:rFonts w:cs="Arial"/>
          <w:sz w:val="20"/>
        </w:rPr>
      </w:pPr>
      <w:r w:rsidRPr="00CA2DE7">
        <w:rPr>
          <w:rFonts w:cs="Arial"/>
          <w:sz w:val="20"/>
        </w:rPr>
        <w:t>11.</w:t>
      </w:r>
      <w:r w:rsidRPr="00CA2DE7">
        <w:rPr>
          <w:rFonts w:cs="Arial"/>
          <w:sz w:val="20"/>
        </w:rPr>
        <w:tab/>
        <w:t xml:space="preserve">For each owned transport vehicle that does not have vapor collection equipment, the permittee shall maintain current certification in accordance with the U.S. DOT pressure test requirements in 49 CFR Part 180 for cargo tanks or 49 CFR 173.31 for tank cars.  </w:t>
      </w:r>
      <w:r w:rsidRPr="00CA2DE7">
        <w:rPr>
          <w:rFonts w:cs="Arial"/>
          <w:b/>
          <w:sz w:val="20"/>
        </w:rPr>
        <w:t>(40 CFR 63.2362(b)(2))</w:t>
      </w:r>
    </w:p>
    <w:p w14:paraId="72B77339" w14:textId="77777777" w:rsidR="00410ED6" w:rsidRPr="00CA2DE7" w:rsidRDefault="00410ED6" w:rsidP="00410ED6">
      <w:pPr>
        <w:jc w:val="both"/>
        <w:rPr>
          <w:rFonts w:cs="Arial"/>
          <w:sz w:val="20"/>
        </w:rPr>
      </w:pPr>
    </w:p>
    <w:p w14:paraId="02CC568F" w14:textId="77777777" w:rsidR="00410ED6" w:rsidRPr="00CA2DE7" w:rsidRDefault="00410ED6" w:rsidP="00410ED6">
      <w:pPr>
        <w:jc w:val="both"/>
        <w:rPr>
          <w:rFonts w:cs="Arial"/>
          <w:szCs w:val="22"/>
        </w:rPr>
      </w:pPr>
      <w:r w:rsidRPr="00CA2DE7">
        <w:rPr>
          <w:rFonts w:cs="Arial"/>
          <w:b/>
          <w:szCs w:val="22"/>
        </w:rPr>
        <w:t xml:space="preserve">VI.  </w:t>
      </w:r>
      <w:r w:rsidRPr="00CA2DE7">
        <w:rPr>
          <w:rFonts w:cs="Arial"/>
          <w:b/>
          <w:szCs w:val="22"/>
          <w:u w:val="single"/>
        </w:rPr>
        <w:t>MONITORING/RECORDKEEPING</w:t>
      </w:r>
    </w:p>
    <w:p w14:paraId="7421615F" w14:textId="77777777" w:rsidR="00410ED6" w:rsidRPr="00CA2DE7" w:rsidRDefault="00410ED6" w:rsidP="00410ED6">
      <w:pPr>
        <w:jc w:val="both"/>
        <w:rPr>
          <w:rFonts w:cs="Arial"/>
          <w:b/>
          <w:sz w:val="20"/>
        </w:rPr>
      </w:pPr>
      <w:r w:rsidRPr="00CA2DE7">
        <w:rPr>
          <w:rFonts w:cs="Arial"/>
          <w:sz w:val="20"/>
        </w:rPr>
        <w:t xml:space="preserve">Records shall be maintained on file for a period of five years.  </w:t>
      </w:r>
      <w:r w:rsidRPr="00CA2DE7">
        <w:rPr>
          <w:rFonts w:cs="Arial"/>
          <w:b/>
          <w:sz w:val="20"/>
        </w:rPr>
        <w:t>(R 336.1213(3)(b)(ii), 40 CFR 63.2394)</w:t>
      </w:r>
    </w:p>
    <w:p w14:paraId="3FA166E9" w14:textId="77777777" w:rsidR="00410ED6" w:rsidRPr="00CA2DE7" w:rsidRDefault="00410ED6" w:rsidP="00410ED6">
      <w:pPr>
        <w:jc w:val="both"/>
        <w:rPr>
          <w:rFonts w:cs="Arial"/>
          <w:b/>
          <w:sz w:val="20"/>
        </w:rPr>
      </w:pPr>
    </w:p>
    <w:p w14:paraId="2DF5CAB1"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 xml:space="preserve">For each storage tank with a capacity less than 5,000 gallons and each transfer rack that only unloads organic liquids, the permittee shall keep documentation that verifies that each storage tank and transfer rack identified in 40 CFR 63.2343(a) is not required to be controlled.  The documentation must be kept up-to-date and must be in a form suitable and readily available for expeditious inspection and review according to 40 CFR 63.10(b)(1).  </w:t>
      </w:r>
      <w:r w:rsidRPr="00CA2DE7">
        <w:rPr>
          <w:rFonts w:cs="Arial"/>
          <w:sz w:val="20"/>
        </w:rPr>
        <w:br/>
      </w:r>
      <w:r w:rsidRPr="00CA2DE7">
        <w:rPr>
          <w:rFonts w:cs="Arial"/>
          <w:b/>
          <w:sz w:val="20"/>
        </w:rPr>
        <w:t>(40 CFR 63.2343(a))</w:t>
      </w:r>
    </w:p>
    <w:p w14:paraId="496DBE2B" w14:textId="77777777" w:rsidR="00410ED6" w:rsidRPr="00CA2DE7" w:rsidRDefault="00410ED6" w:rsidP="00410ED6">
      <w:pPr>
        <w:jc w:val="both"/>
        <w:rPr>
          <w:rFonts w:cs="Arial"/>
          <w:b/>
          <w:sz w:val="20"/>
        </w:rPr>
      </w:pPr>
    </w:p>
    <w:p w14:paraId="1225579B" w14:textId="77777777" w:rsidR="00410ED6" w:rsidRPr="00CA2DE7" w:rsidRDefault="00410ED6" w:rsidP="00410ED6">
      <w:pPr>
        <w:ind w:left="360" w:hanging="360"/>
        <w:jc w:val="both"/>
        <w:rPr>
          <w:rFonts w:cs="Arial"/>
          <w:sz w:val="20"/>
        </w:rPr>
      </w:pPr>
      <w:r w:rsidRPr="00CA2DE7">
        <w:rPr>
          <w:rFonts w:cs="Arial"/>
          <w:sz w:val="20"/>
        </w:rPr>
        <w:t>2.</w:t>
      </w:r>
      <w:r w:rsidRPr="00CA2DE7">
        <w:rPr>
          <w:rFonts w:cs="Arial"/>
          <w:sz w:val="20"/>
        </w:rPr>
        <w:tab/>
        <w:t xml:space="preserve">For each storage tank using a vapor balancing system per 40 CFR 63.2346(a)(4), the permittee shall keep the following records:  </w:t>
      </w:r>
    </w:p>
    <w:p w14:paraId="3D9EA2EF"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Current certification in accordance with the U.S. DOT pressure test requirements of 49 CFR Part 180 – cargo tanks;  </w:t>
      </w:r>
      <w:r w:rsidRPr="00CA2DE7">
        <w:rPr>
          <w:rFonts w:cs="Arial"/>
          <w:b/>
          <w:sz w:val="20"/>
        </w:rPr>
        <w:t>(40 CFR 63.2390(e)(1))</w:t>
      </w:r>
      <w:r w:rsidRPr="00CA2DE7">
        <w:rPr>
          <w:rFonts w:cs="Arial"/>
          <w:sz w:val="20"/>
        </w:rPr>
        <w:t xml:space="preserve">  </w:t>
      </w:r>
    </w:p>
    <w:p w14:paraId="09DD8B8F"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Current certification in accordance with the U.S. DOT pressure test requirements of 49 CFR 173.31 – tank cars,  </w:t>
      </w:r>
      <w:r w:rsidRPr="00CA2DE7">
        <w:rPr>
          <w:rFonts w:cs="Arial"/>
          <w:b/>
          <w:sz w:val="20"/>
        </w:rPr>
        <w:t>(40 CFR 63.2390(e)(1))</w:t>
      </w:r>
      <w:r w:rsidRPr="00CA2DE7">
        <w:rPr>
          <w:rFonts w:cs="Arial"/>
          <w:sz w:val="20"/>
        </w:rPr>
        <w:t xml:space="preserve">  </w:t>
      </w:r>
    </w:p>
    <w:p w14:paraId="133FB389" w14:textId="77777777" w:rsidR="00410ED6" w:rsidRPr="00CA2DE7" w:rsidRDefault="00410ED6" w:rsidP="00410ED6">
      <w:pPr>
        <w:ind w:left="720" w:hanging="360"/>
        <w:jc w:val="both"/>
        <w:rPr>
          <w:rFonts w:cs="Arial"/>
          <w:sz w:val="20"/>
        </w:rPr>
      </w:pPr>
      <w:r w:rsidRPr="00CA2DE7">
        <w:rPr>
          <w:rFonts w:cs="Arial"/>
          <w:sz w:val="20"/>
        </w:rPr>
        <w:t>c.</w:t>
      </w:r>
      <w:r w:rsidRPr="00CA2DE7">
        <w:rPr>
          <w:rFonts w:cs="Arial"/>
          <w:sz w:val="20"/>
        </w:rPr>
        <w:tab/>
        <w:t xml:space="preserve">Pressure relief vent setting specified in 40 CFR 63.2346(a)(4)(v),  </w:t>
      </w:r>
      <w:r w:rsidRPr="00CA2DE7">
        <w:rPr>
          <w:rFonts w:cs="Arial"/>
          <w:b/>
          <w:sz w:val="20"/>
        </w:rPr>
        <w:t>(40 CFR 63.2390(e)(2))</w:t>
      </w:r>
      <w:r w:rsidRPr="00CA2DE7">
        <w:rPr>
          <w:rFonts w:cs="Arial"/>
          <w:sz w:val="20"/>
        </w:rPr>
        <w:t xml:space="preserve">  </w:t>
      </w:r>
    </w:p>
    <w:p w14:paraId="0DD7464B" w14:textId="77777777" w:rsidR="00410ED6" w:rsidRPr="00CA2DE7" w:rsidRDefault="00410ED6" w:rsidP="00410ED6">
      <w:pPr>
        <w:ind w:left="720" w:hanging="360"/>
        <w:jc w:val="both"/>
        <w:rPr>
          <w:rFonts w:cs="Arial"/>
          <w:sz w:val="20"/>
        </w:rPr>
      </w:pPr>
      <w:r w:rsidRPr="00CA2DE7">
        <w:rPr>
          <w:rFonts w:cs="Arial"/>
          <w:sz w:val="20"/>
        </w:rPr>
        <w:t>d.</w:t>
      </w:r>
      <w:r w:rsidRPr="00CA2DE7">
        <w:rPr>
          <w:rFonts w:cs="Arial"/>
          <w:sz w:val="20"/>
        </w:rPr>
        <w:tab/>
        <w:t xml:space="preserve">A record of the equipment to be used and procedures to be followed when reloading cargo tanks or tank cars and displacing vapors back to the storage tank from which the liquid originates.  </w:t>
      </w:r>
      <w:r w:rsidRPr="00CA2DE7">
        <w:rPr>
          <w:rFonts w:cs="Arial"/>
          <w:b/>
          <w:sz w:val="20"/>
        </w:rPr>
        <w:t>(40 CFR 63.2390(e)(3)(i))</w:t>
      </w:r>
      <w:r w:rsidRPr="00CA2DE7">
        <w:rPr>
          <w:rFonts w:cs="Arial"/>
          <w:sz w:val="20"/>
        </w:rPr>
        <w:t xml:space="preserve">  </w:t>
      </w:r>
    </w:p>
    <w:p w14:paraId="16B07594" w14:textId="77777777" w:rsidR="00410ED6" w:rsidRPr="00CA2DE7" w:rsidRDefault="00410ED6" w:rsidP="00410ED6">
      <w:pPr>
        <w:ind w:left="720" w:hanging="360"/>
        <w:jc w:val="both"/>
        <w:rPr>
          <w:rFonts w:cs="Arial"/>
          <w:sz w:val="20"/>
        </w:rPr>
      </w:pPr>
      <w:r w:rsidRPr="00CA2DE7">
        <w:rPr>
          <w:rFonts w:cs="Arial"/>
          <w:sz w:val="20"/>
        </w:rPr>
        <w:t>e.</w:t>
      </w:r>
      <w:r w:rsidRPr="00CA2DE7">
        <w:rPr>
          <w:rFonts w:cs="Arial"/>
          <w:sz w:val="20"/>
        </w:rPr>
        <w:tab/>
        <w:t xml:space="preserve">A record of each time the vapor balancing system is used to comply with 40 CFR 63.2346(a)(4)(vi)(B)  </w:t>
      </w:r>
      <w:r w:rsidRPr="00CA2DE7">
        <w:rPr>
          <w:rFonts w:cs="Arial"/>
          <w:b/>
          <w:sz w:val="20"/>
        </w:rPr>
        <w:t>(40 CFR 63.2390(e)(3)(ii))</w:t>
      </w:r>
      <w:r w:rsidRPr="00CA2DE7">
        <w:rPr>
          <w:rFonts w:cs="Arial"/>
          <w:sz w:val="20"/>
        </w:rPr>
        <w:t xml:space="preserve">  </w:t>
      </w:r>
    </w:p>
    <w:p w14:paraId="0A9B6970" w14:textId="77777777" w:rsidR="00410ED6" w:rsidRPr="00CA2DE7" w:rsidRDefault="00410ED6" w:rsidP="00410ED6">
      <w:pPr>
        <w:ind w:left="360" w:hanging="360"/>
        <w:jc w:val="both"/>
        <w:rPr>
          <w:rFonts w:cs="Arial"/>
          <w:sz w:val="20"/>
        </w:rPr>
      </w:pPr>
    </w:p>
    <w:p w14:paraId="0728A9C9"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For each transport vehicle into which organic liquids are loaded at a transfer rack that is subject to control based on the criteria in Table 2 of 40 CFR Part 63, Subpart EEEE, items 7 through 10, the permittee shall keep the following records:</w:t>
      </w:r>
    </w:p>
    <w:p w14:paraId="3E062B0F"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The documentation described in 40 CFR 60.505(b) for transport vehicles equipped with vapor collection;  </w:t>
      </w:r>
      <w:r w:rsidRPr="00CA2DE7">
        <w:rPr>
          <w:rFonts w:cs="Arial"/>
          <w:sz w:val="20"/>
        </w:rPr>
        <w:br/>
      </w:r>
      <w:r w:rsidRPr="00CA2DE7">
        <w:rPr>
          <w:rFonts w:cs="Arial"/>
          <w:b/>
          <w:sz w:val="20"/>
        </w:rPr>
        <w:t>(40 CFR 63.2390(c)(1))</w:t>
      </w:r>
    </w:p>
    <w:p w14:paraId="0DAEAA48"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Current certification in accordance with U.S. DOT pressure test requirements in 49 CFR Part 180 for cargo tanks without vapor collection equipment;  </w:t>
      </w:r>
      <w:r w:rsidRPr="00CA2DE7">
        <w:rPr>
          <w:rFonts w:cs="Arial"/>
          <w:b/>
          <w:sz w:val="20"/>
        </w:rPr>
        <w:t>(40 CFR 63.2390(c)(2))</w:t>
      </w:r>
    </w:p>
    <w:p w14:paraId="00C738BE" w14:textId="77777777" w:rsidR="00410ED6" w:rsidRPr="00CA2DE7" w:rsidRDefault="00410ED6" w:rsidP="00410ED6">
      <w:pPr>
        <w:ind w:left="720" w:hanging="360"/>
        <w:jc w:val="both"/>
        <w:rPr>
          <w:rFonts w:cs="Arial"/>
          <w:sz w:val="20"/>
        </w:rPr>
      </w:pPr>
      <w:r w:rsidRPr="00CA2DE7">
        <w:rPr>
          <w:rFonts w:cs="Arial"/>
          <w:sz w:val="20"/>
        </w:rPr>
        <w:t>c.</w:t>
      </w:r>
      <w:r w:rsidRPr="00CA2DE7">
        <w:rPr>
          <w:rFonts w:cs="Arial"/>
          <w:sz w:val="20"/>
        </w:rPr>
        <w:tab/>
        <w:t xml:space="preserve">Current certification in accordance with U.S. DOT pressure test requirements in 49 CFR Part 173 for tank cars without vapor collection equipment;  </w:t>
      </w:r>
      <w:r w:rsidRPr="00CA2DE7">
        <w:rPr>
          <w:rFonts w:cs="Arial"/>
          <w:b/>
          <w:sz w:val="20"/>
        </w:rPr>
        <w:t>(40 CFR 63.2390(c)(2))</w:t>
      </w:r>
    </w:p>
    <w:p w14:paraId="75D8876B" w14:textId="77777777" w:rsidR="00410ED6" w:rsidRPr="00CA2DE7" w:rsidRDefault="00410ED6" w:rsidP="00410ED6">
      <w:pPr>
        <w:ind w:left="360"/>
        <w:jc w:val="both"/>
        <w:rPr>
          <w:rFonts w:cs="Arial"/>
          <w:sz w:val="20"/>
        </w:rPr>
      </w:pPr>
      <w:r w:rsidRPr="00CA2DE7">
        <w:rPr>
          <w:rFonts w:cs="Arial"/>
          <w:sz w:val="20"/>
        </w:rPr>
        <w:t xml:space="preserve">Alternatively, the permittee may record that the verification of U.S. DOT tank certification or Method 27 in 40 CFR Part 60, Appendix A has been performed.  </w:t>
      </w:r>
      <w:r w:rsidRPr="00CA2DE7">
        <w:rPr>
          <w:rFonts w:cs="Arial"/>
          <w:b/>
          <w:sz w:val="20"/>
        </w:rPr>
        <w:t>(40 CFR 63.2390(c)(3))</w:t>
      </w:r>
    </w:p>
    <w:p w14:paraId="0ED00F22" w14:textId="77777777" w:rsidR="00410ED6" w:rsidRPr="00CA2DE7" w:rsidRDefault="00410ED6" w:rsidP="00410ED6">
      <w:pPr>
        <w:jc w:val="both"/>
        <w:rPr>
          <w:rFonts w:cs="Arial"/>
          <w:b/>
          <w:sz w:val="20"/>
        </w:rPr>
      </w:pPr>
    </w:p>
    <w:p w14:paraId="5EE142B9" w14:textId="77777777" w:rsidR="00410ED6" w:rsidRPr="00CA2DE7" w:rsidRDefault="00410ED6" w:rsidP="00410ED6">
      <w:pPr>
        <w:ind w:left="360" w:hanging="360"/>
        <w:jc w:val="both"/>
        <w:rPr>
          <w:rFonts w:cs="Arial"/>
          <w:sz w:val="20"/>
        </w:rPr>
      </w:pPr>
      <w:r w:rsidRPr="00CA2DE7">
        <w:rPr>
          <w:rFonts w:cs="Arial"/>
          <w:sz w:val="20"/>
        </w:rPr>
        <w:t>4.</w:t>
      </w:r>
      <w:r w:rsidRPr="00CA2DE7">
        <w:rPr>
          <w:rFonts w:cs="Arial"/>
          <w:sz w:val="20"/>
        </w:rPr>
        <w:tab/>
        <w:t xml:space="preserve">The permittee shall keep records of the total actual annual facility-level organic liquid loading volume as defined in 40 CFR 63.2406 through transfer racks to document the applicability, or lack thereof, of the emission limitations in Table 2 of 40 CFR Part 63, Subpart EEEE, items 7 through 10.  </w:t>
      </w:r>
      <w:r w:rsidRPr="00CA2DE7">
        <w:rPr>
          <w:rFonts w:cs="Arial"/>
          <w:b/>
          <w:sz w:val="20"/>
        </w:rPr>
        <w:t>(40 CFR 63.2390(d))</w:t>
      </w:r>
      <w:r w:rsidRPr="00CA2DE7">
        <w:rPr>
          <w:rFonts w:cs="Arial"/>
          <w:sz w:val="20"/>
        </w:rPr>
        <w:t xml:space="preserve">  </w:t>
      </w:r>
    </w:p>
    <w:p w14:paraId="02C995F7" w14:textId="77777777" w:rsidR="00410ED6" w:rsidRPr="00CA2DE7" w:rsidRDefault="00410ED6" w:rsidP="00410ED6">
      <w:pPr>
        <w:ind w:left="360" w:hanging="360"/>
        <w:jc w:val="both"/>
        <w:rPr>
          <w:rFonts w:cs="Arial"/>
          <w:sz w:val="20"/>
        </w:rPr>
      </w:pPr>
    </w:p>
    <w:p w14:paraId="0A8AE7A5" w14:textId="77777777" w:rsidR="00410ED6" w:rsidRPr="00CA2DE7" w:rsidRDefault="00410ED6" w:rsidP="00410ED6">
      <w:pPr>
        <w:ind w:left="360" w:hanging="360"/>
        <w:jc w:val="both"/>
        <w:rPr>
          <w:rFonts w:cs="Arial"/>
          <w:sz w:val="20"/>
        </w:rPr>
      </w:pPr>
      <w:r w:rsidRPr="00CA2DE7">
        <w:rPr>
          <w:rFonts w:cs="Arial"/>
          <w:sz w:val="20"/>
        </w:rPr>
        <w:t>5.</w:t>
      </w:r>
      <w:r w:rsidRPr="00CA2DE7">
        <w:rPr>
          <w:rFonts w:cs="Arial"/>
          <w:sz w:val="20"/>
        </w:rPr>
        <w:tab/>
        <w:t xml:space="preserve">For each control device required to comply with 40 CFR Part 63, Subpart EEEE, the permittee shall install, operate, and maintain a Continuous Monitoring System (CMS).  If using a Continuous Parameter Monitoring System (CPMS), the permittee shall comply with the applicable requirements in 40 CFR Part 63, Subpart SS.  If using a CEMS, the permittee shall comply with the applicable requirements in 40 CFR 63.8.  </w:t>
      </w:r>
      <w:r w:rsidRPr="00CA2DE7">
        <w:rPr>
          <w:rFonts w:cs="Arial"/>
          <w:b/>
          <w:sz w:val="20"/>
        </w:rPr>
        <w:t>(40 CFR 63.2366(a))</w:t>
      </w:r>
    </w:p>
    <w:p w14:paraId="0DE5604A" w14:textId="77777777" w:rsidR="00410ED6" w:rsidRPr="00CA2DE7" w:rsidRDefault="00410ED6" w:rsidP="00410ED6">
      <w:pPr>
        <w:jc w:val="both"/>
        <w:rPr>
          <w:rFonts w:cs="Arial"/>
          <w:b/>
          <w:sz w:val="20"/>
        </w:rPr>
      </w:pPr>
    </w:p>
    <w:p w14:paraId="33ABBBF5" w14:textId="77777777" w:rsidR="00410ED6" w:rsidRPr="00CA2DE7" w:rsidRDefault="00410ED6" w:rsidP="00410ED6">
      <w:pPr>
        <w:ind w:left="360" w:hanging="360"/>
        <w:jc w:val="both"/>
        <w:rPr>
          <w:rFonts w:cs="Arial"/>
          <w:b/>
          <w:sz w:val="20"/>
        </w:rPr>
      </w:pPr>
      <w:r w:rsidRPr="00CA2DE7">
        <w:rPr>
          <w:rFonts w:cs="Arial"/>
          <w:sz w:val="20"/>
        </w:rPr>
        <w:t>6.</w:t>
      </w:r>
      <w:r w:rsidRPr="00CA2DE7">
        <w:rPr>
          <w:rFonts w:cs="Arial"/>
          <w:sz w:val="20"/>
        </w:rPr>
        <w:tab/>
        <w:t xml:space="preserve">For nonflare control devices controlling storage tanks and low throughput transfer racks, the permittee shall submit a monitoring plan according to the requirements in 40 CFR Part 63, Subpart SS.  </w:t>
      </w:r>
      <w:r w:rsidRPr="00CA2DE7">
        <w:rPr>
          <w:rFonts w:cs="Arial"/>
          <w:b/>
          <w:sz w:val="20"/>
        </w:rPr>
        <w:t>(40 CFR 63.2366(b))</w:t>
      </w:r>
    </w:p>
    <w:p w14:paraId="5E5682BA" w14:textId="77777777" w:rsidR="00410ED6" w:rsidRPr="00CA2DE7" w:rsidRDefault="00410ED6" w:rsidP="00410ED6">
      <w:pPr>
        <w:jc w:val="both"/>
        <w:rPr>
          <w:rFonts w:cs="Arial"/>
          <w:b/>
          <w:sz w:val="20"/>
        </w:rPr>
      </w:pPr>
    </w:p>
    <w:p w14:paraId="37E1FE2A" w14:textId="77777777" w:rsidR="00410ED6" w:rsidRPr="00CA2DE7" w:rsidRDefault="00410ED6" w:rsidP="00410ED6">
      <w:pPr>
        <w:ind w:left="360" w:hanging="360"/>
        <w:jc w:val="both"/>
        <w:rPr>
          <w:rFonts w:cs="Arial"/>
          <w:b/>
          <w:sz w:val="20"/>
        </w:rPr>
      </w:pPr>
      <w:r w:rsidRPr="00CA2DE7">
        <w:rPr>
          <w:rFonts w:cs="Arial"/>
          <w:sz w:val="20"/>
        </w:rPr>
        <w:t>7.</w:t>
      </w:r>
      <w:r w:rsidRPr="00CA2DE7">
        <w:rPr>
          <w:rFonts w:cs="Arial"/>
          <w:sz w:val="20"/>
        </w:rPr>
        <w:tab/>
        <w:t xml:space="preserve">When using a control device to comply with 40 CFR Part 63, Subpart EEEE, the permittee shall monitor continuously or collect data at all required intervals at all times the emission source and control device are in </w:t>
      </w:r>
      <w:r w:rsidRPr="00CA2DE7">
        <w:rPr>
          <w:rFonts w:cs="Arial"/>
          <w:sz w:val="20"/>
        </w:rPr>
        <w:lastRenderedPageBreak/>
        <w:t xml:space="preserve">OLD operation to demonstrate continuous compliance  The permittee is not required to monitor and collect data during the following situations: </w:t>
      </w:r>
    </w:p>
    <w:p w14:paraId="73E0524B"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Malfunctions of the CMS;  </w:t>
      </w:r>
      <w:r w:rsidRPr="00CA2DE7">
        <w:rPr>
          <w:rFonts w:cs="Arial"/>
          <w:b/>
          <w:sz w:val="20"/>
        </w:rPr>
        <w:t>(40 CFR 63.2374(b))</w:t>
      </w:r>
    </w:p>
    <w:p w14:paraId="7FC1FA8F"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Repairs of the CMS;  </w:t>
      </w:r>
      <w:r w:rsidRPr="00CA2DE7">
        <w:rPr>
          <w:rFonts w:cs="Arial"/>
          <w:b/>
          <w:sz w:val="20"/>
        </w:rPr>
        <w:t>(40 CFR 63.2374(b))</w:t>
      </w:r>
    </w:p>
    <w:p w14:paraId="4FB62EC4" w14:textId="77777777" w:rsidR="00410ED6" w:rsidRPr="00CA2DE7" w:rsidRDefault="00410ED6" w:rsidP="00410ED6">
      <w:pPr>
        <w:ind w:left="720" w:hanging="360"/>
        <w:jc w:val="both"/>
        <w:rPr>
          <w:rFonts w:cs="Arial"/>
          <w:sz w:val="20"/>
        </w:rPr>
      </w:pPr>
      <w:r w:rsidRPr="00CA2DE7">
        <w:rPr>
          <w:rFonts w:cs="Arial"/>
          <w:sz w:val="20"/>
        </w:rPr>
        <w:t>c.</w:t>
      </w:r>
      <w:r w:rsidRPr="00CA2DE7">
        <w:rPr>
          <w:rFonts w:cs="Arial"/>
          <w:sz w:val="20"/>
        </w:rPr>
        <w:tab/>
        <w:t xml:space="preserve">Required quality assurance or control activities (including calibration checks and required zero span adjustments).  </w:t>
      </w:r>
      <w:r w:rsidRPr="00CA2DE7">
        <w:rPr>
          <w:rFonts w:cs="Arial"/>
          <w:b/>
          <w:sz w:val="20"/>
        </w:rPr>
        <w:t>(40 CFR 63.2374(b))</w:t>
      </w:r>
    </w:p>
    <w:p w14:paraId="1B2D07EC" w14:textId="77777777" w:rsidR="00410ED6" w:rsidRPr="00CA2DE7" w:rsidRDefault="00410ED6" w:rsidP="00410ED6">
      <w:pPr>
        <w:ind w:left="360"/>
        <w:jc w:val="both"/>
        <w:rPr>
          <w:rFonts w:cs="Arial"/>
          <w:b/>
          <w:sz w:val="20"/>
        </w:rPr>
      </w:pPr>
      <w:r w:rsidRPr="00CA2DE7">
        <w:rPr>
          <w:rFonts w:cs="Arial"/>
          <w:sz w:val="20"/>
        </w:rPr>
        <w:t xml:space="preserve">Furthermore, the permittee shall not use data recorded during the above situations in data averages and calculations used to report emission and operating levels.  </w:t>
      </w:r>
      <w:r w:rsidRPr="00CA2DE7">
        <w:rPr>
          <w:rFonts w:cs="Arial"/>
          <w:b/>
          <w:sz w:val="20"/>
        </w:rPr>
        <w:t>(40 CFR 63.2374(c))</w:t>
      </w:r>
    </w:p>
    <w:p w14:paraId="29959FBC" w14:textId="77777777" w:rsidR="00410ED6" w:rsidRPr="00CA2DE7" w:rsidRDefault="00410ED6" w:rsidP="00410ED6">
      <w:pPr>
        <w:jc w:val="both"/>
        <w:rPr>
          <w:rFonts w:cs="Arial"/>
          <w:b/>
          <w:sz w:val="20"/>
        </w:rPr>
      </w:pPr>
    </w:p>
    <w:p w14:paraId="6C1DAF35" w14:textId="77777777" w:rsidR="00410ED6" w:rsidRPr="00CA2DE7" w:rsidRDefault="00410ED6" w:rsidP="00410ED6">
      <w:pPr>
        <w:ind w:left="360" w:hanging="360"/>
        <w:jc w:val="both"/>
        <w:rPr>
          <w:rFonts w:cs="Arial"/>
          <w:b/>
          <w:sz w:val="20"/>
        </w:rPr>
      </w:pPr>
      <w:r w:rsidRPr="00CA2DE7">
        <w:rPr>
          <w:rFonts w:cs="Arial"/>
          <w:sz w:val="20"/>
        </w:rPr>
        <w:t>8.</w:t>
      </w:r>
      <w:r w:rsidRPr="00CA2DE7">
        <w:rPr>
          <w:rFonts w:cs="Arial"/>
          <w:sz w:val="20"/>
        </w:rPr>
        <w:tab/>
        <w:t xml:space="preserve">The permittee shall keep records in a form suitable and readily available for expeditious inspection and review according to 40 CFR 63.10(b)(1) including records stored in electronic form at a separate location.  </w:t>
      </w:r>
      <w:r w:rsidRPr="00CA2DE7">
        <w:rPr>
          <w:rFonts w:cs="Arial"/>
          <w:b/>
          <w:sz w:val="20"/>
        </w:rPr>
        <w:t>(40 CFR 63.2394(a))</w:t>
      </w:r>
    </w:p>
    <w:p w14:paraId="49D78222" w14:textId="77777777" w:rsidR="00410ED6" w:rsidRPr="00CA2DE7" w:rsidRDefault="00410ED6" w:rsidP="00410ED6">
      <w:pPr>
        <w:ind w:left="360" w:hanging="360"/>
        <w:jc w:val="both"/>
        <w:rPr>
          <w:rFonts w:cs="Arial"/>
          <w:b/>
          <w:sz w:val="20"/>
        </w:rPr>
      </w:pPr>
    </w:p>
    <w:p w14:paraId="6BA8322F" w14:textId="77777777" w:rsidR="00410ED6" w:rsidRPr="00CA2DE7" w:rsidRDefault="00410ED6" w:rsidP="00410ED6">
      <w:pPr>
        <w:ind w:left="360" w:hanging="360"/>
        <w:jc w:val="both"/>
        <w:rPr>
          <w:rFonts w:cs="Arial"/>
          <w:b/>
          <w:sz w:val="20"/>
        </w:rPr>
      </w:pPr>
      <w:r w:rsidRPr="00CA2DE7">
        <w:rPr>
          <w:rFonts w:cs="Arial"/>
          <w:sz w:val="20"/>
        </w:rPr>
        <w:t>9.</w:t>
      </w:r>
      <w:r w:rsidRPr="00CA2DE7">
        <w:rPr>
          <w:rFonts w:cs="Arial"/>
          <w:sz w:val="20"/>
        </w:rPr>
        <w:tab/>
        <w:t xml:space="preserve">The permittee shall keep records of all information for five years following the date of each occurrence, measurement, maintenance, corrective action, report or record as specified in 40 CFR 63.10(b)(1).  </w:t>
      </w:r>
      <w:r w:rsidRPr="00CA2DE7">
        <w:rPr>
          <w:rFonts w:cs="Arial"/>
          <w:b/>
          <w:sz w:val="20"/>
        </w:rPr>
        <w:t>(40 CFR 63.2394(b))</w:t>
      </w:r>
    </w:p>
    <w:p w14:paraId="2E9A1B21" w14:textId="77777777" w:rsidR="00410ED6" w:rsidRPr="00CA2DE7" w:rsidRDefault="00410ED6" w:rsidP="00410ED6">
      <w:pPr>
        <w:ind w:left="360" w:hanging="360"/>
        <w:jc w:val="both"/>
        <w:rPr>
          <w:rFonts w:cs="Arial"/>
          <w:sz w:val="20"/>
        </w:rPr>
      </w:pPr>
    </w:p>
    <w:p w14:paraId="690F83BF" w14:textId="77777777" w:rsidR="00410ED6" w:rsidRPr="00CA2DE7" w:rsidRDefault="00410ED6" w:rsidP="00410ED6">
      <w:pPr>
        <w:ind w:left="360" w:hanging="360"/>
        <w:jc w:val="both"/>
        <w:rPr>
          <w:rFonts w:cs="Arial"/>
          <w:b/>
          <w:sz w:val="20"/>
        </w:rPr>
      </w:pPr>
      <w:r w:rsidRPr="00CA2DE7">
        <w:rPr>
          <w:rFonts w:cs="Arial"/>
          <w:sz w:val="20"/>
        </w:rPr>
        <w:t>10.</w:t>
      </w:r>
      <w:r w:rsidRPr="00CA2DE7">
        <w:rPr>
          <w:rFonts w:cs="Arial"/>
          <w:sz w:val="20"/>
        </w:rPr>
        <w:tab/>
        <w:t xml:space="preserve">The permittee shall keep each record on site for at least two years after the date of each occurrence, measurement, maintenance, corrective action, report or record as specified in 40 CFR 63.10(b)(1).  These same records may be kept off site for the remaining three years.  </w:t>
      </w:r>
      <w:r w:rsidRPr="00CA2DE7">
        <w:rPr>
          <w:rFonts w:cs="Arial"/>
          <w:b/>
          <w:sz w:val="20"/>
        </w:rPr>
        <w:t>(40 CFR 63.2394(c))</w:t>
      </w:r>
    </w:p>
    <w:p w14:paraId="133E3086" w14:textId="77777777" w:rsidR="00410ED6" w:rsidRPr="00CA2DE7" w:rsidRDefault="00410ED6" w:rsidP="00410ED6">
      <w:pPr>
        <w:ind w:left="360" w:hanging="360"/>
        <w:jc w:val="both"/>
        <w:rPr>
          <w:rFonts w:cs="Arial"/>
          <w:sz w:val="20"/>
        </w:rPr>
      </w:pPr>
    </w:p>
    <w:p w14:paraId="53D83B00" w14:textId="77777777" w:rsidR="00410ED6" w:rsidRPr="00CA2DE7" w:rsidRDefault="00410ED6" w:rsidP="00410ED6">
      <w:pPr>
        <w:ind w:left="360" w:hanging="360"/>
        <w:jc w:val="both"/>
        <w:rPr>
          <w:rFonts w:cs="Arial"/>
          <w:b/>
          <w:sz w:val="20"/>
        </w:rPr>
      </w:pPr>
      <w:r w:rsidRPr="00CA2DE7">
        <w:rPr>
          <w:rFonts w:cs="Arial"/>
          <w:sz w:val="20"/>
        </w:rPr>
        <w:t>11.</w:t>
      </w:r>
      <w:r w:rsidRPr="00CA2DE7">
        <w:rPr>
          <w:rFonts w:cs="Arial"/>
          <w:sz w:val="20"/>
        </w:rPr>
        <w:tab/>
        <w:t xml:space="preserve">The permittee shall keep all records required by 40 CFR 63.2343 for each emission source that does not require control under 40 CFR Part 63, Subpart EEEE.  </w:t>
      </w:r>
      <w:r w:rsidRPr="00CA2DE7">
        <w:rPr>
          <w:rFonts w:cs="Arial"/>
          <w:b/>
          <w:sz w:val="20"/>
        </w:rPr>
        <w:t>(40 CFR 63.2390(a))</w:t>
      </w:r>
    </w:p>
    <w:p w14:paraId="295C634A" w14:textId="77777777" w:rsidR="00410ED6" w:rsidRPr="00CA2DE7" w:rsidRDefault="00410ED6" w:rsidP="00410ED6">
      <w:pPr>
        <w:jc w:val="both"/>
        <w:rPr>
          <w:rFonts w:cs="Arial"/>
          <w:b/>
          <w:sz w:val="20"/>
        </w:rPr>
      </w:pPr>
    </w:p>
    <w:p w14:paraId="5859E420" w14:textId="77777777" w:rsidR="00410ED6" w:rsidRPr="00CA2DE7" w:rsidRDefault="00410ED6" w:rsidP="00410ED6">
      <w:pPr>
        <w:ind w:left="360" w:hanging="360"/>
        <w:jc w:val="both"/>
        <w:rPr>
          <w:rFonts w:cs="Arial"/>
          <w:sz w:val="20"/>
        </w:rPr>
      </w:pPr>
      <w:r w:rsidRPr="00CA2DE7">
        <w:rPr>
          <w:rFonts w:cs="Arial"/>
          <w:sz w:val="20"/>
        </w:rPr>
        <w:t>12.</w:t>
      </w:r>
      <w:r w:rsidRPr="00CA2DE7">
        <w:rPr>
          <w:rFonts w:cs="Arial"/>
          <w:sz w:val="20"/>
        </w:rPr>
        <w:tab/>
        <w:t xml:space="preserve">The permittee shall keep all of the following records for each emission source that requires control under 40 CFR Part 63, Subpart EEEE: </w:t>
      </w:r>
    </w:p>
    <w:p w14:paraId="0B917C17"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All records in 40 CFR Part 63, Subpart SS;  </w:t>
      </w:r>
      <w:r w:rsidRPr="00CA2DE7">
        <w:rPr>
          <w:rFonts w:cs="Arial"/>
          <w:b/>
          <w:sz w:val="20"/>
        </w:rPr>
        <w:t>(40 CFR 63.2390(b))</w:t>
      </w:r>
    </w:p>
    <w:p w14:paraId="67523760"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All records in Table 12 of 40 CFR Part 63, Subpart EEEE;  </w:t>
      </w:r>
      <w:r w:rsidRPr="00CA2DE7">
        <w:rPr>
          <w:rFonts w:cs="Arial"/>
          <w:b/>
          <w:sz w:val="20"/>
        </w:rPr>
        <w:t>(40 CFR 63.2390(b))</w:t>
      </w:r>
    </w:p>
    <w:p w14:paraId="5823407B" w14:textId="77777777" w:rsidR="00410ED6" w:rsidRPr="00CA2DE7" w:rsidRDefault="00410ED6" w:rsidP="00410ED6">
      <w:pPr>
        <w:ind w:left="720" w:hanging="360"/>
        <w:jc w:val="both"/>
        <w:rPr>
          <w:rFonts w:cs="Arial"/>
          <w:sz w:val="20"/>
        </w:rPr>
      </w:pPr>
      <w:r w:rsidRPr="00CA2DE7">
        <w:rPr>
          <w:rFonts w:cs="Arial"/>
          <w:sz w:val="20"/>
        </w:rPr>
        <w:t>c.</w:t>
      </w:r>
      <w:r w:rsidRPr="00CA2DE7">
        <w:rPr>
          <w:rFonts w:cs="Arial"/>
          <w:sz w:val="20"/>
        </w:rPr>
        <w:tab/>
        <w:t xml:space="preserve">All records required to show continuous compliance as required in 40 CFR Part 63, Subpart SS and in Tables 8 through 10 of 40 CFR Part 63, Subpart EEEE.  </w:t>
      </w:r>
      <w:r w:rsidRPr="00CA2DE7">
        <w:rPr>
          <w:rFonts w:cs="Arial"/>
          <w:b/>
          <w:sz w:val="20"/>
        </w:rPr>
        <w:t>(40 CFR 63.2390(b))</w:t>
      </w:r>
    </w:p>
    <w:p w14:paraId="5B6D8A05" w14:textId="77777777" w:rsidR="00410ED6" w:rsidRPr="00CA2DE7" w:rsidRDefault="00410ED6" w:rsidP="00410ED6">
      <w:pPr>
        <w:jc w:val="both"/>
        <w:rPr>
          <w:rFonts w:cs="Arial"/>
          <w:sz w:val="20"/>
        </w:rPr>
      </w:pPr>
    </w:p>
    <w:p w14:paraId="1454CBC5" w14:textId="77777777" w:rsidR="00410ED6" w:rsidRPr="00CA2DE7" w:rsidRDefault="00410ED6" w:rsidP="00410ED6">
      <w:pPr>
        <w:jc w:val="both"/>
        <w:rPr>
          <w:rFonts w:cs="Arial"/>
          <w:szCs w:val="22"/>
        </w:rPr>
      </w:pPr>
      <w:r w:rsidRPr="00CA2DE7">
        <w:rPr>
          <w:rFonts w:cs="Arial"/>
          <w:b/>
          <w:szCs w:val="22"/>
        </w:rPr>
        <w:t xml:space="preserve">VII.  </w:t>
      </w:r>
      <w:r w:rsidRPr="00CA2DE7">
        <w:rPr>
          <w:rFonts w:cs="Arial"/>
          <w:b/>
          <w:szCs w:val="22"/>
          <w:u w:val="single"/>
        </w:rPr>
        <w:t>REPORTING</w:t>
      </w:r>
      <w:r w:rsidRPr="00CA2DE7">
        <w:rPr>
          <w:rFonts w:cs="Arial"/>
          <w:szCs w:val="22"/>
        </w:rPr>
        <w:t xml:space="preserve"> </w:t>
      </w:r>
    </w:p>
    <w:p w14:paraId="1419F1E7" w14:textId="77777777" w:rsidR="00410ED6" w:rsidRPr="00CA2DE7" w:rsidRDefault="00410ED6" w:rsidP="00410ED6">
      <w:pPr>
        <w:jc w:val="both"/>
        <w:rPr>
          <w:rFonts w:cs="Arial"/>
          <w:sz w:val="20"/>
        </w:rPr>
      </w:pPr>
    </w:p>
    <w:p w14:paraId="4261DA46"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 336.1213(3)(c)(ii))</w:t>
      </w:r>
    </w:p>
    <w:p w14:paraId="3EFF817A" w14:textId="77777777" w:rsidR="00410ED6" w:rsidRPr="00CA2DE7" w:rsidRDefault="00410ED6" w:rsidP="00410ED6">
      <w:pPr>
        <w:ind w:left="360" w:hanging="360"/>
        <w:jc w:val="both"/>
        <w:rPr>
          <w:rFonts w:cs="Arial"/>
          <w:sz w:val="20"/>
        </w:rPr>
      </w:pPr>
    </w:p>
    <w:p w14:paraId="6B16FB30" w14:textId="77777777" w:rsidR="00410ED6" w:rsidRPr="00CA2DE7" w:rsidRDefault="00410ED6" w:rsidP="00410ED6">
      <w:pPr>
        <w:ind w:left="360" w:hanging="360"/>
        <w:jc w:val="both"/>
        <w:rPr>
          <w:rFonts w:cs="Arial"/>
          <w:sz w:val="20"/>
        </w:rPr>
      </w:pPr>
      <w:r w:rsidRPr="00CA2DE7">
        <w:rPr>
          <w:rFonts w:cs="Arial"/>
          <w:sz w:val="20"/>
        </w:rPr>
        <w:t>2.</w:t>
      </w:r>
      <w:r w:rsidRPr="00CA2DE7">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 336.1213(3)(c)(i))</w:t>
      </w:r>
    </w:p>
    <w:p w14:paraId="6BAF406B" w14:textId="77777777" w:rsidR="00410ED6" w:rsidRPr="00CA2DE7" w:rsidRDefault="00410ED6" w:rsidP="00410ED6">
      <w:pPr>
        <w:ind w:left="360" w:hanging="360"/>
        <w:jc w:val="both"/>
        <w:rPr>
          <w:rFonts w:cs="Arial"/>
          <w:sz w:val="20"/>
        </w:rPr>
      </w:pPr>
    </w:p>
    <w:p w14:paraId="3D473CEF" w14:textId="77777777" w:rsidR="00410ED6" w:rsidRPr="00CA2DE7" w:rsidRDefault="00410ED6" w:rsidP="00410ED6">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 336.1213(4)(c))</w:t>
      </w:r>
    </w:p>
    <w:p w14:paraId="70F98499" w14:textId="77777777" w:rsidR="00410ED6" w:rsidRPr="00CA2DE7" w:rsidRDefault="00410ED6" w:rsidP="00410ED6">
      <w:pPr>
        <w:ind w:left="360" w:hanging="360"/>
        <w:jc w:val="both"/>
        <w:rPr>
          <w:rFonts w:cs="Arial"/>
          <w:sz w:val="20"/>
        </w:rPr>
      </w:pPr>
    </w:p>
    <w:p w14:paraId="2F60D160" w14:textId="77777777" w:rsidR="00410ED6" w:rsidRPr="00CA2DE7" w:rsidRDefault="00410ED6" w:rsidP="0083628A">
      <w:pPr>
        <w:numPr>
          <w:ilvl w:val="0"/>
          <w:numId w:val="100"/>
        </w:numPr>
        <w:ind w:left="360"/>
        <w:jc w:val="both"/>
        <w:rPr>
          <w:rFonts w:cs="Arial"/>
          <w:sz w:val="20"/>
        </w:rPr>
      </w:pPr>
      <w:r w:rsidRPr="00CA2DE7">
        <w:rPr>
          <w:rFonts w:cs="Arial"/>
          <w:sz w:val="20"/>
        </w:rPr>
        <w:t xml:space="preserve">For each storage tank having a capacity greater than or equal to 5,000 gallons that is not subject to control based on the criteria specified in Table 2 of 40 CFR Part 63, Subpart EEEE, items 1 through 6, the permittee shall comply with the requirements specified in 40 CFR 63.2343(b)(1) through (b)(3).  </w:t>
      </w:r>
      <w:r w:rsidRPr="00CA2DE7">
        <w:rPr>
          <w:rFonts w:cs="Arial"/>
          <w:b/>
          <w:sz w:val="20"/>
        </w:rPr>
        <w:t>(40 CFR 63.2343(b))</w:t>
      </w:r>
    </w:p>
    <w:p w14:paraId="304D2A04" w14:textId="77777777" w:rsidR="00410ED6" w:rsidRPr="00CA2DE7" w:rsidRDefault="00410ED6" w:rsidP="00410ED6">
      <w:pPr>
        <w:tabs>
          <w:tab w:val="num" w:pos="342"/>
        </w:tabs>
        <w:ind w:left="360" w:hanging="360"/>
        <w:jc w:val="both"/>
        <w:rPr>
          <w:rFonts w:cs="Arial"/>
          <w:sz w:val="20"/>
        </w:rPr>
      </w:pPr>
    </w:p>
    <w:p w14:paraId="1B51A2A3" w14:textId="77777777" w:rsidR="00410ED6" w:rsidRPr="00CA2DE7" w:rsidRDefault="00410ED6" w:rsidP="0083628A">
      <w:pPr>
        <w:numPr>
          <w:ilvl w:val="0"/>
          <w:numId w:val="100"/>
        </w:numPr>
        <w:ind w:left="360"/>
        <w:jc w:val="both"/>
        <w:rPr>
          <w:rFonts w:cs="Arial"/>
          <w:sz w:val="20"/>
        </w:rPr>
      </w:pPr>
      <w:r w:rsidRPr="00CA2DE7">
        <w:rPr>
          <w:rFonts w:cs="Arial"/>
          <w:sz w:val="20"/>
        </w:rPr>
        <w:t xml:space="preserve">For each transfer rack that loads organic liquids and is not subject to control based on the criteria in Table 2 of 40 CFR Part 63, Subpart EEEE, items 7 through 10, the permittee shall comply with the requirements specified in 40 CFR 63.2343(c)(1) through (c)(3).  </w:t>
      </w:r>
      <w:r w:rsidRPr="00CA2DE7">
        <w:rPr>
          <w:rFonts w:cs="Arial"/>
          <w:b/>
          <w:sz w:val="20"/>
        </w:rPr>
        <w:t xml:space="preserve">(40 CFR 63.2343(c))  </w:t>
      </w:r>
    </w:p>
    <w:p w14:paraId="25D9101F" w14:textId="77777777" w:rsidR="00410ED6" w:rsidRPr="00CA2DE7" w:rsidRDefault="00410ED6" w:rsidP="00410ED6">
      <w:pPr>
        <w:tabs>
          <w:tab w:val="num" w:pos="342"/>
        </w:tabs>
        <w:ind w:left="360" w:hanging="360"/>
        <w:jc w:val="both"/>
        <w:rPr>
          <w:rFonts w:cs="Arial"/>
          <w:sz w:val="20"/>
        </w:rPr>
      </w:pPr>
    </w:p>
    <w:p w14:paraId="134C44FD" w14:textId="77777777" w:rsidR="00410ED6" w:rsidRPr="00CA2DE7" w:rsidRDefault="00410ED6" w:rsidP="0083628A">
      <w:pPr>
        <w:numPr>
          <w:ilvl w:val="0"/>
          <w:numId w:val="100"/>
        </w:numPr>
        <w:autoSpaceDE w:val="0"/>
        <w:autoSpaceDN w:val="0"/>
        <w:adjustRightInd w:val="0"/>
        <w:ind w:left="360"/>
        <w:jc w:val="both"/>
        <w:rPr>
          <w:rFonts w:cs="Arial"/>
          <w:sz w:val="20"/>
        </w:rPr>
      </w:pPr>
      <w:r w:rsidRPr="00CA2DE7">
        <w:rPr>
          <w:rFonts w:cs="Arial"/>
          <w:sz w:val="20"/>
        </w:rPr>
        <w:t xml:space="preserve">The permittee must submit a subsequent Compliance report as specified in paragraphs 40 CFR 63.2343(b)(3) and (c)(3) if one or more of the following events occur since the filing of the Notification of Compliance Status or the last Compliance report:  </w:t>
      </w:r>
    </w:p>
    <w:p w14:paraId="6FFF5B93" w14:textId="77777777" w:rsidR="00410ED6" w:rsidRPr="00CA2DE7" w:rsidRDefault="00410ED6" w:rsidP="00410ED6">
      <w:pPr>
        <w:autoSpaceDE w:val="0"/>
        <w:autoSpaceDN w:val="0"/>
        <w:adjustRightInd w:val="0"/>
        <w:ind w:left="720" w:hanging="360"/>
        <w:jc w:val="both"/>
        <w:rPr>
          <w:rFonts w:cs="Arial"/>
          <w:sz w:val="20"/>
        </w:rPr>
      </w:pPr>
      <w:r w:rsidRPr="00CA2DE7">
        <w:rPr>
          <w:rFonts w:cs="Arial"/>
          <w:sz w:val="20"/>
        </w:rPr>
        <w:t>a.</w:t>
      </w:r>
      <w:r w:rsidRPr="00CA2DE7">
        <w:rPr>
          <w:rFonts w:cs="Arial"/>
          <w:sz w:val="20"/>
        </w:rPr>
        <w:tab/>
        <w:t xml:space="preserve">Any storage tank or transfer rack became subject to control under this Subpart EEEE;  </w:t>
      </w:r>
      <w:r w:rsidRPr="00CA2DE7">
        <w:rPr>
          <w:rFonts w:cs="Arial"/>
          <w:b/>
          <w:sz w:val="20"/>
        </w:rPr>
        <w:t>(40 CFR 63.2343(d)(1)</w:t>
      </w:r>
    </w:p>
    <w:p w14:paraId="3269030D" w14:textId="77777777" w:rsidR="00410ED6" w:rsidRPr="00CA2DE7" w:rsidRDefault="00410ED6" w:rsidP="00410ED6">
      <w:pPr>
        <w:autoSpaceDE w:val="0"/>
        <w:autoSpaceDN w:val="0"/>
        <w:adjustRightInd w:val="0"/>
        <w:ind w:left="720" w:hanging="360"/>
        <w:jc w:val="both"/>
        <w:rPr>
          <w:rFonts w:cs="Arial"/>
          <w:sz w:val="20"/>
        </w:rPr>
      </w:pPr>
      <w:r w:rsidRPr="00CA2DE7">
        <w:rPr>
          <w:rFonts w:cs="Arial"/>
          <w:sz w:val="20"/>
        </w:rPr>
        <w:lastRenderedPageBreak/>
        <w:t>b.</w:t>
      </w:r>
      <w:r w:rsidRPr="00CA2DE7">
        <w:rPr>
          <w:rFonts w:cs="Arial"/>
          <w:sz w:val="20"/>
        </w:rPr>
        <w:tab/>
        <w:t xml:space="preserve">Any storage tank equal to or greater than 18.9 cubic meters (5,000 gallons) became part of the affected source but is not subject to any of the emission limitations, operating limits, or work practice standards of this subpart;  </w:t>
      </w:r>
      <w:r w:rsidRPr="00CA2DE7">
        <w:rPr>
          <w:rFonts w:cs="Arial"/>
          <w:b/>
          <w:sz w:val="20"/>
        </w:rPr>
        <w:t>(40 CFR 63.2343(d)(2)</w:t>
      </w:r>
    </w:p>
    <w:p w14:paraId="01A6CBE3" w14:textId="77777777" w:rsidR="00410ED6" w:rsidRPr="00CA2DE7" w:rsidRDefault="00410ED6" w:rsidP="00410ED6">
      <w:pPr>
        <w:autoSpaceDE w:val="0"/>
        <w:autoSpaceDN w:val="0"/>
        <w:adjustRightInd w:val="0"/>
        <w:ind w:left="720" w:hanging="360"/>
        <w:jc w:val="both"/>
        <w:rPr>
          <w:rFonts w:cs="Arial"/>
          <w:sz w:val="20"/>
        </w:rPr>
      </w:pPr>
      <w:r w:rsidRPr="00CA2DE7">
        <w:rPr>
          <w:rFonts w:cs="Arial"/>
          <w:sz w:val="20"/>
        </w:rPr>
        <w:t>c.</w:t>
      </w:r>
      <w:r w:rsidRPr="00CA2DE7">
        <w:rPr>
          <w:rFonts w:cs="Arial"/>
          <w:sz w:val="20"/>
        </w:rPr>
        <w:tab/>
        <w:t xml:space="preserve">Any transfer rack (except those racks at which only unloading of organic liquids occurs) became part of the affected source;  </w:t>
      </w:r>
      <w:r w:rsidRPr="00CA2DE7">
        <w:rPr>
          <w:rFonts w:cs="Arial"/>
          <w:b/>
          <w:sz w:val="20"/>
        </w:rPr>
        <w:t>(40 CFR 63.2343(d)(3)</w:t>
      </w:r>
    </w:p>
    <w:p w14:paraId="76E885D9" w14:textId="77777777" w:rsidR="00410ED6" w:rsidRPr="00CA2DE7" w:rsidRDefault="00410ED6" w:rsidP="00410ED6">
      <w:pPr>
        <w:autoSpaceDE w:val="0"/>
        <w:autoSpaceDN w:val="0"/>
        <w:adjustRightInd w:val="0"/>
        <w:ind w:left="720" w:hanging="360"/>
        <w:jc w:val="both"/>
        <w:rPr>
          <w:rFonts w:cs="Arial"/>
          <w:sz w:val="20"/>
        </w:rPr>
      </w:pPr>
      <w:r w:rsidRPr="00CA2DE7">
        <w:rPr>
          <w:rFonts w:cs="Arial"/>
          <w:sz w:val="20"/>
        </w:rPr>
        <w:t>d.</w:t>
      </w:r>
      <w:r w:rsidRPr="00CA2DE7">
        <w:rPr>
          <w:rFonts w:cs="Arial"/>
          <w:sz w:val="20"/>
        </w:rPr>
        <w:tab/>
        <w:t xml:space="preserve">Any of the information required in 40 CFR 63.2386(c)(1), (2) or (3) has changed.  </w:t>
      </w:r>
      <w:r w:rsidRPr="00CA2DE7">
        <w:rPr>
          <w:rFonts w:cs="Arial"/>
          <w:b/>
          <w:sz w:val="20"/>
        </w:rPr>
        <w:t>(40 CFR 63.2343(d)(4)</w:t>
      </w:r>
    </w:p>
    <w:p w14:paraId="5163D37D" w14:textId="77777777" w:rsidR="00410ED6" w:rsidRPr="00CA2DE7" w:rsidRDefault="00410ED6" w:rsidP="00410ED6">
      <w:pPr>
        <w:tabs>
          <w:tab w:val="num" w:pos="342"/>
        </w:tabs>
        <w:ind w:left="360" w:hanging="360"/>
        <w:jc w:val="both"/>
        <w:rPr>
          <w:rFonts w:cs="Arial"/>
          <w:sz w:val="20"/>
        </w:rPr>
      </w:pPr>
    </w:p>
    <w:p w14:paraId="7DB538F3" w14:textId="77777777" w:rsidR="00410ED6" w:rsidRPr="00CA2DE7" w:rsidRDefault="00410ED6" w:rsidP="0083628A">
      <w:pPr>
        <w:numPr>
          <w:ilvl w:val="0"/>
          <w:numId w:val="100"/>
        </w:numPr>
        <w:ind w:left="360"/>
        <w:jc w:val="both"/>
        <w:rPr>
          <w:rFonts w:cs="Arial"/>
          <w:sz w:val="20"/>
        </w:rPr>
      </w:pPr>
      <w:r w:rsidRPr="00CA2DE7">
        <w:rPr>
          <w:rFonts w:cs="Arial"/>
          <w:sz w:val="20"/>
        </w:rPr>
        <w:t>The permittee shall submit the following notifications according to the schedule in Table 12 of 40 CFR Part 63, Subpart EEEE:</w:t>
      </w:r>
    </w:p>
    <w:p w14:paraId="2C56BA9D"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Each notification in 40 CFR Part 63, Subpart SS;  </w:t>
      </w:r>
      <w:r w:rsidRPr="00CA2DE7">
        <w:rPr>
          <w:rFonts w:cs="Arial"/>
          <w:b/>
          <w:sz w:val="20"/>
        </w:rPr>
        <w:t>(40 CFR 63.2382(a))</w:t>
      </w:r>
    </w:p>
    <w:p w14:paraId="1641E816" w14:textId="77777777" w:rsidR="00410ED6" w:rsidRPr="00CA2DE7" w:rsidRDefault="00410ED6" w:rsidP="00410ED6">
      <w:pPr>
        <w:ind w:left="720" w:hanging="360"/>
        <w:jc w:val="both"/>
        <w:rPr>
          <w:rFonts w:cs="Arial"/>
          <w:sz w:val="20"/>
        </w:rPr>
      </w:pPr>
      <w:r w:rsidRPr="00CA2DE7">
        <w:rPr>
          <w:rFonts w:cs="Arial"/>
          <w:sz w:val="20"/>
        </w:rPr>
        <w:t>b.</w:t>
      </w:r>
      <w:r w:rsidRPr="00CA2DE7">
        <w:rPr>
          <w:rFonts w:cs="Arial"/>
          <w:sz w:val="20"/>
        </w:rPr>
        <w:tab/>
        <w:t xml:space="preserve">Each notification in Table 12 of 40 CFR Part 63, Subpart EEEE;  </w:t>
      </w:r>
      <w:r w:rsidRPr="00CA2DE7">
        <w:rPr>
          <w:rFonts w:cs="Arial"/>
          <w:b/>
          <w:sz w:val="20"/>
        </w:rPr>
        <w:t>(40 CFR 63.2382(a))</w:t>
      </w:r>
    </w:p>
    <w:p w14:paraId="79715FAB" w14:textId="77777777" w:rsidR="00410ED6" w:rsidRPr="00CA2DE7" w:rsidRDefault="00410ED6" w:rsidP="00410ED6">
      <w:pPr>
        <w:ind w:left="720" w:hanging="360"/>
        <w:jc w:val="both"/>
        <w:rPr>
          <w:rFonts w:cs="Arial"/>
          <w:b/>
          <w:sz w:val="20"/>
        </w:rPr>
      </w:pPr>
      <w:r w:rsidRPr="00CA2DE7">
        <w:rPr>
          <w:rFonts w:cs="Arial"/>
          <w:sz w:val="20"/>
        </w:rPr>
        <w:t>c.</w:t>
      </w:r>
      <w:r w:rsidRPr="00CA2DE7">
        <w:rPr>
          <w:rFonts w:cs="Arial"/>
          <w:sz w:val="20"/>
        </w:rPr>
        <w:tab/>
        <w:t xml:space="preserve">Initial notification according to the schedule specified in 40 CFR 63.2382(b);  </w:t>
      </w:r>
      <w:r w:rsidRPr="00CA2DE7">
        <w:rPr>
          <w:rFonts w:cs="Arial"/>
          <w:b/>
          <w:sz w:val="20"/>
        </w:rPr>
        <w:t>(40 CFR 63.2382(b))</w:t>
      </w:r>
    </w:p>
    <w:p w14:paraId="0D700E7F" w14:textId="77777777" w:rsidR="00410ED6" w:rsidRPr="00CA2DE7" w:rsidRDefault="00410ED6" w:rsidP="00410ED6">
      <w:pPr>
        <w:ind w:left="720" w:hanging="360"/>
        <w:jc w:val="both"/>
        <w:rPr>
          <w:rFonts w:cs="Arial"/>
          <w:sz w:val="20"/>
        </w:rPr>
      </w:pPr>
      <w:r w:rsidRPr="00CA2DE7">
        <w:rPr>
          <w:rFonts w:cs="Arial"/>
          <w:sz w:val="20"/>
        </w:rPr>
        <w:t>d.</w:t>
      </w:r>
      <w:r w:rsidRPr="00CA2DE7">
        <w:rPr>
          <w:rFonts w:cs="Arial"/>
          <w:sz w:val="20"/>
        </w:rPr>
        <w:tab/>
        <w:t xml:space="preserve">Notification of Intent to conduct a performance test as required in 40 CFR 63.7(b)(1);  </w:t>
      </w:r>
      <w:r w:rsidRPr="00CA2DE7">
        <w:rPr>
          <w:rFonts w:cs="Arial"/>
          <w:b/>
          <w:sz w:val="20"/>
        </w:rPr>
        <w:t>(40 CFR 63.2382(c))</w:t>
      </w:r>
    </w:p>
    <w:p w14:paraId="1EE8DCDB" w14:textId="77777777" w:rsidR="00410ED6" w:rsidRPr="00CA2DE7" w:rsidRDefault="00410ED6" w:rsidP="00410ED6">
      <w:pPr>
        <w:ind w:left="720" w:hanging="360"/>
        <w:jc w:val="both"/>
        <w:rPr>
          <w:rFonts w:cs="Arial"/>
          <w:b/>
          <w:sz w:val="20"/>
        </w:rPr>
      </w:pPr>
      <w:r w:rsidRPr="00CA2DE7">
        <w:rPr>
          <w:rFonts w:cs="Arial"/>
          <w:sz w:val="20"/>
        </w:rPr>
        <w:t>e.</w:t>
      </w:r>
      <w:r w:rsidRPr="00CA2DE7">
        <w:rPr>
          <w:rFonts w:cs="Arial"/>
          <w:sz w:val="20"/>
        </w:rPr>
        <w:tab/>
        <w:t xml:space="preserve">Notification of Compliance Status including the information required in 40 CFR 63.999(b) and 40 CFR 63.2382(d)(2)(i) through (viii).  </w:t>
      </w:r>
      <w:r w:rsidRPr="00CA2DE7">
        <w:rPr>
          <w:rFonts w:cs="Arial"/>
          <w:b/>
          <w:sz w:val="20"/>
        </w:rPr>
        <w:t>(40 CFR 63.2382(d))</w:t>
      </w:r>
    </w:p>
    <w:p w14:paraId="666D724E" w14:textId="77777777" w:rsidR="00410ED6" w:rsidRPr="00CA2DE7" w:rsidRDefault="00410ED6" w:rsidP="00410ED6">
      <w:pPr>
        <w:ind w:left="360"/>
        <w:jc w:val="both"/>
        <w:rPr>
          <w:rFonts w:cs="Arial"/>
          <w:b/>
          <w:sz w:val="20"/>
        </w:rPr>
      </w:pPr>
      <w:r w:rsidRPr="00CA2DE7">
        <w:rPr>
          <w:rFonts w:cs="Arial"/>
          <w:sz w:val="20"/>
        </w:rPr>
        <w:t>These notifications must be submitted according to the schedule in Table 12 of 40 CFR Part 63, Subpart EEEE and as specified in paragraphs (b) through (d) of 40 CFR 63.2382.</w:t>
      </w:r>
    </w:p>
    <w:p w14:paraId="0FC715BF" w14:textId="77777777" w:rsidR="00410ED6" w:rsidRPr="00CA2DE7" w:rsidRDefault="00410ED6" w:rsidP="00410ED6">
      <w:pPr>
        <w:tabs>
          <w:tab w:val="left" w:pos="0"/>
        </w:tabs>
        <w:ind w:left="720"/>
        <w:jc w:val="both"/>
        <w:rPr>
          <w:rFonts w:cs="Arial"/>
          <w:sz w:val="20"/>
        </w:rPr>
      </w:pPr>
    </w:p>
    <w:p w14:paraId="6399FA14" w14:textId="77777777" w:rsidR="00410ED6" w:rsidRPr="00CA2DE7" w:rsidRDefault="00410ED6" w:rsidP="0083628A">
      <w:pPr>
        <w:numPr>
          <w:ilvl w:val="0"/>
          <w:numId w:val="100"/>
        </w:numPr>
        <w:ind w:left="360"/>
        <w:jc w:val="both"/>
        <w:rPr>
          <w:rFonts w:cs="Arial"/>
          <w:b/>
          <w:sz w:val="20"/>
        </w:rPr>
      </w:pPr>
      <w:r w:rsidRPr="00CA2DE7">
        <w:rPr>
          <w:rFonts w:cs="Arial"/>
          <w:sz w:val="20"/>
        </w:rPr>
        <w:t xml:space="preserve">The permittee shall submit all applicable reports in 40 CFR 63.2386 according to the schedule in Table 11 of 40 CFR Part 63, Subpart EEEE and by the dates specified in 40 CFR 63.2386(b)(1) through (3).  These reports include, but are not limited to, the following:  </w:t>
      </w:r>
    </w:p>
    <w:p w14:paraId="251BCC3A" w14:textId="77777777" w:rsidR="00410ED6" w:rsidRPr="00CA2DE7" w:rsidRDefault="00410ED6" w:rsidP="00410ED6">
      <w:pPr>
        <w:ind w:left="720" w:hanging="360"/>
        <w:jc w:val="both"/>
        <w:rPr>
          <w:rFonts w:cs="Arial"/>
          <w:sz w:val="20"/>
        </w:rPr>
      </w:pPr>
      <w:r w:rsidRPr="00CA2DE7">
        <w:rPr>
          <w:rFonts w:cs="Arial"/>
          <w:sz w:val="20"/>
        </w:rPr>
        <w:t>a.</w:t>
      </w:r>
      <w:r w:rsidRPr="00CA2DE7">
        <w:rPr>
          <w:rFonts w:cs="Arial"/>
          <w:sz w:val="20"/>
        </w:rPr>
        <w:tab/>
        <w:t xml:space="preserve">Each report in 40 CFR Part 63, Subpart SS;  </w:t>
      </w:r>
      <w:r w:rsidRPr="00CA2DE7">
        <w:rPr>
          <w:rFonts w:cs="Arial"/>
          <w:b/>
          <w:sz w:val="20"/>
        </w:rPr>
        <w:t>(40 CFR 63.2386(a))</w:t>
      </w:r>
    </w:p>
    <w:p w14:paraId="36768352" w14:textId="77777777" w:rsidR="00410ED6" w:rsidRPr="00CA2DE7" w:rsidRDefault="00410ED6" w:rsidP="00410ED6">
      <w:pPr>
        <w:tabs>
          <w:tab w:val="left" w:pos="900"/>
        </w:tabs>
        <w:ind w:left="720" w:hanging="360"/>
        <w:jc w:val="both"/>
        <w:rPr>
          <w:rFonts w:cs="Arial"/>
          <w:sz w:val="20"/>
        </w:rPr>
      </w:pPr>
      <w:r w:rsidRPr="00CA2DE7">
        <w:rPr>
          <w:rFonts w:cs="Arial"/>
          <w:sz w:val="20"/>
        </w:rPr>
        <w:t>b.</w:t>
      </w:r>
      <w:r w:rsidRPr="00CA2DE7">
        <w:rPr>
          <w:rFonts w:cs="Arial"/>
          <w:sz w:val="20"/>
        </w:rPr>
        <w:tab/>
        <w:t xml:space="preserve">Each report in Table 11 of 40 CFR Part 63, Subpart EEEE;  </w:t>
      </w:r>
      <w:r w:rsidRPr="00CA2DE7">
        <w:rPr>
          <w:rFonts w:cs="Arial"/>
          <w:b/>
          <w:sz w:val="20"/>
        </w:rPr>
        <w:t>(40 CFR 63.2386(a))</w:t>
      </w:r>
    </w:p>
    <w:p w14:paraId="7B98A7BE" w14:textId="77777777" w:rsidR="00410ED6" w:rsidRPr="00CA2DE7" w:rsidRDefault="00410ED6" w:rsidP="00410ED6">
      <w:pPr>
        <w:tabs>
          <w:tab w:val="left" w:pos="900"/>
        </w:tabs>
        <w:ind w:left="720" w:hanging="360"/>
        <w:jc w:val="both"/>
        <w:rPr>
          <w:rFonts w:cs="Arial"/>
          <w:sz w:val="20"/>
        </w:rPr>
      </w:pPr>
      <w:r w:rsidRPr="00CA2DE7">
        <w:rPr>
          <w:rFonts w:cs="Arial"/>
          <w:sz w:val="20"/>
        </w:rPr>
        <w:t>c.</w:t>
      </w:r>
      <w:r w:rsidRPr="00CA2DE7">
        <w:rPr>
          <w:rFonts w:cs="Arial"/>
          <w:sz w:val="20"/>
        </w:rPr>
        <w:tab/>
        <w:t xml:space="preserve">Each report in Table 12 of 40 CFR Part 63, Subpart EEEE;  </w:t>
      </w:r>
      <w:r w:rsidRPr="00CA2DE7">
        <w:rPr>
          <w:rFonts w:cs="Arial"/>
          <w:b/>
          <w:sz w:val="20"/>
        </w:rPr>
        <w:t>(40 CFR 63.2386(a))</w:t>
      </w:r>
    </w:p>
    <w:p w14:paraId="2A6824C0" w14:textId="77777777" w:rsidR="00410ED6" w:rsidRPr="00CA2DE7" w:rsidRDefault="00410ED6" w:rsidP="00410ED6">
      <w:pPr>
        <w:tabs>
          <w:tab w:val="left" w:pos="900"/>
        </w:tabs>
        <w:ind w:left="720" w:hanging="360"/>
        <w:jc w:val="both"/>
        <w:rPr>
          <w:rFonts w:cs="Arial"/>
          <w:sz w:val="20"/>
        </w:rPr>
      </w:pPr>
      <w:r w:rsidRPr="00CA2DE7">
        <w:rPr>
          <w:rFonts w:cs="Arial"/>
          <w:sz w:val="20"/>
        </w:rPr>
        <w:t>d.</w:t>
      </w:r>
      <w:r w:rsidRPr="00CA2DE7">
        <w:rPr>
          <w:rFonts w:cs="Arial"/>
          <w:sz w:val="20"/>
        </w:rPr>
        <w:tab/>
        <w:t xml:space="preserve">First Compliance Report containing the information specified in 40 CFR 63.2386(c)(1) through (10);  </w:t>
      </w:r>
      <w:r w:rsidRPr="00CA2DE7">
        <w:rPr>
          <w:rFonts w:cs="Arial"/>
          <w:b/>
          <w:sz w:val="20"/>
        </w:rPr>
        <w:t>(40 CFR 63.2386(c))</w:t>
      </w:r>
    </w:p>
    <w:p w14:paraId="7856B5FC" w14:textId="77777777" w:rsidR="00410ED6" w:rsidRPr="00CA2DE7" w:rsidRDefault="00410ED6" w:rsidP="00410ED6">
      <w:pPr>
        <w:tabs>
          <w:tab w:val="left" w:pos="900"/>
        </w:tabs>
        <w:ind w:left="720" w:hanging="360"/>
        <w:jc w:val="both"/>
        <w:rPr>
          <w:rFonts w:cs="Arial"/>
          <w:sz w:val="20"/>
        </w:rPr>
      </w:pPr>
      <w:r w:rsidRPr="00CA2DE7">
        <w:rPr>
          <w:rFonts w:cs="Arial"/>
          <w:sz w:val="20"/>
        </w:rPr>
        <w:t>e.</w:t>
      </w:r>
      <w:r w:rsidRPr="00CA2DE7">
        <w:rPr>
          <w:rFonts w:cs="Arial"/>
          <w:sz w:val="20"/>
        </w:rPr>
        <w:tab/>
        <w:t xml:space="preserve">Subsequent Compliance Reports containing the information specified in 40 CFR 63.2386(c)(1) through (9) and 40 CFR 63.2386(d)(1) through (4) where applicable;  </w:t>
      </w:r>
      <w:r w:rsidRPr="00CA2DE7">
        <w:rPr>
          <w:rFonts w:cs="Arial"/>
          <w:b/>
          <w:sz w:val="20"/>
        </w:rPr>
        <w:t>(40 CFR 63.2386(d))</w:t>
      </w:r>
    </w:p>
    <w:p w14:paraId="31907564" w14:textId="77777777" w:rsidR="00410ED6" w:rsidRPr="00CA2DE7" w:rsidRDefault="00410ED6" w:rsidP="00410ED6">
      <w:pPr>
        <w:tabs>
          <w:tab w:val="left" w:pos="900"/>
        </w:tabs>
        <w:ind w:left="720" w:hanging="360"/>
        <w:jc w:val="both"/>
        <w:rPr>
          <w:rFonts w:cs="Arial"/>
          <w:sz w:val="20"/>
        </w:rPr>
      </w:pPr>
      <w:r w:rsidRPr="00CA2DE7">
        <w:rPr>
          <w:rFonts w:cs="Arial"/>
          <w:sz w:val="20"/>
        </w:rPr>
        <w:t>f.</w:t>
      </w:r>
      <w:r w:rsidRPr="00CA2DE7">
        <w:rPr>
          <w:rFonts w:cs="Arial"/>
          <w:sz w:val="20"/>
        </w:rPr>
        <w:tab/>
        <w:t xml:space="preserve">Report of all deviations for each affected source that has obtained a Renewable Operating Permit.  </w:t>
      </w:r>
      <w:r w:rsidRPr="00CA2DE7">
        <w:rPr>
          <w:rFonts w:cs="Arial"/>
          <w:b/>
          <w:sz w:val="20"/>
        </w:rPr>
        <w:t>(40 CFR 63.2386(e))</w:t>
      </w:r>
    </w:p>
    <w:p w14:paraId="0DF44616" w14:textId="77777777" w:rsidR="00410ED6" w:rsidRPr="00CA2DE7" w:rsidRDefault="00410ED6" w:rsidP="00410ED6">
      <w:pPr>
        <w:rPr>
          <w:rFonts w:cs="Arial"/>
          <w:b/>
          <w:sz w:val="20"/>
        </w:rPr>
      </w:pPr>
    </w:p>
    <w:p w14:paraId="6F317BC7" w14:textId="77777777" w:rsidR="00410ED6" w:rsidRPr="00CA2DE7" w:rsidRDefault="00410ED6" w:rsidP="00410ED6">
      <w:pPr>
        <w:rPr>
          <w:rFonts w:cs="Arial"/>
          <w:szCs w:val="22"/>
        </w:rPr>
      </w:pPr>
      <w:r w:rsidRPr="00CA2DE7">
        <w:rPr>
          <w:rFonts w:cs="Arial"/>
          <w:b/>
          <w:szCs w:val="22"/>
        </w:rPr>
        <w:t xml:space="preserve">VIII.  </w:t>
      </w:r>
      <w:r w:rsidRPr="00CA2DE7">
        <w:rPr>
          <w:rFonts w:cs="Arial"/>
          <w:b/>
          <w:szCs w:val="22"/>
          <w:u w:val="single"/>
        </w:rPr>
        <w:t>STACK/VENT RESTRICTION(S)</w:t>
      </w:r>
      <w:r w:rsidRPr="00CA2DE7">
        <w:rPr>
          <w:rFonts w:cs="Arial"/>
          <w:szCs w:val="22"/>
        </w:rPr>
        <w:t xml:space="preserve"> </w:t>
      </w:r>
    </w:p>
    <w:p w14:paraId="58666D90" w14:textId="77777777" w:rsidR="00410ED6" w:rsidRPr="00CA2DE7" w:rsidRDefault="00410ED6" w:rsidP="00410ED6">
      <w:pPr>
        <w:rPr>
          <w:rFonts w:cs="Arial"/>
          <w:sz w:val="20"/>
        </w:rPr>
      </w:pPr>
    </w:p>
    <w:p w14:paraId="6C861948" w14:textId="77777777" w:rsidR="00410ED6" w:rsidRPr="00CA2DE7" w:rsidRDefault="00410ED6" w:rsidP="00410ED6">
      <w:pPr>
        <w:jc w:val="both"/>
        <w:rPr>
          <w:rFonts w:cs="Arial"/>
          <w:sz w:val="20"/>
        </w:rPr>
      </w:pPr>
      <w:r w:rsidRPr="00CA2DE7">
        <w:rPr>
          <w:rFonts w:cs="Arial"/>
          <w:sz w:val="20"/>
        </w:rPr>
        <w:t>NA</w:t>
      </w:r>
    </w:p>
    <w:p w14:paraId="6F84D58A" w14:textId="77777777" w:rsidR="00410ED6" w:rsidRPr="00CA2DE7" w:rsidRDefault="00410ED6" w:rsidP="00410ED6">
      <w:pPr>
        <w:jc w:val="both"/>
        <w:rPr>
          <w:rFonts w:cs="Arial"/>
          <w:sz w:val="20"/>
        </w:rPr>
      </w:pPr>
    </w:p>
    <w:p w14:paraId="56010F09" w14:textId="77777777" w:rsidR="00410ED6" w:rsidRPr="00CA2DE7" w:rsidRDefault="00410ED6" w:rsidP="00410ED6">
      <w:pPr>
        <w:jc w:val="both"/>
        <w:rPr>
          <w:rFonts w:cs="Arial"/>
          <w:szCs w:val="22"/>
        </w:rPr>
      </w:pPr>
      <w:r w:rsidRPr="00CA2DE7">
        <w:rPr>
          <w:rFonts w:cs="Arial"/>
          <w:b/>
          <w:szCs w:val="22"/>
        </w:rPr>
        <w:t xml:space="preserve">IX.  </w:t>
      </w:r>
      <w:r w:rsidRPr="00CA2DE7">
        <w:rPr>
          <w:rFonts w:cs="Arial"/>
          <w:b/>
          <w:szCs w:val="22"/>
          <w:u w:val="single"/>
        </w:rPr>
        <w:t>OTHER REQUIREMENT(S)</w:t>
      </w:r>
      <w:r w:rsidRPr="00CA2DE7">
        <w:rPr>
          <w:rFonts w:cs="Arial"/>
          <w:szCs w:val="22"/>
        </w:rPr>
        <w:t xml:space="preserve"> </w:t>
      </w:r>
    </w:p>
    <w:p w14:paraId="01AAA883" w14:textId="77777777" w:rsidR="00410ED6" w:rsidRPr="00CA2DE7" w:rsidRDefault="00410ED6" w:rsidP="00410ED6">
      <w:pPr>
        <w:jc w:val="both"/>
        <w:rPr>
          <w:rFonts w:cs="Arial"/>
          <w:sz w:val="20"/>
        </w:rPr>
      </w:pPr>
    </w:p>
    <w:p w14:paraId="0B0F4DB5"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 xml:space="preserve">The permittee shall comply with all applicable provisions of the NESHAP, as specified in 40 CFR Part 63, Subpart A and Subpart EEEE for Organic Liquid Distribution by the initial compliance date.  </w:t>
      </w:r>
      <w:r w:rsidRPr="00CA2DE7">
        <w:rPr>
          <w:rFonts w:cs="Arial"/>
          <w:b/>
          <w:sz w:val="20"/>
        </w:rPr>
        <w:t>(40 CFR Part 63, Subparts A and EEEE)</w:t>
      </w:r>
    </w:p>
    <w:p w14:paraId="6524E15C" w14:textId="77777777" w:rsidR="00410ED6" w:rsidRPr="00CA2DE7" w:rsidRDefault="00410ED6" w:rsidP="00410ED6">
      <w:pPr>
        <w:rPr>
          <w:rFonts w:cs="Arial"/>
          <w:b/>
          <w:sz w:val="20"/>
        </w:rPr>
      </w:pPr>
      <w:r w:rsidRPr="00CA2DE7">
        <w:rPr>
          <w:rFonts w:cs="Arial"/>
          <w:b/>
          <w:sz w:val="20"/>
        </w:rPr>
        <w:br w:type="page"/>
      </w:r>
    </w:p>
    <w:p w14:paraId="52E677A1" w14:textId="69D50498" w:rsidR="00410ED6" w:rsidRPr="00CA2DE7" w:rsidRDefault="00410ED6" w:rsidP="00410ED6">
      <w:pPr>
        <w:pStyle w:val="Heading2"/>
        <w:pBdr>
          <w:top w:val="single" w:sz="4" w:space="0" w:color="auto"/>
          <w:left w:val="single" w:sz="4" w:space="4" w:color="auto"/>
          <w:bottom w:val="single" w:sz="4" w:space="1" w:color="auto"/>
          <w:right w:val="single" w:sz="4" w:space="4" w:color="auto"/>
        </w:pBdr>
        <w:spacing w:after="0"/>
        <w:rPr>
          <w:rFonts w:cs="Arial"/>
          <w:sz w:val="28"/>
          <w:szCs w:val="28"/>
        </w:rPr>
      </w:pPr>
      <w:bookmarkStart w:id="336" w:name="_Toc118987174"/>
      <w:r w:rsidRPr="00CA2DE7">
        <w:rPr>
          <w:rFonts w:cs="Arial"/>
          <w:sz w:val="28"/>
          <w:szCs w:val="28"/>
        </w:rPr>
        <w:lastRenderedPageBreak/>
        <w:t>FGMONMACT</w:t>
      </w:r>
      <w:r w:rsidR="007C43FF" w:rsidRPr="00CA2DE7">
        <w:rPr>
          <w:rFonts w:cs="Arial"/>
          <w:sz w:val="28"/>
          <w:szCs w:val="28"/>
        </w:rPr>
        <w:t>-S2</w:t>
      </w:r>
      <w:bookmarkEnd w:id="336"/>
    </w:p>
    <w:p w14:paraId="6E8837A6" w14:textId="77777777" w:rsidR="00410ED6" w:rsidRPr="00CA2DE7" w:rsidRDefault="00410ED6" w:rsidP="00410ED6">
      <w:pPr>
        <w:pBdr>
          <w:top w:val="single" w:sz="4" w:space="0" w:color="auto"/>
          <w:left w:val="single" w:sz="4" w:space="4" w:color="auto"/>
          <w:bottom w:val="single" w:sz="4" w:space="1" w:color="auto"/>
          <w:right w:val="single" w:sz="4" w:space="4" w:color="auto"/>
        </w:pBdr>
        <w:jc w:val="center"/>
        <w:rPr>
          <w:rFonts w:cs="Arial"/>
          <w:sz w:val="28"/>
          <w:szCs w:val="28"/>
        </w:rPr>
      </w:pPr>
      <w:r w:rsidRPr="00CA2DE7">
        <w:rPr>
          <w:rFonts w:cs="Arial"/>
          <w:b/>
          <w:sz w:val="28"/>
          <w:szCs w:val="28"/>
        </w:rPr>
        <w:t>FLEXIBLE GROUP CONDITIONS</w:t>
      </w:r>
    </w:p>
    <w:p w14:paraId="7ACBC52D" w14:textId="77777777" w:rsidR="00410ED6" w:rsidRPr="00CA2DE7" w:rsidRDefault="00410ED6" w:rsidP="00410ED6">
      <w:pPr>
        <w:rPr>
          <w:rFonts w:cs="Arial"/>
          <w:sz w:val="20"/>
        </w:rPr>
      </w:pPr>
    </w:p>
    <w:p w14:paraId="76584282" w14:textId="77777777" w:rsidR="00410ED6" w:rsidRPr="00CA2DE7" w:rsidRDefault="00410ED6" w:rsidP="00410ED6">
      <w:pPr>
        <w:jc w:val="both"/>
        <w:rPr>
          <w:rFonts w:cs="Arial"/>
          <w:b/>
          <w:szCs w:val="22"/>
          <w:u w:val="single"/>
        </w:rPr>
      </w:pPr>
      <w:r w:rsidRPr="00CA2DE7">
        <w:rPr>
          <w:rFonts w:cs="Arial"/>
          <w:b/>
          <w:szCs w:val="22"/>
          <w:u w:val="single"/>
        </w:rPr>
        <w:t>DESCRIPTION</w:t>
      </w:r>
    </w:p>
    <w:p w14:paraId="32FC7C79" w14:textId="77777777" w:rsidR="00410ED6" w:rsidRPr="00CA2DE7" w:rsidRDefault="00410ED6" w:rsidP="00410ED6">
      <w:pPr>
        <w:jc w:val="both"/>
        <w:rPr>
          <w:rFonts w:cs="Arial"/>
          <w:sz w:val="20"/>
        </w:rPr>
      </w:pPr>
    </w:p>
    <w:p w14:paraId="1B40028E" w14:textId="77777777" w:rsidR="00410ED6" w:rsidRPr="00CA2DE7" w:rsidRDefault="00410ED6" w:rsidP="00410ED6">
      <w:pPr>
        <w:jc w:val="both"/>
        <w:rPr>
          <w:rFonts w:cs="Arial"/>
          <w:b/>
          <w:sz w:val="20"/>
        </w:rPr>
      </w:pPr>
      <w:r w:rsidRPr="00CA2DE7">
        <w:rPr>
          <w:rFonts w:cs="Arial"/>
          <w:sz w:val="20"/>
        </w:rPr>
        <w:t>These conditions apply to miscellaneous organic chemical manufacturing process units (MCPU) that are located at, or are part of, a major source as defined in section 112(a) of the Clean Air Act and that meet all the criteria specified in 40 CFR Part 63, Subpart FFFF (40 CFR</w:t>
      </w:r>
      <w:r w:rsidRPr="00CA2DE7">
        <w:rPr>
          <w:rFonts w:cs="Arial"/>
          <w:b/>
          <w:sz w:val="20"/>
        </w:rPr>
        <w:t xml:space="preserve"> </w:t>
      </w:r>
      <w:r w:rsidRPr="00CA2DE7">
        <w:rPr>
          <w:rFonts w:cs="Arial"/>
          <w:sz w:val="20"/>
        </w:rPr>
        <w:t>63.2435).  Specified processes are further defined in 40 CFR 63.2440.</w:t>
      </w:r>
    </w:p>
    <w:p w14:paraId="01AEB7D7" w14:textId="77777777" w:rsidR="00410ED6" w:rsidRPr="00CA2DE7" w:rsidRDefault="00410ED6" w:rsidP="00410ED6">
      <w:pPr>
        <w:jc w:val="both"/>
        <w:rPr>
          <w:rFonts w:cs="Arial"/>
          <w:b/>
          <w:sz w:val="20"/>
        </w:rPr>
      </w:pPr>
    </w:p>
    <w:p w14:paraId="26CF53B3" w14:textId="2FCF4F53" w:rsidR="00410ED6" w:rsidRPr="00CA2DE7" w:rsidRDefault="00410ED6" w:rsidP="00410ED6">
      <w:pPr>
        <w:jc w:val="both"/>
        <w:rPr>
          <w:rFonts w:cs="Arial"/>
          <w:sz w:val="20"/>
        </w:rPr>
      </w:pPr>
      <w:r w:rsidRPr="00CA2DE7">
        <w:rPr>
          <w:rFonts w:cs="Arial"/>
          <w:b/>
          <w:sz w:val="20"/>
        </w:rPr>
        <w:t>Emission Unit:</w:t>
      </w:r>
      <w:r w:rsidRPr="00CA2DE7">
        <w:rPr>
          <w:rFonts w:cs="Arial"/>
          <w:sz w:val="20"/>
        </w:rPr>
        <w:t xml:space="preserve">  EUB5 </w:t>
      </w:r>
    </w:p>
    <w:p w14:paraId="7ACAD464" w14:textId="77777777" w:rsidR="00410ED6" w:rsidRPr="00CA2DE7" w:rsidRDefault="00410ED6" w:rsidP="00410ED6">
      <w:pPr>
        <w:rPr>
          <w:rFonts w:cs="Arial"/>
          <w:sz w:val="20"/>
        </w:rPr>
      </w:pPr>
    </w:p>
    <w:p w14:paraId="5242F36B" w14:textId="77777777" w:rsidR="00410ED6" w:rsidRPr="00CA2DE7" w:rsidRDefault="00410ED6" w:rsidP="00410ED6">
      <w:pPr>
        <w:jc w:val="both"/>
        <w:rPr>
          <w:rFonts w:cs="Arial"/>
          <w:b/>
          <w:szCs w:val="22"/>
          <w:u w:val="single"/>
        </w:rPr>
      </w:pPr>
      <w:r w:rsidRPr="00CA2DE7">
        <w:rPr>
          <w:rFonts w:cs="Arial"/>
          <w:b/>
          <w:szCs w:val="22"/>
          <w:u w:val="single"/>
        </w:rPr>
        <w:t>POLLUTION CONTROL EQUIPMENT</w:t>
      </w:r>
    </w:p>
    <w:p w14:paraId="6D8129B5" w14:textId="77777777" w:rsidR="00410ED6" w:rsidRPr="00CA2DE7" w:rsidRDefault="00410ED6" w:rsidP="00410ED6">
      <w:pPr>
        <w:jc w:val="both"/>
        <w:rPr>
          <w:rFonts w:cs="Arial"/>
          <w:b/>
          <w:sz w:val="20"/>
          <w:u w:val="single"/>
        </w:rPr>
      </w:pPr>
    </w:p>
    <w:p w14:paraId="0F29FCCB" w14:textId="77777777" w:rsidR="00410ED6" w:rsidRPr="00CA2DE7" w:rsidRDefault="00410ED6" w:rsidP="00410ED6">
      <w:pPr>
        <w:jc w:val="both"/>
        <w:rPr>
          <w:rFonts w:cs="Arial"/>
          <w:sz w:val="20"/>
        </w:rPr>
      </w:pPr>
      <w:r w:rsidRPr="00CA2DE7">
        <w:rPr>
          <w:rFonts w:cs="Arial"/>
          <w:sz w:val="20"/>
        </w:rPr>
        <w:t>NA</w:t>
      </w:r>
    </w:p>
    <w:p w14:paraId="58D3AAEC" w14:textId="77777777" w:rsidR="00410ED6" w:rsidRPr="00CA2DE7" w:rsidRDefault="00410ED6" w:rsidP="00410ED6">
      <w:pPr>
        <w:jc w:val="both"/>
        <w:rPr>
          <w:rFonts w:cs="Arial"/>
          <w:b/>
          <w:sz w:val="20"/>
        </w:rPr>
      </w:pPr>
    </w:p>
    <w:p w14:paraId="4B50FBE5" w14:textId="77777777" w:rsidR="00410ED6" w:rsidRPr="00CA2DE7" w:rsidRDefault="00410ED6" w:rsidP="00410ED6">
      <w:pPr>
        <w:jc w:val="both"/>
        <w:rPr>
          <w:rFonts w:cs="Arial"/>
          <w:b/>
          <w:szCs w:val="22"/>
          <w:u w:val="single"/>
        </w:rPr>
      </w:pPr>
      <w:r w:rsidRPr="00CA2DE7">
        <w:rPr>
          <w:rFonts w:cs="Arial"/>
          <w:b/>
          <w:szCs w:val="22"/>
        </w:rPr>
        <w:t xml:space="preserve">I.  </w:t>
      </w:r>
      <w:r w:rsidRPr="00CA2DE7">
        <w:rPr>
          <w:rFonts w:cs="Arial"/>
          <w:b/>
          <w:szCs w:val="22"/>
          <w:u w:val="single"/>
        </w:rPr>
        <w:t>EMISSION LIMIT(S)</w:t>
      </w:r>
    </w:p>
    <w:p w14:paraId="7CDC6A10" w14:textId="77777777" w:rsidR="00410ED6" w:rsidRPr="00CA2DE7" w:rsidRDefault="00410ED6" w:rsidP="00410ED6">
      <w:pPr>
        <w:jc w:val="both"/>
        <w:rPr>
          <w:rFonts w:cs="Arial"/>
          <w:sz w:val="20"/>
        </w:rPr>
      </w:pPr>
    </w:p>
    <w:p w14:paraId="2EDDDAE7" w14:textId="77777777" w:rsidR="00410ED6" w:rsidRPr="00CA2DE7" w:rsidRDefault="00410ED6" w:rsidP="00410ED6">
      <w:pPr>
        <w:tabs>
          <w:tab w:val="left" w:pos="360"/>
        </w:tabs>
        <w:ind w:left="360" w:hanging="360"/>
        <w:jc w:val="both"/>
        <w:rPr>
          <w:rFonts w:cs="Arial"/>
          <w:sz w:val="20"/>
        </w:rPr>
      </w:pPr>
      <w:r w:rsidRPr="00CA2DE7">
        <w:rPr>
          <w:rFonts w:cs="Arial"/>
          <w:sz w:val="20"/>
        </w:rPr>
        <w:t>1.</w:t>
      </w:r>
      <w:r w:rsidRPr="00CA2DE7">
        <w:rPr>
          <w:rFonts w:cs="Arial"/>
          <w:sz w:val="20"/>
        </w:rPr>
        <w:tab/>
        <w:t xml:space="preserve">The permittee shall comply with the emission limits in Tables 1 through 5 of Subpart FFFF at all times, except during periods of startup, shutdown, and malfunction, or the alternative emission limits specified in 40 CFR 63.2495, 40 CFR 63.2500, or 40 CFR 63.2505, except as specified in 40 CFR 63.2450 (b) through (s).  </w:t>
      </w:r>
      <w:r w:rsidRPr="00CA2DE7">
        <w:rPr>
          <w:rFonts w:cs="Arial"/>
          <w:b/>
          <w:sz w:val="20"/>
        </w:rPr>
        <w:t>(40 CFR 63.2450(a))</w:t>
      </w:r>
    </w:p>
    <w:p w14:paraId="1023A9C3" w14:textId="77777777" w:rsidR="00410ED6" w:rsidRPr="00CA2DE7" w:rsidRDefault="00410ED6" w:rsidP="00410ED6">
      <w:pPr>
        <w:tabs>
          <w:tab w:val="left" w:pos="360"/>
        </w:tabs>
        <w:ind w:left="360" w:hanging="360"/>
        <w:jc w:val="both"/>
        <w:rPr>
          <w:rFonts w:cs="Arial"/>
          <w:sz w:val="20"/>
        </w:rPr>
      </w:pPr>
    </w:p>
    <w:p w14:paraId="43344926" w14:textId="77777777" w:rsidR="00410ED6" w:rsidRPr="00CA2DE7" w:rsidRDefault="00410ED6" w:rsidP="00410ED6">
      <w:pPr>
        <w:tabs>
          <w:tab w:val="left" w:pos="360"/>
        </w:tabs>
        <w:ind w:left="360" w:hanging="360"/>
        <w:jc w:val="both"/>
        <w:rPr>
          <w:rFonts w:cs="Arial"/>
          <w:sz w:val="20"/>
        </w:rPr>
      </w:pPr>
      <w:r w:rsidRPr="00CA2DE7">
        <w:rPr>
          <w:rFonts w:cs="Arial"/>
          <w:sz w:val="20"/>
        </w:rPr>
        <w:t>2.</w:t>
      </w:r>
      <w:r w:rsidRPr="00CA2DE7">
        <w:rPr>
          <w:rFonts w:cs="Arial"/>
          <w:sz w:val="20"/>
        </w:rPr>
        <w:tab/>
        <w:t xml:space="preserve">The permittee shall comply with each applicable emission limit in Table 1 of Subpart FFFF for continuous process vents.  </w:t>
      </w:r>
      <w:r w:rsidRPr="00CA2DE7">
        <w:rPr>
          <w:rFonts w:cs="Arial"/>
          <w:b/>
          <w:sz w:val="20"/>
        </w:rPr>
        <w:t>(40 CFR 63.2455(a))</w:t>
      </w:r>
    </w:p>
    <w:p w14:paraId="47E71032" w14:textId="77777777" w:rsidR="00410ED6" w:rsidRPr="00CA2DE7" w:rsidRDefault="00410ED6" w:rsidP="00410ED6">
      <w:pPr>
        <w:tabs>
          <w:tab w:val="left" w:pos="360"/>
        </w:tabs>
        <w:ind w:left="360" w:hanging="360"/>
        <w:jc w:val="both"/>
        <w:rPr>
          <w:rFonts w:cs="Arial"/>
          <w:sz w:val="20"/>
        </w:rPr>
      </w:pPr>
    </w:p>
    <w:p w14:paraId="06651C65" w14:textId="77777777" w:rsidR="00410ED6" w:rsidRPr="00CA2DE7" w:rsidRDefault="00410ED6" w:rsidP="00410ED6">
      <w:pPr>
        <w:tabs>
          <w:tab w:val="left" w:pos="360"/>
        </w:tabs>
        <w:ind w:left="360" w:hanging="360"/>
        <w:jc w:val="both"/>
        <w:rPr>
          <w:rFonts w:cs="Arial"/>
          <w:sz w:val="20"/>
        </w:rPr>
      </w:pPr>
      <w:r w:rsidRPr="00CA2DE7">
        <w:rPr>
          <w:rFonts w:cs="Arial"/>
          <w:sz w:val="20"/>
        </w:rPr>
        <w:t>3.</w:t>
      </w:r>
      <w:r w:rsidRPr="00CA2DE7">
        <w:rPr>
          <w:rFonts w:cs="Arial"/>
          <w:sz w:val="20"/>
        </w:rPr>
        <w:tab/>
        <w:t xml:space="preserve">The permittee shall comply with each applicable emission limit in Table 2 of Subpart FFFF for batch process vents.  </w:t>
      </w:r>
      <w:r w:rsidRPr="00CA2DE7">
        <w:rPr>
          <w:rFonts w:cs="Arial"/>
          <w:b/>
          <w:sz w:val="20"/>
        </w:rPr>
        <w:t>(40 CFR 63.2460(a))</w:t>
      </w:r>
    </w:p>
    <w:p w14:paraId="6FFEF414" w14:textId="77777777" w:rsidR="00410ED6" w:rsidRPr="00CA2DE7" w:rsidRDefault="00410ED6" w:rsidP="00410ED6">
      <w:pPr>
        <w:tabs>
          <w:tab w:val="left" w:pos="360"/>
        </w:tabs>
        <w:ind w:left="360" w:hanging="360"/>
        <w:jc w:val="both"/>
        <w:rPr>
          <w:rFonts w:cs="Arial"/>
          <w:sz w:val="20"/>
        </w:rPr>
      </w:pPr>
    </w:p>
    <w:p w14:paraId="22E6959C" w14:textId="77777777" w:rsidR="00410ED6" w:rsidRPr="00CA2DE7" w:rsidRDefault="00410ED6" w:rsidP="00410ED6">
      <w:pPr>
        <w:tabs>
          <w:tab w:val="left" w:pos="360"/>
        </w:tabs>
        <w:ind w:left="360" w:hanging="360"/>
        <w:jc w:val="both"/>
        <w:rPr>
          <w:rFonts w:cs="Arial"/>
          <w:sz w:val="20"/>
        </w:rPr>
      </w:pPr>
      <w:r w:rsidRPr="00CA2DE7">
        <w:rPr>
          <w:rFonts w:cs="Arial"/>
          <w:sz w:val="20"/>
        </w:rPr>
        <w:t>4.</w:t>
      </w:r>
      <w:r w:rsidRPr="00CA2DE7">
        <w:rPr>
          <w:rFonts w:cs="Arial"/>
          <w:sz w:val="20"/>
        </w:rPr>
        <w:tab/>
        <w:t xml:space="preserve">The permittee shall comply with each applicable emission limit in Table 3 of Subpart FFFF for </w:t>
      </w:r>
      <w:r w:rsidRPr="00CA2DE7">
        <w:rPr>
          <w:rFonts w:cs="Arial"/>
          <w:bCs/>
          <w:sz w:val="20"/>
        </w:rPr>
        <w:t>process vents that emit hydrogen halide and halogen HAP or HAP metals</w:t>
      </w:r>
      <w:r w:rsidRPr="00CA2DE7">
        <w:rPr>
          <w:rFonts w:cs="Arial"/>
          <w:sz w:val="20"/>
        </w:rPr>
        <w:t xml:space="preserve">.  </w:t>
      </w:r>
      <w:r w:rsidRPr="00CA2DE7">
        <w:rPr>
          <w:rFonts w:cs="Arial"/>
          <w:b/>
          <w:sz w:val="20"/>
        </w:rPr>
        <w:t>(40 CFR 63.2465(a))</w:t>
      </w:r>
    </w:p>
    <w:p w14:paraId="03063C58" w14:textId="77777777" w:rsidR="00410ED6" w:rsidRPr="00CA2DE7" w:rsidRDefault="00410ED6" w:rsidP="00410ED6">
      <w:pPr>
        <w:tabs>
          <w:tab w:val="left" w:pos="360"/>
        </w:tabs>
        <w:ind w:left="360" w:hanging="360"/>
        <w:jc w:val="both"/>
        <w:rPr>
          <w:rFonts w:cs="Arial"/>
          <w:sz w:val="20"/>
        </w:rPr>
      </w:pPr>
    </w:p>
    <w:p w14:paraId="2145B810" w14:textId="77777777" w:rsidR="00410ED6" w:rsidRPr="00CA2DE7" w:rsidRDefault="00410ED6" w:rsidP="00410ED6">
      <w:pPr>
        <w:tabs>
          <w:tab w:val="left" w:pos="360"/>
        </w:tabs>
        <w:ind w:left="360" w:hanging="360"/>
        <w:jc w:val="both"/>
        <w:rPr>
          <w:rFonts w:cs="Arial"/>
          <w:sz w:val="20"/>
        </w:rPr>
      </w:pPr>
      <w:r w:rsidRPr="00CA2DE7">
        <w:rPr>
          <w:rFonts w:cs="Arial"/>
          <w:sz w:val="20"/>
        </w:rPr>
        <w:t>5.</w:t>
      </w:r>
      <w:r w:rsidRPr="00CA2DE7">
        <w:rPr>
          <w:rFonts w:cs="Arial"/>
          <w:sz w:val="20"/>
        </w:rPr>
        <w:tab/>
        <w:t xml:space="preserve">The permittee shall comply with each applicable emission limit in Table 4 of Subpart FFFF for storage tanks.  </w:t>
      </w:r>
      <w:r w:rsidRPr="00CA2DE7">
        <w:rPr>
          <w:rFonts w:cs="Arial"/>
          <w:sz w:val="20"/>
        </w:rPr>
        <w:br/>
      </w:r>
      <w:r w:rsidRPr="00CA2DE7">
        <w:rPr>
          <w:rFonts w:cs="Arial"/>
          <w:b/>
          <w:sz w:val="20"/>
        </w:rPr>
        <w:t>(40 CFR 63.2470(a))</w:t>
      </w:r>
    </w:p>
    <w:p w14:paraId="0AB30B38" w14:textId="77777777" w:rsidR="00410ED6" w:rsidRPr="00CA2DE7" w:rsidRDefault="00410ED6" w:rsidP="00410ED6">
      <w:pPr>
        <w:tabs>
          <w:tab w:val="left" w:pos="360"/>
        </w:tabs>
        <w:ind w:left="360" w:hanging="360"/>
        <w:jc w:val="both"/>
        <w:rPr>
          <w:rFonts w:cs="Arial"/>
          <w:sz w:val="20"/>
        </w:rPr>
      </w:pPr>
    </w:p>
    <w:p w14:paraId="11C21FD0" w14:textId="77777777" w:rsidR="00410ED6" w:rsidRPr="00CA2DE7" w:rsidRDefault="00410ED6" w:rsidP="00410ED6">
      <w:pPr>
        <w:tabs>
          <w:tab w:val="left" w:pos="360"/>
        </w:tabs>
        <w:ind w:left="360" w:hanging="360"/>
        <w:jc w:val="both"/>
        <w:rPr>
          <w:rFonts w:cs="Arial"/>
          <w:b/>
          <w:sz w:val="20"/>
        </w:rPr>
      </w:pPr>
      <w:r w:rsidRPr="00CA2DE7">
        <w:rPr>
          <w:rFonts w:cs="Arial"/>
          <w:sz w:val="20"/>
        </w:rPr>
        <w:t>6.</w:t>
      </w:r>
      <w:r w:rsidRPr="00CA2DE7">
        <w:rPr>
          <w:rFonts w:cs="Arial"/>
          <w:sz w:val="20"/>
        </w:rPr>
        <w:tab/>
        <w:t xml:space="preserve">The emission limits in Table 4 to Subpart FFFF for control devices used to control emissions from storage tanks do not apply during periods of planned routine maintenance.  </w:t>
      </w:r>
      <w:r w:rsidRPr="00CA2DE7">
        <w:rPr>
          <w:rFonts w:cs="Arial"/>
          <w:b/>
          <w:sz w:val="20"/>
        </w:rPr>
        <w:t>(40 CFR 63.2470(d))</w:t>
      </w:r>
    </w:p>
    <w:p w14:paraId="5F4B3871" w14:textId="77777777" w:rsidR="00410ED6" w:rsidRPr="00CA2DE7" w:rsidRDefault="00410ED6" w:rsidP="00410ED6">
      <w:pPr>
        <w:tabs>
          <w:tab w:val="left" w:pos="360"/>
        </w:tabs>
        <w:ind w:left="360" w:hanging="360"/>
        <w:jc w:val="both"/>
        <w:rPr>
          <w:rFonts w:cs="Arial"/>
          <w:sz w:val="20"/>
        </w:rPr>
      </w:pPr>
    </w:p>
    <w:p w14:paraId="63C124A2" w14:textId="77777777" w:rsidR="00410ED6" w:rsidRPr="00CA2DE7" w:rsidRDefault="00410ED6" w:rsidP="00410ED6">
      <w:pPr>
        <w:tabs>
          <w:tab w:val="left" w:pos="360"/>
        </w:tabs>
        <w:ind w:left="360" w:hanging="360"/>
        <w:jc w:val="both"/>
        <w:rPr>
          <w:rFonts w:cs="Arial"/>
          <w:sz w:val="20"/>
        </w:rPr>
      </w:pPr>
      <w:r w:rsidRPr="00CA2DE7">
        <w:rPr>
          <w:rFonts w:cs="Arial"/>
          <w:sz w:val="20"/>
        </w:rPr>
        <w:t>7.</w:t>
      </w:r>
      <w:r w:rsidRPr="00CA2DE7">
        <w:rPr>
          <w:rFonts w:cs="Arial"/>
          <w:sz w:val="20"/>
        </w:rPr>
        <w:tab/>
        <w:t xml:space="preserve">As an alternative to the emission limits specified in Table 4 to Subpart FFFF, the permittee may elect to implement vapor balancing in accordance with 40 CFR 63.1253(f), except as specified in 40 CFR 63.2470(e)(1) through (3).  The permittee may comply with the vapor balancing alternative in 40 CFR 63.1253(f) when the storage tank is filled from a barge.  All requirements for tank trucks and railcars specified in 40 CFR 63.1253(f) also apply to barges, except when 40 CFR 63.1253(f)(2) refers to pressure testing certifications, the requirements in 40 CFR 61.304(f) apply for barges.  </w:t>
      </w:r>
      <w:r w:rsidRPr="00CA2DE7">
        <w:rPr>
          <w:rFonts w:cs="Arial"/>
          <w:b/>
          <w:sz w:val="20"/>
        </w:rPr>
        <w:t>(40 CFR 63.2470(e))</w:t>
      </w:r>
    </w:p>
    <w:p w14:paraId="03A7560A" w14:textId="77777777" w:rsidR="00410ED6" w:rsidRPr="00CA2DE7" w:rsidRDefault="00410ED6" w:rsidP="00410ED6">
      <w:pPr>
        <w:tabs>
          <w:tab w:val="left" w:pos="360"/>
        </w:tabs>
        <w:ind w:left="360" w:hanging="360"/>
        <w:jc w:val="both"/>
        <w:rPr>
          <w:rFonts w:cs="Arial"/>
          <w:sz w:val="20"/>
        </w:rPr>
      </w:pPr>
    </w:p>
    <w:p w14:paraId="459C626C" w14:textId="77777777" w:rsidR="00410ED6" w:rsidRPr="00CA2DE7" w:rsidRDefault="00410ED6" w:rsidP="00410ED6">
      <w:pPr>
        <w:tabs>
          <w:tab w:val="left" w:pos="360"/>
        </w:tabs>
        <w:ind w:left="360" w:hanging="360"/>
        <w:jc w:val="both"/>
        <w:rPr>
          <w:rFonts w:cs="Arial"/>
          <w:b/>
          <w:sz w:val="20"/>
        </w:rPr>
      </w:pPr>
      <w:r w:rsidRPr="00CA2DE7">
        <w:rPr>
          <w:rFonts w:cs="Arial"/>
          <w:sz w:val="20"/>
        </w:rPr>
        <w:t>8.</w:t>
      </w:r>
      <w:r w:rsidRPr="00CA2DE7">
        <w:rPr>
          <w:rFonts w:cs="Arial"/>
          <w:sz w:val="20"/>
        </w:rPr>
        <w:tab/>
        <w:t xml:space="preserve">For each surge control vessel or bottoms receiver that meets the capacity and vapor pressure thresholds for a Group 1 storage tank, the permittee shall comply with the emission limits specified in Table 4 of Subpart FFFF.  </w:t>
      </w:r>
      <w:r w:rsidRPr="00CA2DE7">
        <w:rPr>
          <w:rFonts w:cs="Arial"/>
          <w:b/>
          <w:sz w:val="20"/>
        </w:rPr>
        <w:t>(40 CFR 63.2450(r))</w:t>
      </w:r>
    </w:p>
    <w:p w14:paraId="1B78AA32" w14:textId="77777777" w:rsidR="00410ED6" w:rsidRPr="00CA2DE7" w:rsidRDefault="00410ED6" w:rsidP="00410ED6">
      <w:pPr>
        <w:tabs>
          <w:tab w:val="left" w:pos="360"/>
        </w:tabs>
        <w:ind w:left="360" w:hanging="360"/>
        <w:jc w:val="both"/>
        <w:rPr>
          <w:rFonts w:cs="Arial"/>
          <w:sz w:val="20"/>
        </w:rPr>
      </w:pPr>
    </w:p>
    <w:p w14:paraId="7F25F549" w14:textId="77777777" w:rsidR="00410ED6" w:rsidRPr="00CA2DE7" w:rsidRDefault="00410ED6" w:rsidP="00410ED6">
      <w:pPr>
        <w:tabs>
          <w:tab w:val="left" w:pos="360"/>
        </w:tabs>
        <w:ind w:left="360" w:hanging="360"/>
        <w:jc w:val="both"/>
        <w:rPr>
          <w:rFonts w:cs="Arial"/>
          <w:sz w:val="20"/>
        </w:rPr>
      </w:pPr>
      <w:r w:rsidRPr="00CA2DE7">
        <w:rPr>
          <w:rFonts w:cs="Arial"/>
          <w:sz w:val="20"/>
        </w:rPr>
        <w:t>9.</w:t>
      </w:r>
      <w:r w:rsidRPr="00CA2DE7">
        <w:rPr>
          <w:rFonts w:cs="Arial"/>
          <w:sz w:val="20"/>
        </w:rPr>
        <w:tab/>
        <w:t xml:space="preserve">The permittee shall comply with each applicable emission limit in Table 5 of Subpart FFFF for transfer racks.  </w:t>
      </w:r>
      <w:r w:rsidRPr="00CA2DE7">
        <w:rPr>
          <w:rFonts w:cs="Arial"/>
          <w:sz w:val="20"/>
        </w:rPr>
        <w:br/>
      </w:r>
      <w:r w:rsidRPr="00CA2DE7">
        <w:rPr>
          <w:rFonts w:cs="Arial"/>
          <w:b/>
          <w:sz w:val="20"/>
        </w:rPr>
        <w:t>(40 CFR 63.2475(a))</w:t>
      </w:r>
    </w:p>
    <w:p w14:paraId="6E3FE967" w14:textId="77777777" w:rsidR="00410ED6" w:rsidRPr="00CA2DE7" w:rsidRDefault="00410ED6" w:rsidP="00410ED6">
      <w:pPr>
        <w:tabs>
          <w:tab w:val="left" w:pos="360"/>
        </w:tabs>
        <w:ind w:left="360" w:hanging="360"/>
        <w:jc w:val="both"/>
        <w:rPr>
          <w:rFonts w:cs="Arial"/>
          <w:sz w:val="20"/>
        </w:rPr>
      </w:pPr>
    </w:p>
    <w:p w14:paraId="24EA063C" w14:textId="77777777" w:rsidR="00410ED6" w:rsidRPr="00CA2DE7" w:rsidRDefault="00410ED6" w:rsidP="00410ED6">
      <w:pPr>
        <w:tabs>
          <w:tab w:val="left" w:pos="360"/>
        </w:tabs>
        <w:ind w:left="360" w:hanging="360"/>
        <w:jc w:val="both"/>
        <w:rPr>
          <w:rFonts w:cs="Arial"/>
          <w:sz w:val="20"/>
        </w:rPr>
      </w:pPr>
      <w:r w:rsidRPr="00CA2DE7">
        <w:rPr>
          <w:rFonts w:cs="Arial"/>
          <w:sz w:val="20"/>
        </w:rPr>
        <w:t>10.</w:t>
      </w:r>
      <w:r w:rsidRPr="00CA2DE7">
        <w:rPr>
          <w:rFonts w:cs="Arial"/>
          <w:sz w:val="20"/>
        </w:rPr>
        <w:tab/>
        <w:t xml:space="preserve">The permittee may elect to comply with the pollution prevention alternative requirements specified below in lieu of the emission limitations and work practice standards contained in Tables 1 through 7 to Subpart FFFF for any MCPU for which initial startup occurred before April 4, 2002.  The permittee may comply with the requirements of 40 CFR 63.2495(a)(1) for a series of processes, including situations where multiple processes are merged, if </w:t>
      </w:r>
      <w:r w:rsidRPr="00CA2DE7">
        <w:rPr>
          <w:rFonts w:cs="Arial"/>
          <w:sz w:val="20"/>
        </w:rPr>
        <w:lastRenderedPageBreak/>
        <w:t xml:space="preserve">the permittee demonstrates to the satisfaction of the Administrator that the multiple processes were merged after the baseline period into an existing process or processes.  </w:t>
      </w:r>
      <w:r w:rsidRPr="00CA2DE7">
        <w:rPr>
          <w:rFonts w:cs="Arial"/>
          <w:b/>
          <w:sz w:val="20"/>
        </w:rPr>
        <w:t>(40 CFR 63.2495(a))</w:t>
      </w:r>
    </w:p>
    <w:p w14:paraId="40FE0257" w14:textId="77777777" w:rsidR="00410ED6" w:rsidRPr="00CA2DE7" w:rsidRDefault="00410ED6" w:rsidP="00410ED6">
      <w:pPr>
        <w:tabs>
          <w:tab w:val="left" w:pos="-990"/>
        </w:tabs>
        <w:ind w:left="720" w:hanging="360"/>
        <w:jc w:val="both"/>
        <w:rPr>
          <w:rFonts w:cs="Arial"/>
          <w:sz w:val="20"/>
        </w:rPr>
      </w:pPr>
      <w:r w:rsidRPr="00CA2DE7">
        <w:rPr>
          <w:rFonts w:cs="Arial"/>
          <w:sz w:val="20"/>
        </w:rPr>
        <w:t>a.</w:t>
      </w:r>
      <w:r w:rsidRPr="00CA2DE7">
        <w:rPr>
          <w:rFonts w:cs="Arial"/>
          <w:sz w:val="20"/>
        </w:rPr>
        <w:tab/>
        <w:t xml:space="preserve">The permittee must reduce the production-indexed HAP consumption factor (HAP factor) by at least 65% from a 3-year average baseline beginning no earlier than the 1994 through 1996 calendar years.  For any reduction in the HAP factor achieved by reducing HAP that are also volatile organic compounds (VOC), the permittee must demonstrate an equivalent reduction in the production-indexed VOC consumption factor (VOC factor) on a mass basis.  For any reduction in the HAP factor achieved by reducing a HAP that is not a VOC, the permittee may not increase the VOC factor.  </w:t>
      </w:r>
      <w:r w:rsidRPr="00CA2DE7">
        <w:rPr>
          <w:rFonts w:cs="Arial"/>
          <w:b/>
          <w:sz w:val="20"/>
        </w:rPr>
        <w:t>(40 CFR 63.2495(a)(1))</w:t>
      </w:r>
    </w:p>
    <w:p w14:paraId="6BAC9593" w14:textId="77777777" w:rsidR="00410ED6" w:rsidRPr="00CA2DE7" w:rsidRDefault="00410ED6" w:rsidP="00410ED6">
      <w:pPr>
        <w:tabs>
          <w:tab w:val="left" w:pos="-990"/>
        </w:tabs>
        <w:ind w:left="720" w:hanging="360"/>
        <w:jc w:val="both"/>
        <w:rPr>
          <w:rFonts w:cs="Arial"/>
          <w:b/>
          <w:sz w:val="20"/>
        </w:rPr>
      </w:pPr>
      <w:r w:rsidRPr="00CA2DE7">
        <w:rPr>
          <w:rFonts w:cs="Arial"/>
          <w:sz w:val="20"/>
        </w:rPr>
        <w:t>b.</w:t>
      </w:r>
      <w:r w:rsidRPr="00CA2DE7">
        <w:rPr>
          <w:rFonts w:cs="Arial"/>
          <w:sz w:val="20"/>
        </w:rPr>
        <w:tab/>
        <w:t xml:space="preserve">Any MCPU for which the permittee seeks to comply by using the pollution prevention alternative must begin with the same starting material(s) and end with the same product(s).  The permittee may not comply by eliminating any steps of a process by transferring the step offsite (to another manufacturing location).  The permittee may also not merge a solvent recovery step conducted offsite to onsite and as part of an existing process as a method of reducing consumption.  </w:t>
      </w:r>
      <w:r w:rsidRPr="00CA2DE7">
        <w:rPr>
          <w:rFonts w:cs="Arial"/>
          <w:b/>
          <w:sz w:val="20"/>
        </w:rPr>
        <w:t>(40 CFR 63.2495(a)(2))</w:t>
      </w:r>
    </w:p>
    <w:p w14:paraId="56F31DAA" w14:textId="77777777" w:rsidR="00410ED6" w:rsidRPr="00CA2DE7" w:rsidRDefault="00410ED6" w:rsidP="00410ED6">
      <w:pPr>
        <w:tabs>
          <w:tab w:val="left" w:pos="-990"/>
        </w:tabs>
        <w:ind w:left="720" w:hanging="360"/>
        <w:jc w:val="both"/>
        <w:rPr>
          <w:rFonts w:cs="Arial"/>
          <w:sz w:val="20"/>
        </w:rPr>
      </w:pPr>
      <w:r w:rsidRPr="00CA2DE7">
        <w:rPr>
          <w:rFonts w:cs="Arial"/>
          <w:sz w:val="20"/>
        </w:rPr>
        <w:t>c.</w:t>
      </w:r>
      <w:r w:rsidRPr="00CA2DE7">
        <w:rPr>
          <w:rFonts w:cs="Arial"/>
          <w:sz w:val="20"/>
        </w:rPr>
        <w:tab/>
        <w:t xml:space="preserve">The permittee may comply with the requirements of paragraph (a) above for a series of processes, including situations where multiple processes are merged, if the permittee demonstrates to the satisfaction of the Administrator that the multiple processes were merged after the baseline period into an existing process or processes.  </w:t>
      </w:r>
      <w:r w:rsidRPr="00CA2DE7">
        <w:rPr>
          <w:rFonts w:cs="Arial"/>
          <w:b/>
          <w:sz w:val="20"/>
        </w:rPr>
        <w:t>(40 CFR 63.2495(a)(3))</w:t>
      </w:r>
    </w:p>
    <w:p w14:paraId="47C5E6F0" w14:textId="77777777" w:rsidR="00410ED6" w:rsidRPr="00CA2DE7" w:rsidRDefault="00410ED6" w:rsidP="00410ED6">
      <w:pPr>
        <w:tabs>
          <w:tab w:val="left" w:pos="-990"/>
        </w:tabs>
        <w:ind w:left="720" w:hanging="360"/>
        <w:jc w:val="both"/>
        <w:rPr>
          <w:rFonts w:cs="Arial"/>
          <w:sz w:val="20"/>
        </w:rPr>
      </w:pPr>
      <w:r w:rsidRPr="00CA2DE7">
        <w:rPr>
          <w:rFonts w:cs="Arial"/>
          <w:sz w:val="20"/>
        </w:rPr>
        <w:t>d.</w:t>
      </w:r>
      <w:r w:rsidRPr="00CA2DE7">
        <w:rPr>
          <w:rFonts w:cs="Arial"/>
          <w:sz w:val="20"/>
        </w:rPr>
        <w:tab/>
        <w:t xml:space="preserve">The permittee must comply with the emission limitations and work practice standards contained in Tables 1 through 7 of Subpart FFFF for all HAP that are generated in the MCPU and that are not included in consumption, as defined in 40 CFR 63.2550.  If any vent stream routed to the combustion control is a halogenated vent stream, as defined in 40 CFR 63.2550, then hydrogen halides that are generated as a result of combustion control must be controlled according to the requirements of 40 CFR 63.994 and the requirements referenced therein.  The permittee may not merge nondedicated formulation or nondedicated solvent recovery processes with any other processes.  </w:t>
      </w:r>
      <w:r w:rsidRPr="00CA2DE7">
        <w:rPr>
          <w:rFonts w:cs="Arial"/>
          <w:b/>
          <w:sz w:val="20"/>
        </w:rPr>
        <w:t>(40 CFR 63.2495(b))</w:t>
      </w:r>
    </w:p>
    <w:p w14:paraId="0E395969" w14:textId="77777777" w:rsidR="00410ED6" w:rsidRPr="00CA2DE7" w:rsidRDefault="00410ED6" w:rsidP="00410ED6">
      <w:pPr>
        <w:tabs>
          <w:tab w:val="left" w:pos="-990"/>
        </w:tabs>
        <w:ind w:left="720" w:hanging="360"/>
        <w:jc w:val="both"/>
        <w:rPr>
          <w:rFonts w:cs="Arial"/>
          <w:b/>
          <w:sz w:val="20"/>
        </w:rPr>
      </w:pPr>
      <w:r w:rsidRPr="00CA2DE7">
        <w:rPr>
          <w:rFonts w:cs="Arial"/>
          <w:sz w:val="20"/>
        </w:rPr>
        <w:t>e.</w:t>
      </w:r>
      <w:r w:rsidRPr="00CA2DE7">
        <w:rPr>
          <w:rFonts w:cs="Arial"/>
          <w:sz w:val="20"/>
        </w:rPr>
        <w:tab/>
        <w:t xml:space="preserve">To demonstrate initial compliance with the pollution prevention alternative requirements (40 CFR 63.2495(a)), the permittee must prepare a demonstration summary in accordance with 40 CFR 63.2495(c)(1) and calculate baseline and target annual HAP and VOC factors in accordance with 40 CFR 63.2495(c)(2) and (3).  </w:t>
      </w:r>
      <w:r w:rsidRPr="00CA2DE7">
        <w:rPr>
          <w:rFonts w:cs="Arial"/>
          <w:b/>
          <w:sz w:val="20"/>
        </w:rPr>
        <w:t>(40 CFR 63.2495(c))</w:t>
      </w:r>
    </w:p>
    <w:p w14:paraId="4927CAEA" w14:textId="77777777" w:rsidR="00410ED6" w:rsidRPr="00CA2DE7" w:rsidRDefault="00410ED6" w:rsidP="00410ED6">
      <w:pPr>
        <w:tabs>
          <w:tab w:val="left" w:pos="-990"/>
        </w:tabs>
        <w:ind w:left="720" w:hanging="360"/>
        <w:jc w:val="both"/>
        <w:rPr>
          <w:rFonts w:cs="Arial"/>
          <w:sz w:val="20"/>
        </w:rPr>
      </w:pPr>
    </w:p>
    <w:p w14:paraId="16A04E93" w14:textId="77777777" w:rsidR="00410ED6" w:rsidRPr="00CA2DE7" w:rsidRDefault="00410ED6" w:rsidP="00410ED6">
      <w:pPr>
        <w:tabs>
          <w:tab w:val="left" w:pos="360"/>
        </w:tabs>
        <w:ind w:left="360" w:hanging="360"/>
        <w:jc w:val="both"/>
        <w:rPr>
          <w:rFonts w:cs="Arial"/>
          <w:b/>
          <w:sz w:val="20"/>
        </w:rPr>
      </w:pPr>
      <w:r w:rsidRPr="00CA2DE7">
        <w:rPr>
          <w:rFonts w:cs="Arial"/>
          <w:sz w:val="20"/>
        </w:rPr>
        <w:t>11.</w:t>
      </w:r>
      <w:r w:rsidRPr="00CA2DE7">
        <w:rPr>
          <w:rFonts w:cs="Arial"/>
          <w:sz w:val="20"/>
        </w:rPr>
        <w:tab/>
        <w:t xml:space="preserve">For an existing source, the permittee may elect to comply with the percent reduction emission limitations in Tables 1, 2, 4, 5, and 7 to Subpart FFFF by complying with the emissions averaging provisions specified in 40 CFR 63.150, except as specified below.  </w:t>
      </w:r>
      <w:r w:rsidRPr="00CA2DE7">
        <w:rPr>
          <w:rFonts w:cs="Arial"/>
          <w:b/>
          <w:sz w:val="20"/>
        </w:rPr>
        <w:t>(40 CFR 63.2500(a))</w:t>
      </w:r>
    </w:p>
    <w:p w14:paraId="1EF30F88" w14:textId="77777777" w:rsidR="00410ED6" w:rsidRPr="00CA2DE7" w:rsidRDefault="00410ED6" w:rsidP="00410ED6">
      <w:pPr>
        <w:tabs>
          <w:tab w:val="left" w:pos="-990"/>
        </w:tabs>
        <w:ind w:left="720" w:hanging="360"/>
        <w:jc w:val="both"/>
        <w:rPr>
          <w:rFonts w:cs="Arial"/>
          <w:sz w:val="20"/>
        </w:rPr>
      </w:pPr>
      <w:r w:rsidRPr="00CA2DE7">
        <w:rPr>
          <w:rFonts w:cs="Arial"/>
          <w:sz w:val="20"/>
        </w:rPr>
        <w:t>a.</w:t>
      </w:r>
      <w:r w:rsidRPr="00CA2DE7">
        <w:rPr>
          <w:rFonts w:cs="Arial"/>
          <w:sz w:val="20"/>
        </w:rPr>
        <w:tab/>
        <w:t xml:space="preserve">The batch process vents in an MCPU collectively are considered one individual emission point for the purposes of emissions averaging, except that only individual batch process vents must be excluded to meet the requirements of 40 CFR 63.150(d)(5).  </w:t>
      </w:r>
      <w:r w:rsidRPr="00CA2DE7">
        <w:rPr>
          <w:rFonts w:cs="Arial"/>
          <w:b/>
          <w:sz w:val="20"/>
        </w:rPr>
        <w:t>(40 CFR 63.2500(b))</w:t>
      </w:r>
    </w:p>
    <w:p w14:paraId="6DA79BBC" w14:textId="77777777" w:rsidR="00410ED6" w:rsidRPr="00CA2DE7" w:rsidRDefault="00410ED6" w:rsidP="00410ED6">
      <w:pPr>
        <w:tabs>
          <w:tab w:val="left" w:pos="-990"/>
        </w:tabs>
        <w:ind w:left="720" w:hanging="360"/>
        <w:jc w:val="both"/>
        <w:rPr>
          <w:rFonts w:cs="Arial"/>
          <w:sz w:val="20"/>
        </w:rPr>
      </w:pPr>
      <w:r w:rsidRPr="00CA2DE7">
        <w:rPr>
          <w:rFonts w:cs="Arial"/>
          <w:sz w:val="20"/>
        </w:rPr>
        <w:t>b.</w:t>
      </w:r>
      <w:r w:rsidRPr="00CA2DE7">
        <w:rPr>
          <w:rFonts w:cs="Arial"/>
          <w:sz w:val="20"/>
        </w:rPr>
        <w:tab/>
        <w:t xml:space="preserve">References in 40 CFR 63.150 to 40 CFR 63.112 through 40 CFR 63.130 mean the corresponding requirements in 40 CFR 63.2450 through 40 CFR 63.2490, including applicable monitoring, recordkeeping, and reporting.  </w:t>
      </w:r>
      <w:r w:rsidRPr="00CA2DE7">
        <w:rPr>
          <w:rFonts w:cs="Arial"/>
          <w:b/>
          <w:sz w:val="20"/>
        </w:rPr>
        <w:t>(40 CFR 63.2500(c))</w:t>
      </w:r>
    </w:p>
    <w:p w14:paraId="520E7880" w14:textId="77777777" w:rsidR="00410ED6" w:rsidRPr="00CA2DE7" w:rsidRDefault="00410ED6" w:rsidP="00410ED6">
      <w:pPr>
        <w:tabs>
          <w:tab w:val="left" w:pos="-990"/>
        </w:tabs>
        <w:ind w:left="720" w:hanging="360"/>
        <w:jc w:val="both"/>
        <w:rPr>
          <w:rFonts w:cs="Arial"/>
          <w:sz w:val="20"/>
        </w:rPr>
      </w:pPr>
      <w:r w:rsidRPr="00CA2DE7">
        <w:rPr>
          <w:rFonts w:cs="Arial"/>
          <w:sz w:val="20"/>
        </w:rPr>
        <w:t>c.</w:t>
      </w:r>
      <w:r w:rsidRPr="00CA2DE7">
        <w:rPr>
          <w:rFonts w:cs="Arial"/>
          <w:sz w:val="20"/>
        </w:rPr>
        <w:tab/>
        <w:t xml:space="preserve">References to “periodic reports” in 40 CFR 63.150 mean “compliance report” for the purposes of Subpart FFFF.  </w:t>
      </w:r>
      <w:r w:rsidRPr="00CA2DE7">
        <w:rPr>
          <w:rFonts w:cs="Arial"/>
          <w:b/>
          <w:sz w:val="20"/>
        </w:rPr>
        <w:t>(40 CFR 63.2500(d))</w:t>
      </w:r>
    </w:p>
    <w:p w14:paraId="1031B46C" w14:textId="77777777" w:rsidR="00410ED6" w:rsidRPr="00CA2DE7" w:rsidRDefault="00410ED6" w:rsidP="00410ED6">
      <w:pPr>
        <w:tabs>
          <w:tab w:val="left" w:pos="-990"/>
        </w:tabs>
        <w:ind w:left="720" w:hanging="360"/>
        <w:jc w:val="both"/>
        <w:rPr>
          <w:rFonts w:cs="Arial"/>
          <w:sz w:val="20"/>
        </w:rPr>
      </w:pPr>
      <w:r w:rsidRPr="00CA2DE7">
        <w:rPr>
          <w:rFonts w:cs="Arial"/>
          <w:sz w:val="20"/>
        </w:rPr>
        <w:t>d.</w:t>
      </w:r>
      <w:r w:rsidRPr="00CA2DE7">
        <w:rPr>
          <w:rFonts w:cs="Arial"/>
          <w:sz w:val="20"/>
        </w:rPr>
        <w:tab/>
        <w:t xml:space="preserve">For batch process vents, estimate uncontrolled emissions for a standard batch using the procedures in 40 CFR 63.1257(d)(2)(i) and (ii) instead of the procedures in 40 CFR 63.150(g)(2).  Multiply the calculated emissions per batch by the number of batches per month when calculating the monthly emissions for use in calculating debits and credits.  </w:t>
      </w:r>
      <w:r w:rsidRPr="00CA2DE7">
        <w:rPr>
          <w:rFonts w:cs="Arial"/>
          <w:b/>
          <w:sz w:val="20"/>
        </w:rPr>
        <w:t>(40 CFR 63.2500(e))</w:t>
      </w:r>
    </w:p>
    <w:p w14:paraId="5DE3589E" w14:textId="77777777" w:rsidR="00410ED6" w:rsidRPr="00CA2DE7" w:rsidRDefault="00410ED6" w:rsidP="00410ED6">
      <w:pPr>
        <w:tabs>
          <w:tab w:val="left" w:pos="-990"/>
        </w:tabs>
        <w:ind w:left="720" w:hanging="360"/>
        <w:jc w:val="both"/>
        <w:rPr>
          <w:rFonts w:cs="Arial"/>
          <w:sz w:val="20"/>
        </w:rPr>
      </w:pPr>
      <w:r w:rsidRPr="00CA2DE7">
        <w:rPr>
          <w:rFonts w:cs="Arial"/>
          <w:sz w:val="20"/>
        </w:rPr>
        <w:t>e.</w:t>
      </w:r>
      <w:r w:rsidRPr="00CA2DE7">
        <w:rPr>
          <w:rFonts w:cs="Arial"/>
          <w:sz w:val="20"/>
        </w:rPr>
        <w:tab/>
        <w:t xml:space="preserve">References to “storage vessels” in 40 CFR 63.150 mean “storage tank” as defined in 40 CFR 63.2550 for the purposes of Subpart FFFF.  </w:t>
      </w:r>
      <w:r w:rsidRPr="00CA2DE7">
        <w:rPr>
          <w:rFonts w:cs="Arial"/>
          <w:b/>
          <w:sz w:val="20"/>
        </w:rPr>
        <w:t>(40 CFR 63.2500(f))</w:t>
      </w:r>
    </w:p>
    <w:p w14:paraId="75CB86E1" w14:textId="77777777" w:rsidR="00410ED6" w:rsidRPr="00CA2DE7" w:rsidRDefault="00410ED6" w:rsidP="00410ED6">
      <w:pPr>
        <w:tabs>
          <w:tab w:val="left" w:pos="360"/>
        </w:tabs>
        <w:ind w:left="360" w:hanging="360"/>
        <w:jc w:val="both"/>
        <w:rPr>
          <w:rFonts w:cs="Arial"/>
          <w:sz w:val="20"/>
        </w:rPr>
      </w:pPr>
    </w:p>
    <w:p w14:paraId="1C024BA5" w14:textId="77777777" w:rsidR="00410ED6" w:rsidRPr="00CA2DE7" w:rsidRDefault="00410ED6" w:rsidP="00410ED6">
      <w:pPr>
        <w:tabs>
          <w:tab w:val="left" w:pos="360"/>
        </w:tabs>
        <w:ind w:left="360" w:hanging="360"/>
        <w:jc w:val="both"/>
        <w:rPr>
          <w:rFonts w:cs="Arial"/>
          <w:b/>
          <w:sz w:val="20"/>
        </w:rPr>
      </w:pPr>
      <w:r w:rsidRPr="00CA2DE7">
        <w:rPr>
          <w:rFonts w:cs="Arial"/>
          <w:sz w:val="20"/>
        </w:rPr>
        <w:t>12.</w:t>
      </w:r>
      <w:r w:rsidRPr="00CA2DE7">
        <w:rPr>
          <w:rFonts w:cs="Arial"/>
          <w:sz w:val="20"/>
        </w:rPr>
        <w:tab/>
        <w:t xml:space="preserve">As an alternative to complying with the emission limits and work practice standards for process vents and storage tanks in Tables 1 through 4 to Subpart FFFF and the requirements in 40 CFR 63.2455 through 40 CFR 63.2470, the permittee may comply with the emission limits below and demonstrate compliance in accordance with the requirements in 40 CFR 63.2505(b).  </w:t>
      </w:r>
      <w:r w:rsidRPr="00CA2DE7">
        <w:rPr>
          <w:rFonts w:cs="Arial"/>
          <w:b/>
          <w:sz w:val="20"/>
        </w:rPr>
        <w:t>(40 CFR 63.2505)</w:t>
      </w:r>
    </w:p>
    <w:p w14:paraId="1F1CAD9E" w14:textId="77777777" w:rsidR="00410ED6" w:rsidRPr="00CA2DE7" w:rsidRDefault="00410ED6" w:rsidP="00410ED6">
      <w:pPr>
        <w:tabs>
          <w:tab w:val="left" w:pos="-990"/>
        </w:tabs>
        <w:ind w:left="720" w:hanging="360"/>
        <w:jc w:val="both"/>
        <w:rPr>
          <w:rFonts w:cs="Arial"/>
          <w:sz w:val="20"/>
        </w:rPr>
      </w:pPr>
      <w:r w:rsidRPr="00CA2DE7">
        <w:rPr>
          <w:rFonts w:cs="Arial"/>
          <w:sz w:val="20"/>
        </w:rPr>
        <w:t>a.</w:t>
      </w:r>
      <w:r w:rsidRPr="00CA2DE7">
        <w:rPr>
          <w:rFonts w:cs="Arial"/>
          <w:sz w:val="20"/>
        </w:rPr>
        <w:tab/>
        <w:t xml:space="preserve">The permittee must route vent streams through a closed-vent system to a control device that reduces HAP emissions as specified in either paragraph below.  </w:t>
      </w:r>
      <w:r w:rsidRPr="00CA2DE7">
        <w:rPr>
          <w:rFonts w:cs="Arial"/>
          <w:b/>
          <w:sz w:val="20"/>
        </w:rPr>
        <w:t>(40 CFR 63.2505(a)(1))</w:t>
      </w:r>
    </w:p>
    <w:p w14:paraId="2A3D547A" w14:textId="77777777" w:rsidR="00410ED6" w:rsidRPr="00CA2DE7" w:rsidRDefault="00410ED6" w:rsidP="00410ED6">
      <w:pPr>
        <w:tabs>
          <w:tab w:val="left" w:pos="-990"/>
        </w:tabs>
        <w:ind w:left="1080" w:hanging="360"/>
        <w:jc w:val="both"/>
        <w:rPr>
          <w:rFonts w:cs="Arial"/>
          <w:sz w:val="20"/>
        </w:rPr>
      </w:pPr>
      <w:r w:rsidRPr="00CA2DE7">
        <w:rPr>
          <w:rFonts w:cs="Arial"/>
          <w:sz w:val="20"/>
        </w:rPr>
        <w:t>i.</w:t>
      </w:r>
      <w:r w:rsidRPr="00CA2DE7">
        <w:rPr>
          <w:rFonts w:cs="Arial"/>
          <w:sz w:val="20"/>
        </w:rPr>
        <w:tab/>
        <w:t xml:space="preserve">If the permittee uses a combustion control device, it must reduce HAP emissions to an outlet TOC concentration of 20 parts per million by volume (ppmv) or less and to an outlet concentration of hydrogen halide and halogen HAP of 20 ppmv or less, or as an alternative, if the permittee controls halogenated vent streams emitted from a combustion device followed by a scrubber, reduce the hydrogen halide and </w:t>
      </w:r>
      <w:r w:rsidRPr="00CA2DE7">
        <w:rPr>
          <w:rFonts w:cs="Arial"/>
          <w:sz w:val="20"/>
        </w:rPr>
        <w:lastRenderedPageBreak/>
        <w:t xml:space="preserve">halogen HAP generated in the combustion device by greater than or equal to 95% by weight in the scrubber.  </w:t>
      </w:r>
      <w:r w:rsidRPr="00CA2DE7">
        <w:rPr>
          <w:rFonts w:cs="Arial"/>
          <w:b/>
          <w:sz w:val="20"/>
        </w:rPr>
        <w:t>(40 CFR 63.2505(a)(1)(i))</w:t>
      </w:r>
    </w:p>
    <w:p w14:paraId="0DDE8A24" w14:textId="77777777" w:rsidR="00410ED6" w:rsidRPr="00CA2DE7" w:rsidRDefault="00410ED6" w:rsidP="00410ED6">
      <w:pPr>
        <w:tabs>
          <w:tab w:val="left" w:pos="-990"/>
        </w:tabs>
        <w:ind w:left="1080" w:hanging="360"/>
        <w:jc w:val="both"/>
        <w:rPr>
          <w:rFonts w:cs="Arial"/>
          <w:sz w:val="20"/>
        </w:rPr>
      </w:pPr>
      <w:r w:rsidRPr="00CA2DE7">
        <w:rPr>
          <w:rFonts w:cs="Arial"/>
          <w:sz w:val="20"/>
        </w:rPr>
        <w:t>ii.</w:t>
      </w:r>
      <w:r w:rsidRPr="00CA2DE7">
        <w:rPr>
          <w:rFonts w:cs="Arial"/>
          <w:sz w:val="20"/>
        </w:rPr>
        <w:tab/>
        <w:t xml:space="preserve">If the permittee uses a noncombustion control device(s), it must reduce HAP emissions to an outlet total organic HAP concentration of 50 ppmv or less, and an outlet concentration of hydrogen halide and halogen HAP of 50 ppmv or less.  </w:t>
      </w:r>
      <w:r w:rsidRPr="00CA2DE7">
        <w:rPr>
          <w:rFonts w:cs="Arial"/>
          <w:b/>
          <w:sz w:val="20"/>
        </w:rPr>
        <w:t>(40 CFR 63.2505(a)(1)(ii))</w:t>
      </w:r>
    </w:p>
    <w:p w14:paraId="2D6634F0" w14:textId="77777777" w:rsidR="00410ED6" w:rsidRPr="00CA2DE7" w:rsidRDefault="00410ED6" w:rsidP="00410ED6">
      <w:pPr>
        <w:tabs>
          <w:tab w:val="left" w:pos="-990"/>
        </w:tabs>
        <w:ind w:left="720" w:hanging="360"/>
        <w:jc w:val="both"/>
        <w:rPr>
          <w:rFonts w:cs="Arial"/>
          <w:sz w:val="20"/>
        </w:rPr>
      </w:pPr>
      <w:r w:rsidRPr="00CA2DE7">
        <w:rPr>
          <w:rFonts w:cs="Arial"/>
          <w:sz w:val="20"/>
        </w:rPr>
        <w:t>b.</w:t>
      </w:r>
      <w:r w:rsidRPr="00CA2DE7">
        <w:rPr>
          <w:rFonts w:cs="Arial"/>
          <w:sz w:val="20"/>
        </w:rPr>
        <w:tab/>
        <w:t xml:space="preserve">Any Group 1 process vents within a process that are not controlled according to this alternative standard must be controlled according to the emission limits in Tables 1 through 3 to Subpart FFFF.  </w:t>
      </w:r>
      <w:r w:rsidRPr="00CA2DE7">
        <w:rPr>
          <w:rFonts w:cs="Arial"/>
          <w:b/>
          <w:sz w:val="20"/>
        </w:rPr>
        <w:t>(40 CFR 63.2505(a)(2))</w:t>
      </w:r>
    </w:p>
    <w:p w14:paraId="450994F5" w14:textId="77777777" w:rsidR="00410ED6" w:rsidRPr="00CA2DE7" w:rsidRDefault="00410ED6" w:rsidP="00410ED6">
      <w:pPr>
        <w:tabs>
          <w:tab w:val="left" w:pos="360"/>
        </w:tabs>
        <w:ind w:left="360" w:hanging="360"/>
        <w:jc w:val="both"/>
        <w:rPr>
          <w:rFonts w:cs="Arial"/>
          <w:sz w:val="20"/>
        </w:rPr>
      </w:pPr>
    </w:p>
    <w:p w14:paraId="1BA45692" w14:textId="77777777" w:rsidR="00410ED6" w:rsidRPr="00CA2DE7" w:rsidRDefault="00410ED6" w:rsidP="00410ED6">
      <w:pPr>
        <w:jc w:val="both"/>
        <w:rPr>
          <w:rFonts w:cs="Arial"/>
          <w:b/>
          <w:szCs w:val="22"/>
          <w:u w:val="single"/>
        </w:rPr>
      </w:pPr>
      <w:r w:rsidRPr="00CA2DE7">
        <w:rPr>
          <w:rFonts w:cs="Arial"/>
          <w:b/>
          <w:szCs w:val="22"/>
        </w:rPr>
        <w:t xml:space="preserve">II.  </w:t>
      </w:r>
      <w:r w:rsidRPr="00CA2DE7">
        <w:rPr>
          <w:rFonts w:cs="Arial"/>
          <w:b/>
          <w:szCs w:val="22"/>
          <w:u w:val="single"/>
        </w:rPr>
        <w:t>MATERIAL LIMIT(S)</w:t>
      </w:r>
    </w:p>
    <w:p w14:paraId="0A99D12B" w14:textId="77777777" w:rsidR="00410ED6" w:rsidRPr="00CA2DE7" w:rsidRDefault="00410ED6" w:rsidP="00410ED6">
      <w:pPr>
        <w:jc w:val="both"/>
        <w:rPr>
          <w:rFonts w:cs="Arial"/>
          <w:sz w:val="20"/>
        </w:rPr>
      </w:pPr>
    </w:p>
    <w:p w14:paraId="49FA25F4" w14:textId="77777777" w:rsidR="00410ED6" w:rsidRPr="00CA2DE7" w:rsidRDefault="00410ED6" w:rsidP="00410ED6">
      <w:pPr>
        <w:jc w:val="both"/>
        <w:rPr>
          <w:rFonts w:cs="Arial"/>
          <w:sz w:val="20"/>
        </w:rPr>
      </w:pPr>
      <w:r w:rsidRPr="00CA2DE7">
        <w:rPr>
          <w:rFonts w:cs="Arial"/>
          <w:sz w:val="20"/>
        </w:rPr>
        <w:t>NA</w:t>
      </w:r>
    </w:p>
    <w:p w14:paraId="1C8ED87C" w14:textId="77777777" w:rsidR="00410ED6" w:rsidRPr="00CA2DE7" w:rsidRDefault="00410ED6" w:rsidP="00410ED6">
      <w:pPr>
        <w:jc w:val="both"/>
        <w:rPr>
          <w:rFonts w:cs="Arial"/>
          <w:sz w:val="20"/>
        </w:rPr>
      </w:pPr>
    </w:p>
    <w:p w14:paraId="2F13D488" w14:textId="77777777" w:rsidR="00410ED6" w:rsidRPr="00CA2DE7" w:rsidRDefault="00410ED6" w:rsidP="00410ED6">
      <w:pPr>
        <w:jc w:val="both"/>
        <w:rPr>
          <w:rFonts w:cs="Arial"/>
          <w:b/>
          <w:szCs w:val="22"/>
          <w:u w:val="single"/>
        </w:rPr>
      </w:pPr>
      <w:r w:rsidRPr="00CA2DE7">
        <w:rPr>
          <w:rFonts w:cs="Arial"/>
          <w:b/>
          <w:szCs w:val="22"/>
        </w:rPr>
        <w:t xml:space="preserve">III.  </w:t>
      </w:r>
      <w:r w:rsidRPr="00CA2DE7">
        <w:rPr>
          <w:rFonts w:cs="Arial"/>
          <w:b/>
          <w:szCs w:val="22"/>
          <w:u w:val="single"/>
        </w:rPr>
        <w:t>PROCESS/OPERATIONAL RESTRICTION(S)</w:t>
      </w:r>
      <w:r w:rsidRPr="00CA2DE7" w:rsidDel="001C614B">
        <w:rPr>
          <w:rFonts w:cs="Arial"/>
          <w:b/>
          <w:szCs w:val="22"/>
          <w:u w:val="single"/>
        </w:rPr>
        <w:t xml:space="preserve"> </w:t>
      </w:r>
    </w:p>
    <w:p w14:paraId="26CD23D3" w14:textId="77777777" w:rsidR="00410ED6" w:rsidRPr="00CA2DE7" w:rsidRDefault="00410ED6" w:rsidP="00410ED6">
      <w:pPr>
        <w:jc w:val="both"/>
        <w:rPr>
          <w:rFonts w:cs="Arial"/>
          <w:sz w:val="20"/>
        </w:rPr>
      </w:pPr>
    </w:p>
    <w:p w14:paraId="26E414E5" w14:textId="77777777" w:rsidR="00410ED6" w:rsidRPr="00CA2DE7" w:rsidRDefault="00410ED6" w:rsidP="00410ED6">
      <w:pPr>
        <w:tabs>
          <w:tab w:val="left" w:pos="360"/>
        </w:tabs>
        <w:ind w:left="360" w:hanging="360"/>
        <w:jc w:val="both"/>
        <w:rPr>
          <w:rFonts w:cs="Arial"/>
          <w:i/>
          <w:sz w:val="20"/>
        </w:rPr>
      </w:pPr>
      <w:r w:rsidRPr="00CA2DE7">
        <w:rPr>
          <w:rFonts w:cs="Arial"/>
          <w:sz w:val="20"/>
        </w:rPr>
        <w:t>1.</w:t>
      </w:r>
      <w:r w:rsidRPr="00CA2DE7">
        <w:rPr>
          <w:rFonts w:cs="Arial"/>
          <w:sz w:val="20"/>
        </w:rPr>
        <w:tab/>
        <w:t xml:space="preserve">The permittee shall comply with the work practice standards in Tables 1 through 7 of Subpart FFFF at all times, except during periods of startup, shutdown, and malfunction, and comply with the requirements specified in 40 CFR 63.2455 through 40 CFR 63.2490 (or the alternative means of compliance in 40 CFR 63.2495, 40 CFR 63.2500, or 40 CFR 63.2505), except as specified in 40 CFR 63.2450 (b) through (s).  </w:t>
      </w:r>
      <w:r w:rsidRPr="00CA2DE7">
        <w:rPr>
          <w:rFonts w:cs="Arial"/>
          <w:b/>
          <w:sz w:val="20"/>
        </w:rPr>
        <w:t>(40 CFR 63.2450(a))</w:t>
      </w:r>
    </w:p>
    <w:p w14:paraId="1702545C" w14:textId="77777777" w:rsidR="00410ED6" w:rsidRPr="00CA2DE7" w:rsidRDefault="00410ED6" w:rsidP="00410ED6">
      <w:pPr>
        <w:jc w:val="both"/>
        <w:rPr>
          <w:rFonts w:cs="Arial"/>
          <w:sz w:val="20"/>
        </w:rPr>
      </w:pPr>
    </w:p>
    <w:p w14:paraId="4F6B059E"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2.</w:t>
      </w:r>
      <w:r w:rsidRPr="00CA2DE7">
        <w:rPr>
          <w:rFonts w:ascii="Arial" w:hAnsi="Arial" w:cs="Arial"/>
        </w:rPr>
        <w:tab/>
        <w:t>When organic HAP emissions from different emission types (</w:t>
      </w:r>
      <w:r w:rsidRPr="00CA2DE7">
        <w:rPr>
          <w:rFonts w:ascii="Arial" w:hAnsi="Arial" w:cs="Arial"/>
          <w:i/>
          <w:iCs/>
        </w:rPr>
        <w:t>e.g.,</w:t>
      </w:r>
      <w:r w:rsidRPr="00CA2DE7">
        <w:rPr>
          <w:rFonts w:ascii="Arial" w:hAnsi="Arial" w:cs="Arial"/>
        </w:rPr>
        <w:t xml:space="preserve"> continuous process vents, batch process vents, storage tanks, transfer operations, and waste management units) are combined, the permittee shall comply with the requirements of either 40 CFR 63.2450(c)(1) or 40 CFR 63.2450(c)(2).  </w:t>
      </w:r>
      <w:r w:rsidRPr="00CA2DE7">
        <w:rPr>
          <w:rFonts w:ascii="Arial" w:hAnsi="Arial" w:cs="Arial"/>
          <w:b/>
        </w:rPr>
        <w:t>(40 CFR 63.2450(c))</w:t>
      </w:r>
    </w:p>
    <w:p w14:paraId="57C36114" w14:textId="77777777" w:rsidR="00410ED6" w:rsidRPr="00CA2DE7" w:rsidRDefault="00410ED6" w:rsidP="00410ED6">
      <w:pPr>
        <w:pStyle w:val="PlainText"/>
        <w:ind w:left="360" w:hanging="360"/>
        <w:jc w:val="both"/>
        <w:rPr>
          <w:rFonts w:ascii="Arial" w:hAnsi="Arial" w:cs="Arial"/>
        </w:rPr>
      </w:pPr>
    </w:p>
    <w:p w14:paraId="7D701E91"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3.</w:t>
      </w:r>
      <w:r w:rsidRPr="00CA2DE7">
        <w:rPr>
          <w:rFonts w:ascii="Arial" w:hAnsi="Arial" w:cs="Arial"/>
        </w:rPr>
        <w:tab/>
        <w:t xml:space="preserve">The permittee shall not use a flare to control halogenated vent streams or hydrogen halide and halogen HAP emissions.  </w:t>
      </w:r>
      <w:r w:rsidRPr="00CA2DE7">
        <w:rPr>
          <w:rFonts w:ascii="Arial" w:hAnsi="Arial" w:cs="Arial"/>
          <w:b/>
        </w:rPr>
        <w:t>(40 CFR 63.2450(o))</w:t>
      </w:r>
    </w:p>
    <w:p w14:paraId="5151ACDE" w14:textId="77777777" w:rsidR="00410ED6" w:rsidRPr="00CA2DE7" w:rsidRDefault="00410ED6" w:rsidP="00410ED6">
      <w:pPr>
        <w:pStyle w:val="PlainText"/>
        <w:ind w:left="360" w:hanging="360"/>
        <w:jc w:val="both"/>
        <w:rPr>
          <w:rFonts w:ascii="Arial" w:hAnsi="Arial" w:cs="Arial"/>
        </w:rPr>
      </w:pPr>
    </w:p>
    <w:p w14:paraId="456194CB"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4.</w:t>
      </w:r>
      <w:r w:rsidRPr="00CA2DE7">
        <w:rPr>
          <w:rFonts w:ascii="Arial" w:hAnsi="Arial" w:cs="Arial"/>
        </w:rPr>
        <w:tab/>
        <w:t xml:space="preserve">Opening a safety device, as defined in 40 CFR 63.2550, is allowed at any time conditions require it to avoid unsafe conditions.  </w:t>
      </w:r>
      <w:r w:rsidRPr="00CA2DE7">
        <w:rPr>
          <w:rFonts w:ascii="Arial" w:hAnsi="Arial" w:cs="Arial"/>
          <w:b/>
        </w:rPr>
        <w:t>(40 CFR 63.2450(p))</w:t>
      </w:r>
    </w:p>
    <w:p w14:paraId="4B9608E9" w14:textId="77777777" w:rsidR="00410ED6" w:rsidRPr="00CA2DE7" w:rsidRDefault="00410ED6" w:rsidP="00410ED6">
      <w:pPr>
        <w:pStyle w:val="PlainText"/>
        <w:ind w:left="360" w:hanging="360"/>
        <w:jc w:val="both"/>
        <w:rPr>
          <w:rFonts w:ascii="Arial" w:hAnsi="Arial" w:cs="Arial"/>
        </w:rPr>
      </w:pPr>
    </w:p>
    <w:p w14:paraId="55E0B254" w14:textId="77777777" w:rsidR="00410ED6" w:rsidRPr="00CA2DE7" w:rsidRDefault="00410ED6" w:rsidP="00410ED6">
      <w:pPr>
        <w:tabs>
          <w:tab w:val="left" w:pos="360"/>
        </w:tabs>
        <w:ind w:left="360" w:hanging="360"/>
        <w:jc w:val="both"/>
        <w:rPr>
          <w:rFonts w:cs="Arial"/>
          <w:b/>
          <w:sz w:val="20"/>
        </w:rPr>
      </w:pPr>
      <w:r w:rsidRPr="00CA2DE7">
        <w:rPr>
          <w:rFonts w:cs="Arial"/>
          <w:sz w:val="20"/>
        </w:rPr>
        <w:t>5.</w:t>
      </w:r>
      <w:r w:rsidRPr="00CA2DE7">
        <w:rPr>
          <w:rFonts w:cs="Arial"/>
          <w:sz w:val="20"/>
        </w:rPr>
        <w:tab/>
        <w:t xml:space="preserve">For each surge control vessel or bottoms receiver that meets the capacity and vapor pressure thresholds for a Group 1 storage tank, the permittee shall comply with the work practice standards specified in Table 4 of Subpart FFFF.  </w:t>
      </w:r>
      <w:r w:rsidRPr="00CA2DE7">
        <w:rPr>
          <w:rFonts w:cs="Arial"/>
          <w:b/>
          <w:sz w:val="20"/>
        </w:rPr>
        <w:t>(40 CFR 63.2450(r))</w:t>
      </w:r>
    </w:p>
    <w:p w14:paraId="282618A2" w14:textId="77777777" w:rsidR="00410ED6" w:rsidRPr="00CA2DE7" w:rsidRDefault="00410ED6" w:rsidP="00410ED6">
      <w:pPr>
        <w:pStyle w:val="PlainText"/>
        <w:ind w:left="360" w:hanging="360"/>
        <w:jc w:val="both"/>
        <w:rPr>
          <w:rFonts w:ascii="Arial" w:hAnsi="Arial" w:cs="Arial"/>
        </w:rPr>
      </w:pPr>
    </w:p>
    <w:p w14:paraId="588BC9B4"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6.</w:t>
      </w:r>
      <w:r w:rsidRPr="00CA2DE7">
        <w:rPr>
          <w:rFonts w:ascii="Arial" w:hAnsi="Arial" w:cs="Arial"/>
        </w:rPr>
        <w:tab/>
        <w:t xml:space="preserve">For the purposes of determining group status for continuous process vents, batch process vents, and storage tanks in 40 CFR 63.2455, 40 CFR 63.2460, and 40 CFR 63.2470, the permittee shall consider hydrazine to be an organic HAP.  </w:t>
      </w:r>
      <w:r w:rsidRPr="00CA2DE7">
        <w:rPr>
          <w:rFonts w:ascii="Arial" w:hAnsi="Arial" w:cs="Arial"/>
          <w:b/>
        </w:rPr>
        <w:t>(40 CFR 63.2450(s))</w:t>
      </w:r>
    </w:p>
    <w:p w14:paraId="05C5E9D7" w14:textId="77777777" w:rsidR="00410ED6" w:rsidRPr="00CA2DE7" w:rsidRDefault="00410ED6" w:rsidP="00410ED6">
      <w:pPr>
        <w:pStyle w:val="PlainText"/>
        <w:ind w:left="360" w:hanging="360"/>
        <w:jc w:val="both"/>
        <w:rPr>
          <w:rFonts w:ascii="Arial" w:hAnsi="Arial" w:cs="Arial"/>
        </w:rPr>
      </w:pPr>
    </w:p>
    <w:p w14:paraId="14A8A2B8" w14:textId="77777777" w:rsidR="00410ED6" w:rsidRPr="00CA2DE7" w:rsidRDefault="00410ED6" w:rsidP="00410ED6">
      <w:pPr>
        <w:tabs>
          <w:tab w:val="left" w:pos="360"/>
        </w:tabs>
        <w:ind w:left="360" w:hanging="360"/>
        <w:jc w:val="both"/>
        <w:rPr>
          <w:rFonts w:cs="Arial"/>
          <w:b/>
          <w:sz w:val="20"/>
        </w:rPr>
      </w:pPr>
      <w:r w:rsidRPr="00CA2DE7">
        <w:rPr>
          <w:rFonts w:cs="Arial"/>
          <w:sz w:val="20"/>
        </w:rPr>
        <w:t>7.</w:t>
      </w:r>
      <w:r w:rsidRPr="00CA2DE7">
        <w:rPr>
          <w:rFonts w:cs="Arial"/>
          <w:sz w:val="20"/>
        </w:rPr>
        <w:tab/>
        <w:t xml:space="preserve">Periods of planned routine maintenance of each control device used to control emissions from storage tanks, during which the control device does not meet the emission limit specified in Table 4 to Subpart FFFF, must not exceed 240 hours per year (hr/yr).  The permittee may submit an application to the Administrator requesting an extension of this time limit to a total of 360 hr/yr.  The application must explain why the extension is needed, it must indicate that no material will be added to the storage tank between the time the 240-hr limit is exceeded and the control device is again operational, and it must be submitted at least 60 days before the 240-hr limit will be exceeded.  </w:t>
      </w:r>
      <w:r w:rsidRPr="00CA2DE7">
        <w:rPr>
          <w:rFonts w:cs="Arial"/>
          <w:b/>
          <w:sz w:val="20"/>
        </w:rPr>
        <w:t>(40 CFR 63.2470(d))</w:t>
      </w:r>
    </w:p>
    <w:p w14:paraId="24771682" w14:textId="77777777" w:rsidR="00410ED6" w:rsidRPr="00CA2DE7" w:rsidRDefault="00410ED6" w:rsidP="00410ED6">
      <w:pPr>
        <w:tabs>
          <w:tab w:val="left" w:pos="360"/>
        </w:tabs>
        <w:ind w:left="360" w:hanging="360"/>
        <w:jc w:val="both"/>
        <w:rPr>
          <w:rFonts w:cs="Arial"/>
          <w:sz w:val="20"/>
        </w:rPr>
      </w:pPr>
    </w:p>
    <w:p w14:paraId="07A72C68" w14:textId="77777777" w:rsidR="00410ED6" w:rsidRPr="00CA2DE7" w:rsidRDefault="00410ED6" w:rsidP="00410ED6">
      <w:pPr>
        <w:tabs>
          <w:tab w:val="left" w:pos="360"/>
        </w:tabs>
        <w:ind w:left="360" w:hanging="360"/>
        <w:jc w:val="both"/>
        <w:rPr>
          <w:rFonts w:cs="Arial"/>
          <w:b/>
          <w:sz w:val="20"/>
        </w:rPr>
      </w:pPr>
      <w:r w:rsidRPr="00CA2DE7">
        <w:rPr>
          <w:rFonts w:cs="Arial"/>
          <w:sz w:val="20"/>
        </w:rPr>
        <w:t>8.</w:t>
      </w:r>
      <w:r w:rsidRPr="00CA2DE7">
        <w:rPr>
          <w:rFonts w:cs="Arial"/>
          <w:sz w:val="20"/>
        </w:rPr>
        <w:tab/>
        <w:t xml:space="preserve">The permittee must comply with each work practice standard in Table 5 to Subpart FFFF that applies to transfer racks, and the permittee must meet each applicable requirement in 40 CFR 63.2475(b) and (c).  When the term “high throughput transfer rack” is used in 40 CFR Part 63, Subpart SS, the term “Group 1 transfer rack,” as defined in 40 CFR 63.2550, applies for the purposes of Subpart FFFF.  </w:t>
      </w:r>
      <w:r w:rsidRPr="00CA2DE7">
        <w:rPr>
          <w:rFonts w:cs="Arial"/>
          <w:b/>
          <w:sz w:val="20"/>
        </w:rPr>
        <w:t>(40 CFR 63.2475)</w:t>
      </w:r>
    </w:p>
    <w:p w14:paraId="335F4795" w14:textId="77777777" w:rsidR="00410ED6" w:rsidRPr="00CA2DE7" w:rsidRDefault="00410ED6" w:rsidP="00410ED6">
      <w:pPr>
        <w:tabs>
          <w:tab w:val="left" w:pos="360"/>
        </w:tabs>
        <w:ind w:left="360" w:hanging="360"/>
        <w:rPr>
          <w:rFonts w:cs="Arial"/>
          <w:sz w:val="20"/>
        </w:rPr>
      </w:pPr>
    </w:p>
    <w:p w14:paraId="6949E2A3" w14:textId="77777777" w:rsidR="00410ED6" w:rsidRPr="00CA2DE7" w:rsidRDefault="00410ED6" w:rsidP="00410ED6">
      <w:pPr>
        <w:jc w:val="both"/>
        <w:rPr>
          <w:rFonts w:cs="Arial"/>
          <w:b/>
          <w:szCs w:val="22"/>
          <w:u w:val="single"/>
        </w:rPr>
      </w:pPr>
      <w:r w:rsidRPr="00CA2DE7">
        <w:rPr>
          <w:rFonts w:cs="Arial"/>
          <w:b/>
          <w:szCs w:val="22"/>
        </w:rPr>
        <w:t xml:space="preserve">IV.  </w:t>
      </w:r>
      <w:r w:rsidRPr="00CA2DE7">
        <w:rPr>
          <w:rFonts w:cs="Arial"/>
          <w:b/>
          <w:szCs w:val="22"/>
          <w:u w:val="single"/>
        </w:rPr>
        <w:t>DESIGN/EQUIPMENT PARAMETER(S)</w:t>
      </w:r>
    </w:p>
    <w:p w14:paraId="52887A4E" w14:textId="77777777" w:rsidR="00410ED6" w:rsidRPr="00CA2DE7" w:rsidRDefault="00410ED6" w:rsidP="00410ED6">
      <w:pPr>
        <w:jc w:val="both"/>
        <w:rPr>
          <w:rFonts w:cs="Arial"/>
          <w:b/>
          <w:sz w:val="20"/>
          <w:u w:val="single"/>
        </w:rPr>
      </w:pPr>
    </w:p>
    <w:p w14:paraId="58C8DC2C" w14:textId="77777777" w:rsidR="00410ED6" w:rsidRPr="00CA2DE7" w:rsidRDefault="00410ED6" w:rsidP="00410ED6">
      <w:pPr>
        <w:jc w:val="both"/>
        <w:rPr>
          <w:rFonts w:cs="Arial"/>
          <w:sz w:val="20"/>
        </w:rPr>
      </w:pPr>
      <w:r w:rsidRPr="00CA2DE7">
        <w:rPr>
          <w:rFonts w:cs="Arial"/>
          <w:sz w:val="20"/>
        </w:rPr>
        <w:t>NA</w:t>
      </w:r>
    </w:p>
    <w:p w14:paraId="2CB37C05" w14:textId="77777777" w:rsidR="00410ED6" w:rsidRPr="00CA2DE7" w:rsidRDefault="00410ED6" w:rsidP="00410ED6">
      <w:pPr>
        <w:ind w:left="360" w:hanging="360"/>
        <w:rPr>
          <w:rFonts w:cs="Arial"/>
          <w:sz w:val="20"/>
        </w:rPr>
      </w:pPr>
    </w:p>
    <w:p w14:paraId="7CA9A534" w14:textId="77777777" w:rsidR="00410ED6" w:rsidRPr="00CA2DE7" w:rsidRDefault="00410ED6" w:rsidP="00410ED6">
      <w:pPr>
        <w:rPr>
          <w:rFonts w:cs="Arial"/>
          <w:b/>
          <w:szCs w:val="22"/>
        </w:rPr>
      </w:pPr>
      <w:r w:rsidRPr="00CA2DE7">
        <w:rPr>
          <w:rFonts w:cs="Arial"/>
          <w:b/>
          <w:szCs w:val="22"/>
        </w:rPr>
        <w:br w:type="page"/>
      </w:r>
    </w:p>
    <w:p w14:paraId="1333B07B" w14:textId="77777777" w:rsidR="00410ED6" w:rsidRPr="00CA2DE7" w:rsidRDefault="00410ED6" w:rsidP="00410ED6">
      <w:pPr>
        <w:jc w:val="both"/>
        <w:rPr>
          <w:rFonts w:cs="Arial"/>
          <w:b/>
          <w:szCs w:val="22"/>
          <w:u w:val="single"/>
          <w:vertAlign w:val="superscript"/>
        </w:rPr>
      </w:pPr>
      <w:r w:rsidRPr="00CA2DE7">
        <w:rPr>
          <w:rFonts w:cs="Arial"/>
          <w:b/>
          <w:szCs w:val="22"/>
        </w:rPr>
        <w:lastRenderedPageBreak/>
        <w:t xml:space="preserve">V.  </w:t>
      </w:r>
      <w:r w:rsidRPr="00CA2DE7">
        <w:rPr>
          <w:rFonts w:cs="Arial"/>
          <w:b/>
          <w:szCs w:val="22"/>
          <w:u w:val="single"/>
        </w:rPr>
        <w:t>TESTING/SAMPLING</w:t>
      </w:r>
    </w:p>
    <w:p w14:paraId="41062A70"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2496D6AB" w14:textId="77777777" w:rsidR="00410ED6" w:rsidRPr="00CA2DE7" w:rsidRDefault="00410ED6" w:rsidP="00410ED6">
      <w:pPr>
        <w:jc w:val="both"/>
        <w:rPr>
          <w:rFonts w:cs="Arial"/>
          <w:sz w:val="20"/>
        </w:rPr>
      </w:pPr>
    </w:p>
    <w:p w14:paraId="49B618A4" w14:textId="77777777" w:rsidR="00410ED6" w:rsidRPr="00CA2DE7" w:rsidRDefault="00410ED6" w:rsidP="00410ED6">
      <w:pPr>
        <w:tabs>
          <w:tab w:val="left" w:pos="360"/>
        </w:tabs>
        <w:ind w:left="360" w:hanging="360"/>
        <w:jc w:val="both"/>
        <w:rPr>
          <w:rFonts w:cs="Arial"/>
          <w:b/>
          <w:sz w:val="20"/>
        </w:rPr>
      </w:pPr>
      <w:r w:rsidRPr="00CA2DE7">
        <w:rPr>
          <w:rFonts w:cs="Arial"/>
          <w:sz w:val="20"/>
        </w:rPr>
        <w:t>1.</w:t>
      </w:r>
      <w:r w:rsidRPr="00CA2DE7">
        <w:rPr>
          <w:rFonts w:cs="Arial"/>
          <w:sz w:val="20"/>
        </w:rPr>
        <w:tab/>
        <w:t xml:space="preserve">The requirements specified in 40 CFR 63.2450 (g)(1) through (5) apply instead of or in addition to the requirements specified in 40 CFR Part 63, Subpart SS.  </w:t>
      </w:r>
      <w:r w:rsidRPr="00CA2DE7">
        <w:rPr>
          <w:rFonts w:cs="Arial"/>
          <w:b/>
          <w:sz w:val="20"/>
        </w:rPr>
        <w:t>(40 CFR 63.2450(g))</w:t>
      </w:r>
    </w:p>
    <w:p w14:paraId="69DC2018" w14:textId="77777777" w:rsidR="00410ED6" w:rsidRPr="00CA2DE7" w:rsidRDefault="00410ED6" w:rsidP="00410ED6">
      <w:pPr>
        <w:jc w:val="both"/>
        <w:rPr>
          <w:rFonts w:cs="Arial"/>
          <w:sz w:val="20"/>
        </w:rPr>
      </w:pPr>
    </w:p>
    <w:p w14:paraId="3CC834BA" w14:textId="77777777" w:rsidR="00410ED6" w:rsidRPr="00CA2DE7" w:rsidRDefault="00410ED6" w:rsidP="00410ED6">
      <w:pPr>
        <w:tabs>
          <w:tab w:val="left" w:pos="360"/>
        </w:tabs>
        <w:ind w:left="360" w:hanging="360"/>
        <w:jc w:val="both"/>
        <w:rPr>
          <w:rFonts w:cs="Arial"/>
          <w:sz w:val="20"/>
        </w:rPr>
      </w:pPr>
      <w:r w:rsidRPr="00CA2DE7">
        <w:rPr>
          <w:rFonts w:cs="Arial"/>
          <w:sz w:val="20"/>
        </w:rPr>
        <w:t>2.</w:t>
      </w:r>
      <w:r w:rsidRPr="00CA2DE7">
        <w:rPr>
          <w:rFonts w:cs="Arial"/>
          <w:sz w:val="20"/>
        </w:rPr>
        <w:tab/>
        <w:t xml:space="preserve">To demonstrate compliance with the emission limit in Table 3 to Subpart FFFF for HAP metals at a new source, the permittee must conduct an initial performance test of each control device that is used to comply with the emission limit for HAP metals specified in Table 3 to Subpart FFFF.  The permittee must conduct the performance test according to the procedures in 40 CFR 63.997.  The permittee must use Method 29 of Appendix A of 40 CFR Part 60 to determine the HAP metals at the inlet and outlet of each control device, or use Method 5 of Appendix A of 40 CFR Part 60 to determine the total particulate matter (PM) at the inlet and outlet of each control device.  The permittee has demonstrated initial compliance if the overall reduction of either HAP metals or total PM from the process is greater than or equal to 97% by weight.  </w:t>
      </w:r>
      <w:r w:rsidRPr="00CA2DE7">
        <w:rPr>
          <w:rFonts w:cs="Arial"/>
          <w:b/>
          <w:sz w:val="20"/>
        </w:rPr>
        <w:t>(40 CFR 63.2465(d)(2))</w:t>
      </w:r>
    </w:p>
    <w:p w14:paraId="679B8EA5" w14:textId="77777777" w:rsidR="00410ED6" w:rsidRPr="00CA2DE7" w:rsidRDefault="00410ED6" w:rsidP="00410ED6">
      <w:pPr>
        <w:tabs>
          <w:tab w:val="left" w:pos="360"/>
        </w:tabs>
        <w:ind w:left="360" w:hanging="360"/>
        <w:jc w:val="both"/>
        <w:rPr>
          <w:rFonts w:cs="Arial"/>
          <w:sz w:val="20"/>
        </w:rPr>
      </w:pPr>
    </w:p>
    <w:p w14:paraId="55BC504B" w14:textId="77777777" w:rsidR="00410ED6" w:rsidRPr="00CA2DE7" w:rsidRDefault="00410ED6" w:rsidP="00410ED6">
      <w:pPr>
        <w:jc w:val="both"/>
        <w:rPr>
          <w:rFonts w:cs="Arial"/>
          <w:szCs w:val="22"/>
        </w:rPr>
      </w:pPr>
      <w:r w:rsidRPr="00CA2DE7">
        <w:rPr>
          <w:rFonts w:cs="Arial"/>
          <w:b/>
          <w:szCs w:val="22"/>
        </w:rPr>
        <w:t xml:space="preserve">VI.  </w:t>
      </w:r>
      <w:r w:rsidRPr="00CA2DE7">
        <w:rPr>
          <w:rFonts w:cs="Arial"/>
          <w:b/>
          <w:szCs w:val="22"/>
          <w:u w:val="single"/>
        </w:rPr>
        <w:t>MONITORING/RECORDKEEPING</w:t>
      </w:r>
    </w:p>
    <w:p w14:paraId="34612CDB" w14:textId="77777777" w:rsidR="00410ED6" w:rsidRPr="00CA2DE7" w:rsidRDefault="00410ED6" w:rsidP="00410ED6">
      <w:pPr>
        <w:jc w:val="both"/>
        <w:rPr>
          <w:rFonts w:cs="Arial"/>
          <w:sz w:val="20"/>
        </w:rPr>
      </w:pPr>
      <w:r w:rsidRPr="00CA2DE7">
        <w:rPr>
          <w:rFonts w:cs="Arial"/>
          <w:sz w:val="20"/>
        </w:rPr>
        <w:t xml:space="preserve">Records shall be maintained on file for a period of five years.  </w:t>
      </w:r>
      <w:r w:rsidRPr="00CA2DE7">
        <w:rPr>
          <w:rFonts w:cs="Arial"/>
          <w:b/>
          <w:sz w:val="20"/>
        </w:rPr>
        <w:t>(R 336.1213(3)(b)(ii))</w:t>
      </w:r>
    </w:p>
    <w:p w14:paraId="0F029EB6" w14:textId="77777777" w:rsidR="00410ED6" w:rsidRPr="00CA2DE7" w:rsidRDefault="00410ED6" w:rsidP="00410ED6">
      <w:pPr>
        <w:jc w:val="both"/>
        <w:rPr>
          <w:rFonts w:cs="Arial"/>
          <w:sz w:val="20"/>
        </w:rPr>
      </w:pPr>
    </w:p>
    <w:p w14:paraId="728F54BA" w14:textId="77777777" w:rsidR="00410ED6" w:rsidRPr="00CA2DE7" w:rsidRDefault="00410ED6" w:rsidP="00410ED6">
      <w:pPr>
        <w:ind w:left="360" w:hanging="360"/>
        <w:jc w:val="both"/>
        <w:rPr>
          <w:rFonts w:cs="Arial"/>
          <w:b/>
          <w:sz w:val="20"/>
        </w:rPr>
      </w:pPr>
      <w:r w:rsidRPr="00CA2DE7">
        <w:rPr>
          <w:rFonts w:cs="Arial"/>
          <w:sz w:val="20"/>
        </w:rPr>
        <w:t>1.</w:t>
      </w:r>
      <w:r w:rsidRPr="00CA2DE7">
        <w:rPr>
          <w:rFonts w:cs="Arial"/>
          <w:sz w:val="20"/>
        </w:rPr>
        <w:tab/>
        <w:t xml:space="preserve">The permittee shall comply with the recordkeeping requirements specified in 40 CFR 63.2515, 40 CFR 63.2520, and 40 CFR 63.2525.  </w:t>
      </w:r>
      <w:r w:rsidRPr="00CA2DE7">
        <w:rPr>
          <w:rFonts w:cs="Arial"/>
          <w:b/>
          <w:sz w:val="20"/>
        </w:rPr>
        <w:t>(40 CFR 63.2450(a))</w:t>
      </w:r>
    </w:p>
    <w:p w14:paraId="7FB24EA4" w14:textId="77777777" w:rsidR="00410ED6" w:rsidRPr="00CA2DE7" w:rsidRDefault="00410ED6" w:rsidP="00410ED6">
      <w:pPr>
        <w:ind w:left="360" w:hanging="360"/>
        <w:jc w:val="both"/>
        <w:rPr>
          <w:rFonts w:cs="Arial"/>
          <w:sz w:val="20"/>
        </w:rPr>
      </w:pPr>
    </w:p>
    <w:p w14:paraId="767FD925" w14:textId="77777777" w:rsidR="00410ED6" w:rsidRPr="00CA2DE7" w:rsidRDefault="00410ED6" w:rsidP="00410ED6">
      <w:pPr>
        <w:ind w:left="360" w:hanging="360"/>
        <w:jc w:val="both"/>
        <w:rPr>
          <w:rFonts w:cs="Arial"/>
          <w:b/>
          <w:sz w:val="20"/>
        </w:rPr>
      </w:pPr>
      <w:r w:rsidRPr="00CA2DE7">
        <w:rPr>
          <w:rFonts w:cs="Arial"/>
          <w:sz w:val="20"/>
        </w:rPr>
        <w:t>2.</w:t>
      </w:r>
      <w:r w:rsidRPr="00CA2DE7">
        <w:rPr>
          <w:rFonts w:cs="Arial"/>
          <w:sz w:val="20"/>
        </w:rPr>
        <w:tab/>
        <w:t xml:space="preserve">Each continuous emissions monitoring system (CEMS) must be installed, operated, and maintained according to the requirements in 40 CFR 63.8 and 40 CFR 63.2450(j)(1) through (5).  </w:t>
      </w:r>
      <w:r w:rsidRPr="00CA2DE7">
        <w:rPr>
          <w:rFonts w:cs="Arial"/>
          <w:b/>
          <w:sz w:val="20"/>
        </w:rPr>
        <w:t>(40 CFR 63.2450(j))</w:t>
      </w:r>
    </w:p>
    <w:p w14:paraId="21BA4C1E" w14:textId="77777777" w:rsidR="00410ED6" w:rsidRPr="00CA2DE7" w:rsidRDefault="00410ED6" w:rsidP="00410ED6">
      <w:pPr>
        <w:ind w:left="360" w:hanging="360"/>
        <w:jc w:val="both"/>
        <w:rPr>
          <w:rFonts w:cs="Arial"/>
          <w:sz w:val="20"/>
        </w:rPr>
      </w:pPr>
    </w:p>
    <w:p w14:paraId="0306CF21" w14:textId="77777777" w:rsidR="00410ED6" w:rsidRPr="00CA2DE7" w:rsidRDefault="00410ED6" w:rsidP="00410ED6">
      <w:pPr>
        <w:ind w:left="360" w:hanging="360"/>
        <w:jc w:val="both"/>
        <w:rPr>
          <w:rFonts w:cs="Arial"/>
          <w:b/>
          <w:sz w:val="20"/>
        </w:rPr>
      </w:pPr>
      <w:r w:rsidRPr="00CA2DE7">
        <w:rPr>
          <w:rFonts w:cs="Arial"/>
          <w:sz w:val="20"/>
        </w:rPr>
        <w:t>3.</w:t>
      </w:r>
      <w:r w:rsidRPr="00CA2DE7">
        <w:rPr>
          <w:rFonts w:cs="Arial"/>
          <w:sz w:val="20"/>
        </w:rPr>
        <w:tab/>
        <w:t xml:space="preserve">The provisions in 40 CFR 63.2450(k)(1) through (6) of this section apply in addition to the requirements for continuous parameter monitoring system (CPMS) in 40 CFR Part 63, Subpart SS.  </w:t>
      </w:r>
      <w:r w:rsidRPr="00CA2DE7">
        <w:rPr>
          <w:rFonts w:cs="Arial"/>
          <w:b/>
          <w:sz w:val="20"/>
        </w:rPr>
        <w:t>(40 CFR 63.2450(k))</w:t>
      </w:r>
    </w:p>
    <w:p w14:paraId="3744C941" w14:textId="77777777" w:rsidR="00410ED6" w:rsidRPr="00CA2DE7" w:rsidRDefault="00410ED6" w:rsidP="00410ED6">
      <w:pPr>
        <w:ind w:left="360" w:hanging="360"/>
        <w:jc w:val="both"/>
        <w:rPr>
          <w:rFonts w:cs="Arial"/>
          <w:sz w:val="20"/>
        </w:rPr>
      </w:pPr>
    </w:p>
    <w:p w14:paraId="64E99928"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 xml:space="preserve">40 CFR 63.152(f)(7)(ii) through (iv) and 40 CFR 63.998(b)(2)(iii) and (b)(6)(i)(A), which apply to the exclusion of monitoring data collected during periods of startup, shutdown, and malfunction from daily averages, do not apply for the purposes of 40 CFR Part 63, Subpart FFFF.  </w:t>
      </w:r>
      <w:r w:rsidRPr="00CA2DE7">
        <w:rPr>
          <w:rFonts w:cs="Arial"/>
          <w:b/>
          <w:sz w:val="20"/>
        </w:rPr>
        <w:t>(40 CFR 63.2450(l))</w:t>
      </w:r>
    </w:p>
    <w:p w14:paraId="70A57C81" w14:textId="77777777" w:rsidR="00410ED6" w:rsidRPr="00CA2DE7" w:rsidRDefault="00410ED6" w:rsidP="00410ED6">
      <w:pPr>
        <w:ind w:left="360" w:hanging="360"/>
        <w:jc w:val="both"/>
        <w:rPr>
          <w:rFonts w:cs="Arial"/>
          <w:sz w:val="20"/>
        </w:rPr>
      </w:pPr>
    </w:p>
    <w:p w14:paraId="17A64D10" w14:textId="77777777" w:rsidR="00410ED6" w:rsidRPr="00CA2DE7" w:rsidRDefault="00410ED6" w:rsidP="00410ED6">
      <w:pPr>
        <w:ind w:left="360" w:hanging="360"/>
        <w:jc w:val="both"/>
        <w:rPr>
          <w:rFonts w:cs="Arial"/>
          <w:sz w:val="20"/>
        </w:rPr>
      </w:pPr>
      <w:r w:rsidRPr="00CA2DE7">
        <w:rPr>
          <w:rFonts w:cs="Arial"/>
          <w:sz w:val="20"/>
        </w:rPr>
        <w:t>5.</w:t>
      </w:r>
      <w:r w:rsidRPr="00CA2DE7">
        <w:rPr>
          <w:rFonts w:cs="Arial"/>
          <w:sz w:val="20"/>
        </w:rPr>
        <w:tab/>
        <w:t xml:space="preserve">To demonstrate compliance with the emission limit in Table 3 to Subpart FFFF for HAP metals at a new source, the permittee must comply with the monitoring requirements specified in 40 CFR 63.1366(b)(1)(xi) for each fabric filter used to control HAP metals.  </w:t>
      </w:r>
      <w:r w:rsidRPr="00CA2DE7">
        <w:rPr>
          <w:rFonts w:cs="Arial"/>
          <w:b/>
          <w:sz w:val="20"/>
        </w:rPr>
        <w:t>(40 CFR 63.2465(d)(3))</w:t>
      </w:r>
    </w:p>
    <w:p w14:paraId="61E71D60" w14:textId="77777777" w:rsidR="00410ED6" w:rsidRPr="00CA2DE7" w:rsidRDefault="00410ED6" w:rsidP="00410ED6">
      <w:pPr>
        <w:ind w:left="360" w:hanging="360"/>
        <w:jc w:val="both"/>
        <w:rPr>
          <w:rFonts w:cs="Arial"/>
          <w:sz w:val="20"/>
        </w:rPr>
      </w:pPr>
    </w:p>
    <w:p w14:paraId="7A5EDF69" w14:textId="77777777" w:rsidR="00410ED6" w:rsidRPr="00CA2DE7" w:rsidRDefault="00410ED6" w:rsidP="00410ED6">
      <w:pPr>
        <w:ind w:left="360" w:hanging="360"/>
        <w:jc w:val="both"/>
        <w:rPr>
          <w:rFonts w:cs="Arial"/>
          <w:b/>
          <w:sz w:val="20"/>
        </w:rPr>
      </w:pPr>
      <w:r w:rsidRPr="00CA2DE7">
        <w:rPr>
          <w:rFonts w:cs="Arial"/>
          <w:sz w:val="20"/>
        </w:rPr>
        <w:t>6.</w:t>
      </w:r>
      <w:r w:rsidRPr="00CA2DE7">
        <w:rPr>
          <w:rFonts w:cs="Arial"/>
          <w:sz w:val="20"/>
        </w:rPr>
        <w:tab/>
        <w:t xml:space="preserve">The permittee must keep records of HAP and VOC consumption, production, and the rolling annual HAP and VOC factors for each MCPU for which the permittee is complying with 40 CFR 63.2495(a), the pollution prevention standard.  </w:t>
      </w:r>
      <w:r w:rsidRPr="00CA2DE7">
        <w:rPr>
          <w:rFonts w:cs="Arial"/>
          <w:b/>
          <w:sz w:val="20"/>
        </w:rPr>
        <w:t>(40 CFR 63.2495(e))</w:t>
      </w:r>
    </w:p>
    <w:p w14:paraId="24ADC2CC" w14:textId="77777777" w:rsidR="00410ED6" w:rsidRPr="00CA2DE7" w:rsidRDefault="00410ED6" w:rsidP="00410ED6">
      <w:pPr>
        <w:ind w:left="360" w:hanging="360"/>
        <w:jc w:val="both"/>
        <w:rPr>
          <w:rFonts w:cs="Arial"/>
          <w:sz w:val="20"/>
        </w:rPr>
      </w:pPr>
    </w:p>
    <w:p w14:paraId="3916C521" w14:textId="77777777" w:rsidR="00410ED6" w:rsidRPr="00CA2DE7" w:rsidRDefault="00410ED6" w:rsidP="00410ED6">
      <w:pPr>
        <w:ind w:left="360" w:hanging="360"/>
        <w:jc w:val="both"/>
        <w:rPr>
          <w:rFonts w:cs="Arial"/>
          <w:sz w:val="20"/>
        </w:rPr>
      </w:pPr>
      <w:r w:rsidRPr="00CA2DE7">
        <w:rPr>
          <w:rFonts w:cs="Arial"/>
          <w:sz w:val="20"/>
        </w:rPr>
        <w:t>7.</w:t>
      </w:r>
      <w:r w:rsidRPr="00CA2DE7">
        <w:rPr>
          <w:rFonts w:cs="Arial"/>
          <w:sz w:val="20"/>
        </w:rPr>
        <w:tab/>
        <w:t xml:space="preserve">The permittee shall keep each applicable record required by 40 CFR Part 63, Subpart A and in referenced subparts of 40 CFR 63 F, G, SS, UU, WW, and GGG and in referenced Subpart F of 40 CFR Part 63  </w:t>
      </w:r>
      <w:r w:rsidRPr="00CA2DE7">
        <w:rPr>
          <w:rFonts w:cs="Arial"/>
          <w:b/>
          <w:sz w:val="20"/>
        </w:rPr>
        <w:t>(40 CFR 63.2525(a))</w:t>
      </w:r>
    </w:p>
    <w:p w14:paraId="39956598" w14:textId="77777777" w:rsidR="00410ED6" w:rsidRPr="00CA2DE7" w:rsidRDefault="00410ED6" w:rsidP="00410ED6">
      <w:pPr>
        <w:ind w:left="360" w:hanging="360"/>
        <w:jc w:val="both"/>
        <w:rPr>
          <w:rFonts w:cs="Arial"/>
          <w:sz w:val="20"/>
        </w:rPr>
      </w:pPr>
    </w:p>
    <w:p w14:paraId="3367538F" w14:textId="77777777" w:rsidR="00410ED6" w:rsidRPr="00CA2DE7" w:rsidRDefault="00410ED6" w:rsidP="00410ED6">
      <w:pPr>
        <w:ind w:left="360" w:hanging="360"/>
        <w:jc w:val="both"/>
        <w:rPr>
          <w:rFonts w:cs="Arial"/>
          <w:sz w:val="20"/>
        </w:rPr>
      </w:pPr>
      <w:r w:rsidRPr="00CA2DE7">
        <w:rPr>
          <w:rFonts w:cs="Arial"/>
          <w:sz w:val="20"/>
        </w:rPr>
        <w:t>8.</w:t>
      </w:r>
      <w:r w:rsidRPr="00CA2DE7">
        <w:rPr>
          <w:rFonts w:cs="Arial"/>
          <w:sz w:val="20"/>
        </w:rPr>
        <w:tab/>
        <w:t xml:space="preserve">The permittee shall keep records of each operating scenario as specified below: </w:t>
      </w:r>
    </w:p>
    <w:p w14:paraId="1DFD5889"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A description of the process and the type of process equipment used</w:t>
      </w:r>
      <w:r w:rsidRPr="00CA2DE7">
        <w:rPr>
          <w:rFonts w:ascii="Arial" w:hAnsi="Arial" w:cs="Arial"/>
          <w:lang w:val="en-US"/>
        </w:rPr>
        <w:t>;</w:t>
      </w:r>
      <w:r w:rsidRPr="00CA2DE7">
        <w:rPr>
          <w:rFonts w:ascii="Arial" w:hAnsi="Arial" w:cs="Arial"/>
        </w:rPr>
        <w:t xml:space="preserve">  </w:t>
      </w:r>
      <w:r w:rsidRPr="00CA2DE7">
        <w:rPr>
          <w:rFonts w:ascii="Arial" w:hAnsi="Arial" w:cs="Arial"/>
          <w:b/>
        </w:rPr>
        <w:t>(40 CFR 63.2525(b)(1))</w:t>
      </w:r>
    </w:p>
    <w:p w14:paraId="1B3A5378"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An identification of related process vents, including their associated emissions episodes if not complying with the alternative standard in 40 CFR 63.2505; wastewater point of determination (POD); storage tanks; and transfer racks</w:t>
      </w:r>
      <w:r w:rsidRPr="00CA2DE7">
        <w:rPr>
          <w:rFonts w:ascii="Arial" w:hAnsi="Arial" w:cs="Arial"/>
          <w:lang w:val="en-US"/>
        </w:rPr>
        <w:t>;</w:t>
      </w:r>
      <w:r w:rsidRPr="00CA2DE7">
        <w:rPr>
          <w:rFonts w:ascii="Arial" w:hAnsi="Arial" w:cs="Arial"/>
        </w:rPr>
        <w:t xml:space="preserve">  </w:t>
      </w:r>
      <w:r w:rsidRPr="00CA2DE7">
        <w:rPr>
          <w:rFonts w:ascii="Arial" w:hAnsi="Arial" w:cs="Arial"/>
          <w:b/>
        </w:rPr>
        <w:t>(40 CFR 63.2525(b)(2))</w:t>
      </w:r>
    </w:p>
    <w:p w14:paraId="27A0D1F3"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c.</w:t>
      </w:r>
      <w:r w:rsidRPr="00CA2DE7">
        <w:rPr>
          <w:rFonts w:ascii="Arial" w:hAnsi="Arial" w:cs="Arial"/>
        </w:rPr>
        <w:tab/>
        <w:t xml:space="preserve">The applicable control requirements of </w:t>
      </w:r>
      <w:r w:rsidRPr="00CA2DE7">
        <w:rPr>
          <w:rFonts w:ascii="Arial" w:hAnsi="Arial" w:cs="Arial"/>
          <w:lang w:val="en-US"/>
        </w:rPr>
        <w:t>S</w:t>
      </w:r>
      <w:r w:rsidRPr="00CA2DE7">
        <w:rPr>
          <w:rFonts w:ascii="Arial" w:hAnsi="Arial" w:cs="Arial"/>
        </w:rPr>
        <w:t>ubpart FFFF, including the level of required control, and for vents, the level of control for each vent</w:t>
      </w:r>
      <w:r w:rsidRPr="00CA2DE7">
        <w:rPr>
          <w:rFonts w:ascii="Arial" w:hAnsi="Arial" w:cs="Arial"/>
          <w:lang w:val="en-US"/>
        </w:rPr>
        <w:t>;</w:t>
      </w:r>
      <w:r w:rsidRPr="00CA2DE7">
        <w:rPr>
          <w:rFonts w:ascii="Arial" w:hAnsi="Arial" w:cs="Arial"/>
        </w:rPr>
        <w:t xml:space="preserve">  </w:t>
      </w:r>
      <w:r w:rsidRPr="00CA2DE7">
        <w:rPr>
          <w:rFonts w:ascii="Arial" w:hAnsi="Arial" w:cs="Arial"/>
          <w:b/>
        </w:rPr>
        <w:t>(40 CFR 63.2525(b)(3))</w:t>
      </w:r>
    </w:p>
    <w:p w14:paraId="5FA32952"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d.</w:t>
      </w:r>
      <w:r w:rsidRPr="00CA2DE7">
        <w:rPr>
          <w:rFonts w:ascii="Arial" w:hAnsi="Arial" w:cs="Arial"/>
        </w:rPr>
        <w:tab/>
        <w:t>The control device or treatment process used, as applicable, including a description of operating and/or testing conditions for any associated control device</w:t>
      </w:r>
      <w:r w:rsidRPr="00CA2DE7">
        <w:rPr>
          <w:rFonts w:ascii="Arial" w:hAnsi="Arial" w:cs="Arial"/>
          <w:lang w:val="en-US"/>
        </w:rPr>
        <w:t>;</w:t>
      </w:r>
      <w:r w:rsidRPr="00CA2DE7">
        <w:rPr>
          <w:rFonts w:ascii="Arial" w:hAnsi="Arial" w:cs="Arial"/>
        </w:rPr>
        <w:t xml:space="preserve">  </w:t>
      </w:r>
      <w:r w:rsidRPr="00CA2DE7">
        <w:rPr>
          <w:rFonts w:ascii="Arial" w:hAnsi="Arial" w:cs="Arial"/>
          <w:b/>
        </w:rPr>
        <w:t>(40 CFR 63.2525(b)(4))</w:t>
      </w:r>
    </w:p>
    <w:p w14:paraId="11752B06"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e.</w:t>
      </w:r>
      <w:r w:rsidRPr="00CA2DE7">
        <w:rPr>
          <w:rFonts w:ascii="Arial" w:hAnsi="Arial" w:cs="Arial"/>
        </w:rPr>
        <w:tab/>
        <w:t>The process vents, wastewater POD, transfer racks, and storage tanks (including those from other processes) that are simultaneously routed to the control device or treatment process(s)</w:t>
      </w:r>
      <w:r w:rsidRPr="00CA2DE7">
        <w:rPr>
          <w:rFonts w:ascii="Arial" w:hAnsi="Arial" w:cs="Arial"/>
          <w:lang w:val="en-US"/>
        </w:rPr>
        <w:t>;</w:t>
      </w:r>
      <w:r w:rsidRPr="00CA2DE7">
        <w:rPr>
          <w:rFonts w:ascii="Arial" w:hAnsi="Arial" w:cs="Arial"/>
        </w:rPr>
        <w:t xml:space="preserve"> </w:t>
      </w:r>
      <w:r w:rsidRPr="00CA2DE7">
        <w:rPr>
          <w:rFonts w:ascii="Arial" w:hAnsi="Arial" w:cs="Arial"/>
          <w:b/>
        </w:rPr>
        <w:t>(40 CFR 63.2525(b)(5))</w:t>
      </w:r>
    </w:p>
    <w:p w14:paraId="57003ECC"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f.</w:t>
      </w:r>
      <w:r w:rsidRPr="00CA2DE7">
        <w:rPr>
          <w:rFonts w:ascii="Arial" w:hAnsi="Arial" w:cs="Arial"/>
        </w:rPr>
        <w:tab/>
        <w:t xml:space="preserve">The applicable monitoring requirements of </w:t>
      </w:r>
      <w:r w:rsidRPr="00CA2DE7">
        <w:rPr>
          <w:rFonts w:ascii="Arial" w:hAnsi="Arial" w:cs="Arial"/>
          <w:lang w:val="en-US"/>
        </w:rPr>
        <w:t>S</w:t>
      </w:r>
      <w:r w:rsidRPr="00CA2DE7">
        <w:rPr>
          <w:rFonts w:ascii="Arial" w:hAnsi="Arial" w:cs="Arial"/>
        </w:rPr>
        <w:t>ubpart FFFF and any parametric level that assures compliance for all emissions routed to the control device or treatment process</w:t>
      </w:r>
      <w:r w:rsidRPr="00CA2DE7">
        <w:rPr>
          <w:rFonts w:ascii="Arial" w:hAnsi="Arial" w:cs="Arial"/>
          <w:lang w:val="en-US"/>
        </w:rPr>
        <w:t>;</w:t>
      </w:r>
      <w:r w:rsidRPr="00CA2DE7">
        <w:rPr>
          <w:rFonts w:ascii="Arial" w:hAnsi="Arial" w:cs="Arial"/>
        </w:rPr>
        <w:t xml:space="preserve">  </w:t>
      </w:r>
      <w:r w:rsidRPr="00CA2DE7">
        <w:rPr>
          <w:rFonts w:ascii="Arial" w:hAnsi="Arial" w:cs="Arial"/>
          <w:b/>
        </w:rPr>
        <w:t>(40 CFR 63.2525(b)(6))</w:t>
      </w:r>
    </w:p>
    <w:p w14:paraId="3F760C19"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lastRenderedPageBreak/>
        <w:t>g.</w:t>
      </w:r>
      <w:r w:rsidRPr="00CA2DE7">
        <w:rPr>
          <w:rFonts w:ascii="Arial" w:hAnsi="Arial" w:cs="Arial"/>
        </w:rPr>
        <w:tab/>
        <w:t>Calculations and engineering analyses required to demonstrate compliance</w:t>
      </w:r>
      <w:r w:rsidRPr="00CA2DE7">
        <w:rPr>
          <w:rFonts w:ascii="Arial" w:hAnsi="Arial" w:cs="Arial"/>
          <w:lang w:val="en-US"/>
        </w:rPr>
        <w:t>;</w:t>
      </w:r>
      <w:r w:rsidRPr="00CA2DE7">
        <w:rPr>
          <w:rFonts w:ascii="Arial" w:hAnsi="Arial" w:cs="Arial"/>
        </w:rPr>
        <w:t xml:space="preserve">  </w:t>
      </w:r>
      <w:r w:rsidRPr="00CA2DE7">
        <w:rPr>
          <w:rFonts w:ascii="Arial" w:hAnsi="Arial" w:cs="Arial"/>
          <w:b/>
        </w:rPr>
        <w:t>(40 CFR 63.2525(b)(7))</w:t>
      </w:r>
    </w:p>
    <w:p w14:paraId="2EBAFBD1"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h.</w:t>
      </w:r>
      <w:r w:rsidRPr="00CA2DE7">
        <w:rPr>
          <w:rFonts w:ascii="Arial" w:hAnsi="Arial" w:cs="Arial"/>
        </w:rPr>
        <w:tab/>
        <w:t xml:space="preserve">For reporting purposes, a change to any of these elements not previously reported, except for 40 CFR 63.2525(b)(5), constitutes a new operating scenario.  </w:t>
      </w:r>
      <w:r w:rsidRPr="00CA2DE7">
        <w:rPr>
          <w:rFonts w:ascii="Arial" w:hAnsi="Arial" w:cs="Arial"/>
          <w:b/>
        </w:rPr>
        <w:t>(40 CFR 63.2525(b)(8))</w:t>
      </w:r>
    </w:p>
    <w:p w14:paraId="565B4782" w14:textId="77777777" w:rsidR="00410ED6" w:rsidRPr="00CA2DE7" w:rsidRDefault="00410ED6" w:rsidP="00410ED6">
      <w:pPr>
        <w:pStyle w:val="PlainText"/>
        <w:ind w:left="360" w:hanging="360"/>
        <w:jc w:val="both"/>
        <w:rPr>
          <w:rFonts w:ascii="Arial" w:hAnsi="Arial" w:cs="Arial"/>
        </w:rPr>
      </w:pPr>
    </w:p>
    <w:p w14:paraId="06D3241E"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9.</w:t>
      </w:r>
      <w:r w:rsidRPr="00CA2DE7">
        <w:rPr>
          <w:rFonts w:ascii="Arial" w:hAnsi="Arial" w:cs="Arial"/>
        </w:rPr>
        <w:tab/>
        <w:t xml:space="preserve">The permittee shall keep a schedule or log of operating scenarios for processes with batch vents from batch operations updated each time a different operating scenario is put into effect.  </w:t>
      </w:r>
      <w:r w:rsidRPr="00CA2DE7">
        <w:rPr>
          <w:rFonts w:ascii="Arial" w:hAnsi="Arial" w:cs="Arial"/>
          <w:b/>
        </w:rPr>
        <w:t>(40 CFR 63.2525(c))</w:t>
      </w:r>
    </w:p>
    <w:p w14:paraId="6D1D36DD" w14:textId="77777777" w:rsidR="00410ED6" w:rsidRPr="00CA2DE7" w:rsidRDefault="00410ED6" w:rsidP="00410ED6">
      <w:pPr>
        <w:pStyle w:val="PlainText"/>
        <w:ind w:left="360" w:hanging="360"/>
        <w:jc w:val="both"/>
        <w:rPr>
          <w:rFonts w:ascii="Arial" w:hAnsi="Arial" w:cs="Arial"/>
        </w:rPr>
      </w:pPr>
    </w:p>
    <w:p w14:paraId="14CE9D52"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10.</w:t>
      </w:r>
      <w:r w:rsidRPr="00CA2DE7">
        <w:rPr>
          <w:rFonts w:ascii="Arial" w:hAnsi="Arial" w:cs="Arial"/>
        </w:rPr>
        <w:tab/>
        <w:t xml:space="preserve">The permittee shall keep records of the information specified below for Group 1 batch process vents in compliance with a percent reduction emission limit in Table 2 to </w:t>
      </w:r>
      <w:r w:rsidRPr="00CA2DE7">
        <w:rPr>
          <w:rFonts w:ascii="Arial" w:hAnsi="Arial" w:cs="Arial"/>
          <w:lang w:val="en-US"/>
        </w:rPr>
        <w:t>S</w:t>
      </w:r>
      <w:r w:rsidRPr="00CA2DE7">
        <w:rPr>
          <w:rFonts w:ascii="Arial" w:hAnsi="Arial" w:cs="Arial"/>
        </w:rPr>
        <w:t xml:space="preserve">ubpart FFFF if some of the vents are controlled to less the percent reduction requirement.  </w:t>
      </w:r>
      <w:r w:rsidRPr="00CA2DE7">
        <w:rPr>
          <w:rFonts w:ascii="Arial" w:hAnsi="Arial" w:cs="Arial"/>
          <w:b/>
        </w:rPr>
        <w:t>(40 CFR 63.2525(d))</w:t>
      </w:r>
    </w:p>
    <w:p w14:paraId="55760EF5"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Records of whether each batch operated was considered a standard batch</w:t>
      </w:r>
      <w:r w:rsidRPr="00CA2DE7">
        <w:rPr>
          <w:rFonts w:ascii="Arial" w:hAnsi="Arial" w:cs="Arial"/>
          <w:lang w:val="en-US"/>
        </w:rPr>
        <w:t>;</w:t>
      </w:r>
      <w:r w:rsidRPr="00CA2DE7">
        <w:rPr>
          <w:rFonts w:ascii="Arial" w:hAnsi="Arial" w:cs="Arial"/>
        </w:rPr>
        <w:t xml:space="preserve">  </w:t>
      </w:r>
      <w:r w:rsidRPr="00CA2DE7">
        <w:rPr>
          <w:rFonts w:ascii="Arial" w:hAnsi="Arial" w:cs="Arial"/>
          <w:b/>
        </w:rPr>
        <w:t>(40 CFR 63.2525(d)(1))</w:t>
      </w:r>
    </w:p>
    <w:p w14:paraId="2D28A160"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 xml:space="preserve">The estimated uncontrolled and controlled emissions for each batch that is considered to be a nonstandard batch.  </w:t>
      </w:r>
      <w:r w:rsidRPr="00CA2DE7">
        <w:rPr>
          <w:rFonts w:ascii="Arial" w:hAnsi="Arial" w:cs="Arial"/>
          <w:b/>
        </w:rPr>
        <w:t>(40 CFR 63.2525(d)(2))</w:t>
      </w:r>
    </w:p>
    <w:p w14:paraId="0AC3A796" w14:textId="77777777" w:rsidR="00410ED6" w:rsidRPr="00CA2DE7" w:rsidRDefault="00410ED6" w:rsidP="00410ED6">
      <w:pPr>
        <w:pStyle w:val="PlainText"/>
        <w:ind w:left="360" w:hanging="360"/>
        <w:jc w:val="both"/>
        <w:rPr>
          <w:rFonts w:ascii="Arial" w:hAnsi="Arial" w:cs="Arial"/>
        </w:rPr>
      </w:pPr>
    </w:p>
    <w:p w14:paraId="0F00D274"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11.</w:t>
      </w:r>
      <w:r w:rsidRPr="00CA2DE7">
        <w:rPr>
          <w:rFonts w:ascii="Arial" w:hAnsi="Arial" w:cs="Arial"/>
        </w:rPr>
        <w:tab/>
        <w:t xml:space="preserve">The permittee shall keep records of the information specified below, as applicable, for each process with Group 2 batch process vents or uncontrolled hydrogen halide and halogen HAP emissions from the sum of all batch and continuous process vents less than 1,000 lb/yr. </w:t>
      </w:r>
      <w:r w:rsidRPr="00CA2DE7">
        <w:rPr>
          <w:rFonts w:ascii="Arial" w:hAnsi="Arial" w:cs="Arial"/>
          <w:lang w:val="en-US"/>
        </w:rPr>
        <w:t xml:space="preserve"> </w:t>
      </w:r>
      <w:r w:rsidRPr="00CA2DE7">
        <w:rPr>
          <w:rFonts w:ascii="Arial" w:hAnsi="Arial" w:cs="Arial"/>
        </w:rPr>
        <w:t xml:space="preserve">No records are required if the permittee documented in the notification of compliance status report that the MCPU meets any of the situations described in 40 CFR 63.2525(e)(1)(i), (ii), or (iii).  </w:t>
      </w:r>
      <w:r w:rsidRPr="00CA2DE7">
        <w:rPr>
          <w:rFonts w:ascii="Arial" w:hAnsi="Arial" w:cs="Arial"/>
          <w:b/>
        </w:rPr>
        <w:t>(40 CFR 63.2525(e))</w:t>
      </w:r>
    </w:p>
    <w:p w14:paraId="2D965F05"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If the permittee documented in the notification of compliance status report that an MCPU has Group 2 batch process vents because the non-reactive organic HAP is the only HAP and usage is less than 10,000 lb/yr, as specified in 40 CFR 63.2460(b)(7), the permittee must keep records of the amount of HAP material used, and calculate the daily rolling annual sum of the amount used no less frequently than monthly.</w:t>
      </w:r>
      <w:r w:rsidRPr="00CA2DE7">
        <w:rPr>
          <w:rFonts w:ascii="Arial" w:hAnsi="Arial" w:cs="Arial"/>
          <w:lang w:val="en-US"/>
        </w:rPr>
        <w:t xml:space="preserve"> </w:t>
      </w:r>
      <w:r w:rsidRPr="00CA2DE7">
        <w:rPr>
          <w:rFonts w:ascii="Arial" w:hAnsi="Arial" w:cs="Arial"/>
        </w:rPr>
        <w:t xml:space="preserve"> If a record indicates usage exceeds 10,000 lb/yr, the permittee must estimate emissions for the preceding 12 months based on the number of batches operated and the estimated emissions for a standard batch, and begin recordkeeping as specified in 40 CFR 63.2525(e)(4). </w:t>
      </w:r>
      <w:r w:rsidRPr="00CA2DE7">
        <w:rPr>
          <w:rFonts w:ascii="Arial" w:hAnsi="Arial" w:cs="Arial"/>
          <w:lang w:val="en-US"/>
        </w:rPr>
        <w:t xml:space="preserve"> </w:t>
      </w:r>
      <w:r w:rsidRPr="00CA2DE7">
        <w:rPr>
          <w:rFonts w:ascii="Arial" w:hAnsi="Arial" w:cs="Arial"/>
        </w:rPr>
        <w:t xml:space="preserve">After 1 year, the permittee may revert to recording only usage if the usage during the year is less than 10,000 lb.  </w:t>
      </w:r>
      <w:r w:rsidRPr="00CA2DE7">
        <w:rPr>
          <w:rFonts w:ascii="Arial" w:hAnsi="Arial" w:cs="Arial"/>
          <w:b/>
        </w:rPr>
        <w:t>(40 CFR 63.2525(e)(2))</w:t>
      </w:r>
    </w:p>
    <w:p w14:paraId="7CC8031A"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If the permittee documented in the notification of compliance status report that total uncontrolled organic HAP emissions from the batch process vents in an MCPU will be less than 1,000 lb/yr for the anticipated number of standard batches, then the permittee must keep records of the number of batches operated and calculate a daily rolling annual sum of batches operated no less frequently than monthly.</w:t>
      </w:r>
      <w:r w:rsidRPr="00CA2DE7">
        <w:rPr>
          <w:rFonts w:ascii="Arial" w:hAnsi="Arial" w:cs="Arial"/>
          <w:lang w:val="en-US"/>
        </w:rPr>
        <w:t xml:space="preserve"> </w:t>
      </w:r>
      <w:r w:rsidRPr="00CA2DE7">
        <w:rPr>
          <w:rFonts w:ascii="Arial" w:hAnsi="Arial" w:cs="Arial"/>
        </w:rPr>
        <w:t xml:space="preserve"> If the number of batches operated results in organic HAP emissions that exceed 1,000 lb/yr, the permittee must estimate emissions for the preceding 12 months based on the number of batches operated and the estimated emissions for a standard batch, and begin recordkeeping as specified in 40 CFR 63.2525(e)(4). </w:t>
      </w:r>
      <w:r w:rsidRPr="00CA2DE7">
        <w:rPr>
          <w:rFonts w:ascii="Arial" w:hAnsi="Arial" w:cs="Arial"/>
          <w:lang w:val="en-US"/>
        </w:rPr>
        <w:t xml:space="preserve"> </w:t>
      </w:r>
      <w:r w:rsidRPr="00CA2DE7">
        <w:rPr>
          <w:rFonts w:ascii="Arial" w:hAnsi="Arial" w:cs="Arial"/>
        </w:rPr>
        <w:t xml:space="preserve">After one year, the permittee may revert to recording only the number of batches if the number of batches operated during the year results in less than 1,000 lb of organic HAP emissions.  </w:t>
      </w:r>
      <w:r w:rsidRPr="00CA2DE7">
        <w:rPr>
          <w:rFonts w:ascii="Arial" w:hAnsi="Arial" w:cs="Arial"/>
          <w:b/>
        </w:rPr>
        <w:t>(40 CFR 63.2525(e)(3))</w:t>
      </w:r>
    </w:p>
    <w:p w14:paraId="202BF6CE"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c.</w:t>
      </w:r>
      <w:r w:rsidRPr="00CA2DE7">
        <w:rPr>
          <w:rFonts w:ascii="Arial" w:hAnsi="Arial" w:cs="Arial"/>
        </w:rPr>
        <w:tab/>
        <w:t xml:space="preserve">If none of the conditions specified in 40 CFR 63.2525(e)(1) through (3) are met, the permittee must keep records of the information specified below.  </w:t>
      </w:r>
      <w:r w:rsidRPr="00CA2DE7">
        <w:rPr>
          <w:rFonts w:ascii="Arial" w:hAnsi="Arial" w:cs="Arial"/>
          <w:b/>
        </w:rPr>
        <w:t>(40 CFR 63.2525(e)(4))</w:t>
      </w:r>
    </w:p>
    <w:p w14:paraId="51A80823" w14:textId="77777777" w:rsidR="00410ED6" w:rsidRPr="00CA2DE7" w:rsidRDefault="00410ED6" w:rsidP="00410ED6">
      <w:pPr>
        <w:pStyle w:val="PlainText"/>
        <w:ind w:left="1080" w:hanging="360"/>
        <w:jc w:val="both"/>
        <w:rPr>
          <w:rFonts w:ascii="Arial" w:hAnsi="Arial" w:cs="Arial"/>
        </w:rPr>
      </w:pPr>
      <w:r w:rsidRPr="00CA2DE7">
        <w:rPr>
          <w:rFonts w:ascii="Arial" w:hAnsi="Arial" w:cs="Arial"/>
        </w:rPr>
        <w:t>i.</w:t>
      </w:r>
      <w:r w:rsidRPr="00CA2DE7">
        <w:rPr>
          <w:rFonts w:ascii="Arial" w:hAnsi="Arial" w:cs="Arial"/>
        </w:rPr>
        <w:tab/>
        <w:t xml:space="preserve">A record of the day each batch was completed and/or the operating hours per day for continuous operations with hydrogen halide and halogen emissions.  </w:t>
      </w:r>
      <w:r w:rsidRPr="00CA2DE7">
        <w:rPr>
          <w:rFonts w:ascii="Arial" w:hAnsi="Arial" w:cs="Arial"/>
          <w:b/>
        </w:rPr>
        <w:t>(40 CFR 63.2525(e)(4)(i))</w:t>
      </w:r>
    </w:p>
    <w:p w14:paraId="364D159C" w14:textId="77777777" w:rsidR="00410ED6" w:rsidRPr="00CA2DE7" w:rsidRDefault="00410ED6" w:rsidP="00410ED6">
      <w:pPr>
        <w:pStyle w:val="PlainText"/>
        <w:ind w:left="1080" w:hanging="360"/>
        <w:jc w:val="both"/>
        <w:rPr>
          <w:rFonts w:ascii="Arial" w:hAnsi="Arial" w:cs="Arial"/>
        </w:rPr>
      </w:pPr>
      <w:r w:rsidRPr="00CA2DE7">
        <w:rPr>
          <w:rFonts w:ascii="Arial" w:hAnsi="Arial" w:cs="Arial"/>
        </w:rPr>
        <w:t>ii.</w:t>
      </w:r>
      <w:r w:rsidRPr="00CA2DE7">
        <w:rPr>
          <w:rFonts w:ascii="Arial" w:hAnsi="Arial" w:cs="Arial"/>
        </w:rPr>
        <w:tab/>
        <w:t xml:space="preserve">A record of whether each batch operated was considered a standard batch.  </w:t>
      </w:r>
      <w:r w:rsidRPr="00CA2DE7">
        <w:rPr>
          <w:rFonts w:ascii="Arial" w:hAnsi="Arial" w:cs="Arial"/>
          <w:b/>
        </w:rPr>
        <w:t>(40 CFR 63.2525(e)(4)(ii))</w:t>
      </w:r>
    </w:p>
    <w:p w14:paraId="4642D4EB" w14:textId="77777777" w:rsidR="00410ED6" w:rsidRPr="00CA2DE7" w:rsidRDefault="00410ED6" w:rsidP="00410ED6">
      <w:pPr>
        <w:pStyle w:val="PlainText"/>
        <w:ind w:left="1080" w:hanging="360"/>
        <w:jc w:val="both"/>
        <w:rPr>
          <w:rFonts w:ascii="Arial" w:hAnsi="Arial" w:cs="Arial"/>
        </w:rPr>
      </w:pPr>
      <w:r w:rsidRPr="00CA2DE7">
        <w:rPr>
          <w:rFonts w:ascii="Arial" w:hAnsi="Arial" w:cs="Arial"/>
        </w:rPr>
        <w:t>iii.</w:t>
      </w:r>
      <w:r w:rsidRPr="00CA2DE7">
        <w:rPr>
          <w:rFonts w:ascii="Arial" w:hAnsi="Arial" w:cs="Arial"/>
        </w:rPr>
        <w:tab/>
        <w:t xml:space="preserve">The estimated uncontrolled and controlled emissions for each batch that is considered to be a nonstandard batch.  </w:t>
      </w:r>
      <w:r w:rsidRPr="00CA2DE7">
        <w:rPr>
          <w:rFonts w:ascii="Arial" w:hAnsi="Arial" w:cs="Arial"/>
          <w:b/>
        </w:rPr>
        <w:t>(40 CFR 63.2525(e)(4)(iii))</w:t>
      </w:r>
    </w:p>
    <w:p w14:paraId="0CEF0DA5" w14:textId="77777777" w:rsidR="00410ED6" w:rsidRPr="00CA2DE7" w:rsidRDefault="00410ED6" w:rsidP="00410ED6">
      <w:pPr>
        <w:pStyle w:val="PlainText"/>
        <w:ind w:left="1080" w:hanging="360"/>
        <w:jc w:val="both"/>
        <w:rPr>
          <w:rFonts w:ascii="Arial" w:hAnsi="Arial" w:cs="Arial"/>
        </w:rPr>
      </w:pPr>
      <w:r w:rsidRPr="00CA2DE7">
        <w:rPr>
          <w:rFonts w:ascii="Arial" w:hAnsi="Arial" w:cs="Arial"/>
        </w:rPr>
        <w:t>iv.</w:t>
      </w:r>
      <w:r w:rsidRPr="00CA2DE7">
        <w:rPr>
          <w:rFonts w:ascii="Arial" w:hAnsi="Arial" w:cs="Arial"/>
        </w:rPr>
        <w:tab/>
        <w:t xml:space="preserve">Records of the daily 365-day rolling summations of emissions, or alternative records that correlate to the emissions (e.g., number of batches), calculated no less frequently than monthly.  </w:t>
      </w:r>
      <w:r w:rsidRPr="00CA2DE7">
        <w:rPr>
          <w:rFonts w:ascii="Arial" w:hAnsi="Arial" w:cs="Arial"/>
          <w:b/>
        </w:rPr>
        <w:t>(40 CFR 63.2525(e)(4)(iv))</w:t>
      </w:r>
    </w:p>
    <w:p w14:paraId="49EB375A" w14:textId="77777777" w:rsidR="00410ED6" w:rsidRPr="00CA2DE7" w:rsidRDefault="00410ED6" w:rsidP="00410ED6">
      <w:pPr>
        <w:pStyle w:val="PlainText"/>
        <w:ind w:left="360" w:hanging="360"/>
        <w:jc w:val="both"/>
        <w:rPr>
          <w:rFonts w:ascii="Arial" w:hAnsi="Arial" w:cs="Arial"/>
        </w:rPr>
      </w:pPr>
    </w:p>
    <w:p w14:paraId="5FB74B50"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12.</w:t>
      </w:r>
      <w:r w:rsidRPr="00CA2DE7">
        <w:rPr>
          <w:rFonts w:ascii="Arial" w:hAnsi="Arial" w:cs="Arial"/>
        </w:rPr>
        <w:tab/>
        <w:t xml:space="preserve">The permittee shall keep a record of each time a safety device is opened to avoid unsafe conditions in accordance with 40 CFR 63.2450(s).  </w:t>
      </w:r>
      <w:r w:rsidRPr="00CA2DE7">
        <w:rPr>
          <w:rFonts w:ascii="Arial" w:hAnsi="Arial" w:cs="Arial"/>
          <w:b/>
        </w:rPr>
        <w:t>(40 CFR 63.2525(f))</w:t>
      </w:r>
    </w:p>
    <w:p w14:paraId="15D1312E" w14:textId="77777777" w:rsidR="00410ED6" w:rsidRPr="00CA2DE7" w:rsidRDefault="00410ED6" w:rsidP="00410ED6">
      <w:pPr>
        <w:pStyle w:val="PlainText"/>
        <w:ind w:left="360" w:hanging="360"/>
        <w:jc w:val="both"/>
        <w:rPr>
          <w:rFonts w:ascii="Arial" w:hAnsi="Arial" w:cs="Arial"/>
        </w:rPr>
      </w:pPr>
    </w:p>
    <w:p w14:paraId="15586185"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13.</w:t>
      </w:r>
      <w:r w:rsidRPr="00CA2DE7">
        <w:rPr>
          <w:rFonts w:ascii="Arial" w:hAnsi="Arial" w:cs="Arial"/>
        </w:rPr>
        <w:tab/>
        <w:t xml:space="preserve">The permittee shall keep record of the results of each CPMS calibration check and the maintenance performed, as specified in 40 CFR 63.2450(k)(1).  </w:t>
      </w:r>
      <w:r w:rsidRPr="00CA2DE7">
        <w:rPr>
          <w:rFonts w:ascii="Arial" w:hAnsi="Arial" w:cs="Arial"/>
          <w:b/>
        </w:rPr>
        <w:t>(40 CFR 63.2525(g))</w:t>
      </w:r>
    </w:p>
    <w:p w14:paraId="7AA1DA71" w14:textId="77777777" w:rsidR="00410ED6" w:rsidRPr="00CA2DE7" w:rsidRDefault="00410ED6" w:rsidP="00410ED6">
      <w:pPr>
        <w:pStyle w:val="PlainText"/>
        <w:ind w:left="360" w:hanging="360"/>
        <w:jc w:val="both"/>
        <w:rPr>
          <w:rFonts w:ascii="Arial" w:hAnsi="Arial" w:cs="Arial"/>
        </w:rPr>
      </w:pPr>
    </w:p>
    <w:p w14:paraId="2E462AEC"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14.</w:t>
      </w:r>
      <w:r w:rsidRPr="00CA2DE7">
        <w:rPr>
          <w:rFonts w:ascii="Arial" w:hAnsi="Arial" w:cs="Arial"/>
        </w:rPr>
        <w:tab/>
        <w:t xml:space="preserve">For each CEMS, The permittee must keep records of the date and time that each deviation started and stopped, and whether the deviation occurred during a period of startup, shutdown, or malfunction or during another period.  </w:t>
      </w:r>
      <w:r w:rsidRPr="00CA2DE7">
        <w:rPr>
          <w:rFonts w:ascii="Arial" w:hAnsi="Arial" w:cs="Arial"/>
          <w:b/>
        </w:rPr>
        <w:t>(40 CFR 63.2525(h))</w:t>
      </w:r>
    </w:p>
    <w:p w14:paraId="54E95B9A" w14:textId="77777777" w:rsidR="00410ED6" w:rsidRPr="00CA2DE7" w:rsidRDefault="00410ED6" w:rsidP="00410ED6">
      <w:pPr>
        <w:pStyle w:val="PlainText"/>
        <w:ind w:left="360" w:hanging="360"/>
        <w:jc w:val="both"/>
        <w:rPr>
          <w:rFonts w:ascii="Arial" w:hAnsi="Arial" w:cs="Arial"/>
        </w:rPr>
      </w:pPr>
    </w:p>
    <w:p w14:paraId="176C01CF"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lastRenderedPageBreak/>
        <w:t>15.</w:t>
      </w:r>
      <w:r w:rsidRPr="00CA2DE7">
        <w:rPr>
          <w:rFonts w:ascii="Arial" w:hAnsi="Arial" w:cs="Arial"/>
        </w:rPr>
        <w:tab/>
        <w:t xml:space="preserve">For each process unit groups </w:t>
      </w:r>
      <w:r w:rsidRPr="00CA2DE7">
        <w:rPr>
          <w:rFonts w:ascii="Arial" w:hAnsi="Arial" w:cs="Arial"/>
          <w:lang w:val="en-US"/>
        </w:rPr>
        <w:t>(</w:t>
      </w:r>
      <w:r w:rsidRPr="00CA2DE7">
        <w:rPr>
          <w:rFonts w:ascii="Arial" w:hAnsi="Arial" w:cs="Arial"/>
        </w:rPr>
        <w:t>PUG</w:t>
      </w:r>
      <w:r w:rsidRPr="00CA2DE7">
        <w:rPr>
          <w:rFonts w:ascii="Arial" w:hAnsi="Arial" w:cs="Arial"/>
          <w:lang w:val="en-US"/>
        </w:rPr>
        <w:t>)</w:t>
      </w:r>
      <w:r w:rsidRPr="00CA2DE7">
        <w:rPr>
          <w:rFonts w:ascii="Arial" w:hAnsi="Arial" w:cs="Arial"/>
        </w:rPr>
        <w:t xml:space="preserve">, the permittee must keep records specified below.  </w:t>
      </w:r>
      <w:r w:rsidRPr="00CA2DE7">
        <w:rPr>
          <w:rFonts w:ascii="Arial" w:hAnsi="Arial" w:cs="Arial"/>
          <w:b/>
        </w:rPr>
        <w:t>(40 CFR 63.2525(i))</w:t>
      </w:r>
    </w:p>
    <w:p w14:paraId="258E1407"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 xml:space="preserve">Descriptions of the MCPU and other process units in the initial PUG required by 40 CFR 63.2535(l)(1)(v).  </w:t>
      </w:r>
      <w:r w:rsidRPr="00CA2DE7">
        <w:rPr>
          <w:rFonts w:ascii="Arial" w:hAnsi="Arial" w:cs="Arial"/>
          <w:b/>
        </w:rPr>
        <w:t>(40 CFR 63.2525(i)(1))</w:t>
      </w:r>
    </w:p>
    <w:p w14:paraId="56A3225D"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 xml:space="preserve">Rationale for including each MCPU and other process unit in the initial PUG (identify the overlapping equipment between process units) required by 40 CFR 63.2535(l)(1)(v).  </w:t>
      </w:r>
      <w:r w:rsidRPr="00CA2DE7">
        <w:rPr>
          <w:rFonts w:ascii="Arial" w:hAnsi="Arial" w:cs="Arial"/>
          <w:b/>
        </w:rPr>
        <w:t>(40 CFR 63.2525(i)(2))</w:t>
      </w:r>
    </w:p>
    <w:p w14:paraId="4B6A311C"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c.</w:t>
      </w:r>
      <w:r w:rsidRPr="00CA2DE7">
        <w:rPr>
          <w:rFonts w:ascii="Arial" w:hAnsi="Arial" w:cs="Arial"/>
        </w:rPr>
        <w:tab/>
        <w:t xml:space="preserve">Calculations used to determine the primary product for the initial PUG required by 40 CFR 63.2535(l)(2)(iv).  </w:t>
      </w:r>
      <w:r w:rsidRPr="00CA2DE7">
        <w:rPr>
          <w:rFonts w:ascii="Arial" w:hAnsi="Arial" w:cs="Arial"/>
          <w:b/>
        </w:rPr>
        <w:t>(40 CFR 63.2525(i)(3))</w:t>
      </w:r>
    </w:p>
    <w:p w14:paraId="43EAEB85"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d.</w:t>
      </w:r>
      <w:r w:rsidRPr="00CA2DE7">
        <w:rPr>
          <w:rFonts w:ascii="Arial" w:hAnsi="Arial" w:cs="Arial"/>
        </w:rPr>
        <w:tab/>
        <w:t xml:space="preserve">Descriptions of process units added to the PUG after the creation date and rationale for including the additional process units in the PUG as required by 40 CFR 63.2535(l)(1)(v).  </w:t>
      </w:r>
      <w:r w:rsidRPr="00CA2DE7">
        <w:rPr>
          <w:rFonts w:ascii="Arial" w:hAnsi="Arial" w:cs="Arial"/>
          <w:b/>
        </w:rPr>
        <w:t>(40 CFR 63.2525(i)(4))</w:t>
      </w:r>
    </w:p>
    <w:p w14:paraId="265A19D2"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e.</w:t>
      </w:r>
      <w:r w:rsidRPr="00CA2DE7">
        <w:rPr>
          <w:rFonts w:ascii="Arial" w:hAnsi="Arial" w:cs="Arial"/>
        </w:rPr>
        <w:tab/>
        <w:t xml:space="preserve">The calculation of each primary product redetermination required by 40 CFR 63.2535(l)(2)(iv).  </w:t>
      </w:r>
      <w:r w:rsidRPr="00CA2DE7">
        <w:rPr>
          <w:rFonts w:ascii="Arial" w:hAnsi="Arial" w:cs="Arial"/>
          <w:b/>
        </w:rPr>
        <w:t>(40 CFR 63.2525(i)(5))</w:t>
      </w:r>
    </w:p>
    <w:p w14:paraId="699D5239" w14:textId="77777777" w:rsidR="00410ED6" w:rsidRPr="00CA2DE7" w:rsidRDefault="00410ED6" w:rsidP="00410ED6">
      <w:pPr>
        <w:pStyle w:val="PlainText"/>
        <w:ind w:left="360" w:hanging="360"/>
        <w:jc w:val="both"/>
        <w:rPr>
          <w:rFonts w:ascii="Arial" w:hAnsi="Arial" w:cs="Arial"/>
        </w:rPr>
      </w:pPr>
    </w:p>
    <w:p w14:paraId="536832BE"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16.</w:t>
      </w:r>
      <w:r w:rsidRPr="00CA2DE7">
        <w:rPr>
          <w:rFonts w:ascii="Arial" w:hAnsi="Arial" w:cs="Arial"/>
        </w:rPr>
        <w:tab/>
        <w:t xml:space="preserve">In the SSMP required by 40 CFR 63.6(e)(3), the permittee is not required to include Group 2 emission points, unless those emission points are used in an emissions average. </w:t>
      </w:r>
      <w:r w:rsidRPr="00CA2DE7">
        <w:rPr>
          <w:rFonts w:ascii="Arial" w:hAnsi="Arial" w:cs="Arial"/>
          <w:lang w:val="en-US"/>
        </w:rPr>
        <w:t xml:space="preserve"> </w:t>
      </w:r>
      <w:r w:rsidRPr="00CA2DE7">
        <w:rPr>
          <w:rFonts w:ascii="Arial" w:hAnsi="Arial" w:cs="Arial"/>
        </w:rPr>
        <w:t xml:space="preserve">For equipment leaks, the SSMP requirement is limited to control devices and is optional for other equipment.  </w:t>
      </w:r>
      <w:r w:rsidRPr="00CA2DE7">
        <w:rPr>
          <w:rFonts w:ascii="Arial" w:hAnsi="Arial" w:cs="Arial"/>
          <w:b/>
        </w:rPr>
        <w:t>(40 CFR 63.2525(j))</w:t>
      </w:r>
    </w:p>
    <w:p w14:paraId="5F6F7B4A" w14:textId="77777777" w:rsidR="00410ED6" w:rsidRPr="00CA2DE7" w:rsidRDefault="00410ED6" w:rsidP="00410ED6">
      <w:pPr>
        <w:pStyle w:val="PlainText"/>
        <w:ind w:left="360" w:hanging="360"/>
        <w:jc w:val="both"/>
        <w:rPr>
          <w:rFonts w:ascii="Arial" w:hAnsi="Arial" w:cs="Arial"/>
        </w:rPr>
      </w:pPr>
    </w:p>
    <w:p w14:paraId="52D99EAC"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17.</w:t>
      </w:r>
      <w:r w:rsidRPr="00CA2DE7">
        <w:rPr>
          <w:rFonts w:ascii="Arial" w:hAnsi="Arial" w:cs="Arial"/>
        </w:rPr>
        <w:tab/>
        <w:t xml:space="preserve">For each bag leak detector used to monitor PM HAP emissions from a fabric filter, maintain records of any bag leak detection alarm, including the date and time, with a brief explanation of the cause of the alarm and the corrective action taken.  </w:t>
      </w:r>
      <w:r w:rsidRPr="00CA2DE7">
        <w:rPr>
          <w:rFonts w:ascii="Arial" w:hAnsi="Arial" w:cs="Arial"/>
          <w:b/>
        </w:rPr>
        <w:t>(40 CFR 63.2525(k))</w:t>
      </w:r>
    </w:p>
    <w:p w14:paraId="01A90FB2" w14:textId="77777777" w:rsidR="00410ED6" w:rsidRPr="00CA2DE7" w:rsidRDefault="00410ED6" w:rsidP="00410ED6">
      <w:pPr>
        <w:ind w:left="360" w:hanging="360"/>
        <w:jc w:val="both"/>
        <w:rPr>
          <w:rFonts w:cs="Arial"/>
          <w:sz w:val="20"/>
        </w:rPr>
      </w:pPr>
    </w:p>
    <w:p w14:paraId="4DCBBFA8" w14:textId="77777777" w:rsidR="00410ED6" w:rsidRPr="00CA2DE7" w:rsidRDefault="00410ED6" w:rsidP="00410ED6">
      <w:pPr>
        <w:jc w:val="both"/>
        <w:rPr>
          <w:rFonts w:cs="Arial"/>
          <w:b/>
          <w:szCs w:val="22"/>
          <w:u w:val="single"/>
        </w:rPr>
      </w:pPr>
      <w:r w:rsidRPr="00CA2DE7">
        <w:rPr>
          <w:rFonts w:cs="Arial"/>
          <w:b/>
          <w:szCs w:val="22"/>
        </w:rPr>
        <w:t xml:space="preserve">VII.  </w:t>
      </w:r>
      <w:r w:rsidRPr="00CA2DE7">
        <w:rPr>
          <w:rFonts w:cs="Arial"/>
          <w:b/>
          <w:szCs w:val="22"/>
          <w:u w:val="single"/>
        </w:rPr>
        <w:t>REPORTING</w:t>
      </w:r>
    </w:p>
    <w:p w14:paraId="1C847F61" w14:textId="77777777" w:rsidR="00410ED6" w:rsidRPr="00CA2DE7" w:rsidRDefault="00410ED6" w:rsidP="00410ED6">
      <w:pPr>
        <w:ind w:left="360" w:hanging="360"/>
        <w:jc w:val="both"/>
        <w:rPr>
          <w:rFonts w:cs="Arial"/>
          <w:sz w:val="20"/>
        </w:rPr>
      </w:pPr>
    </w:p>
    <w:p w14:paraId="22176809" w14:textId="77777777" w:rsidR="00410ED6" w:rsidRPr="00CA2DE7" w:rsidRDefault="00410ED6" w:rsidP="00410ED6">
      <w:pPr>
        <w:ind w:left="360" w:hanging="360"/>
        <w:jc w:val="both"/>
        <w:rPr>
          <w:rFonts w:cs="Arial"/>
          <w:sz w:val="20"/>
        </w:rPr>
      </w:pPr>
      <w:r w:rsidRPr="00CA2DE7">
        <w:rPr>
          <w:rFonts w:cs="Arial"/>
          <w:sz w:val="20"/>
        </w:rPr>
        <w:t>1.</w:t>
      </w:r>
      <w:r w:rsidRPr="00CA2DE7">
        <w:rPr>
          <w:rFonts w:cs="Arial"/>
          <w:sz w:val="20"/>
        </w:rPr>
        <w:tab/>
        <w:t xml:space="preserve">Prompt reporting of deviations pursuant to General Conditions 21 and 22 of Part A.  </w:t>
      </w:r>
      <w:r w:rsidRPr="00CA2DE7">
        <w:rPr>
          <w:rFonts w:cs="Arial"/>
          <w:b/>
          <w:sz w:val="20"/>
        </w:rPr>
        <w:t>(R 336.1213(3)(c)(ii))</w:t>
      </w:r>
    </w:p>
    <w:p w14:paraId="76FED2CB" w14:textId="77777777" w:rsidR="00410ED6" w:rsidRPr="00CA2DE7" w:rsidRDefault="00410ED6" w:rsidP="00410ED6">
      <w:pPr>
        <w:ind w:left="360" w:hanging="360"/>
        <w:jc w:val="both"/>
        <w:rPr>
          <w:rFonts w:cs="Arial"/>
          <w:sz w:val="20"/>
        </w:rPr>
      </w:pPr>
    </w:p>
    <w:p w14:paraId="28E9B86C" w14:textId="77777777" w:rsidR="00410ED6" w:rsidRPr="00CA2DE7" w:rsidRDefault="00410ED6" w:rsidP="00410ED6">
      <w:pPr>
        <w:ind w:left="360" w:hanging="360"/>
        <w:jc w:val="both"/>
        <w:rPr>
          <w:rFonts w:cs="Arial"/>
          <w:sz w:val="20"/>
        </w:rPr>
      </w:pPr>
      <w:r w:rsidRPr="00CA2DE7">
        <w:rPr>
          <w:rFonts w:cs="Arial"/>
          <w:sz w:val="20"/>
        </w:rPr>
        <w:t>2.</w:t>
      </w:r>
      <w:r w:rsidRPr="00CA2DE7">
        <w:rPr>
          <w:rFonts w:cs="Arial"/>
          <w:sz w:val="20"/>
        </w:rPr>
        <w:tab/>
        <w:t xml:space="preserve">Semiannual reporting of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rFonts w:cs="Arial"/>
          <w:b/>
          <w:sz w:val="20"/>
        </w:rPr>
        <w:t>(R 336.1213(3)(c)(i))</w:t>
      </w:r>
    </w:p>
    <w:p w14:paraId="2954D8AF" w14:textId="77777777" w:rsidR="00410ED6" w:rsidRPr="00CA2DE7" w:rsidRDefault="00410ED6" w:rsidP="00410ED6">
      <w:pPr>
        <w:ind w:left="360" w:hanging="360"/>
        <w:jc w:val="both"/>
        <w:rPr>
          <w:rFonts w:cs="Arial"/>
          <w:sz w:val="20"/>
        </w:rPr>
      </w:pPr>
    </w:p>
    <w:p w14:paraId="3709760F" w14:textId="77777777" w:rsidR="00410ED6" w:rsidRPr="00CA2DE7" w:rsidRDefault="00410ED6" w:rsidP="00410ED6">
      <w:pPr>
        <w:ind w:left="360" w:hanging="360"/>
        <w:jc w:val="both"/>
        <w:rPr>
          <w:rFonts w:cs="Arial"/>
          <w:sz w:val="20"/>
        </w:rPr>
      </w:pPr>
      <w:r w:rsidRPr="00CA2DE7">
        <w:rPr>
          <w:rFonts w:cs="Arial"/>
          <w:sz w:val="20"/>
        </w:rPr>
        <w:t>3.</w:t>
      </w:r>
      <w:r w:rsidRPr="00CA2DE7">
        <w:rPr>
          <w:rFonts w:cs="Arial"/>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rFonts w:cs="Arial"/>
          <w:b/>
          <w:sz w:val="20"/>
        </w:rPr>
        <w:t>(R 336.1213(4)(c))</w:t>
      </w:r>
    </w:p>
    <w:p w14:paraId="0102F80B" w14:textId="77777777" w:rsidR="00410ED6" w:rsidRPr="00CA2DE7" w:rsidRDefault="00410ED6" w:rsidP="00410ED6">
      <w:pPr>
        <w:ind w:left="360" w:hanging="360"/>
        <w:jc w:val="both"/>
        <w:rPr>
          <w:rFonts w:cs="Arial"/>
          <w:sz w:val="20"/>
        </w:rPr>
      </w:pPr>
    </w:p>
    <w:p w14:paraId="69F26242" w14:textId="77777777" w:rsidR="00410ED6" w:rsidRPr="00CA2DE7" w:rsidRDefault="00410ED6" w:rsidP="00410ED6">
      <w:pPr>
        <w:ind w:left="360" w:hanging="360"/>
        <w:jc w:val="both"/>
        <w:rPr>
          <w:rFonts w:cs="Arial"/>
          <w:b/>
          <w:sz w:val="20"/>
        </w:rPr>
      </w:pPr>
      <w:r w:rsidRPr="00CA2DE7">
        <w:rPr>
          <w:rFonts w:cs="Arial"/>
          <w:sz w:val="20"/>
        </w:rPr>
        <w:t>4.</w:t>
      </w:r>
      <w:r w:rsidRPr="00CA2DE7">
        <w:rPr>
          <w:rFonts w:cs="Arial"/>
          <w:sz w:val="20"/>
        </w:rPr>
        <w:tab/>
        <w:t xml:space="preserve">The permittee shall comply with the notification and reporting requirements specified in 40 CFR 63.2515, 40 CFR 63.2520, and 40 CFR 63.2525.  </w:t>
      </w:r>
      <w:r w:rsidRPr="00CA2DE7">
        <w:rPr>
          <w:rFonts w:cs="Arial"/>
          <w:b/>
          <w:sz w:val="20"/>
        </w:rPr>
        <w:t>(40 CFR 63.2450(a))</w:t>
      </w:r>
    </w:p>
    <w:p w14:paraId="12B07AE3" w14:textId="77777777" w:rsidR="00410ED6" w:rsidRPr="00CA2DE7" w:rsidRDefault="00410ED6" w:rsidP="00410ED6">
      <w:pPr>
        <w:ind w:left="360" w:hanging="360"/>
        <w:jc w:val="both"/>
        <w:rPr>
          <w:rFonts w:cs="Arial"/>
          <w:sz w:val="20"/>
        </w:rPr>
      </w:pPr>
    </w:p>
    <w:p w14:paraId="17670D8A" w14:textId="77777777" w:rsidR="00410ED6" w:rsidRPr="00CA2DE7" w:rsidRDefault="00410ED6" w:rsidP="00410ED6">
      <w:pPr>
        <w:ind w:left="360" w:hanging="360"/>
        <w:jc w:val="both"/>
        <w:rPr>
          <w:rFonts w:cs="Arial"/>
          <w:b/>
          <w:sz w:val="20"/>
        </w:rPr>
      </w:pPr>
      <w:r w:rsidRPr="00CA2DE7">
        <w:rPr>
          <w:rFonts w:cs="Arial"/>
          <w:sz w:val="20"/>
        </w:rPr>
        <w:t>5.</w:t>
      </w:r>
      <w:r w:rsidRPr="00CA2DE7">
        <w:rPr>
          <w:rFonts w:cs="Arial"/>
          <w:sz w:val="20"/>
        </w:rPr>
        <w:tab/>
        <w:t xml:space="preserve">When 40 CFR 63.2455 through 63.2490 reference other subparts in 40 CFR 63 that use the term “periodic report,” it means “compliance report” for the purposes of 40 CFR Part 63, Subpart FFFF.  The compliance report must include the information specified in 40 CFR 63.2520(e), as well as the information specified in referenced subparts.  </w:t>
      </w:r>
      <w:r w:rsidRPr="00CA2DE7">
        <w:rPr>
          <w:rFonts w:cs="Arial"/>
          <w:b/>
          <w:sz w:val="20"/>
        </w:rPr>
        <w:t>(40 CFR 63.2450(m)(1))</w:t>
      </w:r>
    </w:p>
    <w:p w14:paraId="677F2E03" w14:textId="77777777" w:rsidR="00410ED6" w:rsidRPr="00CA2DE7" w:rsidRDefault="00410ED6" w:rsidP="00410ED6">
      <w:pPr>
        <w:ind w:left="360" w:hanging="360"/>
        <w:jc w:val="both"/>
        <w:rPr>
          <w:rFonts w:cs="Arial"/>
          <w:sz w:val="20"/>
        </w:rPr>
      </w:pPr>
    </w:p>
    <w:p w14:paraId="151522DA" w14:textId="77777777" w:rsidR="00410ED6" w:rsidRPr="00CA2DE7" w:rsidRDefault="00410ED6" w:rsidP="00410ED6">
      <w:pPr>
        <w:ind w:left="360" w:hanging="360"/>
        <w:jc w:val="both"/>
        <w:rPr>
          <w:rFonts w:cs="Arial"/>
          <w:sz w:val="20"/>
        </w:rPr>
      </w:pPr>
      <w:r w:rsidRPr="00CA2DE7">
        <w:rPr>
          <w:rFonts w:cs="Arial"/>
          <w:sz w:val="20"/>
        </w:rPr>
        <w:t>6.</w:t>
      </w:r>
      <w:r w:rsidRPr="00CA2DE7">
        <w:rPr>
          <w:rFonts w:cs="Arial"/>
          <w:sz w:val="20"/>
        </w:rPr>
        <w:tab/>
        <w:t xml:space="preserve">When there are conflicts between 40 CFR Part 63, Subpart FFFF and referenced subparts for the due dates of reports required by 40 CFR Part 63, Subpart FFFF, reports must be submitted according to the due dates presented in 40 CFR Part 63, Subpart FFFF.  </w:t>
      </w:r>
      <w:r w:rsidRPr="00CA2DE7">
        <w:rPr>
          <w:rFonts w:cs="Arial"/>
          <w:b/>
          <w:sz w:val="20"/>
        </w:rPr>
        <w:t>(40 CFR 63.2450(m)(2))</w:t>
      </w:r>
    </w:p>
    <w:p w14:paraId="66E6BF0A" w14:textId="77777777" w:rsidR="00410ED6" w:rsidRPr="00CA2DE7" w:rsidRDefault="00410ED6" w:rsidP="00410ED6">
      <w:pPr>
        <w:ind w:left="360" w:hanging="360"/>
        <w:jc w:val="both"/>
        <w:rPr>
          <w:rFonts w:cs="Arial"/>
          <w:sz w:val="20"/>
        </w:rPr>
      </w:pPr>
    </w:p>
    <w:p w14:paraId="3D3BC52A" w14:textId="77777777" w:rsidR="00410ED6" w:rsidRPr="00CA2DE7" w:rsidRDefault="00410ED6" w:rsidP="00410ED6">
      <w:pPr>
        <w:ind w:left="360" w:hanging="360"/>
        <w:jc w:val="both"/>
        <w:rPr>
          <w:rFonts w:cs="Arial"/>
          <w:sz w:val="20"/>
        </w:rPr>
      </w:pPr>
      <w:r w:rsidRPr="00CA2DE7">
        <w:rPr>
          <w:rFonts w:cs="Arial"/>
          <w:sz w:val="20"/>
        </w:rPr>
        <w:t>7.</w:t>
      </w:r>
      <w:r w:rsidRPr="00CA2DE7">
        <w:rPr>
          <w:rFonts w:cs="Arial"/>
          <w:sz w:val="20"/>
        </w:rPr>
        <w:tab/>
        <w:t xml:space="preserve">Excused excursions, as defined in 40 CFR Part 63, Subparts G and SS, are not allowed.  </w:t>
      </w:r>
      <w:r w:rsidRPr="00CA2DE7">
        <w:rPr>
          <w:rFonts w:cs="Arial"/>
          <w:b/>
          <w:sz w:val="20"/>
        </w:rPr>
        <w:t>(40 CFR 63.2450(m)(3))</w:t>
      </w:r>
    </w:p>
    <w:p w14:paraId="3907B0A1" w14:textId="77777777" w:rsidR="00410ED6" w:rsidRPr="00CA2DE7" w:rsidRDefault="00410ED6" w:rsidP="00410ED6">
      <w:pPr>
        <w:ind w:left="360" w:hanging="360"/>
        <w:jc w:val="both"/>
        <w:rPr>
          <w:rFonts w:cs="Arial"/>
          <w:sz w:val="20"/>
        </w:rPr>
      </w:pPr>
    </w:p>
    <w:p w14:paraId="770FD831" w14:textId="77777777" w:rsidR="00410ED6" w:rsidRPr="00CA2DE7" w:rsidRDefault="00410ED6" w:rsidP="00410ED6">
      <w:pPr>
        <w:ind w:left="360" w:hanging="360"/>
        <w:jc w:val="both"/>
        <w:rPr>
          <w:rFonts w:cs="Arial"/>
          <w:b/>
          <w:sz w:val="20"/>
        </w:rPr>
      </w:pPr>
      <w:r w:rsidRPr="00CA2DE7">
        <w:rPr>
          <w:rFonts w:cs="Arial"/>
          <w:sz w:val="20"/>
        </w:rPr>
        <w:t>8.</w:t>
      </w:r>
      <w:r w:rsidRPr="00CA2DE7">
        <w:rPr>
          <w:rFonts w:cs="Arial"/>
          <w:sz w:val="20"/>
        </w:rPr>
        <w:tab/>
        <w:t xml:space="preserve">If an emission stream contains energetics or organic peroxides that, for safety reasons, cannot meet an applicable emission limit specified in Tables 1 through 7 to Subpart FFFF, then the permittee must submit documentation in the precompliance report explaining why an undue safety hazard would be created if the air emission controls were installed, and the permittee must describe the procedures that will be implemented to minimize HAP emissions from these vent streams.  </w:t>
      </w:r>
      <w:r w:rsidRPr="00CA2DE7">
        <w:rPr>
          <w:rFonts w:cs="Arial"/>
          <w:b/>
          <w:sz w:val="20"/>
        </w:rPr>
        <w:t>(40 CFR 63.2450(q))</w:t>
      </w:r>
    </w:p>
    <w:p w14:paraId="35E5C97C" w14:textId="77777777" w:rsidR="00410ED6" w:rsidRPr="00CA2DE7" w:rsidRDefault="00410ED6" w:rsidP="00410ED6">
      <w:pPr>
        <w:ind w:left="360" w:hanging="360"/>
        <w:jc w:val="both"/>
        <w:rPr>
          <w:rFonts w:cs="Arial"/>
          <w:sz w:val="20"/>
        </w:rPr>
      </w:pPr>
    </w:p>
    <w:p w14:paraId="4B6F7349" w14:textId="77777777" w:rsidR="00410ED6" w:rsidRPr="00CA2DE7" w:rsidRDefault="00410ED6" w:rsidP="00410ED6">
      <w:pPr>
        <w:ind w:left="360" w:hanging="360"/>
        <w:jc w:val="both"/>
        <w:rPr>
          <w:rFonts w:cs="Arial"/>
          <w:sz w:val="20"/>
        </w:rPr>
      </w:pPr>
      <w:r w:rsidRPr="00CA2DE7">
        <w:rPr>
          <w:rFonts w:cs="Arial"/>
          <w:sz w:val="20"/>
        </w:rPr>
        <w:t>9.</w:t>
      </w:r>
      <w:r w:rsidRPr="00CA2DE7">
        <w:rPr>
          <w:rFonts w:cs="Arial"/>
          <w:sz w:val="20"/>
        </w:rPr>
        <w:tab/>
        <w:t xml:space="preserve">If complying with the pollution prevention standard, the permittee must include the pollution prevention demonstration plan in the precompliance report required by 40 CFR 63.2520(c).  The permittee must identify all days when the annual factors were above the target factors in the compliance reports.  </w:t>
      </w:r>
      <w:r w:rsidRPr="00CA2DE7">
        <w:rPr>
          <w:rFonts w:cs="Arial"/>
          <w:b/>
          <w:sz w:val="20"/>
        </w:rPr>
        <w:t>(40 CFR 63.2495(f))</w:t>
      </w:r>
    </w:p>
    <w:p w14:paraId="0DA69E2D" w14:textId="77777777" w:rsidR="00410ED6" w:rsidRPr="00CA2DE7" w:rsidRDefault="00410ED6" w:rsidP="00410ED6">
      <w:pPr>
        <w:ind w:left="360" w:hanging="360"/>
        <w:jc w:val="both"/>
        <w:rPr>
          <w:rFonts w:cs="Arial"/>
          <w:sz w:val="20"/>
        </w:rPr>
      </w:pPr>
    </w:p>
    <w:p w14:paraId="4C0ED1FB" w14:textId="77777777" w:rsidR="00410ED6" w:rsidRPr="00CA2DE7" w:rsidRDefault="00410ED6" w:rsidP="00410ED6">
      <w:pPr>
        <w:ind w:left="360" w:hanging="360"/>
        <w:jc w:val="both"/>
        <w:rPr>
          <w:rFonts w:cs="Arial"/>
          <w:b/>
          <w:sz w:val="20"/>
        </w:rPr>
      </w:pPr>
      <w:r w:rsidRPr="00CA2DE7">
        <w:rPr>
          <w:rFonts w:cs="Arial"/>
          <w:sz w:val="20"/>
        </w:rPr>
        <w:t>10.</w:t>
      </w:r>
      <w:r w:rsidRPr="00CA2DE7">
        <w:rPr>
          <w:rFonts w:cs="Arial"/>
          <w:sz w:val="20"/>
        </w:rPr>
        <w:tab/>
        <w:t xml:space="preserve">The permittee must submit each applicable report in Table 11 to Subpart FFFF.  </w:t>
      </w:r>
      <w:r w:rsidRPr="00CA2DE7">
        <w:rPr>
          <w:rFonts w:cs="Arial"/>
          <w:b/>
          <w:sz w:val="20"/>
        </w:rPr>
        <w:t>(40 CFR 63.2520(a))</w:t>
      </w:r>
    </w:p>
    <w:p w14:paraId="6F9A5569" w14:textId="77777777" w:rsidR="00410ED6" w:rsidRPr="00CA2DE7" w:rsidRDefault="00410ED6" w:rsidP="00410ED6">
      <w:pPr>
        <w:rPr>
          <w:rFonts w:cs="Arial"/>
          <w:sz w:val="20"/>
        </w:rPr>
      </w:pPr>
    </w:p>
    <w:p w14:paraId="0ECB8513" w14:textId="77777777" w:rsidR="00410ED6" w:rsidRPr="00CA2DE7" w:rsidRDefault="00410ED6" w:rsidP="00410ED6">
      <w:pPr>
        <w:ind w:left="360" w:hanging="360"/>
        <w:jc w:val="both"/>
        <w:rPr>
          <w:rFonts w:cs="Arial"/>
          <w:sz w:val="20"/>
        </w:rPr>
      </w:pPr>
      <w:r w:rsidRPr="00CA2DE7">
        <w:rPr>
          <w:rFonts w:cs="Arial"/>
          <w:sz w:val="20"/>
        </w:rPr>
        <w:t>11.</w:t>
      </w:r>
      <w:r w:rsidRPr="00CA2DE7">
        <w:rPr>
          <w:rFonts w:cs="Arial"/>
          <w:sz w:val="20"/>
        </w:rPr>
        <w:tab/>
        <w:t xml:space="preserve">Unless the Administrator has approved a different schedule for submission of reports under 40 CFR 63.10(a), the permittee must submit each report by the date in Table 11 to Subpart FFFF and according to 40 CFR 63.2520(b)(1) through (5).  </w:t>
      </w:r>
      <w:r w:rsidRPr="00CA2DE7">
        <w:rPr>
          <w:rFonts w:cs="Arial"/>
          <w:b/>
          <w:sz w:val="20"/>
        </w:rPr>
        <w:t>(40 CFR 63.2520(b))</w:t>
      </w:r>
    </w:p>
    <w:p w14:paraId="30BCDAFB" w14:textId="77777777" w:rsidR="00410ED6" w:rsidRPr="00CA2DE7" w:rsidRDefault="00410ED6" w:rsidP="00410ED6">
      <w:pPr>
        <w:rPr>
          <w:rFonts w:cs="Arial"/>
          <w:sz w:val="20"/>
        </w:rPr>
      </w:pPr>
    </w:p>
    <w:p w14:paraId="5829A80C" w14:textId="77777777" w:rsidR="00410ED6" w:rsidRPr="00CA2DE7" w:rsidRDefault="00410ED6" w:rsidP="00410ED6">
      <w:pPr>
        <w:ind w:left="360" w:hanging="360"/>
        <w:jc w:val="both"/>
        <w:rPr>
          <w:rFonts w:cs="Arial"/>
          <w:sz w:val="20"/>
        </w:rPr>
      </w:pPr>
      <w:r w:rsidRPr="00CA2DE7">
        <w:rPr>
          <w:rFonts w:cs="Arial"/>
          <w:sz w:val="20"/>
        </w:rPr>
        <w:t>12.</w:t>
      </w:r>
      <w:r w:rsidRPr="00CA2DE7">
        <w:rPr>
          <w:rFonts w:cs="Arial"/>
          <w:sz w:val="20"/>
        </w:rPr>
        <w:tab/>
        <w:t xml:space="preserve">The permittee must submit a precompliance report to request approval for any of the items in 40 CFR 63.2520(c)(1) through (7).  The report will be approved or disapproved within 90 days after receipt.  If it is disapproved, the permittee must still be in compliance with the emission limitations and work practice standards in Subpart FFFF by the compliance date.  To change any of the information submitted in the report, the permittee must submit a notification 60 days before the planned change is to be implemented.  </w:t>
      </w:r>
      <w:r w:rsidRPr="00CA2DE7">
        <w:rPr>
          <w:rFonts w:cs="Arial"/>
          <w:b/>
          <w:sz w:val="20"/>
        </w:rPr>
        <w:t>(40 CFR 63.2520(c))</w:t>
      </w:r>
    </w:p>
    <w:p w14:paraId="5120BE88" w14:textId="77777777" w:rsidR="00410ED6" w:rsidRPr="00CA2DE7" w:rsidRDefault="00410ED6" w:rsidP="00410ED6">
      <w:pPr>
        <w:ind w:left="360" w:hanging="360"/>
        <w:jc w:val="both"/>
        <w:rPr>
          <w:rFonts w:cs="Arial"/>
          <w:sz w:val="20"/>
        </w:rPr>
      </w:pPr>
    </w:p>
    <w:p w14:paraId="703A5001" w14:textId="77777777" w:rsidR="00410ED6" w:rsidRPr="00CA2DE7" w:rsidRDefault="00410ED6" w:rsidP="00410ED6">
      <w:pPr>
        <w:ind w:left="360" w:hanging="360"/>
        <w:jc w:val="both"/>
        <w:rPr>
          <w:rFonts w:cs="Arial"/>
          <w:sz w:val="20"/>
        </w:rPr>
      </w:pPr>
      <w:r w:rsidRPr="00CA2DE7">
        <w:rPr>
          <w:rFonts w:cs="Arial"/>
          <w:sz w:val="20"/>
        </w:rPr>
        <w:t>13.</w:t>
      </w:r>
      <w:r w:rsidRPr="00CA2DE7">
        <w:rPr>
          <w:rFonts w:cs="Arial"/>
          <w:sz w:val="20"/>
        </w:rPr>
        <w:tab/>
        <w:t xml:space="preserve">The permittee must submit a notification of compliance status report according to the schedule in 40 CFR 63.2520(d)(1), and the notification of compliance status report must contain the information specified in 40 CFR 63.2520(d)(2).  </w:t>
      </w:r>
      <w:r w:rsidRPr="00CA2DE7">
        <w:rPr>
          <w:rFonts w:cs="Arial"/>
          <w:b/>
          <w:sz w:val="20"/>
        </w:rPr>
        <w:t>(40 CFR 63.2520(d))</w:t>
      </w:r>
    </w:p>
    <w:p w14:paraId="081C2616" w14:textId="77777777" w:rsidR="00410ED6" w:rsidRPr="00CA2DE7" w:rsidRDefault="00410ED6" w:rsidP="00410ED6">
      <w:pPr>
        <w:ind w:left="360" w:hanging="360"/>
        <w:jc w:val="both"/>
        <w:rPr>
          <w:rFonts w:cs="Arial"/>
          <w:sz w:val="20"/>
        </w:rPr>
      </w:pPr>
    </w:p>
    <w:p w14:paraId="3AEDC6E0" w14:textId="77777777" w:rsidR="00410ED6" w:rsidRPr="00CA2DE7" w:rsidRDefault="00410ED6" w:rsidP="00410ED6">
      <w:pPr>
        <w:ind w:left="360" w:hanging="360"/>
        <w:jc w:val="both"/>
        <w:rPr>
          <w:rFonts w:cs="Arial"/>
          <w:sz w:val="20"/>
        </w:rPr>
      </w:pPr>
      <w:r w:rsidRPr="00CA2DE7">
        <w:rPr>
          <w:rFonts w:cs="Arial"/>
          <w:sz w:val="20"/>
        </w:rPr>
        <w:t>14.</w:t>
      </w:r>
      <w:r w:rsidRPr="00CA2DE7">
        <w:rPr>
          <w:rFonts w:cs="Arial"/>
          <w:sz w:val="20"/>
        </w:rPr>
        <w:tab/>
        <w:t xml:space="preserve">The compliance report must contain the information specified in 40 CFR 63.2520(e)(1) through (10).  </w:t>
      </w:r>
      <w:r w:rsidRPr="00CA2DE7">
        <w:rPr>
          <w:rFonts w:cs="Arial"/>
          <w:b/>
          <w:sz w:val="20"/>
        </w:rPr>
        <w:t>(40 CFR 63.2520(e))</w:t>
      </w:r>
    </w:p>
    <w:p w14:paraId="4EF351A5" w14:textId="77777777" w:rsidR="00410ED6" w:rsidRPr="00CA2DE7" w:rsidRDefault="00410ED6" w:rsidP="00410ED6">
      <w:pPr>
        <w:ind w:left="360" w:hanging="360"/>
        <w:jc w:val="both"/>
        <w:rPr>
          <w:rFonts w:cs="Arial"/>
          <w:sz w:val="20"/>
        </w:rPr>
      </w:pPr>
    </w:p>
    <w:p w14:paraId="679011B6" w14:textId="77777777" w:rsidR="00410ED6" w:rsidRPr="00CA2DE7" w:rsidRDefault="00410ED6" w:rsidP="00410ED6">
      <w:pPr>
        <w:ind w:left="360" w:hanging="360"/>
        <w:jc w:val="both"/>
        <w:rPr>
          <w:rFonts w:cs="Arial"/>
          <w:b/>
          <w:sz w:val="20"/>
        </w:rPr>
      </w:pPr>
      <w:r w:rsidRPr="00CA2DE7">
        <w:rPr>
          <w:rFonts w:cs="Arial"/>
          <w:sz w:val="20"/>
        </w:rPr>
        <w:t>15.</w:t>
      </w:r>
      <w:r w:rsidRPr="00CA2DE7">
        <w:rPr>
          <w:rFonts w:cs="Arial"/>
          <w:sz w:val="20"/>
        </w:rPr>
        <w:tab/>
        <w:t xml:space="preserve">The permittee must submit all of the notifications in 40 CFR 63.6(h)(4) and (5), 40 CFR 63.7(b) and (c), 40 CFR 63.8(e), (f)(4) and (6), and 40 CFR 63.9(b) through (h) that apply by the dates specified.  </w:t>
      </w:r>
      <w:r w:rsidRPr="00CA2DE7">
        <w:rPr>
          <w:rFonts w:cs="Arial"/>
          <w:b/>
          <w:sz w:val="20"/>
        </w:rPr>
        <w:t>(40 CFR 63.2515(a))</w:t>
      </w:r>
    </w:p>
    <w:p w14:paraId="1D046D1A" w14:textId="77777777" w:rsidR="00410ED6" w:rsidRPr="00CA2DE7" w:rsidRDefault="00410ED6" w:rsidP="00410ED6">
      <w:pPr>
        <w:ind w:left="360" w:hanging="360"/>
        <w:jc w:val="both"/>
        <w:rPr>
          <w:rFonts w:cs="Arial"/>
          <w:sz w:val="20"/>
        </w:rPr>
      </w:pPr>
    </w:p>
    <w:p w14:paraId="4DDA4D32" w14:textId="77777777" w:rsidR="00410ED6" w:rsidRPr="00CA2DE7" w:rsidRDefault="00410ED6" w:rsidP="00410ED6">
      <w:pPr>
        <w:ind w:left="360" w:hanging="360"/>
        <w:jc w:val="both"/>
        <w:rPr>
          <w:rFonts w:cs="Arial"/>
          <w:b/>
          <w:sz w:val="20"/>
        </w:rPr>
      </w:pPr>
      <w:r w:rsidRPr="00CA2DE7">
        <w:rPr>
          <w:rFonts w:cs="Arial"/>
          <w:sz w:val="20"/>
        </w:rPr>
        <w:t>16.</w:t>
      </w:r>
      <w:r w:rsidRPr="00CA2DE7">
        <w:rPr>
          <w:rFonts w:cs="Arial"/>
          <w:sz w:val="20"/>
        </w:rPr>
        <w:tab/>
        <w:t xml:space="preserve">As specified in 40 CFR 63.9(b)(2), if the affected source starts-up before November 10, 2003, the permittee must submit an initial notification not later than 120 calendar days after November 10, 2003.  </w:t>
      </w:r>
      <w:r w:rsidRPr="00CA2DE7">
        <w:rPr>
          <w:rFonts w:cs="Arial"/>
          <w:b/>
          <w:sz w:val="20"/>
        </w:rPr>
        <w:t>(40 CFR 63.2515(b)(1))</w:t>
      </w:r>
    </w:p>
    <w:p w14:paraId="4AD04D55" w14:textId="77777777" w:rsidR="00410ED6" w:rsidRPr="00CA2DE7" w:rsidRDefault="00410ED6" w:rsidP="00410ED6">
      <w:pPr>
        <w:ind w:left="360" w:hanging="360"/>
        <w:jc w:val="both"/>
        <w:rPr>
          <w:rFonts w:cs="Arial"/>
          <w:sz w:val="20"/>
        </w:rPr>
      </w:pPr>
    </w:p>
    <w:p w14:paraId="34338B60" w14:textId="77777777" w:rsidR="00410ED6" w:rsidRPr="00CA2DE7" w:rsidRDefault="00410ED6" w:rsidP="00410ED6">
      <w:pPr>
        <w:ind w:left="360" w:hanging="360"/>
        <w:jc w:val="both"/>
        <w:rPr>
          <w:rFonts w:cs="Arial"/>
          <w:sz w:val="20"/>
        </w:rPr>
      </w:pPr>
      <w:r w:rsidRPr="00CA2DE7">
        <w:rPr>
          <w:rFonts w:cs="Arial"/>
          <w:sz w:val="20"/>
        </w:rPr>
        <w:t>17.</w:t>
      </w:r>
      <w:r w:rsidRPr="00CA2DE7">
        <w:rPr>
          <w:rFonts w:cs="Arial"/>
          <w:sz w:val="20"/>
        </w:rPr>
        <w:tab/>
        <w:t xml:space="preserve">As specified in 40 CFR 63.9(b)(3), if the new affected source starts-up on or after November 10, 2003, the permittee must submit an initial notification not later than 120 calendar days after becoming subject to Subpart FFFF.  </w:t>
      </w:r>
      <w:r w:rsidRPr="00CA2DE7">
        <w:rPr>
          <w:rFonts w:cs="Arial"/>
          <w:b/>
          <w:sz w:val="20"/>
        </w:rPr>
        <w:t>(40 CFR 63.2515(b)(2))</w:t>
      </w:r>
    </w:p>
    <w:p w14:paraId="38769F04" w14:textId="77777777" w:rsidR="00410ED6" w:rsidRPr="00CA2DE7" w:rsidRDefault="00410ED6" w:rsidP="00410ED6">
      <w:pPr>
        <w:ind w:left="360" w:hanging="360"/>
        <w:jc w:val="both"/>
        <w:rPr>
          <w:rFonts w:cs="Arial"/>
          <w:sz w:val="20"/>
        </w:rPr>
      </w:pPr>
    </w:p>
    <w:p w14:paraId="39BF3EAF" w14:textId="77777777" w:rsidR="00410ED6" w:rsidRPr="00CA2DE7" w:rsidRDefault="00410ED6" w:rsidP="00410ED6">
      <w:pPr>
        <w:ind w:left="360" w:hanging="360"/>
        <w:jc w:val="both"/>
        <w:rPr>
          <w:rFonts w:cs="Arial"/>
          <w:sz w:val="20"/>
        </w:rPr>
      </w:pPr>
      <w:r w:rsidRPr="00CA2DE7">
        <w:rPr>
          <w:rFonts w:cs="Arial"/>
          <w:sz w:val="20"/>
        </w:rPr>
        <w:t>18.</w:t>
      </w:r>
      <w:r w:rsidRPr="00CA2DE7">
        <w:rPr>
          <w:rFonts w:cs="Arial"/>
          <w:sz w:val="20"/>
        </w:rPr>
        <w:tab/>
        <w:t xml:space="preserve">If required to conduct a performance test, the permittee must submit a notification of intent to conduct a performance test at least 60 calendar days before the performance test is scheduled to begin as required in 40 CFR 63.7(b)(1).  For any performance test required as part of the initial compliance procedures for batch process vents in Table 2 to Subpart FFFF, the permittee must also submit the test plan required by 40 CFR 63.7(c) and the emission profile with the notification of the performance test.  </w:t>
      </w:r>
      <w:r w:rsidRPr="00CA2DE7">
        <w:rPr>
          <w:rFonts w:cs="Arial"/>
          <w:b/>
          <w:sz w:val="20"/>
        </w:rPr>
        <w:t>(40 CFR 63.2515(c))</w:t>
      </w:r>
    </w:p>
    <w:p w14:paraId="78D49E6E" w14:textId="77777777" w:rsidR="00410ED6" w:rsidRPr="00CA2DE7" w:rsidRDefault="00410ED6" w:rsidP="00410ED6">
      <w:pPr>
        <w:ind w:left="360" w:hanging="360"/>
        <w:jc w:val="both"/>
        <w:rPr>
          <w:rFonts w:cs="Arial"/>
          <w:sz w:val="20"/>
        </w:rPr>
      </w:pPr>
    </w:p>
    <w:p w14:paraId="0FCEE085" w14:textId="77777777" w:rsidR="00410ED6" w:rsidRPr="00CA2DE7" w:rsidRDefault="00410ED6" w:rsidP="00410ED6">
      <w:pPr>
        <w:jc w:val="both"/>
        <w:rPr>
          <w:rFonts w:cs="Arial"/>
          <w:b/>
          <w:sz w:val="20"/>
        </w:rPr>
      </w:pPr>
      <w:r w:rsidRPr="00CA2DE7">
        <w:rPr>
          <w:rFonts w:cs="Arial"/>
          <w:b/>
          <w:sz w:val="20"/>
        </w:rPr>
        <w:t>See Appendix 8</w:t>
      </w:r>
    </w:p>
    <w:p w14:paraId="0E87F9DA" w14:textId="77777777" w:rsidR="00410ED6" w:rsidRPr="00CA2DE7" w:rsidRDefault="00410ED6" w:rsidP="00410ED6">
      <w:pPr>
        <w:jc w:val="both"/>
        <w:rPr>
          <w:rFonts w:cs="Arial"/>
          <w:b/>
          <w:sz w:val="20"/>
        </w:rPr>
      </w:pPr>
    </w:p>
    <w:p w14:paraId="1188E821" w14:textId="77777777" w:rsidR="00410ED6" w:rsidRPr="00CA2DE7" w:rsidRDefault="00410ED6" w:rsidP="00410ED6">
      <w:pPr>
        <w:rPr>
          <w:rFonts w:cs="Arial"/>
          <w:szCs w:val="22"/>
        </w:rPr>
      </w:pPr>
      <w:r w:rsidRPr="00CA2DE7">
        <w:rPr>
          <w:rFonts w:cs="Arial"/>
          <w:b/>
          <w:szCs w:val="22"/>
        </w:rPr>
        <w:t xml:space="preserve">VIII.  </w:t>
      </w:r>
      <w:r w:rsidRPr="00CA2DE7">
        <w:rPr>
          <w:rFonts w:cs="Arial"/>
          <w:b/>
          <w:szCs w:val="22"/>
          <w:u w:val="single"/>
        </w:rPr>
        <w:t>STACK/VENT RESTRICTION(S)</w:t>
      </w:r>
    </w:p>
    <w:p w14:paraId="4C3DFBDA" w14:textId="77777777" w:rsidR="00410ED6" w:rsidRPr="00CA2DE7" w:rsidRDefault="00410ED6" w:rsidP="00410ED6">
      <w:pPr>
        <w:rPr>
          <w:rFonts w:cs="Arial"/>
          <w:sz w:val="20"/>
        </w:rPr>
      </w:pPr>
    </w:p>
    <w:p w14:paraId="00F3A713" w14:textId="77777777" w:rsidR="00410ED6" w:rsidRPr="00CA2DE7" w:rsidRDefault="00410ED6" w:rsidP="00410ED6">
      <w:pPr>
        <w:jc w:val="both"/>
        <w:rPr>
          <w:rFonts w:cs="Arial"/>
          <w:sz w:val="20"/>
        </w:rPr>
      </w:pPr>
      <w:r w:rsidRPr="00CA2DE7">
        <w:rPr>
          <w:rFonts w:cs="Arial"/>
          <w:sz w:val="20"/>
        </w:rPr>
        <w:t>NA</w:t>
      </w:r>
    </w:p>
    <w:p w14:paraId="1E5D4551" w14:textId="77777777" w:rsidR="00410ED6" w:rsidRPr="00CA2DE7" w:rsidRDefault="00410ED6" w:rsidP="00410ED6">
      <w:pPr>
        <w:jc w:val="both"/>
        <w:rPr>
          <w:rFonts w:cs="Arial"/>
          <w:sz w:val="20"/>
        </w:rPr>
      </w:pPr>
    </w:p>
    <w:p w14:paraId="7B38FDDA" w14:textId="77777777" w:rsidR="00410ED6" w:rsidRPr="00CA2DE7" w:rsidRDefault="00410ED6" w:rsidP="00410ED6">
      <w:pPr>
        <w:jc w:val="both"/>
        <w:rPr>
          <w:rFonts w:cs="Arial"/>
          <w:szCs w:val="22"/>
        </w:rPr>
      </w:pPr>
      <w:r w:rsidRPr="00CA2DE7">
        <w:rPr>
          <w:rFonts w:cs="Arial"/>
          <w:b/>
          <w:szCs w:val="22"/>
        </w:rPr>
        <w:t xml:space="preserve">IX.  </w:t>
      </w:r>
      <w:r w:rsidRPr="00CA2DE7">
        <w:rPr>
          <w:rFonts w:cs="Arial"/>
          <w:b/>
          <w:szCs w:val="22"/>
          <w:u w:val="single"/>
        </w:rPr>
        <w:t>OTHER REQUIREMENT(S)</w:t>
      </w:r>
    </w:p>
    <w:p w14:paraId="546FA033" w14:textId="77777777" w:rsidR="00410ED6" w:rsidRPr="00CA2DE7" w:rsidRDefault="00410ED6" w:rsidP="00410ED6">
      <w:pPr>
        <w:ind w:left="360" w:hanging="360"/>
        <w:jc w:val="both"/>
        <w:rPr>
          <w:rFonts w:cs="Arial"/>
          <w:sz w:val="20"/>
        </w:rPr>
      </w:pPr>
    </w:p>
    <w:p w14:paraId="59619A78"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1.</w:t>
      </w:r>
      <w:r w:rsidRPr="00CA2DE7">
        <w:rPr>
          <w:rFonts w:ascii="Arial" w:hAnsi="Arial" w:cs="Arial"/>
        </w:rPr>
        <w:tab/>
        <w:t>The permittee shall comply with all applicable provisions of the National Emission Standards for Hazardous Air Pollutants</w:t>
      </w:r>
      <w:r w:rsidRPr="00CA2DE7">
        <w:rPr>
          <w:rFonts w:ascii="Arial" w:hAnsi="Arial" w:cs="Arial"/>
          <w:lang w:val="en-US"/>
        </w:rPr>
        <w:t xml:space="preserve"> (NESHAP)</w:t>
      </w:r>
      <w:r w:rsidRPr="00CA2DE7">
        <w:rPr>
          <w:rFonts w:ascii="Arial" w:hAnsi="Arial" w:cs="Arial"/>
        </w:rPr>
        <w:t xml:space="preserve">, as specified in 40 CFR Part 63, Subpart A; Subpart FFFF </w:t>
      </w:r>
      <w:r w:rsidRPr="00CA2DE7">
        <w:rPr>
          <w:rFonts w:ascii="Arial" w:hAnsi="Arial" w:cs="Arial"/>
          <w:noProof/>
        </w:rPr>
        <w:t>for Miscellaneous Organic Chemical Manufacturing</w:t>
      </w:r>
      <w:r w:rsidRPr="00CA2DE7">
        <w:rPr>
          <w:rFonts w:ascii="Arial" w:hAnsi="Arial" w:cs="Arial"/>
        </w:rPr>
        <w:t xml:space="preserve">.  </w:t>
      </w:r>
      <w:r w:rsidRPr="00CA2DE7">
        <w:rPr>
          <w:rFonts w:ascii="Arial" w:hAnsi="Arial" w:cs="Arial"/>
          <w:b/>
        </w:rPr>
        <w:t>(40 CFR Part 63, Subparts A and FFFF)</w:t>
      </w:r>
    </w:p>
    <w:p w14:paraId="106FD48C" w14:textId="77777777" w:rsidR="00410ED6" w:rsidRPr="00CA2DE7" w:rsidRDefault="00410ED6" w:rsidP="00410ED6">
      <w:pPr>
        <w:ind w:left="360" w:hanging="360"/>
        <w:jc w:val="both"/>
        <w:rPr>
          <w:rFonts w:cs="Arial"/>
          <w:i/>
          <w:sz w:val="20"/>
        </w:rPr>
      </w:pPr>
    </w:p>
    <w:p w14:paraId="2D39C85E"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2.</w:t>
      </w:r>
      <w:r w:rsidRPr="00CA2DE7">
        <w:rPr>
          <w:rFonts w:ascii="Arial" w:hAnsi="Arial" w:cs="Arial"/>
        </w:rPr>
        <w:tab/>
        <w:t xml:space="preserve">The permittee shall determine if an emission stream is a halogenated vent stream, as defined in 40 CFR 63.2550, by calculating the mass emission rate of halogen atoms in accordance with 40 CFR 63.115(d)(2)(v). </w:t>
      </w:r>
      <w:r w:rsidRPr="00CA2DE7">
        <w:rPr>
          <w:rFonts w:ascii="Arial" w:hAnsi="Arial" w:cs="Arial"/>
          <w:lang w:val="en-US"/>
        </w:rPr>
        <w:t xml:space="preserve"> </w:t>
      </w:r>
      <w:r w:rsidRPr="00CA2DE7">
        <w:rPr>
          <w:rFonts w:ascii="Arial" w:hAnsi="Arial" w:cs="Arial"/>
        </w:rPr>
        <w:t xml:space="preserve">Alternatively, the permittee may elect to designate the emission stream as halogenated.  </w:t>
      </w:r>
      <w:r w:rsidRPr="00CA2DE7">
        <w:rPr>
          <w:rFonts w:ascii="Arial" w:hAnsi="Arial" w:cs="Arial"/>
          <w:b/>
        </w:rPr>
        <w:t>(40 CFR 63.2450(b))</w:t>
      </w:r>
    </w:p>
    <w:p w14:paraId="1CC878E5" w14:textId="77777777" w:rsidR="00410ED6" w:rsidRPr="00CA2DE7" w:rsidRDefault="00410ED6" w:rsidP="00410ED6">
      <w:pPr>
        <w:ind w:left="360" w:hanging="360"/>
        <w:jc w:val="both"/>
        <w:rPr>
          <w:rFonts w:cs="Arial"/>
          <w:sz w:val="20"/>
        </w:rPr>
      </w:pPr>
    </w:p>
    <w:p w14:paraId="51D2AC40"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3.</w:t>
      </w:r>
      <w:r w:rsidRPr="00CA2DE7">
        <w:rPr>
          <w:rFonts w:ascii="Arial" w:hAnsi="Arial" w:cs="Arial"/>
        </w:rPr>
        <w:tab/>
        <w:t xml:space="preserve">Except when complying with 40 CFR 63.2485, if the permittee reduces organic HAP emissions by venting emissions through a closed-vent system to any combination of control devices (except a flare) or recovery devices, the permittee shall meet the requirements of 40 CFR 63.982(c) and the requirements referenced therein.  </w:t>
      </w:r>
      <w:r w:rsidRPr="00CA2DE7">
        <w:rPr>
          <w:rFonts w:ascii="Arial" w:hAnsi="Arial" w:cs="Arial"/>
          <w:b/>
        </w:rPr>
        <w:t>(40 CFR 63.2450(e)(1))</w:t>
      </w:r>
    </w:p>
    <w:p w14:paraId="1A2702E5" w14:textId="77777777" w:rsidR="00410ED6" w:rsidRPr="00CA2DE7" w:rsidRDefault="00410ED6" w:rsidP="00410ED6">
      <w:pPr>
        <w:pStyle w:val="PlainText"/>
        <w:ind w:left="360" w:hanging="360"/>
        <w:jc w:val="both"/>
        <w:rPr>
          <w:rFonts w:ascii="Arial" w:hAnsi="Arial" w:cs="Arial"/>
        </w:rPr>
      </w:pPr>
    </w:p>
    <w:p w14:paraId="65A6D764"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lastRenderedPageBreak/>
        <w:t>4.</w:t>
      </w:r>
      <w:r w:rsidRPr="00CA2DE7">
        <w:rPr>
          <w:rFonts w:ascii="Arial" w:hAnsi="Arial" w:cs="Arial"/>
        </w:rPr>
        <w:tab/>
        <w:t xml:space="preserve">Except when complying with 40 CFR 63.2485, if the permittee reduces organic HAP emissions by venting emissions through a closed-vent system to a flare, the permittee shall meet the requirements of 40 CFR 63.982(b) and the requirements referenced therein.  </w:t>
      </w:r>
      <w:r w:rsidRPr="00CA2DE7">
        <w:rPr>
          <w:rFonts w:ascii="Arial" w:hAnsi="Arial" w:cs="Arial"/>
          <w:b/>
        </w:rPr>
        <w:t>(40 CFR 63.2450(e)(2))</w:t>
      </w:r>
    </w:p>
    <w:p w14:paraId="4CA20D1D" w14:textId="77777777" w:rsidR="00410ED6" w:rsidRPr="00CA2DE7" w:rsidRDefault="00410ED6" w:rsidP="00410ED6">
      <w:pPr>
        <w:pStyle w:val="PlainText"/>
        <w:ind w:left="360" w:hanging="360"/>
        <w:jc w:val="both"/>
        <w:rPr>
          <w:rFonts w:ascii="Arial" w:hAnsi="Arial" w:cs="Arial"/>
        </w:rPr>
      </w:pPr>
    </w:p>
    <w:p w14:paraId="7FDE000D"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5.</w:t>
      </w:r>
      <w:r w:rsidRPr="00CA2DE7">
        <w:rPr>
          <w:rFonts w:ascii="Arial" w:hAnsi="Arial" w:cs="Arial"/>
        </w:rPr>
        <w:tab/>
        <w:t>If the permittee uses a halogen reduction device to reduce hydrogen halide and halogen HAP emissions from halogenated vent streams, the permittee shall meet the requirements of 40 CFR 63.994 and the requirements referenced therein.</w:t>
      </w:r>
      <w:r w:rsidRPr="00CA2DE7">
        <w:rPr>
          <w:rFonts w:ascii="Arial" w:hAnsi="Arial" w:cs="Arial"/>
          <w:lang w:val="en-US"/>
        </w:rPr>
        <w:t xml:space="preserve"> </w:t>
      </w:r>
      <w:r w:rsidRPr="00CA2DE7">
        <w:rPr>
          <w:rFonts w:ascii="Arial" w:hAnsi="Arial" w:cs="Arial"/>
        </w:rPr>
        <w:t xml:space="preserve"> If the permittee uses a halogen reduction device before a combustion device, the permittee shall determine the halogen atom emission rate prior to the combustion device according to the procedures in </w:t>
      </w:r>
      <w:r w:rsidRPr="00CA2DE7">
        <w:rPr>
          <w:rFonts w:ascii="Arial" w:hAnsi="Arial" w:cs="Arial"/>
        </w:rPr>
        <w:br/>
        <w:t xml:space="preserve">40 CFR 63.115(d)(2)(v).  </w:t>
      </w:r>
      <w:r w:rsidRPr="00CA2DE7">
        <w:rPr>
          <w:rFonts w:ascii="Arial" w:hAnsi="Arial" w:cs="Arial"/>
          <w:b/>
        </w:rPr>
        <w:t>(40 CFR 63.2450(e)(3))</w:t>
      </w:r>
    </w:p>
    <w:p w14:paraId="02B4EFDB" w14:textId="77777777" w:rsidR="00410ED6" w:rsidRPr="00CA2DE7" w:rsidRDefault="00410ED6" w:rsidP="00410ED6">
      <w:pPr>
        <w:ind w:left="360" w:hanging="360"/>
        <w:jc w:val="both"/>
        <w:rPr>
          <w:rFonts w:cs="Arial"/>
          <w:i/>
          <w:sz w:val="20"/>
        </w:rPr>
      </w:pPr>
    </w:p>
    <w:p w14:paraId="72626538"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6.</w:t>
      </w:r>
      <w:r w:rsidRPr="00CA2DE7">
        <w:rPr>
          <w:rFonts w:ascii="Arial" w:hAnsi="Arial" w:cs="Arial"/>
        </w:rPr>
        <w:tab/>
        <w:t xml:space="preserve">As part of a flare compliance assessment required in 40 CFR 63.987(b), the permittee has the option of demonstrating compliance with the requirements of 40 CFR 63.11(b) by complying with the requirements in either 40 CFR 63.11(b)(6)(i) or 40 CFR 63.987(b)(3)(ii). </w:t>
      </w:r>
      <w:r w:rsidRPr="00CA2DE7">
        <w:rPr>
          <w:rFonts w:ascii="Arial" w:hAnsi="Arial" w:cs="Arial"/>
          <w:lang w:val="en-US"/>
        </w:rPr>
        <w:t xml:space="preserve"> </w:t>
      </w:r>
      <w:r w:rsidRPr="00CA2DE7">
        <w:rPr>
          <w:rFonts w:ascii="Arial" w:hAnsi="Arial" w:cs="Arial"/>
        </w:rPr>
        <w:t>If the permittee elects to meet the requirements in 40</w:t>
      </w:r>
      <w:r w:rsidRPr="00CA2DE7">
        <w:rPr>
          <w:rFonts w:ascii="Arial" w:hAnsi="Arial" w:cs="Arial"/>
          <w:lang w:val="en-US"/>
        </w:rPr>
        <w:t> </w:t>
      </w:r>
      <w:r w:rsidRPr="00CA2DE7">
        <w:rPr>
          <w:rFonts w:ascii="Arial" w:hAnsi="Arial" w:cs="Arial"/>
        </w:rPr>
        <w:t xml:space="preserve">CFR 63.11(b)(6)(i), the permittee shall keep flare compliance assessment records as specified in 40 CFR 63.2450(f)(2)(i) and (ii).  </w:t>
      </w:r>
      <w:r w:rsidRPr="00CA2DE7">
        <w:rPr>
          <w:rFonts w:ascii="Arial" w:hAnsi="Arial" w:cs="Arial"/>
          <w:b/>
        </w:rPr>
        <w:t>(40 CFR 63.2450(f))</w:t>
      </w:r>
    </w:p>
    <w:p w14:paraId="43D20C2F" w14:textId="77777777" w:rsidR="00410ED6" w:rsidRPr="00CA2DE7" w:rsidRDefault="00410ED6" w:rsidP="00410ED6">
      <w:pPr>
        <w:pStyle w:val="PlainText"/>
        <w:ind w:left="360" w:hanging="360"/>
        <w:jc w:val="both"/>
        <w:rPr>
          <w:rFonts w:ascii="Arial" w:hAnsi="Arial" w:cs="Arial"/>
        </w:rPr>
      </w:pPr>
    </w:p>
    <w:p w14:paraId="6C2A34C6"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7.</w:t>
      </w:r>
      <w:r w:rsidRPr="00CA2DE7">
        <w:rPr>
          <w:rFonts w:ascii="Arial" w:hAnsi="Arial" w:cs="Arial"/>
        </w:rPr>
        <w:tab/>
        <w:t xml:space="preserve">To determine the percent reduction of a small control device that is used to comply with an emission limit specified in Table 1, 2, 3, or 5, the permittee may elect to conduct a design evaluation as specified in 40 CFR 63.1257(a)(1) instead of a performance test as specified in 40 CFR Part 63, Subpart SS. </w:t>
      </w:r>
      <w:r w:rsidRPr="00CA2DE7">
        <w:rPr>
          <w:rFonts w:ascii="Arial" w:hAnsi="Arial" w:cs="Arial"/>
          <w:lang w:val="en-US"/>
        </w:rPr>
        <w:t xml:space="preserve"> </w:t>
      </w:r>
      <w:r w:rsidRPr="00CA2DE7">
        <w:rPr>
          <w:rFonts w:ascii="Arial" w:hAnsi="Arial" w:cs="Arial"/>
        </w:rPr>
        <w:t>The permittee shall establish the value(s) and basis for the operating limits as part of the design evaluation.</w:t>
      </w:r>
      <w:r w:rsidRPr="00CA2DE7">
        <w:rPr>
          <w:rFonts w:ascii="Arial" w:hAnsi="Arial" w:cs="Arial"/>
          <w:lang w:val="en-US"/>
        </w:rPr>
        <w:t xml:space="preserve"> </w:t>
      </w:r>
      <w:r w:rsidRPr="00CA2DE7">
        <w:rPr>
          <w:rFonts w:ascii="Arial" w:hAnsi="Arial" w:cs="Arial"/>
        </w:rPr>
        <w:t xml:space="preserve"> For continuous process vents, the design evaluation must be conducted at maximum representative operating conditions for the process, unless the Administrator specifies or approves alternate operating conditions.</w:t>
      </w:r>
      <w:r w:rsidRPr="00CA2DE7">
        <w:rPr>
          <w:rFonts w:ascii="Arial" w:hAnsi="Arial" w:cs="Arial"/>
          <w:lang w:val="en-US"/>
        </w:rPr>
        <w:t xml:space="preserve"> </w:t>
      </w:r>
      <w:r w:rsidRPr="00CA2DE7">
        <w:rPr>
          <w:rFonts w:ascii="Arial" w:hAnsi="Arial" w:cs="Arial"/>
        </w:rPr>
        <w:t xml:space="preserve"> For transfer racks, the design evaluation must demonstrate that the control device achieves the required control efficiency during the reasonably expected maximum transfer loading rate.  </w:t>
      </w:r>
      <w:r w:rsidRPr="00CA2DE7">
        <w:rPr>
          <w:rFonts w:ascii="Arial" w:hAnsi="Arial" w:cs="Arial"/>
          <w:b/>
        </w:rPr>
        <w:t>(40 CFR 63.2450(h))</w:t>
      </w:r>
    </w:p>
    <w:p w14:paraId="2A3777A2" w14:textId="77777777" w:rsidR="00410ED6" w:rsidRPr="00CA2DE7" w:rsidRDefault="00410ED6" w:rsidP="00410ED6">
      <w:pPr>
        <w:pStyle w:val="PlainText"/>
        <w:ind w:left="360" w:hanging="360"/>
        <w:jc w:val="both"/>
        <w:rPr>
          <w:rFonts w:ascii="Arial" w:hAnsi="Arial" w:cs="Arial"/>
        </w:rPr>
      </w:pPr>
    </w:p>
    <w:p w14:paraId="2CF54450"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8.</w:t>
      </w:r>
      <w:r w:rsidRPr="00CA2DE7">
        <w:rPr>
          <w:rFonts w:ascii="Arial" w:hAnsi="Arial" w:cs="Arial"/>
        </w:rPr>
        <w:tab/>
        <w:t>When 40 CFR 63.997(e)(2)(iii)(C) requires correcting the measured concentration at the outlet of a combustion device to 3% oxygen if supplemental combustion air is added, the requirements in either (a) or (b) below apply for the purposes of 40 CFR Part 63, Subpart FFFF:</w:t>
      </w:r>
    </w:p>
    <w:p w14:paraId="584A8F52" w14:textId="77777777" w:rsidR="00410ED6" w:rsidRPr="00CA2DE7" w:rsidRDefault="00410ED6" w:rsidP="00410ED6">
      <w:pPr>
        <w:pStyle w:val="PlainText"/>
        <w:ind w:left="720" w:hanging="360"/>
        <w:jc w:val="both"/>
        <w:rPr>
          <w:rFonts w:ascii="Arial" w:hAnsi="Arial" w:cs="Arial"/>
          <w:b/>
        </w:rPr>
      </w:pPr>
      <w:r w:rsidRPr="00CA2DE7">
        <w:rPr>
          <w:rFonts w:ascii="Arial" w:hAnsi="Arial" w:cs="Arial"/>
        </w:rPr>
        <w:t>a.</w:t>
      </w:r>
      <w:r w:rsidRPr="00CA2DE7">
        <w:rPr>
          <w:rFonts w:ascii="Arial" w:hAnsi="Arial" w:cs="Arial"/>
        </w:rPr>
        <w:tab/>
        <w:t xml:space="preserve">The permittee shall correct the concentration in the gas stream at the outlet of the combustion device to 3% oxygen if supplemental gases are added, as defined in 40 CFR 63.2550, to the vent stream, or; </w:t>
      </w:r>
      <w:r w:rsidRPr="00CA2DE7">
        <w:rPr>
          <w:rFonts w:ascii="Arial" w:hAnsi="Arial" w:cs="Arial"/>
          <w:b/>
        </w:rPr>
        <w:t>(40 CFR 63.2450(i)(1))</w:t>
      </w:r>
    </w:p>
    <w:p w14:paraId="3F6929F6"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The permittee shall correct the measured concentration for supplemental gases using Equation 1 of 40</w:t>
      </w:r>
      <w:r w:rsidRPr="00CA2DE7">
        <w:rPr>
          <w:rFonts w:ascii="Arial" w:hAnsi="Arial" w:cs="Arial"/>
          <w:lang w:val="en-US"/>
        </w:rPr>
        <w:t> </w:t>
      </w:r>
      <w:r w:rsidRPr="00CA2DE7">
        <w:rPr>
          <w:rFonts w:ascii="Arial" w:hAnsi="Arial" w:cs="Arial"/>
        </w:rPr>
        <w:t xml:space="preserve">CFR 63.2460; the permittee may use process knowledge and representative operating data to determine the fraction of the total flow due to supplemental gas.  </w:t>
      </w:r>
      <w:r w:rsidRPr="00CA2DE7">
        <w:rPr>
          <w:rFonts w:ascii="Arial" w:hAnsi="Arial" w:cs="Arial"/>
          <w:b/>
        </w:rPr>
        <w:t>(40 CFR 63.2450(i)(2))</w:t>
      </w:r>
    </w:p>
    <w:p w14:paraId="407B8ECB" w14:textId="77777777" w:rsidR="00410ED6" w:rsidRPr="00CA2DE7" w:rsidRDefault="00410ED6" w:rsidP="00410ED6">
      <w:pPr>
        <w:pStyle w:val="PlainText"/>
        <w:ind w:left="360" w:hanging="360"/>
        <w:jc w:val="both"/>
        <w:rPr>
          <w:rFonts w:ascii="Arial" w:hAnsi="Arial" w:cs="Arial"/>
        </w:rPr>
      </w:pPr>
    </w:p>
    <w:p w14:paraId="5F21E613"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9.</w:t>
      </w:r>
      <w:r w:rsidRPr="00CA2DE7">
        <w:rPr>
          <w:rFonts w:ascii="Arial" w:hAnsi="Arial" w:cs="Arial"/>
        </w:rPr>
        <w:tab/>
        <w:t xml:space="preserve">For each continuous process vent, the permittee shall either designate the vent as a Group 1 continuous process vent or determine the total resource effectiveness (TRE) index value as specified in 40 CFR 63.115(d), except as specified in 40 CFR 63.2455(b)(1) through (3).  </w:t>
      </w:r>
      <w:r w:rsidRPr="00CA2DE7">
        <w:rPr>
          <w:rFonts w:ascii="Arial" w:hAnsi="Arial" w:cs="Arial"/>
          <w:b/>
        </w:rPr>
        <w:t>(40 CFR 63.2455(b))</w:t>
      </w:r>
    </w:p>
    <w:p w14:paraId="3284490F" w14:textId="77777777" w:rsidR="00410ED6" w:rsidRPr="00CA2DE7" w:rsidRDefault="00410ED6" w:rsidP="00410ED6">
      <w:pPr>
        <w:pStyle w:val="PlainText"/>
        <w:ind w:left="360" w:hanging="360"/>
        <w:jc w:val="both"/>
        <w:rPr>
          <w:rFonts w:ascii="Arial" w:hAnsi="Arial" w:cs="Arial"/>
        </w:rPr>
      </w:pPr>
    </w:p>
    <w:p w14:paraId="17F39C58"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10.</w:t>
      </w:r>
      <w:r w:rsidRPr="00CA2DE7">
        <w:rPr>
          <w:rFonts w:ascii="Arial" w:hAnsi="Arial" w:cs="Arial"/>
        </w:rPr>
        <w:tab/>
        <w:t>If the permittee uses a recovery device to maintain the TRE above a specified threshold, the permittee shall meet the requirements of 40 CFR 63.982(e) and the requirements referenced therein, except as specified in 40</w:t>
      </w:r>
      <w:r w:rsidRPr="00CA2DE7">
        <w:rPr>
          <w:rFonts w:ascii="Arial" w:hAnsi="Arial" w:cs="Arial"/>
          <w:lang w:val="en-US"/>
        </w:rPr>
        <w:t> </w:t>
      </w:r>
      <w:r w:rsidRPr="00CA2DE7">
        <w:rPr>
          <w:rFonts w:ascii="Arial" w:hAnsi="Arial" w:cs="Arial"/>
        </w:rPr>
        <w:t xml:space="preserve">CFR 63.2450 and 40 CFR 63.2455(c)(1).  </w:t>
      </w:r>
      <w:r w:rsidRPr="00CA2DE7">
        <w:rPr>
          <w:rFonts w:ascii="Arial" w:hAnsi="Arial" w:cs="Arial"/>
          <w:b/>
        </w:rPr>
        <w:t>(40 CFR 63.2455(c))</w:t>
      </w:r>
    </w:p>
    <w:p w14:paraId="77C191EA" w14:textId="77777777" w:rsidR="00410ED6" w:rsidRPr="00CA2DE7" w:rsidRDefault="00410ED6" w:rsidP="00410ED6">
      <w:pPr>
        <w:pStyle w:val="PlainText"/>
        <w:ind w:left="360" w:hanging="360"/>
        <w:jc w:val="both"/>
        <w:rPr>
          <w:rFonts w:ascii="Arial" w:hAnsi="Arial" w:cs="Arial"/>
        </w:rPr>
      </w:pPr>
    </w:p>
    <w:p w14:paraId="5807B5D1"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11.</w:t>
      </w:r>
      <w:r w:rsidRPr="00CA2DE7">
        <w:rPr>
          <w:rFonts w:ascii="Arial" w:hAnsi="Arial" w:cs="Arial"/>
        </w:rPr>
        <w:tab/>
        <w:t xml:space="preserve">If a process has batch process vents, as defined in 40 CR 63.2550, the permittee must determine the group status of the batch process vents by determining and summing the uncontrolled organic HAP emissions from each of the batch process vents within the process using the procedures specified in 40 CFR 63.1257(d)(2)(i) and (ii), except as specified in 40 CFR 63.2460(b)(1) through (7).  </w:t>
      </w:r>
      <w:r w:rsidRPr="00CA2DE7">
        <w:rPr>
          <w:rFonts w:ascii="Arial" w:hAnsi="Arial" w:cs="Arial"/>
          <w:b/>
        </w:rPr>
        <w:t>(40 CFR 63.2460(b))</w:t>
      </w:r>
    </w:p>
    <w:p w14:paraId="3AD6FDD9" w14:textId="77777777" w:rsidR="00410ED6" w:rsidRPr="00CA2DE7" w:rsidRDefault="00410ED6" w:rsidP="00410ED6">
      <w:pPr>
        <w:pStyle w:val="PlainText"/>
        <w:ind w:left="360" w:hanging="360"/>
        <w:jc w:val="both"/>
        <w:rPr>
          <w:rFonts w:ascii="Arial" w:hAnsi="Arial" w:cs="Arial"/>
        </w:rPr>
      </w:pPr>
    </w:p>
    <w:p w14:paraId="64D54F63"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12.</w:t>
      </w:r>
      <w:r w:rsidRPr="00CA2DE7">
        <w:rPr>
          <w:rFonts w:ascii="Arial" w:hAnsi="Arial" w:cs="Arial"/>
        </w:rPr>
        <w:tab/>
        <w:t xml:space="preserve">Exceptions to the requirements for batch process vents in 40 CFR Part 63, Subparts SS and WW are specified in 40 CFR 66.2460(c)(1) through (9).  </w:t>
      </w:r>
      <w:r w:rsidRPr="00CA2DE7">
        <w:rPr>
          <w:rFonts w:ascii="Arial" w:hAnsi="Arial" w:cs="Arial"/>
          <w:b/>
        </w:rPr>
        <w:t>(40 CFR 63.2460(c))</w:t>
      </w:r>
    </w:p>
    <w:p w14:paraId="665375D5" w14:textId="77777777" w:rsidR="00410ED6" w:rsidRPr="00CA2DE7" w:rsidRDefault="00410ED6" w:rsidP="00410ED6">
      <w:pPr>
        <w:pStyle w:val="PlainText"/>
        <w:ind w:left="360" w:hanging="360"/>
        <w:jc w:val="both"/>
        <w:rPr>
          <w:rFonts w:ascii="Arial" w:hAnsi="Arial" w:cs="Arial"/>
        </w:rPr>
      </w:pPr>
    </w:p>
    <w:p w14:paraId="2ADC69A9"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13.</w:t>
      </w:r>
      <w:r w:rsidRPr="00CA2DE7">
        <w:rPr>
          <w:rFonts w:ascii="Arial" w:hAnsi="Arial" w:cs="Arial"/>
        </w:rPr>
        <w:tab/>
        <w:t xml:space="preserve">If any process vents within a process emit hydrogen halide and halogen HAP, the permittee must determine and sum the uncontrolled hydrogen halide and halogen HAP emissions from each of the process vents within the process using the procedures specified in 40 CFR 63.1257(d)(2)(i) and/or (ii), as appropriate. </w:t>
      </w:r>
      <w:r w:rsidRPr="00CA2DE7">
        <w:rPr>
          <w:rFonts w:ascii="Arial" w:hAnsi="Arial" w:cs="Arial"/>
          <w:lang w:val="en-US"/>
        </w:rPr>
        <w:t xml:space="preserve"> </w:t>
      </w:r>
      <w:r w:rsidRPr="00CA2DE7">
        <w:rPr>
          <w:rFonts w:ascii="Arial" w:hAnsi="Arial" w:cs="Arial"/>
        </w:rPr>
        <w:t>When 40</w:t>
      </w:r>
      <w:r w:rsidRPr="00CA2DE7">
        <w:rPr>
          <w:rFonts w:ascii="Arial" w:hAnsi="Arial" w:cs="Arial"/>
          <w:lang w:val="en-US"/>
        </w:rPr>
        <w:t> </w:t>
      </w:r>
      <w:r w:rsidRPr="00CA2DE7">
        <w:rPr>
          <w:rFonts w:ascii="Arial" w:hAnsi="Arial" w:cs="Arial"/>
        </w:rPr>
        <w:t xml:space="preserve">CFR 63.1257(d)(2)(ii)(E) requires documentation to be submitted in the precompliance report, it means the notification of compliance status report for the purposes of 40 CFR 63.2465(b).  </w:t>
      </w:r>
      <w:r w:rsidRPr="00CA2DE7">
        <w:rPr>
          <w:rFonts w:ascii="Arial" w:hAnsi="Arial" w:cs="Arial"/>
          <w:b/>
        </w:rPr>
        <w:t>(40 CFR 63.2465(b))</w:t>
      </w:r>
    </w:p>
    <w:p w14:paraId="64CE46D8" w14:textId="77777777" w:rsidR="00410ED6" w:rsidRPr="00CA2DE7" w:rsidRDefault="00410ED6" w:rsidP="00410ED6">
      <w:pPr>
        <w:pStyle w:val="PlainText"/>
        <w:ind w:left="360" w:hanging="360"/>
        <w:jc w:val="both"/>
        <w:rPr>
          <w:rFonts w:ascii="Arial" w:hAnsi="Arial" w:cs="Arial"/>
        </w:rPr>
      </w:pPr>
    </w:p>
    <w:p w14:paraId="5880AD20"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lastRenderedPageBreak/>
        <w:t>14.</w:t>
      </w:r>
      <w:r w:rsidRPr="00CA2DE7">
        <w:rPr>
          <w:rFonts w:ascii="Arial" w:hAnsi="Arial" w:cs="Arial"/>
        </w:rPr>
        <w:tab/>
        <w:t xml:space="preserve">If collective uncontrolled hydrogen halide and halogen HAP emissions from the process vents within a process are greater than or equal to 1,000 pounds per year (lb/yr), the permittee must comply with 40 CFR 63.994 and the requirements referenced therein, except as specified in 40 CFR 63.2465(c)(1) through (3). </w:t>
      </w:r>
      <w:r w:rsidRPr="00CA2DE7">
        <w:rPr>
          <w:rFonts w:ascii="Arial" w:hAnsi="Arial" w:cs="Arial"/>
          <w:b/>
        </w:rPr>
        <w:t>(40 CFR 63.2465(c))</w:t>
      </w:r>
    </w:p>
    <w:p w14:paraId="5B7E8A9A" w14:textId="77777777" w:rsidR="00410ED6" w:rsidRPr="00CA2DE7" w:rsidRDefault="00410ED6" w:rsidP="00410ED6">
      <w:pPr>
        <w:pStyle w:val="PlainText"/>
        <w:ind w:left="360" w:hanging="360"/>
        <w:jc w:val="both"/>
        <w:rPr>
          <w:rFonts w:ascii="Arial" w:hAnsi="Arial" w:cs="Arial"/>
        </w:rPr>
      </w:pPr>
    </w:p>
    <w:p w14:paraId="209817F4"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15.</w:t>
      </w:r>
      <w:r w:rsidRPr="00CA2DE7">
        <w:rPr>
          <w:rFonts w:ascii="Arial" w:hAnsi="Arial" w:cs="Arial"/>
        </w:rPr>
        <w:tab/>
        <w:t xml:space="preserve">To demonstrate compliance with the emission limit in Table 3 to </w:t>
      </w:r>
      <w:r w:rsidRPr="00CA2DE7">
        <w:rPr>
          <w:rFonts w:ascii="Arial" w:hAnsi="Arial" w:cs="Arial"/>
          <w:lang w:val="en-US"/>
        </w:rPr>
        <w:t>S</w:t>
      </w:r>
      <w:r w:rsidRPr="00CA2DE7">
        <w:rPr>
          <w:rFonts w:ascii="Arial" w:hAnsi="Arial" w:cs="Arial"/>
        </w:rPr>
        <w:t xml:space="preserve">ubpart FFFF for HAP metals at a new source, the permittee must determine the mass emission rate of HAP metals based on process knowledge, engineering assessment, or test data.  </w:t>
      </w:r>
      <w:r w:rsidRPr="00CA2DE7">
        <w:rPr>
          <w:rFonts w:ascii="Arial" w:hAnsi="Arial" w:cs="Arial"/>
          <w:b/>
        </w:rPr>
        <w:t>(40 CFR 63.2465(d)(1))</w:t>
      </w:r>
    </w:p>
    <w:p w14:paraId="05DBB599" w14:textId="77777777" w:rsidR="00410ED6" w:rsidRPr="00CA2DE7" w:rsidRDefault="00410ED6" w:rsidP="00410ED6">
      <w:pPr>
        <w:pStyle w:val="PlainText"/>
        <w:ind w:left="360" w:hanging="360"/>
        <w:jc w:val="both"/>
        <w:rPr>
          <w:rFonts w:ascii="Arial" w:hAnsi="Arial" w:cs="Arial"/>
        </w:rPr>
      </w:pPr>
    </w:p>
    <w:p w14:paraId="58D26CC5"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16.</w:t>
      </w:r>
      <w:r w:rsidRPr="00CA2DE7">
        <w:rPr>
          <w:rFonts w:ascii="Arial" w:hAnsi="Arial" w:cs="Arial"/>
        </w:rPr>
        <w:tab/>
        <w:t xml:space="preserve">If the permittee conducts a performance test or design evaluation for a control device used to control emissions only from storage tanks, the permittee must establish operating limits, conduct monitoring, and keep records using the same procedures as required in 40 CFR Part 63, Subpart SS for control devices used to reduce emissions from process vents instead of the procedures specified in 40 CFR 63.985(c), 40 CFR 63.998(d)(2)(i), and 40 CFR 63.999(b)(2).  </w:t>
      </w:r>
      <w:r w:rsidRPr="00CA2DE7">
        <w:rPr>
          <w:rFonts w:ascii="Arial" w:hAnsi="Arial" w:cs="Arial"/>
          <w:b/>
        </w:rPr>
        <w:t>(40 CFR 63.2470(c)(1))</w:t>
      </w:r>
    </w:p>
    <w:p w14:paraId="1BA3B8A1" w14:textId="77777777" w:rsidR="00410ED6" w:rsidRPr="00CA2DE7" w:rsidRDefault="00410ED6" w:rsidP="00410ED6">
      <w:pPr>
        <w:pStyle w:val="PlainText"/>
        <w:ind w:left="360" w:hanging="360"/>
        <w:jc w:val="both"/>
        <w:rPr>
          <w:rFonts w:ascii="Arial" w:hAnsi="Arial" w:cs="Arial"/>
        </w:rPr>
      </w:pPr>
    </w:p>
    <w:p w14:paraId="72EEC403" w14:textId="77777777" w:rsidR="00410ED6" w:rsidRPr="00CA2DE7" w:rsidRDefault="00410ED6" w:rsidP="00410ED6">
      <w:pPr>
        <w:pStyle w:val="PlainText"/>
        <w:ind w:left="360" w:hanging="360"/>
        <w:jc w:val="both"/>
        <w:rPr>
          <w:rFonts w:ascii="Arial" w:hAnsi="Arial" w:cs="Arial"/>
        </w:rPr>
      </w:pPr>
      <w:r w:rsidRPr="00CA2DE7">
        <w:rPr>
          <w:rFonts w:ascii="Arial" w:hAnsi="Arial" w:cs="Arial"/>
        </w:rPr>
        <w:t>17.</w:t>
      </w:r>
      <w:r w:rsidRPr="00CA2DE7">
        <w:rPr>
          <w:rFonts w:ascii="Arial" w:hAnsi="Arial" w:cs="Arial"/>
        </w:rPr>
        <w:tab/>
        <w:t xml:space="preserve">When the term “storage vessel” is used in 40 CFR Part 63, Subparts SS and WW, the term “storage tank,” as defined in 40 CFR 63.2550 applies for the purposes of </w:t>
      </w:r>
      <w:r w:rsidRPr="00CA2DE7">
        <w:rPr>
          <w:rFonts w:ascii="Arial" w:hAnsi="Arial" w:cs="Arial"/>
          <w:lang w:val="en-US"/>
        </w:rPr>
        <w:t>S</w:t>
      </w:r>
      <w:r w:rsidRPr="00CA2DE7">
        <w:rPr>
          <w:rFonts w:ascii="Arial" w:hAnsi="Arial" w:cs="Arial"/>
        </w:rPr>
        <w:t xml:space="preserve">ubpart FFFF.  </w:t>
      </w:r>
      <w:r w:rsidRPr="00CA2DE7">
        <w:rPr>
          <w:rFonts w:ascii="Arial" w:hAnsi="Arial" w:cs="Arial"/>
          <w:b/>
        </w:rPr>
        <w:t>(40 CFR 63.2470(c)(2))</w:t>
      </w:r>
    </w:p>
    <w:p w14:paraId="4CE2AAE3" w14:textId="77777777" w:rsidR="00410ED6" w:rsidRPr="00CA2DE7" w:rsidRDefault="00410ED6" w:rsidP="00410ED6">
      <w:pPr>
        <w:pStyle w:val="PlainText"/>
        <w:ind w:left="360" w:hanging="360"/>
        <w:jc w:val="both"/>
        <w:rPr>
          <w:rFonts w:ascii="Arial" w:hAnsi="Arial" w:cs="Arial"/>
        </w:rPr>
      </w:pPr>
    </w:p>
    <w:p w14:paraId="2EC2B3C9"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18.</w:t>
      </w:r>
      <w:r w:rsidRPr="00CA2DE7">
        <w:rPr>
          <w:rFonts w:ascii="Arial" w:hAnsi="Arial" w:cs="Arial"/>
        </w:rPr>
        <w:tab/>
        <w:t xml:space="preserve">The permittee must meet each requirement in Table 6 to </w:t>
      </w:r>
      <w:r w:rsidRPr="00CA2DE7">
        <w:rPr>
          <w:rFonts w:ascii="Arial" w:hAnsi="Arial" w:cs="Arial"/>
          <w:lang w:val="en-US"/>
        </w:rPr>
        <w:t>S</w:t>
      </w:r>
      <w:r w:rsidRPr="00CA2DE7">
        <w:rPr>
          <w:rFonts w:ascii="Arial" w:hAnsi="Arial" w:cs="Arial"/>
        </w:rPr>
        <w:t xml:space="preserve">ubpart FFFF that applies to equipment leaks, except as specified in 40 CFR 63.2480(b) through (d).  </w:t>
      </w:r>
      <w:r w:rsidRPr="00CA2DE7">
        <w:rPr>
          <w:rFonts w:ascii="Arial" w:hAnsi="Arial" w:cs="Arial"/>
          <w:b/>
        </w:rPr>
        <w:t>(40 CFR 63.2480)</w:t>
      </w:r>
    </w:p>
    <w:p w14:paraId="7E780061" w14:textId="77777777" w:rsidR="00410ED6" w:rsidRPr="00CA2DE7" w:rsidRDefault="00410ED6" w:rsidP="00410ED6">
      <w:pPr>
        <w:pStyle w:val="PlainText"/>
        <w:ind w:left="360" w:hanging="360"/>
        <w:jc w:val="both"/>
        <w:rPr>
          <w:rFonts w:ascii="Arial" w:hAnsi="Arial" w:cs="Arial"/>
        </w:rPr>
      </w:pPr>
    </w:p>
    <w:p w14:paraId="5CB38BB0" w14:textId="77777777" w:rsidR="00410ED6" w:rsidRPr="00CA2DE7" w:rsidRDefault="00410ED6" w:rsidP="00410ED6">
      <w:pPr>
        <w:pStyle w:val="PlainText"/>
        <w:ind w:left="360" w:hanging="360"/>
        <w:jc w:val="both"/>
        <w:rPr>
          <w:rFonts w:ascii="Arial" w:hAnsi="Arial" w:cs="Arial"/>
          <w:b/>
        </w:rPr>
      </w:pPr>
      <w:r w:rsidRPr="00CA2DE7">
        <w:rPr>
          <w:rFonts w:ascii="Arial" w:hAnsi="Arial" w:cs="Arial"/>
        </w:rPr>
        <w:t>19.</w:t>
      </w:r>
      <w:r w:rsidRPr="00CA2DE7">
        <w:rPr>
          <w:rFonts w:ascii="Arial" w:hAnsi="Arial" w:cs="Arial"/>
        </w:rPr>
        <w:tab/>
        <w:t xml:space="preserve">The permittee must meet each requirement in Table 7 to </w:t>
      </w:r>
      <w:r w:rsidRPr="00CA2DE7">
        <w:rPr>
          <w:rFonts w:ascii="Arial" w:hAnsi="Arial" w:cs="Arial"/>
          <w:lang w:val="en-US"/>
        </w:rPr>
        <w:t>S</w:t>
      </w:r>
      <w:r w:rsidRPr="00CA2DE7">
        <w:rPr>
          <w:rFonts w:ascii="Arial" w:hAnsi="Arial" w:cs="Arial"/>
        </w:rPr>
        <w:t xml:space="preserve">ubpart FFFF that applies to wastewater streams and liquid streams in open systems within an MCPU, except as specified in 40 CFR 63.2485(b) through (o).  </w:t>
      </w:r>
      <w:r w:rsidRPr="00CA2DE7">
        <w:rPr>
          <w:rFonts w:ascii="Arial" w:hAnsi="Arial" w:cs="Arial"/>
          <w:b/>
        </w:rPr>
        <w:t>(40</w:t>
      </w:r>
      <w:r w:rsidRPr="00CA2DE7">
        <w:rPr>
          <w:rFonts w:ascii="Arial" w:hAnsi="Arial" w:cs="Arial"/>
          <w:b/>
          <w:lang w:val="en-US"/>
        </w:rPr>
        <w:t> </w:t>
      </w:r>
      <w:r w:rsidRPr="00CA2DE7">
        <w:rPr>
          <w:rFonts w:ascii="Arial" w:hAnsi="Arial" w:cs="Arial"/>
          <w:b/>
        </w:rPr>
        <w:t>CFR 63.2485)</w:t>
      </w:r>
    </w:p>
    <w:p w14:paraId="6F02C1EA" w14:textId="77777777" w:rsidR="00410ED6" w:rsidRPr="00CA2DE7" w:rsidRDefault="00410ED6" w:rsidP="00410ED6">
      <w:pPr>
        <w:pStyle w:val="PlainText"/>
        <w:ind w:left="360" w:hanging="360"/>
        <w:jc w:val="both"/>
        <w:rPr>
          <w:rFonts w:ascii="Arial" w:hAnsi="Arial" w:cs="Arial"/>
        </w:rPr>
      </w:pPr>
    </w:p>
    <w:p w14:paraId="57D62C30" w14:textId="77777777" w:rsidR="00410ED6" w:rsidRPr="00CA2DE7" w:rsidRDefault="00410ED6" w:rsidP="00410ED6">
      <w:pPr>
        <w:ind w:left="360" w:hanging="360"/>
        <w:jc w:val="both"/>
        <w:rPr>
          <w:rFonts w:cs="Arial"/>
          <w:b/>
          <w:sz w:val="20"/>
        </w:rPr>
      </w:pPr>
      <w:r w:rsidRPr="00CA2DE7">
        <w:rPr>
          <w:rFonts w:cs="Arial"/>
          <w:sz w:val="20"/>
        </w:rPr>
        <w:t>20.</w:t>
      </w:r>
      <w:r w:rsidRPr="00CA2DE7">
        <w:rPr>
          <w:rFonts w:cs="Arial"/>
          <w:sz w:val="20"/>
        </w:rPr>
        <w:tab/>
        <w:t xml:space="preserve">The permittee must meet each requirement in Table 10 to Subpart FFFF that applies to heat exchange systems, except that the phrase “a chemical manufacturing process unit meeting the conditions of 40 CFR 63.100 (b)(1) through (b)(3) of this section” in 40 CFR 63.104(a) means “an MCPU meeting the conditions of  40 CFR 63.2435” for the purposes of Subpart FFFF and that the reference to 40 CFR 63.100(c) in 40 CFR 63.104(a) does not apply for the purposes Subpart FFFF.  </w:t>
      </w:r>
      <w:r w:rsidRPr="00CA2DE7">
        <w:rPr>
          <w:rFonts w:cs="Arial"/>
          <w:b/>
          <w:sz w:val="20"/>
        </w:rPr>
        <w:t>(40 CFR 63.2490)</w:t>
      </w:r>
    </w:p>
    <w:p w14:paraId="4E6A02C8" w14:textId="77777777" w:rsidR="00410ED6" w:rsidRPr="00CA2DE7" w:rsidRDefault="00410ED6" w:rsidP="00410ED6">
      <w:pPr>
        <w:pStyle w:val="PlainText"/>
        <w:ind w:left="360" w:hanging="360"/>
        <w:jc w:val="both"/>
        <w:rPr>
          <w:rFonts w:ascii="Arial" w:hAnsi="Arial" w:cs="Arial"/>
        </w:rPr>
      </w:pPr>
    </w:p>
    <w:p w14:paraId="53F98839" w14:textId="77777777" w:rsidR="00410ED6" w:rsidRPr="00CA2DE7" w:rsidRDefault="00410ED6" w:rsidP="00410ED6">
      <w:pPr>
        <w:ind w:left="360" w:hanging="360"/>
        <w:jc w:val="both"/>
        <w:rPr>
          <w:rFonts w:cs="Arial"/>
          <w:b/>
          <w:sz w:val="20"/>
        </w:rPr>
      </w:pPr>
      <w:r w:rsidRPr="00CA2DE7">
        <w:rPr>
          <w:rFonts w:cs="Arial"/>
          <w:sz w:val="20"/>
        </w:rPr>
        <w:t>21.</w:t>
      </w:r>
      <w:r w:rsidRPr="00CA2DE7">
        <w:rPr>
          <w:rFonts w:cs="Arial"/>
          <w:sz w:val="20"/>
        </w:rPr>
        <w:tab/>
        <w:t xml:space="preserve">For each MCPU for which the permittee is complying with 40 CFR 63.2495(a), the pollution prevention standard, the permittee must calculate annual rolling average values of the HAP and VOC factors (annual factors) in accordance with the procedures specified below.  To show continuous compliance, the annual factors must be equal to or less than the target annual factors calculated according to 40 CFR 63.2495(c)(3).  </w:t>
      </w:r>
      <w:r w:rsidRPr="00CA2DE7">
        <w:rPr>
          <w:rFonts w:cs="Arial"/>
          <w:b/>
          <w:sz w:val="20"/>
        </w:rPr>
        <w:t>(40 CFR 63.2495(d))</w:t>
      </w:r>
    </w:p>
    <w:p w14:paraId="26EBDD2F"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 xml:space="preserve">To calculate the annual factors, the permittee must divide the consumption of both total HAP and total VOC by the production rate, per process, for 12-month periods at the frequency specified in either paragraph below, as applicable.  </w:t>
      </w:r>
      <w:r w:rsidRPr="00CA2DE7">
        <w:rPr>
          <w:rFonts w:ascii="Arial" w:hAnsi="Arial" w:cs="Arial"/>
          <w:b/>
        </w:rPr>
        <w:t>(40 CFR 63.2495(d)(1))</w:t>
      </w:r>
    </w:p>
    <w:p w14:paraId="41910BD2" w14:textId="77777777" w:rsidR="00410ED6" w:rsidRPr="00CA2DE7" w:rsidRDefault="00410ED6" w:rsidP="00410ED6">
      <w:pPr>
        <w:pStyle w:val="PlainText"/>
        <w:ind w:left="1080" w:hanging="360"/>
        <w:jc w:val="both"/>
        <w:rPr>
          <w:rFonts w:ascii="Arial" w:hAnsi="Arial" w:cs="Arial"/>
        </w:rPr>
      </w:pPr>
      <w:r w:rsidRPr="00CA2DE7">
        <w:rPr>
          <w:rFonts w:ascii="Arial" w:hAnsi="Arial" w:cs="Arial"/>
        </w:rPr>
        <w:t>i.</w:t>
      </w:r>
      <w:r w:rsidRPr="00CA2DE7">
        <w:rPr>
          <w:rFonts w:ascii="Arial" w:hAnsi="Arial" w:cs="Arial"/>
        </w:rPr>
        <w:tab/>
        <w:t xml:space="preserve">For continuous processes, the permittee must calculate the annual factors every 30 days for the </w:t>
      </w:r>
      <w:r w:rsidRPr="00CA2DE7">
        <w:rPr>
          <w:rFonts w:ascii="Arial" w:hAnsi="Arial" w:cs="Arial"/>
        </w:rPr>
        <w:br/>
        <w:t xml:space="preserve">12-month period preceding the 30th day (annual rolling average calculated every 30 days). </w:t>
      </w:r>
      <w:r w:rsidRPr="00CA2DE7">
        <w:rPr>
          <w:rFonts w:ascii="Arial" w:hAnsi="Arial" w:cs="Arial"/>
          <w:lang w:val="en-US"/>
        </w:rPr>
        <w:t xml:space="preserve"> </w:t>
      </w:r>
      <w:r w:rsidRPr="00CA2DE7">
        <w:rPr>
          <w:rFonts w:ascii="Arial" w:hAnsi="Arial" w:cs="Arial"/>
        </w:rPr>
        <w:t xml:space="preserve">A process with both batch and continuous operations is considered a continuous process for the purposes of this section.  </w:t>
      </w:r>
      <w:r w:rsidRPr="00CA2DE7">
        <w:rPr>
          <w:rFonts w:ascii="Arial" w:hAnsi="Arial" w:cs="Arial"/>
          <w:b/>
        </w:rPr>
        <w:t>(40 CFR 63.2495(d)(2))</w:t>
      </w:r>
    </w:p>
    <w:p w14:paraId="747F5685" w14:textId="77777777" w:rsidR="00410ED6" w:rsidRPr="00CA2DE7" w:rsidRDefault="00410ED6" w:rsidP="00410ED6">
      <w:pPr>
        <w:pStyle w:val="PlainText"/>
        <w:ind w:left="1080" w:hanging="360"/>
        <w:jc w:val="both"/>
        <w:rPr>
          <w:rFonts w:ascii="Arial" w:hAnsi="Arial" w:cs="Arial"/>
        </w:rPr>
      </w:pPr>
      <w:r w:rsidRPr="00CA2DE7">
        <w:rPr>
          <w:rFonts w:ascii="Arial" w:hAnsi="Arial" w:cs="Arial"/>
        </w:rPr>
        <w:t>ii.</w:t>
      </w:r>
      <w:r w:rsidRPr="00CA2DE7">
        <w:rPr>
          <w:rFonts w:ascii="Arial" w:hAnsi="Arial" w:cs="Arial"/>
        </w:rPr>
        <w:tab/>
        <w:t xml:space="preserve">For batch processes, the permittee must calculate the annual factors every 10 batches for the 12-month period preceding the 10th batch (annual rolling average calculated every 10 batches), except as specified if the permittee produces more than 10 batches during a month, the permittee must calculate the annual factors at least once during that month and, if the permittee produces less than 10 batches in a 12-month period, the permittee must calculate the annual factors for the number of batches in the 12-month period since the previous calculations.  </w:t>
      </w:r>
      <w:r w:rsidRPr="00CA2DE7">
        <w:rPr>
          <w:rFonts w:ascii="Arial" w:hAnsi="Arial" w:cs="Arial"/>
          <w:b/>
        </w:rPr>
        <w:t>(40 CFR 63.2495(d)(3))</w:t>
      </w:r>
    </w:p>
    <w:p w14:paraId="54272759" w14:textId="77777777" w:rsidR="00410ED6" w:rsidRPr="00CA2DE7" w:rsidRDefault="00410ED6" w:rsidP="00410ED6">
      <w:pPr>
        <w:ind w:left="360" w:hanging="360"/>
        <w:jc w:val="both"/>
        <w:rPr>
          <w:rFonts w:cs="Arial"/>
          <w:sz w:val="20"/>
        </w:rPr>
      </w:pPr>
    </w:p>
    <w:p w14:paraId="7D1D650F" w14:textId="77777777" w:rsidR="00410ED6" w:rsidRPr="00CA2DE7" w:rsidRDefault="00410ED6" w:rsidP="00410ED6">
      <w:pPr>
        <w:ind w:left="360" w:hanging="360"/>
        <w:jc w:val="both"/>
        <w:rPr>
          <w:rFonts w:cs="Arial"/>
          <w:b/>
          <w:sz w:val="20"/>
        </w:rPr>
      </w:pPr>
      <w:r w:rsidRPr="00CA2DE7">
        <w:rPr>
          <w:rFonts w:cs="Arial"/>
          <w:sz w:val="20"/>
        </w:rPr>
        <w:t>22.</w:t>
      </w:r>
      <w:r w:rsidRPr="00CA2DE7">
        <w:rPr>
          <w:rFonts w:cs="Arial"/>
          <w:sz w:val="20"/>
        </w:rPr>
        <w:tab/>
        <w:t xml:space="preserve">To demonstrate compliance with the alternative standard in 40 CFR 63.2505, the permittee must meet the requirements of 40 CFR 63.1258(b)(5) beginning no later than the initial compliance date specified in 40 CFR 63.2445, except as specified below.  </w:t>
      </w:r>
      <w:r w:rsidRPr="00CA2DE7">
        <w:rPr>
          <w:rFonts w:cs="Arial"/>
          <w:b/>
          <w:sz w:val="20"/>
        </w:rPr>
        <w:t>(40 CFR 63.2505(b))</w:t>
      </w:r>
    </w:p>
    <w:p w14:paraId="6BBAE795"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a.</w:t>
      </w:r>
      <w:r w:rsidRPr="00CA2DE7">
        <w:rPr>
          <w:rFonts w:ascii="Arial" w:hAnsi="Arial" w:cs="Arial"/>
        </w:rPr>
        <w:tab/>
        <w:t xml:space="preserve">The permittee must comply with the requirements in 40 CFR 63.983 and the requirements referenced therein for closed-vent systems.  </w:t>
      </w:r>
      <w:r w:rsidRPr="00CA2DE7">
        <w:rPr>
          <w:rFonts w:ascii="Arial" w:hAnsi="Arial" w:cs="Arial"/>
          <w:b/>
        </w:rPr>
        <w:t>(40 CFR 63.2505(b)(1))</w:t>
      </w:r>
    </w:p>
    <w:p w14:paraId="7C533822"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b.</w:t>
      </w:r>
      <w:r w:rsidRPr="00CA2DE7">
        <w:rPr>
          <w:rFonts w:ascii="Arial" w:hAnsi="Arial" w:cs="Arial"/>
        </w:rPr>
        <w:tab/>
        <w:t xml:space="preserve">When 40 CFR 63.1258(b)(5)(i) refers to 40 CFR 63.1253(d) and 40 CFR 63.1254(c), the requirements in paragraph 40 CFR 63.2505(a) apply for the purposes of </w:t>
      </w:r>
      <w:r w:rsidRPr="00CA2DE7">
        <w:rPr>
          <w:rFonts w:ascii="Arial" w:hAnsi="Arial" w:cs="Arial"/>
          <w:lang w:val="en-US"/>
        </w:rPr>
        <w:t>S</w:t>
      </w:r>
      <w:r w:rsidRPr="00CA2DE7">
        <w:rPr>
          <w:rFonts w:ascii="Arial" w:hAnsi="Arial" w:cs="Arial"/>
        </w:rPr>
        <w:t xml:space="preserve">ubpart FFFF.  </w:t>
      </w:r>
      <w:r w:rsidRPr="00CA2DE7">
        <w:rPr>
          <w:rFonts w:ascii="Arial" w:hAnsi="Arial" w:cs="Arial"/>
          <w:b/>
        </w:rPr>
        <w:t>(40 CFR 63.2505(b)(2))</w:t>
      </w:r>
    </w:p>
    <w:p w14:paraId="1F9D7E0B"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lastRenderedPageBreak/>
        <w:t>c.</w:t>
      </w:r>
      <w:r w:rsidRPr="00CA2DE7">
        <w:rPr>
          <w:rFonts w:ascii="Arial" w:hAnsi="Arial" w:cs="Arial"/>
        </w:rPr>
        <w:tab/>
        <w:t xml:space="preserve">When 40 CFR 63.1258(b)(5)(i)(B) refers to “HCl,” it means “total hydrogen halide and halogen HAP” for the purposes of </w:t>
      </w:r>
      <w:r w:rsidRPr="00CA2DE7">
        <w:rPr>
          <w:rFonts w:ascii="Arial" w:hAnsi="Arial" w:cs="Arial"/>
          <w:lang w:val="en-US"/>
        </w:rPr>
        <w:t>S</w:t>
      </w:r>
      <w:r w:rsidRPr="00CA2DE7">
        <w:rPr>
          <w:rFonts w:ascii="Arial" w:hAnsi="Arial" w:cs="Arial"/>
        </w:rPr>
        <w:t xml:space="preserve">ubpart FFFF.  </w:t>
      </w:r>
      <w:r w:rsidRPr="00CA2DE7">
        <w:rPr>
          <w:rFonts w:ascii="Arial" w:hAnsi="Arial" w:cs="Arial"/>
          <w:b/>
        </w:rPr>
        <w:t>(40 CFR 63.2505(b)(3))</w:t>
      </w:r>
    </w:p>
    <w:p w14:paraId="77F9320D"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d.</w:t>
      </w:r>
      <w:r w:rsidRPr="00CA2DE7">
        <w:rPr>
          <w:rFonts w:ascii="Arial" w:hAnsi="Arial" w:cs="Arial"/>
        </w:rPr>
        <w:tab/>
        <w:t xml:space="preserve">When 40 CFR 63.1258(b)(5)(ii) refers to 40 CFR 63.1257(a)(3), it means 40 CFR 63.2450(j)(5) for the purposes of </w:t>
      </w:r>
      <w:r w:rsidRPr="00CA2DE7">
        <w:rPr>
          <w:rFonts w:ascii="Arial" w:hAnsi="Arial" w:cs="Arial"/>
          <w:lang w:val="en-US"/>
        </w:rPr>
        <w:t>S</w:t>
      </w:r>
      <w:r w:rsidRPr="00CA2DE7">
        <w:rPr>
          <w:rFonts w:ascii="Arial" w:hAnsi="Arial" w:cs="Arial"/>
        </w:rPr>
        <w:t xml:space="preserve">ubpart FFFF.  </w:t>
      </w:r>
      <w:r w:rsidRPr="00CA2DE7">
        <w:rPr>
          <w:rFonts w:ascii="Arial" w:hAnsi="Arial" w:cs="Arial"/>
          <w:b/>
        </w:rPr>
        <w:t>(40 CFR 63.2505(b)(4))</w:t>
      </w:r>
    </w:p>
    <w:p w14:paraId="2E02168F"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e.</w:t>
      </w:r>
      <w:r w:rsidRPr="00CA2DE7">
        <w:rPr>
          <w:rFonts w:ascii="Arial" w:hAnsi="Arial" w:cs="Arial"/>
        </w:rPr>
        <w:tab/>
        <w:t xml:space="preserve">The permittee must submit the results of any determination of the target analytes of predominant HAP in the notification of compliance status report.  </w:t>
      </w:r>
      <w:r w:rsidRPr="00CA2DE7">
        <w:rPr>
          <w:rFonts w:ascii="Arial" w:hAnsi="Arial" w:cs="Arial"/>
          <w:b/>
        </w:rPr>
        <w:t>(40 CFR 63.2505(b)(5))</w:t>
      </w:r>
    </w:p>
    <w:p w14:paraId="21282CEA"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f.</w:t>
      </w:r>
      <w:r w:rsidRPr="00CA2DE7">
        <w:rPr>
          <w:rFonts w:ascii="Arial" w:hAnsi="Arial" w:cs="Arial"/>
        </w:rPr>
        <w:tab/>
        <w:t xml:space="preserve">If the permittee elects to comply with the requirement to reduce hydrogen halide and halogen HAP by greater than or equal to 95% by weight in 40 CFR 63.2505(a)(1)(i)(C), the permittee must meet the requirements below.  </w:t>
      </w:r>
      <w:r w:rsidRPr="00CA2DE7">
        <w:rPr>
          <w:rFonts w:ascii="Arial" w:hAnsi="Arial" w:cs="Arial"/>
          <w:b/>
        </w:rPr>
        <w:t>(40 CFR 63.2505(b)(6))</w:t>
      </w:r>
    </w:p>
    <w:p w14:paraId="1D4FD2FE" w14:textId="77777777" w:rsidR="00410ED6" w:rsidRPr="00CA2DE7" w:rsidRDefault="00410ED6" w:rsidP="00410ED6">
      <w:pPr>
        <w:pStyle w:val="PlainText"/>
        <w:ind w:left="1080" w:hanging="360"/>
        <w:jc w:val="both"/>
        <w:rPr>
          <w:rFonts w:ascii="Arial" w:hAnsi="Arial" w:cs="Arial"/>
        </w:rPr>
      </w:pPr>
      <w:r w:rsidRPr="00CA2DE7">
        <w:rPr>
          <w:rFonts w:ascii="Arial" w:hAnsi="Arial" w:cs="Arial"/>
        </w:rPr>
        <w:t>i.</w:t>
      </w:r>
      <w:r w:rsidRPr="00CA2DE7">
        <w:rPr>
          <w:rFonts w:ascii="Arial" w:hAnsi="Arial" w:cs="Arial"/>
        </w:rPr>
        <w:tab/>
        <w:t xml:space="preserve">Demonstrate initial compliance with the 95% reduction by conducting a performance test and setting a site-specific operating limit(s) for the scrubber in accordance with 40 CFR 63.994 and the requirements referenced therein. </w:t>
      </w:r>
      <w:r w:rsidRPr="00CA2DE7">
        <w:rPr>
          <w:rFonts w:ascii="Arial" w:hAnsi="Arial" w:cs="Arial"/>
          <w:lang w:val="en-US"/>
        </w:rPr>
        <w:t xml:space="preserve"> </w:t>
      </w:r>
      <w:r w:rsidRPr="00CA2DE7">
        <w:rPr>
          <w:rFonts w:ascii="Arial" w:hAnsi="Arial" w:cs="Arial"/>
        </w:rPr>
        <w:t xml:space="preserve">The permittee must submit the results of the initial compliance demonstration in the notification of compliance status report.  </w:t>
      </w:r>
      <w:r w:rsidRPr="00CA2DE7">
        <w:rPr>
          <w:rFonts w:ascii="Arial" w:hAnsi="Arial" w:cs="Arial"/>
          <w:b/>
        </w:rPr>
        <w:t>(40 CFR 63.2505(b)(6)(i))</w:t>
      </w:r>
    </w:p>
    <w:p w14:paraId="1A5E26C7" w14:textId="77777777" w:rsidR="00410ED6" w:rsidRPr="00CA2DE7" w:rsidRDefault="00410ED6" w:rsidP="00410ED6">
      <w:pPr>
        <w:pStyle w:val="PlainText"/>
        <w:ind w:left="1080" w:hanging="360"/>
        <w:jc w:val="both"/>
        <w:rPr>
          <w:rFonts w:ascii="Arial" w:hAnsi="Arial" w:cs="Arial"/>
        </w:rPr>
      </w:pPr>
      <w:r w:rsidRPr="00CA2DE7">
        <w:rPr>
          <w:rFonts w:ascii="Arial" w:hAnsi="Arial" w:cs="Arial"/>
        </w:rPr>
        <w:t>ii.</w:t>
      </w:r>
      <w:r w:rsidRPr="00CA2DE7">
        <w:rPr>
          <w:rFonts w:ascii="Arial" w:hAnsi="Arial" w:cs="Arial"/>
        </w:rPr>
        <w:tab/>
        <w:t xml:space="preserve">Install, operate, and maintain CPMS for the scrubber as specified in 40 CFR 63.994(c) and 40 CFR 63.2450(k), instead of as specified in 40 CFR 63.1258(b)(5)(i)(C).  </w:t>
      </w:r>
      <w:r w:rsidRPr="00CA2DE7">
        <w:rPr>
          <w:rFonts w:ascii="Arial" w:hAnsi="Arial" w:cs="Arial"/>
          <w:b/>
        </w:rPr>
        <w:t>(40 CFR 63.2505(b)(6)(ii))</w:t>
      </w:r>
    </w:p>
    <w:p w14:paraId="2902653B"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g.</w:t>
      </w:r>
      <w:r w:rsidRPr="00CA2DE7">
        <w:rPr>
          <w:rFonts w:ascii="Arial" w:hAnsi="Arial" w:cs="Arial"/>
        </w:rPr>
        <w:tab/>
        <w:t xml:space="preserve">If flow to the scrubber could be intermittent, the permittee you must install, calibrate, and operate a flow indicator as specified in 40 CFR 63.2460(c)(7).  </w:t>
      </w:r>
      <w:r w:rsidRPr="00CA2DE7">
        <w:rPr>
          <w:rFonts w:ascii="Arial" w:hAnsi="Arial" w:cs="Arial"/>
          <w:b/>
        </w:rPr>
        <w:t>(40 CFR 63.2505(b)(7))</w:t>
      </w:r>
    </w:p>
    <w:p w14:paraId="5BF2401B"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h.</w:t>
      </w:r>
      <w:r w:rsidRPr="00CA2DE7">
        <w:rPr>
          <w:rFonts w:ascii="Arial" w:hAnsi="Arial" w:cs="Arial"/>
        </w:rPr>
        <w:tab/>
        <w:t xml:space="preserve">Use the operating day as the averaging period for CEMS data and scrubber parameter monitoring data.  </w:t>
      </w:r>
      <w:r w:rsidRPr="00CA2DE7">
        <w:rPr>
          <w:rFonts w:ascii="Arial" w:hAnsi="Arial" w:cs="Arial"/>
        </w:rPr>
        <w:br/>
      </w:r>
      <w:r w:rsidRPr="00CA2DE7">
        <w:rPr>
          <w:rFonts w:ascii="Arial" w:hAnsi="Arial" w:cs="Arial"/>
          <w:b/>
        </w:rPr>
        <w:t>(40 CFR 63.2505(b)(8))</w:t>
      </w:r>
    </w:p>
    <w:p w14:paraId="77922412" w14:textId="77777777" w:rsidR="00410ED6" w:rsidRPr="00CA2DE7" w:rsidRDefault="00410ED6" w:rsidP="00410ED6">
      <w:pPr>
        <w:pStyle w:val="PlainText"/>
        <w:ind w:left="720" w:hanging="360"/>
        <w:jc w:val="both"/>
        <w:rPr>
          <w:rFonts w:ascii="Arial" w:hAnsi="Arial" w:cs="Arial"/>
        </w:rPr>
      </w:pPr>
      <w:r w:rsidRPr="00CA2DE7">
        <w:rPr>
          <w:rFonts w:ascii="Arial" w:hAnsi="Arial" w:cs="Arial"/>
        </w:rPr>
        <w:t>i.</w:t>
      </w:r>
      <w:r w:rsidRPr="00CA2DE7">
        <w:rPr>
          <w:rFonts w:ascii="Arial" w:hAnsi="Arial" w:cs="Arial"/>
        </w:rPr>
        <w:tab/>
        <w:t xml:space="preserve">The requirements in 40 CFR 63.2505(a) do not apply to emissions from storage tanks during periods of planned routine maintenance of the control device that do not exceed 240 hr/yr. </w:t>
      </w:r>
      <w:r w:rsidRPr="00CA2DE7">
        <w:rPr>
          <w:rFonts w:ascii="Arial" w:hAnsi="Arial" w:cs="Arial"/>
          <w:lang w:val="en-US"/>
        </w:rPr>
        <w:t xml:space="preserve"> </w:t>
      </w:r>
      <w:r w:rsidRPr="00CA2DE7">
        <w:rPr>
          <w:rFonts w:ascii="Arial" w:hAnsi="Arial" w:cs="Arial"/>
        </w:rPr>
        <w:t xml:space="preserve">The permittee may submit an application to the Administrator requesting an extension of this time limit to a total of 360 hr/yr in accordance with the procedures specified in 40 CFR 63.2470(d). </w:t>
      </w:r>
      <w:r w:rsidRPr="00CA2DE7">
        <w:rPr>
          <w:rFonts w:ascii="Arial" w:hAnsi="Arial" w:cs="Arial"/>
          <w:lang w:val="en-US"/>
        </w:rPr>
        <w:t xml:space="preserve"> </w:t>
      </w:r>
      <w:r w:rsidRPr="00CA2DE7">
        <w:rPr>
          <w:rFonts w:ascii="Arial" w:hAnsi="Arial" w:cs="Arial"/>
        </w:rPr>
        <w:t xml:space="preserve">The permittee must comply with the recordkeeping and reporting specified in 40 CFR 63.998(d)(2)(ii) and 40 CFR 63.999(c)(4) for periods of planned routine maintenance.  </w:t>
      </w:r>
      <w:r w:rsidRPr="00CA2DE7">
        <w:rPr>
          <w:rFonts w:ascii="Arial" w:hAnsi="Arial" w:cs="Arial"/>
          <w:b/>
        </w:rPr>
        <w:t>(40 CFR 63.2505(b)(9))</w:t>
      </w:r>
    </w:p>
    <w:p w14:paraId="3C7EC5B1" w14:textId="77777777" w:rsidR="00410ED6" w:rsidRPr="00CA2DE7" w:rsidRDefault="00410ED6" w:rsidP="00410ED6">
      <w:pPr>
        <w:pStyle w:val="PlainText"/>
        <w:jc w:val="both"/>
        <w:rPr>
          <w:rFonts w:ascii="Arial" w:hAnsi="Arial" w:cs="Arial"/>
        </w:rPr>
      </w:pPr>
    </w:p>
    <w:p w14:paraId="6672FA94" w14:textId="77777777" w:rsidR="00410ED6" w:rsidRPr="00CA2DE7" w:rsidRDefault="00410ED6" w:rsidP="00410ED6">
      <w:pPr>
        <w:ind w:left="360" w:hanging="360"/>
        <w:jc w:val="both"/>
        <w:rPr>
          <w:rFonts w:cs="Arial"/>
          <w:b/>
          <w:sz w:val="20"/>
        </w:rPr>
      </w:pPr>
      <w:r w:rsidRPr="00CA2DE7">
        <w:rPr>
          <w:rFonts w:cs="Arial"/>
          <w:sz w:val="20"/>
        </w:rPr>
        <w:t>23.</w:t>
      </w:r>
      <w:r w:rsidRPr="00CA2DE7">
        <w:rPr>
          <w:rFonts w:cs="Arial"/>
          <w:sz w:val="20"/>
        </w:rPr>
        <w:tab/>
        <w:t xml:space="preserve">For any equipment, emission stream, or wastewater stream subject to the provisions of both 40 CFR Part 63, Subpart FFFF and another rule, the permittee may elect to comply only with the provisions as specified in 40 CFR 63.2535(a) through (l).  The permittee also must identify the subject equipment, emission stream, or wastewater stream, and the provisions that will be complied with, in the notification of compliance status report required by 40 CFR 63.2520(d).  </w:t>
      </w:r>
      <w:r w:rsidRPr="00CA2DE7">
        <w:rPr>
          <w:rFonts w:cs="Arial"/>
          <w:b/>
          <w:sz w:val="20"/>
        </w:rPr>
        <w:t>(40 CFR 63.2535)</w:t>
      </w:r>
    </w:p>
    <w:p w14:paraId="6403F374" w14:textId="77777777" w:rsidR="00410ED6" w:rsidRPr="00CA2DE7" w:rsidRDefault="00410ED6" w:rsidP="00410ED6">
      <w:pPr>
        <w:pStyle w:val="PlainText"/>
        <w:ind w:left="360" w:hanging="360"/>
        <w:jc w:val="both"/>
        <w:rPr>
          <w:rFonts w:ascii="Arial" w:hAnsi="Arial" w:cs="Arial"/>
        </w:rPr>
      </w:pPr>
    </w:p>
    <w:p w14:paraId="069F945E" w14:textId="77777777" w:rsidR="00410ED6" w:rsidRPr="00CA2DE7" w:rsidRDefault="00410ED6" w:rsidP="00410ED6">
      <w:pPr>
        <w:ind w:left="360" w:hanging="360"/>
        <w:jc w:val="both"/>
        <w:rPr>
          <w:rFonts w:cs="Arial"/>
          <w:b/>
          <w:sz w:val="20"/>
        </w:rPr>
      </w:pPr>
      <w:r w:rsidRPr="00CA2DE7">
        <w:rPr>
          <w:rFonts w:cs="Arial"/>
          <w:sz w:val="20"/>
        </w:rPr>
        <w:t>24.</w:t>
      </w:r>
      <w:r w:rsidRPr="00CA2DE7">
        <w:rPr>
          <w:rFonts w:cs="Arial"/>
          <w:sz w:val="20"/>
        </w:rPr>
        <w:tab/>
        <w:t xml:space="preserve">For any Group 2 emission point that becomes a Group 1 emission point after the compliance date for the facility, the permittee shall comply with the Group 1 requirements beginning on the date the switch occurs.  An initial compliance demonstration, as specified in 40 CFR Part 63, Subpart FFFF, shall be conducted within 150 days after the switch occurs.  </w:t>
      </w:r>
      <w:r w:rsidRPr="00CA2DE7">
        <w:rPr>
          <w:rFonts w:cs="Arial"/>
          <w:b/>
          <w:sz w:val="20"/>
        </w:rPr>
        <w:t>(40 CFR 63.2445(d))</w:t>
      </w:r>
    </w:p>
    <w:p w14:paraId="330B8ADA" w14:textId="77777777" w:rsidR="00410ED6" w:rsidRPr="00CA2DE7" w:rsidRDefault="00410ED6" w:rsidP="00410ED6">
      <w:pPr>
        <w:ind w:left="360" w:hanging="360"/>
        <w:jc w:val="both"/>
        <w:rPr>
          <w:rFonts w:cs="Arial"/>
          <w:sz w:val="20"/>
        </w:rPr>
      </w:pPr>
    </w:p>
    <w:p w14:paraId="5CDAA995" w14:textId="77777777" w:rsidR="00410ED6" w:rsidRPr="00CA2DE7" w:rsidRDefault="00410ED6" w:rsidP="0083628A">
      <w:pPr>
        <w:pStyle w:val="ListParagraph"/>
        <w:numPr>
          <w:ilvl w:val="0"/>
          <w:numId w:val="102"/>
        </w:numPr>
        <w:jc w:val="both"/>
        <w:rPr>
          <w:rFonts w:cs="Arial"/>
          <w:b/>
          <w:sz w:val="20"/>
        </w:rPr>
      </w:pPr>
      <w:r w:rsidRPr="00CA2DE7">
        <w:rPr>
          <w:rFonts w:cs="Arial"/>
          <w:sz w:val="20"/>
        </w:rPr>
        <w:t xml:space="preserve">If, after the compliance date for the facility, hydrogen halide and halogen HAP emissions from process vents in a process increase to more than 1,000 lb/yr, or HAP metals emissions from a process at a new affected source increase to more than 150 lb/yr, the permittee shall comply with the applicable emission limits specified in Table 3 of 40 CFR Part 63, Subpart FFFF and the associated compliance requirements beginning on the date the emissions exceed the applicable threshold.  An initial compliance demonstration, as specified in 40 CFR Part 63, Subpart FFFF, shall be conducted within 150 days after the switch occurs.  </w:t>
      </w:r>
      <w:r w:rsidRPr="00CA2DE7">
        <w:rPr>
          <w:rFonts w:cs="Arial"/>
          <w:b/>
          <w:sz w:val="20"/>
        </w:rPr>
        <w:t>(40 CFR 63.2445(e))</w:t>
      </w:r>
    </w:p>
    <w:p w14:paraId="4BA8918B" w14:textId="77777777" w:rsidR="00410ED6" w:rsidRPr="00CA2DE7" w:rsidRDefault="00410ED6" w:rsidP="00410ED6">
      <w:pPr>
        <w:pStyle w:val="ListParagraph"/>
        <w:ind w:left="360"/>
        <w:jc w:val="both"/>
        <w:rPr>
          <w:rFonts w:cs="Arial"/>
          <w:b/>
          <w:sz w:val="20"/>
        </w:rPr>
      </w:pPr>
    </w:p>
    <w:p w14:paraId="1CE4683A" w14:textId="77777777" w:rsidR="00410ED6" w:rsidRPr="00CA2DE7" w:rsidRDefault="00410ED6" w:rsidP="0083628A">
      <w:pPr>
        <w:pStyle w:val="ListParagraph"/>
        <w:numPr>
          <w:ilvl w:val="0"/>
          <w:numId w:val="102"/>
        </w:numPr>
        <w:jc w:val="both"/>
        <w:rPr>
          <w:rFonts w:cs="Arial"/>
          <w:b/>
          <w:sz w:val="20"/>
        </w:rPr>
      </w:pPr>
      <w:r w:rsidRPr="00CA2DE7">
        <w:rPr>
          <w:rFonts w:cs="Arial"/>
          <w:sz w:val="20"/>
        </w:rPr>
        <w:t xml:space="preserve">If the permittee has a small control device for process vent or transfer rack emissions that becomes a large control device, as defined in 40 CFR 63.2550(i), the permittee shall comply with monitoring and associated recordkeeping and reporting requirements for large control devices beginning on the date the switch occurs.  An initial compliance demonstration, as specified in 40 CFR Part 63, Subpart FFFF, shall be conducted within 150 days after the switch occurs.  </w:t>
      </w:r>
      <w:r w:rsidRPr="00CA2DE7">
        <w:rPr>
          <w:rFonts w:cs="Arial"/>
          <w:b/>
          <w:sz w:val="20"/>
        </w:rPr>
        <w:t>(40 CFR 63.2445(f))</w:t>
      </w:r>
    </w:p>
    <w:p w14:paraId="017F2DAD" w14:textId="77777777" w:rsidR="00410ED6" w:rsidRPr="00CA2DE7" w:rsidRDefault="00410ED6" w:rsidP="00410ED6">
      <w:pPr>
        <w:rPr>
          <w:rFonts w:cs="Arial"/>
          <w:b/>
          <w:sz w:val="20"/>
        </w:rPr>
      </w:pPr>
      <w:r w:rsidRPr="00CA2DE7">
        <w:rPr>
          <w:rFonts w:cs="Arial"/>
          <w:b/>
          <w:sz w:val="20"/>
        </w:rPr>
        <w:br w:type="page"/>
      </w:r>
    </w:p>
    <w:p w14:paraId="4E6E13DB" w14:textId="58DCD605" w:rsidR="00410ED6" w:rsidRPr="00CA2DE7" w:rsidRDefault="00410ED6" w:rsidP="00410ED6">
      <w:pPr>
        <w:pStyle w:val="Heading2"/>
        <w:numPr>
          <w:ilvl w:val="1"/>
          <w:numId w:val="0"/>
        </w:numPr>
        <w:pBdr>
          <w:top w:val="single" w:sz="4" w:space="1" w:color="auto"/>
          <w:left w:val="single" w:sz="4" w:space="4" w:color="auto"/>
          <w:bottom w:val="single" w:sz="4" w:space="1" w:color="auto"/>
          <w:right w:val="single" w:sz="4" w:space="4" w:color="auto"/>
        </w:pBdr>
        <w:spacing w:after="0"/>
        <w:rPr>
          <w:bCs w:val="0"/>
          <w:iCs/>
          <w:sz w:val="28"/>
          <w:szCs w:val="28"/>
        </w:rPr>
      </w:pPr>
      <w:bookmarkStart w:id="337" w:name="_Toc118987175"/>
      <w:r w:rsidRPr="00CA2DE7">
        <w:rPr>
          <w:bCs w:val="0"/>
          <w:iCs/>
          <w:sz w:val="28"/>
          <w:szCs w:val="28"/>
        </w:rPr>
        <w:lastRenderedPageBreak/>
        <w:t>FGBENZENEWASTE</w:t>
      </w:r>
      <w:r w:rsidR="007C43FF" w:rsidRPr="00CA2DE7">
        <w:rPr>
          <w:bCs w:val="0"/>
          <w:iCs/>
          <w:sz w:val="28"/>
          <w:szCs w:val="28"/>
        </w:rPr>
        <w:t>-S2</w:t>
      </w:r>
      <w:bookmarkEnd w:id="337"/>
    </w:p>
    <w:p w14:paraId="6FFC92FF" w14:textId="77777777" w:rsidR="00410ED6" w:rsidRPr="00CA2DE7" w:rsidRDefault="00410ED6" w:rsidP="00410ED6">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47A023B1" w14:textId="77777777" w:rsidR="00410ED6" w:rsidRPr="00CA2DE7" w:rsidRDefault="00410ED6" w:rsidP="00410ED6">
      <w:pPr>
        <w:rPr>
          <w:sz w:val="20"/>
        </w:rPr>
      </w:pPr>
    </w:p>
    <w:p w14:paraId="65861C3C" w14:textId="77777777" w:rsidR="00410ED6" w:rsidRPr="00CA2DE7" w:rsidRDefault="00410ED6" w:rsidP="00410ED6">
      <w:pPr>
        <w:jc w:val="both"/>
        <w:rPr>
          <w:b/>
          <w:u w:val="single"/>
        </w:rPr>
      </w:pPr>
      <w:r w:rsidRPr="00CA2DE7">
        <w:rPr>
          <w:b/>
          <w:u w:val="single"/>
        </w:rPr>
        <w:t>DESCRIPTION</w:t>
      </w:r>
    </w:p>
    <w:p w14:paraId="64F608F4" w14:textId="77777777" w:rsidR="00410ED6" w:rsidRPr="00CA2DE7" w:rsidRDefault="00410ED6" w:rsidP="00410ED6">
      <w:pPr>
        <w:jc w:val="both"/>
        <w:rPr>
          <w:sz w:val="20"/>
        </w:rPr>
      </w:pPr>
    </w:p>
    <w:p w14:paraId="4DC26CB4" w14:textId="77777777" w:rsidR="00410ED6" w:rsidRPr="00CA2DE7" w:rsidRDefault="00410ED6" w:rsidP="00410ED6">
      <w:pPr>
        <w:jc w:val="both"/>
        <w:rPr>
          <w:sz w:val="20"/>
        </w:rPr>
      </w:pPr>
      <w:r w:rsidRPr="00CA2DE7">
        <w:rPr>
          <w:sz w:val="20"/>
          <w:lang w:val="en"/>
        </w:rPr>
        <w:t>Benzene waste operations standards that apply to equipment and processes at certain chemical manufacturing plants.</w:t>
      </w:r>
    </w:p>
    <w:p w14:paraId="36D11D18" w14:textId="77777777" w:rsidR="00410ED6" w:rsidRPr="00CA2DE7" w:rsidRDefault="00410ED6" w:rsidP="00410ED6">
      <w:pPr>
        <w:jc w:val="both"/>
        <w:rPr>
          <w:sz w:val="20"/>
        </w:rPr>
      </w:pPr>
    </w:p>
    <w:p w14:paraId="0F55E42F" w14:textId="2B09D960" w:rsidR="00410ED6" w:rsidRPr="00CA2DE7" w:rsidRDefault="00410ED6" w:rsidP="00410ED6">
      <w:pPr>
        <w:jc w:val="both"/>
        <w:rPr>
          <w:sz w:val="20"/>
        </w:rPr>
      </w:pPr>
      <w:r w:rsidRPr="00CA2DE7">
        <w:rPr>
          <w:b/>
          <w:sz w:val="20"/>
        </w:rPr>
        <w:t>Emission Units:</w:t>
      </w:r>
      <w:r w:rsidRPr="00CA2DE7">
        <w:rPr>
          <w:sz w:val="20"/>
        </w:rPr>
        <w:t xml:space="preserve"> </w:t>
      </w:r>
      <w:r w:rsidRPr="00CA2DE7">
        <w:rPr>
          <w:rFonts w:cs="Arial"/>
          <w:sz w:val="20"/>
        </w:rPr>
        <w:t xml:space="preserve">EUB5 </w:t>
      </w:r>
    </w:p>
    <w:p w14:paraId="6D1F96F8" w14:textId="77777777" w:rsidR="00410ED6" w:rsidRPr="00CA2DE7" w:rsidRDefault="00410ED6" w:rsidP="00410ED6">
      <w:pPr>
        <w:jc w:val="both"/>
        <w:rPr>
          <w:sz w:val="20"/>
        </w:rPr>
      </w:pPr>
    </w:p>
    <w:p w14:paraId="6FEF9543" w14:textId="77777777" w:rsidR="00410ED6" w:rsidRPr="00CA2DE7" w:rsidRDefault="00410ED6" w:rsidP="00410ED6">
      <w:pPr>
        <w:jc w:val="both"/>
        <w:rPr>
          <w:b/>
          <w:u w:val="single"/>
        </w:rPr>
      </w:pPr>
      <w:r w:rsidRPr="00CA2DE7">
        <w:rPr>
          <w:b/>
          <w:u w:val="single"/>
        </w:rPr>
        <w:t>POLLUTION CONTROL EQUIPMENT</w:t>
      </w:r>
    </w:p>
    <w:p w14:paraId="553E1E34" w14:textId="77777777" w:rsidR="00410ED6" w:rsidRPr="00CA2DE7" w:rsidRDefault="00410ED6" w:rsidP="00410ED6">
      <w:pPr>
        <w:jc w:val="both"/>
      </w:pPr>
    </w:p>
    <w:p w14:paraId="4B199C43" w14:textId="77777777" w:rsidR="00410ED6" w:rsidRPr="00CA2DE7" w:rsidRDefault="00410ED6" w:rsidP="00410ED6">
      <w:pPr>
        <w:jc w:val="both"/>
        <w:rPr>
          <w:sz w:val="20"/>
        </w:rPr>
      </w:pPr>
      <w:r w:rsidRPr="00CA2DE7">
        <w:rPr>
          <w:sz w:val="20"/>
        </w:rPr>
        <w:t>NA</w:t>
      </w:r>
    </w:p>
    <w:p w14:paraId="308C9B58" w14:textId="77777777" w:rsidR="00410ED6" w:rsidRPr="00CA2DE7" w:rsidRDefault="00410ED6" w:rsidP="00410ED6">
      <w:pPr>
        <w:rPr>
          <w:sz w:val="20"/>
        </w:rPr>
      </w:pPr>
    </w:p>
    <w:p w14:paraId="1D30531E" w14:textId="77777777" w:rsidR="00410ED6" w:rsidRPr="00CA2DE7" w:rsidRDefault="00410ED6" w:rsidP="00410ED6">
      <w:pPr>
        <w:jc w:val="both"/>
        <w:rPr>
          <w:b/>
          <w:u w:val="single"/>
        </w:rPr>
      </w:pPr>
      <w:r w:rsidRPr="00CA2DE7">
        <w:rPr>
          <w:b/>
        </w:rPr>
        <w:t xml:space="preserve">I.  </w:t>
      </w:r>
      <w:r w:rsidRPr="00CA2DE7">
        <w:rPr>
          <w:b/>
          <w:u w:val="single"/>
        </w:rPr>
        <w:t>EMISSION LIMIT(S)</w:t>
      </w:r>
    </w:p>
    <w:p w14:paraId="61F158B3" w14:textId="77777777" w:rsidR="00410ED6" w:rsidRPr="00CA2DE7" w:rsidRDefault="00410ED6" w:rsidP="00410ED6">
      <w:pPr>
        <w:jc w:val="both"/>
        <w:rPr>
          <w:sz w:val="20"/>
        </w:rPr>
      </w:pPr>
    </w:p>
    <w:p w14:paraId="02E4AAB7" w14:textId="77777777" w:rsidR="00410ED6" w:rsidRPr="00CA2DE7" w:rsidRDefault="00410ED6" w:rsidP="00410ED6">
      <w:pPr>
        <w:jc w:val="both"/>
        <w:rPr>
          <w:sz w:val="20"/>
        </w:rPr>
      </w:pPr>
      <w:r w:rsidRPr="00CA2DE7">
        <w:rPr>
          <w:sz w:val="20"/>
        </w:rPr>
        <w:t>NA</w:t>
      </w:r>
    </w:p>
    <w:p w14:paraId="1975E03C" w14:textId="77777777" w:rsidR="00410ED6" w:rsidRPr="00CA2DE7" w:rsidRDefault="00410ED6" w:rsidP="00410ED6">
      <w:pPr>
        <w:jc w:val="both"/>
        <w:rPr>
          <w:sz w:val="20"/>
        </w:rPr>
      </w:pPr>
    </w:p>
    <w:p w14:paraId="5A2828A7" w14:textId="77777777" w:rsidR="00410ED6" w:rsidRPr="00CA2DE7" w:rsidRDefault="00410ED6" w:rsidP="00410ED6">
      <w:pPr>
        <w:jc w:val="both"/>
        <w:rPr>
          <w:b/>
          <w:u w:val="single"/>
        </w:rPr>
      </w:pPr>
      <w:r w:rsidRPr="00CA2DE7">
        <w:rPr>
          <w:b/>
        </w:rPr>
        <w:t xml:space="preserve">II.  </w:t>
      </w:r>
      <w:r w:rsidRPr="00CA2DE7">
        <w:rPr>
          <w:b/>
          <w:u w:val="single"/>
        </w:rPr>
        <w:t>MATERIAL LIMIT(S)</w:t>
      </w:r>
    </w:p>
    <w:p w14:paraId="51AC6AC1" w14:textId="77777777" w:rsidR="00410ED6" w:rsidRPr="00CA2DE7" w:rsidRDefault="00410ED6" w:rsidP="00410ED6">
      <w:pPr>
        <w:jc w:val="both"/>
        <w:rPr>
          <w:sz w:val="20"/>
        </w:rPr>
      </w:pPr>
    </w:p>
    <w:p w14:paraId="5E885104" w14:textId="77777777" w:rsidR="00410ED6" w:rsidRPr="00CA2DE7" w:rsidRDefault="00410ED6" w:rsidP="00410ED6">
      <w:pPr>
        <w:jc w:val="both"/>
        <w:rPr>
          <w:sz w:val="20"/>
        </w:rPr>
      </w:pPr>
      <w:r w:rsidRPr="00CA2DE7">
        <w:rPr>
          <w:sz w:val="20"/>
        </w:rPr>
        <w:t>NA</w:t>
      </w:r>
    </w:p>
    <w:p w14:paraId="2E98FDAA" w14:textId="77777777" w:rsidR="00410ED6" w:rsidRPr="00CA2DE7" w:rsidRDefault="00410ED6" w:rsidP="00410ED6">
      <w:pPr>
        <w:jc w:val="both"/>
        <w:rPr>
          <w:sz w:val="20"/>
        </w:rPr>
      </w:pPr>
    </w:p>
    <w:p w14:paraId="3E483C39" w14:textId="77777777" w:rsidR="00410ED6" w:rsidRPr="00CA2DE7" w:rsidRDefault="00410ED6" w:rsidP="00410ED6">
      <w:pPr>
        <w:jc w:val="both"/>
        <w:rPr>
          <w:b/>
          <w:u w:val="single"/>
        </w:rPr>
      </w:pPr>
      <w:r w:rsidRPr="00CA2DE7">
        <w:rPr>
          <w:b/>
        </w:rPr>
        <w:t xml:space="preserve">III.  </w:t>
      </w:r>
      <w:r w:rsidRPr="00CA2DE7">
        <w:rPr>
          <w:b/>
          <w:u w:val="single"/>
        </w:rPr>
        <w:t>PROCESS/OPERATIONAL RESTRICTION(S)</w:t>
      </w:r>
      <w:r w:rsidRPr="00CA2DE7" w:rsidDel="001C614B">
        <w:rPr>
          <w:b/>
          <w:u w:val="single"/>
        </w:rPr>
        <w:t xml:space="preserve"> </w:t>
      </w:r>
    </w:p>
    <w:p w14:paraId="743B2BE6" w14:textId="77777777" w:rsidR="00410ED6" w:rsidRPr="00CA2DE7" w:rsidRDefault="00410ED6" w:rsidP="00410ED6">
      <w:pPr>
        <w:jc w:val="both"/>
        <w:rPr>
          <w:sz w:val="20"/>
        </w:rPr>
      </w:pPr>
    </w:p>
    <w:p w14:paraId="1D10048D" w14:textId="77777777" w:rsidR="00410ED6" w:rsidRPr="00CA2DE7" w:rsidRDefault="00410ED6" w:rsidP="00410ED6">
      <w:pPr>
        <w:jc w:val="both"/>
        <w:rPr>
          <w:sz w:val="20"/>
        </w:rPr>
      </w:pPr>
      <w:r w:rsidRPr="00CA2DE7">
        <w:rPr>
          <w:sz w:val="20"/>
        </w:rPr>
        <w:t>NA</w:t>
      </w:r>
    </w:p>
    <w:p w14:paraId="0A8B6194" w14:textId="77777777" w:rsidR="00410ED6" w:rsidRPr="00CA2DE7" w:rsidRDefault="00410ED6" w:rsidP="00410ED6">
      <w:pPr>
        <w:jc w:val="both"/>
        <w:rPr>
          <w:sz w:val="20"/>
        </w:rPr>
      </w:pPr>
    </w:p>
    <w:p w14:paraId="202B21C4" w14:textId="77777777" w:rsidR="00410ED6" w:rsidRPr="00CA2DE7" w:rsidRDefault="00410ED6" w:rsidP="00410ED6">
      <w:pPr>
        <w:jc w:val="both"/>
        <w:rPr>
          <w:b/>
          <w:u w:val="single"/>
        </w:rPr>
      </w:pPr>
      <w:r w:rsidRPr="00CA2DE7">
        <w:rPr>
          <w:b/>
        </w:rPr>
        <w:t xml:space="preserve">IV.  </w:t>
      </w:r>
      <w:r w:rsidRPr="00CA2DE7">
        <w:rPr>
          <w:b/>
          <w:u w:val="single"/>
        </w:rPr>
        <w:t>DESIGN/EQUIPMENT PARAMETER(S)</w:t>
      </w:r>
    </w:p>
    <w:p w14:paraId="31BB1C1E" w14:textId="77777777" w:rsidR="00410ED6" w:rsidRPr="00CA2DE7" w:rsidRDefault="00410ED6" w:rsidP="00410ED6">
      <w:pPr>
        <w:jc w:val="both"/>
        <w:rPr>
          <w:sz w:val="20"/>
        </w:rPr>
      </w:pPr>
    </w:p>
    <w:p w14:paraId="72328269" w14:textId="77777777" w:rsidR="00410ED6" w:rsidRPr="00CA2DE7" w:rsidRDefault="00410ED6" w:rsidP="00410ED6">
      <w:pPr>
        <w:jc w:val="both"/>
        <w:rPr>
          <w:sz w:val="20"/>
        </w:rPr>
      </w:pPr>
      <w:r w:rsidRPr="00CA2DE7">
        <w:rPr>
          <w:sz w:val="20"/>
        </w:rPr>
        <w:t>NA</w:t>
      </w:r>
    </w:p>
    <w:p w14:paraId="16C1FC58" w14:textId="77777777" w:rsidR="00410ED6" w:rsidRPr="00CA2DE7" w:rsidRDefault="00410ED6" w:rsidP="00410ED6">
      <w:pPr>
        <w:jc w:val="both"/>
        <w:rPr>
          <w:sz w:val="20"/>
        </w:rPr>
      </w:pPr>
    </w:p>
    <w:p w14:paraId="2AFA7BBC" w14:textId="77777777" w:rsidR="00410ED6" w:rsidRPr="00CA2DE7" w:rsidRDefault="00410ED6" w:rsidP="00410ED6">
      <w:pPr>
        <w:jc w:val="both"/>
        <w:rPr>
          <w:b/>
          <w:u w:val="single"/>
        </w:rPr>
      </w:pPr>
      <w:r w:rsidRPr="00CA2DE7">
        <w:rPr>
          <w:b/>
        </w:rPr>
        <w:t xml:space="preserve">V.  </w:t>
      </w:r>
      <w:r w:rsidRPr="00CA2DE7">
        <w:rPr>
          <w:b/>
          <w:u w:val="single"/>
        </w:rPr>
        <w:t>TESTING/SAMPLING</w:t>
      </w:r>
    </w:p>
    <w:p w14:paraId="6669A4E0" w14:textId="77777777" w:rsidR="00410ED6" w:rsidRPr="00CA2DE7" w:rsidRDefault="00410ED6" w:rsidP="00410ED6">
      <w:pPr>
        <w:jc w:val="both"/>
        <w:rPr>
          <w:sz w:val="20"/>
        </w:rPr>
      </w:pPr>
      <w:r w:rsidRPr="00CA2DE7">
        <w:rPr>
          <w:sz w:val="20"/>
        </w:rPr>
        <w:t xml:space="preserve">Records shall be maintained on file for a period of five years.  </w:t>
      </w:r>
      <w:r w:rsidRPr="00CA2DE7">
        <w:rPr>
          <w:b/>
          <w:sz w:val="20"/>
        </w:rPr>
        <w:t>(R 336.1213(3)(b)(ii))</w:t>
      </w:r>
    </w:p>
    <w:p w14:paraId="7DE70D72" w14:textId="77777777" w:rsidR="00410ED6" w:rsidRPr="00CA2DE7" w:rsidRDefault="00410ED6" w:rsidP="00410ED6">
      <w:pPr>
        <w:jc w:val="both"/>
        <w:rPr>
          <w:sz w:val="20"/>
        </w:rPr>
      </w:pPr>
    </w:p>
    <w:p w14:paraId="23FBDA15" w14:textId="77777777" w:rsidR="00410ED6" w:rsidRPr="00CA2DE7" w:rsidRDefault="00410ED6" w:rsidP="0083628A">
      <w:pPr>
        <w:numPr>
          <w:ilvl w:val="0"/>
          <w:numId w:val="101"/>
        </w:numPr>
        <w:jc w:val="both"/>
        <w:rPr>
          <w:rFonts w:cs="Arial"/>
          <w:sz w:val="20"/>
        </w:rPr>
      </w:pPr>
      <w:r w:rsidRPr="00CA2DE7">
        <w:rPr>
          <w:rFonts w:cs="Arial"/>
          <w:sz w:val="20"/>
        </w:rPr>
        <w:t xml:space="preserve">The permittee shall determine the total annual benzene quantity from facility waste when required by, and in compliance with 40 CFR Part 61, Subpart FF, Section 61.355(a) (Test methods, procedures and compliance provisions).  </w:t>
      </w:r>
      <w:r w:rsidRPr="00CA2DE7">
        <w:rPr>
          <w:rFonts w:cs="Arial"/>
          <w:b/>
          <w:sz w:val="20"/>
        </w:rPr>
        <w:t>(40 CFR Part 61, Subpart FF)</w:t>
      </w:r>
    </w:p>
    <w:p w14:paraId="0FEA2149" w14:textId="77777777" w:rsidR="00410ED6" w:rsidRPr="00CA2DE7" w:rsidRDefault="00410ED6" w:rsidP="00410ED6">
      <w:pPr>
        <w:ind w:right="72"/>
        <w:jc w:val="both"/>
        <w:rPr>
          <w:rFonts w:cs="Arial"/>
          <w:b/>
          <w:sz w:val="20"/>
        </w:rPr>
      </w:pPr>
    </w:p>
    <w:p w14:paraId="240BB634" w14:textId="77777777" w:rsidR="00410ED6" w:rsidRPr="00CA2DE7" w:rsidRDefault="00410ED6" w:rsidP="00410ED6">
      <w:pPr>
        <w:jc w:val="both"/>
      </w:pPr>
      <w:r w:rsidRPr="00CA2DE7">
        <w:rPr>
          <w:b/>
        </w:rPr>
        <w:t xml:space="preserve">VI.  </w:t>
      </w:r>
      <w:r w:rsidRPr="00CA2DE7">
        <w:rPr>
          <w:b/>
          <w:u w:val="single"/>
        </w:rPr>
        <w:t>MONITORING/RECORDKEEPING</w:t>
      </w:r>
    </w:p>
    <w:p w14:paraId="7059A3B5" w14:textId="77777777" w:rsidR="00410ED6" w:rsidRPr="00CA2DE7" w:rsidRDefault="00410ED6" w:rsidP="00410ED6">
      <w:pPr>
        <w:jc w:val="both"/>
        <w:rPr>
          <w:sz w:val="20"/>
        </w:rPr>
      </w:pPr>
      <w:r w:rsidRPr="00CA2DE7">
        <w:rPr>
          <w:sz w:val="20"/>
        </w:rPr>
        <w:t xml:space="preserve">Records shall be maintained on file for a period of five years.  </w:t>
      </w:r>
      <w:r w:rsidRPr="00CA2DE7">
        <w:rPr>
          <w:b/>
          <w:sz w:val="20"/>
        </w:rPr>
        <w:t>(R 336.1213(3)(b)(ii))</w:t>
      </w:r>
    </w:p>
    <w:p w14:paraId="39EA4726" w14:textId="77777777" w:rsidR="00410ED6" w:rsidRPr="00CA2DE7" w:rsidRDefault="00410ED6" w:rsidP="00410ED6">
      <w:pPr>
        <w:jc w:val="both"/>
        <w:rPr>
          <w:sz w:val="20"/>
        </w:rPr>
      </w:pPr>
    </w:p>
    <w:p w14:paraId="6BB841F6" w14:textId="77777777" w:rsidR="00410ED6" w:rsidRPr="00CA2DE7" w:rsidRDefault="00410ED6" w:rsidP="0083628A">
      <w:pPr>
        <w:numPr>
          <w:ilvl w:val="0"/>
          <w:numId w:val="103"/>
        </w:numPr>
        <w:ind w:left="360"/>
        <w:jc w:val="both"/>
        <w:rPr>
          <w:sz w:val="20"/>
        </w:rPr>
      </w:pPr>
      <w:r w:rsidRPr="00CA2DE7">
        <w:rPr>
          <w:rFonts w:cs="Arial"/>
          <w:sz w:val="20"/>
        </w:rPr>
        <w:t xml:space="preserve">The permittee shall keep the records required by 40 CFR Part 61, Subpart FF, Sections 61.356(a), (b) and (b)(1) (Recordkeeping requirements).  </w:t>
      </w:r>
      <w:r w:rsidRPr="00CA2DE7">
        <w:rPr>
          <w:rFonts w:cs="Arial"/>
          <w:b/>
          <w:sz w:val="20"/>
        </w:rPr>
        <w:t>(40 CFR Part 61, Subpart FF)</w:t>
      </w:r>
    </w:p>
    <w:p w14:paraId="16C76D4F" w14:textId="77777777" w:rsidR="00410ED6" w:rsidRPr="00CA2DE7" w:rsidRDefault="00410ED6" w:rsidP="00410ED6">
      <w:pPr>
        <w:jc w:val="both"/>
        <w:rPr>
          <w:sz w:val="20"/>
        </w:rPr>
      </w:pPr>
    </w:p>
    <w:p w14:paraId="7BB93BC0" w14:textId="77777777" w:rsidR="00410ED6" w:rsidRPr="00CA2DE7" w:rsidRDefault="00410ED6" w:rsidP="00410ED6">
      <w:pPr>
        <w:jc w:val="both"/>
        <w:rPr>
          <w:b/>
          <w:u w:val="single"/>
        </w:rPr>
      </w:pPr>
      <w:r w:rsidRPr="00CA2DE7">
        <w:rPr>
          <w:b/>
        </w:rPr>
        <w:t xml:space="preserve">VII.  </w:t>
      </w:r>
      <w:r w:rsidRPr="00CA2DE7">
        <w:rPr>
          <w:b/>
          <w:u w:val="single"/>
        </w:rPr>
        <w:t>REPORTING</w:t>
      </w:r>
    </w:p>
    <w:p w14:paraId="0C361C9B" w14:textId="77777777" w:rsidR="00410ED6" w:rsidRPr="00CA2DE7" w:rsidRDefault="00410ED6" w:rsidP="00410ED6">
      <w:pPr>
        <w:jc w:val="both"/>
        <w:rPr>
          <w:sz w:val="20"/>
        </w:rPr>
      </w:pPr>
    </w:p>
    <w:p w14:paraId="12F4107F" w14:textId="77777777" w:rsidR="00410ED6" w:rsidRPr="00CA2DE7" w:rsidRDefault="00410ED6" w:rsidP="00410ED6">
      <w:pPr>
        <w:ind w:left="360" w:hanging="360"/>
        <w:jc w:val="both"/>
        <w:rPr>
          <w:b/>
          <w:sz w:val="20"/>
        </w:rPr>
      </w:pPr>
      <w:r w:rsidRPr="00CA2DE7">
        <w:rPr>
          <w:sz w:val="20"/>
        </w:rPr>
        <w:t>1.</w:t>
      </w:r>
      <w:r w:rsidRPr="00CA2DE7">
        <w:rPr>
          <w:sz w:val="20"/>
        </w:rPr>
        <w:tab/>
        <w:t xml:space="preserve">Prompt reporting of deviations pursuant to General Conditions 21 and 22 of Part A.  </w:t>
      </w:r>
      <w:r w:rsidRPr="00CA2DE7">
        <w:rPr>
          <w:b/>
          <w:sz w:val="20"/>
        </w:rPr>
        <w:t>(R 336.1213(3)(c)(ii))</w:t>
      </w:r>
    </w:p>
    <w:p w14:paraId="382995BB" w14:textId="77777777" w:rsidR="00410ED6" w:rsidRPr="00CA2DE7" w:rsidRDefault="00410ED6" w:rsidP="00410ED6">
      <w:pPr>
        <w:ind w:left="360" w:hanging="360"/>
        <w:jc w:val="both"/>
        <w:rPr>
          <w:sz w:val="20"/>
        </w:rPr>
      </w:pPr>
    </w:p>
    <w:p w14:paraId="2E61E640" w14:textId="77777777" w:rsidR="00410ED6" w:rsidRPr="00CA2DE7" w:rsidRDefault="00410ED6" w:rsidP="00410ED6">
      <w:pPr>
        <w:ind w:left="360" w:hanging="360"/>
        <w:jc w:val="both"/>
        <w:rPr>
          <w:b/>
          <w:sz w:val="20"/>
        </w:rPr>
      </w:pPr>
      <w:r w:rsidRPr="00CA2DE7">
        <w:rPr>
          <w:sz w:val="20"/>
        </w:rPr>
        <w:t>2.</w:t>
      </w:r>
      <w:r w:rsidRPr="00CA2DE7">
        <w:rPr>
          <w:sz w:val="20"/>
        </w:rPr>
        <w:tab/>
        <w:t>Semiannual reporting of monitoring and deviations pursuant to General Condition 23 of Part A.  The report shall be postmarked or</w:t>
      </w:r>
      <w:r w:rsidRPr="00CA2DE7">
        <w:rPr>
          <w:b/>
          <w:i/>
          <w:sz w:val="20"/>
        </w:rPr>
        <w:t xml:space="preserve"> </w:t>
      </w:r>
      <w:r w:rsidRPr="00CA2DE7">
        <w:rPr>
          <w:sz w:val="20"/>
        </w:rPr>
        <w:t xml:space="preserve">received by the appropriate AQD District Office by March 15 for reporting period July 1 to December 31 and September 15 for reporting period January 1 to June 30.  </w:t>
      </w:r>
      <w:r w:rsidRPr="00CA2DE7">
        <w:rPr>
          <w:b/>
          <w:sz w:val="20"/>
        </w:rPr>
        <w:t>(R 336.1213(3)(c)(i))</w:t>
      </w:r>
    </w:p>
    <w:p w14:paraId="7CCAEB61" w14:textId="77777777" w:rsidR="00410ED6" w:rsidRPr="00CA2DE7" w:rsidRDefault="00410ED6" w:rsidP="00410ED6">
      <w:pPr>
        <w:ind w:left="360" w:hanging="360"/>
        <w:jc w:val="both"/>
        <w:rPr>
          <w:sz w:val="20"/>
        </w:rPr>
      </w:pPr>
    </w:p>
    <w:p w14:paraId="0FB4E90B" w14:textId="77777777" w:rsidR="00410ED6" w:rsidRPr="00CA2DE7" w:rsidRDefault="00410ED6" w:rsidP="00410ED6">
      <w:pPr>
        <w:ind w:left="360" w:hanging="360"/>
        <w:jc w:val="both"/>
        <w:rPr>
          <w:b/>
          <w:sz w:val="20"/>
        </w:rPr>
      </w:pPr>
      <w:r w:rsidRPr="00CA2DE7">
        <w:rPr>
          <w:sz w:val="20"/>
        </w:rPr>
        <w:t>3.</w:t>
      </w:r>
      <w:r w:rsidRPr="00CA2DE7">
        <w:rPr>
          <w:sz w:val="20"/>
        </w:rPr>
        <w:tab/>
        <w:t>Annual certification of compliance pursuant to General Conditions 19 and 20 of Part A.  The report shall be postmarked or</w:t>
      </w:r>
      <w:r w:rsidRPr="00CA2DE7">
        <w:rPr>
          <w:b/>
          <w:i/>
          <w:sz w:val="20"/>
        </w:rPr>
        <w:t xml:space="preserve"> </w:t>
      </w:r>
      <w:r w:rsidRPr="00CA2DE7">
        <w:rPr>
          <w:sz w:val="20"/>
        </w:rPr>
        <w:t xml:space="preserve">received by the appropriate AQD District Office by March 15 for the previous calendar year.  </w:t>
      </w:r>
      <w:r w:rsidRPr="00CA2DE7">
        <w:rPr>
          <w:b/>
          <w:sz w:val="20"/>
        </w:rPr>
        <w:t>(R 336.1213(4)(c))</w:t>
      </w:r>
    </w:p>
    <w:p w14:paraId="2A5D07C4" w14:textId="77777777" w:rsidR="00410ED6" w:rsidRPr="00CA2DE7" w:rsidRDefault="00410ED6" w:rsidP="00410ED6">
      <w:pPr>
        <w:ind w:right="72"/>
        <w:jc w:val="both"/>
        <w:rPr>
          <w:rFonts w:cs="Arial"/>
          <w:sz w:val="20"/>
        </w:rPr>
      </w:pPr>
    </w:p>
    <w:p w14:paraId="4DFFA998" w14:textId="77777777" w:rsidR="00410ED6" w:rsidRPr="00CA2DE7" w:rsidRDefault="00410ED6" w:rsidP="0083628A">
      <w:pPr>
        <w:pStyle w:val="ListParagraph"/>
        <w:numPr>
          <w:ilvl w:val="0"/>
          <w:numId w:val="104"/>
        </w:numPr>
        <w:ind w:left="360" w:right="72"/>
        <w:jc w:val="both"/>
        <w:rPr>
          <w:rFonts w:cs="Arial"/>
          <w:b/>
          <w:sz w:val="20"/>
        </w:rPr>
      </w:pPr>
      <w:r w:rsidRPr="00CA2DE7">
        <w:rPr>
          <w:rFonts w:cs="Arial"/>
          <w:sz w:val="20"/>
        </w:rPr>
        <w:lastRenderedPageBreak/>
        <w:t xml:space="preserve">If the total annual benzene quantity from facility waste is less than 10 Mg/year but is equal to or greater than 1 Mg/year, a report updating the information regarding aqueous benzene wastewater streams shall be submitted in compliance with 40 CFR Part 61, Subpart FF, Section 61.357(c) (Reporting requirements).  This report is due annually by April 7 or anytime a process change occurs that could cause the total annual benzene quantity from the facility to increase to 10 Mg/yr or more.  </w:t>
      </w:r>
      <w:r w:rsidRPr="00CA2DE7">
        <w:rPr>
          <w:rFonts w:cs="Arial"/>
          <w:b/>
          <w:sz w:val="20"/>
        </w:rPr>
        <w:t>(40 CFR Part 61, Subpart FF)</w:t>
      </w:r>
    </w:p>
    <w:p w14:paraId="6419F951" w14:textId="77777777" w:rsidR="00410ED6" w:rsidRPr="00CA2DE7" w:rsidRDefault="00410ED6" w:rsidP="00410ED6">
      <w:pPr>
        <w:jc w:val="both"/>
        <w:rPr>
          <w:rFonts w:cs="Arial"/>
          <w:b/>
          <w:sz w:val="20"/>
        </w:rPr>
      </w:pPr>
    </w:p>
    <w:p w14:paraId="537E951B" w14:textId="77777777" w:rsidR="00410ED6" w:rsidRPr="00CA2DE7" w:rsidRDefault="00410ED6" w:rsidP="00410ED6">
      <w:pPr>
        <w:jc w:val="both"/>
      </w:pPr>
      <w:r w:rsidRPr="00CA2DE7">
        <w:rPr>
          <w:b/>
        </w:rPr>
        <w:t xml:space="preserve">VIII.  </w:t>
      </w:r>
      <w:r w:rsidRPr="00CA2DE7">
        <w:rPr>
          <w:b/>
          <w:u w:val="single"/>
        </w:rPr>
        <w:t>STACK/VENT RESTRICTION(S)</w:t>
      </w:r>
    </w:p>
    <w:p w14:paraId="3A2B103D" w14:textId="77777777" w:rsidR="00410ED6" w:rsidRPr="00CA2DE7" w:rsidRDefault="00410ED6" w:rsidP="00410ED6">
      <w:pPr>
        <w:jc w:val="both"/>
        <w:rPr>
          <w:sz w:val="20"/>
        </w:rPr>
      </w:pPr>
    </w:p>
    <w:p w14:paraId="211ACF6D" w14:textId="77777777" w:rsidR="00410ED6" w:rsidRPr="00CA2DE7" w:rsidRDefault="00410ED6" w:rsidP="00410ED6">
      <w:pPr>
        <w:jc w:val="both"/>
        <w:rPr>
          <w:sz w:val="20"/>
        </w:rPr>
      </w:pPr>
      <w:r w:rsidRPr="00CA2DE7">
        <w:rPr>
          <w:sz w:val="20"/>
        </w:rPr>
        <w:t>NA</w:t>
      </w:r>
    </w:p>
    <w:p w14:paraId="1C944538" w14:textId="77777777" w:rsidR="00410ED6" w:rsidRPr="00CA2DE7" w:rsidRDefault="00410ED6" w:rsidP="00410ED6">
      <w:pPr>
        <w:jc w:val="both"/>
        <w:rPr>
          <w:sz w:val="20"/>
        </w:rPr>
      </w:pPr>
    </w:p>
    <w:p w14:paraId="7F3026CB" w14:textId="77777777" w:rsidR="00410ED6" w:rsidRPr="00CA2DE7" w:rsidRDefault="00410ED6" w:rsidP="00410ED6">
      <w:pPr>
        <w:jc w:val="both"/>
      </w:pPr>
      <w:r w:rsidRPr="00CA2DE7">
        <w:rPr>
          <w:b/>
        </w:rPr>
        <w:t xml:space="preserve">IX.  </w:t>
      </w:r>
      <w:r w:rsidRPr="00CA2DE7">
        <w:rPr>
          <w:b/>
          <w:u w:val="single"/>
        </w:rPr>
        <w:t>OTHER REQUIREMENT(S)</w:t>
      </w:r>
    </w:p>
    <w:p w14:paraId="754D3573" w14:textId="77777777" w:rsidR="00410ED6" w:rsidRPr="00CA2DE7" w:rsidRDefault="00410ED6" w:rsidP="00410ED6">
      <w:pPr>
        <w:jc w:val="both"/>
        <w:rPr>
          <w:sz w:val="20"/>
        </w:rPr>
      </w:pPr>
    </w:p>
    <w:p w14:paraId="2E0878C9" w14:textId="0D5634BA" w:rsidR="00410ED6" w:rsidRPr="00CA2DE7" w:rsidRDefault="00410ED6" w:rsidP="00410ED6">
      <w:pPr>
        <w:ind w:left="360" w:hanging="360"/>
        <w:jc w:val="both"/>
        <w:rPr>
          <w:rFonts w:cs="Arial"/>
          <w:b/>
          <w:sz w:val="20"/>
        </w:rPr>
      </w:pPr>
      <w:r w:rsidRPr="00CA2DE7">
        <w:rPr>
          <w:rFonts w:cs="Arial"/>
          <w:sz w:val="20"/>
        </w:rPr>
        <w:t>1.</w:t>
      </w:r>
      <w:r w:rsidR="00C525C0" w:rsidRPr="00CA2DE7">
        <w:rPr>
          <w:rFonts w:cs="Arial"/>
          <w:sz w:val="20"/>
        </w:rPr>
        <w:tab/>
      </w:r>
      <w:r w:rsidRPr="00CA2DE7">
        <w:rPr>
          <w:rFonts w:cs="Arial"/>
          <w:sz w:val="20"/>
        </w:rPr>
        <w:t xml:space="preserve">The permittee shall comply with the applicable requirements of 40 CFR Part 61, Subparts A (General Provisions) and FF (NESHAP for Benzene Wastewater Operations).  The applicable sections of Subpart FF may include:  </w:t>
      </w:r>
      <w:r w:rsidRPr="00CA2DE7">
        <w:rPr>
          <w:rFonts w:cs="Arial"/>
          <w:b/>
          <w:sz w:val="20"/>
        </w:rPr>
        <w:t>(40 CFR Part 61, Subparts A and FF)</w:t>
      </w:r>
    </w:p>
    <w:p w14:paraId="160E822D" w14:textId="77777777" w:rsidR="00410ED6" w:rsidRPr="00CA2DE7" w:rsidRDefault="00410ED6" w:rsidP="00410ED6">
      <w:pPr>
        <w:tabs>
          <w:tab w:val="left" w:pos="1440"/>
        </w:tabs>
        <w:ind w:left="360"/>
        <w:jc w:val="both"/>
        <w:rPr>
          <w:rFonts w:cs="Arial"/>
          <w:sz w:val="20"/>
        </w:rPr>
      </w:pPr>
      <w:r w:rsidRPr="00CA2DE7">
        <w:rPr>
          <w:rFonts w:cs="Arial"/>
          <w:sz w:val="20"/>
        </w:rPr>
        <w:t>a.  61.340</w:t>
      </w:r>
      <w:r w:rsidRPr="00CA2DE7">
        <w:rPr>
          <w:rFonts w:cs="Arial"/>
          <w:sz w:val="20"/>
        </w:rPr>
        <w:tab/>
        <w:t>Applicability</w:t>
      </w:r>
    </w:p>
    <w:p w14:paraId="45A4B2F1" w14:textId="77777777" w:rsidR="00410ED6" w:rsidRPr="00CA2DE7" w:rsidRDefault="00410ED6" w:rsidP="00410ED6">
      <w:pPr>
        <w:tabs>
          <w:tab w:val="left" w:pos="1440"/>
        </w:tabs>
        <w:ind w:left="360"/>
        <w:jc w:val="both"/>
        <w:rPr>
          <w:rFonts w:cs="Arial"/>
          <w:sz w:val="20"/>
        </w:rPr>
      </w:pPr>
      <w:r w:rsidRPr="00CA2DE7">
        <w:rPr>
          <w:rFonts w:cs="Arial"/>
          <w:sz w:val="20"/>
        </w:rPr>
        <w:t>b.  61.341</w:t>
      </w:r>
      <w:r w:rsidRPr="00CA2DE7">
        <w:rPr>
          <w:rFonts w:cs="Arial"/>
          <w:sz w:val="20"/>
        </w:rPr>
        <w:tab/>
        <w:t>Definitions</w:t>
      </w:r>
    </w:p>
    <w:p w14:paraId="5A71A309" w14:textId="77777777" w:rsidR="00410ED6" w:rsidRPr="00CA2DE7" w:rsidRDefault="00410ED6" w:rsidP="00410ED6">
      <w:pPr>
        <w:tabs>
          <w:tab w:val="left" w:pos="1440"/>
        </w:tabs>
        <w:ind w:left="360"/>
        <w:jc w:val="both"/>
        <w:rPr>
          <w:rFonts w:cs="Arial"/>
          <w:sz w:val="20"/>
        </w:rPr>
      </w:pPr>
      <w:r w:rsidRPr="00CA2DE7">
        <w:rPr>
          <w:rFonts w:cs="Arial"/>
          <w:sz w:val="20"/>
        </w:rPr>
        <w:t>c.  61.342</w:t>
      </w:r>
      <w:r w:rsidRPr="00CA2DE7">
        <w:rPr>
          <w:rFonts w:cs="Arial"/>
          <w:sz w:val="20"/>
        </w:rPr>
        <w:tab/>
        <w:t>Standards: General – paragraphs (a) &amp; (g) only</w:t>
      </w:r>
    </w:p>
    <w:p w14:paraId="54888827" w14:textId="77777777" w:rsidR="00410ED6" w:rsidRPr="00CA2DE7" w:rsidRDefault="00410ED6" w:rsidP="00410ED6">
      <w:pPr>
        <w:tabs>
          <w:tab w:val="left" w:pos="1440"/>
        </w:tabs>
        <w:ind w:left="360"/>
        <w:jc w:val="both"/>
        <w:rPr>
          <w:rFonts w:cs="Arial"/>
          <w:sz w:val="20"/>
        </w:rPr>
      </w:pPr>
      <w:r w:rsidRPr="00CA2DE7">
        <w:rPr>
          <w:rFonts w:cs="Arial"/>
          <w:sz w:val="20"/>
        </w:rPr>
        <w:t>d.  61.355</w:t>
      </w:r>
      <w:r w:rsidRPr="00CA2DE7">
        <w:rPr>
          <w:rFonts w:cs="Arial"/>
          <w:sz w:val="20"/>
        </w:rPr>
        <w:tab/>
        <w:t>Test methods, procedures and compliance provisions – paragraph (a) only</w:t>
      </w:r>
    </w:p>
    <w:p w14:paraId="14DC31FD" w14:textId="77777777" w:rsidR="00410ED6" w:rsidRPr="00CA2DE7" w:rsidRDefault="00410ED6" w:rsidP="00410ED6">
      <w:pPr>
        <w:tabs>
          <w:tab w:val="left" w:pos="1440"/>
        </w:tabs>
        <w:ind w:left="360"/>
        <w:jc w:val="both"/>
        <w:rPr>
          <w:rFonts w:cs="Arial"/>
          <w:sz w:val="20"/>
        </w:rPr>
      </w:pPr>
      <w:r w:rsidRPr="00CA2DE7">
        <w:rPr>
          <w:rFonts w:cs="Arial"/>
          <w:sz w:val="20"/>
        </w:rPr>
        <w:t>e.  61.356</w:t>
      </w:r>
      <w:r w:rsidRPr="00CA2DE7">
        <w:rPr>
          <w:rFonts w:cs="Arial"/>
          <w:sz w:val="20"/>
        </w:rPr>
        <w:tab/>
        <w:t>Recordkeeping requirements – paragraphs (a), (b) &amp; (b)(1) only</w:t>
      </w:r>
    </w:p>
    <w:p w14:paraId="5E766703" w14:textId="77777777" w:rsidR="00410ED6" w:rsidRPr="00CA2DE7" w:rsidRDefault="00410ED6" w:rsidP="00410ED6">
      <w:pPr>
        <w:tabs>
          <w:tab w:val="left" w:pos="1440"/>
        </w:tabs>
        <w:ind w:left="360" w:right="144"/>
        <w:jc w:val="both"/>
        <w:rPr>
          <w:rFonts w:cs="Arial"/>
          <w:sz w:val="20"/>
        </w:rPr>
      </w:pPr>
      <w:r w:rsidRPr="00CA2DE7">
        <w:rPr>
          <w:rFonts w:cs="Arial"/>
          <w:sz w:val="20"/>
        </w:rPr>
        <w:t>f.  61.357</w:t>
      </w:r>
      <w:r w:rsidRPr="00CA2DE7">
        <w:rPr>
          <w:rFonts w:cs="Arial"/>
          <w:sz w:val="20"/>
        </w:rPr>
        <w:tab/>
        <w:t>Reporting requirements – paragraphs (a) &amp; (c) only</w:t>
      </w:r>
    </w:p>
    <w:p w14:paraId="7F5ACF74" w14:textId="5AF243DC" w:rsidR="00410ED6" w:rsidRPr="00CA2DE7" w:rsidRDefault="00410ED6" w:rsidP="00410ED6">
      <w:pPr>
        <w:rPr>
          <w:rFonts w:cs="Arial"/>
          <w:sz w:val="20"/>
        </w:rPr>
      </w:pPr>
      <w:r w:rsidRPr="00CA2DE7">
        <w:rPr>
          <w:rFonts w:cs="Arial"/>
          <w:sz w:val="20"/>
        </w:rPr>
        <w:br w:type="page"/>
      </w:r>
    </w:p>
    <w:p w14:paraId="0C9BC350" w14:textId="4CA95436" w:rsidR="00057860" w:rsidRPr="00CA2DE7" w:rsidRDefault="00057860" w:rsidP="00057860">
      <w:pPr>
        <w:pStyle w:val="Heading2"/>
        <w:pBdr>
          <w:top w:val="single" w:sz="4" w:space="1" w:color="auto"/>
          <w:left w:val="single" w:sz="4" w:space="4" w:color="auto"/>
          <w:bottom w:val="single" w:sz="4" w:space="1" w:color="auto"/>
          <w:right w:val="single" w:sz="4" w:space="4" w:color="auto"/>
        </w:pBdr>
        <w:spacing w:after="0"/>
        <w:rPr>
          <w:bCs w:val="0"/>
          <w:iCs/>
          <w:sz w:val="28"/>
          <w:szCs w:val="28"/>
        </w:rPr>
      </w:pPr>
      <w:bookmarkStart w:id="338" w:name="_Toc118987176"/>
      <w:r w:rsidRPr="00CA2DE7">
        <w:rPr>
          <w:bCs w:val="0"/>
          <w:iCs/>
          <w:sz w:val="28"/>
          <w:szCs w:val="28"/>
        </w:rPr>
        <w:lastRenderedPageBreak/>
        <w:t>FGCOLDCLEANERS</w:t>
      </w:r>
      <w:r w:rsidR="003A235A" w:rsidRPr="00CA2DE7">
        <w:rPr>
          <w:bCs w:val="0"/>
          <w:iCs/>
          <w:sz w:val="28"/>
          <w:szCs w:val="28"/>
        </w:rPr>
        <w:t>-S2</w:t>
      </w:r>
      <w:bookmarkEnd w:id="338"/>
    </w:p>
    <w:p w14:paraId="4EA07F12" w14:textId="77777777" w:rsidR="00057860" w:rsidRPr="00CA2DE7" w:rsidRDefault="00057860" w:rsidP="00057860">
      <w:pPr>
        <w:pBdr>
          <w:top w:val="single" w:sz="4" w:space="1" w:color="auto"/>
          <w:left w:val="single" w:sz="4" w:space="4" w:color="auto"/>
          <w:bottom w:val="single" w:sz="4" w:space="1" w:color="auto"/>
          <w:right w:val="single" w:sz="4" w:space="4" w:color="auto"/>
        </w:pBdr>
        <w:jc w:val="center"/>
        <w:rPr>
          <w:sz w:val="28"/>
          <w:szCs w:val="28"/>
        </w:rPr>
      </w:pPr>
      <w:r w:rsidRPr="00CA2DE7">
        <w:rPr>
          <w:b/>
          <w:sz w:val="28"/>
          <w:szCs w:val="28"/>
        </w:rPr>
        <w:t>FLEXIBLE GROUP CONDITIONS</w:t>
      </w:r>
    </w:p>
    <w:p w14:paraId="7E37B96A" w14:textId="77777777" w:rsidR="00057860" w:rsidRPr="00CA2DE7" w:rsidRDefault="00057860" w:rsidP="00057860">
      <w:pPr>
        <w:rPr>
          <w:sz w:val="20"/>
        </w:rPr>
      </w:pPr>
    </w:p>
    <w:p w14:paraId="3AD11C95" w14:textId="77777777" w:rsidR="00057860" w:rsidRPr="00CA2DE7" w:rsidRDefault="00057860" w:rsidP="00057860">
      <w:pPr>
        <w:jc w:val="both"/>
        <w:rPr>
          <w:b/>
          <w:sz w:val="20"/>
          <w:u w:val="single"/>
        </w:rPr>
      </w:pPr>
      <w:r w:rsidRPr="00CA2DE7">
        <w:rPr>
          <w:b/>
          <w:u w:val="single"/>
        </w:rPr>
        <w:t>DESCRIPTION</w:t>
      </w:r>
    </w:p>
    <w:p w14:paraId="03424A63" w14:textId="77777777" w:rsidR="00057860" w:rsidRPr="00CA2DE7" w:rsidRDefault="00057860" w:rsidP="00057860">
      <w:pPr>
        <w:jc w:val="both"/>
        <w:rPr>
          <w:sz w:val="20"/>
        </w:rPr>
      </w:pPr>
    </w:p>
    <w:p w14:paraId="212C6BAB" w14:textId="77777777" w:rsidR="00057860" w:rsidRPr="00CA2DE7" w:rsidRDefault="00057860" w:rsidP="00057860">
      <w:pPr>
        <w:jc w:val="both"/>
        <w:rPr>
          <w:sz w:val="20"/>
        </w:rPr>
      </w:pPr>
      <w:r w:rsidRPr="00CA2DE7">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402B3F56" w14:textId="77777777" w:rsidR="00057860" w:rsidRPr="00CA2DE7" w:rsidRDefault="00057860" w:rsidP="00057860">
      <w:pPr>
        <w:jc w:val="both"/>
        <w:rPr>
          <w:sz w:val="20"/>
        </w:rPr>
      </w:pPr>
    </w:p>
    <w:p w14:paraId="5629AA45" w14:textId="2180EB07" w:rsidR="00057860" w:rsidRPr="00CA2DE7" w:rsidRDefault="00057860" w:rsidP="00057860">
      <w:pPr>
        <w:jc w:val="both"/>
        <w:rPr>
          <w:sz w:val="20"/>
        </w:rPr>
      </w:pPr>
      <w:r w:rsidRPr="00CA2DE7">
        <w:rPr>
          <w:b/>
          <w:sz w:val="20"/>
        </w:rPr>
        <w:t>Emission Unit:</w:t>
      </w:r>
      <w:r w:rsidRPr="00CA2DE7">
        <w:rPr>
          <w:sz w:val="20"/>
        </w:rPr>
        <w:t xml:space="preserve">  </w:t>
      </w:r>
      <w:r w:rsidRPr="00CA2DE7">
        <w:rPr>
          <w:bCs/>
          <w:sz w:val="20"/>
        </w:rPr>
        <w:t>EUCOLDCLEANER</w:t>
      </w:r>
      <w:r w:rsidR="003A235A" w:rsidRPr="00CA2DE7">
        <w:rPr>
          <w:bCs/>
          <w:sz w:val="20"/>
        </w:rPr>
        <w:t>-S2</w:t>
      </w:r>
    </w:p>
    <w:p w14:paraId="177605B7" w14:textId="77777777" w:rsidR="00057860" w:rsidRPr="00CA2DE7" w:rsidRDefault="00057860" w:rsidP="00057860">
      <w:pPr>
        <w:jc w:val="both"/>
        <w:rPr>
          <w:b/>
          <w:sz w:val="20"/>
          <w:u w:val="single"/>
        </w:rPr>
      </w:pPr>
    </w:p>
    <w:p w14:paraId="25C5FF7F" w14:textId="77777777" w:rsidR="00057860" w:rsidRPr="00CA2DE7" w:rsidRDefault="00057860" w:rsidP="00057860">
      <w:pPr>
        <w:jc w:val="both"/>
        <w:rPr>
          <w:b/>
          <w:u w:val="single"/>
        </w:rPr>
      </w:pPr>
      <w:r w:rsidRPr="00CA2DE7">
        <w:rPr>
          <w:b/>
          <w:u w:val="single"/>
        </w:rPr>
        <w:t>POLLUTION CONTROL EQUIPMENT</w:t>
      </w:r>
    </w:p>
    <w:p w14:paraId="37E75F96" w14:textId="77777777" w:rsidR="00057860" w:rsidRPr="00CA2DE7" w:rsidRDefault="00057860" w:rsidP="00057860">
      <w:pPr>
        <w:jc w:val="both"/>
        <w:rPr>
          <w:sz w:val="20"/>
        </w:rPr>
      </w:pPr>
    </w:p>
    <w:p w14:paraId="424ADD07" w14:textId="77777777" w:rsidR="00057860" w:rsidRPr="00CA2DE7" w:rsidRDefault="00057860" w:rsidP="00057860">
      <w:pPr>
        <w:jc w:val="both"/>
        <w:rPr>
          <w:sz w:val="20"/>
        </w:rPr>
      </w:pPr>
      <w:r w:rsidRPr="00CA2DE7">
        <w:rPr>
          <w:sz w:val="20"/>
        </w:rPr>
        <w:t>NA</w:t>
      </w:r>
    </w:p>
    <w:p w14:paraId="4D0E1FB9" w14:textId="77777777" w:rsidR="00057860" w:rsidRPr="00CA2DE7" w:rsidRDefault="00057860" w:rsidP="00057860">
      <w:pPr>
        <w:jc w:val="both"/>
        <w:rPr>
          <w:sz w:val="20"/>
        </w:rPr>
      </w:pPr>
    </w:p>
    <w:p w14:paraId="31E3CF4E" w14:textId="77777777" w:rsidR="00057860" w:rsidRPr="00CA2DE7" w:rsidRDefault="00057860" w:rsidP="00057860">
      <w:pPr>
        <w:jc w:val="both"/>
      </w:pPr>
      <w:r w:rsidRPr="00CA2DE7">
        <w:rPr>
          <w:b/>
        </w:rPr>
        <w:t xml:space="preserve">I.  </w:t>
      </w:r>
      <w:r w:rsidRPr="00CA2DE7">
        <w:rPr>
          <w:b/>
          <w:u w:val="single"/>
        </w:rPr>
        <w:t>EMISSION LIMIT(S)</w:t>
      </w:r>
    </w:p>
    <w:p w14:paraId="0B94A7AD" w14:textId="77777777" w:rsidR="00057860" w:rsidRPr="00CA2DE7" w:rsidRDefault="00057860" w:rsidP="00057860">
      <w:pPr>
        <w:jc w:val="both"/>
        <w:rPr>
          <w:sz w:val="20"/>
        </w:rPr>
      </w:pPr>
    </w:p>
    <w:p w14:paraId="60F13E22" w14:textId="77777777" w:rsidR="00057860" w:rsidRPr="00CA2DE7" w:rsidRDefault="00057860" w:rsidP="00057860">
      <w:pPr>
        <w:jc w:val="both"/>
        <w:rPr>
          <w:sz w:val="20"/>
        </w:rPr>
      </w:pPr>
      <w:r w:rsidRPr="00CA2DE7">
        <w:rPr>
          <w:sz w:val="20"/>
        </w:rPr>
        <w:t>NA</w:t>
      </w:r>
    </w:p>
    <w:p w14:paraId="21E99796" w14:textId="77777777" w:rsidR="00057860" w:rsidRPr="00CA2DE7" w:rsidRDefault="00057860" w:rsidP="00057860">
      <w:pPr>
        <w:jc w:val="both"/>
        <w:rPr>
          <w:sz w:val="20"/>
        </w:rPr>
      </w:pPr>
    </w:p>
    <w:p w14:paraId="19692B4A" w14:textId="77777777" w:rsidR="00057860" w:rsidRPr="00CA2DE7" w:rsidRDefault="00057860" w:rsidP="00057860">
      <w:pPr>
        <w:jc w:val="both"/>
      </w:pPr>
      <w:r w:rsidRPr="00CA2DE7">
        <w:rPr>
          <w:b/>
        </w:rPr>
        <w:t xml:space="preserve">II.  </w:t>
      </w:r>
      <w:r w:rsidRPr="00CA2DE7">
        <w:rPr>
          <w:b/>
          <w:u w:val="single"/>
        </w:rPr>
        <w:t>MATERIAL LIMIT(S)</w:t>
      </w:r>
    </w:p>
    <w:p w14:paraId="72AE6888" w14:textId="77777777" w:rsidR="00057860" w:rsidRPr="00CA2DE7" w:rsidRDefault="00057860" w:rsidP="00057860">
      <w:pPr>
        <w:jc w:val="both"/>
        <w:rPr>
          <w:sz w:val="20"/>
        </w:rPr>
      </w:pPr>
    </w:p>
    <w:p w14:paraId="27ED2185" w14:textId="77777777" w:rsidR="00057860" w:rsidRPr="00CA2DE7" w:rsidRDefault="00057860" w:rsidP="00057860">
      <w:pPr>
        <w:ind w:left="364" w:hanging="364"/>
        <w:jc w:val="both"/>
        <w:rPr>
          <w:sz w:val="20"/>
        </w:rPr>
      </w:pPr>
      <w:r w:rsidRPr="00CA2DE7">
        <w:rPr>
          <w:sz w:val="20"/>
        </w:rPr>
        <w:t>1.</w:t>
      </w:r>
      <w:r w:rsidRPr="00CA2DE7">
        <w:rPr>
          <w:sz w:val="20"/>
        </w:rPr>
        <w:tab/>
        <w:t>The permittee shall not use cleaning solvents containing more than five percent by weight of the following halogenated compounds: methylene chloride, perchloroethylene, trichloroethylene, 1,1,1</w:t>
      </w:r>
      <w:r w:rsidRPr="00CA2DE7">
        <w:rPr>
          <w:sz w:val="20"/>
        </w:rPr>
        <w:noBreakHyphen/>
        <w:t xml:space="preserve">trichloroethane, carbon tetrachloride, chloroform, or any combination thereof.  </w:t>
      </w:r>
      <w:r w:rsidRPr="00CA2DE7">
        <w:rPr>
          <w:b/>
          <w:sz w:val="20"/>
        </w:rPr>
        <w:t>(R 336.1213(2))</w:t>
      </w:r>
    </w:p>
    <w:p w14:paraId="4F2BA563" w14:textId="77777777" w:rsidR="00057860" w:rsidRPr="00CA2DE7" w:rsidRDefault="00057860" w:rsidP="00057860">
      <w:pPr>
        <w:jc w:val="both"/>
        <w:rPr>
          <w:sz w:val="20"/>
        </w:rPr>
      </w:pPr>
    </w:p>
    <w:p w14:paraId="58749809" w14:textId="77777777" w:rsidR="00057860" w:rsidRPr="00CA2DE7" w:rsidRDefault="00057860" w:rsidP="00057860">
      <w:pPr>
        <w:jc w:val="both"/>
      </w:pPr>
      <w:r w:rsidRPr="00CA2DE7">
        <w:rPr>
          <w:b/>
        </w:rPr>
        <w:t xml:space="preserve">III.  </w:t>
      </w:r>
      <w:r w:rsidRPr="00CA2DE7">
        <w:rPr>
          <w:b/>
          <w:u w:val="single"/>
        </w:rPr>
        <w:t>PROCESS/OPERATIONAL RESTRICTION(S)</w:t>
      </w:r>
    </w:p>
    <w:p w14:paraId="0BF97FA4" w14:textId="77777777" w:rsidR="00057860" w:rsidRPr="00CA2DE7" w:rsidRDefault="00057860" w:rsidP="00057860">
      <w:pPr>
        <w:jc w:val="both"/>
        <w:rPr>
          <w:sz w:val="20"/>
        </w:rPr>
      </w:pPr>
    </w:p>
    <w:p w14:paraId="7DA27F68" w14:textId="77777777" w:rsidR="00057860" w:rsidRPr="00CA2DE7" w:rsidRDefault="00057860" w:rsidP="00057860">
      <w:pPr>
        <w:ind w:left="360" w:hanging="360"/>
        <w:jc w:val="both"/>
        <w:rPr>
          <w:b/>
          <w:sz w:val="20"/>
        </w:rPr>
      </w:pPr>
      <w:r w:rsidRPr="00CA2DE7">
        <w:rPr>
          <w:sz w:val="20"/>
        </w:rPr>
        <w:t>1.</w:t>
      </w:r>
      <w:r w:rsidRPr="00CA2DE7">
        <w:rPr>
          <w:sz w:val="20"/>
        </w:rPr>
        <w:tab/>
        <w:t xml:space="preserve">Cleaned parts shall be drained for no less than 15 seconds or until dripping ceases.  </w:t>
      </w:r>
      <w:r w:rsidRPr="00CA2DE7">
        <w:rPr>
          <w:b/>
          <w:sz w:val="20"/>
        </w:rPr>
        <w:t>(R 336.1611(2)(b), R 336.1707(3)(b))</w:t>
      </w:r>
    </w:p>
    <w:p w14:paraId="5DFEA7E6" w14:textId="77777777" w:rsidR="00057860" w:rsidRPr="00CA2DE7" w:rsidRDefault="00057860" w:rsidP="00057860">
      <w:pPr>
        <w:ind w:left="360" w:hanging="360"/>
        <w:jc w:val="both"/>
        <w:rPr>
          <w:sz w:val="20"/>
        </w:rPr>
      </w:pPr>
    </w:p>
    <w:p w14:paraId="0D7C0AC9" w14:textId="77777777" w:rsidR="00057860" w:rsidRPr="00CA2DE7" w:rsidRDefault="00057860" w:rsidP="00057860">
      <w:pPr>
        <w:ind w:left="360" w:hanging="360"/>
        <w:jc w:val="both"/>
        <w:rPr>
          <w:sz w:val="20"/>
        </w:rPr>
      </w:pPr>
      <w:r w:rsidRPr="00CA2DE7">
        <w:rPr>
          <w:sz w:val="20"/>
        </w:rPr>
        <w:t>2.</w:t>
      </w:r>
      <w:r w:rsidRPr="00CA2DE7">
        <w:rPr>
          <w:sz w:val="20"/>
        </w:rPr>
        <w:tab/>
        <w:t xml:space="preserve">The permittee shall perform routine maintenance on each cold cleaner as recommended by the manufacturer.  </w:t>
      </w:r>
      <w:r w:rsidRPr="00CA2DE7">
        <w:rPr>
          <w:b/>
          <w:sz w:val="20"/>
        </w:rPr>
        <w:t>(R 336.1213(3))</w:t>
      </w:r>
    </w:p>
    <w:p w14:paraId="6AB66788" w14:textId="77777777" w:rsidR="00057860" w:rsidRPr="00CA2DE7" w:rsidRDefault="00057860" w:rsidP="00057860">
      <w:pPr>
        <w:jc w:val="both"/>
        <w:rPr>
          <w:sz w:val="20"/>
        </w:rPr>
      </w:pPr>
    </w:p>
    <w:p w14:paraId="72AEB42E" w14:textId="77777777" w:rsidR="00057860" w:rsidRPr="00CA2DE7" w:rsidRDefault="00057860" w:rsidP="00057860">
      <w:pPr>
        <w:jc w:val="both"/>
      </w:pPr>
      <w:r w:rsidRPr="00CA2DE7">
        <w:rPr>
          <w:b/>
        </w:rPr>
        <w:t xml:space="preserve">IV.  </w:t>
      </w:r>
      <w:r w:rsidRPr="00CA2DE7">
        <w:rPr>
          <w:b/>
          <w:u w:val="single"/>
        </w:rPr>
        <w:t>DESIGN/EQUIPMENT PARAMETER(S)</w:t>
      </w:r>
    </w:p>
    <w:p w14:paraId="33433881" w14:textId="77777777" w:rsidR="00057860" w:rsidRPr="00CA2DE7" w:rsidRDefault="00057860" w:rsidP="00057860">
      <w:pPr>
        <w:jc w:val="both"/>
        <w:rPr>
          <w:sz w:val="20"/>
        </w:rPr>
      </w:pPr>
    </w:p>
    <w:p w14:paraId="34DB8701" w14:textId="77777777" w:rsidR="00057860" w:rsidRPr="00CA2DE7" w:rsidRDefault="00057860" w:rsidP="00057860">
      <w:pPr>
        <w:ind w:left="360" w:hanging="360"/>
        <w:jc w:val="both"/>
        <w:rPr>
          <w:sz w:val="20"/>
        </w:rPr>
      </w:pPr>
      <w:r w:rsidRPr="00CA2DE7">
        <w:rPr>
          <w:sz w:val="20"/>
        </w:rPr>
        <w:t>1.</w:t>
      </w:r>
      <w:r w:rsidRPr="00CA2DE7">
        <w:rPr>
          <w:sz w:val="20"/>
        </w:rPr>
        <w:tab/>
        <w:t>The cold cleaner must meet one of the following design requirements:</w:t>
      </w:r>
    </w:p>
    <w:p w14:paraId="64D6F88B" w14:textId="77777777" w:rsidR="00057860" w:rsidRPr="00CA2DE7" w:rsidRDefault="00057860" w:rsidP="00057860">
      <w:pPr>
        <w:ind w:left="728" w:hanging="364"/>
        <w:jc w:val="both"/>
        <w:rPr>
          <w:b/>
          <w:sz w:val="20"/>
        </w:rPr>
      </w:pPr>
      <w:r w:rsidRPr="00CA2DE7">
        <w:rPr>
          <w:sz w:val="20"/>
        </w:rPr>
        <w:t>a.</w:t>
      </w:r>
      <w:r w:rsidRPr="00CA2DE7">
        <w:rPr>
          <w:sz w:val="20"/>
        </w:rPr>
        <w:tab/>
        <w:t xml:space="preserve">The air/vapor interface of the cold cleaner is no more than ten square feet.  </w:t>
      </w:r>
      <w:r w:rsidRPr="00CA2DE7">
        <w:rPr>
          <w:b/>
          <w:sz w:val="20"/>
        </w:rPr>
        <w:t>(R 336.1281(2)(h))</w:t>
      </w:r>
    </w:p>
    <w:p w14:paraId="2609DBC4" w14:textId="77777777" w:rsidR="00057860" w:rsidRPr="00CA2DE7" w:rsidRDefault="00057860" w:rsidP="00057860">
      <w:pPr>
        <w:ind w:left="728" w:hanging="364"/>
        <w:jc w:val="both"/>
        <w:rPr>
          <w:b/>
          <w:sz w:val="20"/>
        </w:rPr>
      </w:pPr>
      <w:r w:rsidRPr="00CA2DE7">
        <w:rPr>
          <w:sz w:val="20"/>
        </w:rPr>
        <w:t>b.</w:t>
      </w:r>
      <w:r w:rsidRPr="00CA2DE7">
        <w:rPr>
          <w:sz w:val="20"/>
        </w:rPr>
        <w:tab/>
        <w:t xml:space="preserve">The cold cleaner is used for cleaning metal parts and the emissions are released to the general in-plant environment.  </w:t>
      </w:r>
      <w:r w:rsidRPr="00CA2DE7">
        <w:rPr>
          <w:b/>
          <w:sz w:val="20"/>
        </w:rPr>
        <w:t>(R 336.1285(2)(r)(iv))</w:t>
      </w:r>
    </w:p>
    <w:p w14:paraId="6340BDED" w14:textId="77777777" w:rsidR="00057860" w:rsidRPr="00CA2DE7" w:rsidRDefault="00057860" w:rsidP="00057860">
      <w:pPr>
        <w:jc w:val="both"/>
        <w:rPr>
          <w:sz w:val="20"/>
        </w:rPr>
      </w:pPr>
    </w:p>
    <w:p w14:paraId="45C31120" w14:textId="77777777" w:rsidR="00057860" w:rsidRPr="00CA2DE7" w:rsidRDefault="00057860" w:rsidP="00057860">
      <w:pPr>
        <w:ind w:left="360" w:hanging="360"/>
        <w:jc w:val="both"/>
        <w:rPr>
          <w:b/>
          <w:sz w:val="20"/>
        </w:rPr>
      </w:pPr>
      <w:r w:rsidRPr="00CA2DE7">
        <w:rPr>
          <w:sz w:val="20"/>
        </w:rPr>
        <w:t>2.</w:t>
      </w:r>
      <w:r w:rsidRPr="00CA2DE7">
        <w:rPr>
          <w:sz w:val="20"/>
        </w:rPr>
        <w:tab/>
        <w:t xml:space="preserve">The cold cleaner shall be equipped with a device for draining cleaned parts.  </w:t>
      </w:r>
      <w:r w:rsidRPr="00CA2DE7">
        <w:rPr>
          <w:b/>
          <w:sz w:val="20"/>
        </w:rPr>
        <w:t>(R 336.1611(2)(b), R 336.1707(3)(b))</w:t>
      </w:r>
    </w:p>
    <w:p w14:paraId="6774E545" w14:textId="77777777" w:rsidR="00057860" w:rsidRPr="00CA2DE7" w:rsidRDefault="00057860" w:rsidP="00057860">
      <w:pPr>
        <w:ind w:left="360" w:hanging="360"/>
        <w:jc w:val="both"/>
        <w:rPr>
          <w:sz w:val="20"/>
        </w:rPr>
      </w:pPr>
    </w:p>
    <w:p w14:paraId="0A8C7072" w14:textId="77777777" w:rsidR="00057860" w:rsidRPr="00CA2DE7" w:rsidRDefault="00057860" w:rsidP="00057860">
      <w:pPr>
        <w:ind w:left="360" w:hanging="360"/>
        <w:jc w:val="both"/>
        <w:rPr>
          <w:b/>
          <w:sz w:val="20"/>
        </w:rPr>
      </w:pPr>
      <w:r w:rsidRPr="00CA2DE7">
        <w:rPr>
          <w:sz w:val="20"/>
        </w:rPr>
        <w:t>3.</w:t>
      </w:r>
      <w:r w:rsidRPr="00CA2DE7">
        <w:rPr>
          <w:sz w:val="20"/>
        </w:rPr>
        <w:tab/>
        <w:t xml:space="preserve">All new and existing cold cleaners shall be equipped with a cover and the cover shall be closed whenever parts are not being handled in the cold cleaner.  </w:t>
      </w:r>
      <w:r w:rsidRPr="00CA2DE7">
        <w:rPr>
          <w:b/>
          <w:sz w:val="20"/>
        </w:rPr>
        <w:t>(R 336.1611(2)(a), R 336.1707(3)(a))</w:t>
      </w:r>
    </w:p>
    <w:p w14:paraId="48C279DD" w14:textId="77777777" w:rsidR="00057860" w:rsidRPr="00CA2DE7" w:rsidRDefault="00057860" w:rsidP="00057860">
      <w:pPr>
        <w:ind w:left="360" w:hanging="360"/>
        <w:jc w:val="both"/>
        <w:rPr>
          <w:sz w:val="20"/>
        </w:rPr>
      </w:pPr>
    </w:p>
    <w:p w14:paraId="67C9F2D1" w14:textId="77777777" w:rsidR="00057860" w:rsidRPr="00CA2DE7" w:rsidRDefault="00057860" w:rsidP="00057860">
      <w:pPr>
        <w:ind w:left="360" w:hanging="360"/>
        <w:jc w:val="both"/>
        <w:rPr>
          <w:b/>
          <w:sz w:val="20"/>
        </w:rPr>
      </w:pPr>
      <w:r w:rsidRPr="00CA2DE7">
        <w:rPr>
          <w:sz w:val="20"/>
        </w:rPr>
        <w:t>4.</w:t>
      </w:r>
      <w:r w:rsidRPr="00CA2DE7">
        <w:rPr>
          <w:sz w:val="20"/>
        </w:rPr>
        <w:tab/>
        <w:t xml:space="preserve">The cover of a new cold cleaner shall be mechanically assisted if the Reid vapor pressure of the solvent is more than 0.3 psia or if the solvent is agitated or heated.  </w:t>
      </w:r>
      <w:r w:rsidRPr="00CA2DE7">
        <w:rPr>
          <w:b/>
          <w:sz w:val="20"/>
        </w:rPr>
        <w:t>(R 336.1707(3)(a))</w:t>
      </w:r>
    </w:p>
    <w:p w14:paraId="49752C78" w14:textId="77777777" w:rsidR="00057860" w:rsidRPr="00CA2DE7" w:rsidRDefault="00057860" w:rsidP="00057860">
      <w:pPr>
        <w:ind w:left="360" w:hanging="360"/>
        <w:jc w:val="both"/>
        <w:rPr>
          <w:sz w:val="20"/>
        </w:rPr>
      </w:pPr>
    </w:p>
    <w:p w14:paraId="2F37CAB1" w14:textId="77777777" w:rsidR="00057860" w:rsidRPr="00CA2DE7" w:rsidRDefault="00057860" w:rsidP="00057860">
      <w:pPr>
        <w:ind w:left="360" w:hanging="360"/>
        <w:jc w:val="both"/>
        <w:rPr>
          <w:sz w:val="20"/>
        </w:rPr>
      </w:pPr>
      <w:r w:rsidRPr="00CA2DE7">
        <w:rPr>
          <w:sz w:val="20"/>
        </w:rPr>
        <w:t>5.</w:t>
      </w:r>
      <w:r w:rsidRPr="00CA2DE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A67ACA4" w14:textId="77777777" w:rsidR="00057860" w:rsidRPr="00CA2DE7" w:rsidRDefault="00057860" w:rsidP="00057860">
      <w:pPr>
        <w:ind w:left="728" w:hanging="364"/>
        <w:jc w:val="both"/>
        <w:rPr>
          <w:b/>
          <w:sz w:val="20"/>
        </w:rPr>
      </w:pPr>
      <w:r w:rsidRPr="00CA2DE7">
        <w:rPr>
          <w:sz w:val="20"/>
        </w:rPr>
        <w:t>a.</w:t>
      </w:r>
      <w:r w:rsidRPr="00CA2DE7">
        <w:rPr>
          <w:sz w:val="20"/>
        </w:rPr>
        <w:tab/>
        <w:t xml:space="preserve">The cold cleaner must be designed such that the ratio of the freeboard height to the width of the cleaner is equal to or greater than 0.7.  </w:t>
      </w:r>
      <w:r w:rsidRPr="00CA2DE7">
        <w:rPr>
          <w:b/>
          <w:sz w:val="20"/>
        </w:rPr>
        <w:t>(R 336.1707(2)(a))</w:t>
      </w:r>
    </w:p>
    <w:p w14:paraId="4656B5DE" w14:textId="77777777" w:rsidR="00057860" w:rsidRPr="00CA2DE7" w:rsidRDefault="00057860" w:rsidP="00057860">
      <w:pPr>
        <w:ind w:left="728" w:hanging="364"/>
        <w:jc w:val="both"/>
        <w:rPr>
          <w:b/>
          <w:sz w:val="20"/>
        </w:rPr>
      </w:pPr>
      <w:r w:rsidRPr="00CA2DE7">
        <w:rPr>
          <w:sz w:val="20"/>
        </w:rPr>
        <w:lastRenderedPageBreak/>
        <w:t>b.</w:t>
      </w:r>
      <w:r w:rsidRPr="00CA2DE7">
        <w:rPr>
          <w:sz w:val="20"/>
        </w:rPr>
        <w:tab/>
        <w:t xml:space="preserve">The solvent bath must be covered with water if the solvent is insoluble and has a specific gravity of more than 1.0.  </w:t>
      </w:r>
      <w:r w:rsidRPr="00CA2DE7">
        <w:rPr>
          <w:b/>
          <w:sz w:val="20"/>
        </w:rPr>
        <w:t>(R 336.1707(2)(b))</w:t>
      </w:r>
    </w:p>
    <w:p w14:paraId="078BD886" w14:textId="77777777" w:rsidR="00057860" w:rsidRPr="00CA2DE7" w:rsidRDefault="00057860" w:rsidP="00057860">
      <w:pPr>
        <w:ind w:left="728" w:hanging="364"/>
        <w:jc w:val="both"/>
        <w:rPr>
          <w:sz w:val="20"/>
        </w:rPr>
      </w:pPr>
      <w:r w:rsidRPr="00CA2DE7">
        <w:rPr>
          <w:sz w:val="20"/>
        </w:rPr>
        <w:t>c.</w:t>
      </w:r>
      <w:r w:rsidRPr="00CA2DE7">
        <w:rPr>
          <w:sz w:val="20"/>
        </w:rPr>
        <w:tab/>
        <w:t xml:space="preserve">The cold cleaner must be controlled by a carbon adsorption system, condensation system, or other method of equivalent control approved by the AQD.  </w:t>
      </w:r>
      <w:r w:rsidRPr="00CA2DE7">
        <w:rPr>
          <w:b/>
          <w:sz w:val="20"/>
        </w:rPr>
        <w:t>(R 336.1707(2)(c))</w:t>
      </w:r>
    </w:p>
    <w:p w14:paraId="1AFE3C1D" w14:textId="77777777" w:rsidR="00057860" w:rsidRPr="00CA2DE7" w:rsidRDefault="00057860" w:rsidP="00057860">
      <w:pPr>
        <w:jc w:val="both"/>
        <w:rPr>
          <w:sz w:val="20"/>
        </w:rPr>
      </w:pPr>
    </w:p>
    <w:p w14:paraId="2654D730" w14:textId="77777777" w:rsidR="00057860" w:rsidRPr="00CA2DE7" w:rsidRDefault="00057860" w:rsidP="00057860">
      <w:pPr>
        <w:jc w:val="both"/>
      </w:pPr>
      <w:r w:rsidRPr="00CA2DE7">
        <w:rPr>
          <w:b/>
        </w:rPr>
        <w:t xml:space="preserve">V.  </w:t>
      </w:r>
      <w:r w:rsidRPr="00CA2DE7">
        <w:rPr>
          <w:b/>
          <w:u w:val="single"/>
        </w:rPr>
        <w:t>TESTING/SAMPLING</w:t>
      </w:r>
    </w:p>
    <w:p w14:paraId="1FD01E30" w14:textId="77777777" w:rsidR="00057860" w:rsidRPr="00CA2DE7" w:rsidRDefault="00057860" w:rsidP="00057860">
      <w:pPr>
        <w:jc w:val="both"/>
        <w:rPr>
          <w:rFonts w:cs="Arial"/>
          <w:sz w:val="20"/>
        </w:rPr>
      </w:pPr>
      <w:r w:rsidRPr="00CA2DE7">
        <w:rPr>
          <w:rFonts w:cs="Arial"/>
          <w:sz w:val="20"/>
        </w:rPr>
        <w:t xml:space="preserve">Records shall be maintained on file for a period of five years .  </w:t>
      </w:r>
      <w:r w:rsidRPr="00CA2DE7">
        <w:rPr>
          <w:rFonts w:cs="Arial"/>
          <w:b/>
          <w:sz w:val="20"/>
        </w:rPr>
        <w:t>(R 336.1213(3)(b)(ii))</w:t>
      </w:r>
    </w:p>
    <w:p w14:paraId="0E22D16F" w14:textId="77777777" w:rsidR="00057860" w:rsidRPr="00CA2DE7" w:rsidRDefault="00057860" w:rsidP="00057860">
      <w:pPr>
        <w:jc w:val="both"/>
        <w:rPr>
          <w:sz w:val="20"/>
        </w:rPr>
      </w:pPr>
    </w:p>
    <w:p w14:paraId="68C9596D" w14:textId="77777777" w:rsidR="00057860" w:rsidRPr="00CA2DE7" w:rsidRDefault="00057860" w:rsidP="00057860">
      <w:pPr>
        <w:jc w:val="both"/>
        <w:rPr>
          <w:sz w:val="20"/>
        </w:rPr>
      </w:pPr>
      <w:r w:rsidRPr="00CA2DE7">
        <w:rPr>
          <w:sz w:val="20"/>
        </w:rPr>
        <w:t>NA</w:t>
      </w:r>
    </w:p>
    <w:p w14:paraId="0F789D17" w14:textId="77777777" w:rsidR="00057860" w:rsidRPr="00CA2DE7" w:rsidRDefault="00057860" w:rsidP="00057860">
      <w:pPr>
        <w:jc w:val="both"/>
        <w:rPr>
          <w:sz w:val="20"/>
        </w:rPr>
      </w:pPr>
    </w:p>
    <w:p w14:paraId="212F43D0" w14:textId="77777777" w:rsidR="00057860" w:rsidRPr="00CA2DE7" w:rsidRDefault="00057860" w:rsidP="00057860">
      <w:pPr>
        <w:jc w:val="both"/>
      </w:pPr>
      <w:r w:rsidRPr="00CA2DE7">
        <w:rPr>
          <w:b/>
        </w:rPr>
        <w:t xml:space="preserve">VI.  </w:t>
      </w:r>
      <w:r w:rsidRPr="00CA2DE7">
        <w:rPr>
          <w:b/>
          <w:u w:val="single"/>
        </w:rPr>
        <w:t>MONITORING/RECORDKEEPING</w:t>
      </w:r>
    </w:p>
    <w:p w14:paraId="2D494ED7" w14:textId="77777777" w:rsidR="00057860" w:rsidRPr="00CA2DE7" w:rsidRDefault="00057860" w:rsidP="00057860">
      <w:pPr>
        <w:jc w:val="both"/>
        <w:rPr>
          <w:b/>
          <w:sz w:val="20"/>
        </w:rPr>
      </w:pPr>
      <w:r w:rsidRPr="00CA2DE7">
        <w:rPr>
          <w:sz w:val="20"/>
        </w:rPr>
        <w:t xml:space="preserve">Records shall be maintained on file for a period of five years.  </w:t>
      </w:r>
      <w:r w:rsidRPr="00CA2DE7">
        <w:rPr>
          <w:b/>
          <w:sz w:val="20"/>
        </w:rPr>
        <w:t>(R 336.1213(3)(b)(ii))</w:t>
      </w:r>
    </w:p>
    <w:p w14:paraId="7062647F" w14:textId="77777777" w:rsidR="00057860" w:rsidRPr="00CA2DE7" w:rsidRDefault="00057860" w:rsidP="00057860">
      <w:pPr>
        <w:jc w:val="both"/>
        <w:rPr>
          <w:sz w:val="20"/>
        </w:rPr>
      </w:pPr>
    </w:p>
    <w:p w14:paraId="09B6468A" w14:textId="77777777" w:rsidR="00057860" w:rsidRPr="00CA2DE7" w:rsidRDefault="00057860" w:rsidP="00057860">
      <w:pPr>
        <w:ind w:left="360" w:hanging="360"/>
        <w:jc w:val="both"/>
        <w:rPr>
          <w:b/>
          <w:sz w:val="20"/>
        </w:rPr>
      </w:pPr>
      <w:r w:rsidRPr="00CA2DE7">
        <w:rPr>
          <w:sz w:val="20"/>
        </w:rPr>
        <w:t>1.</w:t>
      </w:r>
      <w:r w:rsidRPr="00CA2DE7">
        <w:rPr>
          <w:sz w:val="20"/>
        </w:rPr>
        <w:tab/>
        <w:t xml:space="preserve">For each new cold cleaner in which the solvent is heated, the solvent temperature shall be monitored and recorded at least once each calendar week during routine operating conditions.  </w:t>
      </w:r>
      <w:r w:rsidRPr="00CA2DE7">
        <w:rPr>
          <w:b/>
          <w:sz w:val="20"/>
        </w:rPr>
        <w:t>(R 336.1213(3))</w:t>
      </w:r>
    </w:p>
    <w:p w14:paraId="30BCCCEA" w14:textId="77777777" w:rsidR="00057860" w:rsidRPr="00CA2DE7" w:rsidRDefault="00057860" w:rsidP="00057860">
      <w:pPr>
        <w:ind w:left="360" w:hanging="360"/>
        <w:jc w:val="both"/>
        <w:rPr>
          <w:sz w:val="20"/>
        </w:rPr>
      </w:pPr>
    </w:p>
    <w:p w14:paraId="560DEA00" w14:textId="77777777" w:rsidR="00057860" w:rsidRPr="00CA2DE7" w:rsidRDefault="00057860" w:rsidP="00057860">
      <w:pPr>
        <w:ind w:left="360" w:hanging="360"/>
        <w:jc w:val="both"/>
        <w:rPr>
          <w:b/>
          <w:sz w:val="20"/>
        </w:rPr>
      </w:pPr>
      <w:r w:rsidRPr="00CA2DE7">
        <w:rPr>
          <w:sz w:val="20"/>
        </w:rPr>
        <w:t>2.</w:t>
      </w:r>
      <w:r w:rsidRPr="00CA2DE7">
        <w:rPr>
          <w:sz w:val="20"/>
        </w:rPr>
        <w:tab/>
        <w:t xml:space="preserve">The permittee shall maintain the following information on file for each cold cleaner:  </w:t>
      </w:r>
      <w:r w:rsidRPr="00CA2DE7">
        <w:rPr>
          <w:b/>
          <w:sz w:val="20"/>
        </w:rPr>
        <w:t>(R 336.1213(3))</w:t>
      </w:r>
    </w:p>
    <w:p w14:paraId="6ED6D64B" w14:textId="77777777" w:rsidR="00057860" w:rsidRPr="00CA2DE7" w:rsidRDefault="00057860" w:rsidP="00057860">
      <w:pPr>
        <w:ind w:left="728" w:hanging="364"/>
        <w:jc w:val="both"/>
        <w:rPr>
          <w:sz w:val="20"/>
        </w:rPr>
      </w:pPr>
      <w:r w:rsidRPr="00CA2DE7">
        <w:rPr>
          <w:sz w:val="20"/>
        </w:rPr>
        <w:t>a.</w:t>
      </w:r>
      <w:r w:rsidRPr="00CA2DE7">
        <w:rPr>
          <w:sz w:val="20"/>
        </w:rPr>
        <w:tab/>
        <w:t xml:space="preserve">A serial number, model number, or other unique identifier for each cold cleaner;  </w:t>
      </w:r>
    </w:p>
    <w:p w14:paraId="42E7E259" w14:textId="77777777" w:rsidR="00057860" w:rsidRPr="00CA2DE7" w:rsidRDefault="00057860" w:rsidP="00057860">
      <w:pPr>
        <w:ind w:left="728" w:hanging="364"/>
        <w:jc w:val="both"/>
        <w:rPr>
          <w:sz w:val="20"/>
        </w:rPr>
      </w:pPr>
      <w:r w:rsidRPr="00CA2DE7">
        <w:rPr>
          <w:sz w:val="20"/>
        </w:rPr>
        <w:t>b.</w:t>
      </w:r>
      <w:r w:rsidRPr="00CA2DE7">
        <w:rPr>
          <w:sz w:val="20"/>
        </w:rPr>
        <w:tab/>
        <w:t>The date the unit was installed, manufactured or that it commenced operation;</w:t>
      </w:r>
    </w:p>
    <w:p w14:paraId="54E347C6" w14:textId="77777777" w:rsidR="00057860" w:rsidRPr="00CA2DE7" w:rsidRDefault="00057860" w:rsidP="00057860">
      <w:pPr>
        <w:ind w:left="728" w:hanging="364"/>
        <w:jc w:val="both"/>
        <w:rPr>
          <w:sz w:val="20"/>
        </w:rPr>
      </w:pPr>
      <w:r w:rsidRPr="00CA2DE7">
        <w:rPr>
          <w:sz w:val="20"/>
        </w:rPr>
        <w:t>c.</w:t>
      </w:r>
      <w:r w:rsidRPr="00CA2DE7">
        <w:rPr>
          <w:sz w:val="20"/>
        </w:rPr>
        <w:tab/>
        <w:t xml:space="preserve">The air/vapor interface area for any unit claimed to be exempt under Rule 281(2)(h); </w:t>
      </w:r>
    </w:p>
    <w:p w14:paraId="2E454FCC" w14:textId="77777777" w:rsidR="00057860" w:rsidRPr="00CA2DE7" w:rsidRDefault="00057860" w:rsidP="00057860">
      <w:pPr>
        <w:ind w:left="728" w:hanging="364"/>
        <w:jc w:val="both"/>
        <w:rPr>
          <w:sz w:val="20"/>
        </w:rPr>
      </w:pPr>
      <w:r w:rsidRPr="00CA2DE7">
        <w:rPr>
          <w:sz w:val="20"/>
        </w:rPr>
        <w:t>d.</w:t>
      </w:r>
      <w:r w:rsidRPr="00CA2DE7">
        <w:rPr>
          <w:sz w:val="20"/>
        </w:rPr>
        <w:tab/>
        <w:t>The applicable Rule 201 exemption;</w:t>
      </w:r>
    </w:p>
    <w:p w14:paraId="341308EC" w14:textId="77777777" w:rsidR="00057860" w:rsidRPr="00CA2DE7" w:rsidRDefault="00057860" w:rsidP="00057860">
      <w:pPr>
        <w:ind w:left="728" w:hanging="364"/>
        <w:jc w:val="both"/>
        <w:rPr>
          <w:sz w:val="20"/>
        </w:rPr>
      </w:pPr>
      <w:r w:rsidRPr="00CA2DE7">
        <w:rPr>
          <w:sz w:val="20"/>
        </w:rPr>
        <w:t>e.</w:t>
      </w:r>
      <w:r w:rsidRPr="00CA2DE7">
        <w:rPr>
          <w:sz w:val="20"/>
        </w:rPr>
        <w:tab/>
        <w:t xml:space="preserve">The Reid vapor pressure of each solvent used; </w:t>
      </w:r>
    </w:p>
    <w:p w14:paraId="594A07F8" w14:textId="77777777" w:rsidR="00057860" w:rsidRPr="00CA2DE7" w:rsidRDefault="00057860" w:rsidP="00057860">
      <w:pPr>
        <w:ind w:left="728" w:hanging="364"/>
        <w:jc w:val="both"/>
        <w:rPr>
          <w:sz w:val="20"/>
        </w:rPr>
      </w:pPr>
      <w:r w:rsidRPr="00CA2DE7">
        <w:rPr>
          <w:sz w:val="20"/>
        </w:rPr>
        <w:t>f.</w:t>
      </w:r>
      <w:r w:rsidRPr="00CA2DE7">
        <w:rPr>
          <w:sz w:val="20"/>
        </w:rPr>
        <w:tab/>
        <w:t xml:space="preserve">If applicable, the option chosen to comply with Rule 707(2).  </w:t>
      </w:r>
    </w:p>
    <w:p w14:paraId="0820A4D1" w14:textId="77777777" w:rsidR="00057860" w:rsidRPr="00CA2DE7" w:rsidRDefault="00057860" w:rsidP="00057860">
      <w:pPr>
        <w:jc w:val="both"/>
        <w:rPr>
          <w:sz w:val="20"/>
        </w:rPr>
      </w:pPr>
    </w:p>
    <w:p w14:paraId="675F92BB" w14:textId="77777777" w:rsidR="00057860" w:rsidRPr="00CA2DE7" w:rsidRDefault="00057860" w:rsidP="00057860">
      <w:pPr>
        <w:ind w:left="360" w:hanging="360"/>
        <w:jc w:val="both"/>
        <w:rPr>
          <w:b/>
          <w:sz w:val="20"/>
        </w:rPr>
      </w:pPr>
      <w:r w:rsidRPr="00CA2DE7">
        <w:rPr>
          <w:sz w:val="20"/>
        </w:rPr>
        <w:t>3.</w:t>
      </w:r>
      <w:r w:rsidRPr="00CA2DE7">
        <w:rPr>
          <w:sz w:val="20"/>
        </w:rPr>
        <w:tab/>
        <w:t xml:space="preserve">The permittee shall maintain written operating procedures for each cold cleaner.  These written procedures shall be posted in an accessible, conspicuous location near each cold cleaner.  </w:t>
      </w:r>
      <w:r w:rsidRPr="00CA2DE7">
        <w:rPr>
          <w:b/>
          <w:sz w:val="20"/>
        </w:rPr>
        <w:t>(R 336.1611(3), R 336.1707(4))</w:t>
      </w:r>
    </w:p>
    <w:p w14:paraId="588D0199" w14:textId="77777777" w:rsidR="00057860" w:rsidRPr="00CA2DE7" w:rsidRDefault="00057860" w:rsidP="00057860">
      <w:pPr>
        <w:ind w:left="360" w:hanging="360"/>
        <w:jc w:val="both"/>
        <w:rPr>
          <w:sz w:val="20"/>
        </w:rPr>
      </w:pPr>
    </w:p>
    <w:p w14:paraId="3483397A" w14:textId="77777777" w:rsidR="00057860" w:rsidRPr="00CA2DE7" w:rsidRDefault="00057860" w:rsidP="00057860">
      <w:pPr>
        <w:ind w:left="360" w:hanging="360"/>
        <w:jc w:val="both"/>
        <w:rPr>
          <w:sz w:val="20"/>
        </w:rPr>
      </w:pPr>
      <w:r w:rsidRPr="00CA2DE7">
        <w:rPr>
          <w:sz w:val="20"/>
        </w:rPr>
        <w:t>4.</w:t>
      </w:r>
      <w:r w:rsidRPr="00CA2DE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CA2DE7">
        <w:rPr>
          <w:b/>
          <w:sz w:val="20"/>
        </w:rPr>
        <w:t>(R 336.1213(3), R 336.1611(2)(c), R 336.1707(3)(c))</w:t>
      </w:r>
    </w:p>
    <w:p w14:paraId="2940D091" w14:textId="77777777" w:rsidR="00057860" w:rsidRPr="00CA2DE7" w:rsidRDefault="00057860" w:rsidP="00057860">
      <w:pPr>
        <w:jc w:val="both"/>
        <w:rPr>
          <w:sz w:val="20"/>
        </w:rPr>
      </w:pPr>
    </w:p>
    <w:p w14:paraId="368E1CF3" w14:textId="77777777" w:rsidR="00057860" w:rsidRPr="00CA2DE7" w:rsidRDefault="00057860" w:rsidP="00057860">
      <w:pPr>
        <w:jc w:val="both"/>
        <w:rPr>
          <w:sz w:val="20"/>
        </w:rPr>
      </w:pPr>
      <w:r w:rsidRPr="00CA2DE7">
        <w:rPr>
          <w:b/>
        </w:rPr>
        <w:t xml:space="preserve">VII.  </w:t>
      </w:r>
      <w:r w:rsidRPr="00CA2DE7">
        <w:rPr>
          <w:b/>
          <w:u w:val="single"/>
        </w:rPr>
        <w:t>REPORTING</w:t>
      </w:r>
    </w:p>
    <w:p w14:paraId="04F95AB1" w14:textId="77777777" w:rsidR="00057860" w:rsidRPr="00CA2DE7" w:rsidRDefault="00057860" w:rsidP="00057860">
      <w:pPr>
        <w:jc w:val="both"/>
        <w:rPr>
          <w:sz w:val="20"/>
        </w:rPr>
      </w:pPr>
    </w:p>
    <w:p w14:paraId="6D18E58E" w14:textId="77777777" w:rsidR="00057860" w:rsidRPr="00CA2DE7" w:rsidRDefault="00057860" w:rsidP="00057860">
      <w:pPr>
        <w:ind w:left="360" w:hanging="360"/>
        <w:jc w:val="both"/>
        <w:rPr>
          <w:b/>
          <w:sz w:val="20"/>
        </w:rPr>
      </w:pPr>
      <w:r w:rsidRPr="00CA2DE7">
        <w:rPr>
          <w:sz w:val="20"/>
        </w:rPr>
        <w:t>1.</w:t>
      </w:r>
      <w:r w:rsidRPr="00CA2DE7">
        <w:rPr>
          <w:sz w:val="20"/>
        </w:rPr>
        <w:tab/>
        <w:t xml:space="preserve">Prompt reporting of deviations pursuant to General Conditions 21 and 22 of Part A.  </w:t>
      </w:r>
      <w:r w:rsidRPr="00CA2DE7">
        <w:rPr>
          <w:b/>
          <w:sz w:val="20"/>
        </w:rPr>
        <w:t>(R 336.1213(3)(c)(ii))</w:t>
      </w:r>
    </w:p>
    <w:p w14:paraId="6F2B6DB2" w14:textId="77777777" w:rsidR="00057860" w:rsidRPr="00CA2DE7" w:rsidRDefault="00057860" w:rsidP="00057860">
      <w:pPr>
        <w:ind w:left="360" w:hanging="360"/>
        <w:jc w:val="both"/>
        <w:rPr>
          <w:sz w:val="20"/>
        </w:rPr>
      </w:pPr>
    </w:p>
    <w:p w14:paraId="701C4244" w14:textId="77777777" w:rsidR="00057860" w:rsidRPr="00CA2DE7" w:rsidRDefault="00057860" w:rsidP="00057860">
      <w:pPr>
        <w:ind w:left="360" w:hanging="360"/>
        <w:jc w:val="both"/>
        <w:rPr>
          <w:b/>
          <w:sz w:val="20"/>
        </w:rPr>
      </w:pPr>
      <w:r w:rsidRPr="00CA2DE7">
        <w:rPr>
          <w:sz w:val="20"/>
        </w:rPr>
        <w:t>2.</w:t>
      </w:r>
      <w:r w:rsidRPr="00CA2DE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A2DE7">
        <w:rPr>
          <w:b/>
          <w:sz w:val="20"/>
        </w:rPr>
        <w:t>(R 336.1213(3)(c)(i))</w:t>
      </w:r>
    </w:p>
    <w:p w14:paraId="07272D9B" w14:textId="77777777" w:rsidR="00057860" w:rsidRPr="00CA2DE7" w:rsidRDefault="00057860" w:rsidP="00057860">
      <w:pPr>
        <w:ind w:left="360" w:hanging="360"/>
        <w:jc w:val="both"/>
        <w:rPr>
          <w:sz w:val="20"/>
        </w:rPr>
      </w:pPr>
    </w:p>
    <w:p w14:paraId="050D5360" w14:textId="77777777" w:rsidR="00057860" w:rsidRPr="00CA2DE7" w:rsidRDefault="00057860" w:rsidP="00057860">
      <w:pPr>
        <w:ind w:left="360" w:hanging="360"/>
        <w:jc w:val="both"/>
        <w:rPr>
          <w:sz w:val="20"/>
        </w:rPr>
      </w:pPr>
      <w:r w:rsidRPr="00CA2DE7">
        <w:rPr>
          <w:sz w:val="20"/>
        </w:rPr>
        <w:t>3.</w:t>
      </w:r>
      <w:r w:rsidRPr="00CA2DE7">
        <w:rPr>
          <w:sz w:val="20"/>
        </w:rPr>
        <w:tab/>
        <w:t xml:space="preserve">Annual certification of compliance pursuant to General Conditions 19 and 20 of Part A.  The report shall be postmarked or received by the appropriate AQD District Office by March 15 for the previous calendar year.  </w:t>
      </w:r>
      <w:r w:rsidRPr="00CA2DE7">
        <w:rPr>
          <w:b/>
          <w:sz w:val="20"/>
        </w:rPr>
        <w:t>(R 336.1213(4)(c))</w:t>
      </w:r>
    </w:p>
    <w:p w14:paraId="6B4448F6" w14:textId="77777777" w:rsidR="00057860" w:rsidRPr="00CA2DE7" w:rsidRDefault="00057860" w:rsidP="00057860">
      <w:pPr>
        <w:jc w:val="both"/>
        <w:rPr>
          <w:sz w:val="20"/>
        </w:rPr>
      </w:pPr>
    </w:p>
    <w:p w14:paraId="35B00353" w14:textId="53E9CF66" w:rsidR="00057860" w:rsidRPr="00CA2DE7" w:rsidRDefault="00057860" w:rsidP="00057860">
      <w:pPr>
        <w:jc w:val="both"/>
        <w:rPr>
          <w:b/>
          <w:sz w:val="20"/>
        </w:rPr>
      </w:pPr>
      <w:r w:rsidRPr="00CA2DE7">
        <w:rPr>
          <w:b/>
          <w:sz w:val="20"/>
        </w:rPr>
        <w:t>See Appendix 8</w:t>
      </w:r>
      <w:r w:rsidR="00C10553" w:rsidRPr="00CA2DE7">
        <w:rPr>
          <w:b/>
          <w:sz w:val="20"/>
        </w:rPr>
        <w:t>-2</w:t>
      </w:r>
    </w:p>
    <w:p w14:paraId="3C7C47AB" w14:textId="77777777" w:rsidR="00057860" w:rsidRPr="00CA2DE7" w:rsidRDefault="00057860" w:rsidP="00057860">
      <w:pPr>
        <w:jc w:val="both"/>
        <w:rPr>
          <w:b/>
          <w:sz w:val="20"/>
        </w:rPr>
      </w:pPr>
    </w:p>
    <w:p w14:paraId="06D62DA9" w14:textId="77777777" w:rsidR="00057860" w:rsidRPr="00CA2DE7" w:rsidRDefault="00057860" w:rsidP="00057860">
      <w:pPr>
        <w:jc w:val="both"/>
      </w:pPr>
      <w:r w:rsidRPr="00CA2DE7">
        <w:rPr>
          <w:b/>
        </w:rPr>
        <w:t xml:space="preserve">VIII. </w:t>
      </w:r>
      <w:r w:rsidRPr="00CA2DE7">
        <w:rPr>
          <w:b/>
          <w:u w:val="single"/>
        </w:rPr>
        <w:t>STACK/VENT RESTRICTION(S)</w:t>
      </w:r>
    </w:p>
    <w:p w14:paraId="61A26B42" w14:textId="77777777" w:rsidR="00057860" w:rsidRPr="00CA2DE7" w:rsidRDefault="00057860" w:rsidP="00057860">
      <w:pPr>
        <w:jc w:val="both"/>
        <w:rPr>
          <w:sz w:val="20"/>
        </w:rPr>
      </w:pPr>
    </w:p>
    <w:p w14:paraId="2EF9AC07" w14:textId="77777777" w:rsidR="00057860" w:rsidRPr="00CA2DE7" w:rsidRDefault="00057860" w:rsidP="00057860">
      <w:pPr>
        <w:jc w:val="both"/>
        <w:rPr>
          <w:sz w:val="20"/>
        </w:rPr>
      </w:pPr>
      <w:r w:rsidRPr="00CA2DE7">
        <w:rPr>
          <w:sz w:val="20"/>
        </w:rPr>
        <w:t>NA</w:t>
      </w:r>
    </w:p>
    <w:p w14:paraId="3B495558" w14:textId="77777777" w:rsidR="00057860" w:rsidRPr="00CA2DE7" w:rsidRDefault="00057860" w:rsidP="00057860">
      <w:pPr>
        <w:jc w:val="both"/>
        <w:rPr>
          <w:sz w:val="20"/>
        </w:rPr>
      </w:pPr>
    </w:p>
    <w:p w14:paraId="075BF1C8" w14:textId="77777777" w:rsidR="00057860" w:rsidRPr="00CA2DE7" w:rsidRDefault="00057860" w:rsidP="00057860">
      <w:pPr>
        <w:jc w:val="both"/>
      </w:pPr>
      <w:r w:rsidRPr="00CA2DE7">
        <w:rPr>
          <w:b/>
        </w:rPr>
        <w:t xml:space="preserve">IX.  </w:t>
      </w:r>
      <w:r w:rsidRPr="00CA2DE7">
        <w:rPr>
          <w:b/>
          <w:u w:val="single"/>
        </w:rPr>
        <w:t>OTHER REQUIREMENT(S)</w:t>
      </w:r>
    </w:p>
    <w:p w14:paraId="6D572CD7" w14:textId="77777777" w:rsidR="00057860" w:rsidRPr="00CA2DE7" w:rsidRDefault="00057860" w:rsidP="00057860">
      <w:pPr>
        <w:jc w:val="both"/>
        <w:rPr>
          <w:sz w:val="20"/>
        </w:rPr>
      </w:pPr>
    </w:p>
    <w:p w14:paraId="4460343C" w14:textId="77777777" w:rsidR="00057860" w:rsidRPr="00CA2DE7" w:rsidRDefault="00057860" w:rsidP="00057860">
      <w:pPr>
        <w:jc w:val="both"/>
        <w:rPr>
          <w:sz w:val="20"/>
        </w:rPr>
      </w:pPr>
      <w:r w:rsidRPr="00CA2DE7">
        <w:rPr>
          <w:sz w:val="20"/>
        </w:rPr>
        <w:t>NA</w:t>
      </w:r>
    </w:p>
    <w:p w14:paraId="1B22441D" w14:textId="39C0ACA7" w:rsidR="00057860" w:rsidRPr="00CA2DE7" w:rsidRDefault="00057860">
      <w:pPr>
        <w:rPr>
          <w:rFonts w:cs="Arial"/>
        </w:rPr>
      </w:pPr>
      <w:r w:rsidRPr="00CA2DE7">
        <w:rPr>
          <w:rFonts w:cs="Arial"/>
        </w:rPr>
        <w:br w:type="page"/>
      </w:r>
    </w:p>
    <w:p w14:paraId="59D58E86" w14:textId="77777777" w:rsidR="00410ED6" w:rsidRPr="00CA2DE7" w:rsidRDefault="00410ED6" w:rsidP="00410ED6">
      <w:pPr>
        <w:pStyle w:val="Heading1"/>
        <w:rPr>
          <w:sz w:val="20"/>
          <w:szCs w:val="20"/>
        </w:rPr>
      </w:pPr>
      <w:bookmarkStart w:id="339" w:name="_Toc118987177"/>
      <w:r w:rsidRPr="00CA2DE7">
        <w:lastRenderedPageBreak/>
        <w:t>E.  NON-APPLICABLE REQUIREMENTS</w:t>
      </w:r>
      <w:bookmarkEnd w:id="339"/>
    </w:p>
    <w:p w14:paraId="70C98E68" w14:textId="77777777" w:rsidR="00410ED6" w:rsidRPr="00CA2DE7" w:rsidRDefault="00410ED6" w:rsidP="00410ED6">
      <w:pPr>
        <w:rPr>
          <w:sz w:val="20"/>
        </w:rPr>
      </w:pPr>
    </w:p>
    <w:p w14:paraId="7F6922EA" w14:textId="77777777" w:rsidR="00410ED6" w:rsidRPr="00CA2DE7" w:rsidRDefault="00410ED6" w:rsidP="00410ED6">
      <w:pPr>
        <w:jc w:val="both"/>
        <w:rPr>
          <w:sz w:val="20"/>
        </w:rPr>
      </w:pPr>
      <w:r w:rsidRPr="00CA2DE7">
        <w:rPr>
          <w:sz w:val="20"/>
        </w:rPr>
        <w:t>At the time of the ROP issuance, the AQD has determined that the requirements identified in the table below are not applicable to the specified emission unit(s) and/or flexible group(s).  This determination is incorporated into the permit shield provisions set forth in the General Conditions in Part A pursuant to Rule 213(6)(a)(ii).</w:t>
      </w:r>
      <w:r w:rsidRPr="00CA2DE7">
        <w:rPr>
          <w:rFonts w:cs="Arial"/>
          <w:bCs/>
          <w:sz w:val="20"/>
        </w:rPr>
        <w:t xml:space="preserve">  If the permittee makes a change that affects the basis of the non-applicability determination, the permit shield established as a result of that non-applicability decision is no longer valid for that emission unit or flexible group.</w:t>
      </w:r>
    </w:p>
    <w:p w14:paraId="7F6D6403" w14:textId="77777777" w:rsidR="00410ED6" w:rsidRPr="00CA2DE7" w:rsidRDefault="00410ED6" w:rsidP="00410ED6">
      <w:pPr>
        <w:rPr>
          <w:sz w:val="20"/>
        </w:rPr>
      </w:pPr>
    </w:p>
    <w:p w14:paraId="0272E2E9" w14:textId="77777777" w:rsidR="00410ED6" w:rsidRPr="00CA2DE7" w:rsidRDefault="00410ED6" w:rsidP="00410ED6">
      <w:r w:rsidRPr="00CA2DE7">
        <w:rPr>
          <w:b/>
        </w:rPr>
        <w:br w:type="page"/>
      </w:r>
    </w:p>
    <w:tbl>
      <w:tblPr>
        <w:tblW w:w="10364" w:type="dxa"/>
        <w:tblInd w:w="15" w:type="dxa"/>
        <w:tblLayout w:type="fixed"/>
        <w:tblLook w:val="0000" w:firstRow="0" w:lastRow="0" w:firstColumn="0" w:lastColumn="0" w:noHBand="0" w:noVBand="0"/>
      </w:tblPr>
      <w:tblGrid>
        <w:gridCol w:w="10364"/>
      </w:tblGrid>
      <w:tr w:rsidR="00CA2DE7" w:rsidRPr="00CA2DE7" w14:paraId="69A0F45A" w14:textId="77777777" w:rsidTr="00602E24">
        <w:trPr>
          <w:cantSplit/>
          <w:trHeight w:val="226"/>
        </w:trPr>
        <w:tc>
          <w:tcPr>
            <w:tcW w:w="10271" w:type="dxa"/>
          </w:tcPr>
          <w:p w14:paraId="654A2CAE" w14:textId="77777777" w:rsidR="00410ED6" w:rsidRPr="00CA2DE7" w:rsidRDefault="00410ED6" w:rsidP="00410ED6">
            <w:pPr>
              <w:keepNext/>
              <w:jc w:val="center"/>
              <w:outlineLvl w:val="0"/>
              <w:rPr>
                <w:b/>
                <w:kern w:val="28"/>
                <w:sz w:val="16"/>
                <w:szCs w:val="28"/>
              </w:rPr>
            </w:pPr>
            <w:r w:rsidRPr="00CA2DE7">
              <w:rPr>
                <w:b/>
                <w:kern w:val="28"/>
                <w:sz w:val="20"/>
                <w:szCs w:val="28"/>
              </w:rPr>
              <w:lastRenderedPageBreak/>
              <w:br w:type="page"/>
            </w:r>
            <w:r w:rsidRPr="00CA2DE7">
              <w:rPr>
                <w:b/>
                <w:kern w:val="28"/>
                <w:sz w:val="20"/>
                <w:szCs w:val="28"/>
              </w:rPr>
              <w:br w:type="page"/>
            </w:r>
            <w:r w:rsidRPr="00CA2DE7">
              <w:rPr>
                <w:b/>
                <w:kern w:val="28"/>
                <w:sz w:val="20"/>
                <w:szCs w:val="28"/>
              </w:rPr>
              <w:br w:type="page"/>
            </w:r>
            <w:r w:rsidRPr="00CA2DE7">
              <w:rPr>
                <w:b/>
                <w:kern w:val="28"/>
                <w:sz w:val="20"/>
                <w:szCs w:val="28"/>
              </w:rPr>
              <w:br w:type="page"/>
            </w:r>
            <w:r w:rsidRPr="00CA2DE7">
              <w:rPr>
                <w:b/>
                <w:kern w:val="28"/>
                <w:sz w:val="28"/>
                <w:szCs w:val="28"/>
              </w:rPr>
              <w:br w:type="page"/>
            </w:r>
            <w:r w:rsidRPr="00CA2DE7">
              <w:rPr>
                <w:b/>
                <w:kern w:val="28"/>
                <w:sz w:val="28"/>
                <w:szCs w:val="28"/>
              </w:rPr>
              <w:br w:type="page"/>
            </w:r>
            <w:bookmarkStart w:id="340" w:name="_Toc118987178"/>
            <w:r w:rsidRPr="00CA2DE7">
              <w:rPr>
                <w:b/>
                <w:kern w:val="28"/>
                <w:sz w:val="28"/>
                <w:szCs w:val="28"/>
              </w:rPr>
              <w:t>APPENDICES</w:t>
            </w:r>
            <w:bookmarkEnd w:id="340"/>
          </w:p>
        </w:tc>
      </w:tr>
    </w:tbl>
    <w:tbl>
      <w:tblPr>
        <w:tblpPr w:leftFromText="180" w:rightFromText="180" w:vertAnchor="text" w:horzAnchor="margin" w:tblpY="336"/>
        <w:tblW w:w="10194" w:type="dxa"/>
        <w:tblLook w:val="0000" w:firstRow="0" w:lastRow="0" w:firstColumn="0" w:lastColumn="0" w:noHBand="0" w:noVBand="0"/>
      </w:tblPr>
      <w:tblGrid>
        <w:gridCol w:w="1344"/>
        <w:gridCol w:w="3845"/>
        <w:gridCol w:w="803"/>
        <w:gridCol w:w="4202"/>
      </w:tblGrid>
      <w:tr w:rsidR="00602E24" w:rsidRPr="00CA2DE7" w14:paraId="0F1CD189" w14:textId="77777777" w:rsidTr="00602E24">
        <w:trPr>
          <w:cantSplit/>
          <w:trHeight w:val="245"/>
        </w:trPr>
        <w:tc>
          <w:tcPr>
            <w:tcW w:w="5189" w:type="dxa"/>
            <w:gridSpan w:val="2"/>
            <w:tcBorders>
              <w:top w:val="double" w:sz="4" w:space="0" w:color="auto"/>
              <w:left w:val="double" w:sz="4" w:space="0" w:color="auto"/>
              <w:bottom w:val="single" w:sz="4" w:space="0" w:color="auto"/>
              <w:right w:val="single" w:sz="4" w:space="0" w:color="auto"/>
            </w:tcBorders>
            <w:shd w:val="pct5" w:color="auto" w:fill="auto"/>
            <w:vAlign w:val="bottom"/>
          </w:tcPr>
          <w:p w14:paraId="5702DF12" w14:textId="77777777" w:rsidR="00602E24" w:rsidRPr="00CA2DE7" w:rsidRDefault="00602E24" w:rsidP="00602E24">
            <w:pPr>
              <w:jc w:val="center"/>
              <w:rPr>
                <w:rFonts w:cs="Arial"/>
                <w:b/>
                <w:sz w:val="19"/>
                <w:szCs w:val="19"/>
              </w:rPr>
            </w:pPr>
            <w:r w:rsidRPr="00CA2DE7">
              <w:rPr>
                <w:rFonts w:cs="Arial"/>
                <w:b/>
                <w:sz w:val="19"/>
                <w:szCs w:val="19"/>
              </w:rPr>
              <w:t>Common Acronyms</w:t>
            </w:r>
          </w:p>
        </w:tc>
        <w:tc>
          <w:tcPr>
            <w:tcW w:w="5005" w:type="dxa"/>
            <w:gridSpan w:val="2"/>
            <w:tcBorders>
              <w:top w:val="double" w:sz="4" w:space="0" w:color="auto"/>
              <w:left w:val="single" w:sz="4" w:space="0" w:color="auto"/>
              <w:bottom w:val="single" w:sz="4" w:space="0" w:color="auto"/>
              <w:right w:val="double" w:sz="4" w:space="0" w:color="auto"/>
            </w:tcBorders>
            <w:shd w:val="pct5" w:color="auto" w:fill="auto"/>
            <w:vAlign w:val="bottom"/>
          </w:tcPr>
          <w:p w14:paraId="24348D48" w14:textId="77777777" w:rsidR="00602E24" w:rsidRPr="00CA2DE7" w:rsidRDefault="00602E24" w:rsidP="00602E24">
            <w:pPr>
              <w:jc w:val="center"/>
              <w:rPr>
                <w:rFonts w:cs="Arial"/>
                <w:b/>
                <w:sz w:val="19"/>
                <w:szCs w:val="19"/>
              </w:rPr>
            </w:pPr>
            <w:r w:rsidRPr="00CA2DE7">
              <w:rPr>
                <w:rFonts w:cs="Arial"/>
                <w:b/>
                <w:sz w:val="19"/>
                <w:szCs w:val="19"/>
              </w:rPr>
              <w:t>Pollutant / Measurement Abbreviations</w:t>
            </w:r>
          </w:p>
        </w:tc>
      </w:tr>
      <w:tr w:rsidR="00602E24" w:rsidRPr="00CA2DE7" w14:paraId="3C96B444" w14:textId="77777777" w:rsidTr="00602E24">
        <w:trPr>
          <w:cantSplit/>
          <w:trHeight w:val="245"/>
        </w:trPr>
        <w:tc>
          <w:tcPr>
            <w:tcW w:w="1344" w:type="dxa"/>
            <w:tcBorders>
              <w:top w:val="single" w:sz="4" w:space="0" w:color="auto"/>
              <w:left w:val="double" w:sz="4" w:space="0" w:color="auto"/>
            </w:tcBorders>
          </w:tcPr>
          <w:p w14:paraId="5F9F2818" w14:textId="77777777" w:rsidR="00602E24" w:rsidRPr="00CA2DE7" w:rsidRDefault="00602E24" w:rsidP="00602E24">
            <w:pPr>
              <w:rPr>
                <w:rFonts w:cs="Arial"/>
                <w:sz w:val="19"/>
                <w:szCs w:val="19"/>
              </w:rPr>
            </w:pPr>
            <w:r w:rsidRPr="00CA2DE7">
              <w:rPr>
                <w:rFonts w:cs="Arial"/>
                <w:sz w:val="19"/>
                <w:szCs w:val="19"/>
              </w:rPr>
              <w:t>AQD</w:t>
            </w:r>
          </w:p>
        </w:tc>
        <w:tc>
          <w:tcPr>
            <w:tcW w:w="3845" w:type="dxa"/>
            <w:tcBorders>
              <w:top w:val="single" w:sz="4" w:space="0" w:color="auto"/>
              <w:right w:val="single" w:sz="4" w:space="0" w:color="auto"/>
            </w:tcBorders>
          </w:tcPr>
          <w:p w14:paraId="77D20AD0" w14:textId="77777777" w:rsidR="00602E24" w:rsidRPr="00CA2DE7" w:rsidRDefault="00602E24" w:rsidP="00602E24">
            <w:pPr>
              <w:rPr>
                <w:rFonts w:cs="Arial"/>
                <w:sz w:val="19"/>
                <w:szCs w:val="19"/>
              </w:rPr>
            </w:pPr>
            <w:r w:rsidRPr="00CA2DE7">
              <w:rPr>
                <w:rFonts w:cs="Arial"/>
                <w:sz w:val="19"/>
                <w:szCs w:val="19"/>
              </w:rPr>
              <w:t>Air Quality Division</w:t>
            </w:r>
          </w:p>
        </w:tc>
        <w:tc>
          <w:tcPr>
            <w:tcW w:w="803" w:type="dxa"/>
            <w:tcBorders>
              <w:top w:val="single" w:sz="4" w:space="0" w:color="auto"/>
              <w:left w:val="single" w:sz="4" w:space="0" w:color="auto"/>
            </w:tcBorders>
          </w:tcPr>
          <w:p w14:paraId="4FF5D58F" w14:textId="77777777" w:rsidR="00602E24" w:rsidRPr="00CA2DE7" w:rsidRDefault="00602E24" w:rsidP="00602E24">
            <w:pPr>
              <w:rPr>
                <w:rFonts w:cs="Arial"/>
                <w:sz w:val="19"/>
                <w:szCs w:val="19"/>
              </w:rPr>
            </w:pPr>
            <w:r w:rsidRPr="00CA2DE7">
              <w:rPr>
                <w:rFonts w:cs="Arial"/>
                <w:sz w:val="19"/>
                <w:szCs w:val="19"/>
              </w:rPr>
              <w:t>acfm</w:t>
            </w:r>
          </w:p>
        </w:tc>
        <w:tc>
          <w:tcPr>
            <w:tcW w:w="4202" w:type="dxa"/>
            <w:tcBorders>
              <w:top w:val="single" w:sz="4" w:space="0" w:color="auto"/>
              <w:right w:val="double" w:sz="4" w:space="0" w:color="auto"/>
            </w:tcBorders>
          </w:tcPr>
          <w:p w14:paraId="250E9C81" w14:textId="77777777" w:rsidR="00602E24" w:rsidRPr="00CA2DE7" w:rsidRDefault="00602E24" w:rsidP="00602E24">
            <w:pPr>
              <w:rPr>
                <w:rFonts w:cs="Arial"/>
                <w:sz w:val="19"/>
                <w:szCs w:val="19"/>
              </w:rPr>
            </w:pPr>
            <w:r w:rsidRPr="00CA2DE7">
              <w:rPr>
                <w:rFonts w:cs="Arial"/>
                <w:sz w:val="19"/>
                <w:szCs w:val="19"/>
              </w:rPr>
              <w:t>Actual cubic feet per minute</w:t>
            </w:r>
          </w:p>
        </w:tc>
      </w:tr>
      <w:tr w:rsidR="00602E24" w:rsidRPr="00CA2DE7" w14:paraId="030F6A97" w14:textId="77777777" w:rsidTr="00602E24">
        <w:trPr>
          <w:cantSplit/>
          <w:trHeight w:val="245"/>
        </w:trPr>
        <w:tc>
          <w:tcPr>
            <w:tcW w:w="1344" w:type="dxa"/>
            <w:tcBorders>
              <w:left w:val="double" w:sz="4" w:space="0" w:color="auto"/>
            </w:tcBorders>
          </w:tcPr>
          <w:p w14:paraId="7C8E5F67" w14:textId="77777777" w:rsidR="00602E24" w:rsidRPr="00CA2DE7" w:rsidRDefault="00602E24" w:rsidP="00602E24">
            <w:pPr>
              <w:rPr>
                <w:rFonts w:cs="Arial"/>
                <w:sz w:val="19"/>
                <w:szCs w:val="19"/>
              </w:rPr>
            </w:pPr>
            <w:r w:rsidRPr="00CA2DE7">
              <w:rPr>
                <w:rFonts w:cs="Arial"/>
                <w:sz w:val="19"/>
                <w:szCs w:val="19"/>
              </w:rPr>
              <w:t>BACT</w:t>
            </w:r>
          </w:p>
        </w:tc>
        <w:tc>
          <w:tcPr>
            <w:tcW w:w="3845" w:type="dxa"/>
            <w:tcBorders>
              <w:right w:val="single" w:sz="4" w:space="0" w:color="auto"/>
            </w:tcBorders>
          </w:tcPr>
          <w:p w14:paraId="7CEEF64A" w14:textId="77777777" w:rsidR="00602E24" w:rsidRPr="00CA2DE7" w:rsidRDefault="00602E24" w:rsidP="00602E24">
            <w:pPr>
              <w:rPr>
                <w:rFonts w:cs="Arial"/>
                <w:sz w:val="19"/>
                <w:szCs w:val="19"/>
              </w:rPr>
            </w:pPr>
            <w:r w:rsidRPr="00CA2DE7">
              <w:rPr>
                <w:rFonts w:cs="Arial"/>
                <w:sz w:val="19"/>
                <w:szCs w:val="19"/>
              </w:rPr>
              <w:t>Best Available Control Technology</w:t>
            </w:r>
          </w:p>
        </w:tc>
        <w:tc>
          <w:tcPr>
            <w:tcW w:w="803" w:type="dxa"/>
            <w:tcBorders>
              <w:left w:val="single" w:sz="4" w:space="0" w:color="auto"/>
            </w:tcBorders>
          </w:tcPr>
          <w:p w14:paraId="766B6918" w14:textId="77777777" w:rsidR="00602E24" w:rsidRPr="00CA2DE7" w:rsidRDefault="00602E24" w:rsidP="00602E24">
            <w:pPr>
              <w:rPr>
                <w:rFonts w:cs="Arial"/>
                <w:sz w:val="19"/>
                <w:szCs w:val="19"/>
              </w:rPr>
            </w:pPr>
            <w:r w:rsidRPr="00CA2DE7">
              <w:rPr>
                <w:rFonts w:cs="Arial"/>
                <w:sz w:val="19"/>
                <w:szCs w:val="19"/>
              </w:rPr>
              <w:t>BTU</w:t>
            </w:r>
          </w:p>
        </w:tc>
        <w:tc>
          <w:tcPr>
            <w:tcW w:w="4202" w:type="dxa"/>
            <w:tcBorders>
              <w:right w:val="double" w:sz="4" w:space="0" w:color="auto"/>
            </w:tcBorders>
          </w:tcPr>
          <w:p w14:paraId="11ABB36F" w14:textId="77777777" w:rsidR="00602E24" w:rsidRPr="00CA2DE7" w:rsidRDefault="00602E24" w:rsidP="00602E24">
            <w:pPr>
              <w:rPr>
                <w:rFonts w:cs="Arial"/>
                <w:sz w:val="19"/>
                <w:szCs w:val="19"/>
              </w:rPr>
            </w:pPr>
            <w:r w:rsidRPr="00CA2DE7">
              <w:rPr>
                <w:rFonts w:cs="Arial"/>
                <w:sz w:val="19"/>
                <w:szCs w:val="19"/>
              </w:rPr>
              <w:t>British Thermal Unit</w:t>
            </w:r>
          </w:p>
        </w:tc>
      </w:tr>
      <w:tr w:rsidR="00602E24" w:rsidRPr="00CA2DE7" w14:paraId="5A650940" w14:textId="77777777" w:rsidTr="00602E24">
        <w:trPr>
          <w:cantSplit/>
          <w:trHeight w:val="245"/>
        </w:trPr>
        <w:tc>
          <w:tcPr>
            <w:tcW w:w="1344" w:type="dxa"/>
            <w:tcBorders>
              <w:left w:val="double" w:sz="4" w:space="0" w:color="auto"/>
            </w:tcBorders>
          </w:tcPr>
          <w:p w14:paraId="0178DE5A" w14:textId="77777777" w:rsidR="00602E24" w:rsidRPr="00CA2DE7" w:rsidRDefault="00602E24" w:rsidP="00602E24">
            <w:pPr>
              <w:rPr>
                <w:rFonts w:cs="Arial"/>
                <w:sz w:val="19"/>
                <w:szCs w:val="19"/>
              </w:rPr>
            </w:pPr>
            <w:r w:rsidRPr="00CA2DE7">
              <w:rPr>
                <w:rFonts w:cs="Arial"/>
                <w:sz w:val="19"/>
                <w:szCs w:val="19"/>
              </w:rPr>
              <w:t>CAA</w:t>
            </w:r>
          </w:p>
        </w:tc>
        <w:tc>
          <w:tcPr>
            <w:tcW w:w="3845" w:type="dxa"/>
            <w:tcBorders>
              <w:right w:val="single" w:sz="4" w:space="0" w:color="auto"/>
            </w:tcBorders>
          </w:tcPr>
          <w:p w14:paraId="14F6DEB8" w14:textId="77777777" w:rsidR="00602E24" w:rsidRPr="00CA2DE7" w:rsidRDefault="00602E24" w:rsidP="00602E24">
            <w:pPr>
              <w:rPr>
                <w:rFonts w:cs="Arial"/>
                <w:sz w:val="19"/>
                <w:szCs w:val="19"/>
              </w:rPr>
            </w:pPr>
            <w:r w:rsidRPr="00CA2DE7">
              <w:rPr>
                <w:rFonts w:cs="Arial"/>
                <w:sz w:val="19"/>
                <w:szCs w:val="19"/>
              </w:rPr>
              <w:t>Clean Air Act</w:t>
            </w:r>
          </w:p>
        </w:tc>
        <w:tc>
          <w:tcPr>
            <w:tcW w:w="803" w:type="dxa"/>
            <w:tcBorders>
              <w:left w:val="single" w:sz="4" w:space="0" w:color="auto"/>
            </w:tcBorders>
          </w:tcPr>
          <w:p w14:paraId="5DCAEFE9" w14:textId="77777777" w:rsidR="00602E24" w:rsidRPr="00CA2DE7" w:rsidRDefault="00602E24" w:rsidP="00602E24">
            <w:pPr>
              <w:rPr>
                <w:rFonts w:cs="Arial"/>
                <w:sz w:val="19"/>
                <w:szCs w:val="19"/>
              </w:rPr>
            </w:pPr>
            <w:r w:rsidRPr="00CA2DE7">
              <w:rPr>
                <w:rFonts w:cs="Arial"/>
                <w:sz w:val="19"/>
                <w:szCs w:val="19"/>
              </w:rPr>
              <w:t>°C</w:t>
            </w:r>
          </w:p>
        </w:tc>
        <w:tc>
          <w:tcPr>
            <w:tcW w:w="4202" w:type="dxa"/>
            <w:tcBorders>
              <w:right w:val="double" w:sz="4" w:space="0" w:color="auto"/>
            </w:tcBorders>
          </w:tcPr>
          <w:p w14:paraId="4D6297C4" w14:textId="77777777" w:rsidR="00602E24" w:rsidRPr="00CA2DE7" w:rsidRDefault="00602E24" w:rsidP="00602E24">
            <w:pPr>
              <w:rPr>
                <w:rFonts w:cs="Arial"/>
                <w:sz w:val="19"/>
                <w:szCs w:val="19"/>
              </w:rPr>
            </w:pPr>
            <w:r w:rsidRPr="00CA2DE7">
              <w:rPr>
                <w:rFonts w:cs="Arial"/>
                <w:sz w:val="19"/>
                <w:szCs w:val="19"/>
              </w:rPr>
              <w:t>Degrees Celsius</w:t>
            </w:r>
          </w:p>
        </w:tc>
      </w:tr>
      <w:tr w:rsidR="00602E24" w:rsidRPr="00CA2DE7" w14:paraId="66E25E8D" w14:textId="77777777" w:rsidTr="00602E24">
        <w:trPr>
          <w:cantSplit/>
          <w:trHeight w:val="245"/>
        </w:trPr>
        <w:tc>
          <w:tcPr>
            <w:tcW w:w="1344" w:type="dxa"/>
            <w:tcBorders>
              <w:left w:val="double" w:sz="4" w:space="0" w:color="auto"/>
            </w:tcBorders>
          </w:tcPr>
          <w:p w14:paraId="7120CE4A" w14:textId="77777777" w:rsidR="00602E24" w:rsidRPr="00CA2DE7" w:rsidRDefault="00602E24" w:rsidP="00602E24">
            <w:pPr>
              <w:rPr>
                <w:rFonts w:cs="Arial"/>
                <w:sz w:val="19"/>
                <w:szCs w:val="19"/>
              </w:rPr>
            </w:pPr>
            <w:r w:rsidRPr="00CA2DE7">
              <w:rPr>
                <w:rFonts w:cs="Arial"/>
                <w:sz w:val="19"/>
                <w:szCs w:val="19"/>
              </w:rPr>
              <w:t>CAM</w:t>
            </w:r>
          </w:p>
        </w:tc>
        <w:tc>
          <w:tcPr>
            <w:tcW w:w="3845" w:type="dxa"/>
            <w:tcBorders>
              <w:right w:val="single" w:sz="4" w:space="0" w:color="auto"/>
            </w:tcBorders>
          </w:tcPr>
          <w:p w14:paraId="1296D842" w14:textId="77777777" w:rsidR="00602E24" w:rsidRPr="00CA2DE7" w:rsidRDefault="00602E24" w:rsidP="00602E24">
            <w:pPr>
              <w:rPr>
                <w:rFonts w:cs="Arial"/>
                <w:sz w:val="19"/>
                <w:szCs w:val="19"/>
              </w:rPr>
            </w:pPr>
            <w:r w:rsidRPr="00CA2DE7">
              <w:rPr>
                <w:rFonts w:cs="Arial"/>
                <w:sz w:val="19"/>
                <w:szCs w:val="19"/>
              </w:rPr>
              <w:t>Compliance Assurance Monitoring</w:t>
            </w:r>
          </w:p>
        </w:tc>
        <w:tc>
          <w:tcPr>
            <w:tcW w:w="803" w:type="dxa"/>
            <w:tcBorders>
              <w:left w:val="single" w:sz="4" w:space="0" w:color="auto"/>
            </w:tcBorders>
          </w:tcPr>
          <w:p w14:paraId="3FF31AB1" w14:textId="77777777" w:rsidR="00602E24" w:rsidRPr="00CA2DE7" w:rsidRDefault="00602E24" w:rsidP="00602E24">
            <w:pPr>
              <w:rPr>
                <w:rFonts w:cs="Arial"/>
                <w:sz w:val="19"/>
                <w:szCs w:val="19"/>
              </w:rPr>
            </w:pPr>
            <w:r w:rsidRPr="00CA2DE7">
              <w:rPr>
                <w:rFonts w:cs="Arial"/>
                <w:sz w:val="19"/>
                <w:szCs w:val="19"/>
              </w:rPr>
              <w:t>CO</w:t>
            </w:r>
          </w:p>
        </w:tc>
        <w:tc>
          <w:tcPr>
            <w:tcW w:w="4202" w:type="dxa"/>
            <w:tcBorders>
              <w:right w:val="double" w:sz="4" w:space="0" w:color="auto"/>
            </w:tcBorders>
          </w:tcPr>
          <w:p w14:paraId="6C53D369" w14:textId="77777777" w:rsidR="00602E24" w:rsidRPr="00CA2DE7" w:rsidRDefault="00602E24" w:rsidP="00602E24">
            <w:pPr>
              <w:rPr>
                <w:rFonts w:cs="Arial"/>
                <w:sz w:val="19"/>
                <w:szCs w:val="19"/>
              </w:rPr>
            </w:pPr>
            <w:r w:rsidRPr="00CA2DE7">
              <w:rPr>
                <w:rFonts w:cs="Arial"/>
                <w:sz w:val="19"/>
                <w:szCs w:val="19"/>
              </w:rPr>
              <w:t>Carbon Monoxide</w:t>
            </w:r>
          </w:p>
        </w:tc>
      </w:tr>
      <w:tr w:rsidR="00602E24" w:rsidRPr="00CA2DE7" w14:paraId="6A7567C1" w14:textId="77777777" w:rsidTr="00602E24">
        <w:trPr>
          <w:cantSplit/>
          <w:trHeight w:val="245"/>
        </w:trPr>
        <w:tc>
          <w:tcPr>
            <w:tcW w:w="1344" w:type="dxa"/>
            <w:tcBorders>
              <w:left w:val="double" w:sz="4" w:space="0" w:color="auto"/>
            </w:tcBorders>
          </w:tcPr>
          <w:p w14:paraId="1552275C" w14:textId="77777777" w:rsidR="00602E24" w:rsidRPr="00CA2DE7" w:rsidRDefault="00602E24" w:rsidP="00602E24">
            <w:pPr>
              <w:rPr>
                <w:rFonts w:cs="Arial"/>
                <w:sz w:val="19"/>
                <w:szCs w:val="19"/>
              </w:rPr>
            </w:pPr>
            <w:r w:rsidRPr="00CA2DE7">
              <w:rPr>
                <w:rFonts w:cs="Arial"/>
                <w:sz w:val="19"/>
                <w:szCs w:val="19"/>
              </w:rPr>
              <w:t>CEM</w:t>
            </w:r>
          </w:p>
        </w:tc>
        <w:tc>
          <w:tcPr>
            <w:tcW w:w="3845" w:type="dxa"/>
            <w:tcBorders>
              <w:right w:val="single" w:sz="4" w:space="0" w:color="auto"/>
            </w:tcBorders>
          </w:tcPr>
          <w:p w14:paraId="0BBCA9A0" w14:textId="77777777" w:rsidR="00602E24" w:rsidRPr="00CA2DE7" w:rsidRDefault="00602E24" w:rsidP="00602E24">
            <w:pPr>
              <w:rPr>
                <w:rFonts w:cs="Arial"/>
                <w:sz w:val="19"/>
                <w:szCs w:val="19"/>
              </w:rPr>
            </w:pPr>
            <w:r w:rsidRPr="00CA2DE7">
              <w:rPr>
                <w:rFonts w:cs="Arial"/>
                <w:sz w:val="19"/>
                <w:szCs w:val="19"/>
              </w:rPr>
              <w:t>Continuous Emission Monitoring</w:t>
            </w:r>
          </w:p>
        </w:tc>
        <w:tc>
          <w:tcPr>
            <w:tcW w:w="803" w:type="dxa"/>
            <w:tcBorders>
              <w:left w:val="single" w:sz="4" w:space="0" w:color="auto"/>
            </w:tcBorders>
          </w:tcPr>
          <w:p w14:paraId="5FC41140" w14:textId="77777777" w:rsidR="00602E24" w:rsidRPr="00CA2DE7" w:rsidRDefault="00602E24" w:rsidP="00602E24">
            <w:pPr>
              <w:rPr>
                <w:rFonts w:cs="Arial"/>
                <w:sz w:val="19"/>
                <w:szCs w:val="19"/>
              </w:rPr>
            </w:pPr>
            <w:r w:rsidRPr="00CA2DE7">
              <w:rPr>
                <w:rFonts w:cs="Arial"/>
                <w:sz w:val="19"/>
                <w:szCs w:val="19"/>
              </w:rPr>
              <w:t>CO</w:t>
            </w:r>
            <w:r w:rsidRPr="00CA2DE7">
              <w:rPr>
                <w:rFonts w:cs="Arial"/>
                <w:sz w:val="19"/>
                <w:szCs w:val="19"/>
                <w:vertAlign w:val="subscript"/>
              </w:rPr>
              <w:t>2</w:t>
            </w:r>
            <w:r w:rsidRPr="00CA2DE7">
              <w:rPr>
                <w:rFonts w:cs="Arial"/>
                <w:sz w:val="19"/>
                <w:szCs w:val="19"/>
              </w:rPr>
              <w:t>e</w:t>
            </w:r>
          </w:p>
        </w:tc>
        <w:tc>
          <w:tcPr>
            <w:tcW w:w="4202" w:type="dxa"/>
            <w:tcBorders>
              <w:right w:val="double" w:sz="4" w:space="0" w:color="auto"/>
            </w:tcBorders>
          </w:tcPr>
          <w:p w14:paraId="7FD6B1F1" w14:textId="77777777" w:rsidR="00602E24" w:rsidRPr="00CA2DE7" w:rsidRDefault="00602E24" w:rsidP="00602E24">
            <w:pPr>
              <w:rPr>
                <w:rFonts w:cs="Arial"/>
                <w:sz w:val="19"/>
                <w:szCs w:val="19"/>
              </w:rPr>
            </w:pPr>
            <w:r w:rsidRPr="00CA2DE7">
              <w:rPr>
                <w:rFonts w:cs="Arial"/>
                <w:sz w:val="19"/>
                <w:szCs w:val="19"/>
              </w:rPr>
              <w:t>Carbon Dioxide Equivalent</w:t>
            </w:r>
          </w:p>
        </w:tc>
      </w:tr>
      <w:tr w:rsidR="00602E24" w:rsidRPr="00CA2DE7" w14:paraId="6D49E8CA" w14:textId="77777777" w:rsidTr="00602E24">
        <w:trPr>
          <w:cantSplit/>
          <w:trHeight w:val="245"/>
        </w:trPr>
        <w:tc>
          <w:tcPr>
            <w:tcW w:w="1344" w:type="dxa"/>
            <w:tcBorders>
              <w:left w:val="double" w:sz="4" w:space="0" w:color="auto"/>
            </w:tcBorders>
          </w:tcPr>
          <w:p w14:paraId="351A4509" w14:textId="77777777" w:rsidR="00602E24" w:rsidRPr="00CA2DE7" w:rsidRDefault="00602E24" w:rsidP="00602E24">
            <w:pPr>
              <w:rPr>
                <w:rFonts w:cs="Arial"/>
                <w:sz w:val="19"/>
                <w:szCs w:val="19"/>
              </w:rPr>
            </w:pPr>
            <w:r w:rsidRPr="00CA2DE7">
              <w:rPr>
                <w:rFonts w:cs="Arial"/>
                <w:sz w:val="19"/>
                <w:szCs w:val="19"/>
              </w:rPr>
              <w:t>CEMS</w:t>
            </w:r>
          </w:p>
        </w:tc>
        <w:tc>
          <w:tcPr>
            <w:tcW w:w="3845" w:type="dxa"/>
            <w:tcBorders>
              <w:right w:val="single" w:sz="4" w:space="0" w:color="auto"/>
            </w:tcBorders>
          </w:tcPr>
          <w:p w14:paraId="4BD72FA7" w14:textId="77777777" w:rsidR="00602E24" w:rsidRPr="00CA2DE7" w:rsidRDefault="00602E24" w:rsidP="00602E24">
            <w:pPr>
              <w:rPr>
                <w:rFonts w:cs="Arial"/>
                <w:sz w:val="19"/>
                <w:szCs w:val="19"/>
              </w:rPr>
            </w:pPr>
            <w:r w:rsidRPr="00CA2DE7">
              <w:rPr>
                <w:rFonts w:cs="Arial"/>
                <w:sz w:val="19"/>
                <w:szCs w:val="19"/>
              </w:rPr>
              <w:t>Continuous Emission Monitoring System</w:t>
            </w:r>
          </w:p>
        </w:tc>
        <w:tc>
          <w:tcPr>
            <w:tcW w:w="803" w:type="dxa"/>
            <w:tcBorders>
              <w:left w:val="single" w:sz="4" w:space="0" w:color="auto"/>
            </w:tcBorders>
          </w:tcPr>
          <w:p w14:paraId="194BFB27" w14:textId="77777777" w:rsidR="00602E24" w:rsidRPr="00CA2DE7" w:rsidRDefault="00602E24" w:rsidP="00602E24">
            <w:pPr>
              <w:rPr>
                <w:rFonts w:cs="Arial"/>
                <w:sz w:val="19"/>
                <w:szCs w:val="19"/>
              </w:rPr>
            </w:pPr>
            <w:r w:rsidRPr="00CA2DE7">
              <w:rPr>
                <w:rFonts w:cs="Arial"/>
                <w:sz w:val="19"/>
                <w:szCs w:val="19"/>
              </w:rPr>
              <w:t>dscf</w:t>
            </w:r>
          </w:p>
        </w:tc>
        <w:tc>
          <w:tcPr>
            <w:tcW w:w="4202" w:type="dxa"/>
            <w:tcBorders>
              <w:right w:val="double" w:sz="4" w:space="0" w:color="auto"/>
            </w:tcBorders>
          </w:tcPr>
          <w:p w14:paraId="12EEC6B6" w14:textId="77777777" w:rsidR="00602E24" w:rsidRPr="00CA2DE7" w:rsidRDefault="00602E24" w:rsidP="00602E24">
            <w:pPr>
              <w:rPr>
                <w:rFonts w:cs="Arial"/>
                <w:sz w:val="19"/>
                <w:szCs w:val="19"/>
              </w:rPr>
            </w:pPr>
            <w:r w:rsidRPr="00CA2DE7">
              <w:rPr>
                <w:rFonts w:cs="Arial"/>
                <w:sz w:val="19"/>
                <w:szCs w:val="19"/>
              </w:rPr>
              <w:t>Dry standard cubic foot</w:t>
            </w:r>
          </w:p>
        </w:tc>
      </w:tr>
      <w:tr w:rsidR="00602E24" w:rsidRPr="00CA2DE7" w14:paraId="5F27CBB5" w14:textId="77777777" w:rsidTr="00602E24">
        <w:trPr>
          <w:cantSplit/>
          <w:trHeight w:val="245"/>
        </w:trPr>
        <w:tc>
          <w:tcPr>
            <w:tcW w:w="1344" w:type="dxa"/>
            <w:tcBorders>
              <w:left w:val="double" w:sz="4" w:space="0" w:color="auto"/>
            </w:tcBorders>
          </w:tcPr>
          <w:p w14:paraId="477481D2" w14:textId="77777777" w:rsidR="00602E24" w:rsidRPr="00CA2DE7" w:rsidRDefault="00602E24" w:rsidP="00602E24">
            <w:pPr>
              <w:rPr>
                <w:rFonts w:cs="Arial"/>
                <w:sz w:val="19"/>
                <w:szCs w:val="19"/>
              </w:rPr>
            </w:pPr>
            <w:r w:rsidRPr="00CA2DE7">
              <w:rPr>
                <w:rFonts w:cs="Arial"/>
                <w:sz w:val="19"/>
                <w:szCs w:val="19"/>
              </w:rPr>
              <w:t>CFR</w:t>
            </w:r>
          </w:p>
        </w:tc>
        <w:tc>
          <w:tcPr>
            <w:tcW w:w="3845" w:type="dxa"/>
            <w:tcBorders>
              <w:right w:val="single" w:sz="4" w:space="0" w:color="auto"/>
            </w:tcBorders>
          </w:tcPr>
          <w:p w14:paraId="5BA5399E" w14:textId="77777777" w:rsidR="00602E24" w:rsidRPr="00CA2DE7" w:rsidRDefault="00602E24" w:rsidP="00602E24">
            <w:pPr>
              <w:rPr>
                <w:rFonts w:cs="Arial"/>
                <w:sz w:val="19"/>
                <w:szCs w:val="19"/>
              </w:rPr>
            </w:pPr>
            <w:r w:rsidRPr="00CA2DE7">
              <w:rPr>
                <w:rFonts w:cs="Arial"/>
                <w:sz w:val="19"/>
                <w:szCs w:val="19"/>
              </w:rPr>
              <w:t>Code of Federal Regulations</w:t>
            </w:r>
          </w:p>
        </w:tc>
        <w:tc>
          <w:tcPr>
            <w:tcW w:w="803" w:type="dxa"/>
            <w:tcBorders>
              <w:left w:val="single" w:sz="4" w:space="0" w:color="auto"/>
            </w:tcBorders>
          </w:tcPr>
          <w:p w14:paraId="6CA0448D" w14:textId="77777777" w:rsidR="00602E24" w:rsidRPr="00CA2DE7" w:rsidRDefault="00602E24" w:rsidP="00602E24">
            <w:pPr>
              <w:rPr>
                <w:rFonts w:cs="Arial"/>
                <w:sz w:val="19"/>
                <w:szCs w:val="19"/>
              </w:rPr>
            </w:pPr>
            <w:r w:rsidRPr="00CA2DE7">
              <w:rPr>
                <w:rFonts w:cs="Arial"/>
                <w:sz w:val="19"/>
                <w:szCs w:val="19"/>
              </w:rPr>
              <w:t>dscm</w:t>
            </w:r>
          </w:p>
        </w:tc>
        <w:tc>
          <w:tcPr>
            <w:tcW w:w="4202" w:type="dxa"/>
            <w:tcBorders>
              <w:right w:val="double" w:sz="4" w:space="0" w:color="auto"/>
            </w:tcBorders>
          </w:tcPr>
          <w:p w14:paraId="5B72D37A" w14:textId="77777777" w:rsidR="00602E24" w:rsidRPr="00CA2DE7" w:rsidRDefault="00602E24" w:rsidP="00602E24">
            <w:pPr>
              <w:rPr>
                <w:rFonts w:cs="Arial"/>
                <w:sz w:val="19"/>
                <w:szCs w:val="19"/>
              </w:rPr>
            </w:pPr>
            <w:r w:rsidRPr="00CA2DE7">
              <w:rPr>
                <w:rFonts w:cs="Arial"/>
                <w:sz w:val="19"/>
                <w:szCs w:val="19"/>
              </w:rPr>
              <w:t>Dry standard cubic meter</w:t>
            </w:r>
          </w:p>
        </w:tc>
      </w:tr>
      <w:tr w:rsidR="00602E24" w:rsidRPr="00CA2DE7" w14:paraId="6D63EE98" w14:textId="77777777" w:rsidTr="00602E24">
        <w:trPr>
          <w:cantSplit/>
          <w:trHeight w:val="245"/>
        </w:trPr>
        <w:tc>
          <w:tcPr>
            <w:tcW w:w="1344" w:type="dxa"/>
            <w:tcBorders>
              <w:left w:val="double" w:sz="4" w:space="0" w:color="auto"/>
            </w:tcBorders>
          </w:tcPr>
          <w:p w14:paraId="14BEB72C" w14:textId="77777777" w:rsidR="00602E24" w:rsidRPr="00CA2DE7" w:rsidRDefault="00602E24" w:rsidP="00602E24">
            <w:pPr>
              <w:rPr>
                <w:rFonts w:cs="Arial"/>
                <w:sz w:val="19"/>
                <w:szCs w:val="19"/>
              </w:rPr>
            </w:pPr>
            <w:r w:rsidRPr="00CA2DE7">
              <w:rPr>
                <w:rFonts w:cs="Arial"/>
                <w:sz w:val="19"/>
                <w:szCs w:val="19"/>
              </w:rPr>
              <w:t>COM</w:t>
            </w:r>
          </w:p>
        </w:tc>
        <w:tc>
          <w:tcPr>
            <w:tcW w:w="3845" w:type="dxa"/>
            <w:tcBorders>
              <w:right w:val="single" w:sz="4" w:space="0" w:color="auto"/>
            </w:tcBorders>
          </w:tcPr>
          <w:p w14:paraId="7385D358" w14:textId="77777777" w:rsidR="00602E24" w:rsidRPr="00CA2DE7" w:rsidRDefault="00602E24" w:rsidP="00602E24">
            <w:pPr>
              <w:rPr>
                <w:rFonts w:cs="Arial"/>
                <w:sz w:val="19"/>
                <w:szCs w:val="19"/>
              </w:rPr>
            </w:pPr>
            <w:r w:rsidRPr="00CA2DE7">
              <w:rPr>
                <w:rFonts w:cs="Arial"/>
                <w:sz w:val="19"/>
                <w:szCs w:val="19"/>
              </w:rPr>
              <w:t>Continuous Opacity Monitoring</w:t>
            </w:r>
          </w:p>
        </w:tc>
        <w:tc>
          <w:tcPr>
            <w:tcW w:w="803" w:type="dxa"/>
            <w:tcBorders>
              <w:left w:val="single" w:sz="4" w:space="0" w:color="auto"/>
            </w:tcBorders>
          </w:tcPr>
          <w:p w14:paraId="7009D84B" w14:textId="77777777" w:rsidR="00602E24" w:rsidRPr="00CA2DE7" w:rsidRDefault="00602E24" w:rsidP="00602E24">
            <w:pPr>
              <w:rPr>
                <w:rFonts w:cs="Arial"/>
                <w:sz w:val="19"/>
                <w:szCs w:val="19"/>
              </w:rPr>
            </w:pPr>
            <w:r w:rsidRPr="00CA2DE7">
              <w:rPr>
                <w:rFonts w:cs="Arial"/>
                <w:sz w:val="19"/>
                <w:szCs w:val="19"/>
              </w:rPr>
              <w:t>°F</w:t>
            </w:r>
          </w:p>
        </w:tc>
        <w:tc>
          <w:tcPr>
            <w:tcW w:w="4202" w:type="dxa"/>
            <w:tcBorders>
              <w:right w:val="double" w:sz="4" w:space="0" w:color="auto"/>
            </w:tcBorders>
          </w:tcPr>
          <w:p w14:paraId="44BBA2DE" w14:textId="77777777" w:rsidR="00602E24" w:rsidRPr="00CA2DE7" w:rsidRDefault="00602E24" w:rsidP="00602E24">
            <w:pPr>
              <w:rPr>
                <w:rFonts w:cs="Arial"/>
                <w:sz w:val="19"/>
                <w:szCs w:val="19"/>
              </w:rPr>
            </w:pPr>
            <w:r w:rsidRPr="00CA2DE7">
              <w:rPr>
                <w:rFonts w:cs="Arial"/>
                <w:sz w:val="19"/>
                <w:szCs w:val="19"/>
              </w:rPr>
              <w:t>Degrees Fahrenheit</w:t>
            </w:r>
          </w:p>
        </w:tc>
      </w:tr>
      <w:tr w:rsidR="00602E24" w:rsidRPr="00CA2DE7" w14:paraId="636D931F" w14:textId="77777777" w:rsidTr="00602E24">
        <w:trPr>
          <w:cantSplit/>
          <w:trHeight w:val="218"/>
        </w:trPr>
        <w:tc>
          <w:tcPr>
            <w:tcW w:w="1344" w:type="dxa"/>
            <w:vMerge w:val="restart"/>
            <w:tcBorders>
              <w:left w:val="double" w:sz="4" w:space="0" w:color="auto"/>
            </w:tcBorders>
          </w:tcPr>
          <w:p w14:paraId="2DC53628" w14:textId="77777777" w:rsidR="00602E24" w:rsidRPr="00CA2DE7" w:rsidRDefault="00602E24" w:rsidP="00602E24">
            <w:pPr>
              <w:rPr>
                <w:rFonts w:cs="Arial"/>
                <w:sz w:val="19"/>
                <w:szCs w:val="19"/>
              </w:rPr>
            </w:pPr>
            <w:r w:rsidRPr="00CA2DE7">
              <w:rPr>
                <w:rFonts w:cs="Arial"/>
                <w:sz w:val="19"/>
                <w:szCs w:val="19"/>
              </w:rPr>
              <w:t>Department/</w:t>
            </w:r>
          </w:p>
          <w:p w14:paraId="01BB569B" w14:textId="77777777" w:rsidR="00602E24" w:rsidRPr="00CA2DE7" w:rsidRDefault="00602E24" w:rsidP="00602E24">
            <w:pPr>
              <w:rPr>
                <w:rFonts w:cs="Arial"/>
                <w:sz w:val="19"/>
                <w:szCs w:val="19"/>
              </w:rPr>
            </w:pPr>
            <w:r w:rsidRPr="00CA2DE7">
              <w:rPr>
                <w:rFonts w:cs="Arial"/>
                <w:sz w:val="19"/>
                <w:szCs w:val="19"/>
              </w:rPr>
              <w:t>department</w:t>
            </w:r>
          </w:p>
        </w:tc>
        <w:tc>
          <w:tcPr>
            <w:tcW w:w="3845" w:type="dxa"/>
            <w:vMerge w:val="restart"/>
            <w:tcBorders>
              <w:right w:val="single" w:sz="4" w:space="0" w:color="auto"/>
            </w:tcBorders>
          </w:tcPr>
          <w:p w14:paraId="0AF62305" w14:textId="77777777" w:rsidR="00602E24" w:rsidRPr="00CA2DE7" w:rsidRDefault="00602E24" w:rsidP="00602E24">
            <w:pPr>
              <w:rPr>
                <w:rFonts w:cs="Arial"/>
                <w:sz w:val="19"/>
                <w:szCs w:val="19"/>
              </w:rPr>
            </w:pPr>
            <w:r w:rsidRPr="00CA2DE7">
              <w:rPr>
                <w:rFonts w:cs="Arial"/>
                <w:sz w:val="19"/>
                <w:szCs w:val="19"/>
              </w:rPr>
              <w:t>Michigan Department of Environment, Great Lakes, and Energy</w:t>
            </w:r>
          </w:p>
        </w:tc>
        <w:tc>
          <w:tcPr>
            <w:tcW w:w="803" w:type="dxa"/>
            <w:tcBorders>
              <w:left w:val="single" w:sz="4" w:space="0" w:color="auto"/>
            </w:tcBorders>
          </w:tcPr>
          <w:p w14:paraId="1FAA3ED4" w14:textId="77777777" w:rsidR="00602E24" w:rsidRPr="00CA2DE7" w:rsidRDefault="00602E24" w:rsidP="00602E24">
            <w:pPr>
              <w:rPr>
                <w:rFonts w:cs="Arial"/>
                <w:sz w:val="19"/>
                <w:szCs w:val="19"/>
              </w:rPr>
            </w:pPr>
            <w:r w:rsidRPr="00CA2DE7">
              <w:rPr>
                <w:rFonts w:cs="Arial"/>
                <w:sz w:val="19"/>
                <w:szCs w:val="19"/>
              </w:rPr>
              <w:t>gr</w:t>
            </w:r>
          </w:p>
        </w:tc>
        <w:tc>
          <w:tcPr>
            <w:tcW w:w="4202" w:type="dxa"/>
            <w:tcBorders>
              <w:right w:val="double" w:sz="4" w:space="0" w:color="auto"/>
            </w:tcBorders>
          </w:tcPr>
          <w:p w14:paraId="61390479" w14:textId="77777777" w:rsidR="00602E24" w:rsidRPr="00CA2DE7" w:rsidRDefault="00602E24" w:rsidP="00602E24">
            <w:pPr>
              <w:rPr>
                <w:rFonts w:cs="Arial"/>
                <w:sz w:val="19"/>
                <w:szCs w:val="19"/>
              </w:rPr>
            </w:pPr>
            <w:r w:rsidRPr="00CA2DE7">
              <w:rPr>
                <w:rFonts w:cs="Arial"/>
                <w:sz w:val="19"/>
                <w:szCs w:val="19"/>
              </w:rPr>
              <w:t>Grains</w:t>
            </w:r>
          </w:p>
        </w:tc>
      </w:tr>
      <w:tr w:rsidR="00602E24" w:rsidRPr="00CA2DE7" w14:paraId="5A5D54D3" w14:textId="77777777" w:rsidTr="00602E24">
        <w:trPr>
          <w:cantSplit/>
          <w:trHeight w:val="217"/>
        </w:trPr>
        <w:tc>
          <w:tcPr>
            <w:tcW w:w="1344" w:type="dxa"/>
            <w:vMerge/>
            <w:tcBorders>
              <w:left w:val="double" w:sz="4" w:space="0" w:color="auto"/>
            </w:tcBorders>
          </w:tcPr>
          <w:p w14:paraId="7DB209D7" w14:textId="77777777" w:rsidR="00602E24" w:rsidRPr="00CA2DE7" w:rsidRDefault="00602E24" w:rsidP="00602E24">
            <w:pPr>
              <w:rPr>
                <w:rFonts w:cs="Arial"/>
                <w:sz w:val="19"/>
                <w:szCs w:val="19"/>
              </w:rPr>
            </w:pPr>
          </w:p>
        </w:tc>
        <w:tc>
          <w:tcPr>
            <w:tcW w:w="3845" w:type="dxa"/>
            <w:vMerge/>
            <w:tcBorders>
              <w:right w:val="single" w:sz="4" w:space="0" w:color="auto"/>
            </w:tcBorders>
          </w:tcPr>
          <w:p w14:paraId="3230676E" w14:textId="77777777" w:rsidR="00602E24" w:rsidRPr="00CA2DE7" w:rsidRDefault="00602E24" w:rsidP="00602E24">
            <w:pPr>
              <w:rPr>
                <w:rFonts w:cs="Arial"/>
                <w:sz w:val="19"/>
                <w:szCs w:val="19"/>
              </w:rPr>
            </w:pPr>
          </w:p>
        </w:tc>
        <w:tc>
          <w:tcPr>
            <w:tcW w:w="803" w:type="dxa"/>
            <w:tcBorders>
              <w:left w:val="single" w:sz="4" w:space="0" w:color="auto"/>
            </w:tcBorders>
          </w:tcPr>
          <w:p w14:paraId="05FCB737" w14:textId="77777777" w:rsidR="00602E24" w:rsidRPr="00CA2DE7" w:rsidRDefault="00602E24" w:rsidP="00602E24">
            <w:pPr>
              <w:rPr>
                <w:rFonts w:cs="Arial"/>
                <w:sz w:val="19"/>
                <w:szCs w:val="19"/>
              </w:rPr>
            </w:pPr>
            <w:r w:rsidRPr="00CA2DE7">
              <w:rPr>
                <w:rFonts w:cs="Arial"/>
                <w:sz w:val="19"/>
                <w:szCs w:val="19"/>
              </w:rPr>
              <w:t>HAP</w:t>
            </w:r>
          </w:p>
        </w:tc>
        <w:tc>
          <w:tcPr>
            <w:tcW w:w="4202" w:type="dxa"/>
            <w:tcBorders>
              <w:right w:val="double" w:sz="4" w:space="0" w:color="auto"/>
            </w:tcBorders>
          </w:tcPr>
          <w:p w14:paraId="4B0D5AB3" w14:textId="77777777" w:rsidR="00602E24" w:rsidRPr="00CA2DE7" w:rsidRDefault="00602E24" w:rsidP="00602E24">
            <w:pPr>
              <w:rPr>
                <w:rFonts w:cs="Arial"/>
                <w:sz w:val="19"/>
                <w:szCs w:val="19"/>
              </w:rPr>
            </w:pPr>
            <w:r w:rsidRPr="00CA2DE7">
              <w:rPr>
                <w:rFonts w:cs="Arial"/>
                <w:sz w:val="19"/>
                <w:szCs w:val="19"/>
              </w:rPr>
              <w:t>Hazardous Air Pollutant</w:t>
            </w:r>
          </w:p>
        </w:tc>
      </w:tr>
      <w:tr w:rsidR="00602E24" w:rsidRPr="00CA2DE7" w14:paraId="0AD4CB25" w14:textId="77777777" w:rsidTr="00602E24">
        <w:trPr>
          <w:cantSplit/>
          <w:trHeight w:val="245"/>
        </w:trPr>
        <w:tc>
          <w:tcPr>
            <w:tcW w:w="1344" w:type="dxa"/>
            <w:vMerge w:val="restart"/>
            <w:tcBorders>
              <w:left w:val="double" w:sz="4" w:space="0" w:color="auto"/>
            </w:tcBorders>
          </w:tcPr>
          <w:p w14:paraId="498C0DA6" w14:textId="77777777" w:rsidR="00602E24" w:rsidRPr="00CA2DE7" w:rsidRDefault="00602E24" w:rsidP="00602E24">
            <w:pPr>
              <w:rPr>
                <w:rFonts w:cs="Arial"/>
                <w:sz w:val="19"/>
                <w:szCs w:val="19"/>
              </w:rPr>
            </w:pPr>
            <w:r w:rsidRPr="00CA2DE7">
              <w:rPr>
                <w:rFonts w:cs="Arial"/>
                <w:sz w:val="19"/>
                <w:szCs w:val="19"/>
              </w:rPr>
              <w:t>EGLE</w:t>
            </w:r>
          </w:p>
        </w:tc>
        <w:tc>
          <w:tcPr>
            <w:tcW w:w="3845" w:type="dxa"/>
            <w:vMerge w:val="restart"/>
            <w:tcBorders>
              <w:right w:val="single" w:sz="4" w:space="0" w:color="auto"/>
            </w:tcBorders>
          </w:tcPr>
          <w:p w14:paraId="1CF481D5" w14:textId="77777777" w:rsidR="00602E24" w:rsidRPr="00CA2DE7" w:rsidRDefault="00602E24" w:rsidP="00602E24">
            <w:pPr>
              <w:rPr>
                <w:rFonts w:cs="Arial"/>
                <w:sz w:val="19"/>
                <w:szCs w:val="19"/>
              </w:rPr>
            </w:pPr>
            <w:r w:rsidRPr="00CA2DE7">
              <w:rPr>
                <w:rFonts w:cs="Arial"/>
                <w:sz w:val="19"/>
                <w:szCs w:val="19"/>
              </w:rPr>
              <w:t>Michigan Department of Environment, Great Lakes, and Energy</w:t>
            </w:r>
          </w:p>
        </w:tc>
        <w:tc>
          <w:tcPr>
            <w:tcW w:w="803" w:type="dxa"/>
            <w:tcBorders>
              <w:left w:val="single" w:sz="4" w:space="0" w:color="auto"/>
            </w:tcBorders>
          </w:tcPr>
          <w:p w14:paraId="6B258AC3" w14:textId="77777777" w:rsidR="00602E24" w:rsidRPr="00CA2DE7" w:rsidRDefault="00602E24" w:rsidP="00602E24">
            <w:pPr>
              <w:rPr>
                <w:rFonts w:cs="Arial"/>
                <w:sz w:val="19"/>
                <w:szCs w:val="19"/>
              </w:rPr>
            </w:pPr>
            <w:r w:rsidRPr="00CA2DE7">
              <w:rPr>
                <w:rFonts w:cs="Arial"/>
                <w:sz w:val="19"/>
                <w:szCs w:val="19"/>
              </w:rPr>
              <w:t>Hg</w:t>
            </w:r>
          </w:p>
        </w:tc>
        <w:tc>
          <w:tcPr>
            <w:tcW w:w="4202" w:type="dxa"/>
            <w:tcBorders>
              <w:right w:val="double" w:sz="4" w:space="0" w:color="auto"/>
            </w:tcBorders>
          </w:tcPr>
          <w:p w14:paraId="1A49587F" w14:textId="77777777" w:rsidR="00602E24" w:rsidRPr="00CA2DE7" w:rsidRDefault="00602E24" w:rsidP="00602E24">
            <w:pPr>
              <w:rPr>
                <w:rFonts w:cs="Arial"/>
                <w:sz w:val="19"/>
                <w:szCs w:val="19"/>
              </w:rPr>
            </w:pPr>
            <w:r w:rsidRPr="00CA2DE7">
              <w:rPr>
                <w:rFonts w:cs="Arial"/>
                <w:sz w:val="19"/>
                <w:szCs w:val="19"/>
              </w:rPr>
              <w:t>Mercury</w:t>
            </w:r>
          </w:p>
        </w:tc>
      </w:tr>
      <w:tr w:rsidR="00602E24" w:rsidRPr="00CA2DE7" w14:paraId="575199F9" w14:textId="77777777" w:rsidTr="00602E24">
        <w:trPr>
          <w:cantSplit/>
          <w:trHeight w:val="245"/>
        </w:trPr>
        <w:tc>
          <w:tcPr>
            <w:tcW w:w="1344" w:type="dxa"/>
            <w:vMerge/>
            <w:tcBorders>
              <w:left w:val="double" w:sz="4" w:space="0" w:color="auto"/>
            </w:tcBorders>
          </w:tcPr>
          <w:p w14:paraId="2081F71A" w14:textId="77777777" w:rsidR="00602E24" w:rsidRPr="00CA2DE7" w:rsidRDefault="00602E24" w:rsidP="00602E24">
            <w:pPr>
              <w:rPr>
                <w:rFonts w:cs="Arial"/>
                <w:sz w:val="19"/>
                <w:szCs w:val="19"/>
              </w:rPr>
            </w:pPr>
          </w:p>
        </w:tc>
        <w:tc>
          <w:tcPr>
            <w:tcW w:w="3845" w:type="dxa"/>
            <w:vMerge/>
            <w:tcBorders>
              <w:right w:val="single" w:sz="4" w:space="0" w:color="auto"/>
            </w:tcBorders>
          </w:tcPr>
          <w:p w14:paraId="34F15DD0" w14:textId="77777777" w:rsidR="00602E24" w:rsidRPr="00CA2DE7" w:rsidRDefault="00602E24" w:rsidP="00602E24">
            <w:pPr>
              <w:rPr>
                <w:rFonts w:cs="Arial"/>
                <w:sz w:val="19"/>
                <w:szCs w:val="19"/>
              </w:rPr>
            </w:pPr>
          </w:p>
        </w:tc>
        <w:tc>
          <w:tcPr>
            <w:tcW w:w="803" w:type="dxa"/>
            <w:tcBorders>
              <w:left w:val="single" w:sz="4" w:space="0" w:color="auto"/>
            </w:tcBorders>
          </w:tcPr>
          <w:p w14:paraId="2AA8C556" w14:textId="77777777" w:rsidR="00602E24" w:rsidRPr="00CA2DE7" w:rsidRDefault="00602E24" w:rsidP="00602E24">
            <w:pPr>
              <w:rPr>
                <w:rFonts w:cs="Arial"/>
                <w:sz w:val="19"/>
                <w:szCs w:val="19"/>
              </w:rPr>
            </w:pPr>
            <w:r w:rsidRPr="00CA2DE7">
              <w:rPr>
                <w:rFonts w:cs="Arial"/>
                <w:sz w:val="19"/>
                <w:szCs w:val="19"/>
              </w:rPr>
              <w:t>hr</w:t>
            </w:r>
          </w:p>
        </w:tc>
        <w:tc>
          <w:tcPr>
            <w:tcW w:w="4202" w:type="dxa"/>
            <w:tcBorders>
              <w:right w:val="double" w:sz="4" w:space="0" w:color="auto"/>
            </w:tcBorders>
          </w:tcPr>
          <w:p w14:paraId="27A746BD" w14:textId="77777777" w:rsidR="00602E24" w:rsidRPr="00CA2DE7" w:rsidRDefault="00602E24" w:rsidP="00602E24">
            <w:pPr>
              <w:rPr>
                <w:rFonts w:cs="Arial"/>
                <w:sz w:val="19"/>
                <w:szCs w:val="19"/>
              </w:rPr>
            </w:pPr>
            <w:r w:rsidRPr="00CA2DE7">
              <w:rPr>
                <w:rFonts w:cs="Arial"/>
                <w:sz w:val="19"/>
                <w:szCs w:val="19"/>
              </w:rPr>
              <w:t>Hour</w:t>
            </w:r>
          </w:p>
        </w:tc>
      </w:tr>
      <w:tr w:rsidR="00602E24" w:rsidRPr="00CA2DE7" w14:paraId="061EFCF2" w14:textId="77777777" w:rsidTr="00602E24">
        <w:trPr>
          <w:cantSplit/>
          <w:trHeight w:val="245"/>
        </w:trPr>
        <w:tc>
          <w:tcPr>
            <w:tcW w:w="1344" w:type="dxa"/>
            <w:tcBorders>
              <w:left w:val="double" w:sz="4" w:space="0" w:color="auto"/>
            </w:tcBorders>
          </w:tcPr>
          <w:p w14:paraId="708CD313" w14:textId="77777777" w:rsidR="00602E24" w:rsidRPr="00CA2DE7" w:rsidRDefault="00602E24" w:rsidP="00602E24">
            <w:pPr>
              <w:rPr>
                <w:rFonts w:cs="Arial"/>
                <w:sz w:val="19"/>
                <w:szCs w:val="19"/>
              </w:rPr>
            </w:pPr>
            <w:r w:rsidRPr="00CA2DE7">
              <w:rPr>
                <w:rFonts w:cs="Arial"/>
                <w:sz w:val="19"/>
                <w:szCs w:val="19"/>
              </w:rPr>
              <w:t>EU</w:t>
            </w:r>
          </w:p>
        </w:tc>
        <w:tc>
          <w:tcPr>
            <w:tcW w:w="3845" w:type="dxa"/>
            <w:tcBorders>
              <w:right w:val="single" w:sz="4" w:space="0" w:color="auto"/>
            </w:tcBorders>
          </w:tcPr>
          <w:p w14:paraId="658A7623" w14:textId="77777777" w:rsidR="00602E24" w:rsidRPr="00CA2DE7" w:rsidRDefault="00602E24" w:rsidP="00602E24">
            <w:pPr>
              <w:rPr>
                <w:rFonts w:cs="Arial"/>
                <w:sz w:val="19"/>
                <w:szCs w:val="19"/>
              </w:rPr>
            </w:pPr>
            <w:r w:rsidRPr="00CA2DE7">
              <w:rPr>
                <w:rFonts w:cs="Arial"/>
                <w:sz w:val="19"/>
                <w:szCs w:val="19"/>
              </w:rPr>
              <w:t>Emission Unit</w:t>
            </w:r>
          </w:p>
        </w:tc>
        <w:tc>
          <w:tcPr>
            <w:tcW w:w="803" w:type="dxa"/>
            <w:tcBorders>
              <w:left w:val="single" w:sz="4" w:space="0" w:color="auto"/>
            </w:tcBorders>
          </w:tcPr>
          <w:p w14:paraId="0BE30ED6" w14:textId="77777777" w:rsidR="00602E24" w:rsidRPr="00CA2DE7" w:rsidRDefault="00602E24" w:rsidP="00602E24">
            <w:pPr>
              <w:rPr>
                <w:rFonts w:cs="Arial"/>
                <w:sz w:val="19"/>
                <w:szCs w:val="19"/>
              </w:rPr>
            </w:pPr>
            <w:r w:rsidRPr="00CA2DE7">
              <w:rPr>
                <w:rFonts w:cs="Arial"/>
                <w:sz w:val="19"/>
                <w:szCs w:val="19"/>
              </w:rPr>
              <w:t>HP</w:t>
            </w:r>
          </w:p>
        </w:tc>
        <w:tc>
          <w:tcPr>
            <w:tcW w:w="4202" w:type="dxa"/>
            <w:tcBorders>
              <w:right w:val="double" w:sz="4" w:space="0" w:color="auto"/>
            </w:tcBorders>
          </w:tcPr>
          <w:p w14:paraId="20BCCD5C" w14:textId="77777777" w:rsidR="00602E24" w:rsidRPr="00CA2DE7" w:rsidRDefault="00602E24" w:rsidP="00602E24">
            <w:pPr>
              <w:rPr>
                <w:rFonts w:cs="Arial"/>
                <w:sz w:val="19"/>
                <w:szCs w:val="19"/>
              </w:rPr>
            </w:pPr>
            <w:r w:rsidRPr="00CA2DE7">
              <w:rPr>
                <w:rFonts w:cs="Arial"/>
                <w:sz w:val="19"/>
                <w:szCs w:val="19"/>
              </w:rPr>
              <w:t>Horsepower</w:t>
            </w:r>
          </w:p>
        </w:tc>
      </w:tr>
      <w:tr w:rsidR="00602E24" w:rsidRPr="00CA2DE7" w14:paraId="50C45DE6" w14:textId="77777777" w:rsidTr="00602E24">
        <w:trPr>
          <w:cantSplit/>
          <w:trHeight w:val="245"/>
        </w:trPr>
        <w:tc>
          <w:tcPr>
            <w:tcW w:w="1344" w:type="dxa"/>
            <w:tcBorders>
              <w:left w:val="double" w:sz="4" w:space="0" w:color="auto"/>
            </w:tcBorders>
          </w:tcPr>
          <w:p w14:paraId="6DDA7E11" w14:textId="77777777" w:rsidR="00602E24" w:rsidRPr="00CA2DE7" w:rsidRDefault="00602E24" w:rsidP="00602E24">
            <w:pPr>
              <w:rPr>
                <w:rFonts w:cs="Arial"/>
                <w:sz w:val="19"/>
                <w:szCs w:val="19"/>
              </w:rPr>
            </w:pPr>
            <w:r w:rsidRPr="00CA2DE7">
              <w:rPr>
                <w:rFonts w:cs="Arial"/>
                <w:sz w:val="19"/>
                <w:szCs w:val="19"/>
              </w:rPr>
              <w:t>FG</w:t>
            </w:r>
          </w:p>
        </w:tc>
        <w:tc>
          <w:tcPr>
            <w:tcW w:w="3845" w:type="dxa"/>
            <w:tcBorders>
              <w:right w:val="single" w:sz="4" w:space="0" w:color="auto"/>
            </w:tcBorders>
          </w:tcPr>
          <w:p w14:paraId="72234E2E" w14:textId="77777777" w:rsidR="00602E24" w:rsidRPr="00CA2DE7" w:rsidRDefault="00602E24" w:rsidP="00602E24">
            <w:pPr>
              <w:rPr>
                <w:rFonts w:cs="Arial"/>
                <w:sz w:val="19"/>
                <w:szCs w:val="19"/>
              </w:rPr>
            </w:pPr>
            <w:r w:rsidRPr="00CA2DE7">
              <w:rPr>
                <w:rFonts w:cs="Arial"/>
                <w:sz w:val="19"/>
                <w:szCs w:val="19"/>
              </w:rPr>
              <w:t>Flexible Group</w:t>
            </w:r>
          </w:p>
        </w:tc>
        <w:tc>
          <w:tcPr>
            <w:tcW w:w="803" w:type="dxa"/>
            <w:tcBorders>
              <w:left w:val="single" w:sz="4" w:space="0" w:color="auto"/>
            </w:tcBorders>
          </w:tcPr>
          <w:p w14:paraId="4F7B2C3A" w14:textId="77777777" w:rsidR="00602E24" w:rsidRPr="00CA2DE7" w:rsidRDefault="00602E24" w:rsidP="00602E24">
            <w:pPr>
              <w:rPr>
                <w:rFonts w:cs="Arial"/>
                <w:sz w:val="19"/>
                <w:szCs w:val="19"/>
              </w:rPr>
            </w:pPr>
            <w:r w:rsidRPr="00CA2DE7">
              <w:rPr>
                <w:rFonts w:cs="Arial"/>
                <w:sz w:val="19"/>
                <w:szCs w:val="19"/>
              </w:rPr>
              <w:t>H</w:t>
            </w:r>
            <w:r w:rsidRPr="00CA2DE7">
              <w:rPr>
                <w:rFonts w:cs="Arial"/>
                <w:sz w:val="19"/>
                <w:szCs w:val="19"/>
                <w:vertAlign w:val="subscript"/>
              </w:rPr>
              <w:t>2</w:t>
            </w:r>
            <w:r w:rsidRPr="00CA2DE7">
              <w:rPr>
                <w:rFonts w:cs="Arial"/>
                <w:sz w:val="19"/>
                <w:szCs w:val="19"/>
              </w:rPr>
              <w:t>S</w:t>
            </w:r>
          </w:p>
        </w:tc>
        <w:tc>
          <w:tcPr>
            <w:tcW w:w="4202" w:type="dxa"/>
            <w:tcBorders>
              <w:right w:val="double" w:sz="4" w:space="0" w:color="auto"/>
            </w:tcBorders>
          </w:tcPr>
          <w:p w14:paraId="435C8E1A" w14:textId="77777777" w:rsidR="00602E24" w:rsidRPr="00CA2DE7" w:rsidRDefault="00602E24" w:rsidP="00602E24">
            <w:pPr>
              <w:rPr>
                <w:rFonts w:cs="Arial"/>
                <w:sz w:val="19"/>
                <w:szCs w:val="19"/>
              </w:rPr>
            </w:pPr>
            <w:r w:rsidRPr="00CA2DE7">
              <w:rPr>
                <w:rFonts w:cs="Arial"/>
                <w:sz w:val="19"/>
                <w:szCs w:val="19"/>
              </w:rPr>
              <w:t>Hydrogen Sulfide</w:t>
            </w:r>
          </w:p>
        </w:tc>
      </w:tr>
      <w:tr w:rsidR="00602E24" w:rsidRPr="00CA2DE7" w14:paraId="584E93FA" w14:textId="77777777" w:rsidTr="00602E24">
        <w:trPr>
          <w:cantSplit/>
          <w:trHeight w:val="245"/>
        </w:trPr>
        <w:tc>
          <w:tcPr>
            <w:tcW w:w="1344" w:type="dxa"/>
            <w:tcBorders>
              <w:left w:val="double" w:sz="4" w:space="0" w:color="auto"/>
            </w:tcBorders>
          </w:tcPr>
          <w:p w14:paraId="18533452" w14:textId="77777777" w:rsidR="00602E24" w:rsidRPr="00CA2DE7" w:rsidRDefault="00602E24" w:rsidP="00602E24">
            <w:pPr>
              <w:rPr>
                <w:rFonts w:cs="Arial"/>
                <w:sz w:val="19"/>
                <w:szCs w:val="19"/>
              </w:rPr>
            </w:pPr>
            <w:r w:rsidRPr="00CA2DE7">
              <w:rPr>
                <w:rFonts w:cs="Arial"/>
                <w:sz w:val="19"/>
                <w:szCs w:val="19"/>
              </w:rPr>
              <w:t>GACS</w:t>
            </w:r>
          </w:p>
        </w:tc>
        <w:tc>
          <w:tcPr>
            <w:tcW w:w="3845" w:type="dxa"/>
            <w:tcBorders>
              <w:right w:val="single" w:sz="4" w:space="0" w:color="auto"/>
            </w:tcBorders>
          </w:tcPr>
          <w:p w14:paraId="4B0AF99E" w14:textId="77777777" w:rsidR="00602E24" w:rsidRPr="00CA2DE7" w:rsidRDefault="00602E24" w:rsidP="00602E24">
            <w:pPr>
              <w:rPr>
                <w:rFonts w:cs="Arial"/>
                <w:sz w:val="19"/>
                <w:szCs w:val="19"/>
              </w:rPr>
            </w:pPr>
            <w:r w:rsidRPr="00CA2DE7">
              <w:rPr>
                <w:rFonts w:cs="Arial"/>
                <w:sz w:val="19"/>
                <w:szCs w:val="19"/>
              </w:rPr>
              <w:t>Gallons of Applied Coating Solids</w:t>
            </w:r>
          </w:p>
        </w:tc>
        <w:tc>
          <w:tcPr>
            <w:tcW w:w="803" w:type="dxa"/>
            <w:tcBorders>
              <w:left w:val="single" w:sz="4" w:space="0" w:color="auto"/>
            </w:tcBorders>
          </w:tcPr>
          <w:p w14:paraId="7F16F557" w14:textId="77777777" w:rsidR="00602E24" w:rsidRPr="00CA2DE7" w:rsidRDefault="00602E24" w:rsidP="00602E24">
            <w:pPr>
              <w:rPr>
                <w:rFonts w:cs="Arial"/>
                <w:sz w:val="19"/>
                <w:szCs w:val="19"/>
              </w:rPr>
            </w:pPr>
            <w:r w:rsidRPr="00CA2DE7">
              <w:rPr>
                <w:rFonts w:cs="Arial"/>
                <w:sz w:val="19"/>
                <w:szCs w:val="19"/>
              </w:rPr>
              <w:t>kW</w:t>
            </w:r>
          </w:p>
        </w:tc>
        <w:tc>
          <w:tcPr>
            <w:tcW w:w="4202" w:type="dxa"/>
            <w:tcBorders>
              <w:right w:val="double" w:sz="4" w:space="0" w:color="auto"/>
            </w:tcBorders>
          </w:tcPr>
          <w:p w14:paraId="2ECF0DBB" w14:textId="77777777" w:rsidR="00602E24" w:rsidRPr="00CA2DE7" w:rsidRDefault="00602E24" w:rsidP="00602E24">
            <w:pPr>
              <w:rPr>
                <w:rFonts w:cs="Arial"/>
                <w:sz w:val="19"/>
                <w:szCs w:val="19"/>
              </w:rPr>
            </w:pPr>
            <w:r w:rsidRPr="00CA2DE7">
              <w:rPr>
                <w:rFonts w:cs="Arial"/>
                <w:sz w:val="19"/>
                <w:szCs w:val="19"/>
              </w:rPr>
              <w:t>Kilowatt</w:t>
            </w:r>
          </w:p>
        </w:tc>
      </w:tr>
      <w:tr w:rsidR="00602E24" w:rsidRPr="00CA2DE7" w14:paraId="5954124C" w14:textId="77777777" w:rsidTr="00602E24">
        <w:trPr>
          <w:cantSplit/>
          <w:trHeight w:val="245"/>
        </w:trPr>
        <w:tc>
          <w:tcPr>
            <w:tcW w:w="1344" w:type="dxa"/>
            <w:tcBorders>
              <w:left w:val="double" w:sz="4" w:space="0" w:color="auto"/>
            </w:tcBorders>
          </w:tcPr>
          <w:p w14:paraId="598FBDE1" w14:textId="77777777" w:rsidR="00602E24" w:rsidRPr="00CA2DE7" w:rsidRDefault="00602E24" w:rsidP="00602E24">
            <w:pPr>
              <w:rPr>
                <w:rFonts w:cs="Arial"/>
                <w:sz w:val="19"/>
                <w:szCs w:val="19"/>
              </w:rPr>
            </w:pPr>
            <w:r w:rsidRPr="00CA2DE7">
              <w:rPr>
                <w:rFonts w:cs="Arial"/>
                <w:sz w:val="19"/>
                <w:szCs w:val="19"/>
              </w:rPr>
              <w:t>GC</w:t>
            </w:r>
          </w:p>
        </w:tc>
        <w:tc>
          <w:tcPr>
            <w:tcW w:w="3845" w:type="dxa"/>
            <w:tcBorders>
              <w:right w:val="single" w:sz="4" w:space="0" w:color="auto"/>
            </w:tcBorders>
          </w:tcPr>
          <w:p w14:paraId="7A743554" w14:textId="77777777" w:rsidR="00602E24" w:rsidRPr="00CA2DE7" w:rsidRDefault="00602E24" w:rsidP="00602E24">
            <w:pPr>
              <w:rPr>
                <w:rFonts w:cs="Arial"/>
                <w:sz w:val="19"/>
                <w:szCs w:val="19"/>
              </w:rPr>
            </w:pPr>
            <w:r w:rsidRPr="00CA2DE7">
              <w:rPr>
                <w:rFonts w:cs="Arial"/>
                <w:sz w:val="19"/>
                <w:szCs w:val="19"/>
              </w:rPr>
              <w:t>General Condition</w:t>
            </w:r>
          </w:p>
        </w:tc>
        <w:tc>
          <w:tcPr>
            <w:tcW w:w="803" w:type="dxa"/>
            <w:tcBorders>
              <w:left w:val="single" w:sz="4" w:space="0" w:color="auto"/>
            </w:tcBorders>
          </w:tcPr>
          <w:p w14:paraId="572EDA7D" w14:textId="77777777" w:rsidR="00602E24" w:rsidRPr="00CA2DE7" w:rsidRDefault="00602E24" w:rsidP="00602E24">
            <w:pPr>
              <w:rPr>
                <w:rFonts w:cs="Arial"/>
                <w:sz w:val="19"/>
                <w:szCs w:val="19"/>
              </w:rPr>
            </w:pPr>
            <w:r w:rsidRPr="00CA2DE7">
              <w:rPr>
                <w:rFonts w:cs="Arial"/>
                <w:sz w:val="19"/>
                <w:szCs w:val="19"/>
              </w:rPr>
              <w:t>lb</w:t>
            </w:r>
          </w:p>
        </w:tc>
        <w:tc>
          <w:tcPr>
            <w:tcW w:w="4202" w:type="dxa"/>
            <w:tcBorders>
              <w:right w:val="double" w:sz="4" w:space="0" w:color="auto"/>
            </w:tcBorders>
          </w:tcPr>
          <w:p w14:paraId="3B80DABB" w14:textId="77777777" w:rsidR="00602E24" w:rsidRPr="00CA2DE7" w:rsidRDefault="00602E24" w:rsidP="00602E24">
            <w:pPr>
              <w:rPr>
                <w:rFonts w:cs="Arial"/>
                <w:sz w:val="19"/>
                <w:szCs w:val="19"/>
              </w:rPr>
            </w:pPr>
            <w:r w:rsidRPr="00CA2DE7">
              <w:rPr>
                <w:rFonts w:cs="Arial"/>
                <w:sz w:val="19"/>
                <w:szCs w:val="19"/>
              </w:rPr>
              <w:t>Pound</w:t>
            </w:r>
          </w:p>
        </w:tc>
      </w:tr>
      <w:tr w:rsidR="00602E24" w:rsidRPr="00CA2DE7" w14:paraId="229DA5A8" w14:textId="77777777" w:rsidTr="00602E24">
        <w:trPr>
          <w:cantSplit/>
          <w:trHeight w:val="245"/>
        </w:trPr>
        <w:tc>
          <w:tcPr>
            <w:tcW w:w="1344" w:type="dxa"/>
            <w:tcBorders>
              <w:left w:val="double" w:sz="4" w:space="0" w:color="auto"/>
            </w:tcBorders>
          </w:tcPr>
          <w:p w14:paraId="094EC9B3" w14:textId="77777777" w:rsidR="00602E24" w:rsidRPr="00CA2DE7" w:rsidRDefault="00602E24" w:rsidP="00602E24">
            <w:pPr>
              <w:rPr>
                <w:rFonts w:cs="Arial"/>
                <w:sz w:val="19"/>
                <w:szCs w:val="19"/>
              </w:rPr>
            </w:pPr>
            <w:r w:rsidRPr="00CA2DE7">
              <w:rPr>
                <w:rFonts w:cs="Arial"/>
                <w:sz w:val="19"/>
                <w:szCs w:val="19"/>
              </w:rPr>
              <w:t>GHGs</w:t>
            </w:r>
          </w:p>
        </w:tc>
        <w:tc>
          <w:tcPr>
            <w:tcW w:w="3845" w:type="dxa"/>
            <w:tcBorders>
              <w:right w:val="single" w:sz="4" w:space="0" w:color="auto"/>
            </w:tcBorders>
          </w:tcPr>
          <w:p w14:paraId="2E9C9492" w14:textId="77777777" w:rsidR="00602E24" w:rsidRPr="00CA2DE7" w:rsidRDefault="00602E24" w:rsidP="00602E24">
            <w:pPr>
              <w:rPr>
                <w:rFonts w:cs="Arial"/>
                <w:sz w:val="19"/>
                <w:szCs w:val="19"/>
              </w:rPr>
            </w:pPr>
            <w:r w:rsidRPr="00CA2DE7">
              <w:rPr>
                <w:rFonts w:cs="Arial"/>
                <w:sz w:val="19"/>
                <w:szCs w:val="19"/>
              </w:rPr>
              <w:t>Greenhouse Gases</w:t>
            </w:r>
          </w:p>
        </w:tc>
        <w:tc>
          <w:tcPr>
            <w:tcW w:w="803" w:type="dxa"/>
            <w:tcBorders>
              <w:left w:val="single" w:sz="4" w:space="0" w:color="auto"/>
            </w:tcBorders>
          </w:tcPr>
          <w:p w14:paraId="47FC75E3" w14:textId="77777777" w:rsidR="00602E24" w:rsidRPr="00CA2DE7" w:rsidRDefault="00602E24" w:rsidP="00602E24">
            <w:pPr>
              <w:rPr>
                <w:rFonts w:cs="Arial"/>
                <w:sz w:val="19"/>
                <w:szCs w:val="19"/>
              </w:rPr>
            </w:pPr>
            <w:r w:rsidRPr="00CA2DE7">
              <w:rPr>
                <w:rFonts w:cs="Arial"/>
                <w:sz w:val="19"/>
                <w:szCs w:val="19"/>
              </w:rPr>
              <w:t>m</w:t>
            </w:r>
          </w:p>
        </w:tc>
        <w:tc>
          <w:tcPr>
            <w:tcW w:w="4202" w:type="dxa"/>
            <w:tcBorders>
              <w:right w:val="double" w:sz="4" w:space="0" w:color="auto"/>
            </w:tcBorders>
          </w:tcPr>
          <w:p w14:paraId="3B435EEE" w14:textId="77777777" w:rsidR="00602E24" w:rsidRPr="00CA2DE7" w:rsidRDefault="00602E24" w:rsidP="00602E24">
            <w:pPr>
              <w:rPr>
                <w:rFonts w:cs="Arial"/>
                <w:sz w:val="19"/>
                <w:szCs w:val="19"/>
              </w:rPr>
            </w:pPr>
            <w:r w:rsidRPr="00CA2DE7">
              <w:rPr>
                <w:rFonts w:cs="Arial"/>
                <w:sz w:val="19"/>
                <w:szCs w:val="19"/>
              </w:rPr>
              <w:t>Meter</w:t>
            </w:r>
          </w:p>
        </w:tc>
      </w:tr>
      <w:tr w:rsidR="00602E24" w:rsidRPr="00CA2DE7" w14:paraId="76F4F616" w14:textId="77777777" w:rsidTr="00602E24">
        <w:trPr>
          <w:cantSplit/>
          <w:trHeight w:val="245"/>
        </w:trPr>
        <w:tc>
          <w:tcPr>
            <w:tcW w:w="1344" w:type="dxa"/>
            <w:tcBorders>
              <w:left w:val="double" w:sz="4" w:space="0" w:color="auto"/>
            </w:tcBorders>
          </w:tcPr>
          <w:p w14:paraId="14E8E5AA" w14:textId="77777777" w:rsidR="00602E24" w:rsidRPr="00CA2DE7" w:rsidRDefault="00602E24" w:rsidP="00602E24">
            <w:pPr>
              <w:rPr>
                <w:rFonts w:cs="Arial"/>
                <w:sz w:val="19"/>
                <w:szCs w:val="19"/>
              </w:rPr>
            </w:pPr>
            <w:r w:rsidRPr="00CA2DE7">
              <w:rPr>
                <w:rFonts w:cs="Arial"/>
                <w:sz w:val="19"/>
                <w:szCs w:val="19"/>
              </w:rPr>
              <w:t>HVLP</w:t>
            </w:r>
          </w:p>
        </w:tc>
        <w:tc>
          <w:tcPr>
            <w:tcW w:w="3845" w:type="dxa"/>
            <w:tcBorders>
              <w:right w:val="single" w:sz="4" w:space="0" w:color="auto"/>
            </w:tcBorders>
          </w:tcPr>
          <w:p w14:paraId="45BF771C" w14:textId="77777777" w:rsidR="00602E24" w:rsidRPr="00CA2DE7" w:rsidRDefault="00602E24" w:rsidP="00602E24">
            <w:pPr>
              <w:rPr>
                <w:rFonts w:cs="Arial"/>
                <w:sz w:val="19"/>
                <w:szCs w:val="19"/>
              </w:rPr>
            </w:pPr>
            <w:r w:rsidRPr="00CA2DE7">
              <w:rPr>
                <w:rFonts w:cs="Arial"/>
                <w:sz w:val="19"/>
                <w:szCs w:val="19"/>
              </w:rPr>
              <w:t>High Volume Low Pressure*</w:t>
            </w:r>
          </w:p>
        </w:tc>
        <w:tc>
          <w:tcPr>
            <w:tcW w:w="803" w:type="dxa"/>
            <w:tcBorders>
              <w:left w:val="single" w:sz="4" w:space="0" w:color="auto"/>
            </w:tcBorders>
          </w:tcPr>
          <w:p w14:paraId="5D494A88" w14:textId="77777777" w:rsidR="00602E24" w:rsidRPr="00CA2DE7" w:rsidRDefault="00602E24" w:rsidP="00602E24">
            <w:pPr>
              <w:rPr>
                <w:rFonts w:cs="Arial"/>
                <w:sz w:val="19"/>
                <w:szCs w:val="19"/>
              </w:rPr>
            </w:pPr>
            <w:r w:rsidRPr="00CA2DE7">
              <w:rPr>
                <w:rFonts w:cs="Arial"/>
                <w:sz w:val="19"/>
                <w:szCs w:val="19"/>
              </w:rPr>
              <w:t>mg</w:t>
            </w:r>
          </w:p>
        </w:tc>
        <w:tc>
          <w:tcPr>
            <w:tcW w:w="4202" w:type="dxa"/>
            <w:tcBorders>
              <w:right w:val="double" w:sz="4" w:space="0" w:color="auto"/>
            </w:tcBorders>
          </w:tcPr>
          <w:p w14:paraId="5FBD29AF" w14:textId="77777777" w:rsidR="00602E24" w:rsidRPr="00CA2DE7" w:rsidRDefault="00602E24" w:rsidP="00602E24">
            <w:pPr>
              <w:rPr>
                <w:rFonts w:cs="Arial"/>
                <w:sz w:val="19"/>
                <w:szCs w:val="19"/>
              </w:rPr>
            </w:pPr>
            <w:r w:rsidRPr="00CA2DE7">
              <w:rPr>
                <w:rFonts w:cs="Arial"/>
                <w:sz w:val="19"/>
                <w:szCs w:val="19"/>
              </w:rPr>
              <w:t>Milligram</w:t>
            </w:r>
          </w:p>
        </w:tc>
      </w:tr>
      <w:tr w:rsidR="00602E24" w:rsidRPr="00CA2DE7" w14:paraId="6589FD3D" w14:textId="77777777" w:rsidTr="00602E24">
        <w:trPr>
          <w:cantSplit/>
          <w:trHeight w:val="245"/>
        </w:trPr>
        <w:tc>
          <w:tcPr>
            <w:tcW w:w="1344" w:type="dxa"/>
            <w:tcBorders>
              <w:left w:val="double" w:sz="4" w:space="0" w:color="auto"/>
            </w:tcBorders>
          </w:tcPr>
          <w:p w14:paraId="2E91B031" w14:textId="77777777" w:rsidR="00602E24" w:rsidRPr="00CA2DE7" w:rsidRDefault="00602E24" w:rsidP="00602E24">
            <w:pPr>
              <w:rPr>
                <w:rFonts w:cs="Arial"/>
                <w:sz w:val="19"/>
                <w:szCs w:val="19"/>
              </w:rPr>
            </w:pPr>
            <w:r w:rsidRPr="00CA2DE7">
              <w:rPr>
                <w:rFonts w:cs="Arial"/>
                <w:sz w:val="19"/>
                <w:szCs w:val="19"/>
              </w:rPr>
              <w:t>ID</w:t>
            </w:r>
          </w:p>
        </w:tc>
        <w:tc>
          <w:tcPr>
            <w:tcW w:w="3845" w:type="dxa"/>
            <w:tcBorders>
              <w:right w:val="single" w:sz="4" w:space="0" w:color="auto"/>
            </w:tcBorders>
          </w:tcPr>
          <w:p w14:paraId="26210791" w14:textId="77777777" w:rsidR="00602E24" w:rsidRPr="00CA2DE7" w:rsidRDefault="00602E24" w:rsidP="00602E24">
            <w:pPr>
              <w:rPr>
                <w:rFonts w:cs="Arial"/>
                <w:sz w:val="19"/>
                <w:szCs w:val="19"/>
              </w:rPr>
            </w:pPr>
            <w:r w:rsidRPr="00CA2DE7">
              <w:rPr>
                <w:rFonts w:cs="Arial"/>
                <w:sz w:val="19"/>
                <w:szCs w:val="19"/>
              </w:rPr>
              <w:t xml:space="preserve">Identification </w:t>
            </w:r>
          </w:p>
        </w:tc>
        <w:tc>
          <w:tcPr>
            <w:tcW w:w="803" w:type="dxa"/>
            <w:tcBorders>
              <w:left w:val="single" w:sz="4" w:space="0" w:color="auto"/>
            </w:tcBorders>
          </w:tcPr>
          <w:p w14:paraId="5C2C0F41" w14:textId="77777777" w:rsidR="00602E24" w:rsidRPr="00CA2DE7" w:rsidRDefault="00602E24" w:rsidP="00602E24">
            <w:pPr>
              <w:rPr>
                <w:rFonts w:cs="Arial"/>
                <w:sz w:val="19"/>
                <w:szCs w:val="19"/>
              </w:rPr>
            </w:pPr>
            <w:r w:rsidRPr="00CA2DE7">
              <w:rPr>
                <w:rFonts w:cs="Arial"/>
                <w:sz w:val="19"/>
                <w:szCs w:val="19"/>
              </w:rPr>
              <w:t>mm</w:t>
            </w:r>
          </w:p>
        </w:tc>
        <w:tc>
          <w:tcPr>
            <w:tcW w:w="4202" w:type="dxa"/>
            <w:tcBorders>
              <w:right w:val="double" w:sz="4" w:space="0" w:color="auto"/>
            </w:tcBorders>
          </w:tcPr>
          <w:p w14:paraId="215218B1" w14:textId="77777777" w:rsidR="00602E24" w:rsidRPr="00CA2DE7" w:rsidRDefault="00602E24" w:rsidP="00602E24">
            <w:pPr>
              <w:rPr>
                <w:rFonts w:cs="Arial"/>
                <w:sz w:val="19"/>
                <w:szCs w:val="19"/>
              </w:rPr>
            </w:pPr>
            <w:r w:rsidRPr="00CA2DE7">
              <w:rPr>
                <w:rFonts w:cs="Arial"/>
                <w:sz w:val="19"/>
                <w:szCs w:val="19"/>
              </w:rPr>
              <w:t>Millimeter</w:t>
            </w:r>
          </w:p>
        </w:tc>
      </w:tr>
      <w:tr w:rsidR="00602E24" w:rsidRPr="00CA2DE7" w14:paraId="298BBEB4" w14:textId="77777777" w:rsidTr="00602E24">
        <w:trPr>
          <w:cantSplit/>
          <w:trHeight w:val="245"/>
        </w:trPr>
        <w:tc>
          <w:tcPr>
            <w:tcW w:w="1344" w:type="dxa"/>
            <w:tcBorders>
              <w:left w:val="double" w:sz="4" w:space="0" w:color="auto"/>
            </w:tcBorders>
          </w:tcPr>
          <w:p w14:paraId="79C4FD2D" w14:textId="77777777" w:rsidR="00602E24" w:rsidRPr="00CA2DE7" w:rsidRDefault="00602E24" w:rsidP="00602E24">
            <w:pPr>
              <w:rPr>
                <w:rFonts w:cs="Arial"/>
                <w:sz w:val="19"/>
                <w:szCs w:val="19"/>
              </w:rPr>
            </w:pPr>
            <w:r w:rsidRPr="00CA2DE7">
              <w:rPr>
                <w:rFonts w:cs="Arial"/>
                <w:sz w:val="19"/>
                <w:szCs w:val="19"/>
              </w:rPr>
              <w:t>IRSL</w:t>
            </w:r>
          </w:p>
        </w:tc>
        <w:tc>
          <w:tcPr>
            <w:tcW w:w="3845" w:type="dxa"/>
            <w:tcBorders>
              <w:right w:val="single" w:sz="4" w:space="0" w:color="auto"/>
            </w:tcBorders>
          </w:tcPr>
          <w:p w14:paraId="15319665" w14:textId="77777777" w:rsidR="00602E24" w:rsidRPr="00CA2DE7" w:rsidRDefault="00602E24" w:rsidP="00602E24">
            <w:pPr>
              <w:rPr>
                <w:rFonts w:cs="Arial"/>
                <w:sz w:val="19"/>
                <w:szCs w:val="19"/>
              </w:rPr>
            </w:pPr>
            <w:r w:rsidRPr="00CA2DE7">
              <w:rPr>
                <w:rFonts w:cs="Arial"/>
                <w:sz w:val="19"/>
                <w:szCs w:val="19"/>
              </w:rPr>
              <w:t>Initial Risk Screening Level</w:t>
            </w:r>
          </w:p>
        </w:tc>
        <w:tc>
          <w:tcPr>
            <w:tcW w:w="803" w:type="dxa"/>
            <w:tcBorders>
              <w:left w:val="single" w:sz="4" w:space="0" w:color="auto"/>
            </w:tcBorders>
          </w:tcPr>
          <w:p w14:paraId="2A635BA9" w14:textId="77777777" w:rsidR="00602E24" w:rsidRPr="00CA2DE7" w:rsidRDefault="00602E24" w:rsidP="00602E24">
            <w:pPr>
              <w:rPr>
                <w:rFonts w:cs="Arial"/>
                <w:sz w:val="19"/>
                <w:szCs w:val="19"/>
              </w:rPr>
            </w:pPr>
            <w:r w:rsidRPr="00CA2DE7">
              <w:rPr>
                <w:rFonts w:cs="Arial"/>
                <w:sz w:val="19"/>
                <w:szCs w:val="19"/>
              </w:rPr>
              <w:t>MM</w:t>
            </w:r>
          </w:p>
        </w:tc>
        <w:tc>
          <w:tcPr>
            <w:tcW w:w="4202" w:type="dxa"/>
            <w:tcBorders>
              <w:right w:val="double" w:sz="4" w:space="0" w:color="auto"/>
            </w:tcBorders>
          </w:tcPr>
          <w:p w14:paraId="40C03A5C" w14:textId="77777777" w:rsidR="00602E24" w:rsidRPr="00CA2DE7" w:rsidRDefault="00602E24" w:rsidP="00602E24">
            <w:pPr>
              <w:rPr>
                <w:rFonts w:cs="Arial"/>
                <w:sz w:val="19"/>
                <w:szCs w:val="19"/>
              </w:rPr>
            </w:pPr>
            <w:r w:rsidRPr="00CA2DE7">
              <w:rPr>
                <w:rFonts w:cs="Arial"/>
                <w:sz w:val="19"/>
                <w:szCs w:val="19"/>
              </w:rPr>
              <w:t>Million</w:t>
            </w:r>
          </w:p>
        </w:tc>
      </w:tr>
      <w:tr w:rsidR="00602E24" w:rsidRPr="00CA2DE7" w14:paraId="33F83015" w14:textId="77777777" w:rsidTr="00602E24">
        <w:trPr>
          <w:cantSplit/>
          <w:trHeight w:val="245"/>
        </w:trPr>
        <w:tc>
          <w:tcPr>
            <w:tcW w:w="1344" w:type="dxa"/>
            <w:tcBorders>
              <w:left w:val="double" w:sz="4" w:space="0" w:color="auto"/>
            </w:tcBorders>
          </w:tcPr>
          <w:p w14:paraId="711FCCB7" w14:textId="77777777" w:rsidR="00602E24" w:rsidRPr="00CA2DE7" w:rsidRDefault="00602E24" w:rsidP="00602E24">
            <w:pPr>
              <w:rPr>
                <w:rFonts w:cs="Arial"/>
                <w:sz w:val="19"/>
                <w:szCs w:val="19"/>
              </w:rPr>
            </w:pPr>
            <w:r w:rsidRPr="00CA2DE7">
              <w:rPr>
                <w:rFonts w:cs="Arial"/>
                <w:sz w:val="19"/>
                <w:szCs w:val="19"/>
              </w:rPr>
              <w:t>ITSL</w:t>
            </w:r>
          </w:p>
        </w:tc>
        <w:tc>
          <w:tcPr>
            <w:tcW w:w="3845" w:type="dxa"/>
            <w:tcBorders>
              <w:right w:val="single" w:sz="4" w:space="0" w:color="auto"/>
            </w:tcBorders>
          </w:tcPr>
          <w:p w14:paraId="6BFD73B3" w14:textId="77777777" w:rsidR="00602E24" w:rsidRPr="00CA2DE7" w:rsidRDefault="00602E24" w:rsidP="00602E24">
            <w:pPr>
              <w:rPr>
                <w:rFonts w:cs="Arial"/>
                <w:sz w:val="19"/>
                <w:szCs w:val="19"/>
              </w:rPr>
            </w:pPr>
            <w:r w:rsidRPr="00CA2DE7">
              <w:rPr>
                <w:rFonts w:cs="Arial"/>
                <w:sz w:val="19"/>
                <w:szCs w:val="19"/>
              </w:rPr>
              <w:t>Initial Threshold Screening Level</w:t>
            </w:r>
          </w:p>
        </w:tc>
        <w:tc>
          <w:tcPr>
            <w:tcW w:w="803" w:type="dxa"/>
            <w:tcBorders>
              <w:left w:val="single" w:sz="4" w:space="0" w:color="auto"/>
            </w:tcBorders>
          </w:tcPr>
          <w:p w14:paraId="754C9788" w14:textId="77777777" w:rsidR="00602E24" w:rsidRPr="00CA2DE7" w:rsidRDefault="00602E24" w:rsidP="00602E24">
            <w:pPr>
              <w:rPr>
                <w:rFonts w:cs="Arial"/>
                <w:sz w:val="19"/>
                <w:szCs w:val="19"/>
              </w:rPr>
            </w:pPr>
            <w:r w:rsidRPr="00CA2DE7">
              <w:rPr>
                <w:rFonts w:cs="Arial"/>
                <w:sz w:val="19"/>
                <w:szCs w:val="19"/>
              </w:rPr>
              <w:t>MW</w:t>
            </w:r>
          </w:p>
        </w:tc>
        <w:tc>
          <w:tcPr>
            <w:tcW w:w="4202" w:type="dxa"/>
            <w:tcBorders>
              <w:right w:val="double" w:sz="4" w:space="0" w:color="auto"/>
            </w:tcBorders>
          </w:tcPr>
          <w:p w14:paraId="165E1FD7" w14:textId="77777777" w:rsidR="00602E24" w:rsidRPr="00CA2DE7" w:rsidRDefault="00602E24" w:rsidP="00602E24">
            <w:pPr>
              <w:rPr>
                <w:rFonts w:cs="Arial"/>
                <w:sz w:val="19"/>
                <w:szCs w:val="19"/>
              </w:rPr>
            </w:pPr>
            <w:r w:rsidRPr="00CA2DE7">
              <w:rPr>
                <w:rFonts w:cs="Arial"/>
                <w:sz w:val="19"/>
                <w:szCs w:val="19"/>
              </w:rPr>
              <w:t>Megawatts</w:t>
            </w:r>
          </w:p>
        </w:tc>
      </w:tr>
      <w:tr w:rsidR="00602E24" w:rsidRPr="00CA2DE7" w14:paraId="6297BB13" w14:textId="77777777" w:rsidTr="00602E24">
        <w:trPr>
          <w:cantSplit/>
          <w:trHeight w:val="245"/>
        </w:trPr>
        <w:tc>
          <w:tcPr>
            <w:tcW w:w="1344" w:type="dxa"/>
            <w:tcBorders>
              <w:left w:val="double" w:sz="4" w:space="0" w:color="auto"/>
            </w:tcBorders>
          </w:tcPr>
          <w:p w14:paraId="53595937" w14:textId="77777777" w:rsidR="00602E24" w:rsidRPr="00CA2DE7" w:rsidRDefault="00602E24" w:rsidP="00602E24">
            <w:pPr>
              <w:rPr>
                <w:rFonts w:cs="Arial"/>
                <w:sz w:val="19"/>
                <w:szCs w:val="19"/>
              </w:rPr>
            </w:pPr>
            <w:r w:rsidRPr="00CA2DE7">
              <w:rPr>
                <w:rFonts w:cs="Arial"/>
                <w:sz w:val="19"/>
                <w:szCs w:val="19"/>
              </w:rPr>
              <w:t>LAER</w:t>
            </w:r>
          </w:p>
        </w:tc>
        <w:tc>
          <w:tcPr>
            <w:tcW w:w="3845" w:type="dxa"/>
            <w:tcBorders>
              <w:right w:val="single" w:sz="4" w:space="0" w:color="auto"/>
            </w:tcBorders>
          </w:tcPr>
          <w:p w14:paraId="25C066AD" w14:textId="77777777" w:rsidR="00602E24" w:rsidRPr="00CA2DE7" w:rsidRDefault="00602E24" w:rsidP="00602E24">
            <w:pPr>
              <w:rPr>
                <w:rFonts w:cs="Arial"/>
                <w:sz w:val="19"/>
                <w:szCs w:val="19"/>
              </w:rPr>
            </w:pPr>
            <w:r w:rsidRPr="00CA2DE7">
              <w:rPr>
                <w:rFonts w:cs="Arial"/>
                <w:sz w:val="19"/>
                <w:szCs w:val="19"/>
              </w:rPr>
              <w:t>Lowest Achievable Emission Rate</w:t>
            </w:r>
          </w:p>
        </w:tc>
        <w:tc>
          <w:tcPr>
            <w:tcW w:w="803" w:type="dxa"/>
            <w:tcBorders>
              <w:left w:val="single" w:sz="4" w:space="0" w:color="auto"/>
            </w:tcBorders>
          </w:tcPr>
          <w:p w14:paraId="612FD090" w14:textId="77777777" w:rsidR="00602E24" w:rsidRPr="00CA2DE7" w:rsidRDefault="00602E24" w:rsidP="00602E24">
            <w:pPr>
              <w:rPr>
                <w:rFonts w:cs="Arial"/>
                <w:sz w:val="19"/>
                <w:szCs w:val="19"/>
              </w:rPr>
            </w:pPr>
            <w:r w:rsidRPr="00CA2DE7">
              <w:rPr>
                <w:rFonts w:cs="Arial"/>
                <w:sz w:val="19"/>
                <w:szCs w:val="19"/>
              </w:rPr>
              <w:t>NMOC</w:t>
            </w:r>
          </w:p>
        </w:tc>
        <w:tc>
          <w:tcPr>
            <w:tcW w:w="4202" w:type="dxa"/>
            <w:tcBorders>
              <w:right w:val="double" w:sz="4" w:space="0" w:color="auto"/>
            </w:tcBorders>
          </w:tcPr>
          <w:p w14:paraId="02611CBA" w14:textId="77777777" w:rsidR="00602E24" w:rsidRPr="00CA2DE7" w:rsidRDefault="00602E24" w:rsidP="00602E24">
            <w:pPr>
              <w:rPr>
                <w:rFonts w:cs="Arial"/>
                <w:sz w:val="19"/>
                <w:szCs w:val="19"/>
              </w:rPr>
            </w:pPr>
            <w:r w:rsidRPr="00CA2DE7">
              <w:rPr>
                <w:rFonts w:cs="Arial"/>
                <w:sz w:val="19"/>
                <w:szCs w:val="19"/>
              </w:rPr>
              <w:t>Non-methane Organic Compounds</w:t>
            </w:r>
          </w:p>
        </w:tc>
      </w:tr>
      <w:tr w:rsidR="00602E24" w:rsidRPr="00CA2DE7" w14:paraId="5FEB6136" w14:textId="77777777" w:rsidTr="00602E24">
        <w:trPr>
          <w:cantSplit/>
          <w:trHeight w:val="245"/>
        </w:trPr>
        <w:tc>
          <w:tcPr>
            <w:tcW w:w="1344" w:type="dxa"/>
            <w:tcBorders>
              <w:left w:val="double" w:sz="4" w:space="0" w:color="auto"/>
            </w:tcBorders>
          </w:tcPr>
          <w:p w14:paraId="71F0A7E3" w14:textId="77777777" w:rsidR="00602E24" w:rsidRPr="00CA2DE7" w:rsidRDefault="00602E24" w:rsidP="00602E24">
            <w:pPr>
              <w:rPr>
                <w:rFonts w:cs="Arial"/>
                <w:sz w:val="19"/>
                <w:szCs w:val="19"/>
              </w:rPr>
            </w:pPr>
            <w:r w:rsidRPr="00CA2DE7">
              <w:rPr>
                <w:rFonts w:cs="Arial"/>
                <w:sz w:val="19"/>
                <w:szCs w:val="19"/>
              </w:rPr>
              <w:t>MACT</w:t>
            </w:r>
          </w:p>
        </w:tc>
        <w:tc>
          <w:tcPr>
            <w:tcW w:w="3845" w:type="dxa"/>
            <w:tcBorders>
              <w:right w:val="single" w:sz="4" w:space="0" w:color="auto"/>
            </w:tcBorders>
          </w:tcPr>
          <w:p w14:paraId="38659418" w14:textId="77777777" w:rsidR="00602E24" w:rsidRPr="00CA2DE7" w:rsidRDefault="00602E24" w:rsidP="00602E24">
            <w:pPr>
              <w:rPr>
                <w:rFonts w:cs="Arial"/>
                <w:sz w:val="19"/>
                <w:szCs w:val="19"/>
              </w:rPr>
            </w:pPr>
            <w:r w:rsidRPr="00CA2DE7">
              <w:rPr>
                <w:rFonts w:cs="Arial"/>
                <w:sz w:val="19"/>
                <w:szCs w:val="19"/>
              </w:rPr>
              <w:t>Maximum Achievable Control Technology</w:t>
            </w:r>
          </w:p>
        </w:tc>
        <w:tc>
          <w:tcPr>
            <w:tcW w:w="803" w:type="dxa"/>
            <w:tcBorders>
              <w:left w:val="single" w:sz="4" w:space="0" w:color="auto"/>
            </w:tcBorders>
          </w:tcPr>
          <w:p w14:paraId="2BEF3476" w14:textId="77777777" w:rsidR="00602E24" w:rsidRPr="00CA2DE7" w:rsidRDefault="00602E24" w:rsidP="00602E24">
            <w:pPr>
              <w:rPr>
                <w:rFonts w:cs="Arial"/>
                <w:sz w:val="19"/>
                <w:szCs w:val="19"/>
                <w:vertAlign w:val="subscript"/>
              </w:rPr>
            </w:pPr>
            <w:r w:rsidRPr="00CA2DE7">
              <w:rPr>
                <w:rFonts w:cs="Arial"/>
                <w:sz w:val="19"/>
                <w:szCs w:val="19"/>
              </w:rPr>
              <w:t>NO</w:t>
            </w:r>
            <w:r w:rsidRPr="00CA2DE7">
              <w:rPr>
                <w:rFonts w:cs="Arial"/>
                <w:sz w:val="19"/>
                <w:szCs w:val="19"/>
                <w:vertAlign w:val="subscript"/>
              </w:rPr>
              <w:t>x</w:t>
            </w:r>
          </w:p>
        </w:tc>
        <w:tc>
          <w:tcPr>
            <w:tcW w:w="4202" w:type="dxa"/>
            <w:tcBorders>
              <w:right w:val="double" w:sz="4" w:space="0" w:color="auto"/>
            </w:tcBorders>
          </w:tcPr>
          <w:p w14:paraId="12BC613F" w14:textId="77777777" w:rsidR="00602E24" w:rsidRPr="00CA2DE7" w:rsidRDefault="00602E24" w:rsidP="00602E24">
            <w:pPr>
              <w:rPr>
                <w:rFonts w:cs="Arial"/>
                <w:sz w:val="19"/>
                <w:szCs w:val="19"/>
              </w:rPr>
            </w:pPr>
            <w:r w:rsidRPr="00CA2DE7">
              <w:rPr>
                <w:rFonts w:cs="Arial"/>
                <w:sz w:val="19"/>
                <w:szCs w:val="19"/>
              </w:rPr>
              <w:t>Oxides of Nitrogen</w:t>
            </w:r>
          </w:p>
        </w:tc>
      </w:tr>
      <w:tr w:rsidR="00602E24" w:rsidRPr="00CA2DE7" w14:paraId="3F2EDE4A" w14:textId="77777777" w:rsidTr="00602E24">
        <w:trPr>
          <w:cantSplit/>
          <w:trHeight w:val="245"/>
        </w:trPr>
        <w:tc>
          <w:tcPr>
            <w:tcW w:w="1344" w:type="dxa"/>
            <w:tcBorders>
              <w:left w:val="double" w:sz="4" w:space="0" w:color="auto"/>
            </w:tcBorders>
          </w:tcPr>
          <w:p w14:paraId="63FD3EB7" w14:textId="77777777" w:rsidR="00602E24" w:rsidRPr="00CA2DE7" w:rsidRDefault="00602E24" w:rsidP="00602E24">
            <w:pPr>
              <w:rPr>
                <w:rFonts w:cs="Arial"/>
                <w:sz w:val="19"/>
                <w:szCs w:val="19"/>
              </w:rPr>
            </w:pPr>
            <w:r w:rsidRPr="00CA2DE7">
              <w:rPr>
                <w:rFonts w:cs="Arial"/>
                <w:sz w:val="19"/>
                <w:szCs w:val="19"/>
              </w:rPr>
              <w:t>MAERS</w:t>
            </w:r>
          </w:p>
        </w:tc>
        <w:tc>
          <w:tcPr>
            <w:tcW w:w="3845" w:type="dxa"/>
            <w:tcBorders>
              <w:right w:val="single" w:sz="4" w:space="0" w:color="auto"/>
            </w:tcBorders>
          </w:tcPr>
          <w:p w14:paraId="055BD41E" w14:textId="77777777" w:rsidR="00602E24" w:rsidRPr="00CA2DE7" w:rsidRDefault="00602E24" w:rsidP="00602E24">
            <w:pPr>
              <w:rPr>
                <w:rFonts w:cs="Arial"/>
                <w:sz w:val="19"/>
                <w:szCs w:val="19"/>
              </w:rPr>
            </w:pPr>
            <w:r w:rsidRPr="00CA2DE7">
              <w:rPr>
                <w:rFonts w:cs="Arial"/>
                <w:sz w:val="19"/>
                <w:szCs w:val="19"/>
              </w:rPr>
              <w:t>Michigan Air Emissions Reporting System</w:t>
            </w:r>
          </w:p>
        </w:tc>
        <w:tc>
          <w:tcPr>
            <w:tcW w:w="803" w:type="dxa"/>
            <w:tcBorders>
              <w:left w:val="single" w:sz="4" w:space="0" w:color="auto"/>
            </w:tcBorders>
          </w:tcPr>
          <w:p w14:paraId="2EE52A03" w14:textId="77777777" w:rsidR="00602E24" w:rsidRPr="00CA2DE7" w:rsidRDefault="00602E24" w:rsidP="00602E24">
            <w:pPr>
              <w:rPr>
                <w:rFonts w:cs="Arial"/>
                <w:sz w:val="19"/>
                <w:szCs w:val="19"/>
              </w:rPr>
            </w:pPr>
            <w:r w:rsidRPr="00CA2DE7">
              <w:rPr>
                <w:rFonts w:cs="Arial"/>
                <w:sz w:val="19"/>
                <w:szCs w:val="19"/>
              </w:rPr>
              <w:t>ng</w:t>
            </w:r>
          </w:p>
        </w:tc>
        <w:tc>
          <w:tcPr>
            <w:tcW w:w="4202" w:type="dxa"/>
            <w:tcBorders>
              <w:right w:val="double" w:sz="4" w:space="0" w:color="auto"/>
            </w:tcBorders>
          </w:tcPr>
          <w:p w14:paraId="288987E3" w14:textId="77777777" w:rsidR="00602E24" w:rsidRPr="00CA2DE7" w:rsidRDefault="00602E24" w:rsidP="00602E24">
            <w:pPr>
              <w:rPr>
                <w:rFonts w:cs="Arial"/>
                <w:sz w:val="19"/>
                <w:szCs w:val="19"/>
              </w:rPr>
            </w:pPr>
            <w:r w:rsidRPr="00CA2DE7">
              <w:rPr>
                <w:rFonts w:cs="Arial"/>
                <w:sz w:val="19"/>
                <w:szCs w:val="19"/>
              </w:rPr>
              <w:t>Nanogram</w:t>
            </w:r>
          </w:p>
        </w:tc>
      </w:tr>
      <w:tr w:rsidR="00602E24" w:rsidRPr="00CA2DE7" w14:paraId="1D6ACEF9" w14:textId="77777777" w:rsidTr="00602E24">
        <w:trPr>
          <w:cantSplit/>
          <w:trHeight w:val="218"/>
        </w:trPr>
        <w:tc>
          <w:tcPr>
            <w:tcW w:w="1344" w:type="dxa"/>
            <w:tcBorders>
              <w:left w:val="double" w:sz="4" w:space="0" w:color="auto"/>
            </w:tcBorders>
          </w:tcPr>
          <w:p w14:paraId="04129A06" w14:textId="77777777" w:rsidR="00602E24" w:rsidRPr="00CA2DE7" w:rsidRDefault="00602E24" w:rsidP="00602E24">
            <w:pPr>
              <w:rPr>
                <w:rFonts w:cs="Arial"/>
                <w:sz w:val="19"/>
                <w:szCs w:val="19"/>
              </w:rPr>
            </w:pPr>
            <w:r w:rsidRPr="00CA2DE7">
              <w:rPr>
                <w:rFonts w:cs="Arial"/>
                <w:sz w:val="19"/>
                <w:szCs w:val="19"/>
              </w:rPr>
              <w:t>MAP</w:t>
            </w:r>
          </w:p>
        </w:tc>
        <w:tc>
          <w:tcPr>
            <w:tcW w:w="3845" w:type="dxa"/>
            <w:tcBorders>
              <w:right w:val="single" w:sz="4" w:space="0" w:color="auto"/>
            </w:tcBorders>
          </w:tcPr>
          <w:p w14:paraId="58AB8330" w14:textId="77777777" w:rsidR="00602E24" w:rsidRPr="00CA2DE7" w:rsidRDefault="00602E24" w:rsidP="00602E24">
            <w:pPr>
              <w:rPr>
                <w:rFonts w:cs="Arial"/>
                <w:sz w:val="19"/>
                <w:szCs w:val="19"/>
              </w:rPr>
            </w:pPr>
            <w:r w:rsidRPr="00CA2DE7">
              <w:rPr>
                <w:rFonts w:cs="Arial"/>
                <w:sz w:val="19"/>
                <w:szCs w:val="19"/>
              </w:rPr>
              <w:t>Malfunction Abatement Plan</w:t>
            </w:r>
          </w:p>
        </w:tc>
        <w:tc>
          <w:tcPr>
            <w:tcW w:w="803" w:type="dxa"/>
            <w:tcBorders>
              <w:left w:val="single" w:sz="4" w:space="0" w:color="auto"/>
            </w:tcBorders>
          </w:tcPr>
          <w:p w14:paraId="46D4AC51" w14:textId="77777777" w:rsidR="00602E24" w:rsidRPr="00CA2DE7" w:rsidRDefault="00602E24" w:rsidP="00602E24">
            <w:pPr>
              <w:rPr>
                <w:rFonts w:cs="Arial"/>
                <w:sz w:val="19"/>
                <w:szCs w:val="19"/>
              </w:rPr>
            </w:pPr>
            <w:r w:rsidRPr="00CA2DE7">
              <w:rPr>
                <w:rFonts w:cs="Arial"/>
                <w:sz w:val="19"/>
                <w:szCs w:val="19"/>
              </w:rPr>
              <w:t>PM</w:t>
            </w:r>
          </w:p>
        </w:tc>
        <w:tc>
          <w:tcPr>
            <w:tcW w:w="4202" w:type="dxa"/>
            <w:tcBorders>
              <w:right w:val="double" w:sz="4" w:space="0" w:color="auto"/>
            </w:tcBorders>
          </w:tcPr>
          <w:p w14:paraId="67E37E22" w14:textId="77777777" w:rsidR="00602E24" w:rsidRPr="00CA2DE7" w:rsidRDefault="00602E24" w:rsidP="00602E24">
            <w:pPr>
              <w:rPr>
                <w:rFonts w:cs="Arial"/>
                <w:sz w:val="19"/>
                <w:szCs w:val="19"/>
              </w:rPr>
            </w:pPr>
            <w:r w:rsidRPr="00CA2DE7">
              <w:rPr>
                <w:rFonts w:cs="Arial"/>
                <w:sz w:val="19"/>
                <w:szCs w:val="19"/>
              </w:rPr>
              <w:t>Particulate Matter</w:t>
            </w:r>
          </w:p>
        </w:tc>
      </w:tr>
      <w:tr w:rsidR="00602E24" w:rsidRPr="00CA2DE7" w14:paraId="1429E9EE" w14:textId="77777777" w:rsidTr="00602E24">
        <w:trPr>
          <w:cantSplit/>
          <w:trHeight w:val="245"/>
        </w:trPr>
        <w:tc>
          <w:tcPr>
            <w:tcW w:w="1344" w:type="dxa"/>
            <w:tcBorders>
              <w:left w:val="double" w:sz="4" w:space="0" w:color="auto"/>
            </w:tcBorders>
          </w:tcPr>
          <w:p w14:paraId="2592DA29" w14:textId="77777777" w:rsidR="00602E24" w:rsidRPr="00CA2DE7" w:rsidRDefault="00602E24" w:rsidP="00602E24">
            <w:pPr>
              <w:rPr>
                <w:rFonts w:cs="Arial"/>
                <w:sz w:val="19"/>
                <w:szCs w:val="19"/>
              </w:rPr>
            </w:pPr>
            <w:r w:rsidRPr="00CA2DE7">
              <w:rPr>
                <w:rFonts w:cs="Arial"/>
                <w:sz w:val="19"/>
                <w:szCs w:val="19"/>
              </w:rPr>
              <w:t>MSDS</w:t>
            </w:r>
          </w:p>
        </w:tc>
        <w:tc>
          <w:tcPr>
            <w:tcW w:w="3845" w:type="dxa"/>
            <w:tcBorders>
              <w:right w:val="single" w:sz="4" w:space="0" w:color="auto"/>
            </w:tcBorders>
          </w:tcPr>
          <w:p w14:paraId="0DC8171D" w14:textId="77777777" w:rsidR="00602E24" w:rsidRPr="00CA2DE7" w:rsidRDefault="00602E24" w:rsidP="00602E24">
            <w:pPr>
              <w:rPr>
                <w:rFonts w:cs="Arial"/>
                <w:sz w:val="19"/>
                <w:szCs w:val="19"/>
              </w:rPr>
            </w:pPr>
            <w:r w:rsidRPr="00CA2DE7">
              <w:rPr>
                <w:rFonts w:cs="Arial"/>
                <w:sz w:val="19"/>
                <w:szCs w:val="19"/>
              </w:rPr>
              <w:t>Material Safety Data Sheet</w:t>
            </w:r>
          </w:p>
        </w:tc>
        <w:tc>
          <w:tcPr>
            <w:tcW w:w="803" w:type="dxa"/>
            <w:vMerge w:val="restart"/>
            <w:tcBorders>
              <w:left w:val="single" w:sz="4" w:space="0" w:color="auto"/>
            </w:tcBorders>
          </w:tcPr>
          <w:p w14:paraId="502B5A33" w14:textId="77777777" w:rsidR="00602E24" w:rsidRPr="00CA2DE7" w:rsidRDefault="00602E24" w:rsidP="00602E24">
            <w:pPr>
              <w:rPr>
                <w:rFonts w:cs="Arial"/>
                <w:sz w:val="19"/>
                <w:szCs w:val="19"/>
              </w:rPr>
            </w:pPr>
            <w:r w:rsidRPr="00CA2DE7">
              <w:rPr>
                <w:rFonts w:cs="Arial"/>
                <w:sz w:val="19"/>
                <w:szCs w:val="19"/>
              </w:rPr>
              <w:t>PM10</w:t>
            </w:r>
          </w:p>
        </w:tc>
        <w:tc>
          <w:tcPr>
            <w:tcW w:w="4202" w:type="dxa"/>
            <w:vMerge w:val="restart"/>
            <w:tcBorders>
              <w:right w:val="double" w:sz="4" w:space="0" w:color="auto"/>
            </w:tcBorders>
          </w:tcPr>
          <w:p w14:paraId="2A3025E1" w14:textId="77777777" w:rsidR="00602E24" w:rsidRPr="00CA2DE7" w:rsidRDefault="00602E24" w:rsidP="00602E24">
            <w:pPr>
              <w:rPr>
                <w:rFonts w:cs="Arial"/>
                <w:sz w:val="19"/>
                <w:szCs w:val="19"/>
              </w:rPr>
            </w:pPr>
            <w:r w:rsidRPr="00CA2DE7">
              <w:rPr>
                <w:rFonts w:cs="Arial"/>
                <w:sz w:val="19"/>
                <w:szCs w:val="19"/>
              </w:rPr>
              <w:t>Particulate Matter equal to or less than 10 microns in diameter</w:t>
            </w:r>
          </w:p>
        </w:tc>
      </w:tr>
      <w:tr w:rsidR="00602E24" w:rsidRPr="00CA2DE7" w14:paraId="2B510BCE" w14:textId="77777777" w:rsidTr="00602E24">
        <w:trPr>
          <w:cantSplit/>
          <w:trHeight w:val="245"/>
        </w:trPr>
        <w:tc>
          <w:tcPr>
            <w:tcW w:w="1344" w:type="dxa"/>
            <w:tcBorders>
              <w:left w:val="double" w:sz="4" w:space="0" w:color="auto"/>
            </w:tcBorders>
          </w:tcPr>
          <w:p w14:paraId="270003FD" w14:textId="77777777" w:rsidR="00602E24" w:rsidRPr="00CA2DE7" w:rsidRDefault="00602E24" w:rsidP="00602E24">
            <w:pPr>
              <w:rPr>
                <w:rFonts w:cs="Arial"/>
                <w:sz w:val="19"/>
                <w:szCs w:val="19"/>
              </w:rPr>
            </w:pPr>
            <w:r w:rsidRPr="00CA2DE7">
              <w:rPr>
                <w:rFonts w:cs="Arial"/>
                <w:sz w:val="19"/>
                <w:szCs w:val="19"/>
              </w:rPr>
              <w:t>NA</w:t>
            </w:r>
          </w:p>
        </w:tc>
        <w:tc>
          <w:tcPr>
            <w:tcW w:w="3845" w:type="dxa"/>
            <w:tcBorders>
              <w:right w:val="single" w:sz="4" w:space="0" w:color="auto"/>
            </w:tcBorders>
          </w:tcPr>
          <w:p w14:paraId="46A5C10C" w14:textId="77777777" w:rsidR="00602E24" w:rsidRPr="00CA2DE7" w:rsidRDefault="00602E24" w:rsidP="00602E24">
            <w:pPr>
              <w:rPr>
                <w:rFonts w:cs="Arial"/>
                <w:sz w:val="19"/>
                <w:szCs w:val="19"/>
              </w:rPr>
            </w:pPr>
            <w:r w:rsidRPr="00CA2DE7">
              <w:rPr>
                <w:rFonts w:cs="Arial"/>
                <w:sz w:val="19"/>
                <w:szCs w:val="19"/>
              </w:rPr>
              <w:t>Not Applicable</w:t>
            </w:r>
          </w:p>
        </w:tc>
        <w:tc>
          <w:tcPr>
            <w:tcW w:w="803" w:type="dxa"/>
            <w:vMerge/>
            <w:tcBorders>
              <w:left w:val="single" w:sz="4" w:space="0" w:color="auto"/>
            </w:tcBorders>
          </w:tcPr>
          <w:p w14:paraId="5FEBD5C7" w14:textId="77777777" w:rsidR="00602E24" w:rsidRPr="00CA2DE7" w:rsidRDefault="00602E24" w:rsidP="00602E24">
            <w:pPr>
              <w:rPr>
                <w:rFonts w:cs="Arial"/>
                <w:sz w:val="19"/>
                <w:szCs w:val="19"/>
              </w:rPr>
            </w:pPr>
          </w:p>
        </w:tc>
        <w:tc>
          <w:tcPr>
            <w:tcW w:w="4202" w:type="dxa"/>
            <w:vMerge/>
            <w:tcBorders>
              <w:right w:val="double" w:sz="4" w:space="0" w:color="auto"/>
            </w:tcBorders>
          </w:tcPr>
          <w:p w14:paraId="75752D20" w14:textId="77777777" w:rsidR="00602E24" w:rsidRPr="00CA2DE7" w:rsidRDefault="00602E24" w:rsidP="00602E24">
            <w:pPr>
              <w:rPr>
                <w:rFonts w:cs="Arial"/>
                <w:sz w:val="19"/>
                <w:szCs w:val="19"/>
              </w:rPr>
            </w:pPr>
          </w:p>
        </w:tc>
      </w:tr>
      <w:tr w:rsidR="00602E24" w:rsidRPr="00CA2DE7" w14:paraId="086CBA08" w14:textId="77777777" w:rsidTr="00602E24">
        <w:trPr>
          <w:cantSplit/>
          <w:trHeight w:val="218"/>
        </w:trPr>
        <w:tc>
          <w:tcPr>
            <w:tcW w:w="1344" w:type="dxa"/>
            <w:tcBorders>
              <w:left w:val="double" w:sz="4" w:space="0" w:color="auto"/>
              <w:bottom w:val="nil"/>
            </w:tcBorders>
          </w:tcPr>
          <w:p w14:paraId="5F3E95F5" w14:textId="77777777" w:rsidR="00602E24" w:rsidRPr="00CA2DE7" w:rsidRDefault="00602E24" w:rsidP="00602E24">
            <w:pPr>
              <w:rPr>
                <w:rFonts w:cs="Arial"/>
                <w:sz w:val="19"/>
                <w:szCs w:val="19"/>
              </w:rPr>
            </w:pPr>
            <w:r w:rsidRPr="00CA2DE7">
              <w:rPr>
                <w:rFonts w:cs="Arial"/>
                <w:sz w:val="19"/>
                <w:szCs w:val="19"/>
              </w:rPr>
              <w:t>NAAQS</w:t>
            </w:r>
          </w:p>
        </w:tc>
        <w:tc>
          <w:tcPr>
            <w:tcW w:w="3845" w:type="dxa"/>
            <w:tcBorders>
              <w:right w:val="single" w:sz="4" w:space="0" w:color="auto"/>
            </w:tcBorders>
          </w:tcPr>
          <w:p w14:paraId="7F0BB3B6" w14:textId="77777777" w:rsidR="00602E24" w:rsidRPr="00CA2DE7" w:rsidRDefault="00602E24" w:rsidP="00602E24">
            <w:pPr>
              <w:rPr>
                <w:rFonts w:cs="Arial"/>
                <w:sz w:val="19"/>
                <w:szCs w:val="19"/>
              </w:rPr>
            </w:pPr>
            <w:r w:rsidRPr="00CA2DE7">
              <w:rPr>
                <w:rFonts w:cs="Arial"/>
                <w:sz w:val="19"/>
                <w:szCs w:val="19"/>
              </w:rPr>
              <w:t>National Ambient Air Quality Standards</w:t>
            </w:r>
          </w:p>
        </w:tc>
        <w:tc>
          <w:tcPr>
            <w:tcW w:w="803" w:type="dxa"/>
            <w:tcBorders>
              <w:left w:val="single" w:sz="4" w:space="0" w:color="auto"/>
            </w:tcBorders>
          </w:tcPr>
          <w:p w14:paraId="7EFA59E7" w14:textId="77777777" w:rsidR="00602E24" w:rsidRPr="00CA2DE7" w:rsidRDefault="00602E24" w:rsidP="00602E24">
            <w:pPr>
              <w:rPr>
                <w:rFonts w:cs="Arial"/>
                <w:sz w:val="19"/>
                <w:szCs w:val="19"/>
              </w:rPr>
            </w:pPr>
            <w:r w:rsidRPr="00CA2DE7">
              <w:rPr>
                <w:rFonts w:cs="Arial"/>
                <w:sz w:val="19"/>
                <w:szCs w:val="19"/>
              </w:rPr>
              <w:t>PM2.5</w:t>
            </w:r>
          </w:p>
        </w:tc>
        <w:tc>
          <w:tcPr>
            <w:tcW w:w="4202" w:type="dxa"/>
            <w:tcBorders>
              <w:right w:val="double" w:sz="4" w:space="0" w:color="auto"/>
            </w:tcBorders>
          </w:tcPr>
          <w:p w14:paraId="6557FECF" w14:textId="77777777" w:rsidR="00602E24" w:rsidRPr="00CA2DE7" w:rsidRDefault="00602E24" w:rsidP="00602E24">
            <w:pPr>
              <w:rPr>
                <w:rFonts w:cs="Arial"/>
                <w:sz w:val="19"/>
                <w:szCs w:val="19"/>
              </w:rPr>
            </w:pPr>
            <w:r w:rsidRPr="00CA2DE7">
              <w:rPr>
                <w:rFonts w:cs="Arial"/>
                <w:sz w:val="19"/>
                <w:szCs w:val="19"/>
              </w:rPr>
              <w:t>Particulate Matter equal to or less than 2.5</w:t>
            </w:r>
          </w:p>
          <w:p w14:paraId="7BD729D5" w14:textId="77777777" w:rsidR="00602E24" w:rsidRPr="00CA2DE7" w:rsidRDefault="00602E24" w:rsidP="00602E24">
            <w:pPr>
              <w:rPr>
                <w:rFonts w:cs="Arial"/>
                <w:sz w:val="19"/>
                <w:szCs w:val="19"/>
              </w:rPr>
            </w:pPr>
            <w:r w:rsidRPr="00CA2DE7">
              <w:rPr>
                <w:rFonts w:cs="Arial"/>
                <w:sz w:val="19"/>
                <w:szCs w:val="19"/>
              </w:rPr>
              <w:t>microns in diameter</w:t>
            </w:r>
          </w:p>
        </w:tc>
      </w:tr>
      <w:tr w:rsidR="00602E24" w:rsidRPr="00CA2DE7" w14:paraId="1A917ED9" w14:textId="77777777" w:rsidTr="00602E24">
        <w:trPr>
          <w:cantSplit/>
          <w:trHeight w:val="218"/>
        </w:trPr>
        <w:tc>
          <w:tcPr>
            <w:tcW w:w="1344" w:type="dxa"/>
            <w:vMerge w:val="restart"/>
            <w:tcBorders>
              <w:left w:val="double" w:sz="4" w:space="0" w:color="auto"/>
            </w:tcBorders>
          </w:tcPr>
          <w:p w14:paraId="4E297CE1" w14:textId="77777777" w:rsidR="00602E24" w:rsidRPr="00CA2DE7" w:rsidRDefault="00602E24" w:rsidP="00602E24">
            <w:pPr>
              <w:rPr>
                <w:rFonts w:cs="Arial"/>
                <w:sz w:val="19"/>
                <w:szCs w:val="19"/>
              </w:rPr>
            </w:pPr>
            <w:r w:rsidRPr="00CA2DE7">
              <w:rPr>
                <w:rFonts w:cs="Arial"/>
                <w:sz w:val="19"/>
                <w:szCs w:val="19"/>
              </w:rPr>
              <w:t>NESHAP</w:t>
            </w:r>
          </w:p>
        </w:tc>
        <w:tc>
          <w:tcPr>
            <w:tcW w:w="3845" w:type="dxa"/>
            <w:vMerge w:val="restart"/>
            <w:tcBorders>
              <w:right w:val="single" w:sz="4" w:space="0" w:color="auto"/>
            </w:tcBorders>
          </w:tcPr>
          <w:p w14:paraId="28A89184" w14:textId="77777777" w:rsidR="00602E24" w:rsidRPr="00CA2DE7" w:rsidRDefault="00602E24" w:rsidP="00602E24">
            <w:pPr>
              <w:rPr>
                <w:rFonts w:cs="Arial"/>
                <w:sz w:val="19"/>
                <w:szCs w:val="19"/>
              </w:rPr>
            </w:pPr>
            <w:r w:rsidRPr="00CA2DE7">
              <w:rPr>
                <w:rFonts w:cs="Arial"/>
                <w:sz w:val="19"/>
                <w:szCs w:val="19"/>
              </w:rPr>
              <w:t>National Emission Standard for Hazardous Air Pollutants</w:t>
            </w:r>
          </w:p>
        </w:tc>
        <w:tc>
          <w:tcPr>
            <w:tcW w:w="803" w:type="dxa"/>
            <w:tcBorders>
              <w:left w:val="single" w:sz="4" w:space="0" w:color="auto"/>
              <w:bottom w:val="nil"/>
            </w:tcBorders>
          </w:tcPr>
          <w:p w14:paraId="65E33D42" w14:textId="77777777" w:rsidR="00602E24" w:rsidRPr="00CA2DE7" w:rsidRDefault="00602E24" w:rsidP="00602E24">
            <w:pPr>
              <w:rPr>
                <w:rFonts w:cs="Arial"/>
                <w:sz w:val="19"/>
                <w:szCs w:val="19"/>
              </w:rPr>
            </w:pPr>
            <w:r w:rsidRPr="00CA2DE7">
              <w:rPr>
                <w:rFonts w:cs="Arial"/>
                <w:sz w:val="19"/>
                <w:szCs w:val="19"/>
              </w:rPr>
              <w:t>pph</w:t>
            </w:r>
          </w:p>
        </w:tc>
        <w:tc>
          <w:tcPr>
            <w:tcW w:w="4202" w:type="dxa"/>
            <w:tcBorders>
              <w:right w:val="double" w:sz="4" w:space="0" w:color="auto"/>
            </w:tcBorders>
          </w:tcPr>
          <w:p w14:paraId="59B1F1AE" w14:textId="77777777" w:rsidR="00602E24" w:rsidRPr="00CA2DE7" w:rsidRDefault="00602E24" w:rsidP="00602E24">
            <w:pPr>
              <w:rPr>
                <w:rFonts w:cs="Arial"/>
                <w:sz w:val="19"/>
                <w:szCs w:val="19"/>
              </w:rPr>
            </w:pPr>
            <w:r w:rsidRPr="00CA2DE7">
              <w:rPr>
                <w:rFonts w:cs="Arial"/>
                <w:sz w:val="19"/>
                <w:szCs w:val="19"/>
              </w:rPr>
              <w:t>Pounds per hour</w:t>
            </w:r>
          </w:p>
        </w:tc>
      </w:tr>
      <w:tr w:rsidR="00602E24" w:rsidRPr="00CA2DE7" w14:paraId="2712390E" w14:textId="77777777" w:rsidTr="00602E24">
        <w:trPr>
          <w:cantSplit/>
          <w:trHeight w:val="217"/>
        </w:trPr>
        <w:tc>
          <w:tcPr>
            <w:tcW w:w="1344" w:type="dxa"/>
            <w:vMerge/>
            <w:tcBorders>
              <w:left w:val="double" w:sz="4" w:space="0" w:color="auto"/>
              <w:bottom w:val="nil"/>
            </w:tcBorders>
          </w:tcPr>
          <w:p w14:paraId="5ABC0E1E" w14:textId="77777777" w:rsidR="00602E24" w:rsidRPr="00CA2DE7" w:rsidRDefault="00602E24" w:rsidP="00602E24">
            <w:pPr>
              <w:rPr>
                <w:rFonts w:cs="Arial"/>
                <w:sz w:val="19"/>
                <w:szCs w:val="19"/>
              </w:rPr>
            </w:pPr>
          </w:p>
        </w:tc>
        <w:tc>
          <w:tcPr>
            <w:tcW w:w="3845" w:type="dxa"/>
            <w:vMerge/>
            <w:tcBorders>
              <w:right w:val="single" w:sz="4" w:space="0" w:color="auto"/>
            </w:tcBorders>
          </w:tcPr>
          <w:p w14:paraId="7B767314" w14:textId="77777777" w:rsidR="00602E24" w:rsidRPr="00CA2DE7" w:rsidRDefault="00602E24" w:rsidP="00602E24">
            <w:pPr>
              <w:rPr>
                <w:rFonts w:cs="Arial"/>
                <w:sz w:val="19"/>
                <w:szCs w:val="19"/>
              </w:rPr>
            </w:pPr>
          </w:p>
        </w:tc>
        <w:tc>
          <w:tcPr>
            <w:tcW w:w="803" w:type="dxa"/>
            <w:tcBorders>
              <w:left w:val="single" w:sz="4" w:space="0" w:color="auto"/>
              <w:bottom w:val="nil"/>
            </w:tcBorders>
          </w:tcPr>
          <w:p w14:paraId="0A29D2D6" w14:textId="77777777" w:rsidR="00602E24" w:rsidRPr="00CA2DE7" w:rsidRDefault="00602E24" w:rsidP="00602E24">
            <w:pPr>
              <w:rPr>
                <w:rFonts w:cs="Arial"/>
                <w:sz w:val="19"/>
                <w:szCs w:val="19"/>
              </w:rPr>
            </w:pPr>
            <w:r w:rsidRPr="00CA2DE7">
              <w:rPr>
                <w:rFonts w:cs="Arial"/>
                <w:sz w:val="19"/>
                <w:szCs w:val="19"/>
              </w:rPr>
              <w:t>ppm</w:t>
            </w:r>
          </w:p>
        </w:tc>
        <w:tc>
          <w:tcPr>
            <w:tcW w:w="4202" w:type="dxa"/>
            <w:tcBorders>
              <w:bottom w:val="nil"/>
              <w:right w:val="double" w:sz="4" w:space="0" w:color="auto"/>
            </w:tcBorders>
          </w:tcPr>
          <w:p w14:paraId="018A05EE" w14:textId="77777777" w:rsidR="00602E24" w:rsidRPr="00CA2DE7" w:rsidRDefault="00602E24" w:rsidP="00602E24">
            <w:pPr>
              <w:rPr>
                <w:rFonts w:cs="Arial"/>
                <w:sz w:val="19"/>
                <w:szCs w:val="19"/>
              </w:rPr>
            </w:pPr>
            <w:r w:rsidRPr="00CA2DE7">
              <w:rPr>
                <w:rFonts w:cs="Arial"/>
                <w:sz w:val="19"/>
                <w:szCs w:val="19"/>
              </w:rPr>
              <w:t>Parts per million</w:t>
            </w:r>
          </w:p>
        </w:tc>
      </w:tr>
      <w:tr w:rsidR="00602E24" w:rsidRPr="00CA2DE7" w14:paraId="24B244E9" w14:textId="77777777" w:rsidTr="00602E24">
        <w:trPr>
          <w:cantSplit/>
          <w:trHeight w:val="245"/>
        </w:trPr>
        <w:tc>
          <w:tcPr>
            <w:tcW w:w="1344" w:type="dxa"/>
            <w:tcBorders>
              <w:left w:val="double" w:sz="4" w:space="0" w:color="auto"/>
            </w:tcBorders>
          </w:tcPr>
          <w:p w14:paraId="01238D68" w14:textId="77777777" w:rsidR="00602E24" w:rsidRPr="00CA2DE7" w:rsidRDefault="00602E24" w:rsidP="00602E24">
            <w:pPr>
              <w:rPr>
                <w:rFonts w:cs="Arial"/>
                <w:sz w:val="19"/>
                <w:szCs w:val="19"/>
              </w:rPr>
            </w:pPr>
            <w:r w:rsidRPr="00CA2DE7">
              <w:rPr>
                <w:rFonts w:cs="Arial"/>
                <w:sz w:val="19"/>
                <w:szCs w:val="19"/>
              </w:rPr>
              <w:t>NSPS</w:t>
            </w:r>
          </w:p>
        </w:tc>
        <w:tc>
          <w:tcPr>
            <w:tcW w:w="3845" w:type="dxa"/>
            <w:tcBorders>
              <w:right w:val="single" w:sz="4" w:space="0" w:color="auto"/>
            </w:tcBorders>
          </w:tcPr>
          <w:p w14:paraId="4BF47A0D" w14:textId="77777777" w:rsidR="00602E24" w:rsidRPr="00CA2DE7" w:rsidRDefault="00602E24" w:rsidP="00602E24">
            <w:pPr>
              <w:rPr>
                <w:rFonts w:cs="Arial"/>
                <w:sz w:val="19"/>
                <w:szCs w:val="19"/>
              </w:rPr>
            </w:pPr>
            <w:r w:rsidRPr="00CA2DE7">
              <w:rPr>
                <w:rFonts w:cs="Arial"/>
                <w:sz w:val="19"/>
                <w:szCs w:val="19"/>
              </w:rPr>
              <w:t>New Source Performance Standards</w:t>
            </w:r>
          </w:p>
        </w:tc>
        <w:tc>
          <w:tcPr>
            <w:tcW w:w="803" w:type="dxa"/>
            <w:tcBorders>
              <w:left w:val="single" w:sz="4" w:space="0" w:color="auto"/>
            </w:tcBorders>
          </w:tcPr>
          <w:p w14:paraId="7CFB2DCF" w14:textId="77777777" w:rsidR="00602E24" w:rsidRPr="00CA2DE7" w:rsidRDefault="00602E24" w:rsidP="00602E24">
            <w:pPr>
              <w:rPr>
                <w:rFonts w:cs="Arial"/>
                <w:sz w:val="19"/>
                <w:szCs w:val="19"/>
              </w:rPr>
            </w:pPr>
            <w:r w:rsidRPr="00CA2DE7">
              <w:rPr>
                <w:rFonts w:cs="Arial"/>
                <w:sz w:val="19"/>
                <w:szCs w:val="19"/>
              </w:rPr>
              <w:t>ppmv</w:t>
            </w:r>
          </w:p>
        </w:tc>
        <w:tc>
          <w:tcPr>
            <w:tcW w:w="4202" w:type="dxa"/>
            <w:tcBorders>
              <w:right w:val="double" w:sz="4" w:space="0" w:color="auto"/>
            </w:tcBorders>
          </w:tcPr>
          <w:p w14:paraId="4B194D2B" w14:textId="77777777" w:rsidR="00602E24" w:rsidRPr="00CA2DE7" w:rsidRDefault="00602E24" w:rsidP="00602E24">
            <w:pPr>
              <w:rPr>
                <w:rFonts w:cs="Arial"/>
                <w:sz w:val="19"/>
                <w:szCs w:val="19"/>
              </w:rPr>
            </w:pPr>
            <w:r w:rsidRPr="00CA2DE7">
              <w:rPr>
                <w:rFonts w:cs="Arial"/>
                <w:sz w:val="19"/>
                <w:szCs w:val="19"/>
              </w:rPr>
              <w:t>Parts per million by volume</w:t>
            </w:r>
          </w:p>
        </w:tc>
      </w:tr>
      <w:tr w:rsidR="00602E24" w:rsidRPr="00CA2DE7" w14:paraId="71458FAF" w14:textId="77777777" w:rsidTr="00602E24">
        <w:trPr>
          <w:cantSplit/>
          <w:trHeight w:val="245"/>
        </w:trPr>
        <w:tc>
          <w:tcPr>
            <w:tcW w:w="1344" w:type="dxa"/>
            <w:tcBorders>
              <w:left w:val="double" w:sz="4" w:space="0" w:color="auto"/>
            </w:tcBorders>
          </w:tcPr>
          <w:p w14:paraId="660A73C3" w14:textId="77777777" w:rsidR="00602E24" w:rsidRPr="00CA2DE7" w:rsidRDefault="00602E24" w:rsidP="00602E24">
            <w:pPr>
              <w:rPr>
                <w:rFonts w:cs="Arial"/>
                <w:sz w:val="19"/>
                <w:szCs w:val="19"/>
              </w:rPr>
            </w:pPr>
            <w:r w:rsidRPr="00CA2DE7">
              <w:rPr>
                <w:rFonts w:cs="Arial"/>
                <w:sz w:val="19"/>
                <w:szCs w:val="19"/>
              </w:rPr>
              <w:t>NSR</w:t>
            </w:r>
          </w:p>
        </w:tc>
        <w:tc>
          <w:tcPr>
            <w:tcW w:w="3845" w:type="dxa"/>
            <w:tcBorders>
              <w:right w:val="single" w:sz="4" w:space="0" w:color="auto"/>
            </w:tcBorders>
          </w:tcPr>
          <w:p w14:paraId="3A07E6DE" w14:textId="77777777" w:rsidR="00602E24" w:rsidRPr="00CA2DE7" w:rsidRDefault="00602E24" w:rsidP="00602E24">
            <w:pPr>
              <w:rPr>
                <w:rFonts w:cs="Arial"/>
                <w:sz w:val="19"/>
                <w:szCs w:val="19"/>
              </w:rPr>
            </w:pPr>
            <w:r w:rsidRPr="00CA2DE7">
              <w:rPr>
                <w:rFonts w:cs="Arial"/>
                <w:sz w:val="19"/>
                <w:szCs w:val="19"/>
              </w:rPr>
              <w:t>New Source Review</w:t>
            </w:r>
          </w:p>
        </w:tc>
        <w:tc>
          <w:tcPr>
            <w:tcW w:w="803" w:type="dxa"/>
            <w:tcBorders>
              <w:left w:val="single" w:sz="4" w:space="0" w:color="auto"/>
            </w:tcBorders>
          </w:tcPr>
          <w:p w14:paraId="5C30A31F" w14:textId="77777777" w:rsidR="00602E24" w:rsidRPr="00CA2DE7" w:rsidRDefault="00602E24" w:rsidP="00602E24">
            <w:pPr>
              <w:rPr>
                <w:rFonts w:cs="Arial"/>
                <w:sz w:val="19"/>
                <w:szCs w:val="19"/>
              </w:rPr>
            </w:pPr>
            <w:r w:rsidRPr="00CA2DE7">
              <w:rPr>
                <w:rFonts w:cs="Arial"/>
                <w:sz w:val="19"/>
                <w:szCs w:val="19"/>
              </w:rPr>
              <w:t>ppmw</w:t>
            </w:r>
          </w:p>
        </w:tc>
        <w:tc>
          <w:tcPr>
            <w:tcW w:w="4202" w:type="dxa"/>
            <w:tcBorders>
              <w:right w:val="double" w:sz="4" w:space="0" w:color="auto"/>
            </w:tcBorders>
          </w:tcPr>
          <w:p w14:paraId="50EEB93F" w14:textId="77777777" w:rsidR="00602E24" w:rsidRPr="00CA2DE7" w:rsidRDefault="00602E24" w:rsidP="00602E24">
            <w:pPr>
              <w:rPr>
                <w:rFonts w:cs="Arial"/>
                <w:sz w:val="19"/>
                <w:szCs w:val="19"/>
              </w:rPr>
            </w:pPr>
            <w:r w:rsidRPr="00CA2DE7">
              <w:rPr>
                <w:rFonts w:cs="Arial"/>
                <w:sz w:val="19"/>
                <w:szCs w:val="19"/>
              </w:rPr>
              <w:t>Parts per million by weight</w:t>
            </w:r>
          </w:p>
        </w:tc>
      </w:tr>
      <w:tr w:rsidR="00602E24" w:rsidRPr="00CA2DE7" w14:paraId="0F4DC77A" w14:textId="77777777" w:rsidTr="00602E24">
        <w:trPr>
          <w:cantSplit/>
          <w:trHeight w:val="245"/>
        </w:trPr>
        <w:tc>
          <w:tcPr>
            <w:tcW w:w="1344" w:type="dxa"/>
            <w:tcBorders>
              <w:left w:val="double" w:sz="4" w:space="0" w:color="auto"/>
            </w:tcBorders>
          </w:tcPr>
          <w:p w14:paraId="14A618B3" w14:textId="77777777" w:rsidR="00602E24" w:rsidRPr="00CA2DE7" w:rsidRDefault="00602E24" w:rsidP="00602E24">
            <w:pPr>
              <w:rPr>
                <w:rFonts w:cs="Arial"/>
                <w:sz w:val="19"/>
                <w:szCs w:val="19"/>
              </w:rPr>
            </w:pPr>
            <w:r w:rsidRPr="00CA2DE7">
              <w:rPr>
                <w:rFonts w:cs="Arial"/>
                <w:sz w:val="19"/>
                <w:szCs w:val="19"/>
              </w:rPr>
              <w:t>PS</w:t>
            </w:r>
          </w:p>
        </w:tc>
        <w:tc>
          <w:tcPr>
            <w:tcW w:w="3845" w:type="dxa"/>
            <w:tcBorders>
              <w:right w:val="single" w:sz="4" w:space="0" w:color="auto"/>
            </w:tcBorders>
          </w:tcPr>
          <w:p w14:paraId="430E42B3" w14:textId="77777777" w:rsidR="00602E24" w:rsidRPr="00CA2DE7" w:rsidRDefault="00602E24" w:rsidP="00602E24">
            <w:pPr>
              <w:rPr>
                <w:rFonts w:cs="Arial"/>
                <w:sz w:val="19"/>
                <w:szCs w:val="19"/>
              </w:rPr>
            </w:pPr>
            <w:r w:rsidRPr="00CA2DE7">
              <w:rPr>
                <w:rFonts w:cs="Arial"/>
                <w:sz w:val="19"/>
                <w:szCs w:val="19"/>
              </w:rPr>
              <w:t>Performance Specification</w:t>
            </w:r>
          </w:p>
        </w:tc>
        <w:tc>
          <w:tcPr>
            <w:tcW w:w="803" w:type="dxa"/>
            <w:tcBorders>
              <w:left w:val="single" w:sz="4" w:space="0" w:color="auto"/>
            </w:tcBorders>
          </w:tcPr>
          <w:p w14:paraId="1521A54C" w14:textId="77777777" w:rsidR="00602E24" w:rsidRPr="00CA2DE7" w:rsidRDefault="00602E24" w:rsidP="00602E24">
            <w:pPr>
              <w:rPr>
                <w:rFonts w:cs="Arial"/>
                <w:sz w:val="19"/>
                <w:szCs w:val="19"/>
              </w:rPr>
            </w:pPr>
            <w:r w:rsidRPr="00CA2DE7">
              <w:rPr>
                <w:rFonts w:cs="Arial"/>
                <w:sz w:val="19"/>
                <w:szCs w:val="19"/>
              </w:rPr>
              <w:t>%</w:t>
            </w:r>
          </w:p>
        </w:tc>
        <w:tc>
          <w:tcPr>
            <w:tcW w:w="4202" w:type="dxa"/>
            <w:tcBorders>
              <w:right w:val="double" w:sz="4" w:space="0" w:color="auto"/>
            </w:tcBorders>
          </w:tcPr>
          <w:p w14:paraId="46CF0709" w14:textId="77777777" w:rsidR="00602E24" w:rsidRPr="00CA2DE7" w:rsidRDefault="00602E24" w:rsidP="00602E24">
            <w:pPr>
              <w:rPr>
                <w:rFonts w:cs="Arial"/>
                <w:sz w:val="19"/>
                <w:szCs w:val="19"/>
              </w:rPr>
            </w:pPr>
            <w:r w:rsidRPr="00CA2DE7">
              <w:rPr>
                <w:rFonts w:cs="Arial"/>
                <w:sz w:val="19"/>
                <w:szCs w:val="19"/>
              </w:rPr>
              <w:t>Percent</w:t>
            </w:r>
          </w:p>
        </w:tc>
      </w:tr>
      <w:tr w:rsidR="00602E24" w:rsidRPr="00CA2DE7" w14:paraId="4CEB102D" w14:textId="77777777" w:rsidTr="00602E24">
        <w:trPr>
          <w:cantSplit/>
          <w:trHeight w:val="245"/>
        </w:trPr>
        <w:tc>
          <w:tcPr>
            <w:tcW w:w="1344" w:type="dxa"/>
            <w:tcBorders>
              <w:left w:val="double" w:sz="4" w:space="0" w:color="auto"/>
            </w:tcBorders>
          </w:tcPr>
          <w:p w14:paraId="35EA59AE" w14:textId="77777777" w:rsidR="00602E24" w:rsidRPr="00CA2DE7" w:rsidRDefault="00602E24" w:rsidP="00602E24">
            <w:pPr>
              <w:rPr>
                <w:rFonts w:cs="Arial"/>
                <w:sz w:val="19"/>
                <w:szCs w:val="19"/>
              </w:rPr>
            </w:pPr>
            <w:r w:rsidRPr="00CA2DE7">
              <w:rPr>
                <w:rFonts w:cs="Arial"/>
                <w:sz w:val="19"/>
                <w:szCs w:val="19"/>
              </w:rPr>
              <w:t>PSD</w:t>
            </w:r>
          </w:p>
        </w:tc>
        <w:tc>
          <w:tcPr>
            <w:tcW w:w="3845" w:type="dxa"/>
            <w:tcBorders>
              <w:right w:val="single" w:sz="4" w:space="0" w:color="auto"/>
            </w:tcBorders>
          </w:tcPr>
          <w:p w14:paraId="7A7F3130" w14:textId="77777777" w:rsidR="00602E24" w:rsidRPr="00CA2DE7" w:rsidRDefault="00602E24" w:rsidP="00602E24">
            <w:pPr>
              <w:rPr>
                <w:rFonts w:cs="Arial"/>
                <w:sz w:val="19"/>
                <w:szCs w:val="19"/>
              </w:rPr>
            </w:pPr>
            <w:r w:rsidRPr="00CA2DE7">
              <w:rPr>
                <w:rFonts w:cs="Arial"/>
                <w:sz w:val="19"/>
                <w:szCs w:val="19"/>
              </w:rPr>
              <w:t>Prevention of Significant Deterioration</w:t>
            </w:r>
          </w:p>
        </w:tc>
        <w:tc>
          <w:tcPr>
            <w:tcW w:w="803" w:type="dxa"/>
            <w:tcBorders>
              <w:left w:val="single" w:sz="4" w:space="0" w:color="auto"/>
            </w:tcBorders>
          </w:tcPr>
          <w:p w14:paraId="7C8EFB7D" w14:textId="77777777" w:rsidR="00602E24" w:rsidRPr="00CA2DE7" w:rsidRDefault="00602E24" w:rsidP="00602E24">
            <w:pPr>
              <w:rPr>
                <w:rFonts w:cs="Arial"/>
                <w:sz w:val="19"/>
                <w:szCs w:val="19"/>
              </w:rPr>
            </w:pPr>
            <w:r w:rsidRPr="00CA2DE7">
              <w:rPr>
                <w:rFonts w:cs="Arial"/>
                <w:sz w:val="19"/>
                <w:szCs w:val="19"/>
              </w:rPr>
              <w:t>psia</w:t>
            </w:r>
          </w:p>
        </w:tc>
        <w:tc>
          <w:tcPr>
            <w:tcW w:w="4202" w:type="dxa"/>
            <w:tcBorders>
              <w:right w:val="double" w:sz="4" w:space="0" w:color="auto"/>
            </w:tcBorders>
          </w:tcPr>
          <w:p w14:paraId="1452F0C2" w14:textId="77777777" w:rsidR="00602E24" w:rsidRPr="00CA2DE7" w:rsidRDefault="00602E24" w:rsidP="00602E24">
            <w:pPr>
              <w:rPr>
                <w:rFonts w:cs="Arial"/>
                <w:sz w:val="19"/>
                <w:szCs w:val="19"/>
              </w:rPr>
            </w:pPr>
            <w:r w:rsidRPr="00CA2DE7">
              <w:rPr>
                <w:rFonts w:cs="Arial"/>
                <w:sz w:val="19"/>
                <w:szCs w:val="19"/>
              </w:rPr>
              <w:t>Pounds per square inch absolute</w:t>
            </w:r>
          </w:p>
        </w:tc>
      </w:tr>
      <w:tr w:rsidR="00602E24" w:rsidRPr="00CA2DE7" w14:paraId="296EBB0B" w14:textId="77777777" w:rsidTr="00602E24">
        <w:trPr>
          <w:cantSplit/>
          <w:trHeight w:val="245"/>
        </w:trPr>
        <w:tc>
          <w:tcPr>
            <w:tcW w:w="1344" w:type="dxa"/>
            <w:tcBorders>
              <w:left w:val="double" w:sz="4" w:space="0" w:color="auto"/>
            </w:tcBorders>
          </w:tcPr>
          <w:p w14:paraId="70D8760C" w14:textId="77777777" w:rsidR="00602E24" w:rsidRPr="00CA2DE7" w:rsidRDefault="00602E24" w:rsidP="00602E24">
            <w:pPr>
              <w:rPr>
                <w:rFonts w:cs="Arial"/>
                <w:sz w:val="19"/>
                <w:szCs w:val="19"/>
              </w:rPr>
            </w:pPr>
            <w:r w:rsidRPr="00CA2DE7">
              <w:rPr>
                <w:rFonts w:cs="Arial"/>
                <w:sz w:val="19"/>
                <w:szCs w:val="19"/>
              </w:rPr>
              <w:t>PTE</w:t>
            </w:r>
          </w:p>
        </w:tc>
        <w:tc>
          <w:tcPr>
            <w:tcW w:w="3845" w:type="dxa"/>
            <w:tcBorders>
              <w:right w:val="single" w:sz="4" w:space="0" w:color="auto"/>
            </w:tcBorders>
          </w:tcPr>
          <w:p w14:paraId="3B35932F" w14:textId="77777777" w:rsidR="00602E24" w:rsidRPr="00CA2DE7" w:rsidRDefault="00602E24" w:rsidP="00602E24">
            <w:pPr>
              <w:rPr>
                <w:rFonts w:cs="Arial"/>
                <w:sz w:val="19"/>
                <w:szCs w:val="19"/>
              </w:rPr>
            </w:pPr>
            <w:r w:rsidRPr="00CA2DE7">
              <w:rPr>
                <w:rFonts w:cs="Arial"/>
                <w:sz w:val="19"/>
                <w:szCs w:val="19"/>
              </w:rPr>
              <w:t>Permanent Total Enclosure</w:t>
            </w:r>
          </w:p>
        </w:tc>
        <w:tc>
          <w:tcPr>
            <w:tcW w:w="803" w:type="dxa"/>
            <w:tcBorders>
              <w:left w:val="single" w:sz="4" w:space="0" w:color="auto"/>
            </w:tcBorders>
          </w:tcPr>
          <w:p w14:paraId="115C506A" w14:textId="77777777" w:rsidR="00602E24" w:rsidRPr="00CA2DE7" w:rsidRDefault="00602E24" w:rsidP="00602E24">
            <w:pPr>
              <w:rPr>
                <w:rFonts w:cs="Arial"/>
                <w:sz w:val="19"/>
                <w:szCs w:val="19"/>
              </w:rPr>
            </w:pPr>
            <w:r w:rsidRPr="00CA2DE7">
              <w:rPr>
                <w:rFonts w:cs="Arial"/>
                <w:sz w:val="19"/>
                <w:szCs w:val="19"/>
              </w:rPr>
              <w:t>psig</w:t>
            </w:r>
          </w:p>
        </w:tc>
        <w:tc>
          <w:tcPr>
            <w:tcW w:w="4202" w:type="dxa"/>
            <w:tcBorders>
              <w:right w:val="double" w:sz="4" w:space="0" w:color="auto"/>
            </w:tcBorders>
          </w:tcPr>
          <w:p w14:paraId="1D8599EC" w14:textId="77777777" w:rsidR="00602E24" w:rsidRPr="00CA2DE7" w:rsidRDefault="00602E24" w:rsidP="00602E24">
            <w:pPr>
              <w:rPr>
                <w:rFonts w:cs="Arial"/>
                <w:sz w:val="19"/>
                <w:szCs w:val="19"/>
              </w:rPr>
            </w:pPr>
            <w:r w:rsidRPr="00CA2DE7">
              <w:rPr>
                <w:rFonts w:cs="Arial"/>
                <w:sz w:val="19"/>
                <w:szCs w:val="19"/>
              </w:rPr>
              <w:t>Pounds per square inch gauge</w:t>
            </w:r>
          </w:p>
        </w:tc>
      </w:tr>
      <w:tr w:rsidR="00602E24" w:rsidRPr="00CA2DE7" w14:paraId="489C24FD" w14:textId="77777777" w:rsidTr="00602E24">
        <w:trPr>
          <w:cantSplit/>
          <w:trHeight w:val="245"/>
        </w:trPr>
        <w:tc>
          <w:tcPr>
            <w:tcW w:w="1344" w:type="dxa"/>
            <w:tcBorders>
              <w:left w:val="double" w:sz="4" w:space="0" w:color="auto"/>
            </w:tcBorders>
          </w:tcPr>
          <w:p w14:paraId="180A5357" w14:textId="77777777" w:rsidR="00602E24" w:rsidRPr="00CA2DE7" w:rsidRDefault="00602E24" w:rsidP="00602E24">
            <w:pPr>
              <w:rPr>
                <w:rFonts w:cs="Arial"/>
                <w:sz w:val="19"/>
                <w:szCs w:val="19"/>
              </w:rPr>
            </w:pPr>
            <w:r w:rsidRPr="00CA2DE7">
              <w:rPr>
                <w:rFonts w:cs="Arial"/>
                <w:sz w:val="19"/>
                <w:szCs w:val="19"/>
              </w:rPr>
              <w:t>PTI</w:t>
            </w:r>
          </w:p>
        </w:tc>
        <w:tc>
          <w:tcPr>
            <w:tcW w:w="3845" w:type="dxa"/>
            <w:tcBorders>
              <w:right w:val="single" w:sz="4" w:space="0" w:color="auto"/>
            </w:tcBorders>
          </w:tcPr>
          <w:p w14:paraId="5F2BE8E0" w14:textId="77777777" w:rsidR="00602E24" w:rsidRPr="00CA2DE7" w:rsidRDefault="00602E24" w:rsidP="00602E24">
            <w:pPr>
              <w:rPr>
                <w:rFonts w:cs="Arial"/>
                <w:sz w:val="19"/>
                <w:szCs w:val="19"/>
              </w:rPr>
            </w:pPr>
            <w:r w:rsidRPr="00CA2DE7">
              <w:rPr>
                <w:rFonts w:cs="Arial"/>
                <w:sz w:val="19"/>
                <w:szCs w:val="19"/>
              </w:rPr>
              <w:t>Permit to Install</w:t>
            </w:r>
          </w:p>
        </w:tc>
        <w:tc>
          <w:tcPr>
            <w:tcW w:w="803" w:type="dxa"/>
            <w:tcBorders>
              <w:left w:val="single" w:sz="4" w:space="0" w:color="auto"/>
            </w:tcBorders>
          </w:tcPr>
          <w:p w14:paraId="3291C306" w14:textId="77777777" w:rsidR="00602E24" w:rsidRPr="00CA2DE7" w:rsidRDefault="00602E24" w:rsidP="00602E24">
            <w:pPr>
              <w:rPr>
                <w:rFonts w:cs="Arial"/>
                <w:sz w:val="19"/>
                <w:szCs w:val="19"/>
              </w:rPr>
            </w:pPr>
            <w:r w:rsidRPr="00CA2DE7">
              <w:rPr>
                <w:rFonts w:cs="Arial"/>
                <w:sz w:val="19"/>
                <w:szCs w:val="19"/>
              </w:rPr>
              <w:t>scf</w:t>
            </w:r>
          </w:p>
        </w:tc>
        <w:tc>
          <w:tcPr>
            <w:tcW w:w="4202" w:type="dxa"/>
            <w:tcBorders>
              <w:right w:val="double" w:sz="4" w:space="0" w:color="auto"/>
            </w:tcBorders>
          </w:tcPr>
          <w:p w14:paraId="1CF39B5E" w14:textId="77777777" w:rsidR="00602E24" w:rsidRPr="00CA2DE7" w:rsidRDefault="00602E24" w:rsidP="00602E24">
            <w:pPr>
              <w:rPr>
                <w:rFonts w:cs="Arial"/>
                <w:sz w:val="19"/>
                <w:szCs w:val="19"/>
              </w:rPr>
            </w:pPr>
            <w:r w:rsidRPr="00CA2DE7">
              <w:rPr>
                <w:rFonts w:cs="Arial"/>
                <w:sz w:val="19"/>
                <w:szCs w:val="19"/>
              </w:rPr>
              <w:t>Standard cubic feet</w:t>
            </w:r>
          </w:p>
        </w:tc>
      </w:tr>
      <w:tr w:rsidR="00602E24" w:rsidRPr="00CA2DE7" w14:paraId="3E9D60B1" w14:textId="77777777" w:rsidTr="00602E24">
        <w:trPr>
          <w:cantSplit/>
          <w:trHeight w:val="245"/>
        </w:trPr>
        <w:tc>
          <w:tcPr>
            <w:tcW w:w="1344" w:type="dxa"/>
            <w:tcBorders>
              <w:left w:val="double" w:sz="4" w:space="0" w:color="auto"/>
            </w:tcBorders>
          </w:tcPr>
          <w:p w14:paraId="2943CE76" w14:textId="77777777" w:rsidR="00602E24" w:rsidRPr="00CA2DE7" w:rsidRDefault="00602E24" w:rsidP="00602E24">
            <w:pPr>
              <w:rPr>
                <w:rFonts w:cs="Arial"/>
                <w:sz w:val="19"/>
                <w:szCs w:val="19"/>
              </w:rPr>
            </w:pPr>
            <w:r w:rsidRPr="00CA2DE7">
              <w:rPr>
                <w:rFonts w:cs="Arial"/>
                <w:sz w:val="19"/>
                <w:szCs w:val="19"/>
              </w:rPr>
              <w:t>RACT</w:t>
            </w:r>
          </w:p>
        </w:tc>
        <w:tc>
          <w:tcPr>
            <w:tcW w:w="3845" w:type="dxa"/>
            <w:tcBorders>
              <w:right w:val="single" w:sz="4" w:space="0" w:color="auto"/>
            </w:tcBorders>
          </w:tcPr>
          <w:p w14:paraId="29544276" w14:textId="77777777" w:rsidR="00602E24" w:rsidRPr="00CA2DE7" w:rsidRDefault="00602E24" w:rsidP="00602E24">
            <w:pPr>
              <w:rPr>
                <w:rFonts w:cs="Arial"/>
                <w:sz w:val="19"/>
                <w:szCs w:val="19"/>
              </w:rPr>
            </w:pPr>
            <w:r w:rsidRPr="00CA2DE7">
              <w:rPr>
                <w:rFonts w:cs="Arial"/>
                <w:sz w:val="19"/>
                <w:szCs w:val="19"/>
              </w:rPr>
              <w:t>Reasonable Available Control Technology</w:t>
            </w:r>
          </w:p>
        </w:tc>
        <w:tc>
          <w:tcPr>
            <w:tcW w:w="803" w:type="dxa"/>
            <w:tcBorders>
              <w:left w:val="single" w:sz="4" w:space="0" w:color="auto"/>
            </w:tcBorders>
          </w:tcPr>
          <w:p w14:paraId="2086682F" w14:textId="77777777" w:rsidR="00602E24" w:rsidRPr="00CA2DE7" w:rsidRDefault="00602E24" w:rsidP="00602E24">
            <w:pPr>
              <w:rPr>
                <w:rFonts w:cs="Arial"/>
                <w:sz w:val="19"/>
                <w:szCs w:val="19"/>
              </w:rPr>
            </w:pPr>
            <w:r w:rsidRPr="00CA2DE7">
              <w:rPr>
                <w:rFonts w:cs="Arial"/>
                <w:sz w:val="19"/>
                <w:szCs w:val="19"/>
              </w:rPr>
              <w:t>sec</w:t>
            </w:r>
          </w:p>
        </w:tc>
        <w:tc>
          <w:tcPr>
            <w:tcW w:w="4202" w:type="dxa"/>
            <w:tcBorders>
              <w:right w:val="double" w:sz="4" w:space="0" w:color="auto"/>
            </w:tcBorders>
          </w:tcPr>
          <w:p w14:paraId="5F579935" w14:textId="77777777" w:rsidR="00602E24" w:rsidRPr="00CA2DE7" w:rsidRDefault="00602E24" w:rsidP="00602E24">
            <w:pPr>
              <w:rPr>
                <w:rFonts w:cs="Arial"/>
                <w:sz w:val="19"/>
                <w:szCs w:val="19"/>
              </w:rPr>
            </w:pPr>
            <w:r w:rsidRPr="00CA2DE7">
              <w:rPr>
                <w:rFonts w:cs="Arial"/>
                <w:sz w:val="19"/>
                <w:szCs w:val="19"/>
              </w:rPr>
              <w:t>Seconds</w:t>
            </w:r>
          </w:p>
        </w:tc>
      </w:tr>
      <w:tr w:rsidR="00602E24" w:rsidRPr="00CA2DE7" w14:paraId="1321A28E" w14:textId="77777777" w:rsidTr="00602E24">
        <w:trPr>
          <w:cantSplit/>
          <w:trHeight w:val="245"/>
        </w:trPr>
        <w:tc>
          <w:tcPr>
            <w:tcW w:w="1344" w:type="dxa"/>
            <w:tcBorders>
              <w:left w:val="double" w:sz="4" w:space="0" w:color="auto"/>
            </w:tcBorders>
          </w:tcPr>
          <w:p w14:paraId="3693495B" w14:textId="77777777" w:rsidR="00602E24" w:rsidRPr="00CA2DE7" w:rsidRDefault="00602E24" w:rsidP="00602E24">
            <w:pPr>
              <w:rPr>
                <w:rFonts w:cs="Arial"/>
                <w:sz w:val="19"/>
                <w:szCs w:val="19"/>
              </w:rPr>
            </w:pPr>
            <w:r w:rsidRPr="00CA2DE7">
              <w:rPr>
                <w:rFonts w:cs="Arial"/>
                <w:sz w:val="19"/>
                <w:szCs w:val="19"/>
              </w:rPr>
              <w:t>ROP</w:t>
            </w:r>
          </w:p>
        </w:tc>
        <w:tc>
          <w:tcPr>
            <w:tcW w:w="3845" w:type="dxa"/>
            <w:tcBorders>
              <w:right w:val="single" w:sz="4" w:space="0" w:color="auto"/>
            </w:tcBorders>
          </w:tcPr>
          <w:p w14:paraId="4B7206D8" w14:textId="77777777" w:rsidR="00602E24" w:rsidRPr="00CA2DE7" w:rsidRDefault="00602E24" w:rsidP="00602E24">
            <w:pPr>
              <w:rPr>
                <w:rFonts w:cs="Arial"/>
                <w:sz w:val="19"/>
                <w:szCs w:val="19"/>
              </w:rPr>
            </w:pPr>
            <w:r w:rsidRPr="00CA2DE7">
              <w:rPr>
                <w:rFonts w:cs="Arial"/>
                <w:sz w:val="19"/>
                <w:szCs w:val="19"/>
              </w:rPr>
              <w:t>Renewable Operating Permit</w:t>
            </w:r>
          </w:p>
        </w:tc>
        <w:tc>
          <w:tcPr>
            <w:tcW w:w="803" w:type="dxa"/>
            <w:tcBorders>
              <w:left w:val="single" w:sz="4" w:space="0" w:color="auto"/>
            </w:tcBorders>
          </w:tcPr>
          <w:p w14:paraId="707D5DB0" w14:textId="77777777" w:rsidR="00602E24" w:rsidRPr="00CA2DE7" w:rsidRDefault="00602E24" w:rsidP="00602E24">
            <w:pPr>
              <w:rPr>
                <w:rFonts w:cs="Arial"/>
                <w:sz w:val="19"/>
                <w:szCs w:val="19"/>
                <w:vertAlign w:val="subscript"/>
              </w:rPr>
            </w:pPr>
            <w:r w:rsidRPr="00CA2DE7">
              <w:rPr>
                <w:rFonts w:cs="Arial"/>
                <w:sz w:val="19"/>
                <w:szCs w:val="19"/>
              </w:rPr>
              <w:t>SO</w:t>
            </w:r>
            <w:r w:rsidRPr="00CA2DE7">
              <w:rPr>
                <w:rFonts w:cs="Arial"/>
                <w:sz w:val="19"/>
                <w:szCs w:val="19"/>
                <w:vertAlign w:val="subscript"/>
              </w:rPr>
              <w:t>2</w:t>
            </w:r>
          </w:p>
        </w:tc>
        <w:tc>
          <w:tcPr>
            <w:tcW w:w="4202" w:type="dxa"/>
            <w:tcBorders>
              <w:right w:val="double" w:sz="4" w:space="0" w:color="auto"/>
            </w:tcBorders>
          </w:tcPr>
          <w:p w14:paraId="1480253F" w14:textId="77777777" w:rsidR="00602E24" w:rsidRPr="00CA2DE7" w:rsidRDefault="00602E24" w:rsidP="00602E24">
            <w:pPr>
              <w:rPr>
                <w:rFonts w:cs="Arial"/>
                <w:sz w:val="19"/>
                <w:szCs w:val="19"/>
              </w:rPr>
            </w:pPr>
            <w:r w:rsidRPr="00CA2DE7">
              <w:rPr>
                <w:rFonts w:cs="Arial"/>
                <w:sz w:val="19"/>
                <w:szCs w:val="19"/>
              </w:rPr>
              <w:t>Sulfur Dioxide</w:t>
            </w:r>
          </w:p>
        </w:tc>
      </w:tr>
      <w:tr w:rsidR="00602E24" w:rsidRPr="00CA2DE7" w14:paraId="25A787A3" w14:textId="77777777" w:rsidTr="00602E24">
        <w:trPr>
          <w:cantSplit/>
          <w:trHeight w:val="245"/>
        </w:trPr>
        <w:tc>
          <w:tcPr>
            <w:tcW w:w="1344" w:type="dxa"/>
            <w:tcBorders>
              <w:left w:val="double" w:sz="4" w:space="0" w:color="auto"/>
            </w:tcBorders>
          </w:tcPr>
          <w:p w14:paraId="0C65CBB3" w14:textId="77777777" w:rsidR="00602E24" w:rsidRPr="00CA2DE7" w:rsidRDefault="00602E24" w:rsidP="00602E24">
            <w:pPr>
              <w:rPr>
                <w:rFonts w:cs="Arial"/>
                <w:sz w:val="19"/>
                <w:szCs w:val="19"/>
              </w:rPr>
            </w:pPr>
            <w:r w:rsidRPr="00CA2DE7">
              <w:rPr>
                <w:rFonts w:cs="Arial"/>
                <w:sz w:val="19"/>
                <w:szCs w:val="19"/>
              </w:rPr>
              <w:t>SC</w:t>
            </w:r>
          </w:p>
        </w:tc>
        <w:tc>
          <w:tcPr>
            <w:tcW w:w="3845" w:type="dxa"/>
            <w:tcBorders>
              <w:right w:val="single" w:sz="4" w:space="0" w:color="auto"/>
            </w:tcBorders>
          </w:tcPr>
          <w:p w14:paraId="384448A7" w14:textId="77777777" w:rsidR="00602E24" w:rsidRPr="00CA2DE7" w:rsidRDefault="00602E24" w:rsidP="00602E24">
            <w:pPr>
              <w:rPr>
                <w:rFonts w:cs="Arial"/>
                <w:sz w:val="19"/>
                <w:szCs w:val="19"/>
              </w:rPr>
            </w:pPr>
            <w:r w:rsidRPr="00CA2DE7">
              <w:rPr>
                <w:rFonts w:cs="Arial"/>
                <w:sz w:val="19"/>
                <w:szCs w:val="19"/>
              </w:rPr>
              <w:t>Special Condition</w:t>
            </w:r>
          </w:p>
        </w:tc>
        <w:tc>
          <w:tcPr>
            <w:tcW w:w="803" w:type="dxa"/>
            <w:tcBorders>
              <w:left w:val="single" w:sz="4" w:space="0" w:color="auto"/>
            </w:tcBorders>
          </w:tcPr>
          <w:p w14:paraId="2EA3F21B" w14:textId="77777777" w:rsidR="00602E24" w:rsidRPr="00CA2DE7" w:rsidRDefault="00602E24" w:rsidP="00602E24">
            <w:pPr>
              <w:rPr>
                <w:rFonts w:cs="Arial"/>
                <w:sz w:val="19"/>
                <w:szCs w:val="19"/>
              </w:rPr>
            </w:pPr>
            <w:r w:rsidRPr="00CA2DE7">
              <w:rPr>
                <w:rFonts w:cs="Arial"/>
                <w:sz w:val="19"/>
                <w:szCs w:val="19"/>
              </w:rPr>
              <w:t>TAC</w:t>
            </w:r>
          </w:p>
        </w:tc>
        <w:tc>
          <w:tcPr>
            <w:tcW w:w="4202" w:type="dxa"/>
            <w:tcBorders>
              <w:right w:val="double" w:sz="4" w:space="0" w:color="auto"/>
            </w:tcBorders>
          </w:tcPr>
          <w:p w14:paraId="628BBB91" w14:textId="77777777" w:rsidR="00602E24" w:rsidRPr="00CA2DE7" w:rsidRDefault="00602E24" w:rsidP="00602E24">
            <w:pPr>
              <w:rPr>
                <w:rFonts w:cs="Arial"/>
                <w:sz w:val="19"/>
                <w:szCs w:val="19"/>
              </w:rPr>
            </w:pPr>
            <w:r w:rsidRPr="00CA2DE7">
              <w:rPr>
                <w:rFonts w:cs="Arial"/>
                <w:sz w:val="19"/>
                <w:szCs w:val="19"/>
              </w:rPr>
              <w:t>Toxic Air Contaminant</w:t>
            </w:r>
          </w:p>
        </w:tc>
      </w:tr>
      <w:tr w:rsidR="00602E24" w:rsidRPr="00CA2DE7" w14:paraId="33B8E5EF" w14:textId="77777777" w:rsidTr="00602E24">
        <w:trPr>
          <w:cantSplit/>
          <w:trHeight w:val="245"/>
        </w:trPr>
        <w:tc>
          <w:tcPr>
            <w:tcW w:w="1344" w:type="dxa"/>
            <w:tcBorders>
              <w:left w:val="double" w:sz="4" w:space="0" w:color="auto"/>
            </w:tcBorders>
          </w:tcPr>
          <w:p w14:paraId="270B4984" w14:textId="77777777" w:rsidR="00602E24" w:rsidRPr="00CA2DE7" w:rsidRDefault="00602E24" w:rsidP="00602E24">
            <w:pPr>
              <w:rPr>
                <w:rFonts w:cs="Arial"/>
                <w:sz w:val="19"/>
                <w:szCs w:val="19"/>
              </w:rPr>
            </w:pPr>
            <w:r w:rsidRPr="00CA2DE7">
              <w:rPr>
                <w:rFonts w:cs="Arial"/>
                <w:sz w:val="19"/>
                <w:szCs w:val="19"/>
              </w:rPr>
              <w:t>SCR</w:t>
            </w:r>
          </w:p>
        </w:tc>
        <w:tc>
          <w:tcPr>
            <w:tcW w:w="3845" w:type="dxa"/>
            <w:tcBorders>
              <w:right w:val="single" w:sz="4" w:space="0" w:color="auto"/>
            </w:tcBorders>
          </w:tcPr>
          <w:p w14:paraId="7710037F" w14:textId="77777777" w:rsidR="00602E24" w:rsidRPr="00CA2DE7" w:rsidRDefault="00602E24" w:rsidP="00602E24">
            <w:pPr>
              <w:rPr>
                <w:rFonts w:cs="Arial"/>
                <w:sz w:val="19"/>
                <w:szCs w:val="19"/>
              </w:rPr>
            </w:pPr>
            <w:r w:rsidRPr="00CA2DE7">
              <w:rPr>
                <w:rFonts w:cs="Arial"/>
                <w:sz w:val="19"/>
                <w:szCs w:val="19"/>
              </w:rPr>
              <w:t>Selective Catalytic Reduction</w:t>
            </w:r>
          </w:p>
        </w:tc>
        <w:tc>
          <w:tcPr>
            <w:tcW w:w="803" w:type="dxa"/>
            <w:tcBorders>
              <w:left w:val="single" w:sz="4" w:space="0" w:color="auto"/>
            </w:tcBorders>
          </w:tcPr>
          <w:p w14:paraId="3C632855" w14:textId="77777777" w:rsidR="00602E24" w:rsidRPr="00CA2DE7" w:rsidRDefault="00602E24" w:rsidP="00602E24">
            <w:pPr>
              <w:rPr>
                <w:rFonts w:cs="Arial"/>
                <w:sz w:val="19"/>
                <w:szCs w:val="19"/>
              </w:rPr>
            </w:pPr>
            <w:r w:rsidRPr="00CA2DE7">
              <w:rPr>
                <w:rFonts w:cs="Arial"/>
                <w:sz w:val="19"/>
                <w:szCs w:val="19"/>
              </w:rPr>
              <w:t>Temp</w:t>
            </w:r>
          </w:p>
        </w:tc>
        <w:tc>
          <w:tcPr>
            <w:tcW w:w="4202" w:type="dxa"/>
            <w:tcBorders>
              <w:right w:val="double" w:sz="4" w:space="0" w:color="auto"/>
            </w:tcBorders>
          </w:tcPr>
          <w:p w14:paraId="430F0ED5" w14:textId="77777777" w:rsidR="00602E24" w:rsidRPr="00CA2DE7" w:rsidRDefault="00602E24" w:rsidP="00602E24">
            <w:pPr>
              <w:rPr>
                <w:rFonts w:cs="Arial"/>
                <w:sz w:val="19"/>
                <w:szCs w:val="19"/>
              </w:rPr>
            </w:pPr>
            <w:r w:rsidRPr="00CA2DE7">
              <w:rPr>
                <w:rFonts w:cs="Arial"/>
                <w:sz w:val="19"/>
                <w:szCs w:val="19"/>
              </w:rPr>
              <w:t>Temperature</w:t>
            </w:r>
          </w:p>
        </w:tc>
      </w:tr>
      <w:tr w:rsidR="00602E24" w:rsidRPr="00CA2DE7" w14:paraId="29AB679F" w14:textId="77777777" w:rsidTr="00602E24">
        <w:trPr>
          <w:cantSplit/>
          <w:trHeight w:val="245"/>
        </w:trPr>
        <w:tc>
          <w:tcPr>
            <w:tcW w:w="1344" w:type="dxa"/>
            <w:tcBorders>
              <w:left w:val="double" w:sz="4" w:space="0" w:color="auto"/>
            </w:tcBorders>
          </w:tcPr>
          <w:p w14:paraId="5759D285" w14:textId="77777777" w:rsidR="00602E24" w:rsidRPr="00CA2DE7" w:rsidRDefault="00602E24" w:rsidP="00602E24">
            <w:pPr>
              <w:rPr>
                <w:rFonts w:cs="Arial"/>
                <w:sz w:val="19"/>
                <w:szCs w:val="19"/>
              </w:rPr>
            </w:pPr>
            <w:r w:rsidRPr="00CA2DE7">
              <w:rPr>
                <w:rFonts w:cs="Arial"/>
                <w:sz w:val="19"/>
                <w:szCs w:val="19"/>
              </w:rPr>
              <w:t>SNCR</w:t>
            </w:r>
          </w:p>
        </w:tc>
        <w:tc>
          <w:tcPr>
            <w:tcW w:w="3845" w:type="dxa"/>
            <w:tcBorders>
              <w:right w:val="single" w:sz="4" w:space="0" w:color="auto"/>
            </w:tcBorders>
          </w:tcPr>
          <w:p w14:paraId="2BEE2A35" w14:textId="77777777" w:rsidR="00602E24" w:rsidRPr="00CA2DE7" w:rsidRDefault="00602E24" w:rsidP="00602E24">
            <w:pPr>
              <w:rPr>
                <w:rFonts w:cs="Arial"/>
                <w:sz w:val="19"/>
                <w:szCs w:val="19"/>
              </w:rPr>
            </w:pPr>
            <w:r w:rsidRPr="00CA2DE7">
              <w:rPr>
                <w:rFonts w:cs="Arial"/>
                <w:sz w:val="19"/>
                <w:szCs w:val="19"/>
              </w:rPr>
              <w:t>Selective Non-Catalytic Reduction</w:t>
            </w:r>
          </w:p>
        </w:tc>
        <w:tc>
          <w:tcPr>
            <w:tcW w:w="803" w:type="dxa"/>
            <w:tcBorders>
              <w:left w:val="single" w:sz="4" w:space="0" w:color="auto"/>
            </w:tcBorders>
          </w:tcPr>
          <w:p w14:paraId="6AD610B0" w14:textId="77777777" w:rsidR="00602E24" w:rsidRPr="00CA2DE7" w:rsidRDefault="00602E24" w:rsidP="00602E24">
            <w:pPr>
              <w:rPr>
                <w:rFonts w:cs="Arial"/>
                <w:sz w:val="19"/>
                <w:szCs w:val="19"/>
              </w:rPr>
            </w:pPr>
            <w:r w:rsidRPr="00CA2DE7">
              <w:rPr>
                <w:rFonts w:cs="Arial"/>
                <w:sz w:val="19"/>
                <w:szCs w:val="19"/>
              </w:rPr>
              <w:t>THC</w:t>
            </w:r>
          </w:p>
        </w:tc>
        <w:tc>
          <w:tcPr>
            <w:tcW w:w="4202" w:type="dxa"/>
            <w:tcBorders>
              <w:right w:val="double" w:sz="4" w:space="0" w:color="auto"/>
            </w:tcBorders>
          </w:tcPr>
          <w:p w14:paraId="314B1D2F" w14:textId="77777777" w:rsidR="00602E24" w:rsidRPr="00CA2DE7" w:rsidRDefault="00602E24" w:rsidP="00602E24">
            <w:pPr>
              <w:rPr>
                <w:rFonts w:cs="Arial"/>
                <w:sz w:val="19"/>
                <w:szCs w:val="19"/>
              </w:rPr>
            </w:pPr>
            <w:r w:rsidRPr="00CA2DE7">
              <w:rPr>
                <w:rFonts w:cs="Arial"/>
                <w:sz w:val="19"/>
                <w:szCs w:val="19"/>
              </w:rPr>
              <w:t>Total Hydrocarbons</w:t>
            </w:r>
          </w:p>
        </w:tc>
      </w:tr>
      <w:tr w:rsidR="00602E24" w:rsidRPr="00CA2DE7" w14:paraId="3346B180" w14:textId="77777777" w:rsidTr="00602E24">
        <w:trPr>
          <w:cantSplit/>
          <w:trHeight w:val="245"/>
        </w:trPr>
        <w:tc>
          <w:tcPr>
            <w:tcW w:w="1344" w:type="dxa"/>
            <w:tcBorders>
              <w:left w:val="double" w:sz="4" w:space="0" w:color="auto"/>
            </w:tcBorders>
          </w:tcPr>
          <w:p w14:paraId="2FB3068B" w14:textId="77777777" w:rsidR="00602E24" w:rsidRPr="00CA2DE7" w:rsidRDefault="00602E24" w:rsidP="00602E24">
            <w:pPr>
              <w:rPr>
                <w:rFonts w:cs="Arial"/>
                <w:sz w:val="19"/>
                <w:szCs w:val="19"/>
              </w:rPr>
            </w:pPr>
            <w:r w:rsidRPr="00CA2DE7">
              <w:rPr>
                <w:rFonts w:cs="Arial"/>
                <w:sz w:val="19"/>
                <w:szCs w:val="19"/>
              </w:rPr>
              <w:t>SRN</w:t>
            </w:r>
          </w:p>
        </w:tc>
        <w:tc>
          <w:tcPr>
            <w:tcW w:w="3845" w:type="dxa"/>
            <w:tcBorders>
              <w:right w:val="single" w:sz="4" w:space="0" w:color="auto"/>
            </w:tcBorders>
          </w:tcPr>
          <w:p w14:paraId="020EDCCA" w14:textId="77777777" w:rsidR="00602E24" w:rsidRPr="00CA2DE7" w:rsidRDefault="00602E24" w:rsidP="00602E24">
            <w:pPr>
              <w:rPr>
                <w:rFonts w:cs="Arial"/>
                <w:sz w:val="19"/>
                <w:szCs w:val="19"/>
              </w:rPr>
            </w:pPr>
            <w:r w:rsidRPr="00CA2DE7">
              <w:rPr>
                <w:rFonts w:cs="Arial"/>
                <w:sz w:val="19"/>
                <w:szCs w:val="19"/>
              </w:rPr>
              <w:t>State Registration Number</w:t>
            </w:r>
          </w:p>
        </w:tc>
        <w:tc>
          <w:tcPr>
            <w:tcW w:w="803" w:type="dxa"/>
            <w:tcBorders>
              <w:left w:val="single" w:sz="4" w:space="0" w:color="auto"/>
            </w:tcBorders>
          </w:tcPr>
          <w:p w14:paraId="0F38E024" w14:textId="77777777" w:rsidR="00602E24" w:rsidRPr="00CA2DE7" w:rsidRDefault="00602E24" w:rsidP="00602E24">
            <w:pPr>
              <w:rPr>
                <w:rFonts w:cs="Arial"/>
                <w:sz w:val="19"/>
                <w:szCs w:val="19"/>
              </w:rPr>
            </w:pPr>
            <w:r w:rsidRPr="00CA2DE7">
              <w:rPr>
                <w:rFonts w:cs="Arial"/>
                <w:sz w:val="19"/>
                <w:szCs w:val="19"/>
              </w:rPr>
              <w:t>tpy</w:t>
            </w:r>
          </w:p>
        </w:tc>
        <w:tc>
          <w:tcPr>
            <w:tcW w:w="4202" w:type="dxa"/>
            <w:tcBorders>
              <w:right w:val="double" w:sz="4" w:space="0" w:color="auto"/>
            </w:tcBorders>
          </w:tcPr>
          <w:p w14:paraId="13FB85BF" w14:textId="77777777" w:rsidR="00602E24" w:rsidRPr="00CA2DE7" w:rsidRDefault="00602E24" w:rsidP="00602E24">
            <w:pPr>
              <w:rPr>
                <w:rFonts w:cs="Arial"/>
                <w:sz w:val="19"/>
                <w:szCs w:val="19"/>
              </w:rPr>
            </w:pPr>
            <w:r w:rsidRPr="00CA2DE7">
              <w:rPr>
                <w:rFonts w:cs="Arial"/>
                <w:sz w:val="19"/>
                <w:szCs w:val="19"/>
              </w:rPr>
              <w:t>Tons per year</w:t>
            </w:r>
          </w:p>
        </w:tc>
      </w:tr>
      <w:tr w:rsidR="00602E24" w:rsidRPr="00CA2DE7" w14:paraId="2C018593" w14:textId="77777777" w:rsidTr="00602E24">
        <w:trPr>
          <w:cantSplit/>
          <w:trHeight w:val="245"/>
        </w:trPr>
        <w:tc>
          <w:tcPr>
            <w:tcW w:w="1344" w:type="dxa"/>
            <w:tcBorders>
              <w:left w:val="double" w:sz="4" w:space="0" w:color="auto"/>
            </w:tcBorders>
          </w:tcPr>
          <w:p w14:paraId="3A144F6C" w14:textId="77777777" w:rsidR="00602E24" w:rsidRPr="00CA2DE7" w:rsidRDefault="00602E24" w:rsidP="00602E24">
            <w:pPr>
              <w:rPr>
                <w:rFonts w:cs="Arial"/>
                <w:sz w:val="19"/>
                <w:szCs w:val="19"/>
              </w:rPr>
            </w:pPr>
            <w:r w:rsidRPr="00CA2DE7">
              <w:rPr>
                <w:rFonts w:cs="Arial"/>
                <w:sz w:val="19"/>
                <w:szCs w:val="19"/>
              </w:rPr>
              <w:t>TEQ</w:t>
            </w:r>
          </w:p>
        </w:tc>
        <w:tc>
          <w:tcPr>
            <w:tcW w:w="3845" w:type="dxa"/>
            <w:tcBorders>
              <w:right w:val="single" w:sz="4" w:space="0" w:color="auto"/>
            </w:tcBorders>
          </w:tcPr>
          <w:p w14:paraId="3837A67F" w14:textId="77777777" w:rsidR="00602E24" w:rsidRPr="00CA2DE7" w:rsidRDefault="00602E24" w:rsidP="00602E24">
            <w:pPr>
              <w:rPr>
                <w:rFonts w:cs="Arial"/>
                <w:sz w:val="19"/>
                <w:szCs w:val="19"/>
              </w:rPr>
            </w:pPr>
            <w:r w:rsidRPr="00CA2DE7">
              <w:rPr>
                <w:rFonts w:cs="Arial"/>
                <w:sz w:val="19"/>
                <w:szCs w:val="19"/>
              </w:rPr>
              <w:t>Toxicity Equivalence Quotient</w:t>
            </w:r>
          </w:p>
        </w:tc>
        <w:tc>
          <w:tcPr>
            <w:tcW w:w="803" w:type="dxa"/>
            <w:tcBorders>
              <w:left w:val="single" w:sz="4" w:space="0" w:color="auto"/>
            </w:tcBorders>
          </w:tcPr>
          <w:p w14:paraId="49FB1BD2" w14:textId="77777777" w:rsidR="00602E24" w:rsidRPr="00CA2DE7" w:rsidRDefault="00602E24" w:rsidP="00602E24">
            <w:pPr>
              <w:rPr>
                <w:rFonts w:cs="Arial"/>
                <w:sz w:val="19"/>
                <w:szCs w:val="19"/>
              </w:rPr>
            </w:pPr>
            <w:r w:rsidRPr="00CA2DE7">
              <w:rPr>
                <w:rFonts w:cs="Arial"/>
                <w:sz w:val="19"/>
                <w:szCs w:val="19"/>
              </w:rPr>
              <w:t>µg</w:t>
            </w:r>
          </w:p>
        </w:tc>
        <w:tc>
          <w:tcPr>
            <w:tcW w:w="4202" w:type="dxa"/>
            <w:tcBorders>
              <w:right w:val="double" w:sz="4" w:space="0" w:color="auto"/>
            </w:tcBorders>
          </w:tcPr>
          <w:p w14:paraId="41671E48" w14:textId="77777777" w:rsidR="00602E24" w:rsidRPr="00CA2DE7" w:rsidRDefault="00602E24" w:rsidP="00602E24">
            <w:pPr>
              <w:rPr>
                <w:rFonts w:cs="Arial"/>
                <w:sz w:val="19"/>
                <w:szCs w:val="19"/>
              </w:rPr>
            </w:pPr>
            <w:r w:rsidRPr="00CA2DE7">
              <w:rPr>
                <w:rFonts w:cs="Arial"/>
                <w:sz w:val="19"/>
                <w:szCs w:val="19"/>
              </w:rPr>
              <w:t>Microgram</w:t>
            </w:r>
          </w:p>
        </w:tc>
      </w:tr>
      <w:tr w:rsidR="00602E24" w:rsidRPr="00CA2DE7" w14:paraId="16E08E9A" w14:textId="77777777" w:rsidTr="00602E24">
        <w:trPr>
          <w:cantSplit/>
          <w:trHeight w:val="245"/>
        </w:trPr>
        <w:tc>
          <w:tcPr>
            <w:tcW w:w="1344" w:type="dxa"/>
            <w:vMerge w:val="restart"/>
            <w:tcBorders>
              <w:left w:val="double" w:sz="4" w:space="0" w:color="auto"/>
            </w:tcBorders>
          </w:tcPr>
          <w:p w14:paraId="516E34F0" w14:textId="77777777" w:rsidR="00602E24" w:rsidRPr="00CA2DE7" w:rsidRDefault="00602E24" w:rsidP="00602E24">
            <w:pPr>
              <w:rPr>
                <w:rFonts w:cs="Arial"/>
                <w:sz w:val="19"/>
                <w:szCs w:val="19"/>
              </w:rPr>
            </w:pPr>
            <w:r w:rsidRPr="00CA2DE7">
              <w:rPr>
                <w:rFonts w:cs="Arial"/>
                <w:sz w:val="19"/>
                <w:szCs w:val="19"/>
              </w:rPr>
              <w:t>USEPA/EPA</w:t>
            </w:r>
          </w:p>
        </w:tc>
        <w:tc>
          <w:tcPr>
            <w:tcW w:w="3845" w:type="dxa"/>
            <w:vMerge w:val="restart"/>
            <w:tcBorders>
              <w:right w:val="single" w:sz="4" w:space="0" w:color="auto"/>
            </w:tcBorders>
          </w:tcPr>
          <w:p w14:paraId="0BF1C18B" w14:textId="77777777" w:rsidR="00602E24" w:rsidRPr="00CA2DE7" w:rsidRDefault="00602E24" w:rsidP="00602E24">
            <w:pPr>
              <w:rPr>
                <w:rFonts w:cs="Arial"/>
                <w:sz w:val="19"/>
                <w:szCs w:val="19"/>
              </w:rPr>
            </w:pPr>
            <w:r w:rsidRPr="00CA2DE7">
              <w:rPr>
                <w:rFonts w:cs="Arial"/>
                <w:sz w:val="19"/>
                <w:szCs w:val="19"/>
              </w:rPr>
              <w:t>United States Environmental Protection Agency</w:t>
            </w:r>
          </w:p>
        </w:tc>
        <w:tc>
          <w:tcPr>
            <w:tcW w:w="803" w:type="dxa"/>
            <w:tcBorders>
              <w:left w:val="single" w:sz="4" w:space="0" w:color="auto"/>
            </w:tcBorders>
          </w:tcPr>
          <w:p w14:paraId="549AA99E" w14:textId="77777777" w:rsidR="00602E24" w:rsidRPr="00CA2DE7" w:rsidRDefault="00602E24" w:rsidP="00602E24">
            <w:pPr>
              <w:rPr>
                <w:rFonts w:cs="Arial"/>
                <w:sz w:val="19"/>
                <w:szCs w:val="19"/>
              </w:rPr>
            </w:pPr>
            <w:r w:rsidRPr="00CA2DE7">
              <w:rPr>
                <w:rFonts w:cs="Arial"/>
                <w:sz w:val="19"/>
                <w:szCs w:val="19"/>
              </w:rPr>
              <w:t>µm</w:t>
            </w:r>
          </w:p>
        </w:tc>
        <w:tc>
          <w:tcPr>
            <w:tcW w:w="4202" w:type="dxa"/>
            <w:tcBorders>
              <w:right w:val="double" w:sz="4" w:space="0" w:color="auto"/>
            </w:tcBorders>
          </w:tcPr>
          <w:p w14:paraId="4C69EE1C" w14:textId="77777777" w:rsidR="00602E24" w:rsidRPr="00CA2DE7" w:rsidRDefault="00602E24" w:rsidP="00602E24">
            <w:pPr>
              <w:rPr>
                <w:rFonts w:cs="Arial"/>
                <w:sz w:val="19"/>
                <w:szCs w:val="19"/>
              </w:rPr>
            </w:pPr>
            <w:r w:rsidRPr="00CA2DE7">
              <w:rPr>
                <w:rFonts w:cs="Arial"/>
                <w:sz w:val="19"/>
                <w:szCs w:val="19"/>
              </w:rPr>
              <w:t>Micrometer or Micron</w:t>
            </w:r>
          </w:p>
        </w:tc>
      </w:tr>
      <w:tr w:rsidR="00602E24" w:rsidRPr="00CA2DE7" w14:paraId="0ED46E11" w14:textId="77777777" w:rsidTr="00602E24">
        <w:trPr>
          <w:cantSplit/>
          <w:trHeight w:val="245"/>
        </w:trPr>
        <w:tc>
          <w:tcPr>
            <w:tcW w:w="1344" w:type="dxa"/>
            <w:vMerge/>
            <w:tcBorders>
              <w:left w:val="double" w:sz="4" w:space="0" w:color="auto"/>
            </w:tcBorders>
          </w:tcPr>
          <w:p w14:paraId="3FCB6909" w14:textId="77777777" w:rsidR="00602E24" w:rsidRPr="00CA2DE7" w:rsidRDefault="00602E24" w:rsidP="00602E24">
            <w:pPr>
              <w:rPr>
                <w:rFonts w:cs="Arial"/>
                <w:sz w:val="19"/>
                <w:szCs w:val="19"/>
              </w:rPr>
            </w:pPr>
          </w:p>
        </w:tc>
        <w:tc>
          <w:tcPr>
            <w:tcW w:w="3845" w:type="dxa"/>
            <w:vMerge/>
            <w:tcBorders>
              <w:right w:val="single" w:sz="4" w:space="0" w:color="auto"/>
            </w:tcBorders>
          </w:tcPr>
          <w:p w14:paraId="798955DC" w14:textId="77777777" w:rsidR="00602E24" w:rsidRPr="00CA2DE7" w:rsidRDefault="00602E24" w:rsidP="00602E24">
            <w:pPr>
              <w:rPr>
                <w:rFonts w:cs="Arial"/>
                <w:sz w:val="19"/>
                <w:szCs w:val="19"/>
              </w:rPr>
            </w:pPr>
          </w:p>
        </w:tc>
        <w:tc>
          <w:tcPr>
            <w:tcW w:w="803" w:type="dxa"/>
            <w:tcBorders>
              <w:left w:val="single" w:sz="4" w:space="0" w:color="auto"/>
            </w:tcBorders>
          </w:tcPr>
          <w:p w14:paraId="24AFBFBA" w14:textId="77777777" w:rsidR="00602E24" w:rsidRPr="00CA2DE7" w:rsidRDefault="00602E24" w:rsidP="00602E24">
            <w:pPr>
              <w:rPr>
                <w:rFonts w:cs="Arial"/>
                <w:sz w:val="19"/>
                <w:szCs w:val="19"/>
              </w:rPr>
            </w:pPr>
            <w:r w:rsidRPr="00CA2DE7">
              <w:rPr>
                <w:rFonts w:cs="Arial"/>
                <w:sz w:val="19"/>
                <w:szCs w:val="19"/>
              </w:rPr>
              <w:t>VOC</w:t>
            </w:r>
          </w:p>
        </w:tc>
        <w:tc>
          <w:tcPr>
            <w:tcW w:w="4202" w:type="dxa"/>
            <w:tcBorders>
              <w:right w:val="double" w:sz="4" w:space="0" w:color="auto"/>
            </w:tcBorders>
          </w:tcPr>
          <w:p w14:paraId="055AFE24" w14:textId="77777777" w:rsidR="00602E24" w:rsidRPr="00CA2DE7" w:rsidRDefault="00602E24" w:rsidP="00602E24">
            <w:pPr>
              <w:rPr>
                <w:rFonts w:cs="Arial"/>
                <w:sz w:val="19"/>
                <w:szCs w:val="19"/>
              </w:rPr>
            </w:pPr>
            <w:r w:rsidRPr="00CA2DE7">
              <w:rPr>
                <w:rFonts w:cs="Arial"/>
                <w:sz w:val="19"/>
                <w:szCs w:val="19"/>
              </w:rPr>
              <w:t>Volatile Organic Compounds</w:t>
            </w:r>
          </w:p>
        </w:tc>
      </w:tr>
      <w:tr w:rsidR="00602E24" w:rsidRPr="00CA2DE7" w14:paraId="6A9BE019" w14:textId="77777777" w:rsidTr="00602E24">
        <w:trPr>
          <w:cantSplit/>
          <w:trHeight w:val="245"/>
        </w:trPr>
        <w:tc>
          <w:tcPr>
            <w:tcW w:w="1344" w:type="dxa"/>
            <w:tcBorders>
              <w:left w:val="double" w:sz="4" w:space="0" w:color="auto"/>
              <w:bottom w:val="double" w:sz="4" w:space="0" w:color="auto"/>
            </w:tcBorders>
          </w:tcPr>
          <w:p w14:paraId="068F447E" w14:textId="77777777" w:rsidR="00602E24" w:rsidRPr="00CA2DE7" w:rsidRDefault="00602E24" w:rsidP="00602E24">
            <w:pPr>
              <w:rPr>
                <w:rFonts w:cs="Arial"/>
                <w:sz w:val="19"/>
                <w:szCs w:val="19"/>
              </w:rPr>
            </w:pPr>
            <w:r w:rsidRPr="00CA2DE7">
              <w:rPr>
                <w:rFonts w:cs="Arial"/>
                <w:sz w:val="19"/>
                <w:szCs w:val="19"/>
              </w:rPr>
              <w:t>VE</w:t>
            </w:r>
          </w:p>
        </w:tc>
        <w:tc>
          <w:tcPr>
            <w:tcW w:w="3845" w:type="dxa"/>
            <w:tcBorders>
              <w:bottom w:val="double" w:sz="4" w:space="0" w:color="auto"/>
              <w:right w:val="single" w:sz="4" w:space="0" w:color="auto"/>
            </w:tcBorders>
          </w:tcPr>
          <w:p w14:paraId="41433FBC" w14:textId="77777777" w:rsidR="00602E24" w:rsidRPr="00CA2DE7" w:rsidRDefault="00602E24" w:rsidP="00602E24">
            <w:pPr>
              <w:rPr>
                <w:rFonts w:cs="Arial"/>
                <w:sz w:val="19"/>
                <w:szCs w:val="19"/>
              </w:rPr>
            </w:pPr>
            <w:r w:rsidRPr="00CA2DE7">
              <w:rPr>
                <w:rFonts w:cs="Arial"/>
                <w:sz w:val="19"/>
                <w:szCs w:val="19"/>
              </w:rPr>
              <w:t>Visible Emissions</w:t>
            </w:r>
          </w:p>
        </w:tc>
        <w:tc>
          <w:tcPr>
            <w:tcW w:w="803" w:type="dxa"/>
            <w:tcBorders>
              <w:left w:val="single" w:sz="4" w:space="0" w:color="auto"/>
              <w:bottom w:val="double" w:sz="4" w:space="0" w:color="auto"/>
            </w:tcBorders>
          </w:tcPr>
          <w:p w14:paraId="4BF0DE59" w14:textId="77777777" w:rsidR="00602E24" w:rsidRPr="00CA2DE7" w:rsidRDefault="00602E24" w:rsidP="00602E24">
            <w:pPr>
              <w:rPr>
                <w:rFonts w:cs="Arial"/>
                <w:sz w:val="19"/>
                <w:szCs w:val="19"/>
              </w:rPr>
            </w:pPr>
            <w:r w:rsidRPr="00CA2DE7">
              <w:rPr>
                <w:rFonts w:cs="Arial"/>
                <w:sz w:val="19"/>
                <w:szCs w:val="19"/>
              </w:rPr>
              <w:t>yr</w:t>
            </w:r>
          </w:p>
        </w:tc>
        <w:tc>
          <w:tcPr>
            <w:tcW w:w="4202" w:type="dxa"/>
            <w:tcBorders>
              <w:bottom w:val="double" w:sz="4" w:space="0" w:color="auto"/>
              <w:right w:val="double" w:sz="4" w:space="0" w:color="auto"/>
            </w:tcBorders>
          </w:tcPr>
          <w:p w14:paraId="728EC802" w14:textId="77777777" w:rsidR="00602E24" w:rsidRPr="00CA2DE7" w:rsidRDefault="00602E24" w:rsidP="00602E24">
            <w:pPr>
              <w:rPr>
                <w:rFonts w:cs="Arial"/>
                <w:sz w:val="19"/>
                <w:szCs w:val="19"/>
              </w:rPr>
            </w:pPr>
            <w:r w:rsidRPr="00CA2DE7">
              <w:rPr>
                <w:rFonts w:cs="Arial"/>
                <w:sz w:val="19"/>
                <w:szCs w:val="19"/>
              </w:rPr>
              <w:t>Year</w:t>
            </w:r>
          </w:p>
        </w:tc>
      </w:tr>
    </w:tbl>
    <w:p w14:paraId="377D0502" w14:textId="1E9576A0" w:rsidR="00CA2DE7" w:rsidRPr="00602E24" w:rsidRDefault="00CA2DE7" w:rsidP="00602E24">
      <w:pPr>
        <w:pStyle w:val="Heading2"/>
        <w:jc w:val="left"/>
        <w:rPr>
          <w:sz w:val="22"/>
          <w:szCs w:val="22"/>
        </w:rPr>
      </w:pPr>
      <w:bookmarkStart w:id="341" w:name="_Toc118987179"/>
      <w:r w:rsidRPr="00602E24">
        <w:rPr>
          <w:sz w:val="22"/>
          <w:szCs w:val="22"/>
        </w:rPr>
        <w:t>Appendix 1</w:t>
      </w:r>
      <w:r w:rsidR="00602E24">
        <w:rPr>
          <w:sz w:val="22"/>
          <w:szCs w:val="22"/>
        </w:rPr>
        <w:t>-2</w:t>
      </w:r>
      <w:r w:rsidRPr="00602E24">
        <w:rPr>
          <w:sz w:val="22"/>
          <w:szCs w:val="22"/>
        </w:rPr>
        <w:t>.  Acronyms and Abbreviations</w:t>
      </w:r>
      <w:bookmarkEnd w:id="341"/>
    </w:p>
    <w:p w14:paraId="5178DB0E" w14:textId="77777777" w:rsidR="00410ED6" w:rsidRPr="00CA2DE7" w:rsidRDefault="00410ED6" w:rsidP="00410ED6">
      <w:pPr>
        <w:rPr>
          <w:sz w:val="20"/>
        </w:rPr>
      </w:pPr>
      <w:r w:rsidRPr="00CA2DE7">
        <w:rPr>
          <w:rFonts w:cs="Arial"/>
          <w:sz w:val="19"/>
          <w:szCs w:val="19"/>
        </w:rPr>
        <w:t>*For HVLP applicators, the pressure measured at the gun air cap shall not exceed 10 psig.</w:t>
      </w:r>
    </w:p>
    <w:p w14:paraId="247891F6" w14:textId="77777777" w:rsidR="00410ED6" w:rsidRPr="00CA2DE7" w:rsidRDefault="00410ED6" w:rsidP="00410ED6">
      <w:pPr>
        <w:rPr>
          <w:rFonts w:eastAsiaTheme="majorEastAsia" w:cstheme="majorBidi"/>
          <w:b/>
          <w:kern w:val="28"/>
          <w:szCs w:val="22"/>
        </w:rPr>
      </w:pPr>
      <w:r w:rsidRPr="00CA2DE7">
        <w:rPr>
          <w:bCs/>
          <w:szCs w:val="22"/>
        </w:rPr>
        <w:br w:type="page"/>
      </w:r>
    </w:p>
    <w:p w14:paraId="40845718" w14:textId="7C16E613" w:rsidR="00410ED6" w:rsidRPr="00CA2DE7" w:rsidRDefault="00410ED6" w:rsidP="00410ED6">
      <w:pPr>
        <w:pStyle w:val="Heading2"/>
        <w:tabs>
          <w:tab w:val="num" w:pos="0"/>
        </w:tabs>
        <w:spacing w:before="240" w:after="60"/>
        <w:jc w:val="left"/>
        <w:rPr>
          <w:bCs w:val="0"/>
          <w:sz w:val="22"/>
          <w:szCs w:val="22"/>
        </w:rPr>
      </w:pPr>
      <w:bookmarkStart w:id="342" w:name="_Toc118987180"/>
      <w:r w:rsidRPr="00CA2DE7">
        <w:rPr>
          <w:bCs w:val="0"/>
          <w:sz w:val="22"/>
          <w:szCs w:val="22"/>
        </w:rPr>
        <w:lastRenderedPageBreak/>
        <w:t>Appendix 2</w:t>
      </w:r>
      <w:r w:rsidR="00330CF4" w:rsidRPr="00CA2DE7">
        <w:rPr>
          <w:bCs w:val="0"/>
          <w:sz w:val="22"/>
          <w:szCs w:val="22"/>
        </w:rPr>
        <w:t>-2</w:t>
      </w:r>
      <w:r w:rsidRPr="00CA2DE7">
        <w:rPr>
          <w:bCs w:val="0"/>
          <w:sz w:val="22"/>
          <w:szCs w:val="22"/>
        </w:rPr>
        <w:t>.  Schedule of Compliance</w:t>
      </w:r>
      <w:bookmarkEnd w:id="342"/>
    </w:p>
    <w:p w14:paraId="300E0D8F" w14:textId="77777777" w:rsidR="00410ED6" w:rsidRPr="00CA2DE7" w:rsidRDefault="00410ED6" w:rsidP="00410ED6">
      <w:pPr>
        <w:jc w:val="both"/>
        <w:rPr>
          <w:rFonts w:cs="Arial"/>
          <w:sz w:val="20"/>
        </w:rPr>
      </w:pPr>
    </w:p>
    <w:p w14:paraId="262AF89F" w14:textId="77777777" w:rsidR="00410ED6" w:rsidRPr="00CA2DE7" w:rsidRDefault="00410ED6" w:rsidP="00410ED6">
      <w:pPr>
        <w:jc w:val="both"/>
        <w:rPr>
          <w:rFonts w:cs="Arial"/>
          <w:sz w:val="20"/>
        </w:rPr>
      </w:pPr>
      <w:r w:rsidRPr="00CA2DE7">
        <w:rPr>
          <w:rFonts w:cs="Arial"/>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CA2DE7">
        <w:rPr>
          <w:rFonts w:cs="Arial"/>
          <w:b/>
          <w:sz w:val="20"/>
        </w:rPr>
        <w:t>(R 336.1213(4)(a), R 336.1119(a)(ii))</w:t>
      </w:r>
    </w:p>
    <w:p w14:paraId="5990C526" w14:textId="77777777" w:rsidR="00410ED6" w:rsidRPr="00CA2DE7" w:rsidRDefault="00410ED6" w:rsidP="00410ED6">
      <w:pPr>
        <w:jc w:val="both"/>
        <w:rPr>
          <w:rFonts w:cs="Arial"/>
          <w:sz w:val="20"/>
        </w:rPr>
      </w:pPr>
    </w:p>
    <w:p w14:paraId="21E83765" w14:textId="5A254F5A" w:rsidR="00410ED6" w:rsidRPr="00CA2DE7" w:rsidRDefault="00410ED6" w:rsidP="00410ED6">
      <w:pPr>
        <w:pStyle w:val="Heading2"/>
        <w:tabs>
          <w:tab w:val="left" w:pos="0"/>
        </w:tabs>
        <w:spacing w:before="240" w:after="60"/>
        <w:jc w:val="both"/>
        <w:rPr>
          <w:sz w:val="22"/>
          <w:szCs w:val="22"/>
        </w:rPr>
      </w:pPr>
      <w:bookmarkStart w:id="343" w:name="_Toc118987181"/>
      <w:r w:rsidRPr="00CA2DE7">
        <w:rPr>
          <w:sz w:val="22"/>
          <w:szCs w:val="22"/>
        </w:rPr>
        <w:t>Appendix 3</w:t>
      </w:r>
      <w:r w:rsidR="00330CF4" w:rsidRPr="00CA2DE7">
        <w:rPr>
          <w:bCs w:val="0"/>
          <w:sz w:val="22"/>
          <w:szCs w:val="22"/>
        </w:rPr>
        <w:t>-2</w:t>
      </w:r>
      <w:r w:rsidRPr="00CA2DE7">
        <w:rPr>
          <w:sz w:val="22"/>
          <w:szCs w:val="22"/>
        </w:rPr>
        <w:t>.  Monitoring Requirements</w:t>
      </w:r>
      <w:bookmarkEnd w:id="343"/>
    </w:p>
    <w:p w14:paraId="0781C9B2" w14:textId="77777777" w:rsidR="00330CF4" w:rsidRPr="00CA2DE7" w:rsidRDefault="00330CF4" w:rsidP="00330CF4">
      <w:pPr>
        <w:jc w:val="both"/>
        <w:rPr>
          <w:sz w:val="20"/>
        </w:rPr>
      </w:pPr>
    </w:p>
    <w:p w14:paraId="1923722E" w14:textId="77777777" w:rsidR="00330CF4" w:rsidRPr="00CA2DE7" w:rsidRDefault="00330CF4" w:rsidP="00330CF4">
      <w:pPr>
        <w:jc w:val="both"/>
        <w:rPr>
          <w:sz w:val="20"/>
        </w:rPr>
      </w:pPr>
      <w:r w:rsidRPr="00CA2DE7">
        <w:rPr>
          <w:sz w:val="20"/>
        </w:rPr>
        <w:t>Specific monitoring requirement procedures, methods or specifications are detailed in Part A or the appropriate Source-Wide, Emission Unit and/or Flexible Group Special Conditions.  Therefore, this appendix is not applicable.</w:t>
      </w:r>
    </w:p>
    <w:p w14:paraId="7FE0113E" w14:textId="77777777" w:rsidR="00330CF4" w:rsidRPr="00CA2DE7" w:rsidRDefault="00330CF4" w:rsidP="00330CF4">
      <w:pPr>
        <w:jc w:val="both"/>
        <w:rPr>
          <w:sz w:val="20"/>
        </w:rPr>
      </w:pPr>
    </w:p>
    <w:p w14:paraId="379AC8B5" w14:textId="4DABC79D" w:rsidR="00410ED6" w:rsidRPr="00CA2DE7" w:rsidRDefault="00410ED6" w:rsidP="00410ED6">
      <w:pPr>
        <w:pStyle w:val="Heading2"/>
        <w:tabs>
          <w:tab w:val="num" w:pos="0"/>
        </w:tabs>
        <w:spacing w:before="240" w:after="60"/>
        <w:jc w:val="both"/>
        <w:rPr>
          <w:sz w:val="22"/>
          <w:szCs w:val="22"/>
        </w:rPr>
      </w:pPr>
      <w:bookmarkStart w:id="344" w:name="_Toc118987182"/>
      <w:r w:rsidRPr="00CA2DE7">
        <w:rPr>
          <w:sz w:val="22"/>
          <w:szCs w:val="22"/>
        </w:rPr>
        <w:t>Appendix 4</w:t>
      </w:r>
      <w:r w:rsidR="00330CF4" w:rsidRPr="00CA2DE7">
        <w:rPr>
          <w:bCs w:val="0"/>
          <w:sz w:val="22"/>
          <w:szCs w:val="22"/>
        </w:rPr>
        <w:t>-2</w:t>
      </w:r>
      <w:r w:rsidRPr="00CA2DE7">
        <w:rPr>
          <w:sz w:val="22"/>
          <w:szCs w:val="22"/>
        </w:rPr>
        <w:t>.  Recordkeeping</w:t>
      </w:r>
      <w:bookmarkEnd w:id="344"/>
    </w:p>
    <w:p w14:paraId="4812A376" w14:textId="77777777" w:rsidR="00410ED6" w:rsidRPr="00CA2DE7" w:rsidRDefault="00410ED6" w:rsidP="00410ED6">
      <w:pPr>
        <w:jc w:val="both"/>
        <w:rPr>
          <w:b/>
          <w:sz w:val="20"/>
        </w:rPr>
      </w:pPr>
    </w:p>
    <w:p w14:paraId="0E15C4A8" w14:textId="77777777" w:rsidR="00410ED6" w:rsidRPr="00CA2DE7" w:rsidRDefault="00410ED6" w:rsidP="00410ED6">
      <w:pPr>
        <w:jc w:val="both"/>
        <w:rPr>
          <w:rFonts w:ascii="Calibri" w:hAnsi="Calibri"/>
          <w:sz w:val="20"/>
        </w:rPr>
      </w:pPr>
      <w:r w:rsidRPr="00CA2DE7">
        <w:rPr>
          <w:sz w:val="20"/>
        </w:rPr>
        <w:t>Specific recordkeeping requirement formats and procedures are detailed in Part A or the appropriate Source-Wide, Emission Unit and/or Flexible Group Special Conditions.  Therefore, this appendix is not applicable.</w:t>
      </w:r>
    </w:p>
    <w:p w14:paraId="74260BE3" w14:textId="77777777" w:rsidR="00410ED6" w:rsidRPr="00CA2DE7" w:rsidRDefault="00410ED6" w:rsidP="00410ED6">
      <w:pPr>
        <w:jc w:val="both"/>
        <w:rPr>
          <w:rFonts w:cs="Arial"/>
          <w:sz w:val="20"/>
        </w:rPr>
      </w:pPr>
    </w:p>
    <w:p w14:paraId="72A2FFC5" w14:textId="41574DB8" w:rsidR="00410ED6" w:rsidRPr="00CA2DE7" w:rsidRDefault="00410ED6" w:rsidP="00410ED6">
      <w:pPr>
        <w:pStyle w:val="Heading2"/>
        <w:tabs>
          <w:tab w:val="num" w:pos="0"/>
        </w:tabs>
        <w:spacing w:before="240" w:after="60"/>
        <w:jc w:val="both"/>
        <w:rPr>
          <w:sz w:val="22"/>
          <w:szCs w:val="22"/>
        </w:rPr>
      </w:pPr>
      <w:bookmarkStart w:id="345" w:name="_Toc118987183"/>
      <w:r w:rsidRPr="00CA2DE7">
        <w:rPr>
          <w:sz w:val="22"/>
          <w:szCs w:val="22"/>
        </w:rPr>
        <w:t>Appendix 5</w:t>
      </w:r>
      <w:r w:rsidR="00E77383" w:rsidRPr="00CA2DE7">
        <w:rPr>
          <w:bCs w:val="0"/>
          <w:sz w:val="22"/>
          <w:szCs w:val="22"/>
        </w:rPr>
        <w:t>-2</w:t>
      </w:r>
      <w:r w:rsidRPr="00CA2DE7">
        <w:rPr>
          <w:sz w:val="22"/>
          <w:szCs w:val="22"/>
        </w:rPr>
        <w:t>.  Testing Procedures</w:t>
      </w:r>
      <w:bookmarkEnd w:id="345"/>
    </w:p>
    <w:p w14:paraId="723B0F97" w14:textId="77777777" w:rsidR="00410ED6" w:rsidRPr="00CA2DE7" w:rsidRDefault="00410ED6" w:rsidP="00410ED6">
      <w:pPr>
        <w:jc w:val="both"/>
        <w:rPr>
          <w:sz w:val="20"/>
        </w:rPr>
      </w:pPr>
    </w:p>
    <w:p w14:paraId="5ED20AC4" w14:textId="77777777" w:rsidR="00410ED6" w:rsidRPr="00CA2DE7" w:rsidRDefault="00410ED6" w:rsidP="00410ED6">
      <w:pPr>
        <w:jc w:val="both"/>
        <w:rPr>
          <w:sz w:val="20"/>
        </w:rPr>
      </w:pPr>
      <w:r w:rsidRPr="00CA2DE7">
        <w:rPr>
          <w:sz w:val="20"/>
        </w:rPr>
        <w:t>Specific testing requirement plans, procedures, and averaging times are detailed in the appropriate Requirement Tables.  Therefore, this appendix is not applicable.</w:t>
      </w:r>
    </w:p>
    <w:p w14:paraId="39ADF515" w14:textId="3F81A94F" w:rsidR="00410ED6" w:rsidRPr="00CA2DE7" w:rsidRDefault="00410ED6" w:rsidP="00410ED6">
      <w:pPr>
        <w:rPr>
          <w:rFonts w:eastAsiaTheme="majorEastAsia" w:cstheme="majorBidi"/>
          <w:b/>
          <w:bCs/>
          <w:kern w:val="28"/>
          <w:szCs w:val="22"/>
        </w:rPr>
      </w:pPr>
    </w:p>
    <w:p w14:paraId="619FE8A4" w14:textId="4D4D5E31" w:rsidR="00410ED6" w:rsidRPr="00CA2DE7" w:rsidRDefault="00410ED6" w:rsidP="00410ED6">
      <w:pPr>
        <w:pStyle w:val="Heading2"/>
        <w:spacing w:before="240" w:after="60"/>
        <w:jc w:val="both"/>
        <w:rPr>
          <w:sz w:val="22"/>
          <w:szCs w:val="22"/>
        </w:rPr>
      </w:pPr>
      <w:bookmarkStart w:id="346" w:name="_Toc118987184"/>
      <w:r w:rsidRPr="00CA2DE7">
        <w:rPr>
          <w:sz w:val="22"/>
          <w:szCs w:val="22"/>
        </w:rPr>
        <w:t>Appendix 6</w:t>
      </w:r>
      <w:r w:rsidR="00E77383" w:rsidRPr="00CA2DE7">
        <w:rPr>
          <w:bCs w:val="0"/>
          <w:sz w:val="22"/>
          <w:szCs w:val="22"/>
        </w:rPr>
        <w:t>-2</w:t>
      </w:r>
      <w:r w:rsidRPr="00CA2DE7">
        <w:rPr>
          <w:sz w:val="22"/>
          <w:szCs w:val="22"/>
        </w:rPr>
        <w:t>.  Permits to Install/ROP Revision Applications</w:t>
      </w:r>
      <w:bookmarkEnd w:id="346"/>
    </w:p>
    <w:p w14:paraId="4EACB664" w14:textId="77777777" w:rsidR="00410ED6" w:rsidRPr="00CA2DE7" w:rsidRDefault="00410ED6" w:rsidP="00410ED6"/>
    <w:p w14:paraId="52DDF9DC" w14:textId="77777777" w:rsidR="00410ED6" w:rsidRPr="00CA2DE7" w:rsidRDefault="00410ED6" w:rsidP="00410ED6">
      <w:pPr>
        <w:jc w:val="both"/>
        <w:rPr>
          <w:rFonts w:cs="Arial"/>
          <w:b/>
          <w:bCs/>
          <w:sz w:val="20"/>
        </w:rPr>
      </w:pPr>
      <w:r w:rsidRPr="00CA2DE7">
        <w:rPr>
          <w:rFonts w:cs="Arial"/>
          <w:b/>
          <w:bCs/>
          <w:sz w:val="20"/>
        </w:rPr>
        <w:t>PTIs rolled in since December 2018 ROP MI-ROP-A4033-2017b.</w:t>
      </w:r>
    </w:p>
    <w:p w14:paraId="28C75D77" w14:textId="77777777" w:rsidR="00410ED6" w:rsidRPr="00CA2DE7" w:rsidRDefault="00410ED6" w:rsidP="00410ED6">
      <w:pPr>
        <w:jc w:val="both"/>
        <w:rPr>
          <w:rFonts w:cs="Arial"/>
          <w:sz w:val="20"/>
        </w:rPr>
      </w:pPr>
    </w:p>
    <w:p w14:paraId="03597154" w14:textId="77777777" w:rsidR="00410ED6" w:rsidRPr="00CA2DE7" w:rsidRDefault="00410ED6" w:rsidP="00410ED6">
      <w:pPr>
        <w:jc w:val="both"/>
        <w:rPr>
          <w:rFonts w:cs="Arial"/>
          <w:sz w:val="20"/>
        </w:rPr>
      </w:pPr>
      <w:r w:rsidRPr="00CA2DE7">
        <w:rPr>
          <w:rFonts w:cs="Arial"/>
          <w:sz w:val="20"/>
        </w:rPr>
        <w:t>DPP is located at the stationary source that was issued MI-ROP-A4033-2017b on December 14, 2018  The following table lists any PTIs issued or ROP revision applications received from DDP since issuance of MI ROP-A4033-2017b.  Those ROP revision applications that are being issued concurrently with this ROP significant modification for DDP are identified by an asterisk (*).  Those revision applications not listed with an asterisk were processed prior to this significant modification.</w:t>
      </w:r>
    </w:p>
    <w:p w14:paraId="195D67DA" w14:textId="77777777" w:rsidR="00410ED6" w:rsidRPr="00CA2DE7" w:rsidRDefault="00410ED6" w:rsidP="00410ED6">
      <w:pPr>
        <w:jc w:val="both"/>
        <w:rPr>
          <w:rFonts w:cs="Arial"/>
          <w:sz w:val="20"/>
        </w:rPr>
      </w:pPr>
    </w:p>
    <w:tbl>
      <w:tblPr>
        <w:tblW w:w="5011" w:type="pct"/>
        <w:tblInd w:w="-23" w:type="dxa"/>
        <w:tblLook w:val="0000" w:firstRow="0" w:lastRow="0" w:firstColumn="0" w:lastColumn="0" w:noHBand="0" w:noVBand="0"/>
      </w:tblPr>
      <w:tblGrid>
        <w:gridCol w:w="1171"/>
        <w:gridCol w:w="2430"/>
        <w:gridCol w:w="4139"/>
        <w:gridCol w:w="2460"/>
      </w:tblGrid>
      <w:tr w:rsidR="00CA2DE7" w:rsidRPr="00CA2DE7" w14:paraId="252FB3FA" w14:textId="77777777" w:rsidTr="00CA2DE7">
        <w:trPr>
          <w:tblHeader/>
        </w:trPr>
        <w:tc>
          <w:tcPr>
            <w:tcW w:w="574" w:type="pct"/>
            <w:tcBorders>
              <w:top w:val="double" w:sz="6" w:space="0" w:color="auto"/>
              <w:left w:val="double" w:sz="6" w:space="0" w:color="auto"/>
              <w:bottom w:val="double" w:sz="6" w:space="0" w:color="auto"/>
              <w:right w:val="single" w:sz="6" w:space="0" w:color="auto"/>
            </w:tcBorders>
            <w:shd w:val="pct10" w:color="auto" w:fill="auto"/>
          </w:tcPr>
          <w:p w14:paraId="2F65E2D9" w14:textId="77777777" w:rsidR="00410ED6" w:rsidRPr="00CA2DE7" w:rsidRDefault="00410ED6" w:rsidP="00410ED6">
            <w:pPr>
              <w:jc w:val="center"/>
              <w:rPr>
                <w:rFonts w:cs="Arial"/>
                <w:b/>
                <w:sz w:val="20"/>
              </w:rPr>
            </w:pPr>
            <w:r w:rsidRPr="00CA2DE7">
              <w:rPr>
                <w:rFonts w:cs="Arial"/>
                <w:b/>
                <w:sz w:val="20"/>
              </w:rPr>
              <w:t>Permit to Install Number</w:t>
            </w:r>
          </w:p>
        </w:tc>
        <w:tc>
          <w:tcPr>
            <w:tcW w:w="1191" w:type="pct"/>
            <w:tcBorders>
              <w:top w:val="double" w:sz="6" w:space="0" w:color="auto"/>
              <w:left w:val="single" w:sz="6" w:space="0" w:color="auto"/>
              <w:bottom w:val="double" w:sz="6" w:space="0" w:color="auto"/>
              <w:right w:val="single" w:sz="6" w:space="0" w:color="auto"/>
            </w:tcBorders>
            <w:shd w:val="pct10" w:color="auto" w:fill="auto"/>
          </w:tcPr>
          <w:p w14:paraId="72BC71B3" w14:textId="77777777" w:rsidR="00410ED6" w:rsidRPr="00CA2DE7" w:rsidRDefault="00410ED6" w:rsidP="00410ED6">
            <w:pPr>
              <w:jc w:val="center"/>
              <w:rPr>
                <w:rFonts w:cs="Arial"/>
                <w:b/>
                <w:sz w:val="20"/>
              </w:rPr>
            </w:pPr>
            <w:r w:rsidRPr="00CA2DE7">
              <w:rPr>
                <w:rFonts w:cs="Arial"/>
                <w:b/>
                <w:sz w:val="20"/>
              </w:rPr>
              <w:t>ROP Revision Application Number/Issuance Date</w:t>
            </w:r>
          </w:p>
        </w:tc>
        <w:tc>
          <w:tcPr>
            <w:tcW w:w="2029" w:type="pct"/>
            <w:tcBorders>
              <w:top w:val="double" w:sz="6" w:space="0" w:color="auto"/>
              <w:bottom w:val="double" w:sz="6" w:space="0" w:color="auto"/>
              <w:right w:val="single" w:sz="6" w:space="0" w:color="auto"/>
            </w:tcBorders>
            <w:shd w:val="pct10" w:color="auto" w:fill="auto"/>
            <w:vAlign w:val="center"/>
          </w:tcPr>
          <w:p w14:paraId="4262DC2F" w14:textId="77777777" w:rsidR="00410ED6" w:rsidRPr="00CA2DE7" w:rsidRDefault="00410ED6" w:rsidP="00410ED6">
            <w:pPr>
              <w:jc w:val="center"/>
              <w:rPr>
                <w:rFonts w:cs="Arial"/>
                <w:b/>
                <w:sz w:val="20"/>
              </w:rPr>
            </w:pPr>
            <w:r w:rsidRPr="00CA2DE7">
              <w:rPr>
                <w:rFonts w:cs="Arial"/>
                <w:b/>
                <w:sz w:val="20"/>
              </w:rPr>
              <w:t>Description of Equipment or Change</w:t>
            </w:r>
          </w:p>
        </w:tc>
        <w:tc>
          <w:tcPr>
            <w:tcW w:w="1206" w:type="pct"/>
            <w:tcBorders>
              <w:top w:val="double" w:sz="6" w:space="0" w:color="auto"/>
              <w:bottom w:val="double" w:sz="6" w:space="0" w:color="auto"/>
              <w:right w:val="double" w:sz="6" w:space="0" w:color="auto"/>
            </w:tcBorders>
            <w:shd w:val="pct10" w:color="auto" w:fill="auto"/>
            <w:vAlign w:val="center"/>
          </w:tcPr>
          <w:p w14:paraId="65A5D029" w14:textId="77777777" w:rsidR="00410ED6" w:rsidRPr="00CA2DE7" w:rsidRDefault="00410ED6" w:rsidP="00410ED6">
            <w:pPr>
              <w:jc w:val="center"/>
              <w:rPr>
                <w:rFonts w:cs="Arial"/>
                <w:b/>
                <w:sz w:val="20"/>
              </w:rPr>
            </w:pPr>
            <w:r w:rsidRPr="00CA2DE7">
              <w:rPr>
                <w:rFonts w:cs="Arial"/>
                <w:b/>
                <w:sz w:val="20"/>
              </w:rPr>
              <w:t>Corresponding Emission Unit(s) or Flexible Group(s)</w:t>
            </w:r>
          </w:p>
        </w:tc>
      </w:tr>
      <w:tr w:rsidR="00CA2DE7" w:rsidRPr="00CA2DE7" w14:paraId="7FF115FF" w14:textId="77777777" w:rsidTr="00CA2DE7">
        <w:tc>
          <w:tcPr>
            <w:tcW w:w="574" w:type="pct"/>
            <w:tcBorders>
              <w:top w:val="double" w:sz="6" w:space="0" w:color="auto"/>
              <w:left w:val="double" w:sz="6" w:space="0" w:color="auto"/>
              <w:bottom w:val="single" w:sz="4" w:space="0" w:color="auto"/>
              <w:right w:val="single" w:sz="6" w:space="0" w:color="auto"/>
            </w:tcBorders>
            <w:shd w:val="clear" w:color="auto" w:fill="auto"/>
          </w:tcPr>
          <w:p w14:paraId="5C65C55E" w14:textId="77777777" w:rsidR="00410ED6" w:rsidRPr="00CA2DE7" w:rsidRDefault="00410ED6" w:rsidP="00410ED6">
            <w:pPr>
              <w:rPr>
                <w:rFonts w:cs="Arial"/>
                <w:sz w:val="20"/>
              </w:rPr>
            </w:pPr>
            <w:r w:rsidRPr="00CA2DE7">
              <w:rPr>
                <w:rFonts w:cs="Arial"/>
                <w:sz w:val="20"/>
              </w:rPr>
              <w:t>167-19</w:t>
            </w:r>
          </w:p>
        </w:tc>
        <w:tc>
          <w:tcPr>
            <w:tcW w:w="1191" w:type="pct"/>
            <w:tcBorders>
              <w:top w:val="double" w:sz="6" w:space="0" w:color="auto"/>
              <w:left w:val="single" w:sz="6" w:space="0" w:color="auto"/>
              <w:bottom w:val="single" w:sz="4" w:space="0" w:color="auto"/>
              <w:right w:val="single" w:sz="6" w:space="0" w:color="auto"/>
            </w:tcBorders>
            <w:shd w:val="clear" w:color="auto" w:fill="auto"/>
          </w:tcPr>
          <w:p w14:paraId="47519D9C" w14:textId="77777777" w:rsidR="00410ED6" w:rsidRPr="00CA2DE7" w:rsidRDefault="00410ED6" w:rsidP="00410ED6">
            <w:pPr>
              <w:ind w:left="-108"/>
              <w:jc w:val="center"/>
              <w:rPr>
                <w:rFonts w:cs="Arial"/>
                <w:sz w:val="20"/>
              </w:rPr>
            </w:pPr>
            <w:r w:rsidRPr="00CA2DE7">
              <w:rPr>
                <w:rFonts w:cs="Arial"/>
                <w:sz w:val="20"/>
              </w:rPr>
              <w:t>202000017*</w:t>
            </w:r>
          </w:p>
        </w:tc>
        <w:tc>
          <w:tcPr>
            <w:tcW w:w="2029" w:type="pct"/>
            <w:tcBorders>
              <w:top w:val="double" w:sz="6" w:space="0" w:color="auto"/>
              <w:bottom w:val="single" w:sz="4" w:space="0" w:color="auto"/>
              <w:right w:val="single" w:sz="6" w:space="0" w:color="auto"/>
            </w:tcBorders>
          </w:tcPr>
          <w:p w14:paraId="21184A2F" w14:textId="77777777" w:rsidR="00410ED6" w:rsidRPr="00CA2DE7" w:rsidRDefault="00410ED6" w:rsidP="00410ED6">
            <w:pPr>
              <w:jc w:val="both"/>
              <w:rPr>
                <w:rFonts w:cs="Arial"/>
                <w:sz w:val="20"/>
              </w:rPr>
            </w:pPr>
            <w:r w:rsidRPr="00CA2DE7">
              <w:rPr>
                <w:rFonts w:cs="Arial"/>
                <w:sz w:val="20"/>
              </w:rPr>
              <w:t>Former EU93 (SRN A4033) split into EU08 propylene oxide storage and distribution system and EU07 (DAS/Corteva SRN P1028)</w:t>
            </w:r>
          </w:p>
        </w:tc>
        <w:tc>
          <w:tcPr>
            <w:tcW w:w="1206" w:type="pct"/>
            <w:tcBorders>
              <w:top w:val="double" w:sz="6" w:space="0" w:color="auto"/>
              <w:bottom w:val="single" w:sz="4" w:space="0" w:color="auto"/>
              <w:right w:val="double" w:sz="6" w:space="0" w:color="auto"/>
            </w:tcBorders>
          </w:tcPr>
          <w:p w14:paraId="3BE29EC1" w14:textId="3F317A6B" w:rsidR="00410ED6" w:rsidRPr="00CA2DE7" w:rsidRDefault="00410ED6" w:rsidP="00410ED6">
            <w:pPr>
              <w:rPr>
                <w:rFonts w:cs="Arial"/>
                <w:sz w:val="20"/>
              </w:rPr>
            </w:pPr>
            <w:r w:rsidRPr="00CA2DE7">
              <w:rPr>
                <w:rFonts w:cs="Arial"/>
                <w:sz w:val="20"/>
              </w:rPr>
              <w:t xml:space="preserve">EU08, </w:t>
            </w:r>
            <w:r w:rsidRPr="00CA2DE7">
              <w:rPr>
                <w:sz w:val="20"/>
              </w:rPr>
              <w:t>FGHONFUGITIVES, FGOLDMACT, FGCELLULOSICS</w:t>
            </w:r>
            <w:r w:rsidR="00C525C0" w:rsidRPr="00CA2DE7">
              <w:rPr>
                <w:sz w:val="20"/>
              </w:rPr>
              <w:t>,</w:t>
            </w:r>
            <w:r w:rsidRPr="00CA2DE7">
              <w:rPr>
                <w:rFonts w:cs="Arial"/>
                <w:sz w:val="20"/>
              </w:rPr>
              <w:t xml:space="preserve"> FG954THROX (DAS/Corteva SRN P1028)</w:t>
            </w:r>
          </w:p>
        </w:tc>
      </w:tr>
      <w:tr w:rsidR="00CA2DE7" w:rsidRPr="00CA2DE7" w14:paraId="66029282" w14:textId="77777777" w:rsidTr="00CA2DE7">
        <w:tc>
          <w:tcPr>
            <w:tcW w:w="574" w:type="pct"/>
            <w:tcBorders>
              <w:top w:val="single" w:sz="4" w:space="0" w:color="auto"/>
              <w:left w:val="double" w:sz="6" w:space="0" w:color="auto"/>
              <w:bottom w:val="single" w:sz="4" w:space="0" w:color="auto"/>
              <w:right w:val="single" w:sz="6" w:space="0" w:color="auto"/>
            </w:tcBorders>
            <w:shd w:val="clear" w:color="auto" w:fill="auto"/>
          </w:tcPr>
          <w:p w14:paraId="5EE5C734" w14:textId="77777777" w:rsidR="00410ED6" w:rsidRPr="00CA2DE7" w:rsidRDefault="00410ED6" w:rsidP="00410ED6">
            <w:pPr>
              <w:rPr>
                <w:rFonts w:cs="Arial"/>
                <w:sz w:val="20"/>
              </w:rPr>
            </w:pPr>
            <w:r w:rsidRPr="00CA2DE7">
              <w:rPr>
                <w:rFonts w:cs="Arial"/>
                <w:sz w:val="20"/>
              </w:rPr>
              <w:t>159-19</w:t>
            </w:r>
          </w:p>
        </w:tc>
        <w:tc>
          <w:tcPr>
            <w:tcW w:w="1191" w:type="pct"/>
            <w:tcBorders>
              <w:top w:val="single" w:sz="4" w:space="0" w:color="auto"/>
              <w:left w:val="single" w:sz="6" w:space="0" w:color="auto"/>
              <w:bottom w:val="single" w:sz="4" w:space="0" w:color="auto"/>
              <w:right w:val="single" w:sz="6" w:space="0" w:color="auto"/>
            </w:tcBorders>
            <w:shd w:val="clear" w:color="auto" w:fill="auto"/>
          </w:tcPr>
          <w:p w14:paraId="30180190" w14:textId="77777777" w:rsidR="00410ED6" w:rsidRPr="00CA2DE7" w:rsidRDefault="00410ED6" w:rsidP="00410ED6">
            <w:pPr>
              <w:ind w:left="-108"/>
              <w:jc w:val="center"/>
              <w:rPr>
                <w:rFonts w:cs="Arial"/>
                <w:sz w:val="20"/>
              </w:rPr>
            </w:pPr>
            <w:r w:rsidRPr="00CA2DE7">
              <w:rPr>
                <w:rFonts w:cs="Arial"/>
                <w:sz w:val="20"/>
              </w:rPr>
              <w:t>202000069*</w:t>
            </w:r>
          </w:p>
        </w:tc>
        <w:tc>
          <w:tcPr>
            <w:tcW w:w="2029" w:type="pct"/>
            <w:tcBorders>
              <w:top w:val="single" w:sz="4" w:space="0" w:color="auto"/>
              <w:bottom w:val="single" w:sz="4" w:space="0" w:color="auto"/>
              <w:right w:val="single" w:sz="6" w:space="0" w:color="auto"/>
            </w:tcBorders>
          </w:tcPr>
          <w:p w14:paraId="2400CBD4" w14:textId="77777777" w:rsidR="00410ED6" w:rsidRPr="00CA2DE7" w:rsidRDefault="00410ED6" w:rsidP="00410ED6">
            <w:pPr>
              <w:jc w:val="both"/>
              <w:rPr>
                <w:rFonts w:cs="Arial"/>
                <w:sz w:val="20"/>
              </w:rPr>
            </w:pPr>
            <w:r w:rsidRPr="00CA2DE7">
              <w:rPr>
                <w:rFonts w:cs="Arial"/>
                <w:sz w:val="20"/>
              </w:rPr>
              <w:t>Former EU85 (SRN A4033) split into EU06 Anhrdrous HCL storage and distribution and EU05 (DAS/Corteva SRN P1028)</w:t>
            </w:r>
          </w:p>
        </w:tc>
        <w:tc>
          <w:tcPr>
            <w:tcW w:w="1206" w:type="pct"/>
            <w:tcBorders>
              <w:top w:val="single" w:sz="4" w:space="0" w:color="auto"/>
              <w:bottom w:val="single" w:sz="4" w:space="0" w:color="auto"/>
              <w:right w:val="double" w:sz="6" w:space="0" w:color="auto"/>
            </w:tcBorders>
          </w:tcPr>
          <w:p w14:paraId="4D9847AD" w14:textId="77777777" w:rsidR="00410ED6" w:rsidRPr="00CA2DE7" w:rsidRDefault="00410ED6" w:rsidP="00410ED6">
            <w:pPr>
              <w:rPr>
                <w:rFonts w:cs="Arial"/>
                <w:sz w:val="20"/>
              </w:rPr>
            </w:pPr>
            <w:r w:rsidRPr="00CA2DE7">
              <w:rPr>
                <w:rFonts w:cs="Arial"/>
                <w:sz w:val="20"/>
              </w:rPr>
              <w:t xml:space="preserve">EU06, FGHCLSCRUBBER </w:t>
            </w:r>
          </w:p>
        </w:tc>
      </w:tr>
      <w:tr w:rsidR="00CA2DE7" w:rsidRPr="00CA2DE7" w14:paraId="66CBB5DC" w14:textId="77777777" w:rsidTr="00CA2DE7">
        <w:tc>
          <w:tcPr>
            <w:tcW w:w="574" w:type="pct"/>
            <w:tcBorders>
              <w:top w:val="single" w:sz="4" w:space="0" w:color="auto"/>
              <w:left w:val="double" w:sz="6" w:space="0" w:color="auto"/>
              <w:bottom w:val="double" w:sz="6" w:space="0" w:color="auto"/>
              <w:right w:val="single" w:sz="6" w:space="0" w:color="auto"/>
            </w:tcBorders>
            <w:shd w:val="clear" w:color="auto" w:fill="auto"/>
          </w:tcPr>
          <w:p w14:paraId="4E37C96F" w14:textId="72607B38" w:rsidR="008E582C" w:rsidRPr="00CA2DE7" w:rsidRDefault="008E582C" w:rsidP="00410ED6">
            <w:pPr>
              <w:rPr>
                <w:rFonts w:cs="Arial"/>
                <w:sz w:val="20"/>
              </w:rPr>
            </w:pPr>
            <w:r w:rsidRPr="00CA2DE7">
              <w:rPr>
                <w:rFonts w:cs="Arial"/>
                <w:sz w:val="20"/>
              </w:rPr>
              <w:t>NA</w:t>
            </w:r>
          </w:p>
        </w:tc>
        <w:tc>
          <w:tcPr>
            <w:tcW w:w="1191" w:type="pct"/>
            <w:tcBorders>
              <w:top w:val="single" w:sz="4" w:space="0" w:color="auto"/>
              <w:left w:val="single" w:sz="6" w:space="0" w:color="auto"/>
              <w:bottom w:val="double" w:sz="6" w:space="0" w:color="auto"/>
              <w:right w:val="single" w:sz="6" w:space="0" w:color="auto"/>
            </w:tcBorders>
            <w:shd w:val="clear" w:color="auto" w:fill="auto"/>
          </w:tcPr>
          <w:p w14:paraId="20B4E5C3" w14:textId="77777777" w:rsidR="00402AE6" w:rsidRDefault="008E582C" w:rsidP="00410ED6">
            <w:pPr>
              <w:ind w:left="-108"/>
              <w:jc w:val="center"/>
              <w:rPr>
                <w:rFonts w:cs="Arial"/>
                <w:sz w:val="20"/>
              </w:rPr>
            </w:pPr>
            <w:r w:rsidRPr="00CA2DE7">
              <w:rPr>
                <w:rFonts w:cs="Arial"/>
                <w:sz w:val="20"/>
              </w:rPr>
              <w:t>2020000165</w:t>
            </w:r>
            <w:r w:rsidR="009521C0" w:rsidRPr="00CA2DE7">
              <w:rPr>
                <w:rFonts w:cs="Arial"/>
                <w:sz w:val="20"/>
              </w:rPr>
              <w:t xml:space="preserve"> </w:t>
            </w:r>
            <w:r w:rsidR="005033A8" w:rsidRPr="00CA2DE7">
              <w:rPr>
                <w:rFonts w:cs="Arial"/>
                <w:sz w:val="20"/>
              </w:rPr>
              <w:t xml:space="preserve">/ </w:t>
            </w:r>
          </w:p>
          <w:p w14:paraId="4D377CE4" w14:textId="0731E899" w:rsidR="008E582C" w:rsidRPr="00CA2DE7" w:rsidRDefault="00E819BA" w:rsidP="00410ED6">
            <w:pPr>
              <w:ind w:left="-108"/>
              <w:jc w:val="center"/>
              <w:rPr>
                <w:rFonts w:cs="Arial"/>
                <w:sz w:val="20"/>
              </w:rPr>
            </w:pPr>
            <w:r w:rsidRPr="00CA2DE7">
              <w:rPr>
                <w:rFonts w:cs="Arial"/>
                <w:sz w:val="20"/>
              </w:rPr>
              <w:t>April 16, 2021</w:t>
            </w:r>
          </w:p>
        </w:tc>
        <w:tc>
          <w:tcPr>
            <w:tcW w:w="2029" w:type="pct"/>
            <w:tcBorders>
              <w:top w:val="single" w:sz="4" w:space="0" w:color="auto"/>
              <w:bottom w:val="double" w:sz="6" w:space="0" w:color="auto"/>
              <w:right w:val="single" w:sz="6" w:space="0" w:color="auto"/>
            </w:tcBorders>
          </w:tcPr>
          <w:p w14:paraId="64BF214D" w14:textId="1CCD0926" w:rsidR="008E582C" w:rsidRPr="00CA2DE7" w:rsidRDefault="00A869F9" w:rsidP="00C525C0">
            <w:pPr>
              <w:jc w:val="both"/>
              <w:rPr>
                <w:rFonts w:cs="Arial"/>
                <w:sz w:val="20"/>
              </w:rPr>
            </w:pPr>
            <w:r w:rsidRPr="00CA2DE7">
              <w:rPr>
                <w:rFonts w:cs="Arial"/>
                <w:sz w:val="20"/>
              </w:rPr>
              <w:t xml:space="preserve">The ROP is Sectioned into 2 Sections since a portion of DDP was owned and operated by N&amp;B as of November 1, 2020.  The Emission Unit EU06 is split into a low purity portion EU06-LOWPURITY included in Section 1, and a high purity portion </w:t>
            </w:r>
            <w:r w:rsidR="00C525C0" w:rsidRPr="00CA2DE7">
              <w:rPr>
                <w:rFonts w:cs="Arial"/>
                <w:sz w:val="20"/>
              </w:rPr>
              <w:br/>
            </w:r>
            <w:r w:rsidRPr="00CA2DE7">
              <w:rPr>
                <w:rFonts w:cs="Arial"/>
                <w:sz w:val="20"/>
              </w:rPr>
              <w:lastRenderedPageBreak/>
              <w:t xml:space="preserve">EU06-HIGHPURTIY included in Section 2.  </w:t>
            </w:r>
            <w:r w:rsidR="009521C0" w:rsidRPr="00CA2DE7">
              <w:rPr>
                <w:rFonts w:cs="Arial"/>
                <w:sz w:val="20"/>
              </w:rPr>
              <w:t>The Emission Units and Flexible Groups Conditions remain unchanged, except for moving specific ones under their new owners.  Section 1 removed Emssion Uni</w:t>
            </w:r>
            <w:r w:rsidR="00C525C0" w:rsidRPr="00CA2DE7">
              <w:rPr>
                <w:rFonts w:cs="Arial"/>
                <w:sz w:val="20"/>
              </w:rPr>
              <w:t>t</w:t>
            </w:r>
            <w:r w:rsidR="009521C0" w:rsidRPr="00CA2DE7">
              <w:rPr>
                <w:rFonts w:cs="Arial"/>
                <w:sz w:val="20"/>
              </w:rPr>
              <w:t xml:space="preserve">s EU08, EUB2, and EUB5 </w:t>
            </w:r>
            <w:r w:rsidR="005033A8" w:rsidRPr="00CA2DE7">
              <w:rPr>
                <w:rFonts w:cs="Arial"/>
                <w:sz w:val="20"/>
              </w:rPr>
              <w:t xml:space="preserve">and moved them to Section 2.  They are owned and operated by N&amp;B.  </w:t>
            </w:r>
          </w:p>
        </w:tc>
        <w:tc>
          <w:tcPr>
            <w:tcW w:w="1206" w:type="pct"/>
            <w:tcBorders>
              <w:top w:val="single" w:sz="4" w:space="0" w:color="auto"/>
              <w:bottom w:val="double" w:sz="6" w:space="0" w:color="auto"/>
              <w:right w:val="double" w:sz="6" w:space="0" w:color="auto"/>
            </w:tcBorders>
          </w:tcPr>
          <w:p w14:paraId="590FF720" w14:textId="77777777" w:rsidR="008E582C" w:rsidRPr="00CA2DE7" w:rsidRDefault="00057860" w:rsidP="00410ED6">
            <w:pPr>
              <w:rPr>
                <w:rFonts w:cs="Arial"/>
                <w:sz w:val="20"/>
              </w:rPr>
            </w:pPr>
            <w:r w:rsidRPr="00CA2DE7">
              <w:rPr>
                <w:rFonts w:cs="Arial"/>
                <w:sz w:val="20"/>
              </w:rPr>
              <w:lastRenderedPageBreak/>
              <w:t>EU06-HIGHPURITY,</w:t>
            </w:r>
          </w:p>
          <w:p w14:paraId="7D52566D" w14:textId="77777777" w:rsidR="00057860" w:rsidRPr="00CA2DE7" w:rsidRDefault="00057860" w:rsidP="00410ED6">
            <w:pPr>
              <w:rPr>
                <w:rFonts w:cs="Arial"/>
                <w:sz w:val="20"/>
              </w:rPr>
            </w:pPr>
            <w:r w:rsidRPr="00CA2DE7">
              <w:rPr>
                <w:rFonts w:cs="Arial"/>
                <w:sz w:val="20"/>
              </w:rPr>
              <w:t>FGHONFUGITIVES,</w:t>
            </w:r>
          </w:p>
          <w:p w14:paraId="0241DE04" w14:textId="77777777" w:rsidR="00057860" w:rsidRPr="00CA2DE7" w:rsidRDefault="00057860" w:rsidP="00410ED6">
            <w:pPr>
              <w:rPr>
                <w:rFonts w:cs="Arial"/>
                <w:sz w:val="20"/>
              </w:rPr>
            </w:pPr>
            <w:r w:rsidRPr="00CA2DE7">
              <w:rPr>
                <w:rFonts w:cs="Arial"/>
                <w:sz w:val="20"/>
              </w:rPr>
              <w:t>FGCELLULOSICS,</w:t>
            </w:r>
          </w:p>
          <w:p w14:paraId="78B10CEC" w14:textId="77777777" w:rsidR="00057860" w:rsidRPr="00CA2DE7" w:rsidRDefault="00057860" w:rsidP="00410ED6">
            <w:pPr>
              <w:rPr>
                <w:rFonts w:cs="Arial"/>
                <w:sz w:val="20"/>
              </w:rPr>
            </w:pPr>
            <w:r w:rsidRPr="00CA2DE7">
              <w:rPr>
                <w:rFonts w:cs="Arial"/>
                <w:sz w:val="20"/>
              </w:rPr>
              <w:t xml:space="preserve">FGOLDMACT, </w:t>
            </w:r>
          </w:p>
          <w:p w14:paraId="5286DBEC" w14:textId="77777777" w:rsidR="00057860" w:rsidRPr="00CA2DE7" w:rsidRDefault="00057860" w:rsidP="00410ED6">
            <w:pPr>
              <w:rPr>
                <w:rFonts w:cs="Arial"/>
                <w:sz w:val="20"/>
              </w:rPr>
            </w:pPr>
            <w:r w:rsidRPr="00CA2DE7">
              <w:rPr>
                <w:rFonts w:cs="Arial"/>
                <w:sz w:val="20"/>
              </w:rPr>
              <w:t>FGMONMACT,</w:t>
            </w:r>
          </w:p>
          <w:p w14:paraId="48EC0D0A" w14:textId="77777777" w:rsidR="00057860" w:rsidRPr="00CA2DE7" w:rsidRDefault="009521C0" w:rsidP="00410ED6">
            <w:pPr>
              <w:rPr>
                <w:rFonts w:cs="Arial"/>
                <w:sz w:val="20"/>
              </w:rPr>
            </w:pPr>
            <w:r w:rsidRPr="00CA2DE7">
              <w:rPr>
                <w:rFonts w:cs="Arial"/>
                <w:sz w:val="20"/>
              </w:rPr>
              <w:t>FGBENZENEWASTE,</w:t>
            </w:r>
          </w:p>
          <w:p w14:paraId="136D6516" w14:textId="30B1C7C7" w:rsidR="009521C0" w:rsidRPr="00CA2DE7" w:rsidRDefault="009521C0" w:rsidP="00410ED6">
            <w:pPr>
              <w:rPr>
                <w:rFonts w:cs="Arial"/>
                <w:sz w:val="20"/>
              </w:rPr>
            </w:pPr>
            <w:r w:rsidRPr="00CA2DE7">
              <w:rPr>
                <w:rFonts w:cs="Arial"/>
                <w:sz w:val="20"/>
              </w:rPr>
              <w:lastRenderedPageBreak/>
              <w:t>FGCOLDCLEANERS</w:t>
            </w:r>
            <w:r w:rsidR="003A235A" w:rsidRPr="00CA2DE7">
              <w:rPr>
                <w:rFonts w:cs="Arial"/>
                <w:sz w:val="20"/>
              </w:rPr>
              <w:t>-S2</w:t>
            </w:r>
          </w:p>
        </w:tc>
      </w:tr>
    </w:tbl>
    <w:p w14:paraId="0BBB7D31" w14:textId="77777777" w:rsidR="00410ED6" w:rsidRPr="00CA2DE7" w:rsidRDefault="00410ED6" w:rsidP="00410ED6">
      <w:pPr>
        <w:jc w:val="both"/>
        <w:rPr>
          <w:rFonts w:cs="Arial"/>
          <w:sz w:val="20"/>
        </w:rPr>
      </w:pPr>
    </w:p>
    <w:p w14:paraId="32BE6CDC" w14:textId="313651D7" w:rsidR="00410ED6" w:rsidRPr="00CA2DE7" w:rsidRDefault="00410ED6" w:rsidP="00410ED6">
      <w:pPr>
        <w:pStyle w:val="Heading2"/>
        <w:spacing w:before="240" w:after="60"/>
        <w:jc w:val="left"/>
        <w:rPr>
          <w:sz w:val="22"/>
          <w:szCs w:val="22"/>
        </w:rPr>
      </w:pPr>
      <w:bookmarkStart w:id="347" w:name="_Toc118987185"/>
      <w:r w:rsidRPr="00CA2DE7">
        <w:rPr>
          <w:sz w:val="22"/>
          <w:szCs w:val="22"/>
        </w:rPr>
        <w:t>Appendix 7</w:t>
      </w:r>
      <w:r w:rsidR="00E77383" w:rsidRPr="00CA2DE7">
        <w:rPr>
          <w:bCs w:val="0"/>
          <w:sz w:val="22"/>
          <w:szCs w:val="22"/>
        </w:rPr>
        <w:t>-2</w:t>
      </w:r>
      <w:r w:rsidRPr="00CA2DE7">
        <w:rPr>
          <w:sz w:val="22"/>
          <w:szCs w:val="22"/>
        </w:rPr>
        <w:t>.  Emission Calculations</w:t>
      </w:r>
      <w:bookmarkEnd w:id="347"/>
    </w:p>
    <w:p w14:paraId="726C9982" w14:textId="77777777" w:rsidR="00E77383" w:rsidRPr="00CA2DE7" w:rsidRDefault="00E77383" w:rsidP="00E77383">
      <w:pPr>
        <w:jc w:val="both"/>
        <w:rPr>
          <w:sz w:val="20"/>
        </w:rPr>
      </w:pPr>
    </w:p>
    <w:p w14:paraId="4B49FAED" w14:textId="77777777" w:rsidR="00E77383" w:rsidRPr="00CA2DE7" w:rsidRDefault="00E77383" w:rsidP="00E77383">
      <w:pPr>
        <w:jc w:val="both"/>
        <w:rPr>
          <w:sz w:val="20"/>
        </w:rPr>
      </w:pPr>
      <w:r w:rsidRPr="00CA2DE7">
        <w:rPr>
          <w:sz w:val="20"/>
        </w:rPr>
        <w:t>There are no specific emission calculations to be used for this ROP.  Therefore, this appendix is not applicable.</w:t>
      </w:r>
    </w:p>
    <w:p w14:paraId="702C22BF" w14:textId="77777777" w:rsidR="00E77383" w:rsidRPr="00CA2DE7" w:rsidRDefault="00E77383" w:rsidP="00E77383">
      <w:pPr>
        <w:jc w:val="both"/>
        <w:rPr>
          <w:sz w:val="20"/>
        </w:rPr>
      </w:pPr>
    </w:p>
    <w:p w14:paraId="64BEAEAD" w14:textId="77F3F4F1" w:rsidR="00410ED6" w:rsidRPr="00CA2DE7" w:rsidRDefault="00410ED6" w:rsidP="00410ED6">
      <w:pPr>
        <w:pStyle w:val="Heading2"/>
        <w:tabs>
          <w:tab w:val="num" w:pos="0"/>
        </w:tabs>
        <w:spacing w:before="240" w:after="60"/>
        <w:jc w:val="left"/>
        <w:rPr>
          <w:rFonts w:cs="Arial"/>
          <w:sz w:val="22"/>
          <w:szCs w:val="22"/>
        </w:rPr>
      </w:pPr>
      <w:bookmarkStart w:id="348" w:name="_Toc118987186"/>
      <w:r w:rsidRPr="00CA2DE7">
        <w:rPr>
          <w:rFonts w:cs="Arial"/>
          <w:sz w:val="22"/>
          <w:szCs w:val="22"/>
        </w:rPr>
        <w:t>Appendix 8</w:t>
      </w:r>
      <w:r w:rsidR="00E77383" w:rsidRPr="00CA2DE7">
        <w:rPr>
          <w:rFonts w:cs="Arial"/>
          <w:sz w:val="22"/>
          <w:szCs w:val="22"/>
        </w:rPr>
        <w:t>-2</w:t>
      </w:r>
      <w:r w:rsidRPr="00CA2DE7">
        <w:rPr>
          <w:rFonts w:cs="Arial"/>
          <w:sz w:val="22"/>
          <w:szCs w:val="22"/>
        </w:rPr>
        <w:t>.  Reporting</w:t>
      </w:r>
      <w:bookmarkEnd w:id="348"/>
    </w:p>
    <w:p w14:paraId="02401F02" w14:textId="77777777" w:rsidR="00410ED6" w:rsidRPr="00CA2DE7" w:rsidRDefault="00410ED6" w:rsidP="00410ED6">
      <w:pPr>
        <w:rPr>
          <w:rFonts w:cs="Arial"/>
          <w:sz w:val="20"/>
        </w:rPr>
      </w:pPr>
    </w:p>
    <w:p w14:paraId="70F24260" w14:textId="77777777" w:rsidR="00410ED6" w:rsidRPr="00CA2DE7" w:rsidRDefault="00410ED6" w:rsidP="00410ED6">
      <w:pPr>
        <w:rPr>
          <w:rFonts w:cs="Arial"/>
          <w:b/>
          <w:sz w:val="20"/>
        </w:rPr>
      </w:pPr>
      <w:r w:rsidRPr="00CA2DE7">
        <w:rPr>
          <w:rFonts w:cs="Arial"/>
          <w:b/>
          <w:sz w:val="20"/>
        </w:rPr>
        <w:t>A.  Annual and Deviation Certification Reporting</w:t>
      </w:r>
    </w:p>
    <w:p w14:paraId="18E954FD" w14:textId="77777777" w:rsidR="00410ED6" w:rsidRPr="00CA2DE7" w:rsidRDefault="00410ED6" w:rsidP="00410ED6">
      <w:pPr>
        <w:rPr>
          <w:rFonts w:cs="Arial"/>
          <w:b/>
          <w:sz w:val="20"/>
        </w:rPr>
      </w:pPr>
    </w:p>
    <w:p w14:paraId="4A6E3EE8" w14:textId="77777777" w:rsidR="00410ED6" w:rsidRPr="00CA2DE7" w:rsidRDefault="00410ED6" w:rsidP="00410ED6">
      <w:pPr>
        <w:jc w:val="both"/>
        <w:rPr>
          <w:sz w:val="20"/>
        </w:rPr>
      </w:pPr>
      <w:r w:rsidRPr="00CA2DE7">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027031B0" w14:textId="77777777" w:rsidR="00410ED6" w:rsidRPr="00CA2DE7" w:rsidRDefault="00410ED6" w:rsidP="00410ED6">
      <w:pPr>
        <w:jc w:val="both"/>
        <w:rPr>
          <w:sz w:val="20"/>
        </w:rPr>
      </w:pPr>
    </w:p>
    <w:p w14:paraId="252ED387" w14:textId="77777777" w:rsidR="00410ED6" w:rsidRPr="00CA2DE7" w:rsidRDefault="00410ED6" w:rsidP="00410ED6">
      <w:pPr>
        <w:jc w:val="both"/>
        <w:rPr>
          <w:b/>
          <w:sz w:val="20"/>
        </w:rPr>
      </w:pPr>
      <w:r w:rsidRPr="00CA2DE7">
        <w:rPr>
          <w:b/>
          <w:sz w:val="20"/>
        </w:rPr>
        <w:t>B.  Other Reporting</w:t>
      </w:r>
    </w:p>
    <w:p w14:paraId="1075AA6E" w14:textId="77777777" w:rsidR="00410ED6" w:rsidRPr="00CA2DE7" w:rsidRDefault="00410ED6" w:rsidP="00410ED6">
      <w:pPr>
        <w:jc w:val="both"/>
        <w:rPr>
          <w:b/>
          <w:sz w:val="20"/>
        </w:rPr>
      </w:pPr>
    </w:p>
    <w:p w14:paraId="69C63BBD" w14:textId="0D17F3EA" w:rsidR="00410ED6" w:rsidRPr="00CA2DE7" w:rsidRDefault="00410ED6" w:rsidP="00410ED6">
      <w:pPr>
        <w:tabs>
          <w:tab w:val="left" w:pos="2340"/>
        </w:tabs>
        <w:jc w:val="both"/>
        <w:rPr>
          <w:noProof/>
        </w:rPr>
      </w:pPr>
      <w:r w:rsidRPr="00CA2DE7">
        <w:rPr>
          <w:sz w:val="20"/>
        </w:rPr>
        <w:t>Specific reporting requirement formats and procedures are detailed in Part A or the appropriate Source-Wide, Emission Unit and/or Flexible Group Special Conditions.  Therefore, Part B of this appendix is not applicable.</w:t>
      </w:r>
    </w:p>
    <w:sectPr w:rsidR="00410ED6" w:rsidRPr="00CA2DE7" w:rsidSect="00410ED6">
      <w:headerReference w:type="default" r:id="rId20"/>
      <w:headerReference w:type="first" r:id="rId21"/>
      <w:pgSz w:w="12240" w:h="15840" w:code="1"/>
      <w:pgMar w:top="1008" w:right="1008" w:bottom="1008"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F1B6" w14:textId="77777777" w:rsidR="004E7BF5" w:rsidRDefault="004E7BF5">
      <w:r>
        <w:separator/>
      </w:r>
    </w:p>
  </w:endnote>
  <w:endnote w:type="continuationSeparator" w:id="0">
    <w:p w14:paraId="1182C25A" w14:textId="77777777" w:rsidR="004E7BF5" w:rsidRDefault="004E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558D" w14:textId="77777777" w:rsidR="00CA2DE7" w:rsidRDefault="00CA2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83984335"/>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2CBB022F" w14:textId="2B1604CB" w:rsidR="004E7BF5" w:rsidRPr="00B65803" w:rsidRDefault="004E7BF5" w:rsidP="00B65803">
            <w:pPr>
              <w:pStyle w:val="Footer"/>
              <w:jc w:val="center"/>
              <w:rPr>
                <w:sz w:val="20"/>
              </w:rPr>
            </w:pPr>
            <w:r w:rsidRPr="00B65803">
              <w:rPr>
                <w:sz w:val="20"/>
              </w:rPr>
              <w:t xml:space="preserve">Page </w:t>
            </w:r>
            <w:r w:rsidRPr="00B65803">
              <w:rPr>
                <w:sz w:val="20"/>
              </w:rPr>
              <w:fldChar w:fldCharType="begin"/>
            </w:r>
            <w:r w:rsidRPr="00B65803">
              <w:rPr>
                <w:sz w:val="20"/>
              </w:rPr>
              <w:instrText xml:space="preserve"> PAGE </w:instrText>
            </w:r>
            <w:r w:rsidRPr="00B65803">
              <w:rPr>
                <w:sz w:val="20"/>
              </w:rPr>
              <w:fldChar w:fldCharType="separate"/>
            </w:r>
            <w:r w:rsidRPr="00B65803">
              <w:rPr>
                <w:noProof/>
                <w:sz w:val="20"/>
              </w:rPr>
              <w:t>2</w:t>
            </w:r>
            <w:r w:rsidRPr="00B65803">
              <w:rPr>
                <w:sz w:val="20"/>
              </w:rPr>
              <w:fldChar w:fldCharType="end"/>
            </w:r>
            <w:r w:rsidRPr="00B65803">
              <w:rPr>
                <w:sz w:val="20"/>
              </w:rPr>
              <w:t xml:space="preserve"> of </w:t>
            </w:r>
            <w:r w:rsidRPr="00B65803">
              <w:rPr>
                <w:sz w:val="20"/>
              </w:rPr>
              <w:fldChar w:fldCharType="begin"/>
            </w:r>
            <w:r w:rsidRPr="00B65803">
              <w:rPr>
                <w:sz w:val="20"/>
              </w:rPr>
              <w:instrText xml:space="preserve"> NUMPAGES  </w:instrText>
            </w:r>
            <w:r w:rsidRPr="00B65803">
              <w:rPr>
                <w:sz w:val="20"/>
              </w:rPr>
              <w:fldChar w:fldCharType="separate"/>
            </w:r>
            <w:r w:rsidRPr="00B65803">
              <w:rPr>
                <w:noProof/>
                <w:sz w:val="20"/>
              </w:rPr>
              <w:t>2</w:t>
            </w:r>
            <w:r w:rsidRPr="00B65803">
              <w:rPr>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1E73" w14:textId="77777777" w:rsidR="00CA2DE7" w:rsidRDefault="00CA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93BC" w14:textId="77777777" w:rsidR="004E7BF5" w:rsidRDefault="004E7BF5">
      <w:r>
        <w:separator/>
      </w:r>
    </w:p>
  </w:footnote>
  <w:footnote w:type="continuationSeparator" w:id="0">
    <w:p w14:paraId="0BF5FC97" w14:textId="77777777" w:rsidR="004E7BF5" w:rsidRDefault="004E7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348E" w14:textId="77777777" w:rsidR="00CA2DE7" w:rsidRDefault="00CA2D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60ED5" w14:textId="0C5361E6" w:rsidR="004E7BF5" w:rsidRPr="00CB4566" w:rsidRDefault="0064054E" w:rsidP="000F16C1">
    <w:pPr>
      <w:tabs>
        <w:tab w:val="left" w:pos="2880"/>
        <w:tab w:val="left" w:pos="3600"/>
        <w:tab w:val="left" w:pos="7020"/>
      </w:tabs>
      <w:rPr>
        <w:rFonts w:cs="Arial"/>
        <w:sz w:val="20"/>
      </w:rPr>
    </w:pPr>
    <w:r>
      <w:rPr>
        <w:b/>
      </w:rPr>
      <w:tab/>
    </w:r>
    <w:r>
      <w:rPr>
        <w:b/>
      </w:rPr>
      <w:tab/>
    </w:r>
    <w:r w:rsidR="004E7BF5" w:rsidRPr="00CB4566">
      <w:rPr>
        <w:rFonts w:cs="Arial"/>
        <w:sz w:val="20"/>
      </w:rPr>
      <w:tab/>
      <w:t>ROP No:  MI-ROP-P1027-2020</w:t>
    </w:r>
    <w:r w:rsidR="00F13E5C" w:rsidRPr="00CB4566">
      <w:rPr>
        <w:rFonts w:cs="Arial"/>
        <w:sz w:val="20"/>
      </w:rPr>
      <w:t>b</w:t>
    </w:r>
  </w:p>
  <w:p w14:paraId="1283C3B2" w14:textId="2331D69D" w:rsidR="004E7BF5" w:rsidRPr="00CB4566" w:rsidRDefault="004E7BF5" w:rsidP="000F16C1">
    <w:pPr>
      <w:pStyle w:val="Header"/>
      <w:tabs>
        <w:tab w:val="clear" w:pos="4320"/>
        <w:tab w:val="left" w:pos="6660"/>
        <w:tab w:val="left" w:pos="7020"/>
      </w:tabs>
      <w:rPr>
        <w:rFonts w:cs="Arial"/>
        <w:sz w:val="20"/>
      </w:rPr>
    </w:pPr>
    <w:r w:rsidRPr="00CB4566">
      <w:rPr>
        <w:rFonts w:cs="Arial"/>
        <w:sz w:val="20"/>
      </w:rPr>
      <w:tab/>
    </w:r>
    <w:r w:rsidRPr="00CB4566">
      <w:rPr>
        <w:rFonts w:cs="Arial"/>
        <w:sz w:val="20"/>
      </w:rPr>
      <w:tab/>
    </w:r>
    <w:r w:rsidRPr="00CB4566">
      <w:rPr>
        <w:rFonts w:cs="Arial"/>
        <w:sz w:val="20"/>
      </w:rPr>
      <w:tab/>
      <w:t>Expiration Date:  December 8, 2025</w:t>
    </w:r>
  </w:p>
  <w:p w14:paraId="4C6262CD" w14:textId="12B2BE7D" w:rsidR="004E7BF5" w:rsidRPr="00CB4566" w:rsidRDefault="004E7BF5" w:rsidP="000F16C1">
    <w:pPr>
      <w:pStyle w:val="Header"/>
      <w:tabs>
        <w:tab w:val="left" w:pos="7020"/>
      </w:tabs>
      <w:rPr>
        <w:sz w:val="20"/>
      </w:rPr>
    </w:pPr>
    <w:r w:rsidRPr="00CB4566">
      <w:rPr>
        <w:sz w:val="20"/>
      </w:rPr>
      <w:tab/>
    </w:r>
    <w:r w:rsidRPr="00CB4566">
      <w:rPr>
        <w:sz w:val="20"/>
      </w:rPr>
      <w:tab/>
      <w:t>PTI No:  MI-PTI-P1027-2020</w:t>
    </w:r>
    <w:r w:rsidR="00F13E5C" w:rsidRPr="00CB4566">
      <w:rPr>
        <w:sz w:val="20"/>
      </w:rPr>
      <w:t>b</w:t>
    </w:r>
  </w:p>
  <w:p w14:paraId="6F0BB041" w14:textId="77777777" w:rsidR="004E7BF5" w:rsidRPr="00CB4566" w:rsidRDefault="004E7BF5" w:rsidP="000F16C1">
    <w:pPr>
      <w:pStyle w:val="Header"/>
      <w:tabs>
        <w:tab w:val="left" w:pos="70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D567" w14:textId="25C5243F" w:rsidR="004E7BF5" w:rsidRPr="00CA2DE7" w:rsidRDefault="004E7BF5" w:rsidP="00964F8F">
    <w:pPr>
      <w:jc w:val="center"/>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1055" w14:textId="4DDFA85F" w:rsidR="004E7BF5" w:rsidRPr="00CB4566" w:rsidRDefault="0064054E" w:rsidP="00F55670">
    <w:pPr>
      <w:tabs>
        <w:tab w:val="left" w:pos="2880"/>
        <w:tab w:val="left" w:pos="3600"/>
        <w:tab w:val="left" w:pos="7020"/>
      </w:tabs>
      <w:rPr>
        <w:rFonts w:cs="Arial"/>
        <w:sz w:val="20"/>
      </w:rPr>
    </w:pPr>
    <w:r>
      <w:rPr>
        <w:b/>
      </w:rPr>
      <w:tab/>
    </w:r>
    <w:r>
      <w:rPr>
        <w:b/>
      </w:rPr>
      <w:tab/>
    </w:r>
    <w:r>
      <w:rPr>
        <w:b/>
      </w:rPr>
      <w:tab/>
    </w:r>
    <w:r w:rsidR="004E7BF5" w:rsidRPr="00CB4566">
      <w:rPr>
        <w:rFonts w:cs="Arial"/>
        <w:sz w:val="20"/>
      </w:rPr>
      <w:t>ROP No:  MI-ROP-P1027-2020</w:t>
    </w:r>
    <w:r w:rsidR="00F13E5C" w:rsidRPr="00CB4566">
      <w:rPr>
        <w:rFonts w:cs="Arial"/>
        <w:sz w:val="20"/>
      </w:rPr>
      <w:t>b</w:t>
    </w:r>
  </w:p>
  <w:p w14:paraId="2F126DC3" w14:textId="77777777" w:rsidR="004E7BF5" w:rsidRPr="00CB4566" w:rsidRDefault="004E7BF5" w:rsidP="00F55670">
    <w:pPr>
      <w:pStyle w:val="Header"/>
      <w:tabs>
        <w:tab w:val="clear" w:pos="4320"/>
        <w:tab w:val="left" w:pos="6660"/>
        <w:tab w:val="left" w:pos="7020"/>
      </w:tabs>
      <w:rPr>
        <w:rFonts w:cs="Arial"/>
        <w:sz w:val="20"/>
      </w:rPr>
    </w:pPr>
    <w:r w:rsidRPr="00CB4566">
      <w:rPr>
        <w:rFonts w:cs="Arial"/>
        <w:sz w:val="20"/>
      </w:rPr>
      <w:t>Section 1 - DDP</w:t>
    </w:r>
    <w:r w:rsidRPr="00CB4566">
      <w:rPr>
        <w:rFonts w:cs="Arial"/>
        <w:sz w:val="20"/>
      </w:rPr>
      <w:tab/>
    </w:r>
    <w:r w:rsidRPr="00CB4566">
      <w:rPr>
        <w:rFonts w:cs="Arial"/>
        <w:sz w:val="20"/>
      </w:rPr>
      <w:tab/>
    </w:r>
    <w:r w:rsidRPr="00CB4566">
      <w:rPr>
        <w:rFonts w:cs="Arial"/>
        <w:sz w:val="20"/>
      </w:rPr>
      <w:tab/>
      <w:t>Expiration Date:  December 8, 2025</w:t>
    </w:r>
  </w:p>
  <w:p w14:paraId="7109A65B" w14:textId="479F1661" w:rsidR="004E7BF5" w:rsidRPr="00CB4566" w:rsidRDefault="004E7BF5" w:rsidP="00F55670">
    <w:pPr>
      <w:pStyle w:val="Header"/>
      <w:tabs>
        <w:tab w:val="left" w:pos="7020"/>
      </w:tabs>
    </w:pPr>
    <w:r w:rsidRPr="00CB4566">
      <w:rPr>
        <w:sz w:val="20"/>
      </w:rPr>
      <w:tab/>
    </w:r>
    <w:r w:rsidRPr="00CB4566">
      <w:rPr>
        <w:sz w:val="20"/>
      </w:rPr>
      <w:tab/>
      <w:t>PTI No:  MI-PTI-P1027-2020</w:t>
    </w:r>
    <w:r w:rsidR="00F13E5C" w:rsidRPr="00CB4566">
      <w:rPr>
        <w:sz w:val="20"/>
      </w:rPr>
      <w:t>b</w:t>
    </w:r>
  </w:p>
  <w:p w14:paraId="302E964E" w14:textId="0648FA18" w:rsidR="004E7BF5" w:rsidRPr="00CB4566" w:rsidRDefault="004E7BF5" w:rsidP="00F556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F478" w14:textId="702E55CC" w:rsidR="004E7BF5" w:rsidRPr="00CB4566" w:rsidRDefault="0064054E" w:rsidP="000F16C1">
    <w:pPr>
      <w:tabs>
        <w:tab w:val="left" w:pos="2880"/>
        <w:tab w:val="left" w:pos="3600"/>
        <w:tab w:val="left" w:pos="7020"/>
      </w:tabs>
      <w:rPr>
        <w:rFonts w:cs="Arial"/>
        <w:sz w:val="20"/>
      </w:rPr>
    </w:pPr>
    <w:r>
      <w:rPr>
        <w:b/>
      </w:rPr>
      <w:tab/>
    </w:r>
    <w:r>
      <w:rPr>
        <w:b/>
      </w:rPr>
      <w:tab/>
    </w:r>
    <w:r w:rsidR="004E7BF5" w:rsidRPr="00CB4566">
      <w:rPr>
        <w:rFonts w:cs="Arial"/>
        <w:sz w:val="20"/>
      </w:rPr>
      <w:tab/>
      <w:t>ROP No:  MI-ROP-P1027-2020</w:t>
    </w:r>
    <w:r w:rsidR="00F13E5C" w:rsidRPr="00CB4566">
      <w:rPr>
        <w:rFonts w:cs="Arial"/>
        <w:sz w:val="20"/>
      </w:rPr>
      <w:t>b</w:t>
    </w:r>
  </w:p>
  <w:p w14:paraId="75137E9A" w14:textId="77777777" w:rsidR="004E7BF5" w:rsidRPr="00CB4566" w:rsidRDefault="004E7BF5" w:rsidP="000F16C1">
    <w:pPr>
      <w:pStyle w:val="Header"/>
      <w:tabs>
        <w:tab w:val="clear" w:pos="4320"/>
        <w:tab w:val="left" w:pos="6660"/>
        <w:tab w:val="left" w:pos="7020"/>
      </w:tabs>
      <w:rPr>
        <w:rFonts w:cs="Arial"/>
        <w:sz w:val="20"/>
      </w:rPr>
    </w:pPr>
    <w:r w:rsidRPr="00CB4566">
      <w:rPr>
        <w:rFonts w:cs="Arial"/>
        <w:sz w:val="20"/>
      </w:rPr>
      <w:t>Section 1 - DDP</w:t>
    </w:r>
    <w:r w:rsidRPr="00CB4566">
      <w:rPr>
        <w:rFonts w:cs="Arial"/>
        <w:sz w:val="20"/>
      </w:rPr>
      <w:tab/>
    </w:r>
    <w:r w:rsidRPr="00CB4566">
      <w:rPr>
        <w:rFonts w:cs="Arial"/>
        <w:sz w:val="20"/>
      </w:rPr>
      <w:tab/>
    </w:r>
    <w:r w:rsidRPr="00CB4566">
      <w:rPr>
        <w:rFonts w:cs="Arial"/>
        <w:sz w:val="20"/>
      </w:rPr>
      <w:tab/>
      <w:t>Expiration Date:  December 8, 2025</w:t>
    </w:r>
  </w:p>
  <w:p w14:paraId="07ECC014" w14:textId="65F81A81" w:rsidR="004E7BF5" w:rsidRPr="00CB4566" w:rsidRDefault="004E7BF5" w:rsidP="000F16C1">
    <w:pPr>
      <w:pStyle w:val="Header"/>
      <w:tabs>
        <w:tab w:val="left" w:pos="7020"/>
      </w:tabs>
    </w:pPr>
    <w:r w:rsidRPr="00CB4566">
      <w:rPr>
        <w:sz w:val="20"/>
      </w:rPr>
      <w:tab/>
    </w:r>
    <w:r w:rsidRPr="00CB4566">
      <w:rPr>
        <w:sz w:val="20"/>
      </w:rPr>
      <w:tab/>
      <w:t>PTI No:  MI-PTI-P1027-2020</w:t>
    </w:r>
    <w:r w:rsidR="00F13E5C" w:rsidRPr="00CB4566">
      <w:rPr>
        <w:sz w:val="20"/>
      </w:rPr>
      <w:t>b</w:t>
    </w:r>
  </w:p>
  <w:p w14:paraId="341CDE4D" w14:textId="5288FF3F" w:rsidR="004E7BF5" w:rsidRPr="00C525C0" w:rsidRDefault="004E7BF5" w:rsidP="000F16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9B49" w14:textId="6D043CE0" w:rsidR="004E7BF5" w:rsidRPr="0030222D" w:rsidRDefault="0064054E" w:rsidP="00F55670">
    <w:pPr>
      <w:tabs>
        <w:tab w:val="left" w:pos="2880"/>
        <w:tab w:val="left" w:pos="3600"/>
        <w:tab w:val="left" w:pos="7020"/>
      </w:tabs>
      <w:rPr>
        <w:b/>
      </w:rPr>
    </w:pPr>
    <w:r>
      <w:rPr>
        <w:b/>
      </w:rPr>
      <w:tab/>
    </w:r>
    <w:r>
      <w:rPr>
        <w:b/>
      </w:rPr>
      <w:tab/>
    </w:r>
    <w:r w:rsidR="004E7BF5" w:rsidRPr="0030222D">
      <w:rPr>
        <w:rFonts w:cs="Arial"/>
        <w:sz w:val="20"/>
      </w:rPr>
      <w:tab/>
      <w:t>ROP No:  MI-ROP-P1027-2020</w:t>
    </w:r>
    <w:r w:rsidR="00F13E5C" w:rsidRPr="0030222D">
      <w:rPr>
        <w:rFonts w:cs="Arial"/>
        <w:sz w:val="20"/>
      </w:rPr>
      <w:t>b</w:t>
    </w:r>
  </w:p>
  <w:p w14:paraId="69060341" w14:textId="235C03A6" w:rsidR="004E7BF5" w:rsidRPr="0030222D" w:rsidRDefault="004E7BF5" w:rsidP="00F55670">
    <w:pPr>
      <w:pStyle w:val="Header"/>
      <w:tabs>
        <w:tab w:val="clear" w:pos="4320"/>
        <w:tab w:val="left" w:pos="6660"/>
        <w:tab w:val="left" w:pos="7020"/>
      </w:tabs>
      <w:rPr>
        <w:rFonts w:cs="Arial"/>
        <w:sz w:val="20"/>
      </w:rPr>
    </w:pPr>
    <w:r w:rsidRPr="0030222D">
      <w:rPr>
        <w:rFonts w:cs="Arial"/>
        <w:sz w:val="20"/>
      </w:rPr>
      <w:t>Section 2 – N&amp;B</w:t>
    </w:r>
    <w:r w:rsidRPr="0030222D">
      <w:rPr>
        <w:rFonts w:cs="Arial"/>
        <w:sz w:val="20"/>
      </w:rPr>
      <w:tab/>
    </w:r>
    <w:r w:rsidRPr="0030222D">
      <w:rPr>
        <w:rFonts w:cs="Arial"/>
        <w:sz w:val="20"/>
      </w:rPr>
      <w:tab/>
    </w:r>
    <w:r w:rsidRPr="0030222D">
      <w:rPr>
        <w:rFonts w:cs="Arial"/>
        <w:sz w:val="20"/>
      </w:rPr>
      <w:tab/>
      <w:t>Expiration Date:  December 8, 2025</w:t>
    </w:r>
  </w:p>
  <w:p w14:paraId="26B7B63F" w14:textId="7C8A1DD3" w:rsidR="004E7BF5" w:rsidRPr="0030222D" w:rsidRDefault="004E7BF5" w:rsidP="00F55670">
    <w:pPr>
      <w:pStyle w:val="Header"/>
      <w:tabs>
        <w:tab w:val="left" w:pos="7020"/>
      </w:tabs>
    </w:pPr>
    <w:r w:rsidRPr="0030222D">
      <w:rPr>
        <w:sz w:val="20"/>
      </w:rPr>
      <w:tab/>
    </w:r>
    <w:r w:rsidRPr="0030222D">
      <w:rPr>
        <w:sz w:val="20"/>
      </w:rPr>
      <w:tab/>
      <w:t>PTI No:  MI-PTI-P1027-2020</w:t>
    </w:r>
    <w:r w:rsidR="00F13E5C" w:rsidRPr="0030222D">
      <w:rPr>
        <w:sz w:val="20"/>
      </w:rPr>
      <w:t>b</w:t>
    </w:r>
  </w:p>
  <w:p w14:paraId="70D75C5C" w14:textId="77777777" w:rsidR="004E7BF5" w:rsidRPr="0030222D" w:rsidRDefault="004E7BF5" w:rsidP="00F556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5E39" w14:textId="6CE5D3E7" w:rsidR="004E7BF5" w:rsidRPr="0030222D" w:rsidRDefault="0064054E" w:rsidP="000F16C1">
    <w:pPr>
      <w:tabs>
        <w:tab w:val="left" w:pos="2880"/>
        <w:tab w:val="left" w:pos="3600"/>
        <w:tab w:val="left" w:pos="7020"/>
      </w:tabs>
      <w:rPr>
        <w:rFonts w:cs="Arial"/>
        <w:sz w:val="20"/>
      </w:rPr>
    </w:pPr>
    <w:r>
      <w:rPr>
        <w:b/>
      </w:rPr>
      <w:tab/>
    </w:r>
    <w:r>
      <w:rPr>
        <w:b/>
      </w:rPr>
      <w:tab/>
    </w:r>
    <w:r w:rsidR="004E7BF5" w:rsidRPr="0030222D">
      <w:rPr>
        <w:rFonts w:cs="Arial"/>
        <w:sz w:val="20"/>
      </w:rPr>
      <w:tab/>
      <w:t>ROP No:  MI-ROP-P1027-2020</w:t>
    </w:r>
    <w:r w:rsidR="00F13E5C" w:rsidRPr="0030222D">
      <w:rPr>
        <w:rFonts w:cs="Arial"/>
        <w:sz w:val="20"/>
      </w:rPr>
      <w:t>b</w:t>
    </w:r>
  </w:p>
  <w:p w14:paraId="53DC7E2F" w14:textId="487076D3" w:rsidR="004E7BF5" w:rsidRPr="0030222D" w:rsidRDefault="004E7BF5" w:rsidP="000F16C1">
    <w:pPr>
      <w:pStyle w:val="Header"/>
      <w:tabs>
        <w:tab w:val="clear" w:pos="4320"/>
        <w:tab w:val="left" w:pos="6660"/>
        <w:tab w:val="left" w:pos="7020"/>
      </w:tabs>
      <w:rPr>
        <w:rFonts w:cs="Arial"/>
        <w:sz w:val="20"/>
      </w:rPr>
    </w:pPr>
    <w:r w:rsidRPr="0030222D">
      <w:rPr>
        <w:rFonts w:cs="Arial"/>
        <w:sz w:val="20"/>
      </w:rPr>
      <w:t>Section 2 – N&amp;B</w:t>
    </w:r>
    <w:r w:rsidRPr="0030222D">
      <w:rPr>
        <w:rFonts w:cs="Arial"/>
        <w:sz w:val="20"/>
      </w:rPr>
      <w:tab/>
    </w:r>
    <w:r w:rsidRPr="0030222D">
      <w:rPr>
        <w:rFonts w:cs="Arial"/>
        <w:sz w:val="20"/>
      </w:rPr>
      <w:tab/>
    </w:r>
    <w:r w:rsidRPr="0030222D">
      <w:rPr>
        <w:rFonts w:cs="Arial"/>
        <w:sz w:val="20"/>
      </w:rPr>
      <w:tab/>
      <w:t>Expiration Date:  December 8, 2025</w:t>
    </w:r>
  </w:p>
  <w:p w14:paraId="4CE1A3DF" w14:textId="323734FE" w:rsidR="004E7BF5" w:rsidRPr="0030222D" w:rsidRDefault="004E7BF5" w:rsidP="000F16C1">
    <w:pPr>
      <w:pStyle w:val="Header"/>
      <w:tabs>
        <w:tab w:val="left" w:pos="7020"/>
      </w:tabs>
    </w:pPr>
    <w:r w:rsidRPr="0030222D">
      <w:rPr>
        <w:sz w:val="20"/>
      </w:rPr>
      <w:tab/>
    </w:r>
    <w:r w:rsidRPr="0030222D">
      <w:rPr>
        <w:sz w:val="20"/>
      </w:rPr>
      <w:tab/>
      <w:t>PTI No:  MI-PTI-P1027-2020</w:t>
    </w:r>
    <w:r w:rsidR="00F13E5C" w:rsidRPr="0030222D">
      <w:rPr>
        <w:sz w:val="20"/>
      </w:rPr>
      <w:t>b</w:t>
    </w:r>
  </w:p>
  <w:p w14:paraId="075870D7" w14:textId="77777777" w:rsidR="004E7BF5" w:rsidRPr="0030222D" w:rsidRDefault="004E7BF5" w:rsidP="000F1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277A21"/>
    <w:multiLevelType w:val="hybridMultilevel"/>
    <w:tmpl w:val="08C25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B4C72"/>
    <w:multiLevelType w:val="hybridMultilevel"/>
    <w:tmpl w:val="64D262D2"/>
    <w:lvl w:ilvl="0" w:tplc="F912B07C">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227F63"/>
    <w:multiLevelType w:val="multilevel"/>
    <w:tmpl w:val="010EBAAA"/>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C67AB6"/>
    <w:multiLevelType w:val="multilevel"/>
    <w:tmpl w:val="CE3C5960"/>
    <w:lvl w:ilvl="0">
      <w:start w:val="1"/>
      <w:numFmt w:val="none"/>
      <w:isLgl/>
      <w:lvlText w:val=""/>
      <w:lvlJc w:val="left"/>
      <w:pPr>
        <w:tabs>
          <w:tab w:val="num" w:pos="360"/>
        </w:tabs>
        <w:ind w:left="0" w:firstLine="0"/>
      </w:pPr>
      <w:rPr>
        <w:rFonts w:ascii="Arial" w:hAnsi="Arial" w:hint="default"/>
        <w:b/>
        <w:i w:val="0"/>
        <w:sz w:val="28"/>
      </w:rPr>
    </w:lvl>
    <w:lvl w:ilvl="1">
      <w:start w:val="1"/>
      <w:numFmt w:val="none"/>
      <w:isLgl/>
      <w:lvlText w:val=""/>
      <w:lvlJc w:val="left"/>
      <w:pPr>
        <w:tabs>
          <w:tab w:val="num" w:pos="360"/>
        </w:tabs>
        <w:ind w:left="360" w:hanging="360"/>
      </w:pPr>
      <w:rPr>
        <w:rFonts w:ascii="Arial" w:hAnsi="Arial" w:hint="default"/>
        <w:b/>
        <w:i w:val="0"/>
        <w:sz w:val="24"/>
      </w:rPr>
    </w:lvl>
    <w:lvl w:ilvl="2">
      <w:start w:val="1"/>
      <w:numFmt w:val="none"/>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rPr>
        <w:i w:val="0"/>
      </w:rPr>
    </w:lvl>
    <w:lvl w:ilvl="8">
      <w:start w:val="1"/>
      <w:numFmt w:val="lowerRoman"/>
      <w:pStyle w:val="Heading9"/>
      <w:lvlText w:val="%9."/>
      <w:lvlJc w:val="right"/>
      <w:pPr>
        <w:tabs>
          <w:tab w:val="num" w:pos="1584"/>
        </w:tabs>
        <w:ind w:left="1584" w:hanging="144"/>
      </w:pPr>
    </w:lvl>
  </w:abstractNum>
  <w:abstractNum w:abstractNumId="7" w15:restartNumberingAfterBreak="0">
    <w:nsid w:val="06FA6102"/>
    <w:multiLevelType w:val="hybridMultilevel"/>
    <w:tmpl w:val="A4561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0454DB"/>
    <w:multiLevelType w:val="multilevel"/>
    <w:tmpl w:val="FA68EE16"/>
    <w:lvl w:ilvl="0">
      <w:start w:val="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76A24AD"/>
    <w:multiLevelType w:val="hybridMultilevel"/>
    <w:tmpl w:val="543009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7E75A2A"/>
    <w:multiLevelType w:val="hybridMultilevel"/>
    <w:tmpl w:val="4884797E"/>
    <w:lvl w:ilvl="0" w:tplc="572CC54E">
      <w:start w:val="7"/>
      <w:numFmt w:val="decimal"/>
      <w:lvlText w:val="%1."/>
      <w:lvlJc w:val="left"/>
      <w:pPr>
        <w:tabs>
          <w:tab w:val="num" w:pos="375"/>
        </w:tabs>
        <w:ind w:left="375" w:hanging="375"/>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92E661A"/>
    <w:multiLevelType w:val="hybridMultilevel"/>
    <w:tmpl w:val="486015E4"/>
    <w:lvl w:ilvl="0" w:tplc="04090017">
      <w:start w:val="1"/>
      <w:numFmt w:val="lowerLetter"/>
      <w:lvlText w:val="%1)"/>
      <w:lvlJc w:val="left"/>
      <w:pPr>
        <w:tabs>
          <w:tab w:val="num" w:pos="720"/>
        </w:tabs>
        <w:ind w:left="720" w:hanging="360"/>
      </w:pPr>
    </w:lvl>
    <w:lvl w:ilvl="1" w:tplc="19506FFC">
      <w:start w:val="6"/>
      <w:numFmt w:val="decimal"/>
      <w:lvlText w:val="%2."/>
      <w:lvlJc w:val="left"/>
      <w:pPr>
        <w:tabs>
          <w:tab w:val="num" w:pos="1440"/>
        </w:tabs>
        <w:ind w:left="1440" w:hanging="360"/>
      </w:pPr>
      <w:rPr>
        <w:rFonts w:hint="default"/>
        <w:b w:val="0"/>
      </w:rPr>
    </w:lvl>
    <w:lvl w:ilvl="2" w:tplc="4DE83192">
      <w:start w:val="30"/>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5929DD"/>
    <w:multiLevelType w:val="hybridMultilevel"/>
    <w:tmpl w:val="2186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3E6FE4"/>
    <w:multiLevelType w:val="hybridMultilevel"/>
    <w:tmpl w:val="FADEC416"/>
    <w:lvl w:ilvl="0" w:tplc="1362015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6F4801"/>
    <w:multiLevelType w:val="multilevel"/>
    <w:tmpl w:val="B1A0B3DA"/>
    <w:lvl w:ilvl="0">
      <w:start w:val="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8F2E8D"/>
    <w:multiLevelType w:val="hybridMultilevel"/>
    <w:tmpl w:val="0520F1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D237D9"/>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DFD6247"/>
    <w:multiLevelType w:val="hybridMultilevel"/>
    <w:tmpl w:val="27D0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134D6D"/>
    <w:multiLevelType w:val="hybridMultilevel"/>
    <w:tmpl w:val="1A86D764"/>
    <w:lvl w:ilvl="0" w:tplc="3500C9B0">
      <w:start w:val="1"/>
      <w:numFmt w:val="bullet"/>
      <w:pStyle w:val="Dow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46EF7"/>
    <w:multiLevelType w:val="multilevel"/>
    <w:tmpl w:val="81C86B4C"/>
    <w:lvl w:ilvl="0">
      <w:start w:val="1"/>
      <w:numFmt w:val="decimal"/>
      <w:lvlText w:val="%1."/>
      <w:lvlJc w:val="left"/>
      <w:pPr>
        <w:tabs>
          <w:tab w:val="num" w:pos="360"/>
        </w:tabs>
        <w:ind w:left="360" w:hanging="360"/>
      </w:pPr>
      <w:rPr>
        <w:rFonts w:hint="default"/>
        <w:color w:val="FF000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0985CF2"/>
    <w:multiLevelType w:val="hybridMultilevel"/>
    <w:tmpl w:val="CEEA701E"/>
    <w:lvl w:ilvl="0" w:tplc="D04EC78E">
      <w:start w:val="6"/>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400779"/>
    <w:multiLevelType w:val="hybridMultilevel"/>
    <w:tmpl w:val="B8E83772"/>
    <w:lvl w:ilvl="0" w:tplc="4FF261D0">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F776A2"/>
    <w:multiLevelType w:val="hybridMultilevel"/>
    <w:tmpl w:val="6A4088CC"/>
    <w:lvl w:ilvl="0" w:tplc="A3C08A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9D797B"/>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5300E9F"/>
    <w:multiLevelType w:val="hybridMultilevel"/>
    <w:tmpl w:val="39D2BA90"/>
    <w:lvl w:ilvl="0" w:tplc="0906692C">
      <w:start w:val="7"/>
      <w:numFmt w:val="decimal"/>
      <w:lvlText w:val="%1."/>
      <w:lvlJc w:val="left"/>
      <w:pPr>
        <w:tabs>
          <w:tab w:val="num" w:pos="360"/>
        </w:tabs>
        <w:ind w:left="360" w:hanging="360"/>
      </w:pPr>
      <w:rPr>
        <w:rFonts w:hint="default"/>
        <w:b w:val="0"/>
        <w:i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A472FA"/>
    <w:multiLevelType w:val="multilevel"/>
    <w:tmpl w:val="04CC3F34"/>
    <w:lvl w:ilvl="0">
      <w:start w:val="42"/>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5ED5934"/>
    <w:multiLevelType w:val="hybridMultilevel"/>
    <w:tmpl w:val="6C1AB134"/>
    <w:lvl w:ilvl="0" w:tplc="CAB6373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A206C3"/>
    <w:multiLevelType w:val="multilevel"/>
    <w:tmpl w:val="F918A180"/>
    <w:lvl w:ilvl="0">
      <w:start w:val="6"/>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6BE2646"/>
    <w:multiLevelType w:val="hybridMultilevel"/>
    <w:tmpl w:val="930CC3F0"/>
    <w:lvl w:ilvl="0" w:tplc="BD80512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70D7D76"/>
    <w:multiLevelType w:val="hybridMultilevel"/>
    <w:tmpl w:val="21C6FDDC"/>
    <w:lvl w:ilvl="0" w:tplc="671E3F5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22060E"/>
    <w:multiLevelType w:val="hybridMultilevel"/>
    <w:tmpl w:val="B96E433A"/>
    <w:lvl w:ilvl="0" w:tplc="7AE88C6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1E4F04"/>
    <w:multiLevelType w:val="multilevel"/>
    <w:tmpl w:val="2682BB2E"/>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9FA4540"/>
    <w:multiLevelType w:val="multilevel"/>
    <w:tmpl w:val="B11E7C0A"/>
    <w:lvl w:ilvl="0">
      <w:start w:val="2"/>
      <w:numFmt w:val="decimal"/>
      <w:lvlText w:val="%1."/>
      <w:lvlJc w:val="left"/>
      <w:pPr>
        <w:tabs>
          <w:tab w:val="num" w:pos="360"/>
        </w:tabs>
        <w:ind w:left="360" w:hanging="360"/>
      </w:pPr>
      <w:rPr>
        <w:rFonts w:hint="default"/>
        <w:color w:val="FF000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B6658EB"/>
    <w:multiLevelType w:val="multilevel"/>
    <w:tmpl w:val="380439CE"/>
    <w:lvl w:ilvl="0">
      <w:start w:val="16"/>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BF96017"/>
    <w:multiLevelType w:val="hybridMultilevel"/>
    <w:tmpl w:val="5E9A9DDC"/>
    <w:lvl w:ilvl="0" w:tplc="C7F80F3E">
      <w:start w:val="4"/>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144CF7"/>
    <w:multiLevelType w:val="hybridMultilevel"/>
    <w:tmpl w:val="A464394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48067F"/>
    <w:multiLevelType w:val="hybridMultilevel"/>
    <w:tmpl w:val="ED8C9186"/>
    <w:lvl w:ilvl="0" w:tplc="ABD4964A">
      <w:start w:val="13"/>
      <w:numFmt w:val="decimal"/>
      <w:lvlText w:val="%1."/>
      <w:lvlJc w:val="left"/>
      <w:pPr>
        <w:ind w:left="50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A16908"/>
    <w:multiLevelType w:val="hybridMultilevel"/>
    <w:tmpl w:val="212AAF0E"/>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DF623F9"/>
    <w:multiLevelType w:val="hybridMultilevel"/>
    <w:tmpl w:val="6BF2BF3C"/>
    <w:lvl w:ilvl="0" w:tplc="14020760">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4D5C93"/>
    <w:multiLevelType w:val="hybridMultilevel"/>
    <w:tmpl w:val="930CC3F0"/>
    <w:lvl w:ilvl="0" w:tplc="BD80512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79C34FE"/>
    <w:multiLevelType w:val="hybridMultilevel"/>
    <w:tmpl w:val="6C1AB134"/>
    <w:lvl w:ilvl="0" w:tplc="CAB6373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FB073A"/>
    <w:multiLevelType w:val="multilevel"/>
    <w:tmpl w:val="5B36C4AA"/>
    <w:lvl w:ilvl="0">
      <w:start w:val="25"/>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2D346886"/>
    <w:multiLevelType w:val="hybridMultilevel"/>
    <w:tmpl w:val="D58282E6"/>
    <w:lvl w:ilvl="0" w:tplc="A578798C">
      <w:start w:val="8"/>
      <w:numFmt w:val="decimal"/>
      <w:lvlText w:val="%1."/>
      <w:lvlJc w:val="left"/>
      <w:pPr>
        <w:ind w:left="50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DA42B86"/>
    <w:multiLevelType w:val="hybridMultilevel"/>
    <w:tmpl w:val="CA709E8C"/>
    <w:lvl w:ilvl="0" w:tplc="6DA01574">
      <w:start w:val="1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9375B8"/>
    <w:multiLevelType w:val="hybridMultilevel"/>
    <w:tmpl w:val="A5F41460"/>
    <w:lvl w:ilvl="0" w:tplc="4EF47058">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810"/>
        </w:tabs>
        <w:ind w:left="81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2B764A5"/>
    <w:multiLevelType w:val="hybridMultilevel"/>
    <w:tmpl w:val="21C6FDDC"/>
    <w:lvl w:ilvl="0" w:tplc="671E3F5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2D30C2E"/>
    <w:multiLevelType w:val="multilevel"/>
    <w:tmpl w:val="81D09A2E"/>
    <w:lvl w:ilvl="0">
      <w:start w:val="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2FE7268"/>
    <w:multiLevelType w:val="hybridMultilevel"/>
    <w:tmpl w:val="971A2752"/>
    <w:lvl w:ilvl="0" w:tplc="047A3AB4">
      <w:start w:val="1"/>
      <w:numFmt w:val="bullet"/>
      <w:pStyle w:val="Dow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435F48"/>
    <w:multiLevelType w:val="hybridMultilevel"/>
    <w:tmpl w:val="329034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3C28A9"/>
    <w:multiLevelType w:val="hybridMultilevel"/>
    <w:tmpl w:val="2FC4DF8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56518E9"/>
    <w:multiLevelType w:val="hybridMultilevel"/>
    <w:tmpl w:val="AB5EE54A"/>
    <w:lvl w:ilvl="0" w:tplc="A796A716">
      <w:start w:val="5"/>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6452C21"/>
    <w:multiLevelType w:val="hybridMultilevel"/>
    <w:tmpl w:val="E42C2F9A"/>
    <w:lvl w:ilvl="0" w:tplc="0BB6B45A">
      <w:start w:val="4"/>
      <w:numFmt w:val="decimal"/>
      <w:lvlText w:val="%1."/>
      <w:lvlJc w:val="left"/>
      <w:pPr>
        <w:ind w:left="5040" w:hanging="360"/>
      </w:pPr>
      <w:rPr>
        <w:rFonts w:hint="default"/>
        <w:b w:val="0"/>
        <w:bCs/>
      </w:rPr>
    </w:lvl>
    <w:lvl w:ilvl="1" w:tplc="758AB2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C53A11"/>
    <w:multiLevelType w:val="multilevel"/>
    <w:tmpl w:val="BA9C7CBA"/>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7FA21B1"/>
    <w:multiLevelType w:val="hybridMultilevel"/>
    <w:tmpl w:val="787253D0"/>
    <w:lvl w:ilvl="0" w:tplc="D44AC4FC">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85A07BC"/>
    <w:multiLevelType w:val="hybridMultilevel"/>
    <w:tmpl w:val="E952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406E4144">
      <w:start w:val="1"/>
      <w:numFmt w:val="decimal"/>
      <w:lvlText w:val="%7."/>
      <w:lvlJc w:val="left"/>
      <w:pPr>
        <w:ind w:left="5040" w:hanging="360"/>
      </w:pPr>
      <w:rPr>
        <w:b w:val="0"/>
        <w:b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898665B"/>
    <w:multiLevelType w:val="hybridMultilevel"/>
    <w:tmpl w:val="EB92E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B3051D5"/>
    <w:multiLevelType w:val="hybridMultilevel"/>
    <w:tmpl w:val="2AD82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BCA06A9"/>
    <w:multiLevelType w:val="multilevel"/>
    <w:tmpl w:val="BA9C7CBA"/>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C135377"/>
    <w:multiLevelType w:val="hybridMultilevel"/>
    <w:tmpl w:val="867E2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1535029"/>
    <w:multiLevelType w:val="multilevel"/>
    <w:tmpl w:val="04CC3F34"/>
    <w:lvl w:ilvl="0">
      <w:start w:val="42"/>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1A764A6"/>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44B2D60"/>
    <w:multiLevelType w:val="hybridMultilevel"/>
    <w:tmpl w:val="A09A9C22"/>
    <w:lvl w:ilvl="0" w:tplc="F2D6AE92">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F476C1"/>
    <w:multiLevelType w:val="hybridMultilevel"/>
    <w:tmpl w:val="3C02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510556"/>
    <w:multiLevelType w:val="hybridMultilevel"/>
    <w:tmpl w:val="E3F842DE"/>
    <w:lvl w:ilvl="0" w:tplc="9B48C622">
      <w:start w:val="7"/>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5A76061"/>
    <w:multiLevelType w:val="hybridMultilevel"/>
    <w:tmpl w:val="02F2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9A38AF"/>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7A66371"/>
    <w:multiLevelType w:val="hybridMultilevel"/>
    <w:tmpl w:val="4BB6E72E"/>
    <w:lvl w:ilvl="0" w:tplc="BE8E0734">
      <w:start w:val="5"/>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CA4F09"/>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4B6B0193"/>
    <w:multiLevelType w:val="hybridMultilevel"/>
    <w:tmpl w:val="1CBA6828"/>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4F6236F3"/>
    <w:multiLevelType w:val="multilevel"/>
    <w:tmpl w:val="2682BB2E"/>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4FAC3775"/>
    <w:multiLevelType w:val="hybridMultilevel"/>
    <w:tmpl w:val="A1F24934"/>
    <w:lvl w:ilvl="0" w:tplc="29FC1010">
      <w:start w:val="4"/>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371D06"/>
    <w:multiLevelType w:val="hybridMultilevel"/>
    <w:tmpl w:val="9B520716"/>
    <w:lvl w:ilvl="0" w:tplc="1DD25AFC">
      <w:start w:val="4"/>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03F3CF1"/>
    <w:multiLevelType w:val="multilevel"/>
    <w:tmpl w:val="010EBAAA"/>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52246996"/>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2317256"/>
    <w:multiLevelType w:val="multilevel"/>
    <w:tmpl w:val="9F5C0186"/>
    <w:lvl w:ilvl="0">
      <w:start w:val="2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3412C58"/>
    <w:multiLevelType w:val="multilevel"/>
    <w:tmpl w:val="9F5C0186"/>
    <w:lvl w:ilvl="0">
      <w:start w:val="2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4BC053D"/>
    <w:multiLevelType w:val="singleLevel"/>
    <w:tmpl w:val="DF58E94E"/>
    <w:lvl w:ilvl="0">
      <w:start w:val="1"/>
      <w:numFmt w:val="decimal"/>
      <w:lvlText w:val="%1."/>
      <w:lvlJc w:val="left"/>
      <w:pPr>
        <w:tabs>
          <w:tab w:val="num" w:pos="360"/>
        </w:tabs>
        <w:ind w:left="360" w:hanging="360"/>
      </w:pPr>
      <w:rPr>
        <w:rFonts w:hint="default"/>
        <w:b w:val="0"/>
      </w:rPr>
    </w:lvl>
  </w:abstractNum>
  <w:abstractNum w:abstractNumId="84" w15:restartNumberingAfterBreak="0">
    <w:nsid w:val="556543A4"/>
    <w:multiLevelType w:val="multilevel"/>
    <w:tmpl w:val="04CC3F34"/>
    <w:lvl w:ilvl="0">
      <w:start w:val="42"/>
      <w:numFmt w:val="decimal"/>
      <w:lvlText w:val="%1."/>
      <w:lvlJc w:val="left"/>
      <w:pPr>
        <w:tabs>
          <w:tab w:val="num" w:pos="360"/>
        </w:tabs>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69E3C3A"/>
    <w:multiLevelType w:val="hybridMultilevel"/>
    <w:tmpl w:val="7B70E8C2"/>
    <w:lvl w:ilvl="0" w:tplc="D7E048BC">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9AB3DBA"/>
    <w:multiLevelType w:val="multilevel"/>
    <w:tmpl w:val="380439CE"/>
    <w:lvl w:ilvl="0">
      <w:start w:val="16"/>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A4857CF"/>
    <w:multiLevelType w:val="hybridMultilevel"/>
    <w:tmpl w:val="C620544E"/>
    <w:lvl w:ilvl="0" w:tplc="461AD840">
      <w:start w:val="6"/>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BF01A4"/>
    <w:multiLevelType w:val="hybridMultilevel"/>
    <w:tmpl w:val="932C6C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E6B6EA8"/>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FA91153"/>
    <w:multiLevelType w:val="hybridMultilevel"/>
    <w:tmpl w:val="A5F08C70"/>
    <w:lvl w:ilvl="0" w:tplc="04090001">
      <w:start w:val="1"/>
      <w:numFmt w:val="bullet"/>
      <w:lvlText w:val=""/>
      <w:lvlJc w:val="left"/>
      <w:pPr>
        <w:tabs>
          <w:tab w:val="num" w:pos="360"/>
        </w:tabs>
        <w:ind w:left="360" w:hanging="36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126435B"/>
    <w:multiLevelType w:val="hybridMultilevel"/>
    <w:tmpl w:val="E42C2F9A"/>
    <w:lvl w:ilvl="0" w:tplc="0BB6B45A">
      <w:start w:val="4"/>
      <w:numFmt w:val="decimal"/>
      <w:lvlText w:val="%1."/>
      <w:lvlJc w:val="left"/>
      <w:pPr>
        <w:ind w:left="5040" w:hanging="360"/>
      </w:pPr>
      <w:rPr>
        <w:rFonts w:hint="default"/>
        <w:b w:val="0"/>
        <w:bCs/>
      </w:rPr>
    </w:lvl>
    <w:lvl w:ilvl="1" w:tplc="758AB2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652C22D4"/>
    <w:multiLevelType w:val="hybridMultilevel"/>
    <w:tmpl w:val="48D0E9C0"/>
    <w:lvl w:ilvl="0" w:tplc="F52A04C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65402678"/>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666A4DC9"/>
    <w:multiLevelType w:val="singleLevel"/>
    <w:tmpl w:val="DF58E94E"/>
    <w:lvl w:ilvl="0">
      <w:start w:val="1"/>
      <w:numFmt w:val="decimal"/>
      <w:lvlText w:val="%1."/>
      <w:lvlJc w:val="left"/>
      <w:pPr>
        <w:tabs>
          <w:tab w:val="num" w:pos="360"/>
        </w:tabs>
        <w:ind w:left="360" w:hanging="360"/>
      </w:pPr>
      <w:rPr>
        <w:rFonts w:hint="default"/>
        <w:b w:val="0"/>
      </w:rPr>
    </w:lvl>
  </w:abstractNum>
  <w:abstractNum w:abstractNumId="97" w15:restartNumberingAfterBreak="0">
    <w:nsid w:val="67434739"/>
    <w:multiLevelType w:val="hybridMultilevel"/>
    <w:tmpl w:val="6DEC955A"/>
    <w:lvl w:ilvl="0" w:tplc="E52EAF40">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7766C08"/>
    <w:multiLevelType w:val="hybridMultilevel"/>
    <w:tmpl w:val="FE26829C"/>
    <w:lvl w:ilvl="0" w:tplc="C9DEDA60">
      <w:start w:val="7"/>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7DD651A"/>
    <w:multiLevelType w:val="hybridMultilevel"/>
    <w:tmpl w:val="A84299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68973D1B"/>
    <w:multiLevelType w:val="multilevel"/>
    <w:tmpl w:val="F7FE7C7E"/>
    <w:lvl w:ilvl="0">
      <w:start w:val="13"/>
      <w:numFmt w:val="decimal"/>
      <w:lvlText w:val="%1."/>
      <w:lvlJc w:val="left"/>
      <w:pPr>
        <w:tabs>
          <w:tab w:val="num" w:pos="450"/>
        </w:tabs>
        <w:ind w:left="45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98B5965"/>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A284FBE"/>
    <w:multiLevelType w:val="hybridMultilevel"/>
    <w:tmpl w:val="A1F24934"/>
    <w:lvl w:ilvl="0" w:tplc="29FC1010">
      <w:start w:val="4"/>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DE00319"/>
    <w:multiLevelType w:val="multilevel"/>
    <w:tmpl w:val="094C06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E47660F"/>
    <w:multiLevelType w:val="hybridMultilevel"/>
    <w:tmpl w:val="7D9893FE"/>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6FC07719"/>
    <w:multiLevelType w:val="hybridMultilevel"/>
    <w:tmpl w:val="9D7630A0"/>
    <w:lvl w:ilvl="0" w:tplc="7222029E">
      <w:start w:val="5"/>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DB70F5"/>
    <w:multiLevelType w:val="multilevel"/>
    <w:tmpl w:val="107CB1AC"/>
    <w:lvl w:ilvl="0">
      <w:start w:val="2"/>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36E0AB9"/>
    <w:multiLevelType w:val="hybridMultilevel"/>
    <w:tmpl w:val="212AAF0E"/>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4553BE4"/>
    <w:multiLevelType w:val="multilevel"/>
    <w:tmpl w:val="F7FE7C7E"/>
    <w:lvl w:ilvl="0">
      <w:start w:val="13"/>
      <w:numFmt w:val="decimal"/>
      <w:lvlText w:val="%1."/>
      <w:lvlJc w:val="left"/>
      <w:pPr>
        <w:tabs>
          <w:tab w:val="num" w:pos="450"/>
        </w:tabs>
        <w:ind w:left="450" w:hanging="360"/>
      </w:pPr>
      <w:rPr>
        <w:rFonts w:hint="default"/>
        <w:b w:val="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74C173B9"/>
    <w:multiLevelType w:val="hybridMultilevel"/>
    <w:tmpl w:val="B622D642"/>
    <w:lvl w:ilvl="0" w:tplc="406E4144">
      <w:start w:val="1"/>
      <w:numFmt w:val="decimal"/>
      <w:lvlText w:val="%1."/>
      <w:lvlJc w:val="left"/>
      <w:pPr>
        <w:ind w:left="50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5D48F3"/>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8B042CF"/>
    <w:multiLevelType w:val="hybridMultilevel"/>
    <w:tmpl w:val="6432574C"/>
    <w:lvl w:ilvl="0" w:tplc="D67AA2DA">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EA68AC"/>
    <w:multiLevelType w:val="hybridMultilevel"/>
    <w:tmpl w:val="AF8E5606"/>
    <w:lvl w:ilvl="0" w:tplc="5E0C8AD0">
      <w:start w:val="3"/>
      <w:numFmt w:val="decimal"/>
      <w:lvlText w:val="%1."/>
      <w:lvlJc w:val="left"/>
      <w:pPr>
        <w:tabs>
          <w:tab w:val="num" w:pos="360"/>
        </w:tabs>
        <w:ind w:left="360" w:hanging="360"/>
      </w:pPr>
      <w:rPr>
        <w:rFonts w:hint="default"/>
        <w:b w:val="0"/>
        <w:i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97379E2"/>
    <w:multiLevelType w:val="hybridMultilevel"/>
    <w:tmpl w:val="6E0A0DE8"/>
    <w:lvl w:ilvl="0" w:tplc="04090015">
      <w:start w:val="9"/>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AF42E8D"/>
    <w:multiLevelType w:val="hybridMultilevel"/>
    <w:tmpl w:val="027EE074"/>
    <w:lvl w:ilvl="0" w:tplc="B75AAF34">
      <w:start w:val="1"/>
      <w:numFmt w:val="bullet"/>
      <w:pStyle w:val="DowListBullet3"/>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7C73277B"/>
    <w:multiLevelType w:val="hybridMultilevel"/>
    <w:tmpl w:val="8DA2E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C7C7293"/>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CFA5F0E"/>
    <w:multiLevelType w:val="hybridMultilevel"/>
    <w:tmpl w:val="C7CEC540"/>
    <w:lvl w:ilvl="0" w:tplc="B3149B8C">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7D1E330C"/>
    <w:multiLevelType w:val="multilevel"/>
    <w:tmpl w:val="1A98A290"/>
    <w:lvl w:ilvl="0">
      <w:start w:val="25"/>
      <w:numFmt w:val="decimal"/>
      <w:lvlText w:val="%1."/>
      <w:lvlJc w:val="left"/>
      <w:pPr>
        <w:tabs>
          <w:tab w:val="num" w:pos="360"/>
        </w:tabs>
        <w:ind w:left="360" w:hanging="360"/>
      </w:pPr>
      <w:rPr>
        <w:rFonts w:hint="default"/>
        <w:b w:val="0"/>
        <w:bCs/>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7E0555D2"/>
    <w:multiLevelType w:val="hybridMultilevel"/>
    <w:tmpl w:val="26923BB4"/>
    <w:lvl w:ilvl="0" w:tplc="41DE4712">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4395">
    <w:abstractNumId w:val="6"/>
  </w:num>
  <w:num w:numId="2" w16cid:durableId="580139746">
    <w:abstractNumId w:val="116"/>
  </w:num>
  <w:num w:numId="3" w16cid:durableId="1643197466">
    <w:abstractNumId w:val="38"/>
  </w:num>
  <w:num w:numId="4" w16cid:durableId="1511024605">
    <w:abstractNumId w:val="79"/>
  </w:num>
  <w:num w:numId="5" w16cid:durableId="1708021291">
    <w:abstractNumId w:val="4"/>
  </w:num>
  <w:num w:numId="6" w16cid:durableId="301542055">
    <w:abstractNumId w:val="120"/>
  </w:num>
  <w:num w:numId="7" w16cid:durableId="299389169">
    <w:abstractNumId w:val="74"/>
  </w:num>
  <w:num w:numId="8" w16cid:durableId="1561944733">
    <w:abstractNumId w:val="101"/>
  </w:num>
  <w:num w:numId="9" w16cid:durableId="1225750629">
    <w:abstractNumId w:val="34"/>
  </w:num>
  <w:num w:numId="10" w16cid:durableId="39868445">
    <w:abstractNumId w:val="62"/>
  </w:num>
  <w:num w:numId="11" w16cid:durableId="1130244785">
    <w:abstractNumId w:val="81"/>
  </w:num>
  <w:num w:numId="12" w16cid:durableId="1911770797">
    <w:abstractNumId w:val="113"/>
  </w:num>
  <w:num w:numId="13" w16cid:durableId="954405824">
    <w:abstractNumId w:val="100"/>
  </w:num>
  <w:num w:numId="14" w16cid:durableId="1335718822">
    <w:abstractNumId w:val="29"/>
  </w:num>
  <w:num w:numId="15" w16cid:durableId="474759990">
    <w:abstractNumId w:val="118"/>
  </w:num>
  <w:num w:numId="16" w16cid:durableId="1962295390">
    <w:abstractNumId w:val="108"/>
  </w:num>
  <w:num w:numId="17" w16cid:durableId="1944846563">
    <w:abstractNumId w:val="47"/>
  </w:num>
  <w:num w:numId="18" w16cid:durableId="1585413688">
    <w:abstractNumId w:val="93"/>
  </w:num>
  <w:num w:numId="19" w16cid:durableId="600645857">
    <w:abstractNumId w:val="90"/>
  </w:num>
  <w:num w:numId="20" w16cid:durableId="2067797693">
    <w:abstractNumId w:val="32"/>
  </w:num>
  <w:num w:numId="21" w16cid:durableId="1430277978">
    <w:abstractNumId w:val="60"/>
  </w:num>
  <w:num w:numId="22" w16cid:durableId="727647396">
    <w:abstractNumId w:val="63"/>
  </w:num>
  <w:num w:numId="23" w16cid:durableId="529150544">
    <w:abstractNumId w:val="0"/>
  </w:num>
  <w:num w:numId="24" w16cid:durableId="2037919967">
    <w:abstractNumId w:val="78"/>
  </w:num>
  <w:num w:numId="25" w16cid:durableId="206722587">
    <w:abstractNumId w:val="72"/>
  </w:num>
  <w:num w:numId="26" w16cid:durableId="1559172217">
    <w:abstractNumId w:val="41"/>
  </w:num>
  <w:num w:numId="27" w16cid:durableId="1342976425">
    <w:abstractNumId w:val="11"/>
  </w:num>
  <w:num w:numId="28" w16cid:durableId="1584756552">
    <w:abstractNumId w:val="121"/>
  </w:num>
  <w:num w:numId="29" w16cid:durableId="1681469708">
    <w:abstractNumId w:val="1"/>
  </w:num>
  <w:num w:numId="30" w16cid:durableId="269633031">
    <w:abstractNumId w:val="58"/>
  </w:num>
  <w:num w:numId="31" w16cid:durableId="1708526227">
    <w:abstractNumId w:val="105"/>
  </w:num>
  <w:num w:numId="32" w16cid:durableId="1095400151">
    <w:abstractNumId w:val="83"/>
  </w:num>
  <w:num w:numId="33" w16cid:durableId="1953902373">
    <w:abstractNumId w:val="123"/>
  </w:num>
  <w:num w:numId="34" w16cid:durableId="1181698195">
    <w:abstractNumId w:val="10"/>
  </w:num>
  <w:num w:numId="35" w16cid:durableId="357657802">
    <w:abstractNumId w:val="59"/>
  </w:num>
  <w:num w:numId="36" w16cid:durableId="1316910546">
    <w:abstractNumId w:val="91"/>
  </w:num>
  <w:num w:numId="37" w16cid:durableId="771779580">
    <w:abstractNumId w:val="66"/>
  </w:num>
  <w:num w:numId="38" w16cid:durableId="264843837">
    <w:abstractNumId w:val="17"/>
  </w:num>
  <w:num w:numId="39" w16cid:durableId="464472840">
    <w:abstractNumId w:val="61"/>
  </w:num>
  <w:num w:numId="40" w16cid:durableId="65540073">
    <w:abstractNumId w:val="114"/>
  </w:num>
  <w:num w:numId="41" w16cid:durableId="634454769">
    <w:abstractNumId w:val="20"/>
  </w:num>
  <w:num w:numId="42" w16cid:durableId="897473218">
    <w:abstractNumId w:val="106"/>
  </w:num>
  <w:num w:numId="43" w16cid:durableId="372929153">
    <w:abstractNumId w:val="68"/>
  </w:num>
  <w:num w:numId="44" w16cid:durableId="650599453">
    <w:abstractNumId w:val="88"/>
  </w:num>
  <w:num w:numId="45" w16cid:durableId="1223100452">
    <w:abstractNumId w:val="51"/>
  </w:num>
  <w:num w:numId="46" w16cid:durableId="1685672610">
    <w:abstractNumId w:val="104"/>
  </w:num>
  <w:num w:numId="47" w16cid:durableId="242842182">
    <w:abstractNumId w:val="46"/>
  </w:num>
  <w:num w:numId="48" w16cid:durableId="545336572">
    <w:abstractNumId w:val="31"/>
  </w:num>
  <w:num w:numId="49" w16cid:durableId="45640496">
    <w:abstractNumId w:val="76"/>
  </w:num>
  <w:num w:numId="50" w16cid:durableId="1843667668">
    <w:abstractNumId w:val="50"/>
  </w:num>
  <w:num w:numId="51" w16cid:durableId="370572477">
    <w:abstractNumId w:val="18"/>
  </w:num>
  <w:num w:numId="52" w16cid:durableId="637415271">
    <w:abstractNumId w:val="119"/>
  </w:num>
  <w:num w:numId="53" w16cid:durableId="1519125928">
    <w:abstractNumId w:val="67"/>
  </w:num>
  <w:num w:numId="54" w16cid:durableId="1158575769">
    <w:abstractNumId w:val="3"/>
  </w:num>
  <w:num w:numId="55" w16cid:durableId="1067220534">
    <w:abstractNumId w:val="65"/>
  </w:num>
  <w:num w:numId="56" w16cid:durableId="138231846">
    <w:abstractNumId w:val="30"/>
  </w:num>
  <w:num w:numId="57" w16cid:durableId="1078676662">
    <w:abstractNumId w:val="57"/>
  </w:num>
  <w:num w:numId="58" w16cid:durableId="1481995999">
    <w:abstractNumId w:val="26"/>
  </w:num>
  <w:num w:numId="59" w16cid:durableId="1752043485">
    <w:abstractNumId w:val="54"/>
  </w:num>
  <w:num w:numId="60" w16cid:durableId="1684936427">
    <w:abstractNumId w:val="37"/>
  </w:num>
  <w:num w:numId="61" w16cid:durableId="605042588">
    <w:abstractNumId w:val="8"/>
  </w:num>
  <w:num w:numId="62" w16cid:durableId="533856506">
    <w:abstractNumId w:val="49"/>
  </w:num>
  <w:num w:numId="63" w16cid:durableId="1271939333">
    <w:abstractNumId w:val="115"/>
  </w:num>
  <w:num w:numId="64" w16cid:durableId="1611359107">
    <w:abstractNumId w:val="117"/>
  </w:num>
  <w:num w:numId="65" w16cid:durableId="118257805">
    <w:abstractNumId w:val="107"/>
  </w:num>
  <w:num w:numId="66" w16cid:durableId="1982072057">
    <w:abstractNumId w:val="7"/>
  </w:num>
  <w:num w:numId="67" w16cid:durableId="971597469">
    <w:abstractNumId w:val="35"/>
  </w:num>
  <w:num w:numId="68" w16cid:durableId="1357926428">
    <w:abstractNumId w:val="40"/>
  </w:num>
  <w:num w:numId="69" w16cid:durableId="211113272">
    <w:abstractNumId w:val="13"/>
  </w:num>
  <w:num w:numId="70" w16cid:durableId="857040086">
    <w:abstractNumId w:val="56"/>
  </w:num>
  <w:num w:numId="71" w16cid:durableId="360282237">
    <w:abstractNumId w:val="73"/>
  </w:num>
  <w:num w:numId="72" w16cid:durableId="1219167535">
    <w:abstractNumId w:val="7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06228088">
    <w:abstractNumId w:val="124"/>
  </w:num>
  <w:num w:numId="74" w16cid:durableId="1718237300">
    <w:abstractNumId w:val="24"/>
  </w:num>
  <w:num w:numId="75" w16cid:durableId="602961409">
    <w:abstractNumId w:val="70"/>
  </w:num>
  <w:num w:numId="76" w16cid:durableId="1357005661">
    <w:abstractNumId w:val="125"/>
  </w:num>
  <w:num w:numId="77" w16cid:durableId="179779936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93533987">
    <w:abstractNumId w:val="12"/>
  </w:num>
  <w:num w:numId="79" w16cid:durableId="1429158462">
    <w:abstractNumId w:val="15"/>
  </w:num>
  <w:num w:numId="80" w16cid:durableId="1462042850">
    <w:abstractNumId w:val="36"/>
  </w:num>
  <w:num w:numId="81" w16cid:durableId="483011666">
    <w:abstractNumId w:val="9"/>
  </w:num>
  <w:num w:numId="82" w16cid:durableId="820124143">
    <w:abstractNumId w:val="52"/>
  </w:num>
  <w:num w:numId="83" w16cid:durableId="1927569592">
    <w:abstractNumId w:val="85"/>
  </w:num>
  <w:num w:numId="84" w16cid:durableId="240794054">
    <w:abstractNumId w:val="25"/>
  </w:num>
  <w:num w:numId="85" w16cid:durableId="110900317">
    <w:abstractNumId w:val="53"/>
  </w:num>
  <w:num w:numId="86" w16cid:durableId="1647588019">
    <w:abstractNumId w:val="22"/>
  </w:num>
  <w:num w:numId="87" w16cid:durableId="1732382907">
    <w:abstractNumId w:val="19"/>
  </w:num>
  <w:num w:numId="88" w16cid:durableId="293222301">
    <w:abstractNumId w:val="33"/>
  </w:num>
  <w:num w:numId="89" w16cid:durableId="1230311407">
    <w:abstractNumId w:val="87"/>
  </w:num>
  <w:num w:numId="90" w16cid:durableId="2015574956">
    <w:abstractNumId w:val="45"/>
  </w:num>
  <w:num w:numId="91" w16cid:durableId="635261784">
    <w:abstractNumId w:val="27"/>
  </w:num>
  <w:num w:numId="92" w16cid:durableId="779452100">
    <w:abstractNumId w:val="39"/>
  </w:num>
  <w:num w:numId="93" w16cid:durableId="1273245242">
    <w:abstractNumId w:val="77"/>
  </w:num>
  <w:num w:numId="94" w16cid:durableId="619923866">
    <w:abstractNumId w:val="21"/>
  </w:num>
  <w:num w:numId="95" w16cid:durableId="567112600">
    <w:abstractNumId w:val="98"/>
  </w:num>
  <w:num w:numId="96" w16cid:durableId="1987396875">
    <w:abstractNumId w:val="44"/>
  </w:num>
  <w:num w:numId="97" w16cid:durableId="833834145">
    <w:abstractNumId w:val="14"/>
  </w:num>
  <w:num w:numId="98" w16cid:durableId="228343099">
    <w:abstractNumId w:val="2"/>
  </w:num>
  <w:num w:numId="99" w16cid:durableId="915936473">
    <w:abstractNumId w:val="96"/>
  </w:num>
  <w:num w:numId="100" w16cid:durableId="1354650814">
    <w:abstractNumId w:val="103"/>
  </w:num>
  <w:num w:numId="101" w16cid:durableId="1999916175">
    <w:abstractNumId w:val="23"/>
  </w:num>
  <w:num w:numId="102" w16cid:durableId="1387029147">
    <w:abstractNumId w:val="43"/>
  </w:num>
  <w:num w:numId="103" w16cid:durableId="713505849">
    <w:abstractNumId w:val="102"/>
  </w:num>
  <w:num w:numId="104" w16cid:durableId="236130988">
    <w:abstractNumId w:val="28"/>
  </w:num>
  <w:num w:numId="105" w16cid:durableId="349798136">
    <w:abstractNumId w:val="109"/>
  </w:num>
  <w:num w:numId="106" w16cid:durableId="52626638">
    <w:abstractNumId w:val="5"/>
  </w:num>
  <w:num w:numId="107" w16cid:durableId="1641885828">
    <w:abstractNumId w:val="69"/>
  </w:num>
  <w:num w:numId="108" w16cid:durableId="1914122985">
    <w:abstractNumId w:val="80"/>
  </w:num>
  <w:num w:numId="109" w16cid:durableId="2085294135">
    <w:abstractNumId w:val="95"/>
  </w:num>
  <w:num w:numId="110" w16cid:durableId="1207851">
    <w:abstractNumId w:val="110"/>
  </w:num>
  <w:num w:numId="111" w16cid:durableId="1389693136">
    <w:abstractNumId w:val="86"/>
  </w:num>
  <w:num w:numId="112" w16cid:durableId="1810901150">
    <w:abstractNumId w:val="71"/>
  </w:num>
  <w:num w:numId="113" w16cid:durableId="14769548">
    <w:abstractNumId w:val="82"/>
  </w:num>
  <w:num w:numId="114" w16cid:durableId="967587844">
    <w:abstractNumId w:val="112"/>
  </w:num>
  <w:num w:numId="115" w16cid:durableId="1856260669">
    <w:abstractNumId w:val="89"/>
  </w:num>
  <w:num w:numId="116" w16cid:durableId="906377182">
    <w:abstractNumId w:val="122"/>
  </w:num>
  <w:num w:numId="117" w16cid:durableId="1270703074">
    <w:abstractNumId w:val="64"/>
  </w:num>
  <w:num w:numId="118" w16cid:durableId="2092696020">
    <w:abstractNumId w:val="16"/>
  </w:num>
  <w:num w:numId="119" w16cid:durableId="169490304">
    <w:abstractNumId w:val="75"/>
  </w:num>
  <w:num w:numId="120" w16cid:durableId="2105607252">
    <w:abstractNumId w:val="55"/>
  </w:num>
  <w:num w:numId="121" w16cid:durableId="635836170">
    <w:abstractNumId w:val="84"/>
  </w:num>
  <w:num w:numId="122" w16cid:durableId="1075399540">
    <w:abstractNumId w:val="48"/>
  </w:num>
  <w:num w:numId="123" w16cid:durableId="315955695">
    <w:abstractNumId w:val="111"/>
  </w:num>
  <w:num w:numId="124" w16cid:durableId="1343630258">
    <w:abstractNumId w:val="42"/>
  </w:num>
  <w:num w:numId="125" w16cid:durableId="349644194">
    <w:abstractNumId w:val="92"/>
  </w:num>
  <w:num w:numId="126" w16cid:durableId="1374505647">
    <w:abstractNumId w:val="99"/>
  </w:num>
  <w:num w:numId="127" w16cid:durableId="1347514858">
    <w:abstractNumId w:val="9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31fujCtV8uM6NEvTfWktQvcfzJs4YVHbLiohn3NlZvZA+XOjEKMXWISIhNVyZPmAu2c66xPTiAm+lOf+tn5hog==" w:salt="Lrkvfn8jPIcoWZxsfI04fw=="/>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E5"/>
    <w:rsid w:val="0000005C"/>
    <w:rsid w:val="00000281"/>
    <w:rsid w:val="00000A5D"/>
    <w:rsid w:val="00000F6C"/>
    <w:rsid w:val="00002723"/>
    <w:rsid w:val="00002DF2"/>
    <w:rsid w:val="00003017"/>
    <w:rsid w:val="00003CAF"/>
    <w:rsid w:val="00004183"/>
    <w:rsid w:val="0000482A"/>
    <w:rsid w:val="000050E9"/>
    <w:rsid w:val="0000513E"/>
    <w:rsid w:val="000055DF"/>
    <w:rsid w:val="00005B29"/>
    <w:rsid w:val="00006299"/>
    <w:rsid w:val="000067DD"/>
    <w:rsid w:val="00006871"/>
    <w:rsid w:val="000069B5"/>
    <w:rsid w:val="00006A4E"/>
    <w:rsid w:val="00006A83"/>
    <w:rsid w:val="00006C0E"/>
    <w:rsid w:val="00006F37"/>
    <w:rsid w:val="00006F92"/>
    <w:rsid w:val="0000708A"/>
    <w:rsid w:val="00007756"/>
    <w:rsid w:val="000077E4"/>
    <w:rsid w:val="00007A4B"/>
    <w:rsid w:val="00007AC6"/>
    <w:rsid w:val="00007CDD"/>
    <w:rsid w:val="00007E48"/>
    <w:rsid w:val="0001074E"/>
    <w:rsid w:val="000112F8"/>
    <w:rsid w:val="00011C3B"/>
    <w:rsid w:val="000125E4"/>
    <w:rsid w:val="000126DA"/>
    <w:rsid w:val="000131F8"/>
    <w:rsid w:val="0001355A"/>
    <w:rsid w:val="00013596"/>
    <w:rsid w:val="00013E40"/>
    <w:rsid w:val="00014082"/>
    <w:rsid w:val="00014CAE"/>
    <w:rsid w:val="00015731"/>
    <w:rsid w:val="00015D58"/>
    <w:rsid w:val="00015D70"/>
    <w:rsid w:val="00016D63"/>
    <w:rsid w:val="00016E65"/>
    <w:rsid w:val="0001705A"/>
    <w:rsid w:val="000170F7"/>
    <w:rsid w:val="0001774F"/>
    <w:rsid w:val="00017D43"/>
    <w:rsid w:val="00017E74"/>
    <w:rsid w:val="00020EE5"/>
    <w:rsid w:val="0002150F"/>
    <w:rsid w:val="0002160E"/>
    <w:rsid w:val="00021F93"/>
    <w:rsid w:val="000220F4"/>
    <w:rsid w:val="0002242F"/>
    <w:rsid w:val="000226C8"/>
    <w:rsid w:val="000233B9"/>
    <w:rsid w:val="0002346D"/>
    <w:rsid w:val="00023D82"/>
    <w:rsid w:val="00023F8C"/>
    <w:rsid w:val="00024091"/>
    <w:rsid w:val="000243E8"/>
    <w:rsid w:val="000246CF"/>
    <w:rsid w:val="00024B58"/>
    <w:rsid w:val="00025A80"/>
    <w:rsid w:val="00026A98"/>
    <w:rsid w:val="00027004"/>
    <w:rsid w:val="0002754E"/>
    <w:rsid w:val="000276F2"/>
    <w:rsid w:val="0002792B"/>
    <w:rsid w:val="00030EE7"/>
    <w:rsid w:val="000319E7"/>
    <w:rsid w:val="000320B5"/>
    <w:rsid w:val="00033B84"/>
    <w:rsid w:val="00033D6C"/>
    <w:rsid w:val="000358BA"/>
    <w:rsid w:val="00035C74"/>
    <w:rsid w:val="00035D86"/>
    <w:rsid w:val="000363C9"/>
    <w:rsid w:val="000363E8"/>
    <w:rsid w:val="000369CC"/>
    <w:rsid w:val="00036AF2"/>
    <w:rsid w:val="00037F7C"/>
    <w:rsid w:val="0004044A"/>
    <w:rsid w:val="00040834"/>
    <w:rsid w:val="00040921"/>
    <w:rsid w:val="00040EF9"/>
    <w:rsid w:val="0004217B"/>
    <w:rsid w:val="00042DCF"/>
    <w:rsid w:val="000430A5"/>
    <w:rsid w:val="0004399A"/>
    <w:rsid w:val="000439DC"/>
    <w:rsid w:val="00044CCA"/>
    <w:rsid w:val="00044DD0"/>
    <w:rsid w:val="000462A6"/>
    <w:rsid w:val="00046798"/>
    <w:rsid w:val="00046858"/>
    <w:rsid w:val="00047379"/>
    <w:rsid w:val="00047EC0"/>
    <w:rsid w:val="00050229"/>
    <w:rsid w:val="000507AD"/>
    <w:rsid w:val="000509C6"/>
    <w:rsid w:val="00050DFC"/>
    <w:rsid w:val="00050F9B"/>
    <w:rsid w:val="00050FF5"/>
    <w:rsid w:val="0005122C"/>
    <w:rsid w:val="00051A4F"/>
    <w:rsid w:val="00051CA6"/>
    <w:rsid w:val="00052782"/>
    <w:rsid w:val="00052C86"/>
    <w:rsid w:val="00053789"/>
    <w:rsid w:val="00053C44"/>
    <w:rsid w:val="00054442"/>
    <w:rsid w:val="00054BBF"/>
    <w:rsid w:val="00055028"/>
    <w:rsid w:val="00055F70"/>
    <w:rsid w:val="000566A0"/>
    <w:rsid w:val="00056CBF"/>
    <w:rsid w:val="00056F43"/>
    <w:rsid w:val="000577A6"/>
    <w:rsid w:val="00057860"/>
    <w:rsid w:val="000578C0"/>
    <w:rsid w:val="00057A1E"/>
    <w:rsid w:val="00057F26"/>
    <w:rsid w:val="000606DB"/>
    <w:rsid w:val="00060C42"/>
    <w:rsid w:val="0006128B"/>
    <w:rsid w:val="00061595"/>
    <w:rsid w:val="00061D61"/>
    <w:rsid w:val="00061E03"/>
    <w:rsid w:val="00061E35"/>
    <w:rsid w:val="00062649"/>
    <w:rsid w:val="000627B3"/>
    <w:rsid w:val="00062A67"/>
    <w:rsid w:val="00062AE9"/>
    <w:rsid w:val="00062C9D"/>
    <w:rsid w:val="000630E3"/>
    <w:rsid w:val="00063AA0"/>
    <w:rsid w:val="000645FD"/>
    <w:rsid w:val="000647E0"/>
    <w:rsid w:val="00064D41"/>
    <w:rsid w:val="00065D19"/>
    <w:rsid w:val="00066500"/>
    <w:rsid w:val="0006736C"/>
    <w:rsid w:val="0006750A"/>
    <w:rsid w:val="000675A4"/>
    <w:rsid w:val="00067C62"/>
    <w:rsid w:val="0007030E"/>
    <w:rsid w:val="00070ECD"/>
    <w:rsid w:val="000713DC"/>
    <w:rsid w:val="000717FA"/>
    <w:rsid w:val="00071867"/>
    <w:rsid w:val="00072BC5"/>
    <w:rsid w:val="00072CCB"/>
    <w:rsid w:val="00073607"/>
    <w:rsid w:val="00073CB0"/>
    <w:rsid w:val="00073E24"/>
    <w:rsid w:val="000741B0"/>
    <w:rsid w:val="00074308"/>
    <w:rsid w:val="0007535C"/>
    <w:rsid w:val="00075481"/>
    <w:rsid w:val="0007554C"/>
    <w:rsid w:val="000759D2"/>
    <w:rsid w:val="00075D93"/>
    <w:rsid w:val="0008143B"/>
    <w:rsid w:val="00081762"/>
    <w:rsid w:val="000817AF"/>
    <w:rsid w:val="000819DC"/>
    <w:rsid w:val="000821C0"/>
    <w:rsid w:val="00083866"/>
    <w:rsid w:val="00084007"/>
    <w:rsid w:val="000847DC"/>
    <w:rsid w:val="000848BA"/>
    <w:rsid w:val="00084B44"/>
    <w:rsid w:val="00084F23"/>
    <w:rsid w:val="00086059"/>
    <w:rsid w:val="000862E3"/>
    <w:rsid w:val="00086586"/>
    <w:rsid w:val="0008668B"/>
    <w:rsid w:val="00086D3D"/>
    <w:rsid w:val="000879BA"/>
    <w:rsid w:val="000902EF"/>
    <w:rsid w:val="00090940"/>
    <w:rsid w:val="00090A25"/>
    <w:rsid w:val="00090B3E"/>
    <w:rsid w:val="00090B51"/>
    <w:rsid w:val="00090FA2"/>
    <w:rsid w:val="00091688"/>
    <w:rsid w:val="000916ED"/>
    <w:rsid w:val="000922A5"/>
    <w:rsid w:val="0009392C"/>
    <w:rsid w:val="00093D10"/>
    <w:rsid w:val="00093F3D"/>
    <w:rsid w:val="000944A9"/>
    <w:rsid w:val="00094815"/>
    <w:rsid w:val="000948B0"/>
    <w:rsid w:val="0009565C"/>
    <w:rsid w:val="00095B77"/>
    <w:rsid w:val="00095E2E"/>
    <w:rsid w:val="000960BB"/>
    <w:rsid w:val="00096F29"/>
    <w:rsid w:val="0009743A"/>
    <w:rsid w:val="000A016A"/>
    <w:rsid w:val="000A13B9"/>
    <w:rsid w:val="000A2033"/>
    <w:rsid w:val="000A26B4"/>
    <w:rsid w:val="000A3485"/>
    <w:rsid w:val="000A3817"/>
    <w:rsid w:val="000A3C74"/>
    <w:rsid w:val="000A3D8D"/>
    <w:rsid w:val="000A43CE"/>
    <w:rsid w:val="000A4CE1"/>
    <w:rsid w:val="000A4F2E"/>
    <w:rsid w:val="000A51F8"/>
    <w:rsid w:val="000A56CA"/>
    <w:rsid w:val="000A6C93"/>
    <w:rsid w:val="000A6F3B"/>
    <w:rsid w:val="000A7150"/>
    <w:rsid w:val="000A768B"/>
    <w:rsid w:val="000A7D42"/>
    <w:rsid w:val="000B0AF7"/>
    <w:rsid w:val="000B0E0F"/>
    <w:rsid w:val="000B1BB4"/>
    <w:rsid w:val="000B2CCF"/>
    <w:rsid w:val="000B2E39"/>
    <w:rsid w:val="000B3A18"/>
    <w:rsid w:val="000B4AC9"/>
    <w:rsid w:val="000B4B56"/>
    <w:rsid w:val="000B56F6"/>
    <w:rsid w:val="000B59E4"/>
    <w:rsid w:val="000B61F5"/>
    <w:rsid w:val="000B6565"/>
    <w:rsid w:val="000B677D"/>
    <w:rsid w:val="000B692A"/>
    <w:rsid w:val="000B6E12"/>
    <w:rsid w:val="000B75E7"/>
    <w:rsid w:val="000B7991"/>
    <w:rsid w:val="000C03A7"/>
    <w:rsid w:val="000C03ED"/>
    <w:rsid w:val="000C054C"/>
    <w:rsid w:val="000C189A"/>
    <w:rsid w:val="000C1B47"/>
    <w:rsid w:val="000C1DDB"/>
    <w:rsid w:val="000C2095"/>
    <w:rsid w:val="000C24B0"/>
    <w:rsid w:val="000C30AC"/>
    <w:rsid w:val="000C3480"/>
    <w:rsid w:val="000C3BC6"/>
    <w:rsid w:val="000C48CD"/>
    <w:rsid w:val="000C4AC2"/>
    <w:rsid w:val="000C5098"/>
    <w:rsid w:val="000C536E"/>
    <w:rsid w:val="000C56E6"/>
    <w:rsid w:val="000C6966"/>
    <w:rsid w:val="000C6EBA"/>
    <w:rsid w:val="000C729C"/>
    <w:rsid w:val="000C7811"/>
    <w:rsid w:val="000D010F"/>
    <w:rsid w:val="000D1372"/>
    <w:rsid w:val="000D212D"/>
    <w:rsid w:val="000D2296"/>
    <w:rsid w:val="000D23A5"/>
    <w:rsid w:val="000D25AE"/>
    <w:rsid w:val="000D27AE"/>
    <w:rsid w:val="000D2CD4"/>
    <w:rsid w:val="000D3201"/>
    <w:rsid w:val="000D3363"/>
    <w:rsid w:val="000D33A4"/>
    <w:rsid w:val="000D33BA"/>
    <w:rsid w:val="000D37FF"/>
    <w:rsid w:val="000D3EEC"/>
    <w:rsid w:val="000D406B"/>
    <w:rsid w:val="000D49D1"/>
    <w:rsid w:val="000D49F1"/>
    <w:rsid w:val="000D5749"/>
    <w:rsid w:val="000D5969"/>
    <w:rsid w:val="000D5D61"/>
    <w:rsid w:val="000D6A1B"/>
    <w:rsid w:val="000D75F4"/>
    <w:rsid w:val="000D7D1D"/>
    <w:rsid w:val="000E0860"/>
    <w:rsid w:val="000E156F"/>
    <w:rsid w:val="000E192A"/>
    <w:rsid w:val="000E20C1"/>
    <w:rsid w:val="000E2204"/>
    <w:rsid w:val="000E2596"/>
    <w:rsid w:val="000E2852"/>
    <w:rsid w:val="000E2CCF"/>
    <w:rsid w:val="000E2E27"/>
    <w:rsid w:val="000E33BE"/>
    <w:rsid w:val="000E37F6"/>
    <w:rsid w:val="000E4153"/>
    <w:rsid w:val="000E4495"/>
    <w:rsid w:val="000E48FA"/>
    <w:rsid w:val="000E4A1F"/>
    <w:rsid w:val="000E4E06"/>
    <w:rsid w:val="000E5CD9"/>
    <w:rsid w:val="000E6330"/>
    <w:rsid w:val="000E63A0"/>
    <w:rsid w:val="000E6583"/>
    <w:rsid w:val="000E756D"/>
    <w:rsid w:val="000F00E1"/>
    <w:rsid w:val="000F0934"/>
    <w:rsid w:val="000F1130"/>
    <w:rsid w:val="000F14DA"/>
    <w:rsid w:val="000F16C1"/>
    <w:rsid w:val="000F1EBB"/>
    <w:rsid w:val="000F23D6"/>
    <w:rsid w:val="000F2439"/>
    <w:rsid w:val="000F256D"/>
    <w:rsid w:val="000F25EE"/>
    <w:rsid w:val="000F2DB1"/>
    <w:rsid w:val="000F32FF"/>
    <w:rsid w:val="000F3709"/>
    <w:rsid w:val="000F3840"/>
    <w:rsid w:val="000F39A3"/>
    <w:rsid w:val="000F3EC6"/>
    <w:rsid w:val="000F4604"/>
    <w:rsid w:val="000F4B60"/>
    <w:rsid w:val="000F511D"/>
    <w:rsid w:val="000F5664"/>
    <w:rsid w:val="000F5B0A"/>
    <w:rsid w:val="000F5C86"/>
    <w:rsid w:val="000F61CE"/>
    <w:rsid w:val="000F63CE"/>
    <w:rsid w:val="000F67EE"/>
    <w:rsid w:val="000F6B93"/>
    <w:rsid w:val="001005DF"/>
    <w:rsid w:val="001008FB"/>
    <w:rsid w:val="00100907"/>
    <w:rsid w:val="0010097A"/>
    <w:rsid w:val="00101186"/>
    <w:rsid w:val="001012EA"/>
    <w:rsid w:val="00102628"/>
    <w:rsid w:val="00102670"/>
    <w:rsid w:val="00102801"/>
    <w:rsid w:val="00102980"/>
    <w:rsid w:val="00103446"/>
    <w:rsid w:val="0010367F"/>
    <w:rsid w:val="00103913"/>
    <w:rsid w:val="00103F97"/>
    <w:rsid w:val="00104086"/>
    <w:rsid w:val="001041B1"/>
    <w:rsid w:val="001044D5"/>
    <w:rsid w:val="001045CF"/>
    <w:rsid w:val="00104620"/>
    <w:rsid w:val="00104741"/>
    <w:rsid w:val="00104849"/>
    <w:rsid w:val="00105176"/>
    <w:rsid w:val="0010522C"/>
    <w:rsid w:val="001055B3"/>
    <w:rsid w:val="0010565B"/>
    <w:rsid w:val="00105DC7"/>
    <w:rsid w:val="00106036"/>
    <w:rsid w:val="001065FD"/>
    <w:rsid w:val="0011054E"/>
    <w:rsid w:val="001115C5"/>
    <w:rsid w:val="00111A4D"/>
    <w:rsid w:val="00112782"/>
    <w:rsid w:val="00112B81"/>
    <w:rsid w:val="00112CA0"/>
    <w:rsid w:val="00113682"/>
    <w:rsid w:val="0011396B"/>
    <w:rsid w:val="001140A8"/>
    <w:rsid w:val="001145B4"/>
    <w:rsid w:val="001147B1"/>
    <w:rsid w:val="00114C6F"/>
    <w:rsid w:val="001152DA"/>
    <w:rsid w:val="00116158"/>
    <w:rsid w:val="001165B7"/>
    <w:rsid w:val="00116F0A"/>
    <w:rsid w:val="001173EB"/>
    <w:rsid w:val="0011751E"/>
    <w:rsid w:val="00117BC6"/>
    <w:rsid w:val="00120F90"/>
    <w:rsid w:val="00121431"/>
    <w:rsid w:val="00121F5A"/>
    <w:rsid w:val="0012210C"/>
    <w:rsid w:val="00122439"/>
    <w:rsid w:val="00122EC1"/>
    <w:rsid w:val="0012319F"/>
    <w:rsid w:val="00123478"/>
    <w:rsid w:val="00123C65"/>
    <w:rsid w:val="00124194"/>
    <w:rsid w:val="001242A4"/>
    <w:rsid w:val="001248CD"/>
    <w:rsid w:val="00124926"/>
    <w:rsid w:val="00124B1C"/>
    <w:rsid w:val="0012595A"/>
    <w:rsid w:val="00125D67"/>
    <w:rsid w:val="00126207"/>
    <w:rsid w:val="00126AC7"/>
    <w:rsid w:val="00127184"/>
    <w:rsid w:val="00127459"/>
    <w:rsid w:val="0012757C"/>
    <w:rsid w:val="00127822"/>
    <w:rsid w:val="00127A77"/>
    <w:rsid w:val="00127E3A"/>
    <w:rsid w:val="00130B50"/>
    <w:rsid w:val="00131156"/>
    <w:rsid w:val="00131232"/>
    <w:rsid w:val="00131722"/>
    <w:rsid w:val="00131B55"/>
    <w:rsid w:val="00131E20"/>
    <w:rsid w:val="00131FC5"/>
    <w:rsid w:val="0013265C"/>
    <w:rsid w:val="001330CA"/>
    <w:rsid w:val="001332E9"/>
    <w:rsid w:val="0013346B"/>
    <w:rsid w:val="00133938"/>
    <w:rsid w:val="00133DE8"/>
    <w:rsid w:val="00133F34"/>
    <w:rsid w:val="00134071"/>
    <w:rsid w:val="00134B7E"/>
    <w:rsid w:val="00134EC5"/>
    <w:rsid w:val="001357A2"/>
    <w:rsid w:val="00136CA5"/>
    <w:rsid w:val="0013731C"/>
    <w:rsid w:val="0013737A"/>
    <w:rsid w:val="001375CA"/>
    <w:rsid w:val="00137C29"/>
    <w:rsid w:val="00137F92"/>
    <w:rsid w:val="0014072A"/>
    <w:rsid w:val="001409DD"/>
    <w:rsid w:val="00140A29"/>
    <w:rsid w:val="00140CB9"/>
    <w:rsid w:val="001411DA"/>
    <w:rsid w:val="0014141F"/>
    <w:rsid w:val="001419CC"/>
    <w:rsid w:val="0014212F"/>
    <w:rsid w:val="001426E4"/>
    <w:rsid w:val="00143AC7"/>
    <w:rsid w:val="00143ACC"/>
    <w:rsid w:val="00143D86"/>
    <w:rsid w:val="0014401E"/>
    <w:rsid w:val="00144D93"/>
    <w:rsid w:val="001450E6"/>
    <w:rsid w:val="0014516C"/>
    <w:rsid w:val="00146038"/>
    <w:rsid w:val="0014628A"/>
    <w:rsid w:val="001467DA"/>
    <w:rsid w:val="0014786B"/>
    <w:rsid w:val="00147B9A"/>
    <w:rsid w:val="00147BD0"/>
    <w:rsid w:val="00150574"/>
    <w:rsid w:val="00151027"/>
    <w:rsid w:val="00151040"/>
    <w:rsid w:val="001513D5"/>
    <w:rsid w:val="00151F3F"/>
    <w:rsid w:val="00152483"/>
    <w:rsid w:val="001527AB"/>
    <w:rsid w:val="00152BC7"/>
    <w:rsid w:val="00152C77"/>
    <w:rsid w:val="0015334D"/>
    <w:rsid w:val="00153437"/>
    <w:rsid w:val="00153F16"/>
    <w:rsid w:val="00153FA5"/>
    <w:rsid w:val="001540BB"/>
    <w:rsid w:val="001540C3"/>
    <w:rsid w:val="00154482"/>
    <w:rsid w:val="00154AD7"/>
    <w:rsid w:val="001550DD"/>
    <w:rsid w:val="001552AC"/>
    <w:rsid w:val="00155650"/>
    <w:rsid w:val="00155D09"/>
    <w:rsid w:val="001561F5"/>
    <w:rsid w:val="00156668"/>
    <w:rsid w:val="0015667A"/>
    <w:rsid w:val="00157937"/>
    <w:rsid w:val="00157DF3"/>
    <w:rsid w:val="00160359"/>
    <w:rsid w:val="00160DCF"/>
    <w:rsid w:val="00161E67"/>
    <w:rsid w:val="001622CD"/>
    <w:rsid w:val="001632B0"/>
    <w:rsid w:val="00164550"/>
    <w:rsid w:val="00164708"/>
    <w:rsid w:val="00164930"/>
    <w:rsid w:val="00164C94"/>
    <w:rsid w:val="00164D0E"/>
    <w:rsid w:val="00165185"/>
    <w:rsid w:val="00165382"/>
    <w:rsid w:val="00165591"/>
    <w:rsid w:val="001656C0"/>
    <w:rsid w:val="00166C50"/>
    <w:rsid w:val="00167028"/>
    <w:rsid w:val="001671B4"/>
    <w:rsid w:val="00167DAE"/>
    <w:rsid w:val="00167F81"/>
    <w:rsid w:val="001706A8"/>
    <w:rsid w:val="00170D24"/>
    <w:rsid w:val="00171611"/>
    <w:rsid w:val="0017177B"/>
    <w:rsid w:val="00171CB6"/>
    <w:rsid w:val="001723DA"/>
    <w:rsid w:val="0017289E"/>
    <w:rsid w:val="00172F11"/>
    <w:rsid w:val="0017353F"/>
    <w:rsid w:val="001737B9"/>
    <w:rsid w:val="0017445C"/>
    <w:rsid w:val="00174872"/>
    <w:rsid w:val="001748CA"/>
    <w:rsid w:val="00174AB2"/>
    <w:rsid w:val="00174CD3"/>
    <w:rsid w:val="00174DAF"/>
    <w:rsid w:val="00174F19"/>
    <w:rsid w:val="00175014"/>
    <w:rsid w:val="0017541D"/>
    <w:rsid w:val="001758FC"/>
    <w:rsid w:val="0017594B"/>
    <w:rsid w:val="001761C5"/>
    <w:rsid w:val="0017688D"/>
    <w:rsid w:val="00176D83"/>
    <w:rsid w:val="00176F98"/>
    <w:rsid w:val="001772F5"/>
    <w:rsid w:val="00177A35"/>
    <w:rsid w:val="00177B73"/>
    <w:rsid w:val="00177FE3"/>
    <w:rsid w:val="00180439"/>
    <w:rsid w:val="001805B7"/>
    <w:rsid w:val="00180BE4"/>
    <w:rsid w:val="00180C7F"/>
    <w:rsid w:val="001812C4"/>
    <w:rsid w:val="00181A1F"/>
    <w:rsid w:val="00181D70"/>
    <w:rsid w:val="0018224A"/>
    <w:rsid w:val="001826BF"/>
    <w:rsid w:val="00182769"/>
    <w:rsid w:val="00182DB1"/>
    <w:rsid w:val="0018307B"/>
    <w:rsid w:val="00183644"/>
    <w:rsid w:val="0018372C"/>
    <w:rsid w:val="00183AAC"/>
    <w:rsid w:val="00183C22"/>
    <w:rsid w:val="001841F1"/>
    <w:rsid w:val="00184B5C"/>
    <w:rsid w:val="00184CF9"/>
    <w:rsid w:val="00185276"/>
    <w:rsid w:val="001852B2"/>
    <w:rsid w:val="0018539B"/>
    <w:rsid w:val="00185563"/>
    <w:rsid w:val="001857EC"/>
    <w:rsid w:val="00186928"/>
    <w:rsid w:val="00186F76"/>
    <w:rsid w:val="001877F3"/>
    <w:rsid w:val="00190ABB"/>
    <w:rsid w:val="00190BE2"/>
    <w:rsid w:val="001917EB"/>
    <w:rsid w:val="00191CC8"/>
    <w:rsid w:val="00192460"/>
    <w:rsid w:val="00192531"/>
    <w:rsid w:val="00192D18"/>
    <w:rsid w:val="00192EEC"/>
    <w:rsid w:val="001937F3"/>
    <w:rsid w:val="001938C2"/>
    <w:rsid w:val="00193F19"/>
    <w:rsid w:val="00194505"/>
    <w:rsid w:val="0019466D"/>
    <w:rsid w:val="0019472C"/>
    <w:rsid w:val="00194FB2"/>
    <w:rsid w:val="001957F2"/>
    <w:rsid w:val="00195B25"/>
    <w:rsid w:val="00195B30"/>
    <w:rsid w:val="0019617D"/>
    <w:rsid w:val="00196614"/>
    <w:rsid w:val="0019728F"/>
    <w:rsid w:val="001973B2"/>
    <w:rsid w:val="00197793"/>
    <w:rsid w:val="001A0FB6"/>
    <w:rsid w:val="001A22C5"/>
    <w:rsid w:val="001A28C6"/>
    <w:rsid w:val="001A30DB"/>
    <w:rsid w:val="001A33BE"/>
    <w:rsid w:val="001A3817"/>
    <w:rsid w:val="001A3AAD"/>
    <w:rsid w:val="001A4215"/>
    <w:rsid w:val="001A4528"/>
    <w:rsid w:val="001A454E"/>
    <w:rsid w:val="001A45F8"/>
    <w:rsid w:val="001A555A"/>
    <w:rsid w:val="001A6C24"/>
    <w:rsid w:val="001A702B"/>
    <w:rsid w:val="001A73C1"/>
    <w:rsid w:val="001A7F08"/>
    <w:rsid w:val="001B0418"/>
    <w:rsid w:val="001B0479"/>
    <w:rsid w:val="001B0A60"/>
    <w:rsid w:val="001B0D95"/>
    <w:rsid w:val="001B1E63"/>
    <w:rsid w:val="001B2916"/>
    <w:rsid w:val="001B2BA4"/>
    <w:rsid w:val="001B383F"/>
    <w:rsid w:val="001B3A64"/>
    <w:rsid w:val="001B3DC0"/>
    <w:rsid w:val="001B3EF8"/>
    <w:rsid w:val="001B4032"/>
    <w:rsid w:val="001B41D4"/>
    <w:rsid w:val="001B4B54"/>
    <w:rsid w:val="001B5257"/>
    <w:rsid w:val="001B5E0D"/>
    <w:rsid w:val="001B5E34"/>
    <w:rsid w:val="001B5FD2"/>
    <w:rsid w:val="001B62FF"/>
    <w:rsid w:val="001B642D"/>
    <w:rsid w:val="001B73F5"/>
    <w:rsid w:val="001B74BE"/>
    <w:rsid w:val="001B78EB"/>
    <w:rsid w:val="001B79E4"/>
    <w:rsid w:val="001C046A"/>
    <w:rsid w:val="001C08D8"/>
    <w:rsid w:val="001C09E1"/>
    <w:rsid w:val="001C0F69"/>
    <w:rsid w:val="001C1781"/>
    <w:rsid w:val="001C3142"/>
    <w:rsid w:val="001C32F0"/>
    <w:rsid w:val="001C3773"/>
    <w:rsid w:val="001C397A"/>
    <w:rsid w:val="001C4FF8"/>
    <w:rsid w:val="001C531C"/>
    <w:rsid w:val="001C5405"/>
    <w:rsid w:val="001C5C00"/>
    <w:rsid w:val="001C614B"/>
    <w:rsid w:val="001C6381"/>
    <w:rsid w:val="001C66B0"/>
    <w:rsid w:val="001C6DAF"/>
    <w:rsid w:val="001C6F40"/>
    <w:rsid w:val="001D08C6"/>
    <w:rsid w:val="001D2556"/>
    <w:rsid w:val="001D288F"/>
    <w:rsid w:val="001D2BD4"/>
    <w:rsid w:val="001D2C0B"/>
    <w:rsid w:val="001D3613"/>
    <w:rsid w:val="001D38AB"/>
    <w:rsid w:val="001D4191"/>
    <w:rsid w:val="001D464A"/>
    <w:rsid w:val="001D504B"/>
    <w:rsid w:val="001D554C"/>
    <w:rsid w:val="001D6E3B"/>
    <w:rsid w:val="001D6F2E"/>
    <w:rsid w:val="001D7479"/>
    <w:rsid w:val="001E0D3F"/>
    <w:rsid w:val="001E1249"/>
    <w:rsid w:val="001E19A4"/>
    <w:rsid w:val="001E1EF4"/>
    <w:rsid w:val="001E2AF2"/>
    <w:rsid w:val="001E3444"/>
    <w:rsid w:val="001E3D9B"/>
    <w:rsid w:val="001E4A26"/>
    <w:rsid w:val="001E5069"/>
    <w:rsid w:val="001E5480"/>
    <w:rsid w:val="001E5DDE"/>
    <w:rsid w:val="001E63E4"/>
    <w:rsid w:val="001E714D"/>
    <w:rsid w:val="001E7B87"/>
    <w:rsid w:val="001E7F38"/>
    <w:rsid w:val="001F02BE"/>
    <w:rsid w:val="001F0614"/>
    <w:rsid w:val="001F0DC9"/>
    <w:rsid w:val="001F14E2"/>
    <w:rsid w:val="001F15C6"/>
    <w:rsid w:val="001F162B"/>
    <w:rsid w:val="001F2287"/>
    <w:rsid w:val="001F23FF"/>
    <w:rsid w:val="001F2488"/>
    <w:rsid w:val="001F25A4"/>
    <w:rsid w:val="001F2CBB"/>
    <w:rsid w:val="001F3389"/>
    <w:rsid w:val="001F3E00"/>
    <w:rsid w:val="001F3E8E"/>
    <w:rsid w:val="001F4207"/>
    <w:rsid w:val="001F44AA"/>
    <w:rsid w:val="001F485A"/>
    <w:rsid w:val="001F495C"/>
    <w:rsid w:val="001F5264"/>
    <w:rsid w:val="001F5554"/>
    <w:rsid w:val="001F5EDD"/>
    <w:rsid w:val="001F61A2"/>
    <w:rsid w:val="001F63C0"/>
    <w:rsid w:val="001F75BA"/>
    <w:rsid w:val="001F760B"/>
    <w:rsid w:val="001F7DDD"/>
    <w:rsid w:val="0020034B"/>
    <w:rsid w:val="00200E71"/>
    <w:rsid w:val="00201C31"/>
    <w:rsid w:val="00201DE4"/>
    <w:rsid w:val="00202870"/>
    <w:rsid w:val="00202953"/>
    <w:rsid w:val="00202A6A"/>
    <w:rsid w:val="00202FC3"/>
    <w:rsid w:val="00203011"/>
    <w:rsid w:val="00203235"/>
    <w:rsid w:val="0020354D"/>
    <w:rsid w:val="0020372F"/>
    <w:rsid w:val="00204DCE"/>
    <w:rsid w:val="00205321"/>
    <w:rsid w:val="0020621C"/>
    <w:rsid w:val="00206566"/>
    <w:rsid w:val="00207E52"/>
    <w:rsid w:val="00207F1D"/>
    <w:rsid w:val="002108DB"/>
    <w:rsid w:val="00210C77"/>
    <w:rsid w:val="00211057"/>
    <w:rsid w:val="002113CB"/>
    <w:rsid w:val="00211A51"/>
    <w:rsid w:val="002133A7"/>
    <w:rsid w:val="002138BE"/>
    <w:rsid w:val="00213ECD"/>
    <w:rsid w:val="00215218"/>
    <w:rsid w:val="00216128"/>
    <w:rsid w:val="00217375"/>
    <w:rsid w:val="00217EA9"/>
    <w:rsid w:val="00217EEE"/>
    <w:rsid w:val="002201FB"/>
    <w:rsid w:val="00221386"/>
    <w:rsid w:val="0022171F"/>
    <w:rsid w:val="0022210D"/>
    <w:rsid w:val="0022244D"/>
    <w:rsid w:val="002224BF"/>
    <w:rsid w:val="00223D95"/>
    <w:rsid w:val="00226013"/>
    <w:rsid w:val="00226042"/>
    <w:rsid w:val="0022653C"/>
    <w:rsid w:val="002266D2"/>
    <w:rsid w:val="002267C3"/>
    <w:rsid w:val="00226A9E"/>
    <w:rsid w:val="00227355"/>
    <w:rsid w:val="00227A18"/>
    <w:rsid w:val="00227E00"/>
    <w:rsid w:val="00230346"/>
    <w:rsid w:val="00230669"/>
    <w:rsid w:val="00230B5C"/>
    <w:rsid w:val="00231452"/>
    <w:rsid w:val="002314F2"/>
    <w:rsid w:val="00231659"/>
    <w:rsid w:val="00231889"/>
    <w:rsid w:val="002319C5"/>
    <w:rsid w:val="002323B7"/>
    <w:rsid w:val="00232500"/>
    <w:rsid w:val="00232680"/>
    <w:rsid w:val="002332C3"/>
    <w:rsid w:val="00233915"/>
    <w:rsid w:val="00233961"/>
    <w:rsid w:val="00233E61"/>
    <w:rsid w:val="002343A0"/>
    <w:rsid w:val="00234667"/>
    <w:rsid w:val="0023479A"/>
    <w:rsid w:val="00234AA6"/>
    <w:rsid w:val="0023534F"/>
    <w:rsid w:val="00235B98"/>
    <w:rsid w:val="002368DA"/>
    <w:rsid w:val="00237FE8"/>
    <w:rsid w:val="002400FF"/>
    <w:rsid w:val="00241266"/>
    <w:rsid w:val="002413B2"/>
    <w:rsid w:val="00241A14"/>
    <w:rsid w:val="00241B5D"/>
    <w:rsid w:val="002421C8"/>
    <w:rsid w:val="002424CE"/>
    <w:rsid w:val="00242963"/>
    <w:rsid w:val="00242A58"/>
    <w:rsid w:val="00242F51"/>
    <w:rsid w:val="002433FB"/>
    <w:rsid w:val="002435AD"/>
    <w:rsid w:val="002435BB"/>
    <w:rsid w:val="00243794"/>
    <w:rsid w:val="002442D2"/>
    <w:rsid w:val="00244BD0"/>
    <w:rsid w:val="00244FD5"/>
    <w:rsid w:val="0024593B"/>
    <w:rsid w:val="00245944"/>
    <w:rsid w:val="00245CDE"/>
    <w:rsid w:val="00245D9D"/>
    <w:rsid w:val="0024646A"/>
    <w:rsid w:val="002465A7"/>
    <w:rsid w:val="002467AD"/>
    <w:rsid w:val="00247485"/>
    <w:rsid w:val="0024776D"/>
    <w:rsid w:val="00247B4E"/>
    <w:rsid w:val="00250123"/>
    <w:rsid w:val="00251335"/>
    <w:rsid w:val="00251830"/>
    <w:rsid w:val="0025196E"/>
    <w:rsid w:val="00251C94"/>
    <w:rsid w:val="00252095"/>
    <w:rsid w:val="0025287A"/>
    <w:rsid w:val="00252EB9"/>
    <w:rsid w:val="00253214"/>
    <w:rsid w:val="00253E83"/>
    <w:rsid w:val="00254332"/>
    <w:rsid w:val="0025476D"/>
    <w:rsid w:val="00254FBB"/>
    <w:rsid w:val="0025529C"/>
    <w:rsid w:val="0025601A"/>
    <w:rsid w:val="00256549"/>
    <w:rsid w:val="0025663B"/>
    <w:rsid w:val="00256659"/>
    <w:rsid w:val="00256C88"/>
    <w:rsid w:val="00260206"/>
    <w:rsid w:val="0026033F"/>
    <w:rsid w:val="00260722"/>
    <w:rsid w:val="00260B5D"/>
    <w:rsid w:val="00261081"/>
    <w:rsid w:val="002619B9"/>
    <w:rsid w:val="00262D1C"/>
    <w:rsid w:val="00262F08"/>
    <w:rsid w:val="00262F9F"/>
    <w:rsid w:val="002635B0"/>
    <w:rsid w:val="002644F6"/>
    <w:rsid w:val="00264748"/>
    <w:rsid w:val="00265BCB"/>
    <w:rsid w:val="00265F0B"/>
    <w:rsid w:val="00266A3A"/>
    <w:rsid w:val="00266AD5"/>
    <w:rsid w:val="00267C45"/>
    <w:rsid w:val="00267EAD"/>
    <w:rsid w:val="00267F8E"/>
    <w:rsid w:val="0027044F"/>
    <w:rsid w:val="00270B7C"/>
    <w:rsid w:val="00270E5E"/>
    <w:rsid w:val="00272560"/>
    <w:rsid w:val="00272CE4"/>
    <w:rsid w:val="00273C05"/>
    <w:rsid w:val="00274054"/>
    <w:rsid w:val="00274322"/>
    <w:rsid w:val="002745AE"/>
    <w:rsid w:val="00275318"/>
    <w:rsid w:val="00275602"/>
    <w:rsid w:val="0027572B"/>
    <w:rsid w:val="0027602A"/>
    <w:rsid w:val="002768C0"/>
    <w:rsid w:val="00276901"/>
    <w:rsid w:val="002779A5"/>
    <w:rsid w:val="002779AB"/>
    <w:rsid w:val="00277D15"/>
    <w:rsid w:val="00277F78"/>
    <w:rsid w:val="00280209"/>
    <w:rsid w:val="002802E0"/>
    <w:rsid w:val="002806DC"/>
    <w:rsid w:val="00281340"/>
    <w:rsid w:val="00281988"/>
    <w:rsid w:val="00281AB7"/>
    <w:rsid w:val="00281C0A"/>
    <w:rsid w:val="00282066"/>
    <w:rsid w:val="0028234D"/>
    <w:rsid w:val="00282958"/>
    <w:rsid w:val="00284126"/>
    <w:rsid w:val="00284FFA"/>
    <w:rsid w:val="00285F21"/>
    <w:rsid w:val="0028607F"/>
    <w:rsid w:val="00286812"/>
    <w:rsid w:val="00287625"/>
    <w:rsid w:val="00287B48"/>
    <w:rsid w:val="00290128"/>
    <w:rsid w:val="00290411"/>
    <w:rsid w:val="00290B2D"/>
    <w:rsid w:val="00291660"/>
    <w:rsid w:val="002916F7"/>
    <w:rsid w:val="002917CF"/>
    <w:rsid w:val="00291997"/>
    <w:rsid w:val="00291B7E"/>
    <w:rsid w:val="0029227B"/>
    <w:rsid w:val="00292627"/>
    <w:rsid w:val="002929F1"/>
    <w:rsid w:val="00292C34"/>
    <w:rsid w:val="00292F32"/>
    <w:rsid w:val="0029306D"/>
    <w:rsid w:val="0029387A"/>
    <w:rsid w:val="0029449A"/>
    <w:rsid w:val="00295363"/>
    <w:rsid w:val="002955C3"/>
    <w:rsid w:val="00295CC9"/>
    <w:rsid w:val="002974B8"/>
    <w:rsid w:val="00297769"/>
    <w:rsid w:val="00297DB0"/>
    <w:rsid w:val="002A0BDB"/>
    <w:rsid w:val="002A10F7"/>
    <w:rsid w:val="002A1296"/>
    <w:rsid w:val="002A187B"/>
    <w:rsid w:val="002A1DD2"/>
    <w:rsid w:val="002A1F71"/>
    <w:rsid w:val="002A22A7"/>
    <w:rsid w:val="002A2F67"/>
    <w:rsid w:val="002A3602"/>
    <w:rsid w:val="002A3753"/>
    <w:rsid w:val="002A3775"/>
    <w:rsid w:val="002A388B"/>
    <w:rsid w:val="002A4043"/>
    <w:rsid w:val="002A406D"/>
    <w:rsid w:val="002A4D24"/>
    <w:rsid w:val="002A4E09"/>
    <w:rsid w:val="002A5119"/>
    <w:rsid w:val="002A54C3"/>
    <w:rsid w:val="002A60EE"/>
    <w:rsid w:val="002A68D5"/>
    <w:rsid w:val="002A6D58"/>
    <w:rsid w:val="002A6D72"/>
    <w:rsid w:val="002A7D74"/>
    <w:rsid w:val="002B003D"/>
    <w:rsid w:val="002B01A5"/>
    <w:rsid w:val="002B0A08"/>
    <w:rsid w:val="002B0EFF"/>
    <w:rsid w:val="002B1CFD"/>
    <w:rsid w:val="002B1E24"/>
    <w:rsid w:val="002B2132"/>
    <w:rsid w:val="002B2165"/>
    <w:rsid w:val="002B29E9"/>
    <w:rsid w:val="002B31DB"/>
    <w:rsid w:val="002B3A8E"/>
    <w:rsid w:val="002B3D8F"/>
    <w:rsid w:val="002B3F02"/>
    <w:rsid w:val="002B43E2"/>
    <w:rsid w:val="002B4957"/>
    <w:rsid w:val="002B4E77"/>
    <w:rsid w:val="002B4E7E"/>
    <w:rsid w:val="002B57B9"/>
    <w:rsid w:val="002B57CD"/>
    <w:rsid w:val="002B5A0D"/>
    <w:rsid w:val="002B5ED5"/>
    <w:rsid w:val="002B5F18"/>
    <w:rsid w:val="002B7453"/>
    <w:rsid w:val="002C0CE4"/>
    <w:rsid w:val="002C1391"/>
    <w:rsid w:val="002C18FB"/>
    <w:rsid w:val="002C19C4"/>
    <w:rsid w:val="002C211D"/>
    <w:rsid w:val="002C22EA"/>
    <w:rsid w:val="002C24A9"/>
    <w:rsid w:val="002C24C3"/>
    <w:rsid w:val="002C276D"/>
    <w:rsid w:val="002C2B7E"/>
    <w:rsid w:val="002C3C24"/>
    <w:rsid w:val="002C3E91"/>
    <w:rsid w:val="002C3F4D"/>
    <w:rsid w:val="002C4DED"/>
    <w:rsid w:val="002C508C"/>
    <w:rsid w:val="002C529B"/>
    <w:rsid w:val="002C5700"/>
    <w:rsid w:val="002C5843"/>
    <w:rsid w:val="002C5BF7"/>
    <w:rsid w:val="002C5D68"/>
    <w:rsid w:val="002C65EC"/>
    <w:rsid w:val="002C67C3"/>
    <w:rsid w:val="002C69FA"/>
    <w:rsid w:val="002C6B88"/>
    <w:rsid w:val="002C707C"/>
    <w:rsid w:val="002C7299"/>
    <w:rsid w:val="002C72EE"/>
    <w:rsid w:val="002C7989"/>
    <w:rsid w:val="002C7CC5"/>
    <w:rsid w:val="002D0166"/>
    <w:rsid w:val="002D0A23"/>
    <w:rsid w:val="002D0A35"/>
    <w:rsid w:val="002D201A"/>
    <w:rsid w:val="002D218F"/>
    <w:rsid w:val="002D27C6"/>
    <w:rsid w:val="002D283F"/>
    <w:rsid w:val="002D2FEA"/>
    <w:rsid w:val="002D33FD"/>
    <w:rsid w:val="002D383B"/>
    <w:rsid w:val="002D395C"/>
    <w:rsid w:val="002D3A86"/>
    <w:rsid w:val="002D4F98"/>
    <w:rsid w:val="002D57E8"/>
    <w:rsid w:val="002D5C3B"/>
    <w:rsid w:val="002D678C"/>
    <w:rsid w:val="002D68D1"/>
    <w:rsid w:val="002D6FB7"/>
    <w:rsid w:val="002D79DD"/>
    <w:rsid w:val="002E0151"/>
    <w:rsid w:val="002E0C87"/>
    <w:rsid w:val="002E0DB5"/>
    <w:rsid w:val="002E200F"/>
    <w:rsid w:val="002E23D7"/>
    <w:rsid w:val="002E3875"/>
    <w:rsid w:val="002E3C12"/>
    <w:rsid w:val="002E3FF2"/>
    <w:rsid w:val="002E4A89"/>
    <w:rsid w:val="002E4D4D"/>
    <w:rsid w:val="002E5735"/>
    <w:rsid w:val="002E6A57"/>
    <w:rsid w:val="002E6C95"/>
    <w:rsid w:val="002E71C4"/>
    <w:rsid w:val="002E746D"/>
    <w:rsid w:val="002F0904"/>
    <w:rsid w:val="002F10AF"/>
    <w:rsid w:val="002F139E"/>
    <w:rsid w:val="002F13A2"/>
    <w:rsid w:val="002F16A3"/>
    <w:rsid w:val="002F1A73"/>
    <w:rsid w:val="002F25D2"/>
    <w:rsid w:val="002F2615"/>
    <w:rsid w:val="002F300F"/>
    <w:rsid w:val="002F3029"/>
    <w:rsid w:val="002F42A9"/>
    <w:rsid w:val="002F4316"/>
    <w:rsid w:val="002F4A2E"/>
    <w:rsid w:val="002F4C59"/>
    <w:rsid w:val="002F4C64"/>
    <w:rsid w:val="002F4C9E"/>
    <w:rsid w:val="002F4E78"/>
    <w:rsid w:val="002F5802"/>
    <w:rsid w:val="002F5F80"/>
    <w:rsid w:val="002F6041"/>
    <w:rsid w:val="002F6842"/>
    <w:rsid w:val="002F6E4D"/>
    <w:rsid w:val="002F6FD2"/>
    <w:rsid w:val="0030089A"/>
    <w:rsid w:val="00300A8D"/>
    <w:rsid w:val="00300D30"/>
    <w:rsid w:val="00300D63"/>
    <w:rsid w:val="00301270"/>
    <w:rsid w:val="003017AA"/>
    <w:rsid w:val="00302197"/>
    <w:rsid w:val="0030222D"/>
    <w:rsid w:val="003033E1"/>
    <w:rsid w:val="0030371F"/>
    <w:rsid w:val="00303BE7"/>
    <w:rsid w:val="00304085"/>
    <w:rsid w:val="003042E2"/>
    <w:rsid w:val="00304770"/>
    <w:rsid w:val="00304C7A"/>
    <w:rsid w:val="00304FF2"/>
    <w:rsid w:val="003051A1"/>
    <w:rsid w:val="003052C8"/>
    <w:rsid w:val="00306396"/>
    <w:rsid w:val="00306BFE"/>
    <w:rsid w:val="00306E02"/>
    <w:rsid w:val="00307A86"/>
    <w:rsid w:val="00307F71"/>
    <w:rsid w:val="003113BF"/>
    <w:rsid w:val="00311848"/>
    <w:rsid w:val="0031289E"/>
    <w:rsid w:val="0031291A"/>
    <w:rsid w:val="00312920"/>
    <w:rsid w:val="00312FE0"/>
    <w:rsid w:val="00314127"/>
    <w:rsid w:val="00314DAC"/>
    <w:rsid w:val="00314FD2"/>
    <w:rsid w:val="00315A6D"/>
    <w:rsid w:val="003168D1"/>
    <w:rsid w:val="00316DE5"/>
    <w:rsid w:val="00317584"/>
    <w:rsid w:val="003176C2"/>
    <w:rsid w:val="0031787E"/>
    <w:rsid w:val="00317926"/>
    <w:rsid w:val="003203BC"/>
    <w:rsid w:val="00320814"/>
    <w:rsid w:val="00321139"/>
    <w:rsid w:val="00321993"/>
    <w:rsid w:val="003219E6"/>
    <w:rsid w:val="00321E7F"/>
    <w:rsid w:val="00322B7C"/>
    <w:rsid w:val="00322BE4"/>
    <w:rsid w:val="00322F56"/>
    <w:rsid w:val="00323096"/>
    <w:rsid w:val="00323132"/>
    <w:rsid w:val="00323C07"/>
    <w:rsid w:val="00323D0B"/>
    <w:rsid w:val="00323F82"/>
    <w:rsid w:val="00324616"/>
    <w:rsid w:val="00324EB2"/>
    <w:rsid w:val="00325374"/>
    <w:rsid w:val="003255D2"/>
    <w:rsid w:val="00325E9B"/>
    <w:rsid w:val="00326BE3"/>
    <w:rsid w:val="00326F63"/>
    <w:rsid w:val="0032709C"/>
    <w:rsid w:val="00327430"/>
    <w:rsid w:val="00327AA4"/>
    <w:rsid w:val="00330626"/>
    <w:rsid w:val="00330AB7"/>
    <w:rsid w:val="00330AC8"/>
    <w:rsid w:val="00330C24"/>
    <w:rsid w:val="00330CF4"/>
    <w:rsid w:val="00330D71"/>
    <w:rsid w:val="003316BA"/>
    <w:rsid w:val="00331CD6"/>
    <w:rsid w:val="0033288F"/>
    <w:rsid w:val="00332A5C"/>
    <w:rsid w:val="00332B28"/>
    <w:rsid w:val="00332D92"/>
    <w:rsid w:val="00333E65"/>
    <w:rsid w:val="00334035"/>
    <w:rsid w:val="00334134"/>
    <w:rsid w:val="003356FE"/>
    <w:rsid w:val="0033644E"/>
    <w:rsid w:val="00336588"/>
    <w:rsid w:val="00337172"/>
    <w:rsid w:val="003373C5"/>
    <w:rsid w:val="003375F7"/>
    <w:rsid w:val="00337874"/>
    <w:rsid w:val="00337A45"/>
    <w:rsid w:val="00337ED6"/>
    <w:rsid w:val="003408F5"/>
    <w:rsid w:val="00340F6A"/>
    <w:rsid w:val="003412FB"/>
    <w:rsid w:val="003413C3"/>
    <w:rsid w:val="00341A3D"/>
    <w:rsid w:val="00341D8E"/>
    <w:rsid w:val="003428F7"/>
    <w:rsid w:val="00343C6E"/>
    <w:rsid w:val="00344105"/>
    <w:rsid w:val="00344576"/>
    <w:rsid w:val="00345013"/>
    <w:rsid w:val="003454E2"/>
    <w:rsid w:val="00345BFE"/>
    <w:rsid w:val="00345BFF"/>
    <w:rsid w:val="00345C7C"/>
    <w:rsid w:val="00346890"/>
    <w:rsid w:val="00346A9D"/>
    <w:rsid w:val="00346B53"/>
    <w:rsid w:val="00346CCB"/>
    <w:rsid w:val="0034744B"/>
    <w:rsid w:val="003474A3"/>
    <w:rsid w:val="00347537"/>
    <w:rsid w:val="00347752"/>
    <w:rsid w:val="003479EA"/>
    <w:rsid w:val="00347DF7"/>
    <w:rsid w:val="0035066A"/>
    <w:rsid w:val="003510D7"/>
    <w:rsid w:val="00351B28"/>
    <w:rsid w:val="00351C35"/>
    <w:rsid w:val="003528DC"/>
    <w:rsid w:val="00352EE6"/>
    <w:rsid w:val="00353808"/>
    <w:rsid w:val="0035428A"/>
    <w:rsid w:val="00354599"/>
    <w:rsid w:val="00354B88"/>
    <w:rsid w:val="003557AC"/>
    <w:rsid w:val="00355EFF"/>
    <w:rsid w:val="00357009"/>
    <w:rsid w:val="00357035"/>
    <w:rsid w:val="00357459"/>
    <w:rsid w:val="00357AF1"/>
    <w:rsid w:val="00357BC8"/>
    <w:rsid w:val="00357D58"/>
    <w:rsid w:val="00361085"/>
    <w:rsid w:val="0036126E"/>
    <w:rsid w:val="003613B8"/>
    <w:rsid w:val="0036188C"/>
    <w:rsid w:val="00361BB4"/>
    <w:rsid w:val="00361F36"/>
    <w:rsid w:val="003621F0"/>
    <w:rsid w:val="00362C20"/>
    <w:rsid w:val="00362C96"/>
    <w:rsid w:val="003633AD"/>
    <w:rsid w:val="00363758"/>
    <w:rsid w:val="00363C4B"/>
    <w:rsid w:val="00363D06"/>
    <w:rsid w:val="0036435E"/>
    <w:rsid w:val="00364ED1"/>
    <w:rsid w:val="00365F7D"/>
    <w:rsid w:val="0036634D"/>
    <w:rsid w:val="00366C8F"/>
    <w:rsid w:val="00366E65"/>
    <w:rsid w:val="0036715E"/>
    <w:rsid w:val="003675E2"/>
    <w:rsid w:val="00367BD3"/>
    <w:rsid w:val="00370340"/>
    <w:rsid w:val="00370D9D"/>
    <w:rsid w:val="00371205"/>
    <w:rsid w:val="00371AEB"/>
    <w:rsid w:val="003727B8"/>
    <w:rsid w:val="00372862"/>
    <w:rsid w:val="00372E7C"/>
    <w:rsid w:val="0037329E"/>
    <w:rsid w:val="00373940"/>
    <w:rsid w:val="00373BF8"/>
    <w:rsid w:val="00373C18"/>
    <w:rsid w:val="00373C5D"/>
    <w:rsid w:val="003748D0"/>
    <w:rsid w:val="00374A95"/>
    <w:rsid w:val="0037548D"/>
    <w:rsid w:val="00375AE2"/>
    <w:rsid w:val="00376BB6"/>
    <w:rsid w:val="003808C0"/>
    <w:rsid w:val="00380D2E"/>
    <w:rsid w:val="003811A1"/>
    <w:rsid w:val="00381448"/>
    <w:rsid w:val="00381E02"/>
    <w:rsid w:val="003822E4"/>
    <w:rsid w:val="003827ED"/>
    <w:rsid w:val="00382C12"/>
    <w:rsid w:val="0038371B"/>
    <w:rsid w:val="00383DCD"/>
    <w:rsid w:val="003856F8"/>
    <w:rsid w:val="00385800"/>
    <w:rsid w:val="003858F9"/>
    <w:rsid w:val="0038593B"/>
    <w:rsid w:val="00385B8D"/>
    <w:rsid w:val="00385F1E"/>
    <w:rsid w:val="003861A3"/>
    <w:rsid w:val="003877CD"/>
    <w:rsid w:val="003907BF"/>
    <w:rsid w:val="0039080E"/>
    <w:rsid w:val="00390AA9"/>
    <w:rsid w:val="00391076"/>
    <w:rsid w:val="003917B3"/>
    <w:rsid w:val="00392043"/>
    <w:rsid w:val="00392200"/>
    <w:rsid w:val="003922C1"/>
    <w:rsid w:val="003929D7"/>
    <w:rsid w:val="00393A6F"/>
    <w:rsid w:val="00394A60"/>
    <w:rsid w:val="00394B56"/>
    <w:rsid w:val="00395AB3"/>
    <w:rsid w:val="00395CF8"/>
    <w:rsid w:val="00395F98"/>
    <w:rsid w:val="00396063"/>
    <w:rsid w:val="00396734"/>
    <w:rsid w:val="00396822"/>
    <w:rsid w:val="003968B8"/>
    <w:rsid w:val="003972D1"/>
    <w:rsid w:val="003975A4"/>
    <w:rsid w:val="00397FE0"/>
    <w:rsid w:val="003A02BB"/>
    <w:rsid w:val="003A0793"/>
    <w:rsid w:val="003A0AB7"/>
    <w:rsid w:val="003A0E4B"/>
    <w:rsid w:val="003A1C2A"/>
    <w:rsid w:val="003A1C6B"/>
    <w:rsid w:val="003A235A"/>
    <w:rsid w:val="003A26DB"/>
    <w:rsid w:val="003A2712"/>
    <w:rsid w:val="003A2860"/>
    <w:rsid w:val="003A28DA"/>
    <w:rsid w:val="003A2978"/>
    <w:rsid w:val="003A3235"/>
    <w:rsid w:val="003A327D"/>
    <w:rsid w:val="003A385F"/>
    <w:rsid w:val="003A4268"/>
    <w:rsid w:val="003A42F3"/>
    <w:rsid w:val="003A49A6"/>
    <w:rsid w:val="003A52A1"/>
    <w:rsid w:val="003A5AF0"/>
    <w:rsid w:val="003A5DCE"/>
    <w:rsid w:val="003A605F"/>
    <w:rsid w:val="003A66C8"/>
    <w:rsid w:val="003A6802"/>
    <w:rsid w:val="003A6B57"/>
    <w:rsid w:val="003A6E34"/>
    <w:rsid w:val="003A6EE8"/>
    <w:rsid w:val="003B02C9"/>
    <w:rsid w:val="003B0D0D"/>
    <w:rsid w:val="003B10E5"/>
    <w:rsid w:val="003B1383"/>
    <w:rsid w:val="003B1B21"/>
    <w:rsid w:val="003B2529"/>
    <w:rsid w:val="003B310B"/>
    <w:rsid w:val="003B358F"/>
    <w:rsid w:val="003B3AB8"/>
    <w:rsid w:val="003B4520"/>
    <w:rsid w:val="003B4CF9"/>
    <w:rsid w:val="003B5167"/>
    <w:rsid w:val="003B5F57"/>
    <w:rsid w:val="003B6C8A"/>
    <w:rsid w:val="003B78DA"/>
    <w:rsid w:val="003B7A7B"/>
    <w:rsid w:val="003C02FD"/>
    <w:rsid w:val="003C04E2"/>
    <w:rsid w:val="003C0B57"/>
    <w:rsid w:val="003C0CBB"/>
    <w:rsid w:val="003C0F32"/>
    <w:rsid w:val="003C0FBD"/>
    <w:rsid w:val="003C1115"/>
    <w:rsid w:val="003C1A00"/>
    <w:rsid w:val="003C1CF5"/>
    <w:rsid w:val="003C2679"/>
    <w:rsid w:val="003C2BB5"/>
    <w:rsid w:val="003C378C"/>
    <w:rsid w:val="003C3919"/>
    <w:rsid w:val="003C3BBB"/>
    <w:rsid w:val="003C4000"/>
    <w:rsid w:val="003C4678"/>
    <w:rsid w:val="003C46EA"/>
    <w:rsid w:val="003C49D8"/>
    <w:rsid w:val="003C4FCB"/>
    <w:rsid w:val="003C5E0D"/>
    <w:rsid w:val="003C5E3C"/>
    <w:rsid w:val="003C69F5"/>
    <w:rsid w:val="003C6E52"/>
    <w:rsid w:val="003C7046"/>
    <w:rsid w:val="003C71D8"/>
    <w:rsid w:val="003C72DE"/>
    <w:rsid w:val="003C7910"/>
    <w:rsid w:val="003C7D3D"/>
    <w:rsid w:val="003D0C6D"/>
    <w:rsid w:val="003D1A8A"/>
    <w:rsid w:val="003D1AA6"/>
    <w:rsid w:val="003D1CAF"/>
    <w:rsid w:val="003D2745"/>
    <w:rsid w:val="003D2F75"/>
    <w:rsid w:val="003D3526"/>
    <w:rsid w:val="003D35F5"/>
    <w:rsid w:val="003D49FA"/>
    <w:rsid w:val="003D5309"/>
    <w:rsid w:val="003D5A51"/>
    <w:rsid w:val="003D690B"/>
    <w:rsid w:val="003D6E3F"/>
    <w:rsid w:val="003D753E"/>
    <w:rsid w:val="003D7805"/>
    <w:rsid w:val="003D7B47"/>
    <w:rsid w:val="003D7C2C"/>
    <w:rsid w:val="003E004C"/>
    <w:rsid w:val="003E0605"/>
    <w:rsid w:val="003E10A3"/>
    <w:rsid w:val="003E18B4"/>
    <w:rsid w:val="003E1DA8"/>
    <w:rsid w:val="003E2022"/>
    <w:rsid w:val="003E232C"/>
    <w:rsid w:val="003E2836"/>
    <w:rsid w:val="003E2BAF"/>
    <w:rsid w:val="003E2E1C"/>
    <w:rsid w:val="003E3A43"/>
    <w:rsid w:val="003E3E94"/>
    <w:rsid w:val="003E42B1"/>
    <w:rsid w:val="003E5294"/>
    <w:rsid w:val="003E5D5A"/>
    <w:rsid w:val="003E694A"/>
    <w:rsid w:val="003E6CD2"/>
    <w:rsid w:val="003F008C"/>
    <w:rsid w:val="003F0244"/>
    <w:rsid w:val="003F063D"/>
    <w:rsid w:val="003F0B34"/>
    <w:rsid w:val="003F0E70"/>
    <w:rsid w:val="003F19DC"/>
    <w:rsid w:val="003F1C27"/>
    <w:rsid w:val="003F28F2"/>
    <w:rsid w:val="003F2C5C"/>
    <w:rsid w:val="003F39F5"/>
    <w:rsid w:val="003F3A0B"/>
    <w:rsid w:val="003F48DE"/>
    <w:rsid w:val="003F4905"/>
    <w:rsid w:val="003F4A6E"/>
    <w:rsid w:val="003F4AF7"/>
    <w:rsid w:val="003F4DB6"/>
    <w:rsid w:val="003F4EED"/>
    <w:rsid w:val="003F520D"/>
    <w:rsid w:val="003F5BE8"/>
    <w:rsid w:val="003F5F11"/>
    <w:rsid w:val="003F6790"/>
    <w:rsid w:val="003F7755"/>
    <w:rsid w:val="003F7E51"/>
    <w:rsid w:val="004003FB"/>
    <w:rsid w:val="004004C8"/>
    <w:rsid w:val="0040085E"/>
    <w:rsid w:val="004017B0"/>
    <w:rsid w:val="00402AE6"/>
    <w:rsid w:val="00402F46"/>
    <w:rsid w:val="004035A3"/>
    <w:rsid w:val="00403626"/>
    <w:rsid w:val="00404177"/>
    <w:rsid w:val="00404475"/>
    <w:rsid w:val="00405CB3"/>
    <w:rsid w:val="00406178"/>
    <w:rsid w:val="004062FB"/>
    <w:rsid w:val="004065F0"/>
    <w:rsid w:val="004067D8"/>
    <w:rsid w:val="00407155"/>
    <w:rsid w:val="00407200"/>
    <w:rsid w:val="004100AB"/>
    <w:rsid w:val="0041064E"/>
    <w:rsid w:val="00410B2F"/>
    <w:rsid w:val="00410ED6"/>
    <w:rsid w:val="00411438"/>
    <w:rsid w:val="00411904"/>
    <w:rsid w:val="004119CE"/>
    <w:rsid w:val="00411E0B"/>
    <w:rsid w:val="00411E95"/>
    <w:rsid w:val="00411E9A"/>
    <w:rsid w:val="00411F75"/>
    <w:rsid w:val="00412A3B"/>
    <w:rsid w:val="00414E02"/>
    <w:rsid w:val="0041543A"/>
    <w:rsid w:val="00415A04"/>
    <w:rsid w:val="00415A10"/>
    <w:rsid w:val="00415D2A"/>
    <w:rsid w:val="004164A5"/>
    <w:rsid w:val="00416600"/>
    <w:rsid w:val="00416CD4"/>
    <w:rsid w:val="00417D3D"/>
    <w:rsid w:val="00417D49"/>
    <w:rsid w:val="00420023"/>
    <w:rsid w:val="00420094"/>
    <w:rsid w:val="00420A11"/>
    <w:rsid w:val="00421DEE"/>
    <w:rsid w:val="004220E5"/>
    <w:rsid w:val="00422AD4"/>
    <w:rsid w:val="00422DD6"/>
    <w:rsid w:val="00423832"/>
    <w:rsid w:val="004245A5"/>
    <w:rsid w:val="004249DD"/>
    <w:rsid w:val="00424CF8"/>
    <w:rsid w:val="00425031"/>
    <w:rsid w:val="004252F1"/>
    <w:rsid w:val="004255EC"/>
    <w:rsid w:val="00425823"/>
    <w:rsid w:val="00426333"/>
    <w:rsid w:val="004265BA"/>
    <w:rsid w:val="00427685"/>
    <w:rsid w:val="00427971"/>
    <w:rsid w:val="00427F18"/>
    <w:rsid w:val="004302E9"/>
    <w:rsid w:val="00430A3C"/>
    <w:rsid w:val="00430B13"/>
    <w:rsid w:val="00430E44"/>
    <w:rsid w:val="00430E51"/>
    <w:rsid w:val="00431A42"/>
    <w:rsid w:val="00431DE6"/>
    <w:rsid w:val="00431E2A"/>
    <w:rsid w:val="00431EA0"/>
    <w:rsid w:val="0043250B"/>
    <w:rsid w:val="0043294F"/>
    <w:rsid w:val="00433033"/>
    <w:rsid w:val="00433743"/>
    <w:rsid w:val="00433828"/>
    <w:rsid w:val="00433FE5"/>
    <w:rsid w:val="00434344"/>
    <w:rsid w:val="00434949"/>
    <w:rsid w:val="00434DA7"/>
    <w:rsid w:val="004351E6"/>
    <w:rsid w:val="0043555A"/>
    <w:rsid w:val="004356EB"/>
    <w:rsid w:val="00435A6A"/>
    <w:rsid w:val="00435FD6"/>
    <w:rsid w:val="00436F49"/>
    <w:rsid w:val="0043767B"/>
    <w:rsid w:val="004377EE"/>
    <w:rsid w:val="00437D9D"/>
    <w:rsid w:val="00437F33"/>
    <w:rsid w:val="00440877"/>
    <w:rsid w:val="00440957"/>
    <w:rsid w:val="00440CCB"/>
    <w:rsid w:val="00440F13"/>
    <w:rsid w:val="0044114F"/>
    <w:rsid w:val="00441360"/>
    <w:rsid w:val="004423B5"/>
    <w:rsid w:val="00442BF0"/>
    <w:rsid w:val="00442D6A"/>
    <w:rsid w:val="0044303C"/>
    <w:rsid w:val="004437BE"/>
    <w:rsid w:val="00443B23"/>
    <w:rsid w:val="00443EEE"/>
    <w:rsid w:val="00444325"/>
    <w:rsid w:val="00444AE1"/>
    <w:rsid w:val="00444EC9"/>
    <w:rsid w:val="00445A4C"/>
    <w:rsid w:val="00445C28"/>
    <w:rsid w:val="004462D7"/>
    <w:rsid w:val="004465A7"/>
    <w:rsid w:val="0044687C"/>
    <w:rsid w:val="00446AB7"/>
    <w:rsid w:val="00447BC8"/>
    <w:rsid w:val="00447DF3"/>
    <w:rsid w:val="00450590"/>
    <w:rsid w:val="004507AD"/>
    <w:rsid w:val="00450BE7"/>
    <w:rsid w:val="00450E71"/>
    <w:rsid w:val="0045141A"/>
    <w:rsid w:val="0045169A"/>
    <w:rsid w:val="00453587"/>
    <w:rsid w:val="00453608"/>
    <w:rsid w:val="00453C5F"/>
    <w:rsid w:val="004543F6"/>
    <w:rsid w:val="004544ED"/>
    <w:rsid w:val="00454791"/>
    <w:rsid w:val="00454A42"/>
    <w:rsid w:val="00454F6B"/>
    <w:rsid w:val="004568E6"/>
    <w:rsid w:val="00456A6A"/>
    <w:rsid w:val="00456F47"/>
    <w:rsid w:val="0045702D"/>
    <w:rsid w:val="00457432"/>
    <w:rsid w:val="0045756F"/>
    <w:rsid w:val="00457837"/>
    <w:rsid w:val="00457AFD"/>
    <w:rsid w:val="00457BFF"/>
    <w:rsid w:val="0046021C"/>
    <w:rsid w:val="00461483"/>
    <w:rsid w:val="004614AC"/>
    <w:rsid w:val="004615F8"/>
    <w:rsid w:val="00461BD2"/>
    <w:rsid w:val="00461D22"/>
    <w:rsid w:val="00461E40"/>
    <w:rsid w:val="00461EA1"/>
    <w:rsid w:val="00462302"/>
    <w:rsid w:val="00462421"/>
    <w:rsid w:val="004629FF"/>
    <w:rsid w:val="00462A82"/>
    <w:rsid w:val="0046395F"/>
    <w:rsid w:val="00463E2E"/>
    <w:rsid w:val="004649EF"/>
    <w:rsid w:val="004651D3"/>
    <w:rsid w:val="0046562C"/>
    <w:rsid w:val="00465B88"/>
    <w:rsid w:val="00466000"/>
    <w:rsid w:val="00466618"/>
    <w:rsid w:val="0046696C"/>
    <w:rsid w:val="00467A45"/>
    <w:rsid w:val="00467C6E"/>
    <w:rsid w:val="00470422"/>
    <w:rsid w:val="004708F9"/>
    <w:rsid w:val="00470E4F"/>
    <w:rsid w:val="00470EDA"/>
    <w:rsid w:val="0047135F"/>
    <w:rsid w:val="00471AE2"/>
    <w:rsid w:val="00471E80"/>
    <w:rsid w:val="004727F4"/>
    <w:rsid w:val="00473438"/>
    <w:rsid w:val="00473FAF"/>
    <w:rsid w:val="00474174"/>
    <w:rsid w:val="004747E9"/>
    <w:rsid w:val="004748F4"/>
    <w:rsid w:val="00474B3B"/>
    <w:rsid w:val="00475C7C"/>
    <w:rsid w:val="00476121"/>
    <w:rsid w:val="00476493"/>
    <w:rsid w:val="00476652"/>
    <w:rsid w:val="00477689"/>
    <w:rsid w:val="00477BF3"/>
    <w:rsid w:val="00480155"/>
    <w:rsid w:val="0048094A"/>
    <w:rsid w:val="00480A2D"/>
    <w:rsid w:val="00480A2F"/>
    <w:rsid w:val="00481ED6"/>
    <w:rsid w:val="00481FFB"/>
    <w:rsid w:val="004825B1"/>
    <w:rsid w:val="00482873"/>
    <w:rsid w:val="004831D4"/>
    <w:rsid w:val="004833C3"/>
    <w:rsid w:val="00483C13"/>
    <w:rsid w:val="00483C14"/>
    <w:rsid w:val="004850EA"/>
    <w:rsid w:val="004851AE"/>
    <w:rsid w:val="00485C78"/>
    <w:rsid w:val="004860A1"/>
    <w:rsid w:val="00486140"/>
    <w:rsid w:val="004863C0"/>
    <w:rsid w:val="004868CC"/>
    <w:rsid w:val="0048694F"/>
    <w:rsid w:val="00486AAA"/>
    <w:rsid w:val="00486C1F"/>
    <w:rsid w:val="004877D3"/>
    <w:rsid w:val="00490B46"/>
    <w:rsid w:val="004925D0"/>
    <w:rsid w:val="0049307C"/>
    <w:rsid w:val="00493E52"/>
    <w:rsid w:val="004940C9"/>
    <w:rsid w:val="004945C4"/>
    <w:rsid w:val="0049464B"/>
    <w:rsid w:val="0049485E"/>
    <w:rsid w:val="00494D15"/>
    <w:rsid w:val="00495456"/>
    <w:rsid w:val="004959A3"/>
    <w:rsid w:val="00495C3F"/>
    <w:rsid w:val="004967EE"/>
    <w:rsid w:val="00496C0C"/>
    <w:rsid w:val="004973FF"/>
    <w:rsid w:val="004974AA"/>
    <w:rsid w:val="00497A5D"/>
    <w:rsid w:val="00497D7F"/>
    <w:rsid w:val="004A06D8"/>
    <w:rsid w:val="004A14FE"/>
    <w:rsid w:val="004A1903"/>
    <w:rsid w:val="004A1AED"/>
    <w:rsid w:val="004A1ED0"/>
    <w:rsid w:val="004A207E"/>
    <w:rsid w:val="004A2393"/>
    <w:rsid w:val="004A23B7"/>
    <w:rsid w:val="004A250F"/>
    <w:rsid w:val="004A2A17"/>
    <w:rsid w:val="004A2F6E"/>
    <w:rsid w:val="004A38D1"/>
    <w:rsid w:val="004A3CD0"/>
    <w:rsid w:val="004A3E62"/>
    <w:rsid w:val="004A47CD"/>
    <w:rsid w:val="004A496A"/>
    <w:rsid w:val="004A4F17"/>
    <w:rsid w:val="004A4F2B"/>
    <w:rsid w:val="004A5E80"/>
    <w:rsid w:val="004A5FAA"/>
    <w:rsid w:val="004A62A3"/>
    <w:rsid w:val="004A6666"/>
    <w:rsid w:val="004A6C75"/>
    <w:rsid w:val="004A6DA0"/>
    <w:rsid w:val="004A6E1E"/>
    <w:rsid w:val="004A6EA2"/>
    <w:rsid w:val="004A77C9"/>
    <w:rsid w:val="004A79B2"/>
    <w:rsid w:val="004A7B1F"/>
    <w:rsid w:val="004A7B41"/>
    <w:rsid w:val="004B0749"/>
    <w:rsid w:val="004B08EE"/>
    <w:rsid w:val="004B0AFB"/>
    <w:rsid w:val="004B0D01"/>
    <w:rsid w:val="004B18FF"/>
    <w:rsid w:val="004B1B38"/>
    <w:rsid w:val="004B1FEA"/>
    <w:rsid w:val="004B2105"/>
    <w:rsid w:val="004B27A8"/>
    <w:rsid w:val="004B294A"/>
    <w:rsid w:val="004B2CC6"/>
    <w:rsid w:val="004B2D7A"/>
    <w:rsid w:val="004B2F14"/>
    <w:rsid w:val="004B34D9"/>
    <w:rsid w:val="004B4509"/>
    <w:rsid w:val="004B4632"/>
    <w:rsid w:val="004B57B4"/>
    <w:rsid w:val="004B5BDB"/>
    <w:rsid w:val="004B5DC2"/>
    <w:rsid w:val="004B5EE0"/>
    <w:rsid w:val="004B6C6B"/>
    <w:rsid w:val="004B6CD4"/>
    <w:rsid w:val="004B7474"/>
    <w:rsid w:val="004C1D64"/>
    <w:rsid w:val="004C1F43"/>
    <w:rsid w:val="004C2C21"/>
    <w:rsid w:val="004C3288"/>
    <w:rsid w:val="004C3B12"/>
    <w:rsid w:val="004C3C14"/>
    <w:rsid w:val="004C3C6E"/>
    <w:rsid w:val="004C3E70"/>
    <w:rsid w:val="004C4EFD"/>
    <w:rsid w:val="004C537B"/>
    <w:rsid w:val="004C5D62"/>
    <w:rsid w:val="004C6271"/>
    <w:rsid w:val="004C675A"/>
    <w:rsid w:val="004C684F"/>
    <w:rsid w:val="004C6C0D"/>
    <w:rsid w:val="004C76D0"/>
    <w:rsid w:val="004C7900"/>
    <w:rsid w:val="004D0820"/>
    <w:rsid w:val="004D0ADD"/>
    <w:rsid w:val="004D0C09"/>
    <w:rsid w:val="004D1167"/>
    <w:rsid w:val="004D144E"/>
    <w:rsid w:val="004D2084"/>
    <w:rsid w:val="004D2597"/>
    <w:rsid w:val="004D269A"/>
    <w:rsid w:val="004D2745"/>
    <w:rsid w:val="004D3E8A"/>
    <w:rsid w:val="004D472A"/>
    <w:rsid w:val="004D4750"/>
    <w:rsid w:val="004D4E16"/>
    <w:rsid w:val="004D5B3A"/>
    <w:rsid w:val="004D609A"/>
    <w:rsid w:val="004D6431"/>
    <w:rsid w:val="004D69A8"/>
    <w:rsid w:val="004D74AA"/>
    <w:rsid w:val="004D7E0E"/>
    <w:rsid w:val="004D7FD6"/>
    <w:rsid w:val="004E0560"/>
    <w:rsid w:val="004E066A"/>
    <w:rsid w:val="004E0B80"/>
    <w:rsid w:val="004E101B"/>
    <w:rsid w:val="004E160D"/>
    <w:rsid w:val="004E1DD3"/>
    <w:rsid w:val="004E1F23"/>
    <w:rsid w:val="004E23DD"/>
    <w:rsid w:val="004E2DF9"/>
    <w:rsid w:val="004E3184"/>
    <w:rsid w:val="004E384B"/>
    <w:rsid w:val="004E391F"/>
    <w:rsid w:val="004E3C86"/>
    <w:rsid w:val="004E4566"/>
    <w:rsid w:val="004E5BBF"/>
    <w:rsid w:val="004E5FA7"/>
    <w:rsid w:val="004E66D3"/>
    <w:rsid w:val="004E6F29"/>
    <w:rsid w:val="004E79F6"/>
    <w:rsid w:val="004E7BF5"/>
    <w:rsid w:val="004F09CF"/>
    <w:rsid w:val="004F0E04"/>
    <w:rsid w:val="004F111B"/>
    <w:rsid w:val="004F16E5"/>
    <w:rsid w:val="004F2230"/>
    <w:rsid w:val="004F22A5"/>
    <w:rsid w:val="004F2E00"/>
    <w:rsid w:val="004F3674"/>
    <w:rsid w:val="004F4154"/>
    <w:rsid w:val="004F4195"/>
    <w:rsid w:val="004F5319"/>
    <w:rsid w:val="004F53E7"/>
    <w:rsid w:val="004F560A"/>
    <w:rsid w:val="004F5FB9"/>
    <w:rsid w:val="004F6929"/>
    <w:rsid w:val="004F72A2"/>
    <w:rsid w:val="004F7B24"/>
    <w:rsid w:val="00500553"/>
    <w:rsid w:val="00500AF5"/>
    <w:rsid w:val="0050200E"/>
    <w:rsid w:val="00502427"/>
    <w:rsid w:val="00502AC1"/>
    <w:rsid w:val="00502B97"/>
    <w:rsid w:val="00502E52"/>
    <w:rsid w:val="005032BF"/>
    <w:rsid w:val="005033A8"/>
    <w:rsid w:val="005035AE"/>
    <w:rsid w:val="00504297"/>
    <w:rsid w:val="00505479"/>
    <w:rsid w:val="00505709"/>
    <w:rsid w:val="005057BB"/>
    <w:rsid w:val="00505A88"/>
    <w:rsid w:val="00506541"/>
    <w:rsid w:val="005065B8"/>
    <w:rsid w:val="005066D5"/>
    <w:rsid w:val="005066FF"/>
    <w:rsid w:val="00506A01"/>
    <w:rsid w:val="00506B50"/>
    <w:rsid w:val="00507035"/>
    <w:rsid w:val="0050707C"/>
    <w:rsid w:val="005073A2"/>
    <w:rsid w:val="0050759B"/>
    <w:rsid w:val="00507D1F"/>
    <w:rsid w:val="00507EBA"/>
    <w:rsid w:val="00510568"/>
    <w:rsid w:val="00510D0A"/>
    <w:rsid w:val="00511193"/>
    <w:rsid w:val="005114C5"/>
    <w:rsid w:val="00511ABF"/>
    <w:rsid w:val="00511BC4"/>
    <w:rsid w:val="005126E4"/>
    <w:rsid w:val="005128CA"/>
    <w:rsid w:val="00512A60"/>
    <w:rsid w:val="00513216"/>
    <w:rsid w:val="00513636"/>
    <w:rsid w:val="00513E3C"/>
    <w:rsid w:val="00513F9F"/>
    <w:rsid w:val="0051408B"/>
    <w:rsid w:val="00514580"/>
    <w:rsid w:val="00514BAD"/>
    <w:rsid w:val="00514D26"/>
    <w:rsid w:val="00514F56"/>
    <w:rsid w:val="00515A04"/>
    <w:rsid w:val="005176EA"/>
    <w:rsid w:val="00517DD6"/>
    <w:rsid w:val="005206D2"/>
    <w:rsid w:val="005217DD"/>
    <w:rsid w:val="00521916"/>
    <w:rsid w:val="0052191D"/>
    <w:rsid w:val="00522C51"/>
    <w:rsid w:val="00522ED2"/>
    <w:rsid w:val="00523128"/>
    <w:rsid w:val="00523B02"/>
    <w:rsid w:val="00524240"/>
    <w:rsid w:val="005242A5"/>
    <w:rsid w:val="005247B5"/>
    <w:rsid w:val="00525373"/>
    <w:rsid w:val="00525EA8"/>
    <w:rsid w:val="00526155"/>
    <w:rsid w:val="00526AC6"/>
    <w:rsid w:val="00526B35"/>
    <w:rsid w:val="00527BA3"/>
    <w:rsid w:val="00527BC8"/>
    <w:rsid w:val="005301F9"/>
    <w:rsid w:val="00530642"/>
    <w:rsid w:val="00530877"/>
    <w:rsid w:val="0053096B"/>
    <w:rsid w:val="005317B8"/>
    <w:rsid w:val="00531CFF"/>
    <w:rsid w:val="00532487"/>
    <w:rsid w:val="00532DE7"/>
    <w:rsid w:val="005330EA"/>
    <w:rsid w:val="00533112"/>
    <w:rsid w:val="0053392E"/>
    <w:rsid w:val="00533E26"/>
    <w:rsid w:val="00533F17"/>
    <w:rsid w:val="005340E7"/>
    <w:rsid w:val="005341B5"/>
    <w:rsid w:val="0053479D"/>
    <w:rsid w:val="0053518D"/>
    <w:rsid w:val="005351A2"/>
    <w:rsid w:val="00535562"/>
    <w:rsid w:val="00535B44"/>
    <w:rsid w:val="00536208"/>
    <w:rsid w:val="0053715F"/>
    <w:rsid w:val="00537279"/>
    <w:rsid w:val="0053776A"/>
    <w:rsid w:val="00537891"/>
    <w:rsid w:val="00537E19"/>
    <w:rsid w:val="00540068"/>
    <w:rsid w:val="00541665"/>
    <w:rsid w:val="00541C0B"/>
    <w:rsid w:val="00541F18"/>
    <w:rsid w:val="005420E5"/>
    <w:rsid w:val="0054228C"/>
    <w:rsid w:val="00543087"/>
    <w:rsid w:val="005438CB"/>
    <w:rsid w:val="00543E49"/>
    <w:rsid w:val="005442D9"/>
    <w:rsid w:val="005444A4"/>
    <w:rsid w:val="00544567"/>
    <w:rsid w:val="00544FB4"/>
    <w:rsid w:val="00545309"/>
    <w:rsid w:val="005456DD"/>
    <w:rsid w:val="00545ACD"/>
    <w:rsid w:val="00545C68"/>
    <w:rsid w:val="00545CF1"/>
    <w:rsid w:val="005460F8"/>
    <w:rsid w:val="0054654A"/>
    <w:rsid w:val="0054667E"/>
    <w:rsid w:val="0054729E"/>
    <w:rsid w:val="005475CC"/>
    <w:rsid w:val="00547729"/>
    <w:rsid w:val="0054786A"/>
    <w:rsid w:val="00547AB7"/>
    <w:rsid w:val="00547B22"/>
    <w:rsid w:val="00547EEA"/>
    <w:rsid w:val="00550172"/>
    <w:rsid w:val="00550235"/>
    <w:rsid w:val="00550896"/>
    <w:rsid w:val="005513A0"/>
    <w:rsid w:val="005518EF"/>
    <w:rsid w:val="00551A7A"/>
    <w:rsid w:val="00551BB6"/>
    <w:rsid w:val="00551CEE"/>
    <w:rsid w:val="0055235A"/>
    <w:rsid w:val="00552379"/>
    <w:rsid w:val="0055268C"/>
    <w:rsid w:val="00552DA6"/>
    <w:rsid w:val="00552F59"/>
    <w:rsid w:val="0055317A"/>
    <w:rsid w:val="00553537"/>
    <w:rsid w:val="00553637"/>
    <w:rsid w:val="005537F2"/>
    <w:rsid w:val="00553DDF"/>
    <w:rsid w:val="005557AD"/>
    <w:rsid w:val="00555A4E"/>
    <w:rsid w:val="005562A9"/>
    <w:rsid w:val="00556D5F"/>
    <w:rsid w:val="00557030"/>
    <w:rsid w:val="005574A9"/>
    <w:rsid w:val="005577E9"/>
    <w:rsid w:val="005602B1"/>
    <w:rsid w:val="00560DD5"/>
    <w:rsid w:val="00560E66"/>
    <w:rsid w:val="00560F03"/>
    <w:rsid w:val="00561541"/>
    <w:rsid w:val="005618D0"/>
    <w:rsid w:val="00561FCA"/>
    <w:rsid w:val="00562066"/>
    <w:rsid w:val="00562583"/>
    <w:rsid w:val="00562E33"/>
    <w:rsid w:val="00563B87"/>
    <w:rsid w:val="00563C72"/>
    <w:rsid w:val="005650B8"/>
    <w:rsid w:val="00565BBA"/>
    <w:rsid w:val="00565FA8"/>
    <w:rsid w:val="005665CC"/>
    <w:rsid w:val="00566647"/>
    <w:rsid w:val="005668C1"/>
    <w:rsid w:val="00566EC5"/>
    <w:rsid w:val="00567B5E"/>
    <w:rsid w:val="0057048D"/>
    <w:rsid w:val="005707CF"/>
    <w:rsid w:val="00570A5E"/>
    <w:rsid w:val="00572213"/>
    <w:rsid w:val="0057265A"/>
    <w:rsid w:val="0057321C"/>
    <w:rsid w:val="0057365D"/>
    <w:rsid w:val="00573F66"/>
    <w:rsid w:val="00575144"/>
    <w:rsid w:val="0057533B"/>
    <w:rsid w:val="00575A41"/>
    <w:rsid w:val="00575ABD"/>
    <w:rsid w:val="00575B3D"/>
    <w:rsid w:val="0057650F"/>
    <w:rsid w:val="005765C7"/>
    <w:rsid w:val="005773E6"/>
    <w:rsid w:val="00577783"/>
    <w:rsid w:val="00577FA6"/>
    <w:rsid w:val="00580207"/>
    <w:rsid w:val="00580365"/>
    <w:rsid w:val="00580635"/>
    <w:rsid w:val="00580AAD"/>
    <w:rsid w:val="00581878"/>
    <w:rsid w:val="00581E41"/>
    <w:rsid w:val="00582A16"/>
    <w:rsid w:val="00582E1A"/>
    <w:rsid w:val="00583108"/>
    <w:rsid w:val="005832E8"/>
    <w:rsid w:val="00583532"/>
    <w:rsid w:val="00583A5D"/>
    <w:rsid w:val="00583A9A"/>
    <w:rsid w:val="00583C5A"/>
    <w:rsid w:val="005841C7"/>
    <w:rsid w:val="0058427A"/>
    <w:rsid w:val="0058429B"/>
    <w:rsid w:val="00584B2F"/>
    <w:rsid w:val="00584E14"/>
    <w:rsid w:val="0058564F"/>
    <w:rsid w:val="00586A19"/>
    <w:rsid w:val="00586CBA"/>
    <w:rsid w:val="00586F9E"/>
    <w:rsid w:val="005870F3"/>
    <w:rsid w:val="0058748E"/>
    <w:rsid w:val="00587685"/>
    <w:rsid w:val="0059025C"/>
    <w:rsid w:val="0059031C"/>
    <w:rsid w:val="00590C47"/>
    <w:rsid w:val="00590D9F"/>
    <w:rsid w:val="00591150"/>
    <w:rsid w:val="0059196A"/>
    <w:rsid w:val="00592610"/>
    <w:rsid w:val="00592640"/>
    <w:rsid w:val="0059272E"/>
    <w:rsid w:val="00593355"/>
    <w:rsid w:val="00594057"/>
    <w:rsid w:val="00594255"/>
    <w:rsid w:val="0059462F"/>
    <w:rsid w:val="005949B0"/>
    <w:rsid w:val="0059548B"/>
    <w:rsid w:val="00595C0A"/>
    <w:rsid w:val="005963EC"/>
    <w:rsid w:val="00596BB6"/>
    <w:rsid w:val="0059752E"/>
    <w:rsid w:val="005A02D6"/>
    <w:rsid w:val="005A0A46"/>
    <w:rsid w:val="005A1C39"/>
    <w:rsid w:val="005A1E37"/>
    <w:rsid w:val="005A28FA"/>
    <w:rsid w:val="005A290F"/>
    <w:rsid w:val="005A2CC4"/>
    <w:rsid w:val="005A2F5C"/>
    <w:rsid w:val="005A2FDA"/>
    <w:rsid w:val="005A310E"/>
    <w:rsid w:val="005A3BC8"/>
    <w:rsid w:val="005A3BDA"/>
    <w:rsid w:val="005A402E"/>
    <w:rsid w:val="005A4B54"/>
    <w:rsid w:val="005A50B9"/>
    <w:rsid w:val="005A53BF"/>
    <w:rsid w:val="005A5684"/>
    <w:rsid w:val="005A599E"/>
    <w:rsid w:val="005A6329"/>
    <w:rsid w:val="005A6865"/>
    <w:rsid w:val="005A7899"/>
    <w:rsid w:val="005A7970"/>
    <w:rsid w:val="005A7D6C"/>
    <w:rsid w:val="005A7D8D"/>
    <w:rsid w:val="005B022A"/>
    <w:rsid w:val="005B06AA"/>
    <w:rsid w:val="005B13A7"/>
    <w:rsid w:val="005B1526"/>
    <w:rsid w:val="005B1DED"/>
    <w:rsid w:val="005B200F"/>
    <w:rsid w:val="005B393E"/>
    <w:rsid w:val="005B3CFC"/>
    <w:rsid w:val="005B3EF9"/>
    <w:rsid w:val="005B49B4"/>
    <w:rsid w:val="005B4C28"/>
    <w:rsid w:val="005B4E79"/>
    <w:rsid w:val="005B508D"/>
    <w:rsid w:val="005B5382"/>
    <w:rsid w:val="005B5EA9"/>
    <w:rsid w:val="005B6015"/>
    <w:rsid w:val="005B641B"/>
    <w:rsid w:val="005B77FD"/>
    <w:rsid w:val="005B7DF9"/>
    <w:rsid w:val="005B7EC1"/>
    <w:rsid w:val="005C0170"/>
    <w:rsid w:val="005C0634"/>
    <w:rsid w:val="005C1928"/>
    <w:rsid w:val="005C223A"/>
    <w:rsid w:val="005C2F9C"/>
    <w:rsid w:val="005C3616"/>
    <w:rsid w:val="005C474B"/>
    <w:rsid w:val="005C5C0B"/>
    <w:rsid w:val="005C5D89"/>
    <w:rsid w:val="005C5E90"/>
    <w:rsid w:val="005C6166"/>
    <w:rsid w:val="005C634D"/>
    <w:rsid w:val="005C63C0"/>
    <w:rsid w:val="005C64B9"/>
    <w:rsid w:val="005C6BA4"/>
    <w:rsid w:val="005C6E7E"/>
    <w:rsid w:val="005C7106"/>
    <w:rsid w:val="005C7124"/>
    <w:rsid w:val="005C7145"/>
    <w:rsid w:val="005C7CC8"/>
    <w:rsid w:val="005D0422"/>
    <w:rsid w:val="005D0A0B"/>
    <w:rsid w:val="005D17DA"/>
    <w:rsid w:val="005D1B53"/>
    <w:rsid w:val="005D22C3"/>
    <w:rsid w:val="005D235C"/>
    <w:rsid w:val="005D236B"/>
    <w:rsid w:val="005D23FC"/>
    <w:rsid w:val="005D2B82"/>
    <w:rsid w:val="005D2ED6"/>
    <w:rsid w:val="005D30F2"/>
    <w:rsid w:val="005D3811"/>
    <w:rsid w:val="005D3C37"/>
    <w:rsid w:val="005D4039"/>
    <w:rsid w:val="005D41CA"/>
    <w:rsid w:val="005D4330"/>
    <w:rsid w:val="005D48FB"/>
    <w:rsid w:val="005D5FBE"/>
    <w:rsid w:val="005D606F"/>
    <w:rsid w:val="005D60C3"/>
    <w:rsid w:val="005D6FC7"/>
    <w:rsid w:val="005D766B"/>
    <w:rsid w:val="005D790D"/>
    <w:rsid w:val="005D7D48"/>
    <w:rsid w:val="005E0911"/>
    <w:rsid w:val="005E0EE9"/>
    <w:rsid w:val="005E0F8D"/>
    <w:rsid w:val="005E1698"/>
    <w:rsid w:val="005E208E"/>
    <w:rsid w:val="005E2E5E"/>
    <w:rsid w:val="005E3E6D"/>
    <w:rsid w:val="005E48C9"/>
    <w:rsid w:val="005E50B6"/>
    <w:rsid w:val="005E5399"/>
    <w:rsid w:val="005E53AB"/>
    <w:rsid w:val="005E5EF2"/>
    <w:rsid w:val="005E5FB5"/>
    <w:rsid w:val="005E665C"/>
    <w:rsid w:val="005E6EF3"/>
    <w:rsid w:val="005E71AE"/>
    <w:rsid w:val="005E7879"/>
    <w:rsid w:val="005E795A"/>
    <w:rsid w:val="005E799C"/>
    <w:rsid w:val="005E7BF9"/>
    <w:rsid w:val="005E7F73"/>
    <w:rsid w:val="005F071A"/>
    <w:rsid w:val="005F1071"/>
    <w:rsid w:val="005F14DC"/>
    <w:rsid w:val="005F177A"/>
    <w:rsid w:val="005F2067"/>
    <w:rsid w:val="005F2BA3"/>
    <w:rsid w:val="005F2CC2"/>
    <w:rsid w:val="005F394A"/>
    <w:rsid w:val="005F4605"/>
    <w:rsid w:val="005F48E3"/>
    <w:rsid w:val="005F4BF9"/>
    <w:rsid w:val="005F4C8B"/>
    <w:rsid w:val="005F52ED"/>
    <w:rsid w:val="005F57D4"/>
    <w:rsid w:val="005F5CA5"/>
    <w:rsid w:val="005F60EB"/>
    <w:rsid w:val="005F6508"/>
    <w:rsid w:val="005F69D0"/>
    <w:rsid w:val="005F6E0A"/>
    <w:rsid w:val="005F70F5"/>
    <w:rsid w:val="005F7725"/>
    <w:rsid w:val="005F77A5"/>
    <w:rsid w:val="00600524"/>
    <w:rsid w:val="00600904"/>
    <w:rsid w:val="00600FF3"/>
    <w:rsid w:val="00601A91"/>
    <w:rsid w:val="006021FA"/>
    <w:rsid w:val="006023FA"/>
    <w:rsid w:val="0060269C"/>
    <w:rsid w:val="00602E24"/>
    <w:rsid w:val="00603B6A"/>
    <w:rsid w:val="0060475E"/>
    <w:rsid w:val="006047B0"/>
    <w:rsid w:val="00605792"/>
    <w:rsid w:val="0060586C"/>
    <w:rsid w:val="00605E16"/>
    <w:rsid w:val="00606166"/>
    <w:rsid w:val="00606A98"/>
    <w:rsid w:val="00610646"/>
    <w:rsid w:val="0061135E"/>
    <w:rsid w:val="00611646"/>
    <w:rsid w:val="00611D4F"/>
    <w:rsid w:val="00611F4F"/>
    <w:rsid w:val="00612B4D"/>
    <w:rsid w:val="00612C87"/>
    <w:rsid w:val="00612D1F"/>
    <w:rsid w:val="00612DC4"/>
    <w:rsid w:val="00612E7B"/>
    <w:rsid w:val="00614F3E"/>
    <w:rsid w:val="0061501B"/>
    <w:rsid w:val="0061553B"/>
    <w:rsid w:val="00616027"/>
    <w:rsid w:val="00616800"/>
    <w:rsid w:val="0061698A"/>
    <w:rsid w:val="0061791C"/>
    <w:rsid w:val="006179EB"/>
    <w:rsid w:val="00620183"/>
    <w:rsid w:val="0062119B"/>
    <w:rsid w:val="00621425"/>
    <w:rsid w:val="006216D3"/>
    <w:rsid w:val="00621963"/>
    <w:rsid w:val="0062199E"/>
    <w:rsid w:val="00621BC1"/>
    <w:rsid w:val="0062282D"/>
    <w:rsid w:val="006231CC"/>
    <w:rsid w:val="006239A2"/>
    <w:rsid w:val="006245B8"/>
    <w:rsid w:val="0062470A"/>
    <w:rsid w:val="00624B73"/>
    <w:rsid w:val="00624C4A"/>
    <w:rsid w:val="00624D97"/>
    <w:rsid w:val="00624E44"/>
    <w:rsid w:val="00625158"/>
    <w:rsid w:val="00625853"/>
    <w:rsid w:val="006262DE"/>
    <w:rsid w:val="00626B08"/>
    <w:rsid w:val="00626ED8"/>
    <w:rsid w:val="00627164"/>
    <w:rsid w:val="00627821"/>
    <w:rsid w:val="00627D10"/>
    <w:rsid w:val="0063015F"/>
    <w:rsid w:val="0063102A"/>
    <w:rsid w:val="006311B3"/>
    <w:rsid w:val="0063184B"/>
    <w:rsid w:val="006324E7"/>
    <w:rsid w:val="0063266D"/>
    <w:rsid w:val="0063272E"/>
    <w:rsid w:val="00632741"/>
    <w:rsid w:val="00632EAB"/>
    <w:rsid w:val="00633400"/>
    <w:rsid w:val="00633A44"/>
    <w:rsid w:val="00633CFE"/>
    <w:rsid w:val="0063453B"/>
    <w:rsid w:val="0063459E"/>
    <w:rsid w:val="006345B6"/>
    <w:rsid w:val="00634D4B"/>
    <w:rsid w:val="00635411"/>
    <w:rsid w:val="00635637"/>
    <w:rsid w:val="00636305"/>
    <w:rsid w:val="006370FB"/>
    <w:rsid w:val="00637291"/>
    <w:rsid w:val="0063764A"/>
    <w:rsid w:val="00637F07"/>
    <w:rsid w:val="006400F3"/>
    <w:rsid w:val="0064014E"/>
    <w:rsid w:val="0064054E"/>
    <w:rsid w:val="006409E6"/>
    <w:rsid w:val="00641871"/>
    <w:rsid w:val="0064210C"/>
    <w:rsid w:val="0064283E"/>
    <w:rsid w:val="00642F49"/>
    <w:rsid w:val="0064350E"/>
    <w:rsid w:val="00643849"/>
    <w:rsid w:val="00643A0A"/>
    <w:rsid w:val="00643BAE"/>
    <w:rsid w:val="00643E57"/>
    <w:rsid w:val="00644657"/>
    <w:rsid w:val="006448FD"/>
    <w:rsid w:val="00644A67"/>
    <w:rsid w:val="00644F5E"/>
    <w:rsid w:val="00644F78"/>
    <w:rsid w:val="00645419"/>
    <w:rsid w:val="00646B80"/>
    <w:rsid w:val="00646EB0"/>
    <w:rsid w:val="00646F04"/>
    <w:rsid w:val="006503CB"/>
    <w:rsid w:val="00650567"/>
    <w:rsid w:val="00650A8F"/>
    <w:rsid w:val="00651081"/>
    <w:rsid w:val="0065116B"/>
    <w:rsid w:val="00651C45"/>
    <w:rsid w:val="00652EF4"/>
    <w:rsid w:val="006537D9"/>
    <w:rsid w:val="006537F6"/>
    <w:rsid w:val="0065383E"/>
    <w:rsid w:val="0065465E"/>
    <w:rsid w:val="006546A3"/>
    <w:rsid w:val="00654761"/>
    <w:rsid w:val="00654AC0"/>
    <w:rsid w:val="00654C1D"/>
    <w:rsid w:val="00655B3D"/>
    <w:rsid w:val="00656853"/>
    <w:rsid w:val="00657362"/>
    <w:rsid w:val="00657866"/>
    <w:rsid w:val="00657EB7"/>
    <w:rsid w:val="0066082C"/>
    <w:rsid w:val="00660BB2"/>
    <w:rsid w:val="0066126E"/>
    <w:rsid w:val="006615E2"/>
    <w:rsid w:val="00661D01"/>
    <w:rsid w:val="00662340"/>
    <w:rsid w:val="00662A7F"/>
    <w:rsid w:val="0066361D"/>
    <w:rsid w:val="00663A6F"/>
    <w:rsid w:val="00664BAA"/>
    <w:rsid w:val="0066550A"/>
    <w:rsid w:val="0066595D"/>
    <w:rsid w:val="00665C8B"/>
    <w:rsid w:val="00665EB0"/>
    <w:rsid w:val="006660F4"/>
    <w:rsid w:val="00670BF1"/>
    <w:rsid w:val="00670E5D"/>
    <w:rsid w:val="00671214"/>
    <w:rsid w:val="0067176C"/>
    <w:rsid w:val="006718B1"/>
    <w:rsid w:val="00671DFF"/>
    <w:rsid w:val="00671FED"/>
    <w:rsid w:val="00672192"/>
    <w:rsid w:val="006721F4"/>
    <w:rsid w:val="00672951"/>
    <w:rsid w:val="00672B5D"/>
    <w:rsid w:val="00673358"/>
    <w:rsid w:val="00673B6B"/>
    <w:rsid w:val="00673BC8"/>
    <w:rsid w:val="00674A59"/>
    <w:rsid w:val="00674FBC"/>
    <w:rsid w:val="006750F8"/>
    <w:rsid w:val="00675206"/>
    <w:rsid w:val="00677093"/>
    <w:rsid w:val="00680067"/>
    <w:rsid w:val="006802B2"/>
    <w:rsid w:val="006802F1"/>
    <w:rsid w:val="00680676"/>
    <w:rsid w:val="00680744"/>
    <w:rsid w:val="00681443"/>
    <w:rsid w:val="00681545"/>
    <w:rsid w:val="006816BE"/>
    <w:rsid w:val="006816DA"/>
    <w:rsid w:val="0068235F"/>
    <w:rsid w:val="00683084"/>
    <w:rsid w:val="00683552"/>
    <w:rsid w:val="0068362D"/>
    <w:rsid w:val="00683787"/>
    <w:rsid w:val="0068473F"/>
    <w:rsid w:val="006849B0"/>
    <w:rsid w:val="00685175"/>
    <w:rsid w:val="00685C7D"/>
    <w:rsid w:val="00686600"/>
    <w:rsid w:val="00687187"/>
    <w:rsid w:val="00687537"/>
    <w:rsid w:val="00687D12"/>
    <w:rsid w:val="00687F86"/>
    <w:rsid w:val="00690F0D"/>
    <w:rsid w:val="006914B0"/>
    <w:rsid w:val="00691891"/>
    <w:rsid w:val="006937C4"/>
    <w:rsid w:val="006937E3"/>
    <w:rsid w:val="006939B7"/>
    <w:rsid w:val="00693B84"/>
    <w:rsid w:val="00694226"/>
    <w:rsid w:val="006944FB"/>
    <w:rsid w:val="00694846"/>
    <w:rsid w:val="0069489A"/>
    <w:rsid w:val="00695B7B"/>
    <w:rsid w:val="0069600F"/>
    <w:rsid w:val="00696314"/>
    <w:rsid w:val="00696A8F"/>
    <w:rsid w:val="0069709D"/>
    <w:rsid w:val="006971ED"/>
    <w:rsid w:val="006973F5"/>
    <w:rsid w:val="006978A6"/>
    <w:rsid w:val="006978CC"/>
    <w:rsid w:val="00697C6A"/>
    <w:rsid w:val="006A0359"/>
    <w:rsid w:val="006A089D"/>
    <w:rsid w:val="006A09DA"/>
    <w:rsid w:val="006A0DDF"/>
    <w:rsid w:val="006A19EE"/>
    <w:rsid w:val="006A31B2"/>
    <w:rsid w:val="006A342B"/>
    <w:rsid w:val="006A40F7"/>
    <w:rsid w:val="006A437F"/>
    <w:rsid w:val="006A48D4"/>
    <w:rsid w:val="006A4D4F"/>
    <w:rsid w:val="006A5183"/>
    <w:rsid w:val="006A51F5"/>
    <w:rsid w:val="006A54EA"/>
    <w:rsid w:val="006A5705"/>
    <w:rsid w:val="006A585D"/>
    <w:rsid w:val="006A6200"/>
    <w:rsid w:val="006A66DA"/>
    <w:rsid w:val="006A6A53"/>
    <w:rsid w:val="006A6D3F"/>
    <w:rsid w:val="006A726B"/>
    <w:rsid w:val="006A7F8F"/>
    <w:rsid w:val="006B10BD"/>
    <w:rsid w:val="006B15E4"/>
    <w:rsid w:val="006B174C"/>
    <w:rsid w:val="006B1919"/>
    <w:rsid w:val="006B1A25"/>
    <w:rsid w:val="006B2006"/>
    <w:rsid w:val="006B2072"/>
    <w:rsid w:val="006B2112"/>
    <w:rsid w:val="006B21D2"/>
    <w:rsid w:val="006B23D4"/>
    <w:rsid w:val="006B2ED4"/>
    <w:rsid w:val="006B36F4"/>
    <w:rsid w:val="006B3A76"/>
    <w:rsid w:val="006B3E5B"/>
    <w:rsid w:val="006B3FE1"/>
    <w:rsid w:val="006B40EB"/>
    <w:rsid w:val="006B4A9B"/>
    <w:rsid w:val="006B4E48"/>
    <w:rsid w:val="006B4F5A"/>
    <w:rsid w:val="006B55A1"/>
    <w:rsid w:val="006B578B"/>
    <w:rsid w:val="006B5821"/>
    <w:rsid w:val="006B589E"/>
    <w:rsid w:val="006B6A43"/>
    <w:rsid w:val="006B6FBE"/>
    <w:rsid w:val="006B726F"/>
    <w:rsid w:val="006B7BD2"/>
    <w:rsid w:val="006C0126"/>
    <w:rsid w:val="006C01BA"/>
    <w:rsid w:val="006C05D5"/>
    <w:rsid w:val="006C0C9D"/>
    <w:rsid w:val="006C0CF6"/>
    <w:rsid w:val="006C0FE9"/>
    <w:rsid w:val="006C1682"/>
    <w:rsid w:val="006C17DA"/>
    <w:rsid w:val="006C185F"/>
    <w:rsid w:val="006C1CB0"/>
    <w:rsid w:val="006C21AC"/>
    <w:rsid w:val="006C2C05"/>
    <w:rsid w:val="006C3B2C"/>
    <w:rsid w:val="006C3B67"/>
    <w:rsid w:val="006C4131"/>
    <w:rsid w:val="006C42AC"/>
    <w:rsid w:val="006C42C1"/>
    <w:rsid w:val="006C43B5"/>
    <w:rsid w:val="006C4EA9"/>
    <w:rsid w:val="006C59C3"/>
    <w:rsid w:val="006C621E"/>
    <w:rsid w:val="006C622E"/>
    <w:rsid w:val="006C6577"/>
    <w:rsid w:val="006C6F7E"/>
    <w:rsid w:val="006C7388"/>
    <w:rsid w:val="006C763B"/>
    <w:rsid w:val="006C7756"/>
    <w:rsid w:val="006C788A"/>
    <w:rsid w:val="006D0FB4"/>
    <w:rsid w:val="006D1883"/>
    <w:rsid w:val="006D20E7"/>
    <w:rsid w:val="006D21B2"/>
    <w:rsid w:val="006D2445"/>
    <w:rsid w:val="006D25F8"/>
    <w:rsid w:val="006D2A71"/>
    <w:rsid w:val="006D2C10"/>
    <w:rsid w:val="006D2EFC"/>
    <w:rsid w:val="006D36C8"/>
    <w:rsid w:val="006D4EEA"/>
    <w:rsid w:val="006D5941"/>
    <w:rsid w:val="006D6436"/>
    <w:rsid w:val="006D6617"/>
    <w:rsid w:val="006D6A4B"/>
    <w:rsid w:val="006D7180"/>
    <w:rsid w:val="006D794C"/>
    <w:rsid w:val="006D7B66"/>
    <w:rsid w:val="006D7FA2"/>
    <w:rsid w:val="006E1CD3"/>
    <w:rsid w:val="006E2246"/>
    <w:rsid w:val="006E24FE"/>
    <w:rsid w:val="006E2748"/>
    <w:rsid w:val="006E30A7"/>
    <w:rsid w:val="006E31B7"/>
    <w:rsid w:val="006E41BD"/>
    <w:rsid w:val="006E4258"/>
    <w:rsid w:val="006E4423"/>
    <w:rsid w:val="006E4612"/>
    <w:rsid w:val="006E4DE0"/>
    <w:rsid w:val="006E5322"/>
    <w:rsid w:val="006E53B4"/>
    <w:rsid w:val="006E7641"/>
    <w:rsid w:val="006E7CEF"/>
    <w:rsid w:val="006E7E8E"/>
    <w:rsid w:val="006F04D8"/>
    <w:rsid w:val="006F0523"/>
    <w:rsid w:val="006F0A83"/>
    <w:rsid w:val="006F0C5D"/>
    <w:rsid w:val="006F0D0A"/>
    <w:rsid w:val="006F1597"/>
    <w:rsid w:val="006F19E0"/>
    <w:rsid w:val="006F2011"/>
    <w:rsid w:val="006F2A8B"/>
    <w:rsid w:val="006F34FF"/>
    <w:rsid w:val="006F353D"/>
    <w:rsid w:val="006F37A6"/>
    <w:rsid w:val="006F3E95"/>
    <w:rsid w:val="006F4C07"/>
    <w:rsid w:val="006F4C71"/>
    <w:rsid w:val="006F51C0"/>
    <w:rsid w:val="006F5244"/>
    <w:rsid w:val="006F555B"/>
    <w:rsid w:val="006F5934"/>
    <w:rsid w:val="006F5D35"/>
    <w:rsid w:val="006F673A"/>
    <w:rsid w:val="006F7183"/>
    <w:rsid w:val="006F7562"/>
    <w:rsid w:val="006F7953"/>
    <w:rsid w:val="007004BD"/>
    <w:rsid w:val="007008C9"/>
    <w:rsid w:val="00700A9A"/>
    <w:rsid w:val="00700DAE"/>
    <w:rsid w:val="00701263"/>
    <w:rsid w:val="007014BE"/>
    <w:rsid w:val="00701570"/>
    <w:rsid w:val="007028C0"/>
    <w:rsid w:val="007037E4"/>
    <w:rsid w:val="00703B3A"/>
    <w:rsid w:val="00704134"/>
    <w:rsid w:val="00704B60"/>
    <w:rsid w:val="00705C70"/>
    <w:rsid w:val="00705C72"/>
    <w:rsid w:val="00706661"/>
    <w:rsid w:val="007067D7"/>
    <w:rsid w:val="00706BBF"/>
    <w:rsid w:val="00706FE2"/>
    <w:rsid w:val="007071C7"/>
    <w:rsid w:val="00707254"/>
    <w:rsid w:val="00707C2C"/>
    <w:rsid w:val="00710311"/>
    <w:rsid w:val="00710DE6"/>
    <w:rsid w:val="0071131E"/>
    <w:rsid w:val="00711CBC"/>
    <w:rsid w:val="00712287"/>
    <w:rsid w:val="0071259E"/>
    <w:rsid w:val="00712805"/>
    <w:rsid w:val="007141B6"/>
    <w:rsid w:val="00714387"/>
    <w:rsid w:val="007146C8"/>
    <w:rsid w:val="0071475C"/>
    <w:rsid w:val="007147A9"/>
    <w:rsid w:val="0071499D"/>
    <w:rsid w:val="007149DE"/>
    <w:rsid w:val="00714D31"/>
    <w:rsid w:val="00715A93"/>
    <w:rsid w:val="00715AFD"/>
    <w:rsid w:val="00715E20"/>
    <w:rsid w:val="00715E26"/>
    <w:rsid w:val="00716125"/>
    <w:rsid w:val="007174DE"/>
    <w:rsid w:val="00717D93"/>
    <w:rsid w:val="00717DA3"/>
    <w:rsid w:val="00720FAB"/>
    <w:rsid w:val="00721519"/>
    <w:rsid w:val="007215C0"/>
    <w:rsid w:val="0072298C"/>
    <w:rsid w:val="00722F35"/>
    <w:rsid w:val="00722FAE"/>
    <w:rsid w:val="00723774"/>
    <w:rsid w:val="0072382C"/>
    <w:rsid w:val="007242B2"/>
    <w:rsid w:val="007249FD"/>
    <w:rsid w:val="00724BAD"/>
    <w:rsid w:val="007254E3"/>
    <w:rsid w:val="00725B24"/>
    <w:rsid w:val="00726D3F"/>
    <w:rsid w:val="00726FC5"/>
    <w:rsid w:val="007305E1"/>
    <w:rsid w:val="0073085A"/>
    <w:rsid w:val="00731521"/>
    <w:rsid w:val="00731AD3"/>
    <w:rsid w:val="00732072"/>
    <w:rsid w:val="00732287"/>
    <w:rsid w:val="00732A09"/>
    <w:rsid w:val="00732E77"/>
    <w:rsid w:val="00733081"/>
    <w:rsid w:val="007333EC"/>
    <w:rsid w:val="00733766"/>
    <w:rsid w:val="0073390F"/>
    <w:rsid w:val="00733EBD"/>
    <w:rsid w:val="00734D35"/>
    <w:rsid w:val="00735734"/>
    <w:rsid w:val="00736300"/>
    <w:rsid w:val="007363A7"/>
    <w:rsid w:val="007366EB"/>
    <w:rsid w:val="00736BDB"/>
    <w:rsid w:val="00736D46"/>
    <w:rsid w:val="0073744C"/>
    <w:rsid w:val="0073763E"/>
    <w:rsid w:val="00740654"/>
    <w:rsid w:val="00740D5D"/>
    <w:rsid w:val="00740FB3"/>
    <w:rsid w:val="007417C5"/>
    <w:rsid w:val="0074195E"/>
    <w:rsid w:val="00741CDB"/>
    <w:rsid w:val="00741E50"/>
    <w:rsid w:val="00742160"/>
    <w:rsid w:val="007424F6"/>
    <w:rsid w:val="0074256D"/>
    <w:rsid w:val="007426E9"/>
    <w:rsid w:val="00743288"/>
    <w:rsid w:val="00743CAC"/>
    <w:rsid w:val="00744901"/>
    <w:rsid w:val="00745900"/>
    <w:rsid w:val="00745FCB"/>
    <w:rsid w:val="007462AC"/>
    <w:rsid w:val="00746329"/>
    <w:rsid w:val="00746454"/>
    <w:rsid w:val="00746973"/>
    <w:rsid w:val="00746996"/>
    <w:rsid w:val="00746A9C"/>
    <w:rsid w:val="00746B3F"/>
    <w:rsid w:val="0074706C"/>
    <w:rsid w:val="00747B45"/>
    <w:rsid w:val="00750161"/>
    <w:rsid w:val="007516E0"/>
    <w:rsid w:val="0075200A"/>
    <w:rsid w:val="007527EC"/>
    <w:rsid w:val="00752D0D"/>
    <w:rsid w:val="00752D7A"/>
    <w:rsid w:val="0075322D"/>
    <w:rsid w:val="0075368E"/>
    <w:rsid w:val="007536B9"/>
    <w:rsid w:val="00753C6E"/>
    <w:rsid w:val="00753EEE"/>
    <w:rsid w:val="007542B3"/>
    <w:rsid w:val="007549CD"/>
    <w:rsid w:val="00754D5F"/>
    <w:rsid w:val="0075518C"/>
    <w:rsid w:val="00756355"/>
    <w:rsid w:val="00756559"/>
    <w:rsid w:val="0075719B"/>
    <w:rsid w:val="00757E9E"/>
    <w:rsid w:val="0076019E"/>
    <w:rsid w:val="007606D8"/>
    <w:rsid w:val="00761069"/>
    <w:rsid w:val="007610B2"/>
    <w:rsid w:val="00761754"/>
    <w:rsid w:val="0076206B"/>
    <w:rsid w:val="00763023"/>
    <w:rsid w:val="00763FA8"/>
    <w:rsid w:val="0076424A"/>
    <w:rsid w:val="0076525C"/>
    <w:rsid w:val="0076573F"/>
    <w:rsid w:val="00765F1A"/>
    <w:rsid w:val="007661A7"/>
    <w:rsid w:val="007661EA"/>
    <w:rsid w:val="00767BFF"/>
    <w:rsid w:val="007701F8"/>
    <w:rsid w:val="007703D6"/>
    <w:rsid w:val="007706D1"/>
    <w:rsid w:val="0077074D"/>
    <w:rsid w:val="00770D74"/>
    <w:rsid w:val="00770DC6"/>
    <w:rsid w:val="0077166E"/>
    <w:rsid w:val="007718C6"/>
    <w:rsid w:val="00771B93"/>
    <w:rsid w:val="00771E6F"/>
    <w:rsid w:val="0077216C"/>
    <w:rsid w:val="007721E9"/>
    <w:rsid w:val="00772C71"/>
    <w:rsid w:val="00772D12"/>
    <w:rsid w:val="00773A98"/>
    <w:rsid w:val="00773C8F"/>
    <w:rsid w:val="00773DAE"/>
    <w:rsid w:val="007743F0"/>
    <w:rsid w:val="007748DF"/>
    <w:rsid w:val="00774B98"/>
    <w:rsid w:val="00775180"/>
    <w:rsid w:val="0077573F"/>
    <w:rsid w:val="00775BB9"/>
    <w:rsid w:val="00776A8D"/>
    <w:rsid w:val="00776F1E"/>
    <w:rsid w:val="00777B4D"/>
    <w:rsid w:val="007804DE"/>
    <w:rsid w:val="00780566"/>
    <w:rsid w:val="00781815"/>
    <w:rsid w:val="00781880"/>
    <w:rsid w:val="007820A6"/>
    <w:rsid w:val="00783693"/>
    <w:rsid w:val="00783836"/>
    <w:rsid w:val="007843C0"/>
    <w:rsid w:val="0078474D"/>
    <w:rsid w:val="00784B66"/>
    <w:rsid w:val="00785E06"/>
    <w:rsid w:val="00785EAC"/>
    <w:rsid w:val="0078612A"/>
    <w:rsid w:val="00786553"/>
    <w:rsid w:val="00786C09"/>
    <w:rsid w:val="007873C4"/>
    <w:rsid w:val="00790C7E"/>
    <w:rsid w:val="007918BD"/>
    <w:rsid w:val="00791B35"/>
    <w:rsid w:val="00792E97"/>
    <w:rsid w:val="00792EAD"/>
    <w:rsid w:val="0079331F"/>
    <w:rsid w:val="0079344B"/>
    <w:rsid w:val="007936AE"/>
    <w:rsid w:val="0079454E"/>
    <w:rsid w:val="00794966"/>
    <w:rsid w:val="00794D4E"/>
    <w:rsid w:val="00795365"/>
    <w:rsid w:val="00795905"/>
    <w:rsid w:val="00795A9E"/>
    <w:rsid w:val="00796280"/>
    <w:rsid w:val="00796509"/>
    <w:rsid w:val="007968C5"/>
    <w:rsid w:val="00797297"/>
    <w:rsid w:val="007972DC"/>
    <w:rsid w:val="0079740E"/>
    <w:rsid w:val="00797823"/>
    <w:rsid w:val="007A08A0"/>
    <w:rsid w:val="007A14E5"/>
    <w:rsid w:val="007A15F6"/>
    <w:rsid w:val="007A22AA"/>
    <w:rsid w:val="007A2A5E"/>
    <w:rsid w:val="007A2E04"/>
    <w:rsid w:val="007A32B1"/>
    <w:rsid w:val="007A4C77"/>
    <w:rsid w:val="007A6778"/>
    <w:rsid w:val="007A6791"/>
    <w:rsid w:val="007A6D10"/>
    <w:rsid w:val="007A765D"/>
    <w:rsid w:val="007B0BC3"/>
    <w:rsid w:val="007B1142"/>
    <w:rsid w:val="007B18A9"/>
    <w:rsid w:val="007B21BF"/>
    <w:rsid w:val="007B283C"/>
    <w:rsid w:val="007B2BAE"/>
    <w:rsid w:val="007B303E"/>
    <w:rsid w:val="007B3A4D"/>
    <w:rsid w:val="007B3BBE"/>
    <w:rsid w:val="007B4A97"/>
    <w:rsid w:val="007B4F2C"/>
    <w:rsid w:val="007B6281"/>
    <w:rsid w:val="007B635D"/>
    <w:rsid w:val="007B64F2"/>
    <w:rsid w:val="007B6717"/>
    <w:rsid w:val="007B7372"/>
    <w:rsid w:val="007B7380"/>
    <w:rsid w:val="007B756D"/>
    <w:rsid w:val="007B79E3"/>
    <w:rsid w:val="007C051B"/>
    <w:rsid w:val="007C0A1A"/>
    <w:rsid w:val="007C1064"/>
    <w:rsid w:val="007C1414"/>
    <w:rsid w:val="007C2DBC"/>
    <w:rsid w:val="007C43FF"/>
    <w:rsid w:val="007C48C9"/>
    <w:rsid w:val="007C48F5"/>
    <w:rsid w:val="007C4AB9"/>
    <w:rsid w:val="007C4D83"/>
    <w:rsid w:val="007C4F8D"/>
    <w:rsid w:val="007C5D18"/>
    <w:rsid w:val="007C5DE6"/>
    <w:rsid w:val="007C6C7D"/>
    <w:rsid w:val="007C70C5"/>
    <w:rsid w:val="007C71E7"/>
    <w:rsid w:val="007C738B"/>
    <w:rsid w:val="007C7A90"/>
    <w:rsid w:val="007C7D71"/>
    <w:rsid w:val="007D02B0"/>
    <w:rsid w:val="007D069B"/>
    <w:rsid w:val="007D158A"/>
    <w:rsid w:val="007D1729"/>
    <w:rsid w:val="007D2058"/>
    <w:rsid w:val="007D2134"/>
    <w:rsid w:val="007D228C"/>
    <w:rsid w:val="007D2526"/>
    <w:rsid w:val="007D2D2B"/>
    <w:rsid w:val="007D2E2A"/>
    <w:rsid w:val="007D3703"/>
    <w:rsid w:val="007D3F03"/>
    <w:rsid w:val="007D4096"/>
    <w:rsid w:val="007D49A9"/>
    <w:rsid w:val="007D4C74"/>
    <w:rsid w:val="007D5A3B"/>
    <w:rsid w:val="007D6370"/>
    <w:rsid w:val="007D6731"/>
    <w:rsid w:val="007D6D49"/>
    <w:rsid w:val="007D6E12"/>
    <w:rsid w:val="007D7902"/>
    <w:rsid w:val="007D7918"/>
    <w:rsid w:val="007D7D13"/>
    <w:rsid w:val="007E0050"/>
    <w:rsid w:val="007E0120"/>
    <w:rsid w:val="007E01C7"/>
    <w:rsid w:val="007E0395"/>
    <w:rsid w:val="007E0ADE"/>
    <w:rsid w:val="007E385D"/>
    <w:rsid w:val="007E3D37"/>
    <w:rsid w:val="007E3E32"/>
    <w:rsid w:val="007E4030"/>
    <w:rsid w:val="007E410D"/>
    <w:rsid w:val="007E43B1"/>
    <w:rsid w:val="007E53CF"/>
    <w:rsid w:val="007E643C"/>
    <w:rsid w:val="007E6562"/>
    <w:rsid w:val="007E6C3C"/>
    <w:rsid w:val="007E73D2"/>
    <w:rsid w:val="007E7775"/>
    <w:rsid w:val="007E7841"/>
    <w:rsid w:val="007F1F7E"/>
    <w:rsid w:val="007F2FD6"/>
    <w:rsid w:val="007F31D1"/>
    <w:rsid w:val="007F3965"/>
    <w:rsid w:val="007F3E35"/>
    <w:rsid w:val="007F41AB"/>
    <w:rsid w:val="007F43A4"/>
    <w:rsid w:val="007F45EE"/>
    <w:rsid w:val="007F4AA4"/>
    <w:rsid w:val="007F4BB5"/>
    <w:rsid w:val="007F6319"/>
    <w:rsid w:val="007F6B06"/>
    <w:rsid w:val="007F6C4B"/>
    <w:rsid w:val="007F7347"/>
    <w:rsid w:val="007F7FD0"/>
    <w:rsid w:val="0080007C"/>
    <w:rsid w:val="00800D49"/>
    <w:rsid w:val="00800F24"/>
    <w:rsid w:val="00801F82"/>
    <w:rsid w:val="008020AE"/>
    <w:rsid w:val="00802123"/>
    <w:rsid w:val="008024E8"/>
    <w:rsid w:val="00802860"/>
    <w:rsid w:val="00802C55"/>
    <w:rsid w:val="00802DCB"/>
    <w:rsid w:val="0080416D"/>
    <w:rsid w:val="00805017"/>
    <w:rsid w:val="00805089"/>
    <w:rsid w:val="008055D8"/>
    <w:rsid w:val="008056EE"/>
    <w:rsid w:val="00805FE7"/>
    <w:rsid w:val="00806BB2"/>
    <w:rsid w:val="00806BE6"/>
    <w:rsid w:val="00806D24"/>
    <w:rsid w:val="008070A6"/>
    <w:rsid w:val="0080749F"/>
    <w:rsid w:val="00807634"/>
    <w:rsid w:val="00807A93"/>
    <w:rsid w:val="008107DA"/>
    <w:rsid w:val="00811377"/>
    <w:rsid w:val="00811386"/>
    <w:rsid w:val="00811B42"/>
    <w:rsid w:val="00811F3D"/>
    <w:rsid w:val="00811FA4"/>
    <w:rsid w:val="00812414"/>
    <w:rsid w:val="008125A4"/>
    <w:rsid w:val="008127BB"/>
    <w:rsid w:val="00812B4C"/>
    <w:rsid w:val="00812B5D"/>
    <w:rsid w:val="00812CF4"/>
    <w:rsid w:val="00812FE2"/>
    <w:rsid w:val="0081470C"/>
    <w:rsid w:val="00814CE0"/>
    <w:rsid w:val="0081525C"/>
    <w:rsid w:val="0081556B"/>
    <w:rsid w:val="0081585F"/>
    <w:rsid w:val="008174BF"/>
    <w:rsid w:val="008175A8"/>
    <w:rsid w:val="008177C7"/>
    <w:rsid w:val="0082106D"/>
    <w:rsid w:val="008216E3"/>
    <w:rsid w:val="008220C1"/>
    <w:rsid w:val="008225ED"/>
    <w:rsid w:val="00822A91"/>
    <w:rsid w:val="00822D05"/>
    <w:rsid w:val="008232E9"/>
    <w:rsid w:val="0082343D"/>
    <w:rsid w:val="0082347A"/>
    <w:rsid w:val="00823FC3"/>
    <w:rsid w:val="0082405D"/>
    <w:rsid w:val="0082483C"/>
    <w:rsid w:val="00824C7D"/>
    <w:rsid w:val="00825A47"/>
    <w:rsid w:val="0082614C"/>
    <w:rsid w:val="00826594"/>
    <w:rsid w:val="00826759"/>
    <w:rsid w:val="00826D17"/>
    <w:rsid w:val="00826DFA"/>
    <w:rsid w:val="0082742D"/>
    <w:rsid w:val="008275DC"/>
    <w:rsid w:val="008276DE"/>
    <w:rsid w:val="008302D5"/>
    <w:rsid w:val="008308AA"/>
    <w:rsid w:val="00830D12"/>
    <w:rsid w:val="00831D57"/>
    <w:rsid w:val="00832B3D"/>
    <w:rsid w:val="00832B6A"/>
    <w:rsid w:val="00833142"/>
    <w:rsid w:val="008331BB"/>
    <w:rsid w:val="00833269"/>
    <w:rsid w:val="00833994"/>
    <w:rsid w:val="008340B3"/>
    <w:rsid w:val="0083453F"/>
    <w:rsid w:val="0083494F"/>
    <w:rsid w:val="008350EA"/>
    <w:rsid w:val="008352E8"/>
    <w:rsid w:val="008355AE"/>
    <w:rsid w:val="0083628A"/>
    <w:rsid w:val="0083643B"/>
    <w:rsid w:val="008364E5"/>
    <w:rsid w:val="008365F6"/>
    <w:rsid w:val="00836BC7"/>
    <w:rsid w:val="00836C94"/>
    <w:rsid w:val="0083702B"/>
    <w:rsid w:val="008377B2"/>
    <w:rsid w:val="00837F01"/>
    <w:rsid w:val="00840D26"/>
    <w:rsid w:val="00841975"/>
    <w:rsid w:val="00841AAC"/>
    <w:rsid w:val="00841EFB"/>
    <w:rsid w:val="008427BE"/>
    <w:rsid w:val="00842D37"/>
    <w:rsid w:val="00842D64"/>
    <w:rsid w:val="00842EEC"/>
    <w:rsid w:val="008436D6"/>
    <w:rsid w:val="0084376E"/>
    <w:rsid w:val="00843B33"/>
    <w:rsid w:val="00843F57"/>
    <w:rsid w:val="008441F8"/>
    <w:rsid w:val="00844F66"/>
    <w:rsid w:val="008453BF"/>
    <w:rsid w:val="00845441"/>
    <w:rsid w:val="0084605B"/>
    <w:rsid w:val="0084654F"/>
    <w:rsid w:val="00846CC3"/>
    <w:rsid w:val="008471EF"/>
    <w:rsid w:val="0084745C"/>
    <w:rsid w:val="00847E22"/>
    <w:rsid w:val="00847FEB"/>
    <w:rsid w:val="0085060F"/>
    <w:rsid w:val="00850803"/>
    <w:rsid w:val="008509A2"/>
    <w:rsid w:val="00850C89"/>
    <w:rsid w:val="00850D51"/>
    <w:rsid w:val="00850FBC"/>
    <w:rsid w:val="00851317"/>
    <w:rsid w:val="00851F12"/>
    <w:rsid w:val="00851F8A"/>
    <w:rsid w:val="00851FAD"/>
    <w:rsid w:val="00852356"/>
    <w:rsid w:val="008532B2"/>
    <w:rsid w:val="008535E2"/>
    <w:rsid w:val="00854153"/>
    <w:rsid w:val="008544F3"/>
    <w:rsid w:val="0085468E"/>
    <w:rsid w:val="00855611"/>
    <w:rsid w:val="008556CD"/>
    <w:rsid w:val="008559E4"/>
    <w:rsid w:val="00855AD1"/>
    <w:rsid w:val="00856A78"/>
    <w:rsid w:val="008571A2"/>
    <w:rsid w:val="00860846"/>
    <w:rsid w:val="008610B8"/>
    <w:rsid w:val="008621C0"/>
    <w:rsid w:val="00862876"/>
    <w:rsid w:val="0086299F"/>
    <w:rsid w:val="00862ED1"/>
    <w:rsid w:val="00863111"/>
    <w:rsid w:val="008633B1"/>
    <w:rsid w:val="0086404C"/>
    <w:rsid w:val="00864473"/>
    <w:rsid w:val="0086499B"/>
    <w:rsid w:val="008653C8"/>
    <w:rsid w:val="00865592"/>
    <w:rsid w:val="00865632"/>
    <w:rsid w:val="00865688"/>
    <w:rsid w:val="008669CB"/>
    <w:rsid w:val="00866B17"/>
    <w:rsid w:val="00866C0A"/>
    <w:rsid w:val="0086709E"/>
    <w:rsid w:val="008673F0"/>
    <w:rsid w:val="008675AB"/>
    <w:rsid w:val="008704D1"/>
    <w:rsid w:val="0087072B"/>
    <w:rsid w:val="00870F31"/>
    <w:rsid w:val="00871E4A"/>
    <w:rsid w:val="0087250D"/>
    <w:rsid w:val="008727E9"/>
    <w:rsid w:val="00873552"/>
    <w:rsid w:val="00873CC3"/>
    <w:rsid w:val="008751A8"/>
    <w:rsid w:val="00875F04"/>
    <w:rsid w:val="008766C8"/>
    <w:rsid w:val="0087682B"/>
    <w:rsid w:val="00876B1C"/>
    <w:rsid w:val="00876F3F"/>
    <w:rsid w:val="00876FA8"/>
    <w:rsid w:val="008772A6"/>
    <w:rsid w:val="0087735A"/>
    <w:rsid w:val="008776AD"/>
    <w:rsid w:val="0087795D"/>
    <w:rsid w:val="00877B07"/>
    <w:rsid w:val="008801B3"/>
    <w:rsid w:val="008805D4"/>
    <w:rsid w:val="00880AE8"/>
    <w:rsid w:val="00880BAE"/>
    <w:rsid w:val="00880E5A"/>
    <w:rsid w:val="00881B18"/>
    <w:rsid w:val="008821EE"/>
    <w:rsid w:val="00882BAF"/>
    <w:rsid w:val="00882BE2"/>
    <w:rsid w:val="00882DD0"/>
    <w:rsid w:val="0088332A"/>
    <w:rsid w:val="008834C5"/>
    <w:rsid w:val="00883BBE"/>
    <w:rsid w:val="0088423B"/>
    <w:rsid w:val="0088454E"/>
    <w:rsid w:val="00884BFF"/>
    <w:rsid w:val="00885171"/>
    <w:rsid w:val="008851CB"/>
    <w:rsid w:val="0088570E"/>
    <w:rsid w:val="008861B5"/>
    <w:rsid w:val="00886BE3"/>
    <w:rsid w:val="00886F4A"/>
    <w:rsid w:val="00887224"/>
    <w:rsid w:val="008873C9"/>
    <w:rsid w:val="00887576"/>
    <w:rsid w:val="00887953"/>
    <w:rsid w:val="00890787"/>
    <w:rsid w:val="008925C1"/>
    <w:rsid w:val="00892845"/>
    <w:rsid w:val="00892CE4"/>
    <w:rsid w:val="00893890"/>
    <w:rsid w:val="008942BF"/>
    <w:rsid w:val="008944B7"/>
    <w:rsid w:val="0089485C"/>
    <w:rsid w:val="00896513"/>
    <w:rsid w:val="00896557"/>
    <w:rsid w:val="008968B6"/>
    <w:rsid w:val="008969FD"/>
    <w:rsid w:val="00897669"/>
    <w:rsid w:val="008978A0"/>
    <w:rsid w:val="00897D42"/>
    <w:rsid w:val="008A0211"/>
    <w:rsid w:val="008A08A2"/>
    <w:rsid w:val="008A0B3B"/>
    <w:rsid w:val="008A0BB9"/>
    <w:rsid w:val="008A2EB8"/>
    <w:rsid w:val="008A3D1C"/>
    <w:rsid w:val="008A424A"/>
    <w:rsid w:val="008A4969"/>
    <w:rsid w:val="008A4CB9"/>
    <w:rsid w:val="008A4E06"/>
    <w:rsid w:val="008A5351"/>
    <w:rsid w:val="008A5396"/>
    <w:rsid w:val="008A6126"/>
    <w:rsid w:val="008A631E"/>
    <w:rsid w:val="008A6361"/>
    <w:rsid w:val="008A6604"/>
    <w:rsid w:val="008A6663"/>
    <w:rsid w:val="008A7180"/>
    <w:rsid w:val="008A71D2"/>
    <w:rsid w:val="008A7607"/>
    <w:rsid w:val="008A7704"/>
    <w:rsid w:val="008B02B7"/>
    <w:rsid w:val="008B02D4"/>
    <w:rsid w:val="008B07FC"/>
    <w:rsid w:val="008B18FD"/>
    <w:rsid w:val="008B1D0D"/>
    <w:rsid w:val="008B2B09"/>
    <w:rsid w:val="008B407E"/>
    <w:rsid w:val="008B472F"/>
    <w:rsid w:val="008B4FCB"/>
    <w:rsid w:val="008B510A"/>
    <w:rsid w:val="008B57FA"/>
    <w:rsid w:val="008B5868"/>
    <w:rsid w:val="008B5947"/>
    <w:rsid w:val="008B5BE8"/>
    <w:rsid w:val="008B5FFF"/>
    <w:rsid w:val="008B7D65"/>
    <w:rsid w:val="008C0156"/>
    <w:rsid w:val="008C0D03"/>
    <w:rsid w:val="008C0DD5"/>
    <w:rsid w:val="008C0F5C"/>
    <w:rsid w:val="008C11EB"/>
    <w:rsid w:val="008C25DF"/>
    <w:rsid w:val="008C2C4D"/>
    <w:rsid w:val="008C351B"/>
    <w:rsid w:val="008C389F"/>
    <w:rsid w:val="008C3E1E"/>
    <w:rsid w:val="008C3F07"/>
    <w:rsid w:val="008C4F84"/>
    <w:rsid w:val="008C5051"/>
    <w:rsid w:val="008C5A85"/>
    <w:rsid w:val="008C5FF8"/>
    <w:rsid w:val="008C606D"/>
    <w:rsid w:val="008C694D"/>
    <w:rsid w:val="008C6A56"/>
    <w:rsid w:val="008C7C4E"/>
    <w:rsid w:val="008D06C9"/>
    <w:rsid w:val="008D1179"/>
    <w:rsid w:val="008D145E"/>
    <w:rsid w:val="008D188C"/>
    <w:rsid w:val="008D2286"/>
    <w:rsid w:val="008D25F7"/>
    <w:rsid w:val="008D2BC5"/>
    <w:rsid w:val="008D2EE6"/>
    <w:rsid w:val="008D360F"/>
    <w:rsid w:val="008D3F5E"/>
    <w:rsid w:val="008D40B8"/>
    <w:rsid w:val="008D4712"/>
    <w:rsid w:val="008D4F5A"/>
    <w:rsid w:val="008D5B7B"/>
    <w:rsid w:val="008D6E4D"/>
    <w:rsid w:val="008D7191"/>
    <w:rsid w:val="008D72E3"/>
    <w:rsid w:val="008D7A2B"/>
    <w:rsid w:val="008D7E70"/>
    <w:rsid w:val="008E0110"/>
    <w:rsid w:val="008E037E"/>
    <w:rsid w:val="008E0588"/>
    <w:rsid w:val="008E0CDF"/>
    <w:rsid w:val="008E0DDB"/>
    <w:rsid w:val="008E0FB2"/>
    <w:rsid w:val="008E100F"/>
    <w:rsid w:val="008E13FC"/>
    <w:rsid w:val="008E164D"/>
    <w:rsid w:val="008E184D"/>
    <w:rsid w:val="008E2225"/>
    <w:rsid w:val="008E2DCE"/>
    <w:rsid w:val="008E2F3D"/>
    <w:rsid w:val="008E36D9"/>
    <w:rsid w:val="008E3E1A"/>
    <w:rsid w:val="008E4E4A"/>
    <w:rsid w:val="008E5144"/>
    <w:rsid w:val="008E582C"/>
    <w:rsid w:val="008E58A7"/>
    <w:rsid w:val="008E5E48"/>
    <w:rsid w:val="008E61AD"/>
    <w:rsid w:val="008E64C9"/>
    <w:rsid w:val="008E6732"/>
    <w:rsid w:val="008E7013"/>
    <w:rsid w:val="008E73D3"/>
    <w:rsid w:val="008E7732"/>
    <w:rsid w:val="008E7925"/>
    <w:rsid w:val="008E7B2C"/>
    <w:rsid w:val="008E7EA4"/>
    <w:rsid w:val="008F0502"/>
    <w:rsid w:val="008F1371"/>
    <w:rsid w:val="008F14C1"/>
    <w:rsid w:val="008F1E54"/>
    <w:rsid w:val="008F1EBA"/>
    <w:rsid w:val="008F20E9"/>
    <w:rsid w:val="008F2768"/>
    <w:rsid w:val="008F29CC"/>
    <w:rsid w:val="008F2ACB"/>
    <w:rsid w:val="008F345A"/>
    <w:rsid w:val="008F3885"/>
    <w:rsid w:val="008F3890"/>
    <w:rsid w:val="008F3ED1"/>
    <w:rsid w:val="008F4062"/>
    <w:rsid w:val="008F49DD"/>
    <w:rsid w:val="008F4E06"/>
    <w:rsid w:val="008F5DC6"/>
    <w:rsid w:val="008F6201"/>
    <w:rsid w:val="008F6D0B"/>
    <w:rsid w:val="008F7F1A"/>
    <w:rsid w:val="00900734"/>
    <w:rsid w:val="00901058"/>
    <w:rsid w:val="009010B6"/>
    <w:rsid w:val="00901432"/>
    <w:rsid w:val="009015B5"/>
    <w:rsid w:val="009016F9"/>
    <w:rsid w:val="0090172C"/>
    <w:rsid w:val="0090209C"/>
    <w:rsid w:val="0090230B"/>
    <w:rsid w:val="00903257"/>
    <w:rsid w:val="00903809"/>
    <w:rsid w:val="00903919"/>
    <w:rsid w:val="00904599"/>
    <w:rsid w:val="009047EA"/>
    <w:rsid w:val="00904950"/>
    <w:rsid w:val="00904D90"/>
    <w:rsid w:val="009050FB"/>
    <w:rsid w:val="009051CA"/>
    <w:rsid w:val="009059C5"/>
    <w:rsid w:val="00906093"/>
    <w:rsid w:val="009069B9"/>
    <w:rsid w:val="00906EB9"/>
    <w:rsid w:val="0090749E"/>
    <w:rsid w:val="0090779B"/>
    <w:rsid w:val="00910262"/>
    <w:rsid w:val="00911146"/>
    <w:rsid w:val="00911A26"/>
    <w:rsid w:val="00911CB6"/>
    <w:rsid w:val="00912CFA"/>
    <w:rsid w:val="00913003"/>
    <w:rsid w:val="0091305F"/>
    <w:rsid w:val="00913463"/>
    <w:rsid w:val="00913E95"/>
    <w:rsid w:val="009140FE"/>
    <w:rsid w:val="009145D9"/>
    <w:rsid w:val="00914A03"/>
    <w:rsid w:val="009154C5"/>
    <w:rsid w:val="00915AE0"/>
    <w:rsid w:val="00915B41"/>
    <w:rsid w:val="009161DE"/>
    <w:rsid w:val="009164B6"/>
    <w:rsid w:val="009173F0"/>
    <w:rsid w:val="00917A0A"/>
    <w:rsid w:val="00917E4A"/>
    <w:rsid w:val="00917F02"/>
    <w:rsid w:val="00920485"/>
    <w:rsid w:val="009204E6"/>
    <w:rsid w:val="00920CA7"/>
    <w:rsid w:val="009216AB"/>
    <w:rsid w:val="00921974"/>
    <w:rsid w:val="009222BA"/>
    <w:rsid w:val="00923FCB"/>
    <w:rsid w:val="009247F1"/>
    <w:rsid w:val="00924C5F"/>
    <w:rsid w:val="00924C78"/>
    <w:rsid w:val="00924CBB"/>
    <w:rsid w:val="00925949"/>
    <w:rsid w:val="0092669B"/>
    <w:rsid w:val="009266CB"/>
    <w:rsid w:val="00926C79"/>
    <w:rsid w:val="00927270"/>
    <w:rsid w:val="009275F5"/>
    <w:rsid w:val="009300C4"/>
    <w:rsid w:val="0093057F"/>
    <w:rsid w:val="009307A5"/>
    <w:rsid w:val="009308D1"/>
    <w:rsid w:val="00930C1A"/>
    <w:rsid w:val="009320F6"/>
    <w:rsid w:val="009324D5"/>
    <w:rsid w:val="00932561"/>
    <w:rsid w:val="00932D6F"/>
    <w:rsid w:val="0093382C"/>
    <w:rsid w:val="009338AA"/>
    <w:rsid w:val="009339DE"/>
    <w:rsid w:val="00934190"/>
    <w:rsid w:val="009343CE"/>
    <w:rsid w:val="00934EA9"/>
    <w:rsid w:val="00935063"/>
    <w:rsid w:val="00935B6A"/>
    <w:rsid w:val="00936335"/>
    <w:rsid w:val="00936739"/>
    <w:rsid w:val="009367FF"/>
    <w:rsid w:val="0093691A"/>
    <w:rsid w:val="00936ED2"/>
    <w:rsid w:val="00937179"/>
    <w:rsid w:val="0093733E"/>
    <w:rsid w:val="009375BC"/>
    <w:rsid w:val="00940963"/>
    <w:rsid w:val="009409E3"/>
    <w:rsid w:val="00940EE3"/>
    <w:rsid w:val="009412EC"/>
    <w:rsid w:val="00941D1F"/>
    <w:rsid w:val="00941D96"/>
    <w:rsid w:val="00941EDA"/>
    <w:rsid w:val="009424D5"/>
    <w:rsid w:val="00942DC9"/>
    <w:rsid w:val="0094398D"/>
    <w:rsid w:val="009447B8"/>
    <w:rsid w:val="009448E0"/>
    <w:rsid w:val="0094514E"/>
    <w:rsid w:val="0094545C"/>
    <w:rsid w:val="00946085"/>
    <w:rsid w:val="009465AC"/>
    <w:rsid w:val="0094666A"/>
    <w:rsid w:val="00946B73"/>
    <w:rsid w:val="009477E6"/>
    <w:rsid w:val="00947C38"/>
    <w:rsid w:val="00951021"/>
    <w:rsid w:val="0095117E"/>
    <w:rsid w:val="00951ED9"/>
    <w:rsid w:val="009521C0"/>
    <w:rsid w:val="00952BDA"/>
    <w:rsid w:val="0095314F"/>
    <w:rsid w:val="009538FB"/>
    <w:rsid w:val="009539C8"/>
    <w:rsid w:val="0095552B"/>
    <w:rsid w:val="00955616"/>
    <w:rsid w:val="0095576D"/>
    <w:rsid w:val="009557FB"/>
    <w:rsid w:val="00956139"/>
    <w:rsid w:val="00956DF7"/>
    <w:rsid w:val="00957D28"/>
    <w:rsid w:val="009602B7"/>
    <w:rsid w:val="00960BD7"/>
    <w:rsid w:val="009614E1"/>
    <w:rsid w:val="009615D1"/>
    <w:rsid w:val="00961789"/>
    <w:rsid w:val="00961A2F"/>
    <w:rsid w:val="00962267"/>
    <w:rsid w:val="009622FD"/>
    <w:rsid w:val="00962421"/>
    <w:rsid w:val="009628BB"/>
    <w:rsid w:val="00962C54"/>
    <w:rsid w:val="00962DE5"/>
    <w:rsid w:val="0096338A"/>
    <w:rsid w:val="0096355B"/>
    <w:rsid w:val="009635A1"/>
    <w:rsid w:val="00963EFB"/>
    <w:rsid w:val="009641B9"/>
    <w:rsid w:val="0096474C"/>
    <w:rsid w:val="00964C4D"/>
    <w:rsid w:val="00964F8F"/>
    <w:rsid w:val="009653DC"/>
    <w:rsid w:val="0096550F"/>
    <w:rsid w:val="00965706"/>
    <w:rsid w:val="00965F4E"/>
    <w:rsid w:val="00966384"/>
    <w:rsid w:val="009668DA"/>
    <w:rsid w:val="0096700F"/>
    <w:rsid w:val="00970092"/>
    <w:rsid w:val="009708DB"/>
    <w:rsid w:val="0097173B"/>
    <w:rsid w:val="00971C95"/>
    <w:rsid w:val="009728F9"/>
    <w:rsid w:val="00972C29"/>
    <w:rsid w:val="00973655"/>
    <w:rsid w:val="0097371F"/>
    <w:rsid w:val="00973EC4"/>
    <w:rsid w:val="009741F2"/>
    <w:rsid w:val="00974763"/>
    <w:rsid w:val="00974791"/>
    <w:rsid w:val="0097567B"/>
    <w:rsid w:val="0097583C"/>
    <w:rsid w:val="009766DC"/>
    <w:rsid w:val="009766FA"/>
    <w:rsid w:val="0097673C"/>
    <w:rsid w:val="009767C6"/>
    <w:rsid w:val="00976A26"/>
    <w:rsid w:val="00976DFA"/>
    <w:rsid w:val="00976FC9"/>
    <w:rsid w:val="00977761"/>
    <w:rsid w:val="009778A7"/>
    <w:rsid w:val="00977DC9"/>
    <w:rsid w:val="00977FBE"/>
    <w:rsid w:val="00980269"/>
    <w:rsid w:val="009802DD"/>
    <w:rsid w:val="009811D6"/>
    <w:rsid w:val="00981594"/>
    <w:rsid w:val="00981FCE"/>
    <w:rsid w:val="009828E4"/>
    <w:rsid w:val="00982C4B"/>
    <w:rsid w:val="0098346A"/>
    <w:rsid w:val="009844E7"/>
    <w:rsid w:val="009848B9"/>
    <w:rsid w:val="00984DC4"/>
    <w:rsid w:val="00984DE6"/>
    <w:rsid w:val="009850D1"/>
    <w:rsid w:val="0098593E"/>
    <w:rsid w:val="00985976"/>
    <w:rsid w:val="00985D5C"/>
    <w:rsid w:val="0098619E"/>
    <w:rsid w:val="00987CB3"/>
    <w:rsid w:val="00987F86"/>
    <w:rsid w:val="009907AF"/>
    <w:rsid w:val="00991194"/>
    <w:rsid w:val="009921EE"/>
    <w:rsid w:val="0099241C"/>
    <w:rsid w:val="00992E57"/>
    <w:rsid w:val="00992F3C"/>
    <w:rsid w:val="00993B91"/>
    <w:rsid w:val="00993D94"/>
    <w:rsid w:val="00993F73"/>
    <w:rsid w:val="0099486E"/>
    <w:rsid w:val="00994CA1"/>
    <w:rsid w:val="00994ECE"/>
    <w:rsid w:val="00995586"/>
    <w:rsid w:val="0099654C"/>
    <w:rsid w:val="00996615"/>
    <w:rsid w:val="00997D5B"/>
    <w:rsid w:val="00997E51"/>
    <w:rsid w:val="009A021D"/>
    <w:rsid w:val="009A0656"/>
    <w:rsid w:val="009A067B"/>
    <w:rsid w:val="009A07D8"/>
    <w:rsid w:val="009A088B"/>
    <w:rsid w:val="009A08BF"/>
    <w:rsid w:val="009A095F"/>
    <w:rsid w:val="009A17E9"/>
    <w:rsid w:val="009A18D1"/>
    <w:rsid w:val="009A1D00"/>
    <w:rsid w:val="009A2A8D"/>
    <w:rsid w:val="009A3249"/>
    <w:rsid w:val="009A3D48"/>
    <w:rsid w:val="009A4572"/>
    <w:rsid w:val="009A538D"/>
    <w:rsid w:val="009A627E"/>
    <w:rsid w:val="009A6426"/>
    <w:rsid w:val="009A6C16"/>
    <w:rsid w:val="009A6FAC"/>
    <w:rsid w:val="009A77BB"/>
    <w:rsid w:val="009A7851"/>
    <w:rsid w:val="009B02BD"/>
    <w:rsid w:val="009B03FE"/>
    <w:rsid w:val="009B055F"/>
    <w:rsid w:val="009B120D"/>
    <w:rsid w:val="009B2E77"/>
    <w:rsid w:val="009B2FAD"/>
    <w:rsid w:val="009B2FEE"/>
    <w:rsid w:val="009B3D37"/>
    <w:rsid w:val="009B46D2"/>
    <w:rsid w:val="009B4F8D"/>
    <w:rsid w:val="009B5A54"/>
    <w:rsid w:val="009B5A77"/>
    <w:rsid w:val="009B5CCF"/>
    <w:rsid w:val="009B5DD0"/>
    <w:rsid w:val="009B6CD5"/>
    <w:rsid w:val="009B6D3B"/>
    <w:rsid w:val="009B7C70"/>
    <w:rsid w:val="009B7F9B"/>
    <w:rsid w:val="009C01A7"/>
    <w:rsid w:val="009C023E"/>
    <w:rsid w:val="009C09DE"/>
    <w:rsid w:val="009C0CE0"/>
    <w:rsid w:val="009C22AC"/>
    <w:rsid w:val="009C24EE"/>
    <w:rsid w:val="009C2E0D"/>
    <w:rsid w:val="009C31B8"/>
    <w:rsid w:val="009C3473"/>
    <w:rsid w:val="009C386A"/>
    <w:rsid w:val="009C3CC2"/>
    <w:rsid w:val="009C47E3"/>
    <w:rsid w:val="009C4B2C"/>
    <w:rsid w:val="009C4C3C"/>
    <w:rsid w:val="009C576C"/>
    <w:rsid w:val="009C616A"/>
    <w:rsid w:val="009C6583"/>
    <w:rsid w:val="009C7259"/>
    <w:rsid w:val="009C7F40"/>
    <w:rsid w:val="009D04E2"/>
    <w:rsid w:val="009D083C"/>
    <w:rsid w:val="009D087C"/>
    <w:rsid w:val="009D0BD1"/>
    <w:rsid w:val="009D1A13"/>
    <w:rsid w:val="009D27CF"/>
    <w:rsid w:val="009D2AF0"/>
    <w:rsid w:val="009D2BA8"/>
    <w:rsid w:val="009D2CCD"/>
    <w:rsid w:val="009D2D26"/>
    <w:rsid w:val="009D2F9D"/>
    <w:rsid w:val="009D4360"/>
    <w:rsid w:val="009D5080"/>
    <w:rsid w:val="009D52E8"/>
    <w:rsid w:val="009D5384"/>
    <w:rsid w:val="009D61E9"/>
    <w:rsid w:val="009D68B3"/>
    <w:rsid w:val="009D6C93"/>
    <w:rsid w:val="009D7BF1"/>
    <w:rsid w:val="009E023B"/>
    <w:rsid w:val="009E0535"/>
    <w:rsid w:val="009E1136"/>
    <w:rsid w:val="009E1CCA"/>
    <w:rsid w:val="009E20DD"/>
    <w:rsid w:val="009E288B"/>
    <w:rsid w:val="009E3822"/>
    <w:rsid w:val="009E40EA"/>
    <w:rsid w:val="009E43D2"/>
    <w:rsid w:val="009E4465"/>
    <w:rsid w:val="009E4AA0"/>
    <w:rsid w:val="009E4CEB"/>
    <w:rsid w:val="009E4D60"/>
    <w:rsid w:val="009E5123"/>
    <w:rsid w:val="009E552B"/>
    <w:rsid w:val="009E56C3"/>
    <w:rsid w:val="009E58F6"/>
    <w:rsid w:val="009E5B64"/>
    <w:rsid w:val="009E5CA6"/>
    <w:rsid w:val="009E7664"/>
    <w:rsid w:val="009E78F0"/>
    <w:rsid w:val="009F0140"/>
    <w:rsid w:val="009F03FD"/>
    <w:rsid w:val="009F078B"/>
    <w:rsid w:val="009F1451"/>
    <w:rsid w:val="009F14AE"/>
    <w:rsid w:val="009F162E"/>
    <w:rsid w:val="009F3174"/>
    <w:rsid w:val="009F42AF"/>
    <w:rsid w:val="009F43AB"/>
    <w:rsid w:val="009F5282"/>
    <w:rsid w:val="009F5FB3"/>
    <w:rsid w:val="009F61FD"/>
    <w:rsid w:val="009F675D"/>
    <w:rsid w:val="009F6D27"/>
    <w:rsid w:val="009F72E2"/>
    <w:rsid w:val="009F740B"/>
    <w:rsid w:val="00A00666"/>
    <w:rsid w:val="00A00686"/>
    <w:rsid w:val="00A00B40"/>
    <w:rsid w:val="00A0189E"/>
    <w:rsid w:val="00A018D7"/>
    <w:rsid w:val="00A01B22"/>
    <w:rsid w:val="00A01CEB"/>
    <w:rsid w:val="00A01E50"/>
    <w:rsid w:val="00A020B0"/>
    <w:rsid w:val="00A03103"/>
    <w:rsid w:val="00A038CE"/>
    <w:rsid w:val="00A03CA4"/>
    <w:rsid w:val="00A0408D"/>
    <w:rsid w:val="00A04B8D"/>
    <w:rsid w:val="00A0522A"/>
    <w:rsid w:val="00A053C8"/>
    <w:rsid w:val="00A055A3"/>
    <w:rsid w:val="00A0627F"/>
    <w:rsid w:val="00A06E0F"/>
    <w:rsid w:val="00A06E1B"/>
    <w:rsid w:val="00A0727B"/>
    <w:rsid w:val="00A07516"/>
    <w:rsid w:val="00A107D2"/>
    <w:rsid w:val="00A10A6C"/>
    <w:rsid w:val="00A111E9"/>
    <w:rsid w:val="00A1123E"/>
    <w:rsid w:val="00A1146D"/>
    <w:rsid w:val="00A12D9C"/>
    <w:rsid w:val="00A12DE4"/>
    <w:rsid w:val="00A13378"/>
    <w:rsid w:val="00A13EF6"/>
    <w:rsid w:val="00A1415D"/>
    <w:rsid w:val="00A1422B"/>
    <w:rsid w:val="00A14AB3"/>
    <w:rsid w:val="00A15165"/>
    <w:rsid w:val="00A153DD"/>
    <w:rsid w:val="00A154C2"/>
    <w:rsid w:val="00A1551E"/>
    <w:rsid w:val="00A15541"/>
    <w:rsid w:val="00A157F6"/>
    <w:rsid w:val="00A15FA6"/>
    <w:rsid w:val="00A1640B"/>
    <w:rsid w:val="00A16B39"/>
    <w:rsid w:val="00A16E64"/>
    <w:rsid w:val="00A20CE8"/>
    <w:rsid w:val="00A21FA1"/>
    <w:rsid w:val="00A222EB"/>
    <w:rsid w:val="00A22444"/>
    <w:rsid w:val="00A227A3"/>
    <w:rsid w:val="00A2290C"/>
    <w:rsid w:val="00A229CE"/>
    <w:rsid w:val="00A22DD8"/>
    <w:rsid w:val="00A234B5"/>
    <w:rsid w:val="00A23F19"/>
    <w:rsid w:val="00A23F64"/>
    <w:rsid w:val="00A24011"/>
    <w:rsid w:val="00A2460B"/>
    <w:rsid w:val="00A24A01"/>
    <w:rsid w:val="00A24EF1"/>
    <w:rsid w:val="00A2582A"/>
    <w:rsid w:val="00A264D5"/>
    <w:rsid w:val="00A265FA"/>
    <w:rsid w:val="00A26CBC"/>
    <w:rsid w:val="00A26EC2"/>
    <w:rsid w:val="00A278F4"/>
    <w:rsid w:val="00A27957"/>
    <w:rsid w:val="00A3065E"/>
    <w:rsid w:val="00A30E82"/>
    <w:rsid w:val="00A3103D"/>
    <w:rsid w:val="00A319DF"/>
    <w:rsid w:val="00A32865"/>
    <w:rsid w:val="00A33976"/>
    <w:rsid w:val="00A339F0"/>
    <w:rsid w:val="00A33F7F"/>
    <w:rsid w:val="00A34272"/>
    <w:rsid w:val="00A34507"/>
    <w:rsid w:val="00A34931"/>
    <w:rsid w:val="00A34C17"/>
    <w:rsid w:val="00A34D29"/>
    <w:rsid w:val="00A36307"/>
    <w:rsid w:val="00A36763"/>
    <w:rsid w:val="00A4024B"/>
    <w:rsid w:val="00A4038A"/>
    <w:rsid w:val="00A40534"/>
    <w:rsid w:val="00A408E0"/>
    <w:rsid w:val="00A40E13"/>
    <w:rsid w:val="00A40E9A"/>
    <w:rsid w:val="00A40EBB"/>
    <w:rsid w:val="00A4164B"/>
    <w:rsid w:val="00A41BEF"/>
    <w:rsid w:val="00A421D1"/>
    <w:rsid w:val="00A42246"/>
    <w:rsid w:val="00A429DA"/>
    <w:rsid w:val="00A42A4F"/>
    <w:rsid w:val="00A4301A"/>
    <w:rsid w:val="00A43F3F"/>
    <w:rsid w:val="00A4699B"/>
    <w:rsid w:val="00A472F9"/>
    <w:rsid w:val="00A476FA"/>
    <w:rsid w:val="00A5044E"/>
    <w:rsid w:val="00A50466"/>
    <w:rsid w:val="00A50ADF"/>
    <w:rsid w:val="00A50BC6"/>
    <w:rsid w:val="00A50F8C"/>
    <w:rsid w:val="00A51D57"/>
    <w:rsid w:val="00A51EE7"/>
    <w:rsid w:val="00A51F04"/>
    <w:rsid w:val="00A5201B"/>
    <w:rsid w:val="00A52A6F"/>
    <w:rsid w:val="00A52AEB"/>
    <w:rsid w:val="00A52B37"/>
    <w:rsid w:val="00A52CE1"/>
    <w:rsid w:val="00A5433F"/>
    <w:rsid w:val="00A54344"/>
    <w:rsid w:val="00A54592"/>
    <w:rsid w:val="00A545FC"/>
    <w:rsid w:val="00A54DEA"/>
    <w:rsid w:val="00A567C8"/>
    <w:rsid w:val="00A56CB4"/>
    <w:rsid w:val="00A56F2D"/>
    <w:rsid w:val="00A5717B"/>
    <w:rsid w:val="00A57822"/>
    <w:rsid w:val="00A600CC"/>
    <w:rsid w:val="00A602E9"/>
    <w:rsid w:val="00A60A5D"/>
    <w:rsid w:val="00A60A60"/>
    <w:rsid w:val="00A60B5F"/>
    <w:rsid w:val="00A60BE9"/>
    <w:rsid w:val="00A61121"/>
    <w:rsid w:val="00A6147A"/>
    <w:rsid w:val="00A61F22"/>
    <w:rsid w:val="00A61F3E"/>
    <w:rsid w:val="00A62012"/>
    <w:rsid w:val="00A62F45"/>
    <w:rsid w:val="00A6326F"/>
    <w:rsid w:val="00A63E80"/>
    <w:rsid w:val="00A63E93"/>
    <w:rsid w:val="00A64D68"/>
    <w:rsid w:val="00A64FA3"/>
    <w:rsid w:val="00A6511F"/>
    <w:rsid w:val="00A655D3"/>
    <w:rsid w:val="00A659AF"/>
    <w:rsid w:val="00A6683E"/>
    <w:rsid w:val="00A668F7"/>
    <w:rsid w:val="00A66AB3"/>
    <w:rsid w:val="00A66BA5"/>
    <w:rsid w:val="00A675AC"/>
    <w:rsid w:val="00A677E7"/>
    <w:rsid w:val="00A702F4"/>
    <w:rsid w:val="00A70DB8"/>
    <w:rsid w:val="00A7132D"/>
    <w:rsid w:val="00A72032"/>
    <w:rsid w:val="00A7203F"/>
    <w:rsid w:val="00A72582"/>
    <w:rsid w:val="00A731C5"/>
    <w:rsid w:val="00A73399"/>
    <w:rsid w:val="00A73771"/>
    <w:rsid w:val="00A73C67"/>
    <w:rsid w:val="00A74504"/>
    <w:rsid w:val="00A746E5"/>
    <w:rsid w:val="00A748B4"/>
    <w:rsid w:val="00A748E7"/>
    <w:rsid w:val="00A74F1F"/>
    <w:rsid w:val="00A75717"/>
    <w:rsid w:val="00A75999"/>
    <w:rsid w:val="00A76670"/>
    <w:rsid w:val="00A76C62"/>
    <w:rsid w:val="00A76FDC"/>
    <w:rsid w:val="00A77556"/>
    <w:rsid w:val="00A775C6"/>
    <w:rsid w:val="00A80977"/>
    <w:rsid w:val="00A80A0E"/>
    <w:rsid w:val="00A80EA0"/>
    <w:rsid w:val="00A81156"/>
    <w:rsid w:val="00A81709"/>
    <w:rsid w:val="00A823DE"/>
    <w:rsid w:val="00A8257D"/>
    <w:rsid w:val="00A82D25"/>
    <w:rsid w:val="00A82EF3"/>
    <w:rsid w:val="00A832B0"/>
    <w:rsid w:val="00A83384"/>
    <w:rsid w:val="00A8344A"/>
    <w:rsid w:val="00A834AB"/>
    <w:rsid w:val="00A835FC"/>
    <w:rsid w:val="00A83968"/>
    <w:rsid w:val="00A839CE"/>
    <w:rsid w:val="00A83E82"/>
    <w:rsid w:val="00A84F6E"/>
    <w:rsid w:val="00A852D4"/>
    <w:rsid w:val="00A85EEE"/>
    <w:rsid w:val="00A86032"/>
    <w:rsid w:val="00A869F9"/>
    <w:rsid w:val="00A86D8D"/>
    <w:rsid w:val="00A86FDB"/>
    <w:rsid w:val="00A87493"/>
    <w:rsid w:val="00A879EB"/>
    <w:rsid w:val="00A87A15"/>
    <w:rsid w:val="00A9017D"/>
    <w:rsid w:val="00A90AC3"/>
    <w:rsid w:val="00A90B8E"/>
    <w:rsid w:val="00A90CF7"/>
    <w:rsid w:val="00A9219B"/>
    <w:rsid w:val="00A926DD"/>
    <w:rsid w:val="00A9278B"/>
    <w:rsid w:val="00A92820"/>
    <w:rsid w:val="00A92A65"/>
    <w:rsid w:val="00A930A1"/>
    <w:rsid w:val="00A935B0"/>
    <w:rsid w:val="00A935FC"/>
    <w:rsid w:val="00A937F0"/>
    <w:rsid w:val="00A93B4A"/>
    <w:rsid w:val="00A93C9B"/>
    <w:rsid w:val="00A93E82"/>
    <w:rsid w:val="00A946A9"/>
    <w:rsid w:val="00A9564D"/>
    <w:rsid w:val="00A96ADC"/>
    <w:rsid w:val="00A970FA"/>
    <w:rsid w:val="00A971ED"/>
    <w:rsid w:val="00A9781F"/>
    <w:rsid w:val="00A97D72"/>
    <w:rsid w:val="00AA0DFE"/>
    <w:rsid w:val="00AA1099"/>
    <w:rsid w:val="00AA1107"/>
    <w:rsid w:val="00AA1431"/>
    <w:rsid w:val="00AA1982"/>
    <w:rsid w:val="00AA227E"/>
    <w:rsid w:val="00AA28A2"/>
    <w:rsid w:val="00AA3552"/>
    <w:rsid w:val="00AA37FF"/>
    <w:rsid w:val="00AA3B28"/>
    <w:rsid w:val="00AA3E2D"/>
    <w:rsid w:val="00AA3FFA"/>
    <w:rsid w:val="00AA46E3"/>
    <w:rsid w:val="00AA4C38"/>
    <w:rsid w:val="00AA5532"/>
    <w:rsid w:val="00AA5B27"/>
    <w:rsid w:val="00AA5E76"/>
    <w:rsid w:val="00AA5F3D"/>
    <w:rsid w:val="00AA5F45"/>
    <w:rsid w:val="00AA6190"/>
    <w:rsid w:val="00AA653A"/>
    <w:rsid w:val="00AA6760"/>
    <w:rsid w:val="00AA727F"/>
    <w:rsid w:val="00AA771F"/>
    <w:rsid w:val="00AA79A0"/>
    <w:rsid w:val="00AA7C0D"/>
    <w:rsid w:val="00AB0FA1"/>
    <w:rsid w:val="00AB10F1"/>
    <w:rsid w:val="00AB13F9"/>
    <w:rsid w:val="00AB1543"/>
    <w:rsid w:val="00AB1DCB"/>
    <w:rsid w:val="00AB2332"/>
    <w:rsid w:val="00AB2375"/>
    <w:rsid w:val="00AB25CE"/>
    <w:rsid w:val="00AB26E1"/>
    <w:rsid w:val="00AB3985"/>
    <w:rsid w:val="00AB400C"/>
    <w:rsid w:val="00AB416D"/>
    <w:rsid w:val="00AB4AC1"/>
    <w:rsid w:val="00AB4FFC"/>
    <w:rsid w:val="00AB55B8"/>
    <w:rsid w:val="00AB5A5D"/>
    <w:rsid w:val="00AB5CE0"/>
    <w:rsid w:val="00AB606E"/>
    <w:rsid w:val="00AB6539"/>
    <w:rsid w:val="00AB656C"/>
    <w:rsid w:val="00AB6A78"/>
    <w:rsid w:val="00AB7179"/>
    <w:rsid w:val="00AB72DD"/>
    <w:rsid w:val="00AB77AC"/>
    <w:rsid w:val="00AB797D"/>
    <w:rsid w:val="00AC062A"/>
    <w:rsid w:val="00AC0B6C"/>
    <w:rsid w:val="00AC11E2"/>
    <w:rsid w:val="00AC13E5"/>
    <w:rsid w:val="00AC2A66"/>
    <w:rsid w:val="00AC329D"/>
    <w:rsid w:val="00AC3675"/>
    <w:rsid w:val="00AC3DCD"/>
    <w:rsid w:val="00AC4026"/>
    <w:rsid w:val="00AC44B8"/>
    <w:rsid w:val="00AC45CF"/>
    <w:rsid w:val="00AC46C9"/>
    <w:rsid w:val="00AC46F7"/>
    <w:rsid w:val="00AC4CAD"/>
    <w:rsid w:val="00AC54F7"/>
    <w:rsid w:val="00AC5663"/>
    <w:rsid w:val="00AC614D"/>
    <w:rsid w:val="00AC6A86"/>
    <w:rsid w:val="00AC6E50"/>
    <w:rsid w:val="00AC7C05"/>
    <w:rsid w:val="00AC7C51"/>
    <w:rsid w:val="00AC7C93"/>
    <w:rsid w:val="00AD0EF7"/>
    <w:rsid w:val="00AD11B4"/>
    <w:rsid w:val="00AD19D5"/>
    <w:rsid w:val="00AD1E74"/>
    <w:rsid w:val="00AD217F"/>
    <w:rsid w:val="00AD2C08"/>
    <w:rsid w:val="00AD2C4B"/>
    <w:rsid w:val="00AD2D8E"/>
    <w:rsid w:val="00AD2DD0"/>
    <w:rsid w:val="00AD37B5"/>
    <w:rsid w:val="00AD3D61"/>
    <w:rsid w:val="00AD4678"/>
    <w:rsid w:val="00AD4687"/>
    <w:rsid w:val="00AD4BEB"/>
    <w:rsid w:val="00AD4D9A"/>
    <w:rsid w:val="00AD4E06"/>
    <w:rsid w:val="00AD502F"/>
    <w:rsid w:val="00AD5256"/>
    <w:rsid w:val="00AD52CF"/>
    <w:rsid w:val="00AD56EB"/>
    <w:rsid w:val="00AD5CF6"/>
    <w:rsid w:val="00AD62A3"/>
    <w:rsid w:val="00AD68AA"/>
    <w:rsid w:val="00AD6F1C"/>
    <w:rsid w:val="00AD7757"/>
    <w:rsid w:val="00AE001B"/>
    <w:rsid w:val="00AE02B5"/>
    <w:rsid w:val="00AE0685"/>
    <w:rsid w:val="00AE069D"/>
    <w:rsid w:val="00AE0D11"/>
    <w:rsid w:val="00AE275F"/>
    <w:rsid w:val="00AE29E9"/>
    <w:rsid w:val="00AE3184"/>
    <w:rsid w:val="00AE32B6"/>
    <w:rsid w:val="00AE3A5C"/>
    <w:rsid w:val="00AE3F6A"/>
    <w:rsid w:val="00AE3FBD"/>
    <w:rsid w:val="00AE47E7"/>
    <w:rsid w:val="00AE544D"/>
    <w:rsid w:val="00AE579B"/>
    <w:rsid w:val="00AE5B59"/>
    <w:rsid w:val="00AE603E"/>
    <w:rsid w:val="00AE63D6"/>
    <w:rsid w:val="00AE7926"/>
    <w:rsid w:val="00AE7ED8"/>
    <w:rsid w:val="00AF0848"/>
    <w:rsid w:val="00AF0EB4"/>
    <w:rsid w:val="00AF212C"/>
    <w:rsid w:val="00AF2521"/>
    <w:rsid w:val="00AF27E4"/>
    <w:rsid w:val="00AF30C5"/>
    <w:rsid w:val="00AF328D"/>
    <w:rsid w:val="00AF3956"/>
    <w:rsid w:val="00AF396E"/>
    <w:rsid w:val="00AF43C8"/>
    <w:rsid w:val="00AF4553"/>
    <w:rsid w:val="00AF4CF3"/>
    <w:rsid w:val="00AF50A8"/>
    <w:rsid w:val="00AF5CD2"/>
    <w:rsid w:val="00AF63A2"/>
    <w:rsid w:val="00AF6A31"/>
    <w:rsid w:val="00AF6A4C"/>
    <w:rsid w:val="00AF7422"/>
    <w:rsid w:val="00AF752A"/>
    <w:rsid w:val="00AF76DC"/>
    <w:rsid w:val="00AF7863"/>
    <w:rsid w:val="00AF7A9C"/>
    <w:rsid w:val="00AF7B13"/>
    <w:rsid w:val="00AF7CB9"/>
    <w:rsid w:val="00AF7E93"/>
    <w:rsid w:val="00AF7FCA"/>
    <w:rsid w:val="00B00238"/>
    <w:rsid w:val="00B01F07"/>
    <w:rsid w:val="00B0284F"/>
    <w:rsid w:val="00B03066"/>
    <w:rsid w:val="00B046C5"/>
    <w:rsid w:val="00B04F87"/>
    <w:rsid w:val="00B0558A"/>
    <w:rsid w:val="00B05A0C"/>
    <w:rsid w:val="00B05EE7"/>
    <w:rsid w:val="00B06B9F"/>
    <w:rsid w:val="00B07944"/>
    <w:rsid w:val="00B1040F"/>
    <w:rsid w:val="00B1173F"/>
    <w:rsid w:val="00B11E34"/>
    <w:rsid w:val="00B1275A"/>
    <w:rsid w:val="00B12DC0"/>
    <w:rsid w:val="00B131BF"/>
    <w:rsid w:val="00B1370F"/>
    <w:rsid w:val="00B14476"/>
    <w:rsid w:val="00B1555C"/>
    <w:rsid w:val="00B15616"/>
    <w:rsid w:val="00B157EB"/>
    <w:rsid w:val="00B15B48"/>
    <w:rsid w:val="00B15EF2"/>
    <w:rsid w:val="00B15FB2"/>
    <w:rsid w:val="00B1649C"/>
    <w:rsid w:val="00B166A1"/>
    <w:rsid w:val="00B167F0"/>
    <w:rsid w:val="00B179BB"/>
    <w:rsid w:val="00B179DC"/>
    <w:rsid w:val="00B17D1A"/>
    <w:rsid w:val="00B2047B"/>
    <w:rsid w:val="00B212C2"/>
    <w:rsid w:val="00B21423"/>
    <w:rsid w:val="00B21784"/>
    <w:rsid w:val="00B22C68"/>
    <w:rsid w:val="00B22EFC"/>
    <w:rsid w:val="00B234F4"/>
    <w:rsid w:val="00B23579"/>
    <w:rsid w:val="00B23D2B"/>
    <w:rsid w:val="00B24EAE"/>
    <w:rsid w:val="00B258B9"/>
    <w:rsid w:val="00B25BBF"/>
    <w:rsid w:val="00B25D04"/>
    <w:rsid w:val="00B25E41"/>
    <w:rsid w:val="00B260DF"/>
    <w:rsid w:val="00B26831"/>
    <w:rsid w:val="00B26984"/>
    <w:rsid w:val="00B26ED5"/>
    <w:rsid w:val="00B27523"/>
    <w:rsid w:val="00B27A63"/>
    <w:rsid w:val="00B27C09"/>
    <w:rsid w:val="00B300A8"/>
    <w:rsid w:val="00B3015F"/>
    <w:rsid w:val="00B3046C"/>
    <w:rsid w:val="00B30ACD"/>
    <w:rsid w:val="00B3109A"/>
    <w:rsid w:val="00B3143D"/>
    <w:rsid w:val="00B32A15"/>
    <w:rsid w:val="00B33161"/>
    <w:rsid w:val="00B3355F"/>
    <w:rsid w:val="00B33DF5"/>
    <w:rsid w:val="00B33EF0"/>
    <w:rsid w:val="00B34266"/>
    <w:rsid w:val="00B344E6"/>
    <w:rsid w:val="00B3469D"/>
    <w:rsid w:val="00B348FA"/>
    <w:rsid w:val="00B34E23"/>
    <w:rsid w:val="00B34ED4"/>
    <w:rsid w:val="00B34EF4"/>
    <w:rsid w:val="00B34F2A"/>
    <w:rsid w:val="00B35075"/>
    <w:rsid w:val="00B357AD"/>
    <w:rsid w:val="00B35EEE"/>
    <w:rsid w:val="00B371C3"/>
    <w:rsid w:val="00B37D88"/>
    <w:rsid w:val="00B37FF3"/>
    <w:rsid w:val="00B401BD"/>
    <w:rsid w:val="00B40A97"/>
    <w:rsid w:val="00B4118E"/>
    <w:rsid w:val="00B41E20"/>
    <w:rsid w:val="00B420C2"/>
    <w:rsid w:val="00B4254F"/>
    <w:rsid w:val="00B4299E"/>
    <w:rsid w:val="00B42F9A"/>
    <w:rsid w:val="00B430F2"/>
    <w:rsid w:val="00B43250"/>
    <w:rsid w:val="00B4366C"/>
    <w:rsid w:val="00B43A9E"/>
    <w:rsid w:val="00B4545F"/>
    <w:rsid w:val="00B45AEF"/>
    <w:rsid w:val="00B45B5B"/>
    <w:rsid w:val="00B45E0D"/>
    <w:rsid w:val="00B461CD"/>
    <w:rsid w:val="00B461E3"/>
    <w:rsid w:val="00B46874"/>
    <w:rsid w:val="00B46936"/>
    <w:rsid w:val="00B46DF2"/>
    <w:rsid w:val="00B4709B"/>
    <w:rsid w:val="00B472D6"/>
    <w:rsid w:val="00B476DD"/>
    <w:rsid w:val="00B47BA7"/>
    <w:rsid w:val="00B47C01"/>
    <w:rsid w:val="00B47CAD"/>
    <w:rsid w:val="00B5031B"/>
    <w:rsid w:val="00B504EA"/>
    <w:rsid w:val="00B5134A"/>
    <w:rsid w:val="00B517A6"/>
    <w:rsid w:val="00B51D2B"/>
    <w:rsid w:val="00B523C5"/>
    <w:rsid w:val="00B5267E"/>
    <w:rsid w:val="00B5276F"/>
    <w:rsid w:val="00B52C67"/>
    <w:rsid w:val="00B52DB2"/>
    <w:rsid w:val="00B52EF9"/>
    <w:rsid w:val="00B53ABB"/>
    <w:rsid w:val="00B5447F"/>
    <w:rsid w:val="00B5466F"/>
    <w:rsid w:val="00B55DC9"/>
    <w:rsid w:val="00B56D2E"/>
    <w:rsid w:val="00B60474"/>
    <w:rsid w:val="00B605DD"/>
    <w:rsid w:val="00B60708"/>
    <w:rsid w:val="00B60EEA"/>
    <w:rsid w:val="00B610A8"/>
    <w:rsid w:val="00B614D3"/>
    <w:rsid w:val="00B6169A"/>
    <w:rsid w:val="00B6172E"/>
    <w:rsid w:val="00B61861"/>
    <w:rsid w:val="00B61EEE"/>
    <w:rsid w:val="00B639B1"/>
    <w:rsid w:val="00B63D61"/>
    <w:rsid w:val="00B63F29"/>
    <w:rsid w:val="00B64048"/>
    <w:rsid w:val="00B6452B"/>
    <w:rsid w:val="00B6486B"/>
    <w:rsid w:val="00B65803"/>
    <w:rsid w:val="00B65916"/>
    <w:rsid w:val="00B65B3A"/>
    <w:rsid w:val="00B664B7"/>
    <w:rsid w:val="00B66FBC"/>
    <w:rsid w:val="00B67024"/>
    <w:rsid w:val="00B672B6"/>
    <w:rsid w:val="00B67C17"/>
    <w:rsid w:val="00B67F02"/>
    <w:rsid w:val="00B70488"/>
    <w:rsid w:val="00B713AB"/>
    <w:rsid w:val="00B71C24"/>
    <w:rsid w:val="00B7232F"/>
    <w:rsid w:val="00B7291E"/>
    <w:rsid w:val="00B73DBC"/>
    <w:rsid w:val="00B74190"/>
    <w:rsid w:val="00B7494A"/>
    <w:rsid w:val="00B74A25"/>
    <w:rsid w:val="00B74B5E"/>
    <w:rsid w:val="00B7523C"/>
    <w:rsid w:val="00B75628"/>
    <w:rsid w:val="00B7570D"/>
    <w:rsid w:val="00B75CCC"/>
    <w:rsid w:val="00B7613C"/>
    <w:rsid w:val="00B76164"/>
    <w:rsid w:val="00B76186"/>
    <w:rsid w:val="00B765F5"/>
    <w:rsid w:val="00B7673C"/>
    <w:rsid w:val="00B769BA"/>
    <w:rsid w:val="00B76DA1"/>
    <w:rsid w:val="00B76F67"/>
    <w:rsid w:val="00B7717A"/>
    <w:rsid w:val="00B77BFE"/>
    <w:rsid w:val="00B77C68"/>
    <w:rsid w:val="00B77D83"/>
    <w:rsid w:val="00B80E2B"/>
    <w:rsid w:val="00B81A7A"/>
    <w:rsid w:val="00B81F99"/>
    <w:rsid w:val="00B82221"/>
    <w:rsid w:val="00B82488"/>
    <w:rsid w:val="00B83613"/>
    <w:rsid w:val="00B83A3D"/>
    <w:rsid w:val="00B83D81"/>
    <w:rsid w:val="00B83E70"/>
    <w:rsid w:val="00B8475F"/>
    <w:rsid w:val="00B84F06"/>
    <w:rsid w:val="00B8547B"/>
    <w:rsid w:val="00B85BEA"/>
    <w:rsid w:val="00B85C21"/>
    <w:rsid w:val="00B85CE2"/>
    <w:rsid w:val="00B86409"/>
    <w:rsid w:val="00B86A07"/>
    <w:rsid w:val="00B86E99"/>
    <w:rsid w:val="00B870ED"/>
    <w:rsid w:val="00B872C8"/>
    <w:rsid w:val="00B87E02"/>
    <w:rsid w:val="00B90185"/>
    <w:rsid w:val="00B9050D"/>
    <w:rsid w:val="00B906D4"/>
    <w:rsid w:val="00B90D5B"/>
    <w:rsid w:val="00B91366"/>
    <w:rsid w:val="00B914C2"/>
    <w:rsid w:val="00B91AFF"/>
    <w:rsid w:val="00B920D2"/>
    <w:rsid w:val="00B921C5"/>
    <w:rsid w:val="00B9295A"/>
    <w:rsid w:val="00B93043"/>
    <w:rsid w:val="00B940E9"/>
    <w:rsid w:val="00B9432A"/>
    <w:rsid w:val="00B951DC"/>
    <w:rsid w:val="00B9549F"/>
    <w:rsid w:val="00B95904"/>
    <w:rsid w:val="00B96387"/>
    <w:rsid w:val="00B96484"/>
    <w:rsid w:val="00B965F5"/>
    <w:rsid w:val="00B96DB0"/>
    <w:rsid w:val="00B97B7A"/>
    <w:rsid w:val="00BA0238"/>
    <w:rsid w:val="00BA0289"/>
    <w:rsid w:val="00BA030E"/>
    <w:rsid w:val="00BA0722"/>
    <w:rsid w:val="00BA0E58"/>
    <w:rsid w:val="00BA143F"/>
    <w:rsid w:val="00BA1C78"/>
    <w:rsid w:val="00BA1DF8"/>
    <w:rsid w:val="00BA21E8"/>
    <w:rsid w:val="00BA22A5"/>
    <w:rsid w:val="00BA2ADE"/>
    <w:rsid w:val="00BA33DA"/>
    <w:rsid w:val="00BA3BFF"/>
    <w:rsid w:val="00BA3F1D"/>
    <w:rsid w:val="00BA3F1E"/>
    <w:rsid w:val="00BA4057"/>
    <w:rsid w:val="00BA418E"/>
    <w:rsid w:val="00BA4B7D"/>
    <w:rsid w:val="00BA5268"/>
    <w:rsid w:val="00BA547B"/>
    <w:rsid w:val="00BA5CC0"/>
    <w:rsid w:val="00BA6724"/>
    <w:rsid w:val="00BA735B"/>
    <w:rsid w:val="00BA7B2B"/>
    <w:rsid w:val="00BB022D"/>
    <w:rsid w:val="00BB0A8B"/>
    <w:rsid w:val="00BB13D1"/>
    <w:rsid w:val="00BB186A"/>
    <w:rsid w:val="00BB1BE1"/>
    <w:rsid w:val="00BB1EF4"/>
    <w:rsid w:val="00BB2B6C"/>
    <w:rsid w:val="00BB3BC6"/>
    <w:rsid w:val="00BB3F0F"/>
    <w:rsid w:val="00BB49FE"/>
    <w:rsid w:val="00BB61F0"/>
    <w:rsid w:val="00BB6DA2"/>
    <w:rsid w:val="00BB7C9E"/>
    <w:rsid w:val="00BC0341"/>
    <w:rsid w:val="00BC0731"/>
    <w:rsid w:val="00BC0F5E"/>
    <w:rsid w:val="00BC134A"/>
    <w:rsid w:val="00BC1525"/>
    <w:rsid w:val="00BC1C2D"/>
    <w:rsid w:val="00BC1CE1"/>
    <w:rsid w:val="00BC40FA"/>
    <w:rsid w:val="00BC4380"/>
    <w:rsid w:val="00BC4705"/>
    <w:rsid w:val="00BC524B"/>
    <w:rsid w:val="00BC5473"/>
    <w:rsid w:val="00BC5ABC"/>
    <w:rsid w:val="00BC61E0"/>
    <w:rsid w:val="00BC660F"/>
    <w:rsid w:val="00BC696D"/>
    <w:rsid w:val="00BC6C6D"/>
    <w:rsid w:val="00BC7127"/>
    <w:rsid w:val="00BC7D04"/>
    <w:rsid w:val="00BD04A1"/>
    <w:rsid w:val="00BD114D"/>
    <w:rsid w:val="00BD1735"/>
    <w:rsid w:val="00BD1A4F"/>
    <w:rsid w:val="00BD1E31"/>
    <w:rsid w:val="00BD38C9"/>
    <w:rsid w:val="00BD3FF5"/>
    <w:rsid w:val="00BD417B"/>
    <w:rsid w:val="00BD5572"/>
    <w:rsid w:val="00BD5DEF"/>
    <w:rsid w:val="00BD65D1"/>
    <w:rsid w:val="00BD661F"/>
    <w:rsid w:val="00BD6936"/>
    <w:rsid w:val="00BD6AF5"/>
    <w:rsid w:val="00BD6C4A"/>
    <w:rsid w:val="00BD6F22"/>
    <w:rsid w:val="00BD75B9"/>
    <w:rsid w:val="00BD7C7C"/>
    <w:rsid w:val="00BE0117"/>
    <w:rsid w:val="00BE0DA9"/>
    <w:rsid w:val="00BE1143"/>
    <w:rsid w:val="00BE129C"/>
    <w:rsid w:val="00BE2C42"/>
    <w:rsid w:val="00BE3D4D"/>
    <w:rsid w:val="00BE3E3E"/>
    <w:rsid w:val="00BE4369"/>
    <w:rsid w:val="00BE5E53"/>
    <w:rsid w:val="00BE5F37"/>
    <w:rsid w:val="00BE65FD"/>
    <w:rsid w:val="00BF0574"/>
    <w:rsid w:val="00BF1210"/>
    <w:rsid w:val="00BF197F"/>
    <w:rsid w:val="00BF1FC1"/>
    <w:rsid w:val="00BF20BC"/>
    <w:rsid w:val="00BF233B"/>
    <w:rsid w:val="00BF2457"/>
    <w:rsid w:val="00BF2B4B"/>
    <w:rsid w:val="00BF3182"/>
    <w:rsid w:val="00BF3332"/>
    <w:rsid w:val="00BF3F85"/>
    <w:rsid w:val="00BF563C"/>
    <w:rsid w:val="00BF63B0"/>
    <w:rsid w:val="00BF6499"/>
    <w:rsid w:val="00BF6E8B"/>
    <w:rsid w:val="00BF701B"/>
    <w:rsid w:val="00BF71F7"/>
    <w:rsid w:val="00BF76A7"/>
    <w:rsid w:val="00BF7BFA"/>
    <w:rsid w:val="00BF7E89"/>
    <w:rsid w:val="00C00430"/>
    <w:rsid w:val="00C006D1"/>
    <w:rsid w:val="00C008FC"/>
    <w:rsid w:val="00C009A1"/>
    <w:rsid w:val="00C00A38"/>
    <w:rsid w:val="00C011AB"/>
    <w:rsid w:val="00C01300"/>
    <w:rsid w:val="00C013AC"/>
    <w:rsid w:val="00C0181B"/>
    <w:rsid w:val="00C0212A"/>
    <w:rsid w:val="00C0214B"/>
    <w:rsid w:val="00C02334"/>
    <w:rsid w:val="00C025A5"/>
    <w:rsid w:val="00C03AFD"/>
    <w:rsid w:val="00C0406E"/>
    <w:rsid w:val="00C0440C"/>
    <w:rsid w:val="00C046C4"/>
    <w:rsid w:val="00C04BEC"/>
    <w:rsid w:val="00C04ED1"/>
    <w:rsid w:val="00C0559C"/>
    <w:rsid w:val="00C05834"/>
    <w:rsid w:val="00C06831"/>
    <w:rsid w:val="00C06ED7"/>
    <w:rsid w:val="00C1004E"/>
    <w:rsid w:val="00C1025F"/>
    <w:rsid w:val="00C10553"/>
    <w:rsid w:val="00C10953"/>
    <w:rsid w:val="00C10F81"/>
    <w:rsid w:val="00C1113C"/>
    <w:rsid w:val="00C115B0"/>
    <w:rsid w:val="00C11F52"/>
    <w:rsid w:val="00C12467"/>
    <w:rsid w:val="00C12902"/>
    <w:rsid w:val="00C133DF"/>
    <w:rsid w:val="00C14FFD"/>
    <w:rsid w:val="00C153D7"/>
    <w:rsid w:val="00C16668"/>
    <w:rsid w:val="00C16BB2"/>
    <w:rsid w:val="00C1713E"/>
    <w:rsid w:val="00C17472"/>
    <w:rsid w:val="00C17BF4"/>
    <w:rsid w:val="00C17DFC"/>
    <w:rsid w:val="00C20CD0"/>
    <w:rsid w:val="00C21152"/>
    <w:rsid w:val="00C21306"/>
    <w:rsid w:val="00C2134D"/>
    <w:rsid w:val="00C21679"/>
    <w:rsid w:val="00C21B27"/>
    <w:rsid w:val="00C21D15"/>
    <w:rsid w:val="00C220FC"/>
    <w:rsid w:val="00C2277B"/>
    <w:rsid w:val="00C22801"/>
    <w:rsid w:val="00C22FA4"/>
    <w:rsid w:val="00C230E1"/>
    <w:rsid w:val="00C235BB"/>
    <w:rsid w:val="00C23BB9"/>
    <w:rsid w:val="00C240CC"/>
    <w:rsid w:val="00C24A37"/>
    <w:rsid w:val="00C250A9"/>
    <w:rsid w:val="00C2537F"/>
    <w:rsid w:val="00C25CE5"/>
    <w:rsid w:val="00C26134"/>
    <w:rsid w:val="00C2618F"/>
    <w:rsid w:val="00C26ACB"/>
    <w:rsid w:val="00C276E2"/>
    <w:rsid w:val="00C27DC4"/>
    <w:rsid w:val="00C301FF"/>
    <w:rsid w:val="00C306B1"/>
    <w:rsid w:val="00C31162"/>
    <w:rsid w:val="00C3134A"/>
    <w:rsid w:val="00C314A0"/>
    <w:rsid w:val="00C32B65"/>
    <w:rsid w:val="00C32CCC"/>
    <w:rsid w:val="00C33968"/>
    <w:rsid w:val="00C34F59"/>
    <w:rsid w:val="00C35218"/>
    <w:rsid w:val="00C3565F"/>
    <w:rsid w:val="00C36162"/>
    <w:rsid w:val="00C36588"/>
    <w:rsid w:val="00C36778"/>
    <w:rsid w:val="00C36E8D"/>
    <w:rsid w:val="00C36F47"/>
    <w:rsid w:val="00C37158"/>
    <w:rsid w:val="00C3796F"/>
    <w:rsid w:val="00C37A12"/>
    <w:rsid w:val="00C400BA"/>
    <w:rsid w:val="00C401DE"/>
    <w:rsid w:val="00C4064B"/>
    <w:rsid w:val="00C4115A"/>
    <w:rsid w:val="00C416C1"/>
    <w:rsid w:val="00C4170D"/>
    <w:rsid w:val="00C42231"/>
    <w:rsid w:val="00C423D8"/>
    <w:rsid w:val="00C42529"/>
    <w:rsid w:val="00C42CB3"/>
    <w:rsid w:val="00C43223"/>
    <w:rsid w:val="00C43810"/>
    <w:rsid w:val="00C449C2"/>
    <w:rsid w:val="00C44A15"/>
    <w:rsid w:val="00C44B5D"/>
    <w:rsid w:val="00C44C11"/>
    <w:rsid w:val="00C44C61"/>
    <w:rsid w:val="00C44D8B"/>
    <w:rsid w:val="00C45114"/>
    <w:rsid w:val="00C45462"/>
    <w:rsid w:val="00C45DB1"/>
    <w:rsid w:val="00C46952"/>
    <w:rsid w:val="00C5017B"/>
    <w:rsid w:val="00C50514"/>
    <w:rsid w:val="00C505E4"/>
    <w:rsid w:val="00C507ED"/>
    <w:rsid w:val="00C5097E"/>
    <w:rsid w:val="00C50CB7"/>
    <w:rsid w:val="00C512E6"/>
    <w:rsid w:val="00C514CD"/>
    <w:rsid w:val="00C51847"/>
    <w:rsid w:val="00C52532"/>
    <w:rsid w:val="00C525C0"/>
    <w:rsid w:val="00C52792"/>
    <w:rsid w:val="00C52862"/>
    <w:rsid w:val="00C52A08"/>
    <w:rsid w:val="00C52CEA"/>
    <w:rsid w:val="00C52F65"/>
    <w:rsid w:val="00C52FD0"/>
    <w:rsid w:val="00C5365E"/>
    <w:rsid w:val="00C53769"/>
    <w:rsid w:val="00C5377F"/>
    <w:rsid w:val="00C537A9"/>
    <w:rsid w:val="00C53CF4"/>
    <w:rsid w:val="00C548D3"/>
    <w:rsid w:val="00C555A0"/>
    <w:rsid w:val="00C56581"/>
    <w:rsid w:val="00C571B3"/>
    <w:rsid w:val="00C600EE"/>
    <w:rsid w:val="00C60C37"/>
    <w:rsid w:val="00C60E84"/>
    <w:rsid w:val="00C61896"/>
    <w:rsid w:val="00C6273C"/>
    <w:rsid w:val="00C62A52"/>
    <w:rsid w:val="00C62C62"/>
    <w:rsid w:val="00C632A7"/>
    <w:rsid w:val="00C63B98"/>
    <w:rsid w:val="00C63FFC"/>
    <w:rsid w:val="00C6419A"/>
    <w:rsid w:val="00C642BF"/>
    <w:rsid w:val="00C64357"/>
    <w:rsid w:val="00C644B9"/>
    <w:rsid w:val="00C6489C"/>
    <w:rsid w:val="00C648B9"/>
    <w:rsid w:val="00C64BD9"/>
    <w:rsid w:val="00C6508F"/>
    <w:rsid w:val="00C658BE"/>
    <w:rsid w:val="00C658E5"/>
    <w:rsid w:val="00C6598B"/>
    <w:rsid w:val="00C65F36"/>
    <w:rsid w:val="00C663B0"/>
    <w:rsid w:val="00C66E4D"/>
    <w:rsid w:val="00C67231"/>
    <w:rsid w:val="00C677C8"/>
    <w:rsid w:val="00C67C22"/>
    <w:rsid w:val="00C70DE1"/>
    <w:rsid w:val="00C711F7"/>
    <w:rsid w:val="00C712F1"/>
    <w:rsid w:val="00C73832"/>
    <w:rsid w:val="00C73AC4"/>
    <w:rsid w:val="00C73FB0"/>
    <w:rsid w:val="00C74DAA"/>
    <w:rsid w:val="00C74DEC"/>
    <w:rsid w:val="00C75270"/>
    <w:rsid w:val="00C752D8"/>
    <w:rsid w:val="00C75ABE"/>
    <w:rsid w:val="00C75F47"/>
    <w:rsid w:val="00C76003"/>
    <w:rsid w:val="00C7692A"/>
    <w:rsid w:val="00C770EA"/>
    <w:rsid w:val="00C77296"/>
    <w:rsid w:val="00C77576"/>
    <w:rsid w:val="00C77763"/>
    <w:rsid w:val="00C77C02"/>
    <w:rsid w:val="00C805C2"/>
    <w:rsid w:val="00C812EA"/>
    <w:rsid w:val="00C815C2"/>
    <w:rsid w:val="00C821E0"/>
    <w:rsid w:val="00C827A8"/>
    <w:rsid w:val="00C8324B"/>
    <w:rsid w:val="00C838EB"/>
    <w:rsid w:val="00C839F1"/>
    <w:rsid w:val="00C83ED1"/>
    <w:rsid w:val="00C84D6D"/>
    <w:rsid w:val="00C84F3E"/>
    <w:rsid w:val="00C85A7E"/>
    <w:rsid w:val="00C861AF"/>
    <w:rsid w:val="00C8654E"/>
    <w:rsid w:val="00C86957"/>
    <w:rsid w:val="00C86C5C"/>
    <w:rsid w:val="00C87693"/>
    <w:rsid w:val="00C900B5"/>
    <w:rsid w:val="00C90335"/>
    <w:rsid w:val="00C903A5"/>
    <w:rsid w:val="00C90863"/>
    <w:rsid w:val="00C91372"/>
    <w:rsid w:val="00C917E4"/>
    <w:rsid w:val="00C927F3"/>
    <w:rsid w:val="00C92873"/>
    <w:rsid w:val="00C9298E"/>
    <w:rsid w:val="00C92EE1"/>
    <w:rsid w:val="00C93B0A"/>
    <w:rsid w:val="00C93C74"/>
    <w:rsid w:val="00C93FBE"/>
    <w:rsid w:val="00C94762"/>
    <w:rsid w:val="00C94A61"/>
    <w:rsid w:val="00C95194"/>
    <w:rsid w:val="00C95376"/>
    <w:rsid w:val="00C9572C"/>
    <w:rsid w:val="00C95816"/>
    <w:rsid w:val="00C95854"/>
    <w:rsid w:val="00C96CD4"/>
    <w:rsid w:val="00C96CDF"/>
    <w:rsid w:val="00C97469"/>
    <w:rsid w:val="00C979E8"/>
    <w:rsid w:val="00C97DF9"/>
    <w:rsid w:val="00C97E32"/>
    <w:rsid w:val="00C97F29"/>
    <w:rsid w:val="00CA05F5"/>
    <w:rsid w:val="00CA0B98"/>
    <w:rsid w:val="00CA0EDE"/>
    <w:rsid w:val="00CA17C1"/>
    <w:rsid w:val="00CA1F34"/>
    <w:rsid w:val="00CA2085"/>
    <w:rsid w:val="00CA21E7"/>
    <w:rsid w:val="00CA22F3"/>
    <w:rsid w:val="00CA25B0"/>
    <w:rsid w:val="00CA2822"/>
    <w:rsid w:val="00CA2DE7"/>
    <w:rsid w:val="00CA458C"/>
    <w:rsid w:val="00CA6307"/>
    <w:rsid w:val="00CA665E"/>
    <w:rsid w:val="00CA6EEA"/>
    <w:rsid w:val="00CA72B9"/>
    <w:rsid w:val="00CA7C1F"/>
    <w:rsid w:val="00CA7D91"/>
    <w:rsid w:val="00CB06AA"/>
    <w:rsid w:val="00CB08EB"/>
    <w:rsid w:val="00CB1AE3"/>
    <w:rsid w:val="00CB1BE5"/>
    <w:rsid w:val="00CB1FF5"/>
    <w:rsid w:val="00CB2E6A"/>
    <w:rsid w:val="00CB3149"/>
    <w:rsid w:val="00CB36C3"/>
    <w:rsid w:val="00CB375E"/>
    <w:rsid w:val="00CB3B1B"/>
    <w:rsid w:val="00CB4566"/>
    <w:rsid w:val="00CB45C5"/>
    <w:rsid w:val="00CB4B89"/>
    <w:rsid w:val="00CB5655"/>
    <w:rsid w:val="00CB5CA9"/>
    <w:rsid w:val="00CB75FF"/>
    <w:rsid w:val="00CB76D1"/>
    <w:rsid w:val="00CB7AAC"/>
    <w:rsid w:val="00CB7AD5"/>
    <w:rsid w:val="00CC01C3"/>
    <w:rsid w:val="00CC02A3"/>
    <w:rsid w:val="00CC070A"/>
    <w:rsid w:val="00CC13A4"/>
    <w:rsid w:val="00CC1901"/>
    <w:rsid w:val="00CC1F71"/>
    <w:rsid w:val="00CC2959"/>
    <w:rsid w:val="00CC357A"/>
    <w:rsid w:val="00CC4F94"/>
    <w:rsid w:val="00CC5195"/>
    <w:rsid w:val="00CC5359"/>
    <w:rsid w:val="00CC56AD"/>
    <w:rsid w:val="00CC57F2"/>
    <w:rsid w:val="00CC5C04"/>
    <w:rsid w:val="00CC61B2"/>
    <w:rsid w:val="00CC61E6"/>
    <w:rsid w:val="00CC62F8"/>
    <w:rsid w:val="00CC65BD"/>
    <w:rsid w:val="00CC752B"/>
    <w:rsid w:val="00CC7BA9"/>
    <w:rsid w:val="00CD068F"/>
    <w:rsid w:val="00CD0AC7"/>
    <w:rsid w:val="00CD0CA6"/>
    <w:rsid w:val="00CD0EFF"/>
    <w:rsid w:val="00CD1D11"/>
    <w:rsid w:val="00CD1DCB"/>
    <w:rsid w:val="00CD2147"/>
    <w:rsid w:val="00CD28D4"/>
    <w:rsid w:val="00CD28F3"/>
    <w:rsid w:val="00CD3678"/>
    <w:rsid w:val="00CD36AA"/>
    <w:rsid w:val="00CD4C72"/>
    <w:rsid w:val="00CD5961"/>
    <w:rsid w:val="00CD63A2"/>
    <w:rsid w:val="00CD64ED"/>
    <w:rsid w:val="00CD6551"/>
    <w:rsid w:val="00CD6F1E"/>
    <w:rsid w:val="00CD771B"/>
    <w:rsid w:val="00CD790F"/>
    <w:rsid w:val="00CD7BC6"/>
    <w:rsid w:val="00CD7EA8"/>
    <w:rsid w:val="00CE0921"/>
    <w:rsid w:val="00CE0E27"/>
    <w:rsid w:val="00CE0FB8"/>
    <w:rsid w:val="00CE1923"/>
    <w:rsid w:val="00CE1925"/>
    <w:rsid w:val="00CE2301"/>
    <w:rsid w:val="00CE2425"/>
    <w:rsid w:val="00CE2486"/>
    <w:rsid w:val="00CE2F2C"/>
    <w:rsid w:val="00CE32D4"/>
    <w:rsid w:val="00CE34AA"/>
    <w:rsid w:val="00CE380E"/>
    <w:rsid w:val="00CE390D"/>
    <w:rsid w:val="00CE3A1C"/>
    <w:rsid w:val="00CE3DC0"/>
    <w:rsid w:val="00CE40E3"/>
    <w:rsid w:val="00CE44D8"/>
    <w:rsid w:val="00CE4628"/>
    <w:rsid w:val="00CE4D9B"/>
    <w:rsid w:val="00CE4F2C"/>
    <w:rsid w:val="00CE57F0"/>
    <w:rsid w:val="00CE5C49"/>
    <w:rsid w:val="00CE5E08"/>
    <w:rsid w:val="00CE5E41"/>
    <w:rsid w:val="00CE635B"/>
    <w:rsid w:val="00CE76C3"/>
    <w:rsid w:val="00CE7863"/>
    <w:rsid w:val="00CF0103"/>
    <w:rsid w:val="00CF0213"/>
    <w:rsid w:val="00CF0849"/>
    <w:rsid w:val="00CF0F27"/>
    <w:rsid w:val="00CF1620"/>
    <w:rsid w:val="00CF1A5E"/>
    <w:rsid w:val="00CF1FA2"/>
    <w:rsid w:val="00CF2241"/>
    <w:rsid w:val="00CF2991"/>
    <w:rsid w:val="00CF2DB8"/>
    <w:rsid w:val="00CF354C"/>
    <w:rsid w:val="00CF3603"/>
    <w:rsid w:val="00CF3801"/>
    <w:rsid w:val="00CF39FC"/>
    <w:rsid w:val="00CF3FD0"/>
    <w:rsid w:val="00CF443E"/>
    <w:rsid w:val="00CF48CF"/>
    <w:rsid w:val="00CF55D8"/>
    <w:rsid w:val="00CF5A17"/>
    <w:rsid w:val="00CF5A8A"/>
    <w:rsid w:val="00CF5EE6"/>
    <w:rsid w:val="00CF62A4"/>
    <w:rsid w:val="00CF6A16"/>
    <w:rsid w:val="00CF75FE"/>
    <w:rsid w:val="00CF7A04"/>
    <w:rsid w:val="00CF7A3C"/>
    <w:rsid w:val="00D00B1A"/>
    <w:rsid w:val="00D0206D"/>
    <w:rsid w:val="00D02484"/>
    <w:rsid w:val="00D02BF2"/>
    <w:rsid w:val="00D031EA"/>
    <w:rsid w:val="00D03741"/>
    <w:rsid w:val="00D0415C"/>
    <w:rsid w:val="00D04562"/>
    <w:rsid w:val="00D0518D"/>
    <w:rsid w:val="00D055D2"/>
    <w:rsid w:val="00D0574C"/>
    <w:rsid w:val="00D069DB"/>
    <w:rsid w:val="00D06DA9"/>
    <w:rsid w:val="00D07348"/>
    <w:rsid w:val="00D0782D"/>
    <w:rsid w:val="00D07ABF"/>
    <w:rsid w:val="00D1005D"/>
    <w:rsid w:val="00D1164F"/>
    <w:rsid w:val="00D122FD"/>
    <w:rsid w:val="00D1246B"/>
    <w:rsid w:val="00D12D34"/>
    <w:rsid w:val="00D1345F"/>
    <w:rsid w:val="00D13780"/>
    <w:rsid w:val="00D141BC"/>
    <w:rsid w:val="00D145FF"/>
    <w:rsid w:val="00D150CC"/>
    <w:rsid w:val="00D15E1C"/>
    <w:rsid w:val="00D160DB"/>
    <w:rsid w:val="00D163E1"/>
    <w:rsid w:val="00D16BBC"/>
    <w:rsid w:val="00D16CA9"/>
    <w:rsid w:val="00D16FE5"/>
    <w:rsid w:val="00D170E4"/>
    <w:rsid w:val="00D1785B"/>
    <w:rsid w:val="00D200D3"/>
    <w:rsid w:val="00D20BF4"/>
    <w:rsid w:val="00D20CFD"/>
    <w:rsid w:val="00D22651"/>
    <w:rsid w:val="00D22C62"/>
    <w:rsid w:val="00D2373A"/>
    <w:rsid w:val="00D23859"/>
    <w:rsid w:val="00D24292"/>
    <w:rsid w:val="00D24587"/>
    <w:rsid w:val="00D2461F"/>
    <w:rsid w:val="00D25FD5"/>
    <w:rsid w:val="00D25FD8"/>
    <w:rsid w:val="00D2631A"/>
    <w:rsid w:val="00D265AC"/>
    <w:rsid w:val="00D26727"/>
    <w:rsid w:val="00D2681E"/>
    <w:rsid w:val="00D30792"/>
    <w:rsid w:val="00D309A4"/>
    <w:rsid w:val="00D315BD"/>
    <w:rsid w:val="00D31A2B"/>
    <w:rsid w:val="00D33824"/>
    <w:rsid w:val="00D33DD8"/>
    <w:rsid w:val="00D34075"/>
    <w:rsid w:val="00D343C1"/>
    <w:rsid w:val="00D35048"/>
    <w:rsid w:val="00D3544E"/>
    <w:rsid w:val="00D3574B"/>
    <w:rsid w:val="00D35CC0"/>
    <w:rsid w:val="00D3618D"/>
    <w:rsid w:val="00D365EB"/>
    <w:rsid w:val="00D36698"/>
    <w:rsid w:val="00D37241"/>
    <w:rsid w:val="00D37281"/>
    <w:rsid w:val="00D37F1A"/>
    <w:rsid w:val="00D40076"/>
    <w:rsid w:val="00D41580"/>
    <w:rsid w:val="00D41584"/>
    <w:rsid w:val="00D415DD"/>
    <w:rsid w:val="00D41714"/>
    <w:rsid w:val="00D424DB"/>
    <w:rsid w:val="00D428BB"/>
    <w:rsid w:val="00D42B17"/>
    <w:rsid w:val="00D42F6C"/>
    <w:rsid w:val="00D42FE0"/>
    <w:rsid w:val="00D43654"/>
    <w:rsid w:val="00D4382B"/>
    <w:rsid w:val="00D43C40"/>
    <w:rsid w:val="00D440D0"/>
    <w:rsid w:val="00D4492E"/>
    <w:rsid w:val="00D44A9A"/>
    <w:rsid w:val="00D46E40"/>
    <w:rsid w:val="00D47218"/>
    <w:rsid w:val="00D47B5E"/>
    <w:rsid w:val="00D47EEF"/>
    <w:rsid w:val="00D50DDB"/>
    <w:rsid w:val="00D50F0D"/>
    <w:rsid w:val="00D51215"/>
    <w:rsid w:val="00D5229B"/>
    <w:rsid w:val="00D53948"/>
    <w:rsid w:val="00D53CE3"/>
    <w:rsid w:val="00D54181"/>
    <w:rsid w:val="00D54805"/>
    <w:rsid w:val="00D56154"/>
    <w:rsid w:val="00D56443"/>
    <w:rsid w:val="00D56DFE"/>
    <w:rsid w:val="00D56F5E"/>
    <w:rsid w:val="00D57BB5"/>
    <w:rsid w:val="00D606E3"/>
    <w:rsid w:val="00D608D8"/>
    <w:rsid w:val="00D61830"/>
    <w:rsid w:val="00D61E56"/>
    <w:rsid w:val="00D61ED6"/>
    <w:rsid w:val="00D6297A"/>
    <w:rsid w:val="00D62E57"/>
    <w:rsid w:val="00D6444B"/>
    <w:rsid w:val="00D64583"/>
    <w:rsid w:val="00D64A60"/>
    <w:rsid w:val="00D64F12"/>
    <w:rsid w:val="00D6512F"/>
    <w:rsid w:val="00D6542F"/>
    <w:rsid w:val="00D657BE"/>
    <w:rsid w:val="00D65B99"/>
    <w:rsid w:val="00D65F94"/>
    <w:rsid w:val="00D660EB"/>
    <w:rsid w:val="00D66330"/>
    <w:rsid w:val="00D6696A"/>
    <w:rsid w:val="00D6718B"/>
    <w:rsid w:val="00D676D8"/>
    <w:rsid w:val="00D67C56"/>
    <w:rsid w:val="00D7098D"/>
    <w:rsid w:val="00D7121E"/>
    <w:rsid w:val="00D713A7"/>
    <w:rsid w:val="00D7194A"/>
    <w:rsid w:val="00D71A97"/>
    <w:rsid w:val="00D71BF3"/>
    <w:rsid w:val="00D72399"/>
    <w:rsid w:val="00D72D77"/>
    <w:rsid w:val="00D73676"/>
    <w:rsid w:val="00D7490B"/>
    <w:rsid w:val="00D74B92"/>
    <w:rsid w:val="00D74BBE"/>
    <w:rsid w:val="00D753F6"/>
    <w:rsid w:val="00D75417"/>
    <w:rsid w:val="00D757C2"/>
    <w:rsid w:val="00D765AA"/>
    <w:rsid w:val="00D7662E"/>
    <w:rsid w:val="00D76E5D"/>
    <w:rsid w:val="00D76F5A"/>
    <w:rsid w:val="00D77A43"/>
    <w:rsid w:val="00D77CDC"/>
    <w:rsid w:val="00D77E9C"/>
    <w:rsid w:val="00D80244"/>
    <w:rsid w:val="00D80937"/>
    <w:rsid w:val="00D810ED"/>
    <w:rsid w:val="00D812FD"/>
    <w:rsid w:val="00D823ED"/>
    <w:rsid w:val="00D8284E"/>
    <w:rsid w:val="00D8429D"/>
    <w:rsid w:val="00D849B4"/>
    <w:rsid w:val="00D84F09"/>
    <w:rsid w:val="00D84F9B"/>
    <w:rsid w:val="00D85981"/>
    <w:rsid w:val="00D859C5"/>
    <w:rsid w:val="00D85BA8"/>
    <w:rsid w:val="00D85F22"/>
    <w:rsid w:val="00D86777"/>
    <w:rsid w:val="00D86E68"/>
    <w:rsid w:val="00D87194"/>
    <w:rsid w:val="00D8721E"/>
    <w:rsid w:val="00D87916"/>
    <w:rsid w:val="00D87F46"/>
    <w:rsid w:val="00D90951"/>
    <w:rsid w:val="00D90D31"/>
    <w:rsid w:val="00D91166"/>
    <w:rsid w:val="00D91792"/>
    <w:rsid w:val="00D9192A"/>
    <w:rsid w:val="00D91EF7"/>
    <w:rsid w:val="00D92592"/>
    <w:rsid w:val="00D927B2"/>
    <w:rsid w:val="00D92920"/>
    <w:rsid w:val="00D92ABC"/>
    <w:rsid w:val="00D94A67"/>
    <w:rsid w:val="00D94D95"/>
    <w:rsid w:val="00D94EDF"/>
    <w:rsid w:val="00D94F8B"/>
    <w:rsid w:val="00D95419"/>
    <w:rsid w:val="00D95593"/>
    <w:rsid w:val="00D95810"/>
    <w:rsid w:val="00D9615E"/>
    <w:rsid w:val="00D97218"/>
    <w:rsid w:val="00DA0A28"/>
    <w:rsid w:val="00DA0D81"/>
    <w:rsid w:val="00DA1FF0"/>
    <w:rsid w:val="00DA24A3"/>
    <w:rsid w:val="00DA2544"/>
    <w:rsid w:val="00DA255C"/>
    <w:rsid w:val="00DA2FD8"/>
    <w:rsid w:val="00DA31A5"/>
    <w:rsid w:val="00DA32D3"/>
    <w:rsid w:val="00DA3EB5"/>
    <w:rsid w:val="00DA4366"/>
    <w:rsid w:val="00DA5F15"/>
    <w:rsid w:val="00DA623A"/>
    <w:rsid w:val="00DA62AF"/>
    <w:rsid w:val="00DA6B1D"/>
    <w:rsid w:val="00DA6C16"/>
    <w:rsid w:val="00DA723D"/>
    <w:rsid w:val="00DA797E"/>
    <w:rsid w:val="00DB0723"/>
    <w:rsid w:val="00DB10BB"/>
    <w:rsid w:val="00DB123B"/>
    <w:rsid w:val="00DB1513"/>
    <w:rsid w:val="00DB1FCE"/>
    <w:rsid w:val="00DB2502"/>
    <w:rsid w:val="00DB2987"/>
    <w:rsid w:val="00DB2CEE"/>
    <w:rsid w:val="00DB3605"/>
    <w:rsid w:val="00DB4207"/>
    <w:rsid w:val="00DB4777"/>
    <w:rsid w:val="00DB4BB4"/>
    <w:rsid w:val="00DB4E84"/>
    <w:rsid w:val="00DB5112"/>
    <w:rsid w:val="00DB55D5"/>
    <w:rsid w:val="00DB5EB0"/>
    <w:rsid w:val="00DB63C4"/>
    <w:rsid w:val="00DB6C8C"/>
    <w:rsid w:val="00DC0423"/>
    <w:rsid w:val="00DC16FC"/>
    <w:rsid w:val="00DC1B3B"/>
    <w:rsid w:val="00DC22AE"/>
    <w:rsid w:val="00DC2F64"/>
    <w:rsid w:val="00DC2F80"/>
    <w:rsid w:val="00DC3878"/>
    <w:rsid w:val="00DC3A29"/>
    <w:rsid w:val="00DC3CDB"/>
    <w:rsid w:val="00DC44C7"/>
    <w:rsid w:val="00DC47BF"/>
    <w:rsid w:val="00DC4EE8"/>
    <w:rsid w:val="00DC50DC"/>
    <w:rsid w:val="00DC5758"/>
    <w:rsid w:val="00DC5C00"/>
    <w:rsid w:val="00DC60DB"/>
    <w:rsid w:val="00DC6580"/>
    <w:rsid w:val="00DC78EA"/>
    <w:rsid w:val="00DC7C68"/>
    <w:rsid w:val="00DC7CE9"/>
    <w:rsid w:val="00DD09C1"/>
    <w:rsid w:val="00DD09D0"/>
    <w:rsid w:val="00DD1845"/>
    <w:rsid w:val="00DD1B48"/>
    <w:rsid w:val="00DD207D"/>
    <w:rsid w:val="00DD2FA2"/>
    <w:rsid w:val="00DD36B9"/>
    <w:rsid w:val="00DD3A56"/>
    <w:rsid w:val="00DD3E9B"/>
    <w:rsid w:val="00DD4378"/>
    <w:rsid w:val="00DD437D"/>
    <w:rsid w:val="00DD4B97"/>
    <w:rsid w:val="00DD4C73"/>
    <w:rsid w:val="00DD5D36"/>
    <w:rsid w:val="00DD6E09"/>
    <w:rsid w:val="00DD7559"/>
    <w:rsid w:val="00DD780A"/>
    <w:rsid w:val="00DD7EE3"/>
    <w:rsid w:val="00DE042C"/>
    <w:rsid w:val="00DE0CF5"/>
    <w:rsid w:val="00DE144B"/>
    <w:rsid w:val="00DE150C"/>
    <w:rsid w:val="00DE15AD"/>
    <w:rsid w:val="00DE1634"/>
    <w:rsid w:val="00DE208D"/>
    <w:rsid w:val="00DE20E3"/>
    <w:rsid w:val="00DE297F"/>
    <w:rsid w:val="00DE2DD4"/>
    <w:rsid w:val="00DE347D"/>
    <w:rsid w:val="00DE441E"/>
    <w:rsid w:val="00DE5171"/>
    <w:rsid w:val="00DE5EC0"/>
    <w:rsid w:val="00DE62B0"/>
    <w:rsid w:val="00DE633D"/>
    <w:rsid w:val="00DE677A"/>
    <w:rsid w:val="00DE67C2"/>
    <w:rsid w:val="00DF0348"/>
    <w:rsid w:val="00DF08BE"/>
    <w:rsid w:val="00DF0D46"/>
    <w:rsid w:val="00DF12F8"/>
    <w:rsid w:val="00DF2029"/>
    <w:rsid w:val="00DF22FC"/>
    <w:rsid w:val="00DF32D6"/>
    <w:rsid w:val="00DF42B7"/>
    <w:rsid w:val="00DF47A8"/>
    <w:rsid w:val="00DF492A"/>
    <w:rsid w:val="00DF4CAA"/>
    <w:rsid w:val="00DF5018"/>
    <w:rsid w:val="00DF5516"/>
    <w:rsid w:val="00DF5B92"/>
    <w:rsid w:val="00DF65F0"/>
    <w:rsid w:val="00DF6609"/>
    <w:rsid w:val="00DF68A3"/>
    <w:rsid w:val="00DF72AA"/>
    <w:rsid w:val="00DF7900"/>
    <w:rsid w:val="00E0000A"/>
    <w:rsid w:val="00E0109E"/>
    <w:rsid w:val="00E01338"/>
    <w:rsid w:val="00E01722"/>
    <w:rsid w:val="00E018B6"/>
    <w:rsid w:val="00E01A2F"/>
    <w:rsid w:val="00E02279"/>
    <w:rsid w:val="00E026DE"/>
    <w:rsid w:val="00E03ACA"/>
    <w:rsid w:val="00E04FFD"/>
    <w:rsid w:val="00E056FA"/>
    <w:rsid w:val="00E0683A"/>
    <w:rsid w:val="00E06914"/>
    <w:rsid w:val="00E06F63"/>
    <w:rsid w:val="00E06FF5"/>
    <w:rsid w:val="00E070C5"/>
    <w:rsid w:val="00E07623"/>
    <w:rsid w:val="00E1066D"/>
    <w:rsid w:val="00E10AB4"/>
    <w:rsid w:val="00E10F94"/>
    <w:rsid w:val="00E11B2D"/>
    <w:rsid w:val="00E12220"/>
    <w:rsid w:val="00E123CF"/>
    <w:rsid w:val="00E12843"/>
    <w:rsid w:val="00E12C93"/>
    <w:rsid w:val="00E12DE3"/>
    <w:rsid w:val="00E12EEA"/>
    <w:rsid w:val="00E12F2B"/>
    <w:rsid w:val="00E13603"/>
    <w:rsid w:val="00E13CA7"/>
    <w:rsid w:val="00E13CC6"/>
    <w:rsid w:val="00E141B9"/>
    <w:rsid w:val="00E144AC"/>
    <w:rsid w:val="00E14632"/>
    <w:rsid w:val="00E14A4D"/>
    <w:rsid w:val="00E154FB"/>
    <w:rsid w:val="00E1631C"/>
    <w:rsid w:val="00E170D9"/>
    <w:rsid w:val="00E174A2"/>
    <w:rsid w:val="00E17A0C"/>
    <w:rsid w:val="00E20681"/>
    <w:rsid w:val="00E20B28"/>
    <w:rsid w:val="00E20E0F"/>
    <w:rsid w:val="00E2137B"/>
    <w:rsid w:val="00E21412"/>
    <w:rsid w:val="00E21FB7"/>
    <w:rsid w:val="00E2250C"/>
    <w:rsid w:val="00E2288B"/>
    <w:rsid w:val="00E24590"/>
    <w:rsid w:val="00E24705"/>
    <w:rsid w:val="00E25358"/>
    <w:rsid w:val="00E254A2"/>
    <w:rsid w:val="00E2563E"/>
    <w:rsid w:val="00E257D7"/>
    <w:rsid w:val="00E26025"/>
    <w:rsid w:val="00E2698D"/>
    <w:rsid w:val="00E26A4B"/>
    <w:rsid w:val="00E26C93"/>
    <w:rsid w:val="00E27008"/>
    <w:rsid w:val="00E270D3"/>
    <w:rsid w:val="00E27773"/>
    <w:rsid w:val="00E27EE7"/>
    <w:rsid w:val="00E27FD2"/>
    <w:rsid w:val="00E30A8C"/>
    <w:rsid w:val="00E30BBF"/>
    <w:rsid w:val="00E319B3"/>
    <w:rsid w:val="00E31C80"/>
    <w:rsid w:val="00E3222F"/>
    <w:rsid w:val="00E3287D"/>
    <w:rsid w:val="00E32DED"/>
    <w:rsid w:val="00E3386C"/>
    <w:rsid w:val="00E342EC"/>
    <w:rsid w:val="00E34953"/>
    <w:rsid w:val="00E34F84"/>
    <w:rsid w:val="00E35B6D"/>
    <w:rsid w:val="00E35EE5"/>
    <w:rsid w:val="00E35F52"/>
    <w:rsid w:val="00E365EF"/>
    <w:rsid w:val="00E379DD"/>
    <w:rsid w:val="00E40110"/>
    <w:rsid w:val="00E4079A"/>
    <w:rsid w:val="00E407A7"/>
    <w:rsid w:val="00E40B3E"/>
    <w:rsid w:val="00E40C9F"/>
    <w:rsid w:val="00E41786"/>
    <w:rsid w:val="00E41FB9"/>
    <w:rsid w:val="00E424AA"/>
    <w:rsid w:val="00E433DF"/>
    <w:rsid w:val="00E4393D"/>
    <w:rsid w:val="00E43DE6"/>
    <w:rsid w:val="00E43F4E"/>
    <w:rsid w:val="00E444C5"/>
    <w:rsid w:val="00E45462"/>
    <w:rsid w:val="00E45B6C"/>
    <w:rsid w:val="00E45E0A"/>
    <w:rsid w:val="00E46037"/>
    <w:rsid w:val="00E4619F"/>
    <w:rsid w:val="00E463BD"/>
    <w:rsid w:val="00E464BD"/>
    <w:rsid w:val="00E46513"/>
    <w:rsid w:val="00E46A5C"/>
    <w:rsid w:val="00E477A8"/>
    <w:rsid w:val="00E47EBD"/>
    <w:rsid w:val="00E50081"/>
    <w:rsid w:val="00E50284"/>
    <w:rsid w:val="00E509F2"/>
    <w:rsid w:val="00E50ECB"/>
    <w:rsid w:val="00E51384"/>
    <w:rsid w:val="00E515F2"/>
    <w:rsid w:val="00E526FC"/>
    <w:rsid w:val="00E528FD"/>
    <w:rsid w:val="00E52AB7"/>
    <w:rsid w:val="00E52CFF"/>
    <w:rsid w:val="00E534A0"/>
    <w:rsid w:val="00E542AB"/>
    <w:rsid w:val="00E5454F"/>
    <w:rsid w:val="00E5477F"/>
    <w:rsid w:val="00E54A0E"/>
    <w:rsid w:val="00E552E3"/>
    <w:rsid w:val="00E55356"/>
    <w:rsid w:val="00E553C4"/>
    <w:rsid w:val="00E56FE6"/>
    <w:rsid w:val="00E57314"/>
    <w:rsid w:val="00E574AD"/>
    <w:rsid w:val="00E57BDE"/>
    <w:rsid w:val="00E57D5D"/>
    <w:rsid w:val="00E60BF9"/>
    <w:rsid w:val="00E620F5"/>
    <w:rsid w:val="00E62161"/>
    <w:rsid w:val="00E62798"/>
    <w:rsid w:val="00E629E4"/>
    <w:rsid w:val="00E62A60"/>
    <w:rsid w:val="00E62ECB"/>
    <w:rsid w:val="00E630D9"/>
    <w:rsid w:val="00E637F0"/>
    <w:rsid w:val="00E6497D"/>
    <w:rsid w:val="00E64BE3"/>
    <w:rsid w:val="00E65124"/>
    <w:rsid w:val="00E652C3"/>
    <w:rsid w:val="00E65330"/>
    <w:rsid w:val="00E6587D"/>
    <w:rsid w:val="00E65DE1"/>
    <w:rsid w:val="00E660AF"/>
    <w:rsid w:val="00E6620B"/>
    <w:rsid w:val="00E66525"/>
    <w:rsid w:val="00E6685E"/>
    <w:rsid w:val="00E67344"/>
    <w:rsid w:val="00E6797E"/>
    <w:rsid w:val="00E71653"/>
    <w:rsid w:val="00E717EE"/>
    <w:rsid w:val="00E7185D"/>
    <w:rsid w:val="00E71B90"/>
    <w:rsid w:val="00E71DDE"/>
    <w:rsid w:val="00E720AD"/>
    <w:rsid w:val="00E7223C"/>
    <w:rsid w:val="00E72720"/>
    <w:rsid w:val="00E72AA7"/>
    <w:rsid w:val="00E73330"/>
    <w:rsid w:val="00E735E6"/>
    <w:rsid w:val="00E738C7"/>
    <w:rsid w:val="00E73F13"/>
    <w:rsid w:val="00E74670"/>
    <w:rsid w:val="00E749A9"/>
    <w:rsid w:val="00E74ACA"/>
    <w:rsid w:val="00E75594"/>
    <w:rsid w:val="00E756DD"/>
    <w:rsid w:val="00E77383"/>
    <w:rsid w:val="00E7752D"/>
    <w:rsid w:val="00E775D6"/>
    <w:rsid w:val="00E77751"/>
    <w:rsid w:val="00E77875"/>
    <w:rsid w:val="00E80110"/>
    <w:rsid w:val="00E8021E"/>
    <w:rsid w:val="00E8104C"/>
    <w:rsid w:val="00E814AE"/>
    <w:rsid w:val="00E8153A"/>
    <w:rsid w:val="00E819BA"/>
    <w:rsid w:val="00E81CE9"/>
    <w:rsid w:val="00E81EA3"/>
    <w:rsid w:val="00E82321"/>
    <w:rsid w:val="00E82520"/>
    <w:rsid w:val="00E82AE1"/>
    <w:rsid w:val="00E82E7C"/>
    <w:rsid w:val="00E83AFC"/>
    <w:rsid w:val="00E84D0E"/>
    <w:rsid w:val="00E84F67"/>
    <w:rsid w:val="00E854AF"/>
    <w:rsid w:val="00E85D3B"/>
    <w:rsid w:val="00E86BDF"/>
    <w:rsid w:val="00E86D67"/>
    <w:rsid w:val="00E875A6"/>
    <w:rsid w:val="00E87792"/>
    <w:rsid w:val="00E87B26"/>
    <w:rsid w:val="00E90132"/>
    <w:rsid w:val="00E9079C"/>
    <w:rsid w:val="00E908E1"/>
    <w:rsid w:val="00E917AD"/>
    <w:rsid w:val="00E91A43"/>
    <w:rsid w:val="00E921EC"/>
    <w:rsid w:val="00E9231D"/>
    <w:rsid w:val="00E924F9"/>
    <w:rsid w:val="00E92A44"/>
    <w:rsid w:val="00E92BFD"/>
    <w:rsid w:val="00E93044"/>
    <w:rsid w:val="00E936EE"/>
    <w:rsid w:val="00E940F4"/>
    <w:rsid w:val="00E95F59"/>
    <w:rsid w:val="00E96579"/>
    <w:rsid w:val="00E96657"/>
    <w:rsid w:val="00E96BBF"/>
    <w:rsid w:val="00E96F01"/>
    <w:rsid w:val="00E970E6"/>
    <w:rsid w:val="00E9713D"/>
    <w:rsid w:val="00E973AF"/>
    <w:rsid w:val="00E977B9"/>
    <w:rsid w:val="00EA002F"/>
    <w:rsid w:val="00EA0FCE"/>
    <w:rsid w:val="00EA119B"/>
    <w:rsid w:val="00EA1386"/>
    <w:rsid w:val="00EA152E"/>
    <w:rsid w:val="00EA1B1A"/>
    <w:rsid w:val="00EA251F"/>
    <w:rsid w:val="00EA255D"/>
    <w:rsid w:val="00EA352C"/>
    <w:rsid w:val="00EA4217"/>
    <w:rsid w:val="00EA428A"/>
    <w:rsid w:val="00EA4439"/>
    <w:rsid w:val="00EA44D8"/>
    <w:rsid w:val="00EA5104"/>
    <w:rsid w:val="00EA510D"/>
    <w:rsid w:val="00EA60DB"/>
    <w:rsid w:val="00EA67CD"/>
    <w:rsid w:val="00EA6A7D"/>
    <w:rsid w:val="00EA6D34"/>
    <w:rsid w:val="00EA6F74"/>
    <w:rsid w:val="00EA7228"/>
    <w:rsid w:val="00EA752C"/>
    <w:rsid w:val="00EA7D21"/>
    <w:rsid w:val="00EB07C5"/>
    <w:rsid w:val="00EB1717"/>
    <w:rsid w:val="00EB1758"/>
    <w:rsid w:val="00EB1760"/>
    <w:rsid w:val="00EB1828"/>
    <w:rsid w:val="00EB19FF"/>
    <w:rsid w:val="00EB1BE7"/>
    <w:rsid w:val="00EB2721"/>
    <w:rsid w:val="00EB2833"/>
    <w:rsid w:val="00EB2CC9"/>
    <w:rsid w:val="00EB3132"/>
    <w:rsid w:val="00EB3295"/>
    <w:rsid w:val="00EB3C55"/>
    <w:rsid w:val="00EB4C36"/>
    <w:rsid w:val="00EB4C9D"/>
    <w:rsid w:val="00EB4D2D"/>
    <w:rsid w:val="00EB58F1"/>
    <w:rsid w:val="00EB6461"/>
    <w:rsid w:val="00EB6CA3"/>
    <w:rsid w:val="00EB6EEB"/>
    <w:rsid w:val="00EB70DA"/>
    <w:rsid w:val="00EB70FC"/>
    <w:rsid w:val="00EC055A"/>
    <w:rsid w:val="00EC0D12"/>
    <w:rsid w:val="00EC1354"/>
    <w:rsid w:val="00EC1520"/>
    <w:rsid w:val="00EC184A"/>
    <w:rsid w:val="00EC1D7C"/>
    <w:rsid w:val="00EC1E35"/>
    <w:rsid w:val="00EC22E6"/>
    <w:rsid w:val="00EC24A8"/>
    <w:rsid w:val="00EC2AC8"/>
    <w:rsid w:val="00EC2E24"/>
    <w:rsid w:val="00EC3289"/>
    <w:rsid w:val="00EC33D6"/>
    <w:rsid w:val="00EC40A6"/>
    <w:rsid w:val="00EC5C6F"/>
    <w:rsid w:val="00EC60B4"/>
    <w:rsid w:val="00EC6332"/>
    <w:rsid w:val="00EC6850"/>
    <w:rsid w:val="00EC6CAD"/>
    <w:rsid w:val="00EC6F09"/>
    <w:rsid w:val="00ED06A1"/>
    <w:rsid w:val="00ED06B8"/>
    <w:rsid w:val="00ED0AFD"/>
    <w:rsid w:val="00ED0CCB"/>
    <w:rsid w:val="00ED0D57"/>
    <w:rsid w:val="00ED16F8"/>
    <w:rsid w:val="00ED1735"/>
    <w:rsid w:val="00ED180D"/>
    <w:rsid w:val="00ED1863"/>
    <w:rsid w:val="00ED1F08"/>
    <w:rsid w:val="00ED23B5"/>
    <w:rsid w:val="00ED27C5"/>
    <w:rsid w:val="00ED2DA2"/>
    <w:rsid w:val="00ED354F"/>
    <w:rsid w:val="00ED36E3"/>
    <w:rsid w:val="00ED3A23"/>
    <w:rsid w:val="00ED3EAA"/>
    <w:rsid w:val="00ED3F44"/>
    <w:rsid w:val="00ED461F"/>
    <w:rsid w:val="00ED4DC6"/>
    <w:rsid w:val="00ED5563"/>
    <w:rsid w:val="00ED5620"/>
    <w:rsid w:val="00ED5D38"/>
    <w:rsid w:val="00ED5DFA"/>
    <w:rsid w:val="00ED61AB"/>
    <w:rsid w:val="00ED63D8"/>
    <w:rsid w:val="00ED6493"/>
    <w:rsid w:val="00ED6A93"/>
    <w:rsid w:val="00ED6D2C"/>
    <w:rsid w:val="00ED6D7E"/>
    <w:rsid w:val="00ED74CC"/>
    <w:rsid w:val="00ED7BA9"/>
    <w:rsid w:val="00EE0144"/>
    <w:rsid w:val="00EE0156"/>
    <w:rsid w:val="00EE02F9"/>
    <w:rsid w:val="00EE0371"/>
    <w:rsid w:val="00EE04BD"/>
    <w:rsid w:val="00EE0A91"/>
    <w:rsid w:val="00EE100B"/>
    <w:rsid w:val="00EE215A"/>
    <w:rsid w:val="00EE2588"/>
    <w:rsid w:val="00EE4160"/>
    <w:rsid w:val="00EE41FA"/>
    <w:rsid w:val="00EE4496"/>
    <w:rsid w:val="00EE4A1F"/>
    <w:rsid w:val="00EE4EF7"/>
    <w:rsid w:val="00EE534C"/>
    <w:rsid w:val="00EE5669"/>
    <w:rsid w:val="00EE5B7B"/>
    <w:rsid w:val="00EE6065"/>
    <w:rsid w:val="00EE6554"/>
    <w:rsid w:val="00EE693A"/>
    <w:rsid w:val="00EE72E1"/>
    <w:rsid w:val="00EE73CB"/>
    <w:rsid w:val="00EE7935"/>
    <w:rsid w:val="00EE7B45"/>
    <w:rsid w:val="00EE7F24"/>
    <w:rsid w:val="00EF02BE"/>
    <w:rsid w:val="00EF0481"/>
    <w:rsid w:val="00EF0724"/>
    <w:rsid w:val="00EF1372"/>
    <w:rsid w:val="00EF1CD0"/>
    <w:rsid w:val="00EF2635"/>
    <w:rsid w:val="00EF394B"/>
    <w:rsid w:val="00EF3E6B"/>
    <w:rsid w:val="00EF4242"/>
    <w:rsid w:val="00EF43C3"/>
    <w:rsid w:val="00EF4F3D"/>
    <w:rsid w:val="00EF541A"/>
    <w:rsid w:val="00EF5CE0"/>
    <w:rsid w:val="00EF5D2E"/>
    <w:rsid w:val="00EF6439"/>
    <w:rsid w:val="00EF6531"/>
    <w:rsid w:val="00EF6BF2"/>
    <w:rsid w:val="00EF6F06"/>
    <w:rsid w:val="00F005D7"/>
    <w:rsid w:val="00F00C35"/>
    <w:rsid w:val="00F00CCC"/>
    <w:rsid w:val="00F01BE3"/>
    <w:rsid w:val="00F01C96"/>
    <w:rsid w:val="00F02369"/>
    <w:rsid w:val="00F0347F"/>
    <w:rsid w:val="00F034FE"/>
    <w:rsid w:val="00F03768"/>
    <w:rsid w:val="00F03815"/>
    <w:rsid w:val="00F038E0"/>
    <w:rsid w:val="00F03EC7"/>
    <w:rsid w:val="00F041C0"/>
    <w:rsid w:val="00F0459E"/>
    <w:rsid w:val="00F056E7"/>
    <w:rsid w:val="00F06CE3"/>
    <w:rsid w:val="00F06D43"/>
    <w:rsid w:val="00F07419"/>
    <w:rsid w:val="00F074A6"/>
    <w:rsid w:val="00F07CB5"/>
    <w:rsid w:val="00F07F33"/>
    <w:rsid w:val="00F10027"/>
    <w:rsid w:val="00F10500"/>
    <w:rsid w:val="00F10AFA"/>
    <w:rsid w:val="00F1101E"/>
    <w:rsid w:val="00F11A68"/>
    <w:rsid w:val="00F1209D"/>
    <w:rsid w:val="00F12778"/>
    <w:rsid w:val="00F12800"/>
    <w:rsid w:val="00F1304F"/>
    <w:rsid w:val="00F13636"/>
    <w:rsid w:val="00F13E5C"/>
    <w:rsid w:val="00F1634D"/>
    <w:rsid w:val="00F16767"/>
    <w:rsid w:val="00F16C9B"/>
    <w:rsid w:val="00F17173"/>
    <w:rsid w:val="00F17606"/>
    <w:rsid w:val="00F17634"/>
    <w:rsid w:val="00F1786E"/>
    <w:rsid w:val="00F17ABC"/>
    <w:rsid w:val="00F205E1"/>
    <w:rsid w:val="00F209BF"/>
    <w:rsid w:val="00F20C95"/>
    <w:rsid w:val="00F20EDE"/>
    <w:rsid w:val="00F2101D"/>
    <w:rsid w:val="00F21630"/>
    <w:rsid w:val="00F21876"/>
    <w:rsid w:val="00F21983"/>
    <w:rsid w:val="00F22061"/>
    <w:rsid w:val="00F22314"/>
    <w:rsid w:val="00F2286E"/>
    <w:rsid w:val="00F22FFD"/>
    <w:rsid w:val="00F23328"/>
    <w:rsid w:val="00F23632"/>
    <w:rsid w:val="00F238BB"/>
    <w:rsid w:val="00F23A46"/>
    <w:rsid w:val="00F23F69"/>
    <w:rsid w:val="00F24848"/>
    <w:rsid w:val="00F24D77"/>
    <w:rsid w:val="00F2518B"/>
    <w:rsid w:val="00F25327"/>
    <w:rsid w:val="00F25355"/>
    <w:rsid w:val="00F259E4"/>
    <w:rsid w:val="00F26172"/>
    <w:rsid w:val="00F261C0"/>
    <w:rsid w:val="00F26AD3"/>
    <w:rsid w:val="00F27C88"/>
    <w:rsid w:val="00F30562"/>
    <w:rsid w:val="00F308D4"/>
    <w:rsid w:val="00F30B8D"/>
    <w:rsid w:val="00F310CE"/>
    <w:rsid w:val="00F312A7"/>
    <w:rsid w:val="00F31F67"/>
    <w:rsid w:val="00F328FF"/>
    <w:rsid w:val="00F32EAF"/>
    <w:rsid w:val="00F333F8"/>
    <w:rsid w:val="00F34503"/>
    <w:rsid w:val="00F347CD"/>
    <w:rsid w:val="00F34D79"/>
    <w:rsid w:val="00F359B7"/>
    <w:rsid w:val="00F35A23"/>
    <w:rsid w:val="00F35ADC"/>
    <w:rsid w:val="00F35BF3"/>
    <w:rsid w:val="00F36004"/>
    <w:rsid w:val="00F36904"/>
    <w:rsid w:val="00F36F81"/>
    <w:rsid w:val="00F371DE"/>
    <w:rsid w:val="00F40265"/>
    <w:rsid w:val="00F40A69"/>
    <w:rsid w:val="00F411B7"/>
    <w:rsid w:val="00F41570"/>
    <w:rsid w:val="00F416F5"/>
    <w:rsid w:val="00F419A7"/>
    <w:rsid w:val="00F42799"/>
    <w:rsid w:val="00F428FA"/>
    <w:rsid w:val="00F42E83"/>
    <w:rsid w:val="00F4313D"/>
    <w:rsid w:val="00F43370"/>
    <w:rsid w:val="00F437D6"/>
    <w:rsid w:val="00F4446D"/>
    <w:rsid w:val="00F447EB"/>
    <w:rsid w:val="00F44921"/>
    <w:rsid w:val="00F44A0C"/>
    <w:rsid w:val="00F454CB"/>
    <w:rsid w:val="00F456A7"/>
    <w:rsid w:val="00F456D4"/>
    <w:rsid w:val="00F45C87"/>
    <w:rsid w:val="00F466CC"/>
    <w:rsid w:val="00F46817"/>
    <w:rsid w:val="00F4695E"/>
    <w:rsid w:val="00F47060"/>
    <w:rsid w:val="00F4770D"/>
    <w:rsid w:val="00F50CFD"/>
    <w:rsid w:val="00F51552"/>
    <w:rsid w:val="00F51B27"/>
    <w:rsid w:val="00F5234F"/>
    <w:rsid w:val="00F52F93"/>
    <w:rsid w:val="00F5337B"/>
    <w:rsid w:val="00F53CD0"/>
    <w:rsid w:val="00F55670"/>
    <w:rsid w:val="00F557DA"/>
    <w:rsid w:val="00F55D7A"/>
    <w:rsid w:val="00F55E00"/>
    <w:rsid w:val="00F562F8"/>
    <w:rsid w:val="00F56BE2"/>
    <w:rsid w:val="00F56D45"/>
    <w:rsid w:val="00F571C8"/>
    <w:rsid w:val="00F601B7"/>
    <w:rsid w:val="00F60C21"/>
    <w:rsid w:val="00F60E57"/>
    <w:rsid w:val="00F60FFD"/>
    <w:rsid w:val="00F61A15"/>
    <w:rsid w:val="00F61A7F"/>
    <w:rsid w:val="00F62E0D"/>
    <w:rsid w:val="00F63BA2"/>
    <w:rsid w:val="00F63BE7"/>
    <w:rsid w:val="00F63DEE"/>
    <w:rsid w:val="00F63F3B"/>
    <w:rsid w:val="00F64223"/>
    <w:rsid w:val="00F64383"/>
    <w:rsid w:val="00F647A0"/>
    <w:rsid w:val="00F64B5F"/>
    <w:rsid w:val="00F64E57"/>
    <w:rsid w:val="00F650EA"/>
    <w:rsid w:val="00F6532C"/>
    <w:rsid w:val="00F654D2"/>
    <w:rsid w:val="00F65C69"/>
    <w:rsid w:val="00F65CAA"/>
    <w:rsid w:val="00F66296"/>
    <w:rsid w:val="00F663AE"/>
    <w:rsid w:val="00F6692C"/>
    <w:rsid w:val="00F6699F"/>
    <w:rsid w:val="00F66C30"/>
    <w:rsid w:val="00F66EA0"/>
    <w:rsid w:val="00F6747E"/>
    <w:rsid w:val="00F679EA"/>
    <w:rsid w:val="00F67D46"/>
    <w:rsid w:val="00F707EE"/>
    <w:rsid w:val="00F70920"/>
    <w:rsid w:val="00F710B1"/>
    <w:rsid w:val="00F713F2"/>
    <w:rsid w:val="00F71620"/>
    <w:rsid w:val="00F7162F"/>
    <w:rsid w:val="00F7229E"/>
    <w:rsid w:val="00F7268C"/>
    <w:rsid w:val="00F72694"/>
    <w:rsid w:val="00F72BDE"/>
    <w:rsid w:val="00F72C13"/>
    <w:rsid w:val="00F72DBA"/>
    <w:rsid w:val="00F72DFE"/>
    <w:rsid w:val="00F733D1"/>
    <w:rsid w:val="00F73A32"/>
    <w:rsid w:val="00F73B97"/>
    <w:rsid w:val="00F73CE8"/>
    <w:rsid w:val="00F73D71"/>
    <w:rsid w:val="00F73E52"/>
    <w:rsid w:val="00F755BF"/>
    <w:rsid w:val="00F75ADC"/>
    <w:rsid w:val="00F75B2A"/>
    <w:rsid w:val="00F76625"/>
    <w:rsid w:val="00F76D0F"/>
    <w:rsid w:val="00F76E7E"/>
    <w:rsid w:val="00F76F98"/>
    <w:rsid w:val="00F77FB5"/>
    <w:rsid w:val="00F813CC"/>
    <w:rsid w:val="00F81E38"/>
    <w:rsid w:val="00F82060"/>
    <w:rsid w:val="00F820EE"/>
    <w:rsid w:val="00F82563"/>
    <w:rsid w:val="00F8268D"/>
    <w:rsid w:val="00F82A39"/>
    <w:rsid w:val="00F8328D"/>
    <w:rsid w:val="00F8358C"/>
    <w:rsid w:val="00F83777"/>
    <w:rsid w:val="00F8399D"/>
    <w:rsid w:val="00F83A4A"/>
    <w:rsid w:val="00F84435"/>
    <w:rsid w:val="00F844A6"/>
    <w:rsid w:val="00F84D2A"/>
    <w:rsid w:val="00F853A3"/>
    <w:rsid w:val="00F85595"/>
    <w:rsid w:val="00F85BD5"/>
    <w:rsid w:val="00F86185"/>
    <w:rsid w:val="00F867B6"/>
    <w:rsid w:val="00F86884"/>
    <w:rsid w:val="00F8689A"/>
    <w:rsid w:val="00F86DC8"/>
    <w:rsid w:val="00F87017"/>
    <w:rsid w:val="00F9065A"/>
    <w:rsid w:val="00F90891"/>
    <w:rsid w:val="00F9089B"/>
    <w:rsid w:val="00F908B6"/>
    <w:rsid w:val="00F91178"/>
    <w:rsid w:val="00F9145F"/>
    <w:rsid w:val="00F916EE"/>
    <w:rsid w:val="00F91AB1"/>
    <w:rsid w:val="00F91BF7"/>
    <w:rsid w:val="00F929A8"/>
    <w:rsid w:val="00F93040"/>
    <w:rsid w:val="00F93213"/>
    <w:rsid w:val="00F93649"/>
    <w:rsid w:val="00F94C71"/>
    <w:rsid w:val="00F94D67"/>
    <w:rsid w:val="00F950FA"/>
    <w:rsid w:val="00F96D91"/>
    <w:rsid w:val="00FA0205"/>
    <w:rsid w:val="00FA03C9"/>
    <w:rsid w:val="00FA1752"/>
    <w:rsid w:val="00FA25C4"/>
    <w:rsid w:val="00FA2A29"/>
    <w:rsid w:val="00FA2F82"/>
    <w:rsid w:val="00FA40CE"/>
    <w:rsid w:val="00FA46E0"/>
    <w:rsid w:val="00FA4CB1"/>
    <w:rsid w:val="00FA4FE6"/>
    <w:rsid w:val="00FA6A69"/>
    <w:rsid w:val="00FA7C2C"/>
    <w:rsid w:val="00FB0140"/>
    <w:rsid w:val="00FB07D9"/>
    <w:rsid w:val="00FB1949"/>
    <w:rsid w:val="00FB1E1E"/>
    <w:rsid w:val="00FB1F7E"/>
    <w:rsid w:val="00FB1FD3"/>
    <w:rsid w:val="00FB265B"/>
    <w:rsid w:val="00FB2AFB"/>
    <w:rsid w:val="00FB34C9"/>
    <w:rsid w:val="00FB38B4"/>
    <w:rsid w:val="00FB4541"/>
    <w:rsid w:val="00FB467B"/>
    <w:rsid w:val="00FB52DF"/>
    <w:rsid w:val="00FB53C0"/>
    <w:rsid w:val="00FB59FD"/>
    <w:rsid w:val="00FB5FB4"/>
    <w:rsid w:val="00FB6540"/>
    <w:rsid w:val="00FB6B54"/>
    <w:rsid w:val="00FB6F3A"/>
    <w:rsid w:val="00FB751A"/>
    <w:rsid w:val="00FB76CB"/>
    <w:rsid w:val="00FB7C43"/>
    <w:rsid w:val="00FB7DFA"/>
    <w:rsid w:val="00FC032A"/>
    <w:rsid w:val="00FC09E0"/>
    <w:rsid w:val="00FC10D4"/>
    <w:rsid w:val="00FC1716"/>
    <w:rsid w:val="00FC17B1"/>
    <w:rsid w:val="00FC1B36"/>
    <w:rsid w:val="00FC240E"/>
    <w:rsid w:val="00FC3208"/>
    <w:rsid w:val="00FC3964"/>
    <w:rsid w:val="00FC3AF3"/>
    <w:rsid w:val="00FC49B9"/>
    <w:rsid w:val="00FC56EF"/>
    <w:rsid w:val="00FC59EF"/>
    <w:rsid w:val="00FC5DBA"/>
    <w:rsid w:val="00FC6970"/>
    <w:rsid w:val="00FC6B63"/>
    <w:rsid w:val="00FC7665"/>
    <w:rsid w:val="00FC76A2"/>
    <w:rsid w:val="00FC780B"/>
    <w:rsid w:val="00FC785E"/>
    <w:rsid w:val="00FD0126"/>
    <w:rsid w:val="00FD079B"/>
    <w:rsid w:val="00FD0F65"/>
    <w:rsid w:val="00FD0FD7"/>
    <w:rsid w:val="00FD19BA"/>
    <w:rsid w:val="00FD1F1B"/>
    <w:rsid w:val="00FD23A9"/>
    <w:rsid w:val="00FD242B"/>
    <w:rsid w:val="00FD261C"/>
    <w:rsid w:val="00FD265B"/>
    <w:rsid w:val="00FD2EB3"/>
    <w:rsid w:val="00FD34EC"/>
    <w:rsid w:val="00FD35BF"/>
    <w:rsid w:val="00FD385D"/>
    <w:rsid w:val="00FD4193"/>
    <w:rsid w:val="00FD4985"/>
    <w:rsid w:val="00FD4CA6"/>
    <w:rsid w:val="00FD52EC"/>
    <w:rsid w:val="00FD5A31"/>
    <w:rsid w:val="00FD63AC"/>
    <w:rsid w:val="00FD6B0F"/>
    <w:rsid w:val="00FD73FF"/>
    <w:rsid w:val="00FD7674"/>
    <w:rsid w:val="00FD7D63"/>
    <w:rsid w:val="00FE024B"/>
    <w:rsid w:val="00FE0AD0"/>
    <w:rsid w:val="00FE0CE7"/>
    <w:rsid w:val="00FE14D1"/>
    <w:rsid w:val="00FE1A43"/>
    <w:rsid w:val="00FE2841"/>
    <w:rsid w:val="00FE2A0A"/>
    <w:rsid w:val="00FE31AD"/>
    <w:rsid w:val="00FE329E"/>
    <w:rsid w:val="00FE3A62"/>
    <w:rsid w:val="00FE41A4"/>
    <w:rsid w:val="00FE4526"/>
    <w:rsid w:val="00FE458C"/>
    <w:rsid w:val="00FE4F2B"/>
    <w:rsid w:val="00FE5004"/>
    <w:rsid w:val="00FE5510"/>
    <w:rsid w:val="00FE56B4"/>
    <w:rsid w:val="00FE5A75"/>
    <w:rsid w:val="00FE64C0"/>
    <w:rsid w:val="00FE6B9E"/>
    <w:rsid w:val="00FE71AB"/>
    <w:rsid w:val="00FE796D"/>
    <w:rsid w:val="00FF0487"/>
    <w:rsid w:val="00FF0616"/>
    <w:rsid w:val="00FF072F"/>
    <w:rsid w:val="00FF1426"/>
    <w:rsid w:val="00FF183F"/>
    <w:rsid w:val="00FF1B45"/>
    <w:rsid w:val="00FF280D"/>
    <w:rsid w:val="00FF2F23"/>
    <w:rsid w:val="00FF2F67"/>
    <w:rsid w:val="00FF303A"/>
    <w:rsid w:val="00FF3FDB"/>
    <w:rsid w:val="00FF42CC"/>
    <w:rsid w:val="00FF43E5"/>
    <w:rsid w:val="00FF4736"/>
    <w:rsid w:val="00FF4771"/>
    <w:rsid w:val="00FF4ADB"/>
    <w:rsid w:val="00FF4C93"/>
    <w:rsid w:val="00FF5656"/>
    <w:rsid w:val="00FF5A7C"/>
    <w:rsid w:val="00FF5E5C"/>
    <w:rsid w:val="00FF62BD"/>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F000209"/>
  <w15:docId w15:val="{904DDC5A-8A6E-46B8-9172-1DEA3F9B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3D2"/>
    <w:rPr>
      <w:rFonts w:ascii="Arial" w:hAnsi="Arial"/>
      <w:sz w:val="22"/>
    </w:rPr>
  </w:style>
  <w:style w:type="paragraph" w:styleId="Heading1">
    <w:name w:val="heading 1"/>
    <w:aliases w:val="Dow Heading 1"/>
    <w:basedOn w:val="Normal"/>
    <w:next w:val="Normal"/>
    <w:link w:val="Heading1Char"/>
    <w:uiPriority w:val="9"/>
    <w:qFormat/>
    <w:rsid w:val="004423B5"/>
    <w:pPr>
      <w:keepNext/>
      <w:spacing w:after="240"/>
      <w:jc w:val="center"/>
      <w:outlineLvl w:val="0"/>
    </w:pPr>
    <w:rPr>
      <w:rFonts w:eastAsiaTheme="majorEastAsia" w:cstheme="majorBidi"/>
      <w:b/>
      <w:bCs/>
      <w:kern w:val="28"/>
      <w:sz w:val="32"/>
      <w:szCs w:val="28"/>
    </w:rPr>
  </w:style>
  <w:style w:type="paragraph" w:styleId="Heading2">
    <w:name w:val="heading 2"/>
    <w:basedOn w:val="Normal"/>
    <w:next w:val="Normal"/>
    <w:link w:val="Heading2Char"/>
    <w:unhideWhenUsed/>
    <w:qFormat/>
    <w:rsid w:val="004423B5"/>
    <w:pPr>
      <w:keepNext/>
      <w:spacing w:after="240"/>
      <w:jc w:val="center"/>
      <w:outlineLvl w:val="1"/>
    </w:pPr>
    <w:rPr>
      <w:rFonts w:eastAsiaTheme="majorEastAsia" w:cstheme="majorBidi"/>
      <w:b/>
      <w:bCs/>
      <w:kern w:val="28"/>
      <w:sz w:val="32"/>
      <w:szCs w:val="26"/>
    </w:rPr>
  </w:style>
  <w:style w:type="paragraph" w:styleId="Heading3">
    <w:name w:val="heading 3"/>
    <w:aliases w:val="Dow Heading 3"/>
    <w:basedOn w:val="Normal"/>
    <w:next w:val="Normal"/>
    <w:link w:val="Heading3Char"/>
    <w:qFormat/>
    <w:rsid w:val="004423B5"/>
    <w:pPr>
      <w:keepNext/>
      <w:spacing w:after="240"/>
      <w:outlineLvl w:val="2"/>
    </w:pPr>
    <w:rPr>
      <w:b/>
      <w:sz w:val="32"/>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602E24"/>
    <w:pPr>
      <w:tabs>
        <w:tab w:val="right" w:leader="dot" w:pos="10214"/>
      </w:tabs>
    </w:pPr>
    <w:rPr>
      <w:bCs/>
      <w:noProof/>
      <w:szCs w:val="22"/>
    </w:rPr>
  </w:style>
  <w:style w:type="paragraph" w:styleId="TOC3">
    <w:name w:val="toc 3"/>
    <w:basedOn w:val="Normal"/>
    <w:next w:val="Normal"/>
    <w:autoRedefine/>
    <w:uiPriority w:val="39"/>
    <w:rsid w:val="00752D7A"/>
    <w:pPr>
      <w:ind w:left="440"/>
    </w:pPr>
    <w:rPr>
      <w:i/>
    </w:rPr>
  </w:style>
  <w:style w:type="paragraph" w:styleId="TOC4">
    <w:name w:val="toc 4"/>
    <w:basedOn w:val="Normal"/>
    <w:next w:val="Normal"/>
    <w:autoRedefine/>
    <w:uiPriority w:val="39"/>
    <w:rsid w:val="00DB1513"/>
    <w:pPr>
      <w:ind w:left="660"/>
    </w:pPr>
    <w:rPr>
      <w:sz w:val="18"/>
    </w:rPr>
  </w:style>
  <w:style w:type="paragraph" w:styleId="TOC5">
    <w:name w:val="toc 5"/>
    <w:basedOn w:val="Normal"/>
    <w:next w:val="Normal"/>
    <w:autoRedefine/>
    <w:uiPriority w:val="39"/>
    <w:rsid w:val="00DB1513"/>
    <w:pPr>
      <w:ind w:left="880"/>
    </w:pPr>
    <w:rPr>
      <w:sz w:val="18"/>
    </w:rPr>
  </w:style>
  <w:style w:type="paragraph" w:styleId="TOC6">
    <w:name w:val="toc 6"/>
    <w:basedOn w:val="Normal"/>
    <w:next w:val="Normal"/>
    <w:autoRedefine/>
    <w:uiPriority w:val="39"/>
    <w:rsid w:val="00DB1513"/>
    <w:pPr>
      <w:ind w:left="1100"/>
    </w:pPr>
    <w:rPr>
      <w:sz w:val="18"/>
    </w:rPr>
  </w:style>
  <w:style w:type="paragraph" w:styleId="TOC7">
    <w:name w:val="toc 7"/>
    <w:basedOn w:val="Normal"/>
    <w:next w:val="Normal"/>
    <w:autoRedefine/>
    <w:uiPriority w:val="39"/>
    <w:rsid w:val="00DB1513"/>
    <w:pPr>
      <w:ind w:left="1320"/>
    </w:pPr>
    <w:rPr>
      <w:sz w:val="18"/>
    </w:rPr>
  </w:style>
  <w:style w:type="paragraph" w:styleId="TOC8">
    <w:name w:val="toc 8"/>
    <w:basedOn w:val="Normal"/>
    <w:next w:val="Normal"/>
    <w:autoRedefine/>
    <w:uiPriority w:val="39"/>
    <w:rsid w:val="00DB1513"/>
    <w:pPr>
      <w:ind w:left="1540"/>
    </w:pPr>
    <w:rPr>
      <w:sz w:val="18"/>
    </w:rPr>
  </w:style>
  <w:style w:type="paragraph" w:styleId="TOC9">
    <w:name w:val="toc 9"/>
    <w:basedOn w:val="Normal"/>
    <w:next w:val="Normal"/>
    <w:autoRedefine/>
    <w:uiPriority w:val="39"/>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character" w:styleId="FootnoteReference">
    <w:name w:val="footnote reference"/>
    <w:semiHidden/>
    <w:rsid w:val="00450BE7"/>
    <w:rPr>
      <w:vertAlign w:val="superscript"/>
    </w:rPr>
  </w:style>
  <w:style w:type="paragraph" w:styleId="FootnoteText">
    <w:name w:val="footnote text"/>
    <w:basedOn w:val="Normal"/>
    <w:link w:val="FootnoteTextChar"/>
    <w:rsid w:val="00556D5F"/>
    <w:rPr>
      <w:rFonts w:ascii="Century Schoolbook" w:hAnsi="Century Schoolbook" w:cs="Century Schoolbook"/>
      <w:sz w:val="20"/>
    </w:rPr>
  </w:style>
  <w:style w:type="paragraph" w:styleId="BodyText">
    <w:name w:val="Body Text"/>
    <w:basedOn w:val="Normal"/>
    <w:rsid w:val="001C32F0"/>
    <w:pPr>
      <w:spacing w:after="120"/>
    </w:pPr>
  </w:style>
  <w:style w:type="paragraph" w:styleId="BodyTextIndent">
    <w:name w:val="Body Text Indent"/>
    <w:basedOn w:val="Normal"/>
    <w:link w:val="BodyTextIndentChar"/>
    <w:rsid w:val="001C32F0"/>
    <w:pPr>
      <w:spacing w:after="120"/>
      <w:ind w:left="360"/>
    </w:pPr>
    <w:rPr>
      <w:rFonts w:ascii="Times New Roman" w:hAnsi="Times New Roman"/>
      <w:sz w:val="20"/>
    </w:rPr>
  </w:style>
  <w:style w:type="paragraph" w:styleId="BodyTextIndent2">
    <w:name w:val="Body Text Indent 2"/>
    <w:basedOn w:val="Normal"/>
    <w:link w:val="BodyTextIndent2Char"/>
    <w:rsid w:val="001C32F0"/>
    <w:pPr>
      <w:spacing w:after="120" w:line="480" w:lineRule="auto"/>
      <w:ind w:left="360"/>
    </w:pPr>
    <w:rPr>
      <w:rFonts w:ascii="Times New Roman" w:hAnsi="Times New Roman"/>
      <w:sz w:val="20"/>
    </w:rPr>
  </w:style>
  <w:style w:type="paragraph" w:styleId="BodyTextIndent3">
    <w:name w:val="Body Text Indent 3"/>
    <w:basedOn w:val="Normal"/>
    <w:link w:val="BodyTextIndent3Char"/>
    <w:rsid w:val="001C32F0"/>
    <w:pPr>
      <w:spacing w:after="120"/>
      <w:ind w:left="360"/>
    </w:pPr>
    <w:rPr>
      <w:rFonts w:ascii="Times New Roman" w:hAnsi="Times New Roman"/>
      <w:sz w:val="16"/>
      <w:szCs w:val="16"/>
    </w:rPr>
  </w:style>
  <w:style w:type="paragraph" w:customStyle="1" w:styleId="Heading2CenteredBoxSinglesolidlineAuto">
    <w:name w:val="Heading 2 + Centered Box: (Single solid line Auto ..."/>
    <w:basedOn w:val="Heading2"/>
    <w:next w:val="Normal"/>
    <w:rsid w:val="00D94F8B"/>
    <w:pPr>
      <w:pBdr>
        <w:top w:val="single" w:sz="4" w:space="1" w:color="auto"/>
        <w:left w:val="single" w:sz="4" w:space="4" w:color="auto"/>
        <w:bottom w:val="single" w:sz="4" w:space="1" w:color="auto"/>
        <w:right w:val="single" w:sz="4" w:space="4" w:color="auto"/>
      </w:pBdr>
    </w:pPr>
    <w:rPr>
      <w:bCs w:val="0"/>
      <w:iCs/>
    </w:rPr>
  </w:style>
  <w:style w:type="paragraph" w:styleId="BlockText">
    <w:name w:val="Block Text"/>
    <w:basedOn w:val="Normal"/>
    <w:rsid w:val="00314FD2"/>
    <w:pPr>
      <w:ind w:left="342" w:right="72" w:hanging="270"/>
    </w:pPr>
    <w:rPr>
      <w:sz w:val="20"/>
    </w:rPr>
  </w:style>
  <w:style w:type="paragraph" w:customStyle="1" w:styleId="Rule2">
    <w:name w:val="Rule2"/>
    <w:basedOn w:val="Normal"/>
    <w:next w:val="Normal"/>
    <w:rsid w:val="001F495C"/>
    <w:pPr>
      <w:tabs>
        <w:tab w:val="left" w:pos="-1440"/>
        <w:tab w:val="left" w:pos="-720"/>
        <w:tab w:val="left" w:pos="0"/>
        <w:tab w:val="left" w:pos="240"/>
        <w:tab w:val="left" w:pos="1200"/>
        <w:tab w:val="left" w:pos="4565"/>
      </w:tabs>
      <w:spacing w:after="120"/>
      <w:jc w:val="both"/>
    </w:pPr>
    <w:rPr>
      <w:rFonts w:ascii="Times New Roman" w:hAnsi="Times New Roman"/>
      <w:sz w:val="20"/>
    </w:rPr>
  </w:style>
  <w:style w:type="paragraph" w:customStyle="1" w:styleId="Rule4">
    <w:name w:val="Rule4"/>
    <w:basedOn w:val="Normal"/>
    <w:next w:val="Normal"/>
    <w:rsid w:val="00104086"/>
    <w:pPr>
      <w:tabs>
        <w:tab w:val="left" w:pos="-1440"/>
        <w:tab w:val="left" w:pos="-720"/>
        <w:tab w:val="left" w:pos="0"/>
        <w:tab w:val="left" w:pos="240"/>
        <w:tab w:val="left" w:pos="540"/>
        <w:tab w:val="left" w:pos="900"/>
      </w:tabs>
      <w:spacing w:after="120"/>
      <w:ind w:left="547"/>
      <w:jc w:val="both"/>
    </w:pPr>
    <w:rPr>
      <w:rFonts w:ascii="Times New Roman" w:hAnsi="Times New Roman"/>
      <w:sz w:val="24"/>
    </w:rPr>
  </w:style>
  <w:style w:type="paragraph" w:customStyle="1" w:styleId="Rule3">
    <w:name w:val="Rule3"/>
    <w:basedOn w:val="Normal"/>
    <w:next w:val="Normal"/>
    <w:rsid w:val="00104086"/>
    <w:pPr>
      <w:tabs>
        <w:tab w:val="left" w:pos="-1440"/>
        <w:tab w:val="left" w:pos="-720"/>
        <w:tab w:val="left" w:pos="0"/>
        <w:tab w:val="left" w:pos="240"/>
        <w:tab w:val="left" w:pos="540"/>
        <w:tab w:val="left" w:pos="4565"/>
      </w:tabs>
      <w:spacing w:after="120"/>
      <w:ind w:left="245"/>
      <w:jc w:val="both"/>
    </w:pPr>
    <w:rPr>
      <w:rFonts w:ascii="Times New Roman" w:hAnsi="Times New Roman"/>
      <w:sz w:val="24"/>
    </w:rPr>
  </w:style>
  <w:style w:type="paragraph" w:styleId="PlainText">
    <w:name w:val="Plain Text"/>
    <w:basedOn w:val="Normal"/>
    <w:link w:val="PlainTextChar"/>
    <w:uiPriority w:val="99"/>
    <w:rsid w:val="009204E6"/>
    <w:rPr>
      <w:rFonts w:ascii="Courier New" w:hAnsi="Courier New"/>
      <w:sz w:val="20"/>
      <w:lang w:val="x-none" w:eastAsia="x-none"/>
    </w:rPr>
  </w:style>
  <w:style w:type="paragraph" w:styleId="DocumentMap">
    <w:name w:val="Document Map"/>
    <w:basedOn w:val="Normal"/>
    <w:semiHidden/>
    <w:rsid w:val="00437F33"/>
    <w:pPr>
      <w:shd w:val="clear" w:color="auto" w:fill="000080"/>
    </w:pPr>
    <w:rPr>
      <w:rFonts w:ascii="Tahoma" w:hAnsi="Tahoma" w:cs="Tahoma"/>
      <w:sz w:val="20"/>
    </w:rPr>
  </w:style>
  <w:style w:type="paragraph" w:styleId="EndnoteText">
    <w:name w:val="endnote text"/>
    <w:basedOn w:val="Normal"/>
    <w:link w:val="EndnoteTextChar"/>
    <w:rsid w:val="009B055F"/>
    <w:rPr>
      <w:sz w:val="20"/>
      <w:lang w:val="x-none" w:eastAsia="x-none"/>
    </w:rPr>
  </w:style>
  <w:style w:type="character" w:customStyle="1" w:styleId="EndnoteTextChar">
    <w:name w:val="Endnote Text Char"/>
    <w:link w:val="EndnoteText"/>
    <w:rsid w:val="009B055F"/>
    <w:rPr>
      <w:rFonts w:ascii="Arial" w:hAnsi="Arial"/>
    </w:rPr>
  </w:style>
  <w:style w:type="character" w:styleId="EndnoteReference">
    <w:name w:val="endnote reference"/>
    <w:rsid w:val="009B055F"/>
    <w:rPr>
      <w:vertAlign w:val="superscript"/>
    </w:rPr>
  </w:style>
  <w:style w:type="paragraph" w:styleId="ListParagraph">
    <w:name w:val="List Paragraph"/>
    <w:basedOn w:val="Normal"/>
    <w:uiPriority w:val="34"/>
    <w:qFormat/>
    <w:rsid w:val="00FB751A"/>
    <w:pPr>
      <w:ind w:left="720"/>
    </w:pPr>
  </w:style>
  <w:style w:type="paragraph" w:styleId="Revision">
    <w:name w:val="Revision"/>
    <w:hidden/>
    <w:uiPriority w:val="99"/>
    <w:semiHidden/>
    <w:rsid w:val="007D5A3B"/>
    <w:rPr>
      <w:rFonts w:ascii="Arial" w:hAnsi="Arial"/>
      <w:sz w:val="22"/>
    </w:rPr>
  </w:style>
  <w:style w:type="character" w:customStyle="1" w:styleId="PlainTextChar">
    <w:name w:val="Plain Text Char"/>
    <w:link w:val="PlainText"/>
    <w:uiPriority w:val="99"/>
    <w:rsid w:val="00EA7D21"/>
    <w:rPr>
      <w:rFonts w:ascii="Courier New" w:hAnsi="Courier New"/>
    </w:rPr>
  </w:style>
  <w:style w:type="character" w:customStyle="1" w:styleId="Heading1Char">
    <w:name w:val="Heading 1 Char"/>
    <w:aliases w:val="Dow Heading 1 Char"/>
    <w:basedOn w:val="DefaultParagraphFont"/>
    <w:link w:val="Heading1"/>
    <w:uiPriority w:val="9"/>
    <w:rsid w:val="004423B5"/>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rsid w:val="004423B5"/>
    <w:rPr>
      <w:rFonts w:ascii="Arial" w:eastAsiaTheme="majorEastAsia" w:hAnsi="Arial" w:cstheme="majorBidi"/>
      <w:b/>
      <w:bCs/>
      <w:kern w:val="28"/>
      <w:sz w:val="32"/>
      <w:szCs w:val="26"/>
    </w:rPr>
  </w:style>
  <w:style w:type="character" w:customStyle="1" w:styleId="BodyText2Char">
    <w:name w:val="Body Text 2 Char"/>
    <w:link w:val="BodyText2"/>
    <w:rsid w:val="001E19A4"/>
    <w:rPr>
      <w:rFonts w:ascii="Arial" w:hAnsi="Arial"/>
      <w:sz w:val="22"/>
    </w:rPr>
  </w:style>
  <w:style w:type="paragraph" w:styleId="NormalWeb">
    <w:name w:val="Normal (Web)"/>
    <w:basedOn w:val="Normal"/>
    <w:uiPriority w:val="99"/>
    <w:unhideWhenUsed/>
    <w:rsid w:val="009850D1"/>
    <w:pPr>
      <w:spacing w:before="100" w:beforeAutospacing="1" w:after="100" w:afterAutospacing="1"/>
    </w:pPr>
    <w:rPr>
      <w:rFonts w:ascii="Times New Roman" w:hAnsi="Times New Roman"/>
      <w:sz w:val="24"/>
      <w:szCs w:val="24"/>
    </w:rPr>
  </w:style>
  <w:style w:type="character" w:customStyle="1" w:styleId="CommentTextChar">
    <w:name w:val="Comment Text Char"/>
    <w:link w:val="CommentText"/>
    <w:uiPriority w:val="99"/>
    <w:rsid w:val="00D6444B"/>
    <w:rPr>
      <w:rFonts w:ascii="Arial" w:hAnsi="Arial"/>
    </w:rPr>
  </w:style>
  <w:style w:type="character" w:customStyle="1" w:styleId="Heading4Char">
    <w:name w:val="Heading 4 Char"/>
    <w:link w:val="Heading4"/>
    <w:rsid w:val="00444325"/>
    <w:rPr>
      <w:rFonts w:ascii="Arial" w:hAnsi="Arial"/>
      <w:b/>
      <w:sz w:val="24"/>
    </w:rPr>
  </w:style>
  <w:style w:type="character" w:customStyle="1" w:styleId="Heading8Char">
    <w:name w:val="Heading 8 Char"/>
    <w:link w:val="Heading8"/>
    <w:rsid w:val="00444325"/>
    <w:rPr>
      <w:rFonts w:ascii="Arial" w:hAnsi="Arial"/>
      <w:i/>
    </w:rPr>
  </w:style>
  <w:style w:type="character" w:customStyle="1" w:styleId="Heading9Char">
    <w:name w:val="Heading 9 Char"/>
    <w:link w:val="Heading9"/>
    <w:rsid w:val="00444325"/>
    <w:rPr>
      <w:rFonts w:ascii="Arial" w:hAnsi="Arial"/>
      <w:b/>
      <w:i/>
      <w:sz w:val="18"/>
    </w:rPr>
  </w:style>
  <w:style w:type="character" w:customStyle="1" w:styleId="BodyTextIndentChar">
    <w:name w:val="Body Text Indent Char"/>
    <w:link w:val="BodyTextIndent"/>
    <w:rsid w:val="00444325"/>
  </w:style>
  <w:style w:type="character" w:customStyle="1" w:styleId="BodyTextIndent2Char">
    <w:name w:val="Body Text Indent 2 Char"/>
    <w:link w:val="BodyTextIndent2"/>
    <w:rsid w:val="00444325"/>
  </w:style>
  <w:style w:type="character" w:customStyle="1" w:styleId="FootnoteTextChar">
    <w:name w:val="Footnote Text Char"/>
    <w:link w:val="FootnoteText"/>
    <w:rsid w:val="00444325"/>
    <w:rPr>
      <w:rFonts w:ascii="Century Schoolbook" w:hAnsi="Century Schoolbook" w:cs="Century Schoolbook"/>
    </w:rPr>
  </w:style>
  <w:style w:type="character" w:customStyle="1" w:styleId="BodyTextIndent3Char">
    <w:name w:val="Body Text Indent 3 Char"/>
    <w:link w:val="BodyTextIndent3"/>
    <w:rsid w:val="00444325"/>
    <w:rPr>
      <w:sz w:val="16"/>
      <w:szCs w:val="16"/>
    </w:rPr>
  </w:style>
  <w:style w:type="character" w:customStyle="1" w:styleId="BalloonTextChar">
    <w:name w:val="Balloon Text Char"/>
    <w:link w:val="BalloonText"/>
    <w:rsid w:val="00444325"/>
    <w:rPr>
      <w:rFonts w:ascii="Tahoma" w:hAnsi="Tahoma" w:cs="Tahoma"/>
      <w:sz w:val="16"/>
      <w:szCs w:val="16"/>
    </w:rPr>
  </w:style>
  <w:style w:type="character" w:customStyle="1" w:styleId="CommentSubjectChar">
    <w:name w:val="Comment Subject Char"/>
    <w:link w:val="CommentSubject"/>
    <w:rsid w:val="00444325"/>
    <w:rPr>
      <w:rFonts w:ascii="Arial" w:hAnsi="Arial"/>
      <w:b/>
      <w:bCs/>
    </w:rPr>
  </w:style>
  <w:style w:type="character" w:customStyle="1" w:styleId="Heading3Char">
    <w:name w:val="Heading 3 Char"/>
    <w:aliases w:val="Dow Heading 3 Char"/>
    <w:basedOn w:val="DefaultParagraphFont"/>
    <w:link w:val="Heading3"/>
    <w:rsid w:val="004423B5"/>
    <w:rPr>
      <w:rFonts w:ascii="Arial" w:hAnsi="Arial"/>
      <w:b/>
      <w:sz w:val="32"/>
    </w:rPr>
  </w:style>
  <w:style w:type="paragraph" w:customStyle="1" w:styleId="Pageleftblank">
    <w:name w:val="Page left blank"/>
    <w:basedOn w:val="BlockText1"/>
    <w:qFormat/>
    <w:rsid w:val="004423B5"/>
    <w:pPr>
      <w:spacing w:before="5040" w:after="0"/>
      <w:jc w:val="center"/>
    </w:pPr>
    <w:rPr>
      <w:i/>
      <w:color w:val="000000" w:themeColor="text1"/>
      <w:u w:color="FF0000"/>
    </w:rPr>
  </w:style>
  <w:style w:type="paragraph" w:customStyle="1" w:styleId="MapCont">
    <w:name w:val="MapCont"/>
    <w:basedOn w:val="Normal"/>
    <w:rsid w:val="004423B5"/>
    <w:pPr>
      <w:spacing w:after="240"/>
    </w:pPr>
    <w:rPr>
      <w:b/>
      <w:sz w:val="32"/>
    </w:rPr>
  </w:style>
  <w:style w:type="paragraph" w:customStyle="1" w:styleId="Tableautocount">
    <w:name w:val="Table auto count"/>
    <w:basedOn w:val="Normal"/>
    <w:rsid w:val="004423B5"/>
    <w:pPr>
      <w:spacing w:before="80" w:after="80"/>
      <w:jc w:val="center"/>
    </w:pPr>
    <w:rPr>
      <w:rFonts w:ascii="Times New Roman" w:hAnsi="Times New Roman"/>
    </w:rPr>
  </w:style>
  <w:style w:type="paragraph" w:customStyle="1" w:styleId="Blocklabel">
    <w:name w:val="Block label"/>
    <w:basedOn w:val="Normal"/>
    <w:rsid w:val="004423B5"/>
    <w:pPr>
      <w:spacing w:before="100"/>
    </w:pPr>
    <w:rPr>
      <w:rFonts w:ascii="Times New Roman" w:hAnsi="Times New Roman"/>
      <w:b/>
    </w:rPr>
  </w:style>
  <w:style w:type="paragraph" w:customStyle="1" w:styleId="BlockText1">
    <w:name w:val="Block Text1"/>
    <w:basedOn w:val="Normal"/>
    <w:rsid w:val="004423B5"/>
    <w:pPr>
      <w:spacing w:before="100" w:after="100"/>
    </w:pPr>
    <w:rPr>
      <w:rFonts w:ascii="Times New Roman" w:hAnsi="Times New Roman"/>
    </w:rPr>
  </w:style>
  <w:style w:type="paragraph" w:customStyle="1" w:styleId="DowListBullet">
    <w:name w:val="Dow List Bullet"/>
    <w:basedOn w:val="Normal"/>
    <w:link w:val="DowListBulletChar"/>
    <w:qFormat/>
    <w:rsid w:val="004423B5"/>
    <w:pPr>
      <w:numPr>
        <w:numId w:val="50"/>
      </w:numPr>
    </w:pPr>
    <w:rPr>
      <w:rFonts w:ascii="Times New Roman" w:eastAsiaTheme="minorHAnsi" w:hAnsi="Times New Roman" w:cstheme="minorBidi"/>
      <w:szCs w:val="22"/>
    </w:rPr>
  </w:style>
  <w:style w:type="character" w:customStyle="1" w:styleId="DowListBulletChar">
    <w:name w:val="Dow List Bullet Char"/>
    <w:basedOn w:val="DefaultParagraphFont"/>
    <w:link w:val="DowListBullet"/>
    <w:rsid w:val="004423B5"/>
    <w:rPr>
      <w:rFonts w:eastAsiaTheme="minorHAnsi" w:cstheme="minorBidi"/>
      <w:sz w:val="22"/>
      <w:szCs w:val="22"/>
    </w:rPr>
  </w:style>
  <w:style w:type="paragraph" w:customStyle="1" w:styleId="DowListBullet2">
    <w:name w:val="Dow List Bullet 2"/>
    <w:basedOn w:val="Normal"/>
    <w:qFormat/>
    <w:rsid w:val="004423B5"/>
    <w:pPr>
      <w:numPr>
        <w:numId w:val="51"/>
      </w:numPr>
    </w:pPr>
    <w:rPr>
      <w:rFonts w:ascii="Times New Roman" w:eastAsiaTheme="minorHAnsi" w:hAnsi="Times New Roman" w:cstheme="minorBidi"/>
      <w:szCs w:val="22"/>
    </w:rPr>
  </w:style>
  <w:style w:type="paragraph" w:customStyle="1" w:styleId="DowListBullet3">
    <w:name w:val="Dow List Bullet 3"/>
    <w:basedOn w:val="Normal"/>
    <w:qFormat/>
    <w:rsid w:val="004423B5"/>
    <w:pPr>
      <w:numPr>
        <w:numId w:val="52"/>
      </w:numPr>
      <w:tabs>
        <w:tab w:val="left" w:pos="1080"/>
      </w:tabs>
    </w:pPr>
    <w:rPr>
      <w:rFonts w:ascii="Times New Roman" w:eastAsiaTheme="minorHAnsi" w:hAnsi="Times New Roman" w:cstheme="minorBidi"/>
      <w:sz w:val="20"/>
      <w:szCs w:val="22"/>
    </w:rPr>
  </w:style>
  <w:style w:type="character" w:customStyle="1" w:styleId="UnresolvedMention1">
    <w:name w:val="Unresolved Mention1"/>
    <w:basedOn w:val="DefaultParagraphFont"/>
    <w:uiPriority w:val="99"/>
    <w:semiHidden/>
    <w:unhideWhenUsed/>
    <w:rsid w:val="00665EB0"/>
    <w:rPr>
      <w:color w:val="808080"/>
      <w:shd w:val="clear" w:color="auto" w:fill="E6E6E6"/>
    </w:rPr>
  </w:style>
  <w:style w:type="character" w:customStyle="1" w:styleId="FooterChar">
    <w:name w:val="Footer Char"/>
    <w:basedOn w:val="DefaultParagraphFont"/>
    <w:link w:val="Footer"/>
    <w:uiPriority w:val="99"/>
    <w:rsid w:val="0019617D"/>
    <w:rPr>
      <w:rFonts w:ascii="Arial" w:hAnsi="Arial"/>
      <w:sz w:val="22"/>
    </w:rPr>
  </w:style>
  <w:style w:type="paragraph" w:customStyle="1" w:styleId="Default">
    <w:name w:val="Default"/>
    <w:rsid w:val="003E2BAF"/>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964F8F"/>
    <w:rPr>
      <w:rFonts w:ascii="Arial" w:hAnsi="Arial"/>
      <w:sz w:val="22"/>
    </w:rPr>
  </w:style>
  <w:style w:type="character" w:styleId="UnresolvedMention">
    <w:name w:val="Unresolved Mention"/>
    <w:basedOn w:val="DefaultParagraphFont"/>
    <w:uiPriority w:val="99"/>
    <w:semiHidden/>
    <w:unhideWhenUsed/>
    <w:rsid w:val="0098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4868">
      <w:bodyDiv w:val="1"/>
      <w:marLeft w:val="0"/>
      <w:marRight w:val="0"/>
      <w:marTop w:val="0"/>
      <w:marBottom w:val="0"/>
      <w:divBdr>
        <w:top w:val="none" w:sz="0" w:space="0" w:color="auto"/>
        <w:left w:val="none" w:sz="0" w:space="0" w:color="auto"/>
        <w:bottom w:val="none" w:sz="0" w:space="0" w:color="auto"/>
        <w:right w:val="none" w:sz="0" w:space="0" w:color="auto"/>
      </w:divBdr>
    </w:div>
    <w:div w:id="157696043">
      <w:bodyDiv w:val="1"/>
      <w:marLeft w:val="0"/>
      <w:marRight w:val="0"/>
      <w:marTop w:val="0"/>
      <w:marBottom w:val="0"/>
      <w:divBdr>
        <w:top w:val="none" w:sz="0" w:space="0" w:color="auto"/>
        <w:left w:val="none" w:sz="0" w:space="0" w:color="auto"/>
        <w:bottom w:val="none" w:sz="0" w:space="0" w:color="auto"/>
        <w:right w:val="none" w:sz="0" w:space="0" w:color="auto"/>
      </w:divBdr>
    </w:div>
    <w:div w:id="204758426">
      <w:bodyDiv w:val="1"/>
      <w:marLeft w:val="0"/>
      <w:marRight w:val="0"/>
      <w:marTop w:val="0"/>
      <w:marBottom w:val="0"/>
      <w:divBdr>
        <w:top w:val="none" w:sz="0" w:space="0" w:color="auto"/>
        <w:left w:val="none" w:sz="0" w:space="0" w:color="auto"/>
        <w:bottom w:val="none" w:sz="0" w:space="0" w:color="auto"/>
        <w:right w:val="none" w:sz="0" w:space="0" w:color="auto"/>
      </w:divBdr>
    </w:div>
    <w:div w:id="267080644">
      <w:bodyDiv w:val="1"/>
      <w:marLeft w:val="0"/>
      <w:marRight w:val="0"/>
      <w:marTop w:val="0"/>
      <w:marBottom w:val="0"/>
      <w:divBdr>
        <w:top w:val="none" w:sz="0" w:space="0" w:color="auto"/>
        <w:left w:val="none" w:sz="0" w:space="0" w:color="auto"/>
        <w:bottom w:val="none" w:sz="0" w:space="0" w:color="auto"/>
        <w:right w:val="none" w:sz="0" w:space="0" w:color="auto"/>
      </w:divBdr>
    </w:div>
    <w:div w:id="292709294">
      <w:bodyDiv w:val="1"/>
      <w:marLeft w:val="0"/>
      <w:marRight w:val="0"/>
      <w:marTop w:val="0"/>
      <w:marBottom w:val="0"/>
      <w:divBdr>
        <w:top w:val="none" w:sz="0" w:space="0" w:color="auto"/>
        <w:left w:val="none" w:sz="0" w:space="0" w:color="auto"/>
        <w:bottom w:val="none" w:sz="0" w:space="0" w:color="auto"/>
        <w:right w:val="none" w:sz="0" w:space="0" w:color="auto"/>
      </w:divBdr>
    </w:div>
    <w:div w:id="372391417">
      <w:bodyDiv w:val="1"/>
      <w:marLeft w:val="0"/>
      <w:marRight w:val="0"/>
      <w:marTop w:val="0"/>
      <w:marBottom w:val="0"/>
      <w:divBdr>
        <w:top w:val="none" w:sz="0" w:space="0" w:color="auto"/>
        <w:left w:val="none" w:sz="0" w:space="0" w:color="auto"/>
        <w:bottom w:val="none" w:sz="0" w:space="0" w:color="auto"/>
        <w:right w:val="none" w:sz="0" w:space="0" w:color="auto"/>
      </w:divBdr>
    </w:div>
    <w:div w:id="383791889">
      <w:bodyDiv w:val="1"/>
      <w:marLeft w:val="0"/>
      <w:marRight w:val="0"/>
      <w:marTop w:val="0"/>
      <w:marBottom w:val="0"/>
      <w:divBdr>
        <w:top w:val="none" w:sz="0" w:space="0" w:color="auto"/>
        <w:left w:val="none" w:sz="0" w:space="0" w:color="auto"/>
        <w:bottom w:val="none" w:sz="0" w:space="0" w:color="auto"/>
        <w:right w:val="none" w:sz="0" w:space="0" w:color="auto"/>
      </w:divBdr>
    </w:div>
    <w:div w:id="398216192">
      <w:bodyDiv w:val="1"/>
      <w:marLeft w:val="0"/>
      <w:marRight w:val="0"/>
      <w:marTop w:val="0"/>
      <w:marBottom w:val="0"/>
      <w:divBdr>
        <w:top w:val="none" w:sz="0" w:space="0" w:color="auto"/>
        <w:left w:val="none" w:sz="0" w:space="0" w:color="auto"/>
        <w:bottom w:val="none" w:sz="0" w:space="0" w:color="auto"/>
        <w:right w:val="none" w:sz="0" w:space="0" w:color="auto"/>
      </w:divBdr>
    </w:div>
    <w:div w:id="522398767">
      <w:bodyDiv w:val="1"/>
      <w:marLeft w:val="0"/>
      <w:marRight w:val="0"/>
      <w:marTop w:val="0"/>
      <w:marBottom w:val="0"/>
      <w:divBdr>
        <w:top w:val="none" w:sz="0" w:space="0" w:color="auto"/>
        <w:left w:val="none" w:sz="0" w:space="0" w:color="auto"/>
        <w:bottom w:val="none" w:sz="0" w:space="0" w:color="auto"/>
        <w:right w:val="none" w:sz="0" w:space="0" w:color="auto"/>
      </w:divBdr>
    </w:div>
    <w:div w:id="616832029">
      <w:bodyDiv w:val="1"/>
      <w:marLeft w:val="0"/>
      <w:marRight w:val="0"/>
      <w:marTop w:val="0"/>
      <w:marBottom w:val="0"/>
      <w:divBdr>
        <w:top w:val="none" w:sz="0" w:space="0" w:color="auto"/>
        <w:left w:val="none" w:sz="0" w:space="0" w:color="auto"/>
        <w:bottom w:val="none" w:sz="0" w:space="0" w:color="auto"/>
        <w:right w:val="none" w:sz="0" w:space="0" w:color="auto"/>
      </w:divBdr>
    </w:div>
    <w:div w:id="660693117">
      <w:bodyDiv w:val="1"/>
      <w:marLeft w:val="0"/>
      <w:marRight w:val="0"/>
      <w:marTop w:val="0"/>
      <w:marBottom w:val="0"/>
      <w:divBdr>
        <w:top w:val="none" w:sz="0" w:space="0" w:color="auto"/>
        <w:left w:val="none" w:sz="0" w:space="0" w:color="auto"/>
        <w:bottom w:val="none" w:sz="0" w:space="0" w:color="auto"/>
        <w:right w:val="none" w:sz="0" w:space="0" w:color="auto"/>
      </w:divBdr>
    </w:div>
    <w:div w:id="784352843">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45064745">
      <w:bodyDiv w:val="1"/>
      <w:marLeft w:val="0"/>
      <w:marRight w:val="0"/>
      <w:marTop w:val="0"/>
      <w:marBottom w:val="0"/>
      <w:divBdr>
        <w:top w:val="none" w:sz="0" w:space="0" w:color="auto"/>
        <w:left w:val="none" w:sz="0" w:space="0" w:color="auto"/>
        <w:bottom w:val="none" w:sz="0" w:space="0" w:color="auto"/>
        <w:right w:val="none" w:sz="0" w:space="0" w:color="auto"/>
      </w:divBdr>
    </w:div>
    <w:div w:id="1159612255">
      <w:bodyDiv w:val="1"/>
      <w:marLeft w:val="0"/>
      <w:marRight w:val="0"/>
      <w:marTop w:val="0"/>
      <w:marBottom w:val="0"/>
      <w:divBdr>
        <w:top w:val="none" w:sz="0" w:space="0" w:color="auto"/>
        <w:left w:val="none" w:sz="0" w:space="0" w:color="auto"/>
        <w:bottom w:val="none" w:sz="0" w:space="0" w:color="auto"/>
        <w:right w:val="none" w:sz="0" w:space="0" w:color="auto"/>
      </w:divBdr>
      <w:divsChild>
        <w:div w:id="1642029338">
          <w:marLeft w:val="0"/>
          <w:marRight w:val="0"/>
          <w:marTop w:val="0"/>
          <w:marBottom w:val="0"/>
          <w:divBdr>
            <w:top w:val="none" w:sz="0" w:space="0" w:color="auto"/>
            <w:left w:val="none" w:sz="0" w:space="0" w:color="auto"/>
            <w:bottom w:val="none" w:sz="0" w:space="0" w:color="auto"/>
            <w:right w:val="none" w:sz="0" w:space="0" w:color="auto"/>
          </w:divBdr>
        </w:div>
      </w:divsChild>
    </w:div>
    <w:div w:id="1313635600">
      <w:bodyDiv w:val="1"/>
      <w:marLeft w:val="0"/>
      <w:marRight w:val="0"/>
      <w:marTop w:val="0"/>
      <w:marBottom w:val="0"/>
      <w:divBdr>
        <w:top w:val="none" w:sz="0" w:space="0" w:color="auto"/>
        <w:left w:val="none" w:sz="0" w:space="0" w:color="auto"/>
        <w:bottom w:val="none" w:sz="0" w:space="0" w:color="auto"/>
        <w:right w:val="none" w:sz="0" w:space="0" w:color="auto"/>
      </w:divBdr>
    </w:div>
    <w:div w:id="1316302713">
      <w:bodyDiv w:val="1"/>
      <w:marLeft w:val="0"/>
      <w:marRight w:val="0"/>
      <w:marTop w:val="0"/>
      <w:marBottom w:val="0"/>
      <w:divBdr>
        <w:top w:val="none" w:sz="0" w:space="0" w:color="auto"/>
        <w:left w:val="none" w:sz="0" w:space="0" w:color="auto"/>
        <w:bottom w:val="none" w:sz="0" w:space="0" w:color="auto"/>
        <w:right w:val="none" w:sz="0" w:space="0" w:color="auto"/>
      </w:divBdr>
    </w:div>
    <w:div w:id="1326126137">
      <w:bodyDiv w:val="1"/>
      <w:marLeft w:val="0"/>
      <w:marRight w:val="0"/>
      <w:marTop w:val="0"/>
      <w:marBottom w:val="0"/>
      <w:divBdr>
        <w:top w:val="none" w:sz="0" w:space="0" w:color="auto"/>
        <w:left w:val="none" w:sz="0" w:space="0" w:color="auto"/>
        <w:bottom w:val="none" w:sz="0" w:space="0" w:color="auto"/>
        <w:right w:val="none" w:sz="0" w:space="0" w:color="auto"/>
      </w:divBdr>
    </w:div>
    <w:div w:id="1339116862">
      <w:bodyDiv w:val="1"/>
      <w:marLeft w:val="0"/>
      <w:marRight w:val="0"/>
      <w:marTop w:val="0"/>
      <w:marBottom w:val="0"/>
      <w:divBdr>
        <w:top w:val="none" w:sz="0" w:space="0" w:color="auto"/>
        <w:left w:val="none" w:sz="0" w:space="0" w:color="auto"/>
        <w:bottom w:val="none" w:sz="0" w:space="0" w:color="auto"/>
        <w:right w:val="none" w:sz="0" w:space="0" w:color="auto"/>
      </w:divBdr>
    </w:div>
    <w:div w:id="1341850589">
      <w:bodyDiv w:val="1"/>
      <w:marLeft w:val="0"/>
      <w:marRight w:val="0"/>
      <w:marTop w:val="0"/>
      <w:marBottom w:val="0"/>
      <w:divBdr>
        <w:top w:val="none" w:sz="0" w:space="0" w:color="auto"/>
        <w:left w:val="none" w:sz="0" w:space="0" w:color="auto"/>
        <w:bottom w:val="none" w:sz="0" w:space="0" w:color="auto"/>
        <w:right w:val="none" w:sz="0" w:space="0" w:color="auto"/>
      </w:divBdr>
    </w:div>
    <w:div w:id="1383209070">
      <w:bodyDiv w:val="1"/>
      <w:marLeft w:val="0"/>
      <w:marRight w:val="0"/>
      <w:marTop w:val="0"/>
      <w:marBottom w:val="0"/>
      <w:divBdr>
        <w:top w:val="none" w:sz="0" w:space="0" w:color="auto"/>
        <w:left w:val="none" w:sz="0" w:space="0" w:color="auto"/>
        <w:bottom w:val="none" w:sz="0" w:space="0" w:color="auto"/>
        <w:right w:val="none" w:sz="0" w:space="0" w:color="auto"/>
      </w:divBdr>
    </w:div>
    <w:div w:id="1402604655">
      <w:bodyDiv w:val="1"/>
      <w:marLeft w:val="0"/>
      <w:marRight w:val="0"/>
      <w:marTop w:val="0"/>
      <w:marBottom w:val="0"/>
      <w:divBdr>
        <w:top w:val="none" w:sz="0" w:space="0" w:color="auto"/>
        <w:left w:val="none" w:sz="0" w:space="0" w:color="auto"/>
        <w:bottom w:val="none" w:sz="0" w:space="0" w:color="auto"/>
        <w:right w:val="none" w:sz="0" w:space="0" w:color="auto"/>
      </w:divBdr>
    </w:div>
    <w:div w:id="1406418598">
      <w:bodyDiv w:val="1"/>
      <w:marLeft w:val="0"/>
      <w:marRight w:val="0"/>
      <w:marTop w:val="0"/>
      <w:marBottom w:val="0"/>
      <w:divBdr>
        <w:top w:val="none" w:sz="0" w:space="0" w:color="auto"/>
        <w:left w:val="none" w:sz="0" w:space="0" w:color="auto"/>
        <w:bottom w:val="none" w:sz="0" w:space="0" w:color="auto"/>
        <w:right w:val="none" w:sz="0" w:space="0" w:color="auto"/>
      </w:divBdr>
    </w:div>
    <w:div w:id="1444768312">
      <w:bodyDiv w:val="1"/>
      <w:marLeft w:val="0"/>
      <w:marRight w:val="0"/>
      <w:marTop w:val="0"/>
      <w:marBottom w:val="0"/>
      <w:divBdr>
        <w:top w:val="none" w:sz="0" w:space="0" w:color="auto"/>
        <w:left w:val="none" w:sz="0" w:space="0" w:color="auto"/>
        <w:bottom w:val="none" w:sz="0" w:space="0" w:color="auto"/>
        <w:right w:val="none" w:sz="0" w:space="0" w:color="auto"/>
      </w:divBdr>
    </w:div>
    <w:div w:id="1550649292">
      <w:bodyDiv w:val="1"/>
      <w:marLeft w:val="0"/>
      <w:marRight w:val="0"/>
      <w:marTop w:val="0"/>
      <w:marBottom w:val="0"/>
      <w:divBdr>
        <w:top w:val="none" w:sz="0" w:space="0" w:color="auto"/>
        <w:left w:val="none" w:sz="0" w:space="0" w:color="auto"/>
        <w:bottom w:val="none" w:sz="0" w:space="0" w:color="auto"/>
        <w:right w:val="none" w:sz="0" w:space="0" w:color="auto"/>
      </w:divBdr>
    </w:div>
    <w:div w:id="1571423623">
      <w:bodyDiv w:val="1"/>
      <w:marLeft w:val="0"/>
      <w:marRight w:val="0"/>
      <w:marTop w:val="0"/>
      <w:marBottom w:val="0"/>
      <w:divBdr>
        <w:top w:val="none" w:sz="0" w:space="0" w:color="auto"/>
        <w:left w:val="none" w:sz="0" w:space="0" w:color="auto"/>
        <w:bottom w:val="none" w:sz="0" w:space="0" w:color="auto"/>
        <w:right w:val="none" w:sz="0" w:space="0" w:color="auto"/>
      </w:divBdr>
    </w:div>
    <w:div w:id="1625116489">
      <w:bodyDiv w:val="1"/>
      <w:marLeft w:val="0"/>
      <w:marRight w:val="0"/>
      <w:marTop w:val="0"/>
      <w:marBottom w:val="0"/>
      <w:divBdr>
        <w:top w:val="none" w:sz="0" w:space="0" w:color="auto"/>
        <w:left w:val="none" w:sz="0" w:space="0" w:color="auto"/>
        <w:bottom w:val="none" w:sz="0" w:space="0" w:color="auto"/>
        <w:right w:val="none" w:sz="0" w:space="0" w:color="auto"/>
      </w:divBdr>
    </w:div>
    <w:div w:id="1640763777">
      <w:bodyDiv w:val="1"/>
      <w:marLeft w:val="0"/>
      <w:marRight w:val="0"/>
      <w:marTop w:val="0"/>
      <w:marBottom w:val="0"/>
      <w:divBdr>
        <w:top w:val="none" w:sz="0" w:space="0" w:color="auto"/>
        <w:left w:val="none" w:sz="0" w:space="0" w:color="auto"/>
        <w:bottom w:val="none" w:sz="0" w:space="0" w:color="auto"/>
        <w:right w:val="none" w:sz="0" w:space="0" w:color="auto"/>
      </w:divBdr>
    </w:div>
    <w:div w:id="1676836496">
      <w:bodyDiv w:val="1"/>
      <w:marLeft w:val="0"/>
      <w:marRight w:val="0"/>
      <w:marTop w:val="0"/>
      <w:marBottom w:val="0"/>
      <w:divBdr>
        <w:top w:val="none" w:sz="0" w:space="0" w:color="auto"/>
        <w:left w:val="none" w:sz="0" w:space="0" w:color="auto"/>
        <w:bottom w:val="none" w:sz="0" w:space="0" w:color="auto"/>
        <w:right w:val="none" w:sz="0" w:space="0" w:color="auto"/>
      </w:divBdr>
    </w:div>
    <w:div w:id="1767918971">
      <w:bodyDiv w:val="1"/>
      <w:marLeft w:val="0"/>
      <w:marRight w:val="0"/>
      <w:marTop w:val="0"/>
      <w:marBottom w:val="0"/>
      <w:divBdr>
        <w:top w:val="none" w:sz="0" w:space="0" w:color="auto"/>
        <w:left w:val="none" w:sz="0" w:space="0" w:color="auto"/>
        <w:bottom w:val="none" w:sz="0" w:space="0" w:color="auto"/>
        <w:right w:val="none" w:sz="0" w:space="0" w:color="auto"/>
      </w:divBdr>
    </w:div>
    <w:div w:id="1804228231">
      <w:bodyDiv w:val="1"/>
      <w:marLeft w:val="0"/>
      <w:marRight w:val="0"/>
      <w:marTop w:val="0"/>
      <w:marBottom w:val="0"/>
      <w:divBdr>
        <w:top w:val="none" w:sz="0" w:space="0" w:color="auto"/>
        <w:left w:val="none" w:sz="0" w:space="0" w:color="auto"/>
        <w:bottom w:val="none" w:sz="0" w:space="0" w:color="auto"/>
        <w:right w:val="none" w:sz="0" w:space="0" w:color="auto"/>
      </w:divBdr>
    </w:div>
    <w:div w:id="1836648530">
      <w:bodyDiv w:val="1"/>
      <w:marLeft w:val="0"/>
      <w:marRight w:val="0"/>
      <w:marTop w:val="0"/>
      <w:marBottom w:val="0"/>
      <w:divBdr>
        <w:top w:val="none" w:sz="0" w:space="0" w:color="auto"/>
        <w:left w:val="none" w:sz="0" w:space="0" w:color="auto"/>
        <w:bottom w:val="none" w:sz="0" w:space="0" w:color="auto"/>
        <w:right w:val="none" w:sz="0" w:space="0" w:color="auto"/>
      </w:divBdr>
    </w:div>
    <w:div w:id="1892498704">
      <w:bodyDiv w:val="1"/>
      <w:marLeft w:val="0"/>
      <w:marRight w:val="0"/>
      <w:marTop w:val="0"/>
      <w:marBottom w:val="0"/>
      <w:divBdr>
        <w:top w:val="none" w:sz="0" w:space="0" w:color="auto"/>
        <w:left w:val="none" w:sz="0" w:space="0" w:color="auto"/>
        <w:bottom w:val="none" w:sz="0" w:space="0" w:color="auto"/>
        <w:right w:val="none" w:sz="0" w:space="0" w:color="auto"/>
      </w:divBdr>
    </w:div>
    <w:div w:id="1907186025">
      <w:bodyDiv w:val="1"/>
      <w:marLeft w:val="0"/>
      <w:marRight w:val="0"/>
      <w:marTop w:val="30"/>
      <w:marBottom w:val="750"/>
      <w:divBdr>
        <w:top w:val="none" w:sz="0" w:space="0" w:color="auto"/>
        <w:left w:val="none" w:sz="0" w:space="0" w:color="auto"/>
        <w:bottom w:val="none" w:sz="0" w:space="0" w:color="auto"/>
        <w:right w:val="none" w:sz="0" w:space="0" w:color="auto"/>
      </w:divBdr>
      <w:divsChild>
        <w:div w:id="1903520553">
          <w:marLeft w:val="0"/>
          <w:marRight w:val="0"/>
          <w:marTop w:val="0"/>
          <w:marBottom w:val="0"/>
          <w:divBdr>
            <w:top w:val="none" w:sz="0" w:space="0" w:color="auto"/>
            <w:left w:val="none" w:sz="0" w:space="0" w:color="auto"/>
            <w:bottom w:val="none" w:sz="0" w:space="0" w:color="auto"/>
            <w:right w:val="none" w:sz="0" w:space="0" w:color="auto"/>
          </w:divBdr>
        </w:div>
      </w:divsChild>
    </w:div>
    <w:div w:id="1921715160">
      <w:bodyDiv w:val="1"/>
      <w:marLeft w:val="0"/>
      <w:marRight w:val="0"/>
      <w:marTop w:val="0"/>
      <w:marBottom w:val="0"/>
      <w:divBdr>
        <w:top w:val="none" w:sz="0" w:space="0" w:color="auto"/>
        <w:left w:val="none" w:sz="0" w:space="0" w:color="auto"/>
        <w:bottom w:val="none" w:sz="0" w:space="0" w:color="auto"/>
        <w:right w:val="none" w:sz="0" w:space="0" w:color="auto"/>
      </w:divBdr>
    </w:div>
    <w:div w:id="2088846639">
      <w:bodyDiv w:val="1"/>
      <w:marLeft w:val="0"/>
      <w:marRight w:val="0"/>
      <w:marTop w:val="0"/>
      <w:marBottom w:val="0"/>
      <w:divBdr>
        <w:top w:val="none" w:sz="0" w:space="0" w:color="auto"/>
        <w:left w:val="none" w:sz="0" w:space="0" w:color="auto"/>
        <w:bottom w:val="none" w:sz="0" w:space="0" w:color="auto"/>
        <w:right w:val="none" w:sz="0" w:space="0" w:color="auto"/>
      </w:divBdr>
    </w:div>
    <w:div w:id="2119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50A9D90157347886D757A244F9C48" ma:contentTypeVersion="15" ma:contentTypeDescription="Create a new document." ma:contentTypeScope="" ma:versionID="d16aff242a5885d5830114004589e02f">
  <xsd:schema xmlns:xsd="http://www.w3.org/2001/XMLSchema" xmlns:xs="http://www.w3.org/2001/XMLSchema" xmlns:p="http://schemas.microsoft.com/office/2006/metadata/properties" xmlns:ns3="aedf12dd-32a1-4759-bdd9-0abb498a1213" xmlns:ns4="3403dde3-4966-42d1-aa43-c9e754cc6ba5" targetNamespace="http://schemas.microsoft.com/office/2006/metadata/properties" ma:root="true" ma:fieldsID="3c96a3a893f5a8347ce32e10b66215fc" ns3:_="" ns4:_="">
    <xsd:import namespace="aedf12dd-32a1-4759-bdd9-0abb498a1213"/>
    <xsd:import namespace="3403dde3-4966-42d1-aa43-c9e754cc6b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f12dd-32a1-4759-bdd9-0abb498a1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03dde3-4966-42d1-aa43-c9e754cc6b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8ce77a0-e67f-416b-bd02-45cda2d68ae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E3979-D0BA-44DD-9AD5-AD6C7022B3FD}">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3403dde3-4966-42d1-aa43-c9e754cc6ba5"/>
    <ds:schemaRef ds:uri="http://purl.org/dc/terms/"/>
    <ds:schemaRef ds:uri="http://schemas.microsoft.com/office/2006/metadata/properties"/>
    <ds:schemaRef ds:uri="aedf12dd-32a1-4759-bdd9-0abb498a1213"/>
    <ds:schemaRef ds:uri="http://www.w3.org/XML/1998/namespace"/>
    <ds:schemaRef ds:uri="http://purl.org/dc/dcmitype/"/>
  </ds:schemaRefs>
</ds:datastoreItem>
</file>

<file path=customXml/itemProps2.xml><?xml version="1.0" encoding="utf-8"?>
<ds:datastoreItem xmlns:ds="http://schemas.openxmlformats.org/officeDocument/2006/customXml" ds:itemID="{6239E054-23BA-4A92-9DE9-148752B6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f12dd-32a1-4759-bdd9-0abb498a1213"/>
    <ds:schemaRef ds:uri="3403dde3-4966-42d1-aa43-c9e754cc6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024A2-39BF-4ED5-A2FD-4E2A841EEE5C}">
  <ds:schemaRefs>
    <ds:schemaRef ds:uri="Microsoft.SharePoint.Taxonomy.ContentTypeSync"/>
  </ds:schemaRefs>
</ds:datastoreItem>
</file>

<file path=customXml/itemProps4.xml><?xml version="1.0" encoding="utf-8"?>
<ds:datastoreItem xmlns:ds="http://schemas.openxmlformats.org/officeDocument/2006/customXml" ds:itemID="{FE10062B-B84E-4E98-BE7F-969A963CFE33}">
  <ds:schemaRefs>
    <ds:schemaRef ds:uri="http://schemas.microsoft.com/sharepoint/v3/contenttype/forms"/>
  </ds:schemaRefs>
</ds:datastoreItem>
</file>

<file path=customXml/itemProps5.xml><?xml version="1.0" encoding="utf-8"?>
<ds:datastoreItem xmlns:ds="http://schemas.openxmlformats.org/officeDocument/2006/customXml" ds:itemID="{DFDA4E62-5C73-4AB5-A223-87B66DAF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184</Pages>
  <Words>80986</Words>
  <Characters>442661</Characters>
  <Application>Microsoft Office Word</Application>
  <DocSecurity>0</DocSecurity>
  <Lines>3688</Lines>
  <Paragraphs>1045</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522602</CharactersWithSpaces>
  <SharedDoc>false</SharedDoc>
  <HLinks>
    <vt:vector size="840" baseType="variant">
      <vt:variant>
        <vt:i4>5636108</vt:i4>
      </vt:variant>
      <vt:variant>
        <vt:i4>833</vt:i4>
      </vt:variant>
      <vt:variant>
        <vt:i4>0</vt:i4>
      </vt:variant>
      <vt:variant>
        <vt:i4>5</vt:i4>
      </vt:variant>
      <vt:variant>
        <vt:lpwstr>http://www.cyberregs.com/cgi-exe/cpage.dll?pg=x&amp;rp=/pseudo.htm&amp;sid=2015071512504358358&amp;aph=0&amp;cid=dowc&amp;uid=rhc0064&amp;clrA=307ee9&amp;clrV=307ee9&amp;clrX=307ee9&amp;aph=0&amp;qy=&amp;hlc=00FF00&amp;srchm=0&amp;ref=/indx/cfr/40cfr/CFR_40_63_-_5_ZZZZ.htm&amp;pseudo=UN1%2C%2CCFR%2CCFR_40_60_-_5_IIII%2C%2C</vt:lpwstr>
      </vt:variant>
      <vt:variant>
        <vt:lpwstr/>
      </vt:variant>
      <vt:variant>
        <vt:i4>5636108</vt:i4>
      </vt:variant>
      <vt:variant>
        <vt:i4>830</vt:i4>
      </vt:variant>
      <vt:variant>
        <vt:i4>0</vt:i4>
      </vt:variant>
      <vt:variant>
        <vt:i4>5</vt:i4>
      </vt:variant>
      <vt:variant>
        <vt:lpwstr>http://www.cyberregs.com/cgi-exe/cpage.dll?pg=x&amp;rp=/pseudo.htm&amp;sid=2015071512504358358&amp;aph=0&amp;cid=dowc&amp;uid=rhc0064&amp;clrA=307ee9&amp;clrV=307ee9&amp;clrX=307ee9&amp;aph=0&amp;qy=&amp;hlc=00FF00&amp;srchm=0&amp;ref=/indx/cfr/40cfr/CFR_40_63_-_5_ZZZZ.htm&amp;pseudo=UN1%2C%2CCFR%2CCFR_40_60_-_5_JJJJ%2C%2C</vt:lpwstr>
      </vt:variant>
      <vt:variant>
        <vt:lpwstr/>
      </vt:variant>
      <vt:variant>
        <vt:i4>5636108</vt:i4>
      </vt:variant>
      <vt:variant>
        <vt:i4>827</vt:i4>
      </vt:variant>
      <vt:variant>
        <vt:i4>0</vt:i4>
      </vt:variant>
      <vt:variant>
        <vt:i4>5</vt:i4>
      </vt:variant>
      <vt:variant>
        <vt:lpwstr>http://www.cyberregs.com/cgi-exe/cpage.dll?pg=x&amp;rp=/pseudo.htm&amp;sid=2015071512504358358&amp;aph=0&amp;cid=dowc&amp;uid=rhc0064&amp;clrA=307ee9&amp;clrV=307ee9&amp;clrX=307ee9&amp;aph=0&amp;qy=&amp;hlc=00FF00&amp;srchm=0&amp;ref=/indx/cfr/40cfr/CFR_40_63_-_5_ZZZZ.htm&amp;pseudo=UN1%2C%2CCFR%2CCFR_40_60_-_5_IIII%2C%2C</vt:lpwstr>
      </vt:variant>
      <vt:variant>
        <vt:lpwstr/>
      </vt:variant>
      <vt:variant>
        <vt:i4>1835068</vt:i4>
      </vt:variant>
      <vt:variant>
        <vt:i4>820</vt:i4>
      </vt:variant>
      <vt:variant>
        <vt:i4>0</vt:i4>
      </vt:variant>
      <vt:variant>
        <vt:i4>5</vt:i4>
      </vt:variant>
      <vt:variant>
        <vt:lpwstr/>
      </vt:variant>
      <vt:variant>
        <vt:lpwstr>_Toc462238978</vt:lpwstr>
      </vt:variant>
      <vt:variant>
        <vt:i4>1835068</vt:i4>
      </vt:variant>
      <vt:variant>
        <vt:i4>814</vt:i4>
      </vt:variant>
      <vt:variant>
        <vt:i4>0</vt:i4>
      </vt:variant>
      <vt:variant>
        <vt:i4>5</vt:i4>
      </vt:variant>
      <vt:variant>
        <vt:lpwstr/>
      </vt:variant>
      <vt:variant>
        <vt:lpwstr>_Toc462238977</vt:lpwstr>
      </vt:variant>
      <vt:variant>
        <vt:i4>1835068</vt:i4>
      </vt:variant>
      <vt:variant>
        <vt:i4>808</vt:i4>
      </vt:variant>
      <vt:variant>
        <vt:i4>0</vt:i4>
      </vt:variant>
      <vt:variant>
        <vt:i4>5</vt:i4>
      </vt:variant>
      <vt:variant>
        <vt:lpwstr/>
      </vt:variant>
      <vt:variant>
        <vt:lpwstr>_Toc462238976</vt:lpwstr>
      </vt:variant>
      <vt:variant>
        <vt:i4>1835068</vt:i4>
      </vt:variant>
      <vt:variant>
        <vt:i4>802</vt:i4>
      </vt:variant>
      <vt:variant>
        <vt:i4>0</vt:i4>
      </vt:variant>
      <vt:variant>
        <vt:i4>5</vt:i4>
      </vt:variant>
      <vt:variant>
        <vt:lpwstr/>
      </vt:variant>
      <vt:variant>
        <vt:lpwstr>_Toc462238975</vt:lpwstr>
      </vt:variant>
      <vt:variant>
        <vt:i4>1835068</vt:i4>
      </vt:variant>
      <vt:variant>
        <vt:i4>796</vt:i4>
      </vt:variant>
      <vt:variant>
        <vt:i4>0</vt:i4>
      </vt:variant>
      <vt:variant>
        <vt:i4>5</vt:i4>
      </vt:variant>
      <vt:variant>
        <vt:lpwstr/>
      </vt:variant>
      <vt:variant>
        <vt:lpwstr>_Toc462238974</vt:lpwstr>
      </vt:variant>
      <vt:variant>
        <vt:i4>1835068</vt:i4>
      </vt:variant>
      <vt:variant>
        <vt:i4>790</vt:i4>
      </vt:variant>
      <vt:variant>
        <vt:i4>0</vt:i4>
      </vt:variant>
      <vt:variant>
        <vt:i4>5</vt:i4>
      </vt:variant>
      <vt:variant>
        <vt:lpwstr/>
      </vt:variant>
      <vt:variant>
        <vt:lpwstr>_Toc462238973</vt:lpwstr>
      </vt:variant>
      <vt:variant>
        <vt:i4>1835068</vt:i4>
      </vt:variant>
      <vt:variant>
        <vt:i4>784</vt:i4>
      </vt:variant>
      <vt:variant>
        <vt:i4>0</vt:i4>
      </vt:variant>
      <vt:variant>
        <vt:i4>5</vt:i4>
      </vt:variant>
      <vt:variant>
        <vt:lpwstr/>
      </vt:variant>
      <vt:variant>
        <vt:lpwstr>_Toc462238972</vt:lpwstr>
      </vt:variant>
      <vt:variant>
        <vt:i4>1835068</vt:i4>
      </vt:variant>
      <vt:variant>
        <vt:i4>778</vt:i4>
      </vt:variant>
      <vt:variant>
        <vt:i4>0</vt:i4>
      </vt:variant>
      <vt:variant>
        <vt:i4>5</vt:i4>
      </vt:variant>
      <vt:variant>
        <vt:lpwstr/>
      </vt:variant>
      <vt:variant>
        <vt:lpwstr>_Toc462238971</vt:lpwstr>
      </vt:variant>
      <vt:variant>
        <vt:i4>1835068</vt:i4>
      </vt:variant>
      <vt:variant>
        <vt:i4>772</vt:i4>
      </vt:variant>
      <vt:variant>
        <vt:i4>0</vt:i4>
      </vt:variant>
      <vt:variant>
        <vt:i4>5</vt:i4>
      </vt:variant>
      <vt:variant>
        <vt:lpwstr/>
      </vt:variant>
      <vt:variant>
        <vt:lpwstr>_Toc462238970</vt:lpwstr>
      </vt:variant>
      <vt:variant>
        <vt:i4>1900604</vt:i4>
      </vt:variant>
      <vt:variant>
        <vt:i4>766</vt:i4>
      </vt:variant>
      <vt:variant>
        <vt:i4>0</vt:i4>
      </vt:variant>
      <vt:variant>
        <vt:i4>5</vt:i4>
      </vt:variant>
      <vt:variant>
        <vt:lpwstr/>
      </vt:variant>
      <vt:variant>
        <vt:lpwstr>_Toc462238969</vt:lpwstr>
      </vt:variant>
      <vt:variant>
        <vt:i4>1900604</vt:i4>
      </vt:variant>
      <vt:variant>
        <vt:i4>760</vt:i4>
      </vt:variant>
      <vt:variant>
        <vt:i4>0</vt:i4>
      </vt:variant>
      <vt:variant>
        <vt:i4>5</vt:i4>
      </vt:variant>
      <vt:variant>
        <vt:lpwstr/>
      </vt:variant>
      <vt:variant>
        <vt:lpwstr>_Toc462238968</vt:lpwstr>
      </vt:variant>
      <vt:variant>
        <vt:i4>1900604</vt:i4>
      </vt:variant>
      <vt:variant>
        <vt:i4>754</vt:i4>
      </vt:variant>
      <vt:variant>
        <vt:i4>0</vt:i4>
      </vt:variant>
      <vt:variant>
        <vt:i4>5</vt:i4>
      </vt:variant>
      <vt:variant>
        <vt:lpwstr/>
      </vt:variant>
      <vt:variant>
        <vt:lpwstr>_Toc462238967</vt:lpwstr>
      </vt:variant>
      <vt:variant>
        <vt:i4>1900604</vt:i4>
      </vt:variant>
      <vt:variant>
        <vt:i4>748</vt:i4>
      </vt:variant>
      <vt:variant>
        <vt:i4>0</vt:i4>
      </vt:variant>
      <vt:variant>
        <vt:i4>5</vt:i4>
      </vt:variant>
      <vt:variant>
        <vt:lpwstr/>
      </vt:variant>
      <vt:variant>
        <vt:lpwstr>_Toc462238966</vt:lpwstr>
      </vt:variant>
      <vt:variant>
        <vt:i4>1900604</vt:i4>
      </vt:variant>
      <vt:variant>
        <vt:i4>742</vt:i4>
      </vt:variant>
      <vt:variant>
        <vt:i4>0</vt:i4>
      </vt:variant>
      <vt:variant>
        <vt:i4>5</vt:i4>
      </vt:variant>
      <vt:variant>
        <vt:lpwstr/>
      </vt:variant>
      <vt:variant>
        <vt:lpwstr>_Toc462238965</vt:lpwstr>
      </vt:variant>
      <vt:variant>
        <vt:i4>1900604</vt:i4>
      </vt:variant>
      <vt:variant>
        <vt:i4>736</vt:i4>
      </vt:variant>
      <vt:variant>
        <vt:i4>0</vt:i4>
      </vt:variant>
      <vt:variant>
        <vt:i4>5</vt:i4>
      </vt:variant>
      <vt:variant>
        <vt:lpwstr/>
      </vt:variant>
      <vt:variant>
        <vt:lpwstr>_Toc462238964</vt:lpwstr>
      </vt:variant>
      <vt:variant>
        <vt:i4>1900604</vt:i4>
      </vt:variant>
      <vt:variant>
        <vt:i4>730</vt:i4>
      </vt:variant>
      <vt:variant>
        <vt:i4>0</vt:i4>
      </vt:variant>
      <vt:variant>
        <vt:i4>5</vt:i4>
      </vt:variant>
      <vt:variant>
        <vt:lpwstr/>
      </vt:variant>
      <vt:variant>
        <vt:lpwstr>_Toc462238963</vt:lpwstr>
      </vt:variant>
      <vt:variant>
        <vt:i4>1900604</vt:i4>
      </vt:variant>
      <vt:variant>
        <vt:i4>724</vt:i4>
      </vt:variant>
      <vt:variant>
        <vt:i4>0</vt:i4>
      </vt:variant>
      <vt:variant>
        <vt:i4>5</vt:i4>
      </vt:variant>
      <vt:variant>
        <vt:lpwstr/>
      </vt:variant>
      <vt:variant>
        <vt:lpwstr>_Toc462238962</vt:lpwstr>
      </vt:variant>
      <vt:variant>
        <vt:i4>1900604</vt:i4>
      </vt:variant>
      <vt:variant>
        <vt:i4>718</vt:i4>
      </vt:variant>
      <vt:variant>
        <vt:i4>0</vt:i4>
      </vt:variant>
      <vt:variant>
        <vt:i4>5</vt:i4>
      </vt:variant>
      <vt:variant>
        <vt:lpwstr/>
      </vt:variant>
      <vt:variant>
        <vt:lpwstr>_Toc462238961</vt:lpwstr>
      </vt:variant>
      <vt:variant>
        <vt:i4>1900604</vt:i4>
      </vt:variant>
      <vt:variant>
        <vt:i4>712</vt:i4>
      </vt:variant>
      <vt:variant>
        <vt:i4>0</vt:i4>
      </vt:variant>
      <vt:variant>
        <vt:i4>5</vt:i4>
      </vt:variant>
      <vt:variant>
        <vt:lpwstr/>
      </vt:variant>
      <vt:variant>
        <vt:lpwstr>_Toc462238960</vt:lpwstr>
      </vt:variant>
      <vt:variant>
        <vt:i4>1966140</vt:i4>
      </vt:variant>
      <vt:variant>
        <vt:i4>706</vt:i4>
      </vt:variant>
      <vt:variant>
        <vt:i4>0</vt:i4>
      </vt:variant>
      <vt:variant>
        <vt:i4>5</vt:i4>
      </vt:variant>
      <vt:variant>
        <vt:lpwstr/>
      </vt:variant>
      <vt:variant>
        <vt:lpwstr>_Toc462238959</vt:lpwstr>
      </vt:variant>
      <vt:variant>
        <vt:i4>1966140</vt:i4>
      </vt:variant>
      <vt:variant>
        <vt:i4>700</vt:i4>
      </vt:variant>
      <vt:variant>
        <vt:i4>0</vt:i4>
      </vt:variant>
      <vt:variant>
        <vt:i4>5</vt:i4>
      </vt:variant>
      <vt:variant>
        <vt:lpwstr/>
      </vt:variant>
      <vt:variant>
        <vt:lpwstr>_Toc462238958</vt:lpwstr>
      </vt:variant>
      <vt:variant>
        <vt:i4>1966140</vt:i4>
      </vt:variant>
      <vt:variant>
        <vt:i4>694</vt:i4>
      </vt:variant>
      <vt:variant>
        <vt:i4>0</vt:i4>
      </vt:variant>
      <vt:variant>
        <vt:i4>5</vt:i4>
      </vt:variant>
      <vt:variant>
        <vt:lpwstr/>
      </vt:variant>
      <vt:variant>
        <vt:lpwstr>_Toc462238957</vt:lpwstr>
      </vt:variant>
      <vt:variant>
        <vt:i4>1966140</vt:i4>
      </vt:variant>
      <vt:variant>
        <vt:i4>688</vt:i4>
      </vt:variant>
      <vt:variant>
        <vt:i4>0</vt:i4>
      </vt:variant>
      <vt:variant>
        <vt:i4>5</vt:i4>
      </vt:variant>
      <vt:variant>
        <vt:lpwstr/>
      </vt:variant>
      <vt:variant>
        <vt:lpwstr>_Toc462238956</vt:lpwstr>
      </vt:variant>
      <vt:variant>
        <vt:i4>1966140</vt:i4>
      </vt:variant>
      <vt:variant>
        <vt:i4>682</vt:i4>
      </vt:variant>
      <vt:variant>
        <vt:i4>0</vt:i4>
      </vt:variant>
      <vt:variant>
        <vt:i4>5</vt:i4>
      </vt:variant>
      <vt:variant>
        <vt:lpwstr/>
      </vt:variant>
      <vt:variant>
        <vt:lpwstr>_Toc462238955</vt:lpwstr>
      </vt:variant>
      <vt:variant>
        <vt:i4>1966140</vt:i4>
      </vt:variant>
      <vt:variant>
        <vt:i4>676</vt:i4>
      </vt:variant>
      <vt:variant>
        <vt:i4>0</vt:i4>
      </vt:variant>
      <vt:variant>
        <vt:i4>5</vt:i4>
      </vt:variant>
      <vt:variant>
        <vt:lpwstr/>
      </vt:variant>
      <vt:variant>
        <vt:lpwstr>_Toc462238954</vt:lpwstr>
      </vt:variant>
      <vt:variant>
        <vt:i4>1966140</vt:i4>
      </vt:variant>
      <vt:variant>
        <vt:i4>670</vt:i4>
      </vt:variant>
      <vt:variant>
        <vt:i4>0</vt:i4>
      </vt:variant>
      <vt:variant>
        <vt:i4>5</vt:i4>
      </vt:variant>
      <vt:variant>
        <vt:lpwstr/>
      </vt:variant>
      <vt:variant>
        <vt:lpwstr>_Toc462238953</vt:lpwstr>
      </vt:variant>
      <vt:variant>
        <vt:i4>1966140</vt:i4>
      </vt:variant>
      <vt:variant>
        <vt:i4>664</vt:i4>
      </vt:variant>
      <vt:variant>
        <vt:i4>0</vt:i4>
      </vt:variant>
      <vt:variant>
        <vt:i4>5</vt:i4>
      </vt:variant>
      <vt:variant>
        <vt:lpwstr/>
      </vt:variant>
      <vt:variant>
        <vt:lpwstr>_Toc462238952</vt:lpwstr>
      </vt:variant>
      <vt:variant>
        <vt:i4>1966140</vt:i4>
      </vt:variant>
      <vt:variant>
        <vt:i4>658</vt:i4>
      </vt:variant>
      <vt:variant>
        <vt:i4>0</vt:i4>
      </vt:variant>
      <vt:variant>
        <vt:i4>5</vt:i4>
      </vt:variant>
      <vt:variant>
        <vt:lpwstr/>
      </vt:variant>
      <vt:variant>
        <vt:lpwstr>_Toc462238951</vt:lpwstr>
      </vt:variant>
      <vt:variant>
        <vt:i4>1966140</vt:i4>
      </vt:variant>
      <vt:variant>
        <vt:i4>652</vt:i4>
      </vt:variant>
      <vt:variant>
        <vt:i4>0</vt:i4>
      </vt:variant>
      <vt:variant>
        <vt:i4>5</vt:i4>
      </vt:variant>
      <vt:variant>
        <vt:lpwstr/>
      </vt:variant>
      <vt:variant>
        <vt:lpwstr>_Toc462238950</vt:lpwstr>
      </vt:variant>
      <vt:variant>
        <vt:i4>2031676</vt:i4>
      </vt:variant>
      <vt:variant>
        <vt:i4>646</vt:i4>
      </vt:variant>
      <vt:variant>
        <vt:i4>0</vt:i4>
      </vt:variant>
      <vt:variant>
        <vt:i4>5</vt:i4>
      </vt:variant>
      <vt:variant>
        <vt:lpwstr/>
      </vt:variant>
      <vt:variant>
        <vt:lpwstr>_Toc462238949</vt:lpwstr>
      </vt:variant>
      <vt:variant>
        <vt:i4>2031676</vt:i4>
      </vt:variant>
      <vt:variant>
        <vt:i4>640</vt:i4>
      </vt:variant>
      <vt:variant>
        <vt:i4>0</vt:i4>
      </vt:variant>
      <vt:variant>
        <vt:i4>5</vt:i4>
      </vt:variant>
      <vt:variant>
        <vt:lpwstr/>
      </vt:variant>
      <vt:variant>
        <vt:lpwstr>_Toc462238948</vt:lpwstr>
      </vt:variant>
      <vt:variant>
        <vt:i4>2031676</vt:i4>
      </vt:variant>
      <vt:variant>
        <vt:i4>634</vt:i4>
      </vt:variant>
      <vt:variant>
        <vt:i4>0</vt:i4>
      </vt:variant>
      <vt:variant>
        <vt:i4>5</vt:i4>
      </vt:variant>
      <vt:variant>
        <vt:lpwstr/>
      </vt:variant>
      <vt:variant>
        <vt:lpwstr>_Toc462238947</vt:lpwstr>
      </vt:variant>
      <vt:variant>
        <vt:i4>2031676</vt:i4>
      </vt:variant>
      <vt:variant>
        <vt:i4>628</vt:i4>
      </vt:variant>
      <vt:variant>
        <vt:i4>0</vt:i4>
      </vt:variant>
      <vt:variant>
        <vt:i4>5</vt:i4>
      </vt:variant>
      <vt:variant>
        <vt:lpwstr/>
      </vt:variant>
      <vt:variant>
        <vt:lpwstr>_Toc462238946</vt:lpwstr>
      </vt:variant>
      <vt:variant>
        <vt:i4>2031676</vt:i4>
      </vt:variant>
      <vt:variant>
        <vt:i4>622</vt:i4>
      </vt:variant>
      <vt:variant>
        <vt:i4>0</vt:i4>
      </vt:variant>
      <vt:variant>
        <vt:i4>5</vt:i4>
      </vt:variant>
      <vt:variant>
        <vt:lpwstr/>
      </vt:variant>
      <vt:variant>
        <vt:lpwstr>_Toc462238945</vt:lpwstr>
      </vt:variant>
      <vt:variant>
        <vt:i4>2031676</vt:i4>
      </vt:variant>
      <vt:variant>
        <vt:i4>616</vt:i4>
      </vt:variant>
      <vt:variant>
        <vt:i4>0</vt:i4>
      </vt:variant>
      <vt:variant>
        <vt:i4>5</vt:i4>
      </vt:variant>
      <vt:variant>
        <vt:lpwstr/>
      </vt:variant>
      <vt:variant>
        <vt:lpwstr>_Toc462238944</vt:lpwstr>
      </vt:variant>
      <vt:variant>
        <vt:i4>2031676</vt:i4>
      </vt:variant>
      <vt:variant>
        <vt:i4>610</vt:i4>
      </vt:variant>
      <vt:variant>
        <vt:i4>0</vt:i4>
      </vt:variant>
      <vt:variant>
        <vt:i4>5</vt:i4>
      </vt:variant>
      <vt:variant>
        <vt:lpwstr/>
      </vt:variant>
      <vt:variant>
        <vt:lpwstr>_Toc462238943</vt:lpwstr>
      </vt:variant>
      <vt:variant>
        <vt:i4>2031676</vt:i4>
      </vt:variant>
      <vt:variant>
        <vt:i4>604</vt:i4>
      </vt:variant>
      <vt:variant>
        <vt:i4>0</vt:i4>
      </vt:variant>
      <vt:variant>
        <vt:i4>5</vt:i4>
      </vt:variant>
      <vt:variant>
        <vt:lpwstr/>
      </vt:variant>
      <vt:variant>
        <vt:lpwstr>_Toc462238942</vt:lpwstr>
      </vt:variant>
      <vt:variant>
        <vt:i4>2031676</vt:i4>
      </vt:variant>
      <vt:variant>
        <vt:i4>598</vt:i4>
      </vt:variant>
      <vt:variant>
        <vt:i4>0</vt:i4>
      </vt:variant>
      <vt:variant>
        <vt:i4>5</vt:i4>
      </vt:variant>
      <vt:variant>
        <vt:lpwstr/>
      </vt:variant>
      <vt:variant>
        <vt:lpwstr>_Toc462238941</vt:lpwstr>
      </vt:variant>
      <vt:variant>
        <vt:i4>2031676</vt:i4>
      </vt:variant>
      <vt:variant>
        <vt:i4>592</vt:i4>
      </vt:variant>
      <vt:variant>
        <vt:i4>0</vt:i4>
      </vt:variant>
      <vt:variant>
        <vt:i4>5</vt:i4>
      </vt:variant>
      <vt:variant>
        <vt:lpwstr/>
      </vt:variant>
      <vt:variant>
        <vt:lpwstr>_Toc462238940</vt:lpwstr>
      </vt:variant>
      <vt:variant>
        <vt:i4>1572924</vt:i4>
      </vt:variant>
      <vt:variant>
        <vt:i4>586</vt:i4>
      </vt:variant>
      <vt:variant>
        <vt:i4>0</vt:i4>
      </vt:variant>
      <vt:variant>
        <vt:i4>5</vt:i4>
      </vt:variant>
      <vt:variant>
        <vt:lpwstr/>
      </vt:variant>
      <vt:variant>
        <vt:lpwstr>_Toc462238939</vt:lpwstr>
      </vt:variant>
      <vt:variant>
        <vt:i4>1572924</vt:i4>
      </vt:variant>
      <vt:variant>
        <vt:i4>580</vt:i4>
      </vt:variant>
      <vt:variant>
        <vt:i4>0</vt:i4>
      </vt:variant>
      <vt:variant>
        <vt:i4>5</vt:i4>
      </vt:variant>
      <vt:variant>
        <vt:lpwstr/>
      </vt:variant>
      <vt:variant>
        <vt:lpwstr>_Toc462238938</vt:lpwstr>
      </vt:variant>
      <vt:variant>
        <vt:i4>1572924</vt:i4>
      </vt:variant>
      <vt:variant>
        <vt:i4>574</vt:i4>
      </vt:variant>
      <vt:variant>
        <vt:i4>0</vt:i4>
      </vt:variant>
      <vt:variant>
        <vt:i4>5</vt:i4>
      </vt:variant>
      <vt:variant>
        <vt:lpwstr/>
      </vt:variant>
      <vt:variant>
        <vt:lpwstr>_Toc462238937</vt:lpwstr>
      </vt:variant>
      <vt:variant>
        <vt:i4>1572924</vt:i4>
      </vt:variant>
      <vt:variant>
        <vt:i4>568</vt:i4>
      </vt:variant>
      <vt:variant>
        <vt:i4>0</vt:i4>
      </vt:variant>
      <vt:variant>
        <vt:i4>5</vt:i4>
      </vt:variant>
      <vt:variant>
        <vt:lpwstr/>
      </vt:variant>
      <vt:variant>
        <vt:lpwstr>_Toc462238936</vt:lpwstr>
      </vt:variant>
      <vt:variant>
        <vt:i4>1572924</vt:i4>
      </vt:variant>
      <vt:variant>
        <vt:i4>562</vt:i4>
      </vt:variant>
      <vt:variant>
        <vt:i4>0</vt:i4>
      </vt:variant>
      <vt:variant>
        <vt:i4>5</vt:i4>
      </vt:variant>
      <vt:variant>
        <vt:lpwstr/>
      </vt:variant>
      <vt:variant>
        <vt:lpwstr>_Toc462238935</vt:lpwstr>
      </vt:variant>
      <vt:variant>
        <vt:i4>1572924</vt:i4>
      </vt:variant>
      <vt:variant>
        <vt:i4>556</vt:i4>
      </vt:variant>
      <vt:variant>
        <vt:i4>0</vt:i4>
      </vt:variant>
      <vt:variant>
        <vt:i4>5</vt:i4>
      </vt:variant>
      <vt:variant>
        <vt:lpwstr/>
      </vt:variant>
      <vt:variant>
        <vt:lpwstr>_Toc462238934</vt:lpwstr>
      </vt:variant>
      <vt:variant>
        <vt:i4>1572924</vt:i4>
      </vt:variant>
      <vt:variant>
        <vt:i4>550</vt:i4>
      </vt:variant>
      <vt:variant>
        <vt:i4>0</vt:i4>
      </vt:variant>
      <vt:variant>
        <vt:i4>5</vt:i4>
      </vt:variant>
      <vt:variant>
        <vt:lpwstr/>
      </vt:variant>
      <vt:variant>
        <vt:lpwstr>_Toc462238933</vt:lpwstr>
      </vt:variant>
      <vt:variant>
        <vt:i4>1572924</vt:i4>
      </vt:variant>
      <vt:variant>
        <vt:i4>544</vt:i4>
      </vt:variant>
      <vt:variant>
        <vt:i4>0</vt:i4>
      </vt:variant>
      <vt:variant>
        <vt:i4>5</vt:i4>
      </vt:variant>
      <vt:variant>
        <vt:lpwstr/>
      </vt:variant>
      <vt:variant>
        <vt:lpwstr>_Toc462238932</vt:lpwstr>
      </vt:variant>
      <vt:variant>
        <vt:i4>1572924</vt:i4>
      </vt:variant>
      <vt:variant>
        <vt:i4>538</vt:i4>
      </vt:variant>
      <vt:variant>
        <vt:i4>0</vt:i4>
      </vt:variant>
      <vt:variant>
        <vt:i4>5</vt:i4>
      </vt:variant>
      <vt:variant>
        <vt:lpwstr/>
      </vt:variant>
      <vt:variant>
        <vt:lpwstr>_Toc462238931</vt:lpwstr>
      </vt:variant>
      <vt:variant>
        <vt:i4>1572924</vt:i4>
      </vt:variant>
      <vt:variant>
        <vt:i4>532</vt:i4>
      </vt:variant>
      <vt:variant>
        <vt:i4>0</vt:i4>
      </vt:variant>
      <vt:variant>
        <vt:i4>5</vt:i4>
      </vt:variant>
      <vt:variant>
        <vt:lpwstr/>
      </vt:variant>
      <vt:variant>
        <vt:lpwstr>_Toc462238930</vt:lpwstr>
      </vt:variant>
      <vt:variant>
        <vt:i4>1638460</vt:i4>
      </vt:variant>
      <vt:variant>
        <vt:i4>526</vt:i4>
      </vt:variant>
      <vt:variant>
        <vt:i4>0</vt:i4>
      </vt:variant>
      <vt:variant>
        <vt:i4>5</vt:i4>
      </vt:variant>
      <vt:variant>
        <vt:lpwstr/>
      </vt:variant>
      <vt:variant>
        <vt:lpwstr>_Toc462238929</vt:lpwstr>
      </vt:variant>
      <vt:variant>
        <vt:i4>1638460</vt:i4>
      </vt:variant>
      <vt:variant>
        <vt:i4>520</vt:i4>
      </vt:variant>
      <vt:variant>
        <vt:i4>0</vt:i4>
      </vt:variant>
      <vt:variant>
        <vt:i4>5</vt:i4>
      </vt:variant>
      <vt:variant>
        <vt:lpwstr/>
      </vt:variant>
      <vt:variant>
        <vt:lpwstr>_Toc462238928</vt:lpwstr>
      </vt:variant>
      <vt:variant>
        <vt:i4>1638460</vt:i4>
      </vt:variant>
      <vt:variant>
        <vt:i4>514</vt:i4>
      </vt:variant>
      <vt:variant>
        <vt:i4>0</vt:i4>
      </vt:variant>
      <vt:variant>
        <vt:i4>5</vt:i4>
      </vt:variant>
      <vt:variant>
        <vt:lpwstr/>
      </vt:variant>
      <vt:variant>
        <vt:lpwstr>_Toc462238927</vt:lpwstr>
      </vt:variant>
      <vt:variant>
        <vt:i4>1638460</vt:i4>
      </vt:variant>
      <vt:variant>
        <vt:i4>508</vt:i4>
      </vt:variant>
      <vt:variant>
        <vt:i4>0</vt:i4>
      </vt:variant>
      <vt:variant>
        <vt:i4>5</vt:i4>
      </vt:variant>
      <vt:variant>
        <vt:lpwstr/>
      </vt:variant>
      <vt:variant>
        <vt:lpwstr>_Toc462238926</vt:lpwstr>
      </vt:variant>
      <vt:variant>
        <vt:i4>1638460</vt:i4>
      </vt:variant>
      <vt:variant>
        <vt:i4>502</vt:i4>
      </vt:variant>
      <vt:variant>
        <vt:i4>0</vt:i4>
      </vt:variant>
      <vt:variant>
        <vt:i4>5</vt:i4>
      </vt:variant>
      <vt:variant>
        <vt:lpwstr/>
      </vt:variant>
      <vt:variant>
        <vt:lpwstr>_Toc462238925</vt:lpwstr>
      </vt:variant>
      <vt:variant>
        <vt:i4>1638460</vt:i4>
      </vt:variant>
      <vt:variant>
        <vt:i4>496</vt:i4>
      </vt:variant>
      <vt:variant>
        <vt:i4>0</vt:i4>
      </vt:variant>
      <vt:variant>
        <vt:i4>5</vt:i4>
      </vt:variant>
      <vt:variant>
        <vt:lpwstr/>
      </vt:variant>
      <vt:variant>
        <vt:lpwstr>_Toc462238924</vt:lpwstr>
      </vt:variant>
      <vt:variant>
        <vt:i4>1638460</vt:i4>
      </vt:variant>
      <vt:variant>
        <vt:i4>490</vt:i4>
      </vt:variant>
      <vt:variant>
        <vt:i4>0</vt:i4>
      </vt:variant>
      <vt:variant>
        <vt:i4>5</vt:i4>
      </vt:variant>
      <vt:variant>
        <vt:lpwstr/>
      </vt:variant>
      <vt:variant>
        <vt:lpwstr>_Toc462238923</vt:lpwstr>
      </vt:variant>
      <vt:variant>
        <vt:i4>1638460</vt:i4>
      </vt:variant>
      <vt:variant>
        <vt:i4>484</vt:i4>
      </vt:variant>
      <vt:variant>
        <vt:i4>0</vt:i4>
      </vt:variant>
      <vt:variant>
        <vt:i4>5</vt:i4>
      </vt:variant>
      <vt:variant>
        <vt:lpwstr/>
      </vt:variant>
      <vt:variant>
        <vt:lpwstr>_Toc462238922</vt:lpwstr>
      </vt:variant>
      <vt:variant>
        <vt:i4>1638460</vt:i4>
      </vt:variant>
      <vt:variant>
        <vt:i4>478</vt:i4>
      </vt:variant>
      <vt:variant>
        <vt:i4>0</vt:i4>
      </vt:variant>
      <vt:variant>
        <vt:i4>5</vt:i4>
      </vt:variant>
      <vt:variant>
        <vt:lpwstr/>
      </vt:variant>
      <vt:variant>
        <vt:lpwstr>_Toc462238921</vt:lpwstr>
      </vt:variant>
      <vt:variant>
        <vt:i4>1638460</vt:i4>
      </vt:variant>
      <vt:variant>
        <vt:i4>472</vt:i4>
      </vt:variant>
      <vt:variant>
        <vt:i4>0</vt:i4>
      </vt:variant>
      <vt:variant>
        <vt:i4>5</vt:i4>
      </vt:variant>
      <vt:variant>
        <vt:lpwstr/>
      </vt:variant>
      <vt:variant>
        <vt:lpwstr>_Toc462238920</vt:lpwstr>
      </vt:variant>
      <vt:variant>
        <vt:i4>1703996</vt:i4>
      </vt:variant>
      <vt:variant>
        <vt:i4>466</vt:i4>
      </vt:variant>
      <vt:variant>
        <vt:i4>0</vt:i4>
      </vt:variant>
      <vt:variant>
        <vt:i4>5</vt:i4>
      </vt:variant>
      <vt:variant>
        <vt:lpwstr/>
      </vt:variant>
      <vt:variant>
        <vt:lpwstr>_Toc462238919</vt:lpwstr>
      </vt:variant>
      <vt:variant>
        <vt:i4>1703996</vt:i4>
      </vt:variant>
      <vt:variant>
        <vt:i4>460</vt:i4>
      </vt:variant>
      <vt:variant>
        <vt:i4>0</vt:i4>
      </vt:variant>
      <vt:variant>
        <vt:i4>5</vt:i4>
      </vt:variant>
      <vt:variant>
        <vt:lpwstr/>
      </vt:variant>
      <vt:variant>
        <vt:lpwstr>_Toc462238918</vt:lpwstr>
      </vt:variant>
      <vt:variant>
        <vt:i4>1703996</vt:i4>
      </vt:variant>
      <vt:variant>
        <vt:i4>454</vt:i4>
      </vt:variant>
      <vt:variant>
        <vt:i4>0</vt:i4>
      </vt:variant>
      <vt:variant>
        <vt:i4>5</vt:i4>
      </vt:variant>
      <vt:variant>
        <vt:lpwstr/>
      </vt:variant>
      <vt:variant>
        <vt:lpwstr>_Toc462238917</vt:lpwstr>
      </vt:variant>
      <vt:variant>
        <vt:i4>1703996</vt:i4>
      </vt:variant>
      <vt:variant>
        <vt:i4>448</vt:i4>
      </vt:variant>
      <vt:variant>
        <vt:i4>0</vt:i4>
      </vt:variant>
      <vt:variant>
        <vt:i4>5</vt:i4>
      </vt:variant>
      <vt:variant>
        <vt:lpwstr/>
      </vt:variant>
      <vt:variant>
        <vt:lpwstr>_Toc462238916</vt:lpwstr>
      </vt:variant>
      <vt:variant>
        <vt:i4>1703996</vt:i4>
      </vt:variant>
      <vt:variant>
        <vt:i4>442</vt:i4>
      </vt:variant>
      <vt:variant>
        <vt:i4>0</vt:i4>
      </vt:variant>
      <vt:variant>
        <vt:i4>5</vt:i4>
      </vt:variant>
      <vt:variant>
        <vt:lpwstr/>
      </vt:variant>
      <vt:variant>
        <vt:lpwstr>_Toc462238915</vt:lpwstr>
      </vt:variant>
      <vt:variant>
        <vt:i4>1703996</vt:i4>
      </vt:variant>
      <vt:variant>
        <vt:i4>436</vt:i4>
      </vt:variant>
      <vt:variant>
        <vt:i4>0</vt:i4>
      </vt:variant>
      <vt:variant>
        <vt:i4>5</vt:i4>
      </vt:variant>
      <vt:variant>
        <vt:lpwstr/>
      </vt:variant>
      <vt:variant>
        <vt:lpwstr>_Toc462238914</vt:lpwstr>
      </vt:variant>
      <vt:variant>
        <vt:i4>1703996</vt:i4>
      </vt:variant>
      <vt:variant>
        <vt:i4>430</vt:i4>
      </vt:variant>
      <vt:variant>
        <vt:i4>0</vt:i4>
      </vt:variant>
      <vt:variant>
        <vt:i4>5</vt:i4>
      </vt:variant>
      <vt:variant>
        <vt:lpwstr/>
      </vt:variant>
      <vt:variant>
        <vt:lpwstr>_Toc462238913</vt:lpwstr>
      </vt:variant>
      <vt:variant>
        <vt:i4>1703996</vt:i4>
      </vt:variant>
      <vt:variant>
        <vt:i4>424</vt:i4>
      </vt:variant>
      <vt:variant>
        <vt:i4>0</vt:i4>
      </vt:variant>
      <vt:variant>
        <vt:i4>5</vt:i4>
      </vt:variant>
      <vt:variant>
        <vt:lpwstr/>
      </vt:variant>
      <vt:variant>
        <vt:lpwstr>_Toc462238912</vt:lpwstr>
      </vt:variant>
      <vt:variant>
        <vt:i4>1703996</vt:i4>
      </vt:variant>
      <vt:variant>
        <vt:i4>418</vt:i4>
      </vt:variant>
      <vt:variant>
        <vt:i4>0</vt:i4>
      </vt:variant>
      <vt:variant>
        <vt:i4>5</vt:i4>
      </vt:variant>
      <vt:variant>
        <vt:lpwstr/>
      </vt:variant>
      <vt:variant>
        <vt:lpwstr>_Toc462238911</vt:lpwstr>
      </vt:variant>
      <vt:variant>
        <vt:i4>1703996</vt:i4>
      </vt:variant>
      <vt:variant>
        <vt:i4>412</vt:i4>
      </vt:variant>
      <vt:variant>
        <vt:i4>0</vt:i4>
      </vt:variant>
      <vt:variant>
        <vt:i4>5</vt:i4>
      </vt:variant>
      <vt:variant>
        <vt:lpwstr/>
      </vt:variant>
      <vt:variant>
        <vt:lpwstr>_Toc462238910</vt:lpwstr>
      </vt:variant>
      <vt:variant>
        <vt:i4>1769532</vt:i4>
      </vt:variant>
      <vt:variant>
        <vt:i4>406</vt:i4>
      </vt:variant>
      <vt:variant>
        <vt:i4>0</vt:i4>
      </vt:variant>
      <vt:variant>
        <vt:i4>5</vt:i4>
      </vt:variant>
      <vt:variant>
        <vt:lpwstr/>
      </vt:variant>
      <vt:variant>
        <vt:lpwstr>_Toc462238909</vt:lpwstr>
      </vt:variant>
      <vt:variant>
        <vt:i4>1769532</vt:i4>
      </vt:variant>
      <vt:variant>
        <vt:i4>400</vt:i4>
      </vt:variant>
      <vt:variant>
        <vt:i4>0</vt:i4>
      </vt:variant>
      <vt:variant>
        <vt:i4>5</vt:i4>
      </vt:variant>
      <vt:variant>
        <vt:lpwstr/>
      </vt:variant>
      <vt:variant>
        <vt:lpwstr>_Toc462238908</vt:lpwstr>
      </vt:variant>
      <vt:variant>
        <vt:i4>1769532</vt:i4>
      </vt:variant>
      <vt:variant>
        <vt:i4>394</vt:i4>
      </vt:variant>
      <vt:variant>
        <vt:i4>0</vt:i4>
      </vt:variant>
      <vt:variant>
        <vt:i4>5</vt:i4>
      </vt:variant>
      <vt:variant>
        <vt:lpwstr/>
      </vt:variant>
      <vt:variant>
        <vt:lpwstr>_Toc462238907</vt:lpwstr>
      </vt:variant>
      <vt:variant>
        <vt:i4>1769532</vt:i4>
      </vt:variant>
      <vt:variant>
        <vt:i4>388</vt:i4>
      </vt:variant>
      <vt:variant>
        <vt:i4>0</vt:i4>
      </vt:variant>
      <vt:variant>
        <vt:i4>5</vt:i4>
      </vt:variant>
      <vt:variant>
        <vt:lpwstr/>
      </vt:variant>
      <vt:variant>
        <vt:lpwstr>_Toc462238906</vt:lpwstr>
      </vt:variant>
      <vt:variant>
        <vt:i4>1769532</vt:i4>
      </vt:variant>
      <vt:variant>
        <vt:i4>382</vt:i4>
      </vt:variant>
      <vt:variant>
        <vt:i4>0</vt:i4>
      </vt:variant>
      <vt:variant>
        <vt:i4>5</vt:i4>
      </vt:variant>
      <vt:variant>
        <vt:lpwstr/>
      </vt:variant>
      <vt:variant>
        <vt:lpwstr>_Toc462238905</vt:lpwstr>
      </vt:variant>
      <vt:variant>
        <vt:i4>1769532</vt:i4>
      </vt:variant>
      <vt:variant>
        <vt:i4>376</vt:i4>
      </vt:variant>
      <vt:variant>
        <vt:i4>0</vt:i4>
      </vt:variant>
      <vt:variant>
        <vt:i4>5</vt:i4>
      </vt:variant>
      <vt:variant>
        <vt:lpwstr/>
      </vt:variant>
      <vt:variant>
        <vt:lpwstr>_Toc462238904</vt:lpwstr>
      </vt:variant>
      <vt:variant>
        <vt:i4>1769532</vt:i4>
      </vt:variant>
      <vt:variant>
        <vt:i4>370</vt:i4>
      </vt:variant>
      <vt:variant>
        <vt:i4>0</vt:i4>
      </vt:variant>
      <vt:variant>
        <vt:i4>5</vt:i4>
      </vt:variant>
      <vt:variant>
        <vt:lpwstr/>
      </vt:variant>
      <vt:variant>
        <vt:lpwstr>_Toc462238903</vt:lpwstr>
      </vt:variant>
      <vt:variant>
        <vt:i4>1769532</vt:i4>
      </vt:variant>
      <vt:variant>
        <vt:i4>364</vt:i4>
      </vt:variant>
      <vt:variant>
        <vt:i4>0</vt:i4>
      </vt:variant>
      <vt:variant>
        <vt:i4>5</vt:i4>
      </vt:variant>
      <vt:variant>
        <vt:lpwstr/>
      </vt:variant>
      <vt:variant>
        <vt:lpwstr>_Toc462238902</vt:lpwstr>
      </vt:variant>
      <vt:variant>
        <vt:i4>1769532</vt:i4>
      </vt:variant>
      <vt:variant>
        <vt:i4>358</vt:i4>
      </vt:variant>
      <vt:variant>
        <vt:i4>0</vt:i4>
      </vt:variant>
      <vt:variant>
        <vt:i4>5</vt:i4>
      </vt:variant>
      <vt:variant>
        <vt:lpwstr/>
      </vt:variant>
      <vt:variant>
        <vt:lpwstr>_Toc462238901</vt:lpwstr>
      </vt:variant>
      <vt:variant>
        <vt:i4>1769532</vt:i4>
      </vt:variant>
      <vt:variant>
        <vt:i4>352</vt:i4>
      </vt:variant>
      <vt:variant>
        <vt:i4>0</vt:i4>
      </vt:variant>
      <vt:variant>
        <vt:i4>5</vt:i4>
      </vt:variant>
      <vt:variant>
        <vt:lpwstr/>
      </vt:variant>
      <vt:variant>
        <vt:lpwstr>_Toc462238900</vt:lpwstr>
      </vt:variant>
      <vt:variant>
        <vt:i4>1179709</vt:i4>
      </vt:variant>
      <vt:variant>
        <vt:i4>346</vt:i4>
      </vt:variant>
      <vt:variant>
        <vt:i4>0</vt:i4>
      </vt:variant>
      <vt:variant>
        <vt:i4>5</vt:i4>
      </vt:variant>
      <vt:variant>
        <vt:lpwstr/>
      </vt:variant>
      <vt:variant>
        <vt:lpwstr>_Toc462238899</vt:lpwstr>
      </vt:variant>
      <vt:variant>
        <vt:i4>1179709</vt:i4>
      </vt:variant>
      <vt:variant>
        <vt:i4>340</vt:i4>
      </vt:variant>
      <vt:variant>
        <vt:i4>0</vt:i4>
      </vt:variant>
      <vt:variant>
        <vt:i4>5</vt:i4>
      </vt:variant>
      <vt:variant>
        <vt:lpwstr/>
      </vt:variant>
      <vt:variant>
        <vt:lpwstr>_Toc462238898</vt:lpwstr>
      </vt:variant>
      <vt:variant>
        <vt:i4>1179709</vt:i4>
      </vt:variant>
      <vt:variant>
        <vt:i4>334</vt:i4>
      </vt:variant>
      <vt:variant>
        <vt:i4>0</vt:i4>
      </vt:variant>
      <vt:variant>
        <vt:i4>5</vt:i4>
      </vt:variant>
      <vt:variant>
        <vt:lpwstr/>
      </vt:variant>
      <vt:variant>
        <vt:lpwstr>_Toc462238897</vt:lpwstr>
      </vt:variant>
      <vt:variant>
        <vt:i4>1179709</vt:i4>
      </vt:variant>
      <vt:variant>
        <vt:i4>328</vt:i4>
      </vt:variant>
      <vt:variant>
        <vt:i4>0</vt:i4>
      </vt:variant>
      <vt:variant>
        <vt:i4>5</vt:i4>
      </vt:variant>
      <vt:variant>
        <vt:lpwstr/>
      </vt:variant>
      <vt:variant>
        <vt:lpwstr>_Toc462238896</vt:lpwstr>
      </vt:variant>
      <vt:variant>
        <vt:i4>1179709</vt:i4>
      </vt:variant>
      <vt:variant>
        <vt:i4>322</vt:i4>
      </vt:variant>
      <vt:variant>
        <vt:i4>0</vt:i4>
      </vt:variant>
      <vt:variant>
        <vt:i4>5</vt:i4>
      </vt:variant>
      <vt:variant>
        <vt:lpwstr/>
      </vt:variant>
      <vt:variant>
        <vt:lpwstr>_Toc462238895</vt:lpwstr>
      </vt:variant>
      <vt:variant>
        <vt:i4>1179709</vt:i4>
      </vt:variant>
      <vt:variant>
        <vt:i4>316</vt:i4>
      </vt:variant>
      <vt:variant>
        <vt:i4>0</vt:i4>
      </vt:variant>
      <vt:variant>
        <vt:i4>5</vt:i4>
      </vt:variant>
      <vt:variant>
        <vt:lpwstr/>
      </vt:variant>
      <vt:variant>
        <vt:lpwstr>_Toc462238894</vt:lpwstr>
      </vt:variant>
      <vt:variant>
        <vt:i4>1179709</vt:i4>
      </vt:variant>
      <vt:variant>
        <vt:i4>310</vt:i4>
      </vt:variant>
      <vt:variant>
        <vt:i4>0</vt:i4>
      </vt:variant>
      <vt:variant>
        <vt:i4>5</vt:i4>
      </vt:variant>
      <vt:variant>
        <vt:lpwstr/>
      </vt:variant>
      <vt:variant>
        <vt:lpwstr>_Toc462238893</vt:lpwstr>
      </vt:variant>
      <vt:variant>
        <vt:i4>1179709</vt:i4>
      </vt:variant>
      <vt:variant>
        <vt:i4>304</vt:i4>
      </vt:variant>
      <vt:variant>
        <vt:i4>0</vt:i4>
      </vt:variant>
      <vt:variant>
        <vt:i4>5</vt:i4>
      </vt:variant>
      <vt:variant>
        <vt:lpwstr/>
      </vt:variant>
      <vt:variant>
        <vt:lpwstr>_Toc462238892</vt:lpwstr>
      </vt:variant>
      <vt:variant>
        <vt:i4>1179709</vt:i4>
      </vt:variant>
      <vt:variant>
        <vt:i4>298</vt:i4>
      </vt:variant>
      <vt:variant>
        <vt:i4>0</vt:i4>
      </vt:variant>
      <vt:variant>
        <vt:i4>5</vt:i4>
      </vt:variant>
      <vt:variant>
        <vt:lpwstr/>
      </vt:variant>
      <vt:variant>
        <vt:lpwstr>_Toc462238891</vt:lpwstr>
      </vt:variant>
      <vt:variant>
        <vt:i4>1179709</vt:i4>
      </vt:variant>
      <vt:variant>
        <vt:i4>292</vt:i4>
      </vt:variant>
      <vt:variant>
        <vt:i4>0</vt:i4>
      </vt:variant>
      <vt:variant>
        <vt:i4>5</vt:i4>
      </vt:variant>
      <vt:variant>
        <vt:lpwstr/>
      </vt:variant>
      <vt:variant>
        <vt:lpwstr>_Toc462238890</vt:lpwstr>
      </vt:variant>
      <vt:variant>
        <vt:i4>1245245</vt:i4>
      </vt:variant>
      <vt:variant>
        <vt:i4>286</vt:i4>
      </vt:variant>
      <vt:variant>
        <vt:i4>0</vt:i4>
      </vt:variant>
      <vt:variant>
        <vt:i4>5</vt:i4>
      </vt:variant>
      <vt:variant>
        <vt:lpwstr/>
      </vt:variant>
      <vt:variant>
        <vt:lpwstr>_Toc462238889</vt:lpwstr>
      </vt:variant>
      <vt:variant>
        <vt:i4>1245245</vt:i4>
      </vt:variant>
      <vt:variant>
        <vt:i4>280</vt:i4>
      </vt:variant>
      <vt:variant>
        <vt:i4>0</vt:i4>
      </vt:variant>
      <vt:variant>
        <vt:i4>5</vt:i4>
      </vt:variant>
      <vt:variant>
        <vt:lpwstr/>
      </vt:variant>
      <vt:variant>
        <vt:lpwstr>_Toc462238888</vt:lpwstr>
      </vt:variant>
      <vt:variant>
        <vt:i4>1245245</vt:i4>
      </vt:variant>
      <vt:variant>
        <vt:i4>274</vt:i4>
      </vt:variant>
      <vt:variant>
        <vt:i4>0</vt:i4>
      </vt:variant>
      <vt:variant>
        <vt:i4>5</vt:i4>
      </vt:variant>
      <vt:variant>
        <vt:lpwstr/>
      </vt:variant>
      <vt:variant>
        <vt:lpwstr>_Toc462238887</vt:lpwstr>
      </vt:variant>
      <vt:variant>
        <vt:i4>1245245</vt:i4>
      </vt:variant>
      <vt:variant>
        <vt:i4>268</vt:i4>
      </vt:variant>
      <vt:variant>
        <vt:i4>0</vt:i4>
      </vt:variant>
      <vt:variant>
        <vt:i4>5</vt:i4>
      </vt:variant>
      <vt:variant>
        <vt:lpwstr/>
      </vt:variant>
      <vt:variant>
        <vt:lpwstr>_Toc462238886</vt:lpwstr>
      </vt:variant>
      <vt:variant>
        <vt:i4>1245245</vt:i4>
      </vt:variant>
      <vt:variant>
        <vt:i4>262</vt:i4>
      </vt:variant>
      <vt:variant>
        <vt:i4>0</vt:i4>
      </vt:variant>
      <vt:variant>
        <vt:i4>5</vt:i4>
      </vt:variant>
      <vt:variant>
        <vt:lpwstr/>
      </vt:variant>
      <vt:variant>
        <vt:lpwstr>_Toc462238885</vt:lpwstr>
      </vt:variant>
      <vt:variant>
        <vt:i4>1245245</vt:i4>
      </vt:variant>
      <vt:variant>
        <vt:i4>256</vt:i4>
      </vt:variant>
      <vt:variant>
        <vt:i4>0</vt:i4>
      </vt:variant>
      <vt:variant>
        <vt:i4>5</vt:i4>
      </vt:variant>
      <vt:variant>
        <vt:lpwstr/>
      </vt:variant>
      <vt:variant>
        <vt:lpwstr>_Toc462238884</vt:lpwstr>
      </vt:variant>
      <vt:variant>
        <vt:i4>1245245</vt:i4>
      </vt:variant>
      <vt:variant>
        <vt:i4>250</vt:i4>
      </vt:variant>
      <vt:variant>
        <vt:i4>0</vt:i4>
      </vt:variant>
      <vt:variant>
        <vt:i4>5</vt:i4>
      </vt:variant>
      <vt:variant>
        <vt:lpwstr/>
      </vt:variant>
      <vt:variant>
        <vt:lpwstr>_Toc462238883</vt:lpwstr>
      </vt:variant>
      <vt:variant>
        <vt:i4>1245245</vt:i4>
      </vt:variant>
      <vt:variant>
        <vt:i4>244</vt:i4>
      </vt:variant>
      <vt:variant>
        <vt:i4>0</vt:i4>
      </vt:variant>
      <vt:variant>
        <vt:i4>5</vt:i4>
      </vt:variant>
      <vt:variant>
        <vt:lpwstr/>
      </vt:variant>
      <vt:variant>
        <vt:lpwstr>_Toc462238882</vt:lpwstr>
      </vt:variant>
      <vt:variant>
        <vt:i4>1245245</vt:i4>
      </vt:variant>
      <vt:variant>
        <vt:i4>238</vt:i4>
      </vt:variant>
      <vt:variant>
        <vt:i4>0</vt:i4>
      </vt:variant>
      <vt:variant>
        <vt:i4>5</vt:i4>
      </vt:variant>
      <vt:variant>
        <vt:lpwstr/>
      </vt:variant>
      <vt:variant>
        <vt:lpwstr>_Toc462238881</vt:lpwstr>
      </vt:variant>
      <vt:variant>
        <vt:i4>1245245</vt:i4>
      </vt:variant>
      <vt:variant>
        <vt:i4>232</vt:i4>
      </vt:variant>
      <vt:variant>
        <vt:i4>0</vt:i4>
      </vt:variant>
      <vt:variant>
        <vt:i4>5</vt:i4>
      </vt:variant>
      <vt:variant>
        <vt:lpwstr/>
      </vt:variant>
      <vt:variant>
        <vt:lpwstr>_Toc462238880</vt:lpwstr>
      </vt:variant>
      <vt:variant>
        <vt:i4>1835069</vt:i4>
      </vt:variant>
      <vt:variant>
        <vt:i4>226</vt:i4>
      </vt:variant>
      <vt:variant>
        <vt:i4>0</vt:i4>
      </vt:variant>
      <vt:variant>
        <vt:i4>5</vt:i4>
      </vt:variant>
      <vt:variant>
        <vt:lpwstr/>
      </vt:variant>
      <vt:variant>
        <vt:lpwstr>_Toc462238879</vt:lpwstr>
      </vt:variant>
      <vt:variant>
        <vt:i4>1835069</vt:i4>
      </vt:variant>
      <vt:variant>
        <vt:i4>220</vt:i4>
      </vt:variant>
      <vt:variant>
        <vt:i4>0</vt:i4>
      </vt:variant>
      <vt:variant>
        <vt:i4>5</vt:i4>
      </vt:variant>
      <vt:variant>
        <vt:lpwstr/>
      </vt:variant>
      <vt:variant>
        <vt:lpwstr>_Toc462238878</vt:lpwstr>
      </vt:variant>
      <vt:variant>
        <vt:i4>1835069</vt:i4>
      </vt:variant>
      <vt:variant>
        <vt:i4>214</vt:i4>
      </vt:variant>
      <vt:variant>
        <vt:i4>0</vt:i4>
      </vt:variant>
      <vt:variant>
        <vt:i4>5</vt:i4>
      </vt:variant>
      <vt:variant>
        <vt:lpwstr/>
      </vt:variant>
      <vt:variant>
        <vt:lpwstr>_Toc462238877</vt:lpwstr>
      </vt:variant>
      <vt:variant>
        <vt:i4>1835069</vt:i4>
      </vt:variant>
      <vt:variant>
        <vt:i4>208</vt:i4>
      </vt:variant>
      <vt:variant>
        <vt:i4>0</vt:i4>
      </vt:variant>
      <vt:variant>
        <vt:i4>5</vt:i4>
      </vt:variant>
      <vt:variant>
        <vt:lpwstr/>
      </vt:variant>
      <vt:variant>
        <vt:lpwstr>_Toc462238876</vt:lpwstr>
      </vt:variant>
      <vt:variant>
        <vt:i4>1835069</vt:i4>
      </vt:variant>
      <vt:variant>
        <vt:i4>202</vt:i4>
      </vt:variant>
      <vt:variant>
        <vt:i4>0</vt:i4>
      </vt:variant>
      <vt:variant>
        <vt:i4>5</vt:i4>
      </vt:variant>
      <vt:variant>
        <vt:lpwstr/>
      </vt:variant>
      <vt:variant>
        <vt:lpwstr>_Toc462238875</vt:lpwstr>
      </vt:variant>
      <vt:variant>
        <vt:i4>1835069</vt:i4>
      </vt:variant>
      <vt:variant>
        <vt:i4>196</vt:i4>
      </vt:variant>
      <vt:variant>
        <vt:i4>0</vt:i4>
      </vt:variant>
      <vt:variant>
        <vt:i4>5</vt:i4>
      </vt:variant>
      <vt:variant>
        <vt:lpwstr/>
      </vt:variant>
      <vt:variant>
        <vt:lpwstr>_Toc462238874</vt:lpwstr>
      </vt:variant>
      <vt:variant>
        <vt:i4>1835069</vt:i4>
      </vt:variant>
      <vt:variant>
        <vt:i4>190</vt:i4>
      </vt:variant>
      <vt:variant>
        <vt:i4>0</vt:i4>
      </vt:variant>
      <vt:variant>
        <vt:i4>5</vt:i4>
      </vt:variant>
      <vt:variant>
        <vt:lpwstr/>
      </vt:variant>
      <vt:variant>
        <vt:lpwstr>_Toc462238873</vt:lpwstr>
      </vt:variant>
      <vt:variant>
        <vt:i4>1835069</vt:i4>
      </vt:variant>
      <vt:variant>
        <vt:i4>184</vt:i4>
      </vt:variant>
      <vt:variant>
        <vt:i4>0</vt:i4>
      </vt:variant>
      <vt:variant>
        <vt:i4>5</vt:i4>
      </vt:variant>
      <vt:variant>
        <vt:lpwstr/>
      </vt:variant>
      <vt:variant>
        <vt:lpwstr>_Toc462238872</vt:lpwstr>
      </vt:variant>
      <vt:variant>
        <vt:i4>1835069</vt:i4>
      </vt:variant>
      <vt:variant>
        <vt:i4>178</vt:i4>
      </vt:variant>
      <vt:variant>
        <vt:i4>0</vt:i4>
      </vt:variant>
      <vt:variant>
        <vt:i4>5</vt:i4>
      </vt:variant>
      <vt:variant>
        <vt:lpwstr/>
      </vt:variant>
      <vt:variant>
        <vt:lpwstr>_Toc462238871</vt:lpwstr>
      </vt:variant>
      <vt:variant>
        <vt:i4>1835069</vt:i4>
      </vt:variant>
      <vt:variant>
        <vt:i4>172</vt:i4>
      </vt:variant>
      <vt:variant>
        <vt:i4>0</vt:i4>
      </vt:variant>
      <vt:variant>
        <vt:i4>5</vt:i4>
      </vt:variant>
      <vt:variant>
        <vt:lpwstr/>
      </vt:variant>
      <vt:variant>
        <vt:lpwstr>_Toc462238870</vt:lpwstr>
      </vt:variant>
      <vt:variant>
        <vt:i4>1900605</vt:i4>
      </vt:variant>
      <vt:variant>
        <vt:i4>166</vt:i4>
      </vt:variant>
      <vt:variant>
        <vt:i4>0</vt:i4>
      </vt:variant>
      <vt:variant>
        <vt:i4>5</vt:i4>
      </vt:variant>
      <vt:variant>
        <vt:lpwstr/>
      </vt:variant>
      <vt:variant>
        <vt:lpwstr>_Toc462238869</vt:lpwstr>
      </vt:variant>
      <vt:variant>
        <vt:i4>1900605</vt:i4>
      </vt:variant>
      <vt:variant>
        <vt:i4>160</vt:i4>
      </vt:variant>
      <vt:variant>
        <vt:i4>0</vt:i4>
      </vt:variant>
      <vt:variant>
        <vt:i4>5</vt:i4>
      </vt:variant>
      <vt:variant>
        <vt:lpwstr/>
      </vt:variant>
      <vt:variant>
        <vt:lpwstr>_Toc462238868</vt:lpwstr>
      </vt:variant>
      <vt:variant>
        <vt:i4>1900605</vt:i4>
      </vt:variant>
      <vt:variant>
        <vt:i4>154</vt:i4>
      </vt:variant>
      <vt:variant>
        <vt:i4>0</vt:i4>
      </vt:variant>
      <vt:variant>
        <vt:i4>5</vt:i4>
      </vt:variant>
      <vt:variant>
        <vt:lpwstr/>
      </vt:variant>
      <vt:variant>
        <vt:lpwstr>_Toc462238867</vt:lpwstr>
      </vt:variant>
      <vt:variant>
        <vt:i4>1900605</vt:i4>
      </vt:variant>
      <vt:variant>
        <vt:i4>148</vt:i4>
      </vt:variant>
      <vt:variant>
        <vt:i4>0</vt:i4>
      </vt:variant>
      <vt:variant>
        <vt:i4>5</vt:i4>
      </vt:variant>
      <vt:variant>
        <vt:lpwstr/>
      </vt:variant>
      <vt:variant>
        <vt:lpwstr>_Toc462238866</vt:lpwstr>
      </vt:variant>
      <vt:variant>
        <vt:i4>1900605</vt:i4>
      </vt:variant>
      <vt:variant>
        <vt:i4>142</vt:i4>
      </vt:variant>
      <vt:variant>
        <vt:i4>0</vt:i4>
      </vt:variant>
      <vt:variant>
        <vt:i4>5</vt:i4>
      </vt:variant>
      <vt:variant>
        <vt:lpwstr/>
      </vt:variant>
      <vt:variant>
        <vt:lpwstr>_Toc462238865</vt:lpwstr>
      </vt:variant>
      <vt:variant>
        <vt:i4>1900605</vt:i4>
      </vt:variant>
      <vt:variant>
        <vt:i4>136</vt:i4>
      </vt:variant>
      <vt:variant>
        <vt:i4>0</vt:i4>
      </vt:variant>
      <vt:variant>
        <vt:i4>5</vt:i4>
      </vt:variant>
      <vt:variant>
        <vt:lpwstr/>
      </vt:variant>
      <vt:variant>
        <vt:lpwstr>_Toc462238864</vt:lpwstr>
      </vt:variant>
      <vt:variant>
        <vt:i4>1900605</vt:i4>
      </vt:variant>
      <vt:variant>
        <vt:i4>130</vt:i4>
      </vt:variant>
      <vt:variant>
        <vt:i4>0</vt:i4>
      </vt:variant>
      <vt:variant>
        <vt:i4>5</vt:i4>
      </vt:variant>
      <vt:variant>
        <vt:lpwstr/>
      </vt:variant>
      <vt:variant>
        <vt:lpwstr>_Toc462238863</vt:lpwstr>
      </vt:variant>
      <vt:variant>
        <vt:i4>1900605</vt:i4>
      </vt:variant>
      <vt:variant>
        <vt:i4>124</vt:i4>
      </vt:variant>
      <vt:variant>
        <vt:i4>0</vt:i4>
      </vt:variant>
      <vt:variant>
        <vt:i4>5</vt:i4>
      </vt:variant>
      <vt:variant>
        <vt:lpwstr/>
      </vt:variant>
      <vt:variant>
        <vt:lpwstr>_Toc462238862</vt:lpwstr>
      </vt:variant>
      <vt:variant>
        <vt:i4>1900605</vt:i4>
      </vt:variant>
      <vt:variant>
        <vt:i4>118</vt:i4>
      </vt:variant>
      <vt:variant>
        <vt:i4>0</vt:i4>
      </vt:variant>
      <vt:variant>
        <vt:i4>5</vt:i4>
      </vt:variant>
      <vt:variant>
        <vt:lpwstr/>
      </vt:variant>
      <vt:variant>
        <vt:lpwstr>_Toc462238861</vt:lpwstr>
      </vt:variant>
      <vt:variant>
        <vt:i4>1900605</vt:i4>
      </vt:variant>
      <vt:variant>
        <vt:i4>112</vt:i4>
      </vt:variant>
      <vt:variant>
        <vt:i4>0</vt:i4>
      </vt:variant>
      <vt:variant>
        <vt:i4>5</vt:i4>
      </vt:variant>
      <vt:variant>
        <vt:lpwstr/>
      </vt:variant>
      <vt:variant>
        <vt:lpwstr>_Toc462238860</vt:lpwstr>
      </vt:variant>
      <vt:variant>
        <vt:i4>1966141</vt:i4>
      </vt:variant>
      <vt:variant>
        <vt:i4>106</vt:i4>
      </vt:variant>
      <vt:variant>
        <vt:i4>0</vt:i4>
      </vt:variant>
      <vt:variant>
        <vt:i4>5</vt:i4>
      </vt:variant>
      <vt:variant>
        <vt:lpwstr/>
      </vt:variant>
      <vt:variant>
        <vt:lpwstr>_Toc462238859</vt:lpwstr>
      </vt:variant>
      <vt:variant>
        <vt:i4>1966141</vt:i4>
      </vt:variant>
      <vt:variant>
        <vt:i4>100</vt:i4>
      </vt:variant>
      <vt:variant>
        <vt:i4>0</vt:i4>
      </vt:variant>
      <vt:variant>
        <vt:i4>5</vt:i4>
      </vt:variant>
      <vt:variant>
        <vt:lpwstr/>
      </vt:variant>
      <vt:variant>
        <vt:lpwstr>_Toc462238858</vt:lpwstr>
      </vt:variant>
      <vt:variant>
        <vt:i4>1966141</vt:i4>
      </vt:variant>
      <vt:variant>
        <vt:i4>94</vt:i4>
      </vt:variant>
      <vt:variant>
        <vt:i4>0</vt:i4>
      </vt:variant>
      <vt:variant>
        <vt:i4>5</vt:i4>
      </vt:variant>
      <vt:variant>
        <vt:lpwstr/>
      </vt:variant>
      <vt:variant>
        <vt:lpwstr>_Toc462238857</vt:lpwstr>
      </vt:variant>
      <vt:variant>
        <vt:i4>1966141</vt:i4>
      </vt:variant>
      <vt:variant>
        <vt:i4>88</vt:i4>
      </vt:variant>
      <vt:variant>
        <vt:i4>0</vt:i4>
      </vt:variant>
      <vt:variant>
        <vt:i4>5</vt:i4>
      </vt:variant>
      <vt:variant>
        <vt:lpwstr/>
      </vt:variant>
      <vt:variant>
        <vt:lpwstr>_Toc462238856</vt:lpwstr>
      </vt:variant>
      <vt:variant>
        <vt:i4>1966141</vt:i4>
      </vt:variant>
      <vt:variant>
        <vt:i4>82</vt:i4>
      </vt:variant>
      <vt:variant>
        <vt:i4>0</vt:i4>
      </vt:variant>
      <vt:variant>
        <vt:i4>5</vt:i4>
      </vt:variant>
      <vt:variant>
        <vt:lpwstr/>
      </vt:variant>
      <vt:variant>
        <vt:lpwstr>_Toc462238855</vt:lpwstr>
      </vt:variant>
      <vt:variant>
        <vt:i4>1966141</vt:i4>
      </vt:variant>
      <vt:variant>
        <vt:i4>76</vt:i4>
      </vt:variant>
      <vt:variant>
        <vt:i4>0</vt:i4>
      </vt:variant>
      <vt:variant>
        <vt:i4>5</vt:i4>
      </vt:variant>
      <vt:variant>
        <vt:lpwstr/>
      </vt:variant>
      <vt:variant>
        <vt:lpwstr>_Toc462238854</vt:lpwstr>
      </vt:variant>
      <vt:variant>
        <vt:i4>1966141</vt:i4>
      </vt:variant>
      <vt:variant>
        <vt:i4>70</vt:i4>
      </vt:variant>
      <vt:variant>
        <vt:i4>0</vt:i4>
      </vt:variant>
      <vt:variant>
        <vt:i4>5</vt:i4>
      </vt:variant>
      <vt:variant>
        <vt:lpwstr/>
      </vt:variant>
      <vt:variant>
        <vt:lpwstr>_Toc462238853</vt:lpwstr>
      </vt:variant>
      <vt:variant>
        <vt:i4>1966141</vt:i4>
      </vt:variant>
      <vt:variant>
        <vt:i4>64</vt:i4>
      </vt:variant>
      <vt:variant>
        <vt:i4>0</vt:i4>
      </vt:variant>
      <vt:variant>
        <vt:i4>5</vt:i4>
      </vt:variant>
      <vt:variant>
        <vt:lpwstr/>
      </vt:variant>
      <vt:variant>
        <vt:lpwstr>_Toc462238852</vt:lpwstr>
      </vt:variant>
      <vt:variant>
        <vt:i4>1966141</vt:i4>
      </vt:variant>
      <vt:variant>
        <vt:i4>58</vt:i4>
      </vt:variant>
      <vt:variant>
        <vt:i4>0</vt:i4>
      </vt:variant>
      <vt:variant>
        <vt:i4>5</vt:i4>
      </vt:variant>
      <vt:variant>
        <vt:lpwstr/>
      </vt:variant>
      <vt:variant>
        <vt:lpwstr>_Toc462238851</vt:lpwstr>
      </vt:variant>
      <vt:variant>
        <vt:i4>1966141</vt:i4>
      </vt:variant>
      <vt:variant>
        <vt:i4>52</vt:i4>
      </vt:variant>
      <vt:variant>
        <vt:i4>0</vt:i4>
      </vt:variant>
      <vt:variant>
        <vt:i4>5</vt:i4>
      </vt:variant>
      <vt:variant>
        <vt:lpwstr/>
      </vt:variant>
      <vt:variant>
        <vt:lpwstr>_Toc462238850</vt:lpwstr>
      </vt:variant>
      <vt:variant>
        <vt:i4>2031677</vt:i4>
      </vt:variant>
      <vt:variant>
        <vt:i4>46</vt:i4>
      </vt:variant>
      <vt:variant>
        <vt:i4>0</vt:i4>
      </vt:variant>
      <vt:variant>
        <vt:i4>5</vt:i4>
      </vt:variant>
      <vt:variant>
        <vt:lpwstr/>
      </vt:variant>
      <vt:variant>
        <vt:lpwstr>_Toc462238849</vt:lpwstr>
      </vt:variant>
      <vt:variant>
        <vt:i4>2031677</vt:i4>
      </vt:variant>
      <vt:variant>
        <vt:i4>40</vt:i4>
      </vt:variant>
      <vt:variant>
        <vt:i4>0</vt:i4>
      </vt:variant>
      <vt:variant>
        <vt:i4>5</vt:i4>
      </vt:variant>
      <vt:variant>
        <vt:lpwstr/>
      </vt:variant>
      <vt:variant>
        <vt:lpwstr>_Toc462238848</vt:lpwstr>
      </vt:variant>
      <vt:variant>
        <vt:i4>2031677</vt:i4>
      </vt:variant>
      <vt:variant>
        <vt:i4>34</vt:i4>
      </vt:variant>
      <vt:variant>
        <vt:i4>0</vt:i4>
      </vt:variant>
      <vt:variant>
        <vt:i4>5</vt:i4>
      </vt:variant>
      <vt:variant>
        <vt:lpwstr/>
      </vt:variant>
      <vt:variant>
        <vt:lpwstr>_Toc462238847</vt:lpwstr>
      </vt:variant>
      <vt:variant>
        <vt:i4>2031677</vt:i4>
      </vt:variant>
      <vt:variant>
        <vt:i4>28</vt:i4>
      </vt:variant>
      <vt:variant>
        <vt:i4>0</vt:i4>
      </vt:variant>
      <vt:variant>
        <vt:i4>5</vt:i4>
      </vt:variant>
      <vt:variant>
        <vt:lpwstr/>
      </vt:variant>
      <vt:variant>
        <vt:lpwstr>_Toc462238846</vt:lpwstr>
      </vt:variant>
      <vt:variant>
        <vt:i4>2031677</vt:i4>
      </vt:variant>
      <vt:variant>
        <vt:i4>22</vt:i4>
      </vt:variant>
      <vt:variant>
        <vt:i4>0</vt:i4>
      </vt:variant>
      <vt:variant>
        <vt:i4>5</vt:i4>
      </vt:variant>
      <vt:variant>
        <vt:lpwstr/>
      </vt:variant>
      <vt:variant>
        <vt:lpwstr>_Toc462238845</vt:lpwstr>
      </vt:variant>
      <vt:variant>
        <vt:i4>2031677</vt:i4>
      </vt:variant>
      <vt:variant>
        <vt:i4>16</vt:i4>
      </vt:variant>
      <vt:variant>
        <vt:i4>0</vt:i4>
      </vt:variant>
      <vt:variant>
        <vt:i4>5</vt:i4>
      </vt:variant>
      <vt:variant>
        <vt:lpwstr/>
      </vt:variant>
      <vt:variant>
        <vt:lpwstr>_Toc462238844</vt:lpwstr>
      </vt:variant>
      <vt:variant>
        <vt:i4>2031677</vt:i4>
      </vt:variant>
      <vt:variant>
        <vt:i4>10</vt:i4>
      </vt:variant>
      <vt:variant>
        <vt:i4>0</vt:i4>
      </vt:variant>
      <vt:variant>
        <vt:i4>5</vt:i4>
      </vt:variant>
      <vt:variant>
        <vt:lpwstr/>
      </vt:variant>
      <vt:variant>
        <vt:lpwstr>_Toc462238843</vt:lpwstr>
      </vt:variant>
      <vt:variant>
        <vt:i4>2031677</vt:i4>
      </vt:variant>
      <vt:variant>
        <vt:i4>4</vt:i4>
      </vt:variant>
      <vt:variant>
        <vt:i4>0</vt:i4>
      </vt:variant>
      <vt:variant>
        <vt:i4>5</vt:i4>
      </vt:variant>
      <vt:variant>
        <vt:lpwstr/>
      </vt:variant>
      <vt:variant>
        <vt:lpwstr>_Toc462238842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subject/>
  <dc:creator>Danita J. Brandt</dc:creator>
  <cp:keywords/>
  <dc:description/>
  <cp:lastModifiedBy>Orent, Kelly (EGLE)</cp:lastModifiedBy>
  <cp:revision>5</cp:revision>
  <cp:lastPrinted>2021-04-16T11:59:00Z</cp:lastPrinted>
  <dcterms:created xsi:type="dcterms:W3CDTF">2022-12-29T14:29:00Z</dcterms:created>
  <dcterms:modified xsi:type="dcterms:W3CDTF">2023-01-03T18:08:00Z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Bennett S ua07550</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2015-06-16T12:45:58Z</vt:filetime>
  </property>
  <property fmtid="{D5CDD505-2E9C-101B-9397-08002B2CF9AE}" pid="8" name="Retention_Period_Start_Date">
    <vt:filetime>2019-02-27T02:05:21Z</vt:filetime>
  </property>
  <property fmtid="{D5CDD505-2E9C-101B-9397-08002B2CF9AE}" pid="9" name="Last_Reviewed_Date">
    <vt:lpwstr/>
  </property>
  <property fmtid="{D5CDD505-2E9C-101B-9397-08002B2CF9AE}" pid="10" name="Retention_Review_Frequency">
    <vt:lpwstr/>
  </property>
  <property fmtid="{D5CDD505-2E9C-101B-9397-08002B2CF9AE}" pid="11" name="_NewReviewCycle">
    <vt:lpwstr/>
  </property>
  <property fmtid="{D5CDD505-2E9C-101B-9397-08002B2CF9AE}" pid="12" name="ContentTypeId">
    <vt:lpwstr>0x01010083F50A9D90157347886D757A244F9C48</vt:lpwstr>
  </property>
  <property fmtid="{D5CDD505-2E9C-101B-9397-08002B2CF9AE}" pid="13" name="MSIP_Label_3a2fed65-62e7-46ea-af74-187e0c17143a_Enabled">
    <vt:lpwstr>true</vt:lpwstr>
  </property>
  <property fmtid="{D5CDD505-2E9C-101B-9397-08002B2CF9AE}" pid="14" name="MSIP_Label_3a2fed65-62e7-46ea-af74-187e0c17143a_SetDate">
    <vt:lpwstr>2021-04-14T19:25:32Z</vt:lpwstr>
  </property>
  <property fmtid="{D5CDD505-2E9C-101B-9397-08002B2CF9AE}" pid="15" name="MSIP_Label_3a2fed65-62e7-46ea-af74-187e0c17143a_Method">
    <vt:lpwstr>Privileged</vt:lpwstr>
  </property>
  <property fmtid="{D5CDD505-2E9C-101B-9397-08002B2CF9AE}" pid="16" name="MSIP_Label_3a2fed65-62e7-46ea-af74-187e0c17143a_Name">
    <vt:lpwstr>3a2fed65-62e7-46ea-af74-187e0c17143a</vt:lpwstr>
  </property>
  <property fmtid="{D5CDD505-2E9C-101B-9397-08002B2CF9AE}" pid="17" name="MSIP_Label_3a2fed65-62e7-46ea-af74-187e0c17143a_SiteId">
    <vt:lpwstr>d5fb7087-3777-42ad-966a-892ef47225d1</vt:lpwstr>
  </property>
  <property fmtid="{D5CDD505-2E9C-101B-9397-08002B2CF9AE}" pid="18" name="MSIP_Label_3a2fed65-62e7-46ea-af74-187e0c17143a_ActionId">
    <vt:lpwstr>87e39fd1-327c-4e67-8ca1-e14735e930ab</vt:lpwstr>
  </property>
  <property fmtid="{D5CDD505-2E9C-101B-9397-08002B2CF9AE}" pid="19" name="MSIP_Label_3a2fed65-62e7-46ea-af74-187e0c17143a_ContentBits">
    <vt:lpwstr>0</vt:lpwstr>
  </property>
</Properties>
</file>