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D39DB" w14:textId="77777777" w:rsidR="009C0F22" w:rsidRPr="009C0F22" w:rsidRDefault="00000000" w:rsidP="00E369B8">
      <w:pPr>
        <w:pStyle w:val="Heading4A"/>
      </w:pPr>
      <w:r w:rsidRPr="009C0F22">
        <w:t>EULANDFILL-ASBESTOS</w:t>
      </w:r>
    </w:p>
    <w:p w14:paraId="2261595B" w14:textId="77777777" w:rsidR="009C0F22" w:rsidRPr="009C0F22" w:rsidRDefault="00000000" w:rsidP="00E369B8">
      <w:pPr>
        <w:pStyle w:val="Heading4B"/>
      </w:pPr>
      <w:r w:rsidRPr="009C0F22">
        <w:t>EMISSION UNIT CONDITIONS</w:t>
      </w:r>
    </w:p>
    <w:p w14:paraId="24B3A93D" w14:textId="77777777" w:rsidR="009C0F22" w:rsidRPr="009C0F22" w:rsidRDefault="00000000" w:rsidP="00E369B8">
      <w:pPr>
        <w:spacing w:before="120"/>
        <w:rPr>
          <w:rFonts w:ascii="Arial" w:hAnsi="Arial" w:cs="Arial"/>
          <w:sz w:val="20"/>
        </w:rPr>
      </w:pPr>
      <w:r w:rsidRPr="00EB2974">
        <w:rPr>
          <w:rFonts w:ascii="Arial" w:hAnsi="Arial" w:cs="Arial"/>
          <w:b/>
          <w:color w:val="ED0000"/>
        </w:rPr>
        <w:t xml:space="preserve">Change the red text to black prior to issuing the final permit or submitting it with a permit application.  </w:t>
      </w:r>
    </w:p>
    <w:p w14:paraId="404DF749" w14:textId="7D88EA32" w:rsidR="009C0F22" w:rsidRPr="009C0F22" w:rsidRDefault="00000000" w:rsidP="00E369B8">
      <w:pPr>
        <w:spacing w:before="120"/>
        <w:rPr>
          <w:rFonts w:ascii="Arial" w:hAnsi="Arial" w:cs="Arial"/>
          <w:bCs/>
          <w:sz w:val="20"/>
        </w:rPr>
      </w:pPr>
      <w:r w:rsidRPr="009C0F22">
        <w:rPr>
          <w:rFonts w:ascii="Arial" w:hAnsi="Arial" w:cs="Arial"/>
          <w:b/>
          <w:color w:val="0000FF"/>
          <w:sz w:val="20"/>
        </w:rPr>
        <w:t xml:space="preserve">Blue text is guidance or notes on the use of the template.  </w:t>
      </w:r>
      <w:r w:rsidR="00E369B8" w:rsidRPr="00E369B8">
        <w:rPr>
          <w:rFonts w:ascii="Arial" w:hAnsi="Arial" w:cs="Arial"/>
          <w:b/>
          <w:color w:val="0000FF"/>
          <w:sz w:val="20"/>
        </w:rPr>
        <w:t>DELETE ALL BLUE TEXT PRIOR TO ISSUING THE FINAL PERMIT OR SUBMITTING IT WITH A PERMIT APPLICATION</w:t>
      </w:r>
      <w:r w:rsidRPr="009C0F22">
        <w:rPr>
          <w:rFonts w:ascii="Arial" w:hAnsi="Arial" w:cs="Arial"/>
          <w:b/>
          <w:color w:val="0000FF"/>
          <w:sz w:val="20"/>
        </w:rPr>
        <w:t xml:space="preserve">.  </w:t>
      </w:r>
    </w:p>
    <w:p w14:paraId="5107C3B0" w14:textId="77777777" w:rsidR="009C0F22" w:rsidRPr="009C0F22" w:rsidRDefault="00000000" w:rsidP="00E369B8">
      <w:pPr>
        <w:spacing w:before="120"/>
        <w:rPr>
          <w:rFonts w:ascii="Arial" w:hAnsi="Arial" w:cs="Arial"/>
          <w:sz w:val="20"/>
        </w:rPr>
      </w:pPr>
      <w:r w:rsidRPr="009C0F22">
        <w:rPr>
          <w:rFonts w:ascii="Arial" w:hAnsi="Arial" w:cs="Arial"/>
          <w:color w:val="0000FF"/>
          <w:sz w:val="20"/>
        </w:rPr>
        <w:t>NOTE:  If the landfill has ever received asbestos containing waste materials or if the landfill has future plans to accept asbestos containing waste materials, this table must be included in the ROP</w:t>
      </w:r>
    </w:p>
    <w:p w14:paraId="21F81394" w14:textId="77777777" w:rsidR="009C0F22" w:rsidRPr="009C0F22" w:rsidRDefault="00000000" w:rsidP="00E369B8">
      <w:pPr>
        <w:pStyle w:val="Heading5"/>
        <w:rPr>
          <w:b w:val="0"/>
        </w:rPr>
      </w:pPr>
      <w:r w:rsidRPr="009C0F22">
        <w:t>DESCRIPTION</w:t>
      </w:r>
    </w:p>
    <w:p w14:paraId="26C9F819" w14:textId="77777777" w:rsidR="009C0F22" w:rsidRPr="009C0F22" w:rsidRDefault="00000000" w:rsidP="00E369B8">
      <w:pPr>
        <w:spacing w:before="240" w:after="240"/>
        <w:rPr>
          <w:rFonts w:ascii="Arial" w:hAnsi="Arial" w:cs="Arial"/>
          <w:sz w:val="20"/>
        </w:rPr>
      </w:pPr>
      <w:r w:rsidRPr="009C0F22">
        <w:rPr>
          <w:rFonts w:ascii="Arial" w:hAnsi="Arial" w:cs="Arial"/>
          <w:sz w:val="20"/>
        </w:rPr>
        <w:t xml:space="preserve">This landfill is actively accepting or has accepted asbestos waste in the past.  </w:t>
      </w:r>
    </w:p>
    <w:p w14:paraId="7BC169F3" w14:textId="4E174831" w:rsidR="009C0F22" w:rsidRPr="009C0F22" w:rsidRDefault="00000000" w:rsidP="00E369B8">
      <w:pPr>
        <w:spacing w:before="240" w:after="240"/>
        <w:jc w:val="both"/>
        <w:rPr>
          <w:rFonts w:ascii="Arial" w:hAnsi="Arial" w:cs="Arial"/>
          <w:sz w:val="20"/>
        </w:rPr>
      </w:pPr>
      <w:r w:rsidRPr="009C0F22">
        <w:rPr>
          <w:rFonts w:ascii="Arial" w:hAnsi="Arial" w:cs="Arial"/>
          <w:b/>
          <w:sz w:val="20"/>
        </w:rPr>
        <w:t>Flexible Group ID</w:t>
      </w:r>
      <w:r w:rsidR="00E369B8">
        <w:rPr>
          <w:rFonts w:ascii="Arial" w:hAnsi="Arial" w:cs="Arial"/>
          <w:b/>
          <w:sz w:val="20"/>
        </w:rPr>
        <w:t>(s)</w:t>
      </w:r>
      <w:r w:rsidRPr="009C0F22">
        <w:rPr>
          <w:rFonts w:ascii="Arial" w:hAnsi="Arial" w:cs="Arial"/>
          <w:b/>
          <w:sz w:val="20"/>
        </w:rPr>
        <w:t>:</w:t>
      </w:r>
      <w:r w:rsidRPr="009C0F22">
        <w:rPr>
          <w:rFonts w:ascii="Arial" w:hAnsi="Arial" w:cs="Arial"/>
          <w:sz w:val="20"/>
        </w:rPr>
        <w:t xml:space="preserve">  FGLANDFILL-</w:t>
      </w:r>
      <w:r w:rsidRPr="00EB2974">
        <w:rPr>
          <w:rFonts w:ascii="Arial" w:hAnsi="Arial" w:cs="Arial"/>
          <w:b/>
          <w:bCs/>
          <w:color w:val="ED0000"/>
          <w:sz w:val="20"/>
        </w:rPr>
        <w:t>{ID}</w:t>
      </w:r>
    </w:p>
    <w:p w14:paraId="2014FD80" w14:textId="77777777" w:rsidR="009C0F22" w:rsidRPr="009C0F22" w:rsidRDefault="00000000" w:rsidP="00E369B8">
      <w:pPr>
        <w:pStyle w:val="Heading5"/>
      </w:pPr>
      <w:r w:rsidRPr="009C0F22">
        <w:t>POLLUTION CONTROL EQUIPMENT</w:t>
      </w:r>
    </w:p>
    <w:p w14:paraId="283C1346" w14:textId="77777777" w:rsidR="009C0F22" w:rsidRPr="009C0F22" w:rsidRDefault="00000000" w:rsidP="00E369B8">
      <w:pPr>
        <w:spacing w:before="120"/>
        <w:jc w:val="both"/>
        <w:rPr>
          <w:rFonts w:ascii="Arial" w:hAnsi="Arial" w:cs="Arial"/>
          <w:sz w:val="20"/>
        </w:rPr>
      </w:pPr>
      <w:r w:rsidRPr="009C0F22">
        <w:rPr>
          <w:rFonts w:ascii="Arial" w:hAnsi="Arial" w:cs="Arial"/>
          <w:sz w:val="20"/>
        </w:rPr>
        <w:t>NA</w:t>
      </w:r>
    </w:p>
    <w:p w14:paraId="029D4911" w14:textId="77777777" w:rsidR="009C0F22" w:rsidRPr="009C0F22" w:rsidRDefault="00000000" w:rsidP="00E369B8">
      <w:pPr>
        <w:pStyle w:val="Heading5"/>
      </w:pPr>
      <w:r w:rsidRPr="009C0F22">
        <w:t>I.  EMISSION LIMIT(S)</w:t>
      </w:r>
    </w:p>
    <w:p w14:paraId="58EE0F80" w14:textId="77777777" w:rsidR="009C0F22" w:rsidRPr="009C0F22" w:rsidRDefault="00000000" w:rsidP="00E369B8">
      <w:pPr>
        <w:spacing w:before="120"/>
        <w:jc w:val="both"/>
        <w:rPr>
          <w:rFonts w:ascii="Arial" w:hAnsi="Arial" w:cs="Arial"/>
          <w:sz w:val="20"/>
        </w:rPr>
      </w:pPr>
      <w:r w:rsidRPr="009C0F22">
        <w:rPr>
          <w:rFonts w:ascii="Arial" w:hAnsi="Arial" w:cs="Arial"/>
          <w:sz w:val="20"/>
        </w:rPr>
        <w:t>NA</w:t>
      </w:r>
    </w:p>
    <w:p w14:paraId="7F8CE05F" w14:textId="77777777" w:rsidR="009C0F22" w:rsidRPr="009C0F22" w:rsidRDefault="00000000" w:rsidP="00E369B8">
      <w:pPr>
        <w:pStyle w:val="Heading5"/>
      </w:pPr>
      <w:r w:rsidRPr="009C0F22">
        <w:t>II.  MATERIAL LIMIT(S)</w:t>
      </w:r>
    </w:p>
    <w:p w14:paraId="46FF1E12" w14:textId="77777777" w:rsidR="009C0F22" w:rsidRPr="009C0F22" w:rsidRDefault="00000000" w:rsidP="00E369B8">
      <w:pPr>
        <w:spacing w:before="120"/>
        <w:rPr>
          <w:rFonts w:ascii="Arial" w:hAnsi="Arial" w:cs="Arial"/>
          <w:sz w:val="20"/>
        </w:rPr>
      </w:pPr>
      <w:r w:rsidRPr="009C0F22">
        <w:rPr>
          <w:rFonts w:ascii="Arial" w:hAnsi="Arial" w:cs="Arial"/>
          <w:sz w:val="20"/>
        </w:rPr>
        <w:t>NA</w:t>
      </w:r>
    </w:p>
    <w:p w14:paraId="38682020" w14:textId="77777777" w:rsidR="009C0F22" w:rsidRPr="009C0F22" w:rsidRDefault="00000000" w:rsidP="00E369B8">
      <w:pPr>
        <w:pStyle w:val="Heading5"/>
      </w:pPr>
      <w:r w:rsidRPr="009C0F22">
        <w:t xml:space="preserve">III.  PROCESS/OPERATIONAL RESTRICTIONS </w:t>
      </w:r>
    </w:p>
    <w:p w14:paraId="187AD700" w14:textId="77777777" w:rsidR="009C0F22" w:rsidRPr="009C0F22" w:rsidRDefault="00000000" w:rsidP="00DE4AD6">
      <w:pPr>
        <w:numPr>
          <w:ilvl w:val="0"/>
          <w:numId w:val="2"/>
        </w:numPr>
        <w:spacing w:before="160"/>
        <w:rPr>
          <w:rFonts w:ascii="Arial" w:hAnsi="Arial" w:cs="Arial"/>
          <w:sz w:val="20"/>
        </w:rPr>
      </w:pPr>
      <w:r w:rsidRPr="00EB2974">
        <w:rPr>
          <w:rFonts w:ascii="Arial" w:hAnsi="Arial" w:cs="Arial"/>
          <w:color w:val="ED0000"/>
          <w:sz w:val="20"/>
        </w:rPr>
        <w:t>If the landfill accepts asbestos-containing waste materials from a source covered under 40 CFR 61.149, 40 CFR 61.150, or 40 CFR 61.155,</w:t>
      </w:r>
      <w:r w:rsidRPr="009C0F22">
        <w:rPr>
          <w:rFonts w:ascii="Arial" w:hAnsi="Arial" w:cs="Arial"/>
          <w:sz w:val="20"/>
        </w:rPr>
        <w:t xml:space="preserve"> the permittee shall meet the following operational requirements: </w:t>
      </w:r>
      <w:r w:rsidRPr="009C0F22">
        <w:rPr>
          <w:rFonts w:ascii="Arial" w:hAnsi="Arial" w:cs="Arial"/>
          <w:b/>
          <w:sz w:val="20"/>
        </w:rPr>
        <w:t>(40 CFR 61.154)</w:t>
      </w:r>
    </w:p>
    <w:p w14:paraId="3B96D78B" w14:textId="77777777" w:rsidR="009C0F22" w:rsidRPr="009C0F22" w:rsidRDefault="00000000" w:rsidP="00DE4AD6">
      <w:pPr>
        <w:numPr>
          <w:ilvl w:val="1"/>
          <w:numId w:val="2"/>
        </w:numPr>
        <w:spacing w:before="160"/>
        <w:rPr>
          <w:rFonts w:ascii="Arial" w:hAnsi="Arial" w:cs="Arial"/>
          <w:sz w:val="20"/>
        </w:rPr>
      </w:pPr>
      <w:r w:rsidRPr="009C0F22">
        <w:rPr>
          <w:rFonts w:ascii="Arial" w:hAnsi="Arial" w:cs="Arial"/>
          <w:sz w:val="20"/>
        </w:rPr>
        <w:t xml:space="preserve">Either there must be no visible emissions to the outside air from any active waste disposal site where asbestos-containing waste material has been deposited, or the requirements of 40 CFR 61.154(c) or (d) must be met.  </w:t>
      </w:r>
      <w:r w:rsidRPr="009C0F22">
        <w:rPr>
          <w:rFonts w:ascii="Arial" w:hAnsi="Arial" w:cs="Arial"/>
          <w:b/>
          <w:sz w:val="20"/>
        </w:rPr>
        <w:t>(40 CFR 61.154(a))</w:t>
      </w:r>
    </w:p>
    <w:p w14:paraId="24D7C059" w14:textId="77777777" w:rsidR="009C0F22" w:rsidRPr="009C0F22" w:rsidRDefault="00000000" w:rsidP="00DE4AD6">
      <w:pPr>
        <w:numPr>
          <w:ilvl w:val="1"/>
          <w:numId w:val="2"/>
        </w:numPr>
        <w:spacing w:before="160"/>
        <w:rPr>
          <w:rFonts w:ascii="Arial" w:hAnsi="Arial" w:cs="Arial"/>
          <w:sz w:val="20"/>
        </w:rPr>
      </w:pPr>
      <w:r w:rsidRPr="009C0F22">
        <w:rPr>
          <w:rFonts w:ascii="Arial" w:hAnsi="Arial" w:cs="Arial"/>
          <w:sz w:val="20"/>
        </w:rPr>
        <w:t xml:space="preserve">Unless a natural barrier adequately deters access by the general public, either warning signs and fencing must be installed and maintained as follows, or the requirements of 40 CFR 61.154(c)(1) must be met.  </w:t>
      </w:r>
      <w:bookmarkStart w:id="0" w:name="_Hlk11069896"/>
      <w:bookmarkStart w:id="1" w:name="_Hlk11069780"/>
      <w:r w:rsidRPr="009C0F22">
        <w:rPr>
          <w:rFonts w:ascii="Arial" w:hAnsi="Arial" w:cs="Arial"/>
          <w:b/>
          <w:sz w:val="20"/>
        </w:rPr>
        <w:t>(40 CFR 61.154(b))</w:t>
      </w:r>
      <w:bookmarkEnd w:id="0"/>
    </w:p>
    <w:bookmarkEnd w:id="1"/>
    <w:p w14:paraId="03FAC970" w14:textId="77777777" w:rsidR="009C0F22" w:rsidRPr="009C0F22" w:rsidRDefault="00000000" w:rsidP="00DE4AD6">
      <w:pPr>
        <w:numPr>
          <w:ilvl w:val="2"/>
          <w:numId w:val="2"/>
        </w:numPr>
        <w:spacing w:before="160"/>
        <w:rPr>
          <w:rFonts w:ascii="Arial" w:hAnsi="Arial" w:cs="Arial"/>
          <w:sz w:val="20"/>
        </w:rPr>
      </w:pPr>
      <w:r w:rsidRPr="009C0F22">
        <w:rPr>
          <w:rFonts w:ascii="Arial" w:hAnsi="Arial" w:cs="Arial"/>
          <w:sz w:val="20"/>
        </w:rPr>
        <w:t xml:space="preserve">Warning signs must be displayed at all entrances and at intervals of 100 m (330 ft) or less along the property line of the site or along the perimeter of the sections of the site where asbestos-containing waste material is deposited. </w:t>
      </w:r>
      <w:bookmarkStart w:id="2" w:name="_Hlk11069816"/>
      <w:r w:rsidRPr="009C0F22">
        <w:rPr>
          <w:rFonts w:ascii="Arial" w:hAnsi="Arial" w:cs="Arial"/>
          <w:sz w:val="20"/>
        </w:rPr>
        <w:t xml:space="preserve"> </w:t>
      </w:r>
      <w:r w:rsidRPr="009C0F22">
        <w:rPr>
          <w:rFonts w:ascii="Arial" w:hAnsi="Arial" w:cs="Arial"/>
          <w:b/>
          <w:sz w:val="20"/>
        </w:rPr>
        <w:t>(40 CFR 61.154(b)(1))</w:t>
      </w:r>
      <w:r w:rsidRPr="009C0F22">
        <w:rPr>
          <w:rFonts w:ascii="Arial" w:hAnsi="Arial" w:cs="Arial"/>
          <w:sz w:val="20"/>
        </w:rPr>
        <w:t xml:space="preserve"> </w:t>
      </w:r>
      <w:bookmarkEnd w:id="2"/>
      <w:r w:rsidRPr="009C0F22">
        <w:rPr>
          <w:rFonts w:ascii="Arial" w:hAnsi="Arial" w:cs="Arial"/>
          <w:sz w:val="20"/>
        </w:rPr>
        <w:t xml:space="preserve">The warning signs must:  </w:t>
      </w:r>
    </w:p>
    <w:p w14:paraId="470E7C85" w14:textId="77777777" w:rsidR="009C0F22" w:rsidRPr="009C0F22" w:rsidRDefault="00000000" w:rsidP="00DE4AD6">
      <w:pPr>
        <w:numPr>
          <w:ilvl w:val="0"/>
          <w:numId w:val="3"/>
        </w:numPr>
        <w:spacing w:before="160"/>
        <w:rPr>
          <w:rFonts w:ascii="Arial" w:hAnsi="Arial" w:cs="Arial"/>
          <w:sz w:val="20"/>
        </w:rPr>
      </w:pPr>
      <w:r w:rsidRPr="009C0F22">
        <w:rPr>
          <w:rFonts w:ascii="Arial" w:hAnsi="Arial" w:cs="Arial"/>
          <w:sz w:val="20"/>
        </w:rPr>
        <w:t xml:space="preserve">Be posted in such a manner and location that a person can easily read the legend. </w:t>
      </w:r>
      <w:r w:rsidRPr="009C0F22">
        <w:rPr>
          <w:rFonts w:ascii="Arial" w:hAnsi="Arial" w:cs="Arial"/>
          <w:b/>
          <w:sz w:val="20"/>
        </w:rPr>
        <w:t>(40 CFR 61.154(b)(1)(i))</w:t>
      </w:r>
      <w:r w:rsidRPr="009C0F22">
        <w:rPr>
          <w:rFonts w:ascii="Arial" w:hAnsi="Arial" w:cs="Arial"/>
          <w:sz w:val="20"/>
        </w:rPr>
        <w:t xml:space="preserve">  </w:t>
      </w:r>
    </w:p>
    <w:p w14:paraId="11CBC1F3" w14:textId="77777777" w:rsidR="009C0F22" w:rsidRPr="009C0F22" w:rsidRDefault="00000000" w:rsidP="00DE4AD6">
      <w:pPr>
        <w:numPr>
          <w:ilvl w:val="3"/>
          <w:numId w:val="4"/>
        </w:numPr>
        <w:spacing w:before="160"/>
        <w:rPr>
          <w:rFonts w:ascii="Arial" w:hAnsi="Arial" w:cs="Arial"/>
          <w:sz w:val="20"/>
        </w:rPr>
      </w:pPr>
      <w:r w:rsidRPr="009C0F22">
        <w:rPr>
          <w:rFonts w:ascii="Arial" w:hAnsi="Arial" w:cs="Arial"/>
          <w:sz w:val="20"/>
        </w:rPr>
        <w:t xml:space="preserve">Conform to the requirements of 51 cm by 36 cm (20 inches by 14 inches) upright format signs specified in 29 CFR 1910.145(d)(4) and 40 CFR 61.154(b)(1).  </w:t>
      </w:r>
      <w:r w:rsidRPr="009C0F22">
        <w:rPr>
          <w:rFonts w:ascii="Arial" w:hAnsi="Arial" w:cs="Arial"/>
          <w:b/>
          <w:sz w:val="20"/>
        </w:rPr>
        <w:t>(40 CFR 61.154(b)(1)(ii))</w:t>
      </w:r>
    </w:p>
    <w:p w14:paraId="50DC53A1" w14:textId="77777777" w:rsidR="009C0F22" w:rsidRPr="009C0F22" w:rsidRDefault="00000000" w:rsidP="00DE4AD6">
      <w:pPr>
        <w:numPr>
          <w:ilvl w:val="3"/>
          <w:numId w:val="4"/>
        </w:numPr>
        <w:spacing w:before="160"/>
        <w:rPr>
          <w:rFonts w:ascii="Arial" w:hAnsi="Arial" w:cs="Arial"/>
          <w:sz w:val="20"/>
        </w:rPr>
      </w:pPr>
      <w:r w:rsidRPr="009C0F22">
        <w:rPr>
          <w:rFonts w:ascii="Arial" w:hAnsi="Arial" w:cs="Arial"/>
          <w:sz w:val="20"/>
        </w:rPr>
        <w:t xml:space="preserve">The permittee shall display the legend in the lower panel with letter sizes and styles of a visibility at least equal to those specified in 40 CFR 61.154(b)(1).  Spacing between any two lines must be at least equal to the height of the upper of the two lines.  </w:t>
      </w:r>
      <w:r w:rsidRPr="009C0F22">
        <w:rPr>
          <w:rFonts w:ascii="Arial" w:hAnsi="Arial" w:cs="Arial"/>
          <w:b/>
          <w:sz w:val="20"/>
        </w:rPr>
        <w:t>(40 CFR 61.154(b)(1)(iii))</w:t>
      </w:r>
    </w:p>
    <w:p w14:paraId="2F8124DA" w14:textId="77777777" w:rsidR="009C0F22" w:rsidRPr="009C0F22" w:rsidRDefault="00000000" w:rsidP="00DE4AD6">
      <w:pPr>
        <w:numPr>
          <w:ilvl w:val="2"/>
          <w:numId w:val="5"/>
        </w:numPr>
        <w:spacing w:before="160"/>
        <w:rPr>
          <w:rFonts w:ascii="Arial" w:hAnsi="Arial" w:cs="Arial"/>
          <w:sz w:val="20"/>
        </w:rPr>
      </w:pPr>
      <w:r w:rsidRPr="009C0F22">
        <w:rPr>
          <w:rFonts w:ascii="Arial" w:hAnsi="Arial" w:cs="Arial"/>
          <w:sz w:val="20"/>
        </w:rPr>
        <w:lastRenderedPageBreak/>
        <w:t xml:space="preserve">The perimeter of the disposal site must be fenced in a manner adequate to deter access by the general public.  </w:t>
      </w:r>
      <w:r w:rsidRPr="009C0F22">
        <w:rPr>
          <w:rFonts w:ascii="Arial" w:hAnsi="Arial" w:cs="Arial"/>
          <w:b/>
          <w:sz w:val="20"/>
        </w:rPr>
        <w:t>(40 CFR 61.154(b)(2))</w:t>
      </w:r>
    </w:p>
    <w:p w14:paraId="386C2CB0" w14:textId="733F7AFD" w:rsidR="009C0F22" w:rsidRPr="00E30D60" w:rsidRDefault="00000000" w:rsidP="00DE4AD6">
      <w:pPr>
        <w:numPr>
          <w:ilvl w:val="2"/>
          <w:numId w:val="5"/>
        </w:numPr>
        <w:spacing w:before="160"/>
        <w:rPr>
          <w:rFonts w:ascii="Arial" w:hAnsi="Arial" w:cs="Arial"/>
          <w:b/>
          <w:sz w:val="20"/>
        </w:rPr>
      </w:pPr>
      <w:r w:rsidRPr="00E30D60">
        <w:rPr>
          <w:rFonts w:ascii="Arial" w:hAnsi="Arial" w:cs="Arial"/>
          <w:sz w:val="20"/>
        </w:rPr>
        <w:t xml:space="preserve">Upon request and supply of appropriate information, the appropriate AQD District Supervisor will determine whether a fence or a natural barrier adequately deters access by the general public.  </w:t>
      </w:r>
      <w:r w:rsidRPr="00E30D60">
        <w:rPr>
          <w:rFonts w:ascii="Arial" w:hAnsi="Arial" w:cs="Arial"/>
          <w:b/>
          <w:sz w:val="20"/>
        </w:rPr>
        <w:t>(40 CFR 61.154(b)(3))</w:t>
      </w:r>
    </w:p>
    <w:p w14:paraId="4930DA9E" w14:textId="4C125CCB" w:rsidR="009C0F22" w:rsidRPr="00E30D60" w:rsidRDefault="00000000" w:rsidP="00DE4AD6">
      <w:pPr>
        <w:numPr>
          <w:ilvl w:val="3"/>
          <w:numId w:val="5"/>
        </w:numPr>
        <w:spacing w:before="160"/>
        <w:rPr>
          <w:rFonts w:ascii="Arial" w:hAnsi="Arial" w:cs="Arial"/>
          <w:sz w:val="20"/>
        </w:rPr>
      </w:pPr>
      <w:r w:rsidRPr="00E30D60">
        <w:rPr>
          <w:rFonts w:ascii="Arial" w:hAnsi="Arial" w:cs="Arial"/>
          <w:sz w:val="20"/>
        </w:rPr>
        <w:t xml:space="preserve">Rather than meet the no visible emission requirement of 40 CFR 61.154(a), at the end of each operating day, or at least once every 24-hour period while the site is in continuous operation, the asbestos-containing waste material that has been deposited at the site during the operating day or previous 24-hour period shall:  </w:t>
      </w:r>
      <w:r w:rsidRPr="00E30D60">
        <w:rPr>
          <w:rFonts w:ascii="Arial" w:hAnsi="Arial" w:cs="Arial"/>
          <w:b/>
          <w:sz w:val="20"/>
        </w:rPr>
        <w:t>(40</w:t>
      </w:r>
      <w:r w:rsidR="00E30D60">
        <w:rPr>
          <w:rFonts w:ascii="Arial" w:hAnsi="Arial" w:cs="Arial"/>
          <w:b/>
          <w:sz w:val="20"/>
        </w:rPr>
        <w:t> </w:t>
      </w:r>
      <w:r w:rsidRPr="00E30D60">
        <w:rPr>
          <w:rFonts w:ascii="Arial" w:hAnsi="Arial" w:cs="Arial"/>
          <w:b/>
          <w:sz w:val="20"/>
        </w:rPr>
        <w:t>CFR 61.154(c))</w:t>
      </w:r>
    </w:p>
    <w:p w14:paraId="723FC85F" w14:textId="77777777" w:rsidR="009C0F22" w:rsidRPr="009C0F22" w:rsidRDefault="00000000" w:rsidP="00DE4AD6">
      <w:pPr>
        <w:numPr>
          <w:ilvl w:val="0"/>
          <w:numId w:val="6"/>
        </w:numPr>
        <w:spacing w:before="160"/>
        <w:rPr>
          <w:rFonts w:ascii="Arial" w:hAnsi="Arial" w:cs="Arial"/>
          <w:sz w:val="20"/>
        </w:rPr>
      </w:pPr>
      <w:r w:rsidRPr="009C0F22">
        <w:rPr>
          <w:rFonts w:ascii="Arial" w:hAnsi="Arial" w:cs="Arial"/>
          <w:sz w:val="20"/>
        </w:rPr>
        <w:t xml:space="preserve">Be covered with at least 15 centimeters (6 inches) of compacted non-asbestos-containing material.  </w:t>
      </w:r>
      <w:r w:rsidRPr="009C0F22">
        <w:rPr>
          <w:rFonts w:ascii="Arial" w:hAnsi="Arial" w:cs="Arial"/>
          <w:b/>
          <w:sz w:val="20"/>
        </w:rPr>
        <w:t xml:space="preserve">(40 CFR 61.154(c)(1)) </w:t>
      </w:r>
      <w:r w:rsidRPr="009C0F22">
        <w:rPr>
          <w:rFonts w:ascii="Arial" w:hAnsi="Arial" w:cs="Arial"/>
          <w:sz w:val="20"/>
        </w:rPr>
        <w:t>or</w:t>
      </w:r>
    </w:p>
    <w:p w14:paraId="13F6D0B6" w14:textId="77777777" w:rsidR="009C0F22" w:rsidRPr="009C0F22" w:rsidRDefault="00000000" w:rsidP="00DE4AD6">
      <w:pPr>
        <w:numPr>
          <w:ilvl w:val="0"/>
          <w:numId w:val="6"/>
        </w:numPr>
        <w:spacing w:before="160"/>
        <w:rPr>
          <w:rFonts w:ascii="Arial" w:hAnsi="Arial" w:cs="Arial"/>
          <w:sz w:val="20"/>
        </w:rPr>
      </w:pPr>
      <w:r w:rsidRPr="009C0F22">
        <w:rPr>
          <w:rFonts w:ascii="Arial" w:hAnsi="Arial" w:cs="Arial"/>
          <w:sz w:val="20"/>
        </w:rPr>
        <w:t xml:space="preserve">Be covered with a resinous or petroleum-based dust suppression agent that effectively binds dust and controls wind erosion.  Such an agent shall be used in the manner and frequency recommended for the particular dust by the dust suppression agent manufacturer to achieve and maintain dust control.  Other equally effective dust suppression agents may be used upon prior approval by the appropriate AQD District Supervisor.  For purposes of 40 CFR 61.154(c)(2), any used, spent, or other waste oil is not considered a dust suppression agent.  </w:t>
      </w:r>
      <w:r w:rsidRPr="009C0F22">
        <w:rPr>
          <w:rFonts w:ascii="Arial" w:hAnsi="Arial" w:cs="Arial"/>
          <w:b/>
          <w:sz w:val="20"/>
        </w:rPr>
        <w:t>(40 CFR 61.154(c)(2))</w:t>
      </w:r>
    </w:p>
    <w:p w14:paraId="7DA1CABF" w14:textId="77777777" w:rsidR="009C0F22" w:rsidRPr="009C0F22" w:rsidRDefault="00000000" w:rsidP="00E369B8">
      <w:pPr>
        <w:pStyle w:val="Heading5"/>
      </w:pPr>
      <w:r w:rsidRPr="009C0F22">
        <w:t>IV.  DESIGN/EQUIPMENT PARAMETERS</w:t>
      </w:r>
    </w:p>
    <w:p w14:paraId="738FC964" w14:textId="77777777" w:rsidR="009C0F22" w:rsidRPr="009C0F22" w:rsidRDefault="00000000" w:rsidP="00DE4AD6">
      <w:pPr>
        <w:numPr>
          <w:ilvl w:val="0"/>
          <w:numId w:val="7"/>
        </w:numPr>
        <w:spacing w:before="160"/>
        <w:rPr>
          <w:rFonts w:ascii="Arial" w:hAnsi="Arial" w:cs="Arial"/>
          <w:sz w:val="20"/>
        </w:rPr>
      </w:pPr>
      <w:r w:rsidRPr="009C0F22">
        <w:rPr>
          <w:rFonts w:ascii="Arial" w:hAnsi="Arial" w:cs="Arial"/>
          <w:sz w:val="20"/>
        </w:rPr>
        <w:t xml:space="preserve">The placement of gas collection devices determined in paragraph </w:t>
      </w:r>
      <w:r w:rsidRPr="009C0F22">
        <w:rPr>
          <w:rFonts w:ascii="Arial" w:eastAsia="Arial" w:hAnsi="Arial" w:cs="Arial"/>
          <w:color w:val="0000FF"/>
          <w:sz w:val="20"/>
        </w:rPr>
        <w:t xml:space="preserve">{choose one} </w:t>
      </w:r>
      <w:r w:rsidRPr="009C0F22">
        <w:rPr>
          <w:rFonts w:ascii="Arial" w:hAnsi="Arial" w:cs="Arial"/>
          <w:sz w:val="20"/>
        </w:rPr>
        <w:t xml:space="preserve">40 CFR 60.769(a)(1) </w:t>
      </w:r>
      <w:r w:rsidRPr="009C0F22">
        <w:rPr>
          <w:rFonts w:ascii="Arial" w:hAnsi="Arial" w:cs="Arial"/>
          <w:b/>
          <w:color w:val="0000FF"/>
          <w:sz w:val="20"/>
        </w:rPr>
        <w:t>OR</w:t>
      </w:r>
      <w:r w:rsidRPr="009C0F22">
        <w:rPr>
          <w:rFonts w:ascii="Arial" w:hAnsi="Arial" w:cs="Arial"/>
          <w:color w:val="0000FF"/>
          <w:sz w:val="20"/>
        </w:rPr>
        <w:t xml:space="preserve"> </w:t>
      </w:r>
      <w:r w:rsidRPr="009C0F22">
        <w:rPr>
          <w:rFonts w:ascii="Arial" w:hAnsi="Arial" w:cs="Arial"/>
          <w:sz w:val="20"/>
        </w:rPr>
        <w:t xml:space="preserve">40 CFR 62.16728(a)(1) </w:t>
      </w:r>
      <w:r w:rsidRPr="00EB2974">
        <w:rPr>
          <w:rFonts w:ascii="Arial" w:hAnsi="Arial" w:cs="Arial"/>
          <w:color w:val="ED0000"/>
          <w:sz w:val="20"/>
        </w:rPr>
        <w:t>and 40 CFR 63.1962(a)(1)</w:t>
      </w:r>
      <w:r w:rsidRPr="009C0F22">
        <w:rPr>
          <w:rFonts w:ascii="Arial" w:hAnsi="Arial" w:cs="Arial"/>
          <w:sz w:val="20"/>
        </w:rPr>
        <w:t xml:space="preserve"> must control all gas producing areas, except as provided by </w:t>
      </w:r>
      <w:r w:rsidRPr="009C0F22">
        <w:rPr>
          <w:rFonts w:ascii="Arial" w:eastAsia="Arial" w:hAnsi="Arial" w:cs="Arial"/>
          <w:color w:val="0000FF"/>
          <w:sz w:val="20"/>
        </w:rPr>
        <w:t>{choose one}</w:t>
      </w:r>
      <w:r w:rsidRPr="009C0F22">
        <w:rPr>
          <w:rFonts w:ascii="Arial" w:eastAsia="Arial" w:hAnsi="Arial" w:cs="Arial"/>
          <w:color w:val="FF0000"/>
          <w:sz w:val="20"/>
        </w:rPr>
        <w:t xml:space="preserve"> </w:t>
      </w:r>
      <w:r w:rsidRPr="009C0F22">
        <w:rPr>
          <w:rFonts w:ascii="Arial" w:hAnsi="Arial" w:cs="Arial"/>
          <w:sz w:val="20"/>
        </w:rPr>
        <w:t xml:space="preserve">40 CFR 60.769(a)(3)(i) and (a)(3)(ii) </w:t>
      </w:r>
      <w:r w:rsidRPr="009C0F22">
        <w:rPr>
          <w:rFonts w:ascii="Arial" w:hAnsi="Arial" w:cs="Arial"/>
          <w:b/>
          <w:color w:val="0000FF"/>
          <w:sz w:val="20"/>
        </w:rPr>
        <w:t>OR</w:t>
      </w:r>
      <w:r w:rsidRPr="009C0F22">
        <w:rPr>
          <w:rFonts w:ascii="Arial" w:hAnsi="Arial" w:cs="Arial"/>
          <w:sz w:val="20"/>
        </w:rPr>
        <w:t xml:space="preserve"> 40 CFR 62.16728(a)(3)(i) and (a)(3)(ii), </w:t>
      </w:r>
      <w:r w:rsidRPr="00EB2974">
        <w:rPr>
          <w:rFonts w:ascii="Arial" w:hAnsi="Arial" w:cs="Arial"/>
          <w:color w:val="ED0000"/>
          <w:sz w:val="20"/>
        </w:rPr>
        <w:t>and 40 CFR 63.1962(a)(3)(i) and (a)(3)(ii)</w:t>
      </w:r>
      <w:r w:rsidRPr="009C0F22">
        <w:rPr>
          <w:rFonts w:ascii="Arial" w:hAnsi="Arial" w:cs="Arial"/>
          <w:sz w:val="20"/>
        </w:rPr>
        <w:t xml:space="preserve">.  </w:t>
      </w:r>
      <w:r w:rsidRPr="009C0F22">
        <w:rPr>
          <w:rFonts w:ascii="Arial" w:hAnsi="Arial" w:cs="Arial"/>
          <w:b/>
          <w:sz w:val="20"/>
        </w:rPr>
        <w:t>(</w:t>
      </w:r>
      <w:r w:rsidRPr="009C0F22">
        <w:rPr>
          <w:rFonts w:ascii="Arial" w:eastAsia="Arial" w:hAnsi="Arial" w:cs="Arial"/>
          <w:color w:val="0000FF"/>
          <w:sz w:val="20"/>
        </w:rPr>
        <w:t>{choose one}</w:t>
      </w:r>
      <w:r w:rsidRPr="009C0F22">
        <w:rPr>
          <w:rFonts w:ascii="Arial" w:hAnsi="Arial" w:cs="Arial"/>
          <w:b/>
          <w:sz w:val="20"/>
        </w:rPr>
        <w:t xml:space="preserve">40 CFR 60.769(a)(3) </w:t>
      </w:r>
      <w:r w:rsidRPr="00EB2974">
        <w:rPr>
          <w:rFonts w:ascii="Arial" w:hAnsi="Arial" w:cs="Arial"/>
          <w:b/>
          <w:color w:val="ED0000"/>
          <w:sz w:val="20"/>
        </w:rPr>
        <w:t>OR</w:t>
      </w:r>
      <w:r w:rsidRPr="009C0F22">
        <w:rPr>
          <w:rFonts w:ascii="Arial" w:hAnsi="Arial" w:cs="Arial"/>
          <w:bCs/>
          <w:sz w:val="20"/>
        </w:rPr>
        <w:t xml:space="preserve"> </w:t>
      </w:r>
      <w:r w:rsidRPr="009C0F22">
        <w:rPr>
          <w:rFonts w:ascii="Arial" w:hAnsi="Arial" w:cs="Arial"/>
          <w:b/>
          <w:sz w:val="20"/>
        </w:rPr>
        <w:t xml:space="preserve">40 CFR 62.16728(a)(3), </w:t>
      </w:r>
      <w:r w:rsidRPr="00EB2974">
        <w:rPr>
          <w:rFonts w:ascii="Arial" w:hAnsi="Arial" w:cs="Arial"/>
          <w:b/>
          <w:color w:val="ED0000"/>
          <w:sz w:val="20"/>
        </w:rPr>
        <w:t>40 CFR 63.1962(a)(3)</w:t>
      </w:r>
      <w:r w:rsidRPr="009C0F22">
        <w:rPr>
          <w:rFonts w:ascii="Arial" w:hAnsi="Arial" w:cs="Arial"/>
          <w:b/>
          <w:sz w:val="20"/>
        </w:rPr>
        <w:t>)</w:t>
      </w:r>
    </w:p>
    <w:p w14:paraId="6E2E020D" w14:textId="77777777" w:rsidR="009C0F22" w:rsidRPr="009C0F22" w:rsidRDefault="00000000" w:rsidP="00DE4AD6">
      <w:pPr>
        <w:numPr>
          <w:ilvl w:val="1"/>
          <w:numId w:val="7"/>
        </w:numPr>
        <w:spacing w:before="160"/>
        <w:rPr>
          <w:rFonts w:ascii="Arial" w:hAnsi="Arial" w:cs="Arial"/>
          <w:sz w:val="20"/>
        </w:rPr>
      </w:pPr>
      <w:r w:rsidRPr="009C0F22">
        <w:rPr>
          <w:rFonts w:ascii="Arial" w:hAnsi="Arial" w:cs="Arial"/>
          <w:sz w:val="20"/>
        </w:rPr>
        <w:t xml:space="preserve">Any segregated area of asbestos or non-degradable material may be excluded from collection if documented as provided under </w:t>
      </w:r>
      <w:r w:rsidRPr="009C0F22">
        <w:rPr>
          <w:rFonts w:ascii="Arial" w:eastAsia="Arial" w:hAnsi="Arial" w:cs="Arial"/>
          <w:color w:val="0000FF"/>
          <w:sz w:val="20"/>
        </w:rPr>
        <w:t xml:space="preserve">{choose one} </w:t>
      </w:r>
      <w:r w:rsidRPr="009C0F22">
        <w:rPr>
          <w:rFonts w:ascii="Arial" w:hAnsi="Arial" w:cs="Arial"/>
          <w:sz w:val="20"/>
        </w:rPr>
        <w:t xml:space="preserve">40 CFR 60.768(d) </w:t>
      </w:r>
      <w:r w:rsidRPr="00EB2974">
        <w:rPr>
          <w:rFonts w:ascii="Arial" w:hAnsi="Arial" w:cs="Arial"/>
          <w:b/>
          <w:color w:val="ED0000"/>
          <w:sz w:val="20"/>
        </w:rPr>
        <w:t>OR</w:t>
      </w:r>
      <w:r w:rsidRPr="009C0F22">
        <w:rPr>
          <w:rFonts w:ascii="Arial" w:hAnsi="Arial" w:cs="Arial"/>
          <w:bCs/>
          <w:sz w:val="20"/>
        </w:rPr>
        <w:t xml:space="preserve"> 40 CFR 62.16726(d) </w:t>
      </w:r>
      <w:r w:rsidRPr="00EB2974">
        <w:rPr>
          <w:rFonts w:ascii="Arial" w:hAnsi="Arial" w:cs="Arial"/>
          <w:bCs/>
          <w:color w:val="ED0000"/>
          <w:sz w:val="20"/>
        </w:rPr>
        <w:t>and 40 CFR 63.1983(d)</w:t>
      </w:r>
      <w:r w:rsidRPr="009C0F22">
        <w:rPr>
          <w:rFonts w:ascii="Arial" w:hAnsi="Arial" w:cs="Arial"/>
          <w:sz w:val="20"/>
        </w:rPr>
        <w:t xml:space="preserve">.  The documentation must provide the nature, date of deposition, location, and amount of asbestos or non-degradable material deposited in the area and shall be provided to the AQD upon request.  </w:t>
      </w:r>
      <w:r w:rsidRPr="009C0F22">
        <w:rPr>
          <w:rFonts w:ascii="Arial" w:hAnsi="Arial" w:cs="Arial"/>
          <w:b/>
          <w:sz w:val="20"/>
        </w:rPr>
        <w:t>(</w:t>
      </w:r>
      <w:r w:rsidRPr="009C0F22">
        <w:rPr>
          <w:rFonts w:ascii="Arial" w:eastAsia="Arial" w:hAnsi="Arial" w:cs="Arial"/>
          <w:color w:val="0000FF"/>
          <w:sz w:val="20"/>
        </w:rPr>
        <w:t xml:space="preserve">{choose one} </w:t>
      </w:r>
      <w:r w:rsidRPr="009C0F22">
        <w:rPr>
          <w:rFonts w:ascii="Arial" w:hAnsi="Arial" w:cs="Arial"/>
          <w:b/>
          <w:sz w:val="20"/>
        </w:rPr>
        <w:t>40 CFR 60.769(a)(3)(i)</w:t>
      </w:r>
      <w:r w:rsidRPr="009C0F22">
        <w:rPr>
          <w:rFonts w:ascii="Arial" w:eastAsia="Arial" w:hAnsi="Arial" w:cs="Arial"/>
          <w:color w:val="FF0000"/>
          <w:sz w:val="20"/>
        </w:rPr>
        <w:t xml:space="preserve"> </w:t>
      </w:r>
      <w:r w:rsidRPr="009C0F22">
        <w:rPr>
          <w:rFonts w:ascii="Arial" w:hAnsi="Arial" w:cs="Arial"/>
          <w:b/>
          <w:color w:val="0000FF"/>
          <w:sz w:val="20"/>
        </w:rPr>
        <w:t>OR</w:t>
      </w:r>
      <w:r w:rsidRPr="009C0F22">
        <w:rPr>
          <w:rFonts w:ascii="Arial" w:hAnsi="Arial" w:cs="Arial"/>
          <w:sz w:val="20"/>
        </w:rPr>
        <w:t xml:space="preserve"> </w:t>
      </w:r>
      <w:r w:rsidRPr="009C0F22">
        <w:rPr>
          <w:rFonts w:ascii="Arial" w:hAnsi="Arial" w:cs="Arial"/>
          <w:b/>
          <w:bCs/>
          <w:sz w:val="20"/>
        </w:rPr>
        <w:t xml:space="preserve">40 CFR 62.16728(a)(3)(i), </w:t>
      </w:r>
      <w:r w:rsidRPr="00EB2974">
        <w:rPr>
          <w:rFonts w:ascii="Arial" w:hAnsi="Arial" w:cs="Arial"/>
          <w:b/>
          <w:bCs/>
          <w:color w:val="ED0000"/>
          <w:sz w:val="20"/>
        </w:rPr>
        <w:t>40 CFR 63.1962(a)(3)(i)</w:t>
      </w:r>
      <w:r w:rsidRPr="009C0F22">
        <w:rPr>
          <w:rFonts w:ascii="Arial" w:hAnsi="Arial" w:cs="Arial"/>
          <w:b/>
          <w:bCs/>
          <w:sz w:val="20"/>
        </w:rPr>
        <w:t>)</w:t>
      </w:r>
    </w:p>
    <w:p w14:paraId="1F7FCDB5" w14:textId="77777777" w:rsidR="009C0F22" w:rsidRPr="009C0F22" w:rsidRDefault="00000000" w:rsidP="00E369B8">
      <w:pPr>
        <w:pStyle w:val="Heading5"/>
        <w:spacing w:after="20"/>
      </w:pPr>
      <w:r w:rsidRPr="009C0F22">
        <w:t>V.  TESTING/SAMPLING</w:t>
      </w:r>
    </w:p>
    <w:p w14:paraId="05036868" w14:textId="77777777" w:rsidR="009C0F22" w:rsidRPr="009C0F22" w:rsidRDefault="00000000" w:rsidP="00E369B8">
      <w:pPr>
        <w:jc w:val="both"/>
        <w:rPr>
          <w:rFonts w:ascii="Arial" w:hAnsi="Arial" w:cs="Arial"/>
          <w:b/>
          <w:sz w:val="20"/>
        </w:rPr>
      </w:pPr>
      <w:r w:rsidRPr="009C0F22">
        <w:rPr>
          <w:rFonts w:ascii="Arial" w:hAnsi="Arial" w:cs="Arial"/>
          <w:sz w:val="20"/>
        </w:rPr>
        <w:t xml:space="preserve">Records shall be maintained on file for a period of five years.  </w:t>
      </w:r>
      <w:r w:rsidRPr="009C0F22">
        <w:rPr>
          <w:rFonts w:ascii="Arial" w:hAnsi="Arial" w:cs="Arial"/>
          <w:b/>
          <w:sz w:val="20"/>
        </w:rPr>
        <w:t>(R 336.1213(3)(b)(ii))</w:t>
      </w:r>
    </w:p>
    <w:p w14:paraId="33237D17" w14:textId="77777777" w:rsidR="009C0F22" w:rsidRPr="009C0F22" w:rsidRDefault="00000000" w:rsidP="00E369B8">
      <w:pPr>
        <w:jc w:val="both"/>
        <w:rPr>
          <w:rFonts w:ascii="Arial" w:hAnsi="Arial" w:cs="Arial"/>
          <w:sz w:val="20"/>
        </w:rPr>
      </w:pPr>
      <w:r w:rsidRPr="009C0F22">
        <w:rPr>
          <w:rFonts w:ascii="Arial" w:hAnsi="Arial" w:cs="Arial"/>
          <w:sz w:val="20"/>
        </w:rPr>
        <w:t>NA</w:t>
      </w:r>
    </w:p>
    <w:p w14:paraId="74D07A7A" w14:textId="77777777" w:rsidR="009C0F22" w:rsidRPr="009C0F22" w:rsidRDefault="00000000" w:rsidP="00E369B8">
      <w:pPr>
        <w:pStyle w:val="Heading5"/>
        <w:spacing w:after="20"/>
      </w:pPr>
      <w:r w:rsidRPr="009C0F22">
        <w:t>VI.  MONITORING/RECORDKEEPING</w:t>
      </w:r>
    </w:p>
    <w:p w14:paraId="7CF78A56" w14:textId="77777777" w:rsidR="009C0F22" w:rsidRPr="009C0F22" w:rsidRDefault="00000000" w:rsidP="00E369B8">
      <w:pPr>
        <w:rPr>
          <w:rFonts w:ascii="Arial" w:hAnsi="Arial" w:cs="Arial"/>
          <w:sz w:val="20"/>
        </w:rPr>
      </w:pPr>
      <w:r w:rsidRPr="009C0F22">
        <w:rPr>
          <w:rFonts w:ascii="Arial" w:hAnsi="Arial" w:cs="Arial"/>
          <w:sz w:val="20"/>
        </w:rPr>
        <w:t xml:space="preserve">Records shall be maintained on file for a period of five years.  </w:t>
      </w:r>
      <w:r w:rsidRPr="009C0F22">
        <w:rPr>
          <w:rFonts w:ascii="Arial" w:hAnsi="Arial" w:cs="Arial"/>
          <w:b/>
          <w:sz w:val="20"/>
        </w:rPr>
        <w:t>(R 336.1213(3)(b)(ii))</w:t>
      </w:r>
    </w:p>
    <w:p w14:paraId="1DE555A6" w14:textId="77777777" w:rsidR="009C0F22" w:rsidRPr="009C0F22" w:rsidRDefault="00000000" w:rsidP="00DE4AD6">
      <w:pPr>
        <w:numPr>
          <w:ilvl w:val="0"/>
          <w:numId w:val="8"/>
        </w:numPr>
        <w:spacing w:before="160"/>
        <w:rPr>
          <w:rFonts w:ascii="Arial" w:hAnsi="Arial" w:cs="Arial"/>
          <w:sz w:val="20"/>
        </w:rPr>
      </w:pPr>
      <w:r w:rsidRPr="00EB2974">
        <w:rPr>
          <w:rFonts w:ascii="Arial" w:hAnsi="Arial" w:cs="Arial"/>
          <w:color w:val="ED0000"/>
          <w:sz w:val="20"/>
        </w:rPr>
        <w:t>For all asbestos-containing waste material received,</w:t>
      </w:r>
      <w:r w:rsidRPr="009C0F22">
        <w:rPr>
          <w:rFonts w:ascii="Arial" w:hAnsi="Arial" w:cs="Arial"/>
          <w:sz w:val="20"/>
        </w:rPr>
        <w:t xml:space="preserve"> the permittee of the active waste disposal site shall:  </w:t>
      </w:r>
    </w:p>
    <w:p w14:paraId="02138E2F" w14:textId="67495E07" w:rsidR="009C0F22" w:rsidRPr="009C0F22" w:rsidRDefault="00000000" w:rsidP="00DE4AD6">
      <w:pPr>
        <w:numPr>
          <w:ilvl w:val="1"/>
          <w:numId w:val="8"/>
        </w:numPr>
        <w:spacing w:before="160"/>
        <w:rPr>
          <w:rFonts w:ascii="Arial" w:hAnsi="Arial" w:cs="Arial"/>
          <w:sz w:val="20"/>
        </w:rPr>
      </w:pPr>
      <w:r w:rsidRPr="009C0F22">
        <w:rPr>
          <w:rFonts w:ascii="Arial" w:hAnsi="Arial" w:cs="Arial"/>
          <w:sz w:val="20"/>
        </w:rPr>
        <w:t xml:space="preserve">Maintain waste shipment records that include the following information: </w:t>
      </w:r>
      <w:r w:rsidR="00E30D60">
        <w:rPr>
          <w:rFonts w:ascii="Arial" w:hAnsi="Arial" w:cs="Arial"/>
          <w:sz w:val="20"/>
        </w:rPr>
        <w:t xml:space="preserve"> </w:t>
      </w:r>
      <w:r w:rsidRPr="009C0F22">
        <w:rPr>
          <w:rFonts w:ascii="Arial" w:hAnsi="Arial" w:cs="Arial"/>
          <w:b/>
          <w:sz w:val="20"/>
        </w:rPr>
        <w:t>(40 CFR 61.154(e)(1))</w:t>
      </w:r>
    </w:p>
    <w:p w14:paraId="4342627D" w14:textId="77777777" w:rsidR="009C0F22" w:rsidRPr="009C0F22" w:rsidRDefault="00000000" w:rsidP="00DE4AD6">
      <w:pPr>
        <w:numPr>
          <w:ilvl w:val="2"/>
          <w:numId w:val="8"/>
        </w:numPr>
        <w:spacing w:before="160"/>
        <w:rPr>
          <w:rFonts w:ascii="Arial" w:hAnsi="Arial" w:cs="Arial"/>
          <w:sz w:val="20"/>
        </w:rPr>
      </w:pPr>
      <w:r w:rsidRPr="009C0F22">
        <w:rPr>
          <w:rFonts w:ascii="Arial" w:hAnsi="Arial" w:cs="Arial"/>
          <w:sz w:val="20"/>
        </w:rPr>
        <w:t xml:space="preserve">The name, address, and telephone number of the waste generator.  </w:t>
      </w:r>
      <w:r w:rsidRPr="009C0F22">
        <w:rPr>
          <w:rFonts w:ascii="Arial" w:hAnsi="Arial" w:cs="Arial"/>
          <w:b/>
          <w:sz w:val="20"/>
        </w:rPr>
        <w:t>(40 CFR 61.154(e)(1)(i))</w:t>
      </w:r>
    </w:p>
    <w:p w14:paraId="64C91ED7" w14:textId="77777777" w:rsidR="009C0F22" w:rsidRPr="009C0F22" w:rsidRDefault="00000000" w:rsidP="00DE4AD6">
      <w:pPr>
        <w:numPr>
          <w:ilvl w:val="2"/>
          <w:numId w:val="8"/>
        </w:numPr>
        <w:spacing w:before="160"/>
        <w:rPr>
          <w:rFonts w:ascii="Arial" w:hAnsi="Arial" w:cs="Arial"/>
          <w:sz w:val="20"/>
        </w:rPr>
      </w:pPr>
      <w:r w:rsidRPr="009C0F22">
        <w:rPr>
          <w:rFonts w:ascii="Arial" w:hAnsi="Arial" w:cs="Arial"/>
          <w:sz w:val="20"/>
        </w:rPr>
        <w:t xml:space="preserve">The name, address, and telephone number of the transporter(s).  </w:t>
      </w:r>
      <w:r w:rsidRPr="009C0F22">
        <w:rPr>
          <w:rFonts w:ascii="Arial" w:hAnsi="Arial" w:cs="Arial"/>
          <w:b/>
          <w:sz w:val="20"/>
        </w:rPr>
        <w:t>(40 CFR 61.154(e)(1)(ii)</w:t>
      </w:r>
    </w:p>
    <w:p w14:paraId="12B10F40" w14:textId="77777777" w:rsidR="009C0F22" w:rsidRPr="009C0F22" w:rsidRDefault="00000000" w:rsidP="00DE4AD6">
      <w:pPr>
        <w:numPr>
          <w:ilvl w:val="2"/>
          <w:numId w:val="8"/>
        </w:numPr>
        <w:spacing w:before="160"/>
        <w:rPr>
          <w:rFonts w:ascii="Arial" w:hAnsi="Arial" w:cs="Arial"/>
          <w:sz w:val="20"/>
        </w:rPr>
      </w:pPr>
      <w:r w:rsidRPr="009C0F22">
        <w:rPr>
          <w:rFonts w:ascii="Arial" w:hAnsi="Arial" w:cs="Arial"/>
          <w:sz w:val="20"/>
        </w:rPr>
        <w:t xml:space="preserve">The quantity of the asbestos-containing waste material in cubic meters (cubic yards).  </w:t>
      </w:r>
      <w:r w:rsidRPr="009C0F22">
        <w:rPr>
          <w:rFonts w:ascii="Arial" w:hAnsi="Arial" w:cs="Arial"/>
          <w:b/>
          <w:sz w:val="20"/>
        </w:rPr>
        <w:t>(40 CFR 61.154(e)(1)(iii))</w:t>
      </w:r>
    </w:p>
    <w:p w14:paraId="2DA2C85E" w14:textId="77777777" w:rsidR="009C0F22" w:rsidRPr="009C0F22" w:rsidRDefault="00000000" w:rsidP="00DE4AD6">
      <w:pPr>
        <w:numPr>
          <w:ilvl w:val="2"/>
          <w:numId w:val="8"/>
        </w:numPr>
        <w:spacing w:before="160"/>
        <w:rPr>
          <w:rFonts w:ascii="Arial" w:hAnsi="Arial" w:cs="Arial"/>
          <w:sz w:val="20"/>
        </w:rPr>
      </w:pPr>
      <w:r w:rsidRPr="009C0F22">
        <w:rPr>
          <w:rFonts w:ascii="Arial" w:hAnsi="Arial" w:cs="Arial"/>
          <w:sz w:val="20"/>
        </w:rPr>
        <w:t xml:space="preserve">The presence of improperly enclosed or uncovered waste, or any asbestos-containing waste material not sealed in leak-tight containers.  Report in writing to the local, State, or USEPA Regional office responsible for administering the asbestos NESHAP program for the waste generator (identified in the waste shipment record), and, if different, the local, State, or USEPA Regional office responsible for </w:t>
      </w:r>
      <w:r w:rsidRPr="009C0F22">
        <w:rPr>
          <w:rFonts w:ascii="Arial" w:hAnsi="Arial" w:cs="Arial"/>
          <w:sz w:val="20"/>
        </w:rPr>
        <w:lastRenderedPageBreak/>
        <w:t xml:space="preserve">administering the asbestos NESHAP program for the disposal site, by the following working day, the presence of a significant amount of improperly enclosed or uncovered waste.  Submit a copy of the waste shipment record along with the report.  </w:t>
      </w:r>
      <w:r w:rsidRPr="009C0F22">
        <w:rPr>
          <w:rFonts w:ascii="Arial" w:hAnsi="Arial" w:cs="Arial"/>
          <w:b/>
          <w:sz w:val="20"/>
        </w:rPr>
        <w:t>(40 CFR 61.154(e)(1)(iv))</w:t>
      </w:r>
    </w:p>
    <w:p w14:paraId="58ED87E0" w14:textId="77777777" w:rsidR="009C0F22" w:rsidRPr="009C0F22" w:rsidRDefault="00000000" w:rsidP="00DE4AD6">
      <w:pPr>
        <w:numPr>
          <w:ilvl w:val="2"/>
          <w:numId w:val="8"/>
        </w:numPr>
        <w:spacing w:before="160"/>
        <w:rPr>
          <w:rFonts w:ascii="Arial" w:hAnsi="Arial" w:cs="Arial"/>
          <w:sz w:val="20"/>
        </w:rPr>
      </w:pPr>
      <w:r w:rsidRPr="009C0F22">
        <w:rPr>
          <w:rFonts w:ascii="Arial" w:hAnsi="Arial" w:cs="Arial"/>
          <w:sz w:val="20"/>
        </w:rPr>
        <w:t xml:space="preserve">The date of the receipt.  </w:t>
      </w:r>
      <w:r w:rsidRPr="009C0F22">
        <w:rPr>
          <w:rFonts w:ascii="Arial" w:hAnsi="Arial" w:cs="Arial"/>
          <w:b/>
          <w:sz w:val="20"/>
        </w:rPr>
        <w:t>(40 CFR 61.154(e)(1)(v))</w:t>
      </w:r>
    </w:p>
    <w:p w14:paraId="2B829263" w14:textId="77777777" w:rsidR="009C0F22" w:rsidRPr="009C0F22" w:rsidRDefault="00000000" w:rsidP="00DE4AD6">
      <w:pPr>
        <w:numPr>
          <w:ilvl w:val="1"/>
          <w:numId w:val="8"/>
        </w:numPr>
        <w:spacing w:before="160"/>
        <w:rPr>
          <w:rFonts w:ascii="Arial" w:hAnsi="Arial" w:cs="Arial"/>
          <w:sz w:val="20"/>
        </w:rPr>
      </w:pPr>
      <w:r w:rsidRPr="009C0F22">
        <w:rPr>
          <w:rFonts w:ascii="Arial" w:hAnsi="Arial" w:cs="Arial"/>
          <w:sz w:val="20"/>
        </w:rPr>
        <w:t xml:space="preserve">As soon as possible and no longer than 30 days after receipt of the waste, send a copy of the signed waste shipment record to the waste generator.  </w:t>
      </w:r>
      <w:r w:rsidRPr="009C0F22">
        <w:rPr>
          <w:rFonts w:ascii="Arial" w:hAnsi="Arial" w:cs="Arial"/>
          <w:b/>
          <w:sz w:val="20"/>
        </w:rPr>
        <w:t>(40 CFR 61.154(e)(2))</w:t>
      </w:r>
    </w:p>
    <w:p w14:paraId="4B36BD07" w14:textId="7454445D" w:rsidR="009C0F22" w:rsidRPr="009C0F22" w:rsidRDefault="00000000" w:rsidP="00DE4AD6">
      <w:pPr>
        <w:numPr>
          <w:ilvl w:val="1"/>
          <w:numId w:val="8"/>
        </w:numPr>
        <w:spacing w:before="160"/>
        <w:rPr>
          <w:rFonts w:ascii="Arial" w:hAnsi="Arial" w:cs="Arial"/>
          <w:sz w:val="20"/>
        </w:rPr>
      </w:pPr>
      <w:r w:rsidRPr="009C0F22">
        <w:rPr>
          <w:rFonts w:ascii="Arial" w:hAnsi="Arial" w:cs="Arial"/>
          <w:sz w:val="20"/>
        </w:rPr>
        <w:t xml:space="preserve">Upon discovering a discrepancy between the quantity of waste designated on the waste shipment records and the quantity received, attempt to reconcile the discrepancy with the waste generator.  If the discrepancy is not resolved within 15 days after receiving the waste, immediately report in writing to the local, State, or USEPA Regional office responsible for administering the asbestos NESHAP program for the waste generator (identified in the waste shipment record), and, if different, the local, State, or </w:t>
      </w:r>
      <w:r w:rsidR="00DC4B02">
        <w:rPr>
          <w:rFonts w:ascii="Arial" w:hAnsi="Arial" w:cs="Arial"/>
          <w:sz w:val="20"/>
        </w:rPr>
        <w:t>US</w:t>
      </w:r>
      <w:r w:rsidRPr="009C0F22">
        <w:rPr>
          <w:rFonts w:ascii="Arial" w:hAnsi="Arial" w:cs="Arial"/>
          <w:sz w:val="20"/>
        </w:rPr>
        <w:t xml:space="preserve">EPA Regional office responsible for administering the asbestos NESHAP program for the disposal site. </w:t>
      </w:r>
      <w:r w:rsidR="00DC4B02">
        <w:rPr>
          <w:rFonts w:ascii="Arial" w:hAnsi="Arial" w:cs="Arial"/>
          <w:sz w:val="20"/>
        </w:rPr>
        <w:t xml:space="preserve"> </w:t>
      </w:r>
      <w:r w:rsidRPr="009C0F22">
        <w:rPr>
          <w:rFonts w:ascii="Arial" w:hAnsi="Arial" w:cs="Arial"/>
          <w:sz w:val="20"/>
        </w:rPr>
        <w:t xml:space="preserve">Describe the discrepancy and attempts to reconcile </w:t>
      </w:r>
      <w:r w:rsidR="00DC4B02" w:rsidRPr="009C0F22">
        <w:rPr>
          <w:rFonts w:ascii="Arial" w:hAnsi="Arial" w:cs="Arial"/>
          <w:sz w:val="20"/>
        </w:rPr>
        <w:t>it and</w:t>
      </w:r>
      <w:r w:rsidRPr="009C0F22">
        <w:rPr>
          <w:rFonts w:ascii="Arial" w:hAnsi="Arial" w:cs="Arial"/>
          <w:sz w:val="20"/>
        </w:rPr>
        <w:t xml:space="preserve"> submit a copy of the waste shipment record along with the report.  </w:t>
      </w:r>
      <w:r w:rsidRPr="009C0F22">
        <w:rPr>
          <w:rFonts w:ascii="Arial" w:hAnsi="Arial" w:cs="Arial"/>
          <w:b/>
          <w:sz w:val="20"/>
        </w:rPr>
        <w:t>(40 CFR 61.154(e)(3))</w:t>
      </w:r>
    </w:p>
    <w:p w14:paraId="777F4EE9" w14:textId="77777777" w:rsidR="009C0F22" w:rsidRPr="009C0F22" w:rsidRDefault="00000000" w:rsidP="00DE4AD6">
      <w:pPr>
        <w:numPr>
          <w:ilvl w:val="0"/>
          <w:numId w:val="8"/>
        </w:numPr>
        <w:spacing w:before="160"/>
        <w:rPr>
          <w:rFonts w:ascii="Arial" w:hAnsi="Arial" w:cs="Arial"/>
          <w:sz w:val="20"/>
        </w:rPr>
      </w:pPr>
      <w:r w:rsidRPr="009C0F22">
        <w:rPr>
          <w:rFonts w:ascii="Arial" w:hAnsi="Arial" w:cs="Arial"/>
          <w:sz w:val="20"/>
        </w:rPr>
        <w:t xml:space="preserve">The permittee shall maintain, until closure, records of the location, depth and area, and quantity in cubic meters (cubic yards) of asbestos-containing waste material within the disposal site on a map or diagram of the disposal area storage.  </w:t>
      </w:r>
      <w:r w:rsidRPr="009C0F22">
        <w:rPr>
          <w:rFonts w:ascii="Arial" w:hAnsi="Arial" w:cs="Arial"/>
          <w:b/>
          <w:sz w:val="20"/>
        </w:rPr>
        <w:t>(40 CFR 61.154(f))</w:t>
      </w:r>
    </w:p>
    <w:p w14:paraId="1A880ED2" w14:textId="77777777" w:rsidR="009C0F22" w:rsidRPr="009C0F22" w:rsidRDefault="00000000" w:rsidP="00DE4AD6">
      <w:pPr>
        <w:numPr>
          <w:ilvl w:val="0"/>
          <w:numId w:val="9"/>
        </w:numPr>
        <w:spacing w:before="160"/>
        <w:rPr>
          <w:rFonts w:ascii="Arial" w:hAnsi="Arial" w:cs="Arial"/>
          <w:sz w:val="20"/>
        </w:rPr>
      </w:pPr>
      <w:r w:rsidRPr="009C0F22">
        <w:rPr>
          <w:rFonts w:ascii="Arial" w:hAnsi="Arial" w:cs="Arial"/>
          <w:sz w:val="20"/>
        </w:rPr>
        <w:t xml:space="preserve">The permittee must keep readily accessible documentation of the nature, date of deposition, amount, and location of asbestos-containing or non-degradable waste excluded from collection as provided in </w:t>
      </w:r>
      <w:r w:rsidRPr="009C0F22">
        <w:rPr>
          <w:rFonts w:ascii="Arial" w:eastAsia="Arial" w:hAnsi="Arial" w:cs="Arial"/>
          <w:color w:val="0000FF"/>
          <w:sz w:val="20"/>
        </w:rPr>
        <w:t xml:space="preserve">{choose one} </w:t>
      </w:r>
      <w:r w:rsidRPr="009C0F22">
        <w:rPr>
          <w:rFonts w:ascii="Arial" w:hAnsi="Arial" w:cs="Arial"/>
          <w:sz w:val="20"/>
        </w:rPr>
        <w:t xml:space="preserve">40 CFR 60.769(a)(3)(i) </w:t>
      </w:r>
      <w:r w:rsidRPr="009C0F22">
        <w:rPr>
          <w:rFonts w:ascii="Arial" w:hAnsi="Arial" w:cs="Arial"/>
          <w:b/>
          <w:color w:val="0000FF"/>
          <w:sz w:val="20"/>
        </w:rPr>
        <w:t>OR</w:t>
      </w:r>
      <w:r w:rsidRPr="009C0F22">
        <w:rPr>
          <w:rFonts w:ascii="Arial" w:hAnsi="Arial" w:cs="Arial"/>
          <w:sz w:val="20"/>
        </w:rPr>
        <w:t xml:space="preserve"> 40 CFR 62.16728(a)(3)(i) </w:t>
      </w:r>
      <w:r w:rsidRPr="00EB2974">
        <w:rPr>
          <w:rFonts w:ascii="Arial" w:hAnsi="Arial" w:cs="Arial"/>
          <w:color w:val="ED0000"/>
          <w:sz w:val="20"/>
        </w:rPr>
        <w:t>and 40 CFR 63.1962(a)(3)(i)</w:t>
      </w:r>
      <w:r w:rsidRPr="009C0F22">
        <w:rPr>
          <w:rFonts w:ascii="Arial" w:hAnsi="Arial" w:cs="Arial"/>
          <w:sz w:val="20"/>
        </w:rPr>
        <w:t xml:space="preserve"> as well as any nonproductive areas excluded from collection as provided in </w:t>
      </w:r>
      <w:r w:rsidRPr="009C0F22">
        <w:rPr>
          <w:rFonts w:ascii="Arial" w:eastAsia="Arial" w:hAnsi="Arial" w:cs="Arial"/>
          <w:color w:val="0000FF"/>
          <w:sz w:val="20"/>
        </w:rPr>
        <w:t xml:space="preserve">{choose one} </w:t>
      </w:r>
      <w:r w:rsidRPr="009C0F22">
        <w:rPr>
          <w:rFonts w:ascii="Arial" w:hAnsi="Arial" w:cs="Arial"/>
          <w:sz w:val="20"/>
        </w:rPr>
        <w:t xml:space="preserve">40 CFR 60.769(a)(3)(ii) </w:t>
      </w:r>
      <w:r w:rsidRPr="009C0F22">
        <w:rPr>
          <w:rFonts w:ascii="Arial" w:hAnsi="Arial" w:cs="Arial"/>
          <w:b/>
          <w:color w:val="0000FF"/>
          <w:sz w:val="20"/>
        </w:rPr>
        <w:t>OR</w:t>
      </w:r>
      <w:r w:rsidRPr="009C0F22">
        <w:rPr>
          <w:rFonts w:ascii="Arial" w:hAnsi="Arial" w:cs="Arial"/>
          <w:sz w:val="20"/>
        </w:rPr>
        <w:t xml:space="preserve"> 40 CFR 62.16728(a)(3)(ii) and 40 CFR 63.1962(a)(3)(ii).  </w:t>
      </w:r>
      <w:r w:rsidRPr="009C0F22">
        <w:rPr>
          <w:rFonts w:ascii="Arial" w:hAnsi="Arial" w:cs="Arial"/>
          <w:b/>
          <w:bCs/>
          <w:sz w:val="20"/>
        </w:rPr>
        <w:t>(</w:t>
      </w:r>
      <w:r w:rsidRPr="009C0F22">
        <w:rPr>
          <w:rFonts w:ascii="Arial" w:eastAsia="Arial" w:hAnsi="Arial" w:cs="Arial"/>
          <w:color w:val="0000FF"/>
          <w:sz w:val="20"/>
        </w:rPr>
        <w:t xml:space="preserve">{choose one} </w:t>
      </w:r>
      <w:r w:rsidRPr="009C0F22">
        <w:rPr>
          <w:rFonts w:ascii="Arial" w:hAnsi="Arial" w:cs="Arial"/>
          <w:b/>
          <w:sz w:val="20"/>
        </w:rPr>
        <w:t xml:space="preserve">40 CFR 60.768(d)(2) </w:t>
      </w:r>
      <w:r w:rsidRPr="009C0F22">
        <w:rPr>
          <w:rFonts w:ascii="Arial" w:hAnsi="Arial" w:cs="Arial"/>
          <w:b/>
          <w:color w:val="0000FF"/>
          <w:sz w:val="20"/>
        </w:rPr>
        <w:t>OR</w:t>
      </w:r>
      <w:r w:rsidRPr="009C0F22">
        <w:rPr>
          <w:rFonts w:ascii="Arial" w:hAnsi="Arial" w:cs="Arial"/>
          <w:b/>
          <w:sz w:val="20"/>
        </w:rPr>
        <w:t xml:space="preserve"> 40 CFR 62.16726(d)(2), </w:t>
      </w:r>
      <w:r w:rsidRPr="00EB2974">
        <w:rPr>
          <w:rFonts w:ascii="Arial" w:hAnsi="Arial" w:cs="Arial"/>
          <w:b/>
          <w:color w:val="ED0000"/>
          <w:sz w:val="20"/>
        </w:rPr>
        <w:t>40 CFR 63.1983(d)(2)</w:t>
      </w:r>
      <w:r w:rsidRPr="009C0F22">
        <w:rPr>
          <w:rFonts w:ascii="Arial" w:hAnsi="Arial" w:cs="Arial"/>
          <w:b/>
          <w:sz w:val="20"/>
        </w:rPr>
        <w:t>)</w:t>
      </w:r>
    </w:p>
    <w:p w14:paraId="45EB3DE5" w14:textId="77777777" w:rsidR="009C0F22" w:rsidRPr="009C0F22" w:rsidRDefault="00000000" w:rsidP="00DE4AD6">
      <w:pPr>
        <w:numPr>
          <w:ilvl w:val="0"/>
          <w:numId w:val="9"/>
        </w:numPr>
        <w:spacing w:before="160"/>
        <w:rPr>
          <w:rFonts w:ascii="Arial" w:hAnsi="Arial" w:cs="Arial"/>
          <w:sz w:val="20"/>
        </w:rPr>
      </w:pPr>
      <w:r w:rsidRPr="009C0F22">
        <w:rPr>
          <w:rFonts w:ascii="Arial" w:hAnsi="Arial" w:cs="Arial"/>
          <w:sz w:val="20"/>
        </w:rPr>
        <w:t xml:space="preserve">The permittee shall keep records of one the following regarding any active disposal site where asbestos containing materials have been deposited: </w:t>
      </w:r>
    </w:p>
    <w:p w14:paraId="6CB25946" w14:textId="77777777" w:rsidR="009C0F22" w:rsidRPr="009C0F22" w:rsidRDefault="00000000" w:rsidP="00DE4AD6">
      <w:pPr>
        <w:numPr>
          <w:ilvl w:val="1"/>
          <w:numId w:val="10"/>
        </w:numPr>
        <w:spacing w:before="160"/>
        <w:ind w:left="720"/>
        <w:rPr>
          <w:rFonts w:ascii="Arial" w:hAnsi="Arial" w:cs="Arial"/>
          <w:sz w:val="20"/>
        </w:rPr>
      </w:pPr>
      <w:r w:rsidRPr="009C0F22">
        <w:rPr>
          <w:rFonts w:ascii="Arial" w:hAnsi="Arial" w:cs="Arial"/>
          <w:sz w:val="20"/>
        </w:rPr>
        <w:t xml:space="preserve">USEPA Testing Method 22 readings demonstrating no visible emissions from any active disposal site where asbestos containing materials have been deposited.  These readings are to be taken for 15 minutes each operating day.  </w:t>
      </w:r>
      <w:r w:rsidRPr="009C0F22">
        <w:rPr>
          <w:rFonts w:ascii="Arial" w:hAnsi="Arial" w:cs="Arial"/>
          <w:b/>
          <w:sz w:val="20"/>
        </w:rPr>
        <w:t>(R 336.1213(3))</w:t>
      </w:r>
    </w:p>
    <w:p w14:paraId="1117BF87" w14:textId="0A265644" w:rsidR="009C0F22" w:rsidRPr="009C0F22" w:rsidRDefault="00000000" w:rsidP="00DE4AD6">
      <w:pPr>
        <w:numPr>
          <w:ilvl w:val="1"/>
          <w:numId w:val="10"/>
        </w:numPr>
        <w:spacing w:before="160"/>
        <w:ind w:left="720"/>
        <w:rPr>
          <w:rFonts w:ascii="Arial" w:hAnsi="Arial" w:cs="Arial"/>
          <w:sz w:val="20"/>
        </w:rPr>
      </w:pPr>
      <w:r w:rsidRPr="009C0F22">
        <w:rPr>
          <w:rFonts w:ascii="Arial" w:hAnsi="Arial" w:cs="Arial"/>
          <w:sz w:val="20"/>
        </w:rPr>
        <w:t xml:space="preserve">Records of the date asbestos waste is received, the amount and type of material that has been used to cover the asbestos waste, and documentation that the cover material was applied in the frequency required in SC III.1.c.  </w:t>
      </w:r>
      <w:r w:rsidRPr="009C0F22">
        <w:rPr>
          <w:rFonts w:ascii="Arial" w:hAnsi="Arial" w:cs="Arial"/>
          <w:b/>
          <w:sz w:val="20"/>
        </w:rPr>
        <w:t>(40 CFR 61.154(c))</w:t>
      </w:r>
    </w:p>
    <w:p w14:paraId="32B5050F" w14:textId="77777777" w:rsidR="009C0F22" w:rsidRPr="009C0F22" w:rsidRDefault="00000000" w:rsidP="00E369B8">
      <w:pPr>
        <w:pStyle w:val="Heading5"/>
      </w:pPr>
      <w:r w:rsidRPr="009C0F22">
        <w:t>VII.  REPORTING</w:t>
      </w:r>
    </w:p>
    <w:p w14:paraId="5D5847D6" w14:textId="77777777" w:rsidR="009C0F22" w:rsidRPr="009C0F22" w:rsidRDefault="00000000" w:rsidP="00DE4AD6">
      <w:pPr>
        <w:numPr>
          <w:ilvl w:val="0"/>
          <w:numId w:val="11"/>
        </w:numPr>
        <w:spacing w:before="160"/>
        <w:rPr>
          <w:rFonts w:ascii="Arial" w:hAnsi="Arial" w:cs="Arial"/>
          <w:sz w:val="20"/>
        </w:rPr>
      </w:pPr>
      <w:r w:rsidRPr="009C0F22">
        <w:rPr>
          <w:rFonts w:ascii="Arial" w:hAnsi="Arial" w:cs="Arial"/>
          <w:sz w:val="20"/>
        </w:rPr>
        <w:t xml:space="preserve">Prompt reporting of deviations pursuant to General Conditions 21 and 22 of Part A.  </w:t>
      </w:r>
      <w:r w:rsidRPr="009C0F22">
        <w:rPr>
          <w:rFonts w:ascii="Arial" w:hAnsi="Arial" w:cs="Arial"/>
          <w:b/>
          <w:sz w:val="20"/>
        </w:rPr>
        <w:t>(R 336.1213(3)(c)(ii))</w:t>
      </w:r>
    </w:p>
    <w:p w14:paraId="1947334E" w14:textId="09F9DECA" w:rsidR="009C0F22" w:rsidRPr="009C0F22" w:rsidRDefault="00000000" w:rsidP="00DE4AD6">
      <w:pPr>
        <w:numPr>
          <w:ilvl w:val="0"/>
          <w:numId w:val="11"/>
        </w:numPr>
        <w:spacing w:before="160"/>
        <w:rPr>
          <w:rFonts w:ascii="Arial" w:hAnsi="Arial" w:cs="Arial"/>
          <w:sz w:val="20"/>
        </w:rPr>
      </w:pPr>
      <w:r w:rsidRPr="009C0F22">
        <w:rPr>
          <w:rFonts w:ascii="Arial" w:hAnsi="Arial" w:cs="Arial"/>
          <w:sz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9C0F22">
        <w:rPr>
          <w:rFonts w:ascii="Arial" w:hAnsi="Arial" w:cs="Arial"/>
          <w:b/>
          <w:sz w:val="20"/>
        </w:rPr>
        <w:t>(R 336.1213(3)(c)(i))</w:t>
      </w:r>
    </w:p>
    <w:p w14:paraId="0C55B08D" w14:textId="4D0DB44E" w:rsidR="009C0F22" w:rsidRPr="009C0F22" w:rsidRDefault="00000000" w:rsidP="00DE4AD6">
      <w:pPr>
        <w:numPr>
          <w:ilvl w:val="0"/>
          <w:numId w:val="11"/>
        </w:numPr>
        <w:spacing w:before="160"/>
        <w:rPr>
          <w:rFonts w:ascii="Arial" w:hAnsi="Arial" w:cs="Arial"/>
          <w:sz w:val="20"/>
        </w:rPr>
      </w:pPr>
      <w:r w:rsidRPr="009C0F22">
        <w:rPr>
          <w:rFonts w:ascii="Arial" w:hAnsi="Arial" w:cs="Arial"/>
          <w:sz w:val="20"/>
        </w:rPr>
        <w:t xml:space="preserve">Annual certification of compliance pursuant to General Conditions 19 and 20 of Part A.  The report shall be received by March 15 for the previous calendar year.  </w:t>
      </w:r>
      <w:r w:rsidRPr="009C0F22">
        <w:rPr>
          <w:rFonts w:ascii="Arial" w:hAnsi="Arial" w:cs="Arial"/>
          <w:b/>
          <w:sz w:val="20"/>
        </w:rPr>
        <w:t>(R 336.1213(4)(c))</w:t>
      </w:r>
    </w:p>
    <w:p w14:paraId="3F546ADD" w14:textId="77777777" w:rsidR="009C0F22" w:rsidRPr="009C0F22" w:rsidRDefault="00000000" w:rsidP="00DE4AD6">
      <w:pPr>
        <w:numPr>
          <w:ilvl w:val="0"/>
          <w:numId w:val="11"/>
        </w:numPr>
        <w:spacing w:before="160"/>
        <w:rPr>
          <w:rFonts w:ascii="Arial" w:hAnsi="Arial" w:cs="Arial"/>
          <w:sz w:val="20"/>
        </w:rPr>
      </w:pPr>
      <w:r w:rsidRPr="009C0F22">
        <w:rPr>
          <w:rFonts w:ascii="Arial" w:hAnsi="Arial" w:cs="Arial"/>
          <w:sz w:val="20"/>
        </w:rPr>
        <w:t xml:space="preserve">The permittee shall submit to the appropriate AQD District Supervisor, upon closure of the facility, a copy of records of asbestos waste disposal locations and quantities.  </w:t>
      </w:r>
      <w:r w:rsidRPr="009C0F22">
        <w:rPr>
          <w:rFonts w:ascii="Arial" w:hAnsi="Arial" w:cs="Arial"/>
          <w:b/>
          <w:sz w:val="20"/>
        </w:rPr>
        <w:t>(40 CFR 61.154(h))</w:t>
      </w:r>
    </w:p>
    <w:p w14:paraId="6C3570CA" w14:textId="77777777" w:rsidR="009C0F22" w:rsidRPr="009C0F22" w:rsidRDefault="00000000" w:rsidP="00DE4AD6">
      <w:pPr>
        <w:numPr>
          <w:ilvl w:val="0"/>
          <w:numId w:val="11"/>
        </w:numPr>
        <w:spacing w:before="160"/>
        <w:rPr>
          <w:rFonts w:ascii="Arial" w:hAnsi="Arial" w:cs="Arial"/>
          <w:sz w:val="20"/>
        </w:rPr>
      </w:pPr>
      <w:r w:rsidRPr="009C0F22">
        <w:rPr>
          <w:rFonts w:ascii="Arial" w:hAnsi="Arial" w:cs="Arial"/>
          <w:sz w:val="20"/>
        </w:rPr>
        <w:t xml:space="preserve">The permittee shall furnish upon request and make available during normal business hours for inspection by the AQD, all records required by 40 CFR Part 61.  </w:t>
      </w:r>
      <w:r w:rsidRPr="009C0F22">
        <w:rPr>
          <w:rFonts w:ascii="Arial" w:hAnsi="Arial" w:cs="Arial"/>
          <w:b/>
          <w:sz w:val="20"/>
        </w:rPr>
        <w:t>(40 CFR 61.154(i))</w:t>
      </w:r>
    </w:p>
    <w:p w14:paraId="5EA779DB" w14:textId="2B763203" w:rsidR="009C0F22" w:rsidRPr="009C0F22" w:rsidRDefault="00000000" w:rsidP="00DE4AD6">
      <w:pPr>
        <w:numPr>
          <w:ilvl w:val="0"/>
          <w:numId w:val="11"/>
        </w:numPr>
        <w:spacing w:before="160"/>
        <w:rPr>
          <w:rFonts w:ascii="Arial" w:hAnsi="Arial" w:cs="Arial"/>
          <w:sz w:val="20"/>
        </w:rPr>
      </w:pPr>
      <w:r w:rsidRPr="009C0F22">
        <w:rPr>
          <w:rFonts w:ascii="Arial" w:hAnsi="Arial" w:cs="Arial"/>
          <w:sz w:val="20"/>
        </w:rPr>
        <w:t xml:space="preserve">Notify the AQD in writing at least 45 days prior to excavating or otherwise disturbing any asbestos-containing waste material that has been deposited at a waste disposal site and is covered.  If the excavation will begin on a date other than the one contained in the original notice, notice of the new start date must be provided to the </w:t>
      </w:r>
      <w:r w:rsidRPr="009C0F22">
        <w:rPr>
          <w:rFonts w:ascii="Arial" w:hAnsi="Arial" w:cs="Arial"/>
          <w:sz w:val="20"/>
        </w:rPr>
        <w:lastRenderedPageBreak/>
        <w:t xml:space="preserve">AQD at least 10 working days before excavation begins and in no event shall excavation begin earlier than the date specified in the original notification.  </w:t>
      </w:r>
      <w:r w:rsidRPr="009C0F22">
        <w:rPr>
          <w:rFonts w:ascii="Arial" w:hAnsi="Arial" w:cs="Arial"/>
          <w:b/>
          <w:sz w:val="20"/>
        </w:rPr>
        <w:t>(40 CFR 61.154(j))</w:t>
      </w:r>
      <w:r w:rsidRPr="009C0F22">
        <w:rPr>
          <w:rFonts w:ascii="Arial" w:hAnsi="Arial" w:cs="Arial"/>
          <w:sz w:val="20"/>
        </w:rPr>
        <w:t xml:space="preserve">  </w:t>
      </w:r>
    </w:p>
    <w:p w14:paraId="59FABDFE" w14:textId="77777777" w:rsidR="009C0F22" w:rsidRPr="009C0F22" w:rsidRDefault="00000000" w:rsidP="00DE4AD6">
      <w:pPr>
        <w:spacing w:before="160"/>
        <w:ind w:left="360"/>
        <w:jc w:val="both"/>
        <w:rPr>
          <w:rFonts w:ascii="Arial" w:hAnsi="Arial" w:cs="Arial"/>
          <w:sz w:val="20"/>
        </w:rPr>
      </w:pPr>
      <w:r w:rsidRPr="009C0F22">
        <w:rPr>
          <w:rFonts w:ascii="Arial" w:hAnsi="Arial" w:cs="Arial"/>
          <w:sz w:val="20"/>
        </w:rPr>
        <w:t xml:space="preserve">Include the following information in the notice:  </w:t>
      </w:r>
    </w:p>
    <w:p w14:paraId="0357A7A6" w14:textId="77777777" w:rsidR="009C0F22" w:rsidRPr="009C0F22" w:rsidRDefault="00000000" w:rsidP="00DE4AD6">
      <w:pPr>
        <w:numPr>
          <w:ilvl w:val="1"/>
          <w:numId w:val="12"/>
        </w:numPr>
        <w:spacing w:before="160"/>
        <w:jc w:val="both"/>
        <w:rPr>
          <w:rFonts w:ascii="Arial" w:hAnsi="Arial" w:cs="Arial"/>
          <w:sz w:val="20"/>
        </w:rPr>
      </w:pPr>
      <w:r w:rsidRPr="009C0F22">
        <w:rPr>
          <w:rFonts w:ascii="Arial" w:hAnsi="Arial" w:cs="Arial"/>
          <w:sz w:val="20"/>
        </w:rPr>
        <w:t xml:space="preserve">Scheduled starting and completion dates.  </w:t>
      </w:r>
      <w:r w:rsidRPr="009C0F22">
        <w:rPr>
          <w:rFonts w:ascii="Arial" w:hAnsi="Arial" w:cs="Arial"/>
          <w:b/>
          <w:sz w:val="20"/>
        </w:rPr>
        <w:t>(40 CFR 61.154(j)(1))</w:t>
      </w:r>
    </w:p>
    <w:p w14:paraId="54C72DC5" w14:textId="77777777" w:rsidR="009C0F22" w:rsidRPr="009C0F22" w:rsidRDefault="00000000" w:rsidP="00DE4AD6">
      <w:pPr>
        <w:numPr>
          <w:ilvl w:val="1"/>
          <w:numId w:val="12"/>
        </w:numPr>
        <w:spacing w:before="160"/>
        <w:jc w:val="both"/>
        <w:rPr>
          <w:rFonts w:ascii="Arial" w:hAnsi="Arial" w:cs="Arial"/>
          <w:sz w:val="20"/>
        </w:rPr>
      </w:pPr>
      <w:r w:rsidRPr="009C0F22">
        <w:rPr>
          <w:rFonts w:ascii="Arial" w:hAnsi="Arial" w:cs="Arial"/>
          <w:sz w:val="20"/>
        </w:rPr>
        <w:t xml:space="preserve">Reason for disturbing the waste.  </w:t>
      </w:r>
      <w:r w:rsidRPr="009C0F22">
        <w:rPr>
          <w:rFonts w:ascii="Arial" w:hAnsi="Arial" w:cs="Arial"/>
          <w:b/>
          <w:sz w:val="20"/>
        </w:rPr>
        <w:t>(40 CFR 61.154(j)(2))</w:t>
      </w:r>
    </w:p>
    <w:p w14:paraId="7833CDAF" w14:textId="77777777" w:rsidR="009C0F22" w:rsidRPr="009C0F22" w:rsidRDefault="00000000" w:rsidP="00DE4AD6">
      <w:pPr>
        <w:numPr>
          <w:ilvl w:val="1"/>
          <w:numId w:val="12"/>
        </w:numPr>
        <w:spacing w:before="160"/>
        <w:rPr>
          <w:rFonts w:ascii="Arial" w:hAnsi="Arial" w:cs="Arial"/>
          <w:sz w:val="20"/>
        </w:rPr>
      </w:pPr>
      <w:r w:rsidRPr="009C0F22">
        <w:rPr>
          <w:rFonts w:ascii="Arial" w:hAnsi="Arial" w:cs="Arial"/>
          <w:sz w:val="20"/>
        </w:rPr>
        <w:t xml:space="preserve">Procedures to be used to control emissions during the excavation, storage, transport, and ultimate disposal of the excavated asbestos-containing waste material.  If deemed necessary, the AQD or may require changes in the emission control procedures to be used.  </w:t>
      </w:r>
      <w:r w:rsidRPr="009C0F22">
        <w:rPr>
          <w:rFonts w:ascii="Arial" w:hAnsi="Arial" w:cs="Arial"/>
          <w:b/>
          <w:sz w:val="20"/>
        </w:rPr>
        <w:t>(40 CFR 61.154(j)(3))</w:t>
      </w:r>
    </w:p>
    <w:p w14:paraId="76669AB9" w14:textId="77777777" w:rsidR="009C0F22" w:rsidRPr="009C0F22" w:rsidRDefault="00000000" w:rsidP="00DE4AD6">
      <w:pPr>
        <w:numPr>
          <w:ilvl w:val="1"/>
          <w:numId w:val="12"/>
        </w:numPr>
        <w:spacing w:before="160"/>
        <w:ind w:right="72"/>
        <w:jc w:val="both"/>
        <w:rPr>
          <w:rFonts w:ascii="Arial" w:hAnsi="Arial" w:cs="Arial"/>
          <w:sz w:val="20"/>
        </w:rPr>
      </w:pPr>
      <w:r w:rsidRPr="009C0F22">
        <w:rPr>
          <w:rFonts w:ascii="Arial" w:hAnsi="Arial" w:cs="Arial"/>
          <w:sz w:val="20"/>
        </w:rPr>
        <w:t xml:space="preserve">Location of any temporary storage site and the final disposal site.  </w:t>
      </w:r>
      <w:r w:rsidRPr="009C0F22">
        <w:rPr>
          <w:rFonts w:ascii="Arial" w:hAnsi="Arial" w:cs="Arial"/>
          <w:b/>
          <w:sz w:val="20"/>
        </w:rPr>
        <w:t>(40 CFR 61.154(j)(4))</w:t>
      </w:r>
    </w:p>
    <w:p w14:paraId="1DA7CF09" w14:textId="77777777" w:rsidR="009C0F22" w:rsidRPr="009C0F22" w:rsidRDefault="00000000" w:rsidP="00DE4AD6">
      <w:pPr>
        <w:spacing w:before="160"/>
        <w:jc w:val="both"/>
        <w:rPr>
          <w:rFonts w:ascii="Arial" w:hAnsi="Arial" w:cs="Arial"/>
          <w:b/>
          <w:sz w:val="20"/>
        </w:rPr>
      </w:pPr>
      <w:r w:rsidRPr="009C0F22">
        <w:rPr>
          <w:rFonts w:ascii="Arial" w:hAnsi="Arial" w:cs="Arial"/>
          <w:b/>
          <w:sz w:val="20"/>
        </w:rPr>
        <w:t>See Appendix 8</w:t>
      </w:r>
    </w:p>
    <w:p w14:paraId="25AB5103" w14:textId="77777777" w:rsidR="009C0F22" w:rsidRPr="009C0F22" w:rsidRDefault="00000000" w:rsidP="00E369B8">
      <w:pPr>
        <w:pStyle w:val="Heading5"/>
      </w:pPr>
      <w:r w:rsidRPr="009C0F22">
        <w:t>VIII.  STACK/VENT RESTRICTION(S)</w:t>
      </w:r>
    </w:p>
    <w:p w14:paraId="64E79947" w14:textId="77777777" w:rsidR="009C0F22" w:rsidRPr="009C0F22" w:rsidRDefault="00000000" w:rsidP="00E369B8">
      <w:pPr>
        <w:spacing w:before="120"/>
        <w:rPr>
          <w:rFonts w:ascii="Arial" w:hAnsi="Arial" w:cs="Arial"/>
          <w:sz w:val="20"/>
        </w:rPr>
      </w:pPr>
      <w:r w:rsidRPr="009C0F22">
        <w:rPr>
          <w:rFonts w:ascii="Arial" w:hAnsi="Arial" w:cs="Arial"/>
          <w:sz w:val="20"/>
        </w:rPr>
        <w:t>NA</w:t>
      </w:r>
    </w:p>
    <w:p w14:paraId="50601079" w14:textId="77777777" w:rsidR="009C0F22" w:rsidRPr="009C0F22" w:rsidRDefault="00000000" w:rsidP="00E369B8">
      <w:pPr>
        <w:pStyle w:val="Heading5"/>
      </w:pPr>
      <w:r w:rsidRPr="009C0F22">
        <w:t>IX.  OTHER REQUIREMENT(S)</w:t>
      </w:r>
    </w:p>
    <w:p w14:paraId="084F673D" w14:textId="77777777" w:rsidR="009C0F22" w:rsidRPr="009C0F22" w:rsidRDefault="00000000" w:rsidP="00E369B8">
      <w:pPr>
        <w:numPr>
          <w:ilvl w:val="0"/>
          <w:numId w:val="13"/>
        </w:numPr>
        <w:spacing w:before="120"/>
        <w:rPr>
          <w:rFonts w:ascii="Arial" w:hAnsi="Arial" w:cs="Arial"/>
          <w:b/>
          <w:bCs/>
          <w:color w:val="000000"/>
          <w:sz w:val="20"/>
        </w:rPr>
      </w:pPr>
      <w:r w:rsidRPr="009C0F22">
        <w:rPr>
          <w:rFonts w:ascii="Arial" w:hAnsi="Arial" w:cs="Arial"/>
          <w:color w:val="000000"/>
          <w:sz w:val="20"/>
        </w:rPr>
        <w:t xml:space="preserve">The permittee must comply with all applicable provisions of the National Emissions Standards for Hazardous Air Pollutants for Asbestos as specified in 40 CFR Part 61, Subparts A and M.  </w:t>
      </w:r>
      <w:r w:rsidRPr="009C0F22">
        <w:rPr>
          <w:rFonts w:ascii="Arial" w:hAnsi="Arial" w:cs="Arial"/>
          <w:b/>
          <w:bCs/>
          <w:color w:val="000000"/>
          <w:sz w:val="20"/>
        </w:rPr>
        <w:t>(40 CFR Part 61, Subparts A and M)</w:t>
      </w:r>
    </w:p>
    <w:p w14:paraId="2EFF51C6" w14:textId="77777777" w:rsidR="009C0F22" w:rsidRPr="009C0F22" w:rsidRDefault="00000000" w:rsidP="00E369B8">
      <w:pPr>
        <w:spacing w:before="120"/>
        <w:rPr>
          <w:rFonts w:ascii="Arial" w:hAnsi="Arial" w:cs="Arial"/>
          <w:sz w:val="20"/>
        </w:rPr>
      </w:pPr>
      <w:r w:rsidRPr="009C0F22">
        <w:rPr>
          <w:rFonts w:ascii="Arial" w:hAnsi="Arial" w:cs="Arial"/>
          <w:color w:val="0000FF"/>
          <w:sz w:val="20"/>
        </w:rPr>
        <w:t>OPTIONAL:  Use the following condition only if a major source of HAPs as defined in 40 CFR 63.2 or an area source meeting the criteria in 40 CFR 63.1935(a)(3).</w:t>
      </w:r>
    </w:p>
    <w:p w14:paraId="13F0F5D8" w14:textId="77777777" w:rsidR="009C0F22" w:rsidRPr="009C0F22" w:rsidRDefault="00000000" w:rsidP="00E369B8">
      <w:pPr>
        <w:numPr>
          <w:ilvl w:val="0"/>
          <w:numId w:val="13"/>
        </w:numPr>
        <w:spacing w:before="120"/>
        <w:rPr>
          <w:rFonts w:ascii="Arial" w:hAnsi="Arial" w:cs="Arial"/>
          <w:b/>
          <w:bCs/>
          <w:sz w:val="20"/>
        </w:rPr>
      </w:pPr>
      <w:r w:rsidRPr="009C0F22">
        <w:rPr>
          <w:rFonts w:ascii="Arial" w:hAnsi="Arial" w:cs="Arial"/>
          <w:sz w:val="20"/>
        </w:rPr>
        <w:t xml:space="preserve">The permittee must comply with all applicable provisions of the National Emissions Standards for Hazardous Air Pollutants: Municipal Solid Waste Landfills as specified in 40 CFR Part 63, Subparts A and AAAA.  </w:t>
      </w:r>
      <w:r w:rsidRPr="009C0F22">
        <w:rPr>
          <w:rFonts w:ascii="Arial" w:hAnsi="Arial" w:cs="Arial"/>
          <w:b/>
          <w:bCs/>
          <w:sz w:val="20"/>
        </w:rPr>
        <w:t>(40 CFR Part 63, Subparts A and AAAA)</w:t>
      </w:r>
    </w:p>
    <w:p w14:paraId="5323B9C3" w14:textId="77777777" w:rsidR="009C0F22" w:rsidRPr="009C0F22" w:rsidRDefault="00000000" w:rsidP="009C0F22">
      <w:pPr>
        <w:spacing w:after="0"/>
        <w:jc w:val="both"/>
        <w:rPr>
          <w:rFonts w:ascii="Arial" w:hAnsi="Arial" w:cs="Arial"/>
          <w:sz w:val="20"/>
        </w:rPr>
      </w:pPr>
      <w:r w:rsidRPr="009C0F22">
        <w:rPr>
          <w:rFonts w:ascii="Arial" w:hAnsi="Arial" w:cs="Arial"/>
          <w:color w:val="0000FF"/>
          <w:sz w:val="20"/>
        </w:rPr>
        <w:t>Remove these footnotes if no PTIs are associated with this emission unit or flexible group.</w:t>
      </w:r>
    </w:p>
    <w:p w14:paraId="1C9A42A9" w14:textId="77777777" w:rsidR="009C0F22" w:rsidRPr="00E369B8" w:rsidRDefault="00000000" w:rsidP="00E369B8">
      <w:pPr>
        <w:spacing w:before="240" w:after="20"/>
        <w:jc w:val="both"/>
        <w:rPr>
          <w:rFonts w:ascii="Arial" w:hAnsi="Arial" w:cs="Arial"/>
          <w:b/>
          <w:sz w:val="20"/>
        </w:rPr>
      </w:pPr>
      <w:r w:rsidRPr="00E369B8">
        <w:rPr>
          <w:rFonts w:ascii="Arial" w:hAnsi="Arial" w:cs="Arial"/>
          <w:b/>
          <w:sz w:val="20"/>
        </w:rPr>
        <w:t>Footnotes:</w:t>
      </w:r>
    </w:p>
    <w:p w14:paraId="64FC188C" w14:textId="77777777" w:rsidR="009C0F22" w:rsidRPr="009C0F22" w:rsidRDefault="00000000" w:rsidP="00E369B8">
      <w:pPr>
        <w:spacing w:before="20" w:after="20"/>
        <w:rPr>
          <w:rFonts w:ascii="Arial" w:hAnsi="Arial" w:cs="Arial"/>
          <w:sz w:val="20"/>
        </w:rPr>
      </w:pPr>
      <w:r w:rsidRPr="009C0F22">
        <w:rPr>
          <w:rFonts w:ascii="Arial" w:hAnsi="Arial" w:cs="Arial"/>
          <w:sz w:val="20"/>
          <w:vertAlign w:val="superscript"/>
        </w:rPr>
        <w:t>1</w:t>
      </w:r>
      <w:r w:rsidRPr="009C0F22">
        <w:rPr>
          <w:rFonts w:ascii="Arial" w:hAnsi="Arial" w:cs="Arial"/>
          <w:sz w:val="20"/>
        </w:rPr>
        <w:t>This condition is state-only enforceable and was established pursuant to Rule 201(1)(b).</w:t>
      </w:r>
    </w:p>
    <w:p w14:paraId="339AF11F" w14:textId="18F735C8" w:rsidR="009114DE" w:rsidRPr="009C0F22" w:rsidRDefault="00000000" w:rsidP="00E369B8">
      <w:pPr>
        <w:spacing w:before="20" w:after="20"/>
        <w:rPr>
          <w:rFonts w:ascii="Arial" w:hAnsi="Arial" w:cs="Arial"/>
        </w:rPr>
      </w:pPr>
      <w:r w:rsidRPr="009C0F22">
        <w:rPr>
          <w:rFonts w:ascii="Arial" w:hAnsi="Arial" w:cs="Arial"/>
          <w:sz w:val="20"/>
          <w:vertAlign w:val="superscript"/>
        </w:rPr>
        <w:t>2</w:t>
      </w:r>
      <w:r w:rsidRPr="009C0F22">
        <w:rPr>
          <w:rFonts w:ascii="Arial" w:hAnsi="Arial" w:cs="Arial"/>
          <w:sz w:val="20"/>
        </w:rPr>
        <w:t>This condition is federally enforceable and was established pursuant to Rule 201(1)(a).</w:t>
      </w:r>
    </w:p>
    <w:sectPr w:rsidR="009114DE" w:rsidRPr="009C0F22" w:rsidSect="009C0F22">
      <w:footerReference w:type="default" r:id="rId7"/>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D8EBD" w14:textId="77777777" w:rsidR="002627B6" w:rsidRDefault="002627B6">
      <w:pPr>
        <w:spacing w:after="0" w:line="240" w:lineRule="auto"/>
      </w:pPr>
      <w:r>
        <w:separator/>
      </w:r>
    </w:p>
  </w:endnote>
  <w:endnote w:type="continuationSeparator" w:id="0">
    <w:p w14:paraId="227FD979" w14:textId="77777777" w:rsidR="002627B6" w:rsidRDefault="00262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E3C2B" w14:textId="5E98DFB2" w:rsidR="009114DE" w:rsidRPr="00E30D60" w:rsidRDefault="00000000" w:rsidP="00E30D60">
    <w:pPr>
      <w:pStyle w:val="Footer"/>
      <w:jc w:val="center"/>
      <w:rPr>
        <w:rFonts w:ascii="Arial" w:hAnsi="Arial" w:cs="Arial"/>
        <w:sz w:val="20"/>
        <w:szCs w:val="20"/>
      </w:rPr>
    </w:pPr>
    <w:r w:rsidRPr="00E30D60">
      <w:rPr>
        <w:rFonts w:ascii="Arial" w:hAnsi="Arial" w:cs="Arial"/>
        <w:sz w:val="20"/>
        <w:szCs w:val="20"/>
      </w:rPr>
      <w:t xml:space="preserve">Page </w:t>
    </w:r>
    <w:r w:rsidRPr="00E30D60">
      <w:rPr>
        <w:rFonts w:ascii="Arial" w:hAnsi="Arial" w:cs="Arial"/>
        <w:sz w:val="20"/>
        <w:szCs w:val="20"/>
      </w:rPr>
      <w:fldChar w:fldCharType="begin"/>
    </w:r>
    <w:r w:rsidRPr="00E30D60">
      <w:rPr>
        <w:rFonts w:ascii="Arial" w:hAnsi="Arial" w:cs="Arial"/>
        <w:sz w:val="20"/>
        <w:szCs w:val="20"/>
      </w:rPr>
      <w:instrText xml:space="preserve"> PAGE  \* Arabic  \* MERGEFORMAT </w:instrText>
    </w:r>
    <w:r w:rsidRPr="00E30D60">
      <w:rPr>
        <w:rFonts w:ascii="Arial" w:hAnsi="Arial" w:cs="Arial"/>
        <w:sz w:val="20"/>
        <w:szCs w:val="20"/>
      </w:rPr>
      <w:fldChar w:fldCharType="separate"/>
    </w:r>
    <w:r w:rsidRPr="00E30D60">
      <w:rPr>
        <w:rFonts w:ascii="Arial" w:hAnsi="Arial" w:cs="Arial"/>
        <w:noProof/>
        <w:sz w:val="20"/>
        <w:szCs w:val="20"/>
      </w:rPr>
      <w:t>1</w:t>
    </w:r>
    <w:r w:rsidRPr="00E30D60">
      <w:rPr>
        <w:rFonts w:ascii="Arial" w:hAnsi="Arial" w:cs="Arial"/>
        <w:sz w:val="20"/>
        <w:szCs w:val="20"/>
      </w:rPr>
      <w:fldChar w:fldCharType="end"/>
    </w:r>
    <w:r w:rsidRPr="00E30D60">
      <w:rPr>
        <w:rFonts w:ascii="Arial" w:hAnsi="Arial" w:cs="Arial"/>
        <w:sz w:val="20"/>
        <w:szCs w:val="20"/>
      </w:rPr>
      <w:t xml:space="preserve"> of </w:t>
    </w:r>
    <w:r w:rsidR="00E30D60" w:rsidRPr="00E30D60">
      <w:rPr>
        <w:rFonts w:ascii="Arial" w:hAnsi="Arial" w:cs="Arial"/>
        <w:sz w:val="20"/>
        <w:szCs w:val="20"/>
      </w:rPr>
      <w:fldChar w:fldCharType="begin"/>
    </w:r>
    <w:r w:rsidR="00E30D60" w:rsidRPr="00E30D60">
      <w:rPr>
        <w:rFonts w:ascii="Arial" w:hAnsi="Arial" w:cs="Arial"/>
        <w:sz w:val="20"/>
        <w:szCs w:val="20"/>
      </w:rPr>
      <w:instrText xml:space="preserve"> NUMPAGES  \* Arabic  \* MERGEFORMAT </w:instrText>
    </w:r>
    <w:r w:rsidR="00E30D60" w:rsidRPr="00E30D60">
      <w:rPr>
        <w:rFonts w:ascii="Arial" w:hAnsi="Arial" w:cs="Arial"/>
        <w:sz w:val="20"/>
        <w:szCs w:val="20"/>
      </w:rPr>
      <w:fldChar w:fldCharType="separate"/>
    </w:r>
    <w:r w:rsidRPr="00E30D60">
      <w:rPr>
        <w:rFonts w:ascii="Arial" w:hAnsi="Arial" w:cs="Arial"/>
        <w:noProof/>
        <w:sz w:val="20"/>
        <w:szCs w:val="20"/>
      </w:rPr>
      <w:t>2</w:t>
    </w:r>
    <w:r w:rsidR="00E30D60" w:rsidRPr="00E30D60">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27274" w14:textId="77777777" w:rsidR="002627B6" w:rsidRDefault="002627B6">
      <w:pPr>
        <w:spacing w:after="0" w:line="240" w:lineRule="auto"/>
      </w:pPr>
      <w:r>
        <w:separator/>
      </w:r>
    </w:p>
  </w:footnote>
  <w:footnote w:type="continuationSeparator" w:id="0">
    <w:p w14:paraId="1B668A47" w14:textId="77777777" w:rsidR="002627B6" w:rsidRDefault="00262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67AB6"/>
    <w:multiLevelType w:val="multilevel"/>
    <w:tmpl w:val="81144F7C"/>
    <w:lvl w:ilvl="0">
      <w:start w:val="1"/>
      <w:numFmt w:val="none"/>
      <w:isLgl/>
      <w:lvlText w:val=""/>
      <w:lvlJc w:val="left"/>
      <w:pPr>
        <w:tabs>
          <w:tab w:val="num" w:pos="360"/>
        </w:tabs>
        <w:ind w:left="0" w:firstLine="0"/>
      </w:pPr>
      <w:rPr>
        <w:rFonts w:ascii="Arial" w:hAnsi="Arial" w:cs="Times New Roman" w:hint="default"/>
        <w:b/>
        <w:i w:val="0"/>
        <w:sz w:val="28"/>
      </w:rPr>
    </w:lvl>
    <w:lvl w:ilvl="1">
      <w:start w:val="1"/>
      <w:numFmt w:val="none"/>
      <w:pStyle w:val="Heading2"/>
      <w:isLgl/>
      <w:lvlText w:val=""/>
      <w:lvlJc w:val="left"/>
      <w:pPr>
        <w:tabs>
          <w:tab w:val="num" w:pos="360"/>
        </w:tabs>
        <w:ind w:left="360" w:hanging="360"/>
      </w:pPr>
      <w:rPr>
        <w:rFonts w:ascii="Arial" w:hAnsi="Arial" w:cs="Times New Roman" w:hint="default"/>
        <w:b/>
        <w:i w:val="0"/>
        <w:sz w:val="24"/>
      </w:rPr>
    </w:lvl>
    <w:lvl w:ilvl="2">
      <w:start w:val="1"/>
      <w:numFmt w:val="none"/>
      <w:pStyle w:val="Heading3"/>
      <w:lvlText w:val=""/>
      <w:lvlJc w:val="left"/>
      <w:pPr>
        <w:tabs>
          <w:tab w:val="num" w:pos="720"/>
        </w:tabs>
        <w:ind w:left="720" w:hanging="720"/>
      </w:pPr>
      <w:rPr>
        <w:rFonts w:ascii="Arial" w:hAnsi="Arial" w:cs="Times New Roman"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 w15:restartNumberingAfterBreak="0">
    <w:nsid w:val="106E6BFE"/>
    <w:multiLevelType w:val="hybridMultilevel"/>
    <w:tmpl w:val="8312B296"/>
    <w:lvl w:ilvl="0" w:tplc="B8565540">
      <w:start w:val="2"/>
      <w:numFmt w:val="lowerRoman"/>
      <w:lvlText w:val="%1."/>
      <w:lvlJc w:val="left"/>
      <w:pPr>
        <w:tabs>
          <w:tab w:val="num" w:pos="720"/>
        </w:tabs>
        <w:ind w:left="1080" w:hanging="360"/>
      </w:pPr>
    </w:lvl>
    <w:lvl w:ilvl="1" w:tplc="059A4AC2">
      <w:start w:val="1"/>
      <w:numFmt w:val="lowerLetter"/>
      <w:lvlText w:val="%2."/>
      <w:lvlJc w:val="left"/>
      <w:pPr>
        <w:tabs>
          <w:tab w:val="num" w:pos="1440"/>
        </w:tabs>
        <w:ind w:left="1440" w:hanging="360"/>
      </w:pPr>
    </w:lvl>
    <w:lvl w:ilvl="2" w:tplc="8A62323A">
      <w:start w:val="2"/>
      <w:numFmt w:val="lowerRoman"/>
      <w:lvlText w:val="%3."/>
      <w:lvlJc w:val="left"/>
      <w:pPr>
        <w:tabs>
          <w:tab w:val="num" w:pos="720"/>
        </w:tabs>
        <w:ind w:left="1080" w:hanging="360"/>
      </w:pPr>
      <w:rPr>
        <w:b w:val="0"/>
        <w:bCs/>
      </w:rPr>
    </w:lvl>
    <w:lvl w:ilvl="3" w:tplc="23A01F3E">
      <w:start w:val="3"/>
      <w:numFmt w:val="lowerLetter"/>
      <w:lvlText w:val="%4."/>
      <w:lvlJc w:val="left"/>
      <w:pPr>
        <w:tabs>
          <w:tab w:val="num" w:pos="360"/>
        </w:tabs>
        <w:ind w:left="720" w:hanging="360"/>
      </w:pPr>
    </w:lvl>
    <w:lvl w:ilvl="4" w:tplc="0122E282">
      <w:start w:val="1"/>
      <w:numFmt w:val="lowerLetter"/>
      <w:lvlText w:val="%5."/>
      <w:lvlJc w:val="left"/>
      <w:pPr>
        <w:tabs>
          <w:tab w:val="num" w:pos="3600"/>
        </w:tabs>
        <w:ind w:left="3600" w:hanging="360"/>
      </w:pPr>
    </w:lvl>
    <w:lvl w:ilvl="5" w:tplc="47166914">
      <w:start w:val="1"/>
      <w:numFmt w:val="lowerRoman"/>
      <w:lvlText w:val="%6."/>
      <w:lvlJc w:val="right"/>
      <w:pPr>
        <w:tabs>
          <w:tab w:val="num" w:pos="4320"/>
        </w:tabs>
        <w:ind w:left="4320" w:hanging="180"/>
      </w:pPr>
    </w:lvl>
    <w:lvl w:ilvl="6" w:tplc="BD166E5C">
      <w:start w:val="1"/>
      <w:numFmt w:val="decimal"/>
      <w:lvlText w:val="%7."/>
      <w:lvlJc w:val="left"/>
      <w:pPr>
        <w:tabs>
          <w:tab w:val="num" w:pos="5040"/>
        </w:tabs>
        <w:ind w:left="5040" w:hanging="360"/>
      </w:pPr>
    </w:lvl>
    <w:lvl w:ilvl="7" w:tplc="45E843C2">
      <w:start w:val="1"/>
      <w:numFmt w:val="lowerLetter"/>
      <w:lvlText w:val="%8."/>
      <w:lvlJc w:val="left"/>
      <w:pPr>
        <w:tabs>
          <w:tab w:val="num" w:pos="5760"/>
        </w:tabs>
        <w:ind w:left="5760" w:hanging="360"/>
      </w:pPr>
    </w:lvl>
    <w:lvl w:ilvl="8" w:tplc="E8BE785E">
      <w:start w:val="1"/>
      <w:numFmt w:val="lowerRoman"/>
      <w:lvlText w:val="%9."/>
      <w:lvlJc w:val="right"/>
      <w:pPr>
        <w:tabs>
          <w:tab w:val="num" w:pos="6480"/>
        </w:tabs>
        <w:ind w:left="6480" w:hanging="180"/>
      </w:pPr>
    </w:lvl>
  </w:abstractNum>
  <w:abstractNum w:abstractNumId="2" w15:restartNumberingAfterBreak="0">
    <w:nsid w:val="1A3356F3"/>
    <w:multiLevelType w:val="hybridMultilevel"/>
    <w:tmpl w:val="776E29B0"/>
    <w:lvl w:ilvl="0" w:tplc="74A2E368">
      <w:start w:val="1"/>
      <w:numFmt w:val="lowerRoman"/>
      <w:lvlText w:val="%1."/>
      <w:lvlJc w:val="left"/>
      <w:pPr>
        <w:tabs>
          <w:tab w:val="num" w:pos="720"/>
        </w:tabs>
        <w:ind w:left="1080" w:hanging="360"/>
      </w:pPr>
    </w:lvl>
    <w:lvl w:ilvl="1" w:tplc="BE52F0E4">
      <w:start w:val="4"/>
      <w:numFmt w:val="lowerLetter"/>
      <w:lvlText w:val="%2."/>
      <w:lvlJc w:val="left"/>
      <w:pPr>
        <w:tabs>
          <w:tab w:val="num" w:pos="360"/>
        </w:tabs>
        <w:ind w:left="720" w:hanging="360"/>
      </w:pPr>
    </w:lvl>
    <w:lvl w:ilvl="2" w:tplc="027A517C">
      <w:start w:val="1"/>
      <w:numFmt w:val="lowerRoman"/>
      <w:lvlText w:val="%3."/>
      <w:lvlJc w:val="right"/>
      <w:pPr>
        <w:tabs>
          <w:tab w:val="num" w:pos="2160"/>
        </w:tabs>
        <w:ind w:left="2160" w:hanging="180"/>
      </w:pPr>
    </w:lvl>
    <w:lvl w:ilvl="3" w:tplc="6302AC20">
      <w:start w:val="1"/>
      <w:numFmt w:val="decimal"/>
      <w:lvlText w:val="%4."/>
      <w:lvlJc w:val="left"/>
      <w:pPr>
        <w:tabs>
          <w:tab w:val="num" w:pos="2880"/>
        </w:tabs>
        <w:ind w:left="2880" w:hanging="360"/>
      </w:pPr>
    </w:lvl>
    <w:lvl w:ilvl="4" w:tplc="E4983CFC">
      <w:start w:val="1"/>
      <w:numFmt w:val="lowerLetter"/>
      <w:lvlText w:val="%5."/>
      <w:lvlJc w:val="left"/>
      <w:pPr>
        <w:tabs>
          <w:tab w:val="num" w:pos="3600"/>
        </w:tabs>
        <w:ind w:left="3600" w:hanging="360"/>
      </w:pPr>
    </w:lvl>
    <w:lvl w:ilvl="5" w:tplc="E800062A">
      <w:start w:val="1"/>
      <w:numFmt w:val="lowerRoman"/>
      <w:lvlText w:val="%6."/>
      <w:lvlJc w:val="right"/>
      <w:pPr>
        <w:tabs>
          <w:tab w:val="num" w:pos="4320"/>
        </w:tabs>
        <w:ind w:left="4320" w:hanging="180"/>
      </w:pPr>
    </w:lvl>
    <w:lvl w:ilvl="6" w:tplc="CA40B1B0">
      <w:start w:val="1"/>
      <w:numFmt w:val="decimal"/>
      <w:lvlText w:val="%7."/>
      <w:lvlJc w:val="left"/>
      <w:pPr>
        <w:tabs>
          <w:tab w:val="num" w:pos="5040"/>
        </w:tabs>
        <w:ind w:left="5040" w:hanging="360"/>
      </w:pPr>
    </w:lvl>
    <w:lvl w:ilvl="7" w:tplc="4726EFF4">
      <w:start w:val="1"/>
      <w:numFmt w:val="lowerLetter"/>
      <w:lvlText w:val="%8."/>
      <w:lvlJc w:val="left"/>
      <w:pPr>
        <w:tabs>
          <w:tab w:val="num" w:pos="5760"/>
        </w:tabs>
        <w:ind w:left="5760" w:hanging="360"/>
      </w:pPr>
    </w:lvl>
    <w:lvl w:ilvl="8" w:tplc="F69A2286">
      <w:start w:val="1"/>
      <w:numFmt w:val="lowerRoman"/>
      <w:lvlText w:val="%9."/>
      <w:lvlJc w:val="right"/>
      <w:pPr>
        <w:tabs>
          <w:tab w:val="num" w:pos="6480"/>
        </w:tabs>
        <w:ind w:left="6480" w:hanging="180"/>
      </w:pPr>
    </w:lvl>
  </w:abstractNum>
  <w:abstractNum w:abstractNumId="3" w15:restartNumberingAfterBreak="0">
    <w:nsid w:val="1B776899"/>
    <w:multiLevelType w:val="multilevel"/>
    <w:tmpl w:val="DC369618"/>
    <w:lvl w:ilvl="0">
      <w:start w:val="1"/>
      <w:numFmt w:val="decimal"/>
      <w:lvlText w:val="%1."/>
      <w:lvlJc w:val="left"/>
      <w:pPr>
        <w:tabs>
          <w:tab w:val="num" w:pos="360"/>
        </w:tabs>
        <w:ind w:left="360" w:hanging="360"/>
      </w:pPr>
      <w:rPr>
        <w:b w:val="0"/>
        <w:bCs w:val="0"/>
      </w:r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BF423E8"/>
    <w:multiLevelType w:val="multilevel"/>
    <w:tmpl w:val="02584974"/>
    <w:lvl w:ilvl="0">
      <w:start w:val="1"/>
      <w:numFmt w:val="low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2"/>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09C331C"/>
    <w:multiLevelType w:val="hybridMultilevel"/>
    <w:tmpl w:val="82A09E92"/>
    <w:lvl w:ilvl="0" w:tplc="93FA6416">
      <w:start w:val="1"/>
      <w:numFmt w:val="decimal"/>
      <w:lvlText w:val="%1."/>
      <w:lvlJc w:val="left"/>
      <w:pPr>
        <w:tabs>
          <w:tab w:val="num" w:pos="0"/>
        </w:tabs>
        <w:ind w:left="360" w:hanging="360"/>
      </w:pPr>
    </w:lvl>
    <w:lvl w:ilvl="1" w:tplc="0BAE92AE">
      <w:start w:val="1"/>
      <w:numFmt w:val="lowerLetter"/>
      <w:lvlText w:val="%2."/>
      <w:lvlJc w:val="left"/>
      <w:pPr>
        <w:tabs>
          <w:tab w:val="num" w:pos="360"/>
        </w:tabs>
        <w:ind w:left="720" w:hanging="360"/>
      </w:pPr>
    </w:lvl>
    <w:lvl w:ilvl="2" w:tplc="9D30B988">
      <w:start w:val="1"/>
      <w:numFmt w:val="lowerRoman"/>
      <w:lvlText w:val="%3."/>
      <w:lvlJc w:val="right"/>
      <w:pPr>
        <w:tabs>
          <w:tab w:val="num" w:pos="2160"/>
        </w:tabs>
        <w:ind w:left="2160" w:hanging="180"/>
      </w:pPr>
    </w:lvl>
    <w:lvl w:ilvl="3" w:tplc="32DA4B74">
      <w:start w:val="1"/>
      <w:numFmt w:val="decimal"/>
      <w:lvlText w:val="%4."/>
      <w:lvlJc w:val="left"/>
      <w:pPr>
        <w:tabs>
          <w:tab w:val="num" w:pos="2880"/>
        </w:tabs>
        <w:ind w:left="2880" w:hanging="360"/>
      </w:pPr>
    </w:lvl>
    <w:lvl w:ilvl="4" w:tplc="113C956C">
      <w:start w:val="1"/>
      <w:numFmt w:val="lowerLetter"/>
      <w:lvlText w:val="%5."/>
      <w:lvlJc w:val="left"/>
      <w:pPr>
        <w:tabs>
          <w:tab w:val="num" w:pos="3600"/>
        </w:tabs>
        <w:ind w:left="3600" w:hanging="360"/>
      </w:pPr>
    </w:lvl>
    <w:lvl w:ilvl="5" w:tplc="E5B041E2">
      <w:start w:val="1"/>
      <w:numFmt w:val="lowerRoman"/>
      <w:lvlText w:val="%6."/>
      <w:lvlJc w:val="right"/>
      <w:pPr>
        <w:tabs>
          <w:tab w:val="num" w:pos="4320"/>
        </w:tabs>
        <w:ind w:left="4320" w:hanging="180"/>
      </w:pPr>
    </w:lvl>
    <w:lvl w:ilvl="6" w:tplc="E7043578">
      <w:start w:val="1"/>
      <w:numFmt w:val="decimal"/>
      <w:lvlText w:val="%7."/>
      <w:lvlJc w:val="left"/>
      <w:pPr>
        <w:tabs>
          <w:tab w:val="num" w:pos="5040"/>
        </w:tabs>
        <w:ind w:left="5040" w:hanging="360"/>
      </w:pPr>
    </w:lvl>
    <w:lvl w:ilvl="7" w:tplc="949C8BEA">
      <w:start w:val="1"/>
      <w:numFmt w:val="lowerLetter"/>
      <w:lvlText w:val="%8."/>
      <w:lvlJc w:val="left"/>
      <w:pPr>
        <w:tabs>
          <w:tab w:val="num" w:pos="5760"/>
        </w:tabs>
        <w:ind w:left="5760" w:hanging="360"/>
      </w:pPr>
    </w:lvl>
    <w:lvl w:ilvl="8" w:tplc="0FE4D91C">
      <w:start w:val="1"/>
      <w:numFmt w:val="lowerRoman"/>
      <w:lvlText w:val="%9."/>
      <w:lvlJc w:val="right"/>
      <w:pPr>
        <w:tabs>
          <w:tab w:val="num" w:pos="6480"/>
        </w:tabs>
        <w:ind w:left="6480" w:hanging="180"/>
      </w:pPr>
    </w:lvl>
  </w:abstractNum>
  <w:abstractNum w:abstractNumId="6" w15:restartNumberingAfterBreak="0">
    <w:nsid w:val="35413053"/>
    <w:multiLevelType w:val="hybridMultilevel"/>
    <w:tmpl w:val="0842492C"/>
    <w:lvl w:ilvl="0" w:tplc="801C3D1A">
      <w:start w:val="3"/>
      <w:numFmt w:val="decimal"/>
      <w:lvlText w:val="%1."/>
      <w:lvlJc w:val="left"/>
      <w:pPr>
        <w:tabs>
          <w:tab w:val="num" w:pos="0"/>
        </w:tabs>
        <w:ind w:left="360" w:hanging="360"/>
      </w:pPr>
    </w:lvl>
    <w:lvl w:ilvl="1" w:tplc="6EC2A2C6">
      <w:start w:val="1"/>
      <w:numFmt w:val="lowerLetter"/>
      <w:lvlText w:val="%2."/>
      <w:lvlJc w:val="left"/>
      <w:pPr>
        <w:tabs>
          <w:tab w:val="num" w:pos="1440"/>
        </w:tabs>
        <w:ind w:left="1440" w:hanging="360"/>
      </w:pPr>
    </w:lvl>
    <w:lvl w:ilvl="2" w:tplc="037864C2">
      <w:start w:val="1"/>
      <w:numFmt w:val="lowerRoman"/>
      <w:lvlText w:val="%3."/>
      <w:lvlJc w:val="right"/>
      <w:pPr>
        <w:tabs>
          <w:tab w:val="num" w:pos="2160"/>
        </w:tabs>
        <w:ind w:left="2160" w:hanging="180"/>
      </w:pPr>
    </w:lvl>
    <w:lvl w:ilvl="3" w:tplc="048E17F2">
      <w:start w:val="1"/>
      <w:numFmt w:val="decimal"/>
      <w:lvlText w:val="%4."/>
      <w:lvlJc w:val="left"/>
      <w:pPr>
        <w:tabs>
          <w:tab w:val="num" w:pos="2880"/>
        </w:tabs>
        <w:ind w:left="2880" w:hanging="360"/>
      </w:pPr>
    </w:lvl>
    <w:lvl w:ilvl="4" w:tplc="E4007976">
      <w:start w:val="1"/>
      <w:numFmt w:val="lowerLetter"/>
      <w:lvlText w:val="%5."/>
      <w:lvlJc w:val="left"/>
      <w:pPr>
        <w:tabs>
          <w:tab w:val="num" w:pos="3600"/>
        </w:tabs>
        <w:ind w:left="3600" w:hanging="360"/>
      </w:pPr>
    </w:lvl>
    <w:lvl w:ilvl="5" w:tplc="38FC7A3A">
      <w:start w:val="1"/>
      <w:numFmt w:val="lowerRoman"/>
      <w:lvlText w:val="%6."/>
      <w:lvlJc w:val="right"/>
      <w:pPr>
        <w:tabs>
          <w:tab w:val="num" w:pos="4320"/>
        </w:tabs>
        <w:ind w:left="4320" w:hanging="180"/>
      </w:pPr>
    </w:lvl>
    <w:lvl w:ilvl="6" w:tplc="7DD493F6">
      <w:start w:val="1"/>
      <w:numFmt w:val="decimal"/>
      <w:lvlText w:val="%7."/>
      <w:lvlJc w:val="left"/>
      <w:pPr>
        <w:tabs>
          <w:tab w:val="num" w:pos="5040"/>
        </w:tabs>
        <w:ind w:left="5040" w:hanging="360"/>
      </w:pPr>
    </w:lvl>
    <w:lvl w:ilvl="7" w:tplc="C6646FCC">
      <w:start w:val="1"/>
      <w:numFmt w:val="lowerLetter"/>
      <w:lvlText w:val="%8."/>
      <w:lvlJc w:val="left"/>
      <w:pPr>
        <w:tabs>
          <w:tab w:val="num" w:pos="5760"/>
        </w:tabs>
        <w:ind w:left="5760" w:hanging="360"/>
      </w:pPr>
    </w:lvl>
    <w:lvl w:ilvl="8" w:tplc="5CCC643C">
      <w:start w:val="1"/>
      <w:numFmt w:val="lowerRoman"/>
      <w:lvlText w:val="%9."/>
      <w:lvlJc w:val="right"/>
      <w:pPr>
        <w:tabs>
          <w:tab w:val="num" w:pos="6480"/>
        </w:tabs>
        <w:ind w:left="6480" w:hanging="180"/>
      </w:pPr>
    </w:lvl>
  </w:abstractNum>
  <w:abstractNum w:abstractNumId="7" w15:restartNumberingAfterBreak="0">
    <w:nsid w:val="3F9572B8"/>
    <w:multiLevelType w:val="multilevel"/>
    <w:tmpl w:val="D62E46B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57506F13"/>
    <w:multiLevelType w:val="multilevel"/>
    <w:tmpl w:val="D62E46B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65A839C2"/>
    <w:multiLevelType w:val="hybridMultilevel"/>
    <w:tmpl w:val="2A4E3DF8"/>
    <w:lvl w:ilvl="0" w:tplc="8B166BEA">
      <w:start w:val="1"/>
      <w:numFmt w:val="decimal"/>
      <w:lvlText w:val="(%1)"/>
      <w:lvlJc w:val="left"/>
      <w:pPr>
        <w:tabs>
          <w:tab w:val="num" w:pos="1080"/>
        </w:tabs>
        <w:ind w:left="1440" w:hanging="360"/>
      </w:pPr>
      <w:rPr>
        <w:b w:val="0"/>
        <w:i w:val="0"/>
      </w:rPr>
    </w:lvl>
    <w:lvl w:ilvl="1" w:tplc="8918E85E">
      <w:start w:val="1"/>
      <w:numFmt w:val="lowerLetter"/>
      <w:lvlText w:val="%2."/>
      <w:lvlJc w:val="left"/>
      <w:pPr>
        <w:tabs>
          <w:tab w:val="num" w:pos="1440"/>
        </w:tabs>
        <w:ind w:left="1440" w:hanging="360"/>
      </w:pPr>
    </w:lvl>
    <w:lvl w:ilvl="2" w:tplc="F23CA63C">
      <w:start w:val="1"/>
      <w:numFmt w:val="lowerRoman"/>
      <w:lvlText w:val="%3."/>
      <w:lvlJc w:val="right"/>
      <w:pPr>
        <w:tabs>
          <w:tab w:val="num" w:pos="2160"/>
        </w:tabs>
        <w:ind w:left="2160" w:hanging="180"/>
      </w:pPr>
    </w:lvl>
    <w:lvl w:ilvl="3" w:tplc="F0F6A4EE">
      <w:start w:val="1"/>
      <w:numFmt w:val="decimal"/>
      <w:lvlText w:val="%4."/>
      <w:lvlJc w:val="left"/>
      <w:pPr>
        <w:tabs>
          <w:tab w:val="num" w:pos="2880"/>
        </w:tabs>
        <w:ind w:left="2880" w:hanging="360"/>
      </w:pPr>
    </w:lvl>
    <w:lvl w:ilvl="4" w:tplc="A808D3E4">
      <w:start w:val="1"/>
      <w:numFmt w:val="lowerLetter"/>
      <w:lvlText w:val="%5."/>
      <w:lvlJc w:val="left"/>
      <w:pPr>
        <w:tabs>
          <w:tab w:val="num" w:pos="3600"/>
        </w:tabs>
        <w:ind w:left="3600" w:hanging="360"/>
      </w:pPr>
    </w:lvl>
    <w:lvl w:ilvl="5" w:tplc="570AA02C">
      <w:start w:val="1"/>
      <w:numFmt w:val="lowerRoman"/>
      <w:lvlText w:val="%6."/>
      <w:lvlJc w:val="right"/>
      <w:pPr>
        <w:tabs>
          <w:tab w:val="num" w:pos="4320"/>
        </w:tabs>
        <w:ind w:left="4320" w:hanging="180"/>
      </w:pPr>
    </w:lvl>
    <w:lvl w:ilvl="6" w:tplc="1FBE14AE">
      <w:start w:val="1"/>
      <w:numFmt w:val="decimal"/>
      <w:lvlText w:val="%7."/>
      <w:lvlJc w:val="left"/>
      <w:pPr>
        <w:tabs>
          <w:tab w:val="num" w:pos="5040"/>
        </w:tabs>
        <w:ind w:left="5040" w:hanging="360"/>
      </w:pPr>
    </w:lvl>
    <w:lvl w:ilvl="7" w:tplc="ACB41B10">
      <w:start w:val="1"/>
      <w:numFmt w:val="lowerLetter"/>
      <w:lvlText w:val="%8."/>
      <w:lvlJc w:val="left"/>
      <w:pPr>
        <w:tabs>
          <w:tab w:val="num" w:pos="5760"/>
        </w:tabs>
        <w:ind w:left="5760" w:hanging="360"/>
      </w:pPr>
    </w:lvl>
    <w:lvl w:ilvl="8" w:tplc="A8949E9E">
      <w:start w:val="1"/>
      <w:numFmt w:val="lowerRoman"/>
      <w:lvlText w:val="%9."/>
      <w:lvlJc w:val="right"/>
      <w:pPr>
        <w:tabs>
          <w:tab w:val="num" w:pos="6480"/>
        </w:tabs>
        <w:ind w:left="6480" w:hanging="180"/>
      </w:pPr>
    </w:lvl>
  </w:abstractNum>
  <w:abstractNum w:abstractNumId="10" w15:restartNumberingAfterBreak="0">
    <w:nsid w:val="69E54678"/>
    <w:multiLevelType w:val="multilevel"/>
    <w:tmpl w:val="D62E46B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A201A63"/>
    <w:multiLevelType w:val="hybridMultilevel"/>
    <w:tmpl w:val="CBCE3690"/>
    <w:lvl w:ilvl="0" w:tplc="4D144F38">
      <w:start w:val="1"/>
      <w:numFmt w:val="decimal"/>
      <w:lvlText w:val="%1."/>
      <w:lvlJc w:val="left"/>
      <w:pPr>
        <w:ind w:left="720" w:hanging="360"/>
      </w:pPr>
    </w:lvl>
    <w:lvl w:ilvl="1" w:tplc="8DEADE40">
      <w:start w:val="1"/>
      <w:numFmt w:val="lowerLetter"/>
      <w:lvlText w:val="%2."/>
      <w:lvlJc w:val="left"/>
      <w:pPr>
        <w:ind w:left="1440" w:hanging="360"/>
      </w:pPr>
      <w:rPr>
        <w:rFonts w:ascii="Arial" w:hAnsi="Arial" w:cs="Times New Roman" w:hint="default"/>
        <w:b w:val="0"/>
        <w:i w:val="0"/>
        <w:color w:val="auto"/>
        <w:sz w:val="20"/>
      </w:rPr>
    </w:lvl>
    <w:lvl w:ilvl="2" w:tplc="ECB0B310">
      <w:start w:val="1"/>
      <w:numFmt w:val="lowerRoman"/>
      <w:lvlText w:val="%3."/>
      <w:lvlJc w:val="right"/>
      <w:pPr>
        <w:ind w:left="2160" w:hanging="180"/>
      </w:pPr>
    </w:lvl>
    <w:lvl w:ilvl="3" w:tplc="DC3C8E32">
      <w:start w:val="1"/>
      <w:numFmt w:val="decimal"/>
      <w:lvlText w:val="%4."/>
      <w:lvlJc w:val="left"/>
      <w:pPr>
        <w:ind w:left="2880" w:hanging="360"/>
      </w:pPr>
    </w:lvl>
    <w:lvl w:ilvl="4" w:tplc="AA7604B6">
      <w:start w:val="1"/>
      <w:numFmt w:val="lowerLetter"/>
      <w:lvlText w:val="%5."/>
      <w:lvlJc w:val="left"/>
      <w:pPr>
        <w:ind w:left="3600" w:hanging="360"/>
      </w:pPr>
    </w:lvl>
    <w:lvl w:ilvl="5" w:tplc="2F683328">
      <w:start w:val="1"/>
      <w:numFmt w:val="lowerRoman"/>
      <w:lvlText w:val="%6."/>
      <w:lvlJc w:val="right"/>
      <w:pPr>
        <w:ind w:left="4320" w:hanging="180"/>
      </w:pPr>
    </w:lvl>
    <w:lvl w:ilvl="6" w:tplc="1152C6DE">
      <w:start w:val="1"/>
      <w:numFmt w:val="decimal"/>
      <w:lvlText w:val="%7."/>
      <w:lvlJc w:val="left"/>
      <w:pPr>
        <w:ind w:left="5040" w:hanging="360"/>
      </w:pPr>
    </w:lvl>
    <w:lvl w:ilvl="7" w:tplc="B09E11C6">
      <w:start w:val="1"/>
      <w:numFmt w:val="lowerLetter"/>
      <w:lvlText w:val="%8."/>
      <w:lvlJc w:val="left"/>
      <w:pPr>
        <w:ind w:left="5760" w:hanging="360"/>
      </w:pPr>
    </w:lvl>
    <w:lvl w:ilvl="8" w:tplc="1B004CD2">
      <w:start w:val="1"/>
      <w:numFmt w:val="lowerRoman"/>
      <w:lvlText w:val="%9."/>
      <w:lvlJc w:val="right"/>
      <w:pPr>
        <w:ind w:left="6480" w:hanging="180"/>
      </w:pPr>
    </w:lvl>
  </w:abstractNum>
  <w:abstractNum w:abstractNumId="12" w15:restartNumberingAfterBreak="0">
    <w:nsid w:val="76020168"/>
    <w:multiLevelType w:val="hybridMultilevel"/>
    <w:tmpl w:val="4322E76A"/>
    <w:lvl w:ilvl="0" w:tplc="33E4FE28">
      <w:start w:val="1"/>
      <w:numFmt w:val="decimal"/>
      <w:lvlText w:val="%1."/>
      <w:lvlJc w:val="left"/>
      <w:pPr>
        <w:tabs>
          <w:tab w:val="num" w:pos="0"/>
        </w:tabs>
        <w:ind w:left="360" w:hanging="360"/>
      </w:pPr>
    </w:lvl>
    <w:lvl w:ilvl="1" w:tplc="D0F613CA">
      <w:start w:val="1"/>
      <w:numFmt w:val="lowerLetter"/>
      <w:lvlText w:val="%2."/>
      <w:lvlJc w:val="left"/>
      <w:pPr>
        <w:tabs>
          <w:tab w:val="num" w:pos="360"/>
        </w:tabs>
        <w:ind w:left="720" w:hanging="360"/>
      </w:pPr>
    </w:lvl>
    <w:lvl w:ilvl="2" w:tplc="992C9C76">
      <w:start w:val="1"/>
      <w:numFmt w:val="lowerRoman"/>
      <w:lvlText w:val="%3."/>
      <w:lvlJc w:val="left"/>
      <w:pPr>
        <w:tabs>
          <w:tab w:val="num" w:pos="720"/>
        </w:tabs>
        <w:ind w:left="1080" w:hanging="360"/>
      </w:pPr>
    </w:lvl>
    <w:lvl w:ilvl="3" w:tplc="DC24D0FC">
      <w:start w:val="1"/>
      <w:numFmt w:val="decimal"/>
      <w:lvlText w:val="%4."/>
      <w:lvlJc w:val="left"/>
      <w:pPr>
        <w:tabs>
          <w:tab w:val="num" w:pos="2880"/>
        </w:tabs>
        <w:ind w:left="2880" w:hanging="360"/>
      </w:pPr>
    </w:lvl>
    <w:lvl w:ilvl="4" w:tplc="13C83E44">
      <w:start w:val="1"/>
      <w:numFmt w:val="lowerLetter"/>
      <w:lvlText w:val="%5."/>
      <w:lvlJc w:val="left"/>
      <w:pPr>
        <w:tabs>
          <w:tab w:val="num" w:pos="3600"/>
        </w:tabs>
        <w:ind w:left="3600" w:hanging="360"/>
      </w:pPr>
    </w:lvl>
    <w:lvl w:ilvl="5" w:tplc="09D6A3C8">
      <w:start w:val="1"/>
      <w:numFmt w:val="lowerRoman"/>
      <w:lvlText w:val="%6."/>
      <w:lvlJc w:val="right"/>
      <w:pPr>
        <w:tabs>
          <w:tab w:val="num" w:pos="4320"/>
        </w:tabs>
        <w:ind w:left="4320" w:hanging="180"/>
      </w:pPr>
    </w:lvl>
    <w:lvl w:ilvl="6" w:tplc="B62A1E76">
      <w:start w:val="1"/>
      <w:numFmt w:val="decimal"/>
      <w:lvlText w:val="%7."/>
      <w:lvlJc w:val="left"/>
      <w:pPr>
        <w:tabs>
          <w:tab w:val="num" w:pos="5040"/>
        </w:tabs>
        <w:ind w:left="5040" w:hanging="360"/>
      </w:pPr>
    </w:lvl>
    <w:lvl w:ilvl="7" w:tplc="E2BCC7FC">
      <w:start w:val="1"/>
      <w:numFmt w:val="lowerLetter"/>
      <w:lvlText w:val="%8."/>
      <w:lvlJc w:val="left"/>
      <w:pPr>
        <w:tabs>
          <w:tab w:val="num" w:pos="5760"/>
        </w:tabs>
        <w:ind w:left="5760" w:hanging="360"/>
      </w:pPr>
    </w:lvl>
    <w:lvl w:ilvl="8" w:tplc="C5E21E1A">
      <w:start w:val="1"/>
      <w:numFmt w:val="lowerRoman"/>
      <w:lvlText w:val="%9."/>
      <w:lvlJc w:val="right"/>
      <w:pPr>
        <w:tabs>
          <w:tab w:val="num" w:pos="6480"/>
        </w:tabs>
        <w:ind w:left="6480" w:hanging="180"/>
      </w:pPr>
    </w:lvl>
  </w:abstractNum>
  <w:num w:numId="1" w16cid:durableId="17966301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15114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94219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6489077">
    <w:abstractNumId w:val="4"/>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7365532">
    <w:abstractNumId w:val="1"/>
    <w:lvlOverride w:ilvl="0">
      <w:startOverride w:val="2"/>
    </w:lvlOverride>
    <w:lvlOverride w:ilvl="1">
      <w:startOverride w:val="1"/>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842920">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63585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17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8680119">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03516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074494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15699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946075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2167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E431B"/>
    <w:rsid w:val="002627B6"/>
    <w:rsid w:val="003A42C5"/>
    <w:rsid w:val="003F0F8C"/>
    <w:rsid w:val="005076AB"/>
    <w:rsid w:val="0054077F"/>
    <w:rsid w:val="006B294F"/>
    <w:rsid w:val="006D4DA8"/>
    <w:rsid w:val="00706430"/>
    <w:rsid w:val="00722D8D"/>
    <w:rsid w:val="00723951"/>
    <w:rsid w:val="007C0A6A"/>
    <w:rsid w:val="0081510D"/>
    <w:rsid w:val="009114DE"/>
    <w:rsid w:val="009C0F22"/>
    <w:rsid w:val="009C4439"/>
    <w:rsid w:val="00A21A2A"/>
    <w:rsid w:val="00A55A1E"/>
    <w:rsid w:val="00B46AA7"/>
    <w:rsid w:val="00B6477D"/>
    <w:rsid w:val="00B67723"/>
    <w:rsid w:val="00BC03A7"/>
    <w:rsid w:val="00C9327F"/>
    <w:rsid w:val="00D179E8"/>
    <w:rsid w:val="00DC4B02"/>
    <w:rsid w:val="00DE4AD6"/>
    <w:rsid w:val="00E30D60"/>
    <w:rsid w:val="00E369B8"/>
    <w:rsid w:val="00EB2974"/>
    <w:rsid w:val="00F45D2B"/>
    <w:rsid w:val="00F74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9E5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9B8"/>
  </w:style>
  <w:style w:type="paragraph" w:styleId="Heading2">
    <w:name w:val="heading 2"/>
    <w:basedOn w:val="Normal"/>
    <w:next w:val="Normal"/>
    <w:link w:val="Heading2Char"/>
    <w:semiHidden/>
    <w:unhideWhenUsed/>
    <w:qFormat/>
    <w:rsid w:val="009C0F22"/>
    <w:pPr>
      <w:keepNext/>
      <w:numPr>
        <w:ilvl w:val="1"/>
        <w:numId w:val="1"/>
      </w:numPr>
      <w:spacing w:before="240" w:after="60" w:line="240" w:lineRule="auto"/>
      <w:jc w:val="center"/>
      <w:outlineLvl w:val="1"/>
    </w:pPr>
    <w:rPr>
      <w:rFonts w:ascii="Arial" w:eastAsia="Times New Roman" w:hAnsi="Arial" w:cs="Times New Roman"/>
      <w:b/>
      <w:sz w:val="28"/>
      <w:szCs w:val="20"/>
    </w:rPr>
  </w:style>
  <w:style w:type="paragraph" w:styleId="Heading3">
    <w:name w:val="heading 3"/>
    <w:basedOn w:val="Normal"/>
    <w:next w:val="Normal"/>
    <w:link w:val="Heading3Char"/>
    <w:semiHidden/>
    <w:unhideWhenUsed/>
    <w:qFormat/>
    <w:rsid w:val="009C0F22"/>
    <w:pPr>
      <w:keepNext/>
      <w:numPr>
        <w:ilvl w:val="2"/>
        <w:numId w:val="1"/>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semiHidden/>
    <w:unhideWhenUsed/>
    <w:qFormat/>
    <w:rsid w:val="009C0F22"/>
    <w:pPr>
      <w:keepNext/>
      <w:numPr>
        <w:ilvl w:val="3"/>
        <w:numId w:val="1"/>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unhideWhenUsed/>
    <w:qFormat/>
    <w:rsid w:val="00E369B8"/>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semiHidden/>
    <w:unhideWhenUsed/>
    <w:qFormat/>
    <w:rsid w:val="009C0F22"/>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semiHidden/>
    <w:unhideWhenUsed/>
    <w:qFormat/>
    <w:rsid w:val="009C0F22"/>
    <w:pPr>
      <w:numPr>
        <w:ilvl w:val="6"/>
        <w:numId w:val="1"/>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semiHidden/>
    <w:unhideWhenUsed/>
    <w:qFormat/>
    <w:rsid w:val="009C0F22"/>
    <w:pPr>
      <w:numPr>
        <w:ilvl w:val="7"/>
        <w:numId w:val="1"/>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semiHidden/>
    <w:unhideWhenUsed/>
    <w:qFormat/>
    <w:rsid w:val="009C0F22"/>
    <w:pPr>
      <w:numPr>
        <w:ilvl w:val="8"/>
        <w:numId w:val="1"/>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0F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0F22"/>
  </w:style>
  <w:style w:type="paragraph" w:styleId="Footer">
    <w:name w:val="footer"/>
    <w:basedOn w:val="Normal"/>
    <w:link w:val="FooterChar"/>
    <w:uiPriority w:val="99"/>
    <w:unhideWhenUsed/>
    <w:rsid w:val="009C0F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F22"/>
  </w:style>
  <w:style w:type="character" w:customStyle="1" w:styleId="Heading2Char">
    <w:name w:val="Heading 2 Char"/>
    <w:basedOn w:val="DefaultParagraphFont"/>
    <w:link w:val="Heading2"/>
    <w:semiHidden/>
    <w:rsid w:val="009C0F22"/>
    <w:rPr>
      <w:rFonts w:ascii="Arial" w:eastAsia="Times New Roman" w:hAnsi="Arial" w:cs="Times New Roman"/>
      <w:b/>
      <w:sz w:val="28"/>
      <w:szCs w:val="20"/>
    </w:rPr>
  </w:style>
  <w:style w:type="character" w:customStyle="1" w:styleId="Heading3Char">
    <w:name w:val="Heading 3 Char"/>
    <w:basedOn w:val="DefaultParagraphFont"/>
    <w:link w:val="Heading3"/>
    <w:semiHidden/>
    <w:rsid w:val="009C0F22"/>
    <w:rPr>
      <w:rFonts w:ascii="Arial" w:eastAsia="Times New Roman" w:hAnsi="Arial" w:cs="Times New Roman"/>
      <w:b/>
      <w:szCs w:val="20"/>
    </w:rPr>
  </w:style>
  <w:style w:type="character" w:customStyle="1" w:styleId="Heading4Char">
    <w:name w:val="Heading 4 Char"/>
    <w:basedOn w:val="DefaultParagraphFont"/>
    <w:link w:val="Heading4"/>
    <w:semiHidden/>
    <w:rsid w:val="009C0F22"/>
    <w:rPr>
      <w:rFonts w:ascii="Arial" w:eastAsia="Times New Roman" w:hAnsi="Arial" w:cs="Times New Roman"/>
      <w:b/>
      <w:sz w:val="24"/>
      <w:szCs w:val="20"/>
    </w:rPr>
  </w:style>
  <w:style w:type="character" w:customStyle="1" w:styleId="Heading5Char">
    <w:name w:val="Heading 5 Char"/>
    <w:basedOn w:val="DefaultParagraphFont"/>
    <w:link w:val="Heading5"/>
    <w:rsid w:val="00E369B8"/>
    <w:rPr>
      <w:rFonts w:ascii="Arial" w:eastAsia="Times New Roman" w:hAnsi="Arial" w:cs="Times New Roman"/>
      <w:b/>
      <w:sz w:val="24"/>
      <w:szCs w:val="20"/>
    </w:rPr>
  </w:style>
  <w:style w:type="character" w:customStyle="1" w:styleId="Heading6Char">
    <w:name w:val="Heading 6 Char"/>
    <w:basedOn w:val="DefaultParagraphFont"/>
    <w:link w:val="Heading6"/>
    <w:semiHidden/>
    <w:rsid w:val="009C0F22"/>
    <w:rPr>
      <w:rFonts w:ascii="Times New Roman" w:eastAsia="Times New Roman" w:hAnsi="Times New Roman" w:cs="Times New Roman"/>
      <w:i/>
      <w:szCs w:val="20"/>
    </w:rPr>
  </w:style>
  <w:style w:type="character" w:customStyle="1" w:styleId="Heading7Char">
    <w:name w:val="Heading 7 Char"/>
    <w:basedOn w:val="DefaultParagraphFont"/>
    <w:link w:val="Heading7"/>
    <w:semiHidden/>
    <w:rsid w:val="009C0F22"/>
    <w:rPr>
      <w:rFonts w:ascii="Arial" w:eastAsia="Times New Roman" w:hAnsi="Arial" w:cs="Times New Roman"/>
      <w:sz w:val="20"/>
      <w:szCs w:val="20"/>
    </w:rPr>
  </w:style>
  <w:style w:type="character" w:customStyle="1" w:styleId="Heading8Char">
    <w:name w:val="Heading 8 Char"/>
    <w:basedOn w:val="DefaultParagraphFont"/>
    <w:link w:val="Heading8"/>
    <w:semiHidden/>
    <w:rsid w:val="009C0F22"/>
    <w:rPr>
      <w:rFonts w:ascii="Arial" w:eastAsia="Times New Roman" w:hAnsi="Arial" w:cs="Times New Roman"/>
      <w:i/>
      <w:sz w:val="20"/>
      <w:szCs w:val="20"/>
    </w:rPr>
  </w:style>
  <w:style w:type="character" w:customStyle="1" w:styleId="Heading9Char">
    <w:name w:val="Heading 9 Char"/>
    <w:basedOn w:val="DefaultParagraphFont"/>
    <w:link w:val="Heading9"/>
    <w:semiHidden/>
    <w:rsid w:val="009C0F22"/>
    <w:rPr>
      <w:rFonts w:ascii="Arial" w:eastAsia="Times New Roman" w:hAnsi="Arial" w:cs="Times New Roman"/>
      <w:b/>
      <w:i/>
      <w:sz w:val="18"/>
      <w:szCs w:val="20"/>
    </w:rPr>
  </w:style>
  <w:style w:type="paragraph" w:customStyle="1" w:styleId="Heading4A">
    <w:name w:val="Heading 4A"/>
    <w:basedOn w:val="Heading2"/>
    <w:link w:val="Heading4AChar"/>
    <w:qFormat/>
    <w:rsid w:val="00E369B8"/>
    <w:pPr>
      <w:numPr>
        <w:ilvl w:val="0"/>
        <w:numId w:val="0"/>
      </w:numPr>
      <w:tabs>
        <w:tab w:val="left" w:pos="720"/>
      </w:tabs>
      <w:spacing w:before="120"/>
      <w:ind w:left="360" w:hanging="360"/>
    </w:pPr>
    <w:rPr>
      <w:rFonts w:cs="Arial"/>
      <w:szCs w:val="28"/>
    </w:rPr>
  </w:style>
  <w:style w:type="character" w:customStyle="1" w:styleId="Heading4AChar">
    <w:name w:val="Heading 4A Char"/>
    <w:basedOn w:val="Heading2Char"/>
    <w:link w:val="Heading4A"/>
    <w:rsid w:val="00E369B8"/>
    <w:rPr>
      <w:rFonts w:ascii="Arial" w:eastAsia="Times New Roman" w:hAnsi="Arial" w:cs="Arial"/>
      <w:b/>
      <w:sz w:val="28"/>
      <w:szCs w:val="28"/>
    </w:rPr>
  </w:style>
  <w:style w:type="paragraph" w:customStyle="1" w:styleId="Heading4B">
    <w:name w:val="Heading 4B"/>
    <w:basedOn w:val="Heading4A"/>
    <w:link w:val="Heading4BChar"/>
    <w:qFormat/>
    <w:rsid w:val="00E369B8"/>
    <w:pPr>
      <w:spacing w:before="60" w:after="240"/>
    </w:pPr>
  </w:style>
  <w:style w:type="character" w:customStyle="1" w:styleId="Heading4BChar">
    <w:name w:val="Heading 4B Char"/>
    <w:basedOn w:val="Heading4AChar"/>
    <w:link w:val="Heading4B"/>
    <w:rsid w:val="00E369B8"/>
    <w:rPr>
      <w:rFonts w:ascii="Arial" w:eastAsia="Times New Roman" w:hAnsi="Arial" w:cs="Arial"/>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61-m-landfill-asbestos.dotx</Template>
  <TotalTime>2</TotalTime>
  <Pages>4</Pages>
  <Words>1797</Words>
  <Characters>9637</Characters>
  <Application>Microsoft Office Word</Application>
  <DocSecurity>0</DocSecurity>
  <Lines>150</Lines>
  <Paragraphs>84</Paragraphs>
  <ScaleCrop>false</ScaleCrop>
  <HeadingPairs>
    <vt:vector size="2" baseType="variant">
      <vt:variant>
        <vt:lpstr>Title</vt:lpstr>
      </vt:variant>
      <vt:variant>
        <vt:i4>1</vt:i4>
      </vt:variant>
    </vt:vector>
  </HeadingPairs>
  <TitlesOfParts>
    <vt:vector size="1" baseType="lpstr">
      <vt:lpstr>MSW Landfills- Asbestos</vt:lpstr>
    </vt:vector>
  </TitlesOfParts>
  <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MSW Landfills- Asbestos</dc:title>
  <dc:subject>ID No. 61-M</dc:subject>
  <dc:creator>EGLE-AQD</dc:creator>
  <cp:keywords>EGLE-AQD-ROP-PTI-Landfill,Asbestos</cp:keywords>
  <cp:lastModifiedBy>Orent, Kelly (EGLE)</cp:lastModifiedBy>
  <cp:revision>3</cp:revision>
  <dcterms:created xsi:type="dcterms:W3CDTF">2026-04-15T13:42:00Z</dcterms:created>
  <dcterms:modified xsi:type="dcterms:W3CDTF">2026-04-16T13:47:00Z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90ea0aad-6381-4af0-8dcd-f6e4a481dbde</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2023-10-02T19:20:07Z</vt:lpwstr>
  </property>
  <property fmtid="{D5CDD505-2E9C-101B-9397-08002B2CF9AE}" pid="8" name="MSIP_Label_2f46dfe0-534f-4c95-815c-5b1af86b9823_SiteId">
    <vt:lpwstr>d5fb7087-3777-42ad-966a-892ef47225d1</vt:lpwstr>
  </property>
</Properties>
</file>