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CE426B" w14:textId="77777777" w:rsidR="00B35744" w:rsidRPr="00B35744" w:rsidRDefault="00645685" w:rsidP="0042382C">
      <w:pPr>
        <w:pStyle w:val="Heading3"/>
      </w:pPr>
      <w:bookmarkStart w:id="0" w:name="_Toc111881122"/>
      <w:r w:rsidRPr="00B35744">
        <w:t xml:space="preserve">D.  FLEXIBLE GROUP </w:t>
      </w:r>
      <w:r w:rsidRPr="0042382C">
        <w:t>SPECIAL</w:t>
      </w:r>
      <w:r w:rsidRPr="00B35744">
        <w:t xml:space="preserve"> CONDITIONS</w:t>
      </w:r>
      <w:bookmarkEnd w:id="0"/>
    </w:p>
    <w:p w14:paraId="2217ACB7" w14:textId="77777777" w:rsidR="00B35744" w:rsidRPr="00B35744" w:rsidRDefault="00645685" w:rsidP="00EF3C74">
      <w:pPr>
        <w:spacing w:before="120"/>
        <w:rPr>
          <w:rFonts w:ascii="Arial" w:eastAsia="Times New Roman" w:hAnsi="Arial" w:cs="Times New Roman"/>
          <w:sz w:val="20"/>
          <w:szCs w:val="20"/>
        </w:rPr>
      </w:pPr>
      <w:r w:rsidRPr="00B35744">
        <w:rPr>
          <w:rFonts w:ascii="Arial" w:eastAsia="Times New Roman" w:hAnsi="Arial" w:cs="Times New Roman"/>
          <w:sz w:val="20"/>
          <w:szCs w:val="20"/>
        </w:rPr>
        <w:t xml:space="preserve">Part D outlines terms and conditions that apply to more than one emission unit.  The permittee is subject to the special conditions for the flexible group in addition to the General Conditions in Part A and any other terms and conditions contained in this ROP.  </w:t>
      </w:r>
    </w:p>
    <w:p w14:paraId="023E1D2B" w14:textId="77777777" w:rsidR="00B35744" w:rsidRPr="00B35744" w:rsidRDefault="00645685" w:rsidP="00EF3C74">
      <w:pPr>
        <w:spacing w:before="120"/>
        <w:rPr>
          <w:rFonts w:ascii="Arial" w:eastAsia="Times New Roman" w:hAnsi="Arial" w:cs="Times New Roman"/>
          <w:sz w:val="20"/>
          <w:szCs w:val="20"/>
        </w:rPr>
      </w:pPr>
      <w:r w:rsidRPr="00B35744">
        <w:rPr>
          <w:rFonts w:ascii="Arial" w:eastAsia="Times New Roman" w:hAnsi="Arial" w:cs="Times New Roman"/>
          <w:sz w:val="20"/>
          <w:szCs w:val="20"/>
        </w:rPr>
        <w:t xml:space="preserve">The permittee shall comply with all specific details in the special conditions and the underlying applicable requirements cited.  If a specific condition type does not apply, NA (not applicable) has been used.  If there are no special conditions that apply to more than one emission unit, this section will be left blank.  </w:t>
      </w:r>
    </w:p>
    <w:p w14:paraId="097FF475" w14:textId="77777777" w:rsidR="00B35744" w:rsidRPr="00EF3C74" w:rsidRDefault="00645685" w:rsidP="00EF3C74">
      <w:pPr>
        <w:pStyle w:val="Caption"/>
      </w:pPr>
      <w:bookmarkStart w:id="1" w:name="_Toc2571646"/>
      <w:bookmarkStart w:id="2" w:name="_Toc111881123"/>
      <w:r w:rsidRPr="00EF3C74">
        <w:t>FLEXIBLE GROUP SUMMARY TABLE</w:t>
      </w:r>
      <w:bookmarkEnd w:id="1"/>
      <w:bookmarkEnd w:id="2"/>
    </w:p>
    <w:p w14:paraId="0CD1D083" w14:textId="77777777" w:rsidR="00B35744" w:rsidRPr="00B35744" w:rsidRDefault="00645685" w:rsidP="00EF3C74">
      <w:pPr>
        <w:spacing w:before="120"/>
        <w:jc w:val="center"/>
        <w:rPr>
          <w:rFonts w:ascii="Arial" w:eastAsia="Times New Roman" w:hAnsi="Arial" w:cs="Arial"/>
          <w:sz w:val="20"/>
          <w:szCs w:val="20"/>
        </w:rPr>
      </w:pPr>
      <w:r w:rsidRPr="00B35744">
        <w:rPr>
          <w:rFonts w:ascii="Arial" w:eastAsia="Times New Roman" w:hAnsi="Arial" w:cs="Arial"/>
          <w:sz w:val="20"/>
          <w:szCs w:val="20"/>
        </w:rPr>
        <w:t>The descriptions provided below are for informational purposes and do not constitute enforceable conditions.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76"/>
        <w:gridCol w:w="4124"/>
        <w:gridCol w:w="2878"/>
      </w:tblGrid>
      <w:tr w:rsidR="00303DCF" w14:paraId="4D1DFFF6" w14:textId="77777777" w:rsidTr="00813D7B">
        <w:trPr>
          <w:cantSplit/>
          <w:tblHeader/>
        </w:trPr>
        <w:tc>
          <w:tcPr>
            <w:tcW w:w="3176" w:type="dxa"/>
            <w:shd w:val="clear" w:color="auto" w:fill="F2F2F2" w:themeFill="background1" w:themeFillShade="F2"/>
          </w:tcPr>
          <w:p w14:paraId="68724D86" w14:textId="77777777" w:rsidR="00B35744" w:rsidRPr="00B35744" w:rsidRDefault="00645685" w:rsidP="00EF3C74">
            <w:pPr>
              <w:spacing w:before="60" w:after="60"/>
              <w:jc w:val="center"/>
              <w:rPr>
                <w:rFonts w:ascii="Arial" w:eastAsia="Times New Roman" w:hAnsi="Arial" w:cs="Arial"/>
                <w:b/>
                <w:sz w:val="20"/>
                <w:szCs w:val="20"/>
              </w:rPr>
            </w:pPr>
            <w:r w:rsidRPr="00B35744">
              <w:rPr>
                <w:rFonts w:ascii="Arial" w:eastAsia="Times New Roman" w:hAnsi="Arial" w:cs="Arial"/>
                <w:b/>
                <w:sz w:val="20"/>
                <w:szCs w:val="20"/>
              </w:rPr>
              <w:t>Flexible Group ID</w:t>
            </w:r>
          </w:p>
        </w:tc>
        <w:tc>
          <w:tcPr>
            <w:tcW w:w="4124" w:type="dxa"/>
            <w:shd w:val="clear" w:color="auto" w:fill="F2F2F2" w:themeFill="background1" w:themeFillShade="F2"/>
          </w:tcPr>
          <w:p w14:paraId="041501AC" w14:textId="77777777" w:rsidR="00B35744" w:rsidRPr="00B35744" w:rsidRDefault="00645685" w:rsidP="00EF3C74">
            <w:pPr>
              <w:spacing w:before="60" w:after="60"/>
              <w:jc w:val="center"/>
              <w:rPr>
                <w:rFonts w:ascii="Arial" w:eastAsia="Times New Roman" w:hAnsi="Arial" w:cs="Arial"/>
                <w:b/>
                <w:sz w:val="20"/>
                <w:szCs w:val="20"/>
              </w:rPr>
            </w:pPr>
            <w:r w:rsidRPr="00B35744">
              <w:rPr>
                <w:rFonts w:ascii="Arial" w:eastAsia="Times New Roman" w:hAnsi="Arial" w:cs="Arial"/>
                <w:b/>
                <w:sz w:val="20"/>
                <w:szCs w:val="20"/>
              </w:rPr>
              <w:t>Flexible Group Description</w:t>
            </w:r>
          </w:p>
        </w:tc>
        <w:tc>
          <w:tcPr>
            <w:tcW w:w="2878" w:type="dxa"/>
            <w:shd w:val="clear" w:color="auto" w:fill="F2F2F2" w:themeFill="background1" w:themeFillShade="F2"/>
            <w:vAlign w:val="center"/>
          </w:tcPr>
          <w:p w14:paraId="2464E125" w14:textId="5436B9F5" w:rsidR="00B35744" w:rsidRPr="00B35744" w:rsidRDefault="00645685" w:rsidP="00EF3C74">
            <w:pPr>
              <w:spacing w:before="60" w:after="60"/>
              <w:jc w:val="center"/>
              <w:rPr>
                <w:rFonts w:ascii="Arial" w:eastAsia="Times New Roman" w:hAnsi="Arial" w:cs="Arial"/>
                <w:b/>
                <w:sz w:val="20"/>
                <w:szCs w:val="20"/>
              </w:rPr>
            </w:pPr>
            <w:r w:rsidRPr="00B35744">
              <w:rPr>
                <w:rFonts w:ascii="Arial" w:eastAsia="Times New Roman" w:hAnsi="Arial" w:cs="Arial"/>
                <w:b/>
                <w:sz w:val="20"/>
                <w:szCs w:val="20"/>
              </w:rPr>
              <w:t>Associated</w:t>
            </w:r>
            <w:r w:rsidR="00EF3C74">
              <w:rPr>
                <w:rFonts w:ascii="Arial" w:eastAsia="Times New Roman" w:hAnsi="Arial" w:cs="Arial"/>
                <w:b/>
                <w:sz w:val="20"/>
                <w:szCs w:val="20"/>
              </w:rPr>
              <w:t xml:space="preserve"> </w:t>
            </w:r>
            <w:r w:rsidR="00EF3C74">
              <w:rPr>
                <w:rFonts w:ascii="Arial" w:eastAsia="Times New Roman" w:hAnsi="Arial" w:cs="Arial"/>
                <w:b/>
                <w:sz w:val="20"/>
                <w:szCs w:val="20"/>
              </w:rPr>
              <w:br/>
            </w:r>
            <w:r w:rsidRPr="00B35744">
              <w:rPr>
                <w:rFonts w:ascii="Arial" w:eastAsia="Times New Roman" w:hAnsi="Arial" w:cs="Arial"/>
                <w:b/>
                <w:sz w:val="20"/>
                <w:szCs w:val="20"/>
              </w:rPr>
              <w:t>Emission Unit IDs</w:t>
            </w:r>
          </w:p>
        </w:tc>
      </w:tr>
      <w:tr w:rsidR="00303DCF" w14:paraId="5BF1D69B" w14:textId="77777777" w:rsidTr="00813D7B">
        <w:trPr>
          <w:cantSplit/>
        </w:trPr>
        <w:tc>
          <w:tcPr>
            <w:tcW w:w="3176" w:type="dxa"/>
          </w:tcPr>
          <w:p w14:paraId="12F17110" w14:textId="77777777" w:rsidR="00B35744" w:rsidRPr="00B35744" w:rsidRDefault="00645685" w:rsidP="00EF3C74">
            <w:pPr>
              <w:spacing w:before="60" w:after="60"/>
              <w:rPr>
                <w:rFonts w:ascii="Arial" w:eastAsia="Times New Roman" w:hAnsi="Arial" w:cs="Arial"/>
                <w:sz w:val="20"/>
                <w:szCs w:val="20"/>
              </w:rPr>
            </w:pPr>
            <w:r w:rsidRPr="00B35744">
              <w:rPr>
                <w:rFonts w:ascii="Arial" w:eastAsia="Times New Roman" w:hAnsi="Arial" w:cs="Arial"/>
                <w:sz w:val="20"/>
                <w:szCs w:val="20"/>
              </w:rPr>
              <w:t>FG</w:t>
            </w:r>
            <w:r w:rsidRPr="00645685">
              <w:rPr>
                <w:rFonts w:ascii="Arial" w:eastAsia="Times New Roman" w:hAnsi="Arial" w:cs="Arial"/>
                <w:color w:val="ED0000"/>
                <w:sz w:val="20"/>
                <w:szCs w:val="20"/>
              </w:rPr>
              <w:t>{ID}</w:t>
            </w:r>
          </w:p>
        </w:tc>
        <w:tc>
          <w:tcPr>
            <w:tcW w:w="4124" w:type="dxa"/>
          </w:tcPr>
          <w:p w14:paraId="538B2D7B" w14:textId="77777777" w:rsidR="00B35744" w:rsidRPr="00B35744" w:rsidRDefault="00645685" w:rsidP="00EF3C74">
            <w:pPr>
              <w:spacing w:before="60" w:after="60"/>
              <w:rPr>
                <w:rFonts w:ascii="Arial" w:eastAsia="Times New Roman" w:hAnsi="Arial" w:cs="Arial"/>
                <w:sz w:val="20"/>
                <w:szCs w:val="20"/>
              </w:rPr>
            </w:pPr>
            <w:r w:rsidRPr="00B35744">
              <w:rPr>
                <w:rFonts w:ascii="Arial" w:eastAsia="Times New Roman" w:hAnsi="Arial" w:cs="Arial"/>
                <w:sz w:val="20"/>
                <w:szCs w:val="20"/>
              </w:rPr>
              <w:t>Organic Liquid Distribution (OLD) (non-gasoline) operations at major sources of hazardous air pollutant (HAP) emissions</w:t>
            </w:r>
          </w:p>
        </w:tc>
        <w:tc>
          <w:tcPr>
            <w:tcW w:w="2878" w:type="dxa"/>
            <w:vAlign w:val="bottom"/>
          </w:tcPr>
          <w:p w14:paraId="2BE71A89" w14:textId="119FF0FC" w:rsidR="00B35744" w:rsidRPr="00B35744" w:rsidRDefault="00645685" w:rsidP="00EF3C74">
            <w:pPr>
              <w:spacing w:before="60" w:after="60"/>
              <w:rPr>
                <w:rFonts w:ascii="Arial" w:eastAsia="Times New Roman" w:hAnsi="Arial" w:cs="Arial"/>
                <w:sz w:val="20"/>
                <w:szCs w:val="20"/>
              </w:rPr>
            </w:pPr>
            <w:r w:rsidRPr="00B35744">
              <w:rPr>
                <w:rFonts w:ascii="Arial" w:eastAsia="Times New Roman" w:hAnsi="Arial" w:cs="Arial"/>
                <w:sz w:val="20"/>
                <w:szCs w:val="20"/>
              </w:rPr>
              <w:t>EUSTORAGETANKS</w:t>
            </w:r>
            <w:r w:rsidR="00EF3C74">
              <w:rPr>
                <w:rFonts w:ascii="Arial" w:eastAsia="Times New Roman" w:hAnsi="Arial" w:cs="Arial"/>
                <w:sz w:val="20"/>
                <w:szCs w:val="20"/>
              </w:rPr>
              <w:t xml:space="preserve"> </w:t>
            </w:r>
            <w:r w:rsidRPr="00B35744">
              <w:rPr>
                <w:rFonts w:ascii="Arial" w:eastAsia="Times New Roman" w:hAnsi="Arial" w:cs="Arial"/>
                <w:sz w:val="20"/>
                <w:szCs w:val="20"/>
              </w:rPr>
              <w:t>EUTRANSFERRACKS</w:t>
            </w:r>
            <w:r w:rsidR="00EF3C74">
              <w:rPr>
                <w:rFonts w:ascii="Arial" w:eastAsia="Times New Roman" w:hAnsi="Arial" w:cs="Arial"/>
                <w:sz w:val="20"/>
                <w:szCs w:val="20"/>
              </w:rPr>
              <w:t xml:space="preserve"> </w:t>
            </w:r>
            <w:r w:rsidRPr="00B35744">
              <w:rPr>
                <w:rFonts w:ascii="Arial" w:eastAsia="Times New Roman" w:hAnsi="Arial" w:cs="Arial"/>
                <w:sz w:val="20"/>
                <w:szCs w:val="20"/>
              </w:rPr>
              <w:t>EUEQUIPLEAKS</w:t>
            </w:r>
            <w:r w:rsidR="00EF3C74">
              <w:rPr>
                <w:rFonts w:ascii="Arial" w:eastAsia="Times New Roman" w:hAnsi="Arial" w:cs="Arial"/>
                <w:sz w:val="20"/>
                <w:szCs w:val="20"/>
              </w:rPr>
              <w:t xml:space="preserve"> </w:t>
            </w:r>
            <w:r w:rsidRPr="00B35744">
              <w:rPr>
                <w:rFonts w:ascii="Arial" w:eastAsia="Times New Roman" w:hAnsi="Arial" w:cs="Arial"/>
                <w:sz w:val="20"/>
                <w:szCs w:val="20"/>
              </w:rPr>
              <w:t>EUTRANSPORTVEHICLES</w:t>
            </w:r>
          </w:p>
        </w:tc>
      </w:tr>
    </w:tbl>
    <w:p w14:paraId="67C2D42B" w14:textId="77777777" w:rsidR="00B35744" w:rsidRPr="00B35744" w:rsidRDefault="00B35744" w:rsidP="00EF3C74">
      <w:pPr>
        <w:spacing w:after="0" w:line="240" w:lineRule="auto"/>
        <w:jc w:val="both"/>
        <w:rPr>
          <w:rFonts w:ascii="Arial" w:eastAsia="Times New Roman" w:hAnsi="Arial" w:cs="Times New Roman"/>
          <w:sz w:val="20"/>
          <w:szCs w:val="20"/>
        </w:rPr>
      </w:pPr>
    </w:p>
    <w:p w14:paraId="385269FC" w14:textId="77777777" w:rsidR="00B35744" w:rsidRPr="00B35744" w:rsidRDefault="00645685" w:rsidP="00EF3C74">
      <w:pPr>
        <w:spacing w:after="0" w:line="240" w:lineRule="auto"/>
        <w:jc w:val="center"/>
        <w:rPr>
          <w:rFonts w:ascii="Arial" w:eastAsia="Times New Roman" w:hAnsi="Arial" w:cs="Times New Roman"/>
          <w:sz w:val="20"/>
          <w:szCs w:val="20"/>
        </w:rPr>
      </w:pPr>
      <w:r w:rsidRPr="00B35744">
        <w:rPr>
          <w:rFonts w:ascii="Arial" w:eastAsia="Times New Roman" w:hAnsi="Arial" w:cs="Times New Roman"/>
          <w:sz w:val="20"/>
          <w:szCs w:val="20"/>
        </w:rPr>
        <w:br w:type="page"/>
      </w:r>
    </w:p>
    <w:p w14:paraId="18B662CA" w14:textId="77777777" w:rsidR="0042382C" w:rsidRPr="0042382C" w:rsidRDefault="00645685" w:rsidP="0042382C">
      <w:pPr>
        <w:pStyle w:val="Heading4A"/>
        <w:rPr>
          <w:color w:val="EE0000"/>
        </w:rPr>
      </w:pPr>
      <w:r w:rsidRPr="0042382C">
        <w:lastRenderedPageBreak/>
        <w:t>FG</w:t>
      </w:r>
      <w:r w:rsidRPr="0042382C">
        <w:rPr>
          <w:color w:val="EE0000"/>
        </w:rPr>
        <w:t>{ID}</w:t>
      </w:r>
    </w:p>
    <w:p w14:paraId="67877BD1" w14:textId="494C8C7D" w:rsidR="00B35744" w:rsidRPr="00EF3C74" w:rsidRDefault="00645685" w:rsidP="0042382C">
      <w:pPr>
        <w:pStyle w:val="Heading4B"/>
      </w:pPr>
      <w:r w:rsidRPr="00EF3C74">
        <w:t>FLEXIBLE GROUP CONDITIONS</w:t>
      </w:r>
    </w:p>
    <w:p w14:paraId="1DA978A9" w14:textId="313974D4" w:rsidR="00B35744" w:rsidRPr="00B35744" w:rsidRDefault="00645685" w:rsidP="00EF3C74">
      <w:pPr>
        <w:spacing w:before="120"/>
        <w:jc w:val="center"/>
        <w:rPr>
          <w:rFonts w:ascii="Arial" w:eastAsia="Times New Roman" w:hAnsi="Arial" w:cs="Times New Roman"/>
          <w:color w:val="0000FF"/>
          <w:sz w:val="28"/>
          <w:szCs w:val="28"/>
        </w:rPr>
      </w:pPr>
      <w:r w:rsidRPr="00B35744">
        <w:rPr>
          <w:rFonts w:ascii="Arial" w:eastAsia="Times New Roman" w:hAnsi="Arial" w:cs="Arial"/>
          <w:b/>
          <w:color w:val="0000FF"/>
          <w:sz w:val="28"/>
          <w:szCs w:val="28"/>
        </w:rPr>
        <w:t xml:space="preserve">40 CFR Part 63, Subpart EEEE </w:t>
      </w:r>
      <w:r w:rsidRPr="00B35744">
        <w:rPr>
          <w:rFonts w:ascii="Arial" w:eastAsia="Times New Roman" w:hAnsi="Arial" w:cs="Arial"/>
          <w:b/>
          <w:bCs/>
          <w:color w:val="0000FF"/>
          <w:sz w:val="28"/>
          <w:szCs w:val="28"/>
        </w:rPr>
        <w:t>- Organic Liquids Distribution</w:t>
      </w:r>
      <w:r w:rsidR="0042382C">
        <w:rPr>
          <w:rFonts w:ascii="Arial" w:eastAsia="Times New Roman" w:hAnsi="Arial" w:cs="Arial"/>
          <w:b/>
          <w:bCs/>
          <w:color w:val="0000FF"/>
          <w:sz w:val="28"/>
          <w:szCs w:val="28"/>
        </w:rPr>
        <w:t xml:space="preserve"> </w:t>
      </w:r>
      <w:r w:rsidR="0042382C">
        <w:rPr>
          <w:rFonts w:ascii="Arial" w:eastAsia="Times New Roman" w:hAnsi="Arial" w:cs="Arial"/>
          <w:b/>
          <w:bCs/>
          <w:color w:val="0000FF"/>
          <w:sz w:val="28"/>
          <w:szCs w:val="28"/>
        </w:rPr>
        <w:br/>
      </w:r>
      <w:r w:rsidRPr="00B35744">
        <w:rPr>
          <w:rFonts w:ascii="Arial" w:eastAsia="Times New Roman" w:hAnsi="Arial" w:cs="Arial"/>
          <w:b/>
          <w:color w:val="0000FF"/>
          <w:sz w:val="28"/>
          <w:szCs w:val="28"/>
        </w:rPr>
        <w:t>covers major sources of HAPs.</w:t>
      </w:r>
    </w:p>
    <w:p w14:paraId="0F6C6173" w14:textId="77777777" w:rsidR="00B35744" w:rsidRPr="00645685" w:rsidRDefault="00645685" w:rsidP="00EF3C74">
      <w:pPr>
        <w:spacing w:before="120"/>
        <w:rPr>
          <w:rFonts w:ascii="Arial" w:eastAsia="Times New Roman" w:hAnsi="Arial" w:cs="Arial"/>
          <w:b/>
          <w:color w:val="ED0000"/>
          <w:sz w:val="20"/>
          <w:szCs w:val="20"/>
        </w:rPr>
      </w:pPr>
      <w:r w:rsidRPr="00645685">
        <w:rPr>
          <w:rFonts w:ascii="Arial" w:eastAsia="Times New Roman" w:hAnsi="Arial" w:cs="Arial"/>
          <w:b/>
          <w:color w:val="ED0000"/>
          <w:sz w:val="20"/>
          <w:szCs w:val="20"/>
        </w:rPr>
        <w:t>Red text identifies options.  Most of the condition BEGIN with red text to highlight the equipment it applies to.  Select the conditions that are applicable to the source and change the text to black.  Delete red text and conditions that do not apply and renumber conditions if necessary.</w:t>
      </w:r>
    </w:p>
    <w:p w14:paraId="67561211" w14:textId="781D7CD4" w:rsidR="00B35744" w:rsidRPr="00B35744" w:rsidRDefault="00645685" w:rsidP="00EF3C74">
      <w:pPr>
        <w:spacing w:before="120"/>
        <w:rPr>
          <w:rFonts w:ascii="Arial" w:eastAsia="Times New Roman" w:hAnsi="Arial" w:cs="Arial"/>
          <w:b/>
          <w:color w:val="0000FF"/>
          <w:sz w:val="20"/>
          <w:szCs w:val="20"/>
        </w:rPr>
      </w:pPr>
      <w:r w:rsidRPr="00B35744">
        <w:rPr>
          <w:rFonts w:ascii="Arial" w:eastAsia="Times New Roman" w:hAnsi="Arial" w:cs="Arial"/>
          <w:b/>
          <w:color w:val="0000FF"/>
          <w:sz w:val="20"/>
          <w:szCs w:val="20"/>
        </w:rPr>
        <w:t xml:space="preserve">Blue text is guidance or notes on the use of the template.  </w:t>
      </w:r>
      <w:r w:rsidR="00EF3C74" w:rsidRPr="00EF3C74">
        <w:rPr>
          <w:rFonts w:ascii="Arial" w:eastAsia="Times New Roman" w:hAnsi="Arial" w:cs="Times New Roman"/>
          <w:b/>
          <w:color w:val="0000FF"/>
          <w:sz w:val="20"/>
          <w:szCs w:val="20"/>
        </w:rPr>
        <w:t>DELETE ALL BLUE TEXT PRIOR TO ISSUING THE FINAL PERMIT OR SUBMITTING IT WITH A PERMIT APPLICATION</w:t>
      </w:r>
      <w:r w:rsidRPr="00B35744">
        <w:rPr>
          <w:rFonts w:ascii="Arial" w:eastAsia="Times New Roman" w:hAnsi="Arial" w:cs="Times New Roman"/>
          <w:b/>
          <w:color w:val="0000FF"/>
          <w:sz w:val="20"/>
          <w:szCs w:val="20"/>
        </w:rPr>
        <w:t xml:space="preserve">.  </w:t>
      </w:r>
      <w:r w:rsidRPr="00B35744">
        <w:rPr>
          <w:rFonts w:ascii="Arial" w:eastAsia="Times New Roman" w:hAnsi="Arial" w:cs="Arial"/>
          <w:b/>
          <w:color w:val="0000FF"/>
          <w:sz w:val="20"/>
          <w:szCs w:val="20"/>
        </w:rPr>
        <w:t>You must use the FGFACILITY special conditions for all SOURCES.  Add the specific emission unit conditions as applicable to your source.  Some conditions have dates based on whether the source is new or existing.  Be sure to use the appropriate date where there are choices.</w:t>
      </w:r>
    </w:p>
    <w:p w14:paraId="54E3F868" w14:textId="77777777" w:rsidR="00B35744" w:rsidRPr="00B35744" w:rsidRDefault="00645685" w:rsidP="00EF3C74">
      <w:pPr>
        <w:spacing w:before="120"/>
        <w:rPr>
          <w:rFonts w:ascii="Arial" w:eastAsia="Times New Roman" w:hAnsi="Arial" w:cs="Arial"/>
          <w:b/>
          <w:color w:val="0000FF"/>
          <w:sz w:val="20"/>
          <w:szCs w:val="20"/>
        </w:rPr>
      </w:pPr>
      <w:r w:rsidRPr="00B35744">
        <w:rPr>
          <w:rFonts w:ascii="Arial" w:eastAsia="Times New Roman" w:hAnsi="Arial" w:cs="Arial"/>
          <w:b/>
          <w:color w:val="0000FF"/>
          <w:sz w:val="20"/>
          <w:szCs w:val="20"/>
        </w:rPr>
        <w:t xml:space="preserve">If this template is being used for an ROP Reopening or Renewal, the footnotes which reference state-only and federal enforceability may not apply.  If the MACT conditions were established in a PTI, the footnotes do apply and the appropriate footnote number must be added to each condition in the template.  </w:t>
      </w:r>
    </w:p>
    <w:p w14:paraId="2E417FCF" w14:textId="77777777" w:rsidR="00B35744" w:rsidRPr="00B35744" w:rsidRDefault="00645685" w:rsidP="00EF3C74">
      <w:pPr>
        <w:spacing w:before="120"/>
        <w:rPr>
          <w:rFonts w:ascii="Arial" w:eastAsia="Times New Roman" w:hAnsi="Arial" w:cs="Arial"/>
          <w:b/>
          <w:color w:val="0000FF"/>
          <w:sz w:val="20"/>
          <w:szCs w:val="20"/>
        </w:rPr>
      </w:pPr>
      <w:r w:rsidRPr="00B35744">
        <w:rPr>
          <w:rFonts w:ascii="Arial" w:eastAsia="Times New Roman" w:hAnsi="Arial" w:cs="Arial"/>
          <w:b/>
          <w:color w:val="0000FF"/>
          <w:sz w:val="20"/>
          <w:szCs w:val="20"/>
        </w:rPr>
        <w:t>The following information may be incorporated into the staff report as it applies to the source:</w:t>
      </w:r>
    </w:p>
    <w:p w14:paraId="21D0F29B" w14:textId="77777777" w:rsidR="00B35744" w:rsidRPr="00B35744" w:rsidRDefault="00645685" w:rsidP="00EF3C74">
      <w:pPr>
        <w:spacing w:before="120"/>
        <w:rPr>
          <w:rFonts w:ascii="Arial" w:eastAsia="Times New Roman" w:hAnsi="Arial" w:cs="Arial"/>
          <w:b/>
          <w:bCs/>
          <w:color w:val="0000FF"/>
          <w:sz w:val="20"/>
          <w:szCs w:val="20"/>
        </w:rPr>
      </w:pPr>
      <w:r w:rsidRPr="00B35744">
        <w:rPr>
          <w:rFonts w:ascii="Arial" w:eastAsia="Times New Roman" w:hAnsi="Arial" w:cs="Arial"/>
          <w:b/>
          <w:bCs/>
          <w:color w:val="0000FF"/>
          <w:sz w:val="20"/>
          <w:szCs w:val="20"/>
        </w:rPr>
        <w:t>NOTE:  Organic liquid distribution operations located at the following facilities are not subject to the OLD MACT:</w:t>
      </w:r>
    </w:p>
    <w:p w14:paraId="67F7E5F2" w14:textId="77777777" w:rsidR="00B35744" w:rsidRPr="00B35744" w:rsidRDefault="00645685" w:rsidP="00EF3C74">
      <w:pPr>
        <w:numPr>
          <w:ilvl w:val="0"/>
          <w:numId w:val="5"/>
        </w:numPr>
        <w:spacing w:before="120"/>
        <w:ind w:left="360"/>
        <w:rPr>
          <w:rFonts w:ascii="Arial" w:eastAsia="Times New Roman" w:hAnsi="Arial" w:cs="Arial"/>
          <w:b/>
          <w:bCs/>
          <w:color w:val="0000FF"/>
          <w:sz w:val="20"/>
          <w:szCs w:val="20"/>
        </w:rPr>
      </w:pPr>
      <w:r w:rsidRPr="00B35744">
        <w:rPr>
          <w:rFonts w:ascii="Arial" w:eastAsia="Times New Roman" w:hAnsi="Arial" w:cs="Arial"/>
          <w:b/>
          <w:bCs/>
          <w:color w:val="0000FF"/>
          <w:sz w:val="20"/>
          <w:szCs w:val="20"/>
        </w:rPr>
        <w:t>research and development facilities consistent with Section 112 (c)(7) of the Clean Air Act (CAA).  40 CFR 63.2334(b)</w:t>
      </w:r>
    </w:p>
    <w:p w14:paraId="2C3D5340" w14:textId="77777777" w:rsidR="00B35744" w:rsidRPr="00B35744" w:rsidRDefault="00645685" w:rsidP="00EF3C74">
      <w:pPr>
        <w:numPr>
          <w:ilvl w:val="0"/>
          <w:numId w:val="5"/>
        </w:numPr>
        <w:spacing w:before="120"/>
        <w:ind w:left="360"/>
        <w:rPr>
          <w:rFonts w:ascii="Arial" w:eastAsia="Times New Roman" w:hAnsi="Arial" w:cs="Arial"/>
          <w:b/>
          <w:bCs/>
          <w:color w:val="0000FF"/>
          <w:sz w:val="20"/>
          <w:szCs w:val="20"/>
        </w:rPr>
      </w:pPr>
      <w:r w:rsidRPr="00B35744">
        <w:rPr>
          <w:rFonts w:ascii="Arial" w:eastAsia="Times New Roman" w:hAnsi="Arial" w:cs="Arial"/>
          <w:b/>
          <w:bCs/>
          <w:color w:val="0000FF"/>
          <w:sz w:val="20"/>
          <w:szCs w:val="20"/>
        </w:rPr>
        <w:t>oil and natural gas production field facilities as defined in 40 CFR 63.761.  40 CFR 63.2334(c)(1)</w:t>
      </w:r>
    </w:p>
    <w:p w14:paraId="47AF8C07" w14:textId="77777777" w:rsidR="00B35744" w:rsidRPr="00B35744" w:rsidRDefault="00645685" w:rsidP="00EF3C74">
      <w:pPr>
        <w:numPr>
          <w:ilvl w:val="0"/>
          <w:numId w:val="5"/>
        </w:numPr>
        <w:spacing w:before="120"/>
        <w:ind w:left="360"/>
        <w:rPr>
          <w:rFonts w:ascii="Arial" w:eastAsia="Times New Roman" w:hAnsi="Arial" w:cs="Arial"/>
          <w:b/>
          <w:bCs/>
          <w:color w:val="0000FF"/>
          <w:sz w:val="20"/>
          <w:szCs w:val="20"/>
        </w:rPr>
      </w:pPr>
      <w:r w:rsidRPr="00B35744">
        <w:rPr>
          <w:rFonts w:ascii="Arial" w:eastAsia="Times New Roman" w:hAnsi="Arial" w:cs="Arial"/>
          <w:b/>
          <w:bCs/>
          <w:color w:val="0000FF"/>
          <w:sz w:val="20"/>
          <w:szCs w:val="20"/>
        </w:rPr>
        <w:t>natural gas transmission and storage facilities as defined in 40 CFR 63.1271.  40 CFR 63.2334(c)(2)</w:t>
      </w:r>
    </w:p>
    <w:p w14:paraId="349BB0DA" w14:textId="77777777" w:rsidR="00B35744" w:rsidRPr="00B35744" w:rsidRDefault="00645685" w:rsidP="00EF3C74">
      <w:pPr>
        <w:numPr>
          <w:ilvl w:val="0"/>
          <w:numId w:val="5"/>
        </w:numPr>
        <w:spacing w:before="120"/>
        <w:ind w:left="360"/>
        <w:rPr>
          <w:rFonts w:ascii="Arial" w:eastAsia="Times New Roman" w:hAnsi="Arial" w:cs="Arial"/>
          <w:b/>
          <w:bCs/>
          <w:color w:val="0000FF"/>
          <w:sz w:val="20"/>
          <w:szCs w:val="20"/>
        </w:rPr>
      </w:pPr>
      <w:r w:rsidRPr="00B35744">
        <w:rPr>
          <w:rFonts w:ascii="Arial" w:eastAsia="Times New Roman" w:hAnsi="Arial" w:cs="Arial"/>
          <w:b/>
          <w:bCs/>
          <w:color w:val="0000FF"/>
          <w:sz w:val="20"/>
          <w:szCs w:val="20"/>
        </w:rPr>
        <w:t>non-permanent storage tanks, transfer racks, transport vehicles, containers and equipment leak components when used in special situation distribution.  40 CFR 63.2338(c)(2)</w:t>
      </w:r>
    </w:p>
    <w:p w14:paraId="53DC5989" w14:textId="77777777" w:rsidR="00B35744" w:rsidRPr="00EF3C74" w:rsidRDefault="00645685" w:rsidP="00EF3C74">
      <w:pPr>
        <w:numPr>
          <w:ilvl w:val="0"/>
          <w:numId w:val="5"/>
        </w:numPr>
        <w:spacing w:before="120"/>
        <w:ind w:left="360"/>
        <w:rPr>
          <w:rFonts w:ascii="Arial" w:eastAsia="Times New Roman" w:hAnsi="Arial" w:cs="Arial"/>
          <w:color w:val="0000FF"/>
          <w:sz w:val="20"/>
          <w:szCs w:val="20"/>
        </w:rPr>
      </w:pPr>
      <w:r w:rsidRPr="00EF3C74">
        <w:rPr>
          <w:rFonts w:ascii="Arial" w:eastAsia="Times New Roman" w:hAnsi="Arial" w:cs="Arial"/>
          <w:b/>
          <w:bCs/>
          <w:color w:val="0000FF"/>
          <w:sz w:val="20"/>
          <w:szCs w:val="20"/>
        </w:rPr>
        <w:t>storage tanks, transfer racks, transport vehicles, containers and equipment leak components when used to conduct maintenance activities such as storm water management, liquid removal from tanks for inspections and maintenance, or changeovers to a different liquid stored in a storage tank.  40 </w:t>
      </w:r>
      <w:smartTag w:uri="urn:schemas-microsoft-com:office:smarttags" w:element="stockticker">
        <w:r w:rsidRPr="00EF3C74">
          <w:rPr>
            <w:rFonts w:ascii="Arial" w:eastAsia="Times New Roman" w:hAnsi="Arial" w:cs="Arial"/>
            <w:b/>
            <w:bCs/>
            <w:color w:val="0000FF"/>
            <w:sz w:val="20"/>
            <w:szCs w:val="20"/>
          </w:rPr>
          <w:t>CFR</w:t>
        </w:r>
      </w:smartTag>
      <w:r w:rsidRPr="00EF3C74">
        <w:rPr>
          <w:rFonts w:ascii="Arial" w:eastAsia="Times New Roman" w:hAnsi="Arial" w:cs="Arial"/>
          <w:b/>
          <w:bCs/>
          <w:color w:val="0000FF"/>
          <w:sz w:val="20"/>
          <w:szCs w:val="20"/>
        </w:rPr>
        <w:t> 63.2338(c)(3)</w:t>
      </w:r>
    </w:p>
    <w:p w14:paraId="58194811" w14:textId="1EA29342" w:rsidR="00B35744" w:rsidRPr="00EF3C74" w:rsidRDefault="00645685" w:rsidP="00EF3C74">
      <w:pPr>
        <w:numPr>
          <w:ilvl w:val="0"/>
          <w:numId w:val="16"/>
        </w:numPr>
        <w:spacing w:before="120"/>
        <w:ind w:left="360"/>
        <w:rPr>
          <w:rFonts w:ascii="Arial" w:eastAsia="Times New Roman" w:hAnsi="Arial" w:cs="Arial"/>
          <w:b/>
          <w:bCs/>
          <w:color w:val="0000FF"/>
          <w:sz w:val="20"/>
          <w:szCs w:val="20"/>
        </w:rPr>
      </w:pPr>
      <w:r w:rsidRPr="00EF3C74">
        <w:rPr>
          <w:rFonts w:ascii="Arial" w:eastAsia="Times New Roman" w:hAnsi="Arial" w:cs="Arial"/>
          <w:b/>
          <w:bCs/>
          <w:color w:val="0000FF"/>
          <w:sz w:val="20"/>
          <w:szCs w:val="20"/>
        </w:rPr>
        <w:t>An affected source is a new source if construction commenced after April 2, 2002</w:t>
      </w:r>
      <w:r w:rsidR="00EF3C74" w:rsidRPr="00EF3C74">
        <w:rPr>
          <w:rFonts w:ascii="Arial" w:eastAsia="Times New Roman" w:hAnsi="Arial" w:cs="Arial"/>
          <w:b/>
          <w:bCs/>
          <w:color w:val="0000FF"/>
          <w:sz w:val="20"/>
          <w:szCs w:val="20"/>
        </w:rPr>
        <w:t>,</w:t>
      </w:r>
      <w:r w:rsidRPr="00EF3C74">
        <w:rPr>
          <w:rFonts w:ascii="Arial" w:eastAsia="Times New Roman" w:hAnsi="Arial" w:cs="Arial"/>
          <w:b/>
          <w:bCs/>
          <w:color w:val="0000FF"/>
          <w:sz w:val="20"/>
          <w:szCs w:val="20"/>
        </w:rPr>
        <w:t xml:space="preserve"> and the applicability criteria in 40 CFR 63.2334 are met at the time operation commenced.  (40 CFR 63.2338(d))</w:t>
      </w:r>
    </w:p>
    <w:p w14:paraId="5CEE925C" w14:textId="77777777" w:rsidR="00B35744" w:rsidRPr="00EF3C74" w:rsidRDefault="00645685" w:rsidP="00EF3C74">
      <w:pPr>
        <w:numPr>
          <w:ilvl w:val="0"/>
          <w:numId w:val="16"/>
        </w:numPr>
        <w:spacing w:before="120"/>
        <w:ind w:left="360"/>
        <w:rPr>
          <w:rFonts w:ascii="Arial" w:eastAsia="Times New Roman" w:hAnsi="Arial" w:cs="Arial"/>
          <w:b/>
          <w:bCs/>
          <w:color w:val="0000FF"/>
          <w:sz w:val="20"/>
          <w:szCs w:val="20"/>
        </w:rPr>
      </w:pPr>
      <w:r w:rsidRPr="00EF3C74">
        <w:rPr>
          <w:rFonts w:ascii="Arial" w:eastAsia="Times New Roman" w:hAnsi="Arial" w:cs="Arial"/>
          <w:b/>
          <w:bCs/>
          <w:color w:val="0000FF"/>
          <w:sz w:val="20"/>
          <w:szCs w:val="20"/>
        </w:rPr>
        <w:t>An affected source is reconstructed if it meets the definition in 40 CFR 63.2.  (40 CFR 63.2338(e))</w:t>
      </w:r>
    </w:p>
    <w:p w14:paraId="4771B9A0" w14:textId="77777777" w:rsidR="00B35744" w:rsidRPr="001A7959" w:rsidRDefault="00645685" w:rsidP="00EF3C74">
      <w:pPr>
        <w:numPr>
          <w:ilvl w:val="0"/>
          <w:numId w:val="16"/>
        </w:numPr>
        <w:spacing w:before="120"/>
        <w:ind w:left="360"/>
        <w:rPr>
          <w:rFonts w:ascii="Arial" w:eastAsia="Times New Roman" w:hAnsi="Arial" w:cs="Arial"/>
          <w:sz w:val="20"/>
          <w:szCs w:val="20"/>
        </w:rPr>
      </w:pPr>
      <w:r w:rsidRPr="00EF3C74">
        <w:rPr>
          <w:rFonts w:ascii="Arial" w:eastAsia="Times New Roman" w:hAnsi="Arial" w:cs="Arial"/>
          <w:b/>
          <w:bCs/>
          <w:color w:val="0000FF"/>
          <w:sz w:val="20"/>
          <w:szCs w:val="20"/>
        </w:rPr>
        <w:t xml:space="preserve">An affected source </w:t>
      </w:r>
      <w:r w:rsidRPr="00B35744">
        <w:rPr>
          <w:rFonts w:ascii="Arial" w:eastAsia="Times New Roman" w:hAnsi="Arial" w:cs="Arial"/>
          <w:b/>
          <w:bCs/>
          <w:color w:val="0000FF"/>
          <w:sz w:val="20"/>
          <w:szCs w:val="20"/>
        </w:rPr>
        <w:t xml:space="preserve">exists if it is not new or reconstructed.  (40 </w:t>
      </w:r>
      <w:smartTag w:uri="urn:schemas-microsoft-com:office:smarttags" w:element="stockticker">
        <w:r w:rsidRPr="00B35744">
          <w:rPr>
            <w:rFonts w:ascii="Arial" w:eastAsia="Times New Roman" w:hAnsi="Arial" w:cs="Arial"/>
            <w:b/>
            <w:bCs/>
            <w:color w:val="0000FF"/>
            <w:sz w:val="20"/>
            <w:szCs w:val="20"/>
          </w:rPr>
          <w:t>CFR</w:t>
        </w:r>
      </w:smartTag>
      <w:r w:rsidRPr="00B35744">
        <w:rPr>
          <w:rFonts w:ascii="Arial" w:eastAsia="Times New Roman" w:hAnsi="Arial" w:cs="Arial"/>
          <w:b/>
          <w:bCs/>
          <w:color w:val="0000FF"/>
          <w:sz w:val="20"/>
          <w:szCs w:val="20"/>
        </w:rPr>
        <w:t xml:space="preserve"> 63.2338(f))</w:t>
      </w:r>
    </w:p>
    <w:p w14:paraId="025F4D71" w14:textId="77777777" w:rsidR="00B35744" w:rsidRPr="00B35744" w:rsidRDefault="00645685" w:rsidP="0042382C">
      <w:pPr>
        <w:pStyle w:val="Heading5"/>
      </w:pPr>
      <w:r w:rsidRPr="0042382C">
        <w:t>DESCRIPTION</w:t>
      </w:r>
    </w:p>
    <w:p w14:paraId="08694707" w14:textId="77777777" w:rsidR="00B35744" w:rsidRPr="00B35744" w:rsidRDefault="00645685" w:rsidP="00813D7B">
      <w:pPr>
        <w:spacing w:before="240" w:after="240"/>
        <w:rPr>
          <w:rFonts w:ascii="Arial" w:eastAsia="Times New Roman" w:hAnsi="Arial" w:cs="Arial"/>
          <w:b/>
          <w:sz w:val="20"/>
          <w:szCs w:val="20"/>
        </w:rPr>
      </w:pPr>
      <w:r w:rsidRPr="00B35744">
        <w:rPr>
          <w:rFonts w:ascii="Arial" w:eastAsia="Times New Roman" w:hAnsi="Arial" w:cs="Arial"/>
          <w:sz w:val="20"/>
          <w:szCs w:val="20"/>
        </w:rPr>
        <w:t>The affected source is each new, reconstructed, or existing Organic Liquid Distribution (OLD) (non-gasoline) operation that is located at or is part of a major source of HAP emissions.  The affected source is comprised of storage tanks, transfer racks, equipment leak components associated with storage tanks, transfer racks and pipelines, transport vehicles, and all containers while loading or unloading at transfer racks subject to this Subpart.  Equipment that is part of an affected source under another Nat</w:t>
      </w:r>
      <w:r w:rsidRPr="00B35744">
        <w:rPr>
          <w:rFonts w:ascii="Arial" w:eastAsia="Times New Roman" w:hAnsi="Arial" w:cs="Arial"/>
          <w:sz w:val="20"/>
          <w:szCs w:val="20"/>
        </w:rPr>
        <w:t xml:space="preserve">ional Emission Standards for Hazardous Air Pollutants is excluded from the affected source.  </w:t>
      </w:r>
      <w:r w:rsidRPr="00B35744">
        <w:rPr>
          <w:rFonts w:ascii="Arial" w:eastAsia="Times New Roman" w:hAnsi="Arial" w:cs="Arial"/>
          <w:b/>
          <w:sz w:val="20"/>
          <w:szCs w:val="20"/>
        </w:rPr>
        <w:t>(40 CFR 63.2338(c))</w:t>
      </w:r>
    </w:p>
    <w:p w14:paraId="48ED55FA" w14:textId="6429E081" w:rsidR="00B35744" w:rsidRPr="00B35744" w:rsidRDefault="00645685" w:rsidP="00813D7B">
      <w:pPr>
        <w:spacing w:before="240" w:after="240"/>
        <w:rPr>
          <w:rFonts w:ascii="Arial" w:eastAsia="Times New Roman" w:hAnsi="Arial" w:cs="Arial"/>
          <w:sz w:val="20"/>
          <w:szCs w:val="20"/>
        </w:rPr>
      </w:pPr>
      <w:r w:rsidRPr="00B35744">
        <w:rPr>
          <w:rFonts w:ascii="Arial" w:eastAsia="Times New Roman" w:hAnsi="Arial" w:cs="Arial"/>
          <w:b/>
          <w:sz w:val="20"/>
          <w:szCs w:val="20"/>
        </w:rPr>
        <w:t>Emission Unit</w:t>
      </w:r>
      <w:r w:rsidR="00806941">
        <w:rPr>
          <w:rFonts w:ascii="Arial" w:eastAsia="Times New Roman" w:hAnsi="Arial" w:cs="Arial"/>
          <w:b/>
          <w:sz w:val="20"/>
          <w:szCs w:val="20"/>
        </w:rPr>
        <w:t>(</w:t>
      </w:r>
      <w:r w:rsidRPr="00B35744">
        <w:rPr>
          <w:rFonts w:ascii="Arial" w:eastAsia="Times New Roman" w:hAnsi="Arial" w:cs="Arial"/>
          <w:b/>
          <w:sz w:val="20"/>
          <w:szCs w:val="20"/>
        </w:rPr>
        <w:t>s</w:t>
      </w:r>
      <w:r w:rsidR="00806941">
        <w:rPr>
          <w:rFonts w:ascii="Arial" w:eastAsia="Times New Roman" w:hAnsi="Arial" w:cs="Arial"/>
          <w:b/>
          <w:sz w:val="20"/>
          <w:szCs w:val="20"/>
        </w:rPr>
        <w:t>)</w:t>
      </w:r>
      <w:r w:rsidRPr="00B35744">
        <w:rPr>
          <w:rFonts w:ascii="Arial" w:eastAsia="Times New Roman" w:hAnsi="Arial" w:cs="Arial"/>
          <w:b/>
          <w:sz w:val="20"/>
          <w:szCs w:val="20"/>
        </w:rPr>
        <w:t>:</w:t>
      </w:r>
      <w:r w:rsidRPr="00B35744">
        <w:rPr>
          <w:rFonts w:ascii="Arial" w:eastAsia="Times New Roman" w:hAnsi="Arial" w:cs="Arial"/>
          <w:sz w:val="20"/>
          <w:szCs w:val="20"/>
        </w:rPr>
        <w:t xml:space="preserve">  EUSTORAGETANKS, EUTRANSFERRACKS, EUEQUIPLEAKS, EUTRANSPORTVEHICLES</w:t>
      </w:r>
    </w:p>
    <w:p w14:paraId="59351444" w14:textId="77777777" w:rsidR="00B35744" w:rsidRPr="00B35744" w:rsidRDefault="00645685" w:rsidP="0042382C">
      <w:pPr>
        <w:pStyle w:val="Heading5"/>
      </w:pPr>
      <w:r w:rsidRPr="00B35744">
        <w:lastRenderedPageBreak/>
        <w:t>POLLUTION CONTROL EQUIPMENT</w:t>
      </w:r>
    </w:p>
    <w:p w14:paraId="035BE875" w14:textId="77777777" w:rsidR="00B35744" w:rsidRPr="001A7959" w:rsidRDefault="00645685" w:rsidP="00EF3C74">
      <w:pPr>
        <w:spacing w:before="120"/>
        <w:rPr>
          <w:rFonts w:ascii="Arial" w:eastAsia="Times New Roman" w:hAnsi="Arial" w:cs="Arial"/>
          <w:bCs/>
          <w:sz w:val="20"/>
          <w:szCs w:val="20"/>
        </w:rPr>
      </w:pPr>
      <w:r w:rsidRPr="00645685">
        <w:rPr>
          <w:rFonts w:ascii="Arial" w:eastAsia="Times New Roman" w:hAnsi="Arial" w:cs="Times New Roman"/>
          <w:bCs/>
          <w:color w:val="ED0000"/>
          <w:sz w:val="20"/>
          <w:szCs w:val="20"/>
        </w:rPr>
        <w:t>{Enter specific control equipment used by the facility or NA}</w:t>
      </w:r>
    </w:p>
    <w:p w14:paraId="087D990E" w14:textId="77777777" w:rsidR="00B35744" w:rsidRPr="00B35744" w:rsidRDefault="00645685" w:rsidP="0042382C">
      <w:pPr>
        <w:pStyle w:val="Heading5"/>
      </w:pPr>
      <w:r w:rsidRPr="00B35744">
        <w:t>I.  EMISSION LIMIT(S)</w:t>
      </w:r>
    </w:p>
    <w:p w14:paraId="55656F33" w14:textId="77777777" w:rsidR="00B35744" w:rsidRPr="001A7959" w:rsidRDefault="00645685" w:rsidP="00EF3C74">
      <w:pPr>
        <w:spacing w:before="120"/>
        <w:rPr>
          <w:rFonts w:ascii="Arial" w:eastAsia="Times New Roman" w:hAnsi="Arial" w:cs="Arial"/>
          <w:bCs/>
          <w:sz w:val="20"/>
          <w:szCs w:val="20"/>
        </w:rPr>
      </w:pPr>
      <w:r w:rsidRPr="00B35744">
        <w:rPr>
          <w:rFonts w:ascii="Arial" w:eastAsia="Times New Roman" w:hAnsi="Arial" w:cs="Arial"/>
          <w:b/>
          <w:color w:val="0000FF"/>
          <w:sz w:val="20"/>
          <w:szCs w:val="20"/>
        </w:rPr>
        <w:t xml:space="preserve">NOTE: Table 2 of 40 CFR Part 63, Subpart EEEE identifies the emission limits for 10 different storage tank/transfer rack scenarios.  This may be helpful to identify which conditions apply to your source.  You may also decide to include it as an appendix to your permit, but make sure to note so in the Emission Limit Table.  </w:t>
      </w:r>
      <w:r w:rsidRPr="00B35744">
        <w:rPr>
          <w:rFonts w:ascii="Arial" w:eastAsia="Times New Roman" w:hAnsi="Arial" w:cs="Times New Roman"/>
          <w:b/>
          <w:bCs/>
          <w:color w:val="0000FF"/>
          <w:sz w:val="20"/>
          <w:szCs w:val="20"/>
        </w:rPr>
        <w:t>Add appropriate time period/operating scenario to the table.</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82"/>
        <w:gridCol w:w="1418"/>
        <w:gridCol w:w="1800"/>
        <w:gridCol w:w="2339"/>
        <w:gridCol w:w="1377"/>
        <w:gridCol w:w="1998"/>
      </w:tblGrid>
      <w:tr w:rsidR="00303DCF" w14:paraId="5A39FF31" w14:textId="77777777" w:rsidTr="00EF3C74">
        <w:trPr>
          <w:tblHeader/>
        </w:trPr>
        <w:tc>
          <w:tcPr>
            <w:tcW w:w="628" w:type="pct"/>
            <w:shd w:val="clear" w:color="auto" w:fill="F2F2F2" w:themeFill="background1" w:themeFillShade="F2"/>
          </w:tcPr>
          <w:p w14:paraId="3BF4BF0A" w14:textId="77777777" w:rsidR="00B35744" w:rsidRPr="00B35744" w:rsidRDefault="00645685" w:rsidP="00EF3C74">
            <w:pPr>
              <w:spacing w:before="60" w:after="60"/>
              <w:jc w:val="center"/>
              <w:rPr>
                <w:rFonts w:ascii="Arial" w:eastAsia="Times New Roman" w:hAnsi="Arial" w:cs="Arial"/>
                <w:b/>
                <w:sz w:val="20"/>
                <w:szCs w:val="20"/>
              </w:rPr>
            </w:pPr>
            <w:r w:rsidRPr="00B35744">
              <w:rPr>
                <w:rFonts w:ascii="Arial" w:eastAsia="Times New Roman" w:hAnsi="Arial" w:cs="Arial"/>
                <w:b/>
                <w:sz w:val="20"/>
                <w:szCs w:val="20"/>
              </w:rPr>
              <w:t>Pollutant</w:t>
            </w:r>
          </w:p>
        </w:tc>
        <w:tc>
          <w:tcPr>
            <w:tcW w:w="694" w:type="pct"/>
            <w:shd w:val="clear" w:color="auto" w:fill="F2F2F2" w:themeFill="background1" w:themeFillShade="F2"/>
          </w:tcPr>
          <w:p w14:paraId="3751A851" w14:textId="77777777" w:rsidR="00B35744" w:rsidRPr="00B35744" w:rsidRDefault="00645685" w:rsidP="00EF3C74">
            <w:pPr>
              <w:spacing w:before="60" w:after="60"/>
              <w:jc w:val="center"/>
              <w:rPr>
                <w:rFonts w:ascii="Arial" w:eastAsia="Times New Roman" w:hAnsi="Arial" w:cs="Arial"/>
                <w:b/>
                <w:sz w:val="20"/>
                <w:szCs w:val="20"/>
              </w:rPr>
            </w:pPr>
            <w:r w:rsidRPr="00B35744">
              <w:rPr>
                <w:rFonts w:ascii="Arial" w:eastAsia="Times New Roman" w:hAnsi="Arial" w:cs="Arial"/>
                <w:b/>
                <w:sz w:val="20"/>
                <w:szCs w:val="20"/>
              </w:rPr>
              <w:t>Limit</w:t>
            </w:r>
          </w:p>
        </w:tc>
        <w:tc>
          <w:tcPr>
            <w:tcW w:w="881" w:type="pct"/>
            <w:shd w:val="clear" w:color="auto" w:fill="F2F2F2" w:themeFill="background1" w:themeFillShade="F2"/>
          </w:tcPr>
          <w:p w14:paraId="52B3026B" w14:textId="77777777" w:rsidR="00B35744" w:rsidRPr="00B35744" w:rsidRDefault="00645685" w:rsidP="00EF3C74">
            <w:pPr>
              <w:spacing w:before="60" w:after="60"/>
              <w:jc w:val="center"/>
              <w:rPr>
                <w:rFonts w:ascii="Arial" w:eastAsia="Times New Roman" w:hAnsi="Arial" w:cs="Arial"/>
                <w:b/>
                <w:sz w:val="20"/>
                <w:szCs w:val="20"/>
              </w:rPr>
            </w:pPr>
            <w:r w:rsidRPr="00B35744">
              <w:rPr>
                <w:rFonts w:ascii="Arial" w:eastAsia="Times New Roman" w:hAnsi="Arial" w:cs="Arial"/>
                <w:b/>
                <w:sz w:val="20"/>
                <w:szCs w:val="20"/>
              </w:rPr>
              <w:t>Time Period/ Operating Scenario</w:t>
            </w:r>
          </w:p>
        </w:tc>
        <w:tc>
          <w:tcPr>
            <w:tcW w:w="1145" w:type="pct"/>
            <w:shd w:val="clear" w:color="auto" w:fill="F2F2F2" w:themeFill="background1" w:themeFillShade="F2"/>
          </w:tcPr>
          <w:p w14:paraId="3870984A" w14:textId="77777777" w:rsidR="00B35744" w:rsidRPr="00B35744" w:rsidRDefault="00645685" w:rsidP="00EF3C74">
            <w:pPr>
              <w:spacing w:before="60" w:after="60"/>
              <w:jc w:val="center"/>
              <w:rPr>
                <w:rFonts w:ascii="Arial" w:eastAsia="Times New Roman" w:hAnsi="Arial" w:cs="Arial"/>
                <w:b/>
                <w:sz w:val="20"/>
                <w:szCs w:val="20"/>
              </w:rPr>
            </w:pPr>
            <w:r w:rsidRPr="00B35744">
              <w:rPr>
                <w:rFonts w:ascii="Arial" w:eastAsia="Times New Roman" w:hAnsi="Arial" w:cs="Arial"/>
                <w:b/>
                <w:sz w:val="20"/>
                <w:szCs w:val="20"/>
              </w:rPr>
              <w:t>Equipment</w:t>
            </w:r>
          </w:p>
        </w:tc>
        <w:tc>
          <w:tcPr>
            <w:tcW w:w="674" w:type="pct"/>
            <w:shd w:val="clear" w:color="auto" w:fill="F2F2F2" w:themeFill="background1" w:themeFillShade="F2"/>
          </w:tcPr>
          <w:p w14:paraId="528F2B6B" w14:textId="77777777" w:rsidR="00B35744" w:rsidRPr="00B35744" w:rsidRDefault="00645685" w:rsidP="00EF3C74">
            <w:pPr>
              <w:spacing w:before="60" w:after="60"/>
              <w:jc w:val="center"/>
              <w:rPr>
                <w:rFonts w:ascii="Arial" w:eastAsia="Times New Roman" w:hAnsi="Arial" w:cs="Arial"/>
                <w:b/>
                <w:sz w:val="20"/>
                <w:szCs w:val="20"/>
              </w:rPr>
            </w:pPr>
            <w:r w:rsidRPr="00B35744">
              <w:rPr>
                <w:rFonts w:ascii="Arial" w:eastAsia="Times New Roman" w:hAnsi="Arial" w:cs="Arial"/>
                <w:b/>
                <w:sz w:val="20"/>
                <w:szCs w:val="20"/>
              </w:rPr>
              <w:t>Monitoring/Testing Method</w:t>
            </w:r>
          </w:p>
        </w:tc>
        <w:tc>
          <w:tcPr>
            <w:tcW w:w="978" w:type="pct"/>
            <w:shd w:val="clear" w:color="auto" w:fill="F2F2F2" w:themeFill="background1" w:themeFillShade="F2"/>
          </w:tcPr>
          <w:p w14:paraId="59818E39" w14:textId="77777777" w:rsidR="00B35744" w:rsidRPr="00B35744" w:rsidRDefault="00645685" w:rsidP="00EF3C74">
            <w:pPr>
              <w:spacing w:before="60" w:after="60"/>
              <w:jc w:val="center"/>
              <w:rPr>
                <w:rFonts w:ascii="Arial" w:eastAsia="Times New Roman" w:hAnsi="Arial" w:cs="Arial"/>
                <w:b/>
                <w:sz w:val="20"/>
                <w:szCs w:val="20"/>
              </w:rPr>
            </w:pPr>
            <w:r w:rsidRPr="00B35744">
              <w:rPr>
                <w:rFonts w:ascii="Arial" w:eastAsia="Times New Roman" w:hAnsi="Arial" w:cs="Arial"/>
                <w:b/>
                <w:sz w:val="20"/>
                <w:szCs w:val="20"/>
              </w:rPr>
              <w:t>Underlying Applicable Requirements</w:t>
            </w:r>
          </w:p>
        </w:tc>
      </w:tr>
      <w:tr w:rsidR="00303DCF" w14:paraId="178E389E" w14:textId="77777777" w:rsidTr="0046656C">
        <w:tc>
          <w:tcPr>
            <w:tcW w:w="628" w:type="pct"/>
          </w:tcPr>
          <w:p w14:paraId="7DFFD682" w14:textId="77777777" w:rsidR="00B35744" w:rsidRPr="00645685" w:rsidRDefault="00645685" w:rsidP="00EF3C74">
            <w:pPr>
              <w:numPr>
                <w:ilvl w:val="0"/>
                <w:numId w:val="6"/>
              </w:numPr>
              <w:spacing w:before="60" w:after="60"/>
              <w:rPr>
                <w:rFonts w:ascii="Arial" w:eastAsia="Times New Roman" w:hAnsi="Arial" w:cs="Arial"/>
                <w:color w:val="ED0000"/>
                <w:sz w:val="20"/>
                <w:szCs w:val="20"/>
              </w:rPr>
            </w:pPr>
            <w:r w:rsidRPr="00645685">
              <w:rPr>
                <w:rFonts w:ascii="Arial" w:eastAsia="Times New Roman" w:hAnsi="Arial" w:cs="Arial"/>
                <w:color w:val="ED0000"/>
                <w:sz w:val="20"/>
                <w:szCs w:val="20"/>
              </w:rPr>
              <w:t>Total organic HAP</w:t>
            </w:r>
          </w:p>
        </w:tc>
        <w:tc>
          <w:tcPr>
            <w:tcW w:w="694" w:type="pct"/>
          </w:tcPr>
          <w:p w14:paraId="5AD54604" w14:textId="77777777" w:rsidR="00B35744" w:rsidRPr="00645685" w:rsidRDefault="00645685" w:rsidP="00EF3C74">
            <w:pPr>
              <w:spacing w:before="60" w:after="60"/>
              <w:jc w:val="center"/>
              <w:rPr>
                <w:rFonts w:ascii="Arial" w:eastAsia="Times New Roman" w:hAnsi="Arial" w:cs="Arial"/>
                <w:color w:val="ED0000"/>
                <w:sz w:val="20"/>
                <w:szCs w:val="20"/>
              </w:rPr>
            </w:pPr>
            <w:r w:rsidRPr="00645685">
              <w:rPr>
                <w:rFonts w:ascii="Arial" w:eastAsia="Times New Roman" w:hAnsi="Arial" w:cs="Arial"/>
                <w:color w:val="ED0000"/>
                <w:sz w:val="20"/>
                <w:szCs w:val="20"/>
              </w:rPr>
              <w:t xml:space="preserve">Reduce emissions by 95 </w:t>
            </w:r>
            <w:proofErr w:type="spellStart"/>
            <w:r w:rsidRPr="00645685">
              <w:rPr>
                <w:rFonts w:ascii="Arial" w:eastAsia="Times New Roman" w:hAnsi="Arial" w:cs="Arial"/>
                <w:color w:val="ED0000"/>
                <w:sz w:val="20"/>
                <w:szCs w:val="20"/>
              </w:rPr>
              <w:t>wt</w:t>
            </w:r>
            <w:proofErr w:type="spellEnd"/>
            <w:r w:rsidRPr="00645685">
              <w:rPr>
                <w:rFonts w:ascii="Arial" w:eastAsia="Times New Roman" w:hAnsi="Arial" w:cs="Arial"/>
                <w:color w:val="ED0000"/>
                <w:sz w:val="20"/>
                <w:szCs w:val="20"/>
              </w:rPr>
              <w:t>%</w:t>
            </w:r>
          </w:p>
          <w:p w14:paraId="42EBECFB" w14:textId="77777777" w:rsidR="00B35744" w:rsidRPr="00645685" w:rsidRDefault="00645685" w:rsidP="00EF3C74">
            <w:pPr>
              <w:spacing w:before="60" w:after="60"/>
              <w:jc w:val="center"/>
              <w:rPr>
                <w:rFonts w:ascii="Arial" w:eastAsia="Times New Roman" w:hAnsi="Arial" w:cs="Arial"/>
                <w:color w:val="ED0000"/>
                <w:sz w:val="20"/>
                <w:szCs w:val="20"/>
              </w:rPr>
            </w:pPr>
            <w:r w:rsidRPr="00645685">
              <w:rPr>
                <w:rFonts w:ascii="Arial" w:eastAsia="Times New Roman" w:hAnsi="Arial" w:cs="Arial"/>
                <w:color w:val="ED0000"/>
                <w:sz w:val="20"/>
                <w:szCs w:val="20"/>
              </w:rPr>
              <w:t>OR</w:t>
            </w:r>
          </w:p>
          <w:p w14:paraId="6FEF37BE" w14:textId="77777777" w:rsidR="00B35744" w:rsidRPr="00645685" w:rsidRDefault="00645685" w:rsidP="00EF3C74">
            <w:pPr>
              <w:spacing w:before="60" w:after="60"/>
              <w:jc w:val="center"/>
              <w:rPr>
                <w:rFonts w:ascii="Arial" w:eastAsia="Times New Roman" w:hAnsi="Arial" w:cs="Arial"/>
                <w:color w:val="ED0000"/>
                <w:sz w:val="20"/>
                <w:szCs w:val="20"/>
              </w:rPr>
            </w:pPr>
            <w:r w:rsidRPr="00645685">
              <w:rPr>
                <w:rFonts w:ascii="Arial" w:eastAsia="Times New Roman" w:hAnsi="Arial" w:cs="Arial"/>
                <w:color w:val="ED0000"/>
                <w:sz w:val="20"/>
                <w:szCs w:val="20"/>
              </w:rPr>
              <w:t>≤ 20ppmv* exhaust concentration</w:t>
            </w:r>
          </w:p>
        </w:tc>
        <w:tc>
          <w:tcPr>
            <w:tcW w:w="881" w:type="pct"/>
          </w:tcPr>
          <w:p w14:paraId="473A56B4" w14:textId="77777777" w:rsidR="00B35744" w:rsidRPr="00B35744" w:rsidRDefault="00B35744" w:rsidP="00EF3C74">
            <w:pPr>
              <w:spacing w:before="60" w:after="60"/>
              <w:jc w:val="center"/>
              <w:rPr>
                <w:rFonts w:ascii="Arial" w:eastAsia="Times New Roman" w:hAnsi="Arial" w:cs="Arial"/>
                <w:color w:val="FF0000"/>
                <w:sz w:val="20"/>
                <w:szCs w:val="20"/>
              </w:rPr>
            </w:pPr>
          </w:p>
        </w:tc>
        <w:tc>
          <w:tcPr>
            <w:tcW w:w="1145" w:type="pct"/>
          </w:tcPr>
          <w:p w14:paraId="43BFCABC" w14:textId="7462FB81" w:rsidR="00B35744" w:rsidRPr="00B35744" w:rsidRDefault="00645685" w:rsidP="00EF3C74">
            <w:pPr>
              <w:spacing w:before="60" w:after="60"/>
              <w:jc w:val="center"/>
              <w:rPr>
                <w:rFonts w:ascii="Arial" w:eastAsia="Times New Roman" w:hAnsi="Arial" w:cs="Arial"/>
                <w:color w:val="0000FF"/>
                <w:sz w:val="20"/>
                <w:szCs w:val="20"/>
              </w:rPr>
            </w:pPr>
            <w:r w:rsidRPr="00645685">
              <w:rPr>
                <w:rFonts w:ascii="Arial" w:eastAsia="Times New Roman" w:hAnsi="Arial" w:cs="Arial"/>
                <w:color w:val="ED0000"/>
                <w:sz w:val="20"/>
                <w:szCs w:val="20"/>
              </w:rPr>
              <w:t>Storage Tanks</w:t>
            </w:r>
            <w:r w:rsidR="00EF3C74" w:rsidRPr="00645685">
              <w:rPr>
                <w:rFonts w:ascii="Arial" w:eastAsia="Times New Roman" w:hAnsi="Arial" w:cs="Arial"/>
                <w:color w:val="ED0000"/>
                <w:sz w:val="20"/>
                <w:szCs w:val="20"/>
              </w:rPr>
              <w:br/>
            </w:r>
            <w:r w:rsidRPr="00645685">
              <w:rPr>
                <w:rFonts w:ascii="Arial" w:eastAsia="Times New Roman" w:hAnsi="Arial" w:cs="Arial"/>
                <w:color w:val="ED0000"/>
                <w:sz w:val="20"/>
                <w:szCs w:val="20"/>
              </w:rPr>
              <w:t>See Table 2 of 40 CFR Part 63, Subpart EEEE</w:t>
            </w:r>
            <w:r w:rsidR="00EF3C74" w:rsidRPr="00645685">
              <w:rPr>
                <w:rFonts w:ascii="Arial" w:eastAsia="Times New Roman" w:hAnsi="Arial" w:cs="Arial"/>
                <w:color w:val="ED0000"/>
                <w:sz w:val="20"/>
                <w:szCs w:val="20"/>
              </w:rPr>
              <w:br/>
            </w:r>
            <w:r w:rsidRPr="00B35744">
              <w:rPr>
                <w:rFonts w:ascii="Arial" w:eastAsia="Times New Roman" w:hAnsi="Arial" w:cs="Arial"/>
                <w:color w:val="0000FF"/>
                <w:sz w:val="20"/>
                <w:szCs w:val="20"/>
              </w:rPr>
              <w:t>(in Appendix ( ))</w:t>
            </w:r>
          </w:p>
        </w:tc>
        <w:tc>
          <w:tcPr>
            <w:tcW w:w="674" w:type="pct"/>
          </w:tcPr>
          <w:p w14:paraId="0E7E04EF" w14:textId="0292014D" w:rsidR="00B35744" w:rsidRPr="00645685" w:rsidRDefault="00645685" w:rsidP="00EF3C74">
            <w:pPr>
              <w:spacing w:before="60" w:after="60"/>
              <w:jc w:val="center"/>
              <w:rPr>
                <w:rFonts w:ascii="Arial" w:eastAsia="Times New Roman" w:hAnsi="Arial" w:cs="Arial"/>
                <w:color w:val="ED0000"/>
                <w:sz w:val="20"/>
                <w:szCs w:val="20"/>
              </w:rPr>
            </w:pPr>
            <w:r w:rsidRPr="00645685">
              <w:rPr>
                <w:rFonts w:ascii="Arial" w:eastAsia="Times New Roman" w:hAnsi="Arial" w:cs="Arial"/>
                <w:color w:val="ED0000"/>
                <w:sz w:val="20"/>
                <w:szCs w:val="20"/>
              </w:rPr>
              <w:t>SC V.1 –</w:t>
            </w:r>
            <w:r w:rsidR="00EF3C74" w:rsidRPr="00645685">
              <w:rPr>
                <w:rFonts w:ascii="Arial" w:eastAsia="Times New Roman" w:hAnsi="Arial" w:cs="Arial"/>
                <w:color w:val="ED0000"/>
                <w:sz w:val="20"/>
                <w:szCs w:val="20"/>
              </w:rPr>
              <w:t xml:space="preserve"> </w:t>
            </w:r>
            <w:r w:rsidR="00EF3C74" w:rsidRPr="00645685">
              <w:rPr>
                <w:rFonts w:ascii="Arial" w:eastAsia="Times New Roman" w:hAnsi="Arial" w:cs="Arial"/>
                <w:color w:val="ED0000"/>
                <w:sz w:val="20"/>
                <w:szCs w:val="20"/>
              </w:rPr>
              <w:br/>
            </w:r>
            <w:r w:rsidRPr="00645685">
              <w:rPr>
                <w:rFonts w:ascii="Arial" w:eastAsia="Times New Roman" w:hAnsi="Arial" w:cs="Arial"/>
                <w:color w:val="ED0000"/>
                <w:sz w:val="20"/>
                <w:szCs w:val="20"/>
              </w:rPr>
              <w:t>SC V.8</w:t>
            </w:r>
          </w:p>
        </w:tc>
        <w:tc>
          <w:tcPr>
            <w:tcW w:w="978" w:type="pct"/>
          </w:tcPr>
          <w:p w14:paraId="139007F7" w14:textId="77777777" w:rsidR="00B35744" w:rsidRPr="00645685" w:rsidRDefault="00645685" w:rsidP="00EF3C74">
            <w:pPr>
              <w:spacing w:before="60" w:after="60"/>
              <w:jc w:val="center"/>
              <w:rPr>
                <w:rFonts w:ascii="Arial" w:eastAsia="Times New Roman" w:hAnsi="Arial" w:cs="Arial"/>
                <w:b/>
                <w:color w:val="ED0000"/>
                <w:sz w:val="20"/>
                <w:szCs w:val="20"/>
              </w:rPr>
            </w:pPr>
            <w:r w:rsidRPr="00645685">
              <w:rPr>
                <w:rFonts w:ascii="Arial" w:eastAsia="Times New Roman" w:hAnsi="Arial" w:cs="Arial"/>
                <w:b/>
                <w:color w:val="ED0000"/>
                <w:sz w:val="20"/>
                <w:szCs w:val="20"/>
              </w:rPr>
              <w:t>40 CFR 63.2346(a)</w:t>
            </w:r>
          </w:p>
        </w:tc>
      </w:tr>
      <w:tr w:rsidR="00303DCF" w14:paraId="0BD945FA" w14:textId="77777777" w:rsidTr="0046656C">
        <w:tc>
          <w:tcPr>
            <w:tcW w:w="628" w:type="pct"/>
          </w:tcPr>
          <w:p w14:paraId="461ECD7B" w14:textId="77777777" w:rsidR="00B35744" w:rsidRPr="00645685" w:rsidRDefault="00645685" w:rsidP="00EF3C74">
            <w:pPr>
              <w:numPr>
                <w:ilvl w:val="0"/>
                <w:numId w:val="6"/>
              </w:numPr>
              <w:spacing w:before="60" w:after="60"/>
              <w:rPr>
                <w:rFonts w:ascii="Arial" w:eastAsia="Times New Roman" w:hAnsi="Arial" w:cs="Arial"/>
                <w:color w:val="ED0000"/>
                <w:sz w:val="20"/>
                <w:szCs w:val="20"/>
              </w:rPr>
            </w:pPr>
            <w:r w:rsidRPr="00645685">
              <w:rPr>
                <w:rFonts w:ascii="Arial" w:eastAsia="Times New Roman" w:hAnsi="Arial" w:cs="Arial"/>
                <w:color w:val="ED0000"/>
                <w:sz w:val="20"/>
                <w:szCs w:val="20"/>
              </w:rPr>
              <w:t>Total organic HAP</w:t>
            </w:r>
          </w:p>
        </w:tc>
        <w:tc>
          <w:tcPr>
            <w:tcW w:w="694" w:type="pct"/>
          </w:tcPr>
          <w:p w14:paraId="26BDB77C" w14:textId="77777777" w:rsidR="00B35744" w:rsidRPr="00645685" w:rsidRDefault="00645685" w:rsidP="00EF3C74">
            <w:pPr>
              <w:spacing w:before="60" w:after="60"/>
              <w:jc w:val="center"/>
              <w:rPr>
                <w:rFonts w:ascii="Arial" w:eastAsia="Times New Roman" w:hAnsi="Arial" w:cs="Arial"/>
                <w:color w:val="ED0000"/>
                <w:sz w:val="20"/>
                <w:szCs w:val="20"/>
              </w:rPr>
            </w:pPr>
            <w:r w:rsidRPr="00645685">
              <w:rPr>
                <w:rFonts w:ascii="Arial" w:eastAsia="Times New Roman" w:hAnsi="Arial" w:cs="Arial"/>
                <w:color w:val="ED0000"/>
                <w:sz w:val="20"/>
                <w:szCs w:val="20"/>
              </w:rPr>
              <w:t xml:space="preserve">Reduce emissions by 95 </w:t>
            </w:r>
            <w:proofErr w:type="spellStart"/>
            <w:r w:rsidRPr="00645685">
              <w:rPr>
                <w:rFonts w:ascii="Arial" w:eastAsia="Times New Roman" w:hAnsi="Arial" w:cs="Arial"/>
                <w:color w:val="ED0000"/>
                <w:sz w:val="20"/>
                <w:szCs w:val="20"/>
              </w:rPr>
              <w:t>wt</w:t>
            </w:r>
            <w:proofErr w:type="spellEnd"/>
            <w:r w:rsidRPr="00645685">
              <w:rPr>
                <w:rFonts w:ascii="Arial" w:eastAsia="Times New Roman" w:hAnsi="Arial" w:cs="Arial"/>
                <w:color w:val="ED0000"/>
                <w:sz w:val="20"/>
                <w:szCs w:val="20"/>
              </w:rPr>
              <w:t>%</w:t>
            </w:r>
          </w:p>
          <w:p w14:paraId="5734D4AE" w14:textId="77777777" w:rsidR="00B35744" w:rsidRPr="00645685" w:rsidRDefault="00645685" w:rsidP="00EF3C74">
            <w:pPr>
              <w:spacing w:before="60" w:after="60"/>
              <w:jc w:val="center"/>
              <w:rPr>
                <w:rFonts w:ascii="Arial" w:eastAsia="Times New Roman" w:hAnsi="Arial" w:cs="Arial"/>
                <w:color w:val="ED0000"/>
                <w:sz w:val="20"/>
                <w:szCs w:val="20"/>
              </w:rPr>
            </w:pPr>
            <w:r w:rsidRPr="00645685">
              <w:rPr>
                <w:rFonts w:ascii="Arial" w:eastAsia="Times New Roman" w:hAnsi="Arial" w:cs="Arial"/>
                <w:color w:val="ED0000"/>
                <w:sz w:val="20"/>
                <w:szCs w:val="20"/>
              </w:rPr>
              <w:t>OR</w:t>
            </w:r>
          </w:p>
          <w:p w14:paraId="20CFFFBD" w14:textId="77777777" w:rsidR="00B35744" w:rsidRPr="00645685" w:rsidRDefault="00645685" w:rsidP="00EF3C74">
            <w:pPr>
              <w:spacing w:before="60" w:after="60"/>
              <w:jc w:val="center"/>
              <w:rPr>
                <w:rFonts w:ascii="Arial" w:eastAsia="Times New Roman" w:hAnsi="Arial" w:cs="Arial"/>
                <w:color w:val="ED0000"/>
                <w:sz w:val="20"/>
                <w:szCs w:val="20"/>
              </w:rPr>
            </w:pPr>
            <w:r w:rsidRPr="00645685">
              <w:rPr>
                <w:rFonts w:ascii="Arial" w:eastAsia="Times New Roman" w:hAnsi="Arial" w:cs="Arial"/>
                <w:color w:val="ED0000"/>
                <w:sz w:val="20"/>
                <w:szCs w:val="20"/>
              </w:rPr>
              <w:t>≤ 20ppmv* exhaust concentration</w:t>
            </w:r>
          </w:p>
        </w:tc>
        <w:tc>
          <w:tcPr>
            <w:tcW w:w="881" w:type="pct"/>
          </w:tcPr>
          <w:p w14:paraId="6692B80B" w14:textId="77777777" w:rsidR="00B35744" w:rsidRPr="00B35744" w:rsidRDefault="00B35744" w:rsidP="00EF3C74">
            <w:pPr>
              <w:spacing w:before="60" w:after="60"/>
              <w:jc w:val="center"/>
              <w:rPr>
                <w:rFonts w:ascii="Arial" w:eastAsia="Times New Roman" w:hAnsi="Arial" w:cs="Arial"/>
                <w:color w:val="FF0000"/>
                <w:sz w:val="20"/>
                <w:szCs w:val="20"/>
              </w:rPr>
            </w:pPr>
          </w:p>
        </w:tc>
        <w:tc>
          <w:tcPr>
            <w:tcW w:w="1145" w:type="pct"/>
          </w:tcPr>
          <w:p w14:paraId="075939A3" w14:textId="565A0469" w:rsidR="00B35744" w:rsidRPr="00B35744" w:rsidRDefault="00645685" w:rsidP="00EF3C74">
            <w:pPr>
              <w:spacing w:before="60" w:after="60"/>
              <w:jc w:val="center"/>
              <w:rPr>
                <w:rFonts w:ascii="Arial" w:eastAsia="Times New Roman" w:hAnsi="Arial" w:cs="Arial"/>
                <w:color w:val="FF0000"/>
                <w:sz w:val="20"/>
                <w:szCs w:val="20"/>
              </w:rPr>
            </w:pPr>
            <w:r w:rsidRPr="00645685">
              <w:rPr>
                <w:rFonts w:ascii="Arial" w:eastAsia="Times New Roman" w:hAnsi="Arial" w:cs="Arial"/>
                <w:color w:val="ED0000"/>
                <w:sz w:val="20"/>
                <w:szCs w:val="20"/>
              </w:rPr>
              <w:t>Transfer Racks</w:t>
            </w:r>
            <w:r w:rsidR="00EF3C74" w:rsidRPr="00645685">
              <w:rPr>
                <w:rFonts w:ascii="Arial" w:eastAsia="Times New Roman" w:hAnsi="Arial" w:cs="Arial"/>
                <w:color w:val="ED0000"/>
                <w:sz w:val="20"/>
                <w:szCs w:val="20"/>
              </w:rPr>
              <w:br/>
            </w:r>
            <w:r w:rsidRPr="00645685">
              <w:rPr>
                <w:rFonts w:ascii="Arial" w:eastAsia="Times New Roman" w:hAnsi="Arial" w:cs="Arial"/>
                <w:color w:val="ED0000"/>
                <w:sz w:val="20"/>
                <w:szCs w:val="20"/>
              </w:rPr>
              <w:t>See Table 2 of 40 CFR Part 63, Subpart EEEE</w:t>
            </w:r>
            <w:r w:rsidR="00EF3C74" w:rsidRPr="00645685">
              <w:rPr>
                <w:rFonts w:ascii="Arial" w:eastAsia="Times New Roman" w:hAnsi="Arial" w:cs="Arial"/>
                <w:color w:val="ED0000"/>
                <w:sz w:val="20"/>
                <w:szCs w:val="20"/>
              </w:rPr>
              <w:br/>
            </w:r>
            <w:r w:rsidRPr="00B35744">
              <w:rPr>
                <w:rFonts w:ascii="Arial" w:eastAsia="Times New Roman" w:hAnsi="Arial" w:cs="Arial"/>
                <w:color w:val="0000FF"/>
                <w:sz w:val="20"/>
                <w:szCs w:val="20"/>
              </w:rPr>
              <w:t>(in Appendix ( ))</w:t>
            </w:r>
          </w:p>
        </w:tc>
        <w:tc>
          <w:tcPr>
            <w:tcW w:w="674" w:type="pct"/>
          </w:tcPr>
          <w:p w14:paraId="27A040CA" w14:textId="685BC13A" w:rsidR="00B35744" w:rsidRPr="00645685" w:rsidRDefault="00645685" w:rsidP="00EF3C74">
            <w:pPr>
              <w:spacing w:before="60" w:after="60"/>
              <w:jc w:val="center"/>
              <w:rPr>
                <w:rFonts w:ascii="Arial" w:eastAsia="Times New Roman" w:hAnsi="Arial" w:cs="Arial"/>
                <w:color w:val="ED0000"/>
                <w:sz w:val="20"/>
                <w:szCs w:val="20"/>
              </w:rPr>
            </w:pPr>
            <w:r w:rsidRPr="00645685">
              <w:rPr>
                <w:rFonts w:ascii="Arial" w:eastAsia="Times New Roman" w:hAnsi="Arial" w:cs="Arial"/>
                <w:color w:val="ED0000"/>
                <w:sz w:val="20"/>
                <w:szCs w:val="20"/>
              </w:rPr>
              <w:t>SC V.1 –</w:t>
            </w:r>
            <w:r w:rsidR="00EF3C74" w:rsidRPr="00645685">
              <w:rPr>
                <w:rFonts w:ascii="Arial" w:eastAsia="Times New Roman" w:hAnsi="Arial" w:cs="Arial"/>
                <w:color w:val="ED0000"/>
                <w:sz w:val="20"/>
                <w:szCs w:val="20"/>
              </w:rPr>
              <w:t xml:space="preserve"> </w:t>
            </w:r>
            <w:r w:rsidR="00EF3C74" w:rsidRPr="00645685">
              <w:rPr>
                <w:rFonts w:ascii="Arial" w:eastAsia="Times New Roman" w:hAnsi="Arial" w:cs="Arial"/>
                <w:color w:val="ED0000"/>
                <w:sz w:val="20"/>
                <w:szCs w:val="20"/>
              </w:rPr>
              <w:br/>
            </w:r>
            <w:r w:rsidRPr="00645685">
              <w:rPr>
                <w:rFonts w:ascii="Arial" w:eastAsia="Times New Roman" w:hAnsi="Arial" w:cs="Arial"/>
                <w:color w:val="ED0000"/>
                <w:sz w:val="20"/>
                <w:szCs w:val="20"/>
              </w:rPr>
              <w:t>SC V.8</w:t>
            </w:r>
          </w:p>
        </w:tc>
        <w:tc>
          <w:tcPr>
            <w:tcW w:w="978" w:type="pct"/>
          </w:tcPr>
          <w:p w14:paraId="49E25B66" w14:textId="77777777" w:rsidR="00B35744" w:rsidRPr="00645685" w:rsidRDefault="00645685" w:rsidP="00EF3C74">
            <w:pPr>
              <w:spacing w:before="60" w:after="60"/>
              <w:jc w:val="center"/>
              <w:rPr>
                <w:rFonts w:ascii="Arial" w:eastAsia="Times New Roman" w:hAnsi="Arial" w:cs="Arial"/>
                <w:b/>
                <w:color w:val="ED0000"/>
                <w:sz w:val="20"/>
                <w:szCs w:val="20"/>
              </w:rPr>
            </w:pPr>
            <w:r w:rsidRPr="00645685">
              <w:rPr>
                <w:rFonts w:ascii="Arial" w:eastAsia="Times New Roman" w:hAnsi="Arial" w:cs="Arial"/>
                <w:b/>
                <w:color w:val="ED0000"/>
                <w:sz w:val="20"/>
                <w:szCs w:val="20"/>
              </w:rPr>
              <w:t>40 CFR 63.2346(b)</w:t>
            </w:r>
          </w:p>
        </w:tc>
      </w:tr>
    </w:tbl>
    <w:p w14:paraId="295E4D35" w14:textId="77777777" w:rsidR="00B35744" w:rsidRPr="00B35744" w:rsidRDefault="00645685" w:rsidP="00EF3C74">
      <w:pPr>
        <w:spacing w:before="20"/>
        <w:jc w:val="both"/>
        <w:rPr>
          <w:rFonts w:ascii="Arial" w:eastAsia="Times New Roman" w:hAnsi="Arial" w:cs="Arial"/>
          <w:sz w:val="20"/>
          <w:szCs w:val="20"/>
        </w:rPr>
      </w:pPr>
      <w:r w:rsidRPr="00645685">
        <w:rPr>
          <w:rFonts w:ascii="Arial" w:eastAsia="Times New Roman" w:hAnsi="Arial" w:cs="Arial"/>
          <w:color w:val="ED0000"/>
          <w:sz w:val="20"/>
          <w:szCs w:val="20"/>
        </w:rPr>
        <w:t>* Corrected to 3% oxygen for combustion devices using supplemental combustion air</w:t>
      </w:r>
    </w:p>
    <w:p w14:paraId="1009136B" w14:textId="77777777" w:rsidR="00B35744" w:rsidRPr="00B35744" w:rsidRDefault="00645685" w:rsidP="00EF3C74">
      <w:pPr>
        <w:spacing w:before="120"/>
        <w:ind w:left="360" w:hanging="360"/>
        <w:rPr>
          <w:rFonts w:ascii="Arial" w:eastAsia="Times New Roman" w:hAnsi="Arial" w:cs="Arial"/>
          <w:b/>
          <w:sz w:val="20"/>
          <w:szCs w:val="20"/>
        </w:rPr>
      </w:pPr>
      <w:r w:rsidRPr="00B35744">
        <w:rPr>
          <w:rFonts w:ascii="Arial" w:eastAsia="Times New Roman" w:hAnsi="Arial" w:cs="Arial"/>
          <w:sz w:val="20"/>
          <w:szCs w:val="20"/>
        </w:rPr>
        <w:t>3.</w:t>
      </w:r>
      <w:r w:rsidRPr="00B35744">
        <w:rPr>
          <w:rFonts w:ascii="Arial" w:eastAsia="Times New Roman" w:hAnsi="Arial" w:cs="Arial"/>
          <w:sz w:val="20"/>
          <w:szCs w:val="20"/>
        </w:rPr>
        <w:tab/>
        <w:t xml:space="preserve">The permittee shall comply with the applicable requirements for storage tanks and transfer racks specified in 40 CFR Part 63, Subpart SS for meeting emission limits, substituting the term storage tank at each occurrence of the term storage vessel in Subpart SS.  </w:t>
      </w:r>
      <w:r w:rsidRPr="00B35744">
        <w:rPr>
          <w:rFonts w:ascii="Arial" w:eastAsia="Times New Roman" w:hAnsi="Arial" w:cs="Arial"/>
          <w:b/>
          <w:sz w:val="20"/>
          <w:szCs w:val="20"/>
        </w:rPr>
        <w:t>(40 CFR 63.2346(a)(1))</w:t>
      </w:r>
    </w:p>
    <w:p w14:paraId="2FC75CF0" w14:textId="77777777" w:rsidR="00B35744" w:rsidRPr="00B35744" w:rsidRDefault="00645685" w:rsidP="00EF3C74">
      <w:pPr>
        <w:tabs>
          <w:tab w:val="left" w:pos="360"/>
        </w:tabs>
        <w:spacing w:before="120"/>
        <w:ind w:left="360" w:hanging="360"/>
        <w:rPr>
          <w:rFonts w:ascii="Arial" w:eastAsia="Times New Roman" w:hAnsi="Arial" w:cs="Arial"/>
          <w:b/>
          <w:sz w:val="20"/>
          <w:szCs w:val="20"/>
        </w:rPr>
      </w:pPr>
      <w:r w:rsidRPr="00B35744">
        <w:rPr>
          <w:rFonts w:ascii="Arial" w:eastAsia="Times New Roman" w:hAnsi="Arial" w:cs="Arial"/>
          <w:sz w:val="20"/>
          <w:szCs w:val="20"/>
        </w:rPr>
        <w:t>4.</w:t>
      </w:r>
      <w:r w:rsidRPr="00B35744">
        <w:rPr>
          <w:rFonts w:ascii="Arial" w:eastAsia="Times New Roman" w:hAnsi="Arial" w:cs="Arial"/>
          <w:sz w:val="20"/>
          <w:szCs w:val="20"/>
        </w:rPr>
        <w:tab/>
      </w:r>
      <w:r w:rsidRPr="00B35744">
        <w:rPr>
          <w:rFonts w:ascii="Arial" w:eastAsia="Times New Roman" w:hAnsi="Arial" w:cs="Arial"/>
          <w:sz w:val="20"/>
          <w:szCs w:val="20"/>
        </w:rPr>
        <w:t xml:space="preserve">The permittee must be in compliance with the emission limitations at all times when the equipment identified in 40 CFR 63.2338(b)(1) through (4) is in OLD operation.  The emission limitations apply during periods of Startup, Shutdown and Malfunction (SSM) except as provided in 40 CFR 63.2378(b)(2) and (3).  </w:t>
      </w:r>
      <w:r w:rsidRPr="00B35744">
        <w:rPr>
          <w:rFonts w:ascii="Arial" w:eastAsia="Times New Roman" w:hAnsi="Arial" w:cs="Arial"/>
          <w:b/>
          <w:sz w:val="20"/>
          <w:szCs w:val="20"/>
        </w:rPr>
        <w:t>(40 CFR 63.2350(a), 40 CFR 63.2378(b)(1))</w:t>
      </w:r>
    </w:p>
    <w:p w14:paraId="0D0FF796" w14:textId="77777777" w:rsidR="00B35744" w:rsidRPr="00B35744" w:rsidRDefault="00645685" w:rsidP="0042382C">
      <w:pPr>
        <w:pStyle w:val="Heading5"/>
      </w:pPr>
      <w:r w:rsidRPr="00B35744">
        <w:t xml:space="preserve">II.  MATERIAL LIMITS  </w:t>
      </w:r>
    </w:p>
    <w:p w14:paraId="047CB8E8" w14:textId="77777777" w:rsidR="00B35744" w:rsidRPr="00B35744" w:rsidRDefault="00645685" w:rsidP="00EF3C74">
      <w:pPr>
        <w:spacing w:before="120"/>
        <w:rPr>
          <w:rFonts w:ascii="Arial" w:eastAsia="Times New Roman" w:hAnsi="Arial" w:cs="Arial"/>
          <w:sz w:val="20"/>
          <w:szCs w:val="20"/>
        </w:rPr>
      </w:pPr>
      <w:r w:rsidRPr="00B35744">
        <w:rPr>
          <w:rFonts w:ascii="Arial" w:eastAsia="Times New Roman" w:hAnsi="Arial" w:cs="Arial"/>
          <w:sz w:val="20"/>
          <w:szCs w:val="20"/>
        </w:rPr>
        <w:t>NA</w:t>
      </w:r>
    </w:p>
    <w:p w14:paraId="68A2D979" w14:textId="77777777" w:rsidR="00B35744" w:rsidRPr="00B35744" w:rsidRDefault="00645685" w:rsidP="0042382C">
      <w:pPr>
        <w:pStyle w:val="Heading5"/>
      </w:pPr>
      <w:r w:rsidRPr="00B35744">
        <w:t xml:space="preserve">III.  PROCESS/OPERATIONAL RESTRICTION(S) </w:t>
      </w:r>
    </w:p>
    <w:p w14:paraId="5D0CB6BD" w14:textId="77777777" w:rsidR="00B35744" w:rsidRPr="001A7959" w:rsidRDefault="00645685" w:rsidP="00B94196">
      <w:pPr>
        <w:spacing w:before="160"/>
        <w:ind w:left="360" w:hanging="360"/>
        <w:rPr>
          <w:rFonts w:ascii="Arial" w:eastAsia="Times New Roman" w:hAnsi="Arial" w:cs="Arial"/>
          <w:bCs/>
          <w:sz w:val="20"/>
          <w:szCs w:val="20"/>
        </w:rPr>
      </w:pPr>
      <w:r w:rsidRPr="00B35744">
        <w:rPr>
          <w:rFonts w:ascii="Arial" w:eastAsia="Times New Roman" w:hAnsi="Arial" w:cs="Arial"/>
          <w:sz w:val="20"/>
          <w:szCs w:val="20"/>
        </w:rPr>
        <w:t>1.</w:t>
      </w:r>
      <w:r w:rsidRPr="00B35744">
        <w:rPr>
          <w:rFonts w:ascii="Arial" w:eastAsia="Times New Roman" w:hAnsi="Arial" w:cs="Arial"/>
          <w:sz w:val="20"/>
          <w:szCs w:val="20"/>
        </w:rPr>
        <w:tab/>
      </w:r>
      <w:r w:rsidRPr="00645685">
        <w:rPr>
          <w:rFonts w:ascii="Arial" w:eastAsia="Times New Roman" w:hAnsi="Arial" w:cs="Arial"/>
          <w:color w:val="ED0000"/>
          <w:sz w:val="20"/>
          <w:szCs w:val="20"/>
        </w:rPr>
        <w:t>For each storage tank identified in Table 2 of 40 CFR Part 63, Subpart EEEE, items 1 through 5,</w:t>
      </w:r>
      <w:r w:rsidRPr="00B35744">
        <w:rPr>
          <w:rFonts w:ascii="Arial" w:eastAsia="Times New Roman" w:hAnsi="Arial" w:cs="Arial"/>
          <w:sz w:val="20"/>
          <w:szCs w:val="20"/>
        </w:rPr>
        <w:t xml:space="preserve"> the permittee shall reduce the emissions of organic HAP using one of the following work practice standards:  </w:t>
      </w:r>
    </w:p>
    <w:p w14:paraId="4BCB5570" w14:textId="77777777" w:rsidR="00B35744" w:rsidRPr="00B35744" w:rsidRDefault="00645685" w:rsidP="00B94196">
      <w:pPr>
        <w:spacing w:before="160"/>
        <w:ind w:left="810" w:hanging="450"/>
        <w:rPr>
          <w:rFonts w:ascii="Arial" w:eastAsia="Times New Roman" w:hAnsi="Arial" w:cs="Arial"/>
          <w:sz w:val="20"/>
          <w:szCs w:val="20"/>
        </w:rPr>
      </w:pPr>
      <w:r w:rsidRPr="00B35744">
        <w:rPr>
          <w:rFonts w:ascii="Arial" w:eastAsia="Times New Roman" w:hAnsi="Arial" w:cs="Arial"/>
          <w:sz w:val="20"/>
          <w:szCs w:val="20"/>
        </w:rPr>
        <w:t>a.</w:t>
      </w:r>
      <w:r w:rsidRPr="00B35744">
        <w:rPr>
          <w:rFonts w:ascii="Arial" w:eastAsia="Times New Roman" w:hAnsi="Arial" w:cs="Arial"/>
          <w:sz w:val="20"/>
          <w:szCs w:val="20"/>
        </w:rPr>
        <w:tab/>
        <w:t xml:space="preserve">Route emissions to a fuel gas system or back into a process as specified in 40 CFR Part 63, Subpart SS; </w:t>
      </w:r>
      <w:r w:rsidRPr="00B35744">
        <w:rPr>
          <w:rFonts w:ascii="Arial" w:eastAsia="Times New Roman" w:hAnsi="Arial" w:cs="Arial"/>
          <w:b/>
          <w:sz w:val="20"/>
          <w:szCs w:val="20"/>
        </w:rPr>
        <w:t>(40 CFR 63.2346(a)(2))</w:t>
      </w:r>
    </w:p>
    <w:p w14:paraId="52998F4A" w14:textId="77777777" w:rsidR="00B35744" w:rsidRPr="00B35744" w:rsidRDefault="00645685" w:rsidP="00B94196">
      <w:pPr>
        <w:spacing w:before="160"/>
        <w:ind w:left="810" w:hanging="450"/>
        <w:rPr>
          <w:rFonts w:ascii="Arial" w:eastAsia="Times New Roman" w:hAnsi="Arial" w:cs="Arial"/>
          <w:sz w:val="20"/>
          <w:szCs w:val="20"/>
        </w:rPr>
      </w:pPr>
      <w:r w:rsidRPr="00B35744">
        <w:rPr>
          <w:rFonts w:ascii="Arial" w:eastAsia="Times New Roman" w:hAnsi="Arial" w:cs="Arial"/>
          <w:sz w:val="20"/>
          <w:szCs w:val="20"/>
        </w:rPr>
        <w:t>b.</w:t>
      </w:r>
      <w:r w:rsidRPr="00B35744">
        <w:rPr>
          <w:rFonts w:ascii="Arial" w:eastAsia="Times New Roman" w:hAnsi="Arial" w:cs="Arial"/>
          <w:sz w:val="20"/>
          <w:szCs w:val="20"/>
        </w:rPr>
        <w:tab/>
        <w:t xml:space="preserve">Comply with 40 CFR Part 63, Subpart WW (control level 2); or </w:t>
      </w:r>
      <w:r w:rsidRPr="00B35744">
        <w:rPr>
          <w:rFonts w:ascii="Arial" w:eastAsia="Times New Roman" w:hAnsi="Arial" w:cs="Arial"/>
          <w:b/>
          <w:sz w:val="20"/>
          <w:szCs w:val="20"/>
        </w:rPr>
        <w:t>(40 CFR 63.2346(a)(3))</w:t>
      </w:r>
    </w:p>
    <w:p w14:paraId="681AEF69" w14:textId="77777777" w:rsidR="00B35744" w:rsidRPr="00B35744" w:rsidRDefault="00645685" w:rsidP="00B94196">
      <w:pPr>
        <w:spacing w:before="160"/>
        <w:ind w:left="806" w:hanging="446"/>
        <w:rPr>
          <w:rFonts w:ascii="Arial" w:eastAsia="Times New Roman" w:hAnsi="Arial" w:cs="Arial"/>
          <w:b/>
          <w:sz w:val="20"/>
          <w:szCs w:val="20"/>
        </w:rPr>
      </w:pPr>
      <w:r w:rsidRPr="00B35744">
        <w:rPr>
          <w:rFonts w:ascii="Arial" w:eastAsia="Times New Roman" w:hAnsi="Arial" w:cs="Arial"/>
          <w:sz w:val="20"/>
          <w:szCs w:val="20"/>
        </w:rPr>
        <w:t>c.</w:t>
      </w:r>
      <w:r w:rsidRPr="00B35744">
        <w:rPr>
          <w:rFonts w:ascii="Arial" w:eastAsia="Times New Roman" w:hAnsi="Arial" w:cs="Arial"/>
          <w:sz w:val="20"/>
          <w:szCs w:val="20"/>
        </w:rPr>
        <w:tab/>
        <w:t>Use a vapor balancing system that complies with 40 CFR 63.2346(a)(4)(</w:t>
      </w:r>
      <w:proofErr w:type="spellStart"/>
      <w:r w:rsidRPr="00B35744">
        <w:rPr>
          <w:rFonts w:ascii="Arial" w:eastAsia="Times New Roman" w:hAnsi="Arial" w:cs="Arial"/>
          <w:sz w:val="20"/>
          <w:szCs w:val="20"/>
        </w:rPr>
        <w:t>i</w:t>
      </w:r>
      <w:proofErr w:type="spellEnd"/>
      <w:r w:rsidRPr="00B35744">
        <w:rPr>
          <w:rFonts w:ascii="Arial" w:eastAsia="Times New Roman" w:hAnsi="Arial" w:cs="Arial"/>
          <w:sz w:val="20"/>
          <w:szCs w:val="20"/>
        </w:rPr>
        <w:t xml:space="preserve">) through (vii) and with the recordkeeping requirements in 40 CFR 63.2390(e).  </w:t>
      </w:r>
      <w:r w:rsidRPr="00B35744">
        <w:rPr>
          <w:rFonts w:ascii="Arial" w:eastAsia="Times New Roman" w:hAnsi="Arial" w:cs="Arial"/>
          <w:b/>
          <w:sz w:val="20"/>
          <w:szCs w:val="20"/>
        </w:rPr>
        <w:t>(40 CFR 63.2346(a)(4))</w:t>
      </w:r>
    </w:p>
    <w:p w14:paraId="24007513" w14:textId="77777777" w:rsidR="00B35744" w:rsidRPr="001A7959" w:rsidRDefault="00645685" w:rsidP="00B94196">
      <w:pPr>
        <w:spacing w:before="160"/>
        <w:ind w:left="360" w:hanging="360"/>
        <w:rPr>
          <w:rFonts w:ascii="Arial" w:eastAsia="Times New Roman" w:hAnsi="Arial" w:cs="Arial"/>
          <w:bCs/>
          <w:sz w:val="20"/>
          <w:szCs w:val="20"/>
        </w:rPr>
      </w:pPr>
      <w:r w:rsidRPr="00B35744">
        <w:rPr>
          <w:rFonts w:ascii="Arial" w:eastAsia="Times New Roman" w:hAnsi="Arial" w:cs="Arial"/>
          <w:sz w:val="20"/>
          <w:szCs w:val="20"/>
        </w:rPr>
        <w:lastRenderedPageBreak/>
        <w:t>2.</w:t>
      </w:r>
      <w:r w:rsidRPr="00B35744">
        <w:rPr>
          <w:rFonts w:ascii="Arial" w:eastAsia="Times New Roman" w:hAnsi="Arial" w:cs="Arial"/>
          <w:sz w:val="20"/>
          <w:szCs w:val="20"/>
        </w:rPr>
        <w:tab/>
      </w:r>
      <w:r w:rsidRPr="00645685">
        <w:rPr>
          <w:rFonts w:ascii="Arial" w:eastAsia="Times New Roman" w:hAnsi="Arial" w:cs="Arial"/>
          <w:color w:val="ED0000"/>
          <w:sz w:val="20"/>
          <w:szCs w:val="20"/>
        </w:rPr>
        <w:t>For each storage tank identified in Table 2 of 40 CFR Part 63, Subpart EEEE, item 6,</w:t>
      </w:r>
      <w:r w:rsidRPr="00B35744">
        <w:rPr>
          <w:rFonts w:ascii="Arial" w:eastAsia="Times New Roman" w:hAnsi="Arial" w:cs="Arial"/>
          <w:sz w:val="20"/>
          <w:szCs w:val="20"/>
        </w:rPr>
        <w:t xml:space="preserve"> the permittee shall reduce the emissions of organic HAP using one of the following work practice standards:  </w:t>
      </w:r>
    </w:p>
    <w:p w14:paraId="409815EC" w14:textId="77777777" w:rsidR="00B35744" w:rsidRPr="00B35744" w:rsidRDefault="00645685" w:rsidP="00B94196">
      <w:pPr>
        <w:spacing w:before="160"/>
        <w:ind w:left="806" w:hanging="446"/>
        <w:rPr>
          <w:rFonts w:ascii="Arial" w:eastAsia="Times New Roman" w:hAnsi="Arial" w:cs="Arial"/>
          <w:sz w:val="20"/>
          <w:szCs w:val="20"/>
        </w:rPr>
      </w:pPr>
      <w:r w:rsidRPr="00B35744">
        <w:rPr>
          <w:rFonts w:ascii="Arial" w:eastAsia="Times New Roman" w:hAnsi="Arial" w:cs="Arial"/>
          <w:sz w:val="20"/>
          <w:szCs w:val="20"/>
        </w:rPr>
        <w:t>a.</w:t>
      </w:r>
      <w:r w:rsidRPr="00B35744">
        <w:rPr>
          <w:rFonts w:ascii="Arial" w:eastAsia="Times New Roman" w:hAnsi="Arial" w:cs="Arial"/>
          <w:sz w:val="20"/>
          <w:szCs w:val="20"/>
        </w:rPr>
        <w:tab/>
        <w:t xml:space="preserve">Route emissions to a fuel gas system or back into a process as specified in 40 CFR Part 63, Subpart SS; or  </w:t>
      </w:r>
      <w:r w:rsidRPr="00B35744">
        <w:rPr>
          <w:rFonts w:ascii="Arial" w:eastAsia="Times New Roman" w:hAnsi="Arial" w:cs="Arial"/>
          <w:b/>
          <w:sz w:val="20"/>
          <w:szCs w:val="20"/>
        </w:rPr>
        <w:t>(40 CFR 63.2346(a)(2))</w:t>
      </w:r>
    </w:p>
    <w:p w14:paraId="258DC52B" w14:textId="77777777" w:rsidR="00B35744" w:rsidRPr="00B35744" w:rsidRDefault="00645685" w:rsidP="00B94196">
      <w:pPr>
        <w:spacing w:before="160"/>
        <w:ind w:left="806" w:hanging="446"/>
        <w:rPr>
          <w:rFonts w:ascii="Arial" w:eastAsia="Times New Roman" w:hAnsi="Arial" w:cs="Arial"/>
          <w:sz w:val="20"/>
          <w:szCs w:val="20"/>
        </w:rPr>
      </w:pPr>
      <w:r w:rsidRPr="00B35744">
        <w:rPr>
          <w:rFonts w:ascii="Arial" w:eastAsia="Times New Roman" w:hAnsi="Arial" w:cs="Arial"/>
          <w:sz w:val="20"/>
          <w:szCs w:val="20"/>
        </w:rPr>
        <w:t>b.</w:t>
      </w:r>
      <w:r w:rsidRPr="00B35744">
        <w:rPr>
          <w:rFonts w:ascii="Arial" w:eastAsia="Times New Roman" w:hAnsi="Arial" w:cs="Arial"/>
          <w:sz w:val="20"/>
          <w:szCs w:val="20"/>
        </w:rPr>
        <w:tab/>
        <w:t>Use a vapor balancing system that complies with 40 CFR 63.2346(a)(4)(</w:t>
      </w:r>
      <w:proofErr w:type="spellStart"/>
      <w:r w:rsidRPr="00B35744">
        <w:rPr>
          <w:rFonts w:ascii="Arial" w:eastAsia="Times New Roman" w:hAnsi="Arial" w:cs="Arial"/>
          <w:sz w:val="20"/>
          <w:szCs w:val="20"/>
        </w:rPr>
        <w:t>i</w:t>
      </w:r>
      <w:proofErr w:type="spellEnd"/>
      <w:r w:rsidRPr="00B35744">
        <w:rPr>
          <w:rFonts w:ascii="Arial" w:eastAsia="Times New Roman" w:hAnsi="Arial" w:cs="Arial"/>
          <w:sz w:val="20"/>
          <w:szCs w:val="20"/>
        </w:rPr>
        <w:t xml:space="preserve">) through (vii) and with the recordkeeping requirements in 40 CFR 63.2390(e).  </w:t>
      </w:r>
      <w:r w:rsidRPr="00B35744">
        <w:rPr>
          <w:rFonts w:ascii="Arial" w:eastAsia="Times New Roman" w:hAnsi="Arial" w:cs="Arial"/>
          <w:b/>
          <w:sz w:val="20"/>
          <w:szCs w:val="20"/>
        </w:rPr>
        <w:t>(40 CFR 63.2346(a)(4))</w:t>
      </w:r>
    </w:p>
    <w:p w14:paraId="6E87FD9C" w14:textId="77777777" w:rsidR="00B35744" w:rsidRPr="001A7959" w:rsidRDefault="00645685" w:rsidP="00B94196">
      <w:pPr>
        <w:spacing w:before="160"/>
        <w:ind w:left="360" w:hanging="360"/>
        <w:rPr>
          <w:rFonts w:ascii="Arial" w:eastAsia="Times New Roman" w:hAnsi="Arial" w:cs="Arial"/>
          <w:bCs/>
          <w:sz w:val="20"/>
          <w:szCs w:val="20"/>
        </w:rPr>
      </w:pPr>
      <w:r w:rsidRPr="00B35744">
        <w:rPr>
          <w:rFonts w:ascii="Arial" w:eastAsia="Times New Roman" w:hAnsi="Arial" w:cs="Arial"/>
          <w:sz w:val="20"/>
          <w:szCs w:val="20"/>
        </w:rPr>
        <w:t>3.</w:t>
      </w:r>
      <w:r w:rsidRPr="00B35744">
        <w:rPr>
          <w:rFonts w:ascii="Arial" w:eastAsia="Times New Roman" w:hAnsi="Arial" w:cs="Arial"/>
          <w:sz w:val="20"/>
          <w:szCs w:val="20"/>
        </w:rPr>
        <w:tab/>
      </w:r>
      <w:r w:rsidRPr="00645685">
        <w:rPr>
          <w:rFonts w:ascii="Arial" w:eastAsia="Times New Roman" w:hAnsi="Arial" w:cs="Arial"/>
          <w:color w:val="ED0000"/>
          <w:sz w:val="20"/>
          <w:szCs w:val="20"/>
        </w:rPr>
        <w:t xml:space="preserve">For each </w:t>
      </w:r>
      <w:r w:rsidRPr="00645685">
        <w:rPr>
          <w:rFonts w:ascii="Arial" w:eastAsia="Times New Roman" w:hAnsi="Arial" w:cs="Arial"/>
          <w:b/>
          <w:color w:val="ED0000"/>
          <w:sz w:val="20"/>
          <w:szCs w:val="20"/>
        </w:rPr>
        <w:t>new</w:t>
      </w:r>
      <w:r w:rsidRPr="00645685">
        <w:rPr>
          <w:rFonts w:ascii="Arial" w:eastAsia="Times New Roman" w:hAnsi="Arial" w:cs="Arial"/>
          <w:color w:val="ED0000"/>
          <w:sz w:val="20"/>
          <w:szCs w:val="20"/>
        </w:rPr>
        <w:t xml:space="preserve"> transfer rack that meets the criterion for control in Table 2 of 40 CFR Part 63, Subpart EEEE, items 7 through 10, </w:t>
      </w:r>
      <w:r w:rsidRPr="00B35744">
        <w:rPr>
          <w:rFonts w:ascii="Arial" w:eastAsia="Times New Roman" w:hAnsi="Arial" w:cs="Arial"/>
          <w:sz w:val="20"/>
          <w:szCs w:val="20"/>
        </w:rPr>
        <w:t xml:space="preserve">the permittee shall reduce the emissions of organic HAP during loading of organic liquids into transport vehicles or containers using one of the following work practice standards:  </w:t>
      </w:r>
    </w:p>
    <w:p w14:paraId="721929F4" w14:textId="77777777" w:rsidR="00B35744" w:rsidRPr="00B35744" w:rsidRDefault="00645685" w:rsidP="00B94196">
      <w:pPr>
        <w:spacing w:before="160"/>
        <w:ind w:left="810" w:hanging="450"/>
        <w:rPr>
          <w:rFonts w:ascii="Arial" w:eastAsia="Times New Roman" w:hAnsi="Arial" w:cs="Arial"/>
          <w:sz w:val="20"/>
          <w:szCs w:val="20"/>
        </w:rPr>
      </w:pPr>
      <w:r w:rsidRPr="00B35744">
        <w:rPr>
          <w:rFonts w:ascii="Arial" w:eastAsia="Times New Roman" w:hAnsi="Arial" w:cs="Arial"/>
          <w:sz w:val="20"/>
          <w:szCs w:val="20"/>
        </w:rPr>
        <w:t>a.</w:t>
      </w:r>
      <w:r w:rsidRPr="00B35744">
        <w:rPr>
          <w:rFonts w:ascii="Arial" w:eastAsia="Times New Roman" w:hAnsi="Arial" w:cs="Arial"/>
          <w:sz w:val="20"/>
          <w:szCs w:val="20"/>
        </w:rPr>
        <w:tab/>
        <w:t xml:space="preserve">Route emissions to a fuel gas system or back into a process as specified in 40 CFR Part 63, Subpart SS; </w:t>
      </w:r>
      <w:r w:rsidRPr="00B35744">
        <w:rPr>
          <w:rFonts w:ascii="Arial" w:eastAsia="Times New Roman" w:hAnsi="Arial" w:cs="Arial"/>
          <w:b/>
          <w:sz w:val="20"/>
          <w:szCs w:val="20"/>
        </w:rPr>
        <w:t>(40 CFR 63.2346(b)(2))</w:t>
      </w:r>
    </w:p>
    <w:p w14:paraId="4A6B5F37" w14:textId="77777777" w:rsidR="00B35744" w:rsidRPr="00B35744" w:rsidRDefault="00645685" w:rsidP="00B94196">
      <w:pPr>
        <w:spacing w:before="160"/>
        <w:ind w:left="810" w:hanging="450"/>
        <w:rPr>
          <w:rFonts w:ascii="Arial" w:eastAsia="Times New Roman" w:hAnsi="Arial" w:cs="Arial"/>
          <w:sz w:val="20"/>
          <w:szCs w:val="20"/>
        </w:rPr>
      </w:pPr>
      <w:r w:rsidRPr="00B35744">
        <w:rPr>
          <w:rFonts w:ascii="Arial" w:eastAsia="Times New Roman" w:hAnsi="Arial" w:cs="Arial"/>
          <w:sz w:val="20"/>
          <w:szCs w:val="20"/>
        </w:rPr>
        <w:t>b.</w:t>
      </w:r>
      <w:r w:rsidRPr="00B35744">
        <w:rPr>
          <w:rFonts w:ascii="Arial" w:eastAsia="Times New Roman" w:hAnsi="Arial" w:cs="Arial"/>
          <w:sz w:val="20"/>
          <w:szCs w:val="20"/>
        </w:rPr>
        <w:tab/>
      </w:r>
      <w:r w:rsidRPr="00B35744">
        <w:rPr>
          <w:rFonts w:ascii="Arial" w:eastAsia="Times New Roman" w:hAnsi="Arial" w:cs="Arial"/>
          <w:sz w:val="20"/>
          <w:szCs w:val="20"/>
        </w:rPr>
        <w:t xml:space="preserve">Use a vapor balancing system that routes organic HAP vapors displaced from the loading of organic liquids into transport vehicles to the storage tank from which the liquid being loaded originated or to another storage tank connected to a common header; and  </w:t>
      </w:r>
      <w:r w:rsidRPr="00B35744">
        <w:rPr>
          <w:rFonts w:ascii="Arial" w:eastAsia="Times New Roman" w:hAnsi="Arial" w:cs="Arial"/>
          <w:b/>
          <w:sz w:val="20"/>
          <w:szCs w:val="20"/>
        </w:rPr>
        <w:t>(40 CFR 63.2346(b)(3)(</w:t>
      </w:r>
      <w:proofErr w:type="spellStart"/>
      <w:r w:rsidRPr="00B35744">
        <w:rPr>
          <w:rFonts w:ascii="Arial" w:eastAsia="Times New Roman" w:hAnsi="Arial" w:cs="Arial"/>
          <w:b/>
          <w:sz w:val="20"/>
          <w:szCs w:val="20"/>
        </w:rPr>
        <w:t>i</w:t>
      </w:r>
      <w:proofErr w:type="spellEnd"/>
      <w:r w:rsidRPr="00B35744">
        <w:rPr>
          <w:rFonts w:ascii="Arial" w:eastAsia="Times New Roman" w:hAnsi="Arial" w:cs="Arial"/>
          <w:b/>
          <w:sz w:val="20"/>
          <w:szCs w:val="20"/>
        </w:rPr>
        <w:t>))</w:t>
      </w:r>
    </w:p>
    <w:p w14:paraId="14309846" w14:textId="77777777" w:rsidR="00B35744" w:rsidRPr="00B35744" w:rsidRDefault="00645685" w:rsidP="00B94196">
      <w:pPr>
        <w:spacing w:before="160"/>
        <w:ind w:left="806" w:hanging="446"/>
        <w:rPr>
          <w:rFonts w:ascii="Arial" w:eastAsia="Times New Roman" w:hAnsi="Arial" w:cs="Arial"/>
          <w:sz w:val="20"/>
          <w:szCs w:val="20"/>
        </w:rPr>
      </w:pPr>
      <w:r w:rsidRPr="00B35744">
        <w:rPr>
          <w:rFonts w:ascii="Arial" w:eastAsia="Times New Roman" w:hAnsi="Arial" w:cs="Arial"/>
          <w:sz w:val="20"/>
          <w:szCs w:val="20"/>
        </w:rPr>
        <w:t>c.</w:t>
      </w:r>
      <w:r w:rsidRPr="00B35744">
        <w:rPr>
          <w:rFonts w:ascii="Arial" w:eastAsia="Times New Roman" w:hAnsi="Arial" w:cs="Arial"/>
          <w:sz w:val="20"/>
          <w:szCs w:val="20"/>
        </w:rPr>
        <w:tab/>
        <w:t xml:space="preserve">Use a vapor balancing system that routes organic HAP vapors displaced from the loading of organic liquids into containers directly (e.g., no intervening tank or containment area such as a room) to the storage tank from which the liquid being loaded originated or to another storage tank connected to a common header.  </w:t>
      </w:r>
      <w:r w:rsidRPr="00B35744">
        <w:rPr>
          <w:rFonts w:ascii="Arial" w:eastAsia="Times New Roman" w:hAnsi="Arial" w:cs="Arial"/>
          <w:b/>
          <w:sz w:val="20"/>
          <w:szCs w:val="20"/>
        </w:rPr>
        <w:t>(40 CFR 63.2346(b)(3)(ii)</w:t>
      </w:r>
    </w:p>
    <w:p w14:paraId="099F157A" w14:textId="77777777" w:rsidR="00B35744" w:rsidRPr="00B35744" w:rsidRDefault="00645685" w:rsidP="00B94196">
      <w:pPr>
        <w:spacing w:before="160"/>
        <w:ind w:left="360" w:hanging="360"/>
        <w:rPr>
          <w:rFonts w:ascii="Arial" w:eastAsia="Times New Roman" w:hAnsi="Arial" w:cs="Arial"/>
          <w:b/>
          <w:sz w:val="20"/>
          <w:szCs w:val="20"/>
        </w:rPr>
      </w:pPr>
      <w:r w:rsidRPr="00B35744">
        <w:rPr>
          <w:rFonts w:ascii="Arial" w:eastAsia="Times New Roman" w:hAnsi="Arial" w:cs="Arial"/>
          <w:sz w:val="20"/>
          <w:szCs w:val="20"/>
        </w:rPr>
        <w:t>4.</w:t>
      </w:r>
      <w:r w:rsidRPr="00B35744">
        <w:rPr>
          <w:rFonts w:ascii="Arial" w:eastAsia="Times New Roman" w:hAnsi="Arial" w:cs="Arial"/>
          <w:sz w:val="20"/>
          <w:szCs w:val="20"/>
        </w:rPr>
        <w:tab/>
      </w:r>
      <w:r w:rsidRPr="00645685">
        <w:rPr>
          <w:rFonts w:ascii="Arial" w:eastAsia="Times New Roman" w:hAnsi="Arial" w:cs="Arial"/>
          <w:color w:val="ED0000"/>
          <w:sz w:val="20"/>
          <w:szCs w:val="20"/>
        </w:rPr>
        <w:t xml:space="preserve">For each </w:t>
      </w:r>
      <w:r w:rsidRPr="00645685">
        <w:rPr>
          <w:rFonts w:ascii="Arial" w:eastAsia="Times New Roman" w:hAnsi="Arial" w:cs="Arial"/>
          <w:b/>
          <w:color w:val="ED0000"/>
          <w:sz w:val="20"/>
          <w:szCs w:val="20"/>
        </w:rPr>
        <w:t>existing</w:t>
      </w:r>
      <w:r w:rsidRPr="00645685">
        <w:rPr>
          <w:rFonts w:ascii="Arial" w:eastAsia="Times New Roman" w:hAnsi="Arial" w:cs="Arial"/>
          <w:color w:val="ED0000"/>
          <w:sz w:val="20"/>
          <w:szCs w:val="20"/>
        </w:rPr>
        <w:t xml:space="preserve"> transfer rack that meets the criterion for control in Table 2 of 40 CFR Part 63, Subpart EEEE, items 7 through 10, </w:t>
      </w:r>
      <w:r w:rsidRPr="00B35744">
        <w:rPr>
          <w:rFonts w:ascii="Arial" w:eastAsia="Times New Roman" w:hAnsi="Arial" w:cs="Arial"/>
          <w:sz w:val="20"/>
          <w:szCs w:val="20"/>
        </w:rPr>
        <w:t xml:space="preserve">the permittee shall reduce the emissions of organic HAP during loading of organic liquids into transport vehicles using one of the following work practice standards:  </w:t>
      </w:r>
    </w:p>
    <w:p w14:paraId="3707AACF" w14:textId="77777777" w:rsidR="00B35744" w:rsidRPr="00B35744" w:rsidRDefault="00645685" w:rsidP="00B94196">
      <w:pPr>
        <w:spacing w:before="160"/>
        <w:ind w:left="810" w:hanging="450"/>
        <w:rPr>
          <w:rFonts w:ascii="Arial" w:eastAsia="Times New Roman" w:hAnsi="Arial" w:cs="Arial"/>
          <w:sz w:val="20"/>
          <w:szCs w:val="20"/>
        </w:rPr>
      </w:pPr>
      <w:r w:rsidRPr="00B35744">
        <w:rPr>
          <w:rFonts w:ascii="Arial" w:eastAsia="Times New Roman" w:hAnsi="Arial" w:cs="Arial"/>
          <w:sz w:val="20"/>
          <w:szCs w:val="20"/>
        </w:rPr>
        <w:t>a.</w:t>
      </w:r>
      <w:r w:rsidRPr="00B35744">
        <w:rPr>
          <w:rFonts w:ascii="Arial" w:eastAsia="Times New Roman" w:hAnsi="Arial" w:cs="Arial"/>
          <w:sz w:val="20"/>
          <w:szCs w:val="20"/>
        </w:rPr>
        <w:tab/>
        <w:t xml:space="preserve">Route emissions to a fuel gas system or back into a process as specified in 40 CFR Part 63, Subpart SS; or  </w:t>
      </w:r>
      <w:r w:rsidRPr="00B35744">
        <w:rPr>
          <w:rFonts w:ascii="Arial" w:eastAsia="Times New Roman" w:hAnsi="Arial" w:cs="Arial"/>
          <w:b/>
          <w:sz w:val="20"/>
          <w:szCs w:val="20"/>
        </w:rPr>
        <w:t>(40 CFR 63.2346(b)(2))</w:t>
      </w:r>
    </w:p>
    <w:p w14:paraId="3C309799" w14:textId="77777777" w:rsidR="00B35744" w:rsidRPr="00B35744" w:rsidRDefault="00645685" w:rsidP="00B94196">
      <w:pPr>
        <w:spacing w:before="160"/>
        <w:ind w:left="806" w:hanging="446"/>
        <w:rPr>
          <w:rFonts w:ascii="Arial" w:eastAsia="Times New Roman" w:hAnsi="Arial" w:cs="Arial"/>
          <w:sz w:val="20"/>
          <w:szCs w:val="20"/>
        </w:rPr>
      </w:pPr>
      <w:r w:rsidRPr="00B35744">
        <w:rPr>
          <w:rFonts w:ascii="Arial" w:eastAsia="Times New Roman" w:hAnsi="Arial" w:cs="Arial"/>
          <w:sz w:val="20"/>
          <w:szCs w:val="20"/>
        </w:rPr>
        <w:t>b.</w:t>
      </w:r>
      <w:r w:rsidRPr="00B35744">
        <w:rPr>
          <w:rFonts w:ascii="Arial" w:eastAsia="Times New Roman" w:hAnsi="Arial" w:cs="Arial"/>
          <w:sz w:val="20"/>
          <w:szCs w:val="20"/>
        </w:rPr>
        <w:tab/>
        <w:t xml:space="preserve">Use a vapor balancing system that routes organic HAP vapors displaced from the loading of organic liquids into transport vehicles to the storage tank from which the liquid being loaded originated or to another storage tank connected to a common header.  </w:t>
      </w:r>
      <w:r w:rsidRPr="00B35744">
        <w:rPr>
          <w:rFonts w:ascii="Arial" w:eastAsia="Times New Roman" w:hAnsi="Arial" w:cs="Arial"/>
          <w:b/>
          <w:sz w:val="20"/>
          <w:szCs w:val="20"/>
        </w:rPr>
        <w:t>(40 CFR 63.2346(b)(3)(</w:t>
      </w:r>
      <w:proofErr w:type="spellStart"/>
      <w:r w:rsidRPr="00B35744">
        <w:rPr>
          <w:rFonts w:ascii="Arial" w:eastAsia="Times New Roman" w:hAnsi="Arial" w:cs="Arial"/>
          <w:b/>
          <w:sz w:val="20"/>
          <w:szCs w:val="20"/>
        </w:rPr>
        <w:t>i</w:t>
      </w:r>
      <w:proofErr w:type="spellEnd"/>
      <w:r w:rsidRPr="00B35744">
        <w:rPr>
          <w:rFonts w:ascii="Arial" w:eastAsia="Times New Roman" w:hAnsi="Arial" w:cs="Arial"/>
          <w:b/>
          <w:sz w:val="20"/>
          <w:szCs w:val="20"/>
        </w:rPr>
        <w:t>))</w:t>
      </w:r>
    </w:p>
    <w:p w14:paraId="10B54181" w14:textId="77777777" w:rsidR="00B35744" w:rsidRPr="00B35744" w:rsidRDefault="00645685" w:rsidP="00B94196">
      <w:pPr>
        <w:spacing w:before="160"/>
        <w:ind w:left="360" w:hanging="360"/>
        <w:rPr>
          <w:rFonts w:ascii="Arial" w:eastAsia="Times New Roman" w:hAnsi="Arial" w:cs="Arial"/>
          <w:sz w:val="20"/>
          <w:szCs w:val="20"/>
        </w:rPr>
      </w:pPr>
      <w:r w:rsidRPr="00B35744">
        <w:rPr>
          <w:rFonts w:ascii="Arial" w:eastAsia="Times New Roman" w:hAnsi="Arial" w:cs="Arial"/>
          <w:sz w:val="20"/>
          <w:szCs w:val="20"/>
        </w:rPr>
        <w:t>5.</w:t>
      </w:r>
      <w:r w:rsidRPr="00B35744">
        <w:rPr>
          <w:rFonts w:ascii="Arial" w:eastAsia="Times New Roman" w:hAnsi="Arial" w:cs="Arial"/>
          <w:sz w:val="20"/>
          <w:szCs w:val="20"/>
        </w:rPr>
        <w:tab/>
        <w:t xml:space="preserve">For each pump, valve, and sampling connection that operates in organic liquids service for at least 300 hours per year at an affected source that has at least one storage tank or transfer rack that meets the applicability criteria for control in Table 2 of 40 CFR Part 63, Subpart EEEE, the permittee must comply with 40 CFR Part 63, Subpart TT (control level 1); 40 CFR Part 63, Subpart UU (control level 2); or 40 CFR Part 63, Subpart H.  </w:t>
      </w:r>
      <w:r w:rsidRPr="00B35744">
        <w:rPr>
          <w:rFonts w:ascii="Arial" w:eastAsia="Times New Roman" w:hAnsi="Arial" w:cs="Arial"/>
          <w:b/>
          <w:sz w:val="20"/>
          <w:szCs w:val="20"/>
        </w:rPr>
        <w:t>(40 CFR 63.2346(c))</w:t>
      </w:r>
    </w:p>
    <w:p w14:paraId="27E8CD5F" w14:textId="77777777" w:rsidR="00B35744" w:rsidRPr="00B35744" w:rsidRDefault="00645685" w:rsidP="00B94196">
      <w:pPr>
        <w:spacing w:before="160"/>
        <w:ind w:left="360" w:hanging="360"/>
        <w:rPr>
          <w:rFonts w:ascii="Arial" w:eastAsia="Times New Roman" w:hAnsi="Arial" w:cs="Arial"/>
          <w:b/>
          <w:sz w:val="20"/>
          <w:szCs w:val="20"/>
        </w:rPr>
      </w:pPr>
      <w:r w:rsidRPr="00B35744">
        <w:rPr>
          <w:rFonts w:ascii="Arial" w:eastAsia="Times New Roman" w:hAnsi="Arial" w:cs="Arial"/>
          <w:sz w:val="20"/>
          <w:szCs w:val="20"/>
        </w:rPr>
        <w:t>6.</w:t>
      </w:r>
      <w:r w:rsidRPr="00B35744">
        <w:rPr>
          <w:rFonts w:ascii="Arial" w:eastAsia="Times New Roman" w:hAnsi="Arial" w:cs="Arial"/>
          <w:sz w:val="20"/>
          <w:szCs w:val="20"/>
        </w:rPr>
        <w:tab/>
      </w:r>
      <w:r w:rsidRPr="00645685">
        <w:rPr>
          <w:rFonts w:ascii="Arial" w:eastAsia="Times New Roman" w:hAnsi="Arial" w:cs="Arial"/>
          <w:color w:val="ED0000"/>
          <w:sz w:val="20"/>
          <w:szCs w:val="20"/>
        </w:rPr>
        <w:t>For each transport vehicle equipped with vapor collection equipment</w:t>
      </w:r>
      <w:r w:rsidRPr="00B35744">
        <w:rPr>
          <w:rFonts w:ascii="Arial" w:eastAsia="Times New Roman" w:hAnsi="Arial" w:cs="Arial"/>
          <w:sz w:val="20"/>
          <w:szCs w:val="20"/>
        </w:rPr>
        <w:t xml:space="preserve"> </w:t>
      </w:r>
      <w:r w:rsidRPr="00645685">
        <w:rPr>
          <w:rFonts w:ascii="Arial" w:eastAsia="Times New Roman" w:hAnsi="Arial" w:cs="Arial"/>
          <w:color w:val="ED0000"/>
          <w:sz w:val="20"/>
          <w:szCs w:val="20"/>
        </w:rPr>
        <w:t>that is loaded at a transfer rack subject to control based on the criteria specified in Table 2 of 40 CFR Part 63, Subpart EEEE, items 7 through 10,</w:t>
      </w:r>
      <w:r w:rsidRPr="00B35744">
        <w:rPr>
          <w:rFonts w:ascii="Arial" w:eastAsia="Times New Roman" w:hAnsi="Arial" w:cs="Arial"/>
          <w:sz w:val="20"/>
          <w:szCs w:val="20"/>
        </w:rPr>
        <w:t xml:space="preserve"> the permittee must follow the steps in 40 CFR 60.502(e) to ensure that organic liquids are loaded only into vapor-tight transport vehicles and comply with the provisions in 40 CFR 60.502(f) through (</w:t>
      </w:r>
      <w:proofErr w:type="spellStart"/>
      <w:r w:rsidRPr="00B35744">
        <w:rPr>
          <w:rFonts w:ascii="Arial" w:eastAsia="Times New Roman" w:hAnsi="Arial" w:cs="Arial"/>
          <w:sz w:val="20"/>
          <w:szCs w:val="20"/>
        </w:rPr>
        <w:t>i</w:t>
      </w:r>
      <w:proofErr w:type="spellEnd"/>
      <w:r w:rsidRPr="00B35744">
        <w:rPr>
          <w:rFonts w:ascii="Arial" w:eastAsia="Times New Roman" w:hAnsi="Arial" w:cs="Arial"/>
          <w:sz w:val="20"/>
          <w:szCs w:val="20"/>
        </w:rPr>
        <w:t xml:space="preserve">), substituting the term “transport vehicle” at each occurrence of the term “tank truck” or “gasoline tank truck.”  </w:t>
      </w:r>
      <w:r w:rsidRPr="00B35744">
        <w:rPr>
          <w:rFonts w:ascii="Arial" w:eastAsia="Times New Roman" w:hAnsi="Arial" w:cs="Arial"/>
          <w:b/>
          <w:sz w:val="20"/>
          <w:szCs w:val="20"/>
        </w:rPr>
        <w:t>(40 CFR 63.2346(d)(1))</w:t>
      </w:r>
    </w:p>
    <w:p w14:paraId="1D664EC3" w14:textId="77777777" w:rsidR="00B35744" w:rsidRPr="00B35744" w:rsidRDefault="00645685" w:rsidP="00B94196">
      <w:pPr>
        <w:spacing w:before="160"/>
        <w:ind w:left="360" w:hanging="360"/>
        <w:rPr>
          <w:rFonts w:ascii="Arial" w:eastAsia="Times New Roman" w:hAnsi="Arial" w:cs="Arial"/>
          <w:b/>
          <w:sz w:val="20"/>
          <w:szCs w:val="20"/>
        </w:rPr>
      </w:pPr>
      <w:r w:rsidRPr="00B35744">
        <w:rPr>
          <w:rFonts w:ascii="Arial" w:eastAsia="Times New Roman" w:hAnsi="Arial" w:cs="Arial"/>
          <w:sz w:val="20"/>
          <w:szCs w:val="20"/>
        </w:rPr>
        <w:t>7.</w:t>
      </w:r>
      <w:r w:rsidRPr="00B35744">
        <w:rPr>
          <w:rFonts w:ascii="Arial" w:eastAsia="Times New Roman" w:hAnsi="Arial" w:cs="Arial"/>
          <w:sz w:val="20"/>
          <w:szCs w:val="20"/>
        </w:rPr>
        <w:tab/>
      </w:r>
      <w:r w:rsidRPr="00645685">
        <w:rPr>
          <w:rFonts w:ascii="Arial" w:eastAsia="Times New Roman" w:hAnsi="Arial" w:cs="Arial"/>
          <w:color w:val="ED0000"/>
          <w:sz w:val="20"/>
          <w:szCs w:val="20"/>
        </w:rPr>
        <w:t>For each transport vehicle without vapor collection equipment that is loaded at a transfer rack subject to control based on the criteria specified in Table 2 of 40 CFR Part 63, Subpart EEEE, items 7 through 10</w:t>
      </w:r>
      <w:r w:rsidRPr="00B35744">
        <w:rPr>
          <w:rFonts w:ascii="Arial" w:eastAsia="Times New Roman" w:hAnsi="Arial" w:cs="Arial"/>
          <w:sz w:val="20"/>
          <w:szCs w:val="20"/>
        </w:rPr>
        <w:t xml:space="preserve">, the permittee must ensure that organic liquids are loaded only into transport vehicles that have current certification in accordance with the U.S. Department of Transportation (DOT) pressure test requirements in 49 CFR Part 180 for cargo tanks or 49 CFR 173.31 for tank cars.  </w:t>
      </w:r>
      <w:r w:rsidRPr="00B35744">
        <w:rPr>
          <w:rFonts w:ascii="Arial" w:eastAsia="Times New Roman" w:hAnsi="Arial" w:cs="Arial"/>
          <w:b/>
          <w:sz w:val="20"/>
          <w:szCs w:val="20"/>
        </w:rPr>
        <w:t>(40 CFR 63.2346(d)(2))</w:t>
      </w:r>
    </w:p>
    <w:p w14:paraId="05416131" w14:textId="13F13221" w:rsidR="00B35744" w:rsidRPr="00B35744" w:rsidRDefault="00645685" w:rsidP="00B94196">
      <w:pPr>
        <w:spacing w:before="160"/>
        <w:ind w:left="360" w:hanging="360"/>
        <w:rPr>
          <w:rFonts w:ascii="Arial" w:eastAsia="Times New Roman" w:hAnsi="Arial" w:cs="Arial"/>
          <w:b/>
          <w:sz w:val="20"/>
          <w:szCs w:val="20"/>
        </w:rPr>
      </w:pPr>
      <w:r w:rsidRPr="00B35744">
        <w:rPr>
          <w:rFonts w:ascii="Arial" w:eastAsia="Times New Roman" w:hAnsi="Arial" w:cs="Arial"/>
          <w:sz w:val="20"/>
          <w:szCs w:val="20"/>
        </w:rPr>
        <w:t>8.</w:t>
      </w:r>
      <w:r w:rsidRPr="00B35744">
        <w:rPr>
          <w:rFonts w:ascii="Arial" w:eastAsia="Times New Roman" w:hAnsi="Arial" w:cs="Arial"/>
          <w:sz w:val="20"/>
          <w:szCs w:val="20"/>
        </w:rPr>
        <w:tab/>
        <w:t xml:space="preserve">Except for emission sources not required to be controlled as specified in 40 CFR 63.2343, the permittee must develop a written startup, shutdown, and malfunction (SSM) plan according to the provisions in 40 CFR 63.6(e)(3). Beginning no later than July 7, 2023, this no longer applies; however, for historical compliance purposes, a copy of the SSM plan must be retained and available according to the requirements in 40 CFR 63.2394(c) for five years after July 7, 2023.  </w:t>
      </w:r>
      <w:r w:rsidRPr="00B35744">
        <w:rPr>
          <w:rFonts w:ascii="Arial" w:eastAsia="Times New Roman" w:hAnsi="Arial" w:cs="Arial"/>
          <w:b/>
          <w:sz w:val="20"/>
          <w:szCs w:val="20"/>
        </w:rPr>
        <w:t xml:space="preserve">(40 CFR 63.2350(c), 40 CFR 63.2378(b)) </w:t>
      </w:r>
    </w:p>
    <w:p w14:paraId="2E1EE709" w14:textId="307FDC9E" w:rsidR="00B35744" w:rsidRPr="00B35744" w:rsidRDefault="00645685" w:rsidP="00B94196">
      <w:pPr>
        <w:tabs>
          <w:tab w:val="left" w:pos="360"/>
        </w:tabs>
        <w:spacing w:before="160"/>
        <w:ind w:left="360" w:hanging="360"/>
        <w:rPr>
          <w:rFonts w:ascii="Arial" w:eastAsia="Times New Roman" w:hAnsi="Arial" w:cs="Arial"/>
          <w:sz w:val="20"/>
          <w:szCs w:val="20"/>
        </w:rPr>
      </w:pPr>
      <w:r>
        <w:rPr>
          <w:rFonts w:ascii="Arial" w:eastAsia="Times New Roman" w:hAnsi="Arial" w:cs="Arial"/>
          <w:sz w:val="20"/>
          <w:szCs w:val="20"/>
        </w:rPr>
        <w:lastRenderedPageBreak/>
        <w:t>9</w:t>
      </w:r>
      <w:r w:rsidRPr="00B35744">
        <w:rPr>
          <w:rFonts w:ascii="Arial" w:eastAsia="Times New Roman" w:hAnsi="Arial" w:cs="Arial"/>
          <w:sz w:val="20"/>
          <w:szCs w:val="20"/>
        </w:rPr>
        <w:t>.</w:t>
      </w:r>
      <w:r w:rsidRPr="00B35744">
        <w:rPr>
          <w:rFonts w:ascii="Arial" w:eastAsia="Times New Roman" w:hAnsi="Arial" w:cs="Arial"/>
          <w:sz w:val="20"/>
          <w:szCs w:val="20"/>
        </w:rPr>
        <w:tab/>
        <w:t xml:space="preserve">The permittee must be in compliance with the </w:t>
      </w:r>
      <w:r w:rsidRPr="00B35744">
        <w:rPr>
          <w:rFonts w:ascii="Arial" w:eastAsia="Times New Roman" w:hAnsi="Arial" w:cs="Times New Roman"/>
          <w:sz w:val="20"/>
          <w:szCs w:val="20"/>
        </w:rPr>
        <w:t xml:space="preserve">emission limitations, </w:t>
      </w:r>
      <w:r w:rsidRPr="00B35744">
        <w:rPr>
          <w:rFonts w:ascii="Arial" w:eastAsia="Times New Roman" w:hAnsi="Arial" w:cs="Arial"/>
          <w:sz w:val="20"/>
          <w:szCs w:val="20"/>
        </w:rPr>
        <w:t xml:space="preserve">operating limits </w:t>
      </w:r>
      <w:r w:rsidRPr="00B35744">
        <w:rPr>
          <w:rFonts w:ascii="Arial" w:eastAsia="Times New Roman" w:hAnsi="Arial" w:cs="Times New Roman"/>
          <w:sz w:val="20"/>
          <w:szCs w:val="20"/>
        </w:rPr>
        <w:t xml:space="preserve">and work practice standards </w:t>
      </w:r>
      <w:r w:rsidRPr="00B35744">
        <w:rPr>
          <w:rFonts w:ascii="Arial" w:eastAsia="Times New Roman" w:hAnsi="Arial" w:cs="Arial"/>
          <w:sz w:val="20"/>
          <w:szCs w:val="20"/>
        </w:rPr>
        <w:t xml:space="preserve">at all times when the equipment identified in 40 CFR 63.2338(b)(1) through (4) is in OLD operation.  </w:t>
      </w:r>
      <w:r w:rsidRPr="00B35744">
        <w:rPr>
          <w:rFonts w:ascii="Arial" w:eastAsia="Times New Roman" w:hAnsi="Arial" w:cs="Arial"/>
          <w:b/>
          <w:sz w:val="20"/>
          <w:szCs w:val="20"/>
        </w:rPr>
        <w:t>(40 CFR 63.2350(a))</w:t>
      </w:r>
    </w:p>
    <w:p w14:paraId="6A3DEDFB" w14:textId="0A7C80C2" w:rsidR="00B35744" w:rsidRPr="00B35744" w:rsidRDefault="00645685" w:rsidP="00B94196">
      <w:pPr>
        <w:tabs>
          <w:tab w:val="left" w:pos="360"/>
        </w:tabs>
        <w:spacing w:before="160"/>
        <w:ind w:left="360" w:hanging="360"/>
        <w:rPr>
          <w:rFonts w:ascii="Arial" w:eastAsia="Times New Roman" w:hAnsi="Arial" w:cs="Arial"/>
          <w:sz w:val="20"/>
          <w:szCs w:val="20"/>
        </w:rPr>
      </w:pPr>
      <w:r w:rsidRPr="00B35744">
        <w:rPr>
          <w:rFonts w:ascii="Arial" w:eastAsia="Times New Roman" w:hAnsi="Arial" w:cs="Arial"/>
          <w:sz w:val="20"/>
          <w:szCs w:val="20"/>
        </w:rPr>
        <w:t>1</w:t>
      </w:r>
      <w:r w:rsidR="00EF3C74">
        <w:rPr>
          <w:rFonts w:ascii="Arial" w:eastAsia="Times New Roman" w:hAnsi="Arial" w:cs="Arial"/>
          <w:sz w:val="20"/>
          <w:szCs w:val="20"/>
        </w:rPr>
        <w:t>0</w:t>
      </w:r>
      <w:r w:rsidRPr="00B35744">
        <w:rPr>
          <w:rFonts w:ascii="Arial" w:eastAsia="Times New Roman" w:hAnsi="Arial" w:cs="Arial"/>
          <w:sz w:val="20"/>
          <w:szCs w:val="20"/>
        </w:rPr>
        <w:t>.</w:t>
      </w:r>
      <w:r w:rsidRPr="00B35744">
        <w:rPr>
          <w:rFonts w:ascii="Arial" w:eastAsia="Times New Roman" w:hAnsi="Arial" w:cs="Arial"/>
          <w:sz w:val="20"/>
          <w:szCs w:val="20"/>
        </w:rPr>
        <w:tab/>
      </w:r>
      <w:r w:rsidRPr="00B35744">
        <w:rPr>
          <w:rFonts w:ascii="Arial" w:eastAsia="Times New Roman" w:hAnsi="Arial" w:cs="Times New Roman"/>
          <w:sz w:val="20"/>
          <w:szCs w:val="20"/>
        </w:rPr>
        <w:t>Except as specified in 40 CFR 63.2350(d),</w:t>
      </w:r>
      <w:r w:rsidRPr="00B35744">
        <w:rPr>
          <w:rFonts w:ascii="Arial" w:eastAsia="Times New Roman" w:hAnsi="Arial" w:cs="Times New Roman"/>
          <w:szCs w:val="20"/>
        </w:rPr>
        <w:t xml:space="preserve"> </w:t>
      </w:r>
      <w:r w:rsidRPr="00B35744">
        <w:rPr>
          <w:rFonts w:ascii="Arial" w:eastAsia="Times New Roman" w:hAnsi="Arial" w:cs="Arial"/>
          <w:sz w:val="20"/>
          <w:szCs w:val="20"/>
        </w:rPr>
        <w:t>the permittee must operate and maintain the affected source, including air pollution control and monitoring equipment, according to the provisions in 40 CFR 63.6(e)(l)(</w:t>
      </w:r>
      <w:proofErr w:type="spellStart"/>
      <w:r w:rsidRPr="00B35744">
        <w:rPr>
          <w:rFonts w:ascii="Arial" w:eastAsia="Times New Roman" w:hAnsi="Arial" w:cs="Arial"/>
          <w:sz w:val="20"/>
          <w:szCs w:val="20"/>
        </w:rPr>
        <w:t>i</w:t>
      </w:r>
      <w:proofErr w:type="spellEnd"/>
      <w:r w:rsidRPr="00B35744">
        <w:rPr>
          <w:rFonts w:ascii="Arial" w:eastAsia="Times New Roman" w:hAnsi="Arial" w:cs="Arial"/>
          <w:sz w:val="20"/>
          <w:szCs w:val="20"/>
        </w:rPr>
        <w:t xml:space="preserve">).  </w:t>
      </w:r>
      <w:r w:rsidRPr="00B35744">
        <w:rPr>
          <w:rFonts w:ascii="Arial" w:eastAsia="Times New Roman" w:hAnsi="Arial" w:cs="Arial"/>
          <w:b/>
          <w:sz w:val="20"/>
          <w:szCs w:val="20"/>
        </w:rPr>
        <w:t>(40</w:t>
      </w:r>
      <w:r w:rsidR="00813D7B">
        <w:rPr>
          <w:rFonts w:ascii="Arial" w:eastAsia="Times New Roman" w:hAnsi="Arial" w:cs="Arial"/>
          <w:b/>
          <w:sz w:val="20"/>
          <w:szCs w:val="20"/>
        </w:rPr>
        <w:t> </w:t>
      </w:r>
      <w:r w:rsidRPr="00B35744">
        <w:rPr>
          <w:rFonts w:ascii="Arial" w:eastAsia="Times New Roman" w:hAnsi="Arial" w:cs="Arial"/>
          <w:b/>
          <w:sz w:val="20"/>
          <w:szCs w:val="20"/>
        </w:rPr>
        <w:t>CFR 63.2350(b))</w:t>
      </w:r>
    </w:p>
    <w:p w14:paraId="721D6B66" w14:textId="77777777" w:rsidR="00B35744" w:rsidRPr="00B35744" w:rsidRDefault="00645685" w:rsidP="0042382C">
      <w:pPr>
        <w:pStyle w:val="Heading5"/>
      </w:pPr>
      <w:r w:rsidRPr="00B35744">
        <w:t xml:space="preserve">IV.  DESIGN/EQUIPMENT PARAMETER(S) </w:t>
      </w:r>
    </w:p>
    <w:p w14:paraId="4996A867" w14:textId="77777777" w:rsidR="00B35744" w:rsidRPr="00B35744" w:rsidRDefault="00645685" w:rsidP="00EF3C74">
      <w:pPr>
        <w:autoSpaceDE w:val="0"/>
        <w:autoSpaceDN w:val="0"/>
        <w:adjustRightInd w:val="0"/>
        <w:spacing w:before="120"/>
        <w:ind w:left="360" w:hanging="360"/>
        <w:rPr>
          <w:rFonts w:ascii="Arial" w:eastAsia="Times New Roman" w:hAnsi="Arial" w:cs="Arial"/>
          <w:b/>
          <w:sz w:val="20"/>
          <w:szCs w:val="20"/>
        </w:rPr>
      </w:pPr>
      <w:r w:rsidRPr="00B35744">
        <w:rPr>
          <w:rFonts w:ascii="Arial" w:eastAsia="Times New Roman" w:hAnsi="Arial" w:cs="Arial"/>
          <w:sz w:val="20"/>
          <w:szCs w:val="20"/>
        </w:rPr>
        <w:t>1.</w:t>
      </w:r>
      <w:r w:rsidRPr="00B35744">
        <w:rPr>
          <w:rFonts w:ascii="Arial" w:eastAsia="Times New Roman" w:hAnsi="Arial" w:cs="Arial"/>
          <w:sz w:val="20"/>
          <w:szCs w:val="20"/>
        </w:rPr>
        <w:tab/>
      </w:r>
      <w:r w:rsidRPr="00645685">
        <w:rPr>
          <w:rFonts w:ascii="Arial" w:eastAsia="Times New Roman" w:hAnsi="Arial" w:cs="Arial"/>
          <w:color w:val="ED0000"/>
          <w:sz w:val="20"/>
          <w:szCs w:val="20"/>
        </w:rPr>
        <w:t>For each existing, new and reconstructed high throughput transfer rack routing emissions to a control device to comply with an emission limit in Table 2 of 40 CFR Part 63, Subpart EEEE,</w:t>
      </w:r>
      <w:r w:rsidRPr="00B35744">
        <w:rPr>
          <w:rFonts w:ascii="Arial" w:eastAsia="Times New Roman" w:hAnsi="Arial" w:cs="Arial"/>
          <w:sz w:val="20"/>
          <w:szCs w:val="20"/>
        </w:rPr>
        <w:t xml:space="preserve"> the permittee shall meet the operating limits specified in Table 3 of 40 CFR Part 63, Subpart EEEE as identified below.  The permittee must establish the operating limits during the initial performance test or design evaluation.  The operating limits shall be met at all times after they are established, when the equipment identified in 40 CFR 63.2338(b)(1) through (4) is in OLD operation.  </w:t>
      </w:r>
      <w:r w:rsidRPr="00B35744">
        <w:rPr>
          <w:rFonts w:ascii="Arial" w:eastAsia="Times New Roman" w:hAnsi="Arial" w:cs="Arial"/>
          <w:b/>
          <w:sz w:val="20"/>
          <w:szCs w:val="20"/>
        </w:rPr>
        <w:t>(40 CFR 63.2346(e), 40 CFR 63.2350(a), 40 CFR 63.2370(b) and Table 3)</w:t>
      </w:r>
    </w:p>
    <w:p w14:paraId="7E577BBC" w14:textId="77777777" w:rsidR="00B35744" w:rsidRPr="00B35744" w:rsidRDefault="00645685" w:rsidP="00EF3C74">
      <w:pPr>
        <w:autoSpaceDE w:val="0"/>
        <w:autoSpaceDN w:val="0"/>
        <w:adjustRightInd w:val="0"/>
        <w:spacing w:before="120"/>
        <w:rPr>
          <w:rFonts w:ascii="Arial" w:eastAsia="Times New Roman" w:hAnsi="Arial" w:cs="Arial"/>
          <w:sz w:val="20"/>
          <w:szCs w:val="20"/>
        </w:rPr>
      </w:pPr>
      <w:r w:rsidRPr="005710A0">
        <w:rPr>
          <w:rFonts w:ascii="Arial" w:eastAsia="Times New Roman" w:hAnsi="Arial" w:cs="Arial"/>
          <w:b/>
          <w:color w:val="0000FF"/>
          <w:sz w:val="20"/>
          <w:szCs w:val="20"/>
        </w:rPr>
        <w:t xml:space="preserve">Select the appropriate add-on control device and operating limit for the source. </w:t>
      </w:r>
      <w:r w:rsidRPr="00B35744">
        <w:rPr>
          <w:rFonts w:ascii="Arial" w:eastAsia="Times New Roman" w:hAnsi="Arial" w:cs="Arial"/>
          <w:b/>
          <w:color w:val="0000FF"/>
          <w:sz w:val="20"/>
          <w:szCs w:val="20"/>
        </w:rPr>
        <w:t xml:space="preserve"> </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47"/>
        <w:gridCol w:w="7567"/>
      </w:tblGrid>
      <w:tr w:rsidR="00303DCF" w14:paraId="0B1EDDF2" w14:textId="77777777" w:rsidTr="00EF3C74">
        <w:trPr>
          <w:tblHeader/>
        </w:trPr>
        <w:tc>
          <w:tcPr>
            <w:tcW w:w="1296" w:type="pct"/>
            <w:shd w:val="clear" w:color="auto" w:fill="F2F2F2" w:themeFill="background1" w:themeFillShade="F2"/>
          </w:tcPr>
          <w:p w14:paraId="7D32D4E7" w14:textId="77777777" w:rsidR="00B35744" w:rsidRPr="00B35744" w:rsidRDefault="00645685" w:rsidP="00EF3C74">
            <w:pPr>
              <w:autoSpaceDE w:val="0"/>
              <w:autoSpaceDN w:val="0"/>
              <w:adjustRightInd w:val="0"/>
              <w:spacing w:before="60" w:afterLines="60" w:after="144"/>
              <w:jc w:val="center"/>
              <w:rPr>
                <w:rFonts w:ascii="Arial" w:eastAsia="Times New Roman" w:hAnsi="Arial" w:cs="Arial"/>
                <w:b/>
                <w:sz w:val="20"/>
                <w:szCs w:val="20"/>
              </w:rPr>
            </w:pPr>
            <w:r w:rsidRPr="00B35744">
              <w:rPr>
                <w:rFonts w:ascii="Arial" w:eastAsia="Times New Roman" w:hAnsi="Arial" w:cs="Arial"/>
                <w:b/>
                <w:sz w:val="20"/>
                <w:szCs w:val="20"/>
              </w:rPr>
              <w:t>Control Device</w:t>
            </w:r>
          </w:p>
        </w:tc>
        <w:tc>
          <w:tcPr>
            <w:tcW w:w="3704" w:type="pct"/>
            <w:shd w:val="clear" w:color="auto" w:fill="F2F2F2" w:themeFill="background1" w:themeFillShade="F2"/>
          </w:tcPr>
          <w:p w14:paraId="221E9AA1" w14:textId="77777777" w:rsidR="00B35744" w:rsidRPr="00B35744" w:rsidRDefault="00645685" w:rsidP="00EF3C74">
            <w:pPr>
              <w:autoSpaceDE w:val="0"/>
              <w:autoSpaceDN w:val="0"/>
              <w:adjustRightInd w:val="0"/>
              <w:spacing w:before="60" w:afterLines="60" w:after="144"/>
              <w:jc w:val="center"/>
              <w:rPr>
                <w:rFonts w:ascii="Arial" w:eastAsia="Times New Roman" w:hAnsi="Arial" w:cs="Arial"/>
                <w:b/>
                <w:sz w:val="20"/>
                <w:szCs w:val="20"/>
              </w:rPr>
            </w:pPr>
            <w:r w:rsidRPr="00B35744">
              <w:rPr>
                <w:rFonts w:ascii="Arial" w:eastAsia="Times New Roman" w:hAnsi="Arial" w:cs="Arial"/>
                <w:b/>
                <w:sz w:val="20"/>
                <w:szCs w:val="20"/>
              </w:rPr>
              <w:t>Operating Limit</w:t>
            </w:r>
          </w:p>
        </w:tc>
      </w:tr>
      <w:tr w:rsidR="00303DCF" w14:paraId="7669524E" w14:textId="77777777" w:rsidTr="002C0CEE">
        <w:tc>
          <w:tcPr>
            <w:tcW w:w="1296" w:type="pct"/>
          </w:tcPr>
          <w:p w14:paraId="3A353D05" w14:textId="77777777" w:rsidR="00B35744" w:rsidRPr="00645685" w:rsidRDefault="00645685" w:rsidP="00EF3C74">
            <w:pPr>
              <w:autoSpaceDE w:val="0"/>
              <w:autoSpaceDN w:val="0"/>
              <w:adjustRightInd w:val="0"/>
              <w:spacing w:before="60" w:afterLines="60" w:after="144"/>
              <w:rPr>
                <w:rFonts w:ascii="Arial" w:eastAsia="Times New Roman" w:hAnsi="Arial" w:cs="Arial"/>
                <w:color w:val="ED0000"/>
                <w:sz w:val="20"/>
                <w:szCs w:val="20"/>
              </w:rPr>
            </w:pPr>
            <w:r w:rsidRPr="00645685">
              <w:rPr>
                <w:rFonts w:ascii="Arial" w:eastAsia="Times New Roman" w:hAnsi="Arial" w:cs="Arial"/>
                <w:color w:val="ED0000"/>
                <w:sz w:val="20"/>
                <w:szCs w:val="20"/>
              </w:rPr>
              <w:t>Thermal oxidizer</w:t>
            </w:r>
          </w:p>
        </w:tc>
        <w:tc>
          <w:tcPr>
            <w:tcW w:w="3704" w:type="pct"/>
          </w:tcPr>
          <w:p w14:paraId="2772B3D2" w14:textId="77777777" w:rsidR="00B35744" w:rsidRPr="00645685" w:rsidRDefault="00645685" w:rsidP="00EF3C74">
            <w:pPr>
              <w:autoSpaceDE w:val="0"/>
              <w:autoSpaceDN w:val="0"/>
              <w:adjustRightInd w:val="0"/>
              <w:spacing w:before="60" w:afterLines="60" w:after="144"/>
              <w:ind w:left="269" w:hanging="270"/>
              <w:rPr>
                <w:rFonts w:ascii="Arial" w:eastAsia="Times New Roman" w:hAnsi="Arial" w:cs="Arial"/>
                <w:color w:val="ED0000"/>
                <w:sz w:val="20"/>
                <w:szCs w:val="20"/>
              </w:rPr>
            </w:pPr>
            <w:r w:rsidRPr="00645685">
              <w:rPr>
                <w:rFonts w:ascii="Arial" w:eastAsia="Times New Roman" w:hAnsi="Arial" w:cs="Arial"/>
                <w:color w:val="ED0000"/>
                <w:sz w:val="20"/>
                <w:szCs w:val="20"/>
              </w:rPr>
              <w:t>a.  Maintain the daily average fire box or combustion zone temperature greater than or equal to the reference temperature established during the design evaluation or performance test that demonstrated compliance with the emission limit.</w:t>
            </w:r>
          </w:p>
        </w:tc>
      </w:tr>
      <w:tr w:rsidR="00303DCF" w14:paraId="16B83C46" w14:textId="77777777" w:rsidTr="002C0CEE">
        <w:tc>
          <w:tcPr>
            <w:tcW w:w="1296" w:type="pct"/>
          </w:tcPr>
          <w:p w14:paraId="4187846E" w14:textId="77777777" w:rsidR="00B35744" w:rsidRPr="00645685" w:rsidRDefault="00645685" w:rsidP="00EF3C74">
            <w:pPr>
              <w:autoSpaceDE w:val="0"/>
              <w:autoSpaceDN w:val="0"/>
              <w:adjustRightInd w:val="0"/>
              <w:spacing w:before="60" w:afterLines="60" w:after="144"/>
              <w:rPr>
                <w:rFonts w:ascii="Arial" w:eastAsia="Times New Roman" w:hAnsi="Arial" w:cs="Arial"/>
                <w:color w:val="ED0000"/>
                <w:sz w:val="20"/>
                <w:szCs w:val="20"/>
              </w:rPr>
            </w:pPr>
            <w:r w:rsidRPr="00645685">
              <w:rPr>
                <w:rFonts w:ascii="Arial" w:eastAsia="Times New Roman" w:hAnsi="Arial" w:cs="Arial"/>
                <w:color w:val="ED0000"/>
                <w:sz w:val="20"/>
                <w:szCs w:val="20"/>
              </w:rPr>
              <w:t>Catalytic oxidizer</w:t>
            </w:r>
          </w:p>
        </w:tc>
        <w:tc>
          <w:tcPr>
            <w:tcW w:w="3704" w:type="pct"/>
          </w:tcPr>
          <w:p w14:paraId="06F040D0" w14:textId="77777777" w:rsidR="00B35744" w:rsidRPr="00645685" w:rsidRDefault="00645685" w:rsidP="00EF3C74">
            <w:pPr>
              <w:autoSpaceDE w:val="0"/>
              <w:autoSpaceDN w:val="0"/>
              <w:adjustRightInd w:val="0"/>
              <w:spacing w:before="60" w:afterLines="60" w:after="144"/>
              <w:ind w:left="259" w:hanging="259"/>
              <w:rPr>
                <w:rFonts w:ascii="Arial" w:eastAsia="Times New Roman" w:hAnsi="Arial" w:cs="Arial"/>
                <w:color w:val="ED0000"/>
                <w:sz w:val="20"/>
                <w:szCs w:val="20"/>
              </w:rPr>
            </w:pPr>
            <w:r w:rsidRPr="00645685">
              <w:rPr>
                <w:rFonts w:ascii="Arial" w:eastAsia="Times New Roman" w:hAnsi="Arial" w:cs="Arial"/>
                <w:color w:val="ED0000"/>
                <w:sz w:val="20"/>
                <w:szCs w:val="20"/>
              </w:rPr>
              <w:t>a.  Replace the existing catalyst bed before the age of the bed exceeds the maximum allowable age established during the design evaluation or performance test that demonstrated compliance with the emission limit; AND</w:t>
            </w:r>
          </w:p>
          <w:p w14:paraId="49F31EAA" w14:textId="77777777" w:rsidR="00B35744" w:rsidRPr="00645685" w:rsidRDefault="00645685" w:rsidP="00EF3C74">
            <w:pPr>
              <w:autoSpaceDE w:val="0"/>
              <w:autoSpaceDN w:val="0"/>
              <w:adjustRightInd w:val="0"/>
              <w:spacing w:before="60" w:afterLines="60" w:after="144"/>
              <w:ind w:left="259" w:hanging="259"/>
              <w:rPr>
                <w:rFonts w:ascii="Arial" w:eastAsia="Times New Roman" w:hAnsi="Arial" w:cs="Arial"/>
                <w:color w:val="ED0000"/>
                <w:sz w:val="20"/>
                <w:szCs w:val="20"/>
              </w:rPr>
            </w:pPr>
            <w:r w:rsidRPr="00645685">
              <w:rPr>
                <w:rFonts w:ascii="Arial" w:eastAsia="Times New Roman" w:hAnsi="Arial" w:cs="Arial"/>
                <w:color w:val="ED0000"/>
                <w:sz w:val="20"/>
                <w:szCs w:val="20"/>
              </w:rPr>
              <w:t>b. Maintain the daily average temperature at the inlet of the catalyst bed greater than or equal to the reference temperature established during the design evaluation or performance test that demonstrated compliance with the emission limit; AND</w:t>
            </w:r>
          </w:p>
          <w:p w14:paraId="0EEC34F4" w14:textId="77777777" w:rsidR="00B35744" w:rsidRPr="00645685" w:rsidRDefault="00645685" w:rsidP="00EF3C74">
            <w:pPr>
              <w:autoSpaceDE w:val="0"/>
              <w:autoSpaceDN w:val="0"/>
              <w:adjustRightInd w:val="0"/>
              <w:spacing w:before="60" w:afterLines="60" w:after="144"/>
              <w:ind w:left="252" w:hanging="252"/>
              <w:rPr>
                <w:rFonts w:ascii="Arial" w:eastAsia="Times New Roman" w:hAnsi="Arial" w:cs="Arial"/>
                <w:color w:val="ED0000"/>
                <w:sz w:val="20"/>
                <w:szCs w:val="20"/>
              </w:rPr>
            </w:pPr>
            <w:r w:rsidRPr="00645685">
              <w:rPr>
                <w:rFonts w:ascii="Arial" w:eastAsia="Times New Roman" w:hAnsi="Arial" w:cs="Arial"/>
                <w:color w:val="ED0000"/>
                <w:sz w:val="20"/>
                <w:szCs w:val="20"/>
              </w:rPr>
              <w:t>c. Maintain the daily average temperature difference across the catalyst bed greater than or equal to the minimum temperature difference established during the design evaluation or performance test that demonstrated compliance with the emission limit.</w:t>
            </w:r>
          </w:p>
        </w:tc>
      </w:tr>
      <w:tr w:rsidR="00303DCF" w14:paraId="19276E9D" w14:textId="77777777" w:rsidTr="002C0CEE">
        <w:tc>
          <w:tcPr>
            <w:tcW w:w="1296" w:type="pct"/>
          </w:tcPr>
          <w:p w14:paraId="34ED15C8" w14:textId="77777777" w:rsidR="00B35744" w:rsidRPr="00645685" w:rsidRDefault="00645685" w:rsidP="00EF3C74">
            <w:pPr>
              <w:autoSpaceDE w:val="0"/>
              <w:autoSpaceDN w:val="0"/>
              <w:adjustRightInd w:val="0"/>
              <w:spacing w:before="60" w:afterLines="60" w:after="144"/>
              <w:rPr>
                <w:rFonts w:ascii="Arial" w:eastAsia="Times New Roman" w:hAnsi="Arial" w:cs="Arial"/>
                <w:color w:val="ED0000"/>
                <w:sz w:val="20"/>
                <w:szCs w:val="20"/>
              </w:rPr>
            </w:pPr>
            <w:r w:rsidRPr="00645685">
              <w:rPr>
                <w:rFonts w:ascii="Arial" w:eastAsia="Times New Roman" w:hAnsi="Arial" w:cs="Arial"/>
                <w:color w:val="ED0000"/>
                <w:sz w:val="20"/>
                <w:szCs w:val="20"/>
              </w:rPr>
              <w:t>Absorber</w:t>
            </w:r>
          </w:p>
        </w:tc>
        <w:tc>
          <w:tcPr>
            <w:tcW w:w="3704" w:type="pct"/>
          </w:tcPr>
          <w:p w14:paraId="06697705" w14:textId="77777777" w:rsidR="00B35744" w:rsidRPr="00645685" w:rsidRDefault="00645685" w:rsidP="00EF3C74">
            <w:pPr>
              <w:autoSpaceDE w:val="0"/>
              <w:autoSpaceDN w:val="0"/>
              <w:adjustRightInd w:val="0"/>
              <w:spacing w:before="60" w:afterLines="60" w:after="144"/>
              <w:ind w:left="259" w:hanging="259"/>
              <w:rPr>
                <w:rFonts w:ascii="Arial" w:eastAsia="Times New Roman" w:hAnsi="Arial" w:cs="Arial"/>
                <w:color w:val="ED0000"/>
                <w:sz w:val="20"/>
                <w:szCs w:val="20"/>
              </w:rPr>
            </w:pPr>
            <w:r w:rsidRPr="00645685">
              <w:rPr>
                <w:rFonts w:ascii="Arial" w:eastAsia="Times New Roman" w:hAnsi="Arial" w:cs="Arial"/>
                <w:color w:val="ED0000"/>
                <w:sz w:val="20"/>
                <w:szCs w:val="20"/>
              </w:rPr>
              <w:t xml:space="preserve">a. Maintain the daily average concentration level of organic compounds in the absorber exhaust less than or equal to the reference concentration established during the design evaluation or performance test that demonstrated compliance with the emission </w:t>
            </w:r>
            <w:proofErr w:type="gramStart"/>
            <w:r w:rsidRPr="00645685">
              <w:rPr>
                <w:rFonts w:ascii="Arial" w:eastAsia="Times New Roman" w:hAnsi="Arial" w:cs="Arial"/>
                <w:color w:val="ED0000"/>
                <w:sz w:val="20"/>
                <w:szCs w:val="20"/>
              </w:rPr>
              <w:t>limit;</w:t>
            </w:r>
            <w:proofErr w:type="gramEnd"/>
            <w:r w:rsidRPr="00645685">
              <w:rPr>
                <w:rFonts w:ascii="Arial" w:eastAsia="Times New Roman" w:hAnsi="Arial" w:cs="Arial"/>
                <w:color w:val="ED0000"/>
                <w:sz w:val="20"/>
                <w:szCs w:val="20"/>
              </w:rPr>
              <w:t xml:space="preserve"> OR</w:t>
            </w:r>
          </w:p>
          <w:p w14:paraId="1707BABC" w14:textId="77777777" w:rsidR="00B35744" w:rsidRPr="00645685" w:rsidRDefault="00645685" w:rsidP="00EF3C74">
            <w:pPr>
              <w:autoSpaceDE w:val="0"/>
              <w:autoSpaceDN w:val="0"/>
              <w:adjustRightInd w:val="0"/>
              <w:spacing w:before="60" w:afterLines="60" w:after="144"/>
              <w:ind w:left="259" w:hanging="259"/>
              <w:rPr>
                <w:rFonts w:ascii="Arial" w:eastAsia="Times New Roman" w:hAnsi="Arial" w:cs="Arial"/>
                <w:color w:val="ED0000"/>
                <w:sz w:val="20"/>
                <w:szCs w:val="20"/>
              </w:rPr>
            </w:pPr>
            <w:r w:rsidRPr="00645685">
              <w:rPr>
                <w:rFonts w:ascii="Arial" w:eastAsia="Times New Roman" w:hAnsi="Arial" w:cs="Arial"/>
                <w:color w:val="ED0000"/>
                <w:sz w:val="20"/>
                <w:szCs w:val="20"/>
              </w:rPr>
              <w:t>b. Maintain the daily average scrubbing liquid temperature less than or equal to the reference temperature established during the design evaluation or performance test that demonstrated compliance with the emission limit; AND</w:t>
            </w:r>
          </w:p>
          <w:p w14:paraId="1E936F74" w14:textId="77777777" w:rsidR="00B35744" w:rsidRPr="00645685" w:rsidRDefault="00645685" w:rsidP="00EF3C74">
            <w:pPr>
              <w:autoSpaceDE w:val="0"/>
              <w:autoSpaceDN w:val="0"/>
              <w:adjustRightInd w:val="0"/>
              <w:spacing w:before="60" w:afterLines="60" w:after="144"/>
              <w:ind w:left="252" w:hanging="252"/>
              <w:rPr>
                <w:rFonts w:ascii="Arial" w:eastAsia="Times New Roman" w:hAnsi="Arial" w:cs="Arial"/>
                <w:color w:val="ED0000"/>
                <w:sz w:val="20"/>
                <w:szCs w:val="20"/>
              </w:rPr>
            </w:pPr>
            <w:r w:rsidRPr="00645685">
              <w:rPr>
                <w:rFonts w:ascii="Arial" w:eastAsia="Times New Roman" w:hAnsi="Arial" w:cs="Arial"/>
                <w:color w:val="ED0000"/>
                <w:sz w:val="20"/>
                <w:szCs w:val="20"/>
              </w:rPr>
              <w:t xml:space="preserve">c. Maintain the difference between the specific gravities of the saturated and fresh scrubbing fluids greater than or equal to the difference established during the design evaluation or performance test that demonstrated compliance with the emission limit. </w:t>
            </w:r>
          </w:p>
        </w:tc>
      </w:tr>
      <w:tr w:rsidR="00303DCF" w14:paraId="499B9736" w14:textId="77777777" w:rsidTr="002C0CEE">
        <w:tc>
          <w:tcPr>
            <w:tcW w:w="1296" w:type="pct"/>
          </w:tcPr>
          <w:p w14:paraId="18CB3CBA" w14:textId="77777777" w:rsidR="00B35744" w:rsidRPr="00645685" w:rsidRDefault="00645685" w:rsidP="00EF3C74">
            <w:pPr>
              <w:autoSpaceDE w:val="0"/>
              <w:autoSpaceDN w:val="0"/>
              <w:adjustRightInd w:val="0"/>
              <w:spacing w:before="60" w:afterLines="60" w:after="144"/>
              <w:rPr>
                <w:rFonts w:ascii="Arial" w:eastAsia="Times New Roman" w:hAnsi="Arial" w:cs="Arial"/>
                <w:color w:val="ED0000"/>
                <w:sz w:val="20"/>
                <w:szCs w:val="20"/>
              </w:rPr>
            </w:pPr>
            <w:r w:rsidRPr="00645685">
              <w:rPr>
                <w:rFonts w:ascii="Arial" w:eastAsia="Times New Roman" w:hAnsi="Arial" w:cs="Arial"/>
                <w:color w:val="ED0000"/>
                <w:sz w:val="20"/>
                <w:szCs w:val="20"/>
              </w:rPr>
              <w:t>Condenser</w:t>
            </w:r>
          </w:p>
        </w:tc>
        <w:tc>
          <w:tcPr>
            <w:tcW w:w="3704" w:type="pct"/>
          </w:tcPr>
          <w:p w14:paraId="47E56E2E" w14:textId="77777777" w:rsidR="00B35744" w:rsidRPr="00645685" w:rsidRDefault="00645685" w:rsidP="00EF3C74">
            <w:pPr>
              <w:autoSpaceDE w:val="0"/>
              <w:autoSpaceDN w:val="0"/>
              <w:adjustRightInd w:val="0"/>
              <w:spacing w:before="60" w:afterLines="60" w:after="144"/>
              <w:ind w:left="259" w:hanging="259"/>
              <w:rPr>
                <w:rFonts w:ascii="Arial" w:eastAsia="Times New Roman" w:hAnsi="Arial" w:cs="Arial"/>
                <w:color w:val="ED0000"/>
                <w:sz w:val="20"/>
                <w:szCs w:val="20"/>
              </w:rPr>
            </w:pPr>
            <w:r w:rsidRPr="00645685">
              <w:rPr>
                <w:rFonts w:ascii="Arial" w:eastAsia="Times New Roman" w:hAnsi="Arial" w:cs="Arial"/>
                <w:color w:val="ED0000"/>
                <w:sz w:val="20"/>
                <w:szCs w:val="20"/>
              </w:rPr>
              <w:t xml:space="preserve">a. Maintain the daily average concentration level of organic compounds at the condenser exit less than or equal to the reference concentration established during the design evaluation or performance test that demonstrated compliance with the emission </w:t>
            </w:r>
            <w:proofErr w:type="gramStart"/>
            <w:r w:rsidRPr="00645685">
              <w:rPr>
                <w:rFonts w:ascii="Arial" w:eastAsia="Times New Roman" w:hAnsi="Arial" w:cs="Arial"/>
                <w:color w:val="ED0000"/>
                <w:sz w:val="20"/>
                <w:szCs w:val="20"/>
              </w:rPr>
              <w:t>limit;</w:t>
            </w:r>
            <w:proofErr w:type="gramEnd"/>
            <w:r w:rsidRPr="00645685">
              <w:rPr>
                <w:rFonts w:ascii="Arial" w:eastAsia="Times New Roman" w:hAnsi="Arial" w:cs="Arial"/>
                <w:color w:val="ED0000"/>
                <w:sz w:val="20"/>
                <w:szCs w:val="20"/>
              </w:rPr>
              <w:t xml:space="preserve"> OR</w:t>
            </w:r>
          </w:p>
          <w:p w14:paraId="47C0C6E8" w14:textId="77777777" w:rsidR="00B35744" w:rsidRPr="00645685" w:rsidRDefault="00645685" w:rsidP="00EF3C74">
            <w:pPr>
              <w:autoSpaceDE w:val="0"/>
              <w:autoSpaceDN w:val="0"/>
              <w:adjustRightInd w:val="0"/>
              <w:spacing w:before="60" w:afterLines="60" w:after="144"/>
              <w:ind w:left="252" w:hanging="252"/>
              <w:rPr>
                <w:rFonts w:ascii="Arial" w:eastAsia="Times New Roman" w:hAnsi="Arial" w:cs="Arial"/>
                <w:color w:val="ED0000"/>
                <w:sz w:val="20"/>
                <w:szCs w:val="20"/>
              </w:rPr>
            </w:pPr>
            <w:r w:rsidRPr="00645685">
              <w:rPr>
                <w:rFonts w:ascii="Arial" w:eastAsia="Times New Roman" w:hAnsi="Arial" w:cs="Arial"/>
                <w:color w:val="ED0000"/>
                <w:sz w:val="20"/>
                <w:szCs w:val="20"/>
              </w:rPr>
              <w:lastRenderedPageBreak/>
              <w:t xml:space="preserve">b. Maintain the daily average condenser exit temperature less than or equal to the reference temperature established during the design evaluation or performance test that demonstrated compliance with the emission limit. </w:t>
            </w:r>
          </w:p>
        </w:tc>
      </w:tr>
      <w:tr w:rsidR="00303DCF" w14:paraId="69434E55" w14:textId="77777777" w:rsidTr="002C0CEE">
        <w:tc>
          <w:tcPr>
            <w:tcW w:w="1296" w:type="pct"/>
          </w:tcPr>
          <w:p w14:paraId="7104BFCA" w14:textId="77777777" w:rsidR="00B35744" w:rsidRPr="00645685" w:rsidRDefault="00645685" w:rsidP="00EF3C74">
            <w:pPr>
              <w:autoSpaceDE w:val="0"/>
              <w:autoSpaceDN w:val="0"/>
              <w:adjustRightInd w:val="0"/>
              <w:spacing w:before="60" w:afterLines="60" w:after="144"/>
              <w:rPr>
                <w:rFonts w:ascii="Arial" w:eastAsia="Times New Roman" w:hAnsi="Arial" w:cs="Arial"/>
                <w:color w:val="ED0000"/>
                <w:sz w:val="20"/>
                <w:szCs w:val="20"/>
              </w:rPr>
            </w:pPr>
            <w:r w:rsidRPr="00645685">
              <w:rPr>
                <w:rFonts w:ascii="Arial" w:eastAsia="Times New Roman" w:hAnsi="Arial" w:cs="Arial"/>
                <w:color w:val="ED0000"/>
                <w:sz w:val="20"/>
                <w:szCs w:val="20"/>
              </w:rPr>
              <w:lastRenderedPageBreak/>
              <w:t>Adsorption system with adsorbent regeneration</w:t>
            </w:r>
          </w:p>
        </w:tc>
        <w:tc>
          <w:tcPr>
            <w:tcW w:w="3704" w:type="pct"/>
          </w:tcPr>
          <w:p w14:paraId="5E3EAC08" w14:textId="77777777" w:rsidR="00B35744" w:rsidRPr="00645685" w:rsidRDefault="00645685" w:rsidP="00EF3C74">
            <w:pPr>
              <w:autoSpaceDE w:val="0"/>
              <w:autoSpaceDN w:val="0"/>
              <w:adjustRightInd w:val="0"/>
              <w:spacing w:before="60" w:afterLines="60" w:after="144"/>
              <w:ind w:left="259" w:hanging="259"/>
              <w:rPr>
                <w:rFonts w:ascii="Arial" w:eastAsia="Times New Roman" w:hAnsi="Arial" w:cs="Arial"/>
                <w:color w:val="ED0000"/>
                <w:sz w:val="20"/>
                <w:szCs w:val="20"/>
              </w:rPr>
            </w:pPr>
            <w:r w:rsidRPr="00645685">
              <w:rPr>
                <w:rFonts w:ascii="Arial" w:eastAsia="Times New Roman" w:hAnsi="Arial" w:cs="Arial"/>
                <w:color w:val="ED0000"/>
                <w:sz w:val="20"/>
                <w:szCs w:val="20"/>
              </w:rPr>
              <w:t xml:space="preserve">a. Maintain the daily average concentration level of organic compounds in the adsorber exhaust less than or equal to the reference concentration established during the design evaluation or performance test that demonstrated compliance with the emission </w:t>
            </w:r>
            <w:proofErr w:type="gramStart"/>
            <w:r w:rsidRPr="00645685">
              <w:rPr>
                <w:rFonts w:ascii="Arial" w:eastAsia="Times New Roman" w:hAnsi="Arial" w:cs="Arial"/>
                <w:color w:val="ED0000"/>
                <w:sz w:val="20"/>
                <w:szCs w:val="20"/>
              </w:rPr>
              <w:t>limit;</w:t>
            </w:r>
            <w:proofErr w:type="gramEnd"/>
            <w:r w:rsidRPr="00645685">
              <w:rPr>
                <w:rFonts w:ascii="Arial" w:eastAsia="Times New Roman" w:hAnsi="Arial" w:cs="Arial"/>
                <w:color w:val="ED0000"/>
                <w:sz w:val="20"/>
                <w:szCs w:val="20"/>
              </w:rPr>
              <w:t xml:space="preserve"> OR</w:t>
            </w:r>
          </w:p>
          <w:p w14:paraId="255A8E4B" w14:textId="77777777" w:rsidR="00B35744" w:rsidRPr="00645685" w:rsidRDefault="00645685" w:rsidP="00EF3C74">
            <w:pPr>
              <w:autoSpaceDE w:val="0"/>
              <w:autoSpaceDN w:val="0"/>
              <w:adjustRightInd w:val="0"/>
              <w:spacing w:before="60" w:afterLines="60" w:after="144"/>
              <w:ind w:left="259" w:hanging="259"/>
              <w:rPr>
                <w:rFonts w:ascii="Arial" w:eastAsia="Times New Roman" w:hAnsi="Arial" w:cs="Arial"/>
                <w:color w:val="ED0000"/>
                <w:sz w:val="20"/>
                <w:szCs w:val="20"/>
              </w:rPr>
            </w:pPr>
            <w:r w:rsidRPr="00645685">
              <w:rPr>
                <w:rFonts w:ascii="Arial" w:eastAsia="Times New Roman" w:hAnsi="Arial" w:cs="Arial"/>
                <w:color w:val="ED0000"/>
                <w:sz w:val="20"/>
                <w:szCs w:val="20"/>
              </w:rPr>
              <w:t>b. Maintain the total regeneration stream mass flow during the adsorption bed regeneration cycle greater than or equal to the reference stream mass flow established during the design evaluation or performance test that demonstrated compliance with the emission limit; AND</w:t>
            </w:r>
          </w:p>
          <w:p w14:paraId="1E118F7E" w14:textId="77777777" w:rsidR="00B35744" w:rsidRPr="00645685" w:rsidRDefault="00645685" w:rsidP="00EF3C74">
            <w:pPr>
              <w:autoSpaceDE w:val="0"/>
              <w:autoSpaceDN w:val="0"/>
              <w:adjustRightInd w:val="0"/>
              <w:spacing w:before="60" w:afterLines="60" w:after="144"/>
              <w:ind w:left="259" w:hanging="259"/>
              <w:rPr>
                <w:rFonts w:ascii="Arial" w:eastAsia="Times New Roman" w:hAnsi="Arial" w:cs="Arial"/>
                <w:color w:val="ED0000"/>
                <w:sz w:val="20"/>
                <w:szCs w:val="20"/>
              </w:rPr>
            </w:pPr>
            <w:r w:rsidRPr="00645685">
              <w:rPr>
                <w:rFonts w:ascii="Arial" w:eastAsia="Times New Roman" w:hAnsi="Arial" w:cs="Arial"/>
                <w:color w:val="ED0000"/>
                <w:sz w:val="20"/>
                <w:szCs w:val="20"/>
              </w:rPr>
              <w:t xml:space="preserve">c. Before the adsorption cycle commences, achieve and maintain the temperature of the adsorption bed after </w:t>
            </w:r>
            <w:proofErr w:type="gramStart"/>
            <w:r w:rsidRPr="00645685">
              <w:rPr>
                <w:rFonts w:ascii="Arial" w:eastAsia="Times New Roman" w:hAnsi="Arial" w:cs="Arial"/>
                <w:color w:val="ED0000"/>
                <w:sz w:val="20"/>
                <w:szCs w:val="20"/>
              </w:rPr>
              <w:t>regeneration less than</w:t>
            </w:r>
            <w:proofErr w:type="gramEnd"/>
            <w:r w:rsidRPr="00645685">
              <w:rPr>
                <w:rFonts w:ascii="Arial" w:eastAsia="Times New Roman" w:hAnsi="Arial" w:cs="Arial"/>
                <w:color w:val="ED0000"/>
                <w:sz w:val="20"/>
                <w:szCs w:val="20"/>
              </w:rPr>
              <w:t xml:space="preserve"> or equal to the reference temperature established during the design evaluation or performance test that demonstrated compliance with the emission limit; AND</w:t>
            </w:r>
          </w:p>
          <w:p w14:paraId="22BA89C0" w14:textId="77777777" w:rsidR="00B35744" w:rsidRPr="00645685" w:rsidRDefault="00645685" w:rsidP="00EF3C74">
            <w:pPr>
              <w:autoSpaceDE w:val="0"/>
              <w:autoSpaceDN w:val="0"/>
              <w:adjustRightInd w:val="0"/>
              <w:spacing w:before="60" w:afterLines="60" w:after="144"/>
              <w:ind w:left="252" w:hanging="252"/>
              <w:rPr>
                <w:rFonts w:ascii="Arial" w:eastAsia="Times New Roman" w:hAnsi="Arial" w:cs="Arial"/>
                <w:color w:val="ED0000"/>
                <w:sz w:val="20"/>
                <w:szCs w:val="20"/>
              </w:rPr>
            </w:pPr>
            <w:r w:rsidRPr="00645685">
              <w:rPr>
                <w:rFonts w:ascii="Arial" w:eastAsia="Times New Roman" w:hAnsi="Arial" w:cs="Arial"/>
                <w:color w:val="ED0000"/>
                <w:sz w:val="20"/>
                <w:szCs w:val="20"/>
              </w:rPr>
              <w:t xml:space="preserve">d. Achieve a pressure reduction during each adsorption bed regeneration cycle greater than or equal to the pressure reduction established during the design evaluation or performance test that demonstrated compliance with the emission limit. </w:t>
            </w:r>
          </w:p>
        </w:tc>
      </w:tr>
      <w:tr w:rsidR="00303DCF" w14:paraId="059D5997" w14:textId="77777777" w:rsidTr="002C0CEE">
        <w:tc>
          <w:tcPr>
            <w:tcW w:w="1296" w:type="pct"/>
          </w:tcPr>
          <w:p w14:paraId="56210CF0" w14:textId="77777777" w:rsidR="00B35744" w:rsidRPr="00645685" w:rsidRDefault="00645685" w:rsidP="00EF3C74">
            <w:pPr>
              <w:autoSpaceDE w:val="0"/>
              <w:autoSpaceDN w:val="0"/>
              <w:adjustRightInd w:val="0"/>
              <w:spacing w:before="60" w:afterLines="60" w:after="144"/>
              <w:rPr>
                <w:rFonts w:ascii="Arial" w:eastAsia="Times New Roman" w:hAnsi="Arial" w:cs="Arial"/>
                <w:color w:val="ED0000"/>
                <w:sz w:val="20"/>
                <w:szCs w:val="20"/>
              </w:rPr>
            </w:pPr>
            <w:r w:rsidRPr="00645685">
              <w:rPr>
                <w:rFonts w:ascii="Arial" w:eastAsia="Times New Roman" w:hAnsi="Arial" w:cs="Arial"/>
                <w:color w:val="ED0000"/>
                <w:sz w:val="20"/>
                <w:szCs w:val="20"/>
              </w:rPr>
              <w:t>Adsorption system without adsorbent regeneration</w:t>
            </w:r>
          </w:p>
        </w:tc>
        <w:tc>
          <w:tcPr>
            <w:tcW w:w="3704" w:type="pct"/>
          </w:tcPr>
          <w:p w14:paraId="4CFA28E8" w14:textId="77777777" w:rsidR="00B35744" w:rsidRPr="00645685" w:rsidRDefault="00645685" w:rsidP="00EF3C74">
            <w:pPr>
              <w:autoSpaceDE w:val="0"/>
              <w:autoSpaceDN w:val="0"/>
              <w:adjustRightInd w:val="0"/>
              <w:spacing w:before="60" w:afterLines="60" w:after="144"/>
              <w:ind w:left="259" w:hanging="259"/>
              <w:rPr>
                <w:rFonts w:ascii="Arial" w:eastAsia="Times New Roman" w:hAnsi="Arial" w:cs="Arial"/>
                <w:color w:val="ED0000"/>
                <w:sz w:val="20"/>
                <w:szCs w:val="20"/>
              </w:rPr>
            </w:pPr>
            <w:r w:rsidRPr="00645685">
              <w:rPr>
                <w:rFonts w:ascii="Arial" w:eastAsia="Times New Roman" w:hAnsi="Arial" w:cs="Arial"/>
                <w:color w:val="ED0000"/>
                <w:sz w:val="20"/>
                <w:szCs w:val="20"/>
              </w:rPr>
              <w:t xml:space="preserve">a. Maintain the daily average concentration level of organic compounds in the adsorber exhaust less than or equal to the reference concentration established during the design evaluation or performance test that demonstrated compliance with the emission </w:t>
            </w:r>
            <w:proofErr w:type="gramStart"/>
            <w:r w:rsidRPr="00645685">
              <w:rPr>
                <w:rFonts w:ascii="Arial" w:eastAsia="Times New Roman" w:hAnsi="Arial" w:cs="Arial"/>
                <w:color w:val="ED0000"/>
                <w:sz w:val="20"/>
                <w:szCs w:val="20"/>
              </w:rPr>
              <w:t>limit;</w:t>
            </w:r>
            <w:proofErr w:type="gramEnd"/>
            <w:r w:rsidRPr="00645685">
              <w:rPr>
                <w:rFonts w:ascii="Arial" w:eastAsia="Times New Roman" w:hAnsi="Arial" w:cs="Arial"/>
                <w:color w:val="ED0000"/>
                <w:sz w:val="20"/>
                <w:szCs w:val="20"/>
              </w:rPr>
              <w:t xml:space="preserve"> OR</w:t>
            </w:r>
          </w:p>
          <w:p w14:paraId="34001E54" w14:textId="77777777" w:rsidR="00B35744" w:rsidRPr="00645685" w:rsidRDefault="00645685" w:rsidP="00EF3C74">
            <w:pPr>
              <w:autoSpaceDE w:val="0"/>
              <w:autoSpaceDN w:val="0"/>
              <w:adjustRightInd w:val="0"/>
              <w:spacing w:before="60" w:afterLines="60" w:after="144"/>
              <w:ind w:left="259" w:hanging="259"/>
              <w:rPr>
                <w:rFonts w:ascii="Arial" w:eastAsia="Times New Roman" w:hAnsi="Arial" w:cs="Arial"/>
                <w:color w:val="ED0000"/>
                <w:sz w:val="20"/>
                <w:szCs w:val="20"/>
              </w:rPr>
            </w:pPr>
            <w:r w:rsidRPr="00645685">
              <w:rPr>
                <w:rFonts w:ascii="Arial" w:eastAsia="Times New Roman" w:hAnsi="Arial" w:cs="Arial"/>
                <w:color w:val="ED0000"/>
                <w:sz w:val="20"/>
                <w:szCs w:val="20"/>
              </w:rPr>
              <w:t>b. Replace the existing adsorbent in each segment of the bed with an adsorbent that meets the replacement specifications established during the design evaluation or performance test before the age of the adsorbent exceeds the maximum allowable age established during the design evaluation or performance test that demonstrated compliance with the emission limit; AND</w:t>
            </w:r>
          </w:p>
          <w:p w14:paraId="03985263" w14:textId="77777777" w:rsidR="00B35744" w:rsidRPr="00645685" w:rsidRDefault="00645685" w:rsidP="00EF3C74">
            <w:pPr>
              <w:autoSpaceDE w:val="0"/>
              <w:autoSpaceDN w:val="0"/>
              <w:adjustRightInd w:val="0"/>
              <w:spacing w:before="60" w:afterLines="60" w:after="144"/>
              <w:ind w:left="252" w:hanging="252"/>
              <w:rPr>
                <w:rFonts w:ascii="Arial" w:eastAsia="Times New Roman" w:hAnsi="Arial" w:cs="Arial"/>
                <w:color w:val="ED0000"/>
                <w:sz w:val="20"/>
                <w:szCs w:val="20"/>
              </w:rPr>
            </w:pPr>
            <w:r w:rsidRPr="00645685">
              <w:rPr>
                <w:rFonts w:ascii="Arial" w:eastAsia="Times New Roman" w:hAnsi="Arial" w:cs="Arial"/>
                <w:color w:val="ED0000"/>
                <w:sz w:val="20"/>
                <w:szCs w:val="20"/>
              </w:rPr>
              <w:t>c. Maintain the temperature of the adsorption bed less than or equal to the reference temperature established during the design evaluation or performance test that demonstrated compliance with the emission limit.</w:t>
            </w:r>
          </w:p>
        </w:tc>
      </w:tr>
      <w:tr w:rsidR="00303DCF" w14:paraId="3391DB35" w14:textId="77777777" w:rsidTr="002C0CEE">
        <w:tc>
          <w:tcPr>
            <w:tcW w:w="1296" w:type="pct"/>
          </w:tcPr>
          <w:p w14:paraId="00829D1F" w14:textId="77777777" w:rsidR="00B35744" w:rsidRPr="00645685" w:rsidRDefault="00645685" w:rsidP="00EF3C74">
            <w:pPr>
              <w:autoSpaceDE w:val="0"/>
              <w:autoSpaceDN w:val="0"/>
              <w:adjustRightInd w:val="0"/>
              <w:spacing w:before="60" w:afterLines="60" w:after="144"/>
              <w:rPr>
                <w:rFonts w:ascii="Arial" w:eastAsia="Times New Roman" w:hAnsi="Arial" w:cs="Arial"/>
                <w:color w:val="ED0000"/>
                <w:sz w:val="20"/>
                <w:szCs w:val="20"/>
              </w:rPr>
            </w:pPr>
            <w:r w:rsidRPr="00645685">
              <w:rPr>
                <w:rFonts w:ascii="Arial" w:eastAsia="Times New Roman" w:hAnsi="Arial" w:cs="Arial"/>
                <w:color w:val="ED0000"/>
                <w:sz w:val="20"/>
                <w:szCs w:val="20"/>
              </w:rPr>
              <w:t>Flare</w:t>
            </w:r>
          </w:p>
        </w:tc>
        <w:tc>
          <w:tcPr>
            <w:tcW w:w="3704" w:type="pct"/>
          </w:tcPr>
          <w:p w14:paraId="2DD268A2" w14:textId="77777777" w:rsidR="00B35744" w:rsidRPr="00645685" w:rsidRDefault="00645685" w:rsidP="00EF3C74">
            <w:pPr>
              <w:autoSpaceDE w:val="0"/>
              <w:autoSpaceDN w:val="0"/>
              <w:adjustRightInd w:val="0"/>
              <w:spacing w:before="60" w:afterLines="60" w:after="144"/>
              <w:ind w:left="259" w:hanging="259"/>
              <w:rPr>
                <w:rFonts w:ascii="Arial" w:eastAsia="Times New Roman" w:hAnsi="Arial" w:cs="Arial"/>
                <w:color w:val="ED0000"/>
                <w:sz w:val="20"/>
                <w:szCs w:val="20"/>
              </w:rPr>
            </w:pPr>
            <w:r w:rsidRPr="00645685">
              <w:rPr>
                <w:rFonts w:ascii="Arial" w:eastAsia="Times New Roman" w:hAnsi="Arial" w:cs="Arial"/>
                <w:color w:val="ED0000"/>
                <w:sz w:val="20"/>
                <w:szCs w:val="20"/>
              </w:rPr>
              <w:t>a. Comply with the equipment and operating requirements in 40 CFR 63.987(a); AND</w:t>
            </w:r>
          </w:p>
          <w:p w14:paraId="7C04D56F" w14:textId="77777777" w:rsidR="00B35744" w:rsidRPr="00645685" w:rsidRDefault="00645685" w:rsidP="00EF3C74">
            <w:pPr>
              <w:autoSpaceDE w:val="0"/>
              <w:autoSpaceDN w:val="0"/>
              <w:adjustRightInd w:val="0"/>
              <w:spacing w:before="60" w:afterLines="60" w:after="144"/>
              <w:ind w:left="269" w:hanging="270"/>
              <w:rPr>
                <w:rFonts w:ascii="Arial" w:eastAsia="Times New Roman" w:hAnsi="Arial" w:cs="Arial"/>
                <w:color w:val="ED0000"/>
                <w:sz w:val="20"/>
                <w:szCs w:val="20"/>
              </w:rPr>
            </w:pPr>
            <w:r w:rsidRPr="00645685">
              <w:rPr>
                <w:rFonts w:ascii="Arial" w:eastAsia="Times New Roman" w:hAnsi="Arial" w:cs="Arial"/>
                <w:color w:val="ED0000"/>
                <w:sz w:val="20"/>
                <w:szCs w:val="20"/>
              </w:rPr>
              <w:t>b. Conduct an initial flare compliance assessment in accordance with 40 CFR 63.987(b); AND</w:t>
            </w:r>
          </w:p>
          <w:p w14:paraId="607CECB6" w14:textId="77777777" w:rsidR="00B35744" w:rsidRPr="00645685" w:rsidRDefault="00645685" w:rsidP="00EF3C74">
            <w:pPr>
              <w:autoSpaceDE w:val="0"/>
              <w:autoSpaceDN w:val="0"/>
              <w:adjustRightInd w:val="0"/>
              <w:spacing w:before="60" w:afterLines="60" w:after="144"/>
              <w:ind w:left="252" w:hanging="252"/>
              <w:rPr>
                <w:rFonts w:ascii="Arial" w:eastAsia="Times New Roman" w:hAnsi="Arial" w:cs="Arial"/>
                <w:color w:val="ED0000"/>
                <w:sz w:val="20"/>
                <w:szCs w:val="20"/>
              </w:rPr>
            </w:pPr>
            <w:r w:rsidRPr="00645685">
              <w:rPr>
                <w:rFonts w:ascii="Arial" w:eastAsia="Times New Roman" w:hAnsi="Arial" w:cs="Arial"/>
                <w:color w:val="ED0000"/>
                <w:sz w:val="20"/>
                <w:szCs w:val="20"/>
              </w:rPr>
              <w:t>c. Install and operate monitoring equipment as specified in 40 CFR 63.987(c).</w:t>
            </w:r>
          </w:p>
        </w:tc>
      </w:tr>
      <w:tr w:rsidR="00303DCF" w14:paraId="71D1CD6E" w14:textId="77777777" w:rsidTr="002C0CEE">
        <w:tc>
          <w:tcPr>
            <w:tcW w:w="1296" w:type="pct"/>
          </w:tcPr>
          <w:p w14:paraId="7D9358F7" w14:textId="77777777" w:rsidR="00B35744" w:rsidRPr="00645685" w:rsidRDefault="00645685" w:rsidP="00EF3C74">
            <w:pPr>
              <w:autoSpaceDE w:val="0"/>
              <w:autoSpaceDN w:val="0"/>
              <w:adjustRightInd w:val="0"/>
              <w:spacing w:before="60" w:afterLines="60" w:after="144"/>
              <w:rPr>
                <w:rFonts w:ascii="Arial" w:eastAsia="Times New Roman" w:hAnsi="Arial" w:cs="Arial"/>
                <w:color w:val="ED0000"/>
                <w:sz w:val="20"/>
                <w:szCs w:val="20"/>
              </w:rPr>
            </w:pPr>
            <w:r w:rsidRPr="00645685">
              <w:rPr>
                <w:rFonts w:ascii="Arial" w:eastAsia="Times New Roman" w:hAnsi="Arial" w:cs="Arial"/>
                <w:color w:val="ED0000"/>
                <w:sz w:val="20"/>
                <w:szCs w:val="20"/>
              </w:rPr>
              <w:t>Another type of control</w:t>
            </w:r>
          </w:p>
        </w:tc>
        <w:tc>
          <w:tcPr>
            <w:tcW w:w="3704" w:type="pct"/>
          </w:tcPr>
          <w:p w14:paraId="18C8FE55" w14:textId="77777777" w:rsidR="00B35744" w:rsidRPr="00645685" w:rsidRDefault="00645685" w:rsidP="00EF3C74">
            <w:pPr>
              <w:autoSpaceDE w:val="0"/>
              <w:autoSpaceDN w:val="0"/>
              <w:adjustRightInd w:val="0"/>
              <w:spacing w:before="60" w:afterLines="60" w:after="144"/>
              <w:ind w:left="269" w:hanging="269"/>
              <w:rPr>
                <w:rFonts w:ascii="Arial" w:eastAsia="Times New Roman" w:hAnsi="Arial" w:cs="Arial"/>
                <w:color w:val="ED0000"/>
                <w:sz w:val="20"/>
                <w:szCs w:val="20"/>
              </w:rPr>
            </w:pPr>
            <w:r w:rsidRPr="00645685">
              <w:rPr>
                <w:rFonts w:ascii="Arial" w:eastAsia="Times New Roman" w:hAnsi="Arial" w:cs="Arial"/>
                <w:color w:val="ED0000"/>
                <w:sz w:val="20"/>
                <w:szCs w:val="20"/>
              </w:rPr>
              <w:t>a. Submit a monitoring plan as specified in 40 CFR 63.995(c) and 40 CFR 63.2366(b), and monitor the control device in accordance with that plan.</w:t>
            </w:r>
          </w:p>
        </w:tc>
      </w:tr>
    </w:tbl>
    <w:p w14:paraId="08BA4FCD" w14:textId="77777777" w:rsidR="00B35744" w:rsidRPr="00B35744" w:rsidRDefault="00645685" w:rsidP="00EF3C74">
      <w:pPr>
        <w:spacing w:before="120"/>
        <w:ind w:left="360" w:hanging="360"/>
        <w:rPr>
          <w:rFonts w:ascii="Arial" w:eastAsia="Times New Roman" w:hAnsi="Arial" w:cs="Arial"/>
          <w:sz w:val="20"/>
          <w:szCs w:val="20"/>
        </w:rPr>
      </w:pPr>
      <w:r w:rsidRPr="00B35744">
        <w:rPr>
          <w:rFonts w:ascii="Arial" w:eastAsia="Times New Roman" w:hAnsi="Arial" w:cs="Arial"/>
          <w:sz w:val="20"/>
          <w:szCs w:val="20"/>
        </w:rPr>
        <w:t>2.</w:t>
      </w:r>
      <w:r w:rsidRPr="00B35744">
        <w:rPr>
          <w:rFonts w:ascii="Arial" w:eastAsia="Times New Roman" w:hAnsi="Arial" w:cs="Arial"/>
          <w:sz w:val="20"/>
          <w:szCs w:val="20"/>
        </w:rPr>
        <w:tab/>
      </w:r>
      <w:r w:rsidRPr="00645685">
        <w:rPr>
          <w:rFonts w:ascii="Arial" w:eastAsia="Times New Roman" w:hAnsi="Arial" w:cs="Arial"/>
          <w:color w:val="ED0000"/>
          <w:sz w:val="20"/>
          <w:szCs w:val="20"/>
        </w:rPr>
        <w:t>For each storage tank and low throughput transfer rack,</w:t>
      </w:r>
      <w:r w:rsidRPr="00B35744">
        <w:rPr>
          <w:rFonts w:ascii="Arial" w:eastAsia="Times New Roman" w:hAnsi="Arial" w:cs="Arial"/>
          <w:sz w:val="20"/>
          <w:szCs w:val="20"/>
        </w:rPr>
        <w:t xml:space="preserve"> the permittee shall comply with the respective requirements for monitored parameters as specified in 40 CFR Part 63, Subpart SS.  Alternatively, the permittee may comply with the operating limits in Table 3 of 40 CFR Part 63, Subpart EEEE.  </w:t>
      </w:r>
      <w:r w:rsidRPr="00B35744">
        <w:rPr>
          <w:rFonts w:ascii="Arial" w:eastAsia="Times New Roman" w:hAnsi="Arial" w:cs="Arial"/>
          <w:b/>
          <w:sz w:val="20"/>
          <w:szCs w:val="20"/>
        </w:rPr>
        <w:t>(40 CFR 63.2346(e))</w:t>
      </w:r>
    </w:p>
    <w:p w14:paraId="43D8BD6C" w14:textId="77777777" w:rsidR="00B35744" w:rsidRPr="00B35744" w:rsidRDefault="00645685" w:rsidP="00EF3C74">
      <w:pPr>
        <w:autoSpaceDE w:val="0"/>
        <w:autoSpaceDN w:val="0"/>
        <w:adjustRightInd w:val="0"/>
        <w:spacing w:before="120"/>
        <w:ind w:left="360" w:hanging="360"/>
        <w:rPr>
          <w:rFonts w:ascii="Arial" w:eastAsia="Times New Roman" w:hAnsi="Arial" w:cs="Arial"/>
          <w:sz w:val="20"/>
          <w:szCs w:val="20"/>
        </w:rPr>
      </w:pPr>
      <w:r w:rsidRPr="00B35744">
        <w:rPr>
          <w:rFonts w:ascii="Arial" w:eastAsia="Times New Roman" w:hAnsi="Arial" w:cs="Arial"/>
          <w:sz w:val="20"/>
          <w:szCs w:val="20"/>
        </w:rPr>
        <w:t>3.</w:t>
      </w:r>
      <w:r w:rsidRPr="00B35744">
        <w:rPr>
          <w:rFonts w:ascii="Arial" w:eastAsia="Times New Roman" w:hAnsi="Arial" w:cs="Arial"/>
          <w:sz w:val="20"/>
          <w:szCs w:val="20"/>
        </w:rPr>
        <w:tab/>
      </w:r>
      <w:r w:rsidRPr="00645685">
        <w:rPr>
          <w:rFonts w:ascii="Arial" w:eastAsia="Times New Roman" w:hAnsi="Arial" w:cs="Arial"/>
          <w:color w:val="ED0000"/>
          <w:sz w:val="20"/>
          <w:szCs w:val="20"/>
        </w:rPr>
        <w:t xml:space="preserve">For </w:t>
      </w:r>
      <w:proofErr w:type="spellStart"/>
      <w:r w:rsidRPr="00645685">
        <w:rPr>
          <w:rFonts w:ascii="Arial" w:eastAsia="Times New Roman" w:hAnsi="Arial" w:cs="Arial"/>
          <w:color w:val="ED0000"/>
          <w:sz w:val="20"/>
          <w:szCs w:val="20"/>
        </w:rPr>
        <w:t>noncombustion</w:t>
      </w:r>
      <w:proofErr w:type="spellEnd"/>
      <w:r w:rsidRPr="00645685">
        <w:rPr>
          <w:rFonts w:ascii="Arial" w:eastAsia="Times New Roman" w:hAnsi="Arial" w:cs="Arial"/>
          <w:color w:val="ED0000"/>
          <w:sz w:val="20"/>
          <w:szCs w:val="20"/>
        </w:rPr>
        <w:t xml:space="preserve"> devices using total organic compounds (TOC) rather than organic HAP to demonstrate compliance with a percent reduction requirement in Table 2 to 40 CFR Part 63, Subpart EEEE,</w:t>
      </w:r>
      <w:r w:rsidRPr="00B35744">
        <w:rPr>
          <w:rFonts w:ascii="Arial" w:eastAsia="Times New Roman" w:hAnsi="Arial" w:cs="Arial"/>
          <w:color w:val="99CC00"/>
          <w:sz w:val="20"/>
          <w:szCs w:val="20"/>
        </w:rPr>
        <w:t xml:space="preserve"> </w:t>
      </w:r>
      <w:r w:rsidRPr="00B35744">
        <w:rPr>
          <w:rFonts w:ascii="Arial" w:eastAsia="Times New Roman" w:hAnsi="Arial" w:cs="Arial"/>
          <w:sz w:val="20"/>
          <w:szCs w:val="20"/>
        </w:rPr>
        <w:t xml:space="preserve">the permittee </w:t>
      </w:r>
      <w:r w:rsidRPr="00B35744">
        <w:rPr>
          <w:rFonts w:ascii="Arial" w:eastAsia="Times New Roman" w:hAnsi="Arial" w:cs="Arial"/>
          <w:sz w:val="20"/>
          <w:szCs w:val="20"/>
        </w:rPr>
        <w:lastRenderedPageBreak/>
        <w:t xml:space="preserve">must first demonstrate, subject to the approval of the Administrator, that TOC is an appropriate surrogate for organic HAP (i.e., for storage tank(s) and/or transfer rack(s), the percent destruction of organic HAP is equal to or higher than the percent destruction of TOC).  This demonstration must be conducted prior to or during the initial compliance test.  </w:t>
      </w:r>
      <w:r w:rsidRPr="00B35744">
        <w:rPr>
          <w:rFonts w:ascii="Arial" w:eastAsia="Times New Roman" w:hAnsi="Arial" w:cs="Arial"/>
          <w:b/>
          <w:sz w:val="20"/>
          <w:szCs w:val="20"/>
        </w:rPr>
        <w:t>(40 CFR 63.2346(f))</w:t>
      </w:r>
    </w:p>
    <w:p w14:paraId="10FA8551" w14:textId="77777777" w:rsidR="00B35744" w:rsidRPr="00B35744" w:rsidRDefault="00645685" w:rsidP="00EF3C74">
      <w:pPr>
        <w:spacing w:before="120"/>
        <w:ind w:left="360" w:hanging="360"/>
        <w:rPr>
          <w:rFonts w:ascii="Arial" w:eastAsia="Times New Roman" w:hAnsi="Arial" w:cs="Arial"/>
          <w:sz w:val="20"/>
          <w:szCs w:val="20"/>
        </w:rPr>
      </w:pPr>
      <w:r w:rsidRPr="00B35744">
        <w:rPr>
          <w:rFonts w:ascii="Arial" w:eastAsia="Times New Roman" w:hAnsi="Arial" w:cs="Arial"/>
          <w:sz w:val="20"/>
          <w:szCs w:val="20"/>
        </w:rPr>
        <w:t>4.</w:t>
      </w:r>
      <w:r w:rsidRPr="00B35744">
        <w:rPr>
          <w:rFonts w:ascii="Arial" w:eastAsia="Times New Roman" w:hAnsi="Arial" w:cs="Arial"/>
          <w:sz w:val="20"/>
          <w:szCs w:val="20"/>
        </w:rPr>
        <w:tab/>
        <w:t xml:space="preserve">When electing to comply with 40 CFR Part 63, Subpart EEEE by combining emissions from different emission sources into a single control device, the permittee must comply with the provisions in 40 CFR 63.982(f).  </w:t>
      </w:r>
      <w:r w:rsidRPr="00B35744">
        <w:rPr>
          <w:rFonts w:ascii="Arial" w:eastAsia="Times New Roman" w:hAnsi="Arial" w:cs="Arial"/>
          <w:b/>
          <w:sz w:val="20"/>
          <w:szCs w:val="20"/>
        </w:rPr>
        <w:t>(40 CFR 63.2346(j))</w:t>
      </w:r>
    </w:p>
    <w:p w14:paraId="28A885E6" w14:textId="77777777" w:rsidR="00B35744" w:rsidRPr="00B35744" w:rsidRDefault="00645685" w:rsidP="00813D7B">
      <w:pPr>
        <w:pStyle w:val="Heading5"/>
        <w:spacing w:after="20"/>
      </w:pPr>
      <w:r w:rsidRPr="00B35744">
        <w:t>V.  TESTING/SAMPLING</w:t>
      </w:r>
    </w:p>
    <w:p w14:paraId="64259AE6" w14:textId="77777777" w:rsidR="00B35744" w:rsidRPr="00B35744" w:rsidRDefault="00645685" w:rsidP="00813D7B">
      <w:pPr>
        <w:rPr>
          <w:rFonts w:ascii="Arial" w:eastAsia="Times New Roman" w:hAnsi="Arial" w:cs="Arial"/>
          <w:sz w:val="20"/>
          <w:szCs w:val="20"/>
        </w:rPr>
      </w:pPr>
      <w:r w:rsidRPr="00B35744">
        <w:rPr>
          <w:rFonts w:ascii="Arial" w:eastAsia="Times New Roman" w:hAnsi="Arial" w:cs="Arial"/>
          <w:sz w:val="20"/>
          <w:szCs w:val="20"/>
        </w:rPr>
        <w:t xml:space="preserve">Records shall be maintained on file for a period of five years.  </w:t>
      </w:r>
      <w:r w:rsidRPr="00B35744">
        <w:rPr>
          <w:rFonts w:ascii="Arial" w:eastAsia="Times New Roman" w:hAnsi="Arial" w:cs="Arial"/>
          <w:b/>
          <w:sz w:val="20"/>
          <w:szCs w:val="20"/>
        </w:rPr>
        <w:t>(R 336.1213(3)(b)(ii))</w:t>
      </w:r>
    </w:p>
    <w:p w14:paraId="11B45B4D" w14:textId="7817DD05" w:rsidR="00B35744" w:rsidRPr="00B35744" w:rsidRDefault="00645685" w:rsidP="00EF3C74">
      <w:pPr>
        <w:spacing w:before="120"/>
        <w:rPr>
          <w:rFonts w:ascii="Arial" w:eastAsia="Times New Roman" w:hAnsi="Arial" w:cs="Times New Roman"/>
          <w:b/>
          <w:color w:val="0000FF"/>
          <w:sz w:val="20"/>
          <w:szCs w:val="20"/>
        </w:rPr>
      </w:pPr>
      <w:r w:rsidRPr="00B35744">
        <w:rPr>
          <w:rFonts w:ascii="Arial" w:eastAsia="Times New Roman" w:hAnsi="Arial" w:cs="Times New Roman"/>
          <w:b/>
          <w:color w:val="0000FF"/>
          <w:sz w:val="20"/>
          <w:szCs w:val="20"/>
        </w:rPr>
        <w:t xml:space="preserve">Permit staff – </w:t>
      </w:r>
      <w:r w:rsidR="00234958" w:rsidRPr="00234958">
        <w:rPr>
          <w:rFonts w:ascii="Arial" w:eastAsia="Times New Roman" w:hAnsi="Arial" w:cs="Times New Roman"/>
          <w:b/>
          <w:color w:val="0000FF"/>
          <w:sz w:val="20"/>
          <w:szCs w:val="20"/>
        </w:rPr>
        <w:t>CHANGE</w:t>
      </w:r>
      <w:r w:rsidRPr="00B35744">
        <w:rPr>
          <w:rFonts w:ascii="Arial" w:eastAsia="Times New Roman" w:hAnsi="Arial" w:cs="Times New Roman"/>
          <w:b/>
          <w:color w:val="0000FF"/>
          <w:sz w:val="20"/>
          <w:szCs w:val="20"/>
        </w:rPr>
        <w:t xml:space="preserve"> above UAR to Rule 201(3) if using in a PTI.</w:t>
      </w:r>
    </w:p>
    <w:p w14:paraId="7D37FB4B" w14:textId="77777777" w:rsidR="00B35744" w:rsidRPr="00B35744" w:rsidRDefault="00645685" w:rsidP="00B94196">
      <w:pPr>
        <w:spacing w:before="160"/>
        <w:ind w:left="360" w:hanging="360"/>
        <w:rPr>
          <w:rFonts w:ascii="Arial" w:eastAsia="Times New Roman" w:hAnsi="Arial" w:cs="Arial"/>
          <w:b/>
          <w:sz w:val="20"/>
          <w:szCs w:val="20"/>
        </w:rPr>
      </w:pPr>
      <w:r w:rsidRPr="00B35744">
        <w:rPr>
          <w:rFonts w:ascii="Arial" w:eastAsia="Times New Roman" w:hAnsi="Arial" w:cs="Arial"/>
          <w:sz w:val="20"/>
          <w:szCs w:val="20"/>
        </w:rPr>
        <w:t>1.</w:t>
      </w:r>
      <w:r w:rsidRPr="00B35744">
        <w:rPr>
          <w:rFonts w:ascii="Arial" w:eastAsia="Times New Roman" w:hAnsi="Arial" w:cs="Arial"/>
          <w:sz w:val="20"/>
          <w:szCs w:val="20"/>
        </w:rPr>
        <w:tab/>
      </w:r>
      <w:r w:rsidRPr="00B35744">
        <w:rPr>
          <w:rFonts w:ascii="Arial" w:eastAsia="Times New Roman" w:hAnsi="Arial" w:cs="Arial"/>
          <w:sz w:val="20"/>
          <w:szCs w:val="20"/>
        </w:rPr>
        <w:t xml:space="preserve">The permittee shall demonstrate initial compliance with each applicable emission limitation and work practice standard as specified in Tables 6 and 7 of 40 CFR Part 63, Subpart EEEE.  </w:t>
      </w:r>
      <w:r w:rsidRPr="00B35744">
        <w:rPr>
          <w:rFonts w:ascii="Arial" w:eastAsia="Times New Roman" w:hAnsi="Arial" w:cs="Arial"/>
          <w:b/>
          <w:sz w:val="20"/>
          <w:szCs w:val="20"/>
        </w:rPr>
        <w:t>(40 CFR 63.2370(a))</w:t>
      </w:r>
    </w:p>
    <w:p w14:paraId="752955F0" w14:textId="77777777" w:rsidR="00B35744" w:rsidRPr="00B35744" w:rsidRDefault="00645685" w:rsidP="00B94196">
      <w:pPr>
        <w:spacing w:before="160"/>
        <w:ind w:left="360" w:hanging="360"/>
        <w:rPr>
          <w:rFonts w:ascii="Arial" w:eastAsia="Times New Roman" w:hAnsi="Arial" w:cs="Arial"/>
          <w:b/>
          <w:sz w:val="20"/>
          <w:szCs w:val="20"/>
        </w:rPr>
      </w:pPr>
      <w:r w:rsidRPr="00B35744">
        <w:rPr>
          <w:rFonts w:ascii="Arial" w:eastAsia="Times New Roman" w:hAnsi="Arial" w:cs="Arial"/>
          <w:sz w:val="20"/>
          <w:szCs w:val="20"/>
        </w:rPr>
        <w:t>2.</w:t>
      </w:r>
      <w:r w:rsidRPr="00B35744">
        <w:rPr>
          <w:rFonts w:ascii="Arial" w:eastAsia="Times New Roman" w:hAnsi="Arial" w:cs="Arial"/>
          <w:sz w:val="20"/>
          <w:szCs w:val="20"/>
        </w:rPr>
        <w:tab/>
      </w:r>
      <w:r w:rsidRPr="00B35744">
        <w:rPr>
          <w:rFonts w:ascii="Arial" w:eastAsia="Times New Roman" w:hAnsi="Arial" w:cs="Arial"/>
          <w:sz w:val="20"/>
          <w:szCs w:val="20"/>
        </w:rPr>
        <w:t xml:space="preserve">The permittee shall demonstrate continuous compliance with each applicable emission limitation, operating limit, and work practice standard in Tables 2 through 4 of 40 CFR Part 63, Subpart EEEE according to the methods specified in 40 CFR Part 63, Subpart SS and in Tables 8 through 10 of 40 CFR Part 63, Subpart EEEE, as applicable.  </w:t>
      </w:r>
      <w:r w:rsidRPr="00B35744">
        <w:rPr>
          <w:rFonts w:ascii="Arial" w:eastAsia="Times New Roman" w:hAnsi="Arial" w:cs="Arial"/>
          <w:b/>
          <w:sz w:val="20"/>
          <w:szCs w:val="20"/>
        </w:rPr>
        <w:t>(40 CFR 63.2378(a))</w:t>
      </w:r>
    </w:p>
    <w:p w14:paraId="29CA886C" w14:textId="77777777" w:rsidR="00B35744" w:rsidRPr="00B35744" w:rsidRDefault="00645685" w:rsidP="00B94196">
      <w:pPr>
        <w:spacing w:before="160"/>
        <w:ind w:left="360" w:hanging="360"/>
        <w:rPr>
          <w:rFonts w:ascii="Arial" w:eastAsia="Times New Roman" w:hAnsi="Arial" w:cs="Arial"/>
          <w:b/>
          <w:sz w:val="20"/>
          <w:szCs w:val="20"/>
        </w:rPr>
      </w:pPr>
      <w:r w:rsidRPr="00B35744">
        <w:rPr>
          <w:rFonts w:ascii="Arial" w:eastAsia="Times New Roman" w:hAnsi="Arial" w:cs="Arial"/>
          <w:sz w:val="20"/>
          <w:szCs w:val="20"/>
        </w:rPr>
        <w:t>3.</w:t>
      </w:r>
      <w:r w:rsidRPr="00B35744">
        <w:rPr>
          <w:rFonts w:ascii="Arial" w:eastAsia="Times New Roman" w:hAnsi="Arial" w:cs="Arial"/>
          <w:sz w:val="20"/>
          <w:szCs w:val="20"/>
        </w:rPr>
        <w:tab/>
        <w:t xml:space="preserve">For each performance test, design evaluation, and/or compliance determination conducted, the permittee shall use the following procedures:  </w:t>
      </w:r>
    </w:p>
    <w:p w14:paraId="59E06A1B" w14:textId="77777777" w:rsidR="00B35744" w:rsidRPr="00B35744" w:rsidRDefault="00645685" w:rsidP="00B94196">
      <w:pPr>
        <w:spacing w:before="160"/>
        <w:ind w:left="810" w:hanging="450"/>
        <w:rPr>
          <w:rFonts w:ascii="Arial" w:eastAsia="Times New Roman" w:hAnsi="Arial" w:cs="Arial"/>
          <w:sz w:val="20"/>
          <w:szCs w:val="20"/>
        </w:rPr>
      </w:pPr>
      <w:r w:rsidRPr="00B35744">
        <w:rPr>
          <w:rFonts w:ascii="Arial" w:eastAsia="Times New Roman" w:hAnsi="Arial" w:cs="Arial"/>
          <w:sz w:val="20"/>
          <w:szCs w:val="20"/>
        </w:rPr>
        <w:t>a.</w:t>
      </w:r>
      <w:r w:rsidRPr="00B35744">
        <w:rPr>
          <w:rFonts w:ascii="Arial" w:eastAsia="Times New Roman" w:hAnsi="Arial" w:cs="Arial"/>
          <w:sz w:val="20"/>
          <w:szCs w:val="20"/>
        </w:rPr>
        <w:tab/>
        <w:t xml:space="preserve">Performance tests according to the procedures in 40 CFR Part 63, Subpart SS and the provisions specified in 40 CFR 63.2354(b);  </w:t>
      </w:r>
      <w:r w:rsidRPr="00B35744">
        <w:rPr>
          <w:rFonts w:ascii="Arial" w:eastAsia="Times New Roman" w:hAnsi="Arial" w:cs="Arial"/>
          <w:b/>
          <w:sz w:val="20"/>
          <w:szCs w:val="20"/>
        </w:rPr>
        <w:t>(40 CFR 63.2354(a)(1))</w:t>
      </w:r>
    </w:p>
    <w:p w14:paraId="1153639B" w14:textId="77777777" w:rsidR="00B35744" w:rsidRPr="00B35744" w:rsidRDefault="00645685" w:rsidP="00B94196">
      <w:pPr>
        <w:spacing w:before="160"/>
        <w:ind w:left="810" w:hanging="450"/>
        <w:rPr>
          <w:rFonts w:ascii="Arial" w:eastAsia="Times New Roman" w:hAnsi="Arial" w:cs="Arial"/>
          <w:sz w:val="20"/>
          <w:szCs w:val="20"/>
        </w:rPr>
      </w:pPr>
      <w:r w:rsidRPr="00B35744">
        <w:rPr>
          <w:rFonts w:ascii="Arial" w:eastAsia="Times New Roman" w:hAnsi="Arial" w:cs="Arial"/>
          <w:sz w:val="20"/>
          <w:szCs w:val="20"/>
        </w:rPr>
        <w:t>b.</w:t>
      </w:r>
      <w:r w:rsidRPr="00B35744">
        <w:rPr>
          <w:rFonts w:ascii="Arial" w:eastAsia="Times New Roman" w:hAnsi="Arial" w:cs="Arial"/>
          <w:sz w:val="20"/>
          <w:szCs w:val="20"/>
        </w:rPr>
        <w:tab/>
        <w:t xml:space="preserve">Design evaluations according to the procedures in 40 CFR Part 63, Subpart SS;  </w:t>
      </w:r>
      <w:r w:rsidRPr="00B35744">
        <w:rPr>
          <w:rFonts w:ascii="Arial" w:eastAsia="Times New Roman" w:hAnsi="Arial" w:cs="Arial"/>
          <w:b/>
          <w:sz w:val="20"/>
          <w:szCs w:val="20"/>
        </w:rPr>
        <w:t>(40 CFR 63.2354(a)(2))</w:t>
      </w:r>
    </w:p>
    <w:p w14:paraId="4720E3F6" w14:textId="77777777" w:rsidR="00B35744" w:rsidRPr="00B35744" w:rsidRDefault="00645685" w:rsidP="00B94196">
      <w:pPr>
        <w:spacing w:before="160"/>
        <w:ind w:left="810" w:hanging="450"/>
        <w:rPr>
          <w:rFonts w:ascii="Arial" w:eastAsia="Times New Roman" w:hAnsi="Arial" w:cs="Arial"/>
          <w:sz w:val="20"/>
          <w:szCs w:val="20"/>
        </w:rPr>
      </w:pPr>
      <w:r w:rsidRPr="00B35744">
        <w:rPr>
          <w:rFonts w:ascii="Arial" w:eastAsia="Times New Roman" w:hAnsi="Arial" w:cs="Arial"/>
          <w:sz w:val="20"/>
          <w:szCs w:val="20"/>
        </w:rPr>
        <w:t>c.</w:t>
      </w:r>
      <w:r w:rsidRPr="00B35744">
        <w:rPr>
          <w:rFonts w:ascii="Arial" w:eastAsia="Times New Roman" w:hAnsi="Arial" w:cs="Arial"/>
          <w:sz w:val="20"/>
          <w:szCs w:val="20"/>
        </w:rPr>
        <w:tab/>
        <w:t xml:space="preserve">Performance evaluations of a continuous emission monitoring system (CEMS) according to the requirements in 40 CFR 63.8(e);  </w:t>
      </w:r>
      <w:r w:rsidRPr="00B35744">
        <w:rPr>
          <w:rFonts w:ascii="Arial" w:eastAsia="Times New Roman" w:hAnsi="Arial" w:cs="Arial"/>
          <w:b/>
          <w:sz w:val="20"/>
          <w:szCs w:val="20"/>
        </w:rPr>
        <w:t>(40 CFR 63.2354(a)(3))</w:t>
      </w:r>
    </w:p>
    <w:p w14:paraId="53D6261D" w14:textId="77777777" w:rsidR="00B35744" w:rsidRPr="00B35744" w:rsidRDefault="00645685" w:rsidP="00B94196">
      <w:pPr>
        <w:spacing w:before="160"/>
        <w:ind w:left="810" w:hanging="450"/>
        <w:rPr>
          <w:rFonts w:ascii="Arial" w:eastAsia="Times New Roman" w:hAnsi="Arial" w:cs="Arial"/>
          <w:sz w:val="20"/>
          <w:szCs w:val="20"/>
        </w:rPr>
      </w:pPr>
      <w:r w:rsidRPr="00B35744">
        <w:rPr>
          <w:rFonts w:ascii="Arial" w:eastAsia="Times New Roman" w:hAnsi="Arial" w:cs="Arial"/>
          <w:sz w:val="20"/>
          <w:szCs w:val="20"/>
        </w:rPr>
        <w:t>d.</w:t>
      </w:r>
      <w:r w:rsidRPr="00B35744">
        <w:rPr>
          <w:rFonts w:ascii="Arial" w:eastAsia="Times New Roman" w:hAnsi="Arial" w:cs="Arial"/>
          <w:sz w:val="20"/>
          <w:szCs w:val="20"/>
        </w:rPr>
        <w:tab/>
        <w:t>Compliance determination of the organic HAP or Total Organic Compounds (TOC) emission limit according to either of the following (in addition to USEPA Method 25 or 25A):</w:t>
      </w:r>
    </w:p>
    <w:p w14:paraId="598106E4" w14:textId="77777777" w:rsidR="00B35744" w:rsidRPr="00B35744" w:rsidRDefault="00645685" w:rsidP="00B94196">
      <w:pPr>
        <w:spacing w:before="160"/>
        <w:ind w:left="1170" w:hanging="360"/>
        <w:rPr>
          <w:rFonts w:ascii="Arial" w:eastAsia="Times New Roman" w:hAnsi="Arial" w:cs="Arial"/>
          <w:sz w:val="20"/>
          <w:szCs w:val="20"/>
        </w:rPr>
      </w:pPr>
      <w:proofErr w:type="spellStart"/>
      <w:r w:rsidRPr="00B35744">
        <w:rPr>
          <w:rFonts w:ascii="Arial" w:eastAsia="Times New Roman" w:hAnsi="Arial" w:cs="Arial"/>
          <w:sz w:val="20"/>
          <w:szCs w:val="20"/>
        </w:rPr>
        <w:t>i</w:t>
      </w:r>
      <w:proofErr w:type="spellEnd"/>
      <w:r w:rsidRPr="00B35744">
        <w:rPr>
          <w:rFonts w:ascii="Arial" w:eastAsia="Times New Roman" w:hAnsi="Arial" w:cs="Arial"/>
          <w:sz w:val="20"/>
          <w:szCs w:val="20"/>
        </w:rPr>
        <w:t>.</w:t>
      </w:r>
      <w:r w:rsidRPr="00B35744">
        <w:rPr>
          <w:rFonts w:ascii="Arial" w:eastAsia="Times New Roman" w:hAnsi="Arial" w:cs="Arial"/>
          <w:sz w:val="20"/>
          <w:szCs w:val="20"/>
        </w:rPr>
        <w:tab/>
        <w:t>Method 18 of 40 CFR Part 60, Appendix A; as specified in 40 CFR 63.2354(b)(3)(</w:t>
      </w:r>
      <w:proofErr w:type="spellStart"/>
      <w:r w:rsidRPr="00B35744">
        <w:rPr>
          <w:rFonts w:ascii="Arial" w:eastAsia="Times New Roman" w:hAnsi="Arial" w:cs="Arial"/>
          <w:sz w:val="20"/>
          <w:szCs w:val="20"/>
        </w:rPr>
        <w:t>i</w:t>
      </w:r>
      <w:proofErr w:type="spellEnd"/>
      <w:r w:rsidRPr="00B35744">
        <w:rPr>
          <w:rFonts w:ascii="Arial" w:eastAsia="Times New Roman" w:hAnsi="Arial" w:cs="Arial"/>
          <w:sz w:val="20"/>
          <w:szCs w:val="20"/>
        </w:rPr>
        <w:t xml:space="preserve">); or </w:t>
      </w:r>
      <w:r w:rsidRPr="00B35744">
        <w:rPr>
          <w:rFonts w:ascii="Arial" w:eastAsia="Times New Roman" w:hAnsi="Arial" w:cs="Arial"/>
          <w:b/>
          <w:sz w:val="20"/>
          <w:szCs w:val="20"/>
        </w:rPr>
        <w:t>(40 CFR 63.2354(b)(3))</w:t>
      </w:r>
    </w:p>
    <w:p w14:paraId="45F2494C" w14:textId="77777777" w:rsidR="00B35744" w:rsidRPr="00B35744" w:rsidRDefault="00645685" w:rsidP="00B94196">
      <w:pPr>
        <w:spacing w:before="160"/>
        <w:ind w:left="1170" w:hanging="360"/>
        <w:rPr>
          <w:rFonts w:ascii="Arial" w:eastAsia="Times New Roman" w:hAnsi="Arial" w:cs="Arial"/>
          <w:sz w:val="20"/>
          <w:szCs w:val="20"/>
        </w:rPr>
      </w:pPr>
      <w:r w:rsidRPr="00B35744">
        <w:rPr>
          <w:rFonts w:ascii="Arial" w:eastAsia="Times New Roman" w:hAnsi="Arial" w:cs="Arial"/>
          <w:sz w:val="20"/>
          <w:szCs w:val="20"/>
        </w:rPr>
        <w:t>ii.</w:t>
      </w:r>
      <w:r w:rsidRPr="00B35744">
        <w:rPr>
          <w:rFonts w:ascii="Arial" w:eastAsia="Times New Roman" w:hAnsi="Arial" w:cs="Arial"/>
          <w:sz w:val="20"/>
          <w:szCs w:val="20"/>
        </w:rPr>
        <w:tab/>
        <w:t xml:space="preserve">Standard Test Method for Determination of Gaseous Organic Compounds by Direct Interface Gas Chromatography-Mass Spectrometry under the conditions specified in 40 CFR 63.2354(b)(3)(ii).  </w:t>
      </w:r>
      <w:r w:rsidRPr="00B35744">
        <w:rPr>
          <w:rFonts w:ascii="Arial" w:eastAsia="Times New Roman" w:hAnsi="Arial" w:cs="Arial"/>
          <w:b/>
          <w:sz w:val="20"/>
          <w:szCs w:val="20"/>
        </w:rPr>
        <w:t>(40 CFR 63.2354(b)(3))</w:t>
      </w:r>
    </w:p>
    <w:p w14:paraId="7AF2B4BC" w14:textId="77777777" w:rsidR="00B35744" w:rsidRPr="00B35744" w:rsidRDefault="00645685" w:rsidP="00B94196">
      <w:pPr>
        <w:spacing w:before="160"/>
        <w:ind w:left="821" w:hanging="547"/>
        <w:rPr>
          <w:rFonts w:ascii="Arial" w:eastAsia="Times New Roman" w:hAnsi="Arial" w:cs="Arial"/>
          <w:sz w:val="20"/>
          <w:szCs w:val="20"/>
        </w:rPr>
      </w:pPr>
      <w:r w:rsidRPr="00B35744">
        <w:rPr>
          <w:rFonts w:ascii="Arial" w:eastAsia="Times New Roman" w:hAnsi="Arial" w:cs="Arial"/>
          <w:sz w:val="20"/>
          <w:szCs w:val="20"/>
        </w:rPr>
        <w:t>e.</w:t>
      </w:r>
      <w:r w:rsidRPr="00B35744">
        <w:rPr>
          <w:rFonts w:ascii="Arial" w:eastAsia="Times New Roman" w:hAnsi="Arial" w:cs="Arial"/>
          <w:sz w:val="20"/>
          <w:szCs w:val="20"/>
        </w:rPr>
        <w:tab/>
        <w:t xml:space="preserve">Compliance determination of the HAP content of organic liquids according to USEPA Method 311 of 40 CFR Part 63, Appendix A or other method approved by the Administrator.  </w:t>
      </w:r>
      <w:r w:rsidRPr="00B35744">
        <w:rPr>
          <w:rFonts w:ascii="Arial" w:eastAsia="Times New Roman" w:hAnsi="Arial" w:cs="Arial"/>
          <w:b/>
          <w:sz w:val="20"/>
          <w:szCs w:val="20"/>
        </w:rPr>
        <w:t>(40 CFR 63.2354(c))</w:t>
      </w:r>
    </w:p>
    <w:p w14:paraId="16756E41" w14:textId="77777777" w:rsidR="00B35744" w:rsidRPr="00B35744" w:rsidRDefault="00645685" w:rsidP="00B94196">
      <w:pPr>
        <w:spacing w:before="160"/>
        <w:ind w:left="360" w:hanging="360"/>
        <w:rPr>
          <w:rFonts w:ascii="Arial" w:eastAsia="Times New Roman" w:hAnsi="Arial" w:cs="Arial"/>
          <w:sz w:val="20"/>
          <w:szCs w:val="20"/>
        </w:rPr>
      </w:pPr>
      <w:r w:rsidRPr="00B35744">
        <w:rPr>
          <w:rFonts w:ascii="Arial" w:eastAsia="Times New Roman" w:hAnsi="Arial" w:cs="Arial"/>
          <w:sz w:val="20"/>
          <w:szCs w:val="20"/>
        </w:rPr>
        <w:t>4.</w:t>
      </w:r>
      <w:r w:rsidRPr="00B35744">
        <w:rPr>
          <w:rFonts w:ascii="Arial" w:eastAsia="Times New Roman" w:hAnsi="Arial" w:cs="Arial"/>
          <w:sz w:val="20"/>
          <w:szCs w:val="20"/>
        </w:rPr>
        <w:tab/>
        <w:t xml:space="preserve">The permittee shall conduct initial performance tests and design evaluations by the following dates, whichever is earlier:  </w:t>
      </w:r>
      <w:r w:rsidRPr="00B35744">
        <w:rPr>
          <w:rFonts w:ascii="Arial" w:eastAsia="Times New Roman" w:hAnsi="Arial" w:cs="Arial"/>
          <w:b/>
          <w:sz w:val="20"/>
          <w:szCs w:val="20"/>
        </w:rPr>
        <w:t>(40 CFR 63.2358(a))</w:t>
      </w:r>
    </w:p>
    <w:p w14:paraId="32136A9D" w14:textId="77777777" w:rsidR="00B35744" w:rsidRPr="00B35744" w:rsidRDefault="00645685" w:rsidP="00B94196">
      <w:pPr>
        <w:spacing w:before="160"/>
        <w:ind w:left="810" w:hanging="450"/>
        <w:rPr>
          <w:rFonts w:ascii="Arial" w:eastAsia="Times New Roman" w:hAnsi="Arial" w:cs="Arial"/>
          <w:sz w:val="20"/>
          <w:szCs w:val="20"/>
        </w:rPr>
      </w:pPr>
      <w:r w:rsidRPr="00B35744">
        <w:rPr>
          <w:rFonts w:ascii="Arial" w:eastAsia="Times New Roman" w:hAnsi="Arial" w:cs="Arial"/>
          <w:sz w:val="20"/>
          <w:szCs w:val="20"/>
        </w:rPr>
        <w:t>a.</w:t>
      </w:r>
      <w:r w:rsidRPr="00B35744">
        <w:rPr>
          <w:rFonts w:ascii="Arial" w:eastAsia="Times New Roman" w:hAnsi="Arial" w:cs="Arial"/>
          <w:sz w:val="20"/>
          <w:szCs w:val="20"/>
        </w:rPr>
        <w:tab/>
        <w:t>According to the schedule in 40 CFR 63.7(a)(2);  or</w:t>
      </w:r>
    </w:p>
    <w:p w14:paraId="2DEDC8F3" w14:textId="77777777" w:rsidR="00B35744" w:rsidRPr="00B35744" w:rsidRDefault="00645685" w:rsidP="00B94196">
      <w:pPr>
        <w:spacing w:before="160"/>
        <w:ind w:left="810" w:hanging="450"/>
        <w:rPr>
          <w:rFonts w:ascii="Arial" w:eastAsia="Times New Roman" w:hAnsi="Arial" w:cs="Arial"/>
          <w:sz w:val="20"/>
          <w:szCs w:val="20"/>
        </w:rPr>
      </w:pPr>
      <w:r w:rsidRPr="00B35744">
        <w:rPr>
          <w:rFonts w:ascii="Arial" w:eastAsia="Times New Roman" w:hAnsi="Arial" w:cs="Arial"/>
          <w:sz w:val="20"/>
          <w:szCs w:val="20"/>
        </w:rPr>
        <w:t>b.</w:t>
      </w:r>
      <w:r w:rsidRPr="00B35744">
        <w:rPr>
          <w:rFonts w:ascii="Arial" w:eastAsia="Times New Roman" w:hAnsi="Arial" w:cs="Arial"/>
          <w:sz w:val="20"/>
          <w:szCs w:val="20"/>
        </w:rPr>
        <w:tab/>
        <w:t>The compliance date specified in any applicable State or Federal new source review construction permit.</w:t>
      </w:r>
    </w:p>
    <w:p w14:paraId="200FF095" w14:textId="77777777" w:rsidR="00B35744" w:rsidRPr="00B35744" w:rsidRDefault="00645685" w:rsidP="00B94196">
      <w:pPr>
        <w:spacing w:before="160"/>
        <w:ind w:left="360" w:hanging="360"/>
        <w:rPr>
          <w:rFonts w:ascii="Arial" w:eastAsia="Times New Roman" w:hAnsi="Arial" w:cs="Arial"/>
          <w:sz w:val="20"/>
          <w:szCs w:val="20"/>
        </w:rPr>
      </w:pPr>
      <w:r w:rsidRPr="00B35744">
        <w:rPr>
          <w:rFonts w:ascii="Arial" w:eastAsia="Times New Roman" w:hAnsi="Arial" w:cs="Arial"/>
          <w:sz w:val="20"/>
          <w:szCs w:val="20"/>
        </w:rPr>
        <w:t>5.</w:t>
      </w:r>
      <w:r w:rsidRPr="00B35744">
        <w:rPr>
          <w:rFonts w:ascii="Arial" w:eastAsia="Times New Roman" w:hAnsi="Arial" w:cs="Arial"/>
          <w:sz w:val="20"/>
          <w:szCs w:val="20"/>
        </w:rPr>
        <w:tab/>
      </w:r>
      <w:r w:rsidRPr="00645685">
        <w:rPr>
          <w:rFonts w:ascii="Arial" w:eastAsia="Times New Roman" w:hAnsi="Arial" w:cs="Arial"/>
          <w:color w:val="ED0000"/>
          <w:sz w:val="20"/>
          <w:szCs w:val="20"/>
        </w:rPr>
        <w:t>For storage tanks and transfer racks choosing to comply with the emission limits in Table 2 of 40 CFR Part 63, Subpart EEEE,</w:t>
      </w:r>
      <w:r w:rsidRPr="00B35744">
        <w:rPr>
          <w:rFonts w:ascii="Arial" w:eastAsia="Times New Roman" w:hAnsi="Arial" w:cs="Arial"/>
          <w:sz w:val="20"/>
          <w:szCs w:val="20"/>
        </w:rPr>
        <w:t xml:space="preserve"> the permittee shall demonstrate initial compliance according to the following schedule:  </w:t>
      </w:r>
    </w:p>
    <w:p w14:paraId="1E8D43D2" w14:textId="77777777" w:rsidR="00B35744" w:rsidRPr="00B35744" w:rsidRDefault="00645685" w:rsidP="00B94196">
      <w:pPr>
        <w:spacing w:before="160"/>
        <w:ind w:left="810" w:hanging="450"/>
        <w:rPr>
          <w:rFonts w:ascii="Arial" w:eastAsia="Times New Roman" w:hAnsi="Arial" w:cs="Arial"/>
          <w:b/>
          <w:sz w:val="20"/>
          <w:szCs w:val="20"/>
        </w:rPr>
      </w:pPr>
      <w:r w:rsidRPr="00B35744">
        <w:rPr>
          <w:rFonts w:ascii="Arial" w:eastAsia="Times New Roman" w:hAnsi="Arial" w:cs="Arial"/>
          <w:sz w:val="20"/>
          <w:szCs w:val="20"/>
        </w:rPr>
        <w:t>a.</w:t>
      </w:r>
      <w:r w:rsidRPr="00B35744">
        <w:rPr>
          <w:rFonts w:ascii="Arial" w:eastAsia="Times New Roman" w:hAnsi="Arial" w:cs="Arial"/>
          <w:sz w:val="20"/>
          <w:szCs w:val="20"/>
        </w:rPr>
        <w:tab/>
        <w:t xml:space="preserve">For existing transfer racks, by </w:t>
      </w:r>
      <w:r w:rsidRPr="00645685">
        <w:rPr>
          <w:rFonts w:ascii="Arial" w:eastAsia="Times New Roman" w:hAnsi="Arial" w:cs="Arial"/>
          <w:color w:val="ED0000"/>
          <w:sz w:val="20"/>
          <w:szCs w:val="20"/>
        </w:rPr>
        <w:t>August 4, 2007</w:t>
      </w:r>
      <w:r w:rsidRPr="00B35744">
        <w:rPr>
          <w:rFonts w:ascii="Arial" w:eastAsia="Times New Roman" w:hAnsi="Arial" w:cs="Arial"/>
          <w:sz w:val="20"/>
          <w:szCs w:val="20"/>
        </w:rPr>
        <w:t xml:space="preserve">; </w:t>
      </w:r>
      <w:r w:rsidRPr="00B35744">
        <w:rPr>
          <w:rFonts w:ascii="Arial" w:eastAsia="Times New Roman" w:hAnsi="Arial" w:cs="Arial"/>
          <w:color w:val="0000FF"/>
          <w:sz w:val="20"/>
          <w:szCs w:val="20"/>
        </w:rPr>
        <w:t>Contact District to see if this test has been done or what date to use.</w:t>
      </w:r>
      <w:r w:rsidRPr="00B35744">
        <w:rPr>
          <w:rFonts w:ascii="Arial" w:eastAsia="Times New Roman" w:hAnsi="Arial" w:cs="Arial"/>
          <w:color w:val="99CC00"/>
          <w:sz w:val="20"/>
          <w:szCs w:val="20"/>
        </w:rPr>
        <w:t xml:space="preserve">  </w:t>
      </w:r>
      <w:r w:rsidRPr="00B35744">
        <w:rPr>
          <w:rFonts w:ascii="Arial" w:eastAsia="Times New Roman" w:hAnsi="Arial" w:cs="Arial"/>
          <w:b/>
          <w:sz w:val="20"/>
          <w:szCs w:val="20"/>
        </w:rPr>
        <w:t>(40 CFR 63.2358(b)(1))</w:t>
      </w:r>
    </w:p>
    <w:p w14:paraId="2C6F91E7" w14:textId="77777777" w:rsidR="00B35744" w:rsidRPr="00B35744" w:rsidRDefault="00645685" w:rsidP="00B94196">
      <w:pPr>
        <w:spacing w:before="160"/>
        <w:ind w:left="810" w:hanging="450"/>
        <w:rPr>
          <w:rFonts w:ascii="Arial" w:eastAsia="Times New Roman" w:hAnsi="Arial" w:cs="Arial"/>
          <w:sz w:val="20"/>
          <w:szCs w:val="20"/>
        </w:rPr>
      </w:pPr>
      <w:r w:rsidRPr="00B35744">
        <w:rPr>
          <w:rFonts w:ascii="Arial" w:eastAsia="Times New Roman" w:hAnsi="Arial" w:cs="Arial"/>
          <w:sz w:val="20"/>
          <w:szCs w:val="20"/>
        </w:rPr>
        <w:t>b.</w:t>
      </w:r>
      <w:r w:rsidRPr="00B35744">
        <w:rPr>
          <w:rFonts w:ascii="Arial" w:eastAsia="Times New Roman" w:hAnsi="Arial" w:cs="Arial"/>
          <w:sz w:val="20"/>
          <w:szCs w:val="20"/>
        </w:rPr>
        <w:tab/>
      </w:r>
      <w:r w:rsidRPr="00B35744">
        <w:rPr>
          <w:rFonts w:ascii="Arial" w:eastAsia="Times New Roman" w:hAnsi="Arial" w:cs="Arial"/>
          <w:sz w:val="20"/>
          <w:szCs w:val="20"/>
        </w:rPr>
        <w:t xml:space="preserve">For existing storage tanks with a floating roof, the next time the tank is emptied and degassed, but not later than February 3, 2014;  </w:t>
      </w:r>
      <w:r w:rsidRPr="00B35744">
        <w:rPr>
          <w:rFonts w:ascii="Arial" w:eastAsia="Times New Roman" w:hAnsi="Arial" w:cs="Arial"/>
          <w:b/>
          <w:sz w:val="20"/>
          <w:szCs w:val="20"/>
        </w:rPr>
        <w:t>(40 CFR 63.2358(b)(1)(</w:t>
      </w:r>
      <w:proofErr w:type="spellStart"/>
      <w:r w:rsidRPr="00B35744">
        <w:rPr>
          <w:rFonts w:ascii="Arial" w:eastAsia="Times New Roman" w:hAnsi="Arial" w:cs="Arial"/>
          <w:b/>
          <w:sz w:val="20"/>
          <w:szCs w:val="20"/>
        </w:rPr>
        <w:t>i</w:t>
      </w:r>
      <w:proofErr w:type="spellEnd"/>
      <w:r w:rsidRPr="00B35744">
        <w:rPr>
          <w:rFonts w:ascii="Arial" w:eastAsia="Times New Roman" w:hAnsi="Arial" w:cs="Arial"/>
          <w:b/>
          <w:sz w:val="20"/>
          <w:szCs w:val="20"/>
        </w:rPr>
        <w:t>))</w:t>
      </w:r>
    </w:p>
    <w:p w14:paraId="4F3D10C0" w14:textId="77777777" w:rsidR="00B35744" w:rsidRPr="00B35744" w:rsidRDefault="00645685" w:rsidP="00B94196">
      <w:pPr>
        <w:spacing w:before="160"/>
        <w:ind w:left="810" w:hanging="450"/>
        <w:rPr>
          <w:rFonts w:ascii="Arial" w:eastAsia="Times New Roman" w:hAnsi="Arial" w:cs="Arial"/>
          <w:sz w:val="20"/>
          <w:szCs w:val="20"/>
        </w:rPr>
      </w:pPr>
      <w:r w:rsidRPr="00B35744">
        <w:rPr>
          <w:rFonts w:ascii="Arial" w:eastAsia="Times New Roman" w:hAnsi="Arial" w:cs="Arial"/>
          <w:sz w:val="20"/>
          <w:szCs w:val="20"/>
        </w:rPr>
        <w:lastRenderedPageBreak/>
        <w:t>c.</w:t>
      </w:r>
      <w:r w:rsidRPr="00B35744">
        <w:rPr>
          <w:rFonts w:ascii="Arial" w:eastAsia="Times New Roman" w:hAnsi="Arial" w:cs="Arial"/>
          <w:sz w:val="20"/>
          <w:szCs w:val="20"/>
        </w:rPr>
        <w:tab/>
        <w:t xml:space="preserve">For reconstructed and new sources, within 180 days after initial start-up.  </w:t>
      </w:r>
      <w:r w:rsidRPr="00B35744">
        <w:rPr>
          <w:rFonts w:ascii="Arial" w:eastAsia="Times New Roman" w:hAnsi="Arial" w:cs="Arial"/>
          <w:b/>
          <w:sz w:val="20"/>
          <w:szCs w:val="20"/>
        </w:rPr>
        <w:t>(40 CFR 63.2358(b)(2))</w:t>
      </w:r>
    </w:p>
    <w:p w14:paraId="64473263" w14:textId="77777777" w:rsidR="00B35744" w:rsidRPr="00B35744" w:rsidRDefault="00645685" w:rsidP="00B94196">
      <w:pPr>
        <w:spacing w:before="160"/>
        <w:ind w:left="360" w:hanging="360"/>
        <w:rPr>
          <w:rFonts w:ascii="Arial" w:eastAsia="Times New Roman" w:hAnsi="Arial" w:cs="Arial"/>
          <w:b/>
          <w:sz w:val="20"/>
          <w:szCs w:val="20"/>
        </w:rPr>
      </w:pPr>
      <w:r w:rsidRPr="00B35744">
        <w:rPr>
          <w:rFonts w:ascii="Arial" w:eastAsia="Times New Roman" w:hAnsi="Arial" w:cs="Arial"/>
          <w:sz w:val="20"/>
          <w:szCs w:val="20"/>
        </w:rPr>
        <w:t>6.</w:t>
      </w:r>
      <w:r w:rsidRPr="00B35744">
        <w:rPr>
          <w:rFonts w:ascii="Arial" w:eastAsia="Times New Roman" w:hAnsi="Arial" w:cs="Arial"/>
          <w:sz w:val="20"/>
          <w:szCs w:val="20"/>
        </w:rPr>
        <w:tab/>
      </w:r>
      <w:r w:rsidRPr="00645685">
        <w:rPr>
          <w:rFonts w:ascii="Arial" w:eastAsia="Times New Roman" w:hAnsi="Arial" w:cs="Arial"/>
          <w:color w:val="ED0000"/>
          <w:sz w:val="20"/>
          <w:szCs w:val="20"/>
        </w:rPr>
        <w:t>For storage tanks at existing sources choosing to comply with the work practice standards in Table 4 of 40 CFR Part 63, Subpart EEEE,</w:t>
      </w:r>
      <w:r w:rsidRPr="00B35744">
        <w:rPr>
          <w:rFonts w:ascii="Arial" w:eastAsia="Times New Roman" w:hAnsi="Arial" w:cs="Arial"/>
          <w:sz w:val="20"/>
          <w:szCs w:val="20"/>
        </w:rPr>
        <w:t xml:space="preserve"> the permittee shall conduct the initial compliance demonstration the next time the tank is emptied and degassed but not later than February 3, 2014.  </w:t>
      </w:r>
      <w:r w:rsidRPr="00B35744">
        <w:rPr>
          <w:rFonts w:ascii="Arial" w:eastAsia="Times New Roman" w:hAnsi="Arial" w:cs="Arial"/>
          <w:b/>
          <w:sz w:val="20"/>
          <w:szCs w:val="20"/>
        </w:rPr>
        <w:t>(40 CFR 63.2358(c)(1))</w:t>
      </w:r>
    </w:p>
    <w:p w14:paraId="2A8E7F4D" w14:textId="77777777" w:rsidR="00B35744" w:rsidRPr="00B35744" w:rsidRDefault="00645685" w:rsidP="00B94196">
      <w:pPr>
        <w:spacing w:before="160"/>
        <w:ind w:left="360" w:hanging="360"/>
        <w:rPr>
          <w:rFonts w:ascii="Arial" w:eastAsia="Times New Roman" w:hAnsi="Arial" w:cs="Arial"/>
          <w:b/>
          <w:sz w:val="20"/>
          <w:szCs w:val="20"/>
        </w:rPr>
      </w:pPr>
      <w:r w:rsidRPr="00B35744">
        <w:rPr>
          <w:rFonts w:ascii="Arial" w:eastAsia="Times New Roman" w:hAnsi="Arial" w:cs="Arial"/>
          <w:sz w:val="20"/>
          <w:szCs w:val="20"/>
        </w:rPr>
        <w:t>7.</w:t>
      </w:r>
      <w:r w:rsidRPr="00B35744">
        <w:rPr>
          <w:rFonts w:ascii="Arial" w:eastAsia="Times New Roman" w:hAnsi="Arial" w:cs="Arial"/>
          <w:sz w:val="20"/>
          <w:szCs w:val="20"/>
        </w:rPr>
        <w:tab/>
      </w:r>
      <w:r w:rsidRPr="00645685">
        <w:rPr>
          <w:rFonts w:ascii="Arial" w:eastAsia="Times New Roman" w:hAnsi="Arial" w:cs="Arial"/>
          <w:color w:val="ED0000"/>
          <w:sz w:val="20"/>
          <w:szCs w:val="20"/>
        </w:rPr>
        <w:t>For transfer racks and equipment leak components at existing sources that are complying with the work practice standards in Table 4 of 40 CFR Part 63, Subpart EEEE,</w:t>
      </w:r>
      <w:r w:rsidRPr="00B35744">
        <w:rPr>
          <w:rFonts w:ascii="Arial" w:eastAsia="Times New Roman" w:hAnsi="Arial" w:cs="Arial"/>
          <w:sz w:val="20"/>
          <w:szCs w:val="20"/>
        </w:rPr>
        <w:t xml:space="preserve"> the permittee shall conduct the initial compliance demonstration </w:t>
      </w:r>
      <w:r w:rsidRPr="00645685">
        <w:rPr>
          <w:rFonts w:ascii="Arial" w:eastAsia="Times New Roman" w:hAnsi="Arial" w:cs="Arial"/>
          <w:color w:val="ED0000"/>
          <w:sz w:val="20"/>
          <w:szCs w:val="20"/>
        </w:rPr>
        <w:t>by August 4, 2007.</w:t>
      </w:r>
      <w:r w:rsidRPr="00B35744">
        <w:rPr>
          <w:rFonts w:ascii="Arial" w:eastAsia="Times New Roman" w:hAnsi="Arial" w:cs="Arial"/>
          <w:sz w:val="20"/>
          <w:szCs w:val="20"/>
        </w:rPr>
        <w:t xml:space="preserve">  </w:t>
      </w:r>
      <w:r w:rsidRPr="00B35744">
        <w:rPr>
          <w:rFonts w:ascii="Arial" w:eastAsia="Times New Roman" w:hAnsi="Arial" w:cs="Arial"/>
          <w:color w:val="0000FF"/>
          <w:sz w:val="20"/>
          <w:szCs w:val="20"/>
        </w:rPr>
        <w:t>Contact District to see if this test has been done or what date to use.</w:t>
      </w:r>
      <w:r w:rsidRPr="00B35744">
        <w:rPr>
          <w:rFonts w:ascii="Arial" w:eastAsia="Times New Roman" w:hAnsi="Arial" w:cs="Arial"/>
          <w:color w:val="99CC00"/>
          <w:sz w:val="20"/>
          <w:szCs w:val="20"/>
        </w:rPr>
        <w:t xml:space="preserve">  </w:t>
      </w:r>
      <w:r w:rsidRPr="00B35744">
        <w:rPr>
          <w:rFonts w:ascii="Arial" w:eastAsia="Times New Roman" w:hAnsi="Arial" w:cs="Arial"/>
          <w:b/>
          <w:sz w:val="20"/>
          <w:szCs w:val="20"/>
        </w:rPr>
        <w:t>(40 CFR 63.2358(c)(2))</w:t>
      </w:r>
    </w:p>
    <w:p w14:paraId="6F67765B" w14:textId="77777777" w:rsidR="00B35744" w:rsidRPr="00B35744" w:rsidRDefault="00645685" w:rsidP="00B94196">
      <w:pPr>
        <w:spacing w:before="160"/>
        <w:ind w:left="360" w:hanging="360"/>
        <w:rPr>
          <w:rFonts w:ascii="Arial" w:eastAsia="Times New Roman" w:hAnsi="Arial" w:cs="Arial"/>
          <w:b/>
          <w:sz w:val="20"/>
          <w:szCs w:val="20"/>
        </w:rPr>
      </w:pPr>
      <w:r w:rsidRPr="00B35744">
        <w:rPr>
          <w:rFonts w:ascii="Arial" w:eastAsia="Times New Roman" w:hAnsi="Arial" w:cs="Arial"/>
          <w:sz w:val="20"/>
          <w:szCs w:val="20"/>
        </w:rPr>
        <w:t>8.</w:t>
      </w:r>
      <w:r w:rsidRPr="00B35744">
        <w:rPr>
          <w:rFonts w:ascii="Arial" w:eastAsia="Times New Roman" w:hAnsi="Arial" w:cs="Arial"/>
          <w:sz w:val="20"/>
          <w:szCs w:val="20"/>
        </w:rPr>
        <w:tab/>
      </w:r>
      <w:r w:rsidRPr="00645685">
        <w:rPr>
          <w:rFonts w:ascii="Arial" w:eastAsia="Times New Roman" w:hAnsi="Arial" w:cs="Arial"/>
          <w:color w:val="ED0000"/>
          <w:sz w:val="20"/>
          <w:szCs w:val="20"/>
        </w:rPr>
        <w:t>For storage tanks, transfer racks and equipment leak components at reconstructed or new sources that are complying with the work practice standards in Table 4 of 40 CFR Part 63, Subpart EEEE,</w:t>
      </w:r>
      <w:r w:rsidRPr="00B35744">
        <w:rPr>
          <w:rFonts w:ascii="Arial" w:eastAsia="Times New Roman" w:hAnsi="Arial" w:cs="Arial"/>
          <w:sz w:val="20"/>
          <w:szCs w:val="20"/>
        </w:rPr>
        <w:t xml:space="preserve"> the permittee shall conduct the initial compliance demonstration within 180 days after the initial start-up date for the affected source.  </w:t>
      </w:r>
      <w:r w:rsidRPr="00B35744">
        <w:rPr>
          <w:rFonts w:ascii="Arial" w:eastAsia="Times New Roman" w:hAnsi="Arial" w:cs="Arial"/>
          <w:b/>
          <w:sz w:val="20"/>
          <w:szCs w:val="20"/>
        </w:rPr>
        <w:t>(40 CFR 63.2358(d))</w:t>
      </w:r>
    </w:p>
    <w:p w14:paraId="47DD6C4D" w14:textId="77777777" w:rsidR="00B35744" w:rsidRPr="00B35744" w:rsidRDefault="00645685" w:rsidP="00B94196">
      <w:pPr>
        <w:spacing w:before="160"/>
        <w:ind w:left="360" w:hanging="360"/>
        <w:rPr>
          <w:rFonts w:ascii="Arial" w:eastAsia="Times New Roman" w:hAnsi="Arial" w:cs="Arial"/>
          <w:b/>
          <w:sz w:val="20"/>
          <w:szCs w:val="20"/>
        </w:rPr>
      </w:pPr>
      <w:r w:rsidRPr="00B35744">
        <w:rPr>
          <w:rFonts w:ascii="Arial" w:eastAsia="Times New Roman" w:hAnsi="Arial" w:cs="Arial"/>
          <w:sz w:val="20"/>
          <w:szCs w:val="20"/>
        </w:rPr>
        <w:t>9.</w:t>
      </w:r>
      <w:r w:rsidRPr="00B35744">
        <w:rPr>
          <w:rFonts w:ascii="Arial" w:eastAsia="Times New Roman" w:hAnsi="Arial" w:cs="Arial"/>
          <w:sz w:val="20"/>
          <w:szCs w:val="20"/>
        </w:rPr>
        <w:tab/>
      </w:r>
      <w:r w:rsidRPr="00645685">
        <w:rPr>
          <w:rFonts w:ascii="Arial" w:eastAsia="Times New Roman" w:hAnsi="Arial" w:cs="Arial"/>
          <w:color w:val="ED0000"/>
          <w:sz w:val="20"/>
          <w:szCs w:val="20"/>
        </w:rPr>
        <w:t xml:space="preserve">For </w:t>
      </w:r>
      <w:proofErr w:type="spellStart"/>
      <w:r w:rsidRPr="00645685">
        <w:rPr>
          <w:rFonts w:ascii="Arial" w:eastAsia="Times New Roman" w:hAnsi="Arial" w:cs="Arial"/>
          <w:color w:val="ED0000"/>
          <w:sz w:val="20"/>
          <w:szCs w:val="20"/>
        </w:rPr>
        <w:t>nonflare</w:t>
      </w:r>
      <w:proofErr w:type="spellEnd"/>
      <w:r w:rsidRPr="00645685">
        <w:rPr>
          <w:rFonts w:ascii="Arial" w:eastAsia="Times New Roman" w:hAnsi="Arial" w:cs="Arial"/>
          <w:color w:val="ED0000"/>
          <w:sz w:val="20"/>
          <w:szCs w:val="20"/>
        </w:rPr>
        <w:t xml:space="preserve"> control devices,</w:t>
      </w:r>
      <w:r w:rsidRPr="00B35744">
        <w:rPr>
          <w:rFonts w:ascii="Arial" w:eastAsia="Times New Roman" w:hAnsi="Arial" w:cs="Arial"/>
          <w:sz w:val="20"/>
          <w:szCs w:val="20"/>
        </w:rPr>
        <w:t xml:space="preserve"> the permittee shall conduct subsequent performance tests required in Table 5 of 40</w:t>
      </w:r>
      <w:smartTag w:uri="urn:schemas-microsoft-com:office:smarttags" w:element="stockticker">
        <w:r w:rsidRPr="00B35744">
          <w:rPr>
            <w:rFonts w:ascii="Arial" w:eastAsia="Times New Roman" w:hAnsi="Arial" w:cs="Arial"/>
            <w:sz w:val="20"/>
            <w:szCs w:val="20"/>
          </w:rPr>
          <w:t> CFR</w:t>
        </w:r>
      </w:smartTag>
      <w:r w:rsidRPr="00B35744">
        <w:rPr>
          <w:rFonts w:ascii="Arial" w:eastAsia="Times New Roman" w:hAnsi="Arial" w:cs="Arial"/>
          <w:sz w:val="20"/>
          <w:szCs w:val="20"/>
        </w:rPr>
        <w:t xml:space="preserve"> Part 63, Subpart EEEE, Item 1 at any time USEPA requests.  </w:t>
      </w:r>
      <w:r w:rsidRPr="00B35744">
        <w:rPr>
          <w:rFonts w:ascii="Arial" w:eastAsia="Times New Roman" w:hAnsi="Arial" w:cs="Arial"/>
          <w:b/>
          <w:sz w:val="20"/>
          <w:szCs w:val="20"/>
        </w:rPr>
        <w:t xml:space="preserve">(40 </w:t>
      </w:r>
      <w:smartTag w:uri="urn:schemas-microsoft-com:office:smarttags" w:element="stockticker">
        <w:r w:rsidRPr="00B35744">
          <w:rPr>
            <w:rFonts w:ascii="Arial" w:eastAsia="Times New Roman" w:hAnsi="Arial" w:cs="Arial"/>
            <w:b/>
            <w:sz w:val="20"/>
            <w:szCs w:val="20"/>
          </w:rPr>
          <w:t>CFR</w:t>
        </w:r>
      </w:smartTag>
      <w:r w:rsidRPr="00B35744">
        <w:rPr>
          <w:rFonts w:ascii="Arial" w:eastAsia="Times New Roman" w:hAnsi="Arial" w:cs="Arial"/>
          <w:b/>
          <w:sz w:val="20"/>
          <w:szCs w:val="20"/>
        </w:rPr>
        <w:t xml:space="preserve"> 63.2362(a))</w:t>
      </w:r>
    </w:p>
    <w:p w14:paraId="09A65361" w14:textId="77777777" w:rsidR="00B35744" w:rsidRPr="00B35744" w:rsidRDefault="00645685" w:rsidP="00B94196">
      <w:pPr>
        <w:spacing w:before="160"/>
        <w:ind w:left="360" w:hanging="360"/>
        <w:rPr>
          <w:rFonts w:ascii="Arial" w:eastAsia="Times New Roman" w:hAnsi="Arial" w:cs="Arial"/>
          <w:b/>
          <w:sz w:val="20"/>
          <w:szCs w:val="20"/>
        </w:rPr>
      </w:pPr>
      <w:r w:rsidRPr="00B35744">
        <w:rPr>
          <w:rFonts w:ascii="Arial" w:eastAsia="Times New Roman" w:hAnsi="Arial" w:cs="Arial"/>
          <w:sz w:val="20"/>
          <w:szCs w:val="20"/>
        </w:rPr>
        <w:t>10.</w:t>
      </w:r>
      <w:r w:rsidRPr="00B35744">
        <w:rPr>
          <w:rFonts w:ascii="Arial" w:eastAsia="Times New Roman" w:hAnsi="Arial" w:cs="Arial"/>
          <w:sz w:val="20"/>
          <w:szCs w:val="20"/>
        </w:rPr>
        <w:tab/>
      </w:r>
      <w:r w:rsidRPr="00645685">
        <w:rPr>
          <w:rFonts w:ascii="Arial" w:eastAsia="Times New Roman" w:hAnsi="Arial" w:cs="Arial"/>
          <w:color w:val="ED0000"/>
          <w:sz w:val="20"/>
          <w:szCs w:val="20"/>
        </w:rPr>
        <w:t>For each owned transport vehicle that is equipped with vapor collection equipment that is loaded with organic liquids at transfer racks subject to control based on the criteria in Table 2 of 40 CFR Part 63, Subpart EEEE, items 7 through 10,</w:t>
      </w:r>
      <w:r w:rsidRPr="00B35744">
        <w:rPr>
          <w:rFonts w:ascii="Arial" w:eastAsia="Times New Roman" w:hAnsi="Arial" w:cs="Arial"/>
          <w:sz w:val="20"/>
          <w:szCs w:val="20"/>
        </w:rPr>
        <w:t xml:space="preserve"> the permittee shall perform the vapor tightness testing required in Table 5 of 40 CFR Part 63, Subpart EEEE, Item 2 at least once per year.  </w:t>
      </w:r>
      <w:r w:rsidRPr="00B35744">
        <w:rPr>
          <w:rFonts w:ascii="Arial" w:eastAsia="Times New Roman" w:hAnsi="Arial" w:cs="Arial"/>
          <w:b/>
          <w:sz w:val="20"/>
          <w:szCs w:val="20"/>
        </w:rPr>
        <w:t>(40 CFR 63.2362(b)(1))</w:t>
      </w:r>
    </w:p>
    <w:p w14:paraId="4A2C7CA7" w14:textId="77777777" w:rsidR="00B35744" w:rsidRPr="00B35744" w:rsidRDefault="00645685" w:rsidP="00B94196">
      <w:pPr>
        <w:spacing w:before="160"/>
        <w:ind w:left="360" w:hanging="360"/>
        <w:rPr>
          <w:rFonts w:ascii="Arial" w:eastAsia="Times New Roman" w:hAnsi="Arial" w:cs="Arial"/>
          <w:sz w:val="20"/>
          <w:szCs w:val="20"/>
        </w:rPr>
      </w:pPr>
      <w:r w:rsidRPr="00B35744">
        <w:rPr>
          <w:rFonts w:ascii="Arial" w:eastAsia="Times New Roman" w:hAnsi="Arial" w:cs="Arial"/>
          <w:sz w:val="20"/>
          <w:szCs w:val="20"/>
        </w:rPr>
        <w:t>11.</w:t>
      </w:r>
      <w:r w:rsidRPr="00B35744">
        <w:rPr>
          <w:rFonts w:ascii="Arial" w:eastAsia="Times New Roman" w:hAnsi="Arial" w:cs="Arial"/>
          <w:sz w:val="20"/>
          <w:szCs w:val="20"/>
        </w:rPr>
        <w:tab/>
      </w:r>
      <w:r w:rsidRPr="00645685">
        <w:rPr>
          <w:rFonts w:ascii="Arial" w:eastAsia="Times New Roman" w:hAnsi="Arial" w:cs="Arial"/>
          <w:color w:val="ED0000"/>
          <w:sz w:val="20"/>
          <w:szCs w:val="20"/>
        </w:rPr>
        <w:t>For each owned transport vehicle that does not have vapor collection equipment,</w:t>
      </w:r>
      <w:r w:rsidRPr="00B35744">
        <w:rPr>
          <w:rFonts w:ascii="Arial" w:eastAsia="Times New Roman" w:hAnsi="Arial" w:cs="Arial"/>
          <w:sz w:val="20"/>
          <w:szCs w:val="20"/>
        </w:rPr>
        <w:t xml:space="preserve"> the permittee shall maintain current certification in accordance with the U.S. DOT pressure test requirements in 49 CFR Part 180 for cargo tanks or 49 CFR 173.31 for tank cars.  </w:t>
      </w:r>
      <w:r w:rsidRPr="00B35744">
        <w:rPr>
          <w:rFonts w:ascii="Arial" w:eastAsia="Times New Roman" w:hAnsi="Arial" w:cs="Arial"/>
          <w:b/>
          <w:sz w:val="20"/>
          <w:szCs w:val="20"/>
        </w:rPr>
        <w:t>(40 CFR 63.2362(b)(2))</w:t>
      </w:r>
    </w:p>
    <w:p w14:paraId="30DDFA6A" w14:textId="77777777" w:rsidR="00B35744" w:rsidRPr="00B35744" w:rsidRDefault="00645685" w:rsidP="00813D7B">
      <w:pPr>
        <w:pStyle w:val="Heading5"/>
        <w:spacing w:after="20"/>
      </w:pPr>
      <w:r w:rsidRPr="00B35744">
        <w:t>VI.  MONITORING/RECORDKEEPING</w:t>
      </w:r>
    </w:p>
    <w:p w14:paraId="4EDC8CB3" w14:textId="77777777" w:rsidR="00B35744" w:rsidRPr="00B35744" w:rsidRDefault="00645685" w:rsidP="00EF3C74">
      <w:pPr>
        <w:spacing w:before="20"/>
        <w:rPr>
          <w:rFonts w:ascii="Arial" w:eastAsia="Times New Roman" w:hAnsi="Arial" w:cs="Arial"/>
          <w:b/>
          <w:sz w:val="20"/>
          <w:szCs w:val="20"/>
        </w:rPr>
      </w:pPr>
      <w:r w:rsidRPr="00B35744">
        <w:rPr>
          <w:rFonts w:ascii="Arial" w:eastAsia="Times New Roman" w:hAnsi="Arial" w:cs="Arial"/>
          <w:sz w:val="20"/>
          <w:szCs w:val="20"/>
        </w:rPr>
        <w:t xml:space="preserve">Records shall be maintained on file for a period of five years.  </w:t>
      </w:r>
      <w:r w:rsidRPr="00B35744">
        <w:rPr>
          <w:rFonts w:ascii="Arial" w:eastAsia="Times New Roman" w:hAnsi="Arial" w:cs="Arial"/>
          <w:b/>
          <w:sz w:val="20"/>
          <w:szCs w:val="20"/>
        </w:rPr>
        <w:t>(R 336.1213(3)(b)(ii))</w:t>
      </w:r>
    </w:p>
    <w:p w14:paraId="7E0E80D8" w14:textId="45DC31B4" w:rsidR="00B35744" w:rsidRPr="00B35744" w:rsidRDefault="00645685" w:rsidP="00EF3C74">
      <w:pPr>
        <w:spacing w:before="120"/>
        <w:rPr>
          <w:rFonts w:ascii="Arial" w:eastAsia="Times New Roman" w:hAnsi="Arial" w:cs="Times New Roman"/>
          <w:b/>
          <w:color w:val="0000FF"/>
          <w:sz w:val="20"/>
          <w:szCs w:val="20"/>
        </w:rPr>
      </w:pPr>
      <w:r w:rsidRPr="00B35744">
        <w:rPr>
          <w:rFonts w:ascii="Arial" w:eastAsia="Times New Roman" w:hAnsi="Arial" w:cs="Times New Roman"/>
          <w:b/>
          <w:color w:val="0000FF"/>
          <w:sz w:val="20"/>
          <w:szCs w:val="20"/>
        </w:rPr>
        <w:t xml:space="preserve">Permit staff – </w:t>
      </w:r>
      <w:r w:rsidR="00234958" w:rsidRPr="00234958">
        <w:rPr>
          <w:rFonts w:ascii="Arial" w:eastAsia="Times New Roman" w:hAnsi="Arial" w:cs="Times New Roman"/>
          <w:b/>
          <w:color w:val="0000FF"/>
          <w:sz w:val="20"/>
          <w:szCs w:val="20"/>
        </w:rPr>
        <w:t>CHANGE</w:t>
      </w:r>
      <w:r w:rsidRPr="00B35744">
        <w:rPr>
          <w:rFonts w:ascii="Arial" w:eastAsia="Times New Roman" w:hAnsi="Arial" w:cs="Times New Roman"/>
          <w:b/>
          <w:color w:val="0000FF"/>
          <w:sz w:val="20"/>
          <w:szCs w:val="20"/>
        </w:rPr>
        <w:t xml:space="preserve"> above UAR to Rule 201(3) if using in a PTI.</w:t>
      </w:r>
    </w:p>
    <w:p w14:paraId="667DA6F3" w14:textId="77777777" w:rsidR="00B35744" w:rsidRPr="00B35744" w:rsidRDefault="00645685" w:rsidP="00B94196">
      <w:pPr>
        <w:spacing w:before="160"/>
        <w:ind w:left="360" w:hanging="360"/>
        <w:rPr>
          <w:rFonts w:ascii="Arial" w:eastAsia="Times New Roman" w:hAnsi="Arial" w:cs="Arial"/>
          <w:b/>
          <w:sz w:val="20"/>
          <w:szCs w:val="20"/>
        </w:rPr>
      </w:pPr>
      <w:r w:rsidRPr="00B35744">
        <w:rPr>
          <w:rFonts w:ascii="Arial" w:eastAsia="Times New Roman" w:hAnsi="Arial" w:cs="Arial"/>
          <w:sz w:val="20"/>
          <w:szCs w:val="20"/>
        </w:rPr>
        <w:t>1.</w:t>
      </w:r>
      <w:r w:rsidRPr="00B35744">
        <w:rPr>
          <w:rFonts w:ascii="Arial" w:eastAsia="Times New Roman" w:hAnsi="Arial" w:cs="Arial"/>
          <w:sz w:val="20"/>
          <w:szCs w:val="20"/>
        </w:rPr>
        <w:tab/>
      </w:r>
      <w:r w:rsidRPr="00645685">
        <w:rPr>
          <w:rFonts w:ascii="Arial" w:eastAsia="Times New Roman" w:hAnsi="Arial" w:cs="Arial"/>
          <w:color w:val="ED0000"/>
          <w:sz w:val="20"/>
          <w:szCs w:val="20"/>
        </w:rPr>
        <w:t>For each storage tank with a capacity less than 5,000 gallons and each transfer rack that only unloads organic liquids,</w:t>
      </w:r>
      <w:r w:rsidRPr="00B35744">
        <w:rPr>
          <w:rFonts w:ascii="Arial" w:eastAsia="Times New Roman" w:hAnsi="Arial" w:cs="Arial"/>
          <w:sz w:val="20"/>
          <w:szCs w:val="20"/>
        </w:rPr>
        <w:t xml:space="preserve"> the permittee shall keep documentation that verifies that each storage tank and transfer rack identified in 40 CFR 63.2343(a) is not required to be controlled.  The documentation must be kept up-to-date and must be in a form suitable and readily available for expeditious inspection and review according to 40 CFR 63.10(b)(1).  </w:t>
      </w:r>
      <w:r w:rsidRPr="00B35744">
        <w:rPr>
          <w:rFonts w:ascii="Arial" w:eastAsia="Times New Roman" w:hAnsi="Arial" w:cs="Arial"/>
          <w:b/>
          <w:sz w:val="20"/>
          <w:szCs w:val="20"/>
        </w:rPr>
        <w:t>(40 CFR 63.2343(a))</w:t>
      </w:r>
    </w:p>
    <w:p w14:paraId="670FC359" w14:textId="77777777" w:rsidR="00B35744" w:rsidRPr="00B35744" w:rsidRDefault="00645685" w:rsidP="00B94196">
      <w:pPr>
        <w:spacing w:before="160"/>
        <w:ind w:left="360" w:hanging="360"/>
        <w:rPr>
          <w:rFonts w:ascii="Arial" w:eastAsia="Times New Roman" w:hAnsi="Arial" w:cs="Arial"/>
          <w:sz w:val="20"/>
          <w:szCs w:val="20"/>
        </w:rPr>
      </w:pPr>
      <w:r w:rsidRPr="00B35744">
        <w:rPr>
          <w:rFonts w:ascii="Arial" w:eastAsia="Times New Roman" w:hAnsi="Arial" w:cs="Arial"/>
          <w:sz w:val="20"/>
          <w:szCs w:val="20"/>
        </w:rPr>
        <w:t>2.</w:t>
      </w:r>
      <w:r w:rsidRPr="00B35744">
        <w:rPr>
          <w:rFonts w:ascii="Arial" w:eastAsia="Times New Roman" w:hAnsi="Arial" w:cs="Arial"/>
          <w:sz w:val="20"/>
          <w:szCs w:val="20"/>
        </w:rPr>
        <w:tab/>
      </w:r>
      <w:r w:rsidRPr="00645685">
        <w:rPr>
          <w:rFonts w:ascii="Arial" w:eastAsia="Times New Roman" w:hAnsi="Arial" w:cs="Arial"/>
          <w:color w:val="ED0000"/>
          <w:sz w:val="20"/>
          <w:szCs w:val="20"/>
        </w:rPr>
        <w:t>For each storage tank using a vapor balancing system per 40 CFR 63.2346(a)(4),</w:t>
      </w:r>
      <w:r w:rsidRPr="00B35744">
        <w:rPr>
          <w:rFonts w:ascii="Arial" w:eastAsia="Times New Roman" w:hAnsi="Arial" w:cs="Arial"/>
          <w:sz w:val="20"/>
          <w:szCs w:val="20"/>
        </w:rPr>
        <w:t xml:space="preserve"> the permittee shall keep the following records:  </w:t>
      </w:r>
    </w:p>
    <w:p w14:paraId="62C60BD1" w14:textId="77777777" w:rsidR="00B35744" w:rsidRPr="00B35744" w:rsidRDefault="00645685" w:rsidP="00B94196">
      <w:pPr>
        <w:spacing w:before="160"/>
        <w:ind w:left="810" w:hanging="450"/>
        <w:rPr>
          <w:rFonts w:ascii="Arial" w:eastAsia="Times New Roman" w:hAnsi="Arial" w:cs="Arial"/>
          <w:sz w:val="20"/>
          <w:szCs w:val="20"/>
        </w:rPr>
      </w:pPr>
      <w:r w:rsidRPr="00B35744">
        <w:rPr>
          <w:rFonts w:ascii="Arial" w:eastAsia="Times New Roman" w:hAnsi="Arial" w:cs="Arial"/>
          <w:sz w:val="20"/>
          <w:szCs w:val="20"/>
        </w:rPr>
        <w:t>a.</w:t>
      </w:r>
      <w:r w:rsidRPr="00B35744">
        <w:rPr>
          <w:rFonts w:ascii="Arial" w:eastAsia="Times New Roman" w:hAnsi="Arial" w:cs="Arial"/>
          <w:sz w:val="20"/>
          <w:szCs w:val="20"/>
        </w:rPr>
        <w:tab/>
        <w:t xml:space="preserve">Current certification in accordance with the U.S. DOT pressure test requirements of 49 CFR Part 180 – cargo tanks;  </w:t>
      </w:r>
      <w:r w:rsidRPr="00B35744">
        <w:rPr>
          <w:rFonts w:ascii="Arial" w:eastAsia="Times New Roman" w:hAnsi="Arial" w:cs="Arial"/>
          <w:b/>
          <w:sz w:val="20"/>
          <w:szCs w:val="20"/>
        </w:rPr>
        <w:t>(40 CFR 63.2390(e)(1))</w:t>
      </w:r>
      <w:r w:rsidRPr="00B35744">
        <w:rPr>
          <w:rFonts w:ascii="Arial" w:eastAsia="Times New Roman" w:hAnsi="Arial" w:cs="Arial"/>
          <w:sz w:val="20"/>
          <w:szCs w:val="20"/>
        </w:rPr>
        <w:t xml:space="preserve">  </w:t>
      </w:r>
    </w:p>
    <w:p w14:paraId="62C02CA3" w14:textId="77777777" w:rsidR="00B35744" w:rsidRPr="00B35744" w:rsidRDefault="00645685" w:rsidP="00B94196">
      <w:pPr>
        <w:spacing w:before="160"/>
        <w:ind w:left="810" w:hanging="450"/>
        <w:rPr>
          <w:rFonts w:ascii="Arial" w:eastAsia="Times New Roman" w:hAnsi="Arial" w:cs="Arial"/>
          <w:sz w:val="20"/>
          <w:szCs w:val="20"/>
        </w:rPr>
      </w:pPr>
      <w:r w:rsidRPr="00B35744">
        <w:rPr>
          <w:rFonts w:ascii="Arial" w:eastAsia="Times New Roman" w:hAnsi="Arial" w:cs="Arial"/>
          <w:sz w:val="20"/>
          <w:szCs w:val="20"/>
        </w:rPr>
        <w:t>b.</w:t>
      </w:r>
      <w:r w:rsidRPr="00B35744">
        <w:rPr>
          <w:rFonts w:ascii="Arial" w:eastAsia="Times New Roman" w:hAnsi="Arial" w:cs="Arial"/>
          <w:sz w:val="20"/>
          <w:szCs w:val="20"/>
        </w:rPr>
        <w:tab/>
        <w:t xml:space="preserve">Current certification in accordance with the U.S. DOT pressure test requirements of 49 CFR, 173.31 – tank cars;  </w:t>
      </w:r>
      <w:r w:rsidRPr="00B35744">
        <w:rPr>
          <w:rFonts w:ascii="Arial" w:eastAsia="Times New Roman" w:hAnsi="Arial" w:cs="Arial"/>
          <w:b/>
          <w:sz w:val="20"/>
          <w:szCs w:val="20"/>
        </w:rPr>
        <w:t>(40 CFR 63.2390(e)(1))</w:t>
      </w:r>
      <w:r w:rsidRPr="00B35744">
        <w:rPr>
          <w:rFonts w:ascii="Arial" w:eastAsia="Times New Roman" w:hAnsi="Arial" w:cs="Arial"/>
          <w:sz w:val="20"/>
          <w:szCs w:val="20"/>
        </w:rPr>
        <w:t xml:space="preserve">  </w:t>
      </w:r>
    </w:p>
    <w:p w14:paraId="017D4FA5" w14:textId="77777777" w:rsidR="00B35744" w:rsidRPr="00B35744" w:rsidRDefault="00645685" w:rsidP="00B94196">
      <w:pPr>
        <w:spacing w:before="160"/>
        <w:ind w:left="810" w:hanging="450"/>
        <w:rPr>
          <w:rFonts w:ascii="Arial" w:eastAsia="Times New Roman" w:hAnsi="Arial" w:cs="Arial"/>
          <w:sz w:val="20"/>
          <w:szCs w:val="20"/>
        </w:rPr>
      </w:pPr>
      <w:r w:rsidRPr="00B35744">
        <w:rPr>
          <w:rFonts w:ascii="Arial" w:eastAsia="Times New Roman" w:hAnsi="Arial" w:cs="Arial"/>
          <w:sz w:val="20"/>
          <w:szCs w:val="20"/>
        </w:rPr>
        <w:t>c.</w:t>
      </w:r>
      <w:r w:rsidRPr="00B35744">
        <w:rPr>
          <w:rFonts w:ascii="Arial" w:eastAsia="Times New Roman" w:hAnsi="Arial" w:cs="Arial"/>
          <w:sz w:val="20"/>
          <w:szCs w:val="20"/>
        </w:rPr>
        <w:tab/>
        <w:t xml:space="preserve">Pressure relief vent setting specified in 40 CFR 63.2346(a)(4)(v);  </w:t>
      </w:r>
      <w:r w:rsidRPr="00B35744">
        <w:rPr>
          <w:rFonts w:ascii="Arial" w:eastAsia="Times New Roman" w:hAnsi="Arial" w:cs="Arial"/>
          <w:b/>
          <w:sz w:val="20"/>
          <w:szCs w:val="20"/>
        </w:rPr>
        <w:t>(40 CFR 63.2390(e)(2))</w:t>
      </w:r>
      <w:r w:rsidRPr="00B35744">
        <w:rPr>
          <w:rFonts w:ascii="Arial" w:eastAsia="Times New Roman" w:hAnsi="Arial" w:cs="Arial"/>
          <w:sz w:val="20"/>
          <w:szCs w:val="20"/>
        </w:rPr>
        <w:t xml:space="preserve">  </w:t>
      </w:r>
    </w:p>
    <w:p w14:paraId="3F652C08" w14:textId="77777777" w:rsidR="00B35744" w:rsidRPr="00B35744" w:rsidRDefault="00645685" w:rsidP="00B94196">
      <w:pPr>
        <w:spacing w:before="160"/>
        <w:ind w:left="810" w:hanging="450"/>
        <w:rPr>
          <w:rFonts w:ascii="Arial" w:eastAsia="Times New Roman" w:hAnsi="Arial" w:cs="Arial"/>
          <w:sz w:val="20"/>
          <w:szCs w:val="20"/>
        </w:rPr>
      </w:pPr>
      <w:r w:rsidRPr="00B35744">
        <w:rPr>
          <w:rFonts w:ascii="Arial" w:eastAsia="Times New Roman" w:hAnsi="Arial" w:cs="Arial"/>
          <w:sz w:val="20"/>
          <w:szCs w:val="20"/>
        </w:rPr>
        <w:t>d.</w:t>
      </w:r>
      <w:r w:rsidRPr="00B35744">
        <w:rPr>
          <w:rFonts w:ascii="Arial" w:eastAsia="Times New Roman" w:hAnsi="Arial" w:cs="Arial"/>
          <w:sz w:val="20"/>
          <w:szCs w:val="20"/>
        </w:rPr>
        <w:tab/>
        <w:t xml:space="preserve">A record of the equipment to be used and procedures to be followed when reloading cargo tanks or tank cars and displacing vapors back to the storage tank from which the liquid originates; </w:t>
      </w:r>
      <w:r w:rsidRPr="00B35744">
        <w:rPr>
          <w:rFonts w:ascii="Arial" w:eastAsia="Times New Roman" w:hAnsi="Arial" w:cs="Arial"/>
          <w:b/>
          <w:sz w:val="20"/>
          <w:szCs w:val="20"/>
        </w:rPr>
        <w:t>(40 CFR 63.2390(e)(3)(</w:t>
      </w:r>
      <w:proofErr w:type="spellStart"/>
      <w:r w:rsidRPr="00B35744">
        <w:rPr>
          <w:rFonts w:ascii="Arial" w:eastAsia="Times New Roman" w:hAnsi="Arial" w:cs="Arial"/>
          <w:b/>
          <w:sz w:val="20"/>
          <w:szCs w:val="20"/>
        </w:rPr>
        <w:t>i</w:t>
      </w:r>
      <w:proofErr w:type="spellEnd"/>
      <w:r w:rsidRPr="00B35744">
        <w:rPr>
          <w:rFonts w:ascii="Arial" w:eastAsia="Times New Roman" w:hAnsi="Arial" w:cs="Arial"/>
          <w:b/>
          <w:sz w:val="20"/>
          <w:szCs w:val="20"/>
        </w:rPr>
        <w:t>))</w:t>
      </w:r>
      <w:r w:rsidRPr="00B35744">
        <w:rPr>
          <w:rFonts w:ascii="Arial" w:eastAsia="Times New Roman" w:hAnsi="Arial" w:cs="Arial"/>
          <w:sz w:val="20"/>
          <w:szCs w:val="20"/>
        </w:rPr>
        <w:t xml:space="preserve">  </w:t>
      </w:r>
    </w:p>
    <w:p w14:paraId="27570680" w14:textId="77777777" w:rsidR="00B35744" w:rsidRPr="00B35744" w:rsidRDefault="00645685" w:rsidP="00B94196">
      <w:pPr>
        <w:spacing w:before="160"/>
        <w:ind w:left="810" w:hanging="450"/>
        <w:rPr>
          <w:rFonts w:ascii="Arial" w:eastAsia="Times New Roman" w:hAnsi="Arial" w:cs="Arial"/>
          <w:sz w:val="20"/>
          <w:szCs w:val="20"/>
        </w:rPr>
      </w:pPr>
      <w:r w:rsidRPr="00B35744">
        <w:rPr>
          <w:rFonts w:ascii="Arial" w:eastAsia="Times New Roman" w:hAnsi="Arial" w:cs="Arial"/>
          <w:sz w:val="20"/>
          <w:szCs w:val="20"/>
        </w:rPr>
        <w:t>e.</w:t>
      </w:r>
      <w:r w:rsidRPr="00B35744">
        <w:rPr>
          <w:rFonts w:ascii="Arial" w:eastAsia="Times New Roman" w:hAnsi="Arial" w:cs="Arial"/>
          <w:sz w:val="20"/>
          <w:szCs w:val="20"/>
        </w:rPr>
        <w:tab/>
        <w:t xml:space="preserve">A record of each time the vapor balancing system is used to comply with 40 CFR 63.2346(a)(4)(vi)(B). </w:t>
      </w:r>
      <w:r w:rsidRPr="00B35744">
        <w:rPr>
          <w:rFonts w:ascii="Arial" w:eastAsia="Times New Roman" w:hAnsi="Arial" w:cs="Arial"/>
          <w:b/>
          <w:sz w:val="20"/>
          <w:szCs w:val="20"/>
        </w:rPr>
        <w:t>(40 CFR 63.2390(e)(3)(ii))</w:t>
      </w:r>
      <w:r w:rsidRPr="00B35744">
        <w:rPr>
          <w:rFonts w:ascii="Arial" w:eastAsia="Times New Roman" w:hAnsi="Arial" w:cs="Arial"/>
          <w:sz w:val="20"/>
          <w:szCs w:val="20"/>
        </w:rPr>
        <w:t xml:space="preserve">  </w:t>
      </w:r>
    </w:p>
    <w:p w14:paraId="5197D155" w14:textId="77777777" w:rsidR="00B35744" w:rsidRPr="00B35744" w:rsidRDefault="00645685" w:rsidP="00B94196">
      <w:pPr>
        <w:spacing w:before="160"/>
        <w:ind w:left="360" w:hanging="360"/>
        <w:rPr>
          <w:rFonts w:ascii="Arial" w:eastAsia="Times New Roman" w:hAnsi="Arial" w:cs="Arial"/>
          <w:b/>
          <w:sz w:val="20"/>
          <w:szCs w:val="20"/>
        </w:rPr>
      </w:pPr>
      <w:r w:rsidRPr="00B35744">
        <w:rPr>
          <w:rFonts w:ascii="Arial" w:eastAsia="Times New Roman" w:hAnsi="Arial" w:cs="Arial"/>
          <w:sz w:val="20"/>
          <w:szCs w:val="20"/>
        </w:rPr>
        <w:t>3.</w:t>
      </w:r>
      <w:r w:rsidRPr="00B35744">
        <w:rPr>
          <w:rFonts w:ascii="Arial" w:eastAsia="Times New Roman" w:hAnsi="Arial" w:cs="Arial"/>
          <w:sz w:val="20"/>
          <w:szCs w:val="20"/>
        </w:rPr>
        <w:tab/>
      </w:r>
      <w:r w:rsidRPr="00645685">
        <w:rPr>
          <w:rFonts w:ascii="Arial" w:eastAsia="Times New Roman" w:hAnsi="Arial" w:cs="Arial"/>
          <w:color w:val="ED0000"/>
          <w:sz w:val="20"/>
          <w:szCs w:val="20"/>
        </w:rPr>
        <w:t>For each transport vehicle into which organic liquids are loaded at a transfer rack that is subject to control based on the criteria in Table 2, items 7 through 10,</w:t>
      </w:r>
      <w:r w:rsidRPr="00B35744">
        <w:rPr>
          <w:rFonts w:ascii="Arial" w:eastAsia="Times New Roman" w:hAnsi="Arial" w:cs="Arial"/>
          <w:sz w:val="20"/>
          <w:szCs w:val="20"/>
        </w:rPr>
        <w:t xml:space="preserve"> the permittee shall keep the following records:</w:t>
      </w:r>
    </w:p>
    <w:p w14:paraId="48468285" w14:textId="77777777" w:rsidR="00B35744" w:rsidRPr="00B35744" w:rsidRDefault="00645685" w:rsidP="00B94196">
      <w:pPr>
        <w:spacing w:before="160"/>
        <w:ind w:left="810" w:hanging="450"/>
        <w:rPr>
          <w:rFonts w:ascii="Arial" w:eastAsia="Times New Roman" w:hAnsi="Arial" w:cs="Arial"/>
          <w:sz w:val="20"/>
          <w:szCs w:val="20"/>
        </w:rPr>
      </w:pPr>
      <w:r w:rsidRPr="00B35744">
        <w:rPr>
          <w:rFonts w:ascii="Arial" w:eastAsia="Times New Roman" w:hAnsi="Arial" w:cs="Arial"/>
          <w:sz w:val="20"/>
          <w:szCs w:val="20"/>
        </w:rPr>
        <w:lastRenderedPageBreak/>
        <w:t>a.</w:t>
      </w:r>
      <w:r w:rsidRPr="00B35744">
        <w:rPr>
          <w:rFonts w:ascii="Arial" w:eastAsia="Times New Roman" w:hAnsi="Arial" w:cs="Arial"/>
          <w:sz w:val="20"/>
          <w:szCs w:val="20"/>
        </w:rPr>
        <w:tab/>
        <w:t xml:space="preserve">The documentation described in 40 CFR 60.505(b) for transport vehicles equipped with vapor collection; </w:t>
      </w:r>
      <w:r w:rsidRPr="00B35744">
        <w:rPr>
          <w:rFonts w:ascii="Arial" w:eastAsia="Times New Roman" w:hAnsi="Arial" w:cs="Arial"/>
          <w:b/>
          <w:sz w:val="20"/>
          <w:szCs w:val="20"/>
        </w:rPr>
        <w:t>(40 CFR 63.2390(c)(1))</w:t>
      </w:r>
    </w:p>
    <w:p w14:paraId="5409FD95" w14:textId="77777777" w:rsidR="00B35744" w:rsidRPr="00B35744" w:rsidRDefault="00645685" w:rsidP="00B94196">
      <w:pPr>
        <w:spacing w:before="160"/>
        <w:ind w:left="810" w:hanging="450"/>
        <w:rPr>
          <w:rFonts w:ascii="Arial" w:eastAsia="Times New Roman" w:hAnsi="Arial" w:cs="Arial"/>
          <w:sz w:val="20"/>
          <w:szCs w:val="20"/>
        </w:rPr>
      </w:pPr>
      <w:r w:rsidRPr="00B35744">
        <w:rPr>
          <w:rFonts w:ascii="Arial" w:eastAsia="Times New Roman" w:hAnsi="Arial" w:cs="Arial"/>
          <w:sz w:val="20"/>
          <w:szCs w:val="20"/>
        </w:rPr>
        <w:t>b.</w:t>
      </w:r>
      <w:r w:rsidRPr="00B35744">
        <w:rPr>
          <w:rFonts w:ascii="Arial" w:eastAsia="Times New Roman" w:hAnsi="Arial" w:cs="Arial"/>
          <w:sz w:val="20"/>
          <w:szCs w:val="20"/>
        </w:rPr>
        <w:tab/>
        <w:t xml:space="preserve">Current certification in accordance with U.S. DOT pressure test requirements in 49 CFR Part 180 for cargo tanks without vapor collection equipment;  </w:t>
      </w:r>
      <w:r w:rsidRPr="00B35744">
        <w:rPr>
          <w:rFonts w:ascii="Arial" w:eastAsia="Times New Roman" w:hAnsi="Arial" w:cs="Arial"/>
          <w:b/>
          <w:sz w:val="20"/>
          <w:szCs w:val="20"/>
        </w:rPr>
        <w:t>(40 CFR 63.2390(c)(2))</w:t>
      </w:r>
    </w:p>
    <w:p w14:paraId="1E523218" w14:textId="77777777" w:rsidR="00B35744" w:rsidRPr="00B35744" w:rsidRDefault="00645685" w:rsidP="00B94196">
      <w:pPr>
        <w:spacing w:before="160"/>
        <w:ind w:left="810" w:hanging="450"/>
        <w:rPr>
          <w:rFonts w:ascii="Arial" w:eastAsia="Times New Roman" w:hAnsi="Arial" w:cs="Arial"/>
          <w:sz w:val="20"/>
          <w:szCs w:val="20"/>
        </w:rPr>
      </w:pPr>
      <w:r w:rsidRPr="00B35744">
        <w:rPr>
          <w:rFonts w:ascii="Arial" w:eastAsia="Times New Roman" w:hAnsi="Arial" w:cs="Arial"/>
          <w:sz w:val="20"/>
          <w:szCs w:val="20"/>
        </w:rPr>
        <w:t>c.</w:t>
      </w:r>
      <w:r w:rsidRPr="00B35744">
        <w:rPr>
          <w:rFonts w:ascii="Arial" w:eastAsia="Times New Roman" w:hAnsi="Arial" w:cs="Arial"/>
          <w:sz w:val="20"/>
          <w:szCs w:val="20"/>
        </w:rPr>
        <w:tab/>
        <w:t xml:space="preserve">Current certification in accordance with U.S. DOT pressure test requirements in 49 CFR Part 173 for tank cars without vapor collection equipment.  </w:t>
      </w:r>
      <w:r w:rsidRPr="00B35744">
        <w:rPr>
          <w:rFonts w:ascii="Arial" w:eastAsia="Times New Roman" w:hAnsi="Arial" w:cs="Arial"/>
          <w:b/>
          <w:sz w:val="20"/>
          <w:szCs w:val="20"/>
        </w:rPr>
        <w:t>(40 CFR 63.2390(c)(2))</w:t>
      </w:r>
    </w:p>
    <w:p w14:paraId="52588AF3" w14:textId="77777777" w:rsidR="00B35744" w:rsidRPr="00B35744" w:rsidRDefault="00645685" w:rsidP="00B94196">
      <w:pPr>
        <w:spacing w:before="160"/>
        <w:ind w:left="360"/>
        <w:rPr>
          <w:rFonts w:ascii="Arial" w:eastAsia="Times New Roman" w:hAnsi="Arial" w:cs="Arial"/>
          <w:sz w:val="20"/>
          <w:szCs w:val="20"/>
        </w:rPr>
      </w:pPr>
      <w:r w:rsidRPr="00B35744">
        <w:rPr>
          <w:rFonts w:ascii="Arial" w:eastAsia="Times New Roman" w:hAnsi="Arial" w:cs="Arial"/>
          <w:sz w:val="20"/>
          <w:szCs w:val="20"/>
        </w:rPr>
        <w:t xml:space="preserve">Alternatively, the permittee may record that the verification of U.S. DOT tank certification or Method 27 in 40 CFR Part 60, Appendix A has been performed.  </w:t>
      </w:r>
      <w:r w:rsidRPr="00B35744">
        <w:rPr>
          <w:rFonts w:ascii="Arial" w:eastAsia="Times New Roman" w:hAnsi="Arial" w:cs="Arial"/>
          <w:b/>
          <w:sz w:val="20"/>
          <w:szCs w:val="20"/>
        </w:rPr>
        <w:t>(40 CFR 63.2390(c)(3))</w:t>
      </w:r>
    </w:p>
    <w:p w14:paraId="480AD7D8" w14:textId="77777777" w:rsidR="00B35744" w:rsidRPr="00B35744" w:rsidRDefault="00645685" w:rsidP="00B94196">
      <w:pPr>
        <w:spacing w:before="160"/>
        <w:ind w:left="360" w:hanging="360"/>
        <w:rPr>
          <w:rFonts w:ascii="Arial" w:eastAsia="Times New Roman" w:hAnsi="Arial" w:cs="Arial"/>
          <w:sz w:val="20"/>
          <w:szCs w:val="20"/>
        </w:rPr>
      </w:pPr>
      <w:r w:rsidRPr="00B35744">
        <w:rPr>
          <w:rFonts w:ascii="Arial" w:eastAsia="Times New Roman" w:hAnsi="Arial" w:cs="Arial"/>
          <w:sz w:val="20"/>
          <w:szCs w:val="20"/>
        </w:rPr>
        <w:t>4.</w:t>
      </w:r>
      <w:r w:rsidRPr="00B35744">
        <w:rPr>
          <w:rFonts w:ascii="Arial" w:eastAsia="Times New Roman" w:hAnsi="Arial" w:cs="Arial"/>
          <w:sz w:val="20"/>
          <w:szCs w:val="20"/>
        </w:rPr>
        <w:tab/>
        <w:t xml:space="preserve">The permittee shall keep records of the total actual annual facility-level organic liquid loading volume as defined in 40 CFR 63.2406 through transfer racks to document the applicability, or lack thereof, of the emission limitations in Table 2 of 40 CFR Part 63, Subpart EEEE, items 7 through 10.  </w:t>
      </w:r>
      <w:r w:rsidRPr="00B35744">
        <w:rPr>
          <w:rFonts w:ascii="Arial" w:eastAsia="Times New Roman" w:hAnsi="Arial" w:cs="Arial"/>
          <w:b/>
          <w:sz w:val="20"/>
          <w:szCs w:val="20"/>
        </w:rPr>
        <w:t>(40 CFR 63.2390(d))</w:t>
      </w:r>
      <w:r w:rsidRPr="00B35744">
        <w:rPr>
          <w:rFonts w:ascii="Arial" w:eastAsia="Times New Roman" w:hAnsi="Arial" w:cs="Arial"/>
          <w:sz w:val="20"/>
          <w:szCs w:val="20"/>
        </w:rPr>
        <w:t xml:space="preserve">  </w:t>
      </w:r>
    </w:p>
    <w:p w14:paraId="2D63F4BB" w14:textId="77777777" w:rsidR="00B35744" w:rsidRPr="00B35744" w:rsidRDefault="00645685" w:rsidP="00B94196">
      <w:pPr>
        <w:spacing w:before="160"/>
        <w:ind w:left="360" w:hanging="360"/>
        <w:rPr>
          <w:rFonts w:ascii="Arial" w:eastAsia="Times New Roman" w:hAnsi="Arial" w:cs="Arial"/>
          <w:sz w:val="20"/>
          <w:szCs w:val="20"/>
        </w:rPr>
      </w:pPr>
      <w:r w:rsidRPr="00B35744">
        <w:rPr>
          <w:rFonts w:ascii="Arial" w:eastAsia="Times New Roman" w:hAnsi="Arial" w:cs="Arial"/>
          <w:sz w:val="20"/>
          <w:szCs w:val="20"/>
        </w:rPr>
        <w:t>5.</w:t>
      </w:r>
      <w:r w:rsidRPr="00B35744">
        <w:rPr>
          <w:rFonts w:ascii="Arial" w:eastAsia="Times New Roman" w:hAnsi="Arial" w:cs="Arial"/>
          <w:sz w:val="20"/>
          <w:szCs w:val="20"/>
        </w:rPr>
        <w:tab/>
        <w:t xml:space="preserve">For each control device required to comply with 40 CFR Part 63, Subpart EEEE, the permittee shall install, operate, and maintain a Continuous Monitoring System (CMS).  If using a Continuous Parameter Monitoring System (CPMS), the permittee shall comply with the applicable requirements in 40 CFR Part 63, Subpart SS.  If using a Continuous Emission Monitoring System (CEMS), the permittee shall comply with the applicable requirements in 40 CFR 63.8.  </w:t>
      </w:r>
      <w:r w:rsidRPr="00B35744">
        <w:rPr>
          <w:rFonts w:ascii="Arial" w:eastAsia="Times New Roman" w:hAnsi="Arial" w:cs="Arial"/>
          <w:b/>
          <w:sz w:val="20"/>
          <w:szCs w:val="20"/>
        </w:rPr>
        <w:t>(40 CFR 63.2366(a))</w:t>
      </w:r>
    </w:p>
    <w:p w14:paraId="03ED1DEB" w14:textId="77777777" w:rsidR="00B35744" w:rsidRPr="00B35744" w:rsidRDefault="00645685" w:rsidP="00B94196">
      <w:pPr>
        <w:spacing w:before="160"/>
        <w:ind w:left="360" w:hanging="360"/>
        <w:rPr>
          <w:rFonts w:ascii="Arial" w:eastAsia="Times New Roman" w:hAnsi="Arial" w:cs="Arial"/>
          <w:b/>
          <w:sz w:val="20"/>
          <w:szCs w:val="20"/>
        </w:rPr>
      </w:pPr>
      <w:r w:rsidRPr="00B35744">
        <w:rPr>
          <w:rFonts w:ascii="Arial" w:eastAsia="Times New Roman" w:hAnsi="Arial" w:cs="Arial"/>
          <w:sz w:val="20"/>
          <w:szCs w:val="20"/>
        </w:rPr>
        <w:t>6.</w:t>
      </w:r>
      <w:r w:rsidRPr="00B35744">
        <w:rPr>
          <w:rFonts w:ascii="Arial" w:eastAsia="Times New Roman" w:hAnsi="Arial" w:cs="Arial"/>
          <w:sz w:val="20"/>
          <w:szCs w:val="20"/>
        </w:rPr>
        <w:tab/>
        <w:t xml:space="preserve">For </w:t>
      </w:r>
      <w:proofErr w:type="spellStart"/>
      <w:r w:rsidRPr="00B35744">
        <w:rPr>
          <w:rFonts w:ascii="Arial" w:eastAsia="Times New Roman" w:hAnsi="Arial" w:cs="Arial"/>
          <w:sz w:val="20"/>
          <w:szCs w:val="20"/>
        </w:rPr>
        <w:t>nonflare</w:t>
      </w:r>
      <w:proofErr w:type="spellEnd"/>
      <w:r w:rsidRPr="00B35744">
        <w:rPr>
          <w:rFonts w:ascii="Arial" w:eastAsia="Times New Roman" w:hAnsi="Arial" w:cs="Arial"/>
          <w:sz w:val="20"/>
          <w:szCs w:val="20"/>
        </w:rPr>
        <w:t xml:space="preserve"> control devices controlling storage tanks and low throughput transfer racks, the permittee shall submit a monitoring plan according to the requirements in 40 CFR Part 63, Subpart SS.  </w:t>
      </w:r>
      <w:r w:rsidRPr="00B35744">
        <w:rPr>
          <w:rFonts w:ascii="Arial" w:eastAsia="Times New Roman" w:hAnsi="Arial" w:cs="Arial"/>
          <w:b/>
          <w:sz w:val="20"/>
          <w:szCs w:val="20"/>
        </w:rPr>
        <w:t>(40 CFR 63.2366(b))</w:t>
      </w:r>
    </w:p>
    <w:p w14:paraId="5D53AF9C" w14:textId="77777777" w:rsidR="00B35744" w:rsidRPr="00B35744" w:rsidRDefault="00645685" w:rsidP="00B94196">
      <w:pPr>
        <w:spacing w:before="160"/>
        <w:ind w:left="360" w:hanging="360"/>
        <w:rPr>
          <w:rFonts w:ascii="Arial" w:eastAsia="Times New Roman" w:hAnsi="Arial" w:cs="Arial"/>
          <w:b/>
          <w:sz w:val="20"/>
          <w:szCs w:val="20"/>
        </w:rPr>
      </w:pPr>
      <w:r w:rsidRPr="00B35744">
        <w:rPr>
          <w:rFonts w:ascii="Arial" w:eastAsia="Times New Roman" w:hAnsi="Arial" w:cs="Arial"/>
          <w:sz w:val="20"/>
          <w:szCs w:val="20"/>
        </w:rPr>
        <w:t>7.</w:t>
      </w:r>
      <w:r w:rsidRPr="00B35744">
        <w:rPr>
          <w:rFonts w:ascii="Arial" w:eastAsia="Times New Roman" w:hAnsi="Arial" w:cs="Arial"/>
          <w:sz w:val="20"/>
          <w:szCs w:val="20"/>
        </w:rPr>
        <w:tab/>
        <w:t xml:space="preserve">When using a control device to comply with 40 CFR Part 63, Subpart EEEE, the permittee shall monitor continuously or collect data at all required intervals at all times the emission source and control device are in OLD operation to demonstrate continuous compliance.  The permittee is not required to monitor and collect data during the following situations: </w:t>
      </w:r>
    </w:p>
    <w:p w14:paraId="6E84CE8F" w14:textId="77777777" w:rsidR="00B35744" w:rsidRPr="00B35744" w:rsidRDefault="00645685" w:rsidP="00B94196">
      <w:pPr>
        <w:spacing w:before="160"/>
        <w:ind w:left="810" w:hanging="450"/>
        <w:rPr>
          <w:rFonts w:ascii="Arial" w:eastAsia="Times New Roman" w:hAnsi="Arial" w:cs="Arial"/>
          <w:sz w:val="20"/>
          <w:szCs w:val="20"/>
        </w:rPr>
      </w:pPr>
      <w:r w:rsidRPr="00B35744">
        <w:rPr>
          <w:rFonts w:ascii="Arial" w:eastAsia="Times New Roman" w:hAnsi="Arial" w:cs="Arial"/>
          <w:sz w:val="20"/>
          <w:szCs w:val="20"/>
        </w:rPr>
        <w:t>a.</w:t>
      </w:r>
      <w:r w:rsidRPr="00B35744">
        <w:rPr>
          <w:rFonts w:ascii="Arial" w:eastAsia="Times New Roman" w:hAnsi="Arial" w:cs="Arial"/>
          <w:sz w:val="20"/>
          <w:szCs w:val="20"/>
        </w:rPr>
        <w:tab/>
        <w:t xml:space="preserve">Malfunctions of the Continuous Monitoring System;  </w:t>
      </w:r>
      <w:r w:rsidRPr="00B35744">
        <w:rPr>
          <w:rFonts w:ascii="Arial" w:eastAsia="Times New Roman" w:hAnsi="Arial" w:cs="Arial"/>
          <w:b/>
          <w:sz w:val="20"/>
          <w:szCs w:val="20"/>
        </w:rPr>
        <w:t>(40 CFR 63.2374(b))</w:t>
      </w:r>
    </w:p>
    <w:p w14:paraId="77F52A73" w14:textId="77777777" w:rsidR="00B35744" w:rsidRPr="00B35744" w:rsidRDefault="00645685" w:rsidP="00B94196">
      <w:pPr>
        <w:spacing w:before="160"/>
        <w:ind w:left="810" w:hanging="450"/>
        <w:rPr>
          <w:rFonts w:ascii="Arial" w:eastAsia="Times New Roman" w:hAnsi="Arial" w:cs="Arial"/>
          <w:sz w:val="20"/>
          <w:szCs w:val="20"/>
        </w:rPr>
      </w:pPr>
      <w:r w:rsidRPr="00B35744">
        <w:rPr>
          <w:rFonts w:ascii="Arial" w:eastAsia="Times New Roman" w:hAnsi="Arial" w:cs="Arial"/>
          <w:sz w:val="20"/>
          <w:szCs w:val="20"/>
        </w:rPr>
        <w:t>b.</w:t>
      </w:r>
      <w:r w:rsidRPr="00B35744">
        <w:rPr>
          <w:rFonts w:ascii="Arial" w:eastAsia="Times New Roman" w:hAnsi="Arial" w:cs="Arial"/>
          <w:sz w:val="20"/>
          <w:szCs w:val="20"/>
        </w:rPr>
        <w:tab/>
        <w:t xml:space="preserve">Repairs of the Continuous Monitoring System;  </w:t>
      </w:r>
      <w:r w:rsidRPr="00B35744">
        <w:rPr>
          <w:rFonts w:ascii="Arial" w:eastAsia="Times New Roman" w:hAnsi="Arial" w:cs="Arial"/>
          <w:b/>
          <w:sz w:val="20"/>
          <w:szCs w:val="20"/>
        </w:rPr>
        <w:t>(40 CFR 63.2374(b))</w:t>
      </w:r>
    </w:p>
    <w:p w14:paraId="136A6A34" w14:textId="77777777" w:rsidR="00B35744" w:rsidRPr="00B35744" w:rsidRDefault="00645685" w:rsidP="00B94196">
      <w:pPr>
        <w:spacing w:before="160"/>
        <w:ind w:left="810" w:hanging="450"/>
        <w:rPr>
          <w:rFonts w:ascii="Arial" w:eastAsia="Times New Roman" w:hAnsi="Arial" w:cs="Arial"/>
          <w:sz w:val="20"/>
          <w:szCs w:val="20"/>
        </w:rPr>
      </w:pPr>
      <w:r w:rsidRPr="00B35744">
        <w:rPr>
          <w:rFonts w:ascii="Arial" w:eastAsia="Times New Roman" w:hAnsi="Arial" w:cs="Arial"/>
          <w:sz w:val="20"/>
          <w:szCs w:val="20"/>
        </w:rPr>
        <w:t>c.</w:t>
      </w:r>
      <w:r w:rsidRPr="00B35744">
        <w:rPr>
          <w:rFonts w:ascii="Arial" w:eastAsia="Times New Roman" w:hAnsi="Arial" w:cs="Arial"/>
          <w:sz w:val="20"/>
          <w:szCs w:val="20"/>
        </w:rPr>
        <w:tab/>
        <w:t xml:space="preserve">Required quality assurance or control activities (including calibration checks and required zero span adjustments).  </w:t>
      </w:r>
      <w:r w:rsidRPr="00B35744">
        <w:rPr>
          <w:rFonts w:ascii="Arial" w:eastAsia="Times New Roman" w:hAnsi="Arial" w:cs="Arial"/>
          <w:b/>
          <w:sz w:val="20"/>
          <w:szCs w:val="20"/>
        </w:rPr>
        <w:t>(40 CFR 63.2374(b))</w:t>
      </w:r>
    </w:p>
    <w:p w14:paraId="7478FA12" w14:textId="77777777" w:rsidR="00B35744" w:rsidRPr="00B35744" w:rsidRDefault="00645685" w:rsidP="00B94196">
      <w:pPr>
        <w:spacing w:before="160"/>
        <w:ind w:left="360"/>
        <w:rPr>
          <w:rFonts w:ascii="Arial" w:eastAsia="Times New Roman" w:hAnsi="Arial" w:cs="Arial"/>
          <w:b/>
          <w:sz w:val="20"/>
          <w:szCs w:val="20"/>
        </w:rPr>
      </w:pPr>
      <w:r w:rsidRPr="00B35744">
        <w:rPr>
          <w:rFonts w:ascii="Arial" w:eastAsia="Times New Roman" w:hAnsi="Arial" w:cs="Arial"/>
          <w:sz w:val="20"/>
          <w:szCs w:val="20"/>
        </w:rPr>
        <w:t xml:space="preserve">Furthermore, the permittee shall not use data recorded during the above situations in data averages and calculations used to report emission and operating levels.  </w:t>
      </w:r>
      <w:r w:rsidRPr="00B35744">
        <w:rPr>
          <w:rFonts w:ascii="Arial" w:eastAsia="Times New Roman" w:hAnsi="Arial" w:cs="Arial"/>
          <w:b/>
          <w:sz w:val="20"/>
          <w:szCs w:val="20"/>
        </w:rPr>
        <w:t>(40 CFR 63.2374(c))</w:t>
      </w:r>
    </w:p>
    <w:p w14:paraId="0B227E04" w14:textId="77777777" w:rsidR="00B35744" w:rsidRPr="00B35744" w:rsidRDefault="00645685" w:rsidP="00B94196">
      <w:pPr>
        <w:spacing w:before="160"/>
        <w:ind w:left="360" w:hanging="360"/>
        <w:rPr>
          <w:rFonts w:ascii="Arial" w:eastAsia="Times New Roman" w:hAnsi="Arial" w:cs="Arial"/>
          <w:b/>
          <w:sz w:val="20"/>
          <w:szCs w:val="20"/>
        </w:rPr>
      </w:pPr>
      <w:r w:rsidRPr="00B35744">
        <w:rPr>
          <w:rFonts w:ascii="Arial" w:eastAsia="Times New Roman" w:hAnsi="Arial" w:cs="Arial"/>
          <w:sz w:val="20"/>
          <w:szCs w:val="20"/>
        </w:rPr>
        <w:t>8.</w:t>
      </w:r>
      <w:r w:rsidRPr="00B35744">
        <w:rPr>
          <w:rFonts w:ascii="Arial" w:eastAsia="Times New Roman" w:hAnsi="Arial" w:cs="Arial"/>
          <w:sz w:val="20"/>
          <w:szCs w:val="20"/>
        </w:rPr>
        <w:tab/>
        <w:t xml:space="preserve">The permittee shall keep records in a form suitable and readily available for expeditious inspection and review according to 40 CFR 63.10(b)(1) including records stored in electronic form at a separate location.  </w:t>
      </w:r>
      <w:r w:rsidRPr="00B35744">
        <w:rPr>
          <w:rFonts w:ascii="Arial" w:eastAsia="Times New Roman" w:hAnsi="Arial" w:cs="Arial"/>
          <w:b/>
          <w:sz w:val="20"/>
          <w:szCs w:val="20"/>
        </w:rPr>
        <w:t>(40 CFR 63.2394(a))</w:t>
      </w:r>
    </w:p>
    <w:p w14:paraId="20C9963A" w14:textId="77777777" w:rsidR="00B35744" w:rsidRPr="00B35744" w:rsidRDefault="00645685" w:rsidP="00B94196">
      <w:pPr>
        <w:spacing w:before="160"/>
        <w:ind w:left="360" w:hanging="360"/>
        <w:rPr>
          <w:rFonts w:ascii="Arial" w:eastAsia="Times New Roman" w:hAnsi="Arial" w:cs="Arial"/>
          <w:b/>
          <w:sz w:val="20"/>
          <w:szCs w:val="20"/>
        </w:rPr>
      </w:pPr>
      <w:r w:rsidRPr="00B35744">
        <w:rPr>
          <w:rFonts w:ascii="Arial" w:eastAsia="Times New Roman" w:hAnsi="Arial" w:cs="Arial"/>
          <w:sz w:val="20"/>
          <w:szCs w:val="20"/>
        </w:rPr>
        <w:t>9.</w:t>
      </w:r>
      <w:r w:rsidRPr="00B35744">
        <w:rPr>
          <w:rFonts w:ascii="Arial" w:eastAsia="Times New Roman" w:hAnsi="Arial" w:cs="Arial"/>
          <w:sz w:val="20"/>
          <w:szCs w:val="20"/>
        </w:rPr>
        <w:tab/>
        <w:t xml:space="preserve">The permittee shall keep records of all information for 5 years following the date of each occurrence, measurement, maintenance, corrective action, report or record as specified in 40 CFR 63.10(b)(1).  </w:t>
      </w:r>
      <w:r w:rsidRPr="00B35744">
        <w:rPr>
          <w:rFonts w:ascii="Arial" w:eastAsia="Times New Roman" w:hAnsi="Arial" w:cs="Arial"/>
          <w:b/>
          <w:sz w:val="20"/>
          <w:szCs w:val="20"/>
        </w:rPr>
        <w:t>(40 CFR 63.2394(b))</w:t>
      </w:r>
    </w:p>
    <w:p w14:paraId="1F391331" w14:textId="77777777" w:rsidR="00B35744" w:rsidRPr="00B35744" w:rsidRDefault="00645685" w:rsidP="00B94196">
      <w:pPr>
        <w:spacing w:before="160"/>
        <w:ind w:left="360" w:hanging="360"/>
        <w:rPr>
          <w:rFonts w:ascii="Arial" w:eastAsia="Times New Roman" w:hAnsi="Arial" w:cs="Arial"/>
          <w:b/>
          <w:sz w:val="20"/>
          <w:szCs w:val="20"/>
        </w:rPr>
      </w:pPr>
      <w:r w:rsidRPr="00B35744">
        <w:rPr>
          <w:rFonts w:ascii="Arial" w:eastAsia="Times New Roman" w:hAnsi="Arial" w:cs="Arial"/>
          <w:sz w:val="20"/>
          <w:szCs w:val="20"/>
        </w:rPr>
        <w:t>10.</w:t>
      </w:r>
      <w:r w:rsidRPr="00B35744">
        <w:rPr>
          <w:rFonts w:ascii="Arial" w:eastAsia="Times New Roman" w:hAnsi="Arial" w:cs="Arial"/>
          <w:sz w:val="20"/>
          <w:szCs w:val="20"/>
        </w:rPr>
        <w:tab/>
        <w:t xml:space="preserve">The permittee shall keep each record on site for at least 2 years after the date of each occurrence, measurement, maintenance, corrective action, report or record as specified in 40 CFR 63.10(b)(1).  These same records may be kept off site for the remaining 3 years.  </w:t>
      </w:r>
      <w:r w:rsidRPr="00B35744">
        <w:rPr>
          <w:rFonts w:ascii="Arial" w:eastAsia="Times New Roman" w:hAnsi="Arial" w:cs="Arial"/>
          <w:b/>
          <w:sz w:val="20"/>
          <w:szCs w:val="20"/>
        </w:rPr>
        <w:t>(40 CFR 63.2394(c))</w:t>
      </w:r>
    </w:p>
    <w:p w14:paraId="40D248B4" w14:textId="77777777" w:rsidR="00B35744" w:rsidRPr="00B35744" w:rsidRDefault="00645685" w:rsidP="00B94196">
      <w:pPr>
        <w:spacing w:before="160"/>
        <w:ind w:left="360" w:hanging="360"/>
        <w:rPr>
          <w:rFonts w:ascii="Arial" w:eastAsia="Times New Roman" w:hAnsi="Arial" w:cs="Arial"/>
          <w:b/>
          <w:sz w:val="20"/>
          <w:szCs w:val="20"/>
        </w:rPr>
      </w:pPr>
      <w:r w:rsidRPr="00B35744">
        <w:rPr>
          <w:rFonts w:ascii="Arial" w:eastAsia="Times New Roman" w:hAnsi="Arial" w:cs="Arial"/>
          <w:sz w:val="20"/>
          <w:szCs w:val="20"/>
        </w:rPr>
        <w:t>11.</w:t>
      </w:r>
      <w:r w:rsidRPr="00B35744">
        <w:rPr>
          <w:rFonts w:ascii="Arial" w:eastAsia="Times New Roman" w:hAnsi="Arial" w:cs="Arial"/>
          <w:sz w:val="20"/>
          <w:szCs w:val="20"/>
        </w:rPr>
        <w:tab/>
        <w:t xml:space="preserve">The permittee shall keep all records required by 40 CFR 63.2343 for each emission source that does not require control under 40 CFR Part 63, Subpart EEEE.  </w:t>
      </w:r>
      <w:r w:rsidRPr="00B35744">
        <w:rPr>
          <w:rFonts w:ascii="Arial" w:eastAsia="Times New Roman" w:hAnsi="Arial" w:cs="Arial"/>
          <w:b/>
          <w:sz w:val="20"/>
          <w:szCs w:val="20"/>
        </w:rPr>
        <w:t>(40 CFR 63.2390(a))</w:t>
      </w:r>
    </w:p>
    <w:p w14:paraId="3EA0526A" w14:textId="77777777" w:rsidR="00B35744" w:rsidRPr="00B35744" w:rsidRDefault="00645685" w:rsidP="00B94196">
      <w:pPr>
        <w:spacing w:before="160"/>
        <w:ind w:left="360" w:hanging="360"/>
        <w:rPr>
          <w:rFonts w:ascii="Arial" w:eastAsia="Times New Roman" w:hAnsi="Arial" w:cs="Arial"/>
          <w:sz w:val="20"/>
          <w:szCs w:val="20"/>
        </w:rPr>
      </w:pPr>
      <w:r w:rsidRPr="00B35744">
        <w:rPr>
          <w:rFonts w:ascii="Arial" w:eastAsia="Times New Roman" w:hAnsi="Arial" w:cs="Arial"/>
          <w:sz w:val="20"/>
          <w:szCs w:val="20"/>
        </w:rPr>
        <w:t>12.</w:t>
      </w:r>
      <w:r w:rsidRPr="00B35744">
        <w:rPr>
          <w:rFonts w:ascii="Arial" w:eastAsia="Times New Roman" w:hAnsi="Arial" w:cs="Arial"/>
          <w:sz w:val="20"/>
          <w:szCs w:val="20"/>
        </w:rPr>
        <w:tab/>
        <w:t xml:space="preserve">The permittee shall keep all of the following records for each emission source that requires control under 40 CFR Part 63, Subpart EEEE: </w:t>
      </w:r>
    </w:p>
    <w:p w14:paraId="27869064" w14:textId="77777777" w:rsidR="00B35744" w:rsidRPr="00B35744" w:rsidRDefault="00645685" w:rsidP="00B94196">
      <w:pPr>
        <w:spacing w:before="160"/>
        <w:ind w:left="810" w:hanging="450"/>
        <w:rPr>
          <w:rFonts w:ascii="Arial" w:eastAsia="Times New Roman" w:hAnsi="Arial" w:cs="Arial"/>
          <w:sz w:val="20"/>
          <w:szCs w:val="20"/>
        </w:rPr>
      </w:pPr>
      <w:r w:rsidRPr="00B35744">
        <w:rPr>
          <w:rFonts w:ascii="Arial" w:eastAsia="Times New Roman" w:hAnsi="Arial" w:cs="Arial"/>
          <w:sz w:val="20"/>
          <w:szCs w:val="20"/>
        </w:rPr>
        <w:t>a.</w:t>
      </w:r>
      <w:r w:rsidRPr="00B35744">
        <w:rPr>
          <w:rFonts w:ascii="Arial" w:eastAsia="Times New Roman" w:hAnsi="Arial" w:cs="Arial"/>
          <w:sz w:val="20"/>
          <w:szCs w:val="20"/>
        </w:rPr>
        <w:tab/>
        <w:t xml:space="preserve">All records in 40 CFR Part 63, Subpart SS;  </w:t>
      </w:r>
      <w:r w:rsidRPr="00B35744">
        <w:rPr>
          <w:rFonts w:ascii="Arial" w:eastAsia="Times New Roman" w:hAnsi="Arial" w:cs="Arial"/>
          <w:b/>
          <w:sz w:val="20"/>
          <w:szCs w:val="20"/>
        </w:rPr>
        <w:t>(40 CFR 63.2390(b))</w:t>
      </w:r>
    </w:p>
    <w:p w14:paraId="705E04AC" w14:textId="77777777" w:rsidR="00B35744" w:rsidRPr="00B35744" w:rsidRDefault="00645685" w:rsidP="00B94196">
      <w:pPr>
        <w:spacing w:before="160"/>
        <w:ind w:left="810" w:hanging="450"/>
        <w:rPr>
          <w:rFonts w:ascii="Arial" w:eastAsia="Times New Roman" w:hAnsi="Arial" w:cs="Arial"/>
          <w:sz w:val="20"/>
          <w:szCs w:val="20"/>
        </w:rPr>
      </w:pPr>
      <w:r w:rsidRPr="00B35744">
        <w:rPr>
          <w:rFonts w:ascii="Arial" w:eastAsia="Times New Roman" w:hAnsi="Arial" w:cs="Arial"/>
          <w:sz w:val="20"/>
          <w:szCs w:val="20"/>
        </w:rPr>
        <w:t>b.</w:t>
      </w:r>
      <w:r w:rsidRPr="00B35744">
        <w:rPr>
          <w:rFonts w:ascii="Arial" w:eastAsia="Times New Roman" w:hAnsi="Arial" w:cs="Arial"/>
          <w:sz w:val="20"/>
          <w:szCs w:val="20"/>
        </w:rPr>
        <w:tab/>
        <w:t xml:space="preserve">All records in Table 12 of 40 CFR Part 63, Subpart EEEE;  </w:t>
      </w:r>
      <w:r w:rsidRPr="00B35744">
        <w:rPr>
          <w:rFonts w:ascii="Arial" w:eastAsia="Times New Roman" w:hAnsi="Arial" w:cs="Arial"/>
          <w:b/>
          <w:sz w:val="20"/>
          <w:szCs w:val="20"/>
        </w:rPr>
        <w:t>(40 CFR 63.2390(b))</w:t>
      </w:r>
    </w:p>
    <w:p w14:paraId="61E62B1A" w14:textId="77777777" w:rsidR="00B35744" w:rsidRPr="00B35744" w:rsidRDefault="00645685" w:rsidP="00B94196">
      <w:pPr>
        <w:spacing w:before="160"/>
        <w:ind w:left="806" w:hanging="446"/>
        <w:rPr>
          <w:rFonts w:ascii="Arial" w:eastAsia="Times New Roman" w:hAnsi="Arial" w:cs="Arial"/>
          <w:sz w:val="20"/>
          <w:szCs w:val="20"/>
        </w:rPr>
      </w:pPr>
      <w:r w:rsidRPr="00B35744">
        <w:rPr>
          <w:rFonts w:ascii="Arial" w:eastAsia="Times New Roman" w:hAnsi="Arial" w:cs="Arial"/>
          <w:sz w:val="20"/>
          <w:szCs w:val="20"/>
        </w:rPr>
        <w:lastRenderedPageBreak/>
        <w:t>c.</w:t>
      </w:r>
      <w:r w:rsidRPr="00B35744">
        <w:rPr>
          <w:rFonts w:ascii="Arial" w:eastAsia="Times New Roman" w:hAnsi="Arial" w:cs="Arial"/>
          <w:sz w:val="20"/>
          <w:szCs w:val="20"/>
        </w:rPr>
        <w:tab/>
        <w:t xml:space="preserve">All records required to show continuous compliance as required in 40 CFR Part 63, Subpart SS and in Tables 8 through 10 of 40 CFR Part 63, Subpart EEEE.  </w:t>
      </w:r>
      <w:r w:rsidRPr="00B35744">
        <w:rPr>
          <w:rFonts w:ascii="Arial" w:eastAsia="Times New Roman" w:hAnsi="Arial" w:cs="Arial"/>
          <w:b/>
          <w:sz w:val="20"/>
          <w:szCs w:val="20"/>
        </w:rPr>
        <w:t>(40 CFR 63.2390(b))</w:t>
      </w:r>
    </w:p>
    <w:p w14:paraId="4D0967AC" w14:textId="77777777" w:rsidR="00B35744" w:rsidRPr="00B35744" w:rsidRDefault="00645685" w:rsidP="0042382C">
      <w:pPr>
        <w:pStyle w:val="Heading5"/>
      </w:pPr>
      <w:r w:rsidRPr="00B35744">
        <w:t xml:space="preserve">VII.  REPORTING </w:t>
      </w:r>
    </w:p>
    <w:p w14:paraId="7DC4EECA" w14:textId="77777777" w:rsidR="00E62232" w:rsidRPr="00325F68" w:rsidRDefault="00645685" w:rsidP="00EF3C74">
      <w:pPr>
        <w:spacing w:before="120"/>
        <w:rPr>
          <w:rFonts w:ascii="Arial" w:eastAsia="Times New Roman" w:hAnsi="Arial" w:cs="Arial"/>
          <w:bCs/>
          <w:sz w:val="20"/>
          <w:szCs w:val="20"/>
        </w:rPr>
      </w:pPr>
      <w:r w:rsidRPr="00325F68">
        <w:rPr>
          <w:rFonts w:ascii="Arial" w:eastAsia="Times New Roman" w:hAnsi="Arial" w:cs="Arial"/>
          <w:bCs/>
          <w:color w:val="0000FF"/>
          <w:sz w:val="20"/>
          <w:szCs w:val="20"/>
        </w:rPr>
        <w:t>Permit Staff – SC VII.1, 2, and 3, references to Rule 213 are ROP only.  Remove before putting into a PTI. Renumber as appropriate.</w:t>
      </w:r>
    </w:p>
    <w:p w14:paraId="1C850E9F" w14:textId="77777777" w:rsidR="00E62232" w:rsidRPr="00325F68" w:rsidRDefault="00645685" w:rsidP="00B94196">
      <w:pPr>
        <w:numPr>
          <w:ilvl w:val="0"/>
          <w:numId w:val="17"/>
        </w:numPr>
        <w:spacing w:before="160"/>
        <w:rPr>
          <w:rFonts w:ascii="Arial" w:eastAsia="Times New Roman" w:hAnsi="Arial" w:cs="Arial"/>
          <w:b/>
          <w:sz w:val="20"/>
          <w:szCs w:val="20"/>
        </w:rPr>
      </w:pPr>
      <w:r w:rsidRPr="00325F68">
        <w:rPr>
          <w:rFonts w:ascii="Arial" w:eastAsia="Times New Roman" w:hAnsi="Arial" w:cs="Arial"/>
          <w:sz w:val="20"/>
          <w:szCs w:val="20"/>
        </w:rPr>
        <w:t xml:space="preserve">Prompt reporting of deviations pursuant to General Conditions 21 and 22 of Part A.  </w:t>
      </w:r>
      <w:r w:rsidRPr="00325F68">
        <w:rPr>
          <w:rFonts w:ascii="Arial" w:eastAsia="Times New Roman" w:hAnsi="Arial" w:cs="Arial"/>
          <w:b/>
          <w:sz w:val="20"/>
          <w:szCs w:val="20"/>
        </w:rPr>
        <w:t>(R 336.1213(3)(c)(ii))</w:t>
      </w:r>
    </w:p>
    <w:p w14:paraId="78777932" w14:textId="77777777" w:rsidR="00E62232" w:rsidRPr="00325F68" w:rsidRDefault="00645685" w:rsidP="00B94196">
      <w:pPr>
        <w:numPr>
          <w:ilvl w:val="0"/>
          <w:numId w:val="17"/>
        </w:numPr>
        <w:spacing w:before="160"/>
        <w:rPr>
          <w:rFonts w:ascii="Arial" w:eastAsia="Times New Roman" w:hAnsi="Arial" w:cs="Arial"/>
          <w:b/>
          <w:sz w:val="20"/>
          <w:szCs w:val="20"/>
        </w:rPr>
      </w:pPr>
      <w:r w:rsidRPr="00325F68">
        <w:rPr>
          <w:rFonts w:ascii="Arial" w:eastAsia="Times New Roman" w:hAnsi="Arial" w:cs="Arial"/>
          <w:sz w:val="20"/>
          <w:szCs w:val="20"/>
        </w:rPr>
        <w:t xml:space="preserve">Semiannual reporting of monitoring and deviations pursuant to General Condition 23 of Part A.  The report shall be received by March 15 for reporting period July 1 to December 31 and September 15 for reporting period January 1 to June 30.  </w:t>
      </w:r>
      <w:r w:rsidRPr="00325F68">
        <w:rPr>
          <w:rFonts w:ascii="Arial" w:eastAsia="Times New Roman" w:hAnsi="Arial" w:cs="Arial"/>
          <w:b/>
          <w:sz w:val="20"/>
          <w:szCs w:val="20"/>
        </w:rPr>
        <w:t>(R 336.1213(3)(c)(</w:t>
      </w:r>
      <w:proofErr w:type="spellStart"/>
      <w:r w:rsidRPr="00325F68">
        <w:rPr>
          <w:rFonts w:ascii="Arial" w:eastAsia="Times New Roman" w:hAnsi="Arial" w:cs="Arial"/>
          <w:b/>
          <w:sz w:val="20"/>
          <w:szCs w:val="20"/>
        </w:rPr>
        <w:t>i</w:t>
      </w:r>
      <w:proofErr w:type="spellEnd"/>
      <w:r w:rsidRPr="00325F68">
        <w:rPr>
          <w:rFonts w:ascii="Arial" w:eastAsia="Times New Roman" w:hAnsi="Arial" w:cs="Arial"/>
          <w:b/>
          <w:sz w:val="20"/>
          <w:szCs w:val="20"/>
        </w:rPr>
        <w:t>))</w:t>
      </w:r>
    </w:p>
    <w:p w14:paraId="0BD420CD" w14:textId="77777777" w:rsidR="00E62232" w:rsidRPr="00325F68" w:rsidRDefault="00645685" w:rsidP="00B94196">
      <w:pPr>
        <w:numPr>
          <w:ilvl w:val="0"/>
          <w:numId w:val="17"/>
        </w:numPr>
        <w:spacing w:before="160"/>
        <w:rPr>
          <w:rFonts w:ascii="Arial" w:eastAsia="Times New Roman" w:hAnsi="Arial" w:cs="Arial"/>
          <w:sz w:val="20"/>
          <w:szCs w:val="20"/>
        </w:rPr>
      </w:pPr>
      <w:r w:rsidRPr="00325F68">
        <w:rPr>
          <w:rFonts w:ascii="Arial" w:eastAsia="Times New Roman" w:hAnsi="Arial" w:cs="Arial"/>
          <w:sz w:val="20"/>
          <w:szCs w:val="20"/>
        </w:rPr>
        <w:t xml:space="preserve">Annual certification of compliance pursuant to General Conditions 19 and 20 of Part A.  The report shall be received by March 15 for the previous calendar year.  </w:t>
      </w:r>
      <w:r w:rsidRPr="00325F68">
        <w:rPr>
          <w:rFonts w:ascii="Arial" w:eastAsia="Times New Roman" w:hAnsi="Arial" w:cs="Arial"/>
          <w:b/>
          <w:sz w:val="20"/>
          <w:szCs w:val="20"/>
        </w:rPr>
        <w:t>(R 336.1213(4)(c))</w:t>
      </w:r>
    </w:p>
    <w:p w14:paraId="7D845BD5" w14:textId="613DB6E8" w:rsidR="00B35744" w:rsidRPr="00B35744" w:rsidRDefault="00645685" w:rsidP="00B94196">
      <w:pPr>
        <w:tabs>
          <w:tab w:val="num" w:pos="342"/>
        </w:tabs>
        <w:spacing w:before="160"/>
        <w:ind w:left="360" w:hanging="360"/>
        <w:rPr>
          <w:rFonts w:ascii="Arial" w:eastAsia="Times New Roman" w:hAnsi="Arial" w:cs="Arial"/>
          <w:sz w:val="20"/>
          <w:szCs w:val="20"/>
        </w:rPr>
      </w:pPr>
      <w:r>
        <w:rPr>
          <w:rFonts w:ascii="Arial" w:eastAsia="Times New Roman" w:hAnsi="Arial" w:cs="Arial"/>
          <w:sz w:val="20"/>
          <w:szCs w:val="20"/>
        </w:rPr>
        <w:t>4</w:t>
      </w:r>
      <w:r w:rsidRPr="00B35744">
        <w:rPr>
          <w:rFonts w:ascii="Arial" w:eastAsia="Times New Roman" w:hAnsi="Arial" w:cs="Arial"/>
          <w:sz w:val="20"/>
          <w:szCs w:val="20"/>
        </w:rPr>
        <w:t>.</w:t>
      </w:r>
      <w:r w:rsidRPr="00B35744">
        <w:rPr>
          <w:rFonts w:ascii="Arial" w:eastAsia="Times New Roman" w:hAnsi="Arial" w:cs="Arial"/>
          <w:sz w:val="20"/>
          <w:szCs w:val="20"/>
        </w:rPr>
        <w:tab/>
      </w:r>
      <w:r w:rsidRPr="00645685">
        <w:rPr>
          <w:rFonts w:ascii="Arial" w:eastAsia="Times New Roman" w:hAnsi="Arial" w:cs="Arial"/>
          <w:color w:val="ED0000"/>
          <w:sz w:val="20"/>
          <w:szCs w:val="20"/>
        </w:rPr>
        <w:t>For each storage tank having a capacity greater than or equal to 5,000 gallons that is not subject to control based on the criteria specified in Table 2 of 40 CFR Part 63, Subpart EEEE, items 1 through 6,</w:t>
      </w:r>
      <w:r w:rsidRPr="00B35744">
        <w:rPr>
          <w:rFonts w:ascii="Arial" w:eastAsia="Times New Roman" w:hAnsi="Arial" w:cs="Arial"/>
          <w:sz w:val="20"/>
          <w:szCs w:val="20"/>
        </w:rPr>
        <w:t xml:space="preserve"> the permittee shall comply with the requirements specified in 40 CFR 63.2343(b)(1) through (b)(3).  </w:t>
      </w:r>
      <w:r w:rsidRPr="00B35744">
        <w:rPr>
          <w:rFonts w:ascii="Arial" w:eastAsia="Times New Roman" w:hAnsi="Arial" w:cs="Arial"/>
          <w:b/>
          <w:sz w:val="20"/>
          <w:szCs w:val="20"/>
        </w:rPr>
        <w:t>(40 CFR 63.2343(b))</w:t>
      </w:r>
    </w:p>
    <w:p w14:paraId="4FF7E649" w14:textId="4369977B" w:rsidR="00B35744" w:rsidRPr="00B35744" w:rsidRDefault="00645685" w:rsidP="00B94196">
      <w:pPr>
        <w:tabs>
          <w:tab w:val="num" w:pos="342"/>
        </w:tabs>
        <w:spacing w:before="160"/>
        <w:ind w:left="360" w:hanging="360"/>
        <w:rPr>
          <w:rFonts w:ascii="Arial" w:eastAsia="Times New Roman" w:hAnsi="Arial" w:cs="Arial"/>
          <w:sz w:val="20"/>
          <w:szCs w:val="20"/>
        </w:rPr>
      </w:pPr>
      <w:r>
        <w:rPr>
          <w:rFonts w:ascii="Arial" w:eastAsia="Times New Roman" w:hAnsi="Arial" w:cs="Arial"/>
          <w:sz w:val="20"/>
          <w:szCs w:val="20"/>
        </w:rPr>
        <w:t>5</w:t>
      </w:r>
      <w:r w:rsidRPr="00B35744">
        <w:rPr>
          <w:rFonts w:ascii="Arial" w:eastAsia="Times New Roman" w:hAnsi="Arial" w:cs="Arial"/>
          <w:sz w:val="20"/>
          <w:szCs w:val="20"/>
        </w:rPr>
        <w:t>.</w:t>
      </w:r>
      <w:r w:rsidRPr="00B35744">
        <w:rPr>
          <w:rFonts w:ascii="Arial" w:eastAsia="Times New Roman" w:hAnsi="Arial" w:cs="Arial"/>
          <w:sz w:val="20"/>
          <w:szCs w:val="20"/>
        </w:rPr>
        <w:tab/>
      </w:r>
      <w:r w:rsidRPr="00645685">
        <w:rPr>
          <w:rFonts w:ascii="Arial" w:eastAsia="Times New Roman" w:hAnsi="Arial" w:cs="Arial"/>
          <w:color w:val="ED0000"/>
          <w:sz w:val="20"/>
          <w:szCs w:val="20"/>
        </w:rPr>
        <w:t>For each transfer rack that loads organic liquids and is not subject to control based on the criteria in Table 2 of 40 CFR Part 63, Subpart EEEE, items 7 through 10,</w:t>
      </w:r>
      <w:r w:rsidRPr="00B35744">
        <w:rPr>
          <w:rFonts w:ascii="Arial" w:eastAsia="Times New Roman" w:hAnsi="Arial" w:cs="Arial"/>
          <w:sz w:val="20"/>
          <w:szCs w:val="20"/>
        </w:rPr>
        <w:t xml:space="preserve"> the permittee shall comply with the requirements specified in 40 CFR 63.2343(c)(1) through (c)(3).  </w:t>
      </w:r>
      <w:r w:rsidRPr="00B35744">
        <w:rPr>
          <w:rFonts w:ascii="Arial" w:eastAsia="Times New Roman" w:hAnsi="Arial" w:cs="Arial"/>
          <w:b/>
          <w:sz w:val="20"/>
          <w:szCs w:val="20"/>
        </w:rPr>
        <w:t xml:space="preserve">(40 CFR 63.2343(c))  </w:t>
      </w:r>
    </w:p>
    <w:p w14:paraId="66658DFA" w14:textId="24F56456" w:rsidR="00B35744" w:rsidRPr="00B35744" w:rsidRDefault="00645685" w:rsidP="00B94196">
      <w:pPr>
        <w:autoSpaceDE w:val="0"/>
        <w:autoSpaceDN w:val="0"/>
        <w:adjustRightInd w:val="0"/>
        <w:spacing w:before="160"/>
        <w:ind w:left="360" w:hanging="360"/>
        <w:rPr>
          <w:rFonts w:ascii="Arial" w:eastAsia="Times New Roman" w:hAnsi="Arial" w:cs="Arial"/>
          <w:sz w:val="20"/>
          <w:szCs w:val="20"/>
        </w:rPr>
      </w:pPr>
      <w:r>
        <w:rPr>
          <w:rFonts w:ascii="Arial" w:eastAsia="Times New Roman" w:hAnsi="Arial" w:cs="Arial"/>
          <w:sz w:val="20"/>
          <w:szCs w:val="20"/>
        </w:rPr>
        <w:t>6</w:t>
      </w:r>
      <w:r w:rsidRPr="00B35744">
        <w:rPr>
          <w:rFonts w:ascii="Arial" w:eastAsia="Times New Roman" w:hAnsi="Arial" w:cs="Arial"/>
          <w:sz w:val="20"/>
          <w:szCs w:val="20"/>
        </w:rPr>
        <w:t>.</w:t>
      </w:r>
      <w:r w:rsidRPr="00B35744">
        <w:rPr>
          <w:rFonts w:ascii="Arial" w:eastAsia="Times New Roman" w:hAnsi="Arial" w:cs="Arial"/>
          <w:sz w:val="20"/>
          <w:szCs w:val="20"/>
        </w:rPr>
        <w:tab/>
      </w:r>
      <w:r w:rsidRPr="00B35744">
        <w:rPr>
          <w:rFonts w:ascii="Arial" w:eastAsia="Times New Roman" w:hAnsi="Arial" w:cs="Arial"/>
          <w:sz w:val="20"/>
          <w:szCs w:val="20"/>
        </w:rPr>
        <w:t xml:space="preserve">The permittee must submit a subsequent Compliance report as specified in paragraphs 40 CFR 63.2343(b)(3) and (c)(3) if one or more of the following events occur since the filing of the Notification of Compliance Status or the last Compliance report:  </w:t>
      </w:r>
    </w:p>
    <w:p w14:paraId="61048FCD" w14:textId="77777777" w:rsidR="00B35744" w:rsidRPr="00B35744" w:rsidRDefault="00645685" w:rsidP="00B94196">
      <w:pPr>
        <w:autoSpaceDE w:val="0"/>
        <w:autoSpaceDN w:val="0"/>
        <w:adjustRightInd w:val="0"/>
        <w:spacing w:before="160"/>
        <w:ind w:left="810" w:hanging="450"/>
        <w:rPr>
          <w:rFonts w:ascii="Arial" w:eastAsia="Times New Roman" w:hAnsi="Arial" w:cs="Arial"/>
          <w:sz w:val="20"/>
          <w:szCs w:val="20"/>
        </w:rPr>
      </w:pPr>
      <w:r w:rsidRPr="00B35744">
        <w:rPr>
          <w:rFonts w:ascii="Arial" w:eastAsia="Times New Roman" w:hAnsi="Arial" w:cs="Arial"/>
          <w:sz w:val="20"/>
          <w:szCs w:val="20"/>
        </w:rPr>
        <w:t>a.</w:t>
      </w:r>
      <w:r w:rsidRPr="00B35744">
        <w:rPr>
          <w:rFonts w:ascii="Arial" w:eastAsia="Times New Roman" w:hAnsi="Arial" w:cs="Arial"/>
          <w:sz w:val="20"/>
          <w:szCs w:val="20"/>
        </w:rPr>
        <w:tab/>
        <w:t xml:space="preserve">Any storage tank or transfer rack became subject to control under this subpart EEEE; </w:t>
      </w:r>
      <w:r w:rsidRPr="00B35744">
        <w:rPr>
          <w:rFonts w:ascii="Arial" w:eastAsia="Times New Roman" w:hAnsi="Arial" w:cs="Arial"/>
          <w:b/>
          <w:sz w:val="20"/>
          <w:szCs w:val="20"/>
        </w:rPr>
        <w:t>(40 CFR 63.2343(d)(1))</w:t>
      </w:r>
    </w:p>
    <w:p w14:paraId="070D9F77" w14:textId="77777777" w:rsidR="00B35744" w:rsidRPr="00B35744" w:rsidRDefault="00645685" w:rsidP="00B94196">
      <w:pPr>
        <w:autoSpaceDE w:val="0"/>
        <w:autoSpaceDN w:val="0"/>
        <w:adjustRightInd w:val="0"/>
        <w:spacing w:before="160"/>
        <w:ind w:left="810" w:hanging="450"/>
        <w:rPr>
          <w:rFonts w:ascii="Arial" w:eastAsia="Times New Roman" w:hAnsi="Arial" w:cs="Arial"/>
          <w:sz w:val="20"/>
          <w:szCs w:val="20"/>
        </w:rPr>
      </w:pPr>
      <w:r w:rsidRPr="00B35744">
        <w:rPr>
          <w:rFonts w:ascii="Arial" w:eastAsia="Times New Roman" w:hAnsi="Arial" w:cs="Arial"/>
          <w:sz w:val="20"/>
          <w:szCs w:val="20"/>
        </w:rPr>
        <w:t>b.</w:t>
      </w:r>
      <w:r w:rsidRPr="00B35744">
        <w:rPr>
          <w:rFonts w:ascii="Arial" w:eastAsia="Times New Roman" w:hAnsi="Arial" w:cs="Arial"/>
          <w:sz w:val="20"/>
          <w:szCs w:val="20"/>
        </w:rPr>
        <w:tab/>
        <w:t xml:space="preserve">Any storage tank equal to or greater than 18.9 cubic meters (5,000 gallons) became part of the affected source but is not subject to any of the emission limitations, operating limits, or work practice standards of this subpart;  </w:t>
      </w:r>
      <w:r w:rsidRPr="00B35744">
        <w:rPr>
          <w:rFonts w:ascii="Arial" w:eastAsia="Times New Roman" w:hAnsi="Arial" w:cs="Arial"/>
          <w:b/>
          <w:sz w:val="20"/>
          <w:szCs w:val="20"/>
        </w:rPr>
        <w:t>(40 CFR 63.2343(d)(2))</w:t>
      </w:r>
    </w:p>
    <w:p w14:paraId="30AB529A" w14:textId="77777777" w:rsidR="00B35744" w:rsidRPr="00B35744" w:rsidRDefault="00645685" w:rsidP="00B94196">
      <w:pPr>
        <w:autoSpaceDE w:val="0"/>
        <w:autoSpaceDN w:val="0"/>
        <w:adjustRightInd w:val="0"/>
        <w:spacing w:before="160"/>
        <w:ind w:left="810" w:hanging="450"/>
        <w:rPr>
          <w:rFonts w:ascii="Arial" w:eastAsia="Times New Roman" w:hAnsi="Arial" w:cs="Arial"/>
          <w:sz w:val="20"/>
          <w:szCs w:val="20"/>
        </w:rPr>
      </w:pPr>
      <w:r w:rsidRPr="00B35744">
        <w:rPr>
          <w:rFonts w:ascii="Arial" w:eastAsia="Times New Roman" w:hAnsi="Arial" w:cs="Arial"/>
          <w:sz w:val="20"/>
          <w:szCs w:val="20"/>
        </w:rPr>
        <w:t>c.</w:t>
      </w:r>
      <w:r w:rsidRPr="00B35744">
        <w:rPr>
          <w:rFonts w:ascii="Arial" w:eastAsia="Times New Roman" w:hAnsi="Arial" w:cs="Arial"/>
          <w:sz w:val="20"/>
          <w:szCs w:val="20"/>
        </w:rPr>
        <w:tab/>
        <w:t xml:space="preserve">Any transfer rack (except those racks at which only unloading of organic liquids occurs) became part of the affected source;  </w:t>
      </w:r>
      <w:r w:rsidRPr="00B35744">
        <w:rPr>
          <w:rFonts w:ascii="Arial" w:eastAsia="Times New Roman" w:hAnsi="Arial" w:cs="Arial"/>
          <w:b/>
          <w:sz w:val="20"/>
          <w:szCs w:val="20"/>
        </w:rPr>
        <w:t>(40 CFR 63.2343(d)(3))</w:t>
      </w:r>
    </w:p>
    <w:p w14:paraId="378CA487" w14:textId="77777777" w:rsidR="00B35744" w:rsidRPr="00B35744" w:rsidRDefault="00645685" w:rsidP="00B94196">
      <w:pPr>
        <w:autoSpaceDE w:val="0"/>
        <w:autoSpaceDN w:val="0"/>
        <w:adjustRightInd w:val="0"/>
        <w:spacing w:before="160"/>
        <w:ind w:left="806" w:hanging="446"/>
        <w:rPr>
          <w:rFonts w:ascii="Arial" w:eastAsia="Times New Roman" w:hAnsi="Arial" w:cs="Arial"/>
          <w:sz w:val="20"/>
          <w:szCs w:val="20"/>
        </w:rPr>
      </w:pPr>
      <w:r w:rsidRPr="00B35744">
        <w:rPr>
          <w:rFonts w:ascii="Arial" w:eastAsia="Times New Roman" w:hAnsi="Arial" w:cs="Arial"/>
          <w:sz w:val="20"/>
          <w:szCs w:val="20"/>
        </w:rPr>
        <w:t>d.</w:t>
      </w:r>
      <w:r w:rsidRPr="00B35744">
        <w:rPr>
          <w:rFonts w:ascii="Arial" w:eastAsia="Times New Roman" w:hAnsi="Arial" w:cs="Arial"/>
          <w:sz w:val="20"/>
          <w:szCs w:val="20"/>
        </w:rPr>
        <w:tab/>
        <w:t xml:space="preserve">Any of the information required in 40 CFR 63.2386(c)(1), (2) or (3) has changed.  </w:t>
      </w:r>
      <w:r w:rsidRPr="00B35744">
        <w:rPr>
          <w:rFonts w:ascii="Arial" w:eastAsia="Times New Roman" w:hAnsi="Arial" w:cs="Arial"/>
          <w:b/>
          <w:sz w:val="20"/>
          <w:szCs w:val="20"/>
        </w:rPr>
        <w:t>(40 CFR 63.2343(d)(4))</w:t>
      </w:r>
    </w:p>
    <w:p w14:paraId="2E46F0CB" w14:textId="0FC0B245" w:rsidR="00B35744" w:rsidRPr="00B35744" w:rsidRDefault="00645685" w:rsidP="00B94196">
      <w:pPr>
        <w:spacing w:before="160"/>
        <w:ind w:left="360" w:hanging="360"/>
        <w:rPr>
          <w:rFonts w:ascii="Arial" w:eastAsia="Times New Roman" w:hAnsi="Arial" w:cs="Arial"/>
          <w:sz w:val="20"/>
          <w:szCs w:val="20"/>
        </w:rPr>
      </w:pPr>
      <w:r>
        <w:rPr>
          <w:rFonts w:ascii="Arial" w:eastAsia="Times New Roman" w:hAnsi="Arial" w:cs="Arial"/>
          <w:sz w:val="20"/>
          <w:szCs w:val="20"/>
        </w:rPr>
        <w:t>7</w:t>
      </w:r>
      <w:r w:rsidRPr="00B35744">
        <w:rPr>
          <w:rFonts w:ascii="Arial" w:eastAsia="Times New Roman" w:hAnsi="Arial" w:cs="Arial"/>
          <w:sz w:val="20"/>
          <w:szCs w:val="20"/>
        </w:rPr>
        <w:t>.</w:t>
      </w:r>
      <w:r w:rsidRPr="00B35744">
        <w:rPr>
          <w:rFonts w:ascii="Arial" w:eastAsia="Times New Roman" w:hAnsi="Arial" w:cs="Arial"/>
          <w:sz w:val="20"/>
          <w:szCs w:val="20"/>
        </w:rPr>
        <w:tab/>
      </w:r>
      <w:r w:rsidRPr="00B35744">
        <w:rPr>
          <w:rFonts w:ascii="Arial" w:eastAsia="Times New Roman" w:hAnsi="Arial" w:cs="Arial"/>
          <w:color w:val="000000"/>
          <w:sz w:val="20"/>
          <w:szCs w:val="20"/>
        </w:rPr>
        <w:t xml:space="preserve">The permittee shall submit the following notifications according to the schedule in Table 12 </w:t>
      </w:r>
      <w:r w:rsidRPr="00B35744">
        <w:rPr>
          <w:rFonts w:ascii="Arial" w:eastAsia="Times New Roman" w:hAnsi="Arial" w:cs="Arial"/>
          <w:sz w:val="20"/>
          <w:szCs w:val="20"/>
        </w:rPr>
        <w:t>of 40 CFR Part 63, Subpart EEEE:</w:t>
      </w:r>
    </w:p>
    <w:p w14:paraId="7290566A" w14:textId="77777777" w:rsidR="00B35744" w:rsidRPr="00B35744" w:rsidRDefault="00645685" w:rsidP="00B94196">
      <w:pPr>
        <w:spacing w:before="160"/>
        <w:ind w:left="810" w:hanging="450"/>
        <w:rPr>
          <w:rFonts w:ascii="Arial" w:eastAsia="Times New Roman" w:hAnsi="Arial" w:cs="Arial"/>
          <w:sz w:val="20"/>
          <w:szCs w:val="20"/>
        </w:rPr>
      </w:pPr>
      <w:r w:rsidRPr="00B35744">
        <w:rPr>
          <w:rFonts w:ascii="Arial" w:eastAsia="Times New Roman" w:hAnsi="Arial" w:cs="Arial"/>
          <w:sz w:val="20"/>
          <w:szCs w:val="20"/>
        </w:rPr>
        <w:t>a.</w:t>
      </w:r>
      <w:r w:rsidRPr="00B35744">
        <w:rPr>
          <w:rFonts w:ascii="Arial" w:eastAsia="Times New Roman" w:hAnsi="Arial" w:cs="Arial"/>
          <w:sz w:val="20"/>
          <w:szCs w:val="20"/>
        </w:rPr>
        <w:tab/>
        <w:t xml:space="preserve">Each notification in 40 CFR Part 63, Subpart SS;  </w:t>
      </w:r>
      <w:r w:rsidRPr="00B35744">
        <w:rPr>
          <w:rFonts w:ascii="Arial" w:eastAsia="Times New Roman" w:hAnsi="Arial" w:cs="Arial"/>
          <w:b/>
          <w:sz w:val="20"/>
          <w:szCs w:val="20"/>
        </w:rPr>
        <w:t>(40 CFR 63.2382(a))</w:t>
      </w:r>
    </w:p>
    <w:p w14:paraId="265002F7" w14:textId="77777777" w:rsidR="00B35744" w:rsidRPr="00B35744" w:rsidRDefault="00645685" w:rsidP="00B94196">
      <w:pPr>
        <w:spacing w:before="160"/>
        <w:ind w:left="810" w:hanging="450"/>
        <w:rPr>
          <w:rFonts w:ascii="Arial" w:eastAsia="Times New Roman" w:hAnsi="Arial" w:cs="Arial"/>
          <w:sz w:val="20"/>
          <w:szCs w:val="20"/>
        </w:rPr>
      </w:pPr>
      <w:r w:rsidRPr="00B35744">
        <w:rPr>
          <w:rFonts w:ascii="Arial" w:eastAsia="Times New Roman" w:hAnsi="Arial" w:cs="Arial"/>
          <w:sz w:val="20"/>
          <w:szCs w:val="20"/>
        </w:rPr>
        <w:t>b.</w:t>
      </w:r>
      <w:r w:rsidRPr="00B35744">
        <w:rPr>
          <w:rFonts w:ascii="Arial" w:eastAsia="Times New Roman" w:hAnsi="Arial" w:cs="Arial"/>
          <w:sz w:val="20"/>
          <w:szCs w:val="20"/>
        </w:rPr>
        <w:tab/>
        <w:t xml:space="preserve">Each notification in Table 12 of 40 CFR Part 63, Subpart EEEE;  </w:t>
      </w:r>
      <w:r w:rsidRPr="00B35744">
        <w:rPr>
          <w:rFonts w:ascii="Arial" w:eastAsia="Times New Roman" w:hAnsi="Arial" w:cs="Arial"/>
          <w:b/>
          <w:sz w:val="20"/>
          <w:szCs w:val="20"/>
        </w:rPr>
        <w:t>(40 CFR 63.2382(a))</w:t>
      </w:r>
    </w:p>
    <w:p w14:paraId="668E8B47" w14:textId="77777777" w:rsidR="00B35744" w:rsidRPr="00B35744" w:rsidRDefault="00645685" w:rsidP="00B94196">
      <w:pPr>
        <w:spacing w:before="160"/>
        <w:ind w:left="810" w:hanging="450"/>
        <w:rPr>
          <w:rFonts w:ascii="Arial" w:eastAsia="Times New Roman" w:hAnsi="Arial" w:cs="Arial"/>
          <w:b/>
          <w:sz w:val="20"/>
          <w:szCs w:val="20"/>
        </w:rPr>
      </w:pPr>
      <w:r w:rsidRPr="00B35744">
        <w:rPr>
          <w:rFonts w:ascii="Arial" w:eastAsia="Times New Roman" w:hAnsi="Arial" w:cs="Arial"/>
          <w:sz w:val="20"/>
          <w:szCs w:val="20"/>
        </w:rPr>
        <w:t>c.</w:t>
      </w:r>
      <w:r w:rsidRPr="00B35744">
        <w:rPr>
          <w:rFonts w:ascii="Arial" w:eastAsia="Times New Roman" w:hAnsi="Arial" w:cs="Arial"/>
          <w:sz w:val="20"/>
          <w:szCs w:val="20"/>
        </w:rPr>
        <w:tab/>
        <w:t xml:space="preserve">Initial notification according to the schedule specified in 40 CFR 63.2382(b);  </w:t>
      </w:r>
      <w:r w:rsidRPr="00B35744">
        <w:rPr>
          <w:rFonts w:ascii="Arial" w:eastAsia="Times New Roman" w:hAnsi="Arial" w:cs="Arial"/>
          <w:b/>
          <w:sz w:val="20"/>
          <w:szCs w:val="20"/>
        </w:rPr>
        <w:t>(40 CFR 63.2382(b))</w:t>
      </w:r>
    </w:p>
    <w:p w14:paraId="058222ED" w14:textId="77777777" w:rsidR="00B35744" w:rsidRPr="00B35744" w:rsidRDefault="00645685" w:rsidP="00B94196">
      <w:pPr>
        <w:spacing w:before="160"/>
        <w:ind w:left="810" w:hanging="450"/>
        <w:rPr>
          <w:rFonts w:ascii="Arial" w:eastAsia="Times New Roman" w:hAnsi="Arial" w:cs="Arial"/>
          <w:sz w:val="20"/>
          <w:szCs w:val="20"/>
        </w:rPr>
      </w:pPr>
      <w:r w:rsidRPr="00B35744">
        <w:rPr>
          <w:rFonts w:ascii="Arial" w:eastAsia="Times New Roman" w:hAnsi="Arial" w:cs="Arial"/>
          <w:sz w:val="20"/>
          <w:szCs w:val="20"/>
        </w:rPr>
        <w:t>d.</w:t>
      </w:r>
      <w:r w:rsidRPr="00B35744">
        <w:rPr>
          <w:rFonts w:ascii="Arial" w:eastAsia="Times New Roman" w:hAnsi="Arial" w:cs="Arial"/>
          <w:sz w:val="20"/>
          <w:szCs w:val="20"/>
        </w:rPr>
        <w:tab/>
        <w:t xml:space="preserve">Notification of Intent to conduct a performance test as required in 40 CFR 63.7(b)(1);  </w:t>
      </w:r>
      <w:r w:rsidRPr="00B35744">
        <w:rPr>
          <w:rFonts w:ascii="Arial" w:eastAsia="Times New Roman" w:hAnsi="Arial" w:cs="Arial"/>
          <w:b/>
          <w:sz w:val="20"/>
          <w:szCs w:val="20"/>
        </w:rPr>
        <w:t>(40 CFR 63.2382(c))</w:t>
      </w:r>
    </w:p>
    <w:p w14:paraId="6C82826F" w14:textId="77777777" w:rsidR="00B35744" w:rsidRPr="00B35744" w:rsidRDefault="00645685" w:rsidP="00B94196">
      <w:pPr>
        <w:spacing w:before="160"/>
        <w:ind w:left="810" w:hanging="450"/>
        <w:rPr>
          <w:rFonts w:ascii="Arial" w:eastAsia="Times New Roman" w:hAnsi="Arial" w:cs="Arial"/>
          <w:b/>
          <w:sz w:val="20"/>
          <w:szCs w:val="20"/>
        </w:rPr>
      </w:pPr>
      <w:r w:rsidRPr="00B35744">
        <w:rPr>
          <w:rFonts w:ascii="Arial" w:eastAsia="Times New Roman" w:hAnsi="Arial" w:cs="Arial"/>
          <w:sz w:val="20"/>
          <w:szCs w:val="20"/>
        </w:rPr>
        <w:t>e.</w:t>
      </w:r>
      <w:r w:rsidRPr="00B35744">
        <w:rPr>
          <w:rFonts w:ascii="Arial" w:eastAsia="Times New Roman" w:hAnsi="Arial" w:cs="Arial"/>
          <w:sz w:val="20"/>
          <w:szCs w:val="20"/>
        </w:rPr>
        <w:tab/>
        <w:t>Notification of Compliance Status including the information required in 40 CFR 63.999(b) and 40 CFR 63.2382(d)(2)(</w:t>
      </w:r>
      <w:proofErr w:type="spellStart"/>
      <w:r w:rsidRPr="00B35744">
        <w:rPr>
          <w:rFonts w:ascii="Arial" w:eastAsia="Times New Roman" w:hAnsi="Arial" w:cs="Arial"/>
          <w:sz w:val="20"/>
          <w:szCs w:val="20"/>
        </w:rPr>
        <w:t>i</w:t>
      </w:r>
      <w:proofErr w:type="spellEnd"/>
      <w:r w:rsidRPr="00B35744">
        <w:rPr>
          <w:rFonts w:ascii="Arial" w:eastAsia="Times New Roman" w:hAnsi="Arial" w:cs="Arial"/>
          <w:sz w:val="20"/>
          <w:szCs w:val="20"/>
        </w:rPr>
        <w:t xml:space="preserve">) through (viii).  </w:t>
      </w:r>
      <w:r w:rsidRPr="00B35744">
        <w:rPr>
          <w:rFonts w:ascii="Arial" w:eastAsia="Times New Roman" w:hAnsi="Arial" w:cs="Arial"/>
          <w:b/>
          <w:sz w:val="20"/>
          <w:szCs w:val="20"/>
        </w:rPr>
        <w:t>(40 CFR 63.2382(d))</w:t>
      </w:r>
    </w:p>
    <w:p w14:paraId="65D2E032" w14:textId="77777777" w:rsidR="00B35744" w:rsidRPr="00B35744" w:rsidRDefault="00645685" w:rsidP="00B94196">
      <w:pPr>
        <w:spacing w:before="160"/>
        <w:ind w:left="547"/>
        <w:rPr>
          <w:rFonts w:ascii="Arial" w:eastAsia="Times New Roman" w:hAnsi="Arial" w:cs="Arial"/>
          <w:b/>
          <w:color w:val="000000"/>
          <w:sz w:val="20"/>
          <w:szCs w:val="20"/>
        </w:rPr>
      </w:pPr>
      <w:r w:rsidRPr="00B35744">
        <w:rPr>
          <w:rFonts w:ascii="Arial" w:eastAsia="Times New Roman" w:hAnsi="Arial" w:cs="Arial"/>
          <w:color w:val="000000"/>
          <w:sz w:val="20"/>
          <w:szCs w:val="20"/>
        </w:rPr>
        <w:t xml:space="preserve">These notifications must be submitted according to the schedule in Table 12 of 40 CFR Part 63, Subpart EEEE and as specified in paragraphs (b) through (d) of 40 CFR 63.2382. </w:t>
      </w:r>
    </w:p>
    <w:p w14:paraId="3C66A283" w14:textId="511BE2DA" w:rsidR="00B35744" w:rsidRPr="00B35744" w:rsidRDefault="00645685" w:rsidP="00B94196">
      <w:pPr>
        <w:spacing w:before="160"/>
        <w:ind w:left="360" w:hanging="360"/>
        <w:rPr>
          <w:rFonts w:ascii="Arial" w:eastAsia="Times New Roman" w:hAnsi="Arial" w:cs="Arial"/>
          <w:b/>
          <w:sz w:val="20"/>
          <w:szCs w:val="20"/>
        </w:rPr>
      </w:pPr>
      <w:r>
        <w:rPr>
          <w:rFonts w:ascii="Arial" w:eastAsia="Times New Roman" w:hAnsi="Arial" w:cs="Arial"/>
          <w:sz w:val="20"/>
          <w:szCs w:val="20"/>
        </w:rPr>
        <w:t>8</w:t>
      </w:r>
      <w:r w:rsidRPr="00B35744">
        <w:rPr>
          <w:rFonts w:ascii="Arial" w:eastAsia="Times New Roman" w:hAnsi="Arial" w:cs="Arial"/>
          <w:sz w:val="20"/>
          <w:szCs w:val="20"/>
        </w:rPr>
        <w:t>.</w:t>
      </w:r>
      <w:r w:rsidRPr="00B35744">
        <w:rPr>
          <w:rFonts w:ascii="Arial" w:eastAsia="Times New Roman" w:hAnsi="Arial" w:cs="Arial"/>
          <w:sz w:val="20"/>
          <w:szCs w:val="20"/>
        </w:rPr>
        <w:tab/>
      </w:r>
      <w:r w:rsidRPr="00B35744">
        <w:rPr>
          <w:rFonts w:ascii="Arial" w:eastAsia="Times New Roman" w:hAnsi="Arial" w:cs="Arial"/>
          <w:color w:val="000000"/>
          <w:sz w:val="20"/>
          <w:szCs w:val="20"/>
        </w:rPr>
        <w:t>The permittee shall submit all applicable reports in 40 CFR 63.2386 according to the schedule in Table 11 of 40 CFR Part 63, Subpart EEEE and by the dates specified in 40 CFR 63.2386(b)(1) through (3)</w:t>
      </w:r>
      <w:r w:rsidRPr="00B35744">
        <w:rPr>
          <w:rFonts w:ascii="Arial" w:eastAsia="Times New Roman" w:hAnsi="Arial" w:cs="Arial"/>
          <w:sz w:val="20"/>
          <w:szCs w:val="20"/>
        </w:rPr>
        <w:t xml:space="preserve">. </w:t>
      </w:r>
      <w:r w:rsidRPr="00B35744">
        <w:rPr>
          <w:rFonts w:ascii="Arial" w:eastAsia="Times New Roman" w:hAnsi="Arial" w:cs="Arial"/>
          <w:color w:val="000000"/>
          <w:sz w:val="20"/>
          <w:szCs w:val="20"/>
        </w:rPr>
        <w:t xml:space="preserve"> These reports include, but are not </w:t>
      </w:r>
      <w:r w:rsidRPr="00B35744">
        <w:rPr>
          <w:rFonts w:ascii="Arial" w:eastAsia="Times New Roman" w:hAnsi="Arial" w:cs="Arial"/>
          <w:sz w:val="20"/>
          <w:szCs w:val="20"/>
        </w:rPr>
        <w:t xml:space="preserve">limited to, the following:  </w:t>
      </w:r>
    </w:p>
    <w:p w14:paraId="48755C2C" w14:textId="77777777" w:rsidR="00B35744" w:rsidRPr="00B35744" w:rsidRDefault="00645685" w:rsidP="00B94196">
      <w:pPr>
        <w:spacing w:before="160"/>
        <w:ind w:left="810" w:hanging="450"/>
        <w:rPr>
          <w:rFonts w:ascii="Arial" w:eastAsia="Times New Roman" w:hAnsi="Arial" w:cs="Arial"/>
          <w:sz w:val="20"/>
          <w:szCs w:val="20"/>
        </w:rPr>
      </w:pPr>
      <w:r w:rsidRPr="00B35744">
        <w:rPr>
          <w:rFonts w:ascii="Arial" w:eastAsia="Times New Roman" w:hAnsi="Arial" w:cs="Arial"/>
          <w:sz w:val="20"/>
          <w:szCs w:val="20"/>
        </w:rPr>
        <w:lastRenderedPageBreak/>
        <w:t>a.</w:t>
      </w:r>
      <w:r w:rsidRPr="00B35744">
        <w:rPr>
          <w:rFonts w:ascii="Arial" w:eastAsia="Times New Roman" w:hAnsi="Arial" w:cs="Arial"/>
          <w:sz w:val="20"/>
          <w:szCs w:val="20"/>
        </w:rPr>
        <w:tab/>
        <w:t xml:space="preserve">Each report in 40 CFR Part 63, Subpart SS;  </w:t>
      </w:r>
      <w:r w:rsidRPr="00B35744">
        <w:rPr>
          <w:rFonts w:ascii="Arial" w:eastAsia="Times New Roman" w:hAnsi="Arial" w:cs="Arial"/>
          <w:b/>
          <w:sz w:val="20"/>
          <w:szCs w:val="20"/>
        </w:rPr>
        <w:t>(40 CFR 63.2386(a))</w:t>
      </w:r>
    </w:p>
    <w:p w14:paraId="595DE2FE" w14:textId="77777777" w:rsidR="00B35744" w:rsidRPr="00B35744" w:rsidRDefault="00645685" w:rsidP="00B94196">
      <w:pPr>
        <w:tabs>
          <w:tab w:val="left" w:pos="900"/>
        </w:tabs>
        <w:spacing w:before="160"/>
        <w:ind w:left="810" w:hanging="450"/>
        <w:rPr>
          <w:rFonts w:ascii="Arial" w:eastAsia="Times New Roman" w:hAnsi="Arial" w:cs="Arial"/>
          <w:sz w:val="20"/>
          <w:szCs w:val="20"/>
        </w:rPr>
      </w:pPr>
      <w:r w:rsidRPr="00B35744">
        <w:rPr>
          <w:rFonts w:ascii="Arial" w:eastAsia="Times New Roman" w:hAnsi="Arial" w:cs="Arial"/>
          <w:sz w:val="20"/>
          <w:szCs w:val="20"/>
        </w:rPr>
        <w:t>b.</w:t>
      </w:r>
      <w:r w:rsidRPr="00B35744">
        <w:rPr>
          <w:rFonts w:ascii="Arial" w:eastAsia="Times New Roman" w:hAnsi="Arial" w:cs="Arial"/>
          <w:sz w:val="20"/>
          <w:szCs w:val="20"/>
        </w:rPr>
        <w:tab/>
        <w:t xml:space="preserve">Each report in Table 11 of 40 CFR Part 63, Subpart EEEE;  </w:t>
      </w:r>
      <w:r w:rsidRPr="00B35744">
        <w:rPr>
          <w:rFonts w:ascii="Arial" w:eastAsia="Times New Roman" w:hAnsi="Arial" w:cs="Arial"/>
          <w:b/>
          <w:sz w:val="20"/>
          <w:szCs w:val="20"/>
        </w:rPr>
        <w:t>(40 CFR 63.2386(a))</w:t>
      </w:r>
    </w:p>
    <w:p w14:paraId="01DA1068" w14:textId="77777777" w:rsidR="00B35744" w:rsidRPr="00B35744" w:rsidRDefault="00645685" w:rsidP="00B94196">
      <w:pPr>
        <w:tabs>
          <w:tab w:val="left" w:pos="900"/>
        </w:tabs>
        <w:spacing w:before="160"/>
        <w:ind w:left="810" w:hanging="450"/>
        <w:rPr>
          <w:rFonts w:ascii="Arial" w:eastAsia="Times New Roman" w:hAnsi="Arial" w:cs="Arial"/>
          <w:sz w:val="20"/>
          <w:szCs w:val="20"/>
        </w:rPr>
      </w:pPr>
      <w:r w:rsidRPr="00B35744">
        <w:rPr>
          <w:rFonts w:ascii="Arial" w:eastAsia="Times New Roman" w:hAnsi="Arial" w:cs="Arial"/>
          <w:sz w:val="20"/>
          <w:szCs w:val="20"/>
        </w:rPr>
        <w:t>c.</w:t>
      </w:r>
      <w:r w:rsidRPr="00B35744">
        <w:rPr>
          <w:rFonts w:ascii="Arial" w:eastAsia="Times New Roman" w:hAnsi="Arial" w:cs="Arial"/>
          <w:sz w:val="20"/>
          <w:szCs w:val="20"/>
        </w:rPr>
        <w:tab/>
        <w:t xml:space="preserve">Each report in Table 12 of 40 CFR Part 63, Subpart EEEE;  </w:t>
      </w:r>
      <w:r w:rsidRPr="00B35744">
        <w:rPr>
          <w:rFonts w:ascii="Arial" w:eastAsia="Times New Roman" w:hAnsi="Arial" w:cs="Arial"/>
          <w:b/>
          <w:sz w:val="20"/>
          <w:szCs w:val="20"/>
        </w:rPr>
        <w:t>(40 CFR 63.2386(a))</w:t>
      </w:r>
    </w:p>
    <w:p w14:paraId="25B40900" w14:textId="77777777" w:rsidR="00B35744" w:rsidRPr="00B35744" w:rsidRDefault="00645685" w:rsidP="00B94196">
      <w:pPr>
        <w:tabs>
          <w:tab w:val="left" w:pos="900"/>
        </w:tabs>
        <w:spacing w:before="160"/>
        <w:ind w:left="810" w:hanging="450"/>
        <w:rPr>
          <w:rFonts w:ascii="Arial" w:eastAsia="Times New Roman" w:hAnsi="Arial" w:cs="Arial"/>
          <w:sz w:val="20"/>
          <w:szCs w:val="20"/>
        </w:rPr>
      </w:pPr>
      <w:r w:rsidRPr="00B35744">
        <w:rPr>
          <w:rFonts w:ascii="Arial" w:eastAsia="Times New Roman" w:hAnsi="Arial" w:cs="Arial"/>
          <w:sz w:val="20"/>
          <w:szCs w:val="20"/>
        </w:rPr>
        <w:t>d.</w:t>
      </w:r>
      <w:r w:rsidRPr="00B35744">
        <w:rPr>
          <w:rFonts w:ascii="Arial" w:eastAsia="Times New Roman" w:hAnsi="Arial" w:cs="Arial"/>
          <w:sz w:val="20"/>
          <w:szCs w:val="20"/>
        </w:rPr>
        <w:tab/>
      </w:r>
      <w:r w:rsidRPr="00B35744">
        <w:rPr>
          <w:rFonts w:ascii="Arial" w:eastAsia="Times New Roman" w:hAnsi="Arial" w:cs="Arial"/>
          <w:sz w:val="20"/>
          <w:szCs w:val="20"/>
        </w:rPr>
        <w:t xml:space="preserve">First Compliance Report containing the information specified in 40 CFR 63.2386(c)(1) through (10);  </w:t>
      </w:r>
      <w:r w:rsidRPr="00B35744">
        <w:rPr>
          <w:rFonts w:ascii="Arial" w:eastAsia="Times New Roman" w:hAnsi="Arial" w:cs="Arial"/>
          <w:b/>
          <w:sz w:val="20"/>
          <w:szCs w:val="20"/>
        </w:rPr>
        <w:t>(40 CFR 63.2386(c))</w:t>
      </w:r>
    </w:p>
    <w:p w14:paraId="06CA06B8" w14:textId="77777777" w:rsidR="00B35744" w:rsidRPr="00B35744" w:rsidRDefault="00645685" w:rsidP="00B94196">
      <w:pPr>
        <w:tabs>
          <w:tab w:val="left" w:pos="900"/>
        </w:tabs>
        <w:spacing w:before="160"/>
        <w:ind w:left="810" w:hanging="450"/>
        <w:rPr>
          <w:rFonts w:ascii="Arial" w:eastAsia="Times New Roman" w:hAnsi="Arial" w:cs="Arial"/>
          <w:sz w:val="20"/>
          <w:szCs w:val="20"/>
        </w:rPr>
      </w:pPr>
      <w:r w:rsidRPr="00B35744">
        <w:rPr>
          <w:rFonts w:ascii="Arial" w:eastAsia="Times New Roman" w:hAnsi="Arial" w:cs="Arial"/>
          <w:sz w:val="20"/>
          <w:szCs w:val="20"/>
        </w:rPr>
        <w:t>e.</w:t>
      </w:r>
      <w:r w:rsidRPr="00B35744">
        <w:rPr>
          <w:rFonts w:ascii="Arial" w:eastAsia="Times New Roman" w:hAnsi="Arial" w:cs="Arial"/>
          <w:sz w:val="20"/>
          <w:szCs w:val="20"/>
        </w:rPr>
        <w:tab/>
        <w:t xml:space="preserve">Subsequent Compliance Reports containing the information specified in 40 CFR 63.2386(c)(1) through (9) and 40 CFR 63.2386(d)(1) through (4) where applicable;  </w:t>
      </w:r>
      <w:r w:rsidRPr="00B35744">
        <w:rPr>
          <w:rFonts w:ascii="Arial" w:eastAsia="Times New Roman" w:hAnsi="Arial" w:cs="Arial"/>
          <w:b/>
          <w:sz w:val="20"/>
          <w:szCs w:val="20"/>
        </w:rPr>
        <w:t>(40 CFR 63.2386(d))</w:t>
      </w:r>
    </w:p>
    <w:p w14:paraId="0F70706D" w14:textId="77777777" w:rsidR="00B35744" w:rsidRPr="00B35744" w:rsidRDefault="00645685" w:rsidP="00B94196">
      <w:pPr>
        <w:tabs>
          <w:tab w:val="left" w:pos="900"/>
        </w:tabs>
        <w:spacing w:before="160"/>
        <w:ind w:left="806" w:hanging="446"/>
        <w:rPr>
          <w:rFonts w:ascii="Arial" w:eastAsia="Times New Roman" w:hAnsi="Arial" w:cs="Arial"/>
          <w:b/>
          <w:sz w:val="20"/>
          <w:szCs w:val="20"/>
        </w:rPr>
      </w:pPr>
      <w:r w:rsidRPr="00B35744">
        <w:rPr>
          <w:rFonts w:ascii="Arial" w:eastAsia="Times New Roman" w:hAnsi="Arial" w:cs="Arial"/>
          <w:sz w:val="20"/>
          <w:szCs w:val="20"/>
        </w:rPr>
        <w:t>f.</w:t>
      </w:r>
      <w:r w:rsidRPr="00B35744">
        <w:rPr>
          <w:rFonts w:ascii="Arial" w:eastAsia="Times New Roman" w:hAnsi="Arial" w:cs="Arial"/>
          <w:sz w:val="20"/>
          <w:szCs w:val="20"/>
        </w:rPr>
        <w:tab/>
        <w:t xml:space="preserve">Report of all deviations for each affected source that has obtained a Renewable Operating Permit.  </w:t>
      </w:r>
      <w:r w:rsidRPr="00B35744">
        <w:rPr>
          <w:rFonts w:ascii="Arial" w:eastAsia="Times New Roman" w:hAnsi="Arial" w:cs="Arial"/>
          <w:b/>
          <w:sz w:val="20"/>
          <w:szCs w:val="20"/>
        </w:rPr>
        <w:t>(40 CFR 63.2386(e))</w:t>
      </w:r>
    </w:p>
    <w:p w14:paraId="6795C62F" w14:textId="3A5DB072" w:rsidR="00B35744" w:rsidRPr="00B35744" w:rsidRDefault="00645685" w:rsidP="00B94196">
      <w:pPr>
        <w:spacing w:before="160"/>
        <w:ind w:left="720" w:hanging="360"/>
        <w:rPr>
          <w:rFonts w:ascii="Arial" w:eastAsia="Times New Roman" w:hAnsi="Arial" w:cs="Arial"/>
          <w:b/>
          <w:sz w:val="20"/>
          <w:szCs w:val="20"/>
        </w:rPr>
      </w:pPr>
      <w:r w:rsidRPr="00B35744">
        <w:rPr>
          <w:rFonts w:ascii="Arial" w:eastAsia="Times New Roman" w:hAnsi="Arial" w:cs="Arial"/>
          <w:bCs/>
          <w:sz w:val="20"/>
          <w:szCs w:val="20"/>
        </w:rPr>
        <w:t>g.</w:t>
      </w:r>
      <w:r w:rsidRPr="00B35744">
        <w:rPr>
          <w:rFonts w:ascii="Arial" w:eastAsia="Times New Roman" w:hAnsi="Arial" w:cs="Arial"/>
          <w:bCs/>
          <w:sz w:val="20"/>
          <w:szCs w:val="20"/>
        </w:rPr>
        <w:tab/>
        <w:t xml:space="preserve">Beginning no later than the compliance dates specified in </w:t>
      </w:r>
      <w:r w:rsidRPr="00B35744">
        <w:rPr>
          <w:rFonts w:ascii="Arial" w:eastAsia="Times New Roman" w:hAnsi="Arial" w:cs="Arial"/>
          <w:sz w:val="20"/>
          <w:szCs w:val="20"/>
        </w:rPr>
        <w:t xml:space="preserve">40 CFR 63.2342(e), the permittee </w:t>
      </w:r>
      <w:r w:rsidRPr="00B35744">
        <w:rPr>
          <w:rFonts w:ascii="Arial" w:eastAsia="Times New Roman" w:hAnsi="Arial" w:cs="Arial"/>
          <w:bCs/>
          <w:sz w:val="20"/>
          <w:szCs w:val="20"/>
        </w:rPr>
        <w:t xml:space="preserve">must submit all Compliance reports to the EPA via CEDRI, which can be accessed through EPA's </w:t>
      </w:r>
      <w:hyperlink r:id="rId8" w:history="1">
        <w:r w:rsidR="00B35744" w:rsidRPr="00EF3C74">
          <w:rPr>
            <w:rStyle w:val="Hyperlink"/>
            <w:rFonts w:ascii="Arial" w:eastAsia="Times New Roman" w:hAnsi="Arial" w:cs="Arial"/>
            <w:bCs/>
            <w:sz w:val="20"/>
            <w:szCs w:val="20"/>
          </w:rPr>
          <w:t>CDX</w:t>
        </w:r>
      </w:hyperlink>
      <w:r w:rsidRPr="00B35744">
        <w:rPr>
          <w:rFonts w:ascii="Arial" w:eastAsia="Times New Roman" w:hAnsi="Arial" w:cs="Arial"/>
          <w:bCs/>
          <w:sz w:val="20"/>
          <w:szCs w:val="20"/>
        </w:rPr>
        <w:t xml:space="preserve">. The permittee must use the appropriate electronic report template on the </w:t>
      </w:r>
      <w:hyperlink r:id="rId9" w:history="1">
        <w:r w:rsidR="00B35744" w:rsidRPr="00EF3C74">
          <w:rPr>
            <w:rStyle w:val="Hyperlink"/>
            <w:rFonts w:ascii="Arial" w:eastAsia="Times New Roman" w:hAnsi="Arial" w:cs="Arial"/>
            <w:bCs/>
            <w:sz w:val="20"/>
            <w:szCs w:val="20"/>
          </w:rPr>
          <w:t>CEDRI</w:t>
        </w:r>
      </w:hyperlink>
      <w:r w:rsidRPr="00B35744">
        <w:rPr>
          <w:rFonts w:ascii="Arial" w:eastAsia="Times New Roman" w:hAnsi="Arial" w:cs="Arial"/>
          <w:bCs/>
          <w:sz w:val="20"/>
          <w:szCs w:val="20"/>
        </w:rPr>
        <w:t xml:space="preserve"> website</w:t>
      </w:r>
      <w:r w:rsidR="00EF3C74">
        <w:rPr>
          <w:rFonts w:ascii="Arial" w:eastAsia="Times New Roman" w:hAnsi="Arial" w:cs="Arial"/>
          <w:bCs/>
          <w:sz w:val="20"/>
          <w:szCs w:val="20"/>
        </w:rPr>
        <w:t xml:space="preserve">.  </w:t>
      </w:r>
      <w:r w:rsidRPr="00B35744">
        <w:rPr>
          <w:rFonts w:ascii="Arial" w:eastAsia="Times New Roman" w:hAnsi="Arial" w:cs="Arial"/>
          <w:bCs/>
          <w:sz w:val="20"/>
          <w:szCs w:val="20"/>
        </w:rPr>
        <w:t>The date report templates become available will be listed on the CEDRI website.  Unless the Administrator or delegated state agency or other authority has approved a different schedule for submission of reports, the report must be submitted by the deadline specified, regardless of the method in which the report is submitted.  If claim some of the information required to be submitted via CEDRI is CBI, submit a complete report, including information claimed to be CBI, to the EPA.  The report must b</w:t>
      </w:r>
      <w:r w:rsidRPr="00B35744">
        <w:rPr>
          <w:rFonts w:ascii="Arial" w:eastAsia="Times New Roman" w:hAnsi="Arial" w:cs="Arial"/>
          <w:bCs/>
          <w:sz w:val="20"/>
          <w:szCs w:val="20"/>
        </w:rPr>
        <w:t>e generated using the appropriate form on the CEDRI website or an alternate electronic file consistent with the extensible markup language (XML) schema listed on the CEDRI website.  Submit the file on a compact disc, flash drive, or other commonly used electronic storage medium and clearly mark the medium as CBI.  Mail the electronic medium to U.S. Environmental Protection Agency, Office of Air Quality Planning and Standards, Sector Policies and Programs Division, U.S. EPA Mailroom (C404-02), Attention: Org</w:t>
      </w:r>
      <w:r w:rsidRPr="00B35744">
        <w:rPr>
          <w:rFonts w:ascii="Arial" w:eastAsia="Times New Roman" w:hAnsi="Arial" w:cs="Arial"/>
          <w:bCs/>
          <w:sz w:val="20"/>
          <w:szCs w:val="20"/>
        </w:rPr>
        <w:t>anic Liquids Distribution Sector Lead, 4930 Old Page Rd., Durham, NC 27703.  The same file with the CBI omitted must be submitted to the EPA via EPA's CDX.</w:t>
      </w:r>
      <w:r w:rsidRPr="00B35744">
        <w:rPr>
          <w:rFonts w:ascii="Arial" w:eastAsia="Times New Roman" w:hAnsi="Arial" w:cs="Arial"/>
          <w:b/>
          <w:sz w:val="20"/>
          <w:szCs w:val="20"/>
        </w:rPr>
        <w:t xml:space="preserve"> (40 CFR 63.2386(f))</w:t>
      </w:r>
    </w:p>
    <w:p w14:paraId="77E0E8F0" w14:textId="77777777" w:rsidR="00B35744" w:rsidRPr="00B35744" w:rsidRDefault="00645685" w:rsidP="00B94196">
      <w:pPr>
        <w:spacing w:before="160"/>
        <w:ind w:left="720" w:hanging="360"/>
        <w:rPr>
          <w:rFonts w:ascii="Arial" w:eastAsia="Times New Roman" w:hAnsi="Arial" w:cs="Arial"/>
          <w:sz w:val="20"/>
          <w:szCs w:val="20"/>
        </w:rPr>
      </w:pPr>
      <w:r w:rsidRPr="00B35744">
        <w:rPr>
          <w:rFonts w:ascii="Arial" w:eastAsia="Times New Roman" w:hAnsi="Arial" w:cs="Arial"/>
          <w:sz w:val="20"/>
          <w:szCs w:val="20"/>
        </w:rPr>
        <w:t>h.</w:t>
      </w:r>
      <w:r w:rsidRPr="00B35744">
        <w:rPr>
          <w:rFonts w:ascii="Arial" w:eastAsia="Times New Roman" w:hAnsi="Arial" w:cs="Arial"/>
          <w:sz w:val="20"/>
          <w:szCs w:val="20"/>
        </w:rPr>
        <w:tab/>
        <w:t xml:space="preserve">Beginning no later than the compliance dates specified in 40 CFR 63.2342(e), the permittee must start submitting performance test reports in accordance with this.  Unless otherwise specified in this subpart, within 60 days after the date of completing each performance test required must submit the results of the performance test using the following procedures:  </w:t>
      </w:r>
      <w:r w:rsidRPr="00B35744">
        <w:rPr>
          <w:rFonts w:ascii="Arial" w:eastAsia="Times New Roman" w:hAnsi="Arial" w:cs="Arial"/>
          <w:b/>
          <w:sz w:val="20"/>
          <w:szCs w:val="20"/>
        </w:rPr>
        <w:t>(40 CFR 63.2386(g))</w:t>
      </w:r>
      <w:r w:rsidRPr="00B35744">
        <w:rPr>
          <w:rFonts w:ascii="Arial" w:eastAsia="Times New Roman" w:hAnsi="Arial" w:cs="Arial"/>
          <w:sz w:val="20"/>
          <w:szCs w:val="20"/>
        </w:rPr>
        <w:t xml:space="preserve"> </w:t>
      </w:r>
    </w:p>
    <w:p w14:paraId="0A5546A9" w14:textId="7383B8F9" w:rsidR="00B35744" w:rsidRPr="00B35744" w:rsidRDefault="00645685" w:rsidP="00B94196">
      <w:pPr>
        <w:spacing w:before="160"/>
        <w:ind w:left="1080" w:hanging="360"/>
        <w:rPr>
          <w:rFonts w:ascii="Arial" w:eastAsia="Times New Roman" w:hAnsi="Arial" w:cs="Arial"/>
          <w:sz w:val="20"/>
          <w:szCs w:val="20"/>
        </w:rPr>
      </w:pPr>
      <w:proofErr w:type="spellStart"/>
      <w:r w:rsidRPr="00B35744">
        <w:rPr>
          <w:rFonts w:ascii="Arial" w:eastAsia="Times New Roman" w:hAnsi="Arial" w:cs="Arial"/>
          <w:sz w:val="20"/>
          <w:szCs w:val="20"/>
        </w:rPr>
        <w:t>i</w:t>
      </w:r>
      <w:proofErr w:type="spellEnd"/>
      <w:r w:rsidRPr="00B35744">
        <w:rPr>
          <w:rFonts w:ascii="Arial" w:eastAsia="Times New Roman" w:hAnsi="Arial" w:cs="Arial"/>
          <w:sz w:val="20"/>
          <w:szCs w:val="20"/>
        </w:rPr>
        <w:t>.</w:t>
      </w:r>
      <w:r w:rsidRPr="00B35744">
        <w:rPr>
          <w:rFonts w:ascii="Arial" w:eastAsia="Times New Roman" w:hAnsi="Arial" w:cs="Arial"/>
          <w:sz w:val="20"/>
          <w:szCs w:val="20"/>
        </w:rPr>
        <w:tab/>
        <w:t xml:space="preserve">Data collected using test methods supported by the EPA's </w:t>
      </w:r>
      <w:hyperlink r:id="rId10" w:history="1">
        <w:r w:rsidR="00B35744" w:rsidRPr="00813D7B">
          <w:rPr>
            <w:rStyle w:val="Hyperlink"/>
            <w:rFonts w:ascii="Arial" w:eastAsia="Times New Roman" w:hAnsi="Arial" w:cs="Arial"/>
            <w:sz w:val="20"/>
            <w:szCs w:val="20"/>
          </w:rPr>
          <w:t>Electronic Reporting Tool</w:t>
        </w:r>
      </w:hyperlink>
      <w:r w:rsidRPr="00B35744">
        <w:rPr>
          <w:rFonts w:ascii="Arial" w:eastAsia="Times New Roman" w:hAnsi="Arial" w:cs="Arial"/>
          <w:sz w:val="20"/>
          <w:szCs w:val="20"/>
        </w:rPr>
        <w:t xml:space="preserve"> (ERT) as listed on the EPA's </w:t>
      </w:r>
      <w:r w:rsidRPr="00813D7B">
        <w:rPr>
          <w:rFonts w:ascii="Arial" w:eastAsia="Times New Roman" w:hAnsi="Arial" w:cs="Arial"/>
          <w:sz w:val="20"/>
          <w:szCs w:val="20"/>
        </w:rPr>
        <w:t>ERT</w:t>
      </w:r>
      <w:r w:rsidRPr="00EF3C74">
        <w:rPr>
          <w:rFonts w:ascii="Arial" w:eastAsia="Times New Roman" w:hAnsi="Arial" w:cs="Arial"/>
          <w:color w:val="0000FF"/>
          <w:sz w:val="20"/>
          <w:szCs w:val="20"/>
        </w:rPr>
        <w:t xml:space="preserve"> </w:t>
      </w:r>
      <w:r w:rsidRPr="00B35744">
        <w:rPr>
          <w:rFonts w:ascii="Arial" w:eastAsia="Times New Roman" w:hAnsi="Arial" w:cs="Arial"/>
          <w:sz w:val="20"/>
          <w:szCs w:val="20"/>
        </w:rPr>
        <w:t xml:space="preserve">website at the time of the test.  Submit the results of the performance test to the EPA via CEDRI, which can be accessed through the EPA's </w:t>
      </w:r>
      <w:hyperlink r:id="rId11" w:history="1">
        <w:r w:rsidR="00B35744" w:rsidRPr="00EF3C74">
          <w:rPr>
            <w:rStyle w:val="Hyperlink"/>
            <w:rFonts w:ascii="Arial" w:eastAsia="Times New Roman" w:hAnsi="Arial" w:cs="Arial"/>
            <w:sz w:val="20"/>
            <w:szCs w:val="20"/>
          </w:rPr>
          <w:t>CDX</w:t>
        </w:r>
      </w:hyperlink>
      <w:r w:rsidR="00EF3C74">
        <w:rPr>
          <w:rFonts w:ascii="Arial" w:eastAsia="Times New Roman" w:hAnsi="Arial" w:cs="Arial"/>
          <w:sz w:val="20"/>
          <w:szCs w:val="20"/>
        </w:rPr>
        <w:t xml:space="preserve">.  </w:t>
      </w:r>
      <w:r w:rsidRPr="00B35744">
        <w:rPr>
          <w:rFonts w:ascii="Arial" w:eastAsia="Times New Roman" w:hAnsi="Arial" w:cs="Arial"/>
          <w:sz w:val="20"/>
          <w:szCs w:val="20"/>
        </w:rPr>
        <w:t xml:space="preserve">The data must be submitted in a file format generated through the use of the EPA's ERT. Alternatively, the permittee may submit an electronic file consistent with the XML schema listed on the EPA's ERT website.  </w:t>
      </w:r>
      <w:r w:rsidRPr="00B35744">
        <w:rPr>
          <w:rFonts w:ascii="Arial" w:eastAsia="Times New Roman" w:hAnsi="Arial" w:cs="Arial"/>
          <w:b/>
          <w:sz w:val="20"/>
          <w:szCs w:val="20"/>
        </w:rPr>
        <w:t>(40 CFR 63.2386(g)(1))</w:t>
      </w:r>
    </w:p>
    <w:p w14:paraId="04848476" w14:textId="77777777" w:rsidR="00B35744" w:rsidRPr="00B35744" w:rsidRDefault="00645685" w:rsidP="00B94196">
      <w:pPr>
        <w:spacing w:before="160"/>
        <w:ind w:left="1080" w:hanging="360"/>
        <w:rPr>
          <w:rFonts w:ascii="Arial" w:eastAsia="Times New Roman" w:hAnsi="Arial" w:cs="Arial"/>
          <w:sz w:val="20"/>
          <w:szCs w:val="20"/>
        </w:rPr>
      </w:pPr>
      <w:r w:rsidRPr="00B35744">
        <w:rPr>
          <w:rFonts w:ascii="Arial" w:eastAsia="Times New Roman" w:hAnsi="Arial" w:cs="Arial"/>
          <w:sz w:val="20"/>
          <w:szCs w:val="20"/>
        </w:rPr>
        <w:t>ii.</w:t>
      </w:r>
      <w:r w:rsidRPr="00B35744">
        <w:rPr>
          <w:rFonts w:ascii="Arial" w:eastAsia="Times New Roman" w:hAnsi="Arial" w:cs="Arial"/>
          <w:sz w:val="20"/>
          <w:szCs w:val="20"/>
        </w:rPr>
        <w:tab/>
        <w:t xml:space="preserve">Data collected using test methods that are not supported by the EPA's ERT as listed on the EPA's ERT website at the time of the test.  The results of the performance test must be included as an attachment in the ERT or an alternate electronic file consistent with the XML schema listed on the EPA's ERT website. Submit the ERT generated package or alternative file to the EPA via CEDRI.  </w:t>
      </w:r>
      <w:r w:rsidRPr="00B35744">
        <w:rPr>
          <w:rFonts w:ascii="Arial" w:eastAsia="Times New Roman" w:hAnsi="Arial" w:cs="Arial"/>
          <w:b/>
          <w:sz w:val="20"/>
          <w:szCs w:val="20"/>
        </w:rPr>
        <w:t>(40 CFR 63.2386(g)(2))</w:t>
      </w:r>
    </w:p>
    <w:p w14:paraId="6ADA45C8" w14:textId="77777777" w:rsidR="00B35744" w:rsidRPr="00B35744" w:rsidRDefault="00645685" w:rsidP="00B94196">
      <w:pPr>
        <w:tabs>
          <w:tab w:val="left" w:pos="900"/>
        </w:tabs>
        <w:spacing w:before="160"/>
        <w:ind w:left="1080" w:hanging="360"/>
        <w:rPr>
          <w:rFonts w:ascii="Arial" w:eastAsia="Times New Roman" w:hAnsi="Arial" w:cs="Arial"/>
          <w:sz w:val="20"/>
          <w:szCs w:val="20"/>
        </w:rPr>
      </w:pPr>
      <w:r w:rsidRPr="00B35744">
        <w:rPr>
          <w:rFonts w:ascii="Arial" w:eastAsia="Times New Roman" w:hAnsi="Arial" w:cs="Arial"/>
          <w:sz w:val="20"/>
          <w:szCs w:val="20"/>
        </w:rPr>
        <w:t>iii.</w:t>
      </w:r>
      <w:r w:rsidRPr="00B35744">
        <w:rPr>
          <w:rFonts w:ascii="Arial" w:eastAsia="Times New Roman" w:hAnsi="Arial" w:cs="Arial"/>
          <w:sz w:val="20"/>
          <w:szCs w:val="20"/>
        </w:rPr>
        <w:tab/>
        <w:t xml:space="preserve">If claim some of the information submitted under </w:t>
      </w:r>
      <w:r w:rsidRPr="00B35744">
        <w:rPr>
          <w:rFonts w:ascii="Arial" w:eastAsia="Times New Roman" w:hAnsi="Arial" w:cs="Arial"/>
          <w:bCs/>
          <w:sz w:val="20"/>
          <w:szCs w:val="20"/>
        </w:rPr>
        <w:t>40 CFR 63.2386(g)(1) and (2)</w:t>
      </w:r>
      <w:r w:rsidRPr="00B35744">
        <w:rPr>
          <w:rFonts w:ascii="Arial" w:eastAsia="Times New Roman" w:hAnsi="Arial" w:cs="Arial"/>
          <w:sz w:val="20"/>
          <w:szCs w:val="20"/>
        </w:rPr>
        <w:t xml:space="preserve"> is CBI, then the permittee must submit a complete file, including information claimed to be CBI, to the EPA.  The file must be generated through the use of the EPA's ERT or an alternate electronic file consistent with the XML schema listed on the EPA's ERT website.  Submit the file on a compact disc, flash drive, or other commonly used electronic storage medium and clearly mark the medium as CBI.  Mail the electronic medium to U.</w:t>
      </w:r>
      <w:r w:rsidRPr="00B35744">
        <w:rPr>
          <w:rFonts w:ascii="Arial" w:eastAsia="Times New Roman" w:hAnsi="Arial" w:cs="Arial"/>
          <w:sz w:val="20"/>
          <w:szCs w:val="20"/>
        </w:rPr>
        <w:t xml:space="preserve">S. EPA/OAQPS/CORE CBI Office, Attention: Group Leader, Measurement Policy Group, MD C404-02, 4930 Old Page Rd., Durham, NC 27703.  The same file with the CBI omitted must be submitted to the EPA via EPA's CDX as described in </w:t>
      </w:r>
      <w:r w:rsidRPr="00B35744">
        <w:rPr>
          <w:rFonts w:ascii="Arial" w:eastAsia="Times New Roman" w:hAnsi="Arial" w:cs="Arial"/>
          <w:bCs/>
          <w:sz w:val="20"/>
          <w:szCs w:val="20"/>
        </w:rPr>
        <w:t>40 CFR 63.2386(g)(1) and (2)</w:t>
      </w:r>
      <w:r w:rsidRPr="00B35744">
        <w:rPr>
          <w:rFonts w:ascii="Arial" w:eastAsia="Times New Roman" w:hAnsi="Arial" w:cs="Arial"/>
          <w:sz w:val="20"/>
          <w:szCs w:val="20"/>
        </w:rPr>
        <w:t xml:space="preserve">.  </w:t>
      </w:r>
      <w:r w:rsidRPr="00B35744">
        <w:rPr>
          <w:rFonts w:ascii="Arial" w:eastAsia="Times New Roman" w:hAnsi="Arial" w:cs="Arial"/>
          <w:b/>
          <w:sz w:val="20"/>
          <w:szCs w:val="20"/>
        </w:rPr>
        <w:t>(40 CFR 63.2386(g)(3))</w:t>
      </w:r>
    </w:p>
    <w:p w14:paraId="5DDFE634" w14:textId="77777777" w:rsidR="00B35744" w:rsidRPr="00B35744" w:rsidRDefault="00645685" w:rsidP="0042382C">
      <w:pPr>
        <w:pStyle w:val="Heading5"/>
      </w:pPr>
      <w:r w:rsidRPr="00B35744">
        <w:lastRenderedPageBreak/>
        <w:t xml:space="preserve">VIII.  STACK/VENT RESTRICTION(S) </w:t>
      </w:r>
    </w:p>
    <w:p w14:paraId="21BEB1E3" w14:textId="77777777" w:rsidR="00B35744" w:rsidRPr="00B35744" w:rsidRDefault="00645685" w:rsidP="00EF3C74">
      <w:pPr>
        <w:spacing w:before="120"/>
        <w:rPr>
          <w:rFonts w:ascii="Arial" w:eastAsia="Times New Roman" w:hAnsi="Arial" w:cs="Arial"/>
          <w:sz w:val="20"/>
          <w:szCs w:val="20"/>
        </w:rPr>
      </w:pPr>
      <w:r w:rsidRPr="00B35744">
        <w:rPr>
          <w:rFonts w:ascii="Arial" w:eastAsia="Times New Roman" w:hAnsi="Arial" w:cs="Arial"/>
          <w:sz w:val="20"/>
          <w:szCs w:val="20"/>
        </w:rPr>
        <w:t>NA</w:t>
      </w:r>
    </w:p>
    <w:p w14:paraId="42BECBF2" w14:textId="77777777" w:rsidR="00B35744" w:rsidRPr="00B35744" w:rsidRDefault="00645685" w:rsidP="0042382C">
      <w:pPr>
        <w:pStyle w:val="Heading5"/>
      </w:pPr>
      <w:r w:rsidRPr="00B35744">
        <w:t xml:space="preserve">IX.  OTHER REQUIREMENT(S) </w:t>
      </w:r>
    </w:p>
    <w:p w14:paraId="7CFC00CD" w14:textId="77777777" w:rsidR="00B35744" w:rsidRPr="00B35744" w:rsidRDefault="00645685" w:rsidP="00234958">
      <w:pPr>
        <w:spacing w:before="120" w:after="240"/>
        <w:ind w:left="360" w:hanging="360"/>
        <w:rPr>
          <w:rFonts w:ascii="Arial" w:eastAsia="Times New Roman" w:hAnsi="Arial" w:cs="Arial"/>
          <w:b/>
          <w:sz w:val="20"/>
          <w:szCs w:val="20"/>
        </w:rPr>
      </w:pPr>
      <w:r w:rsidRPr="00B35744">
        <w:rPr>
          <w:rFonts w:ascii="Arial" w:eastAsia="Times New Roman" w:hAnsi="Arial" w:cs="Arial"/>
          <w:sz w:val="20"/>
          <w:szCs w:val="20"/>
        </w:rPr>
        <w:t>1.</w:t>
      </w:r>
      <w:r w:rsidRPr="00B35744">
        <w:rPr>
          <w:rFonts w:ascii="Arial" w:eastAsia="Times New Roman" w:hAnsi="Arial" w:cs="Arial"/>
          <w:sz w:val="20"/>
          <w:szCs w:val="20"/>
        </w:rPr>
        <w:tab/>
        <w:t xml:space="preserve">The permittee shall comply with all applicable provisions of the National Emission Standards for Hazardous Air Pollutants, as specified in 40 CFR Part 63, Subpart A and Subpart EEEE for Organic Liquid Distribution by the initial compliance date.  </w:t>
      </w:r>
      <w:r w:rsidRPr="00B35744">
        <w:rPr>
          <w:rFonts w:ascii="Arial" w:eastAsia="Times New Roman" w:hAnsi="Arial" w:cs="Arial"/>
          <w:b/>
          <w:sz w:val="20"/>
          <w:szCs w:val="20"/>
        </w:rPr>
        <w:t>(40 CFR Part 63, Subparts A and EEEE)</w:t>
      </w:r>
    </w:p>
    <w:p w14:paraId="0CE94F75" w14:textId="77777777" w:rsidR="00B35744" w:rsidRPr="00B35744" w:rsidRDefault="00645685" w:rsidP="00234958">
      <w:pPr>
        <w:spacing w:before="120" w:after="240"/>
        <w:rPr>
          <w:rFonts w:ascii="Arial" w:eastAsia="Times New Roman" w:hAnsi="Arial" w:cs="Times New Roman"/>
          <w:sz w:val="20"/>
          <w:szCs w:val="20"/>
        </w:rPr>
      </w:pPr>
      <w:r w:rsidRPr="00B35744">
        <w:rPr>
          <w:rFonts w:ascii="Arial" w:eastAsia="Times New Roman" w:hAnsi="Arial" w:cs="Times New Roman"/>
          <w:color w:val="0000FF"/>
          <w:sz w:val="20"/>
          <w:szCs w:val="20"/>
        </w:rPr>
        <w:t>Remove these footnotes if no PTIs are associated with this flexible group.</w:t>
      </w:r>
    </w:p>
    <w:p w14:paraId="6D99F439" w14:textId="77777777" w:rsidR="00B35744" w:rsidRPr="00815BAD" w:rsidRDefault="00645685" w:rsidP="00813D7B">
      <w:pPr>
        <w:spacing w:before="240" w:after="20" w:line="240" w:lineRule="auto"/>
        <w:rPr>
          <w:rFonts w:ascii="Arial" w:eastAsia="Times New Roman" w:hAnsi="Arial" w:cs="Times New Roman"/>
          <w:b/>
          <w:sz w:val="20"/>
          <w:szCs w:val="20"/>
        </w:rPr>
      </w:pPr>
      <w:r w:rsidRPr="00815BAD">
        <w:rPr>
          <w:rFonts w:ascii="Arial" w:eastAsia="Times New Roman" w:hAnsi="Arial" w:cs="Times New Roman"/>
          <w:b/>
          <w:sz w:val="20"/>
          <w:szCs w:val="20"/>
        </w:rPr>
        <w:t>Footnotes:</w:t>
      </w:r>
    </w:p>
    <w:p w14:paraId="463B1BCD" w14:textId="77777777" w:rsidR="00B35744" w:rsidRPr="00B35744" w:rsidRDefault="00645685" w:rsidP="00813D7B">
      <w:pPr>
        <w:spacing w:before="20" w:after="20" w:line="240" w:lineRule="auto"/>
        <w:rPr>
          <w:rFonts w:ascii="Arial" w:eastAsia="Times New Roman" w:hAnsi="Arial" w:cs="Times New Roman"/>
          <w:sz w:val="20"/>
          <w:szCs w:val="20"/>
        </w:rPr>
      </w:pPr>
      <w:r w:rsidRPr="00B35744">
        <w:rPr>
          <w:rFonts w:ascii="Arial" w:eastAsia="Times New Roman" w:hAnsi="Arial" w:cs="Times New Roman"/>
          <w:sz w:val="20"/>
          <w:szCs w:val="20"/>
          <w:vertAlign w:val="superscript"/>
        </w:rPr>
        <w:t>1</w:t>
      </w:r>
      <w:r w:rsidRPr="00B35744">
        <w:rPr>
          <w:rFonts w:ascii="Arial" w:eastAsia="Times New Roman" w:hAnsi="Arial" w:cs="Times New Roman"/>
          <w:sz w:val="20"/>
          <w:szCs w:val="20"/>
        </w:rPr>
        <w:t>This condition is state only enforceable and was established pursuant to Rule 201(1)(b).</w:t>
      </w:r>
    </w:p>
    <w:p w14:paraId="64A6734B" w14:textId="77777777" w:rsidR="00B35744" w:rsidRPr="00B35744" w:rsidRDefault="00645685" w:rsidP="00813D7B">
      <w:pPr>
        <w:spacing w:before="20" w:after="20" w:line="240" w:lineRule="auto"/>
        <w:rPr>
          <w:rFonts w:ascii="Arial" w:eastAsia="Times New Roman" w:hAnsi="Arial" w:cs="Times New Roman"/>
          <w:sz w:val="20"/>
          <w:szCs w:val="20"/>
        </w:rPr>
      </w:pPr>
      <w:r w:rsidRPr="00B35744">
        <w:rPr>
          <w:rFonts w:ascii="Arial" w:eastAsia="Times New Roman" w:hAnsi="Arial" w:cs="Times New Roman"/>
          <w:sz w:val="20"/>
          <w:szCs w:val="20"/>
          <w:vertAlign w:val="superscript"/>
        </w:rPr>
        <w:t>2</w:t>
      </w:r>
      <w:r w:rsidRPr="00B35744">
        <w:rPr>
          <w:rFonts w:ascii="Arial" w:eastAsia="Times New Roman" w:hAnsi="Arial" w:cs="Times New Roman"/>
          <w:sz w:val="20"/>
          <w:szCs w:val="20"/>
        </w:rPr>
        <w:t>This condition is federally enforceable and was established pursuant to Rule 201(1)(a).</w:t>
      </w:r>
    </w:p>
    <w:p w14:paraId="60A1ECB2" w14:textId="77777777" w:rsidR="00B35744" w:rsidRPr="00B35744" w:rsidRDefault="00B35744" w:rsidP="00EF3C74">
      <w:pPr>
        <w:autoSpaceDE w:val="0"/>
        <w:autoSpaceDN w:val="0"/>
        <w:adjustRightInd w:val="0"/>
        <w:spacing w:after="0" w:line="240" w:lineRule="auto"/>
        <w:rPr>
          <w:rFonts w:ascii="Arial" w:eastAsia="Times New Roman" w:hAnsi="Arial" w:cs="Arial"/>
          <w:sz w:val="20"/>
          <w:szCs w:val="20"/>
        </w:rPr>
      </w:pPr>
    </w:p>
    <w:p w14:paraId="3F024A72" w14:textId="77777777" w:rsidR="00B35744" w:rsidRPr="00B35744" w:rsidRDefault="00645685" w:rsidP="00EF3C74">
      <w:pPr>
        <w:autoSpaceDE w:val="0"/>
        <w:autoSpaceDN w:val="0"/>
        <w:adjustRightInd w:val="0"/>
        <w:spacing w:after="0" w:line="240" w:lineRule="auto"/>
        <w:rPr>
          <w:rFonts w:ascii="Melior" w:eastAsia="Times New Roman" w:hAnsi="Melior" w:cs="Melior"/>
          <w:color w:val="000000"/>
          <w:sz w:val="18"/>
          <w:szCs w:val="18"/>
        </w:rPr>
      </w:pPr>
      <w:r w:rsidRPr="00B35744">
        <w:rPr>
          <w:rFonts w:ascii="Melior" w:eastAsia="Times New Roman" w:hAnsi="Melior" w:cs="Melior"/>
          <w:color w:val="000000"/>
          <w:sz w:val="18"/>
          <w:szCs w:val="18"/>
        </w:rPr>
        <w:br w:type="page"/>
      </w:r>
    </w:p>
    <w:p w14:paraId="55EED2D3" w14:textId="77777777" w:rsidR="00B35744" w:rsidRPr="00B35744" w:rsidRDefault="00645685" w:rsidP="00EF3C74">
      <w:pPr>
        <w:autoSpaceDE w:val="0"/>
        <w:autoSpaceDN w:val="0"/>
        <w:adjustRightInd w:val="0"/>
        <w:spacing w:before="120"/>
        <w:jc w:val="center"/>
        <w:rPr>
          <w:rFonts w:ascii="Arial" w:eastAsia="Times New Roman" w:hAnsi="Arial" w:cs="Arial"/>
          <w:b/>
          <w:color w:val="0000FF"/>
          <w:sz w:val="20"/>
          <w:szCs w:val="20"/>
        </w:rPr>
      </w:pPr>
      <w:r w:rsidRPr="00B35744">
        <w:rPr>
          <w:rFonts w:ascii="Arial" w:eastAsia="Times New Roman" w:hAnsi="Arial" w:cs="Arial"/>
          <w:b/>
          <w:color w:val="0000FF"/>
          <w:sz w:val="20"/>
          <w:szCs w:val="20"/>
        </w:rPr>
        <w:lastRenderedPageBreak/>
        <w:t>CONDENSED VERSION OF</w:t>
      </w:r>
    </w:p>
    <w:p w14:paraId="461AD992" w14:textId="77777777" w:rsidR="00B35744" w:rsidRPr="00B35744" w:rsidRDefault="00645685" w:rsidP="00EF3C74">
      <w:pPr>
        <w:autoSpaceDE w:val="0"/>
        <w:autoSpaceDN w:val="0"/>
        <w:adjustRightInd w:val="0"/>
        <w:spacing w:before="120"/>
        <w:jc w:val="center"/>
        <w:rPr>
          <w:rFonts w:ascii="Arial" w:eastAsia="Times New Roman" w:hAnsi="Arial" w:cs="Arial"/>
          <w:b/>
          <w:color w:val="0000FF"/>
          <w:sz w:val="20"/>
          <w:szCs w:val="20"/>
        </w:rPr>
      </w:pPr>
      <w:r w:rsidRPr="00B35744">
        <w:rPr>
          <w:rFonts w:ascii="Arial" w:eastAsia="Times New Roman" w:hAnsi="Arial" w:cs="Arial"/>
          <w:b/>
          <w:color w:val="0000FF"/>
          <w:sz w:val="20"/>
          <w:szCs w:val="20"/>
        </w:rPr>
        <w:t>TABLE 2 TO SUBPART EEEE OF PART 63.—EMISSION LIMITS</w:t>
      </w:r>
    </w:p>
    <w:p w14:paraId="6127AE20" w14:textId="77777777" w:rsidR="00B35744" w:rsidRPr="00B35744" w:rsidRDefault="00645685" w:rsidP="00EF3C74">
      <w:pPr>
        <w:autoSpaceDE w:val="0"/>
        <w:autoSpaceDN w:val="0"/>
        <w:adjustRightInd w:val="0"/>
        <w:spacing w:before="120"/>
        <w:jc w:val="both"/>
        <w:rPr>
          <w:rFonts w:ascii="Arial" w:eastAsia="Times New Roman" w:hAnsi="Arial" w:cs="Arial"/>
          <w:color w:val="0000FF"/>
          <w:sz w:val="20"/>
          <w:szCs w:val="20"/>
        </w:rPr>
      </w:pPr>
      <w:r w:rsidRPr="00B35744">
        <w:rPr>
          <w:rFonts w:ascii="Arial" w:eastAsia="Times New Roman" w:hAnsi="Arial" w:cs="Arial"/>
          <w:color w:val="0000FF"/>
          <w:sz w:val="20"/>
          <w:szCs w:val="20"/>
        </w:rPr>
        <w:t>As stated in 40 CFR 63.2346, you must comply with the emission limits for the organic liquids distribution emission sources as follows: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6"/>
        <w:gridCol w:w="3405"/>
        <w:gridCol w:w="3403"/>
      </w:tblGrid>
      <w:tr w:rsidR="00303DCF" w14:paraId="1808CFCD" w14:textId="77777777" w:rsidTr="00EF3C74">
        <w:trPr>
          <w:tblHeader/>
        </w:trPr>
        <w:tc>
          <w:tcPr>
            <w:tcW w:w="1667" w:type="pct"/>
            <w:shd w:val="clear" w:color="auto" w:fill="F2F2F2" w:themeFill="background1" w:themeFillShade="F2"/>
          </w:tcPr>
          <w:p w14:paraId="78B0E736" w14:textId="77777777" w:rsidR="00B35744" w:rsidRPr="00B35744" w:rsidRDefault="00645685" w:rsidP="00EF3C74">
            <w:pPr>
              <w:autoSpaceDE w:val="0"/>
              <w:autoSpaceDN w:val="0"/>
              <w:adjustRightInd w:val="0"/>
              <w:spacing w:before="60" w:after="60"/>
              <w:ind w:left="180" w:hanging="180"/>
              <w:jc w:val="center"/>
              <w:rPr>
                <w:rFonts w:ascii="Arial" w:eastAsia="Times New Roman" w:hAnsi="Arial" w:cs="Arial"/>
                <w:b/>
                <w:color w:val="0000FF"/>
                <w:sz w:val="20"/>
                <w:szCs w:val="20"/>
              </w:rPr>
            </w:pPr>
            <w:r w:rsidRPr="00B35744">
              <w:rPr>
                <w:rFonts w:ascii="Arial" w:eastAsia="Times New Roman" w:hAnsi="Arial" w:cs="Arial"/>
                <w:b/>
                <w:color w:val="0000FF"/>
                <w:sz w:val="20"/>
                <w:szCs w:val="20"/>
              </w:rPr>
              <w:t>If you own or operate…</w:t>
            </w:r>
          </w:p>
        </w:tc>
        <w:tc>
          <w:tcPr>
            <w:tcW w:w="1667" w:type="pct"/>
            <w:shd w:val="clear" w:color="auto" w:fill="F2F2F2" w:themeFill="background1" w:themeFillShade="F2"/>
          </w:tcPr>
          <w:p w14:paraId="35A30AD6" w14:textId="77777777" w:rsidR="00B35744" w:rsidRPr="00B35744" w:rsidRDefault="00645685" w:rsidP="00EF3C74">
            <w:pPr>
              <w:autoSpaceDE w:val="0"/>
              <w:autoSpaceDN w:val="0"/>
              <w:adjustRightInd w:val="0"/>
              <w:spacing w:before="60" w:after="60"/>
              <w:ind w:left="216" w:hanging="216"/>
              <w:jc w:val="center"/>
              <w:rPr>
                <w:rFonts w:ascii="Arial" w:eastAsia="Times New Roman" w:hAnsi="Arial" w:cs="Arial"/>
                <w:b/>
                <w:color w:val="0000FF"/>
                <w:sz w:val="20"/>
                <w:szCs w:val="20"/>
              </w:rPr>
            </w:pPr>
            <w:r w:rsidRPr="00B35744">
              <w:rPr>
                <w:rFonts w:ascii="Arial" w:eastAsia="Times New Roman" w:hAnsi="Arial" w:cs="Arial"/>
                <w:b/>
                <w:color w:val="0000FF"/>
                <w:sz w:val="20"/>
                <w:szCs w:val="20"/>
              </w:rPr>
              <w:t>And if…</w:t>
            </w:r>
          </w:p>
        </w:tc>
        <w:tc>
          <w:tcPr>
            <w:tcW w:w="1666" w:type="pct"/>
            <w:shd w:val="clear" w:color="auto" w:fill="F2F2F2" w:themeFill="background1" w:themeFillShade="F2"/>
          </w:tcPr>
          <w:p w14:paraId="4AE39646" w14:textId="77777777" w:rsidR="00B35744" w:rsidRPr="00B35744" w:rsidRDefault="00645685" w:rsidP="00EF3C74">
            <w:pPr>
              <w:autoSpaceDE w:val="0"/>
              <w:autoSpaceDN w:val="0"/>
              <w:adjustRightInd w:val="0"/>
              <w:spacing w:before="60" w:after="60"/>
              <w:ind w:left="252" w:hanging="252"/>
              <w:jc w:val="center"/>
              <w:rPr>
                <w:rFonts w:ascii="Arial" w:eastAsia="Times New Roman" w:hAnsi="Arial" w:cs="Arial"/>
                <w:b/>
                <w:color w:val="0000FF"/>
                <w:sz w:val="20"/>
                <w:szCs w:val="20"/>
              </w:rPr>
            </w:pPr>
            <w:r w:rsidRPr="00B35744">
              <w:rPr>
                <w:rFonts w:ascii="Arial" w:eastAsia="Times New Roman" w:hAnsi="Arial" w:cs="Arial"/>
                <w:b/>
                <w:color w:val="0000FF"/>
                <w:sz w:val="20"/>
                <w:szCs w:val="20"/>
              </w:rPr>
              <w:t>Then you must:</w:t>
            </w:r>
          </w:p>
        </w:tc>
      </w:tr>
      <w:tr w:rsidR="00303DCF" w14:paraId="61E620B5" w14:textId="77777777" w:rsidTr="00EF3C74">
        <w:tc>
          <w:tcPr>
            <w:tcW w:w="1667" w:type="pct"/>
          </w:tcPr>
          <w:p w14:paraId="2518B32E" w14:textId="77777777" w:rsidR="00B35744" w:rsidRPr="00B35744" w:rsidRDefault="00645685" w:rsidP="00EF3C74">
            <w:pPr>
              <w:numPr>
                <w:ilvl w:val="0"/>
                <w:numId w:val="7"/>
              </w:numPr>
              <w:autoSpaceDE w:val="0"/>
              <w:autoSpaceDN w:val="0"/>
              <w:adjustRightInd w:val="0"/>
              <w:spacing w:before="60" w:after="60"/>
              <w:rPr>
                <w:rFonts w:ascii="Arial" w:eastAsia="Times New Roman" w:hAnsi="Arial" w:cs="Arial"/>
                <w:color w:val="0000FF"/>
                <w:sz w:val="20"/>
                <w:szCs w:val="20"/>
              </w:rPr>
            </w:pPr>
            <w:r w:rsidRPr="00B35744">
              <w:rPr>
                <w:rFonts w:ascii="Arial" w:eastAsia="Times New Roman" w:hAnsi="Arial" w:cs="Arial"/>
                <w:color w:val="0000FF"/>
                <w:sz w:val="20"/>
                <w:szCs w:val="20"/>
              </w:rPr>
              <w:t>A storage tank at an existing affected source with a capacity ≥ 5,000 gallons and &lt; 50,000 gallons.</w:t>
            </w:r>
          </w:p>
        </w:tc>
        <w:tc>
          <w:tcPr>
            <w:tcW w:w="1667" w:type="pct"/>
          </w:tcPr>
          <w:p w14:paraId="3F9EBF08" w14:textId="77777777" w:rsidR="00B35744" w:rsidRPr="00B35744" w:rsidRDefault="00645685" w:rsidP="00EF3C74">
            <w:pPr>
              <w:numPr>
                <w:ilvl w:val="1"/>
                <w:numId w:val="7"/>
              </w:numPr>
              <w:autoSpaceDE w:val="0"/>
              <w:autoSpaceDN w:val="0"/>
              <w:adjustRightInd w:val="0"/>
              <w:spacing w:before="60" w:after="60"/>
              <w:rPr>
                <w:rFonts w:ascii="Arial" w:eastAsia="Times New Roman" w:hAnsi="Arial" w:cs="Arial"/>
                <w:color w:val="0000FF"/>
                <w:sz w:val="20"/>
                <w:szCs w:val="20"/>
              </w:rPr>
            </w:pPr>
            <w:r w:rsidRPr="00B35744">
              <w:rPr>
                <w:rFonts w:ascii="Arial" w:eastAsia="Times New Roman" w:hAnsi="Arial" w:cs="Arial"/>
                <w:color w:val="0000FF"/>
                <w:sz w:val="20"/>
                <w:szCs w:val="20"/>
              </w:rPr>
              <w:t xml:space="preserve">The stored organic liquid is not crude oil and if the annual average true vapor pressure of the total Table 1 organic HAP in the stored organic liquid is ≥27.6 kilopascals (4.0 psia) and &lt;76.6 kilopascals (11.1 psia); OR </w:t>
            </w:r>
          </w:p>
          <w:p w14:paraId="48136F25" w14:textId="77777777" w:rsidR="00B35744" w:rsidRPr="00B35744" w:rsidRDefault="00645685" w:rsidP="00EF3C74">
            <w:pPr>
              <w:numPr>
                <w:ilvl w:val="1"/>
                <w:numId w:val="7"/>
              </w:numPr>
              <w:autoSpaceDE w:val="0"/>
              <w:autoSpaceDN w:val="0"/>
              <w:adjustRightInd w:val="0"/>
              <w:spacing w:before="60" w:after="60"/>
              <w:rPr>
                <w:rFonts w:ascii="Arial" w:eastAsia="Times New Roman" w:hAnsi="Arial" w:cs="Arial"/>
                <w:color w:val="0000FF"/>
                <w:sz w:val="20"/>
                <w:szCs w:val="20"/>
              </w:rPr>
            </w:pPr>
            <w:r w:rsidRPr="00B35744">
              <w:rPr>
                <w:rFonts w:ascii="Arial" w:eastAsia="Times New Roman" w:hAnsi="Arial" w:cs="Arial"/>
                <w:color w:val="0000FF"/>
                <w:sz w:val="20"/>
                <w:szCs w:val="20"/>
              </w:rPr>
              <w:t xml:space="preserve">The stored organic liquid is crude oil. </w:t>
            </w:r>
          </w:p>
        </w:tc>
        <w:tc>
          <w:tcPr>
            <w:tcW w:w="1666" w:type="pct"/>
          </w:tcPr>
          <w:p w14:paraId="2C9BC518" w14:textId="77777777" w:rsidR="00B35744" w:rsidRPr="00B35744" w:rsidRDefault="00645685" w:rsidP="00EF3C74">
            <w:pPr>
              <w:numPr>
                <w:ilvl w:val="2"/>
                <w:numId w:val="7"/>
              </w:numPr>
              <w:autoSpaceDE w:val="0"/>
              <w:autoSpaceDN w:val="0"/>
              <w:adjustRightInd w:val="0"/>
              <w:spacing w:before="60" w:after="60"/>
              <w:rPr>
                <w:rFonts w:ascii="Arial" w:eastAsia="Times New Roman" w:hAnsi="Arial" w:cs="Arial"/>
                <w:color w:val="0000FF"/>
                <w:sz w:val="20"/>
                <w:szCs w:val="20"/>
              </w:rPr>
            </w:pPr>
            <w:r w:rsidRPr="00B35744">
              <w:rPr>
                <w:rFonts w:ascii="Arial" w:eastAsia="Times New Roman" w:hAnsi="Arial" w:cs="Arial"/>
                <w:color w:val="0000FF"/>
                <w:sz w:val="20"/>
                <w:szCs w:val="20"/>
              </w:rPr>
              <w:t xml:space="preserve">Reduce emissions of total organic HAP (or, upon approval, </w:t>
            </w:r>
            <w:smartTag w:uri="urn:schemas-microsoft-com:office:smarttags" w:element="stockticker">
              <w:r w:rsidRPr="00B35744">
                <w:rPr>
                  <w:rFonts w:ascii="Arial" w:eastAsia="Times New Roman" w:hAnsi="Arial" w:cs="Arial"/>
                  <w:color w:val="0000FF"/>
                  <w:sz w:val="20"/>
                  <w:szCs w:val="20"/>
                </w:rPr>
                <w:t>TOC</w:t>
              </w:r>
            </w:smartTag>
            <w:r w:rsidRPr="00B35744">
              <w:rPr>
                <w:rFonts w:ascii="Arial" w:eastAsia="Times New Roman" w:hAnsi="Arial" w:cs="Arial"/>
                <w:color w:val="0000FF"/>
                <w:sz w:val="20"/>
                <w:szCs w:val="20"/>
              </w:rPr>
              <w:t xml:space="preserve">) by at least 95 weight-percent or, as an option, to an exhaust concentration less than or equal to 20 ppmv, on a dry basis corrected to 3% oxygen for combustion devices using supplemental combustion air, by venting emissions through a closed vent system to any combination of control devices meeting the applicable requirements of 40 </w:t>
            </w:r>
            <w:smartTag w:uri="urn:schemas-microsoft-com:office:smarttags" w:element="stockticker">
              <w:r w:rsidRPr="00B35744">
                <w:rPr>
                  <w:rFonts w:ascii="Arial" w:eastAsia="Times New Roman" w:hAnsi="Arial" w:cs="Arial"/>
                  <w:color w:val="0000FF"/>
                  <w:sz w:val="20"/>
                  <w:szCs w:val="20"/>
                </w:rPr>
                <w:t>CFR</w:t>
              </w:r>
            </w:smartTag>
            <w:r w:rsidRPr="00B35744">
              <w:rPr>
                <w:rFonts w:ascii="Arial" w:eastAsia="Times New Roman" w:hAnsi="Arial" w:cs="Arial"/>
                <w:color w:val="0000FF"/>
                <w:sz w:val="20"/>
                <w:szCs w:val="20"/>
              </w:rPr>
              <w:t xml:space="preserve"> Part 63, Subpart SS; OR </w:t>
            </w:r>
          </w:p>
          <w:p w14:paraId="6EE4FDB6" w14:textId="77777777" w:rsidR="00B35744" w:rsidRPr="00B35744" w:rsidRDefault="00645685" w:rsidP="00EF3C74">
            <w:pPr>
              <w:numPr>
                <w:ilvl w:val="2"/>
                <w:numId w:val="7"/>
              </w:numPr>
              <w:autoSpaceDE w:val="0"/>
              <w:autoSpaceDN w:val="0"/>
              <w:adjustRightInd w:val="0"/>
              <w:spacing w:before="60" w:after="60"/>
              <w:rPr>
                <w:rFonts w:ascii="Arial" w:eastAsia="Times New Roman" w:hAnsi="Arial" w:cs="Arial"/>
                <w:color w:val="0000FF"/>
                <w:sz w:val="20"/>
                <w:szCs w:val="20"/>
              </w:rPr>
            </w:pPr>
            <w:r w:rsidRPr="00B35744">
              <w:rPr>
                <w:rFonts w:ascii="Arial" w:eastAsia="Times New Roman" w:hAnsi="Arial" w:cs="Arial"/>
                <w:color w:val="0000FF"/>
                <w:sz w:val="20"/>
                <w:szCs w:val="20"/>
              </w:rPr>
              <w:t>Comply with the work practice standards specified in Table 4 to this Subpart, items 1.a, 1.b, or 1.c for tanks storing liquids described in that table.</w:t>
            </w:r>
          </w:p>
        </w:tc>
      </w:tr>
      <w:tr w:rsidR="00303DCF" w14:paraId="600D0529" w14:textId="77777777" w:rsidTr="00EF3C74">
        <w:tc>
          <w:tcPr>
            <w:tcW w:w="1667" w:type="pct"/>
          </w:tcPr>
          <w:p w14:paraId="5481A7AE" w14:textId="77777777" w:rsidR="00B35744" w:rsidRPr="00B35744" w:rsidRDefault="00645685" w:rsidP="00EF3C74">
            <w:pPr>
              <w:numPr>
                <w:ilvl w:val="0"/>
                <w:numId w:val="7"/>
              </w:numPr>
              <w:autoSpaceDE w:val="0"/>
              <w:autoSpaceDN w:val="0"/>
              <w:adjustRightInd w:val="0"/>
              <w:spacing w:before="60" w:after="60"/>
              <w:rPr>
                <w:rFonts w:ascii="Arial" w:eastAsia="Times New Roman" w:hAnsi="Arial" w:cs="Arial"/>
                <w:color w:val="0000FF"/>
                <w:sz w:val="20"/>
                <w:szCs w:val="20"/>
              </w:rPr>
            </w:pPr>
            <w:r w:rsidRPr="00B35744">
              <w:rPr>
                <w:rFonts w:ascii="Arial" w:eastAsia="Times New Roman" w:hAnsi="Arial" w:cs="Arial"/>
                <w:color w:val="0000FF"/>
                <w:sz w:val="20"/>
                <w:szCs w:val="20"/>
              </w:rPr>
              <w:t>A storage tank at an existing affected source with a capacity ≥ 50,000 gallons.</w:t>
            </w:r>
          </w:p>
        </w:tc>
        <w:tc>
          <w:tcPr>
            <w:tcW w:w="1667" w:type="pct"/>
          </w:tcPr>
          <w:p w14:paraId="0D0A9595" w14:textId="77777777" w:rsidR="00B35744" w:rsidRPr="00B35744" w:rsidRDefault="00645685" w:rsidP="00EF3C74">
            <w:pPr>
              <w:numPr>
                <w:ilvl w:val="1"/>
                <w:numId w:val="7"/>
              </w:numPr>
              <w:autoSpaceDE w:val="0"/>
              <w:autoSpaceDN w:val="0"/>
              <w:adjustRightInd w:val="0"/>
              <w:spacing w:before="60" w:after="60"/>
              <w:rPr>
                <w:rFonts w:ascii="Arial" w:eastAsia="Times New Roman" w:hAnsi="Arial" w:cs="Arial"/>
                <w:color w:val="0000FF"/>
                <w:sz w:val="20"/>
                <w:szCs w:val="20"/>
              </w:rPr>
            </w:pPr>
            <w:r w:rsidRPr="00B35744">
              <w:rPr>
                <w:rFonts w:ascii="Arial" w:eastAsia="Times New Roman" w:hAnsi="Arial" w:cs="Arial"/>
                <w:color w:val="0000FF"/>
                <w:sz w:val="20"/>
                <w:szCs w:val="20"/>
              </w:rPr>
              <w:t xml:space="preserve">The stored organic liquid is not crude oil and if the annual average true vapor pressure of the total Table 1 organic HAP in the stored organic liquid is &lt;76.6 kilopascals (11.1 psia); OR </w:t>
            </w:r>
          </w:p>
          <w:p w14:paraId="6A1920A9" w14:textId="77777777" w:rsidR="00B35744" w:rsidRPr="00B35744" w:rsidRDefault="00645685" w:rsidP="00EF3C74">
            <w:pPr>
              <w:numPr>
                <w:ilvl w:val="1"/>
                <w:numId w:val="7"/>
              </w:numPr>
              <w:autoSpaceDE w:val="0"/>
              <w:autoSpaceDN w:val="0"/>
              <w:adjustRightInd w:val="0"/>
              <w:spacing w:before="60" w:after="60"/>
              <w:rPr>
                <w:rFonts w:ascii="Arial" w:eastAsia="Times New Roman" w:hAnsi="Arial" w:cs="Arial"/>
                <w:color w:val="0000FF"/>
                <w:sz w:val="20"/>
                <w:szCs w:val="20"/>
              </w:rPr>
            </w:pPr>
            <w:r w:rsidRPr="00B35744">
              <w:rPr>
                <w:rFonts w:ascii="Arial" w:eastAsia="Times New Roman" w:hAnsi="Arial" w:cs="Arial"/>
                <w:color w:val="0000FF"/>
                <w:sz w:val="20"/>
                <w:szCs w:val="20"/>
              </w:rPr>
              <w:t xml:space="preserve">The stored organic liquid is crude oil. </w:t>
            </w:r>
          </w:p>
        </w:tc>
        <w:tc>
          <w:tcPr>
            <w:tcW w:w="1666" w:type="pct"/>
          </w:tcPr>
          <w:p w14:paraId="6106E1B0" w14:textId="77777777" w:rsidR="00B35744" w:rsidRPr="00B35744" w:rsidRDefault="00645685" w:rsidP="00EF3C74">
            <w:pPr>
              <w:numPr>
                <w:ilvl w:val="2"/>
                <w:numId w:val="7"/>
              </w:numPr>
              <w:autoSpaceDE w:val="0"/>
              <w:autoSpaceDN w:val="0"/>
              <w:adjustRightInd w:val="0"/>
              <w:spacing w:before="60" w:after="60"/>
              <w:rPr>
                <w:rFonts w:ascii="Arial" w:eastAsia="Times New Roman" w:hAnsi="Arial" w:cs="Arial"/>
                <w:color w:val="0000FF"/>
                <w:sz w:val="20"/>
                <w:szCs w:val="20"/>
              </w:rPr>
            </w:pPr>
            <w:r w:rsidRPr="00B35744">
              <w:rPr>
                <w:rFonts w:ascii="Arial" w:eastAsia="Times New Roman" w:hAnsi="Arial" w:cs="Arial"/>
                <w:color w:val="0000FF"/>
                <w:sz w:val="20"/>
                <w:szCs w:val="20"/>
              </w:rPr>
              <w:t xml:space="preserve">See the requirement in item 1.a.i or 1.a.ii of this table. </w:t>
            </w:r>
          </w:p>
        </w:tc>
      </w:tr>
      <w:tr w:rsidR="00303DCF" w14:paraId="4BD12729" w14:textId="77777777" w:rsidTr="00EF3C74">
        <w:tc>
          <w:tcPr>
            <w:tcW w:w="1667" w:type="pct"/>
          </w:tcPr>
          <w:p w14:paraId="6E8BE922" w14:textId="77777777" w:rsidR="00B35744" w:rsidRPr="00B35744" w:rsidRDefault="00645685" w:rsidP="00EF3C74">
            <w:pPr>
              <w:numPr>
                <w:ilvl w:val="0"/>
                <w:numId w:val="7"/>
              </w:numPr>
              <w:autoSpaceDE w:val="0"/>
              <w:autoSpaceDN w:val="0"/>
              <w:adjustRightInd w:val="0"/>
              <w:spacing w:before="60" w:after="60"/>
              <w:rPr>
                <w:rFonts w:ascii="Arial" w:eastAsia="Times New Roman" w:hAnsi="Arial" w:cs="Arial"/>
                <w:color w:val="0000FF"/>
                <w:sz w:val="20"/>
                <w:szCs w:val="20"/>
              </w:rPr>
            </w:pPr>
            <w:r w:rsidRPr="00B35744">
              <w:rPr>
                <w:rFonts w:ascii="Arial" w:eastAsia="Times New Roman" w:hAnsi="Arial" w:cs="Arial"/>
                <w:color w:val="0000FF"/>
                <w:sz w:val="20"/>
                <w:szCs w:val="20"/>
              </w:rPr>
              <w:t>A storage tank at a reconstructed or new affected source with a capacity ≥ 5,000 gallons and &lt; 10,000 gallons.</w:t>
            </w:r>
          </w:p>
        </w:tc>
        <w:tc>
          <w:tcPr>
            <w:tcW w:w="1667" w:type="pct"/>
          </w:tcPr>
          <w:p w14:paraId="087BA522" w14:textId="77777777" w:rsidR="00B35744" w:rsidRPr="00B35744" w:rsidRDefault="00645685" w:rsidP="00EF3C74">
            <w:pPr>
              <w:numPr>
                <w:ilvl w:val="1"/>
                <w:numId w:val="7"/>
              </w:numPr>
              <w:autoSpaceDE w:val="0"/>
              <w:autoSpaceDN w:val="0"/>
              <w:adjustRightInd w:val="0"/>
              <w:spacing w:before="60" w:after="60"/>
              <w:rPr>
                <w:rFonts w:ascii="Arial" w:eastAsia="Times New Roman" w:hAnsi="Arial" w:cs="Arial"/>
                <w:color w:val="0000FF"/>
                <w:sz w:val="20"/>
                <w:szCs w:val="20"/>
              </w:rPr>
            </w:pPr>
            <w:r w:rsidRPr="00B35744">
              <w:rPr>
                <w:rFonts w:ascii="Arial" w:eastAsia="Times New Roman" w:hAnsi="Arial" w:cs="Arial"/>
                <w:color w:val="0000FF"/>
                <w:sz w:val="20"/>
                <w:szCs w:val="20"/>
              </w:rPr>
              <w:t>The stored organic liquid is not crude oil and if the annual average true vapor pressure of the total Table 1 organic HAP in the stored organic liquid is ≥27.6 kilopascals (4.0 psia) and &lt;76.6 kilopascals (11.1 psia); OR</w:t>
            </w:r>
          </w:p>
          <w:p w14:paraId="0A7AAC7F" w14:textId="77777777" w:rsidR="00B35744" w:rsidRPr="00B35744" w:rsidRDefault="00645685" w:rsidP="00EF3C74">
            <w:pPr>
              <w:numPr>
                <w:ilvl w:val="1"/>
                <w:numId w:val="7"/>
              </w:numPr>
              <w:autoSpaceDE w:val="0"/>
              <w:autoSpaceDN w:val="0"/>
              <w:adjustRightInd w:val="0"/>
              <w:spacing w:before="60" w:after="60"/>
              <w:rPr>
                <w:rFonts w:ascii="Arial" w:eastAsia="Times New Roman" w:hAnsi="Arial" w:cs="Arial"/>
                <w:color w:val="0000FF"/>
                <w:sz w:val="20"/>
                <w:szCs w:val="20"/>
              </w:rPr>
            </w:pPr>
            <w:r w:rsidRPr="00B35744">
              <w:rPr>
                <w:rFonts w:ascii="Arial" w:eastAsia="Times New Roman" w:hAnsi="Arial" w:cs="Arial"/>
                <w:color w:val="0000FF"/>
                <w:sz w:val="20"/>
                <w:szCs w:val="20"/>
              </w:rPr>
              <w:t xml:space="preserve">The stored organic liquid is crude oil. </w:t>
            </w:r>
          </w:p>
        </w:tc>
        <w:tc>
          <w:tcPr>
            <w:tcW w:w="1666" w:type="pct"/>
          </w:tcPr>
          <w:p w14:paraId="1F383EE2" w14:textId="77777777" w:rsidR="00B35744" w:rsidRPr="00B35744" w:rsidRDefault="00645685" w:rsidP="00EF3C74">
            <w:pPr>
              <w:numPr>
                <w:ilvl w:val="2"/>
                <w:numId w:val="7"/>
              </w:numPr>
              <w:autoSpaceDE w:val="0"/>
              <w:autoSpaceDN w:val="0"/>
              <w:adjustRightInd w:val="0"/>
              <w:spacing w:before="60" w:after="60"/>
              <w:rPr>
                <w:rFonts w:ascii="Arial" w:eastAsia="Times New Roman" w:hAnsi="Arial" w:cs="Arial"/>
                <w:color w:val="0000FF"/>
                <w:sz w:val="20"/>
                <w:szCs w:val="20"/>
              </w:rPr>
            </w:pPr>
            <w:r w:rsidRPr="00B35744">
              <w:rPr>
                <w:rFonts w:ascii="Arial" w:eastAsia="Times New Roman" w:hAnsi="Arial" w:cs="Arial"/>
                <w:color w:val="0000FF"/>
                <w:sz w:val="20"/>
                <w:szCs w:val="20"/>
              </w:rPr>
              <w:t>See the requirement in item 1.a.i or 1.a.ii of this table.</w:t>
            </w:r>
          </w:p>
        </w:tc>
      </w:tr>
      <w:tr w:rsidR="00303DCF" w14:paraId="08EDD590" w14:textId="77777777" w:rsidTr="00EF3C74">
        <w:tc>
          <w:tcPr>
            <w:tcW w:w="1667" w:type="pct"/>
          </w:tcPr>
          <w:p w14:paraId="31D83F8A" w14:textId="77777777" w:rsidR="00B35744" w:rsidRPr="00B35744" w:rsidRDefault="00645685" w:rsidP="00EF3C74">
            <w:pPr>
              <w:numPr>
                <w:ilvl w:val="0"/>
                <w:numId w:val="7"/>
              </w:numPr>
              <w:tabs>
                <w:tab w:val="left" w:pos="1125"/>
              </w:tabs>
              <w:autoSpaceDE w:val="0"/>
              <w:autoSpaceDN w:val="0"/>
              <w:adjustRightInd w:val="0"/>
              <w:spacing w:before="60" w:after="60"/>
              <w:rPr>
                <w:rFonts w:ascii="Arial" w:eastAsia="Times New Roman" w:hAnsi="Arial" w:cs="Arial"/>
                <w:color w:val="0000FF"/>
                <w:sz w:val="20"/>
                <w:szCs w:val="20"/>
              </w:rPr>
            </w:pPr>
            <w:r w:rsidRPr="00B35744">
              <w:rPr>
                <w:rFonts w:ascii="Arial" w:eastAsia="Times New Roman" w:hAnsi="Arial" w:cs="Arial"/>
                <w:color w:val="0000FF"/>
                <w:sz w:val="20"/>
                <w:szCs w:val="20"/>
              </w:rPr>
              <w:t>A storage tank at a reconstructed or new affected source with a capacity ≥ 10,000 gallons and &lt; 50,000 gallons.</w:t>
            </w:r>
          </w:p>
        </w:tc>
        <w:tc>
          <w:tcPr>
            <w:tcW w:w="1667" w:type="pct"/>
          </w:tcPr>
          <w:p w14:paraId="500A5D56" w14:textId="77777777" w:rsidR="00B35744" w:rsidRPr="00B35744" w:rsidRDefault="00645685" w:rsidP="00EF3C74">
            <w:pPr>
              <w:numPr>
                <w:ilvl w:val="1"/>
                <w:numId w:val="7"/>
              </w:numPr>
              <w:autoSpaceDE w:val="0"/>
              <w:autoSpaceDN w:val="0"/>
              <w:adjustRightInd w:val="0"/>
              <w:spacing w:before="60" w:after="60"/>
              <w:rPr>
                <w:rFonts w:ascii="Arial" w:eastAsia="Times New Roman" w:hAnsi="Arial" w:cs="Arial"/>
                <w:color w:val="0000FF"/>
                <w:sz w:val="20"/>
                <w:szCs w:val="20"/>
              </w:rPr>
            </w:pPr>
            <w:r w:rsidRPr="00B35744">
              <w:rPr>
                <w:rFonts w:ascii="Arial" w:eastAsia="Times New Roman" w:hAnsi="Arial" w:cs="Arial"/>
                <w:color w:val="0000FF"/>
                <w:sz w:val="20"/>
                <w:szCs w:val="20"/>
              </w:rPr>
              <w:t xml:space="preserve">The stored organic liquid is not crude oil and if the annual average true vapor pressure of the total Table 1 organic HAP in the stored organic liquid is ≥0.7 </w:t>
            </w:r>
            <w:r w:rsidRPr="00B35744">
              <w:rPr>
                <w:rFonts w:ascii="Arial" w:eastAsia="Times New Roman" w:hAnsi="Arial" w:cs="Arial"/>
                <w:color w:val="0000FF"/>
                <w:sz w:val="20"/>
                <w:szCs w:val="20"/>
              </w:rPr>
              <w:lastRenderedPageBreak/>
              <w:t>kilopascals (0.1 psia) and &lt;76.6 kilopascals (11.1 psia); OR</w:t>
            </w:r>
          </w:p>
          <w:p w14:paraId="38AB7BAB" w14:textId="77777777" w:rsidR="00B35744" w:rsidRPr="00B35744" w:rsidRDefault="00645685" w:rsidP="00EF3C74">
            <w:pPr>
              <w:numPr>
                <w:ilvl w:val="1"/>
                <w:numId w:val="7"/>
              </w:numPr>
              <w:autoSpaceDE w:val="0"/>
              <w:autoSpaceDN w:val="0"/>
              <w:adjustRightInd w:val="0"/>
              <w:spacing w:before="60" w:after="60"/>
              <w:rPr>
                <w:rFonts w:ascii="Arial" w:eastAsia="Times New Roman" w:hAnsi="Arial" w:cs="Arial"/>
                <w:color w:val="0000FF"/>
                <w:sz w:val="20"/>
                <w:szCs w:val="20"/>
              </w:rPr>
            </w:pPr>
            <w:r w:rsidRPr="00B35744">
              <w:rPr>
                <w:rFonts w:ascii="Arial" w:eastAsia="Times New Roman" w:hAnsi="Arial" w:cs="Arial"/>
                <w:color w:val="0000FF"/>
                <w:sz w:val="20"/>
                <w:szCs w:val="20"/>
              </w:rPr>
              <w:t xml:space="preserve">The stored organic liquid is crude oil. </w:t>
            </w:r>
          </w:p>
        </w:tc>
        <w:tc>
          <w:tcPr>
            <w:tcW w:w="1666" w:type="pct"/>
          </w:tcPr>
          <w:p w14:paraId="25B41747" w14:textId="77777777" w:rsidR="00B35744" w:rsidRPr="00B35744" w:rsidRDefault="00645685" w:rsidP="00EF3C74">
            <w:pPr>
              <w:numPr>
                <w:ilvl w:val="2"/>
                <w:numId w:val="7"/>
              </w:numPr>
              <w:autoSpaceDE w:val="0"/>
              <w:autoSpaceDN w:val="0"/>
              <w:adjustRightInd w:val="0"/>
              <w:spacing w:before="60" w:after="60"/>
              <w:rPr>
                <w:rFonts w:ascii="Arial" w:eastAsia="Times New Roman" w:hAnsi="Arial" w:cs="Arial"/>
                <w:color w:val="0000FF"/>
                <w:sz w:val="20"/>
                <w:szCs w:val="20"/>
              </w:rPr>
            </w:pPr>
            <w:r w:rsidRPr="00B35744">
              <w:rPr>
                <w:rFonts w:ascii="Arial" w:eastAsia="Times New Roman" w:hAnsi="Arial" w:cs="Arial"/>
                <w:color w:val="0000FF"/>
                <w:sz w:val="20"/>
                <w:szCs w:val="20"/>
              </w:rPr>
              <w:lastRenderedPageBreak/>
              <w:t>See the requirement in item 1.a.i or 1.a.ii of this table.</w:t>
            </w:r>
          </w:p>
        </w:tc>
      </w:tr>
      <w:tr w:rsidR="00303DCF" w14:paraId="145FC3F8" w14:textId="77777777" w:rsidTr="00EF3C74">
        <w:tc>
          <w:tcPr>
            <w:tcW w:w="1667" w:type="pct"/>
          </w:tcPr>
          <w:p w14:paraId="2726B5D4" w14:textId="77777777" w:rsidR="00B35744" w:rsidRPr="00B35744" w:rsidRDefault="00645685" w:rsidP="00EF3C74">
            <w:pPr>
              <w:numPr>
                <w:ilvl w:val="0"/>
                <w:numId w:val="7"/>
              </w:numPr>
              <w:autoSpaceDE w:val="0"/>
              <w:autoSpaceDN w:val="0"/>
              <w:adjustRightInd w:val="0"/>
              <w:spacing w:before="60" w:after="60"/>
              <w:rPr>
                <w:rFonts w:ascii="Arial" w:eastAsia="Times New Roman" w:hAnsi="Arial" w:cs="Arial"/>
                <w:color w:val="0000FF"/>
                <w:sz w:val="20"/>
                <w:szCs w:val="20"/>
              </w:rPr>
            </w:pPr>
            <w:r w:rsidRPr="00B35744">
              <w:rPr>
                <w:rFonts w:ascii="Arial" w:eastAsia="Times New Roman" w:hAnsi="Arial" w:cs="Arial"/>
                <w:color w:val="0000FF"/>
                <w:sz w:val="20"/>
                <w:szCs w:val="20"/>
              </w:rPr>
              <w:t>A storage tank at a reconstructed or new affected source with a capacity ≥ 50,000 gallons.</w:t>
            </w:r>
          </w:p>
        </w:tc>
        <w:tc>
          <w:tcPr>
            <w:tcW w:w="1667" w:type="pct"/>
          </w:tcPr>
          <w:p w14:paraId="131A488E" w14:textId="77777777" w:rsidR="00B35744" w:rsidRPr="00B35744" w:rsidRDefault="00645685" w:rsidP="00EF3C74">
            <w:pPr>
              <w:numPr>
                <w:ilvl w:val="1"/>
                <w:numId w:val="7"/>
              </w:numPr>
              <w:autoSpaceDE w:val="0"/>
              <w:autoSpaceDN w:val="0"/>
              <w:adjustRightInd w:val="0"/>
              <w:spacing w:before="60" w:after="60"/>
              <w:rPr>
                <w:rFonts w:ascii="Arial" w:eastAsia="Times New Roman" w:hAnsi="Arial" w:cs="Arial"/>
                <w:color w:val="0000FF"/>
                <w:sz w:val="20"/>
                <w:szCs w:val="20"/>
              </w:rPr>
            </w:pPr>
            <w:r w:rsidRPr="00B35744">
              <w:rPr>
                <w:rFonts w:ascii="Arial" w:eastAsia="Times New Roman" w:hAnsi="Arial" w:cs="Arial"/>
                <w:color w:val="0000FF"/>
                <w:sz w:val="20"/>
                <w:szCs w:val="20"/>
              </w:rPr>
              <w:t>The stored organic liquid is not crude oil and if the annual average true vapor pressure of the total Table 1 organic HAP in the stored organic liquid is &lt;76.6 kilopascals (11.1 psia); OR</w:t>
            </w:r>
          </w:p>
          <w:p w14:paraId="725E2E73" w14:textId="77777777" w:rsidR="00B35744" w:rsidRPr="00B35744" w:rsidRDefault="00645685" w:rsidP="00EF3C74">
            <w:pPr>
              <w:numPr>
                <w:ilvl w:val="1"/>
                <w:numId w:val="7"/>
              </w:numPr>
              <w:autoSpaceDE w:val="0"/>
              <w:autoSpaceDN w:val="0"/>
              <w:adjustRightInd w:val="0"/>
              <w:spacing w:before="60" w:after="60"/>
              <w:rPr>
                <w:rFonts w:ascii="Arial" w:eastAsia="Times New Roman" w:hAnsi="Arial" w:cs="Arial"/>
                <w:color w:val="0000FF"/>
                <w:sz w:val="20"/>
                <w:szCs w:val="20"/>
              </w:rPr>
            </w:pPr>
            <w:r w:rsidRPr="00B35744">
              <w:rPr>
                <w:rFonts w:ascii="Arial" w:eastAsia="Times New Roman" w:hAnsi="Arial" w:cs="Arial"/>
                <w:color w:val="0000FF"/>
                <w:sz w:val="20"/>
                <w:szCs w:val="20"/>
              </w:rPr>
              <w:t xml:space="preserve">The stored organic liquid is crude oil. </w:t>
            </w:r>
          </w:p>
        </w:tc>
        <w:tc>
          <w:tcPr>
            <w:tcW w:w="1666" w:type="pct"/>
          </w:tcPr>
          <w:p w14:paraId="2228DAD4" w14:textId="77777777" w:rsidR="00B35744" w:rsidRPr="00B35744" w:rsidRDefault="00645685" w:rsidP="00EF3C74">
            <w:pPr>
              <w:numPr>
                <w:ilvl w:val="2"/>
                <w:numId w:val="7"/>
              </w:numPr>
              <w:autoSpaceDE w:val="0"/>
              <w:autoSpaceDN w:val="0"/>
              <w:adjustRightInd w:val="0"/>
              <w:spacing w:before="60" w:after="60"/>
              <w:rPr>
                <w:rFonts w:ascii="Arial" w:eastAsia="Times New Roman" w:hAnsi="Arial" w:cs="Arial"/>
                <w:color w:val="0000FF"/>
                <w:sz w:val="20"/>
                <w:szCs w:val="20"/>
              </w:rPr>
            </w:pPr>
            <w:r w:rsidRPr="00B35744">
              <w:rPr>
                <w:rFonts w:ascii="Arial" w:eastAsia="Times New Roman" w:hAnsi="Arial" w:cs="Arial"/>
                <w:color w:val="0000FF"/>
                <w:sz w:val="20"/>
                <w:szCs w:val="20"/>
              </w:rPr>
              <w:t>See the requirement in item 1.a.i or 1.a.ii of this table.</w:t>
            </w:r>
          </w:p>
        </w:tc>
      </w:tr>
      <w:tr w:rsidR="00303DCF" w14:paraId="02962FD9" w14:textId="77777777" w:rsidTr="00EF3C74">
        <w:tc>
          <w:tcPr>
            <w:tcW w:w="1667" w:type="pct"/>
          </w:tcPr>
          <w:p w14:paraId="38EDC97A" w14:textId="77777777" w:rsidR="00B35744" w:rsidRPr="00B35744" w:rsidRDefault="00645685" w:rsidP="00EF3C74">
            <w:pPr>
              <w:numPr>
                <w:ilvl w:val="0"/>
                <w:numId w:val="7"/>
              </w:numPr>
              <w:autoSpaceDE w:val="0"/>
              <w:autoSpaceDN w:val="0"/>
              <w:adjustRightInd w:val="0"/>
              <w:spacing w:before="60" w:after="60"/>
              <w:rPr>
                <w:rFonts w:ascii="Arial" w:eastAsia="Times New Roman" w:hAnsi="Arial" w:cs="Arial"/>
                <w:color w:val="0000FF"/>
                <w:sz w:val="20"/>
                <w:szCs w:val="20"/>
              </w:rPr>
            </w:pPr>
            <w:r w:rsidRPr="00B35744">
              <w:rPr>
                <w:rFonts w:ascii="Arial" w:eastAsia="Times New Roman" w:hAnsi="Arial" w:cs="Arial"/>
                <w:color w:val="0000FF"/>
                <w:sz w:val="20"/>
                <w:szCs w:val="20"/>
              </w:rPr>
              <w:t>A storage tank at an existing, reconstructed, or new affected source meeting the capacity criteria specified in Table 2, items 1 through 5 of this Subpart.</w:t>
            </w:r>
          </w:p>
        </w:tc>
        <w:tc>
          <w:tcPr>
            <w:tcW w:w="1667" w:type="pct"/>
          </w:tcPr>
          <w:p w14:paraId="155712A2" w14:textId="77777777" w:rsidR="00B35744" w:rsidRPr="00B35744" w:rsidRDefault="00645685" w:rsidP="00EF3C74">
            <w:pPr>
              <w:numPr>
                <w:ilvl w:val="1"/>
                <w:numId w:val="7"/>
              </w:numPr>
              <w:autoSpaceDE w:val="0"/>
              <w:autoSpaceDN w:val="0"/>
              <w:adjustRightInd w:val="0"/>
              <w:spacing w:before="60" w:after="60"/>
              <w:rPr>
                <w:rFonts w:ascii="Arial" w:eastAsia="Times New Roman" w:hAnsi="Arial" w:cs="Arial"/>
                <w:color w:val="0000FF"/>
                <w:sz w:val="20"/>
                <w:szCs w:val="20"/>
              </w:rPr>
            </w:pPr>
            <w:r w:rsidRPr="00B35744">
              <w:rPr>
                <w:rFonts w:ascii="Arial" w:eastAsia="Times New Roman" w:hAnsi="Arial" w:cs="Arial"/>
                <w:color w:val="0000FF"/>
                <w:sz w:val="20"/>
                <w:szCs w:val="20"/>
              </w:rPr>
              <w:t>The stored organic liquid is not crude oil and if the annual average true vapor pressure of the total Table 1 organic HAP in the stored organic liquid is ≥76.6 kilopascals (11.1 psia).</w:t>
            </w:r>
          </w:p>
        </w:tc>
        <w:tc>
          <w:tcPr>
            <w:tcW w:w="1666" w:type="pct"/>
          </w:tcPr>
          <w:p w14:paraId="48728500" w14:textId="77777777" w:rsidR="00B35744" w:rsidRPr="00B35744" w:rsidRDefault="00645685" w:rsidP="00EF3C74">
            <w:pPr>
              <w:numPr>
                <w:ilvl w:val="2"/>
                <w:numId w:val="7"/>
              </w:numPr>
              <w:autoSpaceDE w:val="0"/>
              <w:autoSpaceDN w:val="0"/>
              <w:adjustRightInd w:val="0"/>
              <w:spacing w:before="60" w:after="60"/>
              <w:rPr>
                <w:rFonts w:ascii="Arial" w:eastAsia="Times New Roman" w:hAnsi="Arial" w:cs="Arial"/>
                <w:color w:val="0000FF"/>
                <w:sz w:val="20"/>
                <w:szCs w:val="20"/>
              </w:rPr>
            </w:pPr>
            <w:r w:rsidRPr="00B35744">
              <w:rPr>
                <w:rFonts w:ascii="Arial" w:eastAsia="Times New Roman" w:hAnsi="Arial" w:cs="Arial"/>
                <w:color w:val="0000FF"/>
                <w:sz w:val="20"/>
                <w:szCs w:val="20"/>
              </w:rPr>
              <w:t xml:space="preserve">See the requirement in item 1.a.i of this </w:t>
            </w:r>
            <w:proofErr w:type="gramStart"/>
            <w:r w:rsidRPr="00B35744">
              <w:rPr>
                <w:rFonts w:ascii="Arial" w:eastAsia="Times New Roman" w:hAnsi="Arial" w:cs="Arial"/>
                <w:color w:val="0000FF"/>
                <w:sz w:val="20"/>
                <w:szCs w:val="20"/>
              </w:rPr>
              <w:t>table;</w:t>
            </w:r>
            <w:proofErr w:type="gramEnd"/>
            <w:r w:rsidRPr="00B35744">
              <w:rPr>
                <w:rFonts w:ascii="Arial" w:eastAsia="Times New Roman" w:hAnsi="Arial" w:cs="Arial"/>
                <w:color w:val="0000FF"/>
                <w:sz w:val="20"/>
                <w:szCs w:val="20"/>
              </w:rPr>
              <w:t xml:space="preserve"> OR</w:t>
            </w:r>
          </w:p>
          <w:p w14:paraId="6C653B05" w14:textId="77777777" w:rsidR="00B35744" w:rsidRPr="00B35744" w:rsidRDefault="00645685" w:rsidP="00EF3C74">
            <w:pPr>
              <w:numPr>
                <w:ilvl w:val="2"/>
                <w:numId w:val="7"/>
              </w:numPr>
              <w:autoSpaceDE w:val="0"/>
              <w:autoSpaceDN w:val="0"/>
              <w:adjustRightInd w:val="0"/>
              <w:spacing w:before="60" w:after="60"/>
              <w:rPr>
                <w:rFonts w:ascii="Arial" w:eastAsia="Times New Roman" w:hAnsi="Arial" w:cs="Arial"/>
                <w:color w:val="0000FF"/>
                <w:sz w:val="20"/>
                <w:szCs w:val="20"/>
              </w:rPr>
            </w:pPr>
            <w:r w:rsidRPr="00B35744">
              <w:rPr>
                <w:rFonts w:ascii="Arial" w:eastAsia="Times New Roman" w:hAnsi="Arial" w:cs="Arial"/>
                <w:color w:val="0000FF"/>
                <w:sz w:val="20"/>
                <w:szCs w:val="20"/>
              </w:rPr>
              <w:t>ii. Comply with the work practice standards specified in item 2.a of Table 4 to this Subpart, for tanks storing the liquids described in that table.</w:t>
            </w:r>
          </w:p>
        </w:tc>
      </w:tr>
      <w:tr w:rsidR="00303DCF" w14:paraId="2F6AB3C7" w14:textId="77777777" w:rsidTr="00EF3C74">
        <w:tc>
          <w:tcPr>
            <w:tcW w:w="1667" w:type="pct"/>
          </w:tcPr>
          <w:p w14:paraId="56B64337" w14:textId="77777777" w:rsidR="00B35744" w:rsidRPr="00B35744" w:rsidRDefault="00645685" w:rsidP="00EF3C74">
            <w:pPr>
              <w:numPr>
                <w:ilvl w:val="0"/>
                <w:numId w:val="7"/>
              </w:numPr>
              <w:autoSpaceDE w:val="0"/>
              <w:autoSpaceDN w:val="0"/>
              <w:adjustRightInd w:val="0"/>
              <w:spacing w:before="60" w:after="60"/>
              <w:rPr>
                <w:rFonts w:ascii="Arial" w:eastAsia="Times New Roman" w:hAnsi="Arial" w:cs="Arial"/>
                <w:color w:val="0000FF"/>
                <w:sz w:val="20"/>
                <w:szCs w:val="20"/>
              </w:rPr>
            </w:pPr>
            <w:r w:rsidRPr="00B35744">
              <w:rPr>
                <w:rFonts w:ascii="Arial" w:eastAsia="Times New Roman" w:hAnsi="Arial" w:cs="Arial"/>
                <w:color w:val="0000FF"/>
                <w:sz w:val="20"/>
                <w:szCs w:val="20"/>
              </w:rPr>
              <w:t>A transfer rack at an existing facility where the total actual annual facility-level organic liquid loading volume through transfer racks is equal to or greater than 800,000 gallons and less than 10 million gallons.</w:t>
            </w:r>
          </w:p>
        </w:tc>
        <w:tc>
          <w:tcPr>
            <w:tcW w:w="1667" w:type="pct"/>
          </w:tcPr>
          <w:p w14:paraId="293D7558" w14:textId="77777777" w:rsidR="00B35744" w:rsidRPr="00B35744" w:rsidRDefault="00645685" w:rsidP="00EF3C74">
            <w:pPr>
              <w:numPr>
                <w:ilvl w:val="1"/>
                <w:numId w:val="7"/>
              </w:numPr>
              <w:autoSpaceDE w:val="0"/>
              <w:autoSpaceDN w:val="0"/>
              <w:adjustRightInd w:val="0"/>
              <w:spacing w:before="60" w:after="60"/>
              <w:rPr>
                <w:rFonts w:ascii="Arial" w:eastAsia="Times New Roman" w:hAnsi="Arial" w:cs="Arial"/>
                <w:color w:val="0000FF"/>
                <w:sz w:val="20"/>
                <w:szCs w:val="20"/>
              </w:rPr>
            </w:pPr>
            <w:r w:rsidRPr="00B35744">
              <w:rPr>
                <w:rFonts w:ascii="Arial" w:eastAsia="Times New Roman" w:hAnsi="Arial" w:cs="Arial"/>
                <w:color w:val="0000FF"/>
                <w:sz w:val="20"/>
                <w:szCs w:val="20"/>
              </w:rPr>
              <w:t>The total Table 1 organic HAP content of the organic liquid being loaded through one or more of the transfer rack’s arms is at least 98% by weight and is being loaded into a transport vehicle.</w:t>
            </w:r>
          </w:p>
        </w:tc>
        <w:tc>
          <w:tcPr>
            <w:tcW w:w="1666" w:type="pct"/>
          </w:tcPr>
          <w:p w14:paraId="35CB6BB7" w14:textId="77777777" w:rsidR="00B35744" w:rsidRPr="00B35744" w:rsidRDefault="00645685" w:rsidP="00EF3C74">
            <w:pPr>
              <w:numPr>
                <w:ilvl w:val="2"/>
                <w:numId w:val="7"/>
              </w:numPr>
              <w:autoSpaceDE w:val="0"/>
              <w:autoSpaceDN w:val="0"/>
              <w:adjustRightInd w:val="0"/>
              <w:spacing w:before="60" w:after="60"/>
              <w:rPr>
                <w:rFonts w:ascii="Arial" w:eastAsia="Times New Roman" w:hAnsi="Arial" w:cs="Arial"/>
                <w:color w:val="0000FF"/>
                <w:sz w:val="20"/>
                <w:szCs w:val="20"/>
              </w:rPr>
            </w:pPr>
            <w:r w:rsidRPr="00B35744">
              <w:rPr>
                <w:rFonts w:ascii="Arial" w:eastAsia="Times New Roman" w:hAnsi="Arial" w:cs="Arial"/>
                <w:color w:val="0000FF"/>
                <w:sz w:val="20"/>
                <w:szCs w:val="20"/>
              </w:rPr>
              <w:t xml:space="preserve">For all such loading arms at the rack, reduce emissions of total organic HAP (or upon approval, </w:t>
            </w:r>
            <w:smartTag w:uri="urn:schemas-microsoft-com:office:smarttags" w:element="stockticker">
              <w:r w:rsidRPr="00B35744">
                <w:rPr>
                  <w:rFonts w:ascii="Arial" w:eastAsia="Times New Roman" w:hAnsi="Arial" w:cs="Arial"/>
                  <w:color w:val="0000FF"/>
                  <w:sz w:val="20"/>
                  <w:szCs w:val="20"/>
                </w:rPr>
                <w:t>TOC</w:t>
              </w:r>
            </w:smartTag>
            <w:r w:rsidRPr="00B35744">
              <w:rPr>
                <w:rFonts w:ascii="Arial" w:eastAsia="Times New Roman" w:hAnsi="Arial" w:cs="Arial"/>
                <w:color w:val="0000FF"/>
                <w:sz w:val="20"/>
                <w:szCs w:val="20"/>
              </w:rPr>
              <w:t>) from the loading of organic liquids either by venting the emissions that occur during loading through a closed vent system to any combination of control devices meeting the applicable requirements of 40 </w:t>
            </w:r>
            <w:smartTag w:uri="urn:schemas-microsoft-com:office:smarttags" w:element="stockticker">
              <w:r w:rsidRPr="00B35744">
                <w:rPr>
                  <w:rFonts w:ascii="Arial" w:eastAsia="Times New Roman" w:hAnsi="Arial" w:cs="Arial"/>
                  <w:color w:val="0000FF"/>
                  <w:sz w:val="20"/>
                  <w:szCs w:val="20"/>
                </w:rPr>
                <w:t>CFR</w:t>
              </w:r>
            </w:smartTag>
            <w:r w:rsidRPr="00B35744">
              <w:rPr>
                <w:rFonts w:ascii="Arial" w:eastAsia="Times New Roman" w:hAnsi="Arial" w:cs="Arial"/>
                <w:color w:val="0000FF"/>
                <w:sz w:val="20"/>
                <w:szCs w:val="20"/>
              </w:rPr>
              <w:t xml:space="preserve"> Part 63, Subpart SS, achieving at least 98 weight-percent HAP reduction, OR, as an option, to a concentration less than or equal to 20 ppmv, on a dry basis corrected to 3% oxygen for combustion devices using supplemental combustion air; OR </w:t>
            </w:r>
          </w:p>
          <w:p w14:paraId="57F00E8A" w14:textId="77777777" w:rsidR="00B35744" w:rsidRPr="00B35744" w:rsidRDefault="00645685" w:rsidP="00EF3C74">
            <w:pPr>
              <w:numPr>
                <w:ilvl w:val="2"/>
                <w:numId w:val="7"/>
              </w:numPr>
              <w:autoSpaceDE w:val="0"/>
              <w:autoSpaceDN w:val="0"/>
              <w:adjustRightInd w:val="0"/>
              <w:spacing w:before="60" w:after="60"/>
              <w:rPr>
                <w:rFonts w:ascii="Arial" w:eastAsia="Times New Roman" w:hAnsi="Arial" w:cs="Arial"/>
                <w:color w:val="0000FF"/>
                <w:sz w:val="20"/>
                <w:szCs w:val="20"/>
              </w:rPr>
            </w:pPr>
            <w:r w:rsidRPr="00B35744">
              <w:rPr>
                <w:rFonts w:ascii="Arial" w:eastAsia="Times New Roman" w:hAnsi="Arial" w:cs="Arial"/>
                <w:color w:val="0000FF"/>
                <w:sz w:val="20"/>
                <w:szCs w:val="20"/>
              </w:rPr>
              <w:t>ii. During the loading of organic liquids, comply with the work practice standards specified in item 3 of Table 4 to this Subpart.</w:t>
            </w:r>
          </w:p>
        </w:tc>
      </w:tr>
      <w:tr w:rsidR="00303DCF" w14:paraId="5863465C" w14:textId="77777777" w:rsidTr="00EF3C74">
        <w:tc>
          <w:tcPr>
            <w:tcW w:w="1667" w:type="pct"/>
          </w:tcPr>
          <w:p w14:paraId="2B7FA57F" w14:textId="77777777" w:rsidR="00B35744" w:rsidRPr="00B35744" w:rsidRDefault="00645685" w:rsidP="00EF3C74">
            <w:pPr>
              <w:numPr>
                <w:ilvl w:val="0"/>
                <w:numId w:val="7"/>
              </w:numPr>
              <w:autoSpaceDE w:val="0"/>
              <w:autoSpaceDN w:val="0"/>
              <w:adjustRightInd w:val="0"/>
              <w:spacing w:before="60" w:after="60"/>
              <w:rPr>
                <w:rFonts w:ascii="Arial" w:eastAsia="Times New Roman" w:hAnsi="Arial" w:cs="Arial"/>
                <w:color w:val="0000FF"/>
                <w:sz w:val="20"/>
                <w:szCs w:val="20"/>
              </w:rPr>
            </w:pPr>
            <w:r w:rsidRPr="00B35744">
              <w:rPr>
                <w:rFonts w:ascii="Arial" w:eastAsia="Times New Roman" w:hAnsi="Arial" w:cs="Arial"/>
                <w:color w:val="0000FF"/>
                <w:sz w:val="20"/>
                <w:szCs w:val="20"/>
              </w:rPr>
              <w:t xml:space="preserve">A transfer rack at an existing facility where the total actual annual facility-level organic liquid loading volume through transfer racks is ≥10 million gallons. </w:t>
            </w:r>
          </w:p>
        </w:tc>
        <w:tc>
          <w:tcPr>
            <w:tcW w:w="1667" w:type="pct"/>
          </w:tcPr>
          <w:p w14:paraId="5AFCC88F" w14:textId="77777777" w:rsidR="00B35744" w:rsidRPr="00B35744" w:rsidRDefault="00645685" w:rsidP="00EF3C74">
            <w:pPr>
              <w:numPr>
                <w:ilvl w:val="1"/>
                <w:numId w:val="7"/>
              </w:numPr>
              <w:autoSpaceDE w:val="0"/>
              <w:autoSpaceDN w:val="0"/>
              <w:adjustRightInd w:val="0"/>
              <w:spacing w:before="60" w:after="60"/>
              <w:rPr>
                <w:rFonts w:ascii="Arial" w:eastAsia="Times New Roman" w:hAnsi="Arial" w:cs="Arial"/>
                <w:color w:val="0000FF"/>
                <w:sz w:val="20"/>
                <w:szCs w:val="20"/>
              </w:rPr>
            </w:pPr>
            <w:r w:rsidRPr="00B35744">
              <w:rPr>
                <w:rFonts w:ascii="Arial" w:eastAsia="Times New Roman" w:hAnsi="Arial" w:cs="Arial"/>
                <w:color w:val="0000FF"/>
                <w:sz w:val="20"/>
                <w:szCs w:val="20"/>
              </w:rPr>
              <w:t xml:space="preserve">One or more of the transfer rack’s arms is loading an organic liquid into a transport vehicle. </w:t>
            </w:r>
          </w:p>
        </w:tc>
        <w:tc>
          <w:tcPr>
            <w:tcW w:w="1666" w:type="pct"/>
          </w:tcPr>
          <w:p w14:paraId="2EA70478" w14:textId="77777777" w:rsidR="00B35744" w:rsidRPr="00B35744" w:rsidRDefault="00645685" w:rsidP="00EF3C74">
            <w:pPr>
              <w:numPr>
                <w:ilvl w:val="2"/>
                <w:numId w:val="7"/>
              </w:numPr>
              <w:autoSpaceDE w:val="0"/>
              <w:autoSpaceDN w:val="0"/>
              <w:adjustRightInd w:val="0"/>
              <w:spacing w:before="60" w:after="60"/>
              <w:rPr>
                <w:rFonts w:ascii="Arial" w:eastAsia="Times New Roman" w:hAnsi="Arial" w:cs="Arial"/>
                <w:color w:val="0000FF"/>
                <w:sz w:val="20"/>
                <w:szCs w:val="20"/>
              </w:rPr>
            </w:pPr>
            <w:r w:rsidRPr="00B35744">
              <w:rPr>
                <w:rFonts w:ascii="Arial" w:eastAsia="Times New Roman" w:hAnsi="Arial" w:cs="Arial"/>
                <w:color w:val="0000FF"/>
                <w:sz w:val="20"/>
                <w:szCs w:val="20"/>
              </w:rPr>
              <w:t>See the requirements in items 7.a.i through 7.a.ii of this table.</w:t>
            </w:r>
          </w:p>
        </w:tc>
      </w:tr>
      <w:tr w:rsidR="00303DCF" w14:paraId="04924DD1" w14:textId="77777777" w:rsidTr="00EF3C74">
        <w:tc>
          <w:tcPr>
            <w:tcW w:w="1667" w:type="pct"/>
          </w:tcPr>
          <w:p w14:paraId="738F1E4C" w14:textId="77777777" w:rsidR="00B35744" w:rsidRPr="00B35744" w:rsidRDefault="00645685" w:rsidP="00EF3C74">
            <w:pPr>
              <w:numPr>
                <w:ilvl w:val="0"/>
                <w:numId w:val="7"/>
              </w:numPr>
              <w:autoSpaceDE w:val="0"/>
              <w:autoSpaceDN w:val="0"/>
              <w:adjustRightInd w:val="0"/>
              <w:spacing w:before="60" w:after="60"/>
              <w:rPr>
                <w:rFonts w:ascii="Arial" w:eastAsia="Times New Roman" w:hAnsi="Arial" w:cs="Arial"/>
                <w:color w:val="0000FF"/>
                <w:sz w:val="20"/>
                <w:szCs w:val="20"/>
              </w:rPr>
            </w:pPr>
            <w:r w:rsidRPr="00B35744">
              <w:rPr>
                <w:rFonts w:ascii="Arial" w:eastAsia="Times New Roman" w:hAnsi="Arial" w:cs="Arial"/>
                <w:color w:val="0000FF"/>
                <w:sz w:val="20"/>
                <w:szCs w:val="20"/>
              </w:rPr>
              <w:lastRenderedPageBreak/>
              <w:t>A transfer rack at a new facility where the total actual annual facility-level organic liquid loading volume through transfer racks is less than 800,000 gallons.</w:t>
            </w:r>
          </w:p>
        </w:tc>
        <w:tc>
          <w:tcPr>
            <w:tcW w:w="1667" w:type="pct"/>
          </w:tcPr>
          <w:p w14:paraId="548A3282" w14:textId="77777777" w:rsidR="00B35744" w:rsidRPr="00B35744" w:rsidRDefault="00645685" w:rsidP="00EF3C74">
            <w:pPr>
              <w:numPr>
                <w:ilvl w:val="1"/>
                <w:numId w:val="7"/>
              </w:numPr>
              <w:autoSpaceDE w:val="0"/>
              <w:autoSpaceDN w:val="0"/>
              <w:adjustRightInd w:val="0"/>
              <w:spacing w:before="60" w:after="60"/>
              <w:rPr>
                <w:rFonts w:ascii="Arial" w:eastAsia="Times New Roman" w:hAnsi="Arial" w:cs="Arial"/>
                <w:color w:val="0000FF"/>
                <w:sz w:val="20"/>
                <w:szCs w:val="20"/>
              </w:rPr>
            </w:pPr>
            <w:r w:rsidRPr="00B35744">
              <w:rPr>
                <w:rFonts w:ascii="Arial" w:eastAsia="Times New Roman" w:hAnsi="Arial" w:cs="Arial"/>
                <w:color w:val="0000FF"/>
                <w:sz w:val="20"/>
                <w:szCs w:val="20"/>
              </w:rPr>
              <w:t>The total Table 1 organic HAP content of the organic liquid being loaded through one or more of the transfer rack’s arms is at least 25% by weight and is being loaded into a transport vehicle.</w:t>
            </w:r>
          </w:p>
          <w:p w14:paraId="798C6D30" w14:textId="77777777" w:rsidR="00B35744" w:rsidRPr="00B35744" w:rsidRDefault="00645685" w:rsidP="00EF3C74">
            <w:pPr>
              <w:numPr>
                <w:ilvl w:val="0"/>
                <w:numId w:val="15"/>
              </w:numPr>
              <w:autoSpaceDE w:val="0"/>
              <w:autoSpaceDN w:val="0"/>
              <w:adjustRightInd w:val="0"/>
              <w:spacing w:before="60" w:after="60"/>
              <w:rPr>
                <w:rFonts w:ascii="Arial" w:eastAsia="Times New Roman" w:hAnsi="Arial" w:cs="Arial"/>
                <w:color w:val="0000FF"/>
                <w:sz w:val="20"/>
                <w:szCs w:val="20"/>
              </w:rPr>
            </w:pPr>
            <w:r w:rsidRPr="00B35744">
              <w:rPr>
                <w:rFonts w:ascii="Arial" w:eastAsia="Times New Roman" w:hAnsi="Arial" w:cs="Arial"/>
                <w:color w:val="0000FF"/>
                <w:sz w:val="20"/>
                <w:szCs w:val="20"/>
              </w:rPr>
              <w:t>One or more of the transfer rack’s arms is filling a container with a capacity equal to or greater than 55 gallons.</w:t>
            </w:r>
          </w:p>
        </w:tc>
        <w:tc>
          <w:tcPr>
            <w:tcW w:w="1666" w:type="pct"/>
          </w:tcPr>
          <w:p w14:paraId="1B45BD9B" w14:textId="77777777" w:rsidR="00B35744" w:rsidRPr="00B35744" w:rsidRDefault="00645685" w:rsidP="00EF3C74">
            <w:pPr>
              <w:numPr>
                <w:ilvl w:val="2"/>
                <w:numId w:val="7"/>
              </w:numPr>
              <w:autoSpaceDE w:val="0"/>
              <w:autoSpaceDN w:val="0"/>
              <w:adjustRightInd w:val="0"/>
              <w:spacing w:before="60" w:after="60"/>
              <w:rPr>
                <w:rFonts w:ascii="Arial" w:eastAsia="Times New Roman" w:hAnsi="Arial" w:cs="Arial"/>
                <w:color w:val="0000FF"/>
                <w:sz w:val="20"/>
                <w:szCs w:val="20"/>
              </w:rPr>
            </w:pPr>
            <w:r w:rsidRPr="00B35744">
              <w:rPr>
                <w:rFonts w:ascii="Arial" w:eastAsia="Times New Roman" w:hAnsi="Arial" w:cs="Arial"/>
                <w:color w:val="0000FF"/>
                <w:sz w:val="20"/>
                <w:szCs w:val="20"/>
              </w:rPr>
              <w:t>See the requirements in items 7.a.i through 7.a.ii of this table.</w:t>
            </w:r>
          </w:p>
          <w:p w14:paraId="5D879DD3" w14:textId="77777777" w:rsidR="00B35744" w:rsidRPr="00B35744" w:rsidRDefault="00B35744" w:rsidP="00EF3C74">
            <w:pPr>
              <w:autoSpaceDE w:val="0"/>
              <w:autoSpaceDN w:val="0"/>
              <w:adjustRightInd w:val="0"/>
              <w:spacing w:before="60" w:after="60"/>
              <w:ind w:left="252" w:hanging="252"/>
              <w:rPr>
                <w:rFonts w:ascii="Arial" w:eastAsia="Times New Roman" w:hAnsi="Arial" w:cs="Arial"/>
                <w:color w:val="0000FF"/>
                <w:sz w:val="20"/>
                <w:szCs w:val="20"/>
              </w:rPr>
            </w:pPr>
          </w:p>
          <w:p w14:paraId="36BEA289" w14:textId="77777777" w:rsidR="00B35744" w:rsidRPr="00B35744" w:rsidRDefault="00B35744" w:rsidP="00EF3C74">
            <w:pPr>
              <w:autoSpaceDE w:val="0"/>
              <w:autoSpaceDN w:val="0"/>
              <w:adjustRightInd w:val="0"/>
              <w:spacing w:before="60" w:after="60"/>
              <w:ind w:left="252" w:hanging="252"/>
              <w:rPr>
                <w:rFonts w:ascii="Arial" w:eastAsia="Times New Roman" w:hAnsi="Arial" w:cs="Arial"/>
                <w:color w:val="0000FF"/>
                <w:sz w:val="20"/>
                <w:szCs w:val="20"/>
              </w:rPr>
            </w:pPr>
          </w:p>
          <w:p w14:paraId="4A6E376A" w14:textId="77777777" w:rsidR="00B35744" w:rsidRPr="00B35744" w:rsidRDefault="00B35744" w:rsidP="00EF3C74">
            <w:pPr>
              <w:autoSpaceDE w:val="0"/>
              <w:autoSpaceDN w:val="0"/>
              <w:adjustRightInd w:val="0"/>
              <w:spacing w:before="60" w:after="60"/>
              <w:ind w:left="252" w:hanging="252"/>
              <w:rPr>
                <w:rFonts w:ascii="Arial" w:eastAsia="Times New Roman" w:hAnsi="Arial" w:cs="Arial"/>
                <w:color w:val="0000FF"/>
                <w:sz w:val="20"/>
                <w:szCs w:val="20"/>
              </w:rPr>
            </w:pPr>
          </w:p>
          <w:p w14:paraId="0150A897" w14:textId="77777777" w:rsidR="00B35744" w:rsidRPr="00B35744" w:rsidRDefault="00B35744" w:rsidP="00EF3C74">
            <w:pPr>
              <w:autoSpaceDE w:val="0"/>
              <w:autoSpaceDN w:val="0"/>
              <w:adjustRightInd w:val="0"/>
              <w:spacing w:before="60" w:after="60"/>
              <w:ind w:left="252" w:hanging="252"/>
              <w:rPr>
                <w:rFonts w:ascii="Arial" w:eastAsia="Times New Roman" w:hAnsi="Arial" w:cs="Arial"/>
                <w:color w:val="0000FF"/>
                <w:sz w:val="20"/>
                <w:szCs w:val="20"/>
              </w:rPr>
            </w:pPr>
          </w:p>
          <w:p w14:paraId="21C8BA4C" w14:textId="77777777" w:rsidR="00B35744" w:rsidRPr="00B35744" w:rsidRDefault="00645685" w:rsidP="00EF3C74">
            <w:pPr>
              <w:numPr>
                <w:ilvl w:val="0"/>
                <w:numId w:val="9"/>
              </w:numPr>
              <w:autoSpaceDE w:val="0"/>
              <w:autoSpaceDN w:val="0"/>
              <w:adjustRightInd w:val="0"/>
              <w:spacing w:before="60" w:after="60"/>
              <w:rPr>
                <w:rFonts w:ascii="Arial" w:eastAsia="Times New Roman" w:hAnsi="Arial" w:cs="Arial"/>
                <w:color w:val="0000FF"/>
                <w:sz w:val="20"/>
                <w:szCs w:val="20"/>
              </w:rPr>
            </w:pPr>
            <w:r w:rsidRPr="00B35744">
              <w:rPr>
                <w:rFonts w:ascii="Arial" w:eastAsia="Times New Roman" w:hAnsi="Arial" w:cs="Arial"/>
                <w:color w:val="0000FF"/>
                <w:sz w:val="20"/>
                <w:szCs w:val="20"/>
              </w:rPr>
              <w:t xml:space="preserve">For all such loading arms at the rack during the loading or organic liquids, comply with the provisions of 63.924 through 63.927 of 40 </w:t>
            </w:r>
            <w:smartTag w:uri="urn:schemas-microsoft-com:office:smarttags" w:element="stockticker">
              <w:r w:rsidRPr="00B35744">
                <w:rPr>
                  <w:rFonts w:ascii="Arial" w:eastAsia="Times New Roman" w:hAnsi="Arial" w:cs="Arial"/>
                  <w:color w:val="0000FF"/>
                  <w:sz w:val="20"/>
                  <w:szCs w:val="20"/>
                </w:rPr>
                <w:t>CFR</w:t>
              </w:r>
            </w:smartTag>
            <w:r w:rsidRPr="00B35744">
              <w:rPr>
                <w:rFonts w:ascii="Arial" w:eastAsia="Times New Roman" w:hAnsi="Arial" w:cs="Arial"/>
                <w:color w:val="0000FF"/>
                <w:sz w:val="20"/>
                <w:szCs w:val="20"/>
              </w:rPr>
              <w:t xml:space="preserve"> Part 63, Subpart PP—National Emission Standards for Containers, Container Level 3 </w:t>
            </w:r>
            <w:proofErr w:type="gramStart"/>
            <w:r w:rsidRPr="00B35744">
              <w:rPr>
                <w:rFonts w:ascii="Arial" w:eastAsia="Times New Roman" w:hAnsi="Arial" w:cs="Arial"/>
                <w:color w:val="0000FF"/>
                <w:sz w:val="20"/>
                <w:szCs w:val="20"/>
              </w:rPr>
              <w:t>controls;</w:t>
            </w:r>
            <w:proofErr w:type="gramEnd"/>
            <w:r w:rsidRPr="00B35744">
              <w:rPr>
                <w:rFonts w:ascii="Arial" w:eastAsia="Times New Roman" w:hAnsi="Arial" w:cs="Arial"/>
                <w:color w:val="0000FF"/>
                <w:sz w:val="20"/>
                <w:szCs w:val="20"/>
              </w:rPr>
              <w:t xml:space="preserve"> OR</w:t>
            </w:r>
          </w:p>
          <w:p w14:paraId="2C9FABE5" w14:textId="77777777" w:rsidR="00B35744" w:rsidRPr="00B35744" w:rsidRDefault="00645685" w:rsidP="00EF3C74">
            <w:pPr>
              <w:numPr>
                <w:ilvl w:val="0"/>
                <w:numId w:val="9"/>
              </w:numPr>
              <w:autoSpaceDE w:val="0"/>
              <w:autoSpaceDN w:val="0"/>
              <w:adjustRightInd w:val="0"/>
              <w:spacing w:before="60" w:after="60"/>
              <w:rPr>
                <w:rFonts w:ascii="Arial" w:eastAsia="Times New Roman" w:hAnsi="Arial" w:cs="Arial"/>
                <w:color w:val="0000FF"/>
                <w:sz w:val="20"/>
                <w:szCs w:val="20"/>
              </w:rPr>
            </w:pPr>
            <w:r w:rsidRPr="00B35744">
              <w:rPr>
                <w:rFonts w:ascii="Arial" w:eastAsia="Times New Roman" w:hAnsi="Arial" w:cs="Arial"/>
                <w:color w:val="0000FF"/>
                <w:sz w:val="20"/>
                <w:szCs w:val="20"/>
              </w:rPr>
              <w:t>During the loading of organic liquids, comply with the work practice standard specified in item 3a of Table 4 to this Subpart.</w:t>
            </w:r>
          </w:p>
        </w:tc>
      </w:tr>
      <w:tr w:rsidR="00303DCF" w14:paraId="4CFFAD2F" w14:textId="77777777" w:rsidTr="00EF3C74">
        <w:tc>
          <w:tcPr>
            <w:tcW w:w="1667" w:type="pct"/>
          </w:tcPr>
          <w:p w14:paraId="7BC0100B" w14:textId="77777777" w:rsidR="00B35744" w:rsidRPr="00B35744" w:rsidRDefault="00645685" w:rsidP="00EF3C74">
            <w:pPr>
              <w:numPr>
                <w:ilvl w:val="0"/>
                <w:numId w:val="7"/>
              </w:numPr>
              <w:autoSpaceDE w:val="0"/>
              <w:autoSpaceDN w:val="0"/>
              <w:adjustRightInd w:val="0"/>
              <w:spacing w:before="60" w:after="60"/>
              <w:rPr>
                <w:rFonts w:ascii="Arial" w:eastAsia="Times New Roman" w:hAnsi="Arial" w:cs="Arial"/>
                <w:color w:val="0000FF"/>
                <w:sz w:val="20"/>
                <w:szCs w:val="20"/>
              </w:rPr>
            </w:pPr>
            <w:r w:rsidRPr="00B35744">
              <w:rPr>
                <w:rFonts w:ascii="Arial" w:eastAsia="Times New Roman" w:hAnsi="Arial" w:cs="Arial"/>
                <w:color w:val="0000FF"/>
                <w:sz w:val="20"/>
                <w:szCs w:val="20"/>
              </w:rPr>
              <w:t xml:space="preserve">A transfer rack at a new facility where the total actual annual facility-level organic liquid loading volume through transfer racks is equal to or greater than 800,000 gallons. </w:t>
            </w:r>
          </w:p>
        </w:tc>
        <w:tc>
          <w:tcPr>
            <w:tcW w:w="1667" w:type="pct"/>
          </w:tcPr>
          <w:p w14:paraId="123478A3" w14:textId="77777777" w:rsidR="00B35744" w:rsidRPr="00B35744" w:rsidRDefault="00645685" w:rsidP="00EF3C74">
            <w:pPr>
              <w:numPr>
                <w:ilvl w:val="1"/>
                <w:numId w:val="7"/>
              </w:numPr>
              <w:autoSpaceDE w:val="0"/>
              <w:autoSpaceDN w:val="0"/>
              <w:adjustRightInd w:val="0"/>
              <w:spacing w:before="60" w:after="60"/>
              <w:rPr>
                <w:rFonts w:ascii="Arial" w:eastAsia="Times New Roman" w:hAnsi="Arial" w:cs="Arial"/>
                <w:color w:val="0000FF"/>
                <w:sz w:val="20"/>
                <w:szCs w:val="20"/>
              </w:rPr>
            </w:pPr>
            <w:r w:rsidRPr="00B35744">
              <w:rPr>
                <w:rFonts w:ascii="Arial" w:eastAsia="Times New Roman" w:hAnsi="Arial" w:cs="Arial"/>
                <w:color w:val="0000FF"/>
                <w:sz w:val="20"/>
                <w:szCs w:val="20"/>
              </w:rPr>
              <w:t xml:space="preserve">One or more of the transfer rack’s arms is loading an organic liquid into a transport vehicle. </w:t>
            </w:r>
          </w:p>
          <w:p w14:paraId="0B47E34D" w14:textId="77777777" w:rsidR="00B35744" w:rsidRPr="00B35744" w:rsidRDefault="00645685" w:rsidP="00EF3C74">
            <w:pPr>
              <w:numPr>
                <w:ilvl w:val="1"/>
                <w:numId w:val="7"/>
              </w:numPr>
              <w:autoSpaceDE w:val="0"/>
              <w:autoSpaceDN w:val="0"/>
              <w:adjustRightInd w:val="0"/>
              <w:spacing w:before="60" w:after="60"/>
              <w:ind w:left="300" w:hanging="300"/>
              <w:rPr>
                <w:rFonts w:ascii="Arial" w:eastAsia="Times New Roman" w:hAnsi="Arial" w:cs="Arial"/>
                <w:color w:val="0000FF"/>
                <w:sz w:val="20"/>
                <w:szCs w:val="20"/>
              </w:rPr>
            </w:pPr>
            <w:r w:rsidRPr="00B35744">
              <w:rPr>
                <w:rFonts w:ascii="Arial" w:eastAsia="Times New Roman" w:hAnsi="Arial" w:cs="Arial"/>
                <w:color w:val="0000FF"/>
                <w:sz w:val="20"/>
                <w:szCs w:val="20"/>
              </w:rPr>
              <w:t>One or more of the transfer rack’s arms is filling a container with a capacity equal to or greater than 55 gallons.</w:t>
            </w:r>
          </w:p>
        </w:tc>
        <w:tc>
          <w:tcPr>
            <w:tcW w:w="1666" w:type="pct"/>
          </w:tcPr>
          <w:p w14:paraId="59A8E9EC" w14:textId="6F40E722" w:rsidR="00B35744" w:rsidRPr="00EF3C74" w:rsidRDefault="00645685" w:rsidP="00EF3C74">
            <w:pPr>
              <w:numPr>
                <w:ilvl w:val="2"/>
                <w:numId w:val="7"/>
              </w:numPr>
              <w:autoSpaceDE w:val="0"/>
              <w:autoSpaceDN w:val="0"/>
              <w:adjustRightInd w:val="0"/>
              <w:spacing w:before="60" w:after="60"/>
              <w:rPr>
                <w:rFonts w:ascii="Arial" w:eastAsia="Times New Roman" w:hAnsi="Arial" w:cs="Arial"/>
                <w:color w:val="0000FF"/>
                <w:sz w:val="20"/>
                <w:szCs w:val="20"/>
              </w:rPr>
            </w:pPr>
            <w:r w:rsidRPr="00B35744">
              <w:rPr>
                <w:rFonts w:ascii="Arial" w:eastAsia="Times New Roman" w:hAnsi="Arial" w:cs="Arial"/>
                <w:color w:val="0000FF"/>
                <w:sz w:val="20"/>
                <w:szCs w:val="20"/>
              </w:rPr>
              <w:t>See the requirements in items 7.a.i through 7.a.ii of this table.</w:t>
            </w:r>
            <w:r w:rsidR="00EF3C74">
              <w:rPr>
                <w:rFonts w:ascii="Arial" w:eastAsia="Times New Roman" w:hAnsi="Arial" w:cs="Arial"/>
                <w:color w:val="0000FF"/>
                <w:sz w:val="20"/>
                <w:szCs w:val="20"/>
              </w:rPr>
              <w:br/>
            </w:r>
            <w:r w:rsidR="00EF3C74">
              <w:rPr>
                <w:rFonts w:ascii="Arial" w:eastAsia="Times New Roman" w:hAnsi="Arial" w:cs="Arial"/>
                <w:color w:val="0000FF"/>
                <w:sz w:val="20"/>
                <w:szCs w:val="20"/>
              </w:rPr>
              <w:br/>
            </w:r>
          </w:p>
          <w:p w14:paraId="4022DCA6" w14:textId="77777777" w:rsidR="00B35744" w:rsidRPr="00B35744" w:rsidRDefault="00645685" w:rsidP="00EF3C74">
            <w:pPr>
              <w:numPr>
                <w:ilvl w:val="0"/>
                <w:numId w:val="11"/>
              </w:numPr>
              <w:autoSpaceDE w:val="0"/>
              <w:autoSpaceDN w:val="0"/>
              <w:adjustRightInd w:val="0"/>
              <w:spacing w:before="60" w:after="60"/>
              <w:rPr>
                <w:rFonts w:ascii="Arial" w:eastAsia="Times New Roman" w:hAnsi="Arial" w:cs="Arial"/>
                <w:color w:val="0000FF"/>
                <w:sz w:val="20"/>
                <w:szCs w:val="20"/>
              </w:rPr>
            </w:pPr>
            <w:r w:rsidRPr="00B35744">
              <w:rPr>
                <w:rFonts w:ascii="Arial" w:eastAsia="Times New Roman" w:hAnsi="Arial" w:cs="Arial"/>
                <w:color w:val="0000FF"/>
                <w:sz w:val="20"/>
                <w:szCs w:val="20"/>
              </w:rPr>
              <w:t xml:space="preserve">For all such loading arms at the rack during the loading or organic liquids, comply with the provisions of 63.924 through 63.927 of 40 </w:t>
            </w:r>
            <w:smartTag w:uri="urn:schemas-microsoft-com:office:smarttags" w:element="stockticker">
              <w:r w:rsidRPr="00B35744">
                <w:rPr>
                  <w:rFonts w:ascii="Arial" w:eastAsia="Times New Roman" w:hAnsi="Arial" w:cs="Arial"/>
                  <w:color w:val="0000FF"/>
                  <w:sz w:val="20"/>
                  <w:szCs w:val="20"/>
                </w:rPr>
                <w:t>CFR</w:t>
              </w:r>
            </w:smartTag>
            <w:r w:rsidRPr="00B35744">
              <w:rPr>
                <w:rFonts w:ascii="Arial" w:eastAsia="Times New Roman" w:hAnsi="Arial" w:cs="Arial"/>
                <w:color w:val="0000FF"/>
                <w:sz w:val="20"/>
                <w:szCs w:val="20"/>
              </w:rPr>
              <w:t xml:space="preserve"> Part 63, Subpart PP—National Emission Standards for Containers, Container Level 3 </w:t>
            </w:r>
            <w:proofErr w:type="gramStart"/>
            <w:r w:rsidRPr="00B35744">
              <w:rPr>
                <w:rFonts w:ascii="Arial" w:eastAsia="Times New Roman" w:hAnsi="Arial" w:cs="Arial"/>
                <w:color w:val="0000FF"/>
                <w:sz w:val="20"/>
                <w:szCs w:val="20"/>
              </w:rPr>
              <w:t>controls;</w:t>
            </w:r>
            <w:proofErr w:type="gramEnd"/>
            <w:r w:rsidRPr="00B35744">
              <w:rPr>
                <w:rFonts w:ascii="Arial" w:eastAsia="Times New Roman" w:hAnsi="Arial" w:cs="Arial"/>
                <w:color w:val="0000FF"/>
                <w:sz w:val="20"/>
                <w:szCs w:val="20"/>
              </w:rPr>
              <w:t xml:space="preserve"> OR</w:t>
            </w:r>
          </w:p>
          <w:p w14:paraId="1477A4F3" w14:textId="77777777" w:rsidR="00B35744" w:rsidRPr="00B35744" w:rsidRDefault="00645685" w:rsidP="00EF3C74">
            <w:pPr>
              <w:numPr>
                <w:ilvl w:val="0"/>
                <w:numId w:val="11"/>
              </w:numPr>
              <w:autoSpaceDE w:val="0"/>
              <w:autoSpaceDN w:val="0"/>
              <w:adjustRightInd w:val="0"/>
              <w:spacing w:before="60" w:after="60"/>
              <w:rPr>
                <w:rFonts w:ascii="Arial" w:eastAsia="Times New Roman" w:hAnsi="Arial" w:cs="Arial"/>
                <w:color w:val="0000FF"/>
                <w:sz w:val="20"/>
                <w:szCs w:val="20"/>
              </w:rPr>
            </w:pPr>
            <w:r w:rsidRPr="00B35744">
              <w:rPr>
                <w:rFonts w:ascii="Arial" w:eastAsia="Times New Roman" w:hAnsi="Arial" w:cs="Arial"/>
                <w:color w:val="0000FF"/>
                <w:sz w:val="20"/>
                <w:szCs w:val="20"/>
              </w:rPr>
              <w:t>During the loading of organic liquids, comply with the work practice standard specified in item 3a of Table 4 to this Subpart.</w:t>
            </w:r>
          </w:p>
        </w:tc>
      </w:tr>
    </w:tbl>
    <w:p w14:paraId="637BCBC9" w14:textId="77777777" w:rsidR="008B6AE7" w:rsidRDefault="008B6AE7" w:rsidP="00EF3C74">
      <w:pPr>
        <w:spacing w:before="120"/>
      </w:pPr>
    </w:p>
    <w:sectPr w:rsidR="008B6AE7" w:rsidSect="008B6AE7">
      <w:headerReference w:type="default" r:id="rId12"/>
      <w:footerReference w:type="even" r:id="rId13"/>
      <w:footerReference w:type="default" r:id="rId14"/>
      <w:pgSz w:w="12240" w:h="15840" w:code="1"/>
      <w:pgMar w:top="1008" w:right="1008" w:bottom="1008" w:left="1008"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24D71" w14:textId="77777777" w:rsidR="0002367E" w:rsidRDefault="0002367E">
      <w:pPr>
        <w:spacing w:after="0" w:line="240" w:lineRule="auto"/>
      </w:pPr>
      <w:r>
        <w:separator/>
      </w:r>
    </w:p>
  </w:endnote>
  <w:endnote w:type="continuationSeparator" w:id="0">
    <w:p w14:paraId="23784F6A" w14:textId="77777777" w:rsidR="0002367E" w:rsidRDefault="000236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elior">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B6ABF" w14:textId="77777777" w:rsidR="008B6AE7" w:rsidRDefault="0064568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798AFCDF" w14:textId="77777777" w:rsidR="008B6AE7" w:rsidRDefault="008B6AE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DA1B0" w14:textId="33FA558E" w:rsidR="008B6AE7" w:rsidRPr="002C0CEE" w:rsidRDefault="00645685" w:rsidP="002C0CEE">
    <w:pPr>
      <w:pStyle w:val="Footer"/>
      <w:jc w:val="center"/>
      <w:rPr>
        <w:sz w:val="20"/>
      </w:rPr>
    </w:pPr>
    <w:r w:rsidRPr="002C0CEE">
      <w:rPr>
        <w:sz w:val="20"/>
      </w:rPr>
      <w:t xml:space="preserve">Page </w:t>
    </w:r>
    <w:r w:rsidRPr="002C0CEE">
      <w:rPr>
        <w:sz w:val="20"/>
      </w:rPr>
      <w:fldChar w:fldCharType="begin"/>
    </w:r>
    <w:r w:rsidRPr="002C0CEE">
      <w:rPr>
        <w:sz w:val="20"/>
      </w:rPr>
      <w:instrText xml:space="preserve"> PAGE  \* Arabic  \* MERGEFORMAT </w:instrText>
    </w:r>
    <w:r w:rsidRPr="002C0CEE">
      <w:rPr>
        <w:sz w:val="20"/>
      </w:rPr>
      <w:fldChar w:fldCharType="separate"/>
    </w:r>
    <w:r w:rsidRPr="002C0CEE">
      <w:rPr>
        <w:noProof/>
        <w:sz w:val="20"/>
      </w:rPr>
      <w:t>1</w:t>
    </w:r>
    <w:r w:rsidRPr="002C0CEE">
      <w:rPr>
        <w:sz w:val="20"/>
      </w:rPr>
      <w:fldChar w:fldCharType="end"/>
    </w:r>
    <w:r w:rsidRPr="002C0CEE">
      <w:rPr>
        <w:sz w:val="20"/>
      </w:rPr>
      <w:t xml:space="preserve"> of </w:t>
    </w:r>
    <w:r w:rsidR="002C0CEE" w:rsidRPr="002C0CEE">
      <w:rPr>
        <w:sz w:val="20"/>
      </w:rPr>
      <w:fldChar w:fldCharType="begin"/>
    </w:r>
    <w:r w:rsidR="002C0CEE" w:rsidRPr="002C0CEE">
      <w:rPr>
        <w:sz w:val="20"/>
      </w:rPr>
      <w:instrText xml:space="preserve"> NUMPAGES  \* Arabic  \* MERGEFORMAT </w:instrText>
    </w:r>
    <w:r w:rsidR="002C0CEE" w:rsidRPr="002C0CEE">
      <w:rPr>
        <w:sz w:val="20"/>
      </w:rPr>
      <w:fldChar w:fldCharType="separate"/>
    </w:r>
    <w:r w:rsidRPr="002C0CEE">
      <w:rPr>
        <w:noProof/>
        <w:sz w:val="20"/>
      </w:rPr>
      <w:t>2</w:t>
    </w:r>
    <w:r w:rsidR="002C0CEE" w:rsidRPr="002C0CEE">
      <w:rPr>
        <w:noProof/>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D5A512" w14:textId="77777777" w:rsidR="0002367E" w:rsidRDefault="0002367E">
      <w:pPr>
        <w:spacing w:after="0" w:line="240" w:lineRule="auto"/>
      </w:pPr>
      <w:r>
        <w:separator/>
      </w:r>
    </w:p>
  </w:footnote>
  <w:footnote w:type="continuationSeparator" w:id="0">
    <w:p w14:paraId="306F8290" w14:textId="77777777" w:rsidR="0002367E" w:rsidRDefault="000236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5C2C1" w14:textId="77777777" w:rsidR="008B6AE7" w:rsidRPr="002F2615" w:rsidRDefault="008B6AE7">
    <w:pPr>
      <w:pStyle w:val="Header"/>
      <w:tabs>
        <w:tab w:val="clear" w:pos="4320"/>
        <w:tab w:val="clear" w:pos="8640"/>
        <w:tab w:val="left" w:pos="6480"/>
      </w:tabs>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A9A4A05C"/>
    <w:lvl w:ilvl="0">
      <w:start w:val="1"/>
      <w:numFmt w:val="decimal"/>
      <w:pStyle w:val="ListNumber"/>
      <w:lvlText w:val="%1."/>
      <w:lvlJc w:val="left"/>
      <w:pPr>
        <w:tabs>
          <w:tab w:val="num" w:pos="360"/>
        </w:tabs>
        <w:ind w:left="360" w:hanging="360"/>
      </w:pPr>
    </w:lvl>
  </w:abstractNum>
  <w:abstractNum w:abstractNumId="1" w15:restartNumberingAfterBreak="0">
    <w:nsid w:val="06C67AB6"/>
    <w:multiLevelType w:val="multilevel"/>
    <w:tmpl w:val="208C07AE"/>
    <w:lvl w:ilvl="0">
      <w:start w:val="1"/>
      <w:numFmt w:val="none"/>
      <w:isLgl/>
      <w:lvlText w:val=""/>
      <w:lvlJc w:val="left"/>
      <w:pPr>
        <w:tabs>
          <w:tab w:val="num" w:pos="360"/>
        </w:tabs>
        <w:ind w:left="0" w:firstLine="0"/>
      </w:pPr>
      <w:rPr>
        <w:rFonts w:ascii="Arial" w:hAnsi="Arial" w:hint="default"/>
        <w:b/>
        <w:i w:val="0"/>
        <w:sz w:val="28"/>
      </w:rPr>
    </w:lvl>
    <w:lvl w:ilvl="1">
      <w:start w:val="1"/>
      <w:numFmt w:val="none"/>
      <w:pStyle w:val="Heading2"/>
      <w:isLgl/>
      <w:lvlText w:val=""/>
      <w:lvlJc w:val="left"/>
      <w:pPr>
        <w:tabs>
          <w:tab w:val="num" w:pos="360"/>
        </w:tabs>
        <w:ind w:left="360" w:hanging="360"/>
      </w:pPr>
      <w:rPr>
        <w:rFonts w:ascii="Arial" w:hAnsi="Arial" w:hint="default"/>
        <w:b/>
        <w:i w:val="0"/>
        <w:sz w:val="24"/>
      </w:rPr>
    </w:lvl>
    <w:lvl w:ilvl="2">
      <w:start w:val="1"/>
      <w:numFmt w:val="none"/>
      <w:pStyle w:val="Heading3"/>
      <w:lvlText w:val=""/>
      <w:lvlJc w:val="left"/>
      <w:pPr>
        <w:tabs>
          <w:tab w:val="num" w:pos="720"/>
        </w:tabs>
        <w:ind w:left="720" w:hanging="720"/>
      </w:pPr>
      <w:rPr>
        <w:rFonts w:ascii="Arial" w:hAnsi="Arial" w:hint="default"/>
        <w:b w:val="0"/>
        <w:i w:val="0"/>
        <w:sz w:val="22"/>
      </w:rPr>
    </w:lvl>
    <w:lvl w:ilvl="3">
      <w:start w:val="1"/>
      <w:numFmt w:val="lowerRoman"/>
      <w:pStyle w:val="Heading4"/>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2" w15:restartNumberingAfterBreak="0">
    <w:nsid w:val="086404A9"/>
    <w:multiLevelType w:val="hybridMultilevel"/>
    <w:tmpl w:val="D8F6DDD6"/>
    <w:lvl w:ilvl="0" w:tplc="31D88FB0">
      <w:start w:val="1"/>
      <w:numFmt w:val="decimal"/>
      <w:lvlText w:val="%1."/>
      <w:lvlJc w:val="left"/>
      <w:pPr>
        <w:tabs>
          <w:tab w:val="num" w:pos="360"/>
        </w:tabs>
        <w:ind w:left="360" w:hanging="360"/>
      </w:pPr>
      <w:rPr>
        <w:rFonts w:ascii="Arial" w:hAnsi="Arial" w:hint="default"/>
        <w:b w:val="0"/>
        <w:i w:val="0"/>
        <w:color w:val="0000FF"/>
        <w:sz w:val="20"/>
      </w:rPr>
    </w:lvl>
    <w:lvl w:ilvl="1" w:tplc="EC147E1A">
      <w:start w:val="1"/>
      <w:numFmt w:val="lowerLetter"/>
      <w:lvlText w:val="%2."/>
      <w:lvlJc w:val="left"/>
      <w:pPr>
        <w:tabs>
          <w:tab w:val="num" w:pos="360"/>
        </w:tabs>
        <w:ind w:left="360" w:hanging="360"/>
      </w:pPr>
      <w:rPr>
        <w:rFonts w:ascii="Arial" w:hAnsi="Arial" w:hint="default"/>
        <w:b w:val="0"/>
        <w:i w:val="0"/>
        <w:color w:val="0000FF"/>
        <w:sz w:val="20"/>
      </w:rPr>
    </w:lvl>
    <w:lvl w:ilvl="2" w:tplc="11D43742">
      <w:start w:val="1"/>
      <w:numFmt w:val="lowerRoman"/>
      <w:lvlText w:val="%3."/>
      <w:lvlJc w:val="left"/>
      <w:pPr>
        <w:tabs>
          <w:tab w:val="num" w:pos="360"/>
        </w:tabs>
        <w:ind w:left="360" w:hanging="360"/>
      </w:pPr>
      <w:rPr>
        <w:rFonts w:ascii="Arial" w:hAnsi="Arial" w:hint="default"/>
        <w:b w:val="0"/>
        <w:i w:val="0"/>
        <w:color w:val="0000FF"/>
        <w:sz w:val="20"/>
      </w:rPr>
    </w:lvl>
    <w:lvl w:ilvl="3" w:tplc="57E8E284" w:tentative="1">
      <w:start w:val="1"/>
      <w:numFmt w:val="decimal"/>
      <w:lvlText w:val="%4."/>
      <w:lvlJc w:val="left"/>
      <w:pPr>
        <w:tabs>
          <w:tab w:val="num" w:pos="2880"/>
        </w:tabs>
        <w:ind w:left="2880" w:hanging="360"/>
      </w:pPr>
    </w:lvl>
    <w:lvl w:ilvl="4" w:tplc="9B84C254" w:tentative="1">
      <w:start w:val="1"/>
      <w:numFmt w:val="lowerLetter"/>
      <w:lvlText w:val="%5."/>
      <w:lvlJc w:val="left"/>
      <w:pPr>
        <w:tabs>
          <w:tab w:val="num" w:pos="3600"/>
        </w:tabs>
        <w:ind w:left="3600" w:hanging="360"/>
      </w:pPr>
    </w:lvl>
    <w:lvl w:ilvl="5" w:tplc="B2260724" w:tentative="1">
      <w:start w:val="1"/>
      <w:numFmt w:val="lowerRoman"/>
      <w:lvlText w:val="%6."/>
      <w:lvlJc w:val="right"/>
      <w:pPr>
        <w:tabs>
          <w:tab w:val="num" w:pos="4320"/>
        </w:tabs>
        <w:ind w:left="4320" w:hanging="180"/>
      </w:pPr>
    </w:lvl>
    <w:lvl w:ilvl="6" w:tplc="3970F85C" w:tentative="1">
      <w:start w:val="1"/>
      <w:numFmt w:val="decimal"/>
      <w:lvlText w:val="%7."/>
      <w:lvlJc w:val="left"/>
      <w:pPr>
        <w:tabs>
          <w:tab w:val="num" w:pos="5040"/>
        </w:tabs>
        <w:ind w:left="5040" w:hanging="360"/>
      </w:pPr>
    </w:lvl>
    <w:lvl w:ilvl="7" w:tplc="6D32B6B8" w:tentative="1">
      <w:start w:val="1"/>
      <w:numFmt w:val="lowerLetter"/>
      <w:lvlText w:val="%8."/>
      <w:lvlJc w:val="left"/>
      <w:pPr>
        <w:tabs>
          <w:tab w:val="num" w:pos="5760"/>
        </w:tabs>
        <w:ind w:left="5760" w:hanging="360"/>
      </w:pPr>
    </w:lvl>
    <w:lvl w:ilvl="8" w:tplc="4E941D5A" w:tentative="1">
      <w:start w:val="1"/>
      <w:numFmt w:val="lowerRoman"/>
      <w:lvlText w:val="%9."/>
      <w:lvlJc w:val="right"/>
      <w:pPr>
        <w:tabs>
          <w:tab w:val="num" w:pos="6480"/>
        </w:tabs>
        <w:ind w:left="6480" w:hanging="180"/>
      </w:pPr>
    </w:lvl>
  </w:abstractNum>
  <w:abstractNum w:abstractNumId="3" w15:restartNumberingAfterBreak="0">
    <w:nsid w:val="0C623117"/>
    <w:multiLevelType w:val="hybridMultilevel"/>
    <w:tmpl w:val="4EEC2162"/>
    <w:lvl w:ilvl="0" w:tplc="F8FEDF64">
      <w:start w:val="1"/>
      <w:numFmt w:val="decimal"/>
      <w:lvlText w:val="%1."/>
      <w:lvlJc w:val="left"/>
      <w:pPr>
        <w:ind w:left="360" w:hanging="360"/>
      </w:pPr>
      <w:rPr>
        <w:rFonts w:ascii="Arial" w:hAnsi="Arial" w:hint="default"/>
        <w:b w:val="0"/>
        <w:i w:val="0"/>
        <w:sz w:val="20"/>
      </w:rPr>
    </w:lvl>
    <w:lvl w:ilvl="1" w:tplc="82F46320">
      <w:start w:val="1"/>
      <w:numFmt w:val="lowerLetter"/>
      <w:lvlText w:val="%2."/>
      <w:lvlJc w:val="left"/>
      <w:pPr>
        <w:ind w:left="720" w:hanging="360"/>
      </w:pPr>
      <w:rPr>
        <w:rFonts w:hint="default"/>
      </w:rPr>
    </w:lvl>
    <w:lvl w:ilvl="2" w:tplc="602AC726">
      <w:start w:val="1"/>
      <w:numFmt w:val="lowerRoman"/>
      <w:lvlText w:val="%3."/>
      <w:lvlJc w:val="right"/>
      <w:pPr>
        <w:ind w:left="2160" w:hanging="180"/>
      </w:pPr>
    </w:lvl>
    <w:lvl w:ilvl="3" w:tplc="9456115E" w:tentative="1">
      <w:start w:val="1"/>
      <w:numFmt w:val="decimal"/>
      <w:lvlText w:val="%4."/>
      <w:lvlJc w:val="left"/>
      <w:pPr>
        <w:ind w:left="2880" w:hanging="360"/>
      </w:pPr>
    </w:lvl>
    <w:lvl w:ilvl="4" w:tplc="9A3A49CC" w:tentative="1">
      <w:start w:val="1"/>
      <w:numFmt w:val="lowerLetter"/>
      <w:lvlText w:val="%5."/>
      <w:lvlJc w:val="left"/>
      <w:pPr>
        <w:ind w:left="3600" w:hanging="360"/>
      </w:pPr>
    </w:lvl>
    <w:lvl w:ilvl="5" w:tplc="AF40BD16" w:tentative="1">
      <w:start w:val="1"/>
      <w:numFmt w:val="lowerRoman"/>
      <w:lvlText w:val="%6."/>
      <w:lvlJc w:val="right"/>
      <w:pPr>
        <w:ind w:left="4320" w:hanging="180"/>
      </w:pPr>
    </w:lvl>
    <w:lvl w:ilvl="6" w:tplc="957411E8" w:tentative="1">
      <w:start w:val="1"/>
      <w:numFmt w:val="decimal"/>
      <w:lvlText w:val="%7."/>
      <w:lvlJc w:val="left"/>
      <w:pPr>
        <w:ind w:left="5040" w:hanging="360"/>
      </w:pPr>
    </w:lvl>
    <w:lvl w:ilvl="7" w:tplc="7766F312" w:tentative="1">
      <w:start w:val="1"/>
      <w:numFmt w:val="lowerLetter"/>
      <w:lvlText w:val="%8."/>
      <w:lvlJc w:val="left"/>
      <w:pPr>
        <w:ind w:left="5760" w:hanging="360"/>
      </w:pPr>
    </w:lvl>
    <w:lvl w:ilvl="8" w:tplc="A7945E90" w:tentative="1">
      <w:start w:val="1"/>
      <w:numFmt w:val="lowerRoman"/>
      <w:lvlText w:val="%9."/>
      <w:lvlJc w:val="right"/>
      <w:pPr>
        <w:ind w:left="6480" w:hanging="180"/>
      </w:pPr>
    </w:lvl>
  </w:abstractNum>
  <w:abstractNum w:abstractNumId="4" w15:restartNumberingAfterBreak="0">
    <w:nsid w:val="15396DBE"/>
    <w:multiLevelType w:val="hybridMultilevel"/>
    <w:tmpl w:val="8648E6B4"/>
    <w:lvl w:ilvl="0" w:tplc="16C03832">
      <w:start w:val="1"/>
      <w:numFmt w:val="decimal"/>
      <w:lvlText w:val="%1."/>
      <w:lvlJc w:val="left"/>
      <w:pPr>
        <w:tabs>
          <w:tab w:val="num" w:pos="360"/>
        </w:tabs>
        <w:ind w:left="360" w:hanging="360"/>
      </w:pPr>
      <w:rPr>
        <w:rFonts w:ascii="Arial" w:hAnsi="Arial" w:hint="default"/>
        <w:b w:val="0"/>
        <w:i w:val="0"/>
        <w:color w:val="FF0000"/>
        <w:sz w:val="20"/>
      </w:rPr>
    </w:lvl>
    <w:lvl w:ilvl="1" w:tplc="3C004308" w:tentative="1">
      <w:start w:val="1"/>
      <w:numFmt w:val="lowerLetter"/>
      <w:lvlText w:val="%2."/>
      <w:lvlJc w:val="left"/>
      <w:pPr>
        <w:tabs>
          <w:tab w:val="num" w:pos="1440"/>
        </w:tabs>
        <w:ind w:left="1440" w:hanging="360"/>
      </w:pPr>
    </w:lvl>
    <w:lvl w:ilvl="2" w:tplc="F5624014" w:tentative="1">
      <w:start w:val="1"/>
      <w:numFmt w:val="lowerRoman"/>
      <w:lvlText w:val="%3."/>
      <w:lvlJc w:val="right"/>
      <w:pPr>
        <w:tabs>
          <w:tab w:val="num" w:pos="2160"/>
        </w:tabs>
        <w:ind w:left="2160" w:hanging="180"/>
      </w:pPr>
    </w:lvl>
    <w:lvl w:ilvl="3" w:tplc="AD286B5A" w:tentative="1">
      <w:start w:val="1"/>
      <w:numFmt w:val="decimal"/>
      <w:lvlText w:val="%4."/>
      <w:lvlJc w:val="left"/>
      <w:pPr>
        <w:tabs>
          <w:tab w:val="num" w:pos="2880"/>
        </w:tabs>
        <w:ind w:left="2880" w:hanging="360"/>
      </w:pPr>
    </w:lvl>
    <w:lvl w:ilvl="4" w:tplc="D8862AE2" w:tentative="1">
      <w:start w:val="1"/>
      <w:numFmt w:val="lowerLetter"/>
      <w:lvlText w:val="%5."/>
      <w:lvlJc w:val="left"/>
      <w:pPr>
        <w:tabs>
          <w:tab w:val="num" w:pos="3600"/>
        </w:tabs>
        <w:ind w:left="3600" w:hanging="360"/>
      </w:pPr>
    </w:lvl>
    <w:lvl w:ilvl="5" w:tplc="6FEE9526" w:tentative="1">
      <w:start w:val="1"/>
      <w:numFmt w:val="lowerRoman"/>
      <w:lvlText w:val="%6."/>
      <w:lvlJc w:val="right"/>
      <w:pPr>
        <w:tabs>
          <w:tab w:val="num" w:pos="4320"/>
        </w:tabs>
        <w:ind w:left="4320" w:hanging="180"/>
      </w:pPr>
    </w:lvl>
    <w:lvl w:ilvl="6" w:tplc="3FC25954" w:tentative="1">
      <w:start w:val="1"/>
      <w:numFmt w:val="decimal"/>
      <w:lvlText w:val="%7."/>
      <w:lvlJc w:val="left"/>
      <w:pPr>
        <w:tabs>
          <w:tab w:val="num" w:pos="5040"/>
        </w:tabs>
        <w:ind w:left="5040" w:hanging="360"/>
      </w:pPr>
    </w:lvl>
    <w:lvl w:ilvl="7" w:tplc="7794CEDA" w:tentative="1">
      <w:start w:val="1"/>
      <w:numFmt w:val="lowerLetter"/>
      <w:lvlText w:val="%8."/>
      <w:lvlJc w:val="left"/>
      <w:pPr>
        <w:tabs>
          <w:tab w:val="num" w:pos="5760"/>
        </w:tabs>
        <w:ind w:left="5760" w:hanging="360"/>
      </w:pPr>
    </w:lvl>
    <w:lvl w:ilvl="8" w:tplc="FCDE5BDE" w:tentative="1">
      <w:start w:val="1"/>
      <w:numFmt w:val="lowerRoman"/>
      <w:lvlText w:val="%9."/>
      <w:lvlJc w:val="right"/>
      <w:pPr>
        <w:tabs>
          <w:tab w:val="num" w:pos="6480"/>
        </w:tabs>
        <w:ind w:left="6480" w:hanging="180"/>
      </w:pPr>
    </w:lvl>
  </w:abstractNum>
  <w:abstractNum w:abstractNumId="5" w15:restartNumberingAfterBreak="0">
    <w:nsid w:val="23B91F22"/>
    <w:multiLevelType w:val="hybridMultilevel"/>
    <w:tmpl w:val="FC0C107E"/>
    <w:lvl w:ilvl="0" w:tplc="83747024">
      <w:start w:val="1"/>
      <w:numFmt w:val="bullet"/>
      <w:lvlText w:val=""/>
      <w:lvlJc w:val="left"/>
      <w:pPr>
        <w:ind w:left="1080" w:hanging="360"/>
      </w:pPr>
      <w:rPr>
        <w:rFonts w:ascii="Symbol" w:hAnsi="Symbol" w:hint="default"/>
        <w:color w:val="0000FF"/>
      </w:rPr>
    </w:lvl>
    <w:lvl w:ilvl="1" w:tplc="95B83DCA" w:tentative="1">
      <w:start w:val="1"/>
      <w:numFmt w:val="bullet"/>
      <w:lvlText w:val="o"/>
      <w:lvlJc w:val="left"/>
      <w:pPr>
        <w:ind w:left="1800" w:hanging="360"/>
      </w:pPr>
      <w:rPr>
        <w:rFonts w:ascii="Courier New" w:hAnsi="Courier New" w:cs="Courier New" w:hint="default"/>
      </w:rPr>
    </w:lvl>
    <w:lvl w:ilvl="2" w:tplc="D4D8DD16" w:tentative="1">
      <w:start w:val="1"/>
      <w:numFmt w:val="bullet"/>
      <w:lvlText w:val=""/>
      <w:lvlJc w:val="left"/>
      <w:pPr>
        <w:ind w:left="2520" w:hanging="360"/>
      </w:pPr>
      <w:rPr>
        <w:rFonts w:ascii="Wingdings" w:hAnsi="Wingdings" w:hint="default"/>
      </w:rPr>
    </w:lvl>
    <w:lvl w:ilvl="3" w:tplc="40E4C60E" w:tentative="1">
      <w:start w:val="1"/>
      <w:numFmt w:val="bullet"/>
      <w:lvlText w:val=""/>
      <w:lvlJc w:val="left"/>
      <w:pPr>
        <w:ind w:left="3240" w:hanging="360"/>
      </w:pPr>
      <w:rPr>
        <w:rFonts w:ascii="Symbol" w:hAnsi="Symbol" w:hint="default"/>
      </w:rPr>
    </w:lvl>
    <w:lvl w:ilvl="4" w:tplc="A46EAE70" w:tentative="1">
      <w:start w:val="1"/>
      <w:numFmt w:val="bullet"/>
      <w:lvlText w:val="o"/>
      <w:lvlJc w:val="left"/>
      <w:pPr>
        <w:ind w:left="3960" w:hanging="360"/>
      </w:pPr>
      <w:rPr>
        <w:rFonts w:ascii="Courier New" w:hAnsi="Courier New" w:cs="Courier New" w:hint="default"/>
      </w:rPr>
    </w:lvl>
    <w:lvl w:ilvl="5" w:tplc="76E6B802" w:tentative="1">
      <w:start w:val="1"/>
      <w:numFmt w:val="bullet"/>
      <w:lvlText w:val=""/>
      <w:lvlJc w:val="left"/>
      <w:pPr>
        <w:ind w:left="4680" w:hanging="360"/>
      </w:pPr>
      <w:rPr>
        <w:rFonts w:ascii="Wingdings" w:hAnsi="Wingdings" w:hint="default"/>
      </w:rPr>
    </w:lvl>
    <w:lvl w:ilvl="6" w:tplc="D6EEDF6E" w:tentative="1">
      <w:start w:val="1"/>
      <w:numFmt w:val="bullet"/>
      <w:lvlText w:val=""/>
      <w:lvlJc w:val="left"/>
      <w:pPr>
        <w:ind w:left="5400" w:hanging="360"/>
      </w:pPr>
      <w:rPr>
        <w:rFonts w:ascii="Symbol" w:hAnsi="Symbol" w:hint="default"/>
      </w:rPr>
    </w:lvl>
    <w:lvl w:ilvl="7" w:tplc="42727E8E" w:tentative="1">
      <w:start w:val="1"/>
      <w:numFmt w:val="bullet"/>
      <w:lvlText w:val="o"/>
      <w:lvlJc w:val="left"/>
      <w:pPr>
        <w:ind w:left="6120" w:hanging="360"/>
      </w:pPr>
      <w:rPr>
        <w:rFonts w:ascii="Courier New" w:hAnsi="Courier New" w:cs="Courier New" w:hint="default"/>
      </w:rPr>
    </w:lvl>
    <w:lvl w:ilvl="8" w:tplc="7CAA0F6C" w:tentative="1">
      <w:start w:val="1"/>
      <w:numFmt w:val="bullet"/>
      <w:lvlText w:val=""/>
      <w:lvlJc w:val="left"/>
      <w:pPr>
        <w:ind w:left="6840" w:hanging="360"/>
      </w:pPr>
      <w:rPr>
        <w:rFonts w:ascii="Wingdings" w:hAnsi="Wingdings" w:hint="default"/>
      </w:rPr>
    </w:lvl>
  </w:abstractNum>
  <w:abstractNum w:abstractNumId="6" w15:restartNumberingAfterBreak="0">
    <w:nsid w:val="3A7028BC"/>
    <w:multiLevelType w:val="hybridMultilevel"/>
    <w:tmpl w:val="D1DECEC2"/>
    <w:lvl w:ilvl="0" w:tplc="7AF6B83E">
      <w:start w:val="1"/>
      <w:numFmt w:val="lowerLetter"/>
      <w:lvlText w:val="%1."/>
      <w:lvlJc w:val="left"/>
      <w:pPr>
        <w:ind w:left="900" w:hanging="360"/>
      </w:pPr>
      <w:rPr>
        <w:rFonts w:hint="default"/>
      </w:rPr>
    </w:lvl>
    <w:lvl w:ilvl="1" w:tplc="9FF05DD8" w:tentative="1">
      <w:start w:val="1"/>
      <w:numFmt w:val="lowerLetter"/>
      <w:lvlText w:val="%2."/>
      <w:lvlJc w:val="left"/>
      <w:pPr>
        <w:ind w:left="1440" w:hanging="360"/>
      </w:pPr>
    </w:lvl>
    <w:lvl w:ilvl="2" w:tplc="981CDCC4" w:tentative="1">
      <w:start w:val="1"/>
      <w:numFmt w:val="lowerRoman"/>
      <w:lvlText w:val="%3."/>
      <w:lvlJc w:val="right"/>
      <w:pPr>
        <w:ind w:left="2160" w:hanging="180"/>
      </w:pPr>
    </w:lvl>
    <w:lvl w:ilvl="3" w:tplc="FD82FEFA" w:tentative="1">
      <w:start w:val="1"/>
      <w:numFmt w:val="decimal"/>
      <w:lvlText w:val="%4."/>
      <w:lvlJc w:val="left"/>
      <w:pPr>
        <w:ind w:left="2880" w:hanging="360"/>
      </w:pPr>
    </w:lvl>
    <w:lvl w:ilvl="4" w:tplc="641CE7F0" w:tentative="1">
      <w:start w:val="1"/>
      <w:numFmt w:val="lowerLetter"/>
      <w:lvlText w:val="%5."/>
      <w:lvlJc w:val="left"/>
      <w:pPr>
        <w:ind w:left="3600" w:hanging="360"/>
      </w:pPr>
    </w:lvl>
    <w:lvl w:ilvl="5" w:tplc="8482F8FC" w:tentative="1">
      <w:start w:val="1"/>
      <w:numFmt w:val="lowerRoman"/>
      <w:lvlText w:val="%6."/>
      <w:lvlJc w:val="right"/>
      <w:pPr>
        <w:ind w:left="4320" w:hanging="180"/>
      </w:pPr>
    </w:lvl>
    <w:lvl w:ilvl="6" w:tplc="7AB297DE" w:tentative="1">
      <w:start w:val="1"/>
      <w:numFmt w:val="decimal"/>
      <w:lvlText w:val="%7."/>
      <w:lvlJc w:val="left"/>
      <w:pPr>
        <w:ind w:left="5040" w:hanging="360"/>
      </w:pPr>
    </w:lvl>
    <w:lvl w:ilvl="7" w:tplc="B7A27752" w:tentative="1">
      <w:start w:val="1"/>
      <w:numFmt w:val="lowerLetter"/>
      <w:lvlText w:val="%8."/>
      <w:lvlJc w:val="left"/>
      <w:pPr>
        <w:ind w:left="5760" w:hanging="360"/>
      </w:pPr>
    </w:lvl>
    <w:lvl w:ilvl="8" w:tplc="FE301C92" w:tentative="1">
      <w:start w:val="1"/>
      <w:numFmt w:val="lowerRoman"/>
      <w:lvlText w:val="%9."/>
      <w:lvlJc w:val="right"/>
      <w:pPr>
        <w:ind w:left="6480" w:hanging="180"/>
      </w:pPr>
    </w:lvl>
  </w:abstractNum>
  <w:abstractNum w:abstractNumId="7" w15:restartNumberingAfterBreak="0">
    <w:nsid w:val="3ABB5CDA"/>
    <w:multiLevelType w:val="hybridMultilevel"/>
    <w:tmpl w:val="DCB246E6"/>
    <w:lvl w:ilvl="0" w:tplc="9CC8158A">
      <w:start w:val="1"/>
      <w:numFmt w:val="decimal"/>
      <w:lvlText w:val="%1."/>
      <w:lvlJc w:val="left"/>
      <w:pPr>
        <w:ind w:left="900" w:hanging="360"/>
      </w:pPr>
    </w:lvl>
    <w:lvl w:ilvl="1" w:tplc="BC0E0D8E" w:tentative="1">
      <w:start w:val="1"/>
      <w:numFmt w:val="lowerLetter"/>
      <w:lvlText w:val="%2."/>
      <w:lvlJc w:val="left"/>
      <w:pPr>
        <w:ind w:left="1620" w:hanging="360"/>
      </w:pPr>
    </w:lvl>
    <w:lvl w:ilvl="2" w:tplc="785A743E" w:tentative="1">
      <w:start w:val="1"/>
      <w:numFmt w:val="lowerRoman"/>
      <w:lvlText w:val="%3."/>
      <w:lvlJc w:val="right"/>
      <w:pPr>
        <w:ind w:left="2340" w:hanging="180"/>
      </w:pPr>
    </w:lvl>
    <w:lvl w:ilvl="3" w:tplc="CFF45854" w:tentative="1">
      <w:start w:val="1"/>
      <w:numFmt w:val="decimal"/>
      <w:lvlText w:val="%4."/>
      <w:lvlJc w:val="left"/>
      <w:pPr>
        <w:ind w:left="3060" w:hanging="360"/>
      </w:pPr>
    </w:lvl>
    <w:lvl w:ilvl="4" w:tplc="FD623EC0" w:tentative="1">
      <w:start w:val="1"/>
      <w:numFmt w:val="lowerLetter"/>
      <w:lvlText w:val="%5."/>
      <w:lvlJc w:val="left"/>
      <w:pPr>
        <w:ind w:left="3780" w:hanging="360"/>
      </w:pPr>
    </w:lvl>
    <w:lvl w:ilvl="5" w:tplc="9F68ECBC" w:tentative="1">
      <w:start w:val="1"/>
      <w:numFmt w:val="lowerRoman"/>
      <w:lvlText w:val="%6."/>
      <w:lvlJc w:val="right"/>
      <w:pPr>
        <w:ind w:left="4500" w:hanging="180"/>
      </w:pPr>
    </w:lvl>
    <w:lvl w:ilvl="6" w:tplc="6FD00344" w:tentative="1">
      <w:start w:val="1"/>
      <w:numFmt w:val="decimal"/>
      <w:lvlText w:val="%7."/>
      <w:lvlJc w:val="left"/>
      <w:pPr>
        <w:ind w:left="5220" w:hanging="360"/>
      </w:pPr>
    </w:lvl>
    <w:lvl w:ilvl="7" w:tplc="CA580D48" w:tentative="1">
      <w:start w:val="1"/>
      <w:numFmt w:val="lowerLetter"/>
      <w:lvlText w:val="%8."/>
      <w:lvlJc w:val="left"/>
      <w:pPr>
        <w:ind w:left="5940" w:hanging="360"/>
      </w:pPr>
    </w:lvl>
    <w:lvl w:ilvl="8" w:tplc="D478A528" w:tentative="1">
      <w:start w:val="1"/>
      <w:numFmt w:val="lowerRoman"/>
      <w:lvlText w:val="%9."/>
      <w:lvlJc w:val="right"/>
      <w:pPr>
        <w:ind w:left="6660" w:hanging="180"/>
      </w:pPr>
    </w:lvl>
  </w:abstractNum>
  <w:abstractNum w:abstractNumId="8" w15:restartNumberingAfterBreak="0">
    <w:nsid w:val="3AC300D1"/>
    <w:multiLevelType w:val="hybridMultilevel"/>
    <w:tmpl w:val="6D3E6302"/>
    <w:lvl w:ilvl="0" w:tplc="CA6E6C26">
      <w:start w:val="1"/>
      <w:numFmt w:val="lowerRoman"/>
      <w:lvlText w:val="%1."/>
      <w:lvlJc w:val="left"/>
      <w:pPr>
        <w:tabs>
          <w:tab w:val="num" w:pos="360"/>
        </w:tabs>
        <w:ind w:left="360" w:hanging="360"/>
      </w:pPr>
      <w:rPr>
        <w:rFonts w:ascii="Arial" w:hAnsi="Arial" w:hint="default"/>
        <w:b w:val="0"/>
        <w:i w:val="0"/>
        <w:color w:val="0000FF"/>
        <w:sz w:val="20"/>
      </w:rPr>
    </w:lvl>
    <w:lvl w:ilvl="1" w:tplc="4B94C914" w:tentative="1">
      <w:start w:val="1"/>
      <w:numFmt w:val="lowerLetter"/>
      <w:lvlText w:val="%2."/>
      <w:lvlJc w:val="left"/>
      <w:pPr>
        <w:tabs>
          <w:tab w:val="num" w:pos="1440"/>
        </w:tabs>
        <w:ind w:left="1440" w:hanging="360"/>
      </w:pPr>
    </w:lvl>
    <w:lvl w:ilvl="2" w:tplc="B8DEA33A" w:tentative="1">
      <w:start w:val="1"/>
      <w:numFmt w:val="lowerRoman"/>
      <w:lvlText w:val="%3."/>
      <w:lvlJc w:val="right"/>
      <w:pPr>
        <w:tabs>
          <w:tab w:val="num" w:pos="2160"/>
        </w:tabs>
        <w:ind w:left="2160" w:hanging="180"/>
      </w:pPr>
    </w:lvl>
    <w:lvl w:ilvl="3" w:tplc="56A8D9DA" w:tentative="1">
      <w:start w:val="1"/>
      <w:numFmt w:val="decimal"/>
      <w:lvlText w:val="%4."/>
      <w:lvlJc w:val="left"/>
      <w:pPr>
        <w:tabs>
          <w:tab w:val="num" w:pos="2880"/>
        </w:tabs>
        <w:ind w:left="2880" w:hanging="360"/>
      </w:pPr>
    </w:lvl>
    <w:lvl w:ilvl="4" w:tplc="20FCEEF0" w:tentative="1">
      <w:start w:val="1"/>
      <w:numFmt w:val="lowerLetter"/>
      <w:lvlText w:val="%5."/>
      <w:lvlJc w:val="left"/>
      <w:pPr>
        <w:tabs>
          <w:tab w:val="num" w:pos="3600"/>
        </w:tabs>
        <w:ind w:left="3600" w:hanging="360"/>
      </w:pPr>
    </w:lvl>
    <w:lvl w:ilvl="5" w:tplc="035EB0C6" w:tentative="1">
      <w:start w:val="1"/>
      <w:numFmt w:val="lowerRoman"/>
      <w:lvlText w:val="%6."/>
      <w:lvlJc w:val="right"/>
      <w:pPr>
        <w:tabs>
          <w:tab w:val="num" w:pos="4320"/>
        </w:tabs>
        <w:ind w:left="4320" w:hanging="180"/>
      </w:pPr>
    </w:lvl>
    <w:lvl w:ilvl="6" w:tplc="4188854A" w:tentative="1">
      <w:start w:val="1"/>
      <w:numFmt w:val="decimal"/>
      <w:lvlText w:val="%7."/>
      <w:lvlJc w:val="left"/>
      <w:pPr>
        <w:tabs>
          <w:tab w:val="num" w:pos="5040"/>
        </w:tabs>
        <w:ind w:left="5040" w:hanging="360"/>
      </w:pPr>
    </w:lvl>
    <w:lvl w:ilvl="7" w:tplc="F2C62EE8" w:tentative="1">
      <w:start w:val="1"/>
      <w:numFmt w:val="lowerLetter"/>
      <w:lvlText w:val="%8."/>
      <w:lvlJc w:val="left"/>
      <w:pPr>
        <w:tabs>
          <w:tab w:val="num" w:pos="5760"/>
        </w:tabs>
        <w:ind w:left="5760" w:hanging="360"/>
      </w:pPr>
    </w:lvl>
    <w:lvl w:ilvl="8" w:tplc="E31E976C" w:tentative="1">
      <w:start w:val="1"/>
      <w:numFmt w:val="lowerRoman"/>
      <w:lvlText w:val="%9."/>
      <w:lvlJc w:val="right"/>
      <w:pPr>
        <w:tabs>
          <w:tab w:val="num" w:pos="6480"/>
        </w:tabs>
        <w:ind w:left="6480" w:hanging="180"/>
      </w:pPr>
    </w:lvl>
  </w:abstractNum>
  <w:abstractNum w:abstractNumId="9" w15:restartNumberingAfterBreak="0">
    <w:nsid w:val="3ED10E28"/>
    <w:multiLevelType w:val="hybridMultilevel"/>
    <w:tmpl w:val="69DC91F2"/>
    <w:lvl w:ilvl="0" w:tplc="93C676AA">
      <w:start w:val="9"/>
      <w:numFmt w:val="lowerLetter"/>
      <w:lvlText w:val="%1."/>
      <w:lvlJc w:val="left"/>
      <w:pPr>
        <w:tabs>
          <w:tab w:val="num" w:pos="720"/>
        </w:tabs>
        <w:ind w:left="720" w:hanging="360"/>
      </w:pPr>
      <w:rPr>
        <w:rFonts w:hint="default"/>
      </w:rPr>
    </w:lvl>
    <w:lvl w:ilvl="1" w:tplc="B9C690B8" w:tentative="1">
      <w:start w:val="1"/>
      <w:numFmt w:val="lowerLetter"/>
      <w:lvlText w:val="%2."/>
      <w:lvlJc w:val="left"/>
      <w:pPr>
        <w:tabs>
          <w:tab w:val="num" w:pos="1440"/>
        </w:tabs>
        <w:ind w:left="1440" w:hanging="360"/>
      </w:pPr>
    </w:lvl>
    <w:lvl w:ilvl="2" w:tplc="7386492E" w:tentative="1">
      <w:start w:val="1"/>
      <w:numFmt w:val="lowerRoman"/>
      <w:lvlText w:val="%3."/>
      <w:lvlJc w:val="right"/>
      <w:pPr>
        <w:tabs>
          <w:tab w:val="num" w:pos="2160"/>
        </w:tabs>
        <w:ind w:left="2160" w:hanging="180"/>
      </w:pPr>
    </w:lvl>
    <w:lvl w:ilvl="3" w:tplc="F0801C00" w:tentative="1">
      <w:start w:val="1"/>
      <w:numFmt w:val="decimal"/>
      <w:lvlText w:val="%4."/>
      <w:lvlJc w:val="left"/>
      <w:pPr>
        <w:tabs>
          <w:tab w:val="num" w:pos="2880"/>
        </w:tabs>
        <w:ind w:left="2880" w:hanging="360"/>
      </w:pPr>
    </w:lvl>
    <w:lvl w:ilvl="4" w:tplc="6AB89364" w:tentative="1">
      <w:start w:val="1"/>
      <w:numFmt w:val="lowerLetter"/>
      <w:lvlText w:val="%5."/>
      <w:lvlJc w:val="left"/>
      <w:pPr>
        <w:tabs>
          <w:tab w:val="num" w:pos="3600"/>
        </w:tabs>
        <w:ind w:left="3600" w:hanging="360"/>
      </w:pPr>
    </w:lvl>
    <w:lvl w:ilvl="5" w:tplc="09741BA2" w:tentative="1">
      <w:start w:val="1"/>
      <w:numFmt w:val="lowerRoman"/>
      <w:lvlText w:val="%6."/>
      <w:lvlJc w:val="right"/>
      <w:pPr>
        <w:tabs>
          <w:tab w:val="num" w:pos="4320"/>
        </w:tabs>
        <w:ind w:left="4320" w:hanging="180"/>
      </w:pPr>
    </w:lvl>
    <w:lvl w:ilvl="6" w:tplc="586A6982" w:tentative="1">
      <w:start w:val="1"/>
      <w:numFmt w:val="decimal"/>
      <w:lvlText w:val="%7."/>
      <w:lvlJc w:val="left"/>
      <w:pPr>
        <w:tabs>
          <w:tab w:val="num" w:pos="5040"/>
        </w:tabs>
        <w:ind w:left="5040" w:hanging="360"/>
      </w:pPr>
    </w:lvl>
    <w:lvl w:ilvl="7" w:tplc="41C45662" w:tentative="1">
      <w:start w:val="1"/>
      <w:numFmt w:val="lowerLetter"/>
      <w:lvlText w:val="%8."/>
      <w:lvlJc w:val="left"/>
      <w:pPr>
        <w:tabs>
          <w:tab w:val="num" w:pos="5760"/>
        </w:tabs>
        <w:ind w:left="5760" w:hanging="360"/>
      </w:pPr>
    </w:lvl>
    <w:lvl w:ilvl="8" w:tplc="437072C0" w:tentative="1">
      <w:start w:val="1"/>
      <w:numFmt w:val="lowerRoman"/>
      <w:lvlText w:val="%9."/>
      <w:lvlJc w:val="right"/>
      <w:pPr>
        <w:tabs>
          <w:tab w:val="num" w:pos="6480"/>
        </w:tabs>
        <w:ind w:left="6480" w:hanging="180"/>
      </w:pPr>
    </w:lvl>
  </w:abstractNum>
  <w:abstractNum w:abstractNumId="10" w15:restartNumberingAfterBreak="0">
    <w:nsid w:val="49C84EB7"/>
    <w:multiLevelType w:val="multilevel"/>
    <w:tmpl w:val="89FAAB4A"/>
    <w:lvl w:ilvl="0">
      <w:start w:val="1"/>
      <w:numFmt w:val="decimal"/>
      <w:pStyle w:val="ROPShellNumbering"/>
      <w:isLg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440"/>
        </w:tabs>
        <w:ind w:left="1080" w:hanging="360"/>
      </w:pPr>
      <w:rPr>
        <w:rFonts w:hint="default"/>
      </w:rPr>
    </w:lvl>
    <w:lvl w:ilvl="3">
      <w:start w:val="1"/>
      <w:numFmt w:val="upp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15:restartNumberingAfterBreak="0">
    <w:nsid w:val="4AEF0695"/>
    <w:multiLevelType w:val="hybridMultilevel"/>
    <w:tmpl w:val="0302CF74"/>
    <w:lvl w:ilvl="0" w:tplc="C0F4CB82">
      <w:start w:val="1"/>
      <w:numFmt w:val="decimal"/>
      <w:lvlText w:val="%1."/>
      <w:lvlJc w:val="left"/>
      <w:pPr>
        <w:tabs>
          <w:tab w:val="num" w:pos="823"/>
        </w:tabs>
        <w:ind w:left="823" w:hanging="360"/>
      </w:pPr>
      <w:rPr>
        <w:rFonts w:ascii="Arial" w:hAnsi="Arial" w:hint="default"/>
        <w:b/>
        <w:i w:val="0"/>
        <w:sz w:val="20"/>
      </w:rPr>
    </w:lvl>
    <w:lvl w:ilvl="1" w:tplc="E3B65770" w:tentative="1">
      <w:start w:val="1"/>
      <w:numFmt w:val="bullet"/>
      <w:lvlText w:val="o"/>
      <w:lvlJc w:val="left"/>
      <w:pPr>
        <w:tabs>
          <w:tab w:val="num" w:pos="1543"/>
        </w:tabs>
        <w:ind w:left="1543" w:hanging="360"/>
      </w:pPr>
      <w:rPr>
        <w:rFonts w:ascii="Courier New" w:hAnsi="Courier New" w:cs="Courier New" w:hint="default"/>
      </w:rPr>
    </w:lvl>
    <w:lvl w:ilvl="2" w:tplc="FA541B2A" w:tentative="1">
      <w:start w:val="1"/>
      <w:numFmt w:val="bullet"/>
      <w:lvlText w:val=""/>
      <w:lvlJc w:val="left"/>
      <w:pPr>
        <w:tabs>
          <w:tab w:val="num" w:pos="2263"/>
        </w:tabs>
        <w:ind w:left="2263" w:hanging="360"/>
      </w:pPr>
      <w:rPr>
        <w:rFonts w:ascii="Wingdings" w:hAnsi="Wingdings" w:hint="default"/>
      </w:rPr>
    </w:lvl>
    <w:lvl w:ilvl="3" w:tplc="71E04124" w:tentative="1">
      <w:start w:val="1"/>
      <w:numFmt w:val="bullet"/>
      <w:lvlText w:val=""/>
      <w:lvlJc w:val="left"/>
      <w:pPr>
        <w:tabs>
          <w:tab w:val="num" w:pos="2983"/>
        </w:tabs>
        <w:ind w:left="2983" w:hanging="360"/>
      </w:pPr>
      <w:rPr>
        <w:rFonts w:ascii="Symbol" w:hAnsi="Symbol" w:hint="default"/>
      </w:rPr>
    </w:lvl>
    <w:lvl w:ilvl="4" w:tplc="9048944E" w:tentative="1">
      <w:start w:val="1"/>
      <w:numFmt w:val="bullet"/>
      <w:lvlText w:val="o"/>
      <w:lvlJc w:val="left"/>
      <w:pPr>
        <w:tabs>
          <w:tab w:val="num" w:pos="3703"/>
        </w:tabs>
        <w:ind w:left="3703" w:hanging="360"/>
      </w:pPr>
      <w:rPr>
        <w:rFonts w:ascii="Courier New" w:hAnsi="Courier New" w:cs="Courier New" w:hint="default"/>
      </w:rPr>
    </w:lvl>
    <w:lvl w:ilvl="5" w:tplc="0CDA7EDE" w:tentative="1">
      <w:start w:val="1"/>
      <w:numFmt w:val="bullet"/>
      <w:lvlText w:val=""/>
      <w:lvlJc w:val="left"/>
      <w:pPr>
        <w:tabs>
          <w:tab w:val="num" w:pos="4423"/>
        </w:tabs>
        <w:ind w:left="4423" w:hanging="360"/>
      </w:pPr>
      <w:rPr>
        <w:rFonts w:ascii="Wingdings" w:hAnsi="Wingdings" w:hint="default"/>
      </w:rPr>
    </w:lvl>
    <w:lvl w:ilvl="6" w:tplc="7C30A342" w:tentative="1">
      <w:start w:val="1"/>
      <w:numFmt w:val="bullet"/>
      <w:lvlText w:val=""/>
      <w:lvlJc w:val="left"/>
      <w:pPr>
        <w:tabs>
          <w:tab w:val="num" w:pos="5143"/>
        </w:tabs>
        <w:ind w:left="5143" w:hanging="360"/>
      </w:pPr>
      <w:rPr>
        <w:rFonts w:ascii="Symbol" w:hAnsi="Symbol" w:hint="default"/>
      </w:rPr>
    </w:lvl>
    <w:lvl w:ilvl="7" w:tplc="976C8F0A" w:tentative="1">
      <w:start w:val="1"/>
      <w:numFmt w:val="bullet"/>
      <w:lvlText w:val="o"/>
      <w:lvlJc w:val="left"/>
      <w:pPr>
        <w:tabs>
          <w:tab w:val="num" w:pos="5863"/>
        </w:tabs>
        <w:ind w:left="5863" w:hanging="360"/>
      </w:pPr>
      <w:rPr>
        <w:rFonts w:ascii="Courier New" w:hAnsi="Courier New" w:cs="Courier New" w:hint="default"/>
      </w:rPr>
    </w:lvl>
    <w:lvl w:ilvl="8" w:tplc="1A50CBFA" w:tentative="1">
      <w:start w:val="1"/>
      <w:numFmt w:val="bullet"/>
      <w:lvlText w:val=""/>
      <w:lvlJc w:val="left"/>
      <w:pPr>
        <w:tabs>
          <w:tab w:val="num" w:pos="6583"/>
        </w:tabs>
        <w:ind w:left="6583" w:hanging="360"/>
      </w:pPr>
      <w:rPr>
        <w:rFonts w:ascii="Wingdings" w:hAnsi="Wingdings" w:hint="default"/>
      </w:rPr>
    </w:lvl>
  </w:abstractNum>
  <w:abstractNum w:abstractNumId="12" w15:restartNumberingAfterBreak="0">
    <w:nsid w:val="503C660A"/>
    <w:multiLevelType w:val="multilevel"/>
    <w:tmpl w:val="24C62A30"/>
    <w:styleLink w:val="ROPShellNumTables"/>
    <w:lvl w:ilvl="0">
      <w:start w:val="1"/>
      <w:numFmt w:val="decimal"/>
      <w:isLgl/>
      <w:lvlText w:val="%1."/>
      <w:lvlJc w:val="left"/>
      <w:pPr>
        <w:tabs>
          <w:tab w:val="num" w:pos="360"/>
        </w:tabs>
        <w:ind w:left="360" w:hanging="360"/>
      </w:pPr>
      <w:rPr>
        <w:rFonts w:ascii="Arial" w:hAnsi="Arial" w:hint="default"/>
        <w:sz w:val="20"/>
        <w:szCs w:val="2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440"/>
        </w:tabs>
        <w:ind w:left="1080" w:hanging="360"/>
      </w:pPr>
      <w:rPr>
        <w:rFonts w:hint="default"/>
      </w:rPr>
    </w:lvl>
    <w:lvl w:ilvl="3">
      <w:start w:val="1"/>
      <w:numFmt w:val="upp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5E68136B"/>
    <w:multiLevelType w:val="hybridMultilevel"/>
    <w:tmpl w:val="93EC55CE"/>
    <w:lvl w:ilvl="0" w:tplc="028CEEDA">
      <w:start w:val="9"/>
      <w:numFmt w:val="lowerLetter"/>
      <w:lvlText w:val="%1."/>
      <w:lvlJc w:val="left"/>
      <w:pPr>
        <w:tabs>
          <w:tab w:val="num" w:pos="720"/>
        </w:tabs>
        <w:ind w:left="720" w:hanging="360"/>
      </w:pPr>
      <w:rPr>
        <w:rFonts w:hint="default"/>
      </w:rPr>
    </w:lvl>
    <w:lvl w:ilvl="1" w:tplc="EB3AA540" w:tentative="1">
      <w:start w:val="1"/>
      <w:numFmt w:val="lowerLetter"/>
      <w:lvlText w:val="%2."/>
      <w:lvlJc w:val="left"/>
      <w:pPr>
        <w:tabs>
          <w:tab w:val="num" w:pos="1440"/>
        </w:tabs>
        <w:ind w:left="1440" w:hanging="360"/>
      </w:pPr>
    </w:lvl>
    <w:lvl w:ilvl="2" w:tplc="05249EA2" w:tentative="1">
      <w:start w:val="1"/>
      <w:numFmt w:val="lowerRoman"/>
      <w:lvlText w:val="%3."/>
      <w:lvlJc w:val="right"/>
      <w:pPr>
        <w:tabs>
          <w:tab w:val="num" w:pos="2160"/>
        </w:tabs>
        <w:ind w:left="2160" w:hanging="180"/>
      </w:pPr>
    </w:lvl>
    <w:lvl w:ilvl="3" w:tplc="1B481B6E" w:tentative="1">
      <w:start w:val="1"/>
      <w:numFmt w:val="decimal"/>
      <w:lvlText w:val="%4."/>
      <w:lvlJc w:val="left"/>
      <w:pPr>
        <w:tabs>
          <w:tab w:val="num" w:pos="2880"/>
        </w:tabs>
        <w:ind w:left="2880" w:hanging="360"/>
      </w:pPr>
    </w:lvl>
    <w:lvl w:ilvl="4" w:tplc="BF6C28AA" w:tentative="1">
      <w:start w:val="1"/>
      <w:numFmt w:val="lowerLetter"/>
      <w:lvlText w:val="%5."/>
      <w:lvlJc w:val="left"/>
      <w:pPr>
        <w:tabs>
          <w:tab w:val="num" w:pos="3600"/>
        </w:tabs>
        <w:ind w:left="3600" w:hanging="360"/>
      </w:pPr>
    </w:lvl>
    <w:lvl w:ilvl="5" w:tplc="6BBC9B6E" w:tentative="1">
      <w:start w:val="1"/>
      <w:numFmt w:val="lowerRoman"/>
      <w:lvlText w:val="%6."/>
      <w:lvlJc w:val="right"/>
      <w:pPr>
        <w:tabs>
          <w:tab w:val="num" w:pos="4320"/>
        </w:tabs>
        <w:ind w:left="4320" w:hanging="180"/>
      </w:pPr>
    </w:lvl>
    <w:lvl w:ilvl="6" w:tplc="428C6602" w:tentative="1">
      <w:start w:val="1"/>
      <w:numFmt w:val="decimal"/>
      <w:lvlText w:val="%7."/>
      <w:lvlJc w:val="left"/>
      <w:pPr>
        <w:tabs>
          <w:tab w:val="num" w:pos="5040"/>
        </w:tabs>
        <w:ind w:left="5040" w:hanging="360"/>
      </w:pPr>
    </w:lvl>
    <w:lvl w:ilvl="7" w:tplc="C024B938" w:tentative="1">
      <w:start w:val="1"/>
      <w:numFmt w:val="lowerLetter"/>
      <w:lvlText w:val="%8."/>
      <w:lvlJc w:val="left"/>
      <w:pPr>
        <w:tabs>
          <w:tab w:val="num" w:pos="5760"/>
        </w:tabs>
        <w:ind w:left="5760" w:hanging="360"/>
      </w:pPr>
    </w:lvl>
    <w:lvl w:ilvl="8" w:tplc="2EEEEF7C" w:tentative="1">
      <w:start w:val="1"/>
      <w:numFmt w:val="lowerRoman"/>
      <w:lvlText w:val="%9."/>
      <w:lvlJc w:val="right"/>
      <w:pPr>
        <w:tabs>
          <w:tab w:val="num" w:pos="6480"/>
        </w:tabs>
        <w:ind w:left="6480" w:hanging="180"/>
      </w:pPr>
    </w:lvl>
  </w:abstractNum>
  <w:abstractNum w:abstractNumId="14" w15:restartNumberingAfterBreak="0">
    <w:nsid w:val="6BCF3E82"/>
    <w:multiLevelType w:val="hybridMultilevel"/>
    <w:tmpl w:val="8DF2E6B8"/>
    <w:lvl w:ilvl="0" w:tplc="E17AA3AE">
      <w:start w:val="2"/>
      <w:numFmt w:val="lowerLetter"/>
      <w:lvlText w:val="%1."/>
      <w:lvlJc w:val="left"/>
      <w:pPr>
        <w:ind w:left="360" w:hanging="360"/>
      </w:pPr>
      <w:rPr>
        <w:rFonts w:hint="default"/>
      </w:rPr>
    </w:lvl>
    <w:lvl w:ilvl="1" w:tplc="CC30D028" w:tentative="1">
      <w:start w:val="1"/>
      <w:numFmt w:val="lowerLetter"/>
      <w:lvlText w:val="%2."/>
      <w:lvlJc w:val="left"/>
      <w:pPr>
        <w:ind w:left="1440" w:hanging="360"/>
      </w:pPr>
    </w:lvl>
    <w:lvl w:ilvl="2" w:tplc="1318E6AA" w:tentative="1">
      <w:start w:val="1"/>
      <w:numFmt w:val="lowerRoman"/>
      <w:lvlText w:val="%3."/>
      <w:lvlJc w:val="right"/>
      <w:pPr>
        <w:ind w:left="2160" w:hanging="180"/>
      </w:pPr>
    </w:lvl>
    <w:lvl w:ilvl="3" w:tplc="91B683A6" w:tentative="1">
      <w:start w:val="1"/>
      <w:numFmt w:val="decimal"/>
      <w:lvlText w:val="%4."/>
      <w:lvlJc w:val="left"/>
      <w:pPr>
        <w:ind w:left="2880" w:hanging="360"/>
      </w:pPr>
    </w:lvl>
    <w:lvl w:ilvl="4" w:tplc="F7E6DEE4" w:tentative="1">
      <w:start w:val="1"/>
      <w:numFmt w:val="lowerLetter"/>
      <w:lvlText w:val="%5."/>
      <w:lvlJc w:val="left"/>
      <w:pPr>
        <w:ind w:left="3600" w:hanging="360"/>
      </w:pPr>
    </w:lvl>
    <w:lvl w:ilvl="5" w:tplc="63F65B92" w:tentative="1">
      <w:start w:val="1"/>
      <w:numFmt w:val="lowerRoman"/>
      <w:lvlText w:val="%6."/>
      <w:lvlJc w:val="right"/>
      <w:pPr>
        <w:ind w:left="4320" w:hanging="180"/>
      </w:pPr>
    </w:lvl>
    <w:lvl w:ilvl="6" w:tplc="6A247F0C" w:tentative="1">
      <w:start w:val="1"/>
      <w:numFmt w:val="decimal"/>
      <w:lvlText w:val="%7."/>
      <w:lvlJc w:val="left"/>
      <w:pPr>
        <w:ind w:left="5040" w:hanging="360"/>
      </w:pPr>
    </w:lvl>
    <w:lvl w:ilvl="7" w:tplc="5CEC653E" w:tentative="1">
      <w:start w:val="1"/>
      <w:numFmt w:val="lowerLetter"/>
      <w:lvlText w:val="%8."/>
      <w:lvlJc w:val="left"/>
      <w:pPr>
        <w:ind w:left="5760" w:hanging="360"/>
      </w:pPr>
    </w:lvl>
    <w:lvl w:ilvl="8" w:tplc="60E0C4AE" w:tentative="1">
      <w:start w:val="1"/>
      <w:numFmt w:val="lowerRoman"/>
      <w:lvlText w:val="%9."/>
      <w:lvlJc w:val="right"/>
      <w:pPr>
        <w:ind w:left="6480" w:hanging="180"/>
      </w:pPr>
    </w:lvl>
  </w:abstractNum>
  <w:abstractNum w:abstractNumId="15" w15:restartNumberingAfterBreak="0">
    <w:nsid w:val="6FD87E6E"/>
    <w:multiLevelType w:val="multilevel"/>
    <w:tmpl w:val="42C6287E"/>
    <w:lvl w:ilvl="0">
      <w:start w:val="1"/>
      <w:numFmt w:val="decimal"/>
      <w:lvlText w:val="%1."/>
      <w:lvlJc w:val="left"/>
      <w:pPr>
        <w:tabs>
          <w:tab w:val="num" w:pos="360"/>
        </w:tabs>
        <w:ind w:left="360" w:hanging="360"/>
      </w:pPr>
      <w:rPr>
        <w:rFonts w:ascii="Arial" w:hAnsi="Arial" w:hint="default"/>
        <w:b w:val="0"/>
        <w:i w:val="0"/>
        <w:color w:val="0000FF"/>
        <w:sz w:val="20"/>
      </w:rPr>
    </w:lvl>
    <w:lvl w:ilvl="1">
      <w:start w:val="1"/>
      <w:numFmt w:val="lowerLetter"/>
      <w:lvlText w:val="%2."/>
      <w:lvlJc w:val="left"/>
      <w:pPr>
        <w:tabs>
          <w:tab w:val="num" w:pos="360"/>
        </w:tabs>
        <w:ind w:left="360" w:hanging="360"/>
      </w:pPr>
      <w:rPr>
        <w:rFonts w:ascii="Arial" w:hAnsi="Arial" w:hint="default"/>
        <w:b w:val="0"/>
        <w:i w:val="0"/>
        <w:color w:val="0000FF"/>
        <w:sz w:val="20"/>
      </w:rPr>
    </w:lvl>
    <w:lvl w:ilvl="2">
      <w:start w:val="1"/>
      <w:numFmt w:val="lowerRoman"/>
      <w:lvlText w:val="%3."/>
      <w:lvlJc w:val="left"/>
      <w:pPr>
        <w:tabs>
          <w:tab w:val="num" w:pos="360"/>
        </w:tabs>
        <w:ind w:left="360" w:hanging="360"/>
      </w:pPr>
      <w:rPr>
        <w:rFonts w:ascii="Arial" w:hAnsi="Arial" w:hint="default"/>
        <w:b w:val="0"/>
        <w:i w:val="0"/>
        <w:color w:val="000000"/>
        <w:sz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7ADB03AE"/>
    <w:multiLevelType w:val="hybridMultilevel"/>
    <w:tmpl w:val="3B324EA4"/>
    <w:lvl w:ilvl="0" w:tplc="3D8C817A">
      <w:start w:val="1"/>
      <w:numFmt w:val="lowerRoman"/>
      <w:lvlText w:val="%1."/>
      <w:lvlJc w:val="left"/>
      <w:pPr>
        <w:tabs>
          <w:tab w:val="num" w:pos="360"/>
        </w:tabs>
        <w:ind w:left="360" w:hanging="360"/>
      </w:pPr>
      <w:rPr>
        <w:rFonts w:ascii="Arial" w:hAnsi="Arial" w:hint="default"/>
        <w:b w:val="0"/>
        <w:i w:val="0"/>
        <w:color w:val="0000FF"/>
        <w:sz w:val="20"/>
      </w:rPr>
    </w:lvl>
    <w:lvl w:ilvl="1" w:tplc="B8681BB2" w:tentative="1">
      <w:start w:val="1"/>
      <w:numFmt w:val="lowerLetter"/>
      <w:lvlText w:val="%2."/>
      <w:lvlJc w:val="left"/>
      <w:pPr>
        <w:tabs>
          <w:tab w:val="num" w:pos="1440"/>
        </w:tabs>
        <w:ind w:left="1440" w:hanging="360"/>
      </w:pPr>
    </w:lvl>
    <w:lvl w:ilvl="2" w:tplc="CE40EEC0" w:tentative="1">
      <w:start w:val="1"/>
      <w:numFmt w:val="lowerRoman"/>
      <w:lvlText w:val="%3."/>
      <w:lvlJc w:val="right"/>
      <w:pPr>
        <w:tabs>
          <w:tab w:val="num" w:pos="2160"/>
        </w:tabs>
        <w:ind w:left="2160" w:hanging="180"/>
      </w:pPr>
    </w:lvl>
    <w:lvl w:ilvl="3" w:tplc="B9CA002C" w:tentative="1">
      <w:start w:val="1"/>
      <w:numFmt w:val="decimal"/>
      <w:lvlText w:val="%4."/>
      <w:lvlJc w:val="left"/>
      <w:pPr>
        <w:tabs>
          <w:tab w:val="num" w:pos="2880"/>
        </w:tabs>
        <w:ind w:left="2880" w:hanging="360"/>
      </w:pPr>
    </w:lvl>
    <w:lvl w:ilvl="4" w:tplc="FC8AF000" w:tentative="1">
      <w:start w:val="1"/>
      <w:numFmt w:val="lowerLetter"/>
      <w:lvlText w:val="%5."/>
      <w:lvlJc w:val="left"/>
      <w:pPr>
        <w:tabs>
          <w:tab w:val="num" w:pos="3600"/>
        </w:tabs>
        <w:ind w:left="3600" w:hanging="360"/>
      </w:pPr>
    </w:lvl>
    <w:lvl w:ilvl="5" w:tplc="F3ACBAD2" w:tentative="1">
      <w:start w:val="1"/>
      <w:numFmt w:val="lowerRoman"/>
      <w:lvlText w:val="%6."/>
      <w:lvlJc w:val="right"/>
      <w:pPr>
        <w:tabs>
          <w:tab w:val="num" w:pos="4320"/>
        </w:tabs>
        <w:ind w:left="4320" w:hanging="180"/>
      </w:pPr>
    </w:lvl>
    <w:lvl w:ilvl="6" w:tplc="86F27F1E" w:tentative="1">
      <w:start w:val="1"/>
      <w:numFmt w:val="decimal"/>
      <w:lvlText w:val="%7."/>
      <w:lvlJc w:val="left"/>
      <w:pPr>
        <w:tabs>
          <w:tab w:val="num" w:pos="5040"/>
        </w:tabs>
        <w:ind w:left="5040" w:hanging="360"/>
      </w:pPr>
    </w:lvl>
    <w:lvl w:ilvl="7" w:tplc="2018818E" w:tentative="1">
      <w:start w:val="1"/>
      <w:numFmt w:val="lowerLetter"/>
      <w:lvlText w:val="%8."/>
      <w:lvlJc w:val="left"/>
      <w:pPr>
        <w:tabs>
          <w:tab w:val="num" w:pos="5760"/>
        </w:tabs>
        <w:ind w:left="5760" w:hanging="360"/>
      </w:pPr>
    </w:lvl>
    <w:lvl w:ilvl="8" w:tplc="B7407F7E" w:tentative="1">
      <w:start w:val="1"/>
      <w:numFmt w:val="lowerRoman"/>
      <w:lvlText w:val="%9."/>
      <w:lvlJc w:val="right"/>
      <w:pPr>
        <w:tabs>
          <w:tab w:val="num" w:pos="6480"/>
        </w:tabs>
        <w:ind w:left="6480" w:hanging="180"/>
      </w:pPr>
    </w:lvl>
  </w:abstractNum>
  <w:num w:numId="1" w16cid:durableId="636380532">
    <w:abstractNumId w:val="1"/>
  </w:num>
  <w:num w:numId="2" w16cid:durableId="1288121810">
    <w:abstractNumId w:val="0"/>
  </w:num>
  <w:num w:numId="3" w16cid:durableId="348063266">
    <w:abstractNumId w:val="12"/>
  </w:num>
  <w:num w:numId="4" w16cid:durableId="95517870">
    <w:abstractNumId w:val="10"/>
  </w:num>
  <w:num w:numId="5" w16cid:durableId="2120755038">
    <w:abstractNumId w:val="11"/>
  </w:num>
  <w:num w:numId="6" w16cid:durableId="1750080659">
    <w:abstractNumId w:val="4"/>
  </w:num>
  <w:num w:numId="7" w16cid:durableId="2011911921">
    <w:abstractNumId w:val="2"/>
  </w:num>
  <w:num w:numId="8" w16cid:durableId="559750933">
    <w:abstractNumId w:val="15"/>
  </w:num>
  <w:num w:numId="9" w16cid:durableId="767195131">
    <w:abstractNumId w:val="8"/>
  </w:num>
  <w:num w:numId="10" w16cid:durableId="502355163">
    <w:abstractNumId w:val="9"/>
  </w:num>
  <w:num w:numId="11" w16cid:durableId="346756259">
    <w:abstractNumId w:val="16"/>
  </w:num>
  <w:num w:numId="12" w16cid:durableId="1671636060">
    <w:abstractNumId w:val="13"/>
  </w:num>
  <w:num w:numId="13" w16cid:durableId="317079057">
    <w:abstractNumId w:val="7"/>
  </w:num>
  <w:num w:numId="14" w16cid:durableId="1321234308">
    <w:abstractNumId w:val="6"/>
  </w:num>
  <w:num w:numId="15" w16cid:durableId="1835489524">
    <w:abstractNumId w:val="14"/>
  </w:num>
  <w:num w:numId="16" w16cid:durableId="1092051585">
    <w:abstractNumId w:val="5"/>
  </w:num>
  <w:num w:numId="17" w16cid:durableId="13412044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02367E"/>
    <w:rsid w:val="000A5483"/>
    <w:rsid w:val="000B2CE2"/>
    <w:rsid w:val="00157895"/>
    <w:rsid w:val="001A7959"/>
    <w:rsid w:val="00234958"/>
    <w:rsid w:val="002C0CEE"/>
    <w:rsid w:val="002C0FAC"/>
    <w:rsid w:val="002F2615"/>
    <w:rsid w:val="0030249C"/>
    <w:rsid w:val="00303DCF"/>
    <w:rsid w:val="00325F68"/>
    <w:rsid w:val="003A42C5"/>
    <w:rsid w:val="003F0F8C"/>
    <w:rsid w:val="0042382C"/>
    <w:rsid w:val="005710A0"/>
    <w:rsid w:val="005C0930"/>
    <w:rsid w:val="00645685"/>
    <w:rsid w:val="006D4DA8"/>
    <w:rsid w:val="00706430"/>
    <w:rsid w:val="00713FBC"/>
    <w:rsid w:val="00722D8D"/>
    <w:rsid w:val="007D0342"/>
    <w:rsid w:val="00806941"/>
    <w:rsid w:val="00806DBF"/>
    <w:rsid w:val="00813D7B"/>
    <w:rsid w:val="008146F8"/>
    <w:rsid w:val="00815BAD"/>
    <w:rsid w:val="008523CC"/>
    <w:rsid w:val="008B6AE7"/>
    <w:rsid w:val="00A55A1E"/>
    <w:rsid w:val="00A609B1"/>
    <w:rsid w:val="00B35744"/>
    <w:rsid w:val="00B6477D"/>
    <w:rsid w:val="00B94196"/>
    <w:rsid w:val="00C1080D"/>
    <w:rsid w:val="00E109A4"/>
    <w:rsid w:val="00E62232"/>
    <w:rsid w:val="00EF3C74"/>
    <w:rsid w:val="00F45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0694149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82C"/>
  </w:style>
  <w:style w:type="paragraph" w:styleId="Heading1">
    <w:name w:val="heading 1"/>
    <w:basedOn w:val="Normal"/>
    <w:next w:val="Normal"/>
    <w:link w:val="Heading1Char"/>
    <w:qFormat/>
    <w:rsid w:val="00B35744"/>
    <w:pPr>
      <w:keepNext/>
      <w:spacing w:after="0" w:line="240" w:lineRule="auto"/>
      <w:jc w:val="center"/>
      <w:outlineLvl w:val="0"/>
    </w:pPr>
    <w:rPr>
      <w:rFonts w:ascii="Arial" w:eastAsia="Times New Roman" w:hAnsi="Arial" w:cs="Times New Roman"/>
      <w:b/>
      <w:kern w:val="28"/>
      <w:sz w:val="28"/>
      <w:szCs w:val="28"/>
    </w:rPr>
  </w:style>
  <w:style w:type="paragraph" w:styleId="Heading2">
    <w:name w:val="heading 2"/>
    <w:basedOn w:val="Normal"/>
    <w:next w:val="Normal"/>
    <w:link w:val="Heading2Char"/>
    <w:qFormat/>
    <w:rsid w:val="00B35744"/>
    <w:pPr>
      <w:keepNext/>
      <w:numPr>
        <w:ilvl w:val="1"/>
        <w:numId w:val="1"/>
      </w:numPr>
      <w:spacing w:before="240" w:after="60" w:line="240" w:lineRule="auto"/>
      <w:jc w:val="center"/>
      <w:outlineLvl w:val="1"/>
    </w:pPr>
    <w:rPr>
      <w:rFonts w:ascii="Arial" w:eastAsia="Times New Roman" w:hAnsi="Arial" w:cs="Times New Roman"/>
      <w:b/>
      <w:sz w:val="28"/>
      <w:szCs w:val="20"/>
    </w:rPr>
  </w:style>
  <w:style w:type="paragraph" w:styleId="Heading3">
    <w:name w:val="heading 3"/>
    <w:basedOn w:val="Normal"/>
    <w:next w:val="Normal"/>
    <w:link w:val="Heading3Char"/>
    <w:qFormat/>
    <w:rsid w:val="00813D7B"/>
    <w:pPr>
      <w:keepNext/>
      <w:numPr>
        <w:ilvl w:val="2"/>
        <w:numId w:val="1"/>
      </w:numPr>
      <w:spacing w:after="240" w:line="240" w:lineRule="auto"/>
      <w:ind w:left="0" w:firstLine="0"/>
      <w:jc w:val="center"/>
      <w:outlineLvl w:val="2"/>
    </w:pPr>
    <w:rPr>
      <w:rFonts w:ascii="Arial" w:eastAsia="Times New Roman" w:hAnsi="Arial" w:cs="Times New Roman"/>
      <w:b/>
      <w:sz w:val="28"/>
      <w:szCs w:val="20"/>
    </w:rPr>
  </w:style>
  <w:style w:type="paragraph" w:styleId="Heading4">
    <w:name w:val="heading 4"/>
    <w:basedOn w:val="Normal"/>
    <w:next w:val="Normal"/>
    <w:link w:val="Heading4Char"/>
    <w:qFormat/>
    <w:rsid w:val="00EF3C74"/>
    <w:pPr>
      <w:keepNext/>
      <w:numPr>
        <w:ilvl w:val="3"/>
        <w:numId w:val="1"/>
      </w:numPr>
      <w:spacing w:before="240" w:after="60" w:line="240" w:lineRule="auto"/>
      <w:ind w:left="0" w:firstLine="0"/>
      <w:outlineLvl w:val="3"/>
    </w:pPr>
    <w:rPr>
      <w:rFonts w:ascii="Arial" w:eastAsia="Times New Roman" w:hAnsi="Arial" w:cs="Times New Roman"/>
      <w:b/>
      <w:sz w:val="24"/>
      <w:szCs w:val="20"/>
    </w:rPr>
  </w:style>
  <w:style w:type="paragraph" w:styleId="Heading5">
    <w:name w:val="heading 5"/>
    <w:basedOn w:val="Normal"/>
    <w:next w:val="Normal"/>
    <w:link w:val="Heading5Char"/>
    <w:autoRedefine/>
    <w:qFormat/>
    <w:rsid w:val="0042382C"/>
    <w:pPr>
      <w:spacing w:before="240" w:after="120" w:line="240" w:lineRule="auto"/>
      <w:outlineLvl w:val="4"/>
    </w:pPr>
    <w:rPr>
      <w:rFonts w:ascii="Arial" w:eastAsia="Times New Roman" w:hAnsi="Arial" w:cs="Times New Roman"/>
      <w:b/>
      <w:sz w:val="24"/>
      <w:szCs w:val="20"/>
    </w:rPr>
  </w:style>
  <w:style w:type="paragraph" w:styleId="Heading6">
    <w:name w:val="heading 6"/>
    <w:basedOn w:val="Normal"/>
    <w:next w:val="Normal"/>
    <w:link w:val="Heading6Char"/>
    <w:qFormat/>
    <w:rsid w:val="00B35744"/>
    <w:pPr>
      <w:numPr>
        <w:ilvl w:val="5"/>
        <w:numId w:val="1"/>
      </w:numPr>
      <w:spacing w:before="240" w:after="60" w:line="240" w:lineRule="auto"/>
      <w:outlineLvl w:val="5"/>
    </w:pPr>
    <w:rPr>
      <w:rFonts w:ascii="Times New Roman" w:eastAsia="Times New Roman" w:hAnsi="Times New Roman" w:cs="Times New Roman"/>
      <w:i/>
      <w:szCs w:val="20"/>
    </w:rPr>
  </w:style>
  <w:style w:type="paragraph" w:styleId="Heading7">
    <w:name w:val="heading 7"/>
    <w:basedOn w:val="Normal"/>
    <w:next w:val="Normal"/>
    <w:link w:val="Heading7Char"/>
    <w:qFormat/>
    <w:rsid w:val="00B35744"/>
    <w:pPr>
      <w:numPr>
        <w:ilvl w:val="6"/>
        <w:numId w:val="1"/>
      </w:numPr>
      <w:spacing w:before="240" w:after="60" w:line="240" w:lineRule="auto"/>
      <w:outlineLvl w:val="6"/>
    </w:pPr>
    <w:rPr>
      <w:rFonts w:ascii="Arial" w:eastAsia="Times New Roman" w:hAnsi="Arial" w:cs="Times New Roman"/>
      <w:sz w:val="20"/>
      <w:szCs w:val="20"/>
    </w:rPr>
  </w:style>
  <w:style w:type="paragraph" w:styleId="Heading8">
    <w:name w:val="heading 8"/>
    <w:basedOn w:val="Normal"/>
    <w:next w:val="Normal"/>
    <w:link w:val="Heading8Char"/>
    <w:qFormat/>
    <w:rsid w:val="00B35744"/>
    <w:pPr>
      <w:numPr>
        <w:ilvl w:val="7"/>
        <w:numId w:val="1"/>
      </w:numPr>
      <w:spacing w:before="240" w:after="60" w:line="240" w:lineRule="auto"/>
      <w:outlineLvl w:val="7"/>
    </w:pPr>
    <w:rPr>
      <w:rFonts w:ascii="Arial" w:eastAsia="Times New Roman" w:hAnsi="Arial" w:cs="Times New Roman"/>
      <w:i/>
      <w:sz w:val="20"/>
      <w:szCs w:val="20"/>
    </w:rPr>
  </w:style>
  <w:style w:type="paragraph" w:styleId="Heading9">
    <w:name w:val="heading 9"/>
    <w:basedOn w:val="Normal"/>
    <w:next w:val="Normal"/>
    <w:link w:val="Heading9Char"/>
    <w:qFormat/>
    <w:rsid w:val="00B35744"/>
    <w:pPr>
      <w:numPr>
        <w:ilvl w:val="8"/>
        <w:numId w:val="1"/>
      </w:numPr>
      <w:spacing w:before="240" w:after="60" w:line="240" w:lineRule="auto"/>
      <w:outlineLvl w:val="8"/>
    </w:pPr>
    <w:rPr>
      <w:rFonts w:ascii="Arial" w:eastAsia="Times New Roman" w:hAnsi="Arial" w:cs="Times New Roman"/>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35744"/>
    <w:rPr>
      <w:rFonts w:ascii="Arial" w:eastAsia="Times New Roman" w:hAnsi="Arial" w:cs="Times New Roman"/>
      <w:b/>
      <w:kern w:val="28"/>
      <w:sz w:val="28"/>
      <w:szCs w:val="28"/>
    </w:rPr>
  </w:style>
  <w:style w:type="character" w:customStyle="1" w:styleId="Heading2Char">
    <w:name w:val="Heading 2 Char"/>
    <w:basedOn w:val="DefaultParagraphFont"/>
    <w:link w:val="Heading2"/>
    <w:rsid w:val="00B35744"/>
    <w:rPr>
      <w:rFonts w:ascii="Arial" w:eastAsia="Times New Roman" w:hAnsi="Arial" w:cs="Times New Roman"/>
      <w:b/>
      <w:sz w:val="28"/>
      <w:szCs w:val="20"/>
    </w:rPr>
  </w:style>
  <w:style w:type="character" w:customStyle="1" w:styleId="Heading3Char">
    <w:name w:val="Heading 3 Char"/>
    <w:basedOn w:val="DefaultParagraphFont"/>
    <w:link w:val="Heading3"/>
    <w:rsid w:val="00813D7B"/>
    <w:rPr>
      <w:rFonts w:ascii="Arial" w:eastAsia="Times New Roman" w:hAnsi="Arial" w:cs="Times New Roman"/>
      <w:b/>
      <w:sz w:val="28"/>
      <w:szCs w:val="20"/>
    </w:rPr>
  </w:style>
  <w:style w:type="character" w:customStyle="1" w:styleId="Heading4Char">
    <w:name w:val="Heading 4 Char"/>
    <w:basedOn w:val="DefaultParagraphFont"/>
    <w:link w:val="Heading4"/>
    <w:rsid w:val="00EF3C74"/>
    <w:rPr>
      <w:rFonts w:ascii="Arial" w:eastAsia="Times New Roman" w:hAnsi="Arial" w:cs="Times New Roman"/>
      <w:b/>
      <w:sz w:val="24"/>
      <w:szCs w:val="20"/>
    </w:rPr>
  </w:style>
  <w:style w:type="character" w:customStyle="1" w:styleId="Heading5Char">
    <w:name w:val="Heading 5 Char"/>
    <w:basedOn w:val="DefaultParagraphFont"/>
    <w:link w:val="Heading5"/>
    <w:rsid w:val="0042382C"/>
    <w:rPr>
      <w:rFonts w:ascii="Arial" w:eastAsia="Times New Roman" w:hAnsi="Arial" w:cs="Times New Roman"/>
      <w:b/>
      <w:sz w:val="24"/>
      <w:szCs w:val="20"/>
    </w:rPr>
  </w:style>
  <w:style w:type="character" w:customStyle="1" w:styleId="Heading6Char">
    <w:name w:val="Heading 6 Char"/>
    <w:basedOn w:val="DefaultParagraphFont"/>
    <w:link w:val="Heading6"/>
    <w:rsid w:val="00B35744"/>
    <w:rPr>
      <w:rFonts w:ascii="Times New Roman" w:eastAsia="Times New Roman" w:hAnsi="Times New Roman" w:cs="Times New Roman"/>
      <w:i/>
      <w:szCs w:val="20"/>
    </w:rPr>
  </w:style>
  <w:style w:type="character" w:customStyle="1" w:styleId="Heading7Char">
    <w:name w:val="Heading 7 Char"/>
    <w:basedOn w:val="DefaultParagraphFont"/>
    <w:link w:val="Heading7"/>
    <w:rsid w:val="00B35744"/>
    <w:rPr>
      <w:rFonts w:ascii="Arial" w:eastAsia="Times New Roman" w:hAnsi="Arial" w:cs="Times New Roman"/>
      <w:sz w:val="20"/>
      <w:szCs w:val="20"/>
    </w:rPr>
  </w:style>
  <w:style w:type="character" w:customStyle="1" w:styleId="Heading8Char">
    <w:name w:val="Heading 8 Char"/>
    <w:basedOn w:val="DefaultParagraphFont"/>
    <w:link w:val="Heading8"/>
    <w:rsid w:val="00B35744"/>
    <w:rPr>
      <w:rFonts w:ascii="Arial" w:eastAsia="Times New Roman" w:hAnsi="Arial" w:cs="Times New Roman"/>
      <w:i/>
      <w:sz w:val="20"/>
      <w:szCs w:val="20"/>
    </w:rPr>
  </w:style>
  <w:style w:type="character" w:customStyle="1" w:styleId="Heading9Char">
    <w:name w:val="Heading 9 Char"/>
    <w:basedOn w:val="DefaultParagraphFont"/>
    <w:link w:val="Heading9"/>
    <w:rsid w:val="00B35744"/>
    <w:rPr>
      <w:rFonts w:ascii="Arial" w:eastAsia="Times New Roman" w:hAnsi="Arial" w:cs="Times New Roman"/>
      <w:b/>
      <w:i/>
      <w:sz w:val="18"/>
      <w:szCs w:val="20"/>
    </w:rPr>
  </w:style>
  <w:style w:type="numbering" w:customStyle="1" w:styleId="NoList1">
    <w:name w:val="No List1"/>
    <w:next w:val="NoList"/>
    <w:uiPriority w:val="99"/>
    <w:semiHidden/>
    <w:unhideWhenUsed/>
    <w:rsid w:val="00B35744"/>
  </w:style>
  <w:style w:type="paragraph" w:styleId="Header">
    <w:name w:val="header"/>
    <w:basedOn w:val="Normal"/>
    <w:link w:val="HeaderChar"/>
    <w:rsid w:val="00B35744"/>
    <w:pPr>
      <w:tabs>
        <w:tab w:val="center" w:pos="4320"/>
        <w:tab w:val="right" w:pos="8640"/>
      </w:tabs>
      <w:spacing w:after="0" w:line="240" w:lineRule="auto"/>
    </w:pPr>
    <w:rPr>
      <w:rFonts w:ascii="Arial" w:eastAsia="Times New Roman" w:hAnsi="Arial" w:cs="Times New Roman"/>
      <w:szCs w:val="20"/>
    </w:rPr>
  </w:style>
  <w:style w:type="character" w:customStyle="1" w:styleId="HeaderChar">
    <w:name w:val="Header Char"/>
    <w:basedOn w:val="DefaultParagraphFont"/>
    <w:link w:val="Header"/>
    <w:rsid w:val="00B35744"/>
    <w:rPr>
      <w:rFonts w:ascii="Arial" w:eastAsia="Times New Roman" w:hAnsi="Arial" w:cs="Times New Roman"/>
      <w:szCs w:val="20"/>
    </w:rPr>
  </w:style>
  <w:style w:type="paragraph" w:styleId="Footer">
    <w:name w:val="footer"/>
    <w:basedOn w:val="Normal"/>
    <w:link w:val="FooterChar"/>
    <w:rsid w:val="00B35744"/>
    <w:pPr>
      <w:tabs>
        <w:tab w:val="center" w:pos="4320"/>
        <w:tab w:val="right" w:pos="8640"/>
      </w:tabs>
      <w:spacing w:after="0" w:line="240" w:lineRule="auto"/>
    </w:pPr>
    <w:rPr>
      <w:rFonts w:ascii="Arial" w:eastAsia="Times New Roman" w:hAnsi="Arial" w:cs="Times New Roman"/>
      <w:szCs w:val="20"/>
    </w:rPr>
  </w:style>
  <w:style w:type="character" w:customStyle="1" w:styleId="FooterChar">
    <w:name w:val="Footer Char"/>
    <w:basedOn w:val="DefaultParagraphFont"/>
    <w:link w:val="Footer"/>
    <w:rsid w:val="00B35744"/>
    <w:rPr>
      <w:rFonts w:ascii="Arial" w:eastAsia="Times New Roman" w:hAnsi="Arial" w:cs="Times New Roman"/>
      <w:szCs w:val="20"/>
    </w:rPr>
  </w:style>
  <w:style w:type="character" w:styleId="PageNumber">
    <w:name w:val="page number"/>
    <w:basedOn w:val="DefaultParagraphFont"/>
    <w:rsid w:val="00B35744"/>
  </w:style>
  <w:style w:type="paragraph" w:styleId="TOC1">
    <w:name w:val="toc 1"/>
    <w:basedOn w:val="Normal"/>
    <w:next w:val="Normal"/>
    <w:autoRedefine/>
    <w:semiHidden/>
    <w:rsid w:val="00B35744"/>
    <w:pPr>
      <w:tabs>
        <w:tab w:val="right" w:leader="dot" w:pos="10210"/>
      </w:tabs>
      <w:spacing w:before="120" w:after="120" w:line="240" w:lineRule="auto"/>
    </w:pPr>
    <w:rPr>
      <w:rFonts w:ascii="Arial" w:eastAsia="Times New Roman" w:hAnsi="Arial" w:cs="Times New Roman"/>
      <w:b/>
    </w:rPr>
  </w:style>
  <w:style w:type="paragraph" w:styleId="TOC2">
    <w:name w:val="toc 2"/>
    <w:basedOn w:val="Normal"/>
    <w:next w:val="Normal"/>
    <w:autoRedefine/>
    <w:semiHidden/>
    <w:rsid w:val="00B35744"/>
    <w:pPr>
      <w:tabs>
        <w:tab w:val="right" w:leader="dot" w:pos="10214"/>
      </w:tabs>
      <w:spacing w:after="0" w:line="240" w:lineRule="auto"/>
    </w:pPr>
    <w:rPr>
      <w:rFonts w:ascii="Arial" w:eastAsia="Times New Roman" w:hAnsi="Arial" w:cs="Times New Roman"/>
    </w:rPr>
  </w:style>
  <w:style w:type="paragraph" w:styleId="TOC3">
    <w:name w:val="toc 3"/>
    <w:basedOn w:val="Normal"/>
    <w:next w:val="Normal"/>
    <w:autoRedefine/>
    <w:semiHidden/>
    <w:rsid w:val="00B35744"/>
    <w:pPr>
      <w:spacing w:after="0" w:line="240" w:lineRule="auto"/>
      <w:ind w:left="440"/>
    </w:pPr>
    <w:rPr>
      <w:rFonts w:ascii="Arial" w:eastAsia="Times New Roman" w:hAnsi="Arial" w:cs="Times New Roman"/>
      <w:i/>
      <w:szCs w:val="20"/>
    </w:rPr>
  </w:style>
  <w:style w:type="paragraph" w:styleId="TOC4">
    <w:name w:val="toc 4"/>
    <w:basedOn w:val="Normal"/>
    <w:next w:val="Normal"/>
    <w:autoRedefine/>
    <w:semiHidden/>
    <w:rsid w:val="00B35744"/>
    <w:pPr>
      <w:spacing w:after="0" w:line="240" w:lineRule="auto"/>
      <w:ind w:left="660"/>
    </w:pPr>
    <w:rPr>
      <w:rFonts w:ascii="Arial" w:eastAsia="Times New Roman" w:hAnsi="Arial" w:cs="Times New Roman"/>
      <w:sz w:val="18"/>
      <w:szCs w:val="20"/>
    </w:rPr>
  </w:style>
  <w:style w:type="paragraph" w:styleId="TOC5">
    <w:name w:val="toc 5"/>
    <w:basedOn w:val="Normal"/>
    <w:next w:val="Normal"/>
    <w:autoRedefine/>
    <w:semiHidden/>
    <w:rsid w:val="00B35744"/>
    <w:pPr>
      <w:spacing w:after="0" w:line="240" w:lineRule="auto"/>
      <w:ind w:left="880"/>
    </w:pPr>
    <w:rPr>
      <w:rFonts w:ascii="Arial" w:eastAsia="Times New Roman" w:hAnsi="Arial" w:cs="Times New Roman"/>
      <w:sz w:val="18"/>
      <w:szCs w:val="20"/>
    </w:rPr>
  </w:style>
  <w:style w:type="paragraph" w:styleId="TOC6">
    <w:name w:val="toc 6"/>
    <w:basedOn w:val="Normal"/>
    <w:next w:val="Normal"/>
    <w:autoRedefine/>
    <w:semiHidden/>
    <w:rsid w:val="00B35744"/>
    <w:pPr>
      <w:spacing w:after="0" w:line="240" w:lineRule="auto"/>
      <w:ind w:left="1100"/>
    </w:pPr>
    <w:rPr>
      <w:rFonts w:ascii="Arial" w:eastAsia="Times New Roman" w:hAnsi="Arial" w:cs="Times New Roman"/>
      <w:sz w:val="18"/>
      <w:szCs w:val="20"/>
    </w:rPr>
  </w:style>
  <w:style w:type="paragraph" w:styleId="TOC7">
    <w:name w:val="toc 7"/>
    <w:basedOn w:val="Normal"/>
    <w:next w:val="Normal"/>
    <w:autoRedefine/>
    <w:semiHidden/>
    <w:rsid w:val="00B35744"/>
    <w:pPr>
      <w:spacing w:after="0" w:line="240" w:lineRule="auto"/>
      <w:ind w:left="1320"/>
    </w:pPr>
    <w:rPr>
      <w:rFonts w:ascii="Arial" w:eastAsia="Times New Roman" w:hAnsi="Arial" w:cs="Times New Roman"/>
      <w:sz w:val="18"/>
      <w:szCs w:val="20"/>
    </w:rPr>
  </w:style>
  <w:style w:type="paragraph" w:styleId="TOC8">
    <w:name w:val="toc 8"/>
    <w:basedOn w:val="Normal"/>
    <w:next w:val="Normal"/>
    <w:autoRedefine/>
    <w:semiHidden/>
    <w:rsid w:val="00B35744"/>
    <w:pPr>
      <w:spacing w:after="0" w:line="240" w:lineRule="auto"/>
      <w:ind w:left="1540"/>
    </w:pPr>
    <w:rPr>
      <w:rFonts w:ascii="Arial" w:eastAsia="Times New Roman" w:hAnsi="Arial" w:cs="Times New Roman"/>
      <w:sz w:val="18"/>
      <w:szCs w:val="20"/>
    </w:rPr>
  </w:style>
  <w:style w:type="paragraph" w:styleId="TOC9">
    <w:name w:val="toc 9"/>
    <w:basedOn w:val="Normal"/>
    <w:next w:val="Normal"/>
    <w:autoRedefine/>
    <w:semiHidden/>
    <w:rsid w:val="00B35744"/>
    <w:pPr>
      <w:spacing w:after="0" w:line="240" w:lineRule="auto"/>
      <w:ind w:left="1760"/>
    </w:pPr>
    <w:rPr>
      <w:rFonts w:ascii="Arial" w:eastAsia="Times New Roman" w:hAnsi="Arial" w:cs="Times New Roman"/>
      <w:sz w:val="18"/>
      <w:szCs w:val="20"/>
    </w:rPr>
  </w:style>
  <w:style w:type="paragraph" w:styleId="BodyText2">
    <w:name w:val="Body Text 2"/>
    <w:basedOn w:val="Normal"/>
    <w:link w:val="BodyText2Char"/>
    <w:rsid w:val="00B35744"/>
    <w:pPr>
      <w:numPr>
        <w:ilvl w:val="12"/>
      </w:numPr>
      <w:spacing w:after="0" w:line="240" w:lineRule="auto"/>
      <w:jc w:val="both"/>
    </w:pPr>
    <w:rPr>
      <w:rFonts w:ascii="Arial" w:eastAsia="Times New Roman" w:hAnsi="Arial" w:cs="Times New Roman"/>
      <w:szCs w:val="20"/>
    </w:rPr>
  </w:style>
  <w:style w:type="character" w:customStyle="1" w:styleId="BodyText2Char">
    <w:name w:val="Body Text 2 Char"/>
    <w:basedOn w:val="DefaultParagraphFont"/>
    <w:link w:val="BodyText2"/>
    <w:rsid w:val="00B35744"/>
    <w:rPr>
      <w:rFonts w:ascii="Arial" w:eastAsia="Times New Roman" w:hAnsi="Arial" w:cs="Times New Roman"/>
      <w:szCs w:val="20"/>
    </w:rPr>
  </w:style>
  <w:style w:type="paragraph" w:customStyle="1" w:styleId="InsideAddress">
    <w:name w:val="InsideAddress"/>
    <w:basedOn w:val="Normal"/>
    <w:rsid w:val="00B35744"/>
    <w:pPr>
      <w:spacing w:before="480" w:after="0" w:line="240" w:lineRule="auto"/>
    </w:pPr>
    <w:rPr>
      <w:rFonts w:ascii="Courier New" w:eastAsia="Times New Roman" w:hAnsi="Courier New" w:cs="Times New Roman"/>
      <w:szCs w:val="20"/>
    </w:rPr>
  </w:style>
  <w:style w:type="character" w:styleId="CommentReference">
    <w:name w:val="annotation reference"/>
    <w:semiHidden/>
    <w:rsid w:val="00B35744"/>
    <w:rPr>
      <w:sz w:val="16"/>
    </w:rPr>
  </w:style>
  <w:style w:type="paragraph" w:styleId="CommentText">
    <w:name w:val="annotation text"/>
    <w:basedOn w:val="Normal"/>
    <w:link w:val="CommentTextChar"/>
    <w:semiHidden/>
    <w:rsid w:val="00B35744"/>
    <w:pPr>
      <w:spacing w:after="0"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semiHidden/>
    <w:rsid w:val="00B35744"/>
    <w:rPr>
      <w:rFonts w:ascii="Arial" w:eastAsia="Times New Roman" w:hAnsi="Arial" w:cs="Times New Roman"/>
      <w:sz w:val="20"/>
      <w:szCs w:val="20"/>
    </w:rPr>
  </w:style>
  <w:style w:type="paragraph" w:styleId="BalloonText">
    <w:name w:val="Balloon Text"/>
    <w:basedOn w:val="Normal"/>
    <w:link w:val="BalloonTextChar"/>
    <w:semiHidden/>
    <w:rsid w:val="00B35744"/>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B35744"/>
    <w:rPr>
      <w:rFonts w:ascii="Tahoma" w:eastAsia="Times New Roman" w:hAnsi="Tahoma" w:cs="Tahoma"/>
      <w:sz w:val="16"/>
      <w:szCs w:val="16"/>
    </w:rPr>
  </w:style>
  <w:style w:type="table" w:styleId="TableGrid">
    <w:name w:val="Table Grid"/>
    <w:basedOn w:val="TableNormal"/>
    <w:rsid w:val="00B3574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B35744"/>
    <w:rPr>
      <w:color w:val="0000FF"/>
      <w:u w:val="single"/>
    </w:rPr>
  </w:style>
  <w:style w:type="paragraph" w:styleId="CommentSubject">
    <w:name w:val="annotation subject"/>
    <w:basedOn w:val="CommentText"/>
    <w:next w:val="CommentText"/>
    <w:link w:val="CommentSubjectChar"/>
    <w:semiHidden/>
    <w:rsid w:val="00B35744"/>
    <w:rPr>
      <w:b/>
      <w:bCs/>
    </w:rPr>
  </w:style>
  <w:style w:type="character" w:customStyle="1" w:styleId="CommentSubjectChar">
    <w:name w:val="Comment Subject Char"/>
    <w:basedOn w:val="CommentTextChar"/>
    <w:link w:val="CommentSubject"/>
    <w:semiHidden/>
    <w:rsid w:val="00B35744"/>
    <w:rPr>
      <w:rFonts w:ascii="Arial" w:eastAsia="Times New Roman" w:hAnsi="Arial" w:cs="Times New Roman"/>
      <w:b/>
      <w:bCs/>
      <w:sz w:val="20"/>
      <w:szCs w:val="20"/>
    </w:rPr>
  </w:style>
  <w:style w:type="paragraph" w:customStyle="1" w:styleId="ROPShellNumbering">
    <w:name w:val="ROPShellNumbering"/>
    <w:basedOn w:val="ListNumber"/>
    <w:rsid w:val="00B35744"/>
    <w:pPr>
      <w:numPr>
        <w:numId w:val="4"/>
      </w:numPr>
      <w:spacing w:after="200"/>
    </w:pPr>
    <w:rPr>
      <w:sz w:val="20"/>
      <w:szCs w:val="22"/>
    </w:rPr>
  </w:style>
  <w:style w:type="paragraph" w:styleId="ListNumber">
    <w:name w:val="List Number"/>
    <w:basedOn w:val="Normal"/>
    <w:rsid w:val="00B35744"/>
    <w:pPr>
      <w:numPr>
        <w:numId w:val="2"/>
      </w:numPr>
      <w:spacing w:after="0" w:line="240" w:lineRule="auto"/>
    </w:pPr>
    <w:rPr>
      <w:rFonts w:ascii="Arial" w:eastAsia="Times New Roman" w:hAnsi="Arial" w:cs="Times New Roman"/>
      <w:szCs w:val="20"/>
    </w:rPr>
  </w:style>
  <w:style w:type="numbering" w:customStyle="1" w:styleId="ROPShellNumTables">
    <w:name w:val="ROPShellNumTables"/>
    <w:basedOn w:val="NoList"/>
    <w:rsid w:val="00B35744"/>
    <w:pPr>
      <w:numPr>
        <w:numId w:val="3"/>
      </w:numPr>
    </w:pPr>
  </w:style>
  <w:style w:type="character" w:styleId="Strong">
    <w:name w:val="Strong"/>
    <w:qFormat/>
    <w:rsid w:val="00B35744"/>
    <w:rPr>
      <w:b/>
      <w:bCs/>
    </w:rPr>
  </w:style>
  <w:style w:type="paragraph" w:styleId="Revision">
    <w:name w:val="Revision"/>
    <w:hidden/>
    <w:uiPriority w:val="99"/>
    <w:semiHidden/>
    <w:rsid w:val="00B35744"/>
    <w:pPr>
      <w:spacing w:after="0" w:line="240" w:lineRule="auto"/>
    </w:pPr>
    <w:rPr>
      <w:rFonts w:ascii="Arial" w:eastAsia="Times New Roman" w:hAnsi="Arial" w:cs="Times New Roman"/>
      <w:szCs w:val="20"/>
    </w:rPr>
  </w:style>
  <w:style w:type="paragraph" w:styleId="ListParagraph">
    <w:name w:val="List Paragraph"/>
    <w:basedOn w:val="Normal"/>
    <w:uiPriority w:val="34"/>
    <w:qFormat/>
    <w:rsid w:val="00B35744"/>
    <w:pPr>
      <w:spacing w:after="0" w:line="240" w:lineRule="auto"/>
      <w:ind w:left="720"/>
      <w:contextualSpacing/>
    </w:pPr>
    <w:rPr>
      <w:rFonts w:ascii="Arial" w:eastAsia="Times New Roman" w:hAnsi="Arial" w:cs="Times New Roman"/>
      <w:szCs w:val="20"/>
    </w:rPr>
  </w:style>
  <w:style w:type="character" w:styleId="UnresolvedMention">
    <w:name w:val="Unresolved Mention"/>
    <w:basedOn w:val="DefaultParagraphFont"/>
    <w:uiPriority w:val="99"/>
    <w:semiHidden/>
    <w:unhideWhenUsed/>
    <w:rsid w:val="00B35744"/>
    <w:rPr>
      <w:color w:val="605E5C"/>
      <w:shd w:val="clear" w:color="auto" w:fill="E1DFDD"/>
    </w:rPr>
  </w:style>
  <w:style w:type="paragraph" w:customStyle="1" w:styleId="Heading4A">
    <w:name w:val="Heading 4A"/>
    <w:basedOn w:val="Heading3"/>
    <w:autoRedefine/>
    <w:qFormat/>
    <w:rsid w:val="00813D7B"/>
    <w:pPr>
      <w:spacing w:before="120" w:after="60" w:line="259" w:lineRule="auto"/>
    </w:pPr>
  </w:style>
  <w:style w:type="paragraph" w:styleId="Caption">
    <w:name w:val="caption"/>
    <w:basedOn w:val="Normal"/>
    <w:next w:val="Normal"/>
    <w:uiPriority w:val="35"/>
    <w:qFormat/>
    <w:rsid w:val="0042382C"/>
    <w:pPr>
      <w:spacing w:before="120" w:after="200" w:line="240" w:lineRule="auto"/>
      <w:jc w:val="center"/>
    </w:pPr>
    <w:rPr>
      <w:rFonts w:ascii="Arial" w:hAnsi="Arial"/>
      <w:b/>
      <w:iCs/>
      <w:sz w:val="24"/>
      <w:szCs w:val="18"/>
    </w:rPr>
  </w:style>
  <w:style w:type="paragraph" w:customStyle="1" w:styleId="Heading4B">
    <w:name w:val="Heading 4B"/>
    <w:basedOn w:val="Heading4A"/>
    <w:autoRedefine/>
    <w:qFormat/>
    <w:rsid w:val="0042382C"/>
    <w:pPr>
      <w:spacing w:before="6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dx.epa.go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dx.epa.go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pa.gov/electronic-reporting-air-emissions/electronic-reporting-tool-ert" TargetMode="External"/><Relationship Id="rId4" Type="http://schemas.openxmlformats.org/officeDocument/2006/relationships/settings" Target="settings.xml"/><Relationship Id="rId9" Type="http://schemas.openxmlformats.org/officeDocument/2006/relationships/hyperlink" Target="https://www.epa.gov/electronic-reporting-air-emissions/compliance-and-emissions-data-reporting-interface-cedri"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254CE9-8570-46BF-BEB1-934E66B27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63-4e-organic-liquids-distribution-non-gasoline.dotx</Template>
  <TotalTime>2</TotalTime>
  <Pages>15</Pages>
  <Words>6501</Words>
  <Characters>37062</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63-4E Major HAP Source-Organic Liquids Distribution (Non-Gasoline)</vt:lpstr>
    </vt:vector>
  </TitlesOfParts>
  <Company/>
  <LinksUpToDate>false</LinksUpToDate>
  <CharactersWithSpaces>43477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63-4E Major HAP Source-Organic Liquids Distribution (Non-Gasoline)</dc:title>
  <dc:subject>63-4E Major HAP Source-Organic Liquids Distribution (Non-Gasoline)</dc:subject>
  <dc:creator>EGLE, Air Quality Division</dc:creator>
  <cp:keywords>AQD, air, ROP, public notice, Title V</cp:keywords>
  <cp:lastModifiedBy>Orent, Kelly (EGLE)</cp:lastModifiedBy>
  <cp:revision>4</cp:revision>
  <dcterms:created xsi:type="dcterms:W3CDTF">2026-04-15T14:34:00Z</dcterms:created>
  <dcterms:modified xsi:type="dcterms:W3CDTF">2026-04-28T17:57:00Z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6a9a9579-0b40-43b7-ae6d-bfd4870168fb</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2023-10-17T13:21:24Z</vt:lpwstr>
  </property>
  <property fmtid="{D5CDD505-2E9C-101B-9397-08002B2CF9AE}" pid="8" name="MSIP_Label_2f46dfe0-534f-4c95-815c-5b1af86b9823_SiteId">
    <vt:lpwstr>d5fb7087-3777-42ad-966a-892ef47225d1</vt:lpwstr>
  </property>
</Properties>
</file>