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D8A07" w14:textId="77777777" w:rsidR="00E839EE" w:rsidRDefault="00155D15" w:rsidP="00482741">
      <w:pPr>
        <w:pStyle w:val="Header4A"/>
      </w:pPr>
      <w:bookmarkStart w:id="0" w:name="_Toc852399"/>
      <w:bookmarkStart w:id="1" w:name="_Toc852730"/>
      <w:bookmarkStart w:id="2" w:name="_Toc8785176"/>
      <w:bookmarkStart w:id="3" w:name="_Toc111881124"/>
      <w:bookmarkStart w:id="4" w:name="_Hlk10116221"/>
      <w:r w:rsidRPr="005F3E59">
        <w:t>FGMACT IIII-AUTO ASSEMBLY</w:t>
      </w:r>
      <w:bookmarkEnd w:id="0"/>
      <w:bookmarkEnd w:id="1"/>
      <w:bookmarkEnd w:id="2"/>
      <w:bookmarkEnd w:id="3"/>
    </w:p>
    <w:p w14:paraId="427CD56D" w14:textId="377C7552" w:rsidR="002645EA" w:rsidRPr="00482741" w:rsidRDefault="00155D15" w:rsidP="00E839EE">
      <w:pPr>
        <w:pStyle w:val="Header4B"/>
      </w:pPr>
      <w:r w:rsidRPr="00482741">
        <w:t>FLEXIBLE GROUP CONDITIONS</w:t>
      </w:r>
    </w:p>
    <w:p w14:paraId="4A148E7D" w14:textId="77777777" w:rsidR="002645EA" w:rsidRPr="002645EA" w:rsidRDefault="00155D15" w:rsidP="00304320">
      <w:pPr>
        <w:spacing w:before="120"/>
        <w:jc w:val="center"/>
        <w:rPr>
          <w:rFonts w:ascii="Arial" w:eastAsia="Times New Roman" w:hAnsi="Arial" w:cs="Times New Roman"/>
          <w:sz w:val="28"/>
          <w:szCs w:val="28"/>
        </w:rPr>
      </w:pPr>
      <w:r w:rsidRPr="002645EA">
        <w:rPr>
          <w:rFonts w:ascii="Arial" w:eastAsia="Times New Roman" w:hAnsi="Arial" w:cs="Arial"/>
          <w:b/>
          <w:color w:val="0000FF"/>
          <w:sz w:val="28"/>
          <w:szCs w:val="28"/>
        </w:rPr>
        <w:t xml:space="preserve">40 </w:t>
      </w:r>
      <w:smartTag w:uri="urn:schemas-microsoft-com:office:smarttags" w:element="stockticker">
        <w:r w:rsidRPr="002645EA">
          <w:rPr>
            <w:rFonts w:ascii="Arial" w:eastAsia="Times New Roman" w:hAnsi="Arial" w:cs="Arial"/>
            <w:b/>
            <w:color w:val="0000FF"/>
            <w:sz w:val="28"/>
            <w:szCs w:val="28"/>
          </w:rPr>
          <w:t>CFR</w:t>
        </w:r>
      </w:smartTag>
      <w:r w:rsidRPr="002645EA">
        <w:rPr>
          <w:rFonts w:ascii="Arial" w:eastAsia="Times New Roman" w:hAnsi="Arial" w:cs="Arial"/>
          <w:b/>
          <w:color w:val="0000FF"/>
          <w:sz w:val="28"/>
          <w:szCs w:val="28"/>
        </w:rPr>
        <w:t xml:space="preserve"> Part 63, Subpart IIII covers major sources of HAPs.</w:t>
      </w:r>
    </w:p>
    <w:bookmarkEnd w:id="4"/>
    <w:p w14:paraId="6F05E3A7" w14:textId="77777777" w:rsidR="002645EA" w:rsidRPr="00155D15" w:rsidRDefault="00155D15" w:rsidP="00482741">
      <w:pPr>
        <w:spacing w:before="120"/>
        <w:rPr>
          <w:rFonts w:ascii="Arial" w:eastAsia="Times New Roman" w:hAnsi="Arial" w:cs="Times New Roman"/>
          <w:b/>
          <w:color w:val="ED0000"/>
          <w:sz w:val="20"/>
          <w:szCs w:val="20"/>
        </w:rPr>
      </w:pPr>
      <w:r w:rsidRPr="00155D15">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7AE56AB0" w14:textId="678F94A6" w:rsidR="002645EA" w:rsidRPr="002645EA" w:rsidRDefault="00155D15" w:rsidP="00482741">
      <w:pPr>
        <w:spacing w:before="120"/>
        <w:rPr>
          <w:rFonts w:ascii="Arial" w:eastAsia="Times New Roman" w:hAnsi="Arial" w:cs="Times New Roman"/>
          <w:bCs/>
          <w:sz w:val="20"/>
          <w:szCs w:val="20"/>
        </w:rPr>
      </w:pPr>
      <w:r w:rsidRPr="002645EA">
        <w:rPr>
          <w:rFonts w:ascii="Arial" w:eastAsia="Times New Roman" w:hAnsi="Arial" w:cs="Times New Roman"/>
          <w:b/>
          <w:color w:val="0000FF"/>
          <w:sz w:val="20"/>
          <w:szCs w:val="20"/>
        </w:rPr>
        <w:t xml:space="preserve">Blue text is guidance or notes on the use of the template.  </w:t>
      </w:r>
      <w:r w:rsidR="00482741" w:rsidRPr="00482741">
        <w:rPr>
          <w:rFonts w:ascii="Arial" w:eastAsia="Times New Roman" w:hAnsi="Arial" w:cs="Times New Roman"/>
          <w:b/>
          <w:color w:val="0000FF"/>
          <w:sz w:val="20"/>
          <w:szCs w:val="20"/>
        </w:rPr>
        <w:t>DELETE ALL BLUE TEXT PRIOR TO ISSUING THE FINAL PERMIT OR SUBMITTING IT WITH A PERMIT APPLICATION</w:t>
      </w:r>
      <w:r w:rsidRPr="002645EA">
        <w:rPr>
          <w:rFonts w:ascii="Arial" w:eastAsia="Times New Roman" w:hAnsi="Arial" w:cs="Times New Roman"/>
          <w:b/>
          <w:color w:val="0000FF"/>
          <w:sz w:val="20"/>
          <w:szCs w:val="20"/>
        </w:rPr>
        <w:t xml:space="preserve">.  Read through all conditions.  If the permittee has control equipment or wants the option to add control equipment in the future, use all the conditions in this template, selecting the appropriate control type for the tables.  If there is currently no control or no plans to add control, eliminate the conditions that reference use of control (red conditions). </w:t>
      </w:r>
    </w:p>
    <w:p w14:paraId="43D17319" w14:textId="4DED8207" w:rsidR="002645EA" w:rsidRPr="002645EA" w:rsidRDefault="00155D15" w:rsidP="00482741">
      <w:pPr>
        <w:spacing w:before="120"/>
        <w:rPr>
          <w:rFonts w:ascii="Arial" w:eastAsia="Times New Roman" w:hAnsi="Arial" w:cs="Times New Roman"/>
          <w:sz w:val="20"/>
          <w:szCs w:val="20"/>
        </w:rPr>
      </w:pPr>
      <w:r w:rsidRPr="002645EA">
        <w:rPr>
          <w:rFonts w:ascii="Arial" w:eastAsia="Times New Roman" w:hAnsi="Arial" w:cs="Times New Roman"/>
          <w:b/>
          <w:color w:val="0000FF"/>
          <w:sz w:val="20"/>
          <w:szCs w:val="20"/>
        </w:rPr>
        <w:t xml:space="preserve">If this template is being used for </w:t>
      </w:r>
      <w:proofErr w:type="gramStart"/>
      <w:r w:rsidRPr="002645EA">
        <w:rPr>
          <w:rFonts w:ascii="Arial" w:eastAsia="Times New Roman" w:hAnsi="Arial" w:cs="Times New Roman"/>
          <w:b/>
          <w:color w:val="0000FF"/>
          <w:sz w:val="20"/>
          <w:szCs w:val="20"/>
        </w:rPr>
        <w:t>an</w:t>
      </w:r>
      <w:proofErr w:type="gramEnd"/>
      <w:r w:rsidRPr="002645EA">
        <w:rPr>
          <w:rFonts w:ascii="Arial" w:eastAsia="Times New Roman" w:hAnsi="Arial" w:cs="Times New Roman"/>
          <w:b/>
          <w:color w:val="0000FF"/>
          <w:sz w:val="20"/>
          <w:szCs w:val="20"/>
        </w:rPr>
        <w:t xml:space="preserve"> ROP Reopening or Renewal, </w:t>
      </w:r>
      <w:r w:rsidR="00482741" w:rsidRPr="00482741">
        <w:rPr>
          <w:rFonts w:ascii="Arial" w:eastAsia="Times New Roman" w:hAnsi="Arial" w:cs="Times New Roman"/>
          <w:b/>
          <w:color w:val="0000FF"/>
          <w:sz w:val="20"/>
          <w:szCs w:val="20"/>
        </w:rPr>
        <w:t>AND</w:t>
      </w:r>
      <w:r w:rsidR="00482741" w:rsidRPr="002645EA">
        <w:rPr>
          <w:rFonts w:ascii="Arial" w:eastAsia="Times New Roman" w:hAnsi="Arial" w:cs="Times New Roman"/>
          <w:b/>
          <w:color w:val="0000FF"/>
          <w:sz w:val="20"/>
          <w:szCs w:val="20"/>
        </w:rPr>
        <w:t xml:space="preserve"> </w:t>
      </w:r>
      <w:r w:rsidRPr="002645EA">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162746A4" w14:textId="77777777" w:rsidR="002645EA" w:rsidRPr="002645EA" w:rsidRDefault="00155D15" w:rsidP="00482741">
      <w:pPr>
        <w:pStyle w:val="Heading5"/>
        <w:rPr>
          <w:rFonts w:eastAsia="Times New Roman"/>
        </w:rPr>
      </w:pPr>
      <w:r w:rsidRPr="002645EA">
        <w:rPr>
          <w:rFonts w:eastAsia="Times New Roman"/>
        </w:rPr>
        <w:t>DESCRIPTION</w:t>
      </w:r>
    </w:p>
    <w:p w14:paraId="1EE0FDAA" w14:textId="1273825F" w:rsidR="002645EA" w:rsidRPr="002645EA" w:rsidRDefault="00155D15" w:rsidP="00482741">
      <w:pPr>
        <w:spacing w:before="120"/>
        <w:rPr>
          <w:rFonts w:ascii="Arial" w:eastAsia="Times New Roman" w:hAnsi="Arial" w:cs="Times New Roman"/>
          <w:sz w:val="20"/>
          <w:szCs w:val="20"/>
        </w:rPr>
      </w:pPr>
      <w:r w:rsidRPr="002645EA">
        <w:rPr>
          <w:rFonts w:ascii="Arial" w:eastAsia="Times New Roman" w:hAnsi="Arial" w:cs="Times New Roman"/>
          <w:sz w:val="20"/>
          <w:szCs w:val="20"/>
        </w:rPr>
        <w:t>Each new, reconstructed, or existing affected source as defined in Title 40 of the Code of Federal Regulations (CFR), 63.3082, that is located at a facility which applies topcoat to new automobile or new light duty truck bodies or body parts for new automobiles or new light duty trucks; AND/OR in which you choose to include, pursuant to 40 CFR 63.3082(c), any coating operations which apply coatings to new other motor vehicle bodies or body parts for new other motor vehicles; parts intended for use in new au</w:t>
      </w:r>
      <w:r w:rsidRPr="002645EA">
        <w:rPr>
          <w:rFonts w:ascii="Arial" w:eastAsia="Times New Roman" w:hAnsi="Arial" w:cs="Times New Roman"/>
          <w:sz w:val="20"/>
          <w:szCs w:val="20"/>
        </w:rPr>
        <w:t>tomobiles, new light duty trucks or new other motor vehicles; or aftermarket repair or replacement parts for automobiles, light duty trucks or other motor vehicles; and that is a major source, is located at a major source, or is part of a major source of emissions of hazardous air pollutants (HAPs) except as provided in 40 CFR 63.3081(c).  This includes equipment covered by other permits, grandfathered equipment, and exempt equipment.</w:t>
      </w:r>
    </w:p>
    <w:p w14:paraId="40AFBAD9" w14:textId="77777777" w:rsidR="002645EA" w:rsidRPr="002645EA" w:rsidRDefault="00155D15" w:rsidP="00482741">
      <w:pPr>
        <w:spacing w:before="120"/>
        <w:rPr>
          <w:rFonts w:ascii="Arial" w:eastAsia="Times New Roman" w:hAnsi="Arial" w:cs="Times New Roman"/>
          <w:b/>
          <w:color w:val="0000FF"/>
          <w:sz w:val="20"/>
          <w:szCs w:val="20"/>
        </w:rPr>
      </w:pPr>
      <w:r w:rsidRPr="002645EA">
        <w:rPr>
          <w:rFonts w:ascii="Arial" w:eastAsia="Times New Roman" w:hAnsi="Arial" w:cs="Times New Roman"/>
          <w:b/>
          <w:color w:val="0000FF"/>
          <w:sz w:val="20"/>
          <w:szCs w:val="20"/>
        </w:rPr>
        <w:t>The following information may be incorporated into the staff report as it applies to the source:</w:t>
      </w:r>
    </w:p>
    <w:p w14:paraId="309FDE3D" w14:textId="77777777" w:rsidR="002645EA" w:rsidRPr="002645EA" w:rsidRDefault="00155D15" w:rsidP="00482741">
      <w:pPr>
        <w:numPr>
          <w:ilvl w:val="0"/>
          <w:numId w:val="3"/>
        </w:numPr>
        <w:autoSpaceDE w:val="0"/>
        <w:autoSpaceDN w:val="0"/>
        <w:adjustRightInd w:val="0"/>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An affected source is a new affected source if you commenced its construction after December 24, 2002, and the construction is of a completely new automobile and light-duty truck, or other motor vehicle assembly plant; automobile and light-duty truck, or other motor vehicle paint shop; automobile and light-duty truck, or other motor vehicle topcoat operation where previously no automobile and light-duty truck assembly plant, automobile and light-duty truck assembly paint shop, or automobile and light-duty t</w:t>
      </w:r>
      <w:r w:rsidRPr="002645EA">
        <w:rPr>
          <w:rFonts w:ascii="Arial" w:eastAsia="Times New Roman" w:hAnsi="Arial" w:cs="Arial"/>
          <w:color w:val="0000FF"/>
          <w:sz w:val="20"/>
          <w:szCs w:val="20"/>
        </w:rPr>
        <w:t>ruck assembly topcoat operation had existed; and</w:t>
      </w:r>
    </w:p>
    <w:p w14:paraId="001DA7F9" w14:textId="77777777" w:rsidR="002645EA" w:rsidRPr="002645EA" w:rsidRDefault="00155D15" w:rsidP="00482741">
      <w:pPr>
        <w:numPr>
          <w:ilvl w:val="0"/>
          <w:numId w:val="3"/>
        </w:numPr>
        <w:autoSpaceDE w:val="0"/>
        <w:autoSpaceDN w:val="0"/>
        <w:adjustRightInd w:val="0"/>
        <w:spacing w:before="120"/>
        <w:rPr>
          <w:rFonts w:ascii="Arial" w:eastAsia="Times New Roman" w:hAnsi="Arial" w:cs="Arial"/>
          <w:color w:val="0000FF"/>
          <w:sz w:val="20"/>
          <w:szCs w:val="20"/>
        </w:rPr>
      </w:pPr>
      <w:r w:rsidRPr="002645EA">
        <w:rPr>
          <w:rFonts w:ascii="Arial" w:eastAsia="Times New Roman" w:hAnsi="Arial" w:cs="Arial"/>
          <w:color w:val="0000FF"/>
          <w:sz w:val="20"/>
          <w:szCs w:val="20"/>
        </w:rPr>
        <w:t xml:space="preserve">No other motor vehicle assembly plant, other motor vehicle paint shop, or other motor vehicle topcoat operation had previously existed; or </w:t>
      </w:r>
    </w:p>
    <w:p w14:paraId="0CC1BED2" w14:textId="77777777" w:rsidR="002645EA" w:rsidRPr="002645EA" w:rsidRDefault="00155D15" w:rsidP="00482741">
      <w:pPr>
        <w:numPr>
          <w:ilvl w:val="0"/>
          <w:numId w:val="3"/>
        </w:numPr>
        <w:autoSpaceDE w:val="0"/>
        <w:autoSpaceDN w:val="0"/>
        <w:adjustRightInd w:val="0"/>
        <w:spacing w:before="120"/>
        <w:rPr>
          <w:rFonts w:ascii="Arial" w:eastAsia="Times New Roman" w:hAnsi="Arial" w:cs="Arial"/>
          <w:color w:val="0000FF"/>
          <w:sz w:val="20"/>
          <w:szCs w:val="20"/>
        </w:rPr>
      </w:pPr>
      <w:r w:rsidRPr="002645EA">
        <w:rPr>
          <w:rFonts w:ascii="Arial" w:eastAsia="Times New Roman" w:hAnsi="Arial" w:cs="Arial"/>
          <w:color w:val="0000FF"/>
          <w:sz w:val="20"/>
          <w:szCs w:val="20"/>
        </w:rPr>
        <w:t>No previously existing other motor vehicle assembly plant, other motor vehicle paint shop, or other motor vehicle topcoat operation is subject to this subpart; or</w:t>
      </w:r>
    </w:p>
    <w:p w14:paraId="7FC23D14" w14:textId="77777777" w:rsidR="002645EA" w:rsidRPr="002645EA" w:rsidRDefault="00155D15" w:rsidP="00482741">
      <w:pPr>
        <w:numPr>
          <w:ilvl w:val="0"/>
          <w:numId w:val="3"/>
        </w:numPr>
        <w:autoSpaceDE w:val="0"/>
        <w:autoSpaceDN w:val="0"/>
        <w:adjustRightInd w:val="0"/>
        <w:spacing w:before="120"/>
        <w:rPr>
          <w:rFonts w:ascii="Arial" w:eastAsia="Times New Roman" w:hAnsi="Arial" w:cs="Arial"/>
          <w:color w:val="0000FF"/>
          <w:sz w:val="20"/>
          <w:szCs w:val="20"/>
        </w:rPr>
      </w:pPr>
      <w:r w:rsidRPr="002645EA">
        <w:rPr>
          <w:rFonts w:ascii="Arial" w:eastAsia="Times New Roman" w:hAnsi="Arial" w:cs="Arial"/>
          <w:color w:val="0000FF"/>
          <w:sz w:val="20"/>
          <w:szCs w:val="20"/>
        </w:rPr>
        <w:t xml:space="preserve">If the facility was previously not a major source for HAP, no previous existing other motor vehicle assembly plant, other motor vehicle paint shop, or other motor vehicle topcoat operation is made part of the affected source under this subpart.  </w:t>
      </w:r>
      <w:r w:rsidRPr="002645EA">
        <w:rPr>
          <w:rFonts w:ascii="Arial" w:eastAsia="Times New Roman" w:hAnsi="Arial" w:cs="Arial"/>
          <w:b/>
          <w:color w:val="0000FF"/>
          <w:sz w:val="20"/>
          <w:szCs w:val="20"/>
        </w:rPr>
        <w:t>(40 CFR 63.3082(e))</w:t>
      </w:r>
    </w:p>
    <w:p w14:paraId="59AE18B9" w14:textId="77777777" w:rsidR="002645EA" w:rsidRPr="002645EA" w:rsidRDefault="00155D15" w:rsidP="00482741">
      <w:pPr>
        <w:numPr>
          <w:ilvl w:val="0"/>
          <w:numId w:val="4"/>
        </w:numPr>
        <w:autoSpaceDE w:val="0"/>
        <w:autoSpaceDN w:val="0"/>
        <w:adjustRightInd w:val="0"/>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 xml:space="preserve">An affected source is reconstructed if its paint shop undergoes replacement of components to such an extent that: </w:t>
      </w:r>
    </w:p>
    <w:p w14:paraId="06F7547E" w14:textId="77777777" w:rsidR="002645EA" w:rsidRPr="002645EA" w:rsidRDefault="00155D15" w:rsidP="00482741">
      <w:pPr>
        <w:autoSpaceDE w:val="0"/>
        <w:autoSpaceDN w:val="0"/>
        <w:adjustRightInd w:val="0"/>
        <w:spacing w:before="120"/>
        <w:ind w:left="810" w:hanging="450"/>
        <w:rPr>
          <w:rFonts w:ascii="Arial" w:eastAsia="Times New Roman" w:hAnsi="Arial" w:cs="Arial"/>
          <w:color w:val="0000FF"/>
          <w:sz w:val="20"/>
          <w:szCs w:val="20"/>
        </w:rPr>
      </w:pPr>
      <w:r w:rsidRPr="002645EA">
        <w:rPr>
          <w:rFonts w:ascii="Arial" w:eastAsia="Times New Roman" w:hAnsi="Arial" w:cs="Arial"/>
          <w:color w:val="0000FF"/>
          <w:sz w:val="20"/>
          <w:szCs w:val="20"/>
        </w:rPr>
        <w:t>1.</w:t>
      </w:r>
      <w:r w:rsidRPr="002645EA">
        <w:rPr>
          <w:rFonts w:ascii="Arial" w:eastAsia="Times New Roman" w:hAnsi="Arial" w:cs="Arial"/>
          <w:color w:val="0000FF"/>
          <w:sz w:val="20"/>
          <w:szCs w:val="20"/>
        </w:rPr>
        <w:tab/>
        <w:t xml:space="preserve">The fixed capital cost of the new components exceeded 50% of the fixed capital cost that would be required to construct a new paint shop; and </w:t>
      </w:r>
    </w:p>
    <w:p w14:paraId="59710CBC" w14:textId="77777777" w:rsidR="002645EA" w:rsidRPr="002645EA" w:rsidRDefault="00155D15" w:rsidP="00482741">
      <w:pPr>
        <w:autoSpaceDE w:val="0"/>
        <w:autoSpaceDN w:val="0"/>
        <w:adjustRightInd w:val="0"/>
        <w:spacing w:before="120"/>
        <w:ind w:left="810" w:hanging="450"/>
        <w:rPr>
          <w:rFonts w:ascii="Arial" w:eastAsia="Times New Roman" w:hAnsi="Arial" w:cs="Arial"/>
          <w:b/>
          <w:color w:val="0000FF"/>
          <w:sz w:val="20"/>
          <w:szCs w:val="20"/>
        </w:rPr>
      </w:pPr>
      <w:r w:rsidRPr="002645EA">
        <w:rPr>
          <w:rFonts w:ascii="Arial" w:eastAsia="Times New Roman" w:hAnsi="Arial" w:cs="Arial"/>
          <w:color w:val="0000FF"/>
          <w:sz w:val="20"/>
          <w:szCs w:val="20"/>
        </w:rPr>
        <w:t>2.</w:t>
      </w:r>
      <w:r w:rsidRPr="002645EA">
        <w:rPr>
          <w:rFonts w:ascii="Arial" w:eastAsia="Times New Roman" w:hAnsi="Arial" w:cs="Arial"/>
          <w:color w:val="0000FF"/>
          <w:sz w:val="20"/>
          <w:szCs w:val="20"/>
        </w:rPr>
        <w:tab/>
      </w:r>
      <w:r w:rsidRPr="002645EA">
        <w:rPr>
          <w:rFonts w:ascii="Arial" w:eastAsia="Times New Roman" w:hAnsi="Arial" w:cs="Arial"/>
          <w:color w:val="0000FF"/>
          <w:sz w:val="20"/>
          <w:szCs w:val="20"/>
        </w:rPr>
        <w:t xml:space="preserve"> It was technologically and economically feasible for the reconstructed source to meet the relevant standards established by the Administrator pursuant to Section 112 of the Clean Air Act (CAA).  </w:t>
      </w:r>
      <w:r w:rsidRPr="002645EA">
        <w:rPr>
          <w:rFonts w:ascii="Arial" w:eastAsia="Times New Roman" w:hAnsi="Arial" w:cs="Arial"/>
          <w:b/>
          <w:color w:val="0000FF"/>
          <w:sz w:val="20"/>
          <w:szCs w:val="20"/>
        </w:rPr>
        <w:t>(40 CFR 63.3082(f))</w:t>
      </w:r>
    </w:p>
    <w:p w14:paraId="36168C62" w14:textId="77777777" w:rsidR="002645EA" w:rsidRPr="002645EA" w:rsidRDefault="00155D15" w:rsidP="00482741">
      <w:pPr>
        <w:numPr>
          <w:ilvl w:val="0"/>
          <w:numId w:val="3"/>
        </w:numPr>
        <w:autoSpaceDE w:val="0"/>
        <w:autoSpaceDN w:val="0"/>
        <w:adjustRightInd w:val="0"/>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lastRenderedPageBreak/>
        <w:t xml:space="preserve">An affected source exists if it is not new or reconstructed.  </w:t>
      </w:r>
      <w:r w:rsidRPr="002645EA">
        <w:rPr>
          <w:rFonts w:ascii="Arial" w:eastAsia="Times New Roman" w:hAnsi="Arial" w:cs="Arial"/>
          <w:b/>
          <w:color w:val="0000FF"/>
          <w:sz w:val="20"/>
          <w:szCs w:val="20"/>
        </w:rPr>
        <w:t>(40 CFR 63.3082(g))</w:t>
      </w:r>
    </w:p>
    <w:p w14:paraId="1BE62D54" w14:textId="77777777" w:rsidR="002645EA" w:rsidRPr="002645EA" w:rsidRDefault="00155D15" w:rsidP="00482741">
      <w:pPr>
        <w:spacing w:before="120"/>
        <w:rPr>
          <w:rFonts w:ascii="Arial" w:eastAsia="Times New Roman" w:hAnsi="Arial" w:cs="Arial"/>
          <w:b/>
          <w:color w:val="0000FF"/>
          <w:sz w:val="20"/>
          <w:szCs w:val="20"/>
        </w:rPr>
      </w:pPr>
      <w:r w:rsidRPr="002645EA">
        <w:rPr>
          <w:rFonts w:ascii="Arial" w:eastAsia="Times New Roman" w:hAnsi="Arial" w:cs="Arial"/>
          <w:color w:val="0000FF"/>
          <w:sz w:val="20"/>
          <w:szCs w:val="20"/>
        </w:rPr>
        <w:t xml:space="preserve">For an existing affected source, the compliance date is </w:t>
      </w:r>
      <w:r w:rsidRPr="002645EA">
        <w:rPr>
          <w:rFonts w:ascii="Arial" w:eastAsia="Times New Roman" w:hAnsi="Arial" w:cs="Times New Roman"/>
          <w:color w:val="0000FF"/>
          <w:sz w:val="20"/>
          <w:szCs w:val="20"/>
        </w:rPr>
        <w:t>April 16, 2007</w:t>
      </w:r>
      <w:r w:rsidRPr="002645EA">
        <w:rPr>
          <w:rFonts w:ascii="Arial" w:eastAsia="Times New Roman" w:hAnsi="Arial" w:cs="Arial"/>
          <w:color w:val="0000FF"/>
          <w:sz w:val="20"/>
          <w:szCs w:val="20"/>
        </w:rPr>
        <w:t xml:space="preserve">.  </w:t>
      </w:r>
      <w:r w:rsidRPr="002645EA">
        <w:rPr>
          <w:rFonts w:ascii="Arial" w:eastAsia="Times New Roman" w:hAnsi="Arial" w:cs="Arial"/>
          <w:b/>
          <w:color w:val="0000FF"/>
          <w:sz w:val="20"/>
          <w:szCs w:val="20"/>
        </w:rPr>
        <w:t>(40 CFR 63.3083(b))</w:t>
      </w:r>
    </w:p>
    <w:p w14:paraId="201925B4" w14:textId="2CAAF21C" w:rsidR="002645EA" w:rsidRPr="002645EA" w:rsidRDefault="00155D15" w:rsidP="00482741">
      <w:pPr>
        <w:spacing w:before="120"/>
        <w:rPr>
          <w:rFonts w:ascii="Arial" w:eastAsia="Times New Roman" w:hAnsi="Arial" w:cs="Times New Roman"/>
          <w:b/>
          <w:color w:val="0000FF"/>
          <w:sz w:val="20"/>
          <w:szCs w:val="20"/>
        </w:rPr>
      </w:pPr>
      <w:r w:rsidRPr="002645EA">
        <w:rPr>
          <w:rFonts w:ascii="Arial" w:eastAsia="Times New Roman" w:hAnsi="Arial" w:cs="Times New Roman"/>
          <w:b/>
          <w:sz w:val="20"/>
          <w:szCs w:val="20"/>
        </w:rPr>
        <w:t>Emission Unit</w:t>
      </w:r>
      <w:r w:rsidR="00482741">
        <w:rPr>
          <w:rFonts w:ascii="Arial" w:eastAsia="Times New Roman" w:hAnsi="Arial" w:cs="Times New Roman"/>
          <w:b/>
          <w:sz w:val="20"/>
          <w:szCs w:val="20"/>
        </w:rPr>
        <w:t>(</w:t>
      </w:r>
      <w:r w:rsidRPr="002645EA">
        <w:rPr>
          <w:rFonts w:ascii="Arial" w:eastAsia="Times New Roman" w:hAnsi="Arial" w:cs="Times New Roman"/>
          <w:b/>
          <w:sz w:val="20"/>
          <w:szCs w:val="20"/>
        </w:rPr>
        <w:t>s</w:t>
      </w:r>
      <w:r w:rsidR="00482741">
        <w:rPr>
          <w:rFonts w:ascii="Arial" w:eastAsia="Times New Roman" w:hAnsi="Arial" w:cs="Times New Roman"/>
          <w:b/>
          <w:sz w:val="20"/>
          <w:szCs w:val="20"/>
        </w:rPr>
        <w:t>)</w:t>
      </w:r>
      <w:r w:rsidRPr="002645EA">
        <w:rPr>
          <w:rFonts w:ascii="Arial" w:eastAsia="Times New Roman" w:hAnsi="Arial" w:cs="Times New Roman"/>
          <w:b/>
          <w:sz w:val="20"/>
          <w:szCs w:val="20"/>
        </w:rPr>
        <w:t>:</w:t>
      </w:r>
      <w:r w:rsidRPr="002645EA">
        <w:rPr>
          <w:rFonts w:ascii="Arial" w:eastAsia="Times New Roman" w:hAnsi="Arial" w:cs="Times New Roman"/>
          <w:b/>
          <w:color w:val="0000FF"/>
          <w:sz w:val="20"/>
          <w:szCs w:val="20"/>
        </w:rPr>
        <w:t xml:space="preserve">  Identify Emission Units in this Flexible Group </w:t>
      </w:r>
    </w:p>
    <w:p w14:paraId="3E1FBD70" w14:textId="77777777" w:rsidR="002645EA" w:rsidRPr="002645EA" w:rsidRDefault="00155D15" w:rsidP="00482741">
      <w:pPr>
        <w:pStyle w:val="Heading5"/>
        <w:rPr>
          <w:rFonts w:eastAsia="Times New Roman"/>
        </w:rPr>
      </w:pPr>
      <w:r w:rsidRPr="002645EA">
        <w:rPr>
          <w:rFonts w:eastAsia="Times New Roman"/>
        </w:rPr>
        <w:t>POLLUTION CONTROL EQUIPMENT</w:t>
      </w:r>
    </w:p>
    <w:p w14:paraId="127F5610" w14:textId="77777777" w:rsidR="002645EA" w:rsidRPr="002645EA" w:rsidRDefault="00155D15" w:rsidP="00482741">
      <w:pPr>
        <w:spacing w:before="120"/>
        <w:rPr>
          <w:rFonts w:ascii="Arial" w:eastAsia="Times New Roman" w:hAnsi="Arial" w:cs="Times New Roman"/>
          <w:b/>
          <w:color w:val="0000FF"/>
          <w:sz w:val="20"/>
          <w:szCs w:val="20"/>
        </w:rPr>
      </w:pPr>
      <w:r w:rsidRPr="002645EA">
        <w:rPr>
          <w:rFonts w:ascii="Arial" w:eastAsia="Times New Roman" w:hAnsi="Arial" w:cs="Times New Roman"/>
          <w:b/>
          <w:color w:val="0000FF"/>
          <w:sz w:val="20"/>
          <w:szCs w:val="20"/>
        </w:rPr>
        <w:t>Identify specific control equipment used by the facility.</w:t>
      </w:r>
    </w:p>
    <w:p w14:paraId="740E9B62" w14:textId="77777777" w:rsidR="00482741" w:rsidRDefault="00155D15" w:rsidP="00482741">
      <w:pPr>
        <w:pStyle w:val="Heading5"/>
        <w:rPr>
          <w:rFonts w:eastAsia="Times New Roman"/>
        </w:rPr>
      </w:pPr>
      <w:r w:rsidRPr="002645EA">
        <w:rPr>
          <w:rFonts w:eastAsia="Times New Roman"/>
        </w:rPr>
        <w:t xml:space="preserve">I. EMISSION LIMIT(S)  </w:t>
      </w:r>
    </w:p>
    <w:p w14:paraId="631B1D04" w14:textId="708D33F1" w:rsidR="002645EA" w:rsidRPr="002645EA" w:rsidRDefault="00155D15" w:rsidP="00482741">
      <w:pPr>
        <w:spacing w:before="120"/>
        <w:rPr>
          <w:rFonts w:ascii="Arial" w:eastAsia="Times New Roman" w:hAnsi="Arial" w:cs="Times New Roman"/>
          <w:sz w:val="20"/>
          <w:szCs w:val="20"/>
          <w:u w:val="single"/>
        </w:rPr>
      </w:pPr>
      <w:r w:rsidRPr="002645EA">
        <w:rPr>
          <w:rFonts w:ascii="Arial" w:eastAsia="Times New Roman" w:hAnsi="Arial" w:cs="Times New Roman"/>
          <w:b/>
          <w:color w:val="0000FF"/>
          <w:sz w:val="20"/>
          <w:szCs w:val="20"/>
        </w:rPr>
        <w:t>Select the appropriate limits for the facility based on the definitions of equipment group and existing, new or reconstructed affected source.  Renumber items in table and subsequent conditions.</w:t>
      </w:r>
    </w:p>
    <w:p w14:paraId="2234FB65" w14:textId="77777777" w:rsidR="002645EA" w:rsidRPr="002645EA" w:rsidRDefault="00155D15" w:rsidP="00482741">
      <w:pPr>
        <w:spacing w:before="120"/>
        <w:rPr>
          <w:rFonts w:ascii="Arial" w:eastAsia="Times New Roman" w:hAnsi="Arial" w:cs="Arial"/>
          <w:color w:val="0000FF"/>
          <w:sz w:val="20"/>
          <w:szCs w:val="20"/>
        </w:rPr>
      </w:pPr>
      <w:r w:rsidRPr="002645EA">
        <w:rPr>
          <w:rFonts w:ascii="Arial" w:eastAsia="Times New Roman" w:hAnsi="Arial" w:cs="Arial"/>
          <w:color w:val="0000FF"/>
          <w:sz w:val="20"/>
          <w:szCs w:val="20"/>
        </w:rPr>
        <w:t>Two different equipment groupings are allowed.</w:t>
      </w:r>
    </w:p>
    <w:p w14:paraId="659D1C78" w14:textId="77777777" w:rsidR="002645EA" w:rsidRPr="002645EA" w:rsidRDefault="00155D15" w:rsidP="00482741">
      <w:pPr>
        <w:numPr>
          <w:ilvl w:val="0"/>
          <w:numId w:val="1"/>
        </w:numPr>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FGMACT IIII-AUTO ASSEMBLY includes Guidecoat, Topcoat, Final Repair, Glass Bonding Primer, and Glass Bonding Adhesive operations plus all coatings and thinners, except for deadener materials and adhesive and sealers not part of glass bonding systems.</w:t>
      </w:r>
    </w:p>
    <w:p w14:paraId="575A0C12" w14:textId="77777777" w:rsidR="002645EA" w:rsidRPr="002645EA" w:rsidRDefault="00155D15" w:rsidP="00482741">
      <w:pPr>
        <w:numPr>
          <w:ilvl w:val="0"/>
          <w:numId w:val="1"/>
        </w:numPr>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FGMACT IIII-AUTO ASSEMBLY WITH ECOAT also includes Electrocoat operations in addition to all the operations of FGMACT IIII-AUTO ASSEMBLY.</w:t>
      </w:r>
    </w:p>
    <w:p w14:paraId="348DFEA2" w14:textId="77777777" w:rsidR="002645EA" w:rsidRPr="002645EA" w:rsidRDefault="00155D15" w:rsidP="00482741">
      <w:pPr>
        <w:numPr>
          <w:ilvl w:val="0"/>
          <w:numId w:val="1"/>
        </w:numPr>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 xml:space="preserve">The emission limits should correspond to whether the applicant is New/Reconstructed or existing as defined in 40 CFR 63.3082. </w:t>
      </w:r>
    </w:p>
    <w:p w14:paraId="466E5C80" w14:textId="77777777" w:rsidR="002645EA" w:rsidRPr="002645EA" w:rsidRDefault="00155D15" w:rsidP="00482741">
      <w:pPr>
        <w:numPr>
          <w:ilvl w:val="0"/>
          <w:numId w:val="1"/>
        </w:numPr>
        <w:spacing w:before="120"/>
        <w:ind w:left="360"/>
        <w:rPr>
          <w:rFonts w:ascii="Arial" w:eastAsia="Times New Roman" w:hAnsi="Arial" w:cs="Arial"/>
          <w:color w:val="0000FF"/>
          <w:sz w:val="20"/>
          <w:szCs w:val="20"/>
        </w:rPr>
      </w:pPr>
      <w:r w:rsidRPr="002645EA">
        <w:rPr>
          <w:rFonts w:ascii="Arial" w:eastAsia="Times New Roman" w:hAnsi="Arial" w:cs="Arial"/>
          <w:color w:val="0000FF"/>
          <w:sz w:val="20"/>
          <w:szCs w:val="20"/>
        </w:rPr>
        <w:t>There should only be 4 limits in the table – one for FGMACT IIII-AUTO ASSEMBLY with ECOAT, one for FGMACT IIII-AUTO ASSEMBLY (not using Electrocoat), one for EUNGB ADHESIVES &amp; SEALERS and one for EUDEADENERS.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05"/>
        <w:gridCol w:w="1323"/>
        <w:gridCol w:w="2193"/>
        <w:gridCol w:w="1939"/>
        <w:gridCol w:w="1910"/>
        <w:gridCol w:w="1344"/>
      </w:tblGrid>
      <w:tr w:rsidR="00827251" w14:paraId="11507D1C" w14:textId="77777777" w:rsidTr="00482741">
        <w:trPr>
          <w:cantSplit/>
          <w:tblHeader/>
        </w:trPr>
        <w:tc>
          <w:tcPr>
            <w:tcW w:w="73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FA99B8"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Pollutant</w:t>
            </w:r>
          </w:p>
        </w:tc>
        <w:tc>
          <w:tcPr>
            <w:tcW w:w="6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E7E97C"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Limit</w:t>
            </w:r>
          </w:p>
        </w:tc>
        <w:tc>
          <w:tcPr>
            <w:tcW w:w="10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F4F205"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Time Period/Operating Scenario</w:t>
            </w:r>
          </w:p>
        </w:tc>
        <w:tc>
          <w:tcPr>
            <w:tcW w:w="94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57797"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Equipment</w:t>
            </w:r>
          </w:p>
        </w:tc>
        <w:tc>
          <w:tcPr>
            <w:tcW w:w="9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F9CA86"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Monitoring/Testing Method</w:t>
            </w:r>
          </w:p>
        </w:tc>
        <w:tc>
          <w:tcPr>
            <w:tcW w:w="6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B5B76" w14:textId="77777777" w:rsidR="002645EA" w:rsidRPr="002645EA" w:rsidRDefault="00155D15" w:rsidP="00482741">
            <w:pPr>
              <w:spacing w:before="60" w:afterLines="60" w:after="144"/>
              <w:jc w:val="center"/>
              <w:rPr>
                <w:rFonts w:ascii="Arial" w:eastAsia="Times New Roman" w:hAnsi="Arial" w:cs="Arial"/>
                <w:b/>
                <w:sz w:val="20"/>
                <w:szCs w:val="20"/>
              </w:rPr>
            </w:pPr>
            <w:r w:rsidRPr="002645EA">
              <w:rPr>
                <w:rFonts w:ascii="Arial" w:eastAsia="Times New Roman" w:hAnsi="Arial" w:cs="Arial"/>
                <w:b/>
                <w:sz w:val="20"/>
                <w:szCs w:val="20"/>
              </w:rPr>
              <w:t>Underlying Applicable Requirements</w:t>
            </w:r>
          </w:p>
        </w:tc>
      </w:tr>
      <w:tr w:rsidR="00827251" w14:paraId="31D53B07"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57DC5A56"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t>1. Organic HAP</w:t>
            </w:r>
          </w:p>
        </w:tc>
        <w:tc>
          <w:tcPr>
            <w:tcW w:w="648" w:type="pct"/>
            <w:tcBorders>
              <w:top w:val="single" w:sz="4" w:space="0" w:color="auto"/>
              <w:left w:val="single" w:sz="4" w:space="0" w:color="auto"/>
              <w:bottom w:val="single" w:sz="4" w:space="0" w:color="auto"/>
              <w:right w:val="single" w:sz="4" w:space="0" w:color="auto"/>
            </w:tcBorders>
          </w:tcPr>
          <w:p w14:paraId="3B8273CD"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0.30 </w:t>
            </w:r>
            <w:proofErr w:type="spellStart"/>
            <w:r w:rsidRPr="00155D15">
              <w:rPr>
                <w:rFonts w:ascii="Arial" w:eastAsia="Times New Roman" w:hAnsi="Arial" w:cs="Arial"/>
                <w:color w:val="ED0000"/>
                <w:sz w:val="20"/>
                <w:szCs w:val="20"/>
              </w:rPr>
              <w:t>lb</w:t>
            </w:r>
            <w:proofErr w:type="spellEnd"/>
            <w:r w:rsidRPr="00155D15">
              <w:rPr>
                <w:rFonts w:ascii="Arial" w:eastAsia="Times New Roman" w:hAnsi="Arial" w:cs="Arial"/>
                <w:color w:val="ED0000"/>
                <w:sz w:val="20"/>
                <w:szCs w:val="20"/>
              </w:rPr>
              <w:t xml:space="preserve"> per GACS</w:t>
            </w:r>
          </w:p>
        </w:tc>
        <w:tc>
          <w:tcPr>
            <w:tcW w:w="1074" w:type="pct"/>
            <w:tcBorders>
              <w:top w:val="single" w:sz="4" w:space="0" w:color="auto"/>
              <w:left w:val="single" w:sz="4" w:space="0" w:color="auto"/>
              <w:bottom w:val="single" w:sz="4" w:space="0" w:color="auto"/>
              <w:right w:val="single" w:sz="4" w:space="0" w:color="auto"/>
            </w:tcBorders>
          </w:tcPr>
          <w:p w14:paraId="16A16228"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483F5479"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New/Reconstructed –</w:t>
            </w:r>
          </w:p>
          <w:p w14:paraId="40988BC9"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FGMACT IIII-AUTO ASSEMBLY WITH ECOAT</w:t>
            </w:r>
          </w:p>
        </w:tc>
        <w:tc>
          <w:tcPr>
            <w:tcW w:w="935" w:type="pct"/>
            <w:tcBorders>
              <w:top w:val="single" w:sz="4" w:space="0" w:color="auto"/>
              <w:left w:val="single" w:sz="4" w:space="0" w:color="auto"/>
              <w:bottom w:val="single" w:sz="4" w:space="0" w:color="auto"/>
              <w:right w:val="single" w:sz="4" w:space="0" w:color="auto"/>
            </w:tcBorders>
          </w:tcPr>
          <w:p w14:paraId="37377217"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6520AE8D"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Part 63.3090(a)</w:t>
            </w:r>
          </w:p>
        </w:tc>
      </w:tr>
      <w:tr w:rsidR="00827251" w14:paraId="4D5782AC"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5C465348"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t>2. Organic HAP*</w:t>
            </w:r>
          </w:p>
        </w:tc>
        <w:tc>
          <w:tcPr>
            <w:tcW w:w="648" w:type="pct"/>
            <w:tcBorders>
              <w:top w:val="single" w:sz="4" w:space="0" w:color="auto"/>
              <w:left w:val="single" w:sz="4" w:space="0" w:color="auto"/>
              <w:bottom w:val="single" w:sz="4" w:space="0" w:color="auto"/>
              <w:right w:val="single" w:sz="4" w:space="0" w:color="auto"/>
            </w:tcBorders>
          </w:tcPr>
          <w:p w14:paraId="10F5E5E6"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0.50 </w:t>
            </w:r>
            <w:proofErr w:type="spellStart"/>
            <w:r w:rsidRPr="00155D15">
              <w:rPr>
                <w:rFonts w:ascii="Arial" w:eastAsia="Times New Roman" w:hAnsi="Arial" w:cs="Arial"/>
                <w:color w:val="ED0000"/>
                <w:sz w:val="20"/>
                <w:szCs w:val="20"/>
              </w:rPr>
              <w:t>lb</w:t>
            </w:r>
            <w:proofErr w:type="spellEnd"/>
            <w:r w:rsidRPr="00155D15">
              <w:rPr>
                <w:rFonts w:ascii="Arial" w:eastAsia="Times New Roman" w:hAnsi="Arial" w:cs="Arial"/>
                <w:color w:val="ED0000"/>
                <w:sz w:val="20"/>
                <w:szCs w:val="20"/>
              </w:rPr>
              <w:t xml:space="preserve"> per GACS</w:t>
            </w:r>
          </w:p>
        </w:tc>
        <w:tc>
          <w:tcPr>
            <w:tcW w:w="1074" w:type="pct"/>
            <w:tcBorders>
              <w:top w:val="single" w:sz="4" w:space="0" w:color="auto"/>
              <w:left w:val="single" w:sz="4" w:space="0" w:color="auto"/>
              <w:bottom w:val="single" w:sz="4" w:space="0" w:color="auto"/>
              <w:right w:val="single" w:sz="4" w:space="0" w:color="auto"/>
            </w:tcBorders>
          </w:tcPr>
          <w:p w14:paraId="44815BE1"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31AEB0D7"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New/Reconstructed –</w:t>
            </w:r>
          </w:p>
          <w:p w14:paraId="15C2E360"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FGMACT IIII-AUTO ASSEMBLY</w:t>
            </w:r>
          </w:p>
        </w:tc>
        <w:tc>
          <w:tcPr>
            <w:tcW w:w="935" w:type="pct"/>
            <w:tcBorders>
              <w:top w:val="single" w:sz="4" w:space="0" w:color="auto"/>
              <w:left w:val="single" w:sz="4" w:space="0" w:color="auto"/>
              <w:bottom w:val="single" w:sz="4" w:space="0" w:color="auto"/>
              <w:right w:val="single" w:sz="4" w:space="0" w:color="auto"/>
            </w:tcBorders>
          </w:tcPr>
          <w:p w14:paraId="7099A759"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51B5FA7E"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63.3090(b)</w:t>
            </w:r>
          </w:p>
        </w:tc>
      </w:tr>
      <w:tr w:rsidR="00827251" w14:paraId="3CC3F7C6"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313CE497"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t>1. Organic HAP</w:t>
            </w:r>
          </w:p>
        </w:tc>
        <w:tc>
          <w:tcPr>
            <w:tcW w:w="648" w:type="pct"/>
            <w:tcBorders>
              <w:top w:val="single" w:sz="4" w:space="0" w:color="auto"/>
              <w:left w:val="single" w:sz="4" w:space="0" w:color="auto"/>
              <w:bottom w:val="single" w:sz="4" w:space="0" w:color="auto"/>
              <w:right w:val="single" w:sz="4" w:space="0" w:color="auto"/>
            </w:tcBorders>
          </w:tcPr>
          <w:p w14:paraId="081A421C"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0.60 </w:t>
            </w:r>
            <w:proofErr w:type="spellStart"/>
            <w:r w:rsidRPr="00155D15">
              <w:rPr>
                <w:rFonts w:ascii="Arial" w:eastAsia="Times New Roman" w:hAnsi="Arial" w:cs="Arial"/>
                <w:color w:val="ED0000"/>
                <w:sz w:val="20"/>
                <w:szCs w:val="20"/>
              </w:rPr>
              <w:t>lb</w:t>
            </w:r>
            <w:proofErr w:type="spellEnd"/>
            <w:r w:rsidRPr="00155D15">
              <w:rPr>
                <w:rFonts w:ascii="Arial" w:eastAsia="Times New Roman" w:hAnsi="Arial" w:cs="Arial"/>
                <w:color w:val="ED0000"/>
                <w:sz w:val="20"/>
                <w:szCs w:val="20"/>
              </w:rPr>
              <w:t xml:space="preserve"> per GACS</w:t>
            </w:r>
          </w:p>
        </w:tc>
        <w:tc>
          <w:tcPr>
            <w:tcW w:w="1074" w:type="pct"/>
            <w:tcBorders>
              <w:top w:val="single" w:sz="4" w:space="0" w:color="auto"/>
              <w:left w:val="single" w:sz="4" w:space="0" w:color="auto"/>
              <w:bottom w:val="single" w:sz="4" w:space="0" w:color="auto"/>
              <w:right w:val="single" w:sz="4" w:space="0" w:color="auto"/>
            </w:tcBorders>
          </w:tcPr>
          <w:p w14:paraId="7266EA0F"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712E42FF"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Existing –</w:t>
            </w:r>
          </w:p>
          <w:p w14:paraId="16CD3317"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FGMACT IIII-AUTO ASSEMBLY WITH ECOAT</w:t>
            </w:r>
          </w:p>
        </w:tc>
        <w:tc>
          <w:tcPr>
            <w:tcW w:w="935" w:type="pct"/>
            <w:tcBorders>
              <w:top w:val="single" w:sz="4" w:space="0" w:color="auto"/>
              <w:left w:val="single" w:sz="4" w:space="0" w:color="auto"/>
              <w:bottom w:val="single" w:sz="4" w:space="0" w:color="auto"/>
              <w:right w:val="single" w:sz="4" w:space="0" w:color="auto"/>
            </w:tcBorders>
          </w:tcPr>
          <w:p w14:paraId="592DB5F9"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49AAE946"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63.3091(a)</w:t>
            </w:r>
          </w:p>
        </w:tc>
      </w:tr>
      <w:tr w:rsidR="00827251" w14:paraId="5B5DC7F3"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45053C7F"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t>2. Organic HAP*</w:t>
            </w:r>
          </w:p>
        </w:tc>
        <w:tc>
          <w:tcPr>
            <w:tcW w:w="648" w:type="pct"/>
            <w:tcBorders>
              <w:top w:val="single" w:sz="4" w:space="0" w:color="auto"/>
              <w:left w:val="single" w:sz="4" w:space="0" w:color="auto"/>
              <w:bottom w:val="single" w:sz="4" w:space="0" w:color="auto"/>
              <w:right w:val="single" w:sz="4" w:space="0" w:color="auto"/>
            </w:tcBorders>
          </w:tcPr>
          <w:p w14:paraId="74EEBE9B"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1.10 </w:t>
            </w:r>
            <w:proofErr w:type="spellStart"/>
            <w:r w:rsidRPr="00155D15">
              <w:rPr>
                <w:rFonts w:ascii="Arial" w:eastAsia="Times New Roman" w:hAnsi="Arial" w:cs="Arial"/>
                <w:color w:val="ED0000"/>
                <w:sz w:val="20"/>
                <w:szCs w:val="20"/>
              </w:rPr>
              <w:t>lbs</w:t>
            </w:r>
            <w:proofErr w:type="spellEnd"/>
            <w:r w:rsidRPr="00155D15">
              <w:rPr>
                <w:rFonts w:ascii="Arial" w:eastAsia="Times New Roman" w:hAnsi="Arial" w:cs="Arial"/>
                <w:color w:val="ED0000"/>
                <w:sz w:val="20"/>
                <w:szCs w:val="20"/>
              </w:rPr>
              <w:t xml:space="preserve"> per GACS</w:t>
            </w:r>
          </w:p>
        </w:tc>
        <w:tc>
          <w:tcPr>
            <w:tcW w:w="1074" w:type="pct"/>
            <w:tcBorders>
              <w:top w:val="single" w:sz="4" w:space="0" w:color="auto"/>
              <w:left w:val="single" w:sz="4" w:space="0" w:color="auto"/>
              <w:bottom w:val="single" w:sz="4" w:space="0" w:color="auto"/>
              <w:right w:val="single" w:sz="4" w:space="0" w:color="auto"/>
            </w:tcBorders>
          </w:tcPr>
          <w:p w14:paraId="061344C9"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2C428BE4"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Existing –</w:t>
            </w:r>
          </w:p>
          <w:p w14:paraId="0FFD7E80"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FGMACT IIII-AUTO ASSEMBLY</w:t>
            </w:r>
          </w:p>
        </w:tc>
        <w:tc>
          <w:tcPr>
            <w:tcW w:w="935" w:type="pct"/>
            <w:tcBorders>
              <w:top w:val="single" w:sz="4" w:space="0" w:color="auto"/>
              <w:left w:val="single" w:sz="4" w:space="0" w:color="auto"/>
              <w:bottom w:val="single" w:sz="4" w:space="0" w:color="auto"/>
              <w:right w:val="single" w:sz="4" w:space="0" w:color="auto"/>
            </w:tcBorders>
          </w:tcPr>
          <w:p w14:paraId="0AEAB1B8"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68B0A2AD"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63.3091(b)</w:t>
            </w:r>
          </w:p>
        </w:tc>
      </w:tr>
      <w:tr w:rsidR="00827251" w14:paraId="3CD04EC7"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37CC8DD8"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3. Organic HAP</w:t>
            </w:r>
          </w:p>
        </w:tc>
        <w:tc>
          <w:tcPr>
            <w:tcW w:w="648" w:type="pct"/>
            <w:tcBorders>
              <w:top w:val="single" w:sz="4" w:space="0" w:color="auto"/>
              <w:left w:val="single" w:sz="4" w:space="0" w:color="auto"/>
              <w:bottom w:val="single" w:sz="4" w:space="0" w:color="auto"/>
              <w:right w:val="single" w:sz="4" w:space="0" w:color="auto"/>
            </w:tcBorders>
          </w:tcPr>
          <w:p w14:paraId="3D6A65C5"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0.01 </w:t>
            </w:r>
            <w:proofErr w:type="spellStart"/>
            <w:r w:rsidRPr="00155D15">
              <w:rPr>
                <w:rFonts w:ascii="Arial" w:eastAsia="Times New Roman" w:hAnsi="Arial" w:cs="Arial"/>
                <w:color w:val="ED0000"/>
                <w:sz w:val="20"/>
                <w:szCs w:val="20"/>
              </w:rPr>
              <w:t>lb</w:t>
            </w:r>
            <w:proofErr w:type="spellEnd"/>
            <w:r w:rsidRPr="00155D15">
              <w:rPr>
                <w:rFonts w:ascii="Arial" w:eastAsia="Times New Roman" w:hAnsi="Arial" w:cs="Arial"/>
                <w:color w:val="ED0000"/>
                <w:sz w:val="20"/>
                <w:szCs w:val="20"/>
              </w:rPr>
              <w:t xml:space="preserve"> per </w:t>
            </w:r>
            <w:proofErr w:type="spellStart"/>
            <w:r w:rsidRPr="00155D15">
              <w:rPr>
                <w:rFonts w:ascii="Arial" w:eastAsia="Times New Roman" w:hAnsi="Arial" w:cs="Arial"/>
                <w:color w:val="ED0000"/>
                <w:sz w:val="20"/>
                <w:szCs w:val="20"/>
              </w:rPr>
              <w:t>lb</w:t>
            </w:r>
            <w:proofErr w:type="spellEnd"/>
          </w:p>
          <w:p w14:paraId="35CF094A"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of coating</w:t>
            </w:r>
          </w:p>
        </w:tc>
        <w:tc>
          <w:tcPr>
            <w:tcW w:w="1074" w:type="pct"/>
            <w:tcBorders>
              <w:top w:val="single" w:sz="4" w:space="0" w:color="auto"/>
              <w:left w:val="single" w:sz="4" w:space="0" w:color="auto"/>
              <w:bottom w:val="single" w:sz="4" w:space="0" w:color="auto"/>
              <w:right w:val="single" w:sz="4" w:space="0" w:color="auto"/>
            </w:tcBorders>
          </w:tcPr>
          <w:p w14:paraId="62A423BD"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4DFBEAEB"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New/Reconstructed or</w:t>
            </w:r>
          </w:p>
          <w:p w14:paraId="54700A5E"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Existing –</w:t>
            </w:r>
          </w:p>
          <w:p w14:paraId="694A9F8C"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EUNGB ADHESIVES &amp; SEALERS</w:t>
            </w:r>
          </w:p>
        </w:tc>
        <w:tc>
          <w:tcPr>
            <w:tcW w:w="935" w:type="pct"/>
            <w:tcBorders>
              <w:top w:val="single" w:sz="4" w:space="0" w:color="auto"/>
              <w:left w:val="single" w:sz="4" w:space="0" w:color="auto"/>
              <w:bottom w:val="single" w:sz="4" w:space="0" w:color="auto"/>
              <w:right w:val="single" w:sz="4" w:space="0" w:color="auto"/>
            </w:tcBorders>
          </w:tcPr>
          <w:p w14:paraId="6ED7B12C"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63B4D3BA"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63.3090(c) or</w:t>
            </w:r>
          </w:p>
          <w:p w14:paraId="2B2B7265"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63.3091(c)</w:t>
            </w:r>
          </w:p>
        </w:tc>
      </w:tr>
      <w:tr w:rsidR="00827251" w14:paraId="2D9B39BF" w14:textId="77777777" w:rsidTr="00482741">
        <w:trPr>
          <w:cantSplit/>
        </w:trPr>
        <w:tc>
          <w:tcPr>
            <w:tcW w:w="737" w:type="pct"/>
            <w:tcBorders>
              <w:top w:val="single" w:sz="4" w:space="0" w:color="auto"/>
              <w:left w:val="single" w:sz="4" w:space="0" w:color="auto"/>
              <w:bottom w:val="single" w:sz="4" w:space="0" w:color="auto"/>
              <w:right w:val="single" w:sz="4" w:space="0" w:color="auto"/>
            </w:tcBorders>
          </w:tcPr>
          <w:p w14:paraId="1E6B0A14" w14:textId="77777777" w:rsidR="002645EA" w:rsidRPr="00155D15" w:rsidRDefault="00155D15" w:rsidP="00482741">
            <w:pPr>
              <w:spacing w:before="60" w:afterLines="60" w:after="144"/>
              <w:rPr>
                <w:rFonts w:ascii="Arial" w:eastAsia="Times New Roman" w:hAnsi="Arial" w:cs="Arial"/>
                <w:color w:val="ED0000"/>
                <w:sz w:val="20"/>
                <w:szCs w:val="20"/>
              </w:rPr>
            </w:pPr>
            <w:r w:rsidRPr="00155D15">
              <w:rPr>
                <w:rFonts w:ascii="Arial" w:eastAsia="Times New Roman" w:hAnsi="Arial" w:cs="Arial"/>
                <w:color w:val="ED0000"/>
                <w:sz w:val="20"/>
                <w:szCs w:val="20"/>
              </w:rPr>
              <w:t>4. Organic HAP</w:t>
            </w:r>
          </w:p>
        </w:tc>
        <w:tc>
          <w:tcPr>
            <w:tcW w:w="648" w:type="pct"/>
            <w:tcBorders>
              <w:top w:val="single" w:sz="4" w:space="0" w:color="auto"/>
              <w:left w:val="single" w:sz="4" w:space="0" w:color="auto"/>
              <w:bottom w:val="single" w:sz="4" w:space="0" w:color="auto"/>
              <w:right w:val="single" w:sz="4" w:space="0" w:color="auto"/>
            </w:tcBorders>
          </w:tcPr>
          <w:p w14:paraId="0B6E5652"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0.01 </w:t>
            </w:r>
            <w:proofErr w:type="spellStart"/>
            <w:r w:rsidRPr="00155D15">
              <w:rPr>
                <w:rFonts w:ascii="Arial" w:eastAsia="Times New Roman" w:hAnsi="Arial" w:cs="Arial"/>
                <w:color w:val="ED0000"/>
                <w:sz w:val="20"/>
                <w:szCs w:val="20"/>
              </w:rPr>
              <w:t>lb</w:t>
            </w:r>
            <w:proofErr w:type="spellEnd"/>
            <w:r w:rsidRPr="00155D15">
              <w:rPr>
                <w:rFonts w:ascii="Arial" w:eastAsia="Times New Roman" w:hAnsi="Arial" w:cs="Arial"/>
                <w:color w:val="ED0000"/>
                <w:sz w:val="20"/>
                <w:szCs w:val="20"/>
              </w:rPr>
              <w:t xml:space="preserve"> per </w:t>
            </w:r>
            <w:proofErr w:type="spellStart"/>
            <w:r w:rsidRPr="00155D15">
              <w:rPr>
                <w:rFonts w:ascii="Arial" w:eastAsia="Times New Roman" w:hAnsi="Arial" w:cs="Arial"/>
                <w:color w:val="ED0000"/>
                <w:sz w:val="20"/>
                <w:szCs w:val="20"/>
              </w:rPr>
              <w:t>lb</w:t>
            </w:r>
            <w:proofErr w:type="spellEnd"/>
          </w:p>
          <w:p w14:paraId="22F22BFB"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of coating</w:t>
            </w:r>
          </w:p>
        </w:tc>
        <w:tc>
          <w:tcPr>
            <w:tcW w:w="1074" w:type="pct"/>
            <w:tcBorders>
              <w:top w:val="single" w:sz="4" w:space="0" w:color="auto"/>
              <w:left w:val="single" w:sz="4" w:space="0" w:color="auto"/>
              <w:bottom w:val="single" w:sz="4" w:space="0" w:color="auto"/>
              <w:right w:val="single" w:sz="4" w:space="0" w:color="auto"/>
            </w:tcBorders>
          </w:tcPr>
          <w:p w14:paraId="3F8E0BC2"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Calendar month</w:t>
            </w:r>
          </w:p>
        </w:tc>
        <w:tc>
          <w:tcPr>
            <w:tcW w:w="949" w:type="pct"/>
            <w:tcBorders>
              <w:top w:val="single" w:sz="4" w:space="0" w:color="auto"/>
              <w:left w:val="single" w:sz="4" w:space="0" w:color="auto"/>
              <w:bottom w:val="single" w:sz="4" w:space="0" w:color="auto"/>
              <w:right w:val="single" w:sz="4" w:space="0" w:color="auto"/>
            </w:tcBorders>
          </w:tcPr>
          <w:p w14:paraId="4765E792"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New/Reconstructed or</w:t>
            </w:r>
          </w:p>
          <w:p w14:paraId="2B719A91"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Existing –</w:t>
            </w:r>
          </w:p>
          <w:p w14:paraId="40436DF0"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EUDEADENERS</w:t>
            </w:r>
          </w:p>
        </w:tc>
        <w:tc>
          <w:tcPr>
            <w:tcW w:w="935" w:type="pct"/>
            <w:tcBorders>
              <w:top w:val="single" w:sz="4" w:space="0" w:color="auto"/>
              <w:left w:val="single" w:sz="4" w:space="0" w:color="auto"/>
              <w:bottom w:val="single" w:sz="4" w:space="0" w:color="auto"/>
              <w:right w:val="single" w:sz="4" w:space="0" w:color="auto"/>
            </w:tcBorders>
          </w:tcPr>
          <w:p w14:paraId="75DD720A" w14:textId="77777777" w:rsidR="002645EA" w:rsidRPr="00155D15" w:rsidRDefault="00155D15" w:rsidP="00482741">
            <w:pPr>
              <w:spacing w:before="60" w:afterLines="60" w:after="144"/>
              <w:jc w:val="center"/>
              <w:rPr>
                <w:rFonts w:ascii="Arial" w:eastAsia="Times New Roman" w:hAnsi="Arial" w:cs="Arial"/>
                <w:color w:val="ED0000"/>
                <w:sz w:val="20"/>
                <w:szCs w:val="20"/>
              </w:rPr>
            </w:pPr>
            <w:r w:rsidRPr="00155D15">
              <w:rPr>
                <w:rFonts w:ascii="Arial" w:eastAsia="Times New Roman" w:hAnsi="Arial" w:cs="Arial"/>
                <w:color w:val="ED0000"/>
                <w:sz w:val="20"/>
                <w:szCs w:val="20"/>
              </w:rPr>
              <w:t>SC III.2, V.1 &amp; VI.3</w:t>
            </w:r>
          </w:p>
        </w:tc>
        <w:tc>
          <w:tcPr>
            <w:tcW w:w="658" w:type="pct"/>
            <w:tcBorders>
              <w:top w:val="single" w:sz="4" w:space="0" w:color="auto"/>
              <w:left w:val="single" w:sz="4" w:space="0" w:color="auto"/>
              <w:bottom w:val="single" w:sz="4" w:space="0" w:color="auto"/>
              <w:right w:val="single" w:sz="4" w:space="0" w:color="auto"/>
            </w:tcBorders>
          </w:tcPr>
          <w:p w14:paraId="4B6CF260" w14:textId="77777777" w:rsidR="002645EA" w:rsidRPr="00155D15" w:rsidRDefault="00155D15" w:rsidP="00482741">
            <w:pPr>
              <w:spacing w:before="60" w:afterLines="60" w:after="144"/>
              <w:jc w:val="center"/>
              <w:rPr>
                <w:rFonts w:ascii="Arial" w:eastAsia="Times New Roman" w:hAnsi="Arial" w:cs="Arial"/>
                <w:b/>
                <w:color w:val="ED0000"/>
                <w:sz w:val="20"/>
                <w:szCs w:val="20"/>
              </w:rPr>
            </w:pPr>
            <w:r w:rsidRPr="00155D15">
              <w:rPr>
                <w:rFonts w:ascii="Arial" w:eastAsia="Times New Roman" w:hAnsi="Arial" w:cs="Arial"/>
                <w:b/>
                <w:color w:val="ED0000"/>
                <w:sz w:val="20"/>
                <w:szCs w:val="20"/>
              </w:rPr>
              <w:t>40 CFR 63.3090(d) or 63.3091(d)</w:t>
            </w:r>
          </w:p>
        </w:tc>
      </w:tr>
      <w:tr w:rsidR="00827251" w14:paraId="36883AD3" w14:textId="77777777" w:rsidTr="005C6D64">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7032B4E" w14:textId="77777777" w:rsidR="002645EA" w:rsidRPr="002645EA" w:rsidRDefault="00155D15" w:rsidP="00482741">
            <w:pPr>
              <w:numPr>
                <w:ilvl w:val="0"/>
                <w:numId w:val="2"/>
              </w:numPr>
              <w:tabs>
                <w:tab w:val="num" w:pos="275"/>
              </w:tabs>
              <w:spacing w:before="60" w:afterLines="60" w:after="144"/>
              <w:ind w:left="275" w:hanging="180"/>
              <w:rPr>
                <w:rFonts w:ascii="Arial" w:eastAsia="Times New Roman" w:hAnsi="Arial" w:cs="Arial"/>
                <w:sz w:val="20"/>
                <w:szCs w:val="20"/>
              </w:rPr>
            </w:pPr>
            <w:r w:rsidRPr="002645EA">
              <w:rPr>
                <w:rFonts w:ascii="Arial" w:eastAsia="Times New Roman" w:hAnsi="Arial" w:cs="Arial"/>
                <w:b/>
                <w:sz w:val="20"/>
                <w:szCs w:val="20"/>
              </w:rPr>
              <w:t>FGMACT IIII-AUTO ASSEMBLY</w:t>
            </w:r>
            <w:r w:rsidRPr="002645EA">
              <w:rPr>
                <w:rFonts w:ascii="Arial" w:eastAsia="Times New Roman" w:hAnsi="Arial" w:cs="Arial"/>
                <w:sz w:val="20"/>
                <w:szCs w:val="20"/>
              </w:rPr>
              <w:t xml:space="preserve"> includes Guidecoat, Topcoat, Final Repair, Glass Bonding Primer, and Glass Bonding Adhesive operations plus all coatings and thinners, except for deadener materials and adhesive and sealers not part of glass bonding systems.</w:t>
            </w:r>
          </w:p>
          <w:p w14:paraId="0FA11DCA" w14:textId="77777777" w:rsidR="002645EA" w:rsidRPr="002645EA" w:rsidRDefault="00155D15" w:rsidP="00482741">
            <w:pPr>
              <w:numPr>
                <w:ilvl w:val="0"/>
                <w:numId w:val="2"/>
              </w:numPr>
              <w:tabs>
                <w:tab w:val="num" w:pos="275"/>
              </w:tabs>
              <w:spacing w:before="60" w:afterLines="60" w:after="144"/>
              <w:ind w:left="288" w:hanging="187"/>
              <w:rPr>
                <w:rFonts w:ascii="Arial" w:eastAsia="Times New Roman" w:hAnsi="Arial" w:cs="Arial"/>
                <w:sz w:val="20"/>
                <w:szCs w:val="20"/>
              </w:rPr>
            </w:pPr>
            <w:r w:rsidRPr="002645EA">
              <w:rPr>
                <w:rFonts w:ascii="Arial" w:eastAsia="Times New Roman" w:hAnsi="Arial" w:cs="Arial"/>
                <w:b/>
                <w:sz w:val="20"/>
                <w:szCs w:val="20"/>
              </w:rPr>
              <w:t>FGMACT IIII-AUTO ASSEMBLY WITH ECOAT</w:t>
            </w:r>
            <w:r w:rsidRPr="002645EA">
              <w:rPr>
                <w:rFonts w:ascii="Arial" w:eastAsia="Times New Roman" w:hAnsi="Arial" w:cs="Arial"/>
                <w:sz w:val="20"/>
                <w:szCs w:val="20"/>
              </w:rPr>
              <w:t xml:space="preserve"> also includes Electrocoat operations in addition to all of the operations of FGMACT IIII-AUTO ASSEMBLY.</w:t>
            </w:r>
          </w:p>
          <w:p w14:paraId="330088AE" w14:textId="77777777" w:rsidR="002645EA" w:rsidRPr="002645EA" w:rsidRDefault="00155D15" w:rsidP="00482741">
            <w:pPr>
              <w:numPr>
                <w:ilvl w:val="0"/>
                <w:numId w:val="2"/>
              </w:numPr>
              <w:tabs>
                <w:tab w:val="num" w:pos="275"/>
              </w:tabs>
              <w:spacing w:before="60" w:afterLines="60" w:after="144"/>
              <w:ind w:left="275" w:hanging="174"/>
              <w:rPr>
                <w:rFonts w:ascii="Arial" w:eastAsia="Times New Roman" w:hAnsi="Arial" w:cs="Arial"/>
                <w:sz w:val="20"/>
                <w:szCs w:val="20"/>
              </w:rPr>
            </w:pPr>
            <w:r w:rsidRPr="002645EA">
              <w:rPr>
                <w:rFonts w:ascii="Arial" w:eastAsia="Times New Roman" w:hAnsi="Arial" w:cs="Arial"/>
                <w:b/>
                <w:sz w:val="20"/>
                <w:szCs w:val="20"/>
              </w:rPr>
              <w:t>EUNGB ADHESIVES &amp; SEALERS</w:t>
            </w:r>
            <w:r w:rsidRPr="002645EA">
              <w:rPr>
                <w:rFonts w:ascii="Arial" w:eastAsia="Times New Roman" w:hAnsi="Arial" w:cs="Arial"/>
                <w:sz w:val="20"/>
                <w:szCs w:val="20"/>
              </w:rPr>
              <w:t xml:space="preserve"> include only adhesives and sealers that are not part of glass bonding systems.</w:t>
            </w:r>
          </w:p>
        </w:tc>
      </w:tr>
    </w:tbl>
    <w:p w14:paraId="234592A9" w14:textId="6B717896" w:rsidR="002645EA" w:rsidRPr="002645EA" w:rsidRDefault="00155D15" w:rsidP="00482741">
      <w:pPr>
        <w:spacing w:before="20"/>
        <w:rPr>
          <w:rFonts w:ascii="Arial" w:eastAsia="Times New Roman" w:hAnsi="Arial" w:cs="Arial"/>
          <w:sz w:val="20"/>
          <w:szCs w:val="20"/>
        </w:rPr>
      </w:pPr>
      <w:r w:rsidRPr="002645EA">
        <w:rPr>
          <w:rFonts w:ascii="Arial" w:eastAsia="Times New Roman" w:hAnsi="Arial" w:cs="Arial"/>
          <w:sz w:val="20"/>
          <w:szCs w:val="20"/>
        </w:rPr>
        <w:t xml:space="preserve">* </w:t>
      </w:r>
      <w:r w:rsidR="00146A8E">
        <w:rPr>
          <w:rFonts w:ascii="Arial" w:eastAsia="Times New Roman" w:hAnsi="Arial" w:cs="Arial"/>
          <w:sz w:val="20"/>
          <w:szCs w:val="20"/>
        </w:rPr>
        <w:t>The p</w:t>
      </w:r>
      <w:r w:rsidRPr="002645EA">
        <w:rPr>
          <w:rFonts w:ascii="Arial" w:eastAsia="Times New Roman" w:hAnsi="Arial" w:cs="Arial"/>
          <w:sz w:val="20"/>
          <w:szCs w:val="20"/>
        </w:rPr>
        <w:t>ermittee may choose to comply with this limit if the requirements of SC I.5 is met.</w:t>
      </w:r>
    </w:p>
    <w:p w14:paraId="1CAA65E3" w14:textId="77777777" w:rsidR="002645EA" w:rsidRPr="002645EA" w:rsidRDefault="00155D15" w:rsidP="00FD3365">
      <w:pPr>
        <w:spacing w:before="160"/>
        <w:ind w:left="360" w:hanging="360"/>
        <w:rPr>
          <w:rFonts w:ascii="Arial" w:eastAsia="Times New Roman" w:hAnsi="Arial" w:cs="Times New Roman"/>
          <w:sz w:val="20"/>
          <w:szCs w:val="20"/>
        </w:rPr>
      </w:pPr>
      <w:r w:rsidRPr="002645EA">
        <w:rPr>
          <w:rFonts w:ascii="Arial" w:eastAsia="Times New Roman" w:hAnsi="Arial" w:cs="Times New Roman"/>
          <w:sz w:val="20"/>
          <w:szCs w:val="20"/>
        </w:rPr>
        <w:t>5.</w:t>
      </w:r>
      <w:r w:rsidRPr="002645EA">
        <w:rPr>
          <w:rFonts w:ascii="Arial" w:eastAsia="Times New Roman" w:hAnsi="Arial" w:cs="Times New Roman"/>
          <w:sz w:val="20"/>
          <w:szCs w:val="20"/>
        </w:rPr>
        <w:tab/>
        <w:t xml:space="preserve">The permittee may choose to comply with either SC I.1 or I.2.  The permittee may choose to comply with SC I.2 only if Electrocoat system (EUECOAT) meets either of the following requirements.  </w:t>
      </w:r>
      <w:r w:rsidRPr="002645EA">
        <w:rPr>
          <w:rFonts w:ascii="Arial" w:eastAsia="Times New Roman" w:hAnsi="Arial" w:cs="Times New Roman"/>
          <w:b/>
          <w:sz w:val="20"/>
          <w:szCs w:val="20"/>
        </w:rPr>
        <w:t>(40 CFR 63.3092)</w:t>
      </w:r>
    </w:p>
    <w:p w14:paraId="50138629" w14:textId="77777777" w:rsidR="002645EA" w:rsidRPr="002645EA" w:rsidRDefault="00155D15" w:rsidP="00FD3365">
      <w:pPr>
        <w:spacing w:before="160"/>
        <w:ind w:left="806" w:hanging="446"/>
        <w:rPr>
          <w:rFonts w:ascii="Arial" w:eastAsia="Times New Roman" w:hAnsi="Arial" w:cs="Times New Roman"/>
          <w:sz w:val="20"/>
          <w:szCs w:val="20"/>
        </w:rPr>
      </w:pPr>
      <w:r w:rsidRPr="002645EA">
        <w:rPr>
          <w:rFonts w:ascii="Arial" w:eastAsia="Times New Roman" w:hAnsi="Arial" w:cs="Times New Roman"/>
          <w:sz w:val="20"/>
          <w:szCs w:val="20"/>
        </w:rPr>
        <w:t>a.</w:t>
      </w:r>
      <w:r w:rsidRPr="002645EA">
        <w:rPr>
          <w:rFonts w:ascii="Arial" w:eastAsia="Times New Roman" w:hAnsi="Arial" w:cs="Times New Roman"/>
          <w:sz w:val="20"/>
          <w:szCs w:val="20"/>
        </w:rPr>
        <w:tab/>
        <w:t>Each individual material added to the Electrocoat system contains no more than 1% by weight of any organic HAP and no more than 0.10% by weight of any OHSA-defined carcinogenic organic HAP, or</w:t>
      </w:r>
    </w:p>
    <w:p w14:paraId="180EC4CA" w14:textId="77777777" w:rsidR="002645EA" w:rsidRPr="002645EA" w:rsidRDefault="00155D15" w:rsidP="00FD3365">
      <w:pPr>
        <w:spacing w:before="160"/>
        <w:ind w:left="806" w:hanging="446"/>
        <w:rPr>
          <w:rFonts w:ascii="Arial" w:eastAsia="Times New Roman" w:hAnsi="Arial" w:cs="Arial"/>
          <w:sz w:val="20"/>
          <w:szCs w:val="20"/>
        </w:rPr>
      </w:pPr>
      <w:r w:rsidRPr="002645EA">
        <w:rPr>
          <w:rFonts w:ascii="Arial" w:eastAsia="Times New Roman" w:hAnsi="Arial" w:cs="Arial"/>
          <w:sz w:val="20"/>
          <w:szCs w:val="20"/>
        </w:rPr>
        <w:t>b.</w:t>
      </w:r>
      <w:r w:rsidRPr="002645EA">
        <w:rPr>
          <w:rFonts w:ascii="Arial" w:eastAsia="Times New Roman" w:hAnsi="Arial" w:cs="Arial"/>
          <w:sz w:val="20"/>
          <w:szCs w:val="20"/>
        </w:rPr>
        <w:tab/>
        <w:t>The emissions from all Electrocoat bake ovens are captured and ducted to a CONTROL DEVICE having a minimum destruction or removal efficiency of at least 95% (by weight).</w:t>
      </w:r>
    </w:p>
    <w:p w14:paraId="616FBF62" w14:textId="77777777" w:rsidR="002645EA" w:rsidRPr="002645EA" w:rsidRDefault="00155D15" w:rsidP="00482741">
      <w:pPr>
        <w:pStyle w:val="Heading5"/>
        <w:rPr>
          <w:rFonts w:eastAsia="Times New Roman"/>
        </w:rPr>
      </w:pPr>
      <w:r w:rsidRPr="002645EA">
        <w:rPr>
          <w:rFonts w:eastAsia="Times New Roman"/>
        </w:rPr>
        <w:t>II.  MATERIAL LIMIT(S)</w:t>
      </w:r>
    </w:p>
    <w:p w14:paraId="10FD05A2" w14:textId="77777777" w:rsidR="002645EA" w:rsidRPr="002645EA" w:rsidRDefault="00155D15" w:rsidP="00482741">
      <w:pPr>
        <w:spacing w:before="120"/>
        <w:rPr>
          <w:rFonts w:ascii="Arial" w:eastAsia="Times New Roman" w:hAnsi="Arial" w:cs="Times New Roman"/>
          <w:sz w:val="20"/>
          <w:szCs w:val="20"/>
        </w:rPr>
      </w:pPr>
      <w:r w:rsidRPr="002645EA">
        <w:rPr>
          <w:rFonts w:ascii="Arial" w:eastAsia="Times New Roman" w:hAnsi="Arial" w:cs="Times New Roman"/>
          <w:sz w:val="20"/>
          <w:szCs w:val="20"/>
        </w:rPr>
        <w:t>NA</w:t>
      </w:r>
    </w:p>
    <w:p w14:paraId="544B982F" w14:textId="77777777" w:rsidR="002645EA" w:rsidRPr="002645EA" w:rsidRDefault="00155D15" w:rsidP="00482741">
      <w:pPr>
        <w:pStyle w:val="Heading5"/>
        <w:rPr>
          <w:rFonts w:eastAsia="Times New Roman"/>
        </w:rPr>
      </w:pPr>
      <w:r w:rsidRPr="002645EA">
        <w:rPr>
          <w:rFonts w:eastAsia="Times New Roman"/>
        </w:rPr>
        <w:t>III.  PROCESS/OPERATIONAL RESTRICTION(S)</w:t>
      </w:r>
    </w:p>
    <w:p w14:paraId="4EDC2BC3" w14:textId="77777777" w:rsidR="002645EA" w:rsidRPr="002645EA" w:rsidRDefault="00155D15" w:rsidP="00FD3365">
      <w:pPr>
        <w:spacing w:before="160"/>
        <w:ind w:left="360" w:hanging="360"/>
        <w:rPr>
          <w:rFonts w:ascii="Arial" w:eastAsia="Times New Roman" w:hAnsi="Arial" w:cs="Arial"/>
          <w:sz w:val="20"/>
          <w:szCs w:val="20"/>
        </w:rPr>
      </w:pPr>
      <w:r w:rsidRPr="002645EA">
        <w:rPr>
          <w:rFonts w:ascii="Arial" w:eastAsia="Times New Roman" w:hAnsi="Arial" w:cs="Arial"/>
          <w:sz w:val="20"/>
          <w:szCs w:val="20"/>
        </w:rPr>
        <w:t>1.</w:t>
      </w:r>
      <w:r w:rsidRPr="002645EA">
        <w:rPr>
          <w:rFonts w:ascii="Arial" w:eastAsia="Times New Roman" w:hAnsi="Arial" w:cs="Arial"/>
          <w:sz w:val="20"/>
          <w:szCs w:val="20"/>
        </w:rPr>
        <w:tab/>
        <w:t>The permittee shall develop and implement a work practice plan to minimize the organic HAP emissions from the storage, mixing and conveying of coatings, thinners, and cleaning materials used in, and waste materials generated by all coating operations for which an emission limit has been established under SC I.1 through I.4.  The work practice plan must specify practices and procedures to ensure that, at a minimum, the following elements are implemented consistent with the requirements of 40 CFR 63.3094:  T</w:t>
      </w:r>
      <w:r w:rsidRPr="002645EA">
        <w:rPr>
          <w:rFonts w:ascii="Arial" w:eastAsia="Times New Roman" w:hAnsi="Arial" w:cs="Arial"/>
          <w:sz w:val="20"/>
          <w:szCs w:val="20"/>
        </w:rPr>
        <w:t>he permittee shall comply with the applicable work practice plans at all times.</w:t>
      </w:r>
    </w:p>
    <w:p w14:paraId="6F87B114"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t>a.</w:t>
      </w:r>
      <w:r w:rsidRPr="002645EA">
        <w:rPr>
          <w:rFonts w:ascii="Arial" w:eastAsia="Times New Roman" w:hAnsi="Arial" w:cs="Arial"/>
          <w:sz w:val="20"/>
          <w:szCs w:val="20"/>
        </w:rPr>
        <w:tab/>
      </w:r>
      <w:r w:rsidRPr="002645EA">
        <w:rPr>
          <w:rFonts w:ascii="Arial" w:eastAsia="Times New Roman" w:hAnsi="Arial" w:cs="Arial"/>
          <w:sz w:val="20"/>
          <w:szCs w:val="20"/>
        </w:rPr>
        <w:t>All organic-HAP-containing coatings, thinners, cleaning materials, and waste materials must be stored in closed containers.</w:t>
      </w:r>
    </w:p>
    <w:p w14:paraId="43A132EB"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t>b.</w:t>
      </w:r>
      <w:r w:rsidRPr="002645EA">
        <w:rPr>
          <w:rFonts w:ascii="Arial" w:eastAsia="Times New Roman" w:hAnsi="Arial" w:cs="Arial"/>
          <w:sz w:val="20"/>
          <w:szCs w:val="20"/>
        </w:rPr>
        <w:tab/>
        <w:t xml:space="preserve">Spills of </w:t>
      </w:r>
      <w:proofErr w:type="gramStart"/>
      <w:r w:rsidRPr="002645EA">
        <w:rPr>
          <w:rFonts w:ascii="Arial" w:eastAsia="Times New Roman" w:hAnsi="Arial" w:cs="Arial"/>
          <w:sz w:val="20"/>
          <w:szCs w:val="20"/>
        </w:rPr>
        <w:t>organic-HAP</w:t>
      </w:r>
      <w:proofErr w:type="gramEnd"/>
      <w:r w:rsidRPr="002645EA">
        <w:rPr>
          <w:rFonts w:ascii="Arial" w:eastAsia="Times New Roman" w:hAnsi="Arial" w:cs="Arial"/>
          <w:sz w:val="20"/>
          <w:szCs w:val="20"/>
        </w:rPr>
        <w:t xml:space="preserve"> containing coatings, thinners, cleaning materials, and waste materials must be minimized.</w:t>
      </w:r>
    </w:p>
    <w:p w14:paraId="1A2B3585"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t>c.</w:t>
      </w:r>
      <w:r w:rsidRPr="002645EA">
        <w:rPr>
          <w:rFonts w:ascii="Arial" w:eastAsia="Times New Roman" w:hAnsi="Arial" w:cs="Arial"/>
          <w:sz w:val="20"/>
          <w:szCs w:val="20"/>
        </w:rPr>
        <w:tab/>
        <w:t>Organic-HAP-containing coatings, thinners, cleaning materials, and waste materials must be conveyed from one location to another in closed containers or pipes.</w:t>
      </w:r>
    </w:p>
    <w:p w14:paraId="06B0E21F"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lastRenderedPageBreak/>
        <w:t>d.</w:t>
      </w:r>
      <w:r w:rsidRPr="002645EA">
        <w:rPr>
          <w:rFonts w:ascii="Arial" w:eastAsia="Times New Roman" w:hAnsi="Arial" w:cs="Arial"/>
          <w:sz w:val="20"/>
          <w:szCs w:val="20"/>
        </w:rPr>
        <w:tab/>
        <w:t>Mixing vessels, other than day tanks equipped with continuous agitation systems, which contain organic-HAP-containing coatings and other materials must be closed except when adding to, removing, or mixing the contents.</w:t>
      </w:r>
    </w:p>
    <w:p w14:paraId="4ADF7895"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t>e.</w:t>
      </w:r>
      <w:r w:rsidRPr="002645EA">
        <w:rPr>
          <w:rFonts w:ascii="Arial" w:eastAsia="Times New Roman" w:hAnsi="Arial" w:cs="Arial"/>
          <w:sz w:val="20"/>
          <w:szCs w:val="20"/>
        </w:rPr>
        <w:tab/>
        <w:t>Emissions of organic HAP must be minimized during cleaning of storage, mixing, and conveying equipment.</w:t>
      </w:r>
    </w:p>
    <w:p w14:paraId="7A21C43E" w14:textId="77777777" w:rsidR="002645EA" w:rsidRPr="002645EA" w:rsidRDefault="00155D15" w:rsidP="00FD3365">
      <w:pPr>
        <w:autoSpaceDE w:val="0"/>
        <w:autoSpaceDN w:val="0"/>
        <w:adjustRightInd w:val="0"/>
        <w:spacing w:before="160"/>
        <w:ind w:left="810" w:hanging="450"/>
        <w:rPr>
          <w:rFonts w:ascii="Arial" w:eastAsia="Times New Roman" w:hAnsi="Arial" w:cs="Arial"/>
          <w:sz w:val="20"/>
          <w:szCs w:val="20"/>
        </w:rPr>
      </w:pPr>
      <w:r w:rsidRPr="002645EA">
        <w:rPr>
          <w:rFonts w:ascii="Arial" w:eastAsia="Times New Roman" w:hAnsi="Arial" w:cs="Arial"/>
          <w:sz w:val="20"/>
          <w:szCs w:val="20"/>
        </w:rPr>
        <w:t>f.</w:t>
      </w:r>
      <w:r w:rsidRPr="002645EA">
        <w:rPr>
          <w:rFonts w:ascii="Arial" w:eastAsia="Times New Roman" w:hAnsi="Arial" w:cs="Arial"/>
          <w:sz w:val="20"/>
          <w:szCs w:val="20"/>
        </w:rPr>
        <w:tab/>
        <w:t>Organic HAP emissions from cleaning and from purging of equipment associated with all coating operations subject to emission limits in SC I.1 through I.4 above must be minimized by addressing:</w:t>
      </w:r>
    </w:p>
    <w:p w14:paraId="7C726FBD"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Vehicle body wipe pursuant to 40 CFR 63.3094(c)(1)(</w:t>
      </w:r>
      <w:proofErr w:type="spellStart"/>
      <w:r w:rsidRPr="002645EA">
        <w:rPr>
          <w:rFonts w:ascii="Arial" w:eastAsia="Times New Roman" w:hAnsi="Arial" w:cs="Arial"/>
          <w:sz w:val="20"/>
          <w:szCs w:val="20"/>
        </w:rPr>
        <w:t>i</w:t>
      </w:r>
      <w:proofErr w:type="spellEnd"/>
      <w:proofErr w:type="gramStart"/>
      <w:r w:rsidRPr="002645EA">
        <w:rPr>
          <w:rFonts w:ascii="Arial" w:eastAsia="Times New Roman" w:hAnsi="Arial" w:cs="Arial"/>
          <w:sz w:val="20"/>
          <w:szCs w:val="20"/>
        </w:rPr>
        <w:t>);</w:t>
      </w:r>
      <w:proofErr w:type="gramEnd"/>
    </w:p>
    <w:p w14:paraId="4D35912F"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Coating line purging pursuant to 40 CFR 63.3094(c)(1)(ii</w:t>
      </w:r>
      <w:proofErr w:type="gramStart"/>
      <w:r w:rsidRPr="002645EA">
        <w:rPr>
          <w:rFonts w:ascii="Arial" w:eastAsia="Times New Roman" w:hAnsi="Arial" w:cs="Arial"/>
          <w:sz w:val="20"/>
          <w:szCs w:val="20"/>
        </w:rPr>
        <w:t>);</w:t>
      </w:r>
      <w:proofErr w:type="gramEnd"/>
    </w:p>
    <w:p w14:paraId="1B0F84BA"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Coating system flushing pursuant to 40 CFR 63.3094(c)(1)(iii</w:t>
      </w:r>
      <w:proofErr w:type="gramStart"/>
      <w:r w:rsidRPr="002645EA">
        <w:rPr>
          <w:rFonts w:ascii="Arial" w:eastAsia="Times New Roman" w:hAnsi="Arial" w:cs="Arial"/>
          <w:sz w:val="20"/>
          <w:szCs w:val="20"/>
        </w:rPr>
        <w:t>);</w:t>
      </w:r>
      <w:proofErr w:type="gramEnd"/>
    </w:p>
    <w:p w14:paraId="3D63A671"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Cleaning of spray booth grates pursuant to 40 CFR 63.3094(c)(1)(iv</w:t>
      </w:r>
      <w:proofErr w:type="gramStart"/>
      <w:r w:rsidRPr="002645EA">
        <w:rPr>
          <w:rFonts w:ascii="Arial" w:eastAsia="Times New Roman" w:hAnsi="Arial" w:cs="Arial"/>
          <w:sz w:val="20"/>
          <w:szCs w:val="20"/>
        </w:rPr>
        <w:t>);</w:t>
      </w:r>
      <w:proofErr w:type="gramEnd"/>
    </w:p>
    <w:p w14:paraId="32F512D8"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Cleaning of spray booth walls pursuant to 40 CFR 63.3094(c)(1)(v</w:t>
      </w:r>
      <w:proofErr w:type="gramStart"/>
      <w:r w:rsidRPr="002645EA">
        <w:rPr>
          <w:rFonts w:ascii="Arial" w:eastAsia="Times New Roman" w:hAnsi="Arial" w:cs="Arial"/>
          <w:sz w:val="20"/>
          <w:szCs w:val="20"/>
        </w:rPr>
        <w:t>);</w:t>
      </w:r>
      <w:proofErr w:type="gramEnd"/>
    </w:p>
    <w:p w14:paraId="7EE0C17B"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Cleaning of spray booth equipment pursuant to 40 CFR 63.3094(c)(1)(vi</w:t>
      </w:r>
      <w:proofErr w:type="gramStart"/>
      <w:r w:rsidRPr="002645EA">
        <w:rPr>
          <w:rFonts w:ascii="Arial" w:eastAsia="Times New Roman" w:hAnsi="Arial" w:cs="Arial"/>
          <w:sz w:val="20"/>
          <w:szCs w:val="20"/>
        </w:rPr>
        <w:t>);</w:t>
      </w:r>
      <w:proofErr w:type="gramEnd"/>
    </w:p>
    <w:p w14:paraId="0F6B83CC"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Cleaning of external spray booth areas pursuant to 40 CFR 63.3094(c)(1)(vii</w:t>
      </w:r>
      <w:proofErr w:type="gramStart"/>
      <w:r w:rsidRPr="002645EA">
        <w:rPr>
          <w:rFonts w:ascii="Arial" w:eastAsia="Times New Roman" w:hAnsi="Arial" w:cs="Arial"/>
          <w:sz w:val="20"/>
          <w:szCs w:val="20"/>
        </w:rPr>
        <w:t>);</w:t>
      </w:r>
      <w:proofErr w:type="gramEnd"/>
    </w:p>
    <w:p w14:paraId="2AABE32E" w14:textId="77777777" w:rsidR="002645EA" w:rsidRPr="002645EA" w:rsidRDefault="00155D15" w:rsidP="00FD3365">
      <w:pPr>
        <w:numPr>
          <w:ilvl w:val="0"/>
          <w:numId w:val="8"/>
        </w:numPr>
        <w:autoSpaceDE w:val="0"/>
        <w:autoSpaceDN w:val="0"/>
        <w:adjustRightInd w:val="0"/>
        <w:spacing w:before="160"/>
        <w:ind w:left="1260" w:hanging="450"/>
        <w:rPr>
          <w:rFonts w:ascii="Arial" w:eastAsia="Times New Roman" w:hAnsi="Arial" w:cs="Arial"/>
          <w:sz w:val="20"/>
          <w:szCs w:val="20"/>
        </w:rPr>
      </w:pPr>
      <w:r w:rsidRPr="002645EA">
        <w:rPr>
          <w:rFonts w:ascii="Arial" w:eastAsia="Times New Roman" w:hAnsi="Arial" w:cs="Arial"/>
          <w:sz w:val="20"/>
          <w:szCs w:val="20"/>
        </w:rPr>
        <w:t>Additional housekeeping measures pursuant to 40 CFR 63.3094(c)(1)(viii).</w:t>
      </w:r>
    </w:p>
    <w:p w14:paraId="1F372CC9" w14:textId="77777777" w:rsidR="002645EA" w:rsidRPr="002645EA" w:rsidRDefault="00155D15" w:rsidP="00FD3365">
      <w:pPr>
        <w:spacing w:before="160"/>
        <w:ind w:left="360"/>
        <w:rPr>
          <w:rFonts w:ascii="Arial" w:eastAsia="Times New Roman" w:hAnsi="Arial" w:cs="Arial"/>
          <w:b/>
          <w:sz w:val="20"/>
          <w:szCs w:val="20"/>
        </w:rPr>
      </w:pPr>
      <w:r w:rsidRPr="002645EA">
        <w:rPr>
          <w:rFonts w:ascii="Arial" w:eastAsia="Times New Roman" w:hAnsi="Arial" w:cs="Arial"/>
          <w:sz w:val="20"/>
          <w:szCs w:val="20"/>
        </w:rPr>
        <w:t xml:space="preserve">The permittee may choose to comply with an alternative to the work practice standard, after receiving prior approval from the USEPA in accordance with 40 CFR 63.6(g).  </w:t>
      </w:r>
      <w:r w:rsidRPr="002645EA">
        <w:rPr>
          <w:rFonts w:ascii="Arial" w:eastAsia="Times New Roman" w:hAnsi="Arial" w:cs="Arial"/>
          <w:b/>
          <w:sz w:val="20"/>
          <w:szCs w:val="20"/>
        </w:rPr>
        <w:t>(40 CFR 63.3100(c), 40 CFR 63.4493(b) and (c))</w:t>
      </w:r>
    </w:p>
    <w:p w14:paraId="22BDE307" w14:textId="77777777" w:rsidR="002645EA" w:rsidRPr="002645EA" w:rsidRDefault="00155D15" w:rsidP="00FD3365">
      <w:pPr>
        <w:spacing w:before="160"/>
        <w:ind w:left="360"/>
        <w:rPr>
          <w:rFonts w:ascii="Arial" w:eastAsia="Times New Roman" w:hAnsi="Arial" w:cs="Arial"/>
          <w:sz w:val="20"/>
          <w:szCs w:val="20"/>
        </w:rPr>
      </w:pPr>
      <w:r w:rsidRPr="002645EA">
        <w:rPr>
          <w:rFonts w:ascii="Arial" w:eastAsia="Times New Roman" w:hAnsi="Arial" w:cs="Arial"/>
          <w:sz w:val="20"/>
          <w:szCs w:val="20"/>
        </w:rPr>
        <w:t xml:space="preserve">The work practice plan shall not become part of the facility’s Renewable Operating Permit (ROP).  Revisions to the work practice plan likewise do not represent revisions to the facility’s ROP.  Copies of the current work practice plan and any earlier plan developed within the past 5 years are required to be made available for inspection and copying by the AQD upon request. </w:t>
      </w:r>
      <w:r w:rsidRPr="002645EA">
        <w:rPr>
          <w:rFonts w:ascii="Arial" w:eastAsia="Times New Roman" w:hAnsi="Arial" w:cs="Arial"/>
          <w:b/>
          <w:sz w:val="20"/>
          <w:szCs w:val="20"/>
        </w:rPr>
        <w:t xml:space="preserve"> (40 CFR 63.3094)</w:t>
      </w:r>
    </w:p>
    <w:p w14:paraId="516DC7A1" w14:textId="77777777" w:rsidR="002645EA" w:rsidRPr="002645EA" w:rsidRDefault="00155D15" w:rsidP="00FD3365">
      <w:pPr>
        <w:spacing w:before="160"/>
        <w:rPr>
          <w:rFonts w:ascii="Arial" w:eastAsia="Times New Roman" w:hAnsi="Arial" w:cs="Arial"/>
          <w:b/>
          <w:sz w:val="20"/>
          <w:szCs w:val="20"/>
          <w:u w:val="single"/>
        </w:rPr>
      </w:pPr>
      <w:r w:rsidRPr="002645EA">
        <w:rPr>
          <w:rFonts w:ascii="Arial" w:eastAsia="Times New Roman" w:hAnsi="Arial" w:cs="Arial"/>
          <w:b/>
          <w:color w:val="0000FF"/>
          <w:sz w:val="20"/>
          <w:szCs w:val="20"/>
        </w:rPr>
        <w:t>Use the following conditions for any controlled coating operations subject to the MACT.</w:t>
      </w:r>
    </w:p>
    <w:p w14:paraId="7B9053A3" w14:textId="77777777" w:rsidR="002645EA" w:rsidRPr="002645EA" w:rsidRDefault="00155D15" w:rsidP="00FD3365">
      <w:pPr>
        <w:spacing w:before="160"/>
        <w:ind w:left="360" w:hanging="360"/>
        <w:rPr>
          <w:rFonts w:ascii="Arial" w:eastAsia="Times New Roman" w:hAnsi="Arial" w:cs="Arial"/>
          <w:b/>
          <w:sz w:val="20"/>
          <w:szCs w:val="20"/>
        </w:rPr>
      </w:pPr>
      <w:r w:rsidRPr="002645EA">
        <w:rPr>
          <w:rFonts w:ascii="Arial" w:eastAsia="Times New Roman" w:hAnsi="Arial" w:cs="Arial"/>
          <w:sz w:val="20"/>
          <w:szCs w:val="20"/>
        </w:rPr>
        <w:t>2.</w:t>
      </w:r>
      <w:r w:rsidRPr="002645EA">
        <w:rPr>
          <w:rFonts w:ascii="Arial" w:eastAsia="Times New Roman" w:hAnsi="Arial" w:cs="Arial"/>
          <w:sz w:val="20"/>
          <w:szCs w:val="20"/>
        </w:rPr>
        <w:tab/>
        <w:t>For any coating operation(s) for which HAP emission reductions due to the use of add-on control equipment are relied upon to demonstrate compliance with the emission limits in SC I.1 through I.4 above, the permittee shall meet the operating limits specified in Table 1 of 40 CFR Part 63, Subpart IIII as identified below.  The operating limits in Table 1 apply to the emission capture and add-on control systems on the coating operations.  The permittee must establish the operating limits during the performanc</w:t>
      </w:r>
      <w:r w:rsidRPr="002645EA">
        <w:rPr>
          <w:rFonts w:ascii="Arial" w:eastAsia="Times New Roman" w:hAnsi="Arial" w:cs="Arial"/>
          <w:sz w:val="20"/>
          <w:szCs w:val="20"/>
        </w:rPr>
        <w:t>e test according to the requirements in 40 CFR 63.3167.  The operating limits shall be met at all times after they are established, except for periods of startup, shutdown and malfunction.</w:t>
      </w:r>
      <w:r w:rsidRPr="002645EA">
        <w:rPr>
          <w:rFonts w:ascii="Arial" w:eastAsia="Times New Roman" w:hAnsi="Arial" w:cs="Arial"/>
          <w:sz w:val="20"/>
          <w:szCs w:val="20"/>
          <w:vertAlign w:val="superscript"/>
        </w:rPr>
        <w:t xml:space="preserve"> </w:t>
      </w:r>
      <w:r w:rsidRPr="002645EA">
        <w:rPr>
          <w:rFonts w:ascii="Arial" w:eastAsia="Times New Roman" w:hAnsi="Arial" w:cs="Arial"/>
          <w:sz w:val="20"/>
          <w:szCs w:val="20"/>
        </w:rPr>
        <w:t xml:space="preserve">  </w:t>
      </w:r>
      <w:r w:rsidRPr="002645EA">
        <w:rPr>
          <w:rFonts w:ascii="Arial" w:eastAsia="Times New Roman" w:hAnsi="Arial" w:cs="Arial"/>
          <w:b/>
          <w:sz w:val="20"/>
          <w:szCs w:val="20"/>
        </w:rPr>
        <w:t>(40 CFR 63.3093, 40 CFR 63.3100(b) and (d) and Table 1)</w:t>
      </w:r>
    </w:p>
    <w:p w14:paraId="017F0106" w14:textId="77777777" w:rsidR="002645EA" w:rsidRPr="002645EA" w:rsidRDefault="00155D15" w:rsidP="00FD3365">
      <w:pPr>
        <w:spacing w:before="160"/>
        <w:rPr>
          <w:rFonts w:ascii="Arial" w:eastAsia="Times New Roman" w:hAnsi="Arial" w:cs="Arial"/>
          <w:b/>
          <w:color w:val="0000FF"/>
          <w:sz w:val="20"/>
          <w:szCs w:val="20"/>
        </w:rPr>
      </w:pPr>
      <w:r w:rsidRPr="002645EA">
        <w:rPr>
          <w:rFonts w:ascii="Arial" w:eastAsia="Times New Roman" w:hAnsi="Arial" w:cs="Arial"/>
          <w:b/>
          <w:color w:val="0000FF"/>
          <w:sz w:val="20"/>
          <w:szCs w:val="20"/>
        </w:rPr>
        <w:t>Select the appropriate add-on control device and operating limit for the source.  NOTE: Solvent recovery systems are not included in this table.  Check Subpart IIII for additional operating requirements, add appropriate condition(s) and reference 40 CFR 63.3167(k).</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6"/>
        <w:gridCol w:w="6840"/>
      </w:tblGrid>
      <w:tr w:rsidR="00827251" w14:paraId="4A03BA8D" w14:textId="77777777" w:rsidTr="00482741">
        <w:trPr>
          <w:tblHeader/>
        </w:trPr>
        <w:tc>
          <w:tcPr>
            <w:tcW w:w="1616" w:type="pct"/>
            <w:shd w:val="clear" w:color="auto" w:fill="F2F2F2" w:themeFill="background1" w:themeFillShade="F2"/>
            <w:vAlign w:val="center"/>
          </w:tcPr>
          <w:p w14:paraId="21CBAD85" w14:textId="77777777" w:rsidR="002645EA" w:rsidRPr="002645EA" w:rsidRDefault="00155D15" w:rsidP="00482741">
            <w:pPr>
              <w:spacing w:before="60" w:after="60"/>
              <w:jc w:val="center"/>
              <w:rPr>
                <w:rFonts w:ascii="Arial" w:eastAsia="Times New Roman" w:hAnsi="Arial" w:cs="Arial"/>
                <w:b/>
                <w:sz w:val="20"/>
                <w:szCs w:val="20"/>
              </w:rPr>
            </w:pPr>
            <w:r w:rsidRPr="002645EA">
              <w:rPr>
                <w:rFonts w:ascii="Arial" w:eastAsia="Times New Roman" w:hAnsi="Arial" w:cs="Arial"/>
                <w:b/>
                <w:sz w:val="20"/>
                <w:szCs w:val="20"/>
              </w:rPr>
              <w:t>Add-On Control Device</w:t>
            </w:r>
          </w:p>
        </w:tc>
        <w:tc>
          <w:tcPr>
            <w:tcW w:w="3384" w:type="pct"/>
            <w:shd w:val="clear" w:color="auto" w:fill="F2F2F2" w:themeFill="background1" w:themeFillShade="F2"/>
            <w:vAlign w:val="center"/>
          </w:tcPr>
          <w:p w14:paraId="1DCC847F" w14:textId="77777777" w:rsidR="002645EA" w:rsidRPr="002645EA" w:rsidRDefault="00155D15" w:rsidP="00482741">
            <w:pPr>
              <w:spacing w:before="60" w:after="60"/>
              <w:jc w:val="center"/>
              <w:rPr>
                <w:rFonts w:ascii="Arial" w:eastAsia="Times New Roman" w:hAnsi="Arial" w:cs="Arial"/>
                <w:b/>
                <w:sz w:val="20"/>
                <w:szCs w:val="20"/>
              </w:rPr>
            </w:pPr>
            <w:r w:rsidRPr="002645EA">
              <w:rPr>
                <w:rFonts w:ascii="Arial" w:eastAsia="Times New Roman" w:hAnsi="Arial" w:cs="Arial"/>
                <w:b/>
                <w:sz w:val="20"/>
                <w:szCs w:val="20"/>
              </w:rPr>
              <w:t>Operating Limit</w:t>
            </w:r>
          </w:p>
        </w:tc>
      </w:tr>
      <w:tr w:rsidR="00827251" w14:paraId="255F0F46" w14:textId="77777777" w:rsidTr="005C6D64">
        <w:tc>
          <w:tcPr>
            <w:tcW w:w="1616" w:type="pct"/>
          </w:tcPr>
          <w:p w14:paraId="0C1898D4"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Thermal Oxidizer</w:t>
            </w:r>
          </w:p>
        </w:tc>
        <w:tc>
          <w:tcPr>
            <w:tcW w:w="3384" w:type="pct"/>
            <w:tcBorders>
              <w:bottom w:val="single" w:sz="4" w:space="0" w:color="auto"/>
            </w:tcBorders>
          </w:tcPr>
          <w:p w14:paraId="26ABBC2F" w14:textId="77777777" w:rsidR="002645EA" w:rsidRPr="00155D15" w:rsidRDefault="00155D15" w:rsidP="00482741">
            <w:pPr>
              <w:numPr>
                <w:ilvl w:val="0"/>
                <w:numId w:val="9"/>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combustion temperature in any 3-hour period must not fall below the combustion temperature limit established according to 40 CFR 63.3167(a).</w:t>
            </w:r>
          </w:p>
        </w:tc>
      </w:tr>
      <w:tr w:rsidR="00827251" w14:paraId="0C18BCCD" w14:textId="77777777" w:rsidTr="005C6D64">
        <w:tc>
          <w:tcPr>
            <w:tcW w:w="1616" w:type="pct"/>
          </w:tcPr>
          <w:p w14:paraId="4AD9ACBF"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Catalytic Oxidizer</w:t>
            </w:r>
          </w:p>
        </w:tc>
        <w:tc>
          <w:tcPr>
            <w:tcW w:w="3384" w:type="pct"/>
            <w:tcBorders>
              <w:bottom w:val="nil"/>
            </w:tcBorders>
          </w:tcPr>
          <w:p w14:paraId="1BC4FDB2" w14:textId="77777777" w:rsidR="002645EA" w:rsidRPr="00155D15" w:rsidRDefault="00155D15" w:rsidP="00482741">
            <w:pPr>
              <w:numPr>
                <w:ilvl w:val="0"/>
                <w:numId w:val="1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temperature measured just before the catalyst bed in any 3-hour period must not fall below the limit established according to 40 CFR 63.3167(b); and either:</w:t>
            </w:r>
          </w:p>
          <w:p w14:paraId="6F455520" w14:textId="77777777" w:rsidR="002645EA" w:rsidRPr="00155D15" w:rsidRDefault="00155D15" w:rsidP="00482741">
            <w:pPr>
              <w:numPr>
                <w:ilvl w:val="0"/>
                <w:numId w:val="1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63.3167(b)(2); or,</w:t>
            </w:r>
          </w:p>
          <w:p w14:paraId="51DFA70F" w14:textId="77777777" w:rsidR="002645EA" w:rsidRPr="00155D15" w:rsidRDefault="00155D15" w:rsidP="00482741">
            <w:pPr>
              <w:numPr>
                <w:ilvl w:val="0"/>
                <w:numId w:val="1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Develop and implement an inspection and maintenance plan according to 40 CFR 63.3167(b)(4).</w:t>
            </w:r>
          </w:p>
        </w:tc>
      </w:tr>
      <w:tr w:rsidR="00827251" w14:paraId="7EF23435" w14:textId="77777777" w:rsidTr="005C6D64">
        <w:tc>
          <w:tcPr>
            <w:tcW w:w="1616" w:type="pct"/>
          </w:tcPr>
          <w:p w14:paraId="2C0FA97D"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Regenerative Carbon Adsorber</w:t>
            </w:r>
          </w:p>
        </w:tc>
        <w:tc>
          <w:tcPr>
            <w:tcW w:w="3384" w:type="pct"/>
            <w:tcBorders>
              <w:bottom w:val="nil"/>
            </w:tcBorders>
          </w:tcPr>
          <w:p w14:paraId="6FE5EFE8" w14:textId="77777777" w:rsidR="002645EA" w:rsidRPr="00155D15" w:rsidRDefault="00155D15" w:rsidP="00482741">
            <w:pPr>
              <w:numPr>
                <w:ilvl w:val="0"/>
                <w:numId w:val="11"/>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total regeneration desorbing gas (</w:t>
            </w:r>
            <w:r w:rsidRPr="00155D15">
              <w:rPr>
                <w:rFonts w:ascii="Arial" w:eastAsia="Times New Roman" w:hAnsi="Arial" w:cs="Arial"/>
                <w:i/>
                <w:iCs/>
                <w:color w:val="ED0000"/>
                <w:sz w:val="20"/>
                <w:szCs w:val="20"/>
              </w:rPr>
              <w:t xml:space="preserve">e.g., </w:t>
            </w:r>
            <w:r w:rsidRPr="00155D15">
              <w:rPr>
                <w:rFonts w:ascii="Arial" w:eastAsia="Times New Roman" w:hAnsi="Arial" w:cs="Arial"/>
                <w:color w:val="ED0000"/>
                <w:sz w:val="20"/>
                <w:szCs w:val="20"/>
              </w:rPr>
              <w:t>steam or nitrogen) mass flow for each carbon bed regeneration cycle must not fall below the total regeneration desorbing gas mass flow limit established according to 40 CFR 63.3167(c).</w:t>
            </w:r>
          </w:p>
          <w:p w14:paraId="63318CC4" w14:textId="77777777" w:rsidR="002645EA" w:rsidRPr="00155D15" w:rsidRDefault="00155D15" w:rsidP="00482741">
            <w:pPr>
              <w:numPr>
                <w:ilvl w:val="0"/>
                <w:numId w:val="11"/>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temperature of the carbon bed after completing each regeneration and any cooling cycle must not exceed the carbon bed temperature limit established according to 40 CFR 63.3167(c).</w:t>
            </w:r>
          </w:p>
        </w:tc>
      </w:tr>
      <w:tr w:rsidR="00827251" w14:paraId="297150E9" w14:textId="77777777" w:rsidTr="005C6D64">
        <w:tc>
          <w:tcPr>
            <w:tcW w:w="1616" w:type="pct"/>
          </w:tcPr>
          <w:p w14:paraId="2CC9E2DF"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Condenser</w:t>
            </w:r>
          </w:p>
        </w:tc>
        <w:tc>
          <w:tcPr>
            <w:tcW w:w="3384" w:type="pct"/>
          </w:tcPr>
          <w:p w14:paraId="5811442D" w14:textId="77777777" w:rsidR="002645EA" w:rsidRPr="00155D15" w:rsidRDefault="00155D15" w:rsidP="00482741">
            <w:pPr>
              <w:numPr>
                <w:ilvl w:val="0"/>
                <w:numId w:val="12"/>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condenser outlet (product side) gas temperature in any 3-hour period must not exceed the temperature limit established according to 40 CFR 63.3167(d).</w:t>
            </w:r>
          </w:p>
        </w:tc>
      </w:tr>
      <w:tr w:rsidR="00827251" w14:paraId="0440F551" w14:textId="77777777" w:rsidTr="005C6D64">
        <w:tc>
          <w:tcPr>
            <w:tcW w:w="1616" w:type="pct"/>
          </w:tcPr>
          <w:p w14:paraId="7B39B6F5"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Concentrators, Including Zeolite Wheels and Rotary Carbon Adsorbers</w:t>
            </w:r>
          </w:p>
        </w:tc>
        <w:tc>
          <w:tcPr>
            <w:tcW w:w="3384" w:type="pct"/>
          </w:tcPr>
          <w:p w14:paraId="702CDDAC" w14:textId="77777777" w:rsidR="002645EA" w:rsidRPr="00155D15" w:rsidRDefault="00155D15" w:rsidP="00482741">
            <w:pPr>
              <w:numPr>
                <w:ilvl w:val="0"/>
                <w:numId w:val="13"/>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desorption gas inlet temperature in any 3-hour period must not fall below the limit established according to 40 CFR 63.3167(e).</w:t>
            </w:r>
          </w:p>
        </w:tc>
      </w:tr>
      <w:tr w:rsidR="00827251" w14:paraId="68C1933E" w14:textId="77777777" w:rsidTr="005C6D64">
        <w:tc>
          <w:tcPr>
            <w:tcW w:w="1616" w:type="pct"/>
          </w:tcPr>
          <w:p w14:paraId="4B0FD235"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Emission Capture System that is a Permanent Total Enclosure (PTE), Except for Downdraft Spray Booths, Flash-Off Areas, or Bake Ovens Associated with Downdraft Spray Booths</w:t>
            </w:r>
          </w:p>
        </w:tc>
        <w:tc>
          <w:tcPr>
            <w:tcW w:w="3384" w:type="pct"/>
          </w:tcPr>
          <w:p w14:paraId="3900146B" w14:textId="77777777" w:rsidR="002645EA" w:rsidRPr="00155D15" w:rsidRDefault="00155D15" w:rsidP="00482741">
            <w:pPr>
              <w:numPr>
                <w:ilvl w:val="0"/>
                <w:numId w:val="14"/>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direction of the air flow at all times must be into the enclosure; and either:</w:t>
            </w:r>
          </w:p>
          <w:p w14:paraId="531C2C8E" w14:textId="77777777" w:rsidR="002645EA" w:rsidRPr="00155D15" w:rsidRDefault="00155D15" w:rsidP="00482741">
            <w:pPr>
              <w:numPr>
                <w:ilvl w:val="0"/>
                <w:numId w:val="14"/>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facial velocity of air through all-natural draft openings in the enclosure must be at least 200 feet per minute; or,</w:t>
            </w:r>
          </w:p>
          <w:p w14:paraId="7AE61BB3" w14:textId="77777777" w:rsidR="002645EA" w:rsidRPr="00155D15" w:rsidRDefault="00155D15" w:rsidP="00482741">
            <w:pPr>
              <w:numPr>
                <w:ilvl w:val="0"/>
                <w:numId w:val="14"/>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pressure drop across the enclosure must be at least 0.007 inches water, as established in Method 204 of Appendix M to 40 CFR Part 51.</w:t>
            </w:r>
          </w:p>
        </w:tc>
      </w:tr>
      <w:tr w:rsidR="00827251" w14:paraId="7DFC4016" w14:textId="77777777" w:rsidTr="005C6D64">
        <w:tc>
          <w:tcPr>
            <w:tcW w:w="1616" w:type="pct"/>
          </w:tcPr>
          <w:p w14:paraId="653A9D0B"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Emission Capture System that is not a PTE, Except for Downdraft Spray Booths, Flash-Off Areas, or Bake Ovens Associated with Downdraft Spray Booths</w:t>
            </w:r>
          </w:p>
        </w:tc>
        <w:tc>
          <w:tcPr>
            <w:tcW w:w="3384" w:type="pct"/>
          </w:tcPr>
          <w:p w14:paraId="14A7A1F0" w14:textId="77777777" w:rsidR="002645EA" w:rsidRPr="00155D15" w:rsidRDefault="00155D15" w:rsidP="00482741">
            <w:pPr>
              <w:numPr>
                <w:ilvl w:val="0"/>
                <w:numId w:val="15"/>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63.3167(f).</w:t>
            </w:r>
          </w:p>
        </w:tc>
      </w:tr>
    </w:tbl>
    <w:p w14:paraId="41990BB5" w14:textId="77777777" w:rsidR="002645EA" w:rsidRPr="002645EA" w:rsidRDefault="00155D15" w:rsidP="00482741">
      <w:pPr>
        <w:spacing w:before="120"/>
        <w:ind w:left="360" w:hanging="360"/>
        <w:rPr>
          <w:rFonts w:ascii="Arial" w:eastAsia="Times New Roman" w:hAnsi="Arial" w:cs="Arial"/>
          <w:b/>
          <w:sz w:val="20"/>
          <w:szCs w:val="20"/>
        </w:rPr>
      </w:pPr>
      <w:r w:rsidRPr="002645EA">
        <w:rPr>
          <w:rFonts w:ascii="Arial" w:eastAsia="Times New Roman" w:hAnsi="Arial" w:cs="Arial"/>
          <w:sz w:val="20"/>
          <w:szCs w:val="20"/>
        </w:rPr>
        <w:t>3.</w:t>
      </w:r>
      <w:r w:rsidRPr="002645EA">
        <w:rPr>
          <w:rFonts w:ascii="Arial" w:eastAsia="Times New Roman" w:hAnsi="Arial" w:cs="Arial"/>
          <w:sz w:val="20"/>
          <w:szCs w:val="20"/>
        </w:rPr>
        <w:tab/>
        <w:t xml:space="preserve">The permittee shall develop and implement a written Startup, Shutdown and Malfunction plan (SSMP) in accordance with 40 CFR 63.6(e)(3).  This plan must address the startup, shutdown and corrective actions in the event of a malfunction of any emission capture system or add-on control device upon which compliance with any of the emission limits in SC I.1 through I.4 depends.  The SSMP must also address any coating operation equipment that may cause increased emissions or that would affect capture efficiency </w:t>
      </w:r>
      <w:r w:rsidRPr="002645EA">
        <w:rPr>
          <w:rFonts w:ascii="Arial" w:eastAsia="Times New Roman" w:hAnsi="Arial" w:cs="Arial"/>
          <w:sz w:val="20"/>
          <w:szCs w:val="20"/>
        </w:rPr>
        <w:t>if the process equipment malfunctions, such as conveyors that move parts among enclosures.</w:t>
      </w:r>
      <w:r w:rsidRPr="002645EA">
        <w:rPr>
          <w:rFonts w:ascii="Arial" w:eastAsia="Times New Roman" w:hAnsi="Arial" w:cs="Arial"/>
          <w:sz w:val="20"/>
          <w:szCs w:val="20"/>
          <w:vertAlign w:val="superscript"/>
        </w:rPr>
        <w:t xml:space="preserve"> </w:t>
      </w:r>
      <w:r w:rsidRPr="002645EA">
        <w:rPr>
          <w:rFonts w:ascii="Arial" w:eastAsia="Times New Roman" w:hAnsi="Arial" w:cs="Arial"/>
          <w:sz w:val="20"/>
          <w:szCs w:val="20"/>
        </w:rPr>
        <w:t xml:space="preserve">  </w:t>
      </w:r>
      <w:r w:rsidRPr="002645EA">
        <w:rPr>
          <w:rFonts w:ascii="Arial" w:eastAsia="Times New Roman" w:hAnsi="Arial" w:cs="Arial"/>
          <w:b/>
          <w:sz w:val="20"/>
          <w:szCs w:val="20"/>
        </w:rPr>
        <w:t>(40 CFR 63.3100(f))</w:t>
      </w:r>
    </w:p>
    <w:p w14:paraId="1A3858C8" w14:textId="77777777" w:rsidR="002645EA" w:rsidRPr="002645EA" w:rsidRDefault="00155D15" w:rsidP="00482741">
      <w:pPr>
        <w:spacing w:before="120"/>
        <w:ind w:left="360" w:hanging="360"/>
        <w:rPr>
          <w:rFonts w:ascii="Arial" w:eastAsia="Times New Roman" w:hAnsi="Arial" w:cs="Arial"/>
          <w:sz w:val="20"/>
          <w:szCs w:val="20"/>
        </w:rPr>
      </w:pPr>
      <w:r w:rsidRPr="002645EA">
        <w:rPr>
          <w:rFonts w:ascii="Arial" w:eastAsia="Times New Roman" w:hAnsi="Arial" w:cs="Arial"/>
          <w:sz w:val="20"/>
          <w:szCs w:val="20"/>
        </w:rPr>
        <w:t>4.</w:t>
      </w:r>
      <w:r w:rsidRPr="002645EA">
        <w:rPr>
          <w:rFonts w:ascii="Arial" w:eastAsia="Times New Roman" w:hAnsi="Arial" w:cs="Arial"/>
          <w:sz w:val="20"/>
          <w:szCs w:val="20"/>
        </w:rPr>
        <w:tab/>
        <w:t xml:space="preserve">The permittee shall operate and maintain </w:t>
      </w:r>
      <w:r w:rsidRPr="002645EA">
        <w:rPr>
          <w:rFonts w:ascii="Arial" w:eastAsia="Times New Roman" w:hAnsi="Arial" w:cs="Times New Roman"/>
          <w:sz w:val="20"/>
          <w:szCs w:val="20"/>
        </w:rPr>
        <w:t>FGMACT IIII-AUTO ASSEMBLY</w:t>
      </w:r>
      <w:r w:rsidRPr="002645EA">
        <w:rPr>
          <w:rFonts w:ascii="Arial" w:eastAsia="Times New Roman" w:hAnsi="Arial" w:cs="Times New Roman"/>
          <w:b/>
          <w:sz w:val="20"/>
          <w:szCs w:val="20"/>
        </w:rPr>
        <w:t xml:space="preserve"> </w:t>
      </w:r>
      <w:r w:rsidRPr="002645EA">
        <w:rPr>
          <w:rFonts w:ascii="Arial" w:eastAsia="Times New Roman" w:hAnsi="Arial" w:cs="Times New Roman"/>
          <w:sz w:val="20"/>
          <w:szCs w:val="20"/>
        </w:rPr>
        <w:t xml:space="preserve">including </w:t>
      </w:r>
      <w:r w:rsidRPr="002645EA">
        <w:rPr>
          <w:rFonts w:ascii="Arial" w:eastAsia="Times New Roman" w:hAnsi="Arial" w:cs="Arial"/>
          <w:sz w:val="20"/>
          <w:szCs w:val="20"/>
        </w:rPr>
        <w:t>any emission capture system or add-on control device upon which compliance with any of the emission limits in SC I.1 through I.4 depends</w:t>
      </w:r>
      <w:r w:rsidRPr="002645EA">
        <w:rPr>
          <w:rFonts w:ascii="Arial" w:eastAsia="Times New Roman" w:hAnsi="Arial" w:cs="Times New Roman"/>
          <w:sz w:val="20"/>
          <w:szCs w:val="20"/>
        </w:rPr>
        <w:t xml:space="preserve"> according to the provisions in 40 CFR 63.6(e)(1)(</w:t>
      </w:r>
      <w:proofErr w:type="spellStart"/>
      <w:r w:rsidRPr="002645EA">
        <w:rPr>
          <w:rFonts w:ascii="Arial" w:eastAsia="Times New Roman" w:hAnsi="Arial" w:cs="Times New Roman"/>
          <w:sz w:val="20"/>
          <w:szCs w:val="20"/>
        </w:rPr>
        <w:t>i</w:t>
      </w:r>
      <w:proofErr w:type="spellEnd"/>
      <w:r w:rsidRPr="002645EA">
        <w:rPr>
          <w:rFonts w:ascii="Arial" w:eastAsia="Times New Roman" w:hAnsi="Arial" w:cs="Times New Roman"/>
          <w:sz w:val="20"/>
          <w:szCs w:val="20"/>
        </w:rPr>
        <w:t xml:space="preserve">).  </w:t>
      </w:r>
      <w:r w:rsidRPr="002645EA">
        <w:rPr>
          <w:rFonts w:ascii="Arial" w:eastAsia="Times New Roman" w:hAnsi="Arial" w:cs="Times New Roman"/>
          <w:b/>
          <w:sz w:val="20"/>
          <w:szCs w:val="20"/>
        </w:rPr>
        <w:t>(40 CFR 63.3100(d))</w:t>
      </w:r>
    </w:p>
    <w:p w14:paraId="296BBA34" w14:textId="79138D02" w:rsidR="002645EA" w:rsidRPr="00155D15" w:rsidRDefault="00155D15" w:rsidP="00482741">
      <w:pPr>
        <w:numPr>
          <w:ilvl w:val="0"/>
          <w:numId w:val="7"/>
        </w:numPr>
        <w:spacing w:before="120"/>
        <w:rPr>
          <w:rFonts w:ascii="Arial" w:eastAsia="Times New Roman" w:hAnsi="Arial" w:cs="Times New Roman"/>
          <w:b/>
          <w:color w:val="ED0000"/>
          <w:sz w:val="20"/>
          <w:szCs w:val="20"/>
        </w:rPr>
      </w:pPr>
      <w:r w:rsidRPr="00155D15">
        <w:rPr>
          <w:rFonts w:ascii="Arial" w:eastAsia="Times New Roman" w:hAnsi="Arial" w:cs="Arial"/>
          <w:color w:val="ED0000"/>
          <w:sz w:val="20"/>
          <w:szCs w:val="20"/>
        </w:rPr>
        <w:t>The permittee shall maintain a log detailing the operation and maintenance of any emission capture system, add-on control device, or continuous parameter monitor upon which compliance with any of the emission limits in SC</w:t>
      </w:r>
      <w:r w:rsidR="005F3E59" w:rsidRPr="00155D15">
        <w:rPr>
          <w:rFonts w:ascii="Arial" w:eastAsia="Times New Roman" w:hAnsi="Arial" w:cs="Arial"/>
          <w:color w:val="ED0000"/>
          <w:sz w:val="20"/>
          <w:szCs w:val="20"/>
        </w:rPr>
        <w:t> </w:t>
      </w:r>
      <w:r w:rsidRPr="00155D15">
        <w:rPr>
          <w:rFonts w:ascii="Arial" w:eastAsia="Times New Roman" w:hAnsi="Arial" w:cs="Arial"/>
          <w:color w:val="ED0000"/>
          <w:sz w:val="20"/>
          <w:szCs w:val="20"/>
        </w:rPr>
        <w:t>I.1 through I.4</w:t>
      </w:r>
      <w:r w:rsidRPr="002645EA">
        <w:rPr>
          <w:rFonts w:ascii="Arial" w:eastAsia="Times New Roman" w:hAnsi="Arial" w:cs="Arial"/>
          <w:sz w:val="20"/>
          <w:szCs w:val="20"/>
        </w:rPr>
        <w:t xml:space="preserve"> </w:t>
      </w:r>
      <w:r w:rsidRPr="00155D15">
        <w:rPr>
          <w:rFonts w:ascii="Arial" w:eastAsia="Times New Roman" w:hAnsi="Arial" w:cs="Arial"/>
          <w:color w:val="ED0000"/>
          <w:sz w:val="20"/>
          <w:szCs w:val="20"/>
        </w:rPr>
        <w:t xml:space="preserve">depends.  The log shall cover the period between the compliance date specified in 40 CFR 63.3083 and the date when the initial emission capture system and add-on control device performance tests have been completed, as specified in 40 CFR 63.3160.  </w:t>
      </w:r>
      <w:r w:rsidRPr="00155D15">
        <w:rPr>
          <w:rFonts w:ascii="Arial" w:eastAsia="Times New Roman" w:hAnsi="Arial" w:cs="Arial"/>
          <w:b/>
          <w:color w:val="ED0000"/>
          <w:sz w:val="20"/>
          <w:szCs w:val="20"/>
        </w:rPr>
        <w:t>(</w:t>
      </w:r>
      <w:r w:rsidRPr="00155D15">
        <w:rPr>
          <w:rFonts w:ascii="Arial" w:eastAsia="Times New Roman" w:hAnsi="Arial" w:cs="Times New Roman"/>
          <w:b/>
          <w:color w:val="ED0000"/>
          <w:sz w:val="20"/>
          <w:szCs w:val="20"/>
        </w:rPr>
        <w:t>40 CFR 63.3100(e))</w:t>
      </w:r>
    </w:p>
    <w:p w14:paraId="5180A84D" w14:textId="77777777" w:rsidR="002645EA" w:rsidRPr="002645EA" w:rsidRDefault="00155D15" w:rsidP="00482741">
      <w:pPr>
        <w:pStyle w:val="Heading5"/>
        <w:rPr>
          <w:rFonts w:eastAsia="Times New Roman"/>
        </w:rPr>
      </w:pPr>
      <w:r w:rsidRPr="002645EA">
        <w:rPr>
          <w:rFonts w:eastAsia="Times New Roman"/>
        </w:rPr>
        <w:t>IV.  DESIGN/EQUIPMENT PARAMETER(S)</w:t>
      </w:r>
    </w:p>
    <w:p w14:paraId="645595C4" w14:textId="77777777" w:rsidR="002645EA" w:rsidRPr="002645EA" w:rsidRDefault="00155D15" w:rsidP="00482741">
      <w:pPr>
        <w:spacing w:before="120"/>
        <w:ind w:left="360" w:hanging="360"/>
        <w:rPr>
          <w:rFonts w:ascii="Arial" w:eastAsia="Times New Roman" w:hAnsi="Arial" w:cs="Times New Roman"/>
          <w:sz w:val="20"/>
          <w:szCs w:val="20"/>
        </w:rPr>
      </w:pPr>
      <w:r w:rsidRPr="002645EA">
        <w:rPr>
          <w:rFonts w:ascii="Arial" w:eastAsia="Times New Roman" w:hAnsi="Arial" w:cs="Times New Roman"/>
          <w:sz w:val="20"/>
          <w:szCs w:val="20"/>
        </w:rPr>
        <w:t>NA</w:t>
      </w:r>
    </w:p>
    <w:p w14:paraId="629A80CD" w14:textId="77777777" w:rsidR="002645EA" w:rsidRPr="002645EA" w:rsidRDefault="00155D15" w:rsidP="00482741">
      <w:pPr>
        <w:pStyle w:val="Heading5"/>
        <w:spacing w:after="20"/>
        <w:rPr>
          <w:rFonts w:eastAsia="Times New Roman"/>
          <w:vertAlign w:val="superscript"/>
        </w:rPr>
      </w:pPr>
      <w:r w:rsidRPr="002645EA">
        <w:rPr>
          <w:rFonts w:eastAsia="Times New Roman"/>
        </w:rPr>
        <w:t>V.  TESTING/SAMPLING</w:t>
      </w:r>
    </w:p>
    <w:p w14:paraId="5C4C13F5" w14:textId="782D0C1A" w:rsidR="002645EA" w:rsidRPr="002645EA" w:rsidRDefault="00155D15" w:rsidP="00482741">
      <w:pPr>
        <w:tabs>
          <w:tab w:val="left" w:pos="1710"/>
        </w:tabs>
        <w:spacing w:before="20"/>
        <w:rPr>
          <w:rFonts w:ascii="Arial" w:eastAsia="Times New Roman" w:hAnsi="Arial" w:cs="Times New Roman"/>
          <w:sz w:val="20"/>
          <w:szCs w:val="20"/>
        </w:rPr>
      </w:pPr>
      <w:r w:rsidRPr="002645EA">
        <w:rPr>
          <w:rFonts w:ascii="Arial" w:eastAsia="Times New Roman" w:hAnsi="Arial" w:cs="Times New Roman"/>
          <w:sz w:val="20"/>
          <w:szCs w:val="20"/>
        </w:rPr>
        <w:t xml:space="preserve">Records shall be maintained on file for a period of five years.  </w:t>
      </w:r>
      <w:r w:rsidRPr="002645EA">
        <w:rPr>
          <w:rFonts w:ascii="Arial" w:eastAsia="Times New Roman" w:hAnsi="Arial" w:cs="Times New Roman"/>
          <w:b/>
          <w:sz w:val="20"/>
          <w:szCs w:val="20"/>
        </w:rPr>
        <w:t xml:space="preserve">(R 336.1213(3)(b)(ii), 40 CFR </w:t>
      </w:r>
      <w:r w:rsidRPr="002645EA">
        <w:rPr>
          <w:rFonts w:ascii="Arial" w:eastAsia="Times New Roman" w:hAnsi="Arial" w:cs="Arial"/>
          <w:b/>
          <w:sz w:val="20"/>
          <w:szCs w:val="20"/>
        </w:rPr>
        <w:t>63.3130</w:t>
      </w:r>
      <w:r w:rsidR="005F3E59">
        <w:rPr>
          <w:rFonts w:ascii="Arial" w:eastAsia="Times New Roman" w:hAnsi="Arial" w:cs="Arial"/>
          <w:b/>
          <w:sz w:val="20"/>
          <w:szCs w:val="20"/>
        </w:rPr>
        <w:t xml:space="preserve"> </w:t>
      </w:r>
      <w:r w:rsidRPr="002645EA">
        <w:rPr>
          <w:rFonts w:ascii="Arial" w:eastAsia="Times New Roman" w:hAnsi="Arial" w:cs="Arial"/>
          <w:b/>
          <w:sz w:val="20"/>
          <w:szCs w:val="20"/>
        </w:rPr>
        <w:t>40 CFR 63.3131</w:t>
      </w:r>
      <w:r w:rsidRPr="002645EA">
        <w:rPr>
          <w:rFonts w:ascii="Arial" w:eastAsia="Times New Roman" w:hAnsi="Arial" w:cs="Times New Roman"/>
          <w:b/>
          <w:sz w:val="20"/>
          <w:szCs w:val="20"/>
        </w:rPr>
        <w:t>)</w:t>
      </w:r>
    </w:p>
    <w:p w14:paraId="2AD11748" w14:textId="77777777" w:rsidR="002645EA" w:rsidRPr="002645EA" w:rsidRDefault="00155D15" w:rsidP="00482741">
      <w:pPr>
        <w:tabs>
          <w:tab w:val="left" w:pos="1710"/>
        </w:tabs>
        <w:spacing w:before="120"/>
        <w:ind w:left="360" w:hanging="360"/>
        <w:rPr>
          <w:rFonts w:ascii="Arial" w:eastAsia="Times New Roman" w:hAnsi="Arial" w:cs="Arial"/>
          <w:sz w:val="20"/>
          <w:szCs w:val="20"/>
        </w:rPr>
      </w:pPr>
      <w:r w:rsidRPr="002645EA">
        <w:rPr>
          <w:rFonts w:ascii="Arial" w:eastAsia="Times New Roman" w:hAnsi="Arial" w:cs="Arial"/>
          <w:sz w:val="20"/>
          <w:szCs w:val="20"/>
        </w:rPr>
        <w:lastRenderedPageBreak/>
        <w:t>1.</w:t>
      </w:r>
      <w:r w:rsidRPr="002645EA">
        <w:rPr>
          <w:rFonts w:ascii="Arial" w:eastAsia="Times New Roman" w:hAnsi="Arial" w:cs="Arial"/>
          <w:sz w:val="20"/>
          <w:szCs w:val="20"/>
        </w:rPr>
        <w:tab/>
      </w:r>
      <w:r w:rsidRPr="002645EA">
        <w:rPr>
          <w:rFonts w:ascii="Arial" w:eastAsia="Times New Roman" w:hAnsi="Arial" w:cs="Arial"/>
          <w:sz w:val="20"/>
          <w:szCs w:val="20"/>
        </w:rPr>
        <w:t xml:space="preserve">The permittee shall perform the applicable performance tests and compliance demonstrations in accordance with 40 CFR 63.3150-3152, 40 CFR 63.3160-3161, 40 CFR 63.3163-3168, 40 CFR 63.3170-3171, and 40 CFR 63.3173.  </w:t>
      </w:r>
      <w:r w:rsidRPr="002645EA">
        <w:rPr>
          <w:rFonts w:ascii="Arial" w:eastAsia="Times New Roman" w:hAnsi="Arial" w:cs="Times New Roman"/>
          <w:b/>
          <w:sz w:val="20"/>
          <w:szCs w:val="20"/>
        </w:rPr>
        <w:t>(40 CFR Part 63, Subpart IIII</w:t>
      </w:r>
      <w:r w:rsidRPr="002645EA">
        <w:rPr>
          <w:rFonts w:ascii="Arial" w:eastAsia="Times New Roman" w:hAnsi="Arial" w:cs="Arial"/>
          <w:b/>
          <w:sz w:val="20"/>
          <w:szCs w:val="20"/>
        </w:rPr>
        <w:t>)</w:t>
      </w:r>
    </w:p>
    <w:p w14:paraId="19A2D400" w14:textId="73364278" w:rsidR="002645EA" w:rsidRPr="002645EA" w:rsidRDefault="00155D15" w:rsidP="00482741">
      <w:pPr>
        <w:tabs>
          <w:tab w:val="left" w:pos="360"/>
          <w:tab w:val="left" w:pos="1710"/>
        </w:tabs>
        <w:spacing w:before="120"/>
        <w:ind w:left="360" w:hanging="360"/>
        <w:rPr>
          <w:rFonts w:ascii="Arial" w:eastAsia="Times New Roman" w:hAnsi="Arial" w:cs="Arial"/>
          <w:sz w:val="20"/>
          <w:szCs w:val="20"/>
        </w:rPr>
      </w:pPr>
      <w:r w:rsidRPr="002645EA">
        <w:rPr>
          <w:rFonts w:ascii="Arial" w:eastAsia="Times New Roman" w:hAnsi="Arial" w:cs="Arial"/>
          <w:sz w:val="20"/>
          <w:szCs w:val="20"/>
        </w:rPr>
        <w:t>2.</w:t>
      </w:r>
      <w:r w:rsidRPr="002645EA">
        <w:rPr>
          <w:rFonts w:ascii="Arial" w:eastAsia="Times New Roman" w:hAnsi="Arial" w:cs="Arial"/>
          <w:sz w:val="20"/>
          <w:szCs w:val="20"/>
        </w:rPr>
        <w:tab/>
      </w:r>
      <w:r w:rsidRPr="002645EA">
        <w:rPr>
          <w:rFonts w:ascii="Arial" w:eastAsia="Times New Roman" w:hAnsi="Arial" w:cs="Arial"/>
          <w:sz w:val="20"/>
          <w:szCs w:val="20"/>
        </w:rPr>
        <w:t>The permittee may rely upon the results of capture, destruction or transfer efficiency tests that have been previously conducted upon written approval from the AQD District Supervisor.  Any such previous tests must meet the criteria identified in 40 CFR 63.3160(c)(1) through (3).</w:t>
      </w:r>
      <w:r w:rsidR="005F3E59">
        <w:rPr>
          <w:rFonts w:ascii="Arial" w:eastAsia="Times New Roman" w:hAnsi="Arial" w:cs="Arial"/>
          <w:sz w:val="20"/>
          <w:szCs w:val="20"/>
        </w:rPr>
        <w:t xml:space="preserve"> </w:t>
      </w:r>
      <w:r w:rsidRPr="002645EA">
        <w:rPr>
          <w:rFonts w:ascii="Arial" w:eastAsia="Times New Roman" w:hAnsi="Arial" w:cs="Arial"/>
          <w:sz w:val="20"/>
          <w:szCs w:val="20"/>
        </w:rPr>
        <w:t xml:space="preserve"> </w:t>
      </w:r>
      <w:r w:rsidRPr="002645EA">
        <w:rPr>
          <w:rFonts w:ascii="Arial" w:eastAsia="Times New Roman" w:hAnsi="Arial" w:cs="Arial"/>
          <w:b/>
          <w:sz w:val="20"/>
          <w:szCs w:val="20"/>
        </w:rPr>
        <w:t>(40 CFR 63.3160)</w:t>
      </w:r>
      <w:r w:rsidRPr="002645EA">
        <w:rPr>
          <w:rFonts w:ascii="Arial" w:eastAsia="Times New Roman" w:hAnsi="Arial" w:cs="Arial"/>
          <w:sz w:val="20"/>
          <w:szCs w:val="20"/>
        </w:rPr>
        <w:t xml:space="preserve"> </w:t>
      </w:r>
    </w:p>
    <w:p w14:paraId="58C6A5A8" w14:textId="77777777" w:rsidR="002645EA" w:rsidRPr="002645EA" w:rsidRDefault="00155D15" w:rsidP="00482741">
      <w:pPr>
        <w:tabs>
          <w:tab w:val="left" w:pos="1710"/>
        </w:tabs>
        <w:spacing w:before="120"/>
        <w:ind w:left="360" w:hanging="360"/>
        <w:rPr>
          <w:rFonts w:ascii="Arial" w:eastAsia="Times New Roman" w:hAnsi="Arial" w:cs="Arial"/>
          <w:sz w:val="20"/>
          <w:szCs w:val="20"/>
        </w:rPr>
      </w:pPr>
      <w:r w:rsidRPr="002645EA">
        <w:rPr>
          <w:rFonts w:ascii="Arial" w:eastAsia="Times New Roman" w:hAnsi="Arial" w:cs="Arial"/>
          <w:sz w:val="20"/>
          <w:szCs w:val="20"/>
        </w:rPr>
        <w:t>3.</w:t>
      </w:r>
      <w:r w:rsidRPr="002645EA">
        <w:rPr>
          <w:rFonts w:ascii="Arial" w:eastAsia="Times New Roman" w:hAnsi="Arial" w:cs="Arial"/>
          <w:sz w:val="20"/>
          <w:szCs w:val="20"/>
        </w:rPr>
        <w:tab/>
        <w:t xml:space="preserve">The permittee shall determine the mass fraction of each organic HAP for each material used according to the procedures established under 40 CFR 63.3151(a)(1) through (5).  The permittee may use USEPA Method ALT-017 as an alternative for any material used, after demonstrating that its use as an alternative test methodology for that material, has been approved by the USEPA pursuant to the requirements of 40 CFR 63.3151(a)(3) and 40 CFR 63.7.  </w:t>
      </w:r>
      <w:r w:rsidRPr="002645EA">
        <w:rPr>
          <w:rFonts w:ascii="Arial" w:eastAsia="Times New Roman" w:hAnsi="Arial" w:cs="Arial"/>
          <w:b/>
          <w:sz w:val="20"/>
          <w:szCs w:val="20"/>
        </w:rPr>
        <w:t>(40 CFR 63.7, 40 CFR 63.3151)</w:t>
      </w:r>
    </w:p>
    <w:p w14:paraId="1787CB33" w14:textId="77777777" w:rsidR="002645EA" w:rsidRPr="002645EA" w:rsidRDefault="00155D15" w:rsidP="00482741">
      <w:pPr>
        <w:tabs>
          <w:tab w:val="left" w:pos="1710"/>
        </w:tabs>
        <w:spacing w:before="120"/>
        <w:rPr>
          <w:rFonts w:ascii="Arial" w:eastAsia="Times New Roman" w:hAnsi="Arial" w:cs="Times New Roman"/>
          <w:b/>
          <w:sz w:val="20"/>
          <w:szCs w:val="20"/>
        </w:rPr>
      </w:pPr>
      <w:r w:rsidRPr="002645EA">
        <w:rPr>
          <w:rFonts w:ascii="Arial" w:eastAsia="Times New Roman" w:hAnsi="Arial" w:cs="Times New Roman"/>
          <w:b/>
          <w:sz w:val="20"/>
          <w:szCs w:val="20"/>
        </w:rPr>
        <w:t>See Appendix 5</w:t>
      </w:r>
    </w:p>
    <w:p w14:paraId="263210B6" w14:textId="77777777" w:rsidR="002645EA" w:rsidRPr="002645EA" w:rsidRDefault="00155D15" w:rsidP="00482741">
      <w:pPr>
        <w:pStyle w:val="Heading5"/>
        <w:spacing w:after="20"/>
        <w:rPr>
          <w:rFonts w:eastAsia="Times New Roman"/>
        </w:rPr>
      </w:pPr>
      <w:r w:rsidRPr="002645EA">
        <w:rPr>
          <w:rFonts w:eastAsia="Times New Roman"/>
        </w:rPr>
        <w:t>VI.  MONITORING/RECORDKEEPING</w:t>
      </w:r>
    </w:p>
    <w:p w14:paraId="69B7CBB0" w14:textId="77777777" w:rsidR="002645EA" w:rsidRPr="002645EA" w:rsidRDefault="00155D15" w:rsidP="00482741">
      <w:pPr>
        <w:spacing w:before="20"/>
        <w:rPr>
          <w:rFonts w:ascii="Arial" w:eastAsia="Times New Roman" w:hAnsi="Arial" w:cs="Arial"/>
          <w:sz w:val="20"/>
          <w:szCs w:val="20"/>
        </w:rPr>
      </w:pPr>
      <w:r w:rsidRPr="002645EA">
        <w:rPr>
          <w:rFonts w:ascii="Arial" w:eastAsia="Times New Roman" w:hAnsi="Arial" w:cs="Arial"/>
          <w:sz w:val="20"/>
          <w:szCs w:val="20"/>
        </w:rPr>
        <w:t xml:space="preserve">Records shall be maintained on file for a period of five years.  </w:t>
      </w:r>
      <w:r w:rsidRPr="002645EA">
        <w:rPr>
          <w:rFonts w:ascii="Arial" w:eastAsia="Times New Roman" w:hAnsi="Arial" w:cs="Arial"/>
          <w:b/>
          <w:sz w:val="20"/>
          <w:szCs w:val="20"/>
        </w:rPr>
        <w:t>(R 336.1213(3)(b)(ii), 40 CFR 63.3131)</w:t>
      </w:r>
    </w:p>
    <w:p w14:paraId="7712A227" w14:textId="77777777" w:rsidR="002645EA" w:rsidRPr="002645EA" w:rsidRDefault="00155D15" w:rsidP="00FD3365">
      <w:pPr>
        <w:spacing w:before="160"/>
        <w:ind w:left="360" w:hanging="360"/>
        <w:rPr>
          <w:rFonts w:ascii="Arial" w:eastAsia="Times New Roman" w:hAnsi="Arial" w:cs="Arial"/>
          <w:sz w:val="20"/>
          <w:szCs w:val="20"/>
        </w:rPr>
      </w:pPr>
      <w:r w:rsidRPr="002645EA">
        <w:rPr>
          <w:rFonts w:ascii="Arial" w:eastAsia="Times New Roman" w:hAnsi="Arial" w:cs="Arial"/>
          <w:color w:val="000000"/>
          <w:sz w:val="20"/>
          <w:szCs w:val="20"/>
        </w:rPr>
        <w:t>1.</w:t>
      </w:r>
      <w:r w:rsidRPr="002645EA">
        <w:rPr>
          <w:rFonts w:ascii="Arial" w:eastAsia="Times New Roman" w:hAnsi="Arial" w:cs="Arial"/>
          <w:color w:val="000000"/>
          <w:sz w:val="20"/>
          <w:szCs w:val="20"/>
        </w:rPr>
        <w:tab/>
      </w:r>
      <w:r w:rsidRPr="002645EA">
        <w:rPr>
          <w:rFonts w:ascii="Arial" w:eastAsia="Times New Roman" w:hAnsi="Arial" w:cs="Arial"/>
          <w:color w:val="000000"/>
          <w:sz w:val="20"/>
          <w:szCs w:val="20"/>
        </w:rPr>
        <w:t xml:space="preserve">The permittee shall compile all required records and complete all required calculations in a format acceptable to the AQD District Supervisor and make them available by the end of the calendar month following each compliance period unless otherwise specified in any monitoring/recordkeeping condition. </w:t>
      </w:r>
      <w:r w:rsidRPr="002645EA">
        <w:rPr>
          <w:rFonts w:ascii="Arial" w:eastAsia="Times New Roman" w:hAnsi="Arial" w:cs="Arial"/>
          <w:b/>
          <w:color w:val="000000"/>
          <w:sz w:val="20"/>
          <w:szCs w:val="20"/>
        </w:rPr>
        <w:t xml:space="preserve"> </w:t>
      </w:r>
      <w:r w:rsidRPr="002645EA">
        <w:rPr>
          <w:rFonts w:ascii="Arial" w:eastAsia="Times New Roman" w:hAnsi="Arial" w:cs="Arial"/>
          <w:b/>
          <w:sz w:val="20"/>
          <w:szCs w:val="20"/>
        </w:rPr>
        <w:t>(R 336.1213(3))</w:t>
      </w:r>
    </w:p>
    <w:p w14:paraId="5A139A1F" w14:textId="77777777" w:rsidR="002645EA" w:rsidRPr="002645EA" w:rsidRDefault="00155D15" w:rsidP="00FD3365">
      <w:pPr>
        <w:spacing w:before="160"/>
        <w:ind w:left="360" w:hanging="360"/>
        <w:rPr>
          <w:rFonts w:ascii="Arial" w:eastAsia="Times New Roman" w:hAnsi="Arial" w:cs="Arial"/>
          <w:b/>
          <w:sz w:val="20"/>
          <w:szCs w:val="20"/>
        </w:rPr>
      </w:pPr>
      <w:r w:rsidRPr="002645EA">
        <w:rPr>
          <w:rFonts w:ascii="Arial" w:eastAsia="Times New Roman" w:hAnsi="Arial" w:cs="Arial"/>
          <w:sz w:val="20"/>
          <w:szCs w:val="20"/>
        </w:rPr>
        <w:t>2.</w:t>
      </w:r>
      <w:r w:rsidRPr="002645EA">
        <w:rPr>
          <w:rFonts w:ascii="Arial" w:eastAsia="Times New Roman" w:hAnsi="Arial" w:cs="Arial"/>
          <w:sz w:val="20"/>
          <w:szCs w:val="20"/>
        </w:rPr>
        <w:tab/>
        <w:t>The permittee shall conduct an initial compliance demonstration for the initial compliance period described in 40 CFR 63.3150-3151, 40 CFR 63.3160-3161, and 40 CFR 63.3170-3171.  The initial compliance period begins on the applicable compliance date specified in 40 CFR 63.3083 and ends on the last day of the month following the compliance date.  If the initial date occurs on any day other than the first day of a month, then the initial compliance period extends through the end of that month plus the next m</w:t>
      </w:r>
      <w:r w:rsidRPr="002645EA">
        <w:rPr>
          <w:rFonts w:ascii="Arial" w:eastAsia="Times New Roman" w:hAnsi="Arial" w:cs="Arial"/>
          <w:sz w:val="20"/>
          <w:szCs w:val="20"/>
        </w:rPr>
        <w:t xml:space="preserve">onth.  </w:t>
      </w:r>
      <w:r w:rsidRPr="002645EA">
        <w:rPr>
          <w:rFonts w:ascii="Arial" w:eastAsia="Times New Roman" w:hAnsi="Arial" w:cs="Arial"/>
          <w:b/>
          <w:sz w:val="20"/>
          <w:szCs w:val="20"/>
        </w:rPr>
        <w:t>(40 CFR 63.3150, 40 CFR 63.3160, 40 CFR 63.3170, 40 CFR 63.3083(a) and (b))</w:t>
      </w:r>
    </w:p>
    <w:p w14:paraId="24CE3C6B" w14:textId="03A0EDB5" w:rsidR="002645EA" w:rsidRPr="001015D8" w:rsidRDefault="00155D15" w:rsidP="00FD3365">
      <w:pPr>
        <w:spacing w:before="160"/>
        <w:ind w:left="360" w:hanging="360"/>
        <w:rPr>
          <w:rFonts w:ascii="Arial" w:eastAsia="Times New Roman" w:hAnsi="Arial" w:cs="Arial"/>
          <w:bCs/>
          <w:sz w:val="20"/>
          <w:szCs w:val="20"/>
        </w:rPr>
      </w:pPr>
      <w:r w:rsidRPr="002645EA">
        <w:rPr>
          <w:rFonts w:ascii="Arial" w:eastAsia="Times New Roman" w:hAnsi="Arial" w:cs="Arial"/>
          <w:sz w:val="20"/>
          <w:szCs w:val="20"/>
        </w:rPr>
        <w:t>3.</w:t>
      </w:r>
      <w:r w:rsidRPr="002645EA">
        <w:rPr>
          <w:rFonts w:ascii="Arial" w:eastAsia="Times New Roman" w:hAnsi="Arial" w:cs="Arial"/>
          <w:sz w:val="20"/>
          <w:szCs w:val="20"/>
        </w:rPr>
        <w:tab/>
        <w:t>The permittee shall install, operate and maintain each Continuous Parameter Monitoring System (CPMS) according to the requirements of 40 CFR 63.3168</w:t>
      </w:r>
      <w:r w:rsidRPr="00155D15">
        <w:rPr>
          <w:rFonts w:ascii="Arial" w:eastAsia="Times New Roman" w:hAnsi="Arial" w:cs="Arial"/>
          <w:color w:val="ED0000"/>
          <w:sz w:val="20"/>
          <w:szCs w:val="20"/>
        </w:rPr>
        <w:t>(a)</w:t>
      </w:r>
      <w:r w:rsidRPr="002645EA">
        <w:rPr>
          <w:rFonts w:ascii="Arial" w:eastAsia="Times New Roman" w:hAnsi="Arial" w:cs="Arial"/>
          <w:sz w:val="20"/>
          <w:szCs w:val="20"/>
        </w:rPr>
        <w:t xml:space="preserve">.  </w:t>
      </w:r>
      <w:r w:rsidRPr="00155D15">
        <w:rPr>
          <w:rFonts w:ascii="Arial" w:eastAsia="Times New Roman" w:hAnsi="Arial" w:cs="Arial"/>
          <w:color w:val="ED0000"/>
          <w:sz w:val="20"/>
          <w:szCs w:val="20"/>
        </w:rPr>
        <w:t>If the capture system contains a bypass line, the permittee shall comply with the requirements of 40 CFR 63.3168(b).</w:t>
      </w:r>
      <w:r w:rsidRPr="002645EA">
        <w:rPr>
          <w:rFonts w:ascii="Arial" w:eastAsia="Times New Roman" w:hAnsi="Arial" w:cs="Arial"/>
          <w:sz w:val="20"/>
          <w:szCs w:val="20"/>
        </w:rPr>
        <w:t xml:space="preserve">  </w:t>
      </w:r>
      <w:r w:rsidRPr="002645EA">
        <w:rPr>
          <w:rFonts w:ascii="Arial" w:eastAsia="Times New Roman" w:hAnsi="Arial" w:cs="Arial"/>
          <w:b/>
          <w:sz w:val="20"/>
          <w:szCs w:val="20"/>
        </w:rPr>
        <w:t>(40 CFR 63.3168)</w:t>
      </w:r>
    </w:p>
    <w:p w14:paraId="24B9EF5C" w14:textId="77777777" w:rsidR="002645EA" w:rsidRPr="001015D8" w:rsidRDefault="00155D15" w:rsidP="00FD3365">
      <w:pPr>
        <w:spacing w:before="160"/>
        <w:ind w:left="360" w:hanging="360"/>
        <w:rPr>
          <w:rFonts w:ascii="Arial" w:eastAsia="Times New Roman" w:hAnsi="Arial" w:cs="Arial"/>
          <w:bCs/>
          <w:sz w:val="20"/>
          <w:szCs w:val="20"/>
        </w:rPr>
      </w:pPr>
      <w:r w:rsidRPr="002645EA">
        <w:rPr>
          <w:rFonts w:ascii="Arial" w:eastAsia="Times New Roman" w:hAnsi="Arial" w:cs="Arial"/>
          <w:sz w:val="20"/>
          <w:szCs w:val="20"/>
        </w:rPr>
        <w:t>4.</w:t>
      </w:r>
      <w:r w:rsidRPr="002645EA">
        <w:rPr>
          <w:rFonts w:ascii="Arial" w:eastAsia="Times New Roman" w:hAnsi="Arial" w:cs="Arial"/>
          <w:sz w:val="20"/>
          <w:szCs w:val="20"/>
        </w:rPr>
        <w:tab/>
        <w:t xml:space="preserve">The permittee shall keep all records as required by 40 CFR 63.3130 in the format and timeframes outlined in 40 CFR 63.3131.  </w:t>
      </w:r>
      <w:r w:rsidRPr="00155D15">
        <w:rPr>
          <w:rFonts w:ascii="Arial" w:eastAsia="Times New Roman" w:hAnsi="Arial" w:cs="Arial"/>
          <w:b/>
          <w:color w:val="ED0000"/>
          <w:sz w:val="20"/>
          <w:szCs w:val="20"/>
        </w:rPr>
        <w:t>(40 CFR 63.3152(c), 40 CFR 63.3163(j))</w:t>
      </w:r>
    </w:p>
    <w:p w14:paraId="513DFE5A" w14:textId="77777777" w:rsidR="002645EA" w:rsidRPr="002645EA" w:rsidRDefault="00155D15" w:rsidP="00FD3365">
      <w:pPr>
        <w:tabs>
          <w:tab w:val="left" w:pos="360"/>
        </w:tabs>
        <w:spacing w:before="160"/>
        <w:ind w:left="360" w:hanging="360"/>
        <w:rPr>
          <w:rFonts w:ascii="Arial" w:eastAsia="Times New Roman" w:hAnsi="Arial" w:cs="Arial"/>
          <w:sz w:val="20"/>
          <w:szCs w:val="20"/>
        </w:rPr>
      </w:pPr>
      <w:r w:rsidRPr="002645EA">
        <w:rPr>
          <w:rFonts w:ascii="Arial" w:eastAsia="Times New Roman" w:hAnsi="Arial" w:cs="Arial"/>
          <w:sz w:val="20"/>
          <w:szCs w:val="20"/>
        </w:rPr>
        <w:t>5.</w:t>
      </w:r>
      <w:r w:rsidRPr="002645EA">
        <w:rPr>
          <w:rFonts w:ascii="Arial" w:eastAsia="Times New Roman" w:hAnsi="Arial" w:cs="Arial"/>
          <w:sz w:val="20"/>
          <w:szCs w:val="20"/>
        </w:rPr>
        <w:tab/>
        <w:t>The permittee shall maintain, at a minimum, the following records as of the applicable compliance date</w:t>
      </w:r>
      <w:r w:rsidRPr="00155D15">
        <w:rPr>
          <w:rFonts w:ascii="Arial" w:eastAsia="Times New Roman" w:hAnsi="Arial" w:cs="Arial"/>
          <w:color w:val="ED0000"/>
          <w:sz w:val="20"/>
          <w:szCs w:val="20"/>
        </w:rPr>
        <w:t>, for each compliance period</w:t>
      </w:r>
      <w:r w:rsidRPr="002645EA">
        <w:rPr>
          <w:rFonts w:ascii="Arial" w:eastAsia="Times New Roman" w:hAnsi="Arial" w:cs="Arial"/>
          <w:sz w:val="20"/>
          <w:szCs w:val="20"/>
        </w:rPr>
        <w:t>:</w:t>
      </w:r>
    </w:p>
    <w:p w14:paraId="5253A334" w14:textId="77777777" w:rsidR="002645EA" w:rsidRPr="001015D8" w:rsidRDefault="00155D15" w:rsidP="00FD3365">
      <w:pPr>
        <w:spacing w:before="160"/>
        <w:ind w:left="720" w:hanging="360"/>
        <w:rPr>
          <w:rFonts w:ascii="Arial" w:eastAsia="Times New Roman" w:hAnsi="Arial" w:cs="Arial"/>
          <w:bCs/>
          <w:sz w:val="20"/>
          <w:szCs w:val="20"/>
        </w:rPr>
      </w:pPr>
      <w:r w:rsidRPr="002645EA">
        <w:rPr>
          <w:rFonts w:ascii="Arial" w:eastAsia="Times New Roman" w:hAnsi="Arial" w:cs="Arial"/>
          <w:sz w:val="20"/>
          <w:szCs w:val="20"/>
        </w:rPr>
        <w:t>a.</w:t>
      </w:r>
      <w:r w:rsidRPr="002645EA">
        <w:rPr>
          <w:rFonts w:ascii="Arial" w:eastAsia="Times New Roman" w:hAnsi="Arial" w:cs="Arial"/>
          <w:sz w:val="20"/>
          <w:szCs w:val="20"/>
        </w:rPr>
        <w:tab/>
        <w:t xml:space="preserve">A copy of each notification and report that is submitted to comply with 40 CFR Part 63, Subpart IIII and the documentation supporting each notification and report.  </w:t>
      </w:r>
      <w:r w:rsidRPr="002645EA">
        <w:rPr>
          <w:rFonts w:ascii="Arial" w:eastAsia="Times New Roman" w:hAnsi="Arial" w:cs="Arial"/>
          <w:b/>
          <w:sz w:val="20"/>
          <w:szCs w:val="20"/>
        </w:rPr>
        <w:t>(40 CFR 63.3130(a))</w:t>
      </w:r>
    </w:p>
    <w:p w14:paraId="6DA8D9EE" w14:textId="77777777" w:rsidR="002645EA" w:rsidRPr="002645EA" w:rsidRDefault="00155D15" w:rsidP="00FD3365">
      <w:pPr>
        <w:spacing w:before="160"/>
        <w:ind w:left="720" w:hanging="360"/>
        <w:rPr>
          <w:rFonts w:ascii="Arial" w:eastAsia="Times New Roman" w:hAnsi="Arial" w:cs="Arial"/>
          <w:b/>
          <w:sz w:val="20"/>
          <w:szCs w:val="20"/>
        </w:rPr>
      </w:pPr>
      <w:r w:rsidRPr="002645EA">
        <w:rPr>
          <w:rFonts w:ascii="Arial" w:eastAsia="Times New Roman" w:hAnsi="Arial" w:cs="Arial"/>
          <w:sz w:val="20"/>
          <w:szCs w:val="20"/>
        </w:rPr>
        <w:t>b.</w:t>
      </w:r>
      <w:r w:rsidRPr="002645EA">
        <w:rPr>
          <w:rFonts w:ascii="Arial" w:eastAsia="Times New Roman" w:hAnsi="Arial" w:cs="Arial"/>
          <w:sz w:val="20"/>
          <w:szCs w:val="20"/>
        </w:rPr>
        <w:tab/>
      </w:r>
      <w:r w:rsidRPr="002645EA">
        <w:rPr>
          <w:rFonts w:ascii="Arial" w:eastAsia="Times New Roman" w:hAnsi="Arial" w:cs="Arial"/>
          <w:sz w:val="20"/>
          <w:szCs w:val="20"/>
        </w:rPr>
        <w:t xml:space="preserve">A current copy of information provided by materials suppliers or manufacturers, such as manufacturer’s formulation data, or test data used to determine the mass fraction of organic HAP for each coating, thinner and cleaning material, the density for each coating and thinner, and the volume fraction of coating solids for each coating.  </w:t>
      </w:r>
      <w:r w:rsidRPr="002645EA">
        <w:rPr>
          <w:rFonts w:ascii="Arial" w:eastAsia="Times New Roman" w:hAnsi="Arial" w:cs="Arial"/>
          <w:b/>
          <w:sz w:val="20"/>
          <w:szCs w:val="20"/>
        </w:rPr>
        <w:t>(40 CFR 63.3130(b))</w:t>
      </w:r>
    </w:p>
    <w:p w14:paraId="01BD69B7" w14:textId="77777777" w:rsidR="002645EA" w:rsidRPr="002645EA" w:rsidRDefault="00155D15" w:rsidP="00FD3365">
      <w:pPr>
        <w:autoSpaceDE w:val="0"/>
        <w:autoSpaceDN w:val="0"/>
        <w:adjustRightInd w:val="0"/>
        <w:spacing w:before="160"/>
        <w:ind w:left="720" w:hanging="360"/>
        <w:rPr>
          <w:rFonts w:ascii="Arial" w:eastAsia="Times New Roman" w:hAnsi="Arial" w:cs="Arial"/>
          <w:b/>
          <w:sz w:val="20"/>
          <w:szCs w:val="20"/>
        </w:rPr>
      </w:pPr>
      <w:r w:rsidRPr="002645EA">
        <w:rPr>
          <w:rFonts w:ascii="Arial" w:eastAsia="Times New Roman" w:hAnsi="Arial" w:cs="Arial"/>
          <w:spacing w:val="-3"/>
          <w:sz w:val="20"/>
          <w:szCs w:val="20"/>
          <w:shd w:val="clear" w:color="auto" w:fill="FFFFFF"/>
        </w:rPr>
        <w:t>c.</w:t>
      </w:r>
      <w:r w:rsidRPr="002645EA">
        <w:rPr>
          <w:rFonts w:ascii="Arial" w:eastAsia="Times New Roman" w:hAnsi="Arial" w:cs="Arial"/>
          <w:spacing w:val="-3"/>
          <w:sz w:val="20"/>
          <w:szCs w:val="20"/>
          <w:shd w:val="clear" w:color="auto" w:fill="FFFFFF"/>
        </w:rPr>
        <w:tab/>
      </w:r>
      <w:r w:rsidRPr="002645EA">
        <w:rPr>
          <w:rFonts w:ascii="Arial" w:eastAsia="Times New Roman" w:hAnsi="Arial" w:cs="Arial"/>
          <w:sz w:val="20"/>
          <w:szCs w:val="20"/>
        </w:rPr>
        <w:t xml:space="preserve">For each coating or thinner used in </w:t>
      </w:r>
      <w:r w:rsidRPr="00155D15">
        <w:rPr>
          <w:rFonts w:ascii="Arial" w:eastAsia="Times New Roman" w:hAnsi="Arial" w:cs="Arial"/>
          <w:color w:val="ED0000"/>
          <w:sz w:val="20"/>
          <w:szCs w:val="20"/>
        </w:rPr>
        <w:t>FGMACT IIII-AUTO ASSEMBLY or FGMACT IIII-AUTO ASSEMBLY WITH ECOAT</w:t>
      </w:r>
      <w:r w:rsidRPr="002645EA">
        <w:rPr>
          <w:rFonts w:ascii="Arial" w:eastAsia="Times New Roman" w:hAnsi="Arial" w:cs="Arial"/>
          <w:sz w:val="20"/>
          <w:szCs w:val="20"/>
        </w:rPr>
        <w:t xml:space="preserve">, the volume used in each month, the mass fraction organic HAP content, the density, and the volume fraction of solids.  </w:t>
      </w:r>
      <w:r w:rsidRPr="002645EA">
        <w:rPr>
          <w:rFonts w:ascii="Arial" w:eastAsia="Times New Roman" w:hAnsi="Arial" w:cs="Arial"/>
          <w:b/>
          <w:sz w:val="20"/>
          <w:szCs w:val="20"/>
        </w:rPr>
        <w:t>(40 CFR 63.3130(c))</w:t>
      </w:r>
    </w:p>
    <w:p w14:paraId="5A8D3478" w14:textId="77777777" w:rsidR="002645EA" w:rsidRPr="002645EA" w:rsidRDefault="00155D15" w:rsidP="00FD3365">
      <w:pPr>
        <w:spacing w:before="160"/>
        <w:ind w:left="720" w:hanging="360"/>
        <w:rPr>
          <w:rFonts w:ascii="Arial" w:eastAsia="Times New Roman" w:hAnsi="Arial" w:cs="Arial"/>
          <w:b/>
          <w:sz w:val="20"/>
          <w:szCs w:val="20"/>
        </w:rPr>
      </w:pPr>
      <w:r w:rsidRPr="002645EA">
        <w:rPr>
          <w:rFonts w:ascii="Arial" w:eastAsia="Times New Roman" w:hAnsi="Arial" w:cs="Arial"/>
          <w:sz w:val="20"/>
          <w:szCs w:val="20"/>
        </w:rPr>
        <w:t>d.</w:t>
      </w:r>
      <w:r w:rsidRPr="002645EA">
        <w:rPr>
          <w:rFonts w:ascii="Arial" w:eastAsia="Times New Roman" w:hAnsi="Arial" w:cs="Arial"/>
          <w:sz w:val="20"/>
          <w:szCs w:val="20"/>
        </w:rPr>
        <w:tab/>
        <w:t xml:space="preserve">For each material used in </w:t>
      </w:r>
      <w:r w:rsidRPr="00155D15">
        <w:rPr>
          <w:rFonts w:ascii="Arial" w:eastAsia="Times New Roman" w:hAnsi="Arial" w:cs="Arial"/>
          <w:color w:val="ED0000"/>
          <w:sz w:val="20"/>
          <w:szCs w:val="20"/>
        </w:rPr>
        <w:t>EUDEADENERS and EUNGB SEALERS &amp; ADHESIVES</w:t>
      </w:r>
      <w:r w:rsidRPr="002645EA">
        <w:rPr>
          <w:rFonts w:ascii="Arial" w:eastAsia="Times New Roman" w:hAnsi="Arial" w:cs="Arial"/>
          <w:sz w:val="20"/>
          <w:szCs w:val="20"/>
        </w:rPr>
        <w:t xml:space="preserve">, the mass used in each month and the mass organic HAP content.  </w:t>
      </w:r>
      <w:r w:rsidRPr="002645EA">
        <w:rPr>
          <w:rFonts w:ascii="Arial" w:eastAsia="Times New Roman" w:hAnsi="Arial" w:cs="Arial"/>
          <w:b/>
          <w:sz w:val="20"/>
          <w:szCs w:val="20"/>
        </w:rPr>
        <w:t>(40 CFR 63.3130(c))</w:t>
      </w:r>
    </w:p>
    <w:p w14:paraId="7622D920" w14:textId="77777777" w:rsidR="002645EA" w:rsidRPr="002645EA" w:rsidRDefault="00155D15" w:rsidP="00FD3365">
      <w:pPr>
        <w:spacing w:before="160"/>
        <w:ind w:left="720" w:hanging="360"/>
        <w:rPr>
          <w:rFonts w:ascii="Arial" w:eastAsia="Times New Roman" w:hAnsi="Arial" w:cs="Arial"/>
          <w:b/>
          <w:sz w:val="20"/>
          <w:szCs w:val="20"/>
        </w:rPr>
      </w:pPr>
      <w:r w:rsidRPr="002645EA">
        <w:rPr>
          <w:rFonts w:ascii="Arial" w:eastAsia="Times New Roman" w:hAnsi="Arial" w:cs="Arial"/>
          <w:sz w:val="20"/>
          <w:szCs w:val="20"/>
        </w:rPr>
        <w:t>e.</w:t>
      </w:r>
      <w:r w:rsidRPr="002645EA">
        <w:rPr>
          <w:rFonts w:ascii="Arial" w:eastAsia="Times New Roman" w:hAnsi="Arial" w:cs="Arial"/>
          <w:sz w:val="20"/>
          <w:szCs w:val="20"/>
        </w:rPr>
        <w:tab/>
      </w:r>
      <w:r w:rsidRPr="002645EA">
        <w:rPr>
          <w:rFonts w:ascii="Arial" w:eastAsia="Times New Roman" w:hAnsi="Arial" w:cs="Arial"/>
          <w:sz w:val="20"/>
          <w:szCs w:val="20"/>
        </w:rPr>
        <w:t xml:space="preserve">Calculations of the organic HAP emission rate for </w:t>
      </w:r>
      <w:r w:rsidRPr="00155D15">
        <w:rPr>
          <w:rFonts w:ascii="Arial" w:eastAsia="Times New Roman" w:hAnsi="Arial" w:cs="Arial"/>
          <w:color w:val="ED0000"/>
          <w:sz w:val="20"/>
          <w:szCs w:val="20"/>
        </w:rPr>
        <w:t xml:space="preserve">FGMACT IIII-AUTO ASSEMBLY or FGMACT IIII-AUTO ASSEMBLY WITH ECOAT </w:t>
      </w:r>
      <w:r w:rsidRPr="002645EA">
        <w:rPr>
          <w:rFonts w:ascii="Arial" w:eastAsia="Times New Roman" w:hAnsi="Arial" w:cs="Arial"/>
          <w:sz w:val="20"/>
          <w:szCs w:val="20"/>
        </w:rPr>
        <w:t xml:space="preserve">in pounds per gallon of applied coating solids.  If permittee chooses to comply with the option identified in SC I.5.a., a record of the weight fraction of each organic HAP in each material added to the Electrocoat system.  These calculations and records must include all raw data, algorithms, and intermediate calculations.  If the ‘‘Protocol for Determining Daily Volatile Organic Compound Emission </w:t>
      </w:r>
      <w:r w:rsidRPr="002645EA">
        <w:rPr>
          <w:rFonts w:ascii="Arial" w:eastAsia="Times New Roman" w:hAnsi="Arial" w:cs="Arial"/>
          <w:sz w:val="20"/>
          <w:szCs w:val="20"/>
        </w:rPr>
        <w:lastRenderedPageBreak/>
        <w:t>Rate of Automobile and Light-Duty Truck Topcoat Operations,’’ USEPA–450/3–88–018 (Docket ID No. OAR–2002–0093 a</w:t>
      </w:r>
      <w:r w:rsidRPr="002645EA">
        <w:rPr>
          <w:rFonts w:ascii="Arial" w:eastAsia="Times New Roman" w:hAnsi="Arial" w:cs="Arial"/>
          <w:sz w:val="20"/>
          <w:szCs w:val="20"/>
        </w:rPr>
        <w:t xml:space="preserve">nd Docket ID No. A–2001–22), is used, all data input to this protocol must be recorded.  If </w:t>
      </w:r>
      <w:proofErr w:type="gramStart"/>
      <w:r w:rsidRPr="002645EA">
        <w:rPr>
          <w:rFonts w:ascii="Arial" w:eastAsia="Times New Roman" w:hAnsi="Arial" w:cs="Arial"/>
          <w:sz w:val="20"/>
          <w:szCs w:val="20"/>
        </w:rPr>
        <w:t>these</w:t>
      </w:r>
      <w:proofErr w:type="gramEnd"/>
      <w:r w:rsidRPr="002645EA">
        <w:rPr>
          <w:rFonts w:ascii="Arial" w:eastAsia="Times New Roman" w:hAnsi="Arial" w:cs="Arial"/>
          <w:sz w:val="20"/>
          <w:szCs w:val="20"/>
        </w:rPr>
        <w:t xml:space="preserve"> data are maintained as electronic files, the electronic files, as well as any paper copies must be maintained.  </w:t>
      </w:r>
      <w:r w:rsidRPr="002645EA">
        <w:rPr>
          <w:rFonts w:ascii="Arial" w:eastAsia="Times New Roman" w:hAnsi="Arial" w:cs="Arial"/>
          <w:b/>
          <w:sz w:val="20"/>
          <w:szCs w:val="20"/>
        </w:rPr>
        <w:t>(40 CFR 63.3130(c), 40 CFR 63.3163, 40 CFR 63.3173)</w:t>
      </w:r>
    </w:p>
    <w:p w14:paraId="31F0A94C" w14:textId="77777777" w:rsidR="002645EA" w:rsidRPr="002645EA" w:rsidRDefault="00155D15" w:rsidP="00FD3365">
      <w:pPr>
        <w:spacing w:before="160"/>
        <w:ind w:left="720" w:hanging="360"/>
        <w:rPr>
          <w:rFonts w:ascii="Arial" w:eastAsia="Times New Roman" w:hAnsi="Arial" w:cs="Arial"/>
          <w:b/>
          <w:sz w:val="20"/>
          <w:szCs w:val="20"/>
        </w:rPr>
      </w:pPr>
      <w:r w:rsidRPr="002645EA">
        <w:rPr>
          <w:rFonts w:ascii="Arial" w:eastAsia="Times New Roman" w:hAnsi="Arial" w:cs="Arial"/>
          <w:sz w:val="20"/>
          <w:szCs w:val="20"/>
        </w:rPr>
        <w:t>f.</w:t>
      </w:r>
      <w:r w:rsidRPr="002645EA">
        <w:rPr>
          <w:rFonts w:ascii="Arial" w:eastAsia="Times New Roman" w:hAnsi="Arial" w:cs="Arial"/>
          <w:sz w:val="20"/>
          <w:szCs w:val="20"/>
        </w:rPr>
        <w:tab/>
        <w:t xml:space="preserve">Calculation of the average monthly mass organic HAP content in pounds per pound of coating, separately for </w:t>
      </w:r>
      <w:r w:rsidRPr="00155D15">
        <w:rPr>
          <w:rFonts w:ascii="Arial" w:eastAsia="Times New Roman" w:hAnsi="Arial" w:cs="Arial"/>
          <w:color w:val="ED0000"/>
          <w:sz w:val="20"/>
          <w:szCs w:val="20"/>
        </w:rPr>
        <w:t>EUDEADENERS and EUNGB SEALERS &amp; ADHESIVES</w:t>
      </w:r>
      <w:r w:rsidRPr="002645EA">
        <w:rPr>
          <w:rFonts w:ascii="Arial" w:eastAsia="Times New Roman" w:hAnsi="Arial" w:cs="Arial"/>
          <w:sz w:val="20"/>
          <w:szCs w:val="20"/>
        </w:rPr>
        <w:t xml:space="preserve">.  </w:t>
      </w:r>
      <w:r w:rsidRPr="002645EA">
        <w:rPr>
          <w:rFonts w:ascii="Arial" w:eastAsia="Times New Roman" w:hAnsi="Arial" w:cs="Arial"/>
          <w:b/>
          <w:sz w:val="20"/>
          <w:szCs w:val="20"/>
        </w:rPr>
        <w:t>(40 CFR 63.3130(c), 40 CFR 63.3152)</w:t>
      </w:r>
    </w:p>
    <w:p w14:paraId="789B8812" w14:textId="77777777" w:rsidR="002645EA" w:rsidRPr="002645EA" w:rsidRDefault="00155D15" w:rsidP="00FD3365">
      <w:pPr>
        <w:spacing w:before="160"/>
        <w:ind w:left="720" w:hanging="360"/>
        <w:rPr>
          <w:rFonts w:ascii="Arial" w:eastAsia="Times New Roman" w:hAnsi="Arial" w:cs="Arial"/>
          <w:b/>
          <w:sz w:val="20"/>
          <w:szCs w:val="20"/>
        </w:rPr>
      </w:pPr>
      <w:r w:rsidRPr="002645EA">
        <w:rPr>
          <w:rFonts w:ascii="Arial" w:eastAsia="Times New Roman" w:hAnsi="Arial" w:cs="Arial"/>
          <w:sz w:val="20"/>
          <w:szCs w:val="20"/>
        </w:rPr>
        <w:t>g.</w:t>
      </w:r>
      <w:r w:rsidRPr="002645EA">
        <w:rPr>
          <w:rFonts w:ascii="Arial" w:eastAsia="Times New Roman" w:hAnsi="Arial" w:cs="Arial"/>
          <w:sz w:val="20"/>
          <w:szCs w:val="20"/>
        </w:rPr>
        <w:tab/>
        <w:t xml:space="preserve">The name, volume, mass fraction organic HAP content and density of each cleaning material used.  </w:t>
      </w:r>
      <w:r w:rsidRPr="002645EA">
        <w:rPr>
          <w:rFonts w:ascii="Arial" w:eastAsia="Times New Roman" w:hAnsi="Arial" w:cs="Arial"/>
          <w:b/>
          <w:sz w:val="20"/>
          <w:szCs w:val="20"/>
        </w:rPr>
        <w:t>(40 CFR 63.3130(d) - (f))</w:t>
      </w:r>
    </w:p>
    <w:p w14:paraId="01C014FA" w14:textId="77777777" w:rsidR="002645EA" w:rsidRPr="002645EA" w:rsidRDefault="00155D15" w:rsidP="00FD3365">
      <w:pPr>
        <w:autoSpaceDE w:val="0"/>
        <w:autoSpaceDN w:val="0"/>
        <w:adjustRightInd w:val="0"/>
        <w:spacing w:before="160"/>
        <w:ind w:left="720" w:hanging="360"/>
        <w:rPr>
          <w:rFonts w:ascii="Arial" w:eastAsia="Times New Roman" w:hAnsi="Arial" w:cs="Arial"/>
          <w:b/>
          <w:sz w:val="20"/>
          <w:szCs w:val="20"/>
        </w:rPr>
      </w:pPr>
      <w:r w:rsidRPr="002645EA">
        <w:rPr>
          <w:rFonts w:ascii="Arial" w:eastAsia="Times New Roman" w:hAnsi="Arial" w:cs="Arial"/>
          <w:sz w:val="20"/>
          <w:szCs w:val="20"/>
        </w:rPr>
        <w:t>h.</w:t>
      </w:r>
      <w:r w:rsidRPr="002645EA">
        <w:rPr>
          <w:rFonts w:ascii="Arial" w:eastAsia="Times New Roman" w:hAnsi="Arial" w:cs="Arial"/>
          <w:sz w:val="20"/>
          <w:szCs w:val="20"/>
        </w:rPr>
        <w:tab/>
        <w:t xml:space="preserve">Any additional records pertaining to deviations; startup, shutdown or malfunctions; emission capture systems; performance testing; capture and control efficiency determinations; transfer efficiency determinations; work practice plans; and design and operation of control and monitoring systems for any emission capture system or add-on control device upon which compliance with any of the emission limits in SC I.1 through I.4 depends, pursuant to 40 CFR 63.3130(g) through (o).  </w:t>
      </w:r>
      <w:r w:rsidRPr="002645EA">
        <w:rPr>
          <w:rFonts w:ascii="Arial" w:eastAsia="Times New Roman" w:hAnsi="Arial" w:cs="Arial"/>
          <w:b/>
          <w:sz w:val="20"/>
          <w:szCs w:val="20"/>
        </w:rPr>
        <w:t>(40 CFR 63.3130(g) – (o))</w:t>
      </w:r>
    </w:p>
    <w:p w14:paraId="40F166CE" w14:textId="77777777" w:rsidR="002645EA" w:rsidRPr="002645EA" w:rsidRDefault="00155D15" w:rsidP="00FD3365">
      <w:pPr>
        <w:tabs>
          <w:tab w:val="right" w:pos="9900"/>
        </w:tabs>
        <w:autoSpaceDE w:val="0"/>
        <w:autoSpaceDN w:val="0"/>
        <w:adjustRightInd w:val="0"/>
        <w:spacing w:before="160"/>
        <w:ind w:left="720" w:hanging="360"/>
        <w:rPr>
          <w:rFonts w:ascii="Arial" w:eastAsia="Times New Roman" w:hAnsi="Arial" w:cs="Arial"/>
          <w:sz w:val="20"/>
          <w:szCs w:val="20"/>
        </w:rPr>
      </w:pPr>
      <w:proofErr w:type="spellStart"/>
      <w:r w:rsidRPr="002645EA">
        <w:rPr>
          <w:rFonts w:ascii="Arial" w:eastAsia="Times New Roman" w:hAnsi="Arial" w:cs="Arial"/>
          <w:sz w:val="20"/>
          <w:szCs w:val="20"/>
        </w:rPr>
        <w:t>i</w:t>
      </w:r>
      <w:proofErr w:type="spellEnd"/>
      <w:r w:rsidRPr="002645EA">
        <w:rPr>
          <w:rFonts w:ascii="Arial" w:eastAsia="Times New Roman" w:hAnsi="Arial" w:cs="Arial"/>
          <w:sz w:val="20"/>
          <w:szCs w:val="20"/>
        </w:rPr>
        <w:t>.</w:t>
      </w:r>
      <w:r w:rsidRPr="002645EA">
        <w:rPr>
          <w:rFonts w:ascii="Arial" w:eastAsia="Times New Roman" w:hAnsi="Arial" w:cs="Arial"/>
          <w:sz w:val="20"/>
          <w:szCs w:val="20"/>
        </w:rPr>
        <w:tab/>
        <w:t xml:space="preserve">Records pertaining to the design and operation of control and monitoring systems for any emission capture system or add-on control device upon which compliance with any of the emission limits in SC I.1 through I.4 depends must be maintained on-site for the life of the equipment in a location readily available to plant operators and inspectors.  </w:t>
      </w:r>
      <w:r w:rsidRPr="002645EA">
        <w:rPr>
          <w:rFonts w:ascii="Arial" w:eastAsia="Times New Roman" w:hAnsi="Arial" w:cs="Arial"/>
          <w:b/>
          <w:sz w:val="20"/>
          <w:szCs w:val="20"/>
        </w:rPr>
        <w:t>(40 CFR 63.3130(o))</w:t>
      </w:r>
    </w:p>
    <w:p w14:paraId="4504FC7B" w14:textId="5E5BA174" w:rsidR="002645EA" w:rsidRPr="00155D15" w:rsidRDefault="00155D15" w:rsidP="00FD3365">
      <w:pPr>
        <w:numPr>
          <w:ilvl w:val="0"/>
          <w:numId w:val="6"/>
        </w:numPr>
        <w:spacing w:before="160"/>
        <w:rPr>
          <w:rFonts w:ascii="Arial" w:eastAsia="Times New Roman" w:hAnsi="Arial" w:cs="Arial"/>
          <w:b/>
          <w:color w:val="ED0000"/>
          <w:sz w:val="20"/>
          <w:szCs w:val="20"/>
        </w:rPr>
      </w:pPr>
      <w:r w:rsidRPr="00155D15">
        <w:rPr>
          <w:rFonts w:ascii="Arial" w:eastAsia="Times New Roman" w:hAnsi="Arial" w:cs="Arial"/>
          <w:color w:val="ED0000"/>
          <w:sz w:val="20"/>
          <w:szCs w:val="20"/>
        </w:rPr>
        <w:t xml:space="preserve">For any coating operation(s) using add-on controls, the permittee shall demonstrate continuous compliance with the operating limits specified in Table 1 of 40 CFR Part 63, Subpart IIII for any emission capture system or add-on control device upon which compliance with any of the emission limits in SC I.1 through I.4 depends pursuant to 40 CFR 63.3163 and 40 CFR 63.3173 using the method(s) described below: </w:t>
      </w:r>
      <w:r w:rsidR="005F3E59" w:rsidRPr="00155D15">
        <w:rPr>
          <w:rFonts w:ascii="Arial" w:eastAsia="Times New Roman" w:hAnsi="Arial" w:cs="Arial"/>
          <w:color w:val="ED0000"/>
          <w:sz w:val="20"/>
          <w:szCs w:val="20"/>
        </w:rPr>
        <w:t xml:space="preserve"> </w:t>
      </w:r>
      <w:r w:rsidRPr="00155D15">
        <w:rPr>
          <w:rFonts w:ascii="Arial" w:eastAsia="Times New Roman" w:hAnsi="Arial" w:cs="Arial"/>
          <w:b/>
          <w:color w:val="ED0000"/>
          <w:sz w:val="20"/>
          <w:szCs w:val="20"/>
        </w:rPr>
        <w:t>(40 CFR 63.3163, 40 CFR 63.3173 and Table 1)</w:t>
      </w:r>
    </w:p>
    <w:p w14:paraId="7FECCA46" w14:textId="77777777" w:rsidR="002645EA" w:rsidRPr="002645EA" w:rsidRDefault="00155D15" w:rsidP="00FD3365">
      <w:pPr>
        <w:spacing w:before="160"/>
        <w:rPr>
          <w:rFonts w:ascii="Arial" w:eastAsia="Times New Roman" w:hAnsi="Arial" w:cs="Arial"/>
          <w:b/>
          <w:color w:val="0000FF"/>
          <w:sz w:val="20"/>
          <w:szCs w:val="20"/>
        </w:rPr>
      </w:pPr>
      <w:r w:rsidRPr="002645EA">
        <w:rPr>
          <w:rFonts w:ascii="Arial" w:eastAsia="Times New Roman" w:hAnsi="Arial" w:cs="Arial"/>
          <w:b/>
          <w:color w:val="0000FF"/>
          <w:sz w:val="20"/>
          <w:szCs w:val="20"/>
        </w:rPr>
        <w:t>Select the appropriate add-on control device and operating limit for the source.  NOTE: Solvent recovery systems are not included in this table.  Check Subpart IIII for additional operating requirements, add appropriate condition(s) and reference 40 CFR 63.3167(k).</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6"/>
        <w:gridCol w:w="3520"/>
        <w:gridCol w:w="3772"/>
      </w:tblGrid>
      <w:tr w:rsidR="00827251" w14:paraId="7B41D882" w14:textId="77777777" w:rsidTr="00482741">
        <w:trPr>
          <w:tblHeader/>
        </w:trPr>
        <w:tc>
          <w:tcPr>
            <w:tcW w:w="1393" w:type="pct"/>
            <w:shd w:val="clear" w:color="auto" w:fill="F2F2F2" w:themeFill="background1" w:themeFillShade="F2"/>
          </w:tcPr>
          <w:p w14:paraId="694D8451" w14:textId="77777777" w:rsidR="002645EA" w:rsidRPr="002645EA" w:rsidRDefault="00155D15" w:rsidP="00482741">
            <w:pPr>
              <w:spacing w:before="60" w:after="60"/>
              <w:jc w:val="center"/>
              <w:rPr>
                <w:rFonts w:ascii="Arial" w:eastAsia="Times New Roman" w:hAnsi="Arial" w:cs="Arial"/>
                <w:b/>
                <w:sz w:val="20"/>
                <w:szCs w:val="20"/>
              </w:rPr>
            </w:pPr>
            <w:r w:rsidRPr="002645EA">
              <w:rPr>
                <w:rFonts w:ascii="Arial" w:eastAsia="Times New Roman" w:hAnsi="Arial" w:cs="Arial"/>
                <w:b/>
                <w:sz w:val="20"/>
                <w:szCs w:val="20"/>
              </w:rPr>
              <w:t>Add-On Control Device</w:t>
            </w:r>
          </w:p>
        </w:tc>
        <w:tc>
          <w:tcPr>
            <w:tcW w:w="1741" w:type="pct"/>
            <w:shd w:val="clear" w:color="auto" w:fill="F2F2F2" w:themeFill="background1" w:themeFillShade="F2"/>
          </w:tcPr>
          <w:p w14:paraId="5DDA1142" w14:textId="77777777" w:rsidR="002645EA" w:rsidRPr="002645EA" w:rsidRDefault="00155D15" w:rsidP="00482741">
            <w:pPr>
              <w:spacing w:before="60" w:after="60"/>
              <w:jc w:val="center"/>
              <w:rPr>
                <w:rFonts w:ascii="Arial" w:eastAsia="Times New Roman" w:hAnsi="Arial" w:cs="Arial"/>
                <w:b/>
                <w:sz w:val="20"/>
                <w:szCs w:val="20"/>
              </w:rPr>
            </w:pPr>
            <w:r w:rsidRPr="002645EA">
              <w:rPr>
                <w:rFonts w:ascii="Arial" w:eastAsia="Times New Roman" w:hAnsi="Arial" w:cs="Arial"/>
                <w:b/>
                <w:sz w:val="20"/>
                <w:szCs w:val="20"/>
              </w:rPr>
              <w:t>Operating Limit</w:t>
            </w:r>
          </w:p>
        </w:tc>
        <w:tc>
          <w:tcPr>
            <w:tcW w:w="1866" w:type="pct"/>
            <w:shd w:val="clear" w:color="auto" w:fill="F2F2F2" w:themeFill="background1" w:themeFillShade="F2"/>
            <w:tcMar>
              <w:top w:w="72" w:type="dxa"/>
              <w:left w:w="115" w:type="dxa"/>
              <w:bottom w:w="72" w:type="dxa"/>
              <w:right w:w="115" w:type="dxa"/>
            </w:tcMar>
          </w:tcPr>
          <w:p w14:paraId="3240CE94" w14:textId="0A1E4F5B" w:rsidR="002645EA" w:rsidRPr="002645EA" w:rsidRDefault="00155D15" w:rsidP="00482741">
            <w:pPr>
              <w:autoSpaceDE w:val="0"/>
              <w:autoSpaceDN w:val="0"/>
              <w:adjustRightInd w:val="0"/>
              <w:spacing w:before="60" w:after="60"/>
              <w:jc w:val="center"/>
              <w:rPr>
                <w:rFonts w:ascii="Arial" w:eastAsia="Times New Roman" w:hAnsi="Arial" w:cs="Arial"/>
                <w:b/>
                <w:sz w:val="20"/>
                <w:szCs w:val="20"/>
              </w:rPr>
            </w:pPr>
            <w:r w:rsidRPr="002645EA">
              <w:rPr>
                <w:rFonts w:ascii="Arial" w:eastAsia="Times New Roman" w:hAnsi="Arial" w:cs="Arial"/>
                <w:b/>
                <w:sz w:val="20"/>
                <w:szCs w:val="20"/>
              </w:rPr>
              <w:t>Continuous Compliance</w:t>
            </w:r>
            <w:r w:rsidR="00482741">
              <w:rPr>
                <w:rFonts w:ascii="Arial" w:eastAsia="Times New Roman" w:hAnsi="Arial" w:cs="Arial"/>
                <w:b/>
                <w:sz w:val="20"/>
                <w:szCs w:val="20"/>
              </w:rPr>
              <w:t xml:space="preserve"> </w:t>
            </w:r>
            <w:r w:rsidRPr="002645EA">
              <w:rPr>
                <w:rFonts w:ascii="Arial" w:eastAsia="Times New Roman" w:hAnsi="Arial" w:cs="Arial"/>
                <w:b/>
                <w:sz w:val="20"/>
                <w:szCs w:val="20"/>
              </w:rPr>
              <w:t>Demonstration Method</w:t>
            </w:r>
          </w:p>
        </w:tc>
      </w:tr>
      <w:tr w:rsidR="00827251" w14:paraId="3A95409E" w14:textId="77777777" w:rsidTr="005C6D64">
        <w:tc>
          <w:tcPr>
            <w:tcW w:w="1393" w:type="pct"/>
          </w:tcPr>
          <w:p w14:paraId="281BDDC7"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Thermal Oxidizer</w:t>
            </w:r>
          </w:p>
        </w:tc>
        <w:tc>
          <w:tcPr>
            <w:tcW w:w="1741" w:type="pct"/>
            <w:tcBorders>
              <w:bottom w:val="single" w:sz="4" w:space="0" w:color="auto"/>
            </w:tcBorders>
          </w:tcPr>
          <w:p w14:paraId="5017DA28" w14:textId="77777777" w:rsidR="002645EA" w:rsidRPr="00155D15" w:rsidRDefault="00155D15" w:rsidP="00482741">
            <w:pPr>
              <w:numPr>
                <w:ilvl w:val="0"/>
                <w:numId w:val="16"/>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combustion temperature in any 3-hour period must not fall below the combustion temperature limit established according to 40 CFR 63.3167(a).</w:t>
            </w:r>
          </w:p>
        </w:tc>
        <w:tc>
          <w:tcPr>
            <w:tcW w:w="1866" w:type="pct"/>
            <w:tcBorders>
              <w:bottom w:val="single" w:sz="4" w:space="0" w:color="auto"/>
            </w:tcBorders>
            <w:tcMar>
              <w:top w:w="72" w:type="dxa"/>
              <w:left w:w="115" w:type="dxa"/>
              <w:bottom w:w="72" w:type="dxa"/>
              <w:right w:w="115" w:type="dxa"/>
            </w:tcMar>
          </w:tcPr>
          <w:p w14:paraId="3E191995" w14:textId="77777777" w:rsidR="002645EA" w:rsidRPr="00155D15" w:rsidRDefault="00155D15" w:rsidP="00482741">
            <w:pPr>
              <w:numPr>
                <w:ilvl w:val="1"/>
                <w:numId w:val="16"/>
              </w:numPr>
              <w:tabs>
                <w:tab w:val="left" w:pos="245"/>
              </w:tabs>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Collect the combustion temperature data according to 40 CFR </w:t>
            </w:r>
            <w:proofErr w:type="gramStart"/>
            <w:r w:rsidRPr="00155D15">
              <w:rPr>
                <w:rFonts w:ascii="Arial" w:eastAsia="Times New Roman" w:hAnsi="Arial" w:cs="Arial"/>
                <w:color w:val="ED0000"/>
                <w:sz w:val="20"/>
                <w:szCs w:val="20"/>
              </w:rPr>
              <w:t>63.3168(c);</w:t>
            </w:r>
            <w:proofErr w:type="gramEnd"/>
          </w:p>
          <w:p w14:paraId="63F735EE" w14:textId="77777777" w:rsidR="002645EA" w:rsidRPr="00155D15" w:rsidRDefault="00155D15" w:rsidP="00482741">
            <w:pPr>
              <w:numPr>
                <w:ilvl w:val="1"/>
                <w:numId w:val="16"/>
              </w:numPr>
              <w:tabs>
                <w:tab w:val="left" w:pos="245"/>
              </w:tabs>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Reduce the data to 3-hour block averages; and</w:t>
            </w:r>
          </w:p>
          <w:p w14:paraId="1DDCCC45" w14:textId="77777777" w:rsidR="002645EA" w:rsidRPr="00155D15" w:rsidRDefault="00155D15" w:rsidP="00482741">
            <w:pPr>
              <w:numPr>
                <w:ilvl w:val="1"/>
                <w:numId w:val="16"/>
              </w:numPr>
              <w:tabs>
                <w:tab w:val="left" w:pos="245"/>
              </w:tabs>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Maintain the 3-hour average combustion temperature at or above temperature limit.</w:t>
            </w:r>
          </w:p>
        </w:tc>
      </w:tr>
      <w:tr w:rsidR="00827251" w14:paraId="49950EEC" w14:textId="77777777" w:rsidTr="005C6D64">
        <w:tc>
          <w:tcPr>
            <w:tcW w:w="1393" w:type="pct"/>
            <w:tcBorders>
              <w:bottom w:val="single" w:sz="4" w:space="0" w:color="auto"/>
            </w:tcBorders>
          </w:tcPr>
          <w:p w14:paraId="0ADCC72B"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Catalytic Oxidizer</w:t>
            </w:r>
          </w:p>
        </w:tc>
        <w:tc>
          <w:tcPr>
            <w:tcW w:w="1741" w:type="pct"/>
            <w:tcBorders>
              <w:bottom w:val="single" w:sz="4" w:space="0" w:color="auto"/>
            </w:tcBorders>
          </w:tcPr>
          <w:p w14:paraId="52D160F6" w14:textId="77777777" w:rsidR="002645EA" w:rsidRPr="00155D15" w:rsidRDefault="00155D15" w:rsidP="00482741">
            <w:pPr>
              <w:numPr>
                <w:ilvl w:val="2"/>
                <w:numId w:val="16"/>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temperature measured just before the catalyst bed in any 3-hour period must not fall below the limit established according to 40 CFR 63.3167(b); and either:</w:t>
            </w:r>
          </w:p>
          <w:p w14:paraId="45819AE1" w14:textId="77777777" w:rsidR="002645EA" w:rsidRPr="00155D15" w:rsidRDefault="002645EA" w:rsidP="00482741">
            <w:pPr>
              <w:autoSpaceDE w:val="0"/>
              <w:autoSpaceDN w:val="0"/>
              <w:adjustRightInd w:val="0"/>
              <w:spacing w:before="60" w:after="60"/>
              <w:rPr>
                <w:rFonts w:ascii="Arial" w:eastAsia="Times New Roman" w:hAnsi="Arial" w:cs="Arial"/>
                <w:color w:val="ED0000"/>
                <w:sz w:val="20"/>
                <w:szCs w:val="20"/>
              </w:rPr>
            </w:pPr>
          </w:p>
          <w:p w14:paraId="2E20F192" w14:textId="77777777" w:rsidR="002645EA" w:rsidRPr="00155D15" w:rsidRDefault="002645EA" w:rsidP="00482741">
            <w:pPr>
              <w:autoSpaceDE w:val="0"/>
              <w:autoSpaceDN w:val="0"/>
              <w:adjustRightInd w:val="0"/>
              <w:spacing w:before="60" w:after="60"/>
              <w:rPr>
                <w:rFonts w:ascii="Arial" w:eastAsia="Times New Roman" w:hAnsi="Arial" w:cs="Arial"/>
                <w:color w:val="ED0000"/>
                <w:sz w:val="20"/>
                <w:szCs w:val="20"/>
              </w:rPr>
            </w:pPr>
          </w:p>
          <w:p w14:paraId="40E04D0C" w14:textId="77777777" w:rsidR="002645EA" w:rsidRPr="00155D15" w:rsidRDefault="00155D15" w:rsidP="00482741">
            <w:pPr>
              <w:numPr>
                <w:ilvl w:val="2"/>
                <w:numId w:val="16"/>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 xml:space="preserve">Ensure that the average temperature difference across the catalyst bed in any 3-hour period </w:t>
            </w:r>
            <w:r w:rsidRPr="00155D15">
              <w:rPr>
                <w:rFonts w:ascii="Arial" w:eastAsia="Times New Roman" w:hAnsi="Arial" w:cs="Arial"/>
                <w:color w:val="ED0000"/>
                <w:sz w:val="20"/>
                <w:szCs w:val="20"/>
              </w:rPr>
              <w:lastRenderedPageBreak/>
              <w:t>does not fall below the temperature difference limit established according to 40 CFR 63.3167(b)(2); or,</w:t>
            </w:r>
          </w:p>
          <w:p w14:paraId="77F8AB7C" w14:textId="77777777" w:rsidR="002645EA" w:rsidRPr="00155D15" w:rsidRDefault="002645EA" w:rsidP="00482741">
            <w:pPr>
              <w:autoSpaceDE w:val="0"/>
              <w:autoSpaceDN w:val="0"/>
              <w:adjustRightInd w:val="0"/>
              <w:spacing w:before="60" w:after="60"/>
              <w:rPr>
                <w:rFonts w:ascii="Arial" w:eastAsia="Times New Roman" w:hAnsi="Arial" w:cs="Arial"/>
                <w:color w:val="ED0000"/>
                <w:sz w:val="20"/>
                <w:szCs w:val="20"/>
              </w:rPr>
            </w:pPr>
          </w:p>
          <w:p w14:paraId="00BB0924" w14:textId="77777777" w:rsidR="002645EA" w:rsidRPr="00155D15" w:rsidRDefault="002645EA" w:rsidP="00482741">
            <w:pPr>
              <w:autoSpaceDE w:val="0"/>
              <w:autoSpaceDN w:val="0"/>
              <w:adjustRightInd w:val="0"/>
              <w:spacing w:before="60" w:after="60"/>
              <w:rPr>
                <w:rFonts w:ascii="Arial" w:eastAsia="Times New Roman" w:hAnsi="Arial" w:cs="Arial"/>
                <w:color w:val="ED0000"/>
                <w:sz w:val="20"/>
                <w:szCs w:val="20"/>
              </w:rPr>
            </w:pPr>
          </w:p>
          <w:p w14:paraId="55403F18" w14:textId="77777777" w:rsidR="00482741" w:rsidRPr="00155D15" w:rsidRDefault="00482741" w:rsidP="00482741">
            <w:pPr>
              <w:autoSpaceDE w:val="0"/>
              <w:autoSpaceDN w:val="0"/>
              <w:adjustRightInd w:val="0"/>
              <w:spacing w:before="60" w:after="60"/>
              <w:rPr>
                <w:rFonts w:ascii="Arial" w:eastAsia="Times New Roman" w:hAnsi="Arial" w:cs="Arial"/>
                <w:color w:val="ED0000"/>
                <w:sz w:val="20"/>
                <w:szCs w:val="20"/>
              </w:rPr>
            </w:pPr>
          </w:p>
          <w:p w14:paraId="225A5098" w14:textId="77777777" w:rsidR="002645EA" w:rsidRPr="00155D15" w:rsidRDefault="00155D15" w:rsidP="00482741">
            <w:pPr>
              <w:numPr>
                <w:ilvl w:val="2"/>
                <w:numId w:val="16"/>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Develop and implement an inspection and maintenance plan according to 40 CFR 63.3167(b)(4).</w:t>
            </w:r>
          </w:p>
        </w:tc>
        <w:tc>
          <w:tcPr>
            <w:tcW w:w="1866" w:type="pct"/>
            <w:tcBorders>
              <w:bottom w:val="single" w:sz="4" w:space="0" w:color="auto"/>
            </w:tcBorders>
            <w:tcMar>
              <w:top w:w="72" w:type="dxa"/>
              <w:left w:w="115" w:type="dxa"/>
              <w:bottom w:w="72" w:type="dxa"/>
              <w:right w:w="115" w:type="dxa"/>
            </w:tcMar>
          </w:tcPr>
          <w:p w14:paraId="7DD298A1"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lastRenderedPageBreak/>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 xml:space="preserve">Collect the temperature data according to 40 CFR </w:t>
            </w:r>
            <w:proofErr w:type="gramStart"/>
            <w:r w:rsidRPr="00155D15">
              <w:rPr>
                <w:rFonts w:ascii="Arial" w:eastAsia="Times New Roman" w:hAnsi="Arial" w:cs="Arial"/>
                <w:color w:val="ED0000"/>
                <w:sz w:val="20"/>
                <w:szCs w:val="20"/>
              </w:rPr>
              <w:t>63.3168(c);</w:t>
            </w:r>
            <w:proofErr w:type="gramEnd"/>
          </w:p>
          <w:p w14:paraId="133653C9"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Reduce the data to 3-hour block averages; and</w:t>
            </w:r>
          </w:p>
          <w:p w14:paraId="2639087C"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iii.</w:t>
            </w:r>
            <w:r w:rsidRPr="00155D15">
              <w:rPr>
                <w:rFonts w:ascii="Arial" w:eastAsia="Times New Roman" w:hAnsi="Arial" w:cs="Arial"/>
                <w:color w:val="ED0000"/>
                <w:sz w:val="20"/>
                <w:szCs w:val="20"/>
              </w:rPr>
              <w:tab/>
            </w:r>
            <w:r w:rsidRPr="00155D15">
              <w:rPr>
                <w:rFonts w:ascii="Arial" w:eastAsia="Times New Roman" w:hAnsi="Arial" w:cs="Arial"/>
                <w:color w:val="ED0000"/>
                <w:sz w:val="20"/>
                <w:szCs w:val="20"/>
              </w:rPr>
              <w:t>Maintain the 3-hour average temperature before the catalyst bed at or above the temperature limit.</w:t>
            </w:r>
          </w:p>
          <w:p w14:paraId="3086EEB9" w14:textId="77777777" w:rsidR="002645EA" w:rsidRPr="00155D15" w:rsidRDefault="002645EA"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
          <w:p w14:paraId="4380FBB5"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 xml:space="preserve">Collect the temperature data according to 40 CFR </w:t>
            </w:r>
            <w:proofErr w:type="gramStart"/>
            <w:r w:rsidRPr="00155D15">
              <w:rPr>
                <w:rFonts w:ascii="Arial" w:eastAsia="Times New Roman" w:hAnsi="Arial" w:cs="Arial"/>
                <w:color w:val="ED0000"/>
                <w:sz w:val="20"/>
                <w:szCs w:val="20"/>
              </w:rPr>
              <w:t>63.3168(c);</w:t>
            </w:r>
            <w:proofErr w:type="gramEnd"/>
          </w:p>
          <w:p w14:paraId="46453A0D"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ii.</w:t>
            </w:r>
            <w:r w:rsidRPr="00155D15">
              <w:rPr>
                <w:rFonts w:ascii="Arial" w:eastAsia="Times New Roman" w:hAnsi="Arial" w:cs="Arial"/>
                <w:color w:val="ED0000"/>
                <w:sz w:val="20"/>
                <w:szCs w:val="20"/>
              </w:rPr>
              <w:tab/>
              <w:t>Reduce the data to 3-hour block averages; and</w:t>
            </w:r>
          </w:p>
          <w:p w14:paraId="68D0E2C1"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iii.</w:t>
            </w:r>
            <w:r w:rsidRPr="00155D15">
              <w:rPr>
                <w:rFonts w:ascii="Arial" w:eastAsia="Times New Roman" w:hAnsi="Arial" w:cs="Arial"/>
                <w:color w:val="ED0000"/>
                <w:sz w:val="20"/>
                <w:szCs w:val="20"/>
              </w:rPr>
              <w:tab/>
              <w:t>Maintain the 3-hour average temperature difference at or above the temperature difference limit; or</w:t>
            </w:r>
          </w:p>
          <w:p w14:paraId="52FAC5D0" w14:textId="77777777" w:rsidR="002645EA" w:rsidRPr="00155D15" w:rsidRDefault="002645EA"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
          <w:p w14:paraId="79839FC4"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Maintaining an up-to-date inspection maintenance plan, records of annual catalyst activity checks, records of monthly inspections of the oxidizer system, and records of the annual internal inspections of the catalyst bed.  If a problem is discovered during a monthly or annual inspection required by 40 CFR 63.3167(b)(4), take corrective action as soon as practicable consistent with the manufacturer’s recommendations.</w:t>
            </w:r>
          </w:p>
        </w:tc>
      </w:tr>
      <w:tr w:rsidR="00827251" w14:paraId="3ECEEBD5" w14:textId="77777777" w:rsidTr="005C6D64">
        <w:tc>
          <w:tcPr>
            <w:tcW w:w="1393" w:type="pct"/>
            <w:tcBorders>
              <w:bottom w:val="single" w:sz="4" w:space="0" w:color="auto"/>
            </w:tcBorders>
          </w:tcPr>
          <w:p w14:paraId="766A6326"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Regenerative Carbon Adsorber</w:t>
            </w:r>
          </w:p>
        </w:tc>
        <w:tc>
          <w:tcPr>
            <w:tcW w:w="1741" w:type="pct"/>
            <w:tcBorders>
              <w:bottom w:val="single" w:sz="4" w:space="0" w:color="auto"/>
            </w:tcBorders>
          </w:tcPr>
          <w:p w14:paraId="6A6AACD3" w14:textId="77777777" w:rsidR="002645EA" w:rsidRPr="00155D15" w:rsidRDefault="00155D15" w:rsidP="00482741">
            <w:pPr>
              <w:numPr>
                <w:ilvl w:val="0"/>
                <w:numId w:val="17"/>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total regeneration desorbing gas (</w:t>
            </w:r>
            <w:r w:rsidRPr="00155D15">
              <w:rPr>
                <w:rFonts w:ascii="Arial" w:eastAsia="Times New Roman" w:hAnsi="Arial" w:cs="Arial"/>
                <w:i/>
                <w:iCs/>
                <w:color w:val="ED0000"/>
                <w:sz w:val="20"/>
                <w:szCs w:val="20"/>
              </w:rPr>
              <w:t xml:space="preserve">e.g., </w:t>
            </w:r>
            <w:r w:rsidRPr="00155D15">
              <w:rPr>
                <w:rFonts w:ascii="Arial" w:eastAsia="Times New Roman" w:hAnsi="Arial" w:cs="Arial"/>
                <w:color w:val="ED0000"/>
                <w:sz w:val="20"/>
                <w:szCs w:val="20"/>
              </w:rPr>
              <w:t>steam or nitrogen) mass flow for each carbon bed regeneration cycle must not fall below the total regeneration desorbing gas mass flow limit established according to 40 CFR 63.3167(c).</w:t>
            </w:r>
          </w:p>
          <w:p w14:paraId="27B2E6C3" w14:textId="77777777" w:rsidR="002645EA" w:rsidRPr="00155D15" w:rsidRDefault="002645EA" w:rsidP="00482741">
            <w:pPr>
              <w:autoSpaceDE w:val="0"/>
              <w:autoSpaceDN w:val="0"/>
              <w:adjustRightInd w:val="0"/>
              <w:spacing w:before="60" w:after="60"/>
              <w:rPr>
                <w:rFonts w:ascii="Arial" w:eastAsia="Times New Roman" w:hAnsi="Arial" w:cs="Arial"/>
                <w:color w:val="ED0000"/>
                <w:sz w:val="20"/>
                <w:szCs w:val="20"/>
              </w:rPr>
            </w:pPr>
          </w:p>
          <w:p w14:paraId="154B9F8F" w14:textId="77777777" w:rsidR="002645EA" w:rsidRPr="00155D15" w:rsidRDefault="00155D15" w:rsidP="00482741">
            <w:pPr>
              <w:numPr>
                <w:ilvl w:val="0"/>
                <w:numId w:val="17"/>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temperature of the carbon bed after completing each regeneration and any cooling cycle must not exceed the carbon bed temperature limit established according to 40 CFR 63.3167(c).</w:t>
            </w:r>
          </w:p>
        </w:tc>
        <w:tc>
          <w:tcPr>
            <w:tcW w:w="1866" w:type="pct"/>
            <w:tcBorders>
              <w:bottom w:val="single" w:sz="4" w:space="0" w:color="auto"/>
            </w:tcBorders>
            <w:tcMar>
              <w:top w:w="72" w:type="dxa"/>
              <w:left w:w="115" w:type="dxa"/>
              <w:bottom w:w="72" w:type="dxa"/>
              <w:right w:w="115" w:type="dxa"/>
            </w:tcMar>
          </w:tcPr>
          <w:p w14:paraId="1134E6D3"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Measure the total regeneration desorbing gas (</w:t>
            </w:r>
            <w:r w:rsidRPr="00155D15">
              <w:rPr>
                <w:rFonts w:ascii="Arial" w:eastAsia="Times New Roman" w:hAnsi="Arial" w:cs="Arial"/>
                <w:i/>
                <w:iCs/>
                <w:color w:val="ED0000"/>
                <w:sz w:val="20"/>
                <w:szCs w:val="20"/>
              </w:rPr>
              <w:t>e.g.</w:t>
            </w:r>
            <w:r w:rsidRPr="00155D15">
              <w:rPr>
                <w:rFonts w:ascii="Arial" w:eastAsia="Times New Roman" w:hAnsi="Arial" w:cs="Arial"/>
                <w:color w:val="ED0000"/>
                <w:sz w:val="20"/>
                <w:szCs w:val="20"/>
              </w:rPr>
              <w:t>, steam or nitrogen) mass flow for each regeneration cycle according to 40 CFR 63.3168(d); and</w:t>
            </w:r>
          </w:p>
          <w:p w14:paraId="3587F722"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Maintain the total regeneration desorbing gas mass flow at or above the mass flow limit.</w:t>
            </w:r>
          </w:p>
          <w:p w14:paraId="4A0BE038" w14:textId="77777777" w:rsidR="002645EA" w:rsidRPr="00155D15" w:rsidRDefault="002645EA"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
          <w:p w14:paraId="44A5927E"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Measure the temperature of the carbon bed after completing each regeneration and any cooling cycle according to 40 CFR 63.3168(d); and</w:t>
            </w:r>
          </w:p>
          <w:p w14:paraId="1EF1D6EC"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b/>
                <w:color w:val="ED0000"/>
                <w:sz w:val="20"/>
                <w:szCs w:val="20"/>
              </w:rPr>
              <w:tab/>
            </w:r>
            <w:r w:rsidRPr="00155D15">
              <w:rPr>
                <w:rFonts w:ascii="Arial" w:eastAsia="Times New Roman" w:hAnsi="Arial" w:cs="Arial"/>
                <w:color w:val="ED0000"/>
                <w:sz w:val="20"/>
                <w:szCs w:val="20"/>
              </w:rPr>
              <w:t>Operate the carbon beds such that each carbon bed is not returned to service until completing each regeneration and any cooling cycle until the recorded temperature of the carbon bed is at or below the temperature limit.</w:t>
            </w:r>
          </w:p>
        </w:tc>
      </w:tr>
      <w:tr w:rsidR="00827251" w14:paraId="2E65DF86" w14:textId="77777777" w:rsidTr="005C6D64">
        <w:tc>
          <w:tcPr>
            <w:tcW w:w="1393" w:type="pct"/>
            <w:tcBorders>
              <w:top w:val="single" w:sz="4" w:space="0" w:color="auto"/>
            </w:tcBorders>
          </w:tcPr>
          <w:p w14:paraId="233A2AE3"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Condenser</w:t>
            </w:r>
          </w:p>
        </w:tc>
        <w:tc>
          <w:tcPr>
            <w:tcW w:w="1741" w:type="pct"/>
            <w:tcBorders>
              <w:top w:val="single" w:sz="4" w:space="0" w:color="auto"/>
            </w:tcBorders>
          </w:tcPr>
          <w:p w14:paraId="098C1E82" w14:textId="77777777" w:rsidR="002645EA" w:rsidRPr="00155D15" w:rsidRDefault="00155D15" w:rsidP="00482741">
            <w:pPr>
              <w:numPr>
                <w:ilvl w:val="0"/>
                <w:numId w:val="18"/>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condenser outlet (product side) gas temperature in any 3-hour period must not exceed the temperature limit established according to 40 CFR 63.3167(d).</w:t>
            </w:r>
          </w:p>
        </w:tc>
        <w:tc>
          <w:tcPr>
            <w:tcW w:w="1866" w:type="pct"/>
            <w:tcBorders>
              <w:top w:val="single" w:sz="4" w:space="0" w:color="auto"/>
            </w:tcBorders>
            <w:tcMar>
              <w:top w:w="72" w:type="dxa"/>
              <w:left w:w="115" w:type="dxa"/>
              <w:bottom w:w="72" w:type="dxa"/>
              <w:right w:w="115" w:type="dxa"/>
            </w:tcMar>
          </w:tcPr>
          <w:p w14:paraId="5F7B251C"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 xml:space="preserve">Collect the condenser outlet (product side) gas temperature according to 40 CFR </w:t>
            </w:r>
            <w:proofErr w:type="gramStart"/>
            <w:r w:rsidRPr="00155D15">
              <w:rPr>
                <w:rFonts w:ascii="Arial" w:eastAsia="Times New Roman" w:hAnsi="Arial" w:cs="Arial"/>
                <w:color w:val="ED0000"/>
                <w:sz w:val="20"/>
                <w:szCs w:val="20"/>
              </w:rPr>
              <w:t>63.3168(e);</w:t>
            </w:r>
            <w:proofErr w:type="gramEnd"/>
          </w:p>
          <w:p w14:paraId="124B92BE"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Reduce the data to 3-hour block averages; and</w:t>
            </w:r>
          </w:p>
          <w:p w14:paraId="78494841"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iii.</w:t>
            </w:r>
            <w:r w:rsidRPr="00155D15">
              <w:rPr>
                <w:rFonts w:ascii="Arial" w:eastAsia="Times New Roman" w:hAnsi="Arial" w:cs="Arial"/>
                <w:color w:val="ED0000"/>
                <w:sz w:val="20"/>
                <w:szCs w:val="20"/>
              </w:rPr>
              <w:tab/>
              <w:t>Maintain the 3-hour average gas temperature at the outlet at or below the temperature limit.</w:t>
            </w:r>
          </w:p>
        </w:tc>
      </w:tr>
      <w:tr w:rsidR="00827251" w14:paraId="55AC7F96" w14:textId="77777777" w:rsidTr="005C6D64">
        <w:tc>
          <w:tcPr>
            <w:tcW w:w="1393" w:type="pct"/>
          </w:tcPr>
          <w:p w14:paraId="153CDF8A"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lastRenderedPageBreak/>
              <w:t>Concentrators, Including Zeolite Wheels and Rotary Carbon Adsorbers</w:t>
            </w:r>
          </w:p>
        </w:tc>
        <w:tc>
          <w:tcPr>
            <w:tcW w:w="1741" w:type="pct"/>
          </w:tcPr>
          <w:p w14:paraId="5B586C06" w14:textId="77777777" w:rsidR="002645EA" w:rsidRPr="00155D15" w:rsidRDefault="00155D15" w:rsidP="00482741">
            <w:pPr>
              <w:numPr>
                <w:ilvl w:val="0"/>
                <w:numId w:val="19"/>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desorption gas inlet temperature in any 3-hour period must not fall below the limit established according to 40 CFR 63.3167(e).</w:t>
            </w:r>
          </w:p>
        </w:tc>
        <w:tc>
          <w:tcPr>
            <w:tcW w:w="1866" w:type="pct"/>
            <w:tcMar>
              <w:top w:w="72" w:type="dxa"/>
              <w:left w:w="115" w:type="dxa"/>
              <w:bottom w:w="72" w:type="dxa"/>
              <w:right w:w="115" w:type="dxa"/>
            </w:tcMar>
          </w:tcPr>
          <w:p w14:paraId="6A35198A"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 xml:space="preserve">Collect the temperature data according to 40 CFR </w:t>
            </w:r>
            <w:proofErr w:type="gramStart"/>
            <w:r w:rsidRPr="00155D15">
              <w:rPr>
                <w:rFonts w:ascii="Arial" w:eastAsia="Times New Roman" w:hAnsi="Arial" w:cs="Arial"/>
                <w:color w:val="ED0000"/>
                <w:sz w:val="20"/>
                <w:szCs w:val="20"/>
              </w:rPr>
              <w:t>63.3168(f);</w:t>
            </w:r>
            <w:proofErr w:type="gramEnd"/>
          </w:p>
          <w:p w14:paraId="1221AA89"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Reduce the data to 3-hour block averages; and</w:t>
            </w:r>
          </w:p>
          <w:p w14:paraId="309816B9"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iii.</w:t>
            </w:r>
            <w:r w:rsidRPr="00155D15">
              <w:rPr>
                <w:rFonts w:ascii="Arial" w:eastAsia="Times New Roman" w:hAnsi="Arial" w:cs="Arial"/>
                <w:color w:val="ED0000"/>
                <w:sz w:val="20"/>
                <w:szCs w:val="20"/>
              </w:rPr>
              <w:tab/>
              <w:t>Maintain the 3-hour average temperature at or above the temperature limit.</w:t>
            </w:r>
          </w:p>
        </w:tc>
      </w:tr>
      <w:tr w:rsidR="00827251" w14:paraId="1438DB81" w14:textId="77777777" w:rsidTr="005C6D64">
        <w:tc>
          <w:tcPr>
            <w:tcW w:w="1393" w:type="pct"/>
          </w:tcPr>
          <w:p w14:paraId="55A7892A"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Emission Capture System that is a Permanent Total Enclosure (PTE), Except for Downdraft Spray Booths, Flash-Off Areas, or Bake Ovens Associated with Downdraft Spray Booths</w:t>
            </w:r>
          </w:p>
        </w:tc>
        <w:tc>
          <w:tcPr>
            <w:tcW w:w="1741" w:type="pct"/>
          </w:tcPr>
          <w:p w14:paraId="704C7196" w14:textId="0B1DE0D9" w:rsidR="002645EA" w:rsidRPr="00155D15" w:rsidRDefault="00155D15" w:rsidP="00507864">
            <w:pPr>
              <w:numPr>
                <w:ilvl w:val="0"/>
                <w:numId w:val="2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direction of the air flow at all times must be into the enclosure; and either:</w:t>
            </w:r>
          </w:p>
          <w:p w14:paraId="3FAE8885" w14:textId="77777777" w:rsidR="002645EA" w:rsidRPr="00155D15" w:rsidRDefault="00155D15" w:rsidP="00482741">
            <w:pPr>
              <w:numPr>
                <w:ilvl w:val="0"/>
                <w:numId w:val="2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facial velocity of air through all-natural draft openings in the enclosure must be at least 200 feet per minute; or,</w:t>
            </w:r>
          </w:p>
          <w:p w14:paraId="24E5CE2C" w14:textId="77777777" w:rsidR="002645EA" w:rsidRPr="00155D15" w:rsidRDefault="00155D15" w:rsidP="00482741">
            <w:pPr>
              <w:numPr>
                <w:ilvl w:val="0"/>
                <w:numId w:val="20"/>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pressure drop across the enclosure must be at least 0.007 inches water, as established in Method 204 of Appendix M of 40 CFR Part 51.</w:t>
            </w:r>
          </w:p>
        </w:tc>
        <w:tc>
          <w:tcPr>
            <w:tcW w:w="1866" w:type="pct"/>
            <w:tcMar>
              <w:top w:w="72" w:type="dxa"/>
              <w:left w:w="115" w:type="dxa"/>
              <w:bottom w:w="72" w:type="dxa"/>
              <w:right w:w="115" w:type="dxa"/>
            </w:tcMar>
          </w:tcPr>
          <w:p w14:paraId="1F233817"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t>Collect the direction of air flow, and either the facial velocity of air through all-natural draft openings according to 40 CFR 63.3168(g)(1) or the pressure drop across the enclosure according to 40 CFR 63.3168(g)(2); and</w:t>
            </w:r>
          </w:p>
          <w:p w14:paraId="252B967C"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Maintain the facial velocity of air flow through all-natural draft openings or the pressure drop at or above the facial velocity limit or pressure drop limit and maintaining the direction of air flow into the enclosure at all times.</w:t>
            </w:r>
          </w:p>
        </w:tc>
      </w:tr>
      <w:tr w:rsidR="00827251" w14:paraId="50FB7694" w14:textId="77777777" w:rsidTr="005C6D64">
        <w:tc>
          <w:tcPr>
            <w:tcW w:w="1393" w:type="pct"/>
          </w:tcPr>
          <w:p w14:paraId="6449B023" w14:textId="77777777" w:rsidR="002645EA" w:rsidRPr="00155D15" w:rsidRDefault="00155D15" w:rsidP="00482741">
            <w:pPr>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Emission Capture System that is not a PTE, Except for Downdraft Spray Booths, Flash-Off Areas, or Bake Ovens Associated with Downdraft Spray Booths</w:t>
            </w:r>
          </w:p>
        </w:tc>
        <w:tc>
          <w:tcPr>
            <w:tcW w:w="1741" w:type="pct"/>
          </w:tcPr>
          <w:p w14:paraId="79F72B78" w14:textId="77777777" w:rsidR="002645EA" w:rsidRPr="00155D15" w:rsidRDefault="00155D15" w:rsidP="00482741">
            <w:pPr>
              <w:numPr>
                <w:ilvl w:val="0"/>
                <w:numId w:val="21"/>
              </w:numPr>
              <w:autoSpaceDE w:val="0"/>
              <w:autoSpaceDN w:val="0"/>
              <w:adjustRightInd w:val="0"/>
              <w:spacing w:before="60" w:after="60"/>
              <w:rPr>
                <w:rFonts w:ascii="Arial" w:eastAsia="Times New Roman" w:hAnsi="Arial" w:cs="Arial"/>
                <w:color w:val="ED0000"/>
                <w:sz w:val="20"/>
                <w:szCs w:val="20"/>
              </w:rPr>
            </w:pPr>
            <w:r w:rsidRPr="00155D15">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63.3167(f).</w:t>
            </w:r>
          </w:p>
        </w:tc>
        <w:tc>
          <w:tcPr>
            <w:tcW w:w="1866" w:type="pct"/>
            <w:tcMar>
              <w:top w:w="72" w:type="dxa"/>
              <w:left w:w="115" w:type="dxa"/>
              <w:bottom w:w="72" w:type="dxa"/>
              <w:right w:w="115" w:type="dxa"/>
            </w:tcMar>
          </w:tcPr>
          <w:p w14:paraId="1A4B84FF"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proofErr w:type="spellStart"/>
            <w:r w:rsidRPr="00155D15">
              <w:rPr>
                <w:rFonts w:ascii="Arial" w:eastAsia="Times New Roman" w:hAnsi="Arial" w:cs="Arial"/>
                <w:color w:val="ED0000"/>
                <w:sz w:val="20"/>
                <w:szCs w:val="20"/>
              </w:rPr>
              <w:t>i</w:t>
            </w:r>
            <w:proofErr w:type="spellEnd"/>
            <w:r w:rsidRPr="00155D15">
              <w:rPr>
                <w:rFonts w:ascii="Arial" w:eastAsia="Times New Roman" w:hAnsi="Arial" w:cs="Arial"/>
                <w:color w:val="ED0000"/>
                <w:sz w:val="20"/>
                <w:szCs w:val="20"/>
              </w:rPr>
              <w:t>.</w:t>
            </w:r>
            <w:r w:rsidRPr="00155D15">
              <w:rPr>
                <w:rFonts w:ascii="Arial" w:eastAsia="Times New Roman" w:hAnsi="Arial" w:cs="Arial"/>
                <w:color w:val="ED0000"/>
                <w:sz w:val="20"/>
                <w:szCs w:val="20"/>
              </w:rPr>
              <w:tab/>
            </w:r>
            <w:r w:rsidRPr="00155D15">
              <w:rPr>
                <w:rFonts w:ascii="Arial" w:eastAsia="Times New Roman" w:hAnsi="Arial" w:cs="Arial"/>
                <w:color w:val="ED0000"/>
                <w:sz w:val="20"/>
                <w:szCs w:val="20"/>
              </w:rPr>
              <w:t>Collecting the gas volumetric flow rate or duct static pressure for each capture device according to 40 CFR </w:t>
            </w:r>
            <w:proofErr w:type="gramStart"/>
            <w:r w:rsidRPr="00155D15">
              <w:rPr>
                <w:rFonts w:ascii="Arial" w:eastAsia="Times New Roman" w:hAnsi="Arial" w:cs="Arial"/>
                <w:color w:val="ED0000"/>
                <w:sz w:val="20"/>
                <w:szCs w:val="20"/>
              </w:rPr>
              <w:t>63.3168(g);</w:t>
            </w:r>
            <w:proofErr w:type="gramEnd"/>
          </w:p>
          <w:p w14:paraId="5E39DB6A"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w:t>
            </w:r>
            <w:r w:rsidRPr="00155D15">
              <w:rPr>
                <w:rFonts w:ascii="Arial" w:eastAsia="Times New Roman" w:hAnsi="Arial" w:cs="Arial"/>
                <w:color w:val="ED0000"/>
                <w:sz w:val="20"/>
                <w:szCs w:val="20"/>
              </w:rPr>
              <w:tab/>
              <w:t>Reducing the data to 3-hour block averages; and</w:t>
            </w:r>
          </w:p>
          <w:p w14:paraId="6CA354DC" w14:textId="77777777" w:rsidR="002645EA" w:rsidRPr="00155D15" w:rsidRDefault="00155D15" w:rsidP="00482741">
            <w:pPr>
              <w:tabs>
                <w:tab w:val="left" w:pos="245"/>
              </w:tabs>
              <w:autoSpaceDE w:val="0"/>
              <w:autoSpaceDN w:val="0"/>
              <w:adjustRightInd w:val="0"/>
              <w:spacing w:before="60" w:after="60"/>
              <w:ind w:left="245" w:hanging="245"/>
              <w:rPr>
                <w:rFonts w:ascii="Arial" w:eastAsia="Times New Roman" w:hAnsi="Arial" w:cs="Arial"/>
                <w:color w:val="ED0000"/>
                <w:sz w:val="20"/>
                <w:szCs w:val="20"/>
              </w:rPr>
            </w:pPr>
            <w:r w:rsidRPr="00155D15">
              <w:rPr>
                <w:rFonts w:ascii="Arial" w:eastAsia="Times New Roman" w:hAnsi="Arial" w:cs="Arial"/>
                <w:color w:val="ED0000"/>
                <w:sz w:val="20"/>
                <w:szCs w:val="20"/>
              </w:rPr>
              <w:t>iii.</w:t>
            </w:r>
            <w:r w:rsidRPr="00155D15">
              <w:rPr>
                <w:rFonts w:ascii="Arial" w:eastAsia="Times New Roman" w:hAnsi="Arial" w:cs="Arial"/>
                <w:color w:val="ED0000"/>
                <w:sz w:val="20"/>
                <w:szCs w:val="20"/>
              </w:rPr>
              <w:tab/>
              <w:t>Maintaining the 3-hour average gas volumetric flow rate or duct static pressure for each capture device at or above the gas volumetric flow rate or duct static pressure limit.</w:t>
            </w:r>
          </w:p>
        </w:tc>
      </w:tr>
    </w:tbl>
    <w:p w14:paraId="7174E5F5" w14:textId="77777777" w:rsidR="002645EA" w:rsidRPr="002645EA" w:rsidRDefault="00155D15" w:rsidP="00FD3365">
      <w:pPr>
        <w:tabs>
          <w:tab w:val="left" w:pos="360"/>
          <w:tab w:val="right" w:pos="9900"/>
        </w:tabs>
        <w:spacing w:before="160"/>
        <w:ind w:left="360" w:hanging="360"/>
        <w:jc w:val="both"/>
        <w:rPr>
          <w:rFonts w:ascii="Arial" w:eastAsia="Times New Roman" w:hAnsi="Arial" w:cs="Arial"/>
          <w:sz w:val="20"/>
          <w:szCs w:val="20"/>
        </w:rPr>
      </w:pPr>
      <w:r w:rsidRPr="002645EA">
        <w:rPr>
          <w:rFonts w:ascii="Arial" w:eastAsia="Times New Roman" w:hAnsi="Arial" w:cs="Arial"/>
          <w:sz w:val="20"/>
          <w:szCs w:val="20"/>
        </w:rPr>
        <w:t>7.</w:t>
      </w:r>
      <w:r w:rsidRPr="002645EA">
        <w:rPr>
          <w:rFonts w:ascii="Arial" w:eastAsia="Times New Roman" w:hAnsi="Arial" w:cs="Arial"/>
          <w:sz w:val="20"/>
          <w:szCs w:val="20"/>
        </w:rPr>
        <w:tab/>
        <w:t>The permittee shall monitor or secure the valve or closure mechanism controlling each bypass line for each capture system upon which compliance with any of the emission limits in SC I.1 through I.4 depends in a non-bypass mode such that the valve or closure mechanism cannot be opened without creating a record that it was opened.  The method used to monitor or secure the valve or closure mechanism must meet one of the following:</w:t>
      </w:r>
    </w:p>
    <w:p w14:paraId="2CA6E31D" w14:textId="77777777" w:rsidR="002645EA" w:rsidRPr="002645EA" w:rsidRDefault="00155D15" w:rsidP="00FD3365">
      <w:pPr>
        <w:tabs>
          <w:tab w:val="right" w:pos="9900"/>
        </w:tabs>
        <w:spacing w:before="160"/>
        <w:ind w:left="720" w:hanging="360"/>
        <w:jc w:val="both"/>
        <w:rPr>
          <w:rFonts w:ascii="Arial" w:eastAsia="Times New Roman" w:hAnsi="Arial" w:cs="Arial"/>
          <w:sz w:val="20"/>
          <w:szCs w:val="20"/>
        </w:rPr>
      </w:pPr>
      <w:r w:rsidRPr="002645EA">
        <w:rPr>
          <w:rFonts w:ascii="Arial" w:eastAsia="Times New Roman" w:hAnsi="Arial" w:cs="Arial"/>
          <w:sz w:val="20"/>
          <w:szCs w:val="20"/>
        </w:rPr>
        <w:t>a.</w:t>
      </w:r>
      <w:r w:rsidRPr="002645EA">
        <w:rPr>
          <w:rFonts w:ascii="Arial" w:eastAsia="Times New Roman" w:hAnsi="Arial" w:cs="Arial"/>
          <w:sz w:val="20"/>
          <w:szCs w:val="20"/>
        </w:rPr>
        <w:tab/>
        <w:t>Flow control position indicator requirements pursuant to 40 CFR 63.3168(b)(1)(</w:t>
      </w:r>
      <w:proofErr w:type="spellStart"/>
      <w:r w:rsidRPr="002645EA">
        <w:rPr>
          <w:rFonts w:ascii="Arial" w:eastAsia="Times New Roman" w:hAnsi="Arial" w:cs="Arial"/>
          <w:sz w:val="20"/>
          <w:szCs w:val="20"/>
        </w:rPr>
        <w:t>i</w:t>
      </w:r>
      <w:proofErr w:type="spellEnd"/>
      <w:r w:rsidRPr="002645EA">
        <w:rPr>
          <w:rFonts w:ascii="Arial" w:eastAsia="Times New Roman" w:hAnsi="Arial" w:cs="Arial"/>
          <w:sz w:val="20"/>
          <w:szCs w:val="20"/>
        </w:rPr>
        <w:t>); or</w:t>
      </w:r>
    </w:p>
    <w:p w14:paraId="196393CC" w14:textId="77777777" w:rsidR="002645EA" w:rsidRPr="002645EA" w:rsidRDefault="00155D15" w:rsidP="00FD3365">
      <w:pPr>
        <w:tabs>
          <w:tab w:val="right" w:pos="9900"/>
        </w:tabs>
        <w:spacing w:before="160"/>
        <w:ind w:left="720" w:hanging="360"/>
        <w:jc w:val="both"/>
        <w:rPr>
          <w:rFonts w:ascii="Arial" w:eastAsia="Times New Roman" w:hAnsi="Arial" w:cs="Arial"/>
          <w:sz w:val="20"/>
          <w:szCs w:val="20"/>
        </w:rPr>
      </w:pPr>
      <w:r w:rsidRPr="002645EA">
        <w:rPr>
          <w:rFonts w:ascii="Arial" w:eastAsia="Times New Roman" w:hAnsi="Arial" w:cs="Arial"/>
          <w:sz w:val="20"/>
          <w:szCs w:val="20"/>
        </w:rPr>
        <w:t>b.</w:t>
      </w:r>
      <w:r w:rsidRPr="002645EA">
        <w:rPr>
          <w:rFonts w:ascii="Arial" w:eastAsia="Times New Roman" w:hAnsi="Arial" w:cs="Arial"/>
          <w:sz w:val="20"/>
          <w:szCs w:val="20"/>
        </w:rPr>
        <w:tab/>
        <w:t>Car-seal or lock-and-key valve closures requirements pursuant to 40 CFR 63.3168(b)(1)(ii); or</w:t>
      </w:r>
    </w:p>
    <w:p w14:paraId="1C29BECC" w14:textId="77777777" w:rsidR="002645EA" w:rsidRPr="002645EA" w:rsidRDefault="00155D15" w:rsidP="00FD3365">
      <w:pPr>
        <w:tabs>
          <w:tab w:val="right" w:pos="9900"/>
        </w:tabs>
        <w:spacing w:before="160"/>
        <w:ind w:left="720" w:hanging="360"/>
        <w:jc w:val="both"/>
        <w:rPr>
          <w:rFonts w:ascii="Arial" w:eastAsia="Times New Roman" w:hAnsi="Arial" w:cs="Arial"/>
          <w:sz w:val="20"/>
          <w:szCs w:val="20"/>
        </w:rPr>
      </w:pPr>
      <w:r w:rsidRPr="002645EA">
        <w:rPr>
          <w:rFonts w:ascii="Arial" w:eastAsia="Times New Roman" w:hAnsi="Arial" w:cs="Arial"/>
          <w:sz w:val="20"/>
          <w:szCs w:val="20"/>
        </w:rPr>
        <w:t>c.</w:t>
      </w:r>
      <w:r w:rsidRPr="002645EA">
        <w:rPr>
          <w:rFonts w:ascii="Arial" w:eastAsia="Times New Roman" w:hAnsi="Arial" w:cs="Arial"/>
          <w:sz w:val="20"/>
          <w:szCs w:val="20"/>
        </w:rPr>
        <w:tab/>
        <w:t>Valve closure monitoring requirements pursuant to 40 CFR 63.3168(b)(1)(iii); or</w:t>
      </w:r>
    </w:p>
    <w:p w14:paraId="088948BE" w14:textId="77777777" w:rsidR="002645EA" w:rsidRPr="002645EA" w:rsidRDefault="00155D15" w:rsidP="00FD3365">
      <w:pPr>
        <w:tabs>
          <w:tab w:val="right" w:pos="9900"/>
        </w:tabs>
        <w:spacing w:before="160"/>
        <w:ind w:left="720" w:hanging="360"/>
        <w:jc w:val="both"/>
        <w:rPr>
          <w:rFonts w:ascii="Arial" w:eastAsia="Times New Roman" w:hAnsi="Arial" w:cs="Arial"/>
          <w:sz w:val="20"/>
          <w:szCs w:val="20"/>
        </w:rPr>
      </w:pPr>
      <w:r w:rsidRPr="002645EA">
        <w:rPr>
          <w:rFonts w:ascii="Arial" w:eastAsia="Times New Roman" w:hAnsi="Arial" w:cs="Arial"/>
          <w:sz w:val="20"/>
          <w:szCs w:val="20"/>
        </w:rPr>
        <w:t>d.</w:t>
      </w:r>
      <w:r w:rsidRPr="002645EA">
        <w:rPr>
          <w:rFonts w:ascii="Arial" w:eastAsia="Times New Roman" w:hAnsi="Arial" w:cs="Arial"/>
          <w:sz w:val="20"/>
          <w:szCs w:val="20"/>
        </w:rPr>
        <w:tab/>
        <w:t>Automatic shutdown system requirements pursuant to 40 CFR 63.3168(b)(1)(iv).</w:t>
      </w:r>
    </w:p>
    <w:p w14:paraId="15B85015" w14:textId="77777777" w:rsidR="002645EA" w:rsidRPr="002645EA" w:rsidRDefault="00155D15" w:rsidP="00FD3365">
      <w:pPr>
        <w:tabs>
          <w:tab w:val="left" w:pos="360"/>
          <w:tab w:val="right" w:pos="9900"/>
        </w:tabs>
        <w:spacing w:before="160"/>
        <w:ind w:left="360" w:hanging="360"/>
        <w:jc w:val="both"/>
        <w:rPr>
          <w:rFonts w:ascii="Arial" w:eastAsia="Times New Roman" w:hAnsi="Arial" w:cs="Arial"/>
          <w:b/>
          <w:sz w:val="20"/>
          <w:szCs w:val="20"/>
        </w:rPr>
      </w:pPr>
      <w:r w:rsidRPr="002645EA">
        <w:rPr>
          <w:rFonts w:ascii="Arial" w:eastAsia="Times New Roman" w:hAnsi="Arial" w:cs="Arial"/>
          <w:sz w:val="20"/>
          <w:szCs w:val="20"/>
        </w:rPr>
        <w:lastRenderedPageBreak/>
        <w:tab/>
      </w:r>
      <w:r w:rsidRPr="002645EA">
        <w:rPr>
          <w:rFonts w:ascii="Arial" w:eastAsia="Times New Roman" w:hAnsi="Arial" w:cs="Arial"/>
          <w:sz w:val="20"/>
          <w:szCs w:val="20"/>
        </w:rPr>
        <w:t xml:space="preserve">If any bypass line is opened, a description of why the line was opened and the length of time it remained open must be included in the semiannual compliance reports required in SC VII.4.  </w:t>
      </w:r>
      <w:r w:rsidRPr="002645EA">
        <w:rPr>
          <w:rFonts w:ascii="Arial" w:eastAsia="Times New Roman" w:hAnsi="Arial" w:cs="Arial"/>
          <w:b/>
          <w:sz w:val="20"/>
          <w:szCs w:val="20"/>
        </w:rPr>
        <w:t>(40 CFR 63.3168(b))</w:t>
      </w:r>
    </w:p>
    <w:p w14:paraId="1B36FDD4" w14:textId="77777777" w:rsidR="002645EA" w:rsidRPr="002645EA" w:rsidRDefault="00155D15" w:rsidP="00482741">
      <w:pPr>
        <w:spacing w:before="120"/>
        <w:jc w:val="both"/>
        <w:rPr>
          <w:rFonts w:ascii="Arial" w:eastAsia="Times New Roman" w:hAnsi="Arial" w:cs="Arial"/>
          <w:b/>
          <w:sz w:val="20"/>
          <w:szCs w:val="20"/>
        </w:rPr>
      </w:pPr>
      <w:r w:rsidRPr="002645EA">
        <w:rPr>
          <w:rFonts w:ascii="Arial" w:eastAsia="Times New Roman" w:hAnsi="Arial" w:cs="Arial"/>
          <w:b/>
          <w:sz w:val="20"/>
          <w:szCs w:val="20"/>
        </w:rPr>
        <w:t xml:space="preserve">See Appendices </w:t>
      </w:r>
      <w:r w:rsidRPr="00155D15">
        <w:rPr>
          <w:rFonts w:ascii="Arial" w:eastAsia="Times New Roman" w:hAnsi="Arial" w:cs="Arial"/>
          <w:b/>
          <w:color w:val="ED0000"/>
          <w:sz w:val="20"/>
          <w:szCs w:val="20"/>
        </w:rPr>
        <w:t>{Enter 3, 4, and/or 7}</w:t>
      </w:r>
    </w:p>
    <w:p w14:paraId="4EBF286D" w14:textId="77777777" w:rsidR="002645EA" w:rsidRPr="002645EA" w:rsidRDefault="00155D15" w:rsidP="00482741">
      <w:pPr>
        <w:pStyle w:val="Heading5"/>
        <w:rPr>
          <w:rFonts w:eastAsia="Times New Roman"/>
        </w:rPr>
      </w:pPr>
      <w:r w:rsidRPr="002645EA">
        <w:rPr>
          <w:rFonts w:eastAsia="Times New Roman"/>
        </w:rPr>
        <w:t>VII.  REPORTING</w:t>
      </w:r>
    </w:p>
    <w:p w14:paraId="127972C4" w14:textId="14B67C30" w:rsidR="002E342B" w:rsidRPr="00325F68" w:rsidRDefault="00155D15" w:rsidP="00482741">
      <w:pPr>
        <w:spacing w:before="120"/>
        <w:rPr>
          <w:rFonts w:ascii="Arial" w:eastAsia="Times New Roman" w:hAnsi="Arial" w:cs="Arial"/>
          <w:bCs/>
          <w:sz w:val="20"/>
          <w:szCs w:val="20"/>
        </w:rPr>
      </w:pPr>
      <w:r w:rsidRPr="00325F68">
        <w:rPr>
          <w:rFonts w:ascii="Arial" w:eastAsia="Times New Roman" w:hAnsi="Arial" w:cs="Arial"/>
          <w:bCs/>
          <w:color w:val="0000FF"/>
          <w:sz w:val="20"/>
          <w:szCs w:val="20"/>
        </w:rPr>
        <w:t>Permit Staff – SC VII.1, 2, and 3, references to Rule 213 are ROP only.  Remove before putting into a PTI. Renumber as appropriate.</w:t>
      </w:r>
    </w:p>
    <w:p w14:paraId="1832FFA3" w14:textId="77777777" w:rsidR="002645EA" w:rsidRPr="002645EA" w:rsidRDefault="00155D15" w:rsidP="00482741">
      <w:pPr>
        <w:spacing w:before="120"/>
        <w:ind w:left="360" w:hanging="360"/>
        <w:rPr>
          <w:rFonts w:ascii="Arial" w:eastAsia="Times New Roman" w:hAnsi="Arial" w:cs="Times New Roman"/>
          <w:sz w:val="20"/>
          <w:szCs w:val="20"/>
        </w:rPr>
      </w:pPr>
      <w:r w:rsidRPr="002645EA">
        <w:rPr>
          <w:rFonts w:ascii="Arial" w:eastAsia="Times New Roman" w:hAnsi="Arial" w:cs="Times New Roman"/>
          <w:sz w:val="20"/>
          <w:szCs w:val="20"/>
        </w:rPr>
        <w:t>1.</w:t>
      </w:r>
      <w:r w:rsidRPr="002645EA">
        <w:rPr>
          <w:rFonts w:ascii="Arial" w:eastAsia="Times New Roman" w:hAnsi="Arial" w:cs="Times New Roman"/>
          <w:sz w:val="20"/>
          <w:szCs w:val="20"/>
        </w:rPr>
        <w:tab/>
        <w:t xml:space="preserve">Prompt reporting of deviations pursuant to General Conditions 21 and 22 of Part A.  </w:t>
      </w:r>
      <w:r w:rsidRPr="002645EA">
        <w:rPr>
          <w:rFonts w:ascii="Arial" w:eastAsia="Times New Roman" w:hAnsi="Arial" w:cs="Times New Roman"/>
          <w:b/>
          <w:sz w:val="20"/>
          <w:szCs w:val="20"/>
        </w:rPr>
        <w:t>(R 336.1213(3)(c)(ii))</w:t>
      </w:r>
    </w:p>
    <w:p w14:paraId="615AF2DA" w14:textId="5CAE19C6" w:rsidR="002645EA" w:rsidRPr="002645EA" w:rsidRDefault="00155D15" w:rsidP="00482741">
      <w:pPr>
        <w:spacing w:before="120"/>
        <w:ind w:left="360" w:hanging="360"/>
        <w:rPr>
          <w:rFonts w:ascii="Arial" w:eastAsia="Times New Roman" w:hAnsi="Arial" w:cs="Arial"/>
          <w:b/>
          <w:sz w:val="20"/>
          <w:szCs w:val="20"/>
        </w:rPr>
      </w:pPr>
      <w:r w:rsidRPr="002645EA">
        <w:rPr>
          <w:rFonts w:ascii="Arial" w:eastAsia="Times New Roman" w:hAnsi="Arial" w:cs="Times New Roman"/>
          <w:sz w:val="20"/>
          <w:szCs w:val="20"/>
        </w:rPr>
        <w:t>2.</w:t>
      </w:r>
      <w:r w:rsidRPr="002645EA">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2645EA">
        <w:rPr>
          <w:rFonts w:ascii="Arial" w:eastAsia="Times New Roman" w:hAnsi="Arial" w:cs="Times New Roman"/>
          <w:b/>
          <w:sz w:val="20"/>
          <w:szCs w:val="20"/>
        </w:rPr>
        <w:t>(R 336.1213(3)(c)(</w:t>
      </w:r>
      <w:proofErr w:type="spellStart"/>
      <w:r w:rsidRPr="002645EA">
        <w:rPr>
          <w:rFonts w:ascii="Arial" w:eastAsia="Times New Roman" w:hAnsi="Arial" w:cs="Times New Roman"/>
          <w:b/>
          <w:sz w:val="20"/>
          <w:szCs w:val="20"/>
        </w:rPr>
        <w:t>i</w:t>
      </w:r>
      <w:proofErr w:type="spellEnd"/>
      <w:r w:rsidRPr="002645EA">
        <w:rPr>
          <w:rFonts w:ascii="Arial" w:eastAsia="Times New Roman" w:hAnsi="Arial" w:cs="Times New Roman"/>
          <w:b/>
          <w:sz w:val="20"/>
          <w:szCs w:val="20"/>
        </w:rPr>
        <w:t>),</w:t>
      </w:r>
      <w:r w:rsidRPr="002645EA">
        <w:rPr>
          <w:rFonts w:ascii="Arial" w:eastAsia="Times New Roman" w:hAnsi="Arial" w:cs="Times New Roman"/>
          <w:sz w:val="20"/>
          <w:szCs w:val="20"/>
        </w:rPr>
        <w:t xml:space="preserve"> </w:t>
      </w:r>
      <w:r w:rsidRPr="002645EA">
        <w:rPr>
          <w:rFonts w:ascii="Arial" w:eastAsia="Times New Roman" w:hAnsi="Arial" w:cs="Times New Roman"/>
          <w:b/>
          <w:sz w:val="20"/>
          <w:szCs w:val="20"/>
        </w:rPr>
        <w:t>40 CFR </w:t>
      </w:r>
      <w:r w:rsidRPr="002645EA">
        <w:rPr>
          <w:rFonts w:ascii="Arial" w:eastAsia="Times New Roman" w:hAnsi="Arial" w:cs="Arial"/>
          <w:b/>
          <w:sz w:val="20"/>
          <w:szCs w:val="20"/>
        </w:rPr>
        <w:t xml:space="preserve">63.3120(a)(1)) </w:t>
      </w:r>
    </w:p>
    <w:p w14:paraId="609DEFF9" w14:textId="4052C8C7" w:rsidR="002645EA" w:rsidRPr="002645EA" w:rsidRDefault="00155D15" w:rsidP="00482741">
      <w:pPr>
        <w:spacing w:before="120"/>
        <w:ind w:left="360" w:hanging="360"/>
        <w:rPr>
          <w:rFonts w:ascii="Arial" w:eastAsia="Times New Roman" w:hAnsi="Arial" w:cs="Times New Roman"/>
          <w:sz w:val="20"/>
          <w:szCs w:val="20"/>
        </w:rPr>
      </w:pPr>
      <w:r w:rsidRPr="002645EA">
        <w:rPr>
          <w:rFonts w:ascii="Arial" w:eastAsia="Times New Roman" w:hAnsi="Arial" w:cs="Times New Roman"/>
          <w:sz w:val="20"/>
          <w:szCs w:val="20"/>
        </w:rPr>
        <w:t>3.</w:t>
      </w:r>
      <w:r w:rsidRPr="002645EA">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2645EA">
        <w:rPr>
          <w:rFonts w:ascii="Arial" w:eastAsia="Times New Roman" w:hAnsi="Arial" w:cs="Times New Roman"/>
          <w:b/>
          <w:sz w:val="20"/>
          <w:szCs w:val="20"/>
        </w:rPr>
        <w:t>(R 336.1213(4)(c))</w:t>
      </w:r>
    </w:p>
    <w:p w14:paraId="3740046B" w14:textId="26BB047B" w:rsidR="002645EA" w:rsidRPr="002645EA" w:rsidRDefault="00155D15" w:rsidP="00482741">
      <w:pPr>
        <w:spacing w:before="120"/>
        <w:ind w:left="360" w:hanging="360"/>
        <w:rPr>
          <w:rFonts w:ascii="Arial" w:eastAsia="Times New Roman" w:hAnsi="Arial" w:cs="Arial"/>
          <w:b/>
          <w:sz w:val="20"/>
          <w:szCs w:val="20"/>
        </w:rPr>
      </w:pPr>
      <w:r w:rsidRPr="002645EA">
        <w:rPr>
          <w:rFonts w:ascii="Arial" w:eastAsia="Times New Roman" w:hAnsi="Arial" w:cs="Arial"/>
          <w:sz w:val="20"/>
          <w:szCs w:val="20"/>
        </w:rPr>
        <w:t>4.</w:t>
      </w:r>
      <w:r w:rsidRPr="002645EA">
        <w:rPr>
          <w:rFonts w:ascii="Arial" w:eastAsia="Times New Roman" w:hAnsi="Arial" w:cs="Arial"/>
          <w:sz w:val="20"/>
          <w:szCs w:val="20"/>
        </w:rPr>
        <w:tab/>
        <w:t>The permittee shall submit all semiannual compliance reports as required by 40 CFR 63.3120(a).  The first time period covered by these reports shall be shortened so as to end on either June 30 or December 31, whichever comes first.  These reports shall be due March 15 for the reporting period July 1 to December 31 and September</w:t>
      </w:r>
      <w:r w:rsidR="005F3E59">
        <w:rPr>
          <w:rFonts w:ascii="Arial" w:eastAsia="Times New Roman" w:hAnsi="Arial" w:cs="Arial"/>
          <w:sz w:val="20"/>
          <w:szCs w:val="20"/>
        </w:rPr>
        <w:t> </w:t>
      </w:r>
      <w:r w:rsidRPr="002645EA">
        <w:rPr>
          <w:rFonts w:ascii="Arial" w:eastAsia="Times New Roman" w:hAnsi="Arial" w:cs="Arial"/>
          <w:sz w:val="20"/>
          <w:szCs w:val="20"/>
        </w:rPr>
        <w:t xml:space="preserve">15 for the reporting period January 1 to June 30. </w:t>
      </w:r>
      <w:r w:rsidR="005F3E59">
        <w:rPr>
          <w:rFonts w:ascii="Arial" w:eastAsia="Times New Roman" w:hAnsi="Arial" w:cs="Arial"/>
          <w:sz w:val="20"/>
          <w:szCs w:val="20"/>
        </w:rPr>
        <w:t xml:space="preserve"> </w:t>
      </w:r>
      <w:r w:rsidRPr="002645EA">
        <w:rPr>
          <w:rFonts w:ascii="Arial" w:eastAsia="Times New Roman" w:hAnsi="Arial" w:cs="Arial"/>
          <w:b/>
          <w:sz w:val="20"/>
          <w:szCs w:val="20"/>
        </w:rPr>
        <w:t>(40 CFR 63.3120(a))</w:t>
      </w:r>
    </w:p>
    <w:p w14:paraId="5B8F36A3" w14:textId="0DC21758" w:rsidR="002645EA" w:rsidRPr="002645EA" w:rsidRDefault="00155D15" w:rsidP="00482741">
      <w:pPr>
        <w:tabs>
          <w:tab w:val="num" w:pos="342"/>
        </w:tabs>
        <w:spacing w:before="120"/>
        <w:ind w:left="360" w:hanging="360"/>
        <w:rPr>
          <w:rFonts w:ascii="Arial" w:eastAsia="Times New Roman" w:hAnsi="Arial" w:cs="Times New Roman"/>
          <w:sz w:val="20"/>
          <w:szCs w:val="20"/>
        </w:rPr>
      </w:pPr>
      <w:r w:rsidRPr="002645EA">
        <w:rPr>
          <w:rFonts w:ascii="Arial" w:eastAsia="Times New Roman" w:hAnsi="Arial" w:cs="Times New Roman"/>
          <w:sz w:val="20"/>
          <w:szCs w:val="20"/>
        </w:rPr>
        <w:t>5.</w:t>
      </w:r>
      <w:r w:rsidRPr="002645EA">
        <w:rPr>
          <w:rFonts w:ascii="Arial" w:eastAsia="Times New Roman" w:hAnsi="Arial" w:cs="Times New Roman"/>
          <w:sz w:val="20"/>
          <w:szCs w:val="20"/>
        </w:rPr>
        <w:tab/>
      </w:r>
      <w:r w:rsidRPr="002645EA">
        <w:rPr>
          <w:rFonts w:ascii="Arial" w:eastAsia="Times New Roman" w:hAnsi="Arial" w:cs="Times New Roman"/>
          <w:sz w:val="20"/>
          <w:szCs w:val="20"/>
        </w:rPr>
        <w:t>The permittee shall submit applicable notifications specified in 40 CFR 63.7(b) and (c), 40 CFR 63.8(f)(4) and 40</w:t>
      </w:r>
      <w:r w:rsidR="005F3E59">
        <w:rPr>
          <w:rFonts w:ascii="Arial" w:eastAsia="Times New Roman" w:hAnsi="Arial" w:cs="Times New Roman"/>
          <w:sz w:val="20"/>
          <w:szCs w:val="20"/>
        </w:rPr>
        <w:t> </w:t>
      </w:r>
      <w:r w:rsidRPr="002645EA">
        <w:rPr>
          <w:rFonts w:ascii="Arial" w:eastAsia="Times New Roman" w:hAnsi="Arial" w:cs="Times New Roman"/>
          <w:sz w:val="20"/>
          <w:szCs w:val="20"/>
        </w:rPr>
        <w:t xml:space="preserve">CFR 63.9(b) through (e) and (h), as specified in 40 CFR 63.3110.  </w:t>
      </w:r>
      <w:r w:rsidRPr="002645EA">
        <w:rPr>
          <w:rFonts w:ascii="Arial" w:eastAsia="Times New Roman" w:hAnsi="Arial" w:cs="Times New Roman"/>
          <w:b/>
          <w:sz w:val="20"/>
          <w:szCs w:val="20"/>
        </w:rPr>
        <w:t>(40 CFR Part 63, Subparts A and IIII)</w:t>
      </w:r>
    </w:p>
    <w:p w14:paraId="6A0589A6" w14:textId="77777777" w:rsidR="002645EA" w:rsidRPr="00155D15" w:rsidRDefault="00155D15" w:rsidP="00482741">
      <w:pPr>
        <w:numPr>
          <w:ilvl w:val="0"/>
          <w:numId w:val="5"/>
        </w:numPr>
        <w:spacing w:before="120"/>
        <w:rPr>
          <w:rFonts w:ascii="Arial" w:eastAsia="Times New Roman" w:hAnsi="Arial" w:cs="Arial"/>
          <w:b/>
          <w:color w:val="ED0000"/>
          <w:sz w:val="20"/>
          <w:szCs w:val="20"/>
        </w:rPr>
      </w:pPr>
      <w:r w:rsidRPr="00155D15">
        <w:rPr>
          <w:rFonts w:ascii="Arial" w:eastAsia="Times New Roman" w:hAnsi="Arial" w:cs="Times New Roman"/>
          <w:color w:val="ED0000"/>
          <w:sz w:val="20"/>
          <w:szCs w:val="20"/>
        </w:rPr>
        <w:t xml:space="preserve">For any coating operation(s) using add-on controls, the permittee shall submit all </w:t>
      </w:r>
      <w:r w:rsidRPr="00155D15">
        <w:rPr>
          <w:rFonts w:ascii="Arial" w:eastAsia="Times New Roman" w:hAnsi="Arial" w:cs="Arial"/>
          <w:color w:val="ED0000"/>
          <w:sz w:val="20"/>
          <w:szCs w:val="20"/>
        </w:rPr>
        <w:t xml:space="preserve">performance test </w:t>
      </w:r>
      <w:r w:rsidRPr="00155D15">
        <w:rPr>
          <w:rFonts w:ascii="Arial" w:eastAsia="Times New Roman" w:hAnsi="Arial" w:cs="Times New Roman"/>
          <w:color w:val="ED0000"/>
          <w:sz w:val="20"/>
          <w:szCs w:val="20"/>
        </w:rPr>
        <w:t xml:space="preserve">reports for emission capture systems and add-on control devices, and reports of transfer efficiency tests as required by 40 CFR </w:t>
      </w:r>
      <w:r w:rsidRPr="00155D15">
        <w:rPr>
          <w:rFonts w:ascii="Arial" w:eastAsia="Times New Roman" w:hAnsi="Arial" w:cs="Arial"/>
          <w:color w:val="ED0000"/>
          <w:sz w:val="20"/>
          <w:szCs w:val="20"/>
        </w:rPr>
        <w:t xml:space="preserve">63.3120(b).  </w:t>
      </w:r>
      <w:r w:rsidRPr="00155D15">
        <w:rPr>
          <w:rFonts w:ascii="Arial" w:eastAsia="Times New Roman" w:hAnsi="Arial" w:cs="Arial"/>
          <w:b/>
          <w:color w:val="ED0000"/>
          <w:sz w:val="20"/>
          <w:szCs w:val="20"/>
        </w:rPr>
        <w:t>(</w:t>
      </w:r>
      <w:r w:rsidRPr="00155D15">
        <w:rPr>
          <w:rFonts w:ascii="Arial" w:eastAsia="Times New Roman" w:hAnsi="Arial" w:cs="Times New Roman"/>
          <w:b/>
          <w:color w:val="ED0000"/>
          <w:sz w:val="20"/>
          <w:szCs w:val="20"/>
        </w:rPr>
        <w:t xml:space="preserve">40 CFR </w:t>
      </w:r>
      <w:r w:rsidRPr="00155D15">
        <w:rPr>
          <w:rFonts w:ascii="Arial" w:eastAsia="Times New Roman" w:hAnsi="Arial" w:cs="Arial"/>
          <w:b/>
          <w:color w:val="ED0000"/>
          <w:sz w:val="20"/>
          <w:szCs w:val="20"/>
        </w:rPr>
        <w:t>63.3120(b))</w:t>
      </w:r>
    </w:p>
    <w:p w14:paraId="22558143" w14:textId="0AED003B" w:rsidR="002645EA" w:rsidRPr="00155D15" w:rsidRDefault="00155D15" w:rsidP="00482741">
      <w:pPr>
        <w:numPr>
          <w:ilvl w:val="0"/>
          <w:numId w:val="5"/>
        </w:numPr>
        <w:spacing w:before="120"/>
        <w:rPr>
          <w:rFonts w:ascii="Arial" w:eastAsia="Times New Roman" w:hAnsi="Arial" w:cs="Times New Roman"/>
          <w:b/>
          <w:color w:val="ED0000"/>
          <w:sz w:val="20"/>
          <w:szCs w:val="20"/>
        </w:rPr>
      </w:pPr>
      <w:r w:rsidRPr="00155D15">
        <w:rPr>
          <w:rFonts w:ascii="Arial" w:eastAsia="Times New Roman" w:hAnsi="Arial" w:cs="Times New Roman"/>
          <w:color w:val="ED0000"/>
          <w:sz w:val="20"/>
          <w:szCs w:val="20"/>
        </w:rPr>
        <w:t>If an</w:t>
      </w:r>
      <w:r w:rsidRPr="00155D15">
        <w:rPr>
          <w:rFonts w:ascii="Arial" w:eastAsia="Times New Roman" w:hAnsi="Arial" w:cs="Arial"/>
          <w:color w:val="ED0000"/>
          <w:sz w:val="20"/>
          <w:szCs w:val="20"/>
        </w:rPr>
        <w:t xml:space="preserve"> emission capture system or add-on control device is used to comply with any of the emission limits in SC</w:t>
      </w:r>
      <w:r w:rsidR="005F3E59" w:rsidRPr="00155D15">
        <w:rPr>
          <w:rFonts w:ascii="Arial" w:eastAsia="Times New Roman" w:hAnsi="Arial" w:cs="Arial"/>
          <w:color w:val="ED0000"/>
          <w:sz w:val="20"/>
          <w:szCs w:val="20"/>
        </w:rPr>
        <w:t> </w:t>
      </w:r>
      <w:r w:rsidRPr="00155D15">
        <w:rPr>
          <w:rFonts w:ascii="Arial" w:eastAsia="Times New Roman" w:hAnsi="Arial" w:cs="Arial"/>
          <w:color w:val="ED0000"/>
          <w:sz w:val="20"/>
          <w:szCs w:val="20"/>
        </w:rPr>
        <w:t xml:space="preserve">I.1 through I.4, and a startup, shutdown, or malfunction occurs during the semiannual reporting period, the permittee shall submit a SSM report as specified in 40 CFR 63.3120(c).  </w:t>
      </w:r>
      <w:r w:rsidRPr="00155D15">
        <w:rPr>
          <w:rFonts w:ascii="Arial" w:eastAsia="Times New Roman" w:hAnsi="Arial" w:cs="Times New Roman"/>
          <w:b/>
          <w:color w:val="ED0000"/>
          <w:sz w:val="20"/>
          <w:szCs w:val="20"/>
        </w:rPr>
        <w:t>(</w:t>
      </w:r>
      <w:r w:rsidRPr="00155D15">
        <w:rPr>
          <w:rFonts w:ascii="Arial" w:eastAsia="Times New Roman" w:hAnsi="Arial" w:cs="Arial"/>
          <w:b/>
          <w:color w:val="ED0000"/>
          <w:sz w:val="20"/>
          <w:szCs w:val="20"/>
        </w:rPr>
        <w:t>40 CFR 63.3120(c)</w:t>
      </w:r>
      <w:r w:rsidRPr="00155D15">
        <w:rPr>
          <w:rFonts w:ascii="Arial" w:eastAsia="Times New Roman" w:hAnsi="Arial" w:cs="Times New Roman"/>
          <w:b/>
          <w:color w:val="ED0000"/>
          <w:sz w:val="20"/>
          <w:szCs w:val="20"/>
        </w:rPr>
        <w:t>, 40 CFR 63.10(d))</w:t>
      </w:r>
    </w:p>
    <w:p w14:paraId="2B59E1DE" w14:textId="77777777" w:rsidR="002645EA" w:rsidRPr="002645EA" w:rsidRDefault="00155D15" w:rsidP="00482741">
      <w:pPr>
        <w:spacing w:before="120"/>
        <w:rPr>
          <w:rFonts w:ascii="Arial" w:eastAsia="Times New Roman" w:hAnsi="Arial" w:cs="Arial"/>
          <w:b/>
          <w:sz w:val="20"/>
          <w:szCs w:val="20"/>
        </w:rPr>
      </w:pPr>
      <w:r w:rsidRPr="002645EA">
        <w:rPr>
          <w:rFonts w:ascii="Arial" w:eastAsia="Times New Roman" w:hAnsi="Arial" w:cs="Arial"/>
          <w:b/>
          <w:sz w:val="20"/>
          <w:szCs w:val="20"/>
        </w:rPr>
        <w:t>See Appendix 8</w:t>
      </w:r>
    </w:p>
    <w:p w14:paraId="171FDACB" w14:textId="77777777" w:rsidR="002645EA" w:rsidRPr="002645EA" w:rsidRDefault="00155D15" w:rsidP="00482741">
      <w:pPr>
        <w:pStyle w:val="Heading5"/>
        <w:rPr>
          <w:rFonts w:eastAsia="Times New Roman"/>
        </w:rPr>
      </w:pPr>
      <w:r w:rsidRPr="002645EA">
        <w:rPr>
          <w:rFonts w:eastAsia="Times New Roman"/>
        </w:rPr>
        <w:t>VIII.  STACK/VENT RESTRICTION(S)</w:t>
      </w:r>
    </w:p>
    <w:p w14:paraId="31CF4F12" w14:textId="77777777" w:rsidR="002645EA" w:rsidRPr="002645EA" w:rsidRDefault="00155D15" w:rsidP="00482741">
      <w:pPr>
        <w:spacing w:before="120"/>
        <w:rPr>
          <w:rFonts w:ascii="Arial" w:eastAsia="Times New Roman" w:hAnsi="Arial" w:cs="Times New Roman"/>
          <w:sz w:val="20"/>
          <w:szCs w:val="20"/>
        </w:rPr>
      </w:pPr>
      <w:r w:rsidRPr="002645EA">
        <w:rPr>
          <w:rFonts w:ascii="Arial" w:eastAsia="Times New Roman" w:hAnsi="Arial" w:cs="Times New Roman"/>
          <w:sz w:val="20"/>
          <w:szCs w:val="20"/>
        </w:rPr>
        <w:t>NA</w:t>
      </w:r>
    </w:p>
    <w:p w14:paraId="56FD90CA" w14:textId="77777777" w:rsidR="002645EA" w:rsidRPr="002645EA" w:rsidRDefault="00155D15" w:rsidP="00482741">
      <w:pPr>
        <w:pStyle w:val="Heading5"/>
        <w:rPr>
          <w:rFonts w:eastAsia="Times New Roman"/>
        </w:rPr>
      </w:pPr>
      <w:r w:rsidRPr="002645EA">
        <w:rPr>
          <w:rFonts w:eastAsia="Times New Roman"/>
        </w:rPr>
        <w:t>IX.  OTHER REQUIREMENT(S)</w:t>
      </w:r>
    </w:p>
    <w:p w14:paraId="549C82E4" w14:textId="77777777" w:rsidR="002645EA" w:rsidRPr="002645EA" w:rsidRDefault="00155D15" w:rsidP="00CD753D">
      <w:pPr>
        <w:spacing w:before="120" w:after="240"/>
        <w:ind w:left="360" w:hanging="360"/>
        <w:rPr>
          <w:rFonts w:ascii="Arial" w:eastAsia="Times New Roman" w:hAnsi="Arial" w:cs="Times New Roman"/>
          <w:sz w:val="20"/>
          <w:szCs w:val="20"/>
        </w:rPr>
      </w:pPr>
      <w:r w:rsidRPr="002645EA">
        <w:rPr>
          <w:rFonts w:ascii="Arial" w:eastAsia="Times New Roman" w:hAnsi="Arial" w:cs="Times New Roman"/>
          <w:sz w:val="20"/>
          <w:szCs w:val="20"/>
        </w:rPr>
        <w:t>1.</w:t>
      </w:r>
      <w:r w:rsidRPr="002645EA">
        <w:rPr>
          <w:rFonts w:ascii="Arial" w:eastAsia="Times New Roman" w:hAnsi="Arial" w:cs="Times New Roman"/>
          <w:sz w:val="20"/>
          <w:szCs w:val="20"/>
        </w:rPr>
        <w:tab/>
      </w:r>
      <w:r w:rsidRPr="002645EA">
        <w:rPr>
          <w:rFonts w:ascii="Arial" w:eastAsia="Times New Roman" w:hAnsi="Arial" w:cs="Times New Roman"/>
          <w:sz w:val="20"/>
          <w:szCs w:val="20"/>
        </w:rPr>
        <w:t xml:space="preserve">The permittee shall comply with all applicable provisions of the National Emission Standards for Hazardous Air Pollutants, as specified in 40 CFR Part 63, Subpart A and Subpart IIII for Surface Coating of Automobiles and Light Duty Trucks by the initial compliance date.  </w:t>
      </w:r>
      <w:r w:rsidRPr="002645EA">
        <w:rPr>
          <w:rFonts w:ascii="Arial" w:eastAsia="Times New Roman" w:hAnsi="Arial" w:cs="Times New Roman"/>
          <w:b/>
          <w:sz w:val="20"/>
          <w:szCs w:val="20"/>
        </w:rPr>
        <w:t>(40 CFR Part 63, Subparts A and IIII</w:t>
      </w:r>
      <w:r w:rsidRPr="002645EA">
        <w:rPr>
          <w:rFonts w:ascii="Arial" w:eastAsia="Times New Roman" w:hAnsi="Arial" w:cs="Arial"/>
          <w:b/>
          <w:sz w:val="20"/>
          <w:szCs w:val="20"/>
        </w:rPr>
        <w:t xml:space="preserve">) </w:t>
      </w:r>
    </w:p>
    <w:p w14:paraId="0A58722C" w14:textId="77777777" w:rsidR="002645EA" w:rsidRPr="002645EA" w:rsidRDefault="00155D15" w:rsidP="00FD3365">
      <w:pPr>
        <w:spacing w:before="240" w:after="20"/>
        <w:rPr>
          <w:rFonts w:ascii="Arial" w:eastAsia="Times New Roman" w:hAnsi="Arial" w:cs="Times New Roman"/>
          <w:b/>
          <w:sz w:val="20"/>
          <w:szCs w:val="20"/>
        </w:rPr>
      </w:pPr>
      <w:r w:rsidRPr="00DE30DC">
        <w:rPr>
          <w:rFonts w:ascii="Arial" w:eastAsia="Times New Roman" w:hAnsi="Arial" w:cs="Times New Roman"/>
          <w:b/>
          <w:sz w:val="20"/>
          <w:szCs w:val="20"/>
        </w:rPr>
        <w:t>Footnotes</w:t>
      </w:r>
      <w:r w:rsidRPr="002645EA">
        <w:rPr>
          <w:rFonts w:ascii="Arial" w:eastAsia="Times New Roman" w:hAnsi="Arial" w:cs="Times New Roman"/>
          <w:b/>
          <w:sz w:val="20"/>
          <w:szCs w:val="20"/>
        </w:rPr>
        <w:t>:</w:t>
      </w:r>
    </w:p>
    <w:p w14:paraId="7E20B0A9" w14:textId="77777777" w:rsidR="002645EA" w:rsidRPr="002645EA" w:rsidRDefault="00155D15" w:rsidP="00FD3365">
      <w:pPr>
        <w:spacing w:before="20" w:after="0"/>
        <w:rPr>
          <w:rFonts w:ascii="Arial" w:eastAsia="Times New Roman" w:hAnsi="Arial" w:cs="Times New Roman"/>
          <w:sz w:val="20"/>
          <w:szCs w:val="20"/>
        </w:rPr>
      </w:pPr>
      <w:r w:rsidRPr="002645EA">
        <w:rPr>
          <w:rFonts w:ascii="Arial" w:eastAsia="Times New Roman" w:hAnsi="Arial" w:cs="Times New Roman"/>
          <w:sz w:val="20"/>
          <w:szCs w:val="20"/>
          <w:vertAlign w:val="superscript"/>
        </w:rPr>
        <w:t>1</w:t>
      </w:r>
      <w:r w:rsidRPr="002645EA">
        <w:rPr>
          <w:rFonts w:ascii="Arial" w:eastAsia="Times New Roman" w:hAnsi="Arial" w:cs="Times New Roman"/>
          <w:sz w:val="20"/>
          <w:szCs w:val="20"/>
        </w:rPr>
        <w:t>This condition is state only enforceable and was established pursuant to Rule 201(1)(b).</w:t>
      </w:r>
    </w:p>
    <w:p w14:paraId="472649D1" w14:textId="77777777" w:rsidR="002645EA" w:rsidRPr="002645EA" w:rsidRDefault="00155D15" w:rsidP="00FD3365">
      <w:pPr>
        <w:spacing w:before="20" w:after="0"/>
        <w:rPr>
          <w:rFonts w:ascii="Arial" w:eastAsia="Times New Roman" w:hAnsi="Arial" w:cs="Times New Roman"/>
          <w:sz w:val="20"/>
          <w:szCs w:val="20"/>
        </w:rPr>
      </w:pPr>
      <w:r w:rsidRPr="002645EA">
        <w:rPr>
          <w:rFonts w:ascii="Arial" w:eastAsia="Times New Roman" w:hAnsi="Arial" w:cs="Times New Roman"/>
          <w:sz w:val="20"/>
          <w:szCs w:val="20"/>
          <w:vertAlign w:val="superscript"/>
        </w:rPr>
        <w:t>2</w:t>
      </w:r>
      <w:r w:rsidRPr="002645EA">
        <w:rPr>
          <w:rFonts w:ascii="Arial" w:eastAsia="Times New Roman" w:hAnsi="Arial" w:cs="Times New Roman"/>
          <w:sz w:val="20"/>
          <w:szCs w:val="20"/>
        </w:rPr>
        <w:t>This condition is federally enforceable and was established pursuant to Rule 201(1)(a).</w:t>
      </w:r>
    </w:p>
    <w:p w14:paraId="1C2D05B3" w14:textId="77777777" w:rsidR="005F3E59" w:rsidRDefault="005F3E59" w:rsidP="00482741"/>
    <w:sectPr w:rsidR="005F3E59" w:rsidSect="00D61BC4">
      <w:headerReference w:type="default" r:id="rId8"/>
      <w:headerReference w:type="first" r:id="rId9"/>
      <w:pgSz w:w="12240" w:h="15840" w:code="1"/>
      <w:pgMar w:top="1008" w:right="1008" w:bottom="1008" w:left="100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E99FC" w14:textId="77777777" w:rsidR="00D6478B" w:rsidRDefault="00D6478B">
      <w:pPr>
        <w:spacing w:after="0" w:line="240" w:lineRule="auto"/>
      </w:pPr>
      <w:r>
        <w:separator/>
      </w:r>
    </w:p>
  </w:endnote>
  <w:endnote w:type="continuationSeparator" w:id="0">
    <w:p w14:paraId="279EDB02" w14:textId="77777777" w:rsidR="00D6478B" w:rsidRDefault="00D64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BD70F" w14:textId="77777777" w:rsidR="00D6478B" w:rsidRDefault="00D6478B">
      <w:pPr>
        <w:spacing w:after="0" w:line="240" w:lineRule="auto"/>
      </w:pPr>
      <w:r>
        <w:separator/>
      </w:r>
    </w:p>
  </w:footnote>
  <w:footnote w:type="continuationSeparator" w:id="0">
    <w:p w14:paraId="74225CA5" w14:textId="77777777" w:rsidR="00D6478B" w:rsidRDefault="00D64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45A0" w14:textId="77777777" w:rsidR="005F3E59" w:rsidRDefault="005F3E59">
    <w:pPr>
      <w:pStyle w:val="Header"/>
      <w:tabs>
        <w:tab w:val="center" w:pos="4860"/>
        <w:tab w:val="right" w:pos="99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6AD90" w14:textId="77777777" w:rsidR="002645EA" w:rsidRPr="002645EA" w:rsidRDefault="002645EA" w:rsidP="002645EA">
    <w:pPr>
      <w:pStyle w:val="NormalWeb"/>
      <w:spacing w:before="0" w:beforeAutospacing="0" w:after="0" w:afterAutospacing="0"/>
      <w:rPr>
        <w:rFonts w:ascii="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5F15"/>
    <w:multiLevelType w:val="hybridMultilevel"/>
    <w:tmpl w:val="0B5415AA"/>
    <w:lvl w:ilvl="0" w:tplc="49DCCB18">
      <w:start w:val="1"/>
      <w:numFmt w:val="bullet"/>
      <w:lvlText w:val=""/>
      <w:lvlJc w:val="left"/>
      <w:pPr>
        <w:tabs>
          <w:tab w:val="num" w:pos="720"/>
        </w:tabs>
        <w:ind w:left="720" w:hanging="360"/>
      </w:pPr>
      <w:rPr>
        <w:rFonts w:ascii="Symbol" w:hAnsi="Symbol" w:hint="default"/>
      </w:rPr>
    </w:lvl>
    <w:lvl w:ilvl="1" w:tplc="F1FE254C" w:tentative="1">
      <w:start w:val="1"/>
      <w:numFmt w:val="bullet"/>
      <w:lvlText w:val="o"/>
      <w:lvlJc w:val="left"/>
      <w:pPr>
        <w:tabs>
          <w:tab w:val="num" w:pos="1440"/>
        </w:tabs>
        <w:ind w:left="1440" w:hanging="360"/>
      </w:pPr>
      <w:rPr>
        <w:rFonts w:ascii="Courier New" w:hAnsi="Courier New" w:cs="Courier New" w:hint="default"/>
      </w:rPr>
    </w:lvl>
    <w:lvl w:ilvl="2" w:tplc="18C0EE2E" w:tentative="1">
      <w:start w:val="1"/>
      <w:numFmt w:val="bullet"/>
      <w:lvlText w:val=""/>
      <w:lvlJc w:val="left"/>
      <w:pPr>
        <w:tabs>
          <w:tab w:val="num" w:pos="2160"/>
        </w:tabs>
        <w:ind w:left="2160" w:hanging="360"/>
      </w:pPr>
      <w:rPr>
        <w:rFonts w:ascii="Wingdings" w:hAnsi="Wingdings" w:hint="default"/>
      </w:rPr>
    </w:lvl>
    <w:lvl w:ilvl="3" w:tplc="FF0E504E" w:tentative="1">
      <w:start w:val="1"/>
      <w:numFmt w:val="bullet"/>
      <w:lvlText w:val=""/>
      <w:lvlJc w:val="left"/>
      <w:pPr>
        <w:tabs>
          <w:tab w:val="num" w:pos="2880"/>
        </w:tabs>
        <w:ind w:left="2880" w:hanging="360"/>
      </w:pPr>
      <w:rPr>
        <w:rFonts w:ascii="Symbol" w:hAnsi="Symbol" w:hint="default"/>
      </w:rPr>
    </w:lvl>
    <w:lvl w:ilvl="4" w:tplc="1AF47072" w:tentative="1">
      <w:start w:val="1"/>
      <w:numFmt w:val="bullet"/>
      <w:lvlText w:val="o"/>
      <w:lvlJc w:val="left"/>
      <w:pPr>
        <w:tabs>
          <w:tab w:val="num" w:pos="3600"/>
        </w:tabs>
        <w:ind w:left="3600" w:hanging="360"/>
      </w:pPr>
      <w:rPr>
        <w:rFonts w:ascii="Courier New" w:hAnsi="Courier New" w:cs="Courier New" w:hint="default"/>
      </w:rPr>
    </w:lvl>
    <w:lvl w:ilvl="5" w:tplc="264C889C" w:tentative="1">
      <w:start w:val="1"/>
      <w:numFmt w:val="bullet"/>
      <w:lvlText w:val=""/>
      <w:lvlJc w:val="left"/>
      <w:pPr>
        <w:tabs>
          <w:tab w:val="num" w:pos="4320"/>
        </w:tabs>
        <w:ind w:left="4320" w:hanging="360"/>
      </w:pPr>
      <w:rPr>
        <w:rFonts w:ascii="Wingdings" w:hAnsi="Wingdings" w:hint="default"/>
      </w:rPr>
    </w:lvl>
    <w:lvl w:ilvl="6" w:tplc="2AB0F1A2" w:tentative="1">
      <w:start w:val="1"/>
      <w:numFmt w:val="bullet"/>
      <w:lvlText w:val=""/>
      <w:lvlJc w:val="left"/>
      <w:pPr>
        <w:tabs>
          <w:tab w:val="num" w:pos="5040"/>
        </w:tabs>
        <w:ind w:left="5040" w:hanging="360"/>
      </w:pPr>
      <w:rPr>
        <w:rFonts w:ascii="Symbol" w:hAnsi="Symbol" w:hint="default"/>
      </w:rPr>
    </w:lvl>
    <w:lvl w:ilvl="7" w:tplc="67580CA0" w:tentative="1">
      <w:start w:val="1"/>
      <w:numFmt w:val="bullet"/>
      <w:lvlText w:val="o"/>
      <w:lvlJc w:val="left"/>
      <w:pPr>
        <w:tabs>
          <w:tab w:val="num" w:pos="5760"/>
        </w:tabs>
        <w:ind w:left="5760" w:hanging="360"/>
      </w:pPr>
      <w:rPr>
        <w:rFonts w:ascii="Courier New" w:hAnsi="Courier New" w:cs="Courier New" w:hint="default"/>
      </w:rPr>
    </w:lvl>
    <w:lvl w:ilvl="8" w:tplc="B0B20E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8C7417"/>
    <w:multiLevelType w:val="hybridMultilevel"/>
    <w:tmpl w:val="DB0ACA30"/>
    <w:lvl w:ilvl="0" w:tplc="D8B8A252">
      <w:start w:val="1"/>
      <w:numFmt w:val="lowerLetter"/>
      <w:lvlText w:val="%1."/>
      <w:lvlJc w:val="left"/>
      <w:pPr>
        <w:tabs>
          <w:tab w:val="num" w:pos="288"/>
        </w:tabs>
        <w:ind w:left="288" w:hanging="288"/>
      </w:pPr>
      <w:rPr>
        <w:rFonts w:ascii="Arial" w:hAnsi="Arial" w:hint="default"/>
        <w:b w:val="0"/>
        <w:i w:val="0"/>
        <w:sz w:val="20"/>
        <w:szCs w:val="20"/>
      </w:rPr>
    </w:lvl>
    <w:lvl w:ilvl="1" w:tplc="ACD61F42" w:tentative="1">
      <w:start w:val="1"/>
      <w:numFmt w:val="lowerLetter"/>
      <w:lvlText w:val="%2."/>
      <w:lvlJc w:val="left"/>
      <w:pPr>
        <w:tabs>
          <w:tab w:val="num" w:pos="1440"/>
        </w:tabs>
        <w:ind w:left="1440" w:hanging="360"/>
      </w:pPr>
    </w:lvl>
    <w:lvl w:ilvl="2" w:tplc="7CD80C20" w:tentative="1">
      <w:start w:val="1"/>
      <w:numFmt w:val="lowerRoman"/>
      <w:lvlText w:val="%3."/>
      <w:lvlJc w:val="right"/>
      <w:pPr>
        <w:tabs>
          <w:tab w:val="num" w:pos="2160"/>
        </w:tabs>
        <w:ind w:left="2160" w:hanging="180"/>
      </w:pPr>
    </w:lvl>
    <w:lvl w:ilvl="3" w:tplc="9AD0CD56" w:tentative="1">
      <w:start w:val="1"/>
      <w:numFmt w:val="decimal"/>
      <w:lvlText w:val="%4."/>
      <w:lvlJc w:val="left"/>
      <w:pPr>
        <w:tabs>
          <w:tab w:val="num" w:pos="2880"/>
        </w:tabs>
        <w:ind w:left="2880" w:hanging="360"/>
      </w:pPr>
    </w:lvl>
    <w:lvl w:ilvl="4" w:tplc="0AAA5BD6" w:tentative="1">
      <w:start w:val="1"/>
      <w:numFmt w:val="lowerLetter"/>
      <w:lvlText w:val="%5."/>
      <w:lvlJc w:val="left"/>
      <w:pPr>
        <w:tabs>
          <w:tab w:val="num" w:pos="3600"/>
        </w:tabs>
        <w:ind w:left="3600" w:hanging="360"/>
      </w:pPr>
    </w:lvl>
    <w:lvl w:ilvl="5" w:tplc="BD3883CA" w:tentative="1">
      <w:start w:val="1"/>
      <w:numFmt w:val="lowerRoman"/>
      <w:lvlText w:val="%6."/>
      <w:lvlJc w:val="right"/>
      <w:pPr>
        <w:tabs>
          <w:tab w:val="num" w:pos="4320"/>
        </w:tabs>
        <w:ind w:left="4320" w:hanging="180"/>
      </w:pPr>
    </w:lvl>
    <w:lvl w:ilvl="6" w:tplc="8376D41A" w:tentative="1">
      <w:start w:val="1"/>
      <w:numFmt w:val="decimal"/>
      <w:lvlText w:val="%7."/>
      <w:lvlJc w:val="left"/>
      <w:pPr>
        <w:tabs>
          <w:tab w:val="num" w:pos="5040"/>
        </w:tabs>
        <w:ind w:left="5040" w:hanging="360"/>
      </w:pPr>
    </w:lvl>
    <w:lvl w:ilvl="7" w:tplc="938858B0" w:tentative="1">
      <w:start w:val="1"/>
      <w:numFmt w:val="lowerLetter"/>
      <w:lvlText w:val="%8."/>
      <w:lvlJc w:val="left"/>
      <w:pPr>
        <w:tabs>
          <w:tab w:val="num" w:pos="5760"/>
        </w:tabs>
        <w:ind w:left="5760" w:hanging="360"/>
      </w:pPr>
    </w:lvl>
    <w:lvl w:ilvl="8" w:tplc="C4545534" w:tentative="1">
      <w:start w:val="1"/>
      <w:numFmt w:val="lowerRoman"/>
      <w:lvlText w:val="%9."/>
      <w:lvlJc w:val="right"/>
      <w:pPr>
        <w:tabs>
          <w:tab w:val="num" w:pos="6480"/>
        </w:tabs>
        <w:ind w:left="6480" w:hanging="180"/>
      </w:pPr>
    </w:lvl>
  </w:abstractNum>
  <w:abstractNum w:abstractNumId="2" w15:restartNumberingAfterBreak="0">
    <w:nsid w:val="05413B1C"/>
    <w:multiLevelType w:val="hybridMultilevel"/>
    <w:tmpl w:val="3186525C"/>
    <w:lvl w:ilvl="0" w:tplc="68BC8928">
      <w:start w:val="1"/>
      <w:numFmt w:val="lowerLetter"/>
      <w:lvlText w:val="%1."/>
      <w:lvlJc w:val="left"/>
      <w:pPr>
        <w:tabs>
          <w:tab w:val="num" w:pos="288"/>
        </w:tabs>
        <w:ind w:left="288" w:hanging="288"/>
      </w:pPr>
      <w:rPr>
        <w:rFonts w:ascii="Arial" w:hAnsi="Arial" w:hint="default"/>
        <w:b w:val="0"/>
        <w:i w:val="0"/>
        <w:sz w:val="20"/>
        <w:szCs w:val="20"/>
      </w:rPr>
    </w:lvl>
    <w:lvl w:ilvl="1" w:tplc="3ED8342C" w:tentative="1">
      <w:start w:val="1"/>
      <w:numFmt w:val="lowerLetter"/>
      <w:lvlText w:val="%2."/>
      <w:lvlJc w:val="left"/>
      <w:pPr>
        <w:tabs>
          <w:tab w:val="num" w:pos="1440"/>
        </w:tabs>
        <w:ind w:left="1440" w:hanging="360"/>
      </w:pPr>
    </w:lvl>
    <w:lvl w:ilvl="2" w:tplc="D42C3C4A" w:tentative="1">
      <w:start w:val="1"/>
      <w:numFmt w:val="lowerRoman"/>
      <w:lvlText w:val="%3."/>
      <w:lvlJc w:val="right"/>
      <w:pPr>
        <w:tabs>
          <w:tab w:val="num" w:pos="2160"/>
        </w:tabs>
        <w:ind w:left="2160" w:hanging="180"/>
      </w:pPr>
    </w:lvl>
    <w:lvl w:ilvl="3" w:tplc="3BFA6A32" w:tentative="1">
      <w:start w:val="1"/>
      <w:numFmt w:val="decimal"/>
      <w:lvlText w:val="%4."/>
      <w:lvlJc w:val="left"/>
      <w:pPr>
        <w:tabs>
          <w:tab w:val="num" w:pos="2880"/>
        </w:tabs>
        <w:ind w:left="2880" w:hanging="360"/>
      </w:pPr>
    </w:lvl>
    <w:lvl w:ilvl="4" w:tplc="65C0F39E" w:tentative="1">
      <w:start w:val="1"/>
      <w:numFmt w:val="lowerLetter"/>
      <w:lvlText w:val="%5."/>
      <w:lvlJc w:val="left"/>
      <w:pPr>
        <w:tabs>
          <w:tab w:val="num" w:pos="3600"/>
        </w:tabs>
        <w:ind w:left="3600" w:hanging="360"/>
      </w:pPr>
    </w:lvl>
    <w:lvl w:ilvl="5" w:tplc="AAB6B434" w:tentative="1">
      <w:start w:val="1"/>
      <w:numFmt w:val="lowerRoman"/>
      <w:lvlText w:val="%6."/>
      <w:lvlJc w:val="right"/>
      <w:pPr>
        <w:tabs>
          <w:tab w:val="num" w:pos="4320"/>
        </w:tabs>
        <w:ind w:left="4320" w:hanging="180"/>
      </w:pPr>
    </w:lvl>
    <w:lvl w:ilvl="6" w:tplc="E38E573A" w:tentative="1">
      <w:start w:val="1"/>
      <w:numFmt w:val="decimal"/>
      <w:lvlText w:val="%7."/>
      <w:lvlJc w:val="left"/>
      <w:pPr>
        <w:tabs>
          <w:tab w:val="num" w:pos="5040"/>
        </w:tabs>
        <w:ind w:left="5040" w:hanging="360"/>
      </w:pPr>
    </w:lvl>
    <w:lvl w:ilvl="7" w:tplc="A0A0AC36" w:tentative="1">
      <w:start w:val="1"/>
      <w:numFmt w:val="lowerLetter"/>
      <w:lvlText w:val="%8."/>
      <w:lvlJc w:val="left"/>
      <w:pPr>
        <w:tabs>
          <w:tab w:val="num" w:pos="5760"/>
        </w:tabs>
        <w:ind w:left="5760" w:hanging="360"/>
      </w:pPr>
    </w:lvl>
    <w:lvl w:ilvl="8" w:tplc="3258CAC8" w:tentative="1">
      <w:start w:val="1"/>
      <w:numFmt w:val="lowerRoman"/>
      <w:lvlText w:val="%9."/>
      <w:lvlJc w:val="right"/>
      <w:pPr>
        <w:tabs>
          <w:tab w:val="num" w:pos="6480"/>
        </w:tabs>
        <w:ind w:left="6480" w:hanging="180"/>
      </w:pPr>
    </w:lvl>
  </w:abstractNum>
  <w:abstractNum w:abstractNumId="3" w15:restartNumberingAfterBreak="0">
    <w:nsid w:val="06910D5E"/>
    <w:multiLevelType w:val="hybridMultilevel"/>
    <w:tmpl w:val="CC8CC722"/>
    <w:lvl w:ilvl="0" w:tplc="FCB2C5C4">
      <w:start w:val="1"/>
      <w:numFmt w:val="lowerLetter"/>
      <w:lvlText w:val="%1."/>
      <w:lvlJc w:val="left"/>
      <w:pPr>
        <w:tabs>
          <w:tab w:val="num" w:pos="288"/>
        </w:tabs>
        <w:ind w:left="288" w:hanging="288"/>
      </w:pPr>
      <w:rPr>
        <w:rFonts w:ascii="Arial" w:hAnsi="Arial" w:hint="default"/>
        <w:b w:val="0"/>
        <w:i w:val="0"/>
        <w:sz w:val="20"/>
        <w:szCs w:val="20"/>
      </w:rPr>
    </w:lvl>
    <w:lvl w:ilvl="1" w:tplc="9E887834">
      <w:start w:val="1"/>
      <w:numFmt w:val="lowerRoman"/>
      <w:lvlText w:val="%2."/>
      <w:lvlJc w:val="left"/>
      <w:pPr>
        <w:tabs>
          <w:tab w:val="num" w:pos="288"/>
        </w:tabs>
        <w:ind w:left="288" w:hanging="288"/>
      </w:pPr>
      <w:rPr>
        <w:rFonts w:hint="default"/>
        <w:b w:val="0"/>
        <w:i w:val="0"/>
        <w:sz w:val="20"/>
        <w:szCs w:val="20"/>
      </w:rPr>
    </w:lvl>
    <w:lvl w:ilvl="2" w:tplc="E6888468">
      <w:start w:val="1"/>
      <w:numFmt w:val="lowerLetter"/>
      <w:lvlText w:val="%3."/>
      <w:lvlJc w:val="left"/>
      <w:pPr>
        <w:tabs>
          <w:tab w:val="num" w:pos="288"/>
        </w:tabs>
        <w:ind w:left="288" w:hanging="288"/>
      </w:pPr>
      <w:rPr>
        <w:rFonts w:ascii="Arial" w:hAnsi="Arial" w:hint="default"/>
        <w:b w:val="0"/>
        <w:i w:val="0"/>
        <w:sz w:val="20"/>
        <w:szCs w:val="20"/>
      </w:rPr>
    </w:lvl>
    <w:lvl w:ilvl="3" w:tplc="1DD26DD2" w:tentative="1">
      <w:start w:val="1"/>
      <w:numFmt w:val="decimal"/>
      <w:lvlText w:val="%4."/>
      <w:lvlJc w:val="left"/>
      <w:pPr>
        <w:tabs>
          <w:tab w:val="num" w:pos="2880"/>
        </w:tabs>
        <w:ind w:left="2880" w:hanging="360"/>
      </w:pPr>
    </w:lvl>
    <w:lvl w:ilvl="4" w:tplc="95B02796" w:tentative="1">
      <w:start w:val="1"/>
      <w:numFmt w:val="lowerLetter"/>
      <w:lvlText w:val="%5."/>
      <w:lvlJc w:val="left"/>
      <w:pPr>
        <w:tabs>
          <w:tab w:val="num" w:pos="3600"/>
        </w:tabs>
        <w:ind w:left="3600" w:hanging="360"/>
      </w:pPr>
    </w:lvl>
    <w:lvl w:ilvl="5" w:tplc="21180446" w:tentative="1">
      <w:start w:val="1"/>
      <w:numFmt w:val="lowerRoman"/>
      <w:lvlText w:val="%6."/>
      <w:lvlJc w:val="right"/>
      <w:pPr>
        <w:tabs>
          <w:tab w:val="num" w:pos="4320"/>
        </w:tabs>
        <w:ind w:left="4320" w:hanging="180"/>
      </w:pPr>
    </w:lvl>
    <w:lvl w:ilvl="6" w:tplc="455678FC" w:tentative="1">
      <w:start w:val="1"/>
      <w:numFmt w:val="decimal"/>
      <w:lvlText w:val="%7."/>
      <w:lvlJc w:val="left"/>
      <w:pPr>
        <w:tabs>
          <w:tab w:val="num" w:pos="5040"/>
        </w:tabs>
        <w:ind w:left="5040" w:hanging="360"/>
      </w:pPr>
    </w:lvl>
    <w:lvl w:ilvl="7" w:tplc="FEB4D5D0" w:tentative="1">
      <w:start w:val="1"/>
      <w:numFmt w:val="lowerLetter"/>
      <w:lvlText w:val="%8."/>
      <w:lvlJc w:val="left"/>
      <w:pPr>
        <w:tabs>
          <w:tab w:val="num" w:pos="5760"/>
        </w:tabs>
        <w:ind w:left="5760" w:hanging="360"/>
      </w:pPr>
    </w:lvl>
    <w:lvl w:ilvl="8" w:tplc="07E43960" w:tentative="1">
      <w:start w:val="1"/>
      <w:numFmt w:val="lowerRoman"/>
      <w:lvlText w:val="%9."/>
      <w:lvlJc w:val="right"/>
      <w:pPr>
        <w:tabs>
          <w:tab w:val="num" w:pos="6480"/>
        </w:tabs>
        <w:ind w:left="6480" w:hanging="180"/>
      </w:pPr>
    </w:lvl>
  </w:abstractNum>
  <w:abstractNum w:abstractNumId="4" w15:restartNumberingAfterBreak="0">
    <w:nsid w:val="06FA4B95"/>
    <w:multiLevelType w:val="hybridMultilevel"/>
    <w:tmpl w:val="AEDA7EB8"/>
    <w:lvl w:ilvl="0" w:tplc="C660E302">
      <w:start w:val="5"/>
      <w:numFmt w:val="decimal"/>
      <w:lvlText w:val="%1."/>
      <w:lvlJc w:val="left"/>
      <w:pPr>
        <w:tabs>
          <w:tab w:val="num" w:pos="360"/>
        </w:tabs>
        <w:ind w:left="360" w:hanging="360"/>
      </w:pPr>
      <w:rPr>
        <w:rFonts w:ascii="Arial" w:hAnsi="Arial" w:hint="default"/>
        <w:b w:val="0"/>
        <w:i w:val="0"/>
        <w:color w:val="auto"/>
        <w:sz w:val="20"/>
      </w:rPr>
    </w:lvl>
    <w:lvl w:ilvl="1" w:tplc="7D3E22BC" w:tentative="1">
      <w:start w:val="1"/>
      <w:numFmt w:val="lowerLetter"/>
      <w:lvlText w:val="%2."/>
      <w:lvlJc w:val="left"/>
      <w:pPr>
        <w:tabs>
          <w:tab w:val="num" w:pos="1440"/>
        </w:tabs>
        <w:ind w:left="1440" w:hanging="360"/>
      </w:pPr>
    </w:lvl>
    <w:lvl w:ilvl="2" w:tplc="E1B6BF4A" w:tentative="1">
      <w:start w:val="1"/>
      <w:numFmt w:val="lowerRoman"/>
      <w:lvlText w:val="%3."/>
      <w:lvlJc w:val="right"/>
      <w:pPr>
        <w:tabs>
          <w:tab w:val="num" w:pos="2160"/>
        </w:tabs>
        <w:ind w:left="2160" w:hanging="180"/>
      </w:pPr>
    </w:lvl>
    <w:lvl w:ilvl="3" w:tplc="F296EBDA" w:tentative="1">
      <w:start w:val="1"/>
      <w:numFmt w:val="decimal"/>
      <w:lvlText w:val="%4."/>
      <w:lvlJc w:val="left"/>
      <w:pPr>
        <w:tabs>
          <w:tab w:val="num" w:pos="2880"/>
        </w:tabs>
        <w:ind w:left="2880" w:hanging="360"/>
      </w:pPr>
    </w:lvl>
    <w:lvl w:ilvl="4" w:tplc="873ECA1C" w:tentative="1">
      <w:start w:val="1"/>
      <w:numFmt w:val="lowerLetter"/>
      <w:lvlText w:val="%5."/>
      <w:lvlJc w:val="left"/>
      <w:pPr>
        <w:tabs>
          <w:tab w:val="num" w:pos="3600"/>
        </w:tabs>
        <w:ind w:left="3600" w:hanging="360"/>
      </w:pPr>
    </w:lvl>
    <w:lvl w:ilvl="5" w:tplc="390C0CA4" w:tentative="1">
      <w:start w:val="1"/>
      <w:numFmt w:val="lowerRoman"/>
      <w:lvlText w:val="%6."/>
      <w:lvlJc w:val="right"/>
      <w:pPr>
        <w:tabs>
          <w:tab w:val="num" w:pos="4320"/>
        </w:tabs>
        <w:ind w:left="4320" w:hanging="180"/>
      </w:pPr>
    </w:lvl>
    <w:lvl w:ilvl="6" w:tplc="6D56E9E0" w:tentative="1">
      <w:start w:val="1"/>
      <w:numFmt w:val="decimal"/>
      <w:lvlText w:val="%7."/>
      <w:lvlJc w:val="left"/>
      <w:pPr>
        <w:tabs>
          <w:tab w:val="num" w:pos="5040"/>
        </w:tabs>
        <w:ind w:left="5040" w:hanging="360"/>
      </w:pPr>
    </w:lvl>
    <w:lvl w:ilvl="7" w:tplc="D89A4C94" w:tentative="1">
      <w:start w:val="1"/>
      <w:numFmt w:val="lowerLetter"/>
      <w:lvlText w:val="%8."/>
      <w:lvlJc w:val="left"/>
      <w:pPr>
        <w:tabs>
          <w:tab w:val="num" w:pos="5760"/>
        </w:tabs>
        <w:ind w:left="5760" w:hanging="360"/>
      </w:pPr>
    </w:lvl>
    <w:lvl w:ilvl="8" w:tplc="1A7C49D6" w:tentative="1">
      <w:start w:val="1"/>
      <w:numFmt w:val="lowerRoman"/>
      <w:lvlText w:val="%9."/>
      <w:lvlJc w:val="right"/>
      <w:pPr>
        <w:tabs>
          <w:tab w:val="num" w:pos="6480"/>
        </w:tabs>
        <w:ind w:left="6480" w:hanging="180"/>
      </w:pPr>
    </w:lvl>
  </w:abstractNum>
  <w:abstractNum w:abstractNumId="5" w15:restartNumberingAfterBreak="0">
    <w:nsid w:val="0A8379FD"/>
    <w:multiLevelType w:val="hybridMultilevel"/>
    <w:tmpl w:val="6C08D278"/>
    <w:lvl w:ilvl="0" w:tplc="0FD83D7E">
      <w:start w:val="1"/>
      <w:numFmt w:val="lowerLetter"/>
      <w:lvlText w:val="%1."/>
      <w:lvlJc w:val="left"/>
      <w:pPr>
        <w:tabs>
          <w:tab w:val="num" w:pos="288"/>
        </w:tabs>
        <w:ind w:left="288" w:hanging="288"/>
      </w:pPr>
      <w:rPr>
        <w:rFonts w:ascii="Arial" w:hAnsi="Arial" w:hint="default"/>
        <w:b w:val="0"/>
        <w:i w:val="0"/>
        <w:sz w:val="20"/>
        <w:szCs w:val="20"/>
      </w:rPr>
    </w:lvl>
    <w:lvl w:ilvl="1" w:tplc="59E4D130" w:tentative="1">
      <w:start w:val="1"/>
      <w:numFmt w:val="lowerLetter"/>
      <w:lvlText w:val="%2."/>
      <w:lvlJc w:val="left"/>
      <w:pPr>
        <w:tabs>
          <w:tab w:val="num" w:pos="1440"/>
        </w:tabs>
        <w:ind w:left="1440" w:hanging="360"/>
      </w:pPr>
    </w:lvl>
    <w:lvl w:ilvl="2" w:tplc="D03E939A" w:tentative="1">
      <w:start w:val="1"/>
      <w:numFmt w:val="lowerRoman"/>
      <w:lvlText w:val="%3."/>
      <w:lvlJc w:val="right"/>
      <w:pPr>
        <w:tabs>
          <w:tab w:val="num" w:pos="2160"/>
        </w:tabs>
        <w:ind w:left="2160" w:hanging="180"/>
      </w:pPr>
    </w:lvl>
    <w:lvl w:ilvl="3" w:tplc="1172B2A6" w:tentative="1">
      <w:start w:val="1"/>
      <w:numFmt w:val="decimal"/>
      <w:lvlText w:val="%4."/>
      <w:lvlJc w:val="left"/>
      <w:pPr>
        <w:tabs>
          <w:tab w:val="num" w:pos="2880"/>
        </w:tabs>
        <w:ind w:left="2880" w:hanging="360"/>
      </w:pPr>
    </w:lvl>
    <w:lvl w:ilvl="4" w:tplc="0D0A78EC" w:tentative="1">
      <w:start w:val="1"/>
      <w:numFmt w:val="lowerLetter"/>
      <w:lvlText w:val="%5."/>
      <w:lvlJc w:val="left"/>
      <w:pPr>
        <w:tabs>
          <w:tab w:val="num" w:pos="3600"/>
        </w:tabs>
        <w:ind w:left="3600" w:hanging="360"/>
      </w:pPr>
    </w:lvl>
    <w:lvl w:ilvl="5" w:tplc="5986ED6C" w:tentative="1">
      <w:start w:val="1"/>
      <w:numFmt w:val="lowerRoman"/>
      <w:lvlText w:val="%6."/>
      <w:lvlJc w:val="right"/>
      <w:pPr>
        <w:tabs>
          <w:tab w:val="num" w:pos="4320"/>
        </w:tabs>
        <w:ind w:left="4320" w:hanging="180"/>
      </w:pPr>
    </w:lvl>
    <w:lvl w:ilvl="6" w:tplc="F112BFB2" w:tentative="1">
      <w:start w:val="1"/>
      <w:numFmt w:val="decimal"/>
      <w:lvlText w:val="%7."/>
      <w:lvlJc w:val="left"/>
      <w:pPr>
        <w:tabs>
          <w:tab w:val="num" w:pos="5040"/>
        </w:tabs>
        <w:ind w:left="5040" w:hanging="360"/>
      </w:pPr>
    </w:lvl>
    <w:lvl w:ilvl="7" w:tplc="90F200AA" w:tentative="1">
      <w:start w:val="1"/>
      <w:numFmt w:val="lowerLetter"/>
      <w:lvlText w:val="%8."/>
      <w:lvlJc w:val="left"/>
      <w:pPr>
        <w:tabs>
          <w:tab w:val="num" w:pos="5760"/>
        </w:tabs>
        <w:ind w:left="5760" w:hanging="360"/>
      </w:pPr>
    </w:lvl>
    <w:lvl w:ilvl="8" w:tplc="B9DE3048" w:tentative="1">
      <w:start w:val="1"/>
      <w:numFmt w:val="lowerRoman"/>
      <w:lvlText w:val="%9."/>
      <w:lvlJc w:val="right"/>
      <w:pPr>
        <w:tabs>
          <w:tab w:val="num" w:pos="6480"/>
        </w:tabs>
        <w:ind w:left="6480" w:hanging="180"/>
      </w:pPr>
    </w:lvl>
  </w:abstractNum>
  <w:abstractNum w:abstractNumId="6" w15:restartNumberingAfterBreak="0">
    <w:nsid w:val="1639335A"/>
    <w:multiLevelType w:val="hybridMultilevel"/>
    <w:tmpl w:val="A314D818"/>
    <w:lvl w:ilvl="0" w:tplc="86423600">
      <w:start w:val="1"/>
      <w:numFmt w:val="lowerLetter"/>
      <w:lvlText w:val="%1."/>
      <w:lvlJc w:val="left"/>
      <w:pPr>
        <w:tabs>
          <w:tab w:val="num" w:pos="288"/>
        </w:tabs>
        <w:ind w:left="288" w:hanging="288"/>
      </w:pPr>
      <w:rPr>
        <w:rFonts w:ascii="Arial" w:hAnsi="Arial" w:hint="default"/>
        <w:b w:val="0"/>
        <w:i w:val="0"/>
        <w:sz w:val="20"/>
        <w:szCs w:val="20"/>
      </w:rPr>
    </w:lvl>
    <w:lvl w:ilvl="1" w:tplc="EE1C6FEC" w:tentative="1">
      <w:start w:val="1"/>
      <w:numFmt w:val="lowerLetter"/>
      <w:lvlText w:val="%2."/>
      <w:lvlJc w:val="left"/>
      <w:pPr>
        <w:tabs>
          <w:tab w:val="num" w:pos="1440"/>
        </w:tabs>
        <w:ind w:left="1440" w:hanging="360"/>
      </w:pPr>
    </w:lvl>
    <w:lvl w:ilvl="2" w:tplc="4692D9CC" w:tentative="1">
      <w:start w:val="1"/>
      <w:numFmt w:val="lowerRoman"/>
      <w:lvlText w:val="%3."/>
      <w:lvlJc w:val="right"/>
      <w:pPr>
        <w:tabs>
          <w:tab w:val="num" w:pos="2160"/>
        </w:tabs>
        <w:ind w:left="2160" w:hanging="180"/>
      </w:pPr>
    </w:lvl>
    <w:lvl w:ilvl="3" w:tplc="DF52EBA2" w:tentative="1">
      <w:start w:val="1"/>
      <w:numFmt w:val="decimal"/>
      <w:lvlText w:val="%4."/>
      <w:lvlJc w:val="left"/>
      <w:pPr>
        <w:tabs>
          <w:tab w:val="num" w:pos="2880"/>
        </w:tabs>
        <w:ind w:left="2880" w:hanging="360"/>
      </w:pPr>
    </w:lvl>
    <w:lvl w:ilvl="4" w:tplc="32FC6F4C" w:tentative="1">
      <w:start w:val="1"/>
      <w:numFmt w:val="lowerLetter"/>
      <w:lvlText w:val="%5."/>
      <w:lvlJc w:val="left"/>
      <w:pPr>
        <w:tabs>
          <w:tab w:val="num" w:pos="3600"/>
        </w:tabs>
        <w:ind w:left="3600" w:hanging="360"/>
      </w:pPr>
    </w:lvl>
    <w:lvl w:ilvl="5" w:tplc="18B65F34" w:tentative="1">
      <w:start w:val="1"/>
      <w:numFmt w:val="lowerRoman"/>
      <w:lvlText w:val="%6."/>
      <w:lvlJc w:val="right"/>
      <w:pPr>
        <w:tabs>
          <w:tab w:val="num" w:pos="4320"/>
        </w:tabs>
        <w:ind w:left="4320" w:hanging="180"/>
      </w:pPr>
    </w:lvl>
    <w:lvl w:ilvl="6" w:tplc="E13684A8" w:tentative="1">
      <w:start w:val="1"/>
      <w:numFmt w:val="decimal"/>
      <w:lvlText w:val="%7."/>
      <w:lvlJc w:val="left"/>
      <w:pPr>
        <w:tabs>
          <w:tab w:val="num" w:pos="5040"/>
        </w:tabs>
        <w:ind w:left="5040" w:hanging="360"/>
      </w:pPr>
    </w:lvl>
    <w:lvl w:ilvl="7" w:tplc="C3F63D54" w:tentative="1">
      <w:start w:val="1"/>
      <w:numFmt w:val="lowerLetter"/>
      <w:lvlText w:val="%8."/>
      <w:lvlJc w:val="left"/>
      <w:pPr>
        <w:tabs>
          <w:tab w:val="num" w:pos="5760"/>
        </w:tabs>
        <w:ind w:left="5760" w:hanging="360"/>
      </w:pPr>
    </w:lvl>
    <w:lvl w:ilvl="8" w:tplc="13168934" w:tentative="1">
      <w:start w:val="1"/>
      <w:numFmt w:val="lowerRoman"/>
      <w:lvlText w:val="%9."/>
      <w:lvlJc w:val="right"/>
      <w:pPr>
        <w:tabs>
          <w:tab w:val="num" w:pos="6480"/>
        </w:tabs>
        <w:ind w:left="6480" w:hanging="180"/>
      </w:pPr>
    </w:lvl>
  </w:abstractNum>
  <w:abstractNum w:abstractNumId="7" w15:restartNumberingAfterBreak="0">
    <w:nsid w:val="20104222"/>
    <w:multiLevelType w:val="hybridMultilevel"/>
    <w:tmpl w:val="C090C59A"/>
    <w:lvl w:ilvl="0" w:tplc="49A23C4C">
      <w:start w:val="6"/>
      <w:numFmt w:val="decimal"/>
      <w:lvlText w:val="%1."/>
      <w:lvlJc w:val="left"/>
      <w:pPr>
        <w:tabs>
          <w:tab w:val="num" w:pos="360"/>
        </w:tabs>
        <w:ind w:left="360" w:hanging="360"/>
      </w:pPr>
      <w:rPr>
        <w:rFonts w:ascii="Arial" w:hAnsi="Arial" w:hint="default"/>
        <w:b w:val="0"/>
        <w:i w:val="0"/>
        <w:color w:val="auto"/>
        <w:sz w:val="20"/>
      </w:rPr>
    </w:lvl>
    <w:lvl w:ilvl="1" w:tplc="A566AF38" w:tentative="1">
      <w:start w:val="1"/>
      <w:numFmt w:val="lowerLetter"/>
      <w:lvlText w:val="%2."/>
      <w:lvlJc w:val="left"/>
      <w:pPr>
        <w:tabs>
          <w:tab w:val="num" w:pos="1440"/>
        </w:tabs>
        <w:ind w:left="1440" w:hanging="360"/>
      </w:pPr>
    </w:lvl>
    <w:lvl w:ilvl="2" w:tplc="97564A62" w:tentative="1">
      <w:start w:val="1"/>
      <w:numFmt w:val="lowerRoman"/>
      <w:lvlText w:val="%3."/>
      <w:lvlJc w:val="right"/>
      <w:pPr>
        <w:tabs>
          <w:tab w:val="num" w:pos="2160"/>
        </w:tabs>
        <w:ind w:left="2160" w:hanging="180"/>
      </w:pPr>
    </w:lvl>
    <w:lvl w:ilvl="3" w:tplc="041048F6" w:tentative="1">
      <w:start w:val="1"/>
      <w:numFmt w:val="decimal"/>
      <w:lvlText w:val="%4."/>
      <w:lvlJc w:val="left"/>
      <w:pPr>
        <w:tabs>
          <w:tab w:val="num" w:pos="2880"/>
        </w:tabs>
        <w:ind w:left="2880" w:hanging="360"/>
      </w:pPr>
    </w:lvl>
    <w:lvl w:ilvl="4" w:tplc="51B277A8" w:tentative="1">
      <w:start w:val="1"/>
      <w:numFmt w:val="lowerLetter"/>
      <w:lvlText w:val="%5."/>
      <w:lvlJc w:val="left"/>
      <w:pPr>
        <w:tabs>
          <w:tab w:val="num" w:pos="3600"/>
        </w:tabs>
        <w:ind w:left="3600" w:hanging="360"/>
      </w:pPr>
    </w:lvl>
    <w:lvl w:ilvl="5" w:tplc="F2683ED0" w:tentative="1">
      <w:start w:val="1"/>
      <w:numFmt w:val="lowerRoman"/>
      <w:lvlText w:val="%6."/>
      <w:lvlJc w:val="right"/>
      <w:pPr>
        <w:tabs>
          <w:tab w:val="num" w:pos="4320"/>
        </w:tabs>
        <w:ind w:left="4320" w:hanging="180"/>
      </w:pPr>
    </w:lvl>
    <w:lvl w:ilvl="6" w:tplc="2892BC86" w:tentative="1">
      <w:start w:val="1"/>
      <w:numFmt w:val="decimal"/>
      <w:lvlText w:val="%7."/>
      <w:lvlJc w:val="left"/>
      <w:pPr>
        <w:tabs>
          <w:tab w:val="num" w:pos="5040"/>
        </w:tabs>
        <w:ind w:left="5040" w:hanging="360"/>
      </w:pPr>
    </w:lvl>
    <w:lvl w:ilvl="7" w:tplc="140A0936" w:tentative="1">
      <w:start w:val="1"/>
      <w:numFmt w:val="lowerLetter"/>
      <w:lvlText w:val="%8."/>
      <w:lvlJc w:val="left"/>
      <w:pPr>
        <w:tabs>
          <w:tab w:val="num" w:pos="5760"/>
        </w:tabs>
        <w:ind w:left="5760" w:hanging="360"/>
      </w:pPr>
    </w:lvl>
    <w:lvl w:ilvl="8" w:tplc="B0009026" w:tentative="1">
      <w:start w:val="1"/>
      <w:numFmt w:val="lowerRoman"/>
      <w:lvlText w:val="%9."/>
      <w:lvlJc w:val="right"/>
      <w:pPr>
        <w:tabs>
          <w:tab w:val="num" w:pos="6480"/>
        </w:tabs>
        <w:ind w:left="6480" w:hanging="180"/>
      </w:pPr>
    </w:lvl>
  </w:abstractNum>
  <w:abstractNum w:abstractNumId="8" w15:restartNumberingAfterBreak="0">
    <w:nsid w:val="21A45888"/>
    <w:multiLevelType w:val="hybridMultilevel"/>
    <w:tmpl w:val="29D8CCE2"/>
    <w:lvl w:ilvl="0" w:tplc="5DD2B2B8">
      <w:start w:val="1"/>
      <w:numFmt w:val="bullet"/>
      <w:lvlText w:val=""/>
      <w:lvlJc w:val="left"/>
      <w:pPr>
        <w:tabs>
          <w:tab w:val="num" w:pos="720"/>
        </w:tabs>
        <w:ind w:left="720" w:hanging="360"/>
      </w:pPr>
      <w:rPr>
        <w:rFonts w:ascii="Symbol" w:hAnsi="Symbol" w:hint="default"/>
      </w:rPr>
    </w:lvl>
    <w:lvl w:ilvl="1" w:tplc="E0DAB8BC" w:tentative="1">
      <w:start w:val="1"/>
      <w:numFmt w:val="bullet"/>
      <w:lvlText w:val="o"/>
      <w:lvlJc w:val="left"/>
      <w:pPr>
        <w:tabs>
          <w:tab w:val="num" w:pos="1440"/>
        </w:tabs>
        <w:ind w:left="1440" w:hanging="360"/>
      </w:pPr>
      <w:rPr>
        <w:rFonts w:ascii="Courier New" w:hAnsi="Courier New" w:cs="Courier New" w:hint="default"/>
      </w:rPr>
    </w:lvl>
    <w:lvl w:ilvl="2" w:tplc="A3CA2D46" w:tentative="1">
      <w:start w:val="1"/>
      <w:numFmt w:val="bullet"/>
      <w:lvlText w:val=""/>
      <w:lvlJc w:val="left"/>
      <w:pPr>
        <w:tabs>
          <w:tab w:val="num" w:pos="2160"/>
        </w:tabs>
        <w:ind w:left="2160" w:hanging="360"/>
      </w:pPr>
      <w:rPr>
        <w:rFonts w:ascii="Wingdings" w:hAnsi="Wingdings" w:hint="default"/>
      </w:rPr>
    </w:lvl>
    <w:lvl w:ilvl="3" w:tplc="40382F58" w:tentative="1">
      <w:start w:val="1"/>
      <w:numFmt w:val="bullet"/>
      <w:lvlText w:val=""/>
      <w:lvlJc w:val="left"/>
      <w:pPr>
        <w:tabs>
          <w:tab w:val="num" w:pos="2880"/>
        </w:tabs>
        <w:ind w:left="2880" w:hanging="360"/>
      </w:pPr>
      <w:rPr>
        <w:rFonts w:ascii="Symbol" w:hAnsi="Symbol" w:hint="default"/>
      </w:rPr>
    </w:lvl>
    <w:lvl w:ilvl="4" w:tplc="B3FC3BD4" w:tentative="1">
      <w:start w:val="1"/>
      <w:numFmt w:val="bullet"/>
      <w:lvlText w:val="o"/>
      <w:lvlJc w:val="left"/>
      <w:pPr>
        <w:tabs>
          <w:tab w:val="num" w:pos="3600"/>
        </w:tabs>
        <w:ind w:left="3600" w:hanging="360"/>
      </w:pPr>
      <w:rPr>
        <w:rFonts w:ascii="Courier New" w:hAnsi="Courier New" w:cs="Courier New" w:hint="default"/>
      </w:rPr>
    </w:lvl>
    <w:lvl w:ilvl="5" w:tplc="94609FEC" w:tentative="1">
      <w:start w:val="1"/>
      <w:numFmt w:val="bullet"/>
      <w:lvlText w:val=""/>
      <w:lvlJc w:val="left"/>
      <w:pPr>
        <w:tabs>
          <w:tab w:val="num" w:pos="4320"/>
        </w:tabs>
        <w:ind w:left="4320" w:hanging="360"/>
      </w:pPr>
      <w:rPr>
        <w:rFonts w:ascii="Wingdings" w:hAnsi="Wingdings" w:hint="default"/>
      </w:rPr>
    </w:lvl>
    <w:lvl w:ilvl="6" w:tplc="9F923DB2" w:tentative="1">
      <w:start w:val="1"/>
      <w:numFmt w:val="bullet"/>
      <w:lvlText w:val=""/>
      <w:lvlJc w:val="left"/>
      <w:pPr>
        <w:tabs>
          <w:tab w:val="num" w:pos="5040"/>
        </w:tabs>
        <w:ind w:left="5040" w:hanging="360"/>
      </w:pPr>
      <w:rPr>
        <w:rFonts w:ascii="Symbol" w:hAnsi="Symbol" w:hint="default"/>
      </w:rPr>
    </w:lvl>
    <w:lvl w:ilvl="7" w:tplc="4D80A2B4" w:tentative="1">
      <w:start w:val="1"/>
      <w:numFmt w:val="bullet"/>
      <w:lvlText w:val="o"/>
      <w:lvlJc w:val="left"/>
      <w:pPr>
        <w:tabs>
          <w:tab w:val="num" w:pos="5760"/>
        </w:tabs>
        <w:ind w:left="5760" w:hanging="360"/>
      </w:pPr>
      <w:rPr>
        <w:rFonts w:ascii="Courier New" w:hAnsi="Courier New" w:cs="Courier New" w:hint="default"/>
      </w:rPr>
    </w:lvl>
    <w:lvl w:ilvl="8" w:tplc="459E2AB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73DEE"/>
    <w:multiLevelType w:val="hybridMultilevel"/>
    <w:tmpl w:val="38742810"/>
    <w:lvl w:ilvl="0" w:tplc="8F763A7E">
      <w:start w:val="1"/>
      <w:numFmt w:val="bullet"/>
      <w:lvlText w:val=""/>
      <w:lvlJc w:val="left"/>
      <w:pPr>
        <w:tabs>
          <w:tab w:val="num" w:pos="720"/>
        </w:tabs>
        <w:ind w:left="720" w:hanging="360"/>
      </w:pPr>
      <w:rPr>
        <w:rFonts w:ascii="Symbol" w:hAnsi="Symbol" w:hint="default"/>
      </w:rPr>
    </w:lvl>
    <w:lvl w:ilvl="1" w:tplc="71903ED8" w:tentative="1">
      <w:start w:val="1"/>
      <w:numFmt w:val="bullet"/>
      <w:lvlText w:val="o"/>
      <w:lvlJc w:val="left"/>
      <w:pPr>
        <w:tabs>
          <w:tab w:val="num" w:pos="1440"/>
        </w:tabs>
        <w:ind w:left="1440" w:hanging="360"/>
      </w:pPr>
      <w:rPr>
        <w:rFonts w:ascii="Courier New" w:hAnsi="Courier New" w:cs="Courier New" w:hint="default"/>
      </w:rPr>
    </w:lvl>
    <w:lvl w:ilvl="2" w:tplc="450086E0" w:tentative="1">
      <w:start w:val="1"/>
      <w:numFmt w:val="bullet"/>
      <w:lvlText w:val=""/>
      <w:lvlJc w:val="left"/>
      <w:pPr>
        <w:tabs>
          <w:tab w:val="num" w:pos="2160"/>
        </w:tabs>
        <w:ind w:left="2160" w:hanging="360"/>
      </w:pPr>
      <w:rPr>
        <w:rFonts w:ascii="Wingdings" w:hAnsi="Wingdings" w:hint="default"/>
      </w:rPr>
    </w:lvl>
    <w:lvl w:ilvl="3" w:tplc="C5D86916" w:tentative="1">
      <w:start w:val="1"/>
      <w:numFmt w:val="bullet"/>
      <w:lvlText w:val=""/>
      <w:lvlJc w:val="left"/>
      <w:pPr>
        <w:tabs>
          <w:tab w:val="num" w:pos="2880"/>
        </w:tabs>
        <w:ind w:left="2880" w:hanging="360"/>
      </w:pPr>
      <w:rPr>
        <w:rFonts w:ascii="Symbol" w:hAnsi="Symbol" w:hint="default"/>
      </w:rPr>
    </w:lvl>
    <w:lvl w:ilvl="4" w:tplc="094E5008" w:tentative="1">
      <w:start w:val="1"/>
      <w:numFmt w:val="bullet"/>
      <w:lvlText w:val="o"/>
      <w:lvlJc w:val="left"/>
      <w:pPr>
        <w:tabs>
          <w:tab w:val="num" w:pos="3600"/>
        </w:tabs>
        <w:ind w:left="3600" w:hanging="360"/>
      </w:pPr>
      <w:rPr>
        <w:rFonts w:ascii="Courier New" w:hAnsi="Courier New" w:cs="Courier New" w:hint="default"/>
      </w:rPr>
    </w:lvl>
    <w:lvl w:ilvl="5" w:tplc="A364B404" w:tentative="1">
      <w:start w:val="1"/>
      <w:numFmt w:val="bullet"/>
      <w:lvlText w:val=""/>
      <w:lvlJc w:val="left"/>
      <w:pPr>
        <w:tabs>
          <w:tab w:val="num" w:pos="4320"/>
        </w:tabs>
        <w:ind w:left="4320" w:hanging="360"/>
      </w:pPr>
      <w:rPr>
        <w:rFonts w:ascii="Wingdings" w:hAnsi="Wingdings" w:hint="default"/>
      </w:rPr>
    </w:lvl>
    <w:lvl w:ilvl="6" w:tplc="9FC0F696" w:tentative="1">
      <w:start w:val="1"/>
      <w:numFmt w:val="bullet"/>
      <w:lvlText w:val=""/>
      <w:lvlJc w:val="left"/>
      <w:pPr>
        <w:tabs>
          <w:tab w:val="num" w:pos="5040"/>
        </w:tabs>
        <w:ind w:left="5040" w:hanging="360"/>
      </w:pPr>
      <w:rPr>
        <w:rFonts w:ascii="Symbol" w:hAnsi="Symbol" w:hint="default"/>
      </w:rPr>
    </w:lvl>
    <w:lvl w:ilvl="7" w:tplc="98AC6500" w:tentative="1">
      <w:start w:val="1"/>
      <w:numFmt w:val="bullet"/>
      <w:lvlText w:val="o"/>
      <w:lvlJc w:val="left"/>
      <w:pPr>
        <w:tabs>
          <w:tab w:val="num" w:pos="5760"/>
        </w:tabs>
        <w:ind w:left="5760" w:hanging="360"/>
      </w:pPr>
      <w:rPr>
        <w:rFonts w:ascii="Courier New" w:hAnsi="Courier New" w:cs="Courier New" w:hint="default"/>
      </w:rPr>
    </w:lvl>
    <w:lvl w:ilvl="8" w:tplc="2328004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0F662C"/>
    <w:multiLevelType w:val="hybridMultilevel"/>
    <w:tmpl w:val="F1B8DCF8"/>
    <w:lvl w:ilvl="0" w:tplc="83F283E2">
      <w:start w:val="1"/>
      <w:numFmt w:val="lowerLetter"/>
      <w:lvlText w:val="%1."/>
      <w:lvlJc w:val="left"/>
      <w:pPr>
        <w:tabs>
          <w:tab w:val="num" w:pos="288"/>
        </w:tabs>
        <w:ind w:left="288" w:hanging="288"/>
      </w:pPr>
      <w:rPr>
        <w:rFonts w:ascii="Arial" w:hAnsi="Arial" w:hint="default"/>
        <w:b w:val="0"/>
        <w:i w:val="0"/>
        <w:sz w:val="20"/>
        <w:szCs w:val="20"/>
      </w:rPr>
    </w:lvl>
    <w:lvl w:ilvl="1" w:tplc="07B86504" w:tentative="1">
      <w:start w:val="1"/>
      <w:numFmt w:val="lowerLetter"/>
      <w:lvlText w:val="%2."/>
      <w:lvlJc w:val="left"/>
      <w:pPr>
        <w:tabs>
          <w:tab w:val="num" w:pos="1440"/>
        </w:tabs>
        <w:ind w:left="1440" w:hanging="360"/>
      </w:pPr>
    </w:lvl>
    <w:lvl w:ilvl="2" w:tplc="AFE8D9EE" w:tentative="1">
      <w:start w:val="1"/>
      <w:numFmt w:val="lowerRoman"/>
      <w:lvlText w:val="%3."/>
      <w:lvlJc w:val="right"/>
      <w:pPr>
        <w:tabs>
          <w:tab w:val="num" w:pos="2160"/>
        </w:tabs>
        <w:ind w:left="2160" w:hanging="180"/>
      </w:pPr>
    </w:lvl>
    <w:lvl w:ilvl="3" w:tplc="02EA0688" w:tentative="1">
      <w:start w:val="1"/>
      <w:numFmt w:val="decimal"/>
      <w:lvlText w:val="%4."/>
      <w:lvlJc w:val="left"/>
      <w:pPr>
        <w:tabs>
          <w:tab w:val="num" w:pos="2880"/>
        </w:tabs>
        <w:ind w:left="2880" w:hanging="360"/>
      </w:pPr>
    </w:lvl>
    <w:lvl w:ilvl="4" w:tplc="EEAE4CEA" w:tentative="1">
      <w:start w:val="1"/>
      <w:numFmt w:val="lowerLetter"/>
      <w:lvlText w:val="%5."/>
      <w:lvlJc w:val="left"/>
      <w:pPr>
        <w:tabs>
          <w:tab w:val="num" w:pos="3600"/>
        </w:tabs>
        <w:ind w:left="3600" w:hanging="360"/>
      </w:pPr>
    </w:lvl>
    <w:lvl w:ilvl="5" w:tplc="37A65F8E" w:tentative="1">
      <w:start w:val="1"/>
      <w:numFmt w:val="lowerRoman"/>
      <w:lvlText w:val="%6."/>
      <w:lvlJc w:val="right"/>
      <w:pPr>
        <w:tabs>
          <w:tab w:val="num" w:pos="4320"/>
        </w:tabs>
        <w:ind w:left="4320" w:hanging="180"/>
      </w:pPr>
    </w:lvl>
    <w:lvl w:ilvl="6" w:tplc="55CE17D8" w:tentative="1">
      <w:start w:val="1"/>
      <w:numFmt w:val="decimal"/>
      <w:lvlText w:val="%7."/>
      <w:lvlJc w:val="left"/>
      <w:pPr>
        <w:tabs>
          <w:tab w:val="num" w:pos="5040"/>
        </w:tabs>
        <w:ind w:left="5040" w:hanging="360"/>
      </w:pPr>
    </w:lvl>
    <w:lvl w:ilvl="7" w:tplc="F9A000AA" w:tentative="1">
      <w:start w:val="1"/>
      <w:numFmt w:val="lowerLetter"/>
      <w:lvlText w:val="%8."/>
      <w:lvlJc w:val="left"/>
      <w:pPr>
        <w:tabs>
          <w:tab w:val="num" w:pos="5760"/>
        </w:tabs>
        <w:ind w:left="5760" w:hanging="360"/>
      </w:pPr>
    </w:lvl>
    <w:lvl w:ilvl="8" w:tplc="F8BA915A" w:tentative="1">
      <w:start w:val="1"/>
      <w:numFmt w:val="lowerRoman"/>
      <w:lvlText w:val="%9."/>
      <w:lvlJc w:val="right"/>
      <w:pPr>
        <w:tabs>
          <w:tab w:val="num" w:pos="6480"/>
        </w:tabs>
        <w:ind w:left="6480" w:hanging="180"/>
      </w:pPr>
    </w:lvl>
  </w:abstractNum>
  <w:abstractNum w:abstractNumId="11" w15:restartNumberingAfterBreak="0">
    <w:nsid w:val="43A5457D"/>
    <w:multiLevelType w:val="hybridMultilevel"/>
    <w:tmpl w:val="1C3ECD62"/>
    <w:lvl w:ilvl="0" w:tplc="50E4CB08">
      <w:start w:val="1"/>
      <w:numFmt w:val="lowerLetter"/>
      <w:lvlText w:val="%1."/>
      <w:lvlJc w:val="left"/>
      <w:pPr>
        <w:tabs>
          <w:tab w:val="num" w:pos="288"/>
        </w:tabs>
        <w:ind w:left="288" w:hanging="288"/>
      </w:pPr>
      <w:rPr>
        <w:rFonts w:ascii="Arial" w:hAnsi="Arial" w:hint="default"/>
        <w:b w:val="0"/>
        <w:i w:val="0"/>
        <w:sz w:val="20"/>
        <w:szCs w:val="20"/>
      </w:rPr>
    </w:lvl>
    <w:lvl w:ilvl="1" w:tplc="86F270C0" w:tentative="1">
      <w:start w:val="1"/>
      <w:numFmt w:val="lowerLetter"/>
      <w:lvlText w:val="%2."/>
      <w:lvlJc w:val="left"/>
      <w:pPr>
        <w:tabs>
          <w:tab w:val="num" w:pos="1440"/>
        </w:tabs>
        <w:ind w:left="1440" w:hanging="360"/>
      </w:pPr>
    </w:lvl>
    <w:lvl w:ilvl="2" w:tplc="067E7A3A" w:tentative="1">
      <w:start w:val="1"/>
      <w:numFmt w:val="lowerRoman"/>
      <w:lvlText w:val="%3."/>
      <w:lvlJc w:val="right"/>
      <w:pPr>
        <w:tabs>
          <w:tab w:val="num" w:pos="2160"/>
        </w:tabs>
        <w:ind w:left="2160" w:hanging="180"/>
      </w:pPr>
    </w:lvl>
    <w:lvl w:ilvl="3" w:tplc="6DE8FF4E" w:tentative="1">
      <w:start w:val="1"/>
      <w:numFmt w:val="decimal"/>
      <w:lvlText w:val="%4."/>
      <w:lvlJc w:val="left"/>
      <w:pPr>
        <w:tabs>
          <w:tab w:val="num" w:pos="2880"/>
        </w:tabs>
        <w:ind w:left="2880" w:hanging="360"/>
      </w:pPr>
    </w:lvl>
    <w:lvl w:ilvl="4" w:tplc="1406A12C" w:tentative="1">
      <w:start w:val="1"/>
      <w:numFmt w:val="lowerLetter"/>
      <w:lvlText w:val="%5."/>
      <w:lvlJc w:val="left"/>
      <w:pPr>
        <w:tabs>
          <w:tab w:val="num" w:pos="3600"/>
        </w:tabs>
        <w:ind w:left="3600" w:hanging="360"/>
      </w:pPr>
    </w:lvl>
    <w:lvl w:ilvl="5" w:tplc="C59A6080" w:tentative="1">
      <w:start w:val="1"/>
      <w:numFmt w:val="lowerRoman"/>
      <w:lvlText w:val="%6."/>
      <w:lvlJc w:val="right"/>
      <w:pPr>
        <w:tabs>
          <w:tab w:val="num" w:pos="4320"/>
        </w:tabs>
        <w:ind w:left="4320" w:hanging="180"/>
      </w:pPr>
    </w:lvl>
    <w:lvl w:ilvl="6" w:tplc="9EE8A3D8" w:tentative="1">
      <w:start w:val="1"/>
      <w:numFmt w:val="decimal"/>
      <w:lvlText w:val="%7."/>
      <w:lvlJc w:val="left"/>
      <w:pPr>
        <w:tabs>
          <w:tab w:val="num" w:pos="5040"/>
        </w:tabs>
        <w:ind w:left="5040" w:hanging="360"/>
      </w:pPr>
    </w:lvl>
    <w:lvl w:ilvl="7" w:tplc="0088E086" w:tentative="1">
      <w:start w:val="1"/>
      <w:numFmt w:val="lowerLetter"/>
      <w:lvlText w:val="%8."/>
      <w:lvlJc w:val="left"/>
      <w:pPr>
        <w:tabs>
          <w:tab w:val="num" w:pos="5760"/>
        </w:tabs>
        <w:ind w:left="5760" w:hanging="360"/>
      </w:pPr>
    </w:lvl>
    <w:lvl w:ilvl="8" w:tplc="23749BA6" w:tentative="1">
      <w:start w:val="1"/>
      <w:numFmt w:val="lowerRoman"/>
      <w:lvlText w:val="%9."/>
      <w:lvlJc w:val="right"/>
      <w:pPr>
        <w:tabs>
          <w:tab w:val="num" w:pos="6480"/>
        </w:tabs>
        <w:ind w:left="6480" w:hanging="180"/>
      </w:pPr>
    </w:lvl>
  </w:abstractNum>
  <w:abstractNum w:abstractNumId="12" w15:restartNumberingAfterBreak="0">
    <w:nsid w:val="47BF3490"/>
    <w:multiLevelType w:val="hybridMultilevel"/>
    <w:tmpl w:val="6C849126"/>
    <w:lvl w:ilvl="0" w:tplc="81F4D5D4">
      <w:start w:val="1"/>
      <w:numFmt w:val="lowerLetter"/>
      <w:lvlText w:val="%1."/>
      <w:lvlJc w:val="left"/>
      <w:pPr>
        <w:tabs>
          <w:tab w:val="num" w:pos="288"/>
        </w:tabs>
        <w:ind w:left="288" w:hanging="288"/>
      </w:pPr>
      <w:rPr>
        <w:rFonts w:ascii="Arial" w:hAnsi="Arial" w:hint="default"/>
        <w:b w:val="0"/>
        <w:i w:val="0"/>
        <w:sz w:val="20"/>
        <w:szCs w:val="20"/>
      </w:rPr>
    </w:lvl>
    <w:lvl w:ilvl="1" w:tplc="ACF4778C" w:tentative="1">
      <w:start w:val="1"/>
      <w:numFmt w:val="lowerLetter"/>
      <w:lvlText w:val="%2."/>
      <w:lvlJc w:val="left"/>
      <w:pPr>
        <w:tabs>
          <w:tab w:val="num" w:pos="1440"/>
        </w:tabs>
        <w:ind w:left="1440" w:hanging="360"/>
      </w:pPr>
    </w:lvl>
    <w:lvl w:ilvl="2" w:tplc="D96212D8" w:tentative="1">
      <w:start w:val="1"/>
      <w:numFmt w:val="lowerRoman"/>
      <w:lvlText w:val="%3."/>
      <w:lvlJc w:val="right"/>
      <w:pPr>
        <w:tabs>
          <w:tab w:val="num" w:pos="2160"/>
        </w:tabs>
        <w:ind w:left="2160" w:hanging="180"/>
      </w:pPr>
    </w:lvl>
    <w:lvl w:ilvl="3" w:tplc="68922D56" w:tentative="1">
      <w:start w:val="1"/>
      <w:numFmt w:val="decimal"/>
      <w:lvlText w:val="%4."/>
      <w:lvlJc w:val="left"/>
      <w:pPr>
        <w:tabs>
          <w:tab w:val="num" w:pos="2880"/>
        </w:tabs>
        <w:ind w:left="2880" w:hanging="360"/>
      </w:pPr>
    </w:lvl>
    <w:lvl w:ilvl="4" w:tplc="96DE5334" w:tentative="1">
      <w:start w:val="1"/>
      <w:numFmt w:val="lowerLetter"/>
      <w:lvlText w:val="%5."/>
      <w:lvlJc w:val="left"/>
      <w:pPr>
        <w:tabs>
          <w:tab w:val="num" w:pos="3600"/>
        </w:tabs>
        <w:ind w:left="3600" w:hanging="360"/>
      </w:pPr>
    </w:lvl>
    <w:lvl w:ilvl="5" w:tplc="522E1BAA" w:tentative="1">
      <w:start w:val="1"/>
      <w:numFmt w:val="lowerRoman"/>
      <w:lvlText w:val="%6."/>
      <w:lvlJc w:val="right"/>
      <w:pPr>
        <w:tabs>
          <w:tab w:val="num" w:pos="4320"/>
        </w:tabs>
        <w:ind w:left="4320" w:hanging="180"/>
      </w:pPr>
    </w:lvl>
    <w:lvl w:ilvl="6" w:tplc="B8B6C53C" w:tentative="1">
      <w:start w:val="1"/>
      <w:numFmt w:val="decimal"/>
      <w:lvlText w:val="%7."/>
      <w:lvlJc w:val="left"/>
      <w:pPr>
        <w:tabs>
          <w:tab w:val="num" w:pos="5040"/>
        </w:tabs>
        <w:ind w:left="5040" w:hanging="360"/>
      </w:pPr>
    </w:lvl>
    <w:lvl w:ilvl="7" w:tplc="3DBCC690" w:tentative="1">
      <w:start w:val="1"/>
      <w:numFmt w:val="lowerLetter"/>
      <w:lvlText w:val="%8."/>
      <w:lvlJc w:val="left"/>
      <w:pPr>
        <w:tabs>
          <w:tab w:val="num" w:pos="5760"/>
        </w:tabs>
        <w:ind w:left="5760" w:hanging="360"/>
      </w:pPr>
    </w:lvl>
    <w:lvl w:ilvl="8" w:tplc="3044166A" w:tentative="1">
      <w:start w:val="1"/>
      <w:numFmt w:val="lowerRoman"/>
      <w:lvlText w:val="%9."/>
      <w:lvlJc w:val="right"/>
      <w:pPr>
        <w:tabs>
          <w:tab w:val="num" w:pos="6480"/>
        </w:tabs>
        <w:ind w:left="6480" w:hanging="180"/>
      </w:pPr>
    </w:lvl>
  </w:abstractNum>
  <w:abstractNum w:abstractNumId="13" w15:restartNumberingAfterBreak="0">
    <w:nsid w:val="4C2F6C41"/>
    <w:multiLevelType w:val="hybridMultilevel"/>
    <w:tmpl w:val="BA469546"/>
    <w:lvl w:ilvl="0" w:tplc="FDB25662">
      <w:start w:val="6"/>
      <w:numFmt w:val="decimal"/>
      <w:lvlText w:val="%1."/>
      <w:lvlJc w:val="left"/>
      <w:pPr>
        <w:tabs>
          <w:tab w:val="num" w:pos="360"/>
        </w:tabs>
        <w:ind w:left="360" w:hanging="360"/>
      </w:pPr>
      <w:rPr>
        <w:rFonts w:ascii="Arial" w:hAnsi="Arial" w:hint="default"/>
        <w:b w:val="0"/>
        <w:i w:val="0"/>
        <w:color w:val="auto"/>
        <w:sz w:val="20"/>
      </w:rPr>
    </w:lvl>
    <w:lvl w:ilvl="1" w:tplc="86EEB874" w:tentative="1">
      <w:start w:val="1"/>
      <w:numFmt w:val="lowerLetter"/>
      <w:lvlText w:val="%2."/>
      <w:lvlJc w:val="left"/>
      <w:pPr>
        <w:tabs>
          <w:tab w:val="num" w:pos="1440"/>
        </w:tabs>
        <w:ind w:left="1440" w:hanging="360"/>
      </w:pPr>
    </w:lvl>
    <w:lvl w:ilvl="2" w:tplc="ADEA71B4" w:tentative="1">
      <w:start w:val="1"/>
      <w:numFmt w:val="lowerRoman"/>
      <w:lvlText w:val="%3."/>
      <w:lvlJc w:val="right"/>
      <w:pPr>
        <w:tabs>
          <w:tab w:val="num" w:pos="2160"/>
        </w:tabs>
        <w:ind w:left="2160" w:hanging="180"/>
      </w:pPr>
    </w:lvl>
    <w:lvl w:ilvl="3" w:tplc="64685CDC" w:tentative="1">
      <w:start w:val="1"/>
      <w:numFmt w:val="decimal"/>
      <w:lvlText w:val="%4."/>
      <w:lvlJc w:val="left"/>
      <w:pPr>
        <w:tabs>
          <w:tab w:val="num" w:pos="2880"/>
        </w:tabs>
        <w:ind w:left="2880" w:hanging="360"/>
      </w:pPr>
    </w:lvl>
    <w:lvl w:ilvl="4" w:tplc="CA6E745E" w:tentative="1">
      <w:start w:val="1"/>
      <w:numFmt w:val="lowerLetter"/>
      <w:lvlText w:val="%5."/>
      <w:lvlJc w:val="left"/>
      <w:pPr>
        <w:tabs>
          <w:tab w:val="num" w:pos="3600"/>
        </w:tabs>
        <w:ind w:left="3600" w:hanging="360"/>
      </w:pPr>
    </w:lvl>
    <w:lvl w:ilvl="5" w:tplc="DDE6774C" w:tentative="1">
      <w:start w:val="1"/>
      <w:numFmt w:val="lowerRoman"/>
      <w:lvlText w:val="%6."/>
      <w:lvlJc w:val="right"/>
      <w:pPr>
        <w:tabs>
          <w:tab w:val="num" w:pos="4320"/>
        </w:tabs>
        <w:ind w:left="4320" w:hanging="180"/>
      </w:pPr>
    </w:lvl>
    <w:lvl w:ilvl="6" w:tplc="3E2C8432" w:tentative="1">
      <w:start w:val="1"/>
      <w:numFmt w:val="decimal"/>
      <w:lvlText w:val="%7."/>
      <w:lvlJc w:val="left"/>
      <w:pPr>
        <w:tabs>
          <w:tab w:val="num" w:pos="5040"/>
        </w:tabs>
        <w:ind w:left="5040" w:hanging="360"/>
      </w:pPr>
    </w:lvl>
    <w:lvl w:ilvl="7" w:tplc="E7265108" w:tentative="1">
      <w:start w:val="1"/>
      <w:numFmt w:val="lowerLetter"/>
      <w:lvlText w:val="%8."/>
      <w:lvlJc w:val="left"/>
      <w:pPr>
        <w:tabs>
          <w:tab w:val="num" w:pos="5760"/>
        </w:tabs>
        <w:ind w:left="5760" w:hanging="360"/>
      </w:pPr>
    </w:lvl>
    <w:lvl w:ilvl="8" w:tplc="FB8A6D62" w:tentative="1">
      <w:start w:val="1"/>
      <w:numFmt w:val="lowerRoman"/>
      <w:lvlText w:val="%9."/>
      <w:lvlJc w:val="right"/>
      <w:pPr>
        <w:tabs>
          <w:tab w:val="num" w:pos="6480"/>
        </w:tabs>
        <w:ind w:left="6480" w:hanging="180"/>
      </w:pPr>
    </w:lvl>
  </w:abstractNum>
  <w:abstractNum w:abstractNumId="14" w15:restartNumberingAfterBreak="0">
    <w:nsid w:val="539307EC"/>
    <w:multiLevelType w:val="hybridMultilevel"/>
    <w:tmpl w:val="10FE65AE"/>
    <w:lvl w:ilvl="0" w:tplc="5C164D48">
      <w:start w:val="1"/>
      <w:numFmt w:val="lowerLetter"/>
      <w:lvlText w:val="%1."/>
      <w:lvlJc w:val="left"/>
      <w:pPr>
        <w:tabs>
          <w:tab w:val="num" w:pos="288"/>
        </w:tabs>
        <w:ind w:left="288" w:hanging="288"/>
      </w:pPr>
      <w:rPr>
        <w:rFonts w:ascii="Arial" w:hAnsi="Arial" w:hint="default"/>
        <w:b w:val="0"/>
        <w:i w:val="0"/>
        <w:sz w:val="20"/>
        <w:szCs w:val="20"/>
      </w:rPr>
    </w:lvl>
    <w:lvl w:ilvl="1" w:tplc="391EC22A" w:tentative="1">
      <w:start w:val="1"/>
      <w:numFmt w:val="lowerLetter"/>
      <w:lvlText w:val="%2."/>
      <w:lvlJc w:val="left"/>
      <w:pPr>
        <w:tabs>
          <w:tab w:val="num" w:pos="1440"/>
        </w:tabs>
        <w:ind w:left="1440" w:hanging="360"/>
      </w:pPr>
    </w:lvl>
    <w:lvl w:ilvl="2" w:tplc="6C0A15DC" w:tentative="1">
      <w:start w:val="1"/>
      <w:numFmt w:val="lowerRoman"/>
      <w:lvlText w:val="%3."/>
      <w:lvlJc w:val="right"/>
      <w:pPr>
        <w:tabs>
          <w:tab w:val="num" w:pos="2160"/>
        </w:tabs>
        <w:ind w:left="2160" w:hanging="180"/>
      </w:pPr>
    </w:lvl>
    <w:lvl w:ilvl="3" w:tplc="007CF156" w:tentative="1">
      <w:start w:val="1"/>
      <w:numFmt w:val="decimal"/>
      <w:lvlText w:val="%4."/>
      <w:lvlJc w:val="left"/>
      <w:pPr>
        <w:tabs>
          <w:tab w:val="num" w:pos="2880"/>
        </w:tabs>
        <w:ind w:left="2880" w:hanging="360"/>
      </w:pPr>
    </w:lvl>
    <w:lvl w:ilvl="4" w:tplc="FAE8561E" w:tentative="1">
      <w:start w:val="1"/>
      <w:numFmt w:val="lowerLetter"/>
      <w:lvlText w:val="%5."/>
      <w:lvlJc w:val="left"/>
      <w:pPr>
        <w:tabs>
          <w:tab w:val="num" w:pos="3600"/>
        </w:tabs>
        <w:ind w:left="3600" w:hanging="360"/>
      </w:pPr>
    </w:lvl>
    <w:lvl w:ilvl="5" w:tplc="2E40A864" w:tentative="1">
      <w:start w:val="1"/>
      <w:numFmt w:val="lowerRoman"/>
      <w:lvlText w:val="%6."/>
      <w:lvlJc w:val="right"/>
      <w:pPr>
        <w:tabs>
          <w:tab w:val="num" w:pos="4320"/>
        </w:tabs>
        <w:ind w:left="4320" w:hanging="180"/>
      </w:pPr>
    </w:lvl>
    <w:lvl w:ilvl="6" w:tplc="7A30FB7E" w:tentative="1">
      <w:start w:val="1"/>
      <w:numFmt w:val="decimal"/>
      <w:lvlText w:val="%7."/>
      <w:lvlJc w:val="left"/>
      <w:pPr>
        <w:tabs>
          <w:tab w:val="num" w:pos="5040"/>
        </w:tabs>
        <w:ind w:left="5040" w:hanging="360"/>
      </w:pPr>
    </w:lvl>
    <w:lvl w:ilvl="7" w:tplc="95FECF5C" w:tentative="1">
      <w:start w:val="1"/>
      <w:numFmt w:val="lowerLetter"/>
      <w:lvlText w:val="%8."/>
      <w:lvlJc w:val="left"/>
      <w:pPr>
        <w:tabs>
          <w:tab w:val="num" w:pos="5760"/>
        </w:tabs>
        <w:ind w:left="5760" w:hanging="360"/>
      </w:pPr>
    </w:lvl>
    <w:lvl w:ilvl="8" w:tplc="AEC070CE" w:tentative="1">
      <w:start w:val="1"/>
      <w:numFmt w:val="lowerRoman"/>
      <w:lvlText w:val="%9."/>
      <w:lvlJc w:val="right"/>
      <w:pPr>
        <w:tabs>
          <w:tab w:val="num" w:pos="6480"/>
        </w:tabs>
        <w:ind w:left="6480" w:hanging="180"/>
      </w:pPr>
    </w:lvl>
  </w:abstractNum>
  <w:abstractNum w:abstractNumId="15" w15:restartNumberingAfterBreak="0">
    <w:nsid w:val="53CD1746"/>
    <w:multiLevelType w:val="hybridMultilevel"/>
    <w:tmpl w:val="380CADF0"/>
    <w:lvl w:ilvl="0" w:tplc="481856DA">
      <w:start w:val="1"/>
      <w:numFmt w:val="lowerLetter"/>
      <w:lvlText w:val="%1."/>
      <w:lvlJc w:val="left"/>
      <w:pPr>
        <w:tabs>
          <w:tab w:val="num" w:pos="288"/>
        </w:tabs>
        <w:ind w:left="288" w:hanging="288"/>
      </w:pPr>
      <w:rPr>
        <w:rFonts w:ascii="Arial" w:hAnsi="Arial" w:hint="default"/>
        <w:b w:val="0"/>
        <w:i w:val="0"/>
        <w:sz w:val="20"/>
        <w:szCs w:val="20"/>
      </w:rPr>
    </w:lvl>
    <w:lvl w:ilvl="1" w:tplc="644E7DA4" w:tentative="1">
      <w:start w:val="1"/>
      <w:numFmt w:val="lowerLetter"/>
      <w:lvlText w:val="%2."/>
      <w:lvlJc w:val="left"/>
      <w:pPr>
        <w:tabs>
          <w:tab w:val="num" w:pos="1440"/>
        </w:tabs>
        <w:ind w:left="1440" w:hanging="360"/>
      </w:pPr>
    </w:lvl>
    <w:lvl w:ilvl="2" w:tplc="6CF0A5EE" w:tentative="1">
      <w:start w:val="1"/>
      <w:numFmt w:val="lowerRoman"/>
      <w:lvlText w:val="%3."/>
      <w:lvlJc w:val="right"/>
      <w:pPr>
        <w:tabs>
          <w:tab w:val="num" w:pos="2160"/>
        </w:tabs>
        <w:ind w:left="2160" w:hanging="180"/>
      </w:pPr>
    </w:lvl>
    <w:lvl w:ilvl="3" w:tplc="4E58FF96" w:tentative="1">
      <w:start w:val="1"/>
      <w:numFmt w:val="decimal"/>
      <w:lvlText w:val="%4."/>
      <w:lvlJc w:val="left"/>
      <w:pPr>
        <w:tabs>
          <w:tab w:val="num" w:pos="2880"/>
        </w:tabs>
        <w:ind w:left="2880" w:hanging="360"/>
      </w:pPr>
    </w:lvl>
    <w:lvl w:ilvl="4" w:tplc="BCD4A2B6" w:tentative="1">
      <w:start w:val="1"/>
      <w:numFmt w:val="lowerLetter"/>
      <w:lvlText w:val="%5."/>
      <w:lvlJc w:val="left"/>
      <w:pPr>
        <w:tabs>
          <w:tab w:val="num" w:pos="3600"/>
        </w:tabs>
        <w:ind w:left="3600" w:hanging="360"/>
      </w:pPr>
    </w:lvl>
    <w:lvl w:ilvl="5" w:tplc="A48C00EE" w:tentative="1">
      <w:start w:val="1"/>
      <w:numFmt w:val="lowerRoman"/>
      <w:lvlText w:val="%6."/>
      <w:lvlJc w:val="right"/>
      <w:pPr>
        <w:tabs>
          <w:tab w:val="num" w:pos="4320"/>
        </w:tabs>
        <w:ind w:left="4320" w:hanging="180"/>
      </w:pPr>
    </w:lvl>
    <w:lvl w:ilvl="6" w:tplc="0B82BC58" w:tentative="1">
      <w:start w:val="1"/>
      <w:numFmt w:val="decimal"/>
      <w:lvlText w:val="%7."/>
      <w:lvlJc w:val="left"/>
      <w:pPr>
        <w:tabs>
          <w:tab w:val="num" w:pos="5040"/>
        </w:tabs>
        <w:ind w:left="5040" w:hanging="360"/>
      </w:pPr>
    </w:lvl>
    <w:lvl w:ilvl="7" w:tplc="1F1A8E6E" w:tentative="1">
      <w:start w:val="1"/>
      <w:numFmt w:val="lowerLetter"/>
      <w:lvlText w:val="%8."/>
      <w:lvlJc w:val="left"/>
      <w:pPr>
        <w:tabs>
          <w:tab w:val="num" w:pos="5760"/>
        </w:tabs>
        <w:ind w:left="5760" w:hanging="360"/>
      </w:pPr>
    </w:lvl>
    <w:lvl w:ilvl="8" w:tplc="AC048440" w:tentative="1">
      <w:start w:val="1"/>
      <w:numFmt w:val="lowerRoman"/>
      <w:lvlText w:val="%9."/>
      <w:lvlJc w:val="right"/>
      <w:pPr>
        <w:tabs>
          <w:tab w:val="num" w:pos="6480"/>
        </w:tabs>
        <w:ind w:left="6480" w:hanging="180"/>
      </w:pPr>
    </w:lvl>
  </w:abstractNum>
  <w:abstractNum w:abstractNumId="16" w15:restartNumberingAfterBreak="0">
    <w:nsid w:val="546B62E5"/>
    <w:multiLevelType w:val="hybridMultilevel"/>
    <w:tmpl w:val="9E943BE2"/>
    <w:lvl w:ilvl="0" w:tplc="F7946DA4">
      <w:start w:val="1"/>
      <w:numFmt w:val="lowerLetter"/>
      <w:lvlText w:val="%1."/>
      <w:lvlJc w:val="left"/>
      <w:pPr>
        <w:tabs>
          <w:tab w:val="num" w:pos="288"/>
        </w:tabs>
        <w:ind w:left="288" w:hanging="288"/>
      </w:pPr>
      <w:rPr>
        <w:rFonts w:ascii="Arial" w:hAnsi="Arial" w:hint="default"/>
        <w:b w:val="0"/>
        <w:i w:val="0"/>
        <w:sz w:val="20"/>
        <w:szCs w:val="20"/>
      </w:rPr>
    </w:lvl>
    <w:lvl w:ilvl="1" w:tplc="A61E5A18" w:tentative="1">
      <w:start w:val="1"/>
      <w:numFmt w:val="lowerLetter"/>
      <w:lvlText w:val="%2."/>
      <w:lvlJc w:val="left"/>
      <w:pPr>
        <w:tabs>
          <w:tab w:val="num" w:pos="1440"/>
        </w:tabs>
        <w:ind w:left="1440" w:hanging="360"/>
      </w:pPr>
    </w:lvl>
    <w:lvl w:ilvl="2" w:tplc="AFC49E22" w:tentative="1">
      <w:start w:val="1"/>
      <w:numFmt w:val="lowerRoman"/>
      <w:lvlText w:val="%3."/>
      <w:lvlJc w:val="right"/>
      <w:pPr>
        <w:tabs>
          <w:tab w:val="num" w:pos="2160"/>
        </w:tabs>
        <w:ind w:left="2160" w:hanging="180"/>
      </w:pPr>
    </w:lvl>
    <w:lvl w:ilvl="3" w:tplc="FDD0C76A" w:tentative="1">
      <w:start w:val="1"/>
      <w:numFmt w:val="decimal"/>
      <w:lvlText w:val="%4."/>
      <w:lvlJc w:val="left"/>
      <w:pPr>
        <w:tabs>
          <w:tab w:val="num" w:pos="2880"/>
        </w:tabs>
        <w:ind w:left="2880" w:hanging="360"/>
      </w:pPr>
    </w:lvl>
    <w:lvl w:ilvl="4" w:tplc="AD4A7D38" w:tentative="1">
      <w:start w:val="1"/>
      <w:numFmt w:val="lowerLetter"/>
      <w:lvlText w:val="%5."/>
      <w:lvlJc w:val="left"/>
      <w:pPr>
        <w:tabs>
          <w:tab w:val="num" w:pos="3600"/>
        </w:tabs>
        <w:ind w:left="3600" w:hanging="360"/>
      </w:pPr>
    </w:lvl>
    <w:lvl w:ilvl="5" w:tplc="3FF27CB6" w:tentative="1">
      <w:start w:val="1"/>
      <w:numFmt w:val="lowerRoman"/>
      <w:lvlText w:val="%6."/>
      <w:lvlJc w:val="right"/>
      <w:pPr>
        <w:tabs>
          <w:tab w:val="num" w:pos="4320"/>
        </w:tabs>
        <w:ind w:left="4320" w:hanging="180"/>
      </w:pPr>
    </w:lvl>
    <w:lvl w:ilvl="6" w:tplc="B1CC96D0" w:tentative="1">
      <w:start w:val="1"/>
      <w:numFmt w:val="decimal"/>
      <w:lvlText w:val="%7."/>
      <w:lvlJc w:val="left"/>
      <w:pPr>
        <w:tabs>
          <w:tab w:val="num" w:pos="5040"/>
        </w:tabs>
        <w:ind w:left="5040" w:hanging="360"/>
      </w:pPr>
    </w:lvl>
    <w:lvl w:ilvl="7" w:tplc="4EEC1F70" w:tentative="1">
      <w:start w:val="1"/>
      <w:numFmt w:val="lowerLetter"/>
      <w:lvlText w:val="%8."/>
      <w:lvlJc w:val="left"/>
      <w:pPr>
        <w:tabs>
          <w:tab w:val="num" w:pos="5760"/>
        </w:tabs>
        <w:ind w:left="5760" w:hanging="360"/>
      </w:pPr>
    </w:lvl>
    <w:lvl w:ilvl="8" w:tplc="7BEA4C84" w:tentative="1">
      <w:start w:val="1"/>
      <w:numFmt w:val="lowerRoman"/>
      <w:lvlText w:val="%9."/>
      <w:lvlJc w:val="right"/>
      <w:pPr>
        <w:tabs>
          <w:tab w:val="num" w:pos="6480"/>
        </w:tabs>
        <w:ind w:left="6480" w:hanging="180"/>
      </w:pPr>
    </w:lvl>
  </w:abstractNum>
  <w:abstractNum w:abstractNumId="17" w15:restartNumberingAfterBreak="0">
    <w:nsid w:val="54E63B59"/>
    <w:multiLevelType w:val="hybridMultilevel"/>
    <w:tmpl w:val="1D768D14"/>
    <w:lvl w:ilvl="0" w:tplc="D6449298">
      <w:start w:val="1"/>
      <w:numFmt w:val="lowerRoman"/>
      <w:lvlText w:val="%1."/>
      <w:lvlJc w:val="left"/>
      <w:pPr>
        <w:tabs>
          <w:tab w:val="num" w:pos="1080"/>
        </w:tabs>
        <w:ind w:left="1080" w:hanging="360"/>
      </w:pPr>
      <w:rPr>
        <w:rFonts w:hint="default"/>
      </w:rPr>
    </w:lvl>
    <w:lvl w:ilvl="1" w:tplc="659C9100" w:tentative="1">
      <w:start w:val="1"/>
      <w:numFmt w:val="lowerLetter"/>
      <w:lvlText w:val="%2."/>
      <w:lvlJc w:val="left"/>
      <w:pPr>
        <w:tabs>
          <w:tab w:val="num" w:pos="1440"/>
        </w:tabs>
        <w:ind w:left="1440" w:hanging="360"/>
      </w:pPr>
    </w:lvl>
    <w:lvl w:ilvl="2" w:tplc="2A4C1F62" w:tentative="1">
      <w:start w:val="1"/>
      <w:numFmt w:val="lowerRoman"/>
      <w:lvlText w:val="%3."/>
      <w:lvlJc w:val="right"/>
      <w:pPr>
        <w:tabs>
          <w:tab w:val="num" w:pos="2160"/>
        </w:tabs>
        <w:ind w:left="2160" w:hanging="180"/>
      </w:pPr>
    </w:lvl>
    <w:lvl w:ilvl="3" w:tplc="698A52B8" w:tentative="1">
      <w:start w:val="1"/>
      <w:numFmt w:val="decimal"/>
      <w:lvlText w:val="%4."/>
      <w:lvlJc w:val="left"/>
      <w:pPr>
        <w:tabs>
          <w:tab w:val="num" w:pos="2880"/>
        </w:tabs>
        <w:ind w:left="2880" w:hanging="360"/>
      </w:pPr>
    </w:lvl>
    <w:lvl w:ilvl="4" w:tplc="B3846842" w:tentative="1">
      <w:start w:val="1"/>
      <w:numFmt w:val="lowerLetter"/>
      <w:lvlText w:val="%5."/>
      <w:lvlJc w:val="left"/>
      <w:pPr>
        <w:tabs>
          <w:tab w:val="num" w:pos="3600"/>
        </w:tabs>
        <w:ind w:left="3600" w:hanging="360"/>
      </w:pPr>
    </w:lvl>
    <w:lvl w:ilvl="5" w:tplc="2B7828CA" w:tentative="1">
      <w:start w:val="1"/>
      <w:numFmt w:val="lowerRoman"/>
      <w:lvlText w:val="%6."/>
      <w:lvlJc w:val="right"/>
      <w:pPr>
        <w:tabs>
          <w:tab w:val="num" w:pos="4320"/>
        </w:tabs>
        <w:ind w:left="4320" w:hanging="180"/>
      </w:pPr>
    </w:lvl>
    <w:lvl w:ilvl="6" w:tplc="33E673FC" w:tentative="1">
      <w:start w:val="1"/>
      <w:numFmt w:val="decimal"/>
      <w:lvlText w:val="%7."/>
      <w:lvlJc w:val="left"/>
      <w:pPr>
        <w:tabs>
          <w:tab w:val="num" w:pos="5040"/>
        </w:tabs>
        <w:ind w:left="5040" w:hanging="360"/>
      </w:pPr>
    </w:lvl>
    <w:lvl w:ilvl="7" w:tplc="092AE7FE" w:tentative="1">
      <w:start w:val="1"/>
      <w:numFmt w:val="lowerLetter"/>
      <w:lvlText w:val="%8."/>
      <w:lvlJc w:val="left"/>
      <w:pPr>
        <w:tabs>
          <w:tab w:val="num" w:pos="5760"/>
        </w:tabs>
        <w:ind w:left="5760" w:hanging="360"/>
      </w:pPr>
    </w:lvl>
    <w:lvl w:ilvl="8" w:tplc="B14EA2AE" w:tentative="1">
      <w:start w:val="1"/>
      <w:numFmt w:val="lowerRoman"/>
      <w:lvlText w:val="%9."/>
      <w:lvlJc w:val="right"/>
      <w:pPr>
        <w:tabs>
          <w:tab w:val="num" w:pos="6480"/>
        </w:tabs>
        <w:ind w:left="6480" w:hanging="180"/>
      </w:pPr>
    </w:lvl>
  </w:abstractNum>
  <w:abstractNum w:abstractNumId="18" w15:restartNumberingAfterBreak="0">
    <w:nsid w:val="6A7E2FFF"/>
    <w:multiLevelType w:val="hybridMultilevel"/>
    <w:tmpl w:val="1388CA7E"/>
    <w:lvl w:ilvl="0" w:tplc="41548CE8">
      <w:start w:val="1"/>
      <w:numFmt w:val="bullet"/>
      <w:lvlText w:val=""/>
      <w:lvlJc w:val="left"/>
      <w:pPr>
        <w:tabs>
          <w:tab w:val="num" w:pos="720"/>
        </w:tabs>
        <w:ind w:left="720" w:hanging="360"/>
      </w:pPr>
      <w:rPr>
        <w:rFonts w:ascii="Symbol" w:hAnsi="Symbol" w:hint="default"/>
      </w:rPr>
    </w:lvl>
    <w:lvl w:ilvl="1" w:tplc="4A24B1F4">
      <w:start w:val="1"/>
      <w:numFmt w:val="bullet"/>
      <w:lvlText w:val="o"/>
      <w:lvlJc w:val="left"/>
      <w:pPr>
        <w:tabs>
          <w:tab w:val="num" w:pos="1440"/>
        </w:tabs>
        <w:ind w:left="1440" w:hanging="360"/>
      </w:pPr>
      <w:rPr>
        <w:rFonts w:ascii="Courier New" w:hAnsi="Courier New" w:cs="Courier New" w:hint="default"/>
      </w:rPr>
    </w:lvl>
    <w:lvl w:ilvl="2" w:tplc="5EC63444" w:tentative="1">
      <w:start w:val="1"/>
      <w:numFmt w:val="bullet"/>
      <w:lvlText w:val=""/>
      <w:lvlJc w:val="left"/>
      <w:pPr>
        <w:tabs>
          <w:tab w:val="num" w:pos="2160"/>
        </w:tabs>
        <w:ind w:left="2160" w:hanging="360"/>
      </w:pPr>
      <w:rPr>
        <w:rFonts w:ascii="Wingdings" w:hAnsi="Wingdings" w:hint="default"/>
      </w:rPr>
    </w:lvl>
    <w:lvl w:ilvl="3" w:tplc="73C0F15A" w:tentative="1">
      <w:start w:val="1"/>
      <w:numFmt w:val="bullet"/>
      <w:lvlText w:val=""/>
      <w:lvlJc w:val="left"/>
      <w:pPr>
        <w:tabs>
          <w:tab w:val="num" w:pos="2880"/>
        </w:tabs>
        <w:ind w:left="2880" w:hanging="360"/>
      </w:pPr>
      <w:rPr>
        <w:rFonts w:ascii="Symbol" w:hAnsi="Symbol" w:hint="default"/>
      </w:rPr>
    </w:lvl>
    <w:lvl w:ilvl="4" w:tplc="C6100DBC" w:tentative="1">
      <w:start w:val="1"/>
      <w:numFmt w:val="bullet"/>
      <w:lvlText w:val="o"/>
      <w:lvlJc w:val="left"/>
      <w:pPr>
        <w:tabs>
          <w:tab w:val="num" w:pos="3600"/>
        </w:tabs>
        <w:ind w:left="3600" w:hanging="360"/>
      </w:pPr>
      <w:rPr>
        <w:rFonts w:ascii="Courier New" w:hAnsi="Courier New" w:cs="Courier New" w:hint="default"/>
      </w:rPr>
    </w:lvl>
    <w:lvl w:ilvl="5" w:tplc="46E41528" w:tentative="1">
      <w:start w:val="1"/>
      <w:numFmt w:val="bullet"/>
      <w:lvlText w:val=""/>
      <w:lvlJc w:val="left"/>
      <w:pPr>
        <w:tabs>
          <w:tab w:val="num" w:pos="4320"/>
        </w:tabs>
        <w:ind w:left="4320" w:hanging="360"/>
      </w:pPr>
      <w:rPr>
        <w:rFonts w:ascii="Wingdings" w:hAnsi="Wingdings" w:hint="default"/>
      </w:rPr>
    </w:lvl>
    <w:lvl w:ilvl="6" w:tplc="25940252" w:tentative="1">
      <w:start w:val="1"/>
      <w:numFmt w:val="bullet"/>
      <w:lvlText w:val=""/>
      <w:lvlJc w:val="left"/>
      <w:pPr>
        <w:tabs>
          <w:tab w:val="num" w:pos="5040"/>
        </w:tabs>
        <w:ind w:left="5040" w:hanging="360"/>
      </w:pPr>
      <w:rPr>
        <w:rFonts w:ascii="Symbol" w:hAnsi="Symbol" w:hint="default"/>
      </w:rPr>
    </w:lvl>
    <w:lvl w:ilvl="7" w:tplc="7B8050AE" w:tentative="1">
      <w:start w:val="1"/>
      <w:numFmt w:val="bullet"/>
      <w:lvlText w:val="o"/>
      <w:lvlJc w:val="left"/>
      <w:pPr>
        <w:tabs>
          <w:tab w:val="num" w:pos="5760"/>
        </w:tabs>
        <w:ind w:left="5760" w:hanging="360"/>
      </w:pPr>
      <w:rPr>
        <w:rFonts w:ascii="Courier New" w:hAnsi="Courier New" w:cs="Courier New" w:hint="default"/>
      </w:rPr>
    </w:lvl>
    <w:lvl w:ilvl="8" w:tplc="7C3A563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D04476"/>
    <w:multiLevelType w:val="hybridMultilevel"/>
    <w:tmpl w:val="4C78216C"/>
    <w:lvl w:ilvl="0" w:tplc="E2BC0A98">
      <w:start w:val="1"/>
      <w:numFmt w:val="lowerLetter"/>
      <w:lvlText w:val="%1."/>
      <w:lvlJc w:val="left"/>
      <w:pPr>
        <w:tabs>
          <w:tab w:val="num" w:pos="288"/>
        </w:tabs>
        <w:ind w:left="288" w:hanging="288"/>
      </w:pPr>
      <w:rPr>
        <w:rFonts w:ascii="Arial" w:hAnsi="Arial" w:hint="default"/>
        <w:b w:val="0"/>
        <w:i w:val="0"/>
        <w:sz w:val="20"/>
        <w:szCs w:val="20"/>
      </w:rPr>
    </w:lvl>
    <w:lvl w:ilvl="1" w:tplc="D10C5194" w:tentative="1">
      <w:start w:val="1"/>
      <w:numFmt w:val="lowerLetter"/>
      <w:lvlText w:val="%2."/>
      <w:lvlJc w:val="left"/>
      <w:pPr>
        <w:tabs>
          <w:tab w:val="num" w:pos="1440"/>
        </w:tabs>
        <w:ind w:left="1440" w:hanging="360"/>
      </w:pPr>
    </w:lvl>
    <w:lvl w:ilvl="2" w:tplc="1966AD8C" w:tentative="1">
      <w:start w:val="1"/>
      <w:numFmt w:val="lowerRoman"/>
      <w:lvlText w:val="%3."/>
      <w:lvlJc w:val="right"/>
      <w:pPr>
        <w:tabs>
          <w:tab w:val="num" w:pos="2160"/>
        </w:tabs>
        <w:ind w:left="2160" w:hanging="180"/>
      </w:pPr>
    </w:lvl>
    <w:lvl w:ilvl="3" w:tplc="62444ECA" w:tentative="1">
      <w:start w:val="1"/>
      <w:numFmt w:val="decimal"/>
      <w:lvlText w:val="%4."/>
      <w:lvlJc w:val="left"/>
      <w:pPr>
        <w:tabs>
          <w:tab w:val="num" w:pos="2880"/>
        </w:tabs>
        <w:ind w:left="2880" w:hanging="360"/>
      </w:pPr>
    </w:lvl>
    <w:lvl w:ilvl="4" w:tplc="19181CB8" w:tentative="1">
      <w:start w:val="1"/>
      <w:numFmt w:val="lowerLetter"/>
      <w:lvlText w:val="%5."/>
      <w:lvlJc w:val="left"/>
      <w:pPr>
        <w:tabs>
          <w:tab w:val="num" w:pos="3600"/>
        </w:tabs>
        <w:ind w:left="3600" w:hanging="360"/>
      </w:pPr>
    </w:lvl>
    <w:lvl w:ilvl="5" w:tplc="23BAF3EA" w:tentative="1">
      <w:start w:val="1"/>
      <w:numFmt w:val="lowerRoman"/>
      <w:lvlText w:val="%6."/>
      <w:lvlJc w:val="right"/>
      <w:pPr>
        <w:tabs>
          <w:tab w:val="num" w:pos="4320"/>
        </w:tabs>
        <w:ind w:left="4320" w:hanging="180"/>
      </w:pPr>
    </w:lvl>
    <w:lvl w:ilvl="6" w:tplc="D8862D5E" w:tentative="1">
      <w:start w:val="1"/>
      <w:numFmt w:val="decimal"/>
      <w:lvlText w:val="%7."/>
      <w:lvlJc w:val="left"/>
      <w:pPr>
        <w:tabs>
          <w:tab w:val="num" w:pos="5040"/>
        </w:tabs>
        <w:ind w:left="5040" w:hanging="360"/>
      </w:pPr>
    </w:lvl>
    <w:lvl w:ilvl="7" w:tplc="C0DE8686" w:tentative="1">
      <w:start w:val="1"/>
      <w:numFmt w:val="lowerLetter"/>
      <w:lvlText w:val="%8."/>
      <w:lvlJc w:val="left"/>
      <w:pPr>
        <w:tabs>
          <w:tab w:val="num" w:pos="5760"/>
        </w:tabs>
        <w:ind w:left="5760" w:hanging="360"/>
      </w:pPr>
    </w:lvl>
    <w:lvl w:ilvl="8" w:tplc="337457F6" w:tentative="1">
      <w:start w:val="1"/>
      <w:numFmt w:val="lowerRoman"/>
      <w:lvlText w:val="%9."/>
      <w:lvlJc w:val="right"/>
      <w:pPr>
        <w:tabs>
          <w:tab w:val="num" w:pos="6480"/>
        </w:tabs>
        <w:ind w:left="6480" w:hanging="180"/>
      </w:pPr>
    </w:lvl>
  </w:abstractNum>
  <w:abstractNum w:abstractNumId="20" w15:restartNumberingAfterBreak="0">
    <w:nsid w:val="7CB15C18"/>
    <w:multiLevelType w:val="hybridMultilevel"/>
    <w:tmpl w:val="A4F83336"/>
    <w:lvl w:ilvl="0" w:tplc="19309B50">
      <w:start w:val="1"/>
      <w:numFmt w:val="lowerLetter"/>
      <w:lvlText w:val="%1."/>
      <w:lvlJc w:val="left"/>
      <w:pPr>
        <w:tabs>
          <w:tab w:val="num" w:pos="288"/>
        </w:tabs>
        <w:ind w:left="288" w:hanging="288"/>
      </w:pPr>
      <w:rPr>
        <w:rFonts w:ascii="Arial" w:hAnsi="Arial" w:hint="default"/>
        <w:b w:val="0"/>
        <w:i w:val="0"/>
        <w:sz w:val="20"/>
        <w:szCs w:val="20"/>
      </w:rPr>
    </w:lvl>
    <w:lvl w:ilvl="1" w:tplc="FBD25E50" w:tentative="1">
      <w:start w:val="1"/>
      <w:numFmt w:val="lowerLetter"/>
      <w:lvlText w:val="%2."/>
      <w:lvlJc w:val="left"/>
      <w:pPr>
        <w:tabs>
          <w:tab w:val="num" w:pos="1440"/>
        </w:tabs>
        <w:ind w:left="1440" w:hanging="360"/>
      </w:pPr>
    </w:lvl>
    <w:lvl w:ilvl="2" w:tplc="8A267444" w:tentative="1">
      <w:start w:val="1"/>
      <w:numFmt w:val="lowerRoman"/>
      <w:lvlText w:val="%3."/>
      <w:lvlJc w:val="right"/>
      <w:pPr>
        <w:tabs>
          <w:tab w:val="num" w:pos="2160"/>
        </w:tabs>
        <w:ind w:left="2160" w:hanging="180"/>
      </w:pPr>
    </w:lvl>
    <w:lvl w:ilvl="3" w:tplc="D5F2558C" w:tentative="1">
      <w:start w:val="1"/>
      <w:numFmt w:val="decimal"/>
      <w:lvlText w:val="%4."/>
      <w:lvlJc w:val="left"/>
      <w:pPr>
        <w:tabs>
          <w:tab w:val="num" w:pos="2880"/>
        </w:tabs>
        <w:ind w:left="2880" w:hanging="360"/>
      </w:pPr>
    </w:lvl>
    <w:lvl w:ilvl="4" w:tplc="4A3A12FC" w:tentative="1">
      <w:start w:val="1"/>
      <w:numFmt w:val="lowerLetter"/>
      <w:lvlText w:val="%5."/>
      <w:lvlJc w:val="left"/>
      <w:pPr>
        <w:tabs>
          <w:tab w:val="num" w:pos="3600"/>
        </w:tabs>
        <w:ind w:left="3600" w:hanging="360"/>
      </w:pPr>
    </w:lvl>
    <w:lvl w:ilvl="5" w:tplc="9D462C5A" w:tentative="1">
      <w:start w:val="1"/>
      <w:numFmt w:val="lowerRoman"/>
      <w:lvlText w:val="%6."/>
      <w:lvlJc w:val="right"/>
      <w:pPr>
        <w:tabs>
          <w:tab w:val="num" w:pos="4320"/>
        </w:tabs>
        <w:ind w:left="4320" w:hanging="180"/>
      </w:pPr>
    </w:lvl>
    <w:lvl w:ilvl="6" w:tplc="DB7E31D6" w:tentative="1">
      <w:start w:val="1"/>
      <w:numFmt w:val="decimal"/>
      <w:lvlText w:val="%7."/>
      <w:lvlJc w:val="left"/>
      <w:pPr>
        <w:tabs>
          <w:tab w:val="num" w:pos="5040"/>
        </w:tabs>
        <w:ind w:left="5040" w:hanging="360"/>
      </w:pPr>
    </w:lvl>
    <w:lvl w:ilvl="7" w:tplc="40649742" w:tentative="1">
      <w:start w:val="1"/>
      <w:numFmt w:val="lowerLetter"/>
      <w:lvlText w:val="%8."/>
      <w:lvlJc w:val="left"/>
      <w:pPr>
        <w:tabs>
          <w:tab w:val="num" w:pos="5760"/>
        </w:tabs>
        <w:ind w:left="5760" w:hanging="360"/>
      </w:pPr>
    </w:lvl>
    <w:lvl w:ilvl="8" w:tplc="486CDBA8" w:tentative="1">
      <w:start w:val="1"/>
      <w:numFmt w:val="lowerRoman"/>
      <w:lvlText w:val="%9."/>
      <w:lvlJc w:val="right"/>
      <w:pPr>
        <w:tabs>
          <w:tab w:val="num" w:pos="6480"/>
        </w:tabs>
        <w:ind w:left="6480" w:hanging="180"/>
      </w:pPr>
    </w:lvl>
  </w:abstractNum>
  <w:num w:numId="1" w16cid:durableId="253634876">
    <w:abstractNumId w:val="9"/>
  </w:num>
  <w:num w:numId="2" w16cid:durableId="395008480">
    <w:abstractNumId w:val="8"/>
  </w:num>
  <w:num w:numId="3" w16cid:durableId="877206387">
    <w:abstractNumId w:val="18"/>
  </w:num>
  <w:num w:numId="4" w16cid:durableId="1232889376">
    <w:abstractNumId w:val="0"/>
  </w:num>
  <w:num w:numId="5" w16cid:durableId="467555670">
    <w:abstractNumId w:val="13"/>
  </w:num>
  <w:num w:numId="6" w16cid:durableId="232202796">
    <w:abstractNumId w:val="7"/>
  </w:num>
  <w:num w:numId="7" w16cid:durableId="644815402">
    <w:abstractNumId w:val="4"/>
  </w:num>
  <w:num w:numId="8" w16cid:durableId="1659109926">
    <w:abstractNumId w:val="17"/>
  </w:num>
  <w:num w:numId="9" w16cid:durableId="661784120">
    <w:abstractNumId w:val="16"/>
  </w:num>
  <w:num w:numId="10" w16cid:durableId="1379622673">
    <w:abstractNumId w:val="14"/>
  </w:num>
  <w:num w:numId="11" w16cid:durableId="1703362311">
    <w:abstractNumId w:val="6"/>
  </w:num>
  <w:num w:numId="12" w16cid:durableId="909073430">
    <w:abstractNumId w:val="12"/>
  </w:num>
  <w:num w:numId="13" w16cid:durableId="68233893">
    <w:abstractNumId w:val="1"/>
  </w:num>
  <w:num w:numId="14" w16cid:durableId="741566435">
    <w:abstractNumId w:val="5"/>
  </w:num>
  <w:num w:numId="15" w16cid:durableId="701367519">
    <w:abstractNumId w:val="20"/>
  </w:num>
  <w:num w:numId="16" w16cid:durableId="2084137185">
    <w:abstractNumId w:val="3"/>
  </w:num>
  <w:num w:numId="17" w16cid:durableId="1596476721">
    <w:abstractNumId w:val="2"/>
  </w:num>
  <w:num w:numId="18" w16cid:durableId="180552150">
    <w:abstractNumId w:val="19"/>
  </w:num>
  <w:num w:numId="19" w16cid:durableId="662634586">
    <w:abstractNumId w:val="11"/>
  </w:num>
  <w:num w:numId="20" w16cid:durableId="486870628">
    <w:abstractNumId w:val="15"/>
  </w:num>
  <w:num w:numId="21" w16cid:durableId="9099994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015D8"/>
    <w:rsid w:val="00146A8E"/>
    <w:rsid w:val="00155D15"/>
    <w:rsid w:val="0022073C"/>
    <w:rsid w:val="002645EA"/>
    <w:rsid w:val="00265CD5"/>
    <w:rsid w:val="002C0FAC"/>
    <w:rsid w:val="002E342B"/>
    <w:rsid w:val="0030249C"/>
    <w:rsid w:val="00304320"/>
    <w:rsid w:val="00325F68"/>
    <w:rsid w:val="003D389A"/>
    <w:rsid w:val="003F0F8C"/>
    <w:rsid w:val="00482741"/>
    <w:rsid w:val="00507864"/>
    <w:rsid w:val="00517B45"/>
    <w:rsid w:val="00535FF5"/>
    <w:rsid w:val="005F3E59"/>
    <w:rsid w:val="0061379F"/>
    <w:rsid w:val="006D4DA8"/>
    <w:rsid w:val="00706430"/>
    <w:rsid w:val="00722D8D"/>
    <w:rsid w:val="007458B0"/>
    <w:rsid w:val="00806DBF"/>
    <w:rsid w:val="00827251"/>
    <w:rsid w:val="008C6E74"/>
    <w:rsid w:val="00900295"/>
    <w:rsid w:val="00946491"/>
    <w:rsid w:val="009D795C"/>
    <w:rsid w:val="00A55A1E"/>
    <w:rsid w:val="00B361AC"/>
    <w:rsid w:val="00B6477D"/>
    <w:rsid w:val="00CD753D"/>
    <w:rsid w:val="00D6478B"/>
    <w:rsid w:val="00DE30DC"/>
    <w:rsid w:val="00E839EE"/>
    <w:rsid w:val="00F45D2B"/>
    <w:rsid w:val="00FD3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72EAB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9EE"/>
  </w:style>
  <w:style w:type="paragraph" w:styleId="Heading2">
    <w:name w:val="heading 2"/>
    <w:basedOn w:val="Normal"/>
    <w:next w:val="Normal"/>
    <w:link w:val="Heading2Char"/>
    <w:uiPriority w:val="9"/>
    <w:unhideWhenUsed/>
    <w:qFormat/>
    <w:rsid w:val="005F3E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827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482741"/>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645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45EA"/>
  </w:style>
  <w:style w:type="paragraph" w:styleId="Footer">
    <w:name w:val="footer"/>
    <w:basedOn w:val="Normal"/>
    <w:link w:val="FooterChar"/>
    <w:uiPriority w:val="99"/>
    <w:semiHidden/>
    <w:unhideWhenUsed/>
    <w:rsid w:val="002645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45EA"/>
  </w:style>
  <w:style w:type="paragraph" w:styleId="NormalWeb">
    <w:name w:val="Normal (Web)"/>
    <w:basedOn w:val="Normal"/>
    <w:uiPriority w:val="99"/>
    <w:unhideWhenUsed/>
    <w:rsid w:val="002645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F3E59"/>
    <w:rPr>
      <w:rFonts w:asciiTheme="majorHAnsi" w:eastAsiaTheme="majorEastAsia" w:hAnsiTheme="majorHAnsi" w:cstheme="majorBidi"/>
      <w:color w:val="2E74B5" w:themeColor="accent1" w:themeShade="BF"/>
      <w:sz w:val="26"/>
      <w:szCs w:val="26"/>
    </w:rPr>
  </w:style>
  <w:style w:type="paragraph" w:customStyle="1" w:styleId="Header4A">
    <w:name w:val="Header 4A"/>
    <w:basedOn w:val="Heading3"/>
    <w:qFormat/>
    <w:rsid w:val="00E839EE"/>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48274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82741"/>
    <w:rPr>
      <w:rFonts w:ascii="Arial" w:eastAsiaTheme="majorEastAsia" w:hAnsi="Arial" w:cstheme="majorBidi"/>
      <w:b/>
      <w:sz w:val="24"/>
    </w:rPr>
  </w:style>
  <w:style w:type="paragraph" w:styleId="ListParagraph">
    <w:name w:val="List Paragraph"/>
    <w:basedOn w:val="Normal"/>
    <w:uiPriority w:val="34"/>
    <w:qFormat/>
    <w:rsid w:val="00482741"/>
    <w:pPr>
      <w:ind w:left="720"/>
      <w:contextualSpacing/>
    </w:pPr>
  </w:style>
  <w:style w:type="paragraph" w:customStyle="1" w:styleId="Header4B">
    <w:name w:val="Header 4B"/>
    <w:basedOn w:val="Header4A"/>
    <w:qFormat/>
    <w:rsid w:val="00E839EE"/>
    <w:pPr>
      <w:spacing w:before="60" w:after="2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88D38-BC6E-49E3-BBEA-A2ABE8334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63-4i-surface-coating-autos-light-duty-trucks.dotx</Template>
  <TotalTime>1</TotalTime>
  <Pages>10</Pages>
  <Words>4566</Words>
  <Characters>26030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63-4I Major HAP Source-Surface Coating of Automobiles and Light Duty Trucks</vt:lpstr>
    </vt:vector>
  </TitlesOfParts>
  <Company/>
  <LinksUpToDate>false</LinksUpToDate>
  <CharactersWithSpaces>30535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63-4I Major HAP Source-Surface Coating of Automobiles and Light Duty Trucks</dc:title>
  <dc:subject>63-4I Major HAP Source-Surface Coating of Automobiles and Light Duty Trucks</dc:subject>
  <dc:creator>EGLE, Air Quality Division</dc:creator>
  <cp:keywords>AQD, air, permits, ROP, public notice, Title V, flexible group</cp:keywords>
  <cp:lastModifiedBy>Orent, Kelly (EGLE)</cp:lastModifiedBy>
  <cp:revision>4</cp:revision>
  <dcterms:created xsi:type="dcterms:W3CDTF">2026-04-15T14:40:00Z</dcterms:created>
  <dcterms:modified xsi:type="dcterms:W3CDTF">2026-04-28T18:00:00Z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a3907473-8dc0-484d-9863-7d8a75020a5a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2023-10-17T13:33:44Z</vt:lpwstr>
  </property>
  <property fmtid="{D5CDD505-2E9C-101B-9397-08002B2CF9AE}" pid="8" name="MSIP_Label_2f46dfe0-534f-4c95-815c-5b1af86b9823_SiteId">
    <vt:lpwstr>d5fb7087-3777-42ad-966a-892ef47225d1</vt:lpwstr>
  </property>
</Properties>
</file>