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2C6ED" w14:textId="77777777" w:rsidR="008052E4" w:rsidRDefault="00000000" w:rsidP="001A1546">
      <w:pPr>
        <w:pStyle w:val="Heading4A"/>
      </w:pPr>
      <w:bookmarkStart w:id="0" w:name="_Toc852399"/>
      <w:bookmarkStart w:id="1" w:name="_Toc852730"/>
      <w:bookmarkStart w:id="2" w:name="_Toc8785176"/>
      <w:bookmarkStart w:id="3" w:name="_Toc111881124"/>
      <w:bookmarkStart w:id="4" w:name="_Hlk10192067"/>
      <w:r w:rsidRPr="001A1546">
        <w:t>FG</w:t>
      </w:r>
      <w:r w:rsidRPr="008052E4">
        <w:rPr>
          <w:color w:val="EE0000"/>
        </w:rPr>
        <w:t>{ID}</w:t>
      </w:r>
      <w:bookmarkEnd w:id="0"/>
      <w:bookmarkEnd w:id="1"/>
      <w:bookmarkEnd w:id="2"/>
      <w:bookmarkEnd w:id="3"/>
    </w:p>
    <w:p w14:paraId="4C2B3073" w14:textId="1CC6D840" w:rsidR="00472E2D" w:rsidRPr="001A1546" w:rsidRDefault="00000000" w:rsidP="008052E4">
      <w:pPr>
        <w:pStyle w:val="Heading4B"/>
      </w:pPr>
      <w:r w:rsidRPr="001A1546">
        <w:t>FLEXIBLE GROUP CONDITIONS</w:t>
      </w:r>
    </w:p>
    <w:p w14:paraId="6D35484F" w14:textId="2AFA3CEA" w:rsidR="00472E2D" w:rsidRPr="00472E2D" w:rsidRDefault="00000000" w:rsidP="001D3942">
      <w:pPr>
        <w:spacing w:before="120"/>
        <w:jc w:val="center"/>
        <w:rPr>
          <w:rFonts w:ascii="Arial" w:eastAsia="Times New Roman" w:hAnsi="Arial" w:cs="Times New Roman"/>
          <w:sz w:val="28"/>
          <w:szCs w:val="28"/>
        </w:rPr>
      </w:pPr>
      <w:r w:rsidRPr="00472E2D">
        <w:rPr>
          <w:rFonts w:ascii="Arial" w:eastAsia="Times New Roman" w:hAnsi="Arial" w:cs="Arial"/>
          <w:b/>
          <w:color w:val="0000FF"/>
          <w:sz w:val="28"/>
          <w:szCs w:val="28"/>
        </w:rPr>
        <w:t>40 CFR Part 63, Subpart PPPP – Plastic Parts Coating covers major sources of HAPs.</w:t>
      </w:r>
    </w:p>
    <w:bookmarkEnd w:id="4"/>
    <w:p w14:paraId="6D5613ED" w14:textId="77777777" w:rsidR="00472E2D" w:rsidRPr="002A6A8C" w:rsidRDefault="00000000" w:rsidP="001D3942">
      <w:pPr>
        <w:spacing w:before="120"/>
        <w:rPr>
          <w:rFonts w:ascii="Arial" w:eastAsia="Times New Roman" w:hAnsi="Arial" w:cs="Times New Roman"/>
          <w:b/>
          <w:color w:val="ED0000"/>
          <w:sz w:val="20"/>
          <w:szCs w:val="20"/>
        </w:rPr>
      </w:pPr>
      <w:r w:rsidRPr="002A6A8C">
        <w:rPr>
          <w:rFonts w:ascii="Arial" w:eastAsia="Times New Roman" w:hAnsi="Arial" w:cs="Times New Roman"/>
          <w:b/>
          <w:color w:val="ED0000"/>
          <w:sz w:val="20"/>
          <w:szCs w:val="20"/>
        </w:rPr>
        <w:t>Red text identifies options.  Select the option that applies to the source and change the text to black.  Delete red text that does not apply and renumber conditions if necessary.</w:t>
      </w:r>
    </w:p>
    <w:p w14:paraId="3CEFC88E" w14:textId="5689F1DC" w:rsidR="00472E2D" w:rsidRPr="00472E2D" w:rsidRDefault="00000000" w:rsidP="001D3942">
      <w:pPr>
        <w:spacing w:before="120"/>
        <w:rPr>
          <w:rFonts w:ascii="Arial" w:eastAsia="Times New Roman" w:hAnsi="Arial" w:cs="Times New Roman"/>
          <w:b/>
          <w:color w:val="0000FF"/>
          <w:sz w:val="20"/>
          <w:szCs w:val="20"/>
        </w:rPr>
      </w:pPr>
      <w:r w:rsidRPr="00472E2D">
        <w:rPr>
          <w:rFonts w:ascii="Arial" w:eastAsia="Times New Roman" w:hAnsi="Arial" w:cs="Times New Roman"/>
          <w:b/>
          <w:color w:val="0000FF"/>
          <w:sz w:val="20"/>
          <w:szCs w:val="20"/>
        </w:rPr>
        <w:t xml:space="preserve">Blue text is guidance or notes on the use of the template.  </w:t>
      </w:r>
      <w:r w:rsidR="001D3942" w:rsidRPr="001D3942">
        <w:rPr>
          <w:rFonts w:ascii="Arial" w:eastAsia="Times New Roman" w:hAnsi="Arial" w:cs="Times New Roman"/>
          <w:b/>
          <w:color w:val="0000FF"/>
          <w:sz w:val="20"/>
          <w:szCs w:val="20"/>
        </w:rPr>
        <w:t>DELETE ALL BLUE TEXT PRIOR TO ISSUING THE FINAL PERMIT OR SUBMITTING IT WITH A PERMIT APPLICATION</w:t>
      </w:r>
      <w:r w:rsidRPr="00472E2D">
        <w:rPr>
          <w:rFonts w:ascii="Arial" w:eastAsia="Times New Roman" w:hAnsi="Arial" w:cs="Times New Roman"/>
          <w:b/>
          <w:color w:val="0000FF"/>
          <w:sz w:val="20"/>
          <w:szCs w:val="20"/>
        </w:rPr>
        <w:t xml:space="preserve">.  Read through all conditions.  If the permittee has control equipment, use all the conditions in this template, selecting the appropriate control type for the tables.  If there is currently no control or no plans to add control, eliminate the conditions that reference use of control (red conditions) and renumber appropriately. </w:t>
      </w:r>
    </w:p>
    <w:p w14:paraId="1F0A4420" w14:textId="623537CF" w:rsidR="00472E2D" w:rsidRPr="00472E2D" w:rsidRDefault="00000000" w:rsidP="001D3942">
      <w:pPr>
        <w:spacing w:before="120"/>
        <w:rPr>
          <w:rFonts w:ascii="Arial" w:eastAsia="Times New Roman" w:hAnsi="Arial" w:cs="Times New Roman"/>
          <w:sz w:val="20"/>
          <w:szCs w:val="20"/>
        </w:rPr>
      </w:pPr>
      <w:r w:rsidRPr="00472E2D">
        <w:rPr>
          <w:rFonts w:ascii="Arial" w:eastAsia="Times New Roman" w:hAnsi="Arial" w:cs="Times New Roman"/>
          <w:b/>
          <w:color w:val="0000FF"/>
          <w:sz w:val="20"/>
          <w:szCs w:val="20"/>
        </w:rPr>
        <w:t xml:space="preserve">If this template is being used for an ROP Reopening or Renewal, </w:t>
      </w:r>
      <w:r w:rsidR="001D3942" w:rsidRPr="001D3942">
        <w:rPr>
          <w:rFonts w:ascii="Arial" w:eastAsia="Times New Roman" w:hAnsi="Arial" w:cs="Times New Roman"/>
          <w:b/>
          <w:color w:val="0000FF"/>
          <w:sz w:val="20"/>
          <w:szCs w:val="20"/>
        </w:rPr>
        <w:t>AND</w:t>
      </w:r>
      <w:r w:rsidRPr="00472E2D">
        <w:rPr>
          <w:rFonts w:ascii="Arial" w:eastAsia="Times New Roman" w:hAnsi="Arial" w:cs="Times New Roman"/>
          <w:b/>
          <w:color w:val="0000FF"/>
          <w:sz w:val="20"/>
          <w:szCs w:val="20"/>
        </w:rPr>
        <w:t xml:space="preserve"> the MACT conditions were established in a PTI, the appropriate footnotes which reference enforceability must be added to each applicable condition in the template.  </w:t>
      </w:r>
    </w:p>
    <w:p w14:paraId="39CE0F81" w14:textId="77777777" w:rsidR="00472E2D" w:rsidRPr="00472E2D" w:rsidRDefault="00000000" w:rsidP="001D3942">
      <w:pPr>
        <w:spacing w:before="120"/>
        <w:rPr>
          <w:rFonts w:ascii="Arial" w:eastAsia="Times New Roman" w:hAnsi="Arial" w:cs="Times New Roman"/>
          <w:b/>
          <w:color w:val="0000FF"/>
          <w:sz w:val="20"/>
          <w:szCs w:val="20"/>
        </w:rPr>
      </w:pPr>
      <w:r w:rsidRPr="00472E2D">
        <w:rPr>
          <w:rFonts w:ascii="Arial" w:eastAsia="Times New Roman" w:hAnsi="Arial" w:cs="Times New Roman"/>
          <w:b/>
          <w:color w:val="0000FF"/>
          <w:sz w:val="20"/>
          <w:szCs w:val="20"/>
        </w:rPr>
        <w:t>The following information may be incorporated into the staff report as it applies to the source:</w:t>
      </w:r>
    </w:p>
    <w:p w14:paraId="31359BEF" w14:textId="4CB2D060" w:rsidR="00472E2D" w:rsidRPr="00472E2D" w:rsidRDefault="00000000" w:rsidP="001D3942">
      <w:pPr>
        <w:numPr>
          <w:ilvl w:val="3"/>
          <w:numId w:val="1"/>
        </w:numPr>
        <w:spacing w:before="120"/>
        <w:ind w:left="360"/>
        <w:rPr>
          <w:rFonts w:ascii="Arial" w:eastAsia="Times New Roman" w:hAnsi="Arial" w:cs="Times New Roman"/>
          <w:b/>
          <w:bCs/>
          <w:color w:val="0000FF"/>
          <w:sz w:val="20"/>
          <w:szCs w:val="20"/>
        </w:rPr>
      </w:pPr>
      <w:r w:rsidRPr="00472E2D">
        <w:rPr>
          <w:rFonts w:ascii="Arial" w:eastAsia="Times New Roman" w:hAnsi="Arial" w:cs="Times New Roman"/>
          <w:b/>
          <w:bCs/>
          <w:color w:val="0000FF"/>
          <w:sz w:val="20"/>
          <w:szCs w:val="20"/>
        </w:rPr>
        <w:t>An affected source is a new source if construction of the source commenced after December 4, 2002</w:t>
      </w:r>
      <w:r w:rsidR="001D3942">
        <w:rPr>
          <w:rFonts w:ascii="Arial" w:eastAsia="Times New Roman" w:hAnsi="Arial" w:cs="Times New Roman"/>
          <w:b/>
          <w:bCs/>
          <w:color w:val="0000FF"/>
          <w:sz w:val="20"/>
          <w:szCs w:val="20"/>
        </w:rPr>
        <w:t>,</w:t>
      </w:r>
      <w:r w:rsidRPr="00472E2D">
        <w:rPr>
          <w:rFonts w:ascii="Arial" w:eastAsia="Times New Roman" w:hAnsi="Arial" w:cs="Times New Roman"/>
          <w:b/>
          <w:bCs/>
          <w:color w:val="0000FF"/>
          <w:sz w:val="20"/>
          <w:szCs w:val="20"/>
        </w:rPr>
        <w:t xml:space="preserve"> by installing new coating equipment, and the new coating equipment is used to coat plastic parts and products at a source where no plastic parts surface coating was previously performed or the new coating equipment is used to perform plastic parts and products coating in a subcategory that was not previously performed.  </w:t>
      </w:r>
      <w:r w:rsidRPr="00472E2D">
        <w:rPr>
          <w:rFonts w:ascii="Arial" w:eastAsia="Times New Roman" w:hAnsi="Arial" w:cs="Arial"/>
          <w:b/>
          <w:bCs/>
          <w:color w:val="0000FF"/>
          <w:sz w:val="20"/>
          <w:szCs w:val="20"/>
        </w:rPr>
        <w:t>(40 CFR 63.4482(c))</w:t>
      </w:r>
    </w:p>
    <w:p w14:paraId="70ABF205" w14:textId="77777777" w:rsidR="00472E2D" w:rsidRPr="00472E2D" w:rsidRDefault="00000000" w:rsidP="001D3942">
      <w:pPr>
        <w:numPr>
          <w:ilvl w:val="3"/>
          <w:numId w:val="1"/>
        </w:numPr>
        <w:spacing w:before="120"/>
        <w:ind w:left="360"/>
        <w:rPr>
          <w:rFonts w:ascii="Arial" w:eastAsia="Times New Roman" w:hAnsi="Arial" w:cs="Times New Roman"/>
          <w:b/>
          <w:bCs/>
          <w:color w:val="0000FF"/>
          <w:sz w:val="20"/>
          <w:szCs w:val="20"/>
        </w:rPr>
      </w:pPr>
      <w:r w:rsidRPr="00472E2D">
        <w:rPr>
          <w:rFonts w:ascii="Arial" w:eastAsia="Times New Roman" w:hAnsi="Arial" w:cs="Times New Roman"/>
          <w:b/>
          <w:bCs/>
          <w:color w:val="0000FF"/>
          <w:sz w:val="20"/>
          <w:szCs w:val="20"/>
        </w:rPr>
        <w:t xml:space="preserve">An affected source is reconstructed if it meets the criteria as defined in 40 CFR 63.2.  </w:t>
      </w:r>
      <w:r w:rsidRPr="00472E2D">
        <w:rPr>
          <w:rFonts w:ascii="Arial" w:eastAsia="Times New Roman" w:hAnsi="Arial" w:cs="Arial"/>
          <w:b/>
          <w:bCs/>
          <w:color w:val="0000FF"/>
          <w:sz w:val="20"/>
          <w:szCs w:val="20"/>
        </w:rPr>
        <w:t>(40 CFR 63.4482(d))</w:t>
      </w:r>
    </w:p>
    <w:p w14:paraId="0F708DA0" w14:textId="77777777" w:rsidR="00472E2D" w:rsidRPr="00472E2D" w:rsidRDefault="00000000" w:rsidP="001D3942">
      <w:pPr>
        <w:numPr>
          <w:ilvl w:val="3"/>
          <w:numId w:val="1"/>
        </w:numPr>
        <w:spacing w:before="120"/>
        <w:ind w:left="360"/>
        <w:rPr>
          <w:rFonts w:ascii="Arial" w:eastAsia="Times New Roman" w:hAnsi="Arial" w:cs="Times New Roman"/>
          <w:color w:val="0000FF"/>
          <w:sz w:val="20"/>
          <w:szCs w:val="20"/>
        </w:rPr>
      </w:pPr>
      <w:r w:rsidRPr="00472E2D">
        <w:rPr>
          <w:rFonts w:ascii="Arial" w:eastAsia="Times New Roman" w:hAnsi="Arial" w:cs="Times New Roman"/>
          <w:b/>
          <w:bCs/>
          <w:color w:val="0000FF"/>
          <w:sz w:val="20"/>
          <w:szCs w:val="20"/>
        </w:rPr>
        <w:t xml:space="preserve">An affected source exists if it is not new or reconstructed.  </w:t>
      </w:r>
      <w:r w:rsidRPr="00472E2D">
        <w:rPr>
          <w:rFonts w:ascii="Arial" w:eastAsia="Times New Roman" w:hAnsi="Arial" w:cs="Arial"/>
          <w:b/>
          <w:bCs/>
          <w:color w:val="0000FF"/>
          <w:sz w:val="20"/>
          <w:szCs w:val="20"/>
        </w:rPr>
        <w:t>(40 CFR</w:t>
      </w:r>
      <w:r w:rsidRPr="00472E2D">
        <w:rPr>
          <w:rFonts w:ascii="Arial" w:eastAsia="Times New Roman" w:hAnsi="Arial" w:cs="Arial"/>
          <w:b/>
          <w:color w:val="0000FF"/>
          <w:sz w:val="20"/>
          <w:szCs w:val="20"/>
        </w:rPr>
        <w:t xml:space="preserve"> 63.4482(e))</w:t>
      </w:r>
    </w:p>
    <w:p w14:paraId="534BF73D" w14:textId="77777777" w:rsidR="00472E2D" w:rsidRPr="00472E2D" w:rsidRDefault="00000000" w:rsidP="001D3942">
      <w:pPr>
        <w:pStyle w:val="Heading5"/>
        <w:rPr>
          <w:rFonts w:eastAsia="Times New Roman"/>
        </w:rPr>
      </w:pPr>
      <w:r w:rsidRPr="00472E2D">
        <w:rPr>
          <w:rFonts w:eastAsia="Times New Roman"/>
        </w:rPr>
        <w:t>DESCRIPTION</w:t>
      </w:r>
    </w:p>
    <w:p w14:paraId="7ABE06AB" w14:textId="77777777" w:rsidR="00472E2D" w:rsidRPr="00472E2D" w:rsidRDefault="00000000" w:rsidP="002A6A8C">
      <w:pPr>
        <w:spacing w:before="240" w:after="240"/>
        <w:rPr>
          <w:rFonts w:ascii="Arial" w:eastAsia="Times New Roman" w:hAnsi="Arial" w:cs="Times New Roman"/>
          <w:color w:val="000000"/>
          <w:sz w:val="20"/>
          <w:szCs w:val="20"/>
        </w:rPr>
      </w:pPr>
      <w:r w:rsidRPr="00472E2D">
        <w:rPr>
          <w:rFonts w:ascii="Arial" w:eastAsia="Times New Roman" w:hAnsi="Arial" w:cs="Times New Roman"/>
          <w:color w:val="000000"/>
          <w:sz w:val="20"/>
          <w:szCs w:val="20"/>
        </w:rPr>
        <w:t xml:space="preserve">Each </w:t>
      </w:r>
      <w:r w:rsidRPr="002A6A8C">
        <w:rPr>
          <w:rFonts w:ascii="Arial" w:eastAsia="Times New Roman" w:hAnsi="Arial" w:cs="Arial"/>
          <w:color w:val="ED0000"/>
          <w:sz w:val="20"/>
          <w:szCs w:val="20"/>
        </w:rPr>
        <w:t xml:space="preserve">new / reconstructed / existing (choose one) </w:t>
      </w:r>
      <w:r w:rsidRPr="00472E2D">
        <w:rPr>
          <w:rFonts w:ascii="Arial" w:eastAsia="Times New Roman" w:hAnsi="Arial" w:cs="Times New Roman"/>
          <w:color w:val="000000"/>
          <w:sz w:val="20"/>
          <w:szCs w:val="20"/>
        </w:rPr>
        <w:t>affected source engaged in the surface coating of plastic parts and products, identified within each of the four subcategories listed in 40 CFR Part 63, Subpart PPPP</w:t>
      </w:r>
      <w:r w:rsidRPr="00472E2D">
        <w:rPr>
          <w:rFonts w:ascii="Arial" w:eastAsia="Times New Roman" w:hAnsi="Arial" w:cs="Times New Roman"/>
          <w:sz w:val="20"/>
          <w:szCs w:val="20"/>
        </w:rPr>
        <w:t>,</w:t>
      </w:r>
      <w:r w:rsidRPr="00472E2D">
        <w:rPr>
          <w:rFonts w:ascii="Arial" w:eastAsia="Times New Roman" w:hAnsi="Arial" w:cs="Arial"/>
          <w:bCs/>
          <w:sz w:val="20"/>
          <w:szCs w:val="20"/>
        </w:rPr>
        <w:t xml:space="preserve"> 40 CFR </w:t>
      </w:r>
      <w:r w:rsidRPr="00472E2D">
        <w:rPr>
          <w:rFonts w:ascii="Arial" w:eastAsia="Times New Roman" w:hAnsi="Arial" w:cs="Times New Roman"/>
          <w:sz w:val="20"/>
          <w:szCs w:val="20"/>
        </w:rPr>
        <w:t xml:space="preserve">63.4481(a)(2) to (5).  Surface coating is defined by </w:t>
      </w:r>
      <w:r w:rsidRPr="00472E2D">
        <w:rPr>
          <w:rFonts w:ascii="Arial" w:eastAsia="Times New Roman" w:hAnsi="Arial" w:cs="Arial"/>
          <w:sz w:val="20"/>
          <w:szCs w:val="20"/>
        </w:rPr>
        <w:t xml:space="preserve">40 CFR </w:t>
      </w:r>
      <w:r w:rsidRPr="00472E2D">
        <w:rPr>
          <w:rFonts w:ascii="Arial" w:eastAsia="Times New Roman" w:hAnsi="Arial" w:cs="Times New Roman"/>
          <w:sz w:val="20"/>
          <w:szCs w:val="20"/>
        </w:rPr>
        <w:t xml:space="preserve">63.4481 as the application </w:t>
      </w:r>
      <w:r w:rsidRPr="00472E2D">
        <w:rPr>
          <w:rFonts w:ascii="Arial" w:eastAsia="Times New Roman" w:hAnsi="Arial" w:cs="Times New Roman"/>
          <w:color w:val="000000"/>
          <w:sz w:val="20"/>
          <w:szCs w:val="20"/>
        </w:rPr>
        <w:t xml:space="preserve">of coating to a substrate using, for example, spray guns or dip tanks.  Surface coating also includes associated activities, such as surface preparation, cleaning, mixing, and storage if they are directly related to the application of the coating. </w:t>
      </w:r>
      <w:r w:rsidRPr="002A6A8C">
        <w:rPr>
          <w:rFonts w:ascii="Arial" w:eastAsia="Times New Roman" w:hAnsi="Arial" w:cs="Times New Roman"/>
          <w:color w:val="ED0000"/>
          <w:sz w:val="20"/>
          <w:szCs w:val="20"/>
        </w:rPr>
        <w:t>{May add specifics for the affected EU(s).}</w:t>
      </w:r>
    </w:p>
    <w:p w14:paraId="5770D8AD" w14:textId="77777777" w:rsidR="00472E2D" w:rsidRPr="00472E2D" w:rsidRDefault="00000000" w:rsidP="002A6A8C">
      <w:pPr>
        <w:spacing w:before="240" w:after="240"/>
        <w:rPr>
          <w:rFonts w:ascii="Arial" w:eastAsia="Times New Roman" w:hAnsi="Arial" w:cs="Times New Roman"/>
          <w:bCs/>
          <w:sz w:val="20"/>
          <w:szCs w:val="20"/>
        </w:rPr>
      </w:pPr>
      <w:r w:rsidRPr="00472E2D">
        <w:rPr>
          <w:rFonts w:ascii="Arial" w:eastAsia="Times New Roman" w:hAnsi="Arial" w:cs="Times New Roman"/>
          <w:b/>
          <w:sz w:val="20"/>
          <w:szCs w:val="20"/>
        </w:rPr>
        <w:t>Emission Unit</w:t>
      </w:r>
      <w:r w:rsidRPr="001D3942">
        <w:rPr>
          <w:rFonts w:ascii="Arial" w:eastAsia="Times New Roman" w:hAnsi="Arial" w:cs="Times New Roman"/>
          <w:b/>
          <w:sz w:val="20"/>
          <w:szCs w:val="20"/>
        </w:rPr>
        <w:t>(s)</w:t>
      </w:r>
      <w:r w:rsidRPr="00472E2D">
        <w:rPr>
          <w:rFonts w:ascii="Arial" w:eastAsia="Times New Roman" w:hAnsi="Arial" w:cs="Times New Roman"/>
          <w:b/>
          <w:sz w:val="20"/>
          <w:szCs w:val="20"/>
        </w:rPr>
        <w:t xml:space="preserve">:  </w:t>
      </w:r>
      <w:r w:rsidRPr="002A6A8C">
        <w:rPr>
          <w:rFonts w:ascii="Arial" w:eastAsia="Times New Roman" w:hAnsi="Arial" w:cs="Times New Roman"/>
          <w:bCs/>
          <w:color w:val="ED0000"/>
          <w:sz w:val="20"/>
          <w:szCs w:val="20"/>
        </w:rPr>
        <w:t>{</w:t>
      </w:r>
      <w:r w:rsidRPr="002A6A8C">
        <w:rPr>
          <w:rFonts w:ascii="Arial" w:eastAsia="Times New Roman" w:hAnsi="Arial" w:cs="Arial"/>
          <w:bCs/>
          <w:color w:val="ED0000"/>
          <w:sz w:val="20"/>
          <w:szCs w:val="20"/>
        </w:rPr>
        <w:t>Enter Emission Units}</w:t>
      </w:r>
      <w:r w:rsidRPr="00472E2D">
        <w:rPr>
          <w:rFonts w:ascii="Arial" w:eastAsia="Times New Roman" w:hAnsi="Arial" w:cs="Times New Roman"/>
          <w:b/>
          <w:color w:val="0000FF"/>
          <w:sz w:val="20"/>
          <w:szCs w:val="20"/>
        </w:rPr>
        <w:t xml:space="preserve"> </w:t>
      </w:r>
    </w:p>
    <w:p w14:paraId="57A1A3E5" w14:textId="77777777" w:rsidR="00472E2D" w:rsidRPr="00472E2D" w:rsidRDefault="00000000" w:rsidP="001D3942">
      <w:pPr>
        <w:pStyle w:val="Heading5"/>
        <w:rPr>
          <w:rFonts w:eastAsia="Times New Roman"/>
        </w:rPr>
      </w:pPr>
      <w:r w:rsidRPr="00472E2D">
        <w:rPr>
          <w:rFonts w:eastAsia="Times New Roman"/>
        </w:rPr>
        <w:t>POLLUTION CONTROL EQUIPMENT</w:t>
      </w:r>
    </w:p>
    <w:p w14:paraId="3CEF31C6" w14:textId="77777777" w:rsidR="00472E2D" w:rsidRPr="007077D2" w:rsidRDefault="00000000" w:rsidP="001D3942">
      <w:pPr>
        <w:spacing w:before="120"/>
        <w:rPr>
          <w:rFonts w:ascii="Arial" w:eastAsia="Times New Roman" w:hAnsi="Arial" w:cs="Times New Roman"/>
          <w:sz w:val="20"/>
          <w:szCs w:val="20"/>
        </w:rPr>
      </w:pPr>
      <w:bookmarkStart w:id="5" w:name="_Hlk117851036"/>
      <w:r w:rsidRPr="002A6A8C">
        <w:rPr>
          <w:rFonts w:ascii="Arial" w:eastAsia="Times New Roman" w:hAnsi="Arial" w:cs="Times New Roman"/>
          <w:bCs/>
          <w:color w:val="ED0000"/>
          <w:sz w:val="20"/>
          <w:szCs w:val="20"/>
        </w:rPr>
        <w:t>{Enter specific control equipment used by the facility or NA}</w:t>
      </w:r>
      <w:bookmarkEnd w:id="5"/>
      <w:r w:rsidRPr="002A6A8C">
        <w:rPr>
          <w:rFonts w:ascii="Arial" w:eastAsia="Times New Roman" w:hAnsi="Arial" w:cs="Times New Roman"/>
          <w:b/>
          <w:color w:val="ED0000"/>
          <w:sz w:val="20"/>
          <w:szCs w:val="20"/>
        </w:rPr>
        <w:t xml:space="preserve"> </w:t>
      </w:r>
    </w:p>
    <w:p w14:paraId="496049B3" w14:textId="77777777" w:rsidR="00472E2D" w:rsidRPr="00472E2D" w:rsidRDefault="00000000" w:rsidP="001D3942">
      <w:pPr>
        <w:pStyle w:val="Heading5"/>
        <w:rPr>
          <w:rFonts w:eastAsia="Times New Roman"/>
        </w:rPr>
      </w:pPr>
      <w:r w:rsidRPr="00472E2D">
        <w:rPr>
          <w:rFonts w:eastAsia="Times New Roman"/>
        </w:rPr>
        <w:t>I.  EMISSION LIMIT(S)</w:t>
      </w:r>
    </w:p>
    <w:p w14:paraId="0DF842A7" w14:textId="77777777" w:rsidR="00472E2D" w:rsidRPr="00E74177" w:rsidRDefault="00000000" w:rsidP="001D3942">
      <w:pPr>
        <w:spacing w:before="120"/>
        <w:rPr>
          <w:rFonts w:ascii="Arial" w:eastAsia="Times New Roman" w:hAnsi="Arial" w:cs="Times New Roman"/>
          <w:bCs/>
          <w:color w:val="0000FF"/>
          <w:szCs w:val="20"/>
        </w:rPr>
      </w:pPr>
      <w:r w:rsidRPr="00E74177">
        <w:rPr>
          <w:rFonts w:ascii="Arial" w:eastAsia="Times New Roman" w:hAnsi="Arial" w:cs="Times New Roman"/>
          <w:b/>
          <w:color w:val="0000FF"/>
          <w:sz w:val="20"/>
          <w:szCs w:val="20"/>
        </w:rPr>
        <w:t>Select all appropriate limits for the facility based on the definitions of coating type and existing, new or reconstructed affected source.  Renumber items in table and subsequent conditions.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53"/>
        <w:gridCol w:w="1185"/>
        <w:gridCol w:w="2229"/>
        <w:gridCol w:w="1785"/>
        <w:gridCol w:w="1810"/>
        <w:gridCol w:w="1452"/>
      </w:tblGrid>
      <w:tr w:rsidR="002C50E5" w14:paraId="2AAC83C2" w14:textId="77777777" w:rsidTr="001D3942">
        <w:trPr>
          <w:cantSplit/>
          <w:tblHeader/>
        </w:trPr>
        <w:tc>
          <w:tcPr>
            <w:tcW w:w="858"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2C341B1" w14:textId="77777777" w:rsidR="00472E2D" w:rsidRPr="00472E2D" w:rsidRDefault="00000000" w:rsidP="001D3942">
            <w:pPr>
              <w:spacing w:before="60" w:after="60"/>
              <w:jc w:val="center"/>
              <w:rPr>
                <w:rFonts w:ascii="Arial" w:eastAsia="Times New Roman" w:hAnsi="Arial" w:cs="Times New Roman"/>
                <w:b/>
                <w:sz w:val="20"/>
                <w:szCs w:val="20"/>
              </w:rPr>
            </w:pPr>
            <w:r w:rsidRPr="00472E2D">
              <w:rPr>
                <w:rFonts w:ascii="Arial" w:eastAsia="Times New Roman" w:hAnsi="Arial" w:cs="Times New Roman"/>
                <w:b/>
                <w:sz w:val="20"/>
                <w:szCs w:val="20"/>
              </w:rPr>
              <w:lastRenderedPageBreak/>
              <w:t>Pollutant</w:t>
            </w:r>
          </w:p>
        </w:tc>
        <w:tc>
          <w:tcPr>
            <w:tcW w:w="580"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7BBD25B" w14:textId="77777777" w:rsidR="00472E2D" w:rsidRPr="00472E2D" w:rsidRDefault="00000000" w:rsidP="001D3942">
            <w:pPr>
              <w:spacing w:before="60" w:after="60"/>
              <w:jc w:val="center"/>
              <w:rPr>
                <w:rFonts w:ascii="Arial" w:eastAsia="Times New Roman" w:hAnsi="Arial" w:cs="Times New Roman"/>
                <w:b/>
                <w:sz w:val="20"/>
                <w:szCs w:val="20"/>
              </w:rPr>
            </w:pPr>
            <w:r w:rsidRPr="00472E2D">
              <w:rPr>
                <w:rFonts w:ascii="Arial" w:eastAsia="Times New Roman" w:hAnsi="Arial" w:cs="Times New Roman"/>
                <w:b/>
                <w:sz w:val="20"/>
                <w:szCs w:val="20"/>
              </w:rPr>
              <w:t>Limit</w:t>
            </w:r>
          </w:p>
        </w:tc>
        <w:tc>
          <w:tcPr>
            <w:tcW w:w="1091"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B81C999" w14:textId="77777777" w:rsidR="00472E2D" w:rsidRPr="00472E2D" w:rsidRDefault="00000000" w:rsidP="001D3942">
            <w:pPr>
              <w:spacing w:before="60" w:after="60"/>
              <w:jc w:val="center"/>
              <w:rPr>
                <w:rFonts w:ascii="Arial" w:eastAsia="Times New Roman" w:hAnsi="Arial" w:cs="Times New Roman"/>
                <w:b/>
                <w:sz w:val="20"/>
                <w:szCs w:val="20"/>
              </w:rPr>
            </w:pPr>
            <w:r w:rsidRPr="00472E2D">
              <w:rPr>
                <w:rFonts w:ascii="Arial" w:eastAsia="Times New Roman" w:hAnsi="Arial" w:cs="Times New Roman"/>
                <w:b/>
                <w:sz w:val="20"/>
                <w:szCs w:val="20"/>
              </w:rPr>
              <w:t>Time Period/Operating Scenario</w:t>
            </w:r>
          </w:p>
        </w:tc>
        <w:tc>
          <w:tcPr>
            <w:tcW w:w="874"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D1FB293" w14:textId="77777777" w:rsidR="00472E2D" w:rsidRPr="00472E2D" w:rsidRDefault="00000000" w:rsidP="001D3942">
            <w:pPr>
              <w:spacing w:before="60" w:after="60"/>
              <w:jc w:val="center"/>
              <w:rPr>
                <w:rFonts w:ascii="Arial" w:eastAsia="Times New Roman" w:hAnsi="Arial" w:cs="Times New Roman"/>
                <w:b/>
                <w:sz w:val="20"/>
                <w:szCs w:val="20"/>
              </w:rPr>
            </w:pPr>
            <w:r w:rsidRPr="00472E2D">
              <w:rPr>
                <w:rFonts w:ascii="Arial" w:eastAsia="Times New Roman" w:hAnsi="Arial" w:cs="Times New Roman"/>
                <w:b/>
                <w:sz w:val="20"/>
                <w:szCs w:val="20"/>
              </w:rPr>
              <w:t>Equipment</w:t>
            </w:r>
          </w:p>
        </w:tc>
        <w:tc>
          <w:tcPr>
            <w:tcW w:w="886"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4126986" w14:textId="77777777" w:rsidR="00472E2D" w:rsidRPr="00472E2D" w:rsidRDefault="00000000" w:rsidP="001D3942">
            <w:pPr>
              <w:spacing w:before="60" w:after="60"/>
              <w:jc w:val="center"/>
              <w:rPr>
                <w:rFonts w:ascii="Arial" w:eastAsia="Times New Roman" w:hAnsi="Arial" w:cs="Times New Roman"/>
                <w:b/>
                <w:sz w:val="20"/>
                <w:szCs w:val="20"/>
              </w:rPr>
            </w:pPr>
            <w:r w:rsidRPr="00472E2D">
              <w:rPr>
                <w:rFonts w:ascii="Arial" w:eastAsia="Times New Roman" w:hAnsi="Arial" w:cs="Times New Roman"/>
                <w:b/>
                <w:sz w:val="20"/>
                <w:szCs w:val="20"/>
              </w:rPr>
              <w:t>Monitoring/Testing Method</w:t>
            </w:r>
          </w:p>
        </w:tc>
        <w:tc>
          <w:tcPr>
            <w:tcW w:w="711"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1671564" w14:textId="77777777" w:rsidR="00472E2D" w:rsidRPr="00472E2D" w:rsidRDefault="00000000" w:rsidP="001D3942">
            <w:pPr>
              <w:spacing w:before="60" w:after="60"/>
              <w:jc w:val="center"/>
              <w:rPr>
                <w:rFonts w:ascii="Arial" w:eastAsia="Times New Roman" w:hAnsi="Arial" w:cs="Times New Roman"/>
                <w:b/>
                <w:sz w:val="20"/>
                <w:szCs w:val="20"/>
              </w:rPr>
            </w:pPr>
            <w:r w:rsidRPr="00472E2D">
              <w:rPr>
                <w:rFonts w:ascii="Arial" w:eastAsia="Times New Roman" w:hAnsi="Arial" w:cs="Times New Roman"/>
                <w:b/>
                <w:sz w:val="20"/>
                <w:szCs w:val="20"/>
              </w:rPr>
              <w:t>Underlying Applicable Requirements</w:t>
            </w:r>
          </w:p>
        </w:tc>
      </w:tr>
      <w:tr w:rsidR="002C50E5" w14:paraId="4DA5B417" w14:textId="77777777" w:rsidTr="001D3942">
        <w:trPr>
          <w:cantSplit/>
        </w:trPr>
        <w:tc>
          <w:tcPr>
            <w:tcW w:w="858" w:type="pct"/>
            <w:tcBorders>
              <w:top w:val="single" w:sz="4" w:space="0" w:color="auto"/>
              <w:left w:val="single" w:sz="4" w:space="0" w:color="auto"/>
              <w:bottom w:val="single" w:sz="4" w:space="0" w:color="auto"/>
              <w:right w:val="single" w:sz="4" w:space="0" w:color="auto"/>
            </w:tcBorders>
            <w:hideMark/>
          </w:tcPr>
          <w:p w14:paraId="37476891" w14:textId="77777777" w:rsidR="00472E2D" w:rsidRPr="002A6A8C" w:rsidRDefault="00000000" w:rsidP="001D3942">
            <w:pPr>
              <w:numPr>
                <w:ilvl w:val="0"/>
                <w:numId w:val="2"/>
              </w:numPr>
              <w:spacing w:before="60" w:after="60"/>
              <w:ind w:left="360"/>
              <w:contextualSpacing/>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 xml:space="preserve">Organic HAP </w:t>
            </w:r>
          </w:p>
        </w:tc>
        <w:tc>
          <w:tcPr>
            <w:tcW w:w="580" w:type="pct"/>
            <w:tcBorders>
              <w:top w:val="single" w:sz="4" w:space="0" w:color="auto"/>
              <w:left w:val="single" w:sz="4" w:space="0" w:color="auto"/>
              <w:bottom w:val="single" w:sz="4" w:space="0" w:color="auto"/>
              <w:right w:val="single" w:sz="4" w:space="0" w:color="auto"/>
            </w:tcBorders>
            <w:hideMark/>
          </w:tcPr>
          <w:p w14:paraId="49835A44" w14:textId="77777777" w:rsidR="00472E2D" w:rsidRPr="002A6A8C" w:rsidRDefault="00000000" w:rsidP="001D3942">
            <w:pPr>
              <w:spacing w:before="60" w:after="60"/>
              <w:jc w:val="center"/>
              <w:rPr>
                <w:rFonts w:ascii="Arial" w:eastAsia="Times New Roman" w:hAnsi="Arial" w:cs="Arial"/>
                <w:color w:val="ED0000"/>
                <w:sz w:val="20"/>
                <w:szCs w:val="20"/>
              </w:rPr>
            </w:pPr>
            <w:r w:rsidRPr="002A6A8C">
              <w:rPr>
                <w:rFonts w:ascii="Arial" w:eastAsia="Times New Roman" w:hAnsi="Arial" w:cs="Times New Roman"/>
                <w:color w:val="ED0000"/>
                <w:sz w:val="20"/>
                <w:szCs w:val="20"/>
              </w:rPr>
              <w:t>0.16 lb per lb of coating solids</w:t>
            </w:r>
          </w:p>
        </w:tc>
        <w:tc>
          <w:tcPr>
            <w:tcW w:w="1091" w:type="pct"/>
            <w:tcBorders>
              <w:top w:val="single" w:sz="4" w:space="0" w:color="auto"/>
              <w:left w:val="single" w:sz="4" w:space="0" w:color="auto"/>
              <w:bottom w:val="single" w:sz="4" w:space="0" w:color="auto"/>
              <w:right w:val="single" w:sz="4" w:space="0" w:color="auto"/>
            </w:tcBorders>
            <w:hideMark/>
          </w:tcPr>
          <w:p w14:paraId="4F2AC981" w14:textId="77777777" w:rsidR="00472E2D" w:rsidRPr="002A6A8C" w:rsidRDefault="00000000" w:rsidP="001D3942">
            <w:pPr>
              <w:spacing w:before="60" w:after="60"/>
              <w:jc w:val="center"/>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12-month rolling time period as determined at the end of each calendar month</w:t>
            </w:r>
          </w:p>
        </w:tc>
        <w:tc>
          <w:tcPr>
            <w:tcW w:w="874" w:type="pct"/>
            <w:tcBorders>
              <w:top w:val="single" w:sz="4" w:space="0" w:color="auto"/>
              <w:left w:val="single" w:sz="4" w:space="0" w:color="auto"/>
              <w:bottom w:val="single" w:sz="4" w:space="0" w:color="auto"/>
              <w:right w:val="single" w:sz="4" w:space="0" w:color="auto"/>
            </w:tcBorders>
            <w:hideMark/>
          </w:tcPr>
          <w:p w14:paraId="37813BCC" w14:textId="77777777" w:rsidR="00472E2D" w:rsidRPr="002A6A8C" w:rsidRDefault="00000000" w:rsidP="001D3942">
            <w:pPr>
              <w:spacing w:before="60" w:after="60"/>
              <w:jc w:val="center"/>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New or Reconstructed - General Use Coating</w:t>
            </w:r>
          </w:p>
        </w:tc>
        <w:tc>
          <w:tcPr>
            <w:tcW w:w="886" w:type="pct"/>
            <w:tcBorders>
              <w:top w:val="single" w:sz="4" w:space="0" w:color="auto"/>
              <w:left w:val="single" w:sz="4" w:space="0" w:color="auto"/>
              <w:bottom w:val="single" w:sz="4" w:space="0" w:color="auto"/>
              <w:right w:val="single" w:sz="4" w:space="0" w:color="auto"/>
            </w:tcBorders>
            <w:hideMark/>
          </w:tcPr>
          <w:p w14:paraId="73DFC418" w14:textId="77777777" w:rsidR="00472E2D" w:rsidRPr="002A6A8C" w:rsidRDefault="00000000" w:rsidP="001D3942">
            <w:pPr>
              <w:spacing w:before="60" w:after="60"/>
              <w:jc w:val="center"/>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SC V.1, V.2, VI.1 through VI.9</w:t>
            </w:r>
          </w:p>
        </w:tc>
        <w:tc>
          <w:tcPr>
            <w:tcW w:w="711" w:type="pct"/>
            <w:tcBorders>
              <w:top w:val="single" w:sz="4" w:space="0" w:color="auto"/>
              <w:left w:val="single" w:sz="4" w:space="0" w:color="auto"/>
              <w:bottom w:val="single" w:sz="4" w:space="0" w:color="auto"/>
              <w:right w:val="single" w:sz="4" w:space="0" w:color="auto"/>
            </w:tcBorders>
            <w:hideMark/>
          </w:tcPr>
          <w:p w14:paraId="6A72B564" w14:textId="77777777" w:rsidR="00472E2D" w:rsidRPr="002A6A8C" w:rsidRDefault="00000000" w:rsidP="001D3942">
            <w:pPr>
              <w:spacing w:before="60" w:after="60"/>
              <w:jc w:val="center"/>
              <w:rPr>
                <w:rFonts w:ascii="Arial" w:eastAsia="Times New Roman" w:hAnsi="Arial" w:cs="Times New Roman"/>
                <w:b/>
                <w:color w:val="ED0000"/>
                <w:sz w:val="20"/>
                <w:szCs w:val="20"/>
              </w:rPr>
            </w:pPr>
            <w:r w:rsidRPr="002A6A8C">
              <w:rPr>
                <w:rFonts w:ascii="Arial" w:eastAsia="Times New Roman" w:hAnsi="Arial" w:cs="Arial"/>
                <w:b/>
                <w:color w:val="ED0000"/>
                <w:sz w:val="20"/>
                <w:szCs w:val="20"/>
              </w:rPr>
              <w:t xml:space="preserve">40 CFR </w:t>
            </w:r>
            <w:r w:rsidRPr="002A6A8C">
              <w:rPr>
                <w:rFonts w:ascii="Arial" w:eastAsia="Times New Roman" w:hAnsi="Arial" w:cs="Times New Roman"/>
                <w:b/>
                <w:color w:val="ED0000"/>
                <w:sz w:val="20"/>
                <w:szCs w:val="20"/>
              </w:rPr>
              <w:t>63.4490(a)(1)</w:t>
            </w:r>
          </w:p>
        </w:tc>
      </w:tr>
      <w:tr w:rsidR="002C50E5" w14:paraId="7EE735A7" w14:textId="77777777" w:rsidTr="001D3942">
        <w:trPr>
          <w:cantSplit/>
        </w:trPr>
        <w:tc>
          <w:tcPr>
            <w:tcW w:w="858" w:type="pct"/>
            <w:tcBorders>
              <w:top w:val="single" w:sz="4" w:space="0" w:color="auto"/>
              <w:left w:val="single" w:sz="4" w:space="0" w:color="auto"/>
              <w:bottom w:val="single" w:sz="4" w:space="0" w:color="auto"/>
              <w:right w:val="single" w:sz="4" w:space="0" w:color="auto"/>
            </w:tcBorders>
            <w:hideMark/>
          </w:tcPr>
          <w:p w14:paraId="68FAAC5F" w14:textId="77777777" w:rsidR="00472E2D" w:rsidRPr="002A6A8C" w:rsidRDefault="00000000" w:rsidP="001D3942">
            <w:pPr>
              <w:numPr>
                <w:ilvl w:val="0"/>
                <w:numId w:val="2"/>
              </w:numPr>
              <w:spacing w:before="60" w:after="60"/>
              <w:ind w:left="360"/>
              <w:contextualSpacing/>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Organic HAP</w:t>
            </w:r>
          </w:p>
        </w:tc>
        <w:tc>
          <w:tcPr>
            <w:tcW w:w="580" w:type="pct"/>
            <w:tcBorders>
              <w:top w:val="single" w:sz="4" w:space="0" w:color="auto"/>
              <w:left w:val="single" w:sz="4" w:space="0" w:color="auto"/>
              <w:bottom w:val="single" w:sz="4" w:space="0" w:color="auto"/>
              <w:right w:val="single" w:sz="4" w:space="0" w:color="auto"/>
            </w:tcBorders>
            <w:hideMark/>
          </w:tcPr>
          <w:p w14:paraId="73B3A66E" w14:textId="77777777" w:rsidR="00472E2D" w:rsidRPr="002A6A8C" w:rsidRDefault="00000000" w:rsidP="001D3942">
            <w:pPr>
              <w:spacing w:before="60" w:after="60"/>
              <w:jc w:val="center"/>
              <w:rPr>
                <w:rFonts w:ascii="Arial" w:eastAsia="Times New Roman" w:hAnsi="Arial" w:cs="Arial"/>
                <w:color w:val="ED0000"/>
                <w:sz w:val="20"/>
                <w:szCs w:val="20"/>
              </w:rPr>
            </w:pPr>
            <w:r w:rsidRPr="002A6A8C">
              <w:rPr>
                <w:rFonts w:ascii="Arial" w:eastAsia="Times New Roman" w:hAnsi="Arial" w:cs="Times New Roman"/>
                <w:color w:val="ED0000"/>
                <w:sz w:val="20"/>
                <w:szCs w:val="20"/>
              </w:rPr>
              <w:t>0.26 lb per lb of coating solids</w:t>
            </w:r>
          </w:p>
        </w:tc>
        <w:tc>
          <w:tcPr>
            <w:tcW w:w="1091" w:type="pct"/>
            <w:tcBorders>
              <w:top w:val="single" w:sz="4" w:space="0" w:color="auto"/>
              <w:left w:val="single" w:sz="4" w:space="0" w:color="auto"/>
              <w:bottom w:val="single" w:sz="4" w:space="0" w:color="auto"/>
              <w:right w:val="single" w:sz="4" w:space="0" w:color="auto"/>
            </w:tcBorders>
            <w:hideMark/>
          </w:tcPr>
          <w:p w14:paraId="4E04B5B5" w14:textId="77777777" w:rsidR="00472E2D" w:rsidRPr="002A6A8C" w:rsidRDefault="00000000" w:rsidP="001D3942">
            <w:pPr>
              <w:spacing w:before="60" w:after="60"/>
              <w:jc w:val="center"/>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12-month rolling time period as determined at the end of each calendar month</w:t>
            </w:r>
          </w:p>
        </w:tc>
        <w:tc>
          <w:tcPr>
            <w:tcW w:w="874" w:type="pct"/>
            <w:tcBorders>
              <w:top w:val="single" w:sz="4" w:space="0" w:color="auto"/>
              <w:left w:val="single" w:sz="4" w:space="0" w:color="auto"/>
              <w:bottom w:val="single" w:sz="4" w:space="0" w:color="auto"/>
              <w:right w:val="single" w:sz="4" w:space="0" w:color="auto"/>
            </w:tcBorders>
            <w:hideMark/>
          </w:tcPr>
          <w:p w14:paraId="25BBC263" w14:textId="77777777" w:rsidR="00472E2D" w:rsidRPr="002A6A8C" w:rsidRDefault="00000000" w:rsidP="001D3942">
            <w:pPr>
              <w:spacing w:before="60" w:after="60"/>
              <w:jc w:val="center"/>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New or Reconstructed - Automotive Lamp Coating</w:t>
            </w:r>
          </w:p>
        </w:tc>
        <w:tc>
          <w:tcPr>
            <w:tcW w:w="886" w:type="pct"/>
            <w:tcBorders>
              <w:top w:val="single" w:sz="4" w:space="0" w:color="auto"/>
              <w:left w:val="single" w:sz="4" w:space="0" w:color="auto"/>
              <w:bottom w:val="single" w:sz="4" w:space="0" w:color="auto"/>
              <w:right w:val="single" w:sz="4" w:space="0" w:color="auto"/>
            </w:tcBorders>
            <w:hideMark/>
          </w:tcPr>
          <w:p w14:paraId="2F1D1D71" w14:textId="77777777" w:rsidR="00472E2D" w:rsidRPr="002A6A8C" w:rsidRDefault="00000000" w:rsidP="001D3942">
            <w:pPr>
              <w:spacing w:before="60" w:after="60"/>
              <w:jc w:val="center"/>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SC V.1, V.2, VI.1 through VI.10</w:t>
            </w:r>
          </w:p>
        </w:tc>
        <w:tc>
          <w:tcPr>
            <w:tcW w:w="711" w:type="pct"/>
            <w:tcBorders>
              <w:top w:val="single" w:sz="4" w:space="0" w:color="auto"/>
              <w:left w:val="single" w:sz="4" w:space="0" w:color="auto"/>
              <w:bottom w:val="single" w:sz="4" w:space="0" w:color="auto"/>
              <w:right w:val="single" w:sz="4" w:space="0" w:color="auto"/>
            </w:tcBorders>
            <w:hideMark/>
          </w:tcPr>
          <w:p w14:paraId="0AFF4ADA" w14:textId="77777777" w:rsidR="00472E2D" w:rsidRPr="002A6A8C" w:rsidRDefault="00000000" w:rsidP="001D3942">
            <w:pPr>
              <w:spacing w:before="60" w:after="60"/>
              <w:jc w:val="center"/>
              <w:rPr>
                <w:rFonts w:ascii="Arial" w:eastAsia="Times New Roman" w:hAnsi="Arial" w:cs="Times New Roman"/>
                <w:b/>
                <w:color w:val="ED0000"/>
                <w:sz w:val="20"/>
                <w:szCs w:val="20"/>
              </w:rPr>
            </w:pPr>
            <w:r w:rsidRPr="002A6A8C">
              <w:rPr>
                <w:rFonts w:ascii="Arial" w:eastAsia="Times New Roman" w:hAnsi="Arial" w:cs="Arial"/>
                <w:b/>
                <w:color w:val="ED0000"/>
                <w:sz w:val="20"/>
                <w:szCs w:val="20"/>
              </w:rPr>
              <w:t xml:space="preserve">40 CFR </w:t>
            </w:r>
            <w:r w:rsidRPr="002A6A8C">
              <w:rPr>
                <w:rFonts w:ascii="Arial" w:eastAsia="Times New Roman" w:hAnsi="Arial" w:cs="Times New Roman"/>
                <w:b/>
                <w:color w:val="ED0000"/>
                <w:sz w:val="20"/>
                <w:szCs w:val="20"/>
              </w:rPr>
              <w:t>63.4490(a)(2)</w:t>
            </w:r>
          </w:p>
        </w:tc>
      </w:tr>
      <w:tr w:rsidR="002C50E5" w14:paraId="252570E5" w14:textId="77777777" w:rsidTr="001D3942">
        <w:trPr>
          <w:cantSplit/>
        </w:trPr>
        <w:tc>
          <w:tcPr>
            <w:tcW w:w="858" w:type="pct"/>
            <w:tcBorders>
              <w:top w:val="single" w:sz="4" w:space="0" w:color="auto"/>
              <w:left w:val="single" w:sz="4" w:space="0" w:color="auto"/>
              <w:bottom w:val="single" w:sz="4" w:space="0" w:color="auto"/>
              <w:right w:val="single" w:sz="4" w:space="0" w:color="auto"/>
            </w:tcBorders>
            <w:hideMark/>
          </w:tcPr>
          <w:p w14:paraId="07024B2C" w14:textId="77777777" w:rsidR="00472E2D" w:rsidRPr="002A6A8C" w:rsidRDefault="00000000" w:rsidP="001D3942">
            <w:pPr>
              <w:numPr>
                <w:ilvl w:val="0"/>
                <w:numId w:val="2"/>
              </w:numPr>
              <w:spacing w:before="60" w:after="60"/>
              <w:ind w:left="360"/>
              <w:contextualSpacing/>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Organic HAP</w:t>
            </w:r>
          </w:p>
        </w:tc>
        <w:tc>
          <w:tcPr>
            <w:tcW w:w="580" w:type="pct"/>
            <w:tcBorders>
              <w:top w:val="single" w:sz="4" w:space="0" w:color="auto"/>
              <w:left w:val="single" w:sz="4" w:space="0" w:color="auto"/>
              <w:bottom w:val="single" w:sz="4" w:space="0" w:color="auto"/>
              <w:right w:val="single" w:sz="4" w:space="0" w:color="auto"/>
            </w:tcBorders>
            <w:hideMark/>
          </w:tcPr>
          <w:p w14:paraId="7E0A8211" w14:textId="77777777" w:rsidR="00472E2D" w:rsidRPr="002A6A8C" w:rsidRDefault="00000000" w:rsidP="001D3942">
            <w:pPr>
              <w:spacing w:before="60" w:after="60"/>
              <w:jc w:val="center"/>
              <w:rPr>
                <w:rFonts w:ascii="Arial" w:eastAsia="Times New Roman" w:hAnsi="Arial" w:cs="Arial"/>
                <w:color w:val="ED0000"/>
                <w:sz w:val="20"/>
                <w:szCs w:val="20"/>
              </w:rPr>
            </w:pPr>
            <w:r w:rsidRPr="002A6A8C">
              <w:rPr>
                <w:rFonts w:ascii="Arial" w:eastAsia="Times New Roman" w:hAnsi="Arial" w:cs="Times New Roman"/>
                <w:color w:val="ED0000"/>
                <w:sz w:val="20"/>
                <w:szCs w:val="20"/>
              </w:rPr>
              <w:t>0.22 lb per lb of coating solids</w:t>
            </w:r>
          </w:p>
        </w:tc>
        <w:tc>
          <w:tcPr>
            <w:tcW w:w="1091" w:type="pct"/>
            <w:tcBorders>
              <w:top w:val="single" w:sz="4" w:space="0" w:color="auto"/>
              <w:left w:val="single" w:sz="4" w:space="0" w:color="auto"/>
              <w:bottom w:val="single" w:sz="4" w:space="0" w:color="auto"/>
              <w:right w:val="single" w:sz="4" w:space="0" w:color="auto"/>
            </w:tcBorders>
            <w:hideMark/>
          </w:tcPr>
          <w:p w14:paraId="742CB105" w14:textId="77777777" w:rsidR="00472E2D" w:rsidRPr="002A6A8C" w:rsidRDefault="00000000" w:rsidP="001D3942">
            <w:pPr>
              <w:spacing w:before="60" w:after="60"/>
              <w:jc w:val="center"/>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12-month rolling time period as determined at the end of each calendar month</w:t>
            </w:r>
          </w:p>
        </w:tc>
        <w:tc>
          <w:tcPr>
            <w:tcW w:w="874" w:type="pct"/>
            <w:tcBorders>
              <w:top w:val="single" w:sz="4" w:space="0" w:color="auto"/>
              <w:left w:val="single" w:sz="4" w:space="0" w:color="auto"/>
              <w:bottom w:val="single" w:sz="4" w:space="0" w:color="auto"/>
              <w:right w:val="single" w:sz="4" w:space="0" w:color="auto"/>
            </w:tcBorders>
            <w:hideMark/>
          </w:tcPr>
          <w:p w14:paraId="71900DEA" w14:textId="77777777" w:rsidR="00472E2D" w:rsidRPr="002A6A8C" w:rsidRDefault="00000000" w:rsidP="001D3942">
            <w:pPr>
              <w:spacing w:before="60" w:after="60"/>
              <w:jc w:val="center"/>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New or Reconstructed -Thermoplastic Olefin (TPO) Coating</w:t>
            </w:r>
          </w:p>
        </w:tc>
        <w:tc>
          <w:tcPr>
            <w:tcW w:w="886" w:type="pct"/>
            <w:tcBorders>
              <w:top w:val="single" w:sz="4" w:space="0" w:color="auto"/>
              <w:left w:val="single" w:sz="4" w:space="0" w:color="auto"/>
              <w:bottom w:val="single" w:sz="4" w:space="0" w:color="auto"/>
              <w:right w:val="single" w:sz="4" w:space="0" w:color="auto"/>
            </w:tcBorders>
            <w:hideMark/>
          </w:tcPr>
          <w:p w14:paraId="3E72C903" w14:textId="77777777" w:rsidR="00472E2D" w:rsidRPr="002A6A8C" w:rsidRDefault="00000000" w:rsidP="001D3942">
            <w:pPr>
              <w:spacing w:before="60" w:after="60"/>
              <w:jc w:val="center"/>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SC V.1, V.2, VI.1 through VI.10</w:t>
            </w:r>
          </w:p>
        </w:tc>
        <w:tc>
          <w:tcPr>
            <w:tcW w:w="711" w:type="pct"/>
            <w:tcBorders>
              <w:top w:val="single" w:sz="4" w:space="0" w:color="auto"/>
              <w:left w:val="single" w:sz="4" w:space="0" w:color="auto"/>
              <w:bottom w:val="single" w:sz="4" w:space="0" w:color="auto"/>
              <w:right w:val="single" w:sz="4" w:space="0" w:color="auto"/>
            </w:tcBorders>
            <w:hideMark/>
          </w:tcPr>
          <w:p w14:paraId="54964D6F" w14:textId="77777777" w:rsidR="00472E2D" w:rsidRPr="002A6A8C" w:rsidRDefault="00000000" w:rsidP="001D3942">
            <w:pPr>
              <w:spacing w:before="60" w:after="60"/>
              <w:jc w:val="center"/>
              <w:rPr>
                <w:rFonts w:ascii="Arial" w:eastAsia="Times New Roman" w:hAnsi="Arial" w:cs="Times New Roman"/>
                <w:b/>
                <w:color w:val="ED0000"/>
                <w:sz w:val="20"/>
                <w:szCs w:val="20"/>
              </w:rPr>
            </w:pPr>
            <w:r w:rsidRPr="002A6A8C">
              <w:rPr>
                <w:rFonts w:ascii="Arial" w:eastAsia="Times New Roman" w:hAnsi="Arial" w:cs="Arial"/>
                <w:b/>
                <w:color w:val="ED0000"/>
                <w:sz w:val="20"/>
                <w:szCs w:val="20"/>
              </w:rPr>
              <w:t xml:space="preserve">40 CFR </w:t>
            </w:r>
            <w:r w:rsidRPr="002A6A8C">
              <w:rPr>
                <w:rFonts w:ascii="Arial" w:eastAsia="Times New Roman" w:hAnsi="Arial" w:cs="Times New Roman"/>
                <w:b/>
                <w:color w:val="ED0000"/>
                <w:sz w:val="20"/>
                <w:szCs w:val="20"/>
              </w:rPr>
              <w:t>63.4490(a)(3)</w:t>
            </w:r>
          </w:p>
        </w:tc>
      </w:tr>
      <w:tr w:rsidR="002C50E5" w14:paraId="4A5FB95D" w14:textId="77777777" w:rsidTr="001D3942">
        <w:trPr>
          <w:cantSplit/>
        </w:trPr>
        <w:tc>
          <w:tcPr>
            <w:tcW w:w="858" w:type="pct"/>
            <w:tcBorders>
              <w:top w:val="single" w:sz="4" w:space="0" w:color="auto"/>
              <w:left w:val="single" w:sz="4" w:space="0" w:color="auto"/>
              <w:bottom w:val="single" w:sz="4" w:space="0" w:color="auto"/>
              <w:right w:val="single" w:sz="4" w:space="0" w:color="auto"/>
            </w:tcBorders>
            <w:hideMark/>
          </w:tcPr>
          <w:p w14:paraId="2868C54E" w14:textId="77777777" w:rsidR="00472E2D" w:rsidRPr="002A6A8C" w:rsidRDefault="00000000" w:rsidP="001D3942">
            <w:pPr>
              <w:numPr>
                <w:ilvl w:val="0"/>
                <w:numId w:val="2"/>
              </w:numPr>
              <w:spacing w:before="60" w:after="60"/>
              <w:ind w:left="360"/>
              <w:contextualSpacing/>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Organic HAP</w:t>
            </w:r>
          </w:p>
        </w:tc>
        <w:tc>
          <w:tcPr>
            <w:tcW w:w="580" w:type="pct"/>
            <w:tcBorders>
              <w:top w:val="single" w:sz="4" w:space="0" w:color="auto"/>
              <w:left w:val="single" w:sz="4" w:space="0" w:color="auto"/>
              <w:bottom w:val="single" w:sz="4" w:space="0" w:color="auto"/>
              <w:right w:val="single" w:sz="4" w:space="0" w:color="auto"/>
            </w:tcBorders>
            <w:hideMark/>
          </w:tcPr>
          <w:p w14:paraId="5665F915" w14:textId="77777777" w:rsidR="00472E2D" w:rsidRPr="002A6A8C" w:rsidRDefault="00000000" w:rsidP="001D3942">
            <w:pPr>
              <w:spacing w:before="60" w:after="60"/>
              <w:jc w:val="center"/>
              <w:rPr>
                <w:rFonts w:ascii="Arial" w:eastAsia="Times New Roman" w:hAnsi="Arial" w:cs="Arial"/>
                <w:color w:val="ED0000"/>
                <w:sz w:val="20"/>
                <w:szCs w:val="20"/>
              </w:rPr>
            </w:pPr>
            <w:r w:rsidRPr="002A6A8C">
              <w:rPr>
                <w:rFonts w:ascii="Arial" w:eastAsia="Times New Roman" w:hAnsi="Arial" w:cs="Times New Roman"/>
                <w:color w:val="ED0000"/>
                <w:sz w:val="20"/>
                <w:szCs w:val="20"/>
              </w:rPr>
              <w:t>1.34 lb per lb of coating solids</w:t>
            </w:r>
          </w:p>
        </w:tc>
        <w:tc>
          <w:tcPr>
            <w:tcW w:w="1091" w:type="pct"/>
            <w:tcBorders>
              <w:top w:val="single" w:sz="4" w:space="0" w:color="auto"/>
              <w:left w:val="single" w:sz="4" w:space="0" w:color="auto"/>
              <w:bottom w:val="single" w:sz="4" w:space="0" w:color="auto"/>
              <w:right w:val="single" w:sz="4" w:space="0" w:color="auto"/>
            </w:tcBorders>
            <w:hideMark/>
          </w:tcPr>
          <w:p w14:paraId="211179DD" w14:textId="77777777" w:rsidR="00472E2D" w:rsidRPr="002A6A8C" w:rsidRDefault="00000000" w:rsidP="001D3942">
            <w:pPr>
              <w:spacing w:before="60" w:after="60"/>
              <w:jc w:val="center"/>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12-month rolling time period as determined at the end of each calendar month</w:t>
            </w:r>
          </w:p>
        </w:tc>
        <w:tc>
          <w:tcPr>
            <w:tcW w:w="874" w:type="pct"/>
            <w:tcBorders>
              <w:top w:val="single" w:sz="4" w:space="0" w:color="auto"/>
              <w:left w:val="single" w:sz="4" w:space="0" w:color="auto"/>
              <w:bottom w:val="single" w:sz="4" w:space="0" w:color="auto"/>
              <w:right w:val="single" w:sz="4" w:space="0" w:color="auto"/>
            </w:tcBorders>
            <w:hideMark/>
          </w:tcPr>
          <w:p w14:paraId="70DB5F38" w14:textId="60277D42" w:rsidR="00472E2D" w:rsidRPr="002A6A8C" w:rsidRDefault="00000000" w:rsidP="001D3942">
            <w:pPr>
              <w:autoSpaceDE w:val="0"/>
              <w:autoSpaceDN w:val="0"/>
              <w:adjustRightInd w:val="0"/>
              <w:spacing w:before="60" w:after="60"/>
              <w:jc w:val="center"/>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New or Reconstructed -</w:t>
            </w:r>
            <w:r w:rsidRPr="002A6A8C">
              <w:rPr>
                <w:rFonts w:ascii="Arial" w:eastAsia="Times New Roman" w:hAnsi="Arial" w:cs="Arial"/>
                <w:color w:val="ED0000"/>
                <w:sz w:val="20"/>
                <w:szCs w:val="20"/>
              </w:rPr>
              <w:t>Assembled On-road</w:t>
            </w:r>
            <w:r w:rsidR="001D3942" w:rsidRPr="002A6A8C">
              <w:rPr>
                <w:rFonts w:ascii="Arial" w:eastAsia="Times New Roman" w:hAnsi="Arial" w:cs="Arial"/>
                <w:color w:val="ED0000"/>
                <w:sz w:val="20"/>
                <w:szCs w:val="20"/>
              </w:rPr>
              <w:t xml:space="preserve"> </w:t>
            </w:r>
            <w:r w:rsidRPr="002A6A8C">
              <w:rPr>
                <w:rFonts w:ascii="Arial" w:eastAsia="Times New Roman" w:hAnsi="Arial" w:cs="Arial"/>
                <w:color w:val="ED0000"/>
                <w:sz w:val="20"/>
                <w:szCs w:val="20"/>
              </w:rPr>
              <w:t xml:space="preserve">Vehicle </w:t>
            </w:r>
            <w:r w:rsidRPr="002A6A8C">
              <w:rPr>
                <w:rFonts w:ascii="Arial" w:eastAsia="Times New Roman" w:hAnsi="Arial" w:cs="Times New Roman"/>
                <w:color w:val="ED0000"/>
                <w:sz w:val="20"/>
                <w:szCs w:val="20"/>
              </w:rPr>
              <w:t>Coating</w:t>
            </w:r>
          </w:p>
        </w:tc>
        <w:tc>
          <w:tcPr>
            <w:tcW w:w="886" w:type="pct"/>
            <w:tcBorders>
              <w:top w:val="single" w:sz="4" w:space="0" w:color="auto"/>
              <w:left w:val="single" w:sz="4" w:space="0" w:color="auto"/>
              <w:bottom w:val="single" w:sz="4" w:space="0" w:color="auto"/>
              <w:right w:val="single" w:sz="4" w:space="0" w:color="auto"/>
            </w:tcBorders>
            <w:hideMark/>
          </w:tcPr>
          <w:p w14:paraId="2AE0D08B" w14:textId="77777777" w:rsidR="00472E2D" w:rsidRPr="002A6A8C" w:rsidRDefault="00000000" w:rsidP="001D3942">
            <w:pPr>
              <w:spacing w:before="60" w:after="60"/>
              <w:jc w:val="center"/>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SC V.1, V.2, VI.1 through VI.10</w:t>
            </w:r>
          </w:p>
        </w:tc>
        <w:tc>
          <w:tcPr>
            <w:tcW w:w="711" w:type="pct"/>
            <w:tcBorders>
              <w:top w:val="single" w:sz="4" w:space="0" w:color="auto"/>
              <w:left w:val="single" w:sz="4" w:space="0" w:color="auto"/>
              <w:bottom w:val="single" w:sz="4" w:space="0" w:color="auto"/>
              <w:right w:val="single" w:sz="4" w:space="0" w:color="auto"/>
            </w:tcBorders>
            <w:hideMark/>
          </w:tcPr>
          <w:p w14:paraId="0DAD3F3D" w14:textId="77777777" w:rsidR="00472E2D" w:rsidRPr="002A6A8C" w:rsidRDefault="00000000" w:rsidP="001D3942">
            <w:pPr>
              <w:spacing w:before="60" w:after="60"/>
              <w:jc w:val="center"/>
              <w:rPr>
                <w:rFonts w:ascii="Arial" w:eastAsia="Times New Roman" w:hAnsi="Arial" w:cs="Times New Roman"/>
                <w:b/>
                <w:color w:val="ED0000"/>
                <w:sz w:val="20"/>
                <w:szCs w:val="20"/>
              </w:rPr>
            </w:pPr>
            <w:r w:rsidRPr="002A6A8C">
              <w:rPr>
                <w:rFonts w:ascii="Arial" w:eastAsia="Times New Roman" w:hAnsi="Arial" w:cs="Arial"/>
                <w:b/>
                <w:color w:val="ED0000"/>
                <w:sz w:val="20"/>
                <w:szCs w:val="20"/>
              </w:rPr>
              <w:t xml:space="preserve">40 CFR </w:t>
            </w:r>
            <w:r w:rsidRPr="002A6A8C">
              <w:rPr>
                <w:rFonts w:ascii="Arial" w:eastAsia="Times New Roman" w:hAnsi="Arial" w:cs="Times New Roman"/>
                <w:b/>
                <w:color w:val="ED0000"/>
                <w:sz w:val="20"/>
                <w:szCs w:val="20"/>
              </w:rPr>
              <w:t>63.4490(a)(4)</w:t>
            </w:r>
          </w:p>
        </w:tc>
      </w:tr>
      <w:tr w:rsidR="002C50E5" w14:paraId="6ED84E15" w14:textId="77777777" w:rsidTr="001D3942">
        <w:trPr>
          <w:cantSplit/>
        </w:trPr>
        <w:tc>
          <w:tcPr>
            <w:tcW w:w="858" w:type="pct"/>
            <w:tcBorders>
              <w:top w:val="single" w:sz="4" w:space="0" w:color="auto"/>
              <w:left w:val="single" w:sz="4" w:space="0" w:color="auto"/>
              <w:bottom w:val="single" w:sz="4" w:space="0" w:color="auto"/>
              <w:right w:val="single" w:sz="4" w:space="0" w:color="auto"/>
            </w:tcBorders>
            <w:hideMark/>
          </w:tcPr>
          <w:p w14:paraId="5556F316" w14:textId="77777777" w:rsidR="00472E2D" w:rsidRPr="002A6A8C" w:rsidRDefault="00000000" w:rsidP="001D3942">
            <w:pPr>
              <w:numPr>
                <w:ilvl w:val="0"/>
                <w:numId w:val="2"/>
              </w:numPr>
              <w:spacing w:before="60" w:after="60"/>
              <w:ind w:left="360"/>
              <w:contextualSpacing/>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Organic HAP</w:t>
            </w:r>
          </w:p>
        </w:tc>
        <w:tc>
          <w:tcPr>
            <w:tcW w:w="580" w:type="pct"/>
            <w:tcBorders>
              <w:top w:val="single" w:sz="4" w:space="0" w:color="auto"/>
              <w:left w:val="single" w:sz="4" w:space="0" w:color="auto"/>
              <w:bottom w:val="single" w:sz="4" w:space="0" w:color="auto"/>
              <w:right w:val="single" w:sz="4" w:space="0" w:color="auto"/>
            </w:tcBorders>
            <w:hideMark/>
          </w:tcPr>
          <w:p w14:paraId="03B865B8" w14:textId="77777777" w:rsidR="00472E2D" w:rsidRPr="002A6A8C" w:rsidRDefault="00000000" w:rsidP="001D3942">
            <w:pPr>
              <w:spacing w:before="60" w:after="60"/>
              <w:jc w:val="center"/>
              <w:rPr>
                <w:rFonts w:ascii="Arial" w:eastAsia="Times New Roman" w:hAnsi="Arial" w:cs="Arial"/>
                <w:color w:val="ED0000"/>
                <w:sz w:val="20"/>
                <w:szCs w:val="20"/>
              </w:rPr>
            </w:pPr>
            <w:r w:rsidRPr="002A6A8C">
              <w:rPr>
                <w:rFonts w:ascii="Arial" w:eastAsia="Times New Roman" w:hAnsi="Arial" w:cs="Times New Roman"/>
                <w:color w:val="ED0000"/>
                <w:sz w:val="20"/>
                <w:szCs w:val="20"/>
              </w:rPr>
              <w:t>0.16 lb per lb of coating solids</w:t>
            </w:r>
          </w:p>
        </w:tc>
        <w:tc>
          <w:tcPr>
            <w:tcW w:w="1091" w:type="pct"/>
            <w:tcBorders>
              <w:top w:val="single" w:sz="4" w:space="0" w:color="auto"/>
              <w:left w:val="single" w:sz="4" w:space="0" w:color="auto"/>
              <w:bottom w:val="single" w:sz="4" w:space="0" w:color="auto"/>
              <w:right w:val="single" w:sz="4" w:space="0" w:color="auto"/>
            </w:tcBorders>
            <w:hideMark/>
          </w:tcPr>
          <w:p w14:paraId="5422E556" w14:textId="77777777" w:rsidR="00472E2D" w:rsidRPr="002A6A8C" w:rsidRDefault="00000000" w:rsidP="001D3942">
            <w:pPr>
              <w:spacing w:before="60" w:after="60"/>
              <w:jc w:val="center"/>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12-month rolling time period as determined at the end of each calendar month</w:t>
            </w:r>
          </w:p>
        </w:tc>
        <w:tc>
          <w:tcPr>
            <w:tcW w:w="874" w:type="pct"/>
            <w:tcBorders>
              <w:top w:val="single" w:sz="4" w:space="0" w:color="auto"/>
              <w:left w:val="single" w:sz="4" w:space="0" w:color="auto"/>
              <w:bottom w:val="single" w:sz="4" w:space="0" w:color="auto"/>
              <w:right w:val="single" w:sz="4" w:space="0" w:color="auto"/>
            </w:tcBorders>
            <w:hideMark/>
          </w:tcPr>
          <w:p w14:paraId="59C4F57F" w14:textId="77777777" w:rsidR="00472E2D" w:rsidRPr="002A6A8C" w:rsidRDefault="00000000" w:rsidP="001D3942">
            <w:pPr>
              <w:spacing w:before="60" w:after="60"/>
              <w:jc w:val="center"/>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Existing - General Use Coating</w:t>
            </w:r>
          </w:p>
        </w:tc>
        <w:tc>
          <w:tcPr>
            <w:tcW w:w="886" w:type="pct"/>
            <w:tcBorders>
              <w:top w:val="single" w:sz="4" w:space="0" w:color="auto"/>
              <w:left w:val="single" w:sz="4" w:space="0" w:color="auto"/>
              <w:bottom w:val="single" w:sz="4" w:space="0" w:color="auto"/>
              <w:right w:val="single" w:sz="4" w:space="0" w:color="auto"/>
            </w:tcBorders>
            <w:hideMark/>
          </w:tcPr>
          <w:p w14:paraId="740B007F" w14:textId="77777777" w:rsidR="00472E2D" w:rsidRPr="002A6A8C" w:rsidRDefault="00000000" w:rsidP="001D3942">
            <w:pPr>
              <w:spacing w:before="60" w:after="60"/>
              <w:jc w:val="center"/>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SC V.1, V.2, VI.1 through VI.10</w:t>
            </w:r>
          </w:p>
        </w:tc>
        <w:tc>
          <w:tcPr>
            <w:tcW w:w="711" w:type="pct"/>
            <w:tcBorders>
              <w:top w:val="single" w:sz="4" w:space="0" w:color="auto"/>
              <w:left w:val="single" w:sz="4" w:space="0" w:color="auto"/>
              <w:bottom w:val="single" w:sz="4" w:space="0" w:color="auto"/>
              <w:right w:val="single" w:sz="4" w:space="0" w:color="auto"/>
            </w:tcBorders>
            <w:hideMark/>
          </w:tcPr>
          <w:p w14:paraId="651EEF89" w14:textId="77777777" w:rsidR="00472E2D" w:rsidRPr="002A6A8C" w:rsidRDefault="00000000" w:rsidP="001D3942">
            <w:pPr>
              <w:spacing w:before="60" w:after="60"/>
              <w:jc w:val="center"/>
              <w:rPr>
                <w:rFonts w:ascii="Arial" w:eastAsia="Times New Roman" w:hAnsi="Arial" w:cs="Times New Roman"/>
                <w:b/>
                <w:color w:val="ED0000"/>
                <w:sz w:val="20"/>
                <w:szCs w:val="20"/>
              </w:rPr>
            </w:pPr>
            <w:r w:rsidRPr="002A6A8C">
              <w:rPr>
                <w:rFonts w:ascii="Arial" w:eastAsia="Times New Roman" w:hAnsi="Arial" w:cs="Arial"/>
                <w:b/>
                <w:color w:val="ED0000"/>
                <w:sz w:val="20"/>
                <w:szCs w:val="20"/>
              </w:rPr>
              <w:t xml:space="preserve">40 CFR </w:t>
            </w:r>
            <w:r w:rsidRPr="002A6A8C">
              <w:rPr>
                <w:rFonts w:ascii="Arial" w:eastAsia="Times New Roman" w:hAnsi="Arial" w:cs="Times New Roman"/>
                <w:b/>
                <w:color w:val="ED0000"/>
                <w:sz w:val="20"/>
                <w:szCs w:val="20"/>
              </w:rPr>
              <w:t>63.4490(b)(1)</w:t>
            </w:r>
          </w:p>
        </w:tc>
      </w:tr>
      <w:tr w:rsidR="002C50E5" w14:paraId="18B47D06" w14:textId="77777777" w:rsidTr="001D3942">
        <w:trPr>
          <w:cantSplit/>
        </w:trPr>
        <w:tc>
          <w:tcPr>
            <w:tcW w:w="858" w:type="pct"/>
            <w:tcBorders>
              <w:top w:val="single" w:sz="4" w:space="0" w:color="auto"/>
              <w:left w:val="single" w:sz="4" w:space="0" w:color="auto"/>
              <w:bottom w:val="single" w:sz="4" w:space="0" w:color="auto"/>
              <w:right w:val="single" w:sz="4" w:space="0" w:color="auto"/>
            </w:tcBorders>
            <w:hideMark/>
          </w:tcPr>
          <w:p w14:paraId="7B386A5F" w14:textId="77777777" w:rsidR="00472E2D" w:rsidRPr="002A6A8C" w:rsidRDefault="00000000" w:rsidP="001D3942">
            <w:pPr>
              <w:numPr>
                <w:ilvl w:val="0"/>
                <w:numId w:val="2"/>
              </w:numPr>
              <w:spacing w:before="60" w:after="60"/>
              <w:ind w:left="360"/>
              <w:contextualSpacing/>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Organic HAP</w:t>
            </w:r>
          </w:p>
        </w:tc>
        <w:tc>
          <w:tcPr>
            <w:tcW w:w="580" w:type="pct"/>
            <w:tcBorders>
              <w:top w:val="single" w:sz="4" w:space="0" w:color="auto"/>
              <w:left w:val="single" w:sz="4" w:space="0" w:color="auto"/>
              <w:bottom w:val="single" w:sz="4" w:space="0" w:color="auto"/>
              <w:right w:val="single" w:sz="4" w:space="0" w:color="auto"/>
            </w:tcBorders>
            <w:hideMark/>
          </w:tcPr>
          <w:p w14:paraId="3E55AA55" w14:textId="77777777" w:rsidR="00472E2D" w:rsidRPr="002A6A8C" w:rsidRDefault="00000000" w:rsidP="001D3942">
            <w:pPr>
              <w:spacing w:before="60" w:after="60"/>
              <w:jc w:val="center"/>
              <w:rPr>
                <w:rFonts w:ascii="Arial" w:eastAsia="Times New Roman" w:hAnsi="Arial" w:cs="Arial"/>
                <w:color w:val="ED0000"/>
                <w:sz w:val="20"/>
                <w:szCs w:val="20"/>
              </w:rPr>
            </w:pPr>
            <w:r w:rsidRPr="002A6A8C">
              <w:rPr>
                <w:rFonts w:ascii="Arial" w:eastAsia="Times New Roman" w:hAnsi="Arial" w:cs="Times New Roman"/>
                <w:color w:val="ED0000"/>
                <w:sz w:val="20"/>
                <w:szCs w:val="20"/>
              </w:rPr>
              <w:t>0.45 lb per lb of coating solids</w:t>
            </w:r>
          </w:p>
        </w:tc>
        <w:tc>
          <w:tcPr>
            <w:tcW w:w="1091" w:type="pct"/>
            <w:tcBorders>
              <w:top w:val="single" w:sz="4" w:space="0" w:color="auto"/>
              <w:left w:val="single" w:sz="4" w:space="0" w:color="auto"/>
              <w:bottom w:val="single" w:sz="4" w:space="0" w:color="auto"/>
              <w:right w:val="single" w:sz="4" w:space="0" w:color="auto"/>
            </w:tcBorders>
            <w:hideMark/>
          </w:tcPr>
          <w:p w14:paraId="77746767" w14:textId="77777777" w:rsidR="00472E2D" w:rsidRPr="002A6A8C" w:rsidRDefault="00000000" w:rsidP="001D3942">
            <w:pPr>
              <w:spacing w:before="60" w:after="60"/>
              <w:jc w:val="center"/>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12-month rolling time period as determined at the end of each calendar month</w:t>
            </w:r>
          </w:p>
        </w:tc>
        <w:tc>
          <w:tcPr>
            <w:tcW w:w="874" w:type="pct"/>
            <w:tcBorders>
              <w:top w:val="single" w:sz="4" w:space="0" w:color="auto"/>
              <w:left w:val="single" w:sz="4" w:space="0" w:color="auto"/>
              <w:bottom w:val="single" w:sz="4" w:space="0" w:color="auto"/>
              <w:right w:val="single" w:sz="4" w:space="0" w:color="auto"/>
            </w:tcBorders>
            <w:hideMark/>
          </w:tcPr>
          <w:p w14:paraId="47AFC32B" w14:textId="77777777" w:rsidR="00472E2D" w:rsidRPr="002A6A8C" w:rsidRDefault="00000000" w:rsidP="001D3942">
            <w:pPr>
              <w:spacing w:before="60" w:after="60"/>
              <w:jc w:val="center"/>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Existing - Automotive Lamp Coating</w:t>
            </w:r>
          </w:p>
        </w:tc>
        <w:tc>
          <w:tcPr>
            <w:tcW w:w="886" w:type="pct"/>
            <w:tcBorders>
              <w:top w:val="single" w:sz="4" w:space="0" w:color="auto"/>
              <w:left w:val="single" w:sz="4" w:space="0" w:color="auto"/>
              <w:bottom w:val="single" w:sz="4" w:space="0" w:color="auto"/>
              <w:right w:val="single" w:sz="4" w:space="0" w:color="auto"/>
            </w:tcBorders>
            <w:hideMark/>
          </w:tcPr>
          <w:p w14:paraId="3CDF2010" w14:textId="77777777" w:rsidR="00472E2D" w:rsidRPr="002A6A8C" w:rsidRDefault="00000000" w:rsidP="001D3942">
            <w:pPr>
              <w:spacing w:before="60" w:after="60"/>
              <w:jc w:val="center"/>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SC V.1, V.2, VI.1 through VI.10</w:t>
            </w:r>
          </w:p>
        </w:tc>
        <w:tc>
          <w:tcPr>
            <w:tcW w:w="711" w:type="pct"/>
            <w:tcBorders>
              <w:top w:val="single" w:sz="4" w:space="0" w:color="auto"/>
              <w:left w:val="single" w:sz="4" w:space="0" w:color="auto"/>
              <w:bottom w:val="single" w:sz="4" w:space="0" w:color="auto"/>
              <w:right w:val="single" w:sz="4" w:space="0" w:color="auto"/>
            </w:tcBorders>
            <w:hideMark/>
          </w:tcPr>
          <w:p w14:paraId="56DDDEAD" w14:textId="77777777" w:rsidR="00472E2D" w:rsidRPr="002A6A8C" w:rsidRDefault="00000000" w:rsidP="001D3942">
            <w:pPr>
              <w:spacing w:before="60" w:after="60"/>
              <w:jc w:val="center"/>
              <w:rPr>
                <w:rFonts w:ascii="Arial" w:eastAsia="Times New Roman" w:hAnsi="Arial" w:cs="Times New Roman"/>
                <w:b/>
                <w:color w:val="ED0000"/>
                <w:sz w:val="20"/>
                <w:szCs w:val="20"/>
              </w:rPr>
            </w:pPr>
            <w:r w:rsidRPr="002A6A8C">
              <w:rPr>
                <w:rFonts w:ascii="Arial" w:eastAsia="Times New Roman" w:hAnsi="Arial" w:cs="Arial"/>
                <w:b/>
                <w:color w:val="ED0000"/>
                <w:sz w:val="20"/>
                <w:szCs w:val="20"/>
              </w:rPr>
              <w:t xml:space="preserve">40 CFR </w:t>
            </w:r>
            <w:r w:rsidRPr="002A6A8C">
              <w:rPr>
                <w:rFonts w:ascii="Arial" w:eastAsia="Times New Roman" w:hAnsi="Arial" w:cs="Times New Roman"/>
                <w:b/>
                <w:color w:val="ED0000"/>
                <w:sz w:val="20"/>
                <w:szCs w:val="20"/>
              </w:rPr>
              <w:t>63.4490(b)(2)</w:t>
            </w:r>
          </w:p>
        </w:tc>
      </w:tr>
      <w:tr w:rsidR="002C50E5" w14:paraId="01A0A929" w14:textId="77777777" w:rsidTr="001D3942">
        <w:trPr>
          <w:cantSplit/>
        </w:trPr>
        <w:tc>
          <w:tcPr>
            <w:tcW w:w="858" w:type="pct"/>
            <w:tcBorders>
              <w:top w:val="single" w:sz="4" w:space="0" w:color="auto"/>
              <w:left w:val="single" w:sz="4" w:space="0" w:color="auto"/>
              <w:bottom w:val="single" w:sz="4" w:space="0" w:color="auto"/>
              <w:right w:val="single" w:sz="4" w:space="0" w:color="auto"/>
            </w:tcBorders>
            <w:hideMark/>
          </w:tcPr>
          <w:p w14:paraId="5F2D116A" w14:textId="77777777" w:rsidR="00472E2D" w:rsidRPr="002A6A8C" w:rsidRDefault="00000000" w:rsidP="001D3942">
            <w:pPr>
              <w:numPr>
                <w:ilvl w:val="0"/>
                <w:numId w:val="2"/>
              </w:numPr>
              <w:spacing w:before="60" w:after="60"/>
              <w:ind w:left="360"/>
              <w:contextualSpacing/>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Organic HAP</w:t>
            </w:r>
          </w:p>
        </w:tc>
        <w:tc>
          <w:tcPr>
            <w:tcW w:w="580" w:type="pct"/>
            <w:tcBorders>
              <w:top w:val="single" w:sz="4" w:space="0" w:color="auto"/>
              <w:left w:val="single" w:sz="4" w:space="0" w:color="auto"/>
              <w:bottom w:val="single" w:sz="4" w:space="0" w:color="auto"/>
              <w:right w:val="single" w:sz="4" w:space="0" w:color="auto"/>
            </w:tcBorders>
            <w:hideMark/>
          </w:tcPr>
          <w:p w14:paraId="5F01FF39" w14:textId="77777777" w:rsidR="00472E2D" w:rsidRPr="002A6A8C" w:rsidRDefault="00000000" w:rsidP="001D3942">
            <w:pPr>
              <w:spacing w:before="60" w:after="60"/>
              <w:jc w:val="center"/>
              <w:rPr>
                <w:rFonts w:ascii="Arial" w:eastAsia="Times New Roman" w:hAnsi="Arial" w:cs="Arial"/>
                <w:color w:val="ED0000"/>
                <w:sz w:val="20"/>
                <w:szCs w:val="20"/>
              </w:rPr>
            </w:pPr>
            <w:r w:rsidRPr="002A6A8C">
              <w:rPr>
                <w:rFonts w:ascii="Arial" w:eastAsia="Times New Roman" w:hAnsi="Arial" w:cs="Times New Roman"/>
                <w:color w:val="ED0000"/>
                <w:sz w:val="20"/>
                <w:szCs w:val="20"/>
              </w:rPr>
              <w:t>0.26 lb per lb of coating solids</w:t>
            </w:r>
          </w:p>
        </w:tc>
        <w:tc>
          <w:tcPr>
            <w:tcW w:w="1091" w:type="pct"/>
            <w:tcBorders>
              <w:top w:val="single" w:sz="4" w:space="0" w:color="auto"/>
              <w:left w:val="single" w:sz="4" w:space="0" w:color="auto"/>
              <w:bottom w:val="single" w:sz="4" w:space="0" w:color="auto"/>
              <w:right w:val="single" w:sz="4" w:space="0" w:color="auto"/>
            </w:tcBorders>
            <w:hideMark/>
          </w:tcPr>
          <w:p w14:paraId="6AA9273D" w14:textId="77777777" w:rsidR="00472E2D" w:rsidRPr="002A6A8C" w:rsidRDefault="00000000" w:rsidP="001D3942">
            <w:pPr>
              <w:spacing w:before="60" w:after="60"/>
              <w:jc w:val="center"/>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12-month rolling time period as determined at the end of each calendar month</w:t>
            </w:r>
          </w:p>
        </w:tc>
        <w:tc>
          <w:tcPr>
            <w:tcW w:w="874" w:type="pct"/>
            <w:tcBorders>
              <w:top w:val="single" w:sz="4" w:space="0" w:color="auto"/>
              <w:left w:val="single" w:sz="4" w:space="0" w:color="auto"/>
              <w:bottom w:val="single" w:sz="4" w:space="0" w:color="auto"/>
              <w:right w:val="single" w:sz="4" w:space="0" w:color="auto"/>
            </w:tcBorders>
            <w:hideMark/>
          </w:tcPr>
          <w:p w14:paraId="765340D3" w14:textId="77777777" w:rsidR="00472E2D" w:rsidRPr="002A6A8C" w:rsidRDefault="00000000" w:rsidP="001D3942">
            <w:pPr>
              <w:spacing w:before="60" w:after="60"/>
              <w:jc w:val="center"/>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Existing – Thermoplastic Olefin (TPO) Coating</w:t>
            </w:r>
          </w:p>
        </w:tc>
        <w:tc>
          <w:tcPr>
            <w:tcW w:w="886" w:type="pct"/>
            <w:tcBorders>
              <w:top w:val="single" w:sz="4" w:space="0" w:color="auto"/>
              <w:left w:val="single" w:sz="4" w:space="0" w:color="auto"/>
              <w:bottom w:val="single" w:sz="4" w:space="0" w:color="auto"/>
              <w:right w:val="single" w:sz="4" w:space="0" w:color="auto"/>
            </w:tcBorders>
            <w:hideMark/>
          </w:tcPr>
          <w:p w14:paraId="72EACD8B" w14:textId="77777777" w:rsidR="00472E2D" w:rsidRPr="002A6A8C" w:rsidRDefault="00000000" w:rsidP="001D3942">
            <w:pPr>
              <w:spacing w:before="60" w:after="60"/>
              <w:jc w:val="center"/>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SC V.1, V.2, VI.1 through VI.10</w:t>
            </w:r>
          </w:p>
        </w:tc>
        <w:tc>
          <w:tcPr>
            <w:tcW w:w="711" w:type="pct"/>
            <w:tcBorders>
              <w:top w:val="single" w:sz="4" w:space="0" w:color="auto"/>
              <w:left w:val="single" w:sz="4" w:space="0" w:color="auto"/>
              <w:bottom w:val="single" w:sz="4" w:space="0" w:color="auto"/>
              <w:right w:val="single" w:sz="4" w:space="0" w:color="auto"/>
            </w:tcBorders>
            <w:hideMark/>
          </w:tcPr>
          <w:p w14:paraId="34DC471B" w14:textId="77777777" w:rsidR="00472E2D" w:rsidRPr="002A6A8C" w:rsidRDefault="00000000" w:rsidP="001D3942">
            <w:pPr>
              <w:spacing w:before="60" w:after="60"/>
              <w:jc w:val="center"/>
              <w:rPr>
                <w:rFonts w:ascii="Arial" w:eastAsia="Times New Roman" w:hAnsi="Arial" w:cs="Times New Roman"/>
                <w:b/>
                <w:color w:val="ED0000"/>
                <w:sz w:val="20"/>
                <w:szCs w:val="20"/>
              </w:rPr>
            </w:pPr>
            <w:r w:rsidRPr="002A6A8C">
              <w:rPr>
                <w:rFonts w:ascii="Arial" w:eastAsia="Times New Roman" w:hAnsi="Arial" w:cs="Arial"/>
                <w:b/>
                <w:color w:val="ED0000"/>
                <w:sz w:val="20"/>
                <w:szCs w:val="20"/>
              </w:rPr>
              <w:t xml:space="preserve">40 CFR </w:t>
            </w:r>
            <w:r w:rsidRPr="002A6A8C">
              <w:rPr>
                <w:rFonts w:ascii="Arial" w:eastAsia="Times New Roman" w:hAnsi="Arial" w:cs="Times New Roman"/>
                <w:b/>
                <w:color w:val="ED0000"/>
                <w:sz w:val="20"/>
                <w:szCs w:val="20"/>
              </w:rPr>
              <w:t>63.4490(b)(3)</w:t>
            </w:r>
          </w:p>
        </w:tc>
      </w:tr>
      <w:tr w:rsidR="002C50E5" w14:paraId="3DDD077B" w14:textId="77777777" w:rsidTr="001D3942">
        <w:trPr>
          <w:cantSplit/>
        </w:trPr>
        <w:tc>
          <w:tcPr>
            <w:tcW w:w="858" w:type="pct"/>
            <w:tcBorders>
              <w:top w:val="single" w:sz="4" w:space="0" w:color="auto"/>
              <w:left w:val="single" w:sz="4" w:space="0" w:color="auto"/>
              <w:bottom w:val="single" w:sz="4" w:space="0" w:color="auto"/>
              <w:right w:val="single" w:sz="4" w:space="0" w:color="auto"/>
            </w:tcBorders>
            <w:hideMark/>
          </w:tcPr>
          <w:p w14:paraId="0B862EEA" w14:textId="77777777" w:rsidR="00472E2D" w:rsidRPr="002A6A8C" w:rsidRDefault="00000000" w:rsidP="001D3942">
            <w:pPr>
              <w:numPr>
                <w:ilvl w:val="0"/>
                <w:numId w:val="2"/>
              </w:numPr>
              <w:spacing w:before="60" w:after="60"/>
              <w:ind w:left="360"/>
              <w:contextualSpacing/>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Organic HAP</w:t>
            </w:r>
          </w:p>
        </w:tc>
        <w:tc>
          <w:tcPr>
            <w:tcW w:w="580" w:type="pct"/>
            <w:tcBorders>
              <w:top w:val="single" w:sz="4" w:space="0" w:color="auto"/>
              <w:left w:val="single" w:sz="4" w:space="0" w:color="auto"/>
              <w:bottom w:val="single" w:sz="4" w:space="0" w:color="auto"/>
              <w:right w:val="single" w:sz="4" w:space="0" w:color="auto"/>
            </w:tcBorders>
            <w:hideMark/>
          </w:tcPr>
          <w:p w14:paraId="35C27025" w14:textId="77777777" w:rsidR="00472E2D" w:rsidRPr="002A6A8C" w:rsidRDefault="00000000" w:rsidP="001D3942">
            <w:pPr>
              <w:spacing w:before="60" w:after="60"/>
              <w:jc w:val="center"/>
              <w:rPr>
                <w:rFonts w:ascii="Arial" w:eastAsia="Times New Roman" w:hAnsi="Arial" w:cs="Arial"/>
                <w:color w:val="ED0000"/>
                <w:sz w:val="20"/>
                <w:szCs w:val="20"/>
              </w:rPr>
            </w:pPr>
            <w:r w:rsidRPr="002A6A8C">
              <w:rPr>
                <w:rFonts w:ascii="Arial" w:eastAsia="Times New Roman" w:hAnsi="Arial" w:cs="Times New Roman"/>
                <w:color w:val="ED0000"/>
                <w:sz w:val="20"/>
                <w:szCs w:val="20"/>
              </w:rPr>
              <w:t>1.34 lb per lb of coating solids</w:t>
            </w:r>
          </w:p>
        </w:tc>
        <w:tc>
          <w:tcPr>
            <w:tcW w:w="1091" w:type="pct"/>
            <w:tcBorders>
              <w:top w:val="single" w:sz="4" w:space="0" w:color="auto"/>
              <w:left w:val="single" w:sz="4" w:space="0" w:color="auto"/>
              <w:bottom w:val="single" w:sz="4" w:space="0" w:color="auto"/>
              <w:right w:val="single" w:sz="4" w:space="0" w:color="auto"/>
            </w:tcBorders>
            <w:hideMark/>
          </w:tcPr>
          <w:p w14:paraId="7F551610" w14:textId="77777777" w:rsidR="00472E2D" w:rsidRPr="002A6A8C" w:rsidRDefault="00000000" w:rsidP="001D3942">
            <w:pPr>
              <w:spacing w:before="60" w:after="60"/>
              <w:jc w:val="center"/>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12-month rolling time period as determined at the end of each calendar month</w:t>
            </w:r>
          </w:p>
        </w:tc>
        <w:tc>
          <w:tcPr>
            <w:tcW w:w="874" w:type="pct"/>
            <w:tcBorders>
              <w:top w:val="single" w:sz="4" w:space="0" w:color="auto"/>
              <w:left w:val="single" w:sz="4" w:space="0" w:color="auto"/>
              <w:bottom w:val="single" w:sz="4" w:space="0" w:color="auto"/>
              <w:right w:val="single" w:sz="4" w:space="0" w:color="auto"/>
            </w:tcBorders>
            <w:hideMark/>
          </w:tcPr>
          <w:p w14:paraId="7E3C6B6E" w14:textId="77777777" w:rsidR="00472E2D" w:rsidRPr="002A6A8C" w:rsidRDefault="00000000" w:rsidP="001D3942">
            <w:pPr>
              <w:autoSpaceDE w:val="0"/>
              <w:autoSpaceDN w:val="0"/>
              <w:adjustRightInd w:val="0"/>
              <w:spacing w:before="60" w:after="60"/>
              <w:jc w:val="center"/>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Existing</w:t>
            </w:r>
            <w:r w:rsidRPr="002A6A8C">
              <w:rPr>
                <w:rFonts w:ascii="Arial" w:eastAsia="Times New Roman" w:hAnsi="Arial" w:cs="Arial"/>
                <w:color w:val="ED0000"/>
                <w:sz w:val="20"/>
                <w:szCs w:val="20"/>
              </w:rPr>
              <w:t xml:space="preserve"> - Assembled On-road Vehicle </w:t>
            </w:r>
            <w:r w:rsidRPr="002A6A8C">
              <w:rPr>
                <w:rFonts w:ascii="Arial" w:eastAsia="Times New Roman" w:hAnsi="Arial" w:cs="Times New Roman"/>
                <w:color w:val="ED0000"/>
                <w:sz w:val="20"/>
                <w:szCs w:val="20"/>
              </w:rPr>
              <w:t>Coating</w:t>
            </w:r>
          </w:p>
        </w:tc>
        <w:tc>
          <w:tcPr>
            <w:tcW w:w="886" w:type="pct"/>
            <w:tcBorders>
              <w:top w:val="single" w:sz="4" w:space="0" w:color="auto"/>
              <w:left w:val="single" w:sz="4" w:space="0" w:color="auto"/>
              <w:bottom w:val="single" w:sz="4" w:space="0" w:color="auto"/>
              <w:right w:val="single" w:sz="4" w:space="0" w:color="auto"/>
            </w:tcBorders>
            <w:hideMark/>
          </w:tcPr>
          <w:p w14:paraId="6EF25278" w14:textId="77777777" w:rsidR="00472E2D" w:rsidRPr="002A6A8C" w:rsidRDefault="00000000" w:rsidP="001D3942">
            <w:pPr>
              <w:spacing w:before="60" w:after="60"/>
              <w:jc w:val="center"/>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SC V.1, V.2, VI.1 through VI.10</w:t>
            </w:r>
          </w:p>
        </w:tc>
        <w:tc>
          <w:tcPr>
            <w:tcW w:w="711" w:type="pct"/>
            <w:tcBorders>
              <w:top w:val="single" w:sz="4" w:space="0" w:color="auto"/>
              <w:left w:val="single" w:sz="4" w:space="0" w:color="auto"/>
              <w:bottom w:val="single" w:sz="4" w:space="0" w:color="auto"/>
              <w:right w:val="single" w:sz="4" w:space="0" w:color="auto"/>
            </w:tcBorders>
            <w:hideMark/>
          </w:tcPr>
          <w:p w14:paraId="6152BB01" w14:textId="77777777" w:rsidR="00472E2D" w:rsidRPr="002A6A8C" w:rsidRDefault="00000000" w:rsidP="001D3942">
            <w:pPr>
              <w:spacing w:before="60" w:after="60"/>
              <w:jc w:val="center"/>
              <w:rPr>
                <w:rFonts w:ascii="Arial" w:eastAsia="Times New Roman" w:hAnsi="Arial" w:cs="Times New Roman"/>
                <w:b/>
                <w:color w:val="ED0000"/>
                <w:sz w:val="20"/>
                <w:szCs w:val="20"/>
              </w:rPr>
            </w:pPr>
            <w:r w:rsidRPr="002A6A8C">
              <w:rPr>
                <w:rFonts w:ascii="Arial" w:eastAsia="Times New Roman" w:hAnsi="Arial" w:cs="Arial"/>
                <w:b/>
                <w:color w:val="ED0000"/>
                <w:sz w:val="20"/>
                <w:szCs w:val="20"/>
              </w:rPr>
              <w:t xml:space="preserve">40 CFR </w:t>
            </w:r>
            <w:r w:rsidRPr="002A6A8C">
              <w:rPr>
                <w:rFonts w:ascii="Arial" w:eastAsia="Times New Roman" w:hAnsi="Arial" w:cs="Times New Roman"/>
                <w:b/>
                <w:color w:val="ED0000"/>
                <w:sz w:val="20"/>
                <w:szCs w:val="20"/>
              </w:rPr>
              <w:t>63.4490(b)(4)</w:t>
            </w:r>
          </w:p>
        </w:tc>
      </w:tr>
    </w:tbl>
    <w:p w14:paraId="11CFC548" w14:textId="77777777" w:rsidR="00472E2D" w:rsidRPr="00472E2D" w:rsidRDefault="00000000" w:rsidP="00BB0BA8">
      <w:pPr>
        <w:spacing w:before="160"/>
        <w:ind w:left="360" w:hanging="360"/>
        <w:rPr>
          <w:rFonts w:ascii="Arial" w:eastAsia="Times New Roman" w:hAnsi="Arial" w:cs="Arial"/>
          <w:sz w:val="20"/>
          <w:szCs w:val="20"/>
        </w:rPr>
      </w:pPr>
      <w:r w:rsidRPr="00472E2D">
        <w:rPr>
          <w:rFonts w:ascii="Arial" w:eastAsia="Times New Roman" w:hAnsi="Arial" w:cs="Times New Roman"/>
          <w:sz w:val="20"/>
          <w:szCs w:val="20"/>
        </w:rPr>
        <w:t>9.</w:t>
      </w:r>
      <w:r w:rsidRPr="00472E2D">
        <w:rPr>
          <w:rFonts w:ascii="Arial" w:eastAsia="Times New Roman" w:hAnsi="Arial" w:cs="Times New Roman"/>
          <w:sz w:val="20"/>
          <w:szCs w:val="20"/>
        </w:rPr>
        <w:tab/>
        <w:t xml:space="preserve">The permittee shall </w:t>
      </w:r>
      <w:r w:rsidRPr="00472E2D">
        <w:rPr>
          <w:rFonts w:ascii="Arial" w:eastAsia="Times New Roman" w:hAnsi="Arial" w:cs="Arial"/>
          <w:sz w:val="20"/>
          <w:szCs w:val="20"/>
        </w:rPr>
        <w:t xml:space="preserve">determine whether the organic HAP emission rate is equal to or less than the applicable emission limits in 40 CFR 63.4490 using at least one of the following three options, which are listed in </w:t>
      </w:r>
      <w:r w:rsidRPr="00472E2D">
        <w:rPr>
          <w:rFonts w:ascii="Arial" w:eastAsia="Times New Roman" w:hAnsi="Arial" w:cs="Times New Roman"/>
          <w:sz w:val="20"/>
          <w:szCs w:val="20"/>
        </w:rPr>
        <w:t>40 CFR </w:t>
      </w:r>
      <w:r w:rsidRPr="00472E2D">
        <w:rPr>
          <w:rFonts w:ascii="Arial" w:eastAsia="Times New Roman" w:hAnsi="Arial" w:cs="Arial"/>
          <w:sz w:val="20"/>
          <w:szCs w:val="20"/>
        </w:rPr>
        <w:t>63.4491(a) through (c):</w:t>
      </w:r>
    </w:p>
    <w:p w14:paraId="6AD0094F" w14:textId="77777777" w:rsidR="00472E2D" w:rsidRPr="00472E2D" w:rsidRDefault="00000000" w:rsidP="00BB0BA8">
      <w:pPr>
        <w:spacing w:before="160"/>
        <w:ind w:left="720" w:hanging="360"/>
        <w:rPr>
          <w:rFonts w:ascii="Arial" w:eastAsia="Times New Roman" w:hAnsi="Arial" w:cs="Arial"/>
          <w:sz w:val="20"/>
          <w:szCs w:val="20"/>
        </w:rPr>
      </w:pPr>
      <w:r w:rsidRPr="00472E2D">
        <w:rPr>
          <w:rFonts w:ascii="Arial" w:eastAsia="Times New Roman" w:hAnsi="Arial" w:cs="Arial"/>
          <w:sz w:val="20"/>
          <w:szCs w:val="20"/>
        </w:rPr>
        <w:t>a.</w:t>
      </w:r>
      <w:r w:rsidRPr="00472E2D">
        <w:rPr>
          <w:rFonts w:ascii="Arial" w:eastAsia="Times New Roman" w:hAnsi="Arial" w:cs="Arial"/>
          <w:sz w:val="20"/>
          <w:szCs w:val="20"/>
        </w:rPr>
        <w:tab/>
        <w:t>Compliant material option,</w:t>
      </w:r>
    </w:p>
    <w:p w14:paraId="4A0217B5" w14:textId="77777777" w:rsidR="00472E2D" w:rsidRPr="00472E2D" w:rsidRDefault="00000000" w:rsidP="00BB0BA8">
      <w:pPr>
        <w:spacing w:before="160"/>
        <w:ind w:left="720" w:hanging="360"/>
        <w:rPr>
          <w:rFonts w:ascii="Arial" w:eastAsia="Times New Roman" w:hAnsi="Arial" w:cs="Arial"/>
          <w:sz w:val="20"/>
          <w:szCs w:val="20"/>
        </w:rPr>
      </w:pPr>
      <w:r w:rsidRPr="00472E2D">
        <w:rPr>
          <w:rFonts w:ascii="Arial" w:eastAsia="Times New Roman" w:hAnsi="Arial" w:cs="Arial"/>
          <w:sz w:val="20"/>
          <w:szCs w:val="20"/>
        </w:rPr>
        <w:t>b.</w:t>
      </w:r>
      <w:r w:rsidRPr="00472E2D">
        <w:rPr>
          <w:rFonts w:ascii="Arial" w:eastAsia="Times New Roman" w:hAnsi="Arial" w:cs="Arial"/>
          <w:sz w:val="20"/>
          <w:szCs w:val="20"/>
        </w:rPr>
        <w:tab/>
        <w:t>Emission rate without add-on controls option, or</w:t>
      </w:r>
    </w:p>
    <w:p w14:paraId="4D5445E8" w14:textId="77777777" w:rsidR="00472E2D" w:rsidRPr="00472E2D" w:rsidRDefault="00000000" w:rsidP="00BB0BA8">
      <w:pPr>
        <w:spacing w:before="160"/>
        <w:ind w:left="720" w:hanging="360"/>
        <w:rPr>
          <w:rFonts w:ascii="Arial" w:eastAsia="Times New Roman" w:hAnsi="Arial" w:cs="Arial"/>
          <w:sz w:val="20"/>
          <w:szCs w:val="20"/>
        </w:rPr>
      </w:pPr>
      <w:r w:rsidRPr="00472E2D">
        <w:rPr>
          <w:rFonts w:ascii="Arial" w:eastAsia="Times New Roman" w:hAnsi="Arial" w:cs="Arial"/>
          <w:sz w:val="20"/>
          <w:szCs w:val="20"/>
        </w:rPr>
        <w:t>c.</w:t>
      </w:r>
      <w:r w:rsidRPr="00472E2D">
        <w:rPr>
          <w:rFonts w:ascii="Arial" w:eastAsia="Times New Roman" w:hAnsi="Arial" w:cs="Arial"/>
          <w:sz w:val="20"/>
          <w:szCs w:val="20"/>
        </w:rPr>
        <w:tab/>
        <w:t>Emission rate with add-on controls option.</w:t>
      </w:r>
    </w:p>
    <w:p w14:paraId="350AB63D" w14:textId="77777777" w:rsidR="00472E2D" w:rsidRPr="00472E2D" w:rsidRDefault="00000000" w:rsidP="00BB0BA8">
      <w:pPr>
        <w:spacing w:before="160"/>
        <w:ind w:left="360"/>
        <w:rPr>
          <w:rFonts w:ascii="Arial" w:eastAsia="Times New Roman" w:hAnsi="Arial" w:cs="Arial"/>
          <w:b/>
          <w:sz w:val="20"/>
          <w:szCs w:val="20"/>
        </w:rPr>
      </w:pPr>
      <w:r w:rsidRPr="00472E2D">
        <w:rPr>
          <w:rFonts w:ascii="Arial" w:eastAsia="Times New Roman" w:hAnsi="Arial" w:cs="Times New Roman"/>
          <w:sz w:val="20"/>
          <w:szCs w:val="20"/>
        </w:rPr>
        <w:t xml:space="preserve">The permittee shall include all coatings, thinners and/or other additives, and cleaning materials used when determining the emission rate.  </w:t>
      </w:r>
      <w:r w:rsidRPr="00472E2D">
        <w:rPr>
          <w:rFonts w:ascii="Arial" w:eastAsia="Times New Roman" w:hAnsi="Arial" w:cs="Times New Roman"/>
          <w:b/>
          <w:sz w:val="20"/>
          <w:szCs w:val="20"/>
        </w:rPr>
        <w:t>(40 CFR</w:t>
      </w:r>
      <w:r w:rsidRPr="00472E2D">
        <w:rPr>
          <w:rFonts w:ascii="Arial" w:eastAsia="Times New Roman" w:hAnsi="Arial" w:cs="Arial"/>
          <w:b/>
          <w:sz w:val="20"/>
          <w:szCs w:val="20"/>
        </w:rPr>
        <w:t xml:space="preserve"> 63.4491)</w:t>
      </w:r>
    </w:p>
    <w:p w14:paraId="0DC43AD4" w14:textId="77777777" w:rsidR="00472E2D" w:rsidRPr="00472E2D" w:rsidRDefault="00000000" w:rsidP="00BB0BA8">
      <w:pPr>
        <w:spacing w:before="160"/>
        <w:ind w:left="360" w:hanging="360"/>
        <w:rPr>
          <w:rFonts w:ascii="Arial" w:eastAsia="Times New Roman" w:hAnsi="Arial" w:cs="Times New Roman"/>
          <w:b/>
          <w:sz w:val="20"/>
          <w:szCs w:val="20"/>
        </w:rPr>
      </w:pPr>
      <w:r w:rsidRPr="00472E2D">
        <w:rPr>
          <w:rFonts w:ascii="Arial" w:eastAsia="Times New Roman" w:hAnsi="Arial" w:cs="Times New Roman"/>
          <w:sz w:val="20"/>
          <w:szCs w:val="20"/>
        </w:rPr>
        <w:lastRenderedPageBreak/>
        <w:t>10.</w:t>
      </w:r>
      <w:r w:rsidRPr="00472E2D">
        <w:rPr>
          <w:rFonts w:ascii="Arial" w:eastAsia="Times New Roman" w:hAnsi="Arial" w:cs="Times New Roman"/>
          <w:sz w:val="20"/>
          <w:szCs w:val="20"/>
        </w:rPr>
        <w:tab/>
        <w:t xml:space="preserve">Any coating operation(s) using the compliant material option, the emission rate without add-on controls option, or the emission rate with add-on controls option, shall be in compliance with the applicable emission limits in 40 CFR 63.4490 at all times.  </w:t>
      </w:r>
      <w:r w:rsidRPr="00472E2D">
        <w:rPr>
          <w:rFonts w:ascii="Arial" w:eastAsia="Times New Roman" w:hAnsi="Arial" w:cs="Times New Roman"/>
          <w:b/>
          <w:sz w:val="20"/>
          <w:szCs w:val="20"/>
        </w:rPr>
        <w:t>(40 CFR 63.4500(a)(1), 40 CFR 63.4500(a)(2)(i))</w:t>
      </w:r>
    </w:p>
    <w:p w14:paraId="0B92AC11" w14:textId="77777777" w:rsidR="00472E2D" w:rsidRPr="00472E2D" w:rsidRDefault="00000000" w:rsidP="00BB0BA8">
      <w:pPr>
        <w:spacing w:before="160"/>
        <w:ind w:left="360" w:hanging="360"/>
        <w:rPr>
          <w:rFonts w:ascii="Arial" w:eastAsia="Times New Roman" w:hAnsi="Arial" w:cs="Arial"/>
          <w:sz w:val="20"/>
          <w:szCs w:val="20"/>
        </w:rPr>
      </w:pPr>
      <w:r w:rsidRPr="00472E2D">
        <w:rPr>
          <w:rFonts w:ascii="Arial" w:eastAsia="Times New Roman" w:hAnsi="Arial" w:cs="Times New Roman"/>
          <w:sz w:val="20"/>
          <w:szCs w:val="20"/>
        </w:rPr>
        <w:t>11.</w:t>
      </w:r>
      <w:r w:rsidRPr="00472E2D">
        <w:rPr>
          <w:rFonts w:ascii="Arial" w:eastAsia="Times New Roman" w:hAnsi="Arial" w:cs="Times New Roman"/>
          <w:sz w:val="20"/>
          <w:szCs w:val="20"/>
        </w:rPr>
        <w:tab/>
        <w:t xml:space="preserve">If the surface coating operation(s) meet the applicability criteria of more than one of the subcategory emission limits specified in 40 CFR 63.4490(a) or (b), the permittee may comply separately with each subcategory emission limit or comply using one of the alternatives in 40 CFR 63.4490(c)(1) or (2).  </w:t>
      </w:r>
      <w:r w:rsidRPr="00472E2D">
        <w:rPr>
          <w:rFonts w:ascii="Arial" w:eastAsia="Times New Roman" w:hAnsi="Arial" w:cs="Times New Roman"/>
          <w:b/>
          <w:sz w:val="20"/>
          <w:szCs w:val="20"/>
        </w:rPr>
        <w:t>(40 CFR</w:t>
      </w:r>
      <w:r w:rsidRPr="00472E2D">
        <w:rPr>
          <w:rFonts w:ascii="Arial" w:eastAsia="Times New Roman" w:hAnsi="Arial" w:cs="Arial"/>
          <w:b/>
          <w:sz w:val="20"/>
          <w:szCs w:val="20"/>
        </w:rPr>
        <w:t xml:space="preserve"> 63.4490(c))</w:t>
      </w:r>
    </w:p>
    <w:p w14:paraId="63F5A0F2" w14:textId="77777777" w:rsidR="00472E2D" w:rsidRPr="007077D2" w:rsidRDefault="00000000" w:rsidP="00BB0BA8">
      <w:pPr>
        <w:spacing w:before="160"/>
        <w:ind w:left="360" w:hanging="360"/>
        <w:rPr>
          <w:rFonts w:ascii="Arial" w:eastAsia="Times New Roman" w:hAnsi="Arial" w:cs="Times New Roman"/>
          <w:szCs w:val="20"/>
        </w:rPr>
      </w:pPr>
      <w:r w:rsidRPr="002A6A8C">
        <w:rPr>
          <w:rFonts w:ascii="Arial" w:eastAsia="Times New Roman" w:hAnsi="Arial" w:cs="Times New Roman"/>
          <w:color w:val="ED0000"/>
          <w:sz w:val="20"/>
          <w:szCs w:val="20"/>
        </w:rPr>
        <w:t>12.</w:t>
      </w:r>
      <w:r w:rsidRPr="002A6A8C">
        <w:rPr>
          <w:rFonts w:ascii="Arial" w:eastAsia="Times New Roman" w:hAnsi="Arial" w:cs="Times New Roman"/>
          <w:color w:val="ED0000"/>
          <w:sz w:val="20"/>
          <w:szCs w:val="20"/>
        </w:rPr>
        <w:tab/>
        <w:t>The permittee may calculate and comply with a facility-specific emission limit as described in 40 CFR 63.4490(c)(2)(i) through (iii).  If the permittee elects to comply using the facility-specific emission limit alternative, then compliance with the facility-specific emission limit and the emission limitations in this subpart for all surface coating operations constitutes compliance with this and other applicable surface coating NESHAP.  In calculating a facility-specific emission limit, include coating activities that meet the applicability criteria of the other subcategories and constitute more than 1% of total coating activities.</w:t>
      </w:r>
      <w:r w:rsidRPr="002A6A8C">
        <w:rPr>
          <w:rFonts w:ascii="Arial" w:eastAsia="Times New Roman" w:hAnsi="Arial" w:cs="Times New Roman"/>
          <w:color w:val="ED0000"/>
          <w:szCs w:val="20"/>
        </w:rPr>
        <w:t xml:space="preserve">  </w:t>
      </w:r>
      <w:r w:rsidRPr="002A6A8C">
        <w:rPr>
          <w:rFonts w:ascii="Arial" w:eastAsia="Times New Roman" w:hAnsi="Arial" w:cs="Times New Roman"/>
          <w:b/>
          <w:color w:val="ED0000"/>
          <w:sz w:val="20"/>
          <w:szCs w:val="20"/>
        </w:rPr>
        <w:t>(40 CFR</w:t>
      </w:r>
      <w:r w:rsidRPr="002A6A8C">
        <w:rPr>
          <w:rFonts w:ascii="Arial" w:eastAsia="Times New Roman" w:hAnsi="Arial" w:cs="Arial"/>
          <w:b/>
          <w:color w:val="ED0000"/>
          <w:sz w:val="20"/>
          <w:szCs w:val="20"/>
        </w:rPr>
        <w:t xml:space="preserve"> 63.4490(c)(2))</w:t>
      </w:r>
    </w:p>
    <w:p w14:paraId="7AC555B6" w14:textId="77777777" w:rsidR="00472E2D" w:rsidRPr="00472E2D" w:rsidRDefault="00000000" w:rsidP="001D3942">
      <w:pPr>
        <w:pStyle w:val="Heading5"/>
        <w:rPr>
          <w:rFonts w:eastAsia="Times New Roman"/>
        </w:rPr>
      </w:pPr>
      <w:r w:rsidRPr="00472E2D">
        <w:rPr>
          <w:rFonts w:eastAsia="Times New Roman"/>
        </w:rPr>
        <w:t>II.  MATERIAL LIMIT(S)</w:t>
      </w:r>
    </w:p>
    <w:p w14:paraId="71B59335" w14:textId="77777777" w:rsidR="00472E2D" w:rsidRPr="00472E2D" w:rsidRDefault="00000000" w:rsidP="001D3942">
      <w:pPr>
        <w:spacing w:before="120"/>
        <w:jc w:val="both"/>
        <w:rPr>
          <w:rFonts w:ascii="Arial" w:eastAsia="Times New Roman" w:hAnsi="Arial" w:cs="Times New Roman"/>
          <w:sz w:val="20"/>
          <w:szCs w:val="20"/>
        </w:rPr>
      </w:pPr>
      <w:r w:rsidRPr="00472E2D">
        <w:rPr>
          <w:rFonts w:ascii="Arial" w:eastAsia="Times New Roman" w:hAnsi="Arial" w:cs="Times New Roman"/>
          <w:sz w:val="20"/>
          <w:szCs w:val="20"/>
        </w:rPr>
        <w:t>For the compliant materials option, the permittee shall meet the material limits specified in the following table.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33"/>
        <w:gridCol w:w="1177"/>
        <w:gridCol w:w="2182"/>
        <w:gridCol w:w="1703"/>
        <w:gridCol w:w="1810"/>
        <w:gridCol w:w="1509"/>
      </w:tblGrid>
      <w:tr w:rsidR="002C50E5" w14:paraId="1D092689" w14:textId="77777777" w:rsidTr="001D3942">
        <w:trPr>
          <w:cantSplit/>
          <w:tblHeader/>
        </w:trPr>
        <w:tc>
          <w:tcPr>
            <w:tcW w:w="901"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DDD4CEA" w14:textId="77777777" w:rsidR="00472E2D" w:rsidRPr="00472E2D" w:rsidRDefault="00000000" w:rsidP="001D3942">
            <w:pPr>
              <w:spacing w:before="60" w:after="60"/>
              <w:jc w:val="center"/>
              <w:rPr>
                <w:rFonts w:ascii="Arial" w:eastAsia="Times New Roman" w:hAnsi="Arial" w:cs="Times New Roman"/>
                <w:b/>
                <w:sz w:val="20"/>
                <w:szCs w:val="20"/>
              </w:rPr>
            </w:pPr>
            <w:r w:rsidRPr="00472E2D">
              <w:rPr>
                <w:rFonts w:ascii="Arial" w:eastAsia="Times New Roman" w:hAnsi="Arial" w:cs="Times New Roman"/>
                <w:b/>
                <w:sz w:val="20"/>
                <w:szCs w:val="20"/>
              </w:rPr>
              <w:t>Material</w:t>
            </w:r>
          </w:p>
        </w:tc>
        <w:tc>
          <w:tcPr>
            <w:tcW w:w="580"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DCA62C" w14:textId="77777777" w:rsidR="00472E2D" w:rsidRPr="00472E2D" w:rsidRDefault="00000000" w:rsidP="001D3942">
            <w:pPr>
              <w:spacing w:before="60" w:after="60"/>
              <w:jc w:val="center"/>
              <w:rPr>
                <w:rFonts w:ascii="Arial" w:eastAsia="Times New Roman" w:hAnsi="Arial" w:cs="Times New Roman"/>
                <w:b/>
                <w:sz w:val="20"/>
                <w:szCs w:val="20"/>
              </w:rPr>
            </w:pPr>
            <w:r w:rsidRPr="00472E2D">
              <w:rPr>
                <w:rFonts w:ascii="Arial" w:eastAsia="Times New Roman" w:hAnsi="Arial" w:cs="Times New Roman"/>
                <w:b/>
                <w:sz w:val="20"/>
                <w:szCs w:val="20"/>
              </w:rPr>
              <w:t>Limit</w:t>
            </w:r>
          </w:p>
        </w:tc>
        <w:tc>
          <w:tcPr>
            <w:tcW w:w="1072"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4DF8E72" w14:textId="77777777" w:rsidR="00472E2D" w:rsidRPr="00472E2D" w:rsidRDefault="00000000" w:rsidP="001D3942">
            <w:pPr>
              <w:spacing w:before="60" w:after="60"/>
              <w:jc w:val="center"/>
              <w:rPr>
                <w:rFonts w:ascii="Arial" w:eastAsia="Times New Roman" w:hAnsi="Arial" w:cs="Times New Roman"/>
                <w:b/>
                <w:sz w:val="20"/>
                <w:szCs w:val="20"/>
              </w:rPr>
            </w:pPr>
            <w:r w:rsidRPr="00472E2D">
              <w:rPr>
                <w:rFonts w:ascii="Arial" w:eastAsia="Times New Roman" w:hAnsi="Arial" w:cs="Times New Roman"/>
                <w:b/>
                <w:sz w:val="20"/>
                <w:szCs w:val="20"/>
              </w:rPr>
              <w:t>Time Period/Operating Scenario</w:t>
            </w:r>
          </w:p>
        </w:tc>
        <w:tc>
          <w:tcPr>
            <w:tcW w:w="837"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F68888C" w14:textId="77777777" w:rsidR="00472E2D" w:rsidRPr="00472E2D" w:rsidRDefault="00000000" w:rsidP="001D3942">
            <w:pPr>
              <w:spacing w:before="60" w:after="60"/>
              <w:jc w:val="center"/>
              <w:rPr>
                <w:rFonts w:ascii="Arial" w:eastAsia="Times New Roman" w:hAnsi="Arial" w:cs="Times New Roman"/>
                <w:b/>
                <w:sz w:val="20"/>
                <w:szCs w:val="20"/>
              </w:rPr>
            </w:pPr>
            <w:r w:rsidRPr="00472E2D">
              <w:rPr>
                <w:rFonts w:ascii="Arial" w:eastAsia="Times New Roman" w:hAnsi="Arial" w:cs="Times New Roman"/>
                <w:b/>
                <w:sz w:val="20"/>
                <w:szCs w:val="20"/>
              </w:rPr>
              <w:t>Equipment</w:t>
            </w:r>
          </w:p>
        </w:tc>
        <w:tc>
          <w:tcPr>
            <w:tcW w:w="868"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84B5A99" w14:textId="77777777" w:rsidR="00472E2D" w:rsidRPr="00472E2D" w:rsidRDefault="00000000" w:rsidP="001D3942">
            <w:pPr>
              <w:spacing w:before="60" w:after="60"/>
              <w:jc w:val="center"/>
              <w:rPr>
                <w:rFonts w:ascii="Arial" w:eastAsia="Times New Roman" w:hAnsi="Arial" w:cs="Times New Roman"/>
                <w:b/>
                <w:sz w:val="20"/>
                <w:szCs w:val="20"/>
              </w:rPr>
            </w:pPr>
            <w:r w:rsidRPr="00472E2D">
              <w:rPr>
                <w:rFonts w:ascii="Arial" w:eastAsia="Times New Roman" w:hAnsi="Arial" w:cs="Times New Roman"/>
                <w:b/>
                <w:sz w:val="20"/>
                <w:szCs w:val="20"/>
              </w:rPr>
              <w:t>Monitoring/Testing Method</w:t>
            </w:r>
          </w:p>
        </w:tc>
        <w:tc>
          <w:tcPr>
            <w:tcW w:w="742"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DDF5D40" w14:textId="77777777" w:rsidR="00472E2D" w:rsidRPr="00472E2D" w:rsidRDefault="00000000" w:rsidP="001D3942">
            <w:pPr>
              <w:spacing w:before="60" w:after="60"/>
              <w:jc w:val="center"/>
              <w:rPr>
                <w:rFonts w:ascii="Arial" w:eastAsia="Times New Roman" w:hAnsi="Arial" w:cs="Times New Roman"/>
                <w:b/>
                <w:sz w:val="20"/>
                <w:szCs w:val="20"/>
              </w:rPr>
            </w:pPr>
            <w:r w:rsidRPr="00472E2D">
              <w:rPr>
                <w:rFonts w:ascii="Arial" w:eastAsia="Times New Roman" w:hAnsi="Arial" w:cs="Times New Roman"/>
                <w:b/>
                <w:sz w:val="20"/>
                <w:szCs w:val="20"/>
              </w:rPr>
              <w:t>Underlying Applicable Requirements</w:t>
            </w:r>
          </w:p>
        </w:tc>
      </w:tr>
      <w:tr w:rsidR="002C50E5" w14:paraId="1106B1F1" w14:textId="77777777" w:rsidTr="00472E2D">
        <w:trPr>
          <w:cantSplit/>
        </w:trPr>
        <w:tc>
          <w:tcPr>
            <w:tcW w:w="901" w:type="pct"/>
            <w:tcBorders>
              <w:top w:val="single" w:sz="4" w:space="0" w:color="auto"/>
              <w:left w:val="single" w:sz="4" w:space="0" w:color="auto"/>
              <w:bottom w:val="single" w:sz="4" w:space="0" w:color="auto"/>
              <w:right w:val="single" w:sz="4" w:space="0" w:color="auto"/>
            </w:tcBorders>
            <w:hideMark/>
          </w:tcPr>
          <w:p w14:paraId="031817C9" w14:textId="77777777" w:rsidR="00472E2D" w:rsidRPr="00472E2D" w:rsidRDefault="00000000" w:rsidP="001D3942">
            <w:pPr>
              <w:numPr>
                <w:ilvl w:val="0"/>
                <w:numId w:val="3"/>
              </w:numPr>
              <w:spacing w:before="60" w:after="60"/>
              <w:ind w:left="360"/>
              <w:contextualSpacing/>
              <w:rPr>
                <w:rFonts w:ascii="Arial" w:eastAsia="Times New Roman" w:hAnsi="Arial" w:cs="Times New Roman"/>
                <w:sz w:val="20"/>
                <w:szCs w:val="20"/>
              </w:rPr>
            </w:pPr>
            <w:r w:rsidRPr="00472E2D">
              <w:rPr>
                <w:rFonts w:ascii="Arial" w:eastAsia="Times New Roman" w:hAnsi="Arial" w:cs="Times New Roman"/>
                <w:sz w:val="20"/>
                <w:szCs w:val="20"/>
              </w:rPr>
              <w:t>Each Thinner and/or Additive</w:t>
            </w:r>
          </w:p>
        </w:tc>
        <w:tc>
          <w:tcPr>
            <w:tcW w:w="580" w:type="pct"/>
            <w:tcBorders>
              <w:top w:val="single" w:sz="4" w:space="0" w:color="auto"/>
              <w:left w:val="single" w:sz="4" w:space="0" w:color="auto"/>
              <w:bottom w:val="single" w:sz="4" w:space="0" w:color="auto"/>
              <w:right w:val="single" w:sz="4" w:space="0" w:color="auto"/>
            </w:tcBorders>
            <w:hideMark/>
          </w:tcPr>
          <w:p w14:paraId="4E552E78" w14:textId="77777777" w:rsidR="00472E2D" w:rsidRPr="00472E2D" w:rsidRDefault="00000000" w:rsidP="001D3942">
            <w:pPr>
              <w:spacing w:before="60" w:after="60"/>
              <w:jc w:val="center"/>
              <w:rPr>
                <w:rFonts w:ascii="Arial" w:eastAsia="Times New Roman" w:hAnsi="Arial" w:cs="Times New Roman"/>
                <w:sz w:val="20"/>
                <w:szCs w:val="20"/>
              </w:rPr>
            </w:pPr>
            <w:r w:rsidRPr="00472E2D">
              <w:rPr>
                <w:rFonts w:ascii="Arial" w:eastAsia="Times New Roman" w:hAnsi="Arial" w:cs="Times New Roman"/>
                <w:sz w:val="20"/>
                <w:szCs w:val="20"/>
              </w:rPr>
              <w:t>No Organic HAP *</w:t>
            </w:r>
          </w:p>
        </w:tc>
        <w:tc>
          <w:tcPr>
            <w:tcW w:w="1072" w:type="pct"/>
            <w:tcBorders>
              <w:top w:val="single" w:sz="4" w:space="0" w:color="auto"/>
              <w:left w:val="single" w:sz="4" w:space="0" w:color="auto"/>
              <w:bottom w:val="single" w:sz="4" w:space="0" w:color="auto"/>
              <w:right w:val="single" w:sz="4" w:space="0" w:color="auto"/>
            </w:tcBorders>
            <w:hideMark/>
          </w:tcPr>
          <w:p w14:paraId="34E49121" w14:textId="77777777" w:rsidR="00472E2D" w:rsidRPr="00472E2D" w:rsidRDefault="00000000" w:rsidP="001D3942">
            <w:pPr>
              <w:spacing w:before="60" w:after="60"/>
              <w:jc w:val="center"/>
              <w:rPr>
                <w:rFonts w:ascii="Arial" w:eastAsia="Times New Roman" w:hAnsi="Arial" w:cs="Times New Roman"/>
                <w:szCs w:val="20"/>
              </w:rPr>
            </w:pPr>
            <w:r w:rsidRPr="00472E2D">
              <w:rPr>
                <w:rFonts w:ascii="Arial" w:eastAsia="Times New Roman" w:hAnsi="Arial" w:cs="Arial"/>
                <w:sz w:val="20"/>
                <w:szCs w:val="20"/>
              </w:rPr>
              <w:t>Continuous</w:t>
            </w:r>
          </w:p>
        </w:tc>
        <w:tc>
          <w:tcPr>
            <w:tcW w:w="837" w:type="pct"/>
            <w:tcBorders>
              <w:top w:val="single" w:sz="4" w:space="0" w:color="auto"/>
              <w:left w:val="single" w:sz="4" w:space="0" w:color="auto"/>
              <w:bottom w:val="single" w:sz="4" w:space="0" w:color="auto"/>
              <w:right w:val="single" w:sz="4" w:space="0" w:color="auto"/>
            </w:tcBorders>
            <w:hideMark/>
          </w:tcPr>
          <w:p w14:paraId="3FA0802C" w14:textId="77777777" w:rsidR="00472E2D" w:rsidRPr="00472E2D" w:rsidRDefault="00000000" w:rsidP="001D3942">
            <w:pPr>
              <w:spacing w:before="60" w:after="60"/>
              <w:jc w:val="center"/>
              <w:rPr>
                <w:rFonts w:ascii="Arial" w:eastAsia="Times New Roman" w:hAnsi="Arial" w:cs="Times New Roman"/>
                <w:sz w:val="20"/>
                <w:szCs w:val="20"/>
              </w:rPr>
            </w:pPr>
            <w:r w:rsidRPr="00472E2D">
              <w:rPr>
                <w:rFonts w:ascii="Arial" w:eastAsia="Times New Roman" w:hAnsi="Arial" w:cs="Arial"/>
                <w:sz w:val="20"/>
                <w:szCs w:val="20"/>
              </w:rPr>
              <w:t>Each Coating Operation using Compliant Material Option</w:t>
            </w:r>
          </w:p>
        </w:tc>
        <w:tc>
          <w:tcPr>
            <w:tcW w:w="868" w:type="pct"/>
            <w:tcBorders>
              <w:top w:val="single" w:sz="4" w:space="0" w:color="auto"/>
              <w:left w:val="single" w:sz="4" w:space="0" w:color="auto"/>
              <w:bottom w:val="single" w:sz="4" w:space="0" w:color="auto"/>
              <w:right w:val="single" w:sz="4" w:space="0" w:color="auto"/>
            </w:tcBorders>
            <w:hideMark/>
          </w:tcPr>
          <w:p w14:paraId="4528789D" w14:textId="4F3EAB88" w:rsidR="00472E2D" w:rsidRPr="002A6A8C" w:rsidRDefault="00000000" w:rsidP="001D3942">
            <w:pPr>
              <w:spacing w:before="60" w:after="60"/>
              <w:jc w:val="center"/>
              <w:rPr>
                <w:rFonts w:ascii="Arial" w:eastAsia="Times New Roman" w:hAnsi="Arial" w:cs="Times New Roman"/>
                <w:color w:val="ED0000"/>
                <w:sz w:val="20"/>
                <w:szCs w:val="20"/>
              </w:rPr>
            </w:pPr>
            <w:r w:rsidRPr="002A6A8C">
              <w:rPr>
                <w:rFonts w:ascii="Arial" w:eastAsia="Times New Roman" w:hAnsi="Arial" w:cs="Arial"/>
                <w:color w:val="ED0000"/>
                <w:sz w:val="20"/>
                <w:szCs w:val="20"/>
              </w:rPr>
              <w:t>SC VI.1, VI.2,</w:t>
            </w:r>
            <w:r w:rsidR="001D3942" w:rsidRPr="002A6A8C">
              <w:rPr>
                <w:rFonts w:ascii="Arial" w:eastAsia="Times New Roman" w:hAnsi="Arial" w:cs="Arial"/>
                <w:color w:val="ED0000"/>
                <w:sz w:val="20"/>
                <w:szCs w:val="20"/>
              </w:rPr>
              <w:t xml:space="preserve"> </w:t>
            </w:r>
            <w:r w:rsidRPr="002A6A8C">
              <w:rPr>
                <w:rFonts w:ascii="Arial" w:eastAsia="Times New Roman" w:hAnsi="Arial" w:cs="Arial"/>
                <w:color w:val="ED0000"/>
                <w:sz w:val="20"/>
                <w:szCs w:val="20"/>
              </w:rPr>
              <w:t>VI.3, VI.5</w:t>
            </w:r>
          </w:p>
        </w:tc>
        <w:tc>
          <w:tcPr>
            <w:tcW w:w="742" w:type="pct"/>
            <w:tcBorders>
              <w:top w:val="single" w:sz="4" w:space="0" w:color="auto"/>
              <w:left w:val="single" w:sz="4" w:space="0" w:color="auto"/>
              <w:bottom w:val="single" w:sz="4" w:space="0" w:color="auto"/>
              <w:right w:val="single" w:sz="4" w:space="0" w:color="auto"/>
            </w:tcBorders>
            <w:hideMark/>
          </w:tcPr>
          <w:p w14:paraId="3CA7EB9D" w14:textId="77777777" w:rsidR="00472E2D" w:rsidRPr="00472E2D" w:rsidRDefault="00000000" w:rsidP="001D3942">
            <w:pPr>
              <w:spacing w:before="60" w:after="60"/>
              <w:jc w:val="center"/>
              <w:rPr>
                <w:rFonts w:ascii="Arial" w:eastAsia="Times New Roman" w:hAnsi="Arial" w:cs="Times New Roman"/>
                <w:b/>
                <w:sz w:val="20"/>
                <w:szCs w:val="20"/>
              </w:rPr>
            </w:pPr>
            <w:r w:rsidRPr="00472E2D">
              <w:rPr>
                <w:rFonts w:ascii="Arial" w:eastAsia="Times New Roman" w:hAnsi="Arial" w:cs="Times New Roman"/>
                <w:b/>
                <w:sz w:val="20"/>
                <w:szCs w:val="20"/>
              </w:rPr>
              <w:t>40 CFR 63.4491(a)</w:t>
            </w:r>
          </w:p>
        </w:tc>
      </w:tr>
      <w:tr w:rsidR="002C50E5" w14:paraId="768F79E6" w14:textId="77777777" w:rsidTr="00472E2D">
        <w:trPr>
          <w:cantSplit/>
          <w:trHeight w:val="926"/>
        </w:trPr>
        <w:tc>
          <w:tcPr>
            <w:tcW w:w="901" w:type="pct"/>
            <w:tcBorders>
              <w:top w:val="single" w:sz="4" w:space="0" w:color="auto"/>
              <w:left w:val="single" w:sz="4" w:space="0" w:color="auto"/>
              <w:bottom w:val="single" w:sz="4" w:space="0" w:color="auto"/>
              <w:right w:val="single" w:sz="4" w:space="0" w:color="auto"/>
            </w:tcBorders>
            <w:hideMark/>
          </w:tcPr>
          <w:p w14:paraId="48E51E1A" w14:textId="77777777" w:rsidR="00472E2D" w:rsidRPr="00472E2D" w:rsidRDefault="00000000" w:rsidP="001D3942">
            <w:pPr>
              <w:numPr>
                <w:ilvl w:val="0"/>
                <w:numId w:val="3"/>
              </w:numPr>
              <w:spacing w:before="60" w:after="60"/>
              <w:ind w:left="360"/>
              <w:contextualSpacing/>
              <w:rPr>
                <w:rFonts w:ascii="Arial" w:eastAsia="Times New Roman" w:hAnsi="Arial" w:cs="Times New Roman"/>
                <w:sz w:val="20"/>
                <w:szCs w:val="20"/>
              </w:rPr>
            </w:pPr>
            <w:r w:rsidRPr="00472E2D">
              <w:rPr>
                <w:rFonts w:ascii="Arial" w:eastAsia="Times New Roman" w:hAnsi="Arial" w:cs="Times New Roman"/>
                <w:sz w:val="20"/>
                <w:szCs w:val="20"/>
              </w:rPr>
              <w:t>Each Cleaning Material</w:t>
            </w:r>
          </w:p>
        </w:tc>
        <w:tc>
          <w:tcPr>
            <w:tcW w:w="580" w:type="pct"/>
            <w:tcBorders>
              <w:top w:val="single" w:sz="4" w:space="0" w:color="auto"/>
              <w:left w:val="single" w:sz="4" w:space="0" w:color="auto"/>
              <w:bottom w:val="single" w:sz="4" w:space="0" w:color="auto"/>
              <w:right w:val="single" w:sz="4" w:space="0" w:color="auto"/>
            </w:tcBorders>
            <w:hideMark/>
          </w:tcPr>
          <w:p w14:paraId="18C0A417" w14:textId="77777777" w:rsidR="00472E2D" w:rsidRPr="00472E2D" w:rsidRDefault="00000000" w:rsidP="001D3942">
            <w:pPr>
              <w:spacing w:before="60" w:after="60"/>
              <w:jc w:val="center"/>
              <w:rPr>
                <w:rFonts w:ascii="Arial" w:eastAsia="Times New Roman" w:hAnsi="Arial" w:cs="Times New Roman"/>
                <w:sz w:val="20"/>
                <w:szCs w:val="20"/>
              </w:rPr>
            </w:pPr>
            <w:r w:rsidRPr="00472E2D">
              <w:rPr>
                <w:rFonts w:ascii="Arial" w:eastAsia="Times New Roman" w:hAnsi="Arial" w:cs="Times New Roman"/>
                <w:sz w:val="20"/>
                <w:szCs w:val="20"/>
              </w:rPr>
              <w:t>No Organic HAP *</w:t>
            </w:r>
          </w:p>
        </w:tc>
        <w:tc>
          <w:tcPr>
            <w:tcW w:w="1072" w:type="pct"/>
            <w:tcBorders>
              <w:top w:val="single" w:sz="4" w:space="0" w:color="auto"/>
              <w:left w:val="single" w:sz="4" w:space="0" w:color="auto"/>
              <w:bottom w:val="single" w:sz="4" w:space="0" w:color="auto"/>
              <w:right w:val="single" w:sz="4" w:space="0" w:color="auto"/>
            </w:tcBorders>
            <w:hideMark/>
          </w:tcPr>
          <w:p w14:paraId="3163B543" w14:textId="77777777" w:rsidR="00472E2D" w:rsidRPr="00472E2D" w:rsidRDefault="00000000" w:rsidP="001D3942">
            <w:pPr>
              <w:spacing w:before="60" w:after="60"/>
              <w:jc w:val="center"/>
              <w:rPr>
                <w:rFonts w:ascii="Arial" w:eastAsia="Times New Roman" w:hAnsi="Arial" w:cs="Times New Roman"/>
                <w:szCs w:val="20"/>
              </w:rPr>
            </w:pPr>
            <w:r w:rsidRPr="00472E2D">
              <w:rPr>
                <w:rFonts w:ascii="Arial" w:eastAsia="Times New Roman" w:hAnsi="Arial" w:cs="Arial"/>
                <w:sz w:val="20"/>
                <w:szCs w:val="20"/>
              </w:rPr>
              <w:t>Continuous</w:t>
            </w:r>
          </w:p>
        </w:tc>
        <w:tc>
          <w:tcPr>
            <w:tcW w:w="837" w:type="pct"/>
            <w:tcBorders>
              <w:top w:val="single" w:sz="4" w:space="0" w:color="auto"/>
              <w:left w:val="single" w:sz="4" w:space="0" w:color="auto"/>
              <w:bottom w:val="single" w:sz="4" w:space="0" w:color="auto"/>
              <w:right w:val="single" w:sz="4" w:space="0" w:color="auto"/>
            </w:tcBorders>
            <w:hideMark/>
          </w:tcPr>
          <w:p w14:paraId="592D99F0" w14:textId="77777777" w:rsidR="00472E2D" w:rsidRPr="00472E2D" w:rsidRDefault="00000000" w:rsidP="001D3942">
            <w:pPr>
              <w:spacing w:before="60" w:after="60"/>
              <w:jc w:val="center"/>
              <w:rPr>
                <w:rFonts w:ascii="Arial" w:eastAsia="Times New Roman" w:hAnsi="Arial" w:cs="Times New Roman"/>
                <w:sz w:val="20"/>
                <w:szCs w:val="20"/>
              </w:rPr>
            </w:pPr>
            <w:r w:rsidRPr="00472E2D">
              <w:rPr>
                <w:rFonts w:ascii="Arial" w:eastAsia="Times New Roman" w:hAnsi="Arial" w:cs="Arial"/>
                <w:sz w:val="20"/>
                <w:szCs w:val="20"/>
              </w:rPr>
              <w:t>Each Coating Operation using Compliant Material Option</w:t>
            </w:r>
          </w:p>
        </w:tc>
        <w:tc>
          <w:tcPr>
            <w:tcW w:w="868" w:type="pct"/>
            <w:tcBorders>
              <w:top w:val="single" w:sz="4" w:space="0" w:color="auto"/>
              <w:left w:val="single" w:sz="4" w:space="0" w:color="auto"/>
              <w:bottom w:val="single" w:sz="4" w:space="0" w:color="auto"/>
              <w:right w:val="single" w:sz="4" w:space="0" w:color="auto"/>
            </w:tcBorders>
            <w:hideMark/>
          </w:tcPr>
          <w:p w14:paraId="13AE2865" w14:textId="77B6E509" w:rsidR="00472E2D" w:rsidRPr="002A6A8C" w:rsidRDefault="00000000" w:rsidP="001D3942">
            <w:pPr>
              <w:spacing w:before="60" w:after="60"/>
              <w:jc w:val="center"/>
              <w:rPr>
                <w:rFonts w:ascii="Arial" w:eastAsia="Times New Roman" w:hAnsi="Arial" w:cs="Times New Roman"/>
                <w:color w:val="ED0000"/>
                <w:sz w:val="20"/>
                <w:szCs w:val="20"/>
              </w:rPr>
            </w:pPr>
            <w:r w:rsidRPr="002A6A8C">
              <w:rPr>
                <w:rFonts w:ascii="Arial" w:eastAsia="Times New Roman" w:hAnsi="Arial" w:cs="Arial"/>
                <w:color w:val="ED0000"/>
                <w:sz w:val="20"/>
                <w:szCs w:val="20"/>
              </w:rPr>
              <w:t>SC VI.1, VI.2,</w:t>
            </w:r>
            <w:r w:rsidR="001D3942" w:rsidRPr="002A6A8C">
              <w:rPr>
                <w:rFonts w:ascii="Arial" w:eastAsia="Times New Roman" w:hAnsi="Arial" w:cs="Arial"/>
                <w:color w:val="ED0000"/>
                <w:sz w:val="20"/>
                <w:szCs w:val="20"/>
              </w:rPr>
              <w:t xml:space="preserve"> </w:t>
            </w:r>
            <w:r w:rsidRPr="002A6A8C">
              <w:rPr>
                <w:rFonts w:ascii="Arial" w:eastAsia="Times New Roman" w:hAnsi="Arial" w:cs="Arial"/>
                <w:color w:val="ED0000"/>
                <w:sz w:val="20"/>
                <w:szCs w:val="20"/>
              </w:rPr>
              <w:t>VI.3, VI.5</w:t>
            </w:r>
          </w:p>
        </w:tc>
        <w:tc>
          <w:tcPr>
            <w:tcW w:w="742" w:type="pct"/>
            <w:tcBorders>
              <w:top w:val="single" w:sz="4" w:space="0" w:color="auto"/>
              <w:left w:val="single" w:sz="4" w:space="0" w:color="auto"/>
              <w:bottom w:val="single" w:sz="4" w:space="0" w:color="auto"/>
              <w:right w:val="single" w:sz="4" w:space="0" w:color="auto"/>
            </w:tcBorders>
            <w:hideMark/>
          </w:tcPr>
          <w:p w14:paraId="1B506716" w14:textId="77777777" w:rsidR="00472E2D" w:rsidRPr="00472E2D" w:rsidRDefault="00000000" w:rsidP="001D3942">
            <w:pPr>
              <w:spacing w:before="60" w:after="60"/>
              <w:jc w:val="center"/>
              <w:rPr>
                <w:rFonts w:ascii="Arial" w:eastAsia="Times New Roman" w:hAnsi="Arial" w:cs="Times New Roman"/>
                <w:b/>
                <w:sz w:val="20"/>
                <w:szCs w:val="20"/>
              </w:rPr>
            </w:pPr>
            <w:r w:rsidRPr="00472E2D">
              <w:rPr>
                <w:rFonts w:ascii="Arial" w:eastAsia="Times New Roman" w:hAnsi="Arial" w:cs="Times New Roman"/>
                <w:b/>
                <w:sz w:val="20"/>
                <w:szCs w:val="20"/>
              </w:rPr>
              <w:t>40 CFR 63.4491(a)</w:t>
            </w:r>
          </w:p>
        </w:tc>
      </w:tr>
    </w:tbl>
    <w:p w14:paraId="7944749F" w14:textId="77777777" w:rsidR="00472E2D" w:rsidRPr="00472E2D" w:rsidRDefault="00000000" w:rsidP="001D3942">
      <w:pPr>
        <w:spacing w:before="20"/>
        <w:rPr>
          <w:rFonts w:ascii="Arial" w:eastAsia="Times New Roman" w:hAnsi="Arial" w:cs="Times New Roman"/>
          <w:sz w:val="20"/>
          <w:szCs w:val="20"/>
        </w:rPr>
      </w:pPr>
      <w:r w:rsidRPr="00472E2D">
        <w:rPr>
          <w:rFonts w:ascii="Arial" w:eastAsia="Times New Roman" w:hAnsi="Arial" w:cs="Times New Roman"/>
          <w:sz w:val="20"/>
          <w:szCs w:val="20"/>
        </w:rPr>
        <w:t xml:space="preserve">* Determined according to </w:t>
      </w:r>
      <w:r w:rsidRPr="00472E2D">
        <w:rPr>
          <w:rFonts w:ascii="Arial" w:eastAsia="Times New Roman" w:hAnsi="Arial" w:cs="Arial"/>
          <w:sz w:val="20"/>
          <w:szCs w:val="20"/>
        </w:rPr>
        <w:t xml:space="preserve">40 CFR 63.4541(a). </w:t>
      </w:r>
    </w:p>
    <w:p w14:paraId="3A7899CA" w14:textId="77777777" w:rsidR="00472E2D" w:rsidRPr="00472E2D" w:rsidRDefault="00000000" w:rsidP="001D3942">
      <w:pPr>
        <w:pStyle w:val="Heading5"/>
        <w:rPr>
          <w:rFonts w:eastAsia="Times New Roman"/>
        </w:rPr>
      </w:pPr>
      <w:r w:rsidRPr="00472E2D">
        <w:rPr>
          <w:rFonts w:eastAsia="Times New Roman"/>
        </w:rPr>
        <w:t xml:space="preserve">III.  PROCESS/OPERATIONAL RESTRICTION(S) </w:t>
      </w:r>
    </w:p>
    <w:p w14:paraId="7871E6B6" w14:textId="77777777" w:rsidR="00472E2D" w:rsidRPr="00472E2D" w:rsidRDefault="00000000" w:rsidP="00BB0BA8">
      <w:pPr>
        <w:spacing w:before="160"/>
        <w:ind w:left="360" w:hanging="360"/>
        <w:rPr>
          <w:rFonts w:ascii="Arial" w:eastAsia="Times New Roman" w:hAnsi="Arial" w:cs="Arial"/>
          <w:sz w:val="20"/>
          <w:szCs w:val="20"/>
        </w:rPr>
      </w:pPr>
      <w:r w:rsidRPr="00472E2D">
        <w:rPr>
          <w:rFonts w:ascii="Arial" w:eastAsia="Times New Roman" w:hAnsi="Arial" w:cs="Arial"/>
          <w:sz w:val="20"/>
          <w:szCs w:val="20"/>
        </w:rPr>
        <w:t>1.</w:t>
      </w:r>
      <w:r w:rsidRPr="00472E2D">
        <w:rPr>
          <w:rFonts w:ascii="Arial" w:eastAsia="Times New Roman" w:hAnsi="Arial" w:cs="Arial"/>
          <w:sz w:val="20"/>
          <w:szCs w:val="20"/>
        </w:rPr>
        <w:tab/>
        <w:t xml:space="preserve">At all times, the permittee must operate and maintain any affected source, including associated air pollution control equipment and monitoring equipment, in a manner consistent with safety and good air pollution control practices for minimizing emissions.  </w:t>
      </w:r>
      <w:r w:rsidRPr="00472E2D">
        <w:rPr>
          <w:rFonts w:ascii="Arial" w:eastAsia="Times New Roman" w:hAnsi="Arial" w:cs="Times New Roman"/>
          <w:b/>
          <w:sz w:val="20"/>
          <w:szCs w:val="20"/>
        </w:rPr>
        <w:t>(40 CFR 63.4500(b))</w:t>
      </w:r>
    </w:p>
    <w:p w14:paraId="36CCEEC7" w14:textId="77777777" w:rsidR="00472E2D" w:rsidRPr="002A6A8C" w:rsidRDefault="00000000" w:rsidP="00BB0BA8">
      <w:pPr>
        <w:tabs>
          <w:tab w:val="left" w:pos="360"/>
          <w:tab w:val="left" w:pos="8856"/>
        </w:tabs>
        <w:spacing w:before="160"/>
        <w:ind w:left="360" w:hanging="360"/>
        <w:rPr>
          <w:rFonts w:ascii="Arial" w:eastAsia="Times New Roman" w:hAnsi="Arial" w:cs="Arial"/>
          <w:noProof/>
          <w:color w:val="ED0000"/>
          <w:sz w:val="20"/>
          <w:szCs w:val="20"/>
        </w:rPr>
      </w:pPr>
      <w:r w:rsidRPr="002A6A8C">
        <w:rPr>
          <w:rFonts w:ascii="Arial" w:eastAsia="Times New Roman" w:hAnsi="Arial" w:cs="Arial"/>
          <w:color w:val="ED0000"/>
          <w:sz w:val="20"/>
          <w:szCs w:val="20"/>
        </w:rPr>
        <w:t>2.</w:t>
      </w:r>
      <w:r w:rsidRPr="002A6A8C">
        <w:rPr>
          <w:rFonts w:ascii="Arial" w:eastAsia="Times New Roman" w:hAnsi="Arial" w:cs="Arial"/>
          <w:color w:val="ED0000"/>
          <w:sz w:val="20"/>
          <w:szCs w:val="20"/>
        </w:rPr>
        <w:tab/>
        <w:t xml:space="preserve">For any coating operation(s) using the emission rate with add-on controls option, the permittee shall </w:t>
      </w:r>
      <w:r w:rsidRPr="002A6A8C">
        <w:rPr>
          <w:rFonts w:ascii="Arial" w:eastAsia="Times New Roman" w:hAnsi="Arial" w:cs="Times New Roman"/>
          <w:color w:val="ED0000"/>
          <w:sz w:val="20"/>
          <w:szCs w:val="20"/>
        </w:rPr>
        <w:t xml:space="preserve">develop and implement a work practice plan to minimize the organic HAP emissions from the storage, mixing and conveying of coatings, thinners and/or other additives, and cleaning materials used in, and waste materials generated by the </w:t>
      </w:r>
      <w:r w:rsidRPr="002A6A8C">
        <w:rPr>
          <w:rFonts w:ascii="Arial" w:eastAsia="Times New Roman" w:hAnsi="Arial" w:cs="Arial"/>
          <w:color w:val="ED0000"/>
          <w:sz w:val="20"/>
          <w:szCs w:val="20"/>
        </w:rPr>
        <w:t xml:space="preserve">controlled coating operation(s).  </w:t>
      </w:r>
      <w:r w:rsidRPr="002A6A8C">
        <w:rPr>
          <w:rFonts w:ascii="Arial" w:eastAsia="Times New Roman" w:hAnsi="Arial" w:cs="Arial"/>
          <w:noProof/>
          <w:color w:val="ED0000"/>
          <w:sz w:val="20"/>
          <w:szCs w:val="20"/>
        </w:rPr>
        <w:t xml:space="preserve">The </w:t>
      </w:r>
      <w:r w:rsidRPr="002A6A8C">
        <w:rPr>
          <w:rFonts w:ascii="Arial" w:eastAsia="Times New Roman" w:hAnsi="Arial" w:cs="Times New Roman"/>
          <w:color w:val="ED0000"/>
          <w:sz w:val="20"/>
          <w:szCs w:val="20"/>
        </w:rPr>
        <w:t>work practice plan</w:t>
      </w:r>
      <w:r w:rsidRPr="002A6A8C">
        <w:rPr>
          <w:rFonts w:ascii="Arial" w:eastAsia="Times New Roman" w:hAnsi="Arial" w:cs="Arial"/>
          <w:noProof/>
          <w:color w:val="ED0000"/>
          <w:sz w:val="20"/>
          <w:szCs w:val="20"/>
        </w:rPr>
        <w:t xml:space="preserve"> shall specifiy practices and procedures to ensure, at a minimum, the following elements are implemented:  </w:t>
      </w:r>
    </w:p>
    <w:p w14:paraId="6EF12726" w14:textId="77777777" w:rsidR="00472E2D" w:rsidRPr="002A6A8C" w:rsidRDefault="00000000" w:rsidP="00BB0BA8">
      <w:pPr>
        <w:spacing w:before="160"/>
        <w:ind w:left="720" w:hanging="360"/>
        <w:rPr>
          <w:rFonts w:ascii="Arial" w:eastAsia="Times New Roman" w:hAnsi="Arial" w:cs="Arial"/>
          <w:color w:val="ED0000"/>
          <w:sz w:val="20"/>
          <w:szCs w:val="20"/>
        </w:rPr>
      </w:pPr>
      <w:r w:rsidRPr="002A6A8C">
        <w:rPr>
          <w:rFonts w:ascii="Arial" w:eastAsia="Times New Roman" w:hAnsi="Arial" w:cs="Arial"/>
          <w:color w:val="ED0000"/>
          <w:sz w:val="20"/>
          <w:szCs w:val="20"/>
        </w:rPr>
        <w:t>a.</w:t>
      </w:r>
      <w:r w:rsidRPr="002A6A8C">
        <w:rPr>
          <w:rFonts w:ascii="Arial" w:eastAsia="Times New Roman" w:hAnsi="Arial" w:cs="Arial"/>
          <w:color w:val="ED0000"/>
          <w:sz w:val="20"/>
          <w:szCs w:val="20"/>
        </w:rPr>
        <w:tab/>
        <w:t xml:space="preserve">All organic HAP containing coatings, thinners and/or other additives, cleaning materials, and waste materials must be stored in closed containers.  </w:t>
      </w:r>
      <w:r w:rsidRPr="002A6A8C">
        <w:rPr>
          <w:rFonts w:ascii="Arial" w:eastAsia="Times New Roman" w:hAnsi="Arial" w:cs="Times New Roman"/>
          <w:b/>
          <w:color w:val="ED0000"/>
          <w:sz w:val="20"/>
          <w:szCs w:val="20"/>
        </w:rPr>
        <w:t>(40 CFR 63.4493(b)(1))</w:t>
      </w:r>
    </w:p>
    <w:p w14:paraId="3477DB5C" w14:textId="77777777" w:rsidR="00472E2D" w:rsidRPr="002A6A8C" w:rsidRDefault="00000000" w:rsidP="00BB0BA8">
      <w:pPr>
        <w:spacing w:before="160"/>
        <w:ind w:left="720" w:hanging="360"/>
        <w:rPr>
          <w:rFonts w:ascii="Arial" w:eastAsia="Times New Roman" w:hAnsi="Arial" w:cs="Arial"/>
          <w:color w:val="ED0000"/>
          <w:sz w:val="20"/>
          <w:szCs w:val="20"/>
        </w:rPr>
      </w:pPr>
      <w:r w:rsidRPr="002A6A8C">
        <w:rPr>
          <w:rFonts w:ascii="Arial" w:eastAsia="Times New Roman" w:hAnsi="Arial" w:cs="Arial"/>
          <w:color w:val="ED0000"/>
          <w:sz w:val="20"/>
          <w:szCs w:val="20"/>
        </w:rPr>
        <w:t>b.</w:t>
      </w:r>
      <w:r w:rsidRPr="002A6A8C">
        <w:rPr>
          <w:rFonts w:ascii="Arial" w:eastAsia="Times New Roman" w:hAnsi="Arial" w:cs="Arial"/>
          <w:color w:val="ED0000"/>
          <w:sz w:val="20"/>
          <w:szCs w:val="20"/>
        </w:rPr>
        <w:tab/>
        <w:t xml:space="preserve">Spills of organic HAP containing coatings, thinners and/or other additives, cleaning materials, and waste materials must be minimized.  </w:t>
      </w:r>
      <w:r w:rsidRPr="002A6A8C">
        <w:rPr>
          <w:rFonts w:ascii="Arial" w:eastAsia="Times New Roman" w:hAnsi="Arial" w:cs="Times New Roman"/>
          <w:b/>
          <w:color w:val="ED0000"/>
          <w:sz w:val="20"/>
          <w:szCs w:val="20"/>
        </w:rPr>
        <w:t>(40 CFR 63.4493(b)(2))</w:t>
      </w:r>
    </w:p>
    <w:p w14:paraId="75272A51" w14:textId="77777777" w:rsidR="00472E2D" w:rsidRPr="002A6A8C" w:rsidRDefault="00000000" w:rsidP="00BB0BA8">
      <w:pPr>
        <w:spacing w:before="160"/>
        <w:ind w:left="720" w:hanging="360"/>
        <w:rPr>
          <w:rFonts w:ascii="Arial" w:eastAsia="Times New Roman" w:hAnsi="Arial" w:cs="Arial"/>
          <w:color w:val="ED0000"/>
          <w:sz w:val="20"/>
          <w:szCs w:val="20"/>
        </w:rPr>
      </w:pPr>
      <w:r w:rsidRPr="002A6A8C">
        <w:rPr>
          <w:rFonts w:ascii="Arial" w:eastAsia="Times New Roman" w:hAnsi="Arial" w:cs="Arial"/>
          <w:color w:val="ED0000"/>
          <w:sz w:val="20"/>
          <w:szCs w:val="20"/>
        </w:rPr>
        <w:t>c.</w:t>
      </w:r>
      <w:r w:rsidRPr="002A6A8C">
        <w:rPr>
          <w:rFonts w:ascii="Arial" w:eastAsia="Times New Roman" w:hAnsi="Arial" w:cs="Arial"/>
          <w:color w:val="ED0000"/>
          <w:sz w:val="20"/>
          <w:szCs w:val="20"/>
        </w:rPr>
        <w:tab/>
        <w:t xml:space="preserve">Organic HAP containing coatings, thinners and/or other additives, cleaning materials and waste materials must be conveyed from one location to another in closed containers or pipes.  </w:t>
      </w:r>
      <w:r w:rsidRPr="002A6A8C">
        <w:rPr>
          <w:rFonts w:ascii="Arial" w:eastAsia="Times New Roman" w:hAnsi="Arial" w:cs="Times New Roman"/>
          <w:b/>
          <w:color w:val="ED0000"/>
          <w:sz w:val="20"/>
          <w:szCs w:val="20"/>
        </w:rPr>
        <w:t>(40 CFR 63.4493(b)(3))</w:t>
      </w:r>
    </w:p>
    <w:p w14:paraId="7A8F53B8" w14:textId="77777777" w:rsidR="00472E2D" w:rsidRPr="002A6A8C" w:rsidRDefault="00000000" w:rsidP="00BB0BA8">
      <w:pPr>
        <w:spacing w:before="160"/>
        <w:ind w:left="720" w:hanging="360"/>
        <w:rPr>
          <w:rFonts w:ascii="Arial" w:eastAsia="Times New Roman" w:hAnsi="Arial" w:cs="Arial"/>
          <w:color w:val="ED0000"/>
          <w:sz w:val="20"/>
          <w:szCs w:val="20"/>
        </w:rPr>
      </w:pPr>
      <w:r w:rsidRPr="002A6A8C">
        <w:rPr>
          <w:rFonts w:ascii="Arial" w:eastAsia="Times New Roman" w:hAnsi="Arial" w:cs="Arial"/>
          <w:color w:val="ED0000"/>
          <w:sz w:val="20"/>
          <w:szCs w:val="20"/>
        </w:rPr>
        <w:t>d.</w:t>
      </w:r>
      <w:r w:rsidRPr="002A6A8C">
        <w:rPr>
          <w:rFonts w:ascii="Arial" w:eastAsia="Times New Roman" w:hAnsi="Arial" w:cs="Arial"/>
          <w:color w:val="ED0000"/>
          <w:sz w:val="20"/>
          <w:szCs w:val="20"/>
        </w:rPr>
        <w:tab/>
        <w:t xml:space="preserve">Mixing vessels which contain organic-HAP-containing coatings and other materials must be closed except when adding to, removing, or mixing the contents.  </w:t>
      </w:r>
      <w:r w:rsidRPr="002A6A8C">
        <w:rPr>
          <w:rFonts w:ascii="Arial" w:eastAsia="Times New Roman" w:hAnsi="Arial" w:cs="Times New Roman"/>
          <w:b/>
          <w:color w:val="ED0000"/>
          <w:sz w:val="20"/>
          <w:szCs w:val="20"/>
        </w:rPr>
        <w:t>(40 CFR 63.4493(b)(4))</w:t>
      </w:r>
    </w:p>
    <w:p w14:paraId="678BA211" w14:textId="77777777" w:rsidR="00472E2D" w:rsidRPr="002A6A8C" w:rsidRDefault="00000000" w:rsidP="00BB0BA8">
      <w:pPr>
        <w:spacing w:before="160"/>
        <w:ind w:left="720" w:hanging="360"/>
        <w:rPr>
          <w:rFonts w:ascii="Arial" w:eastAsia="Times New Roman" w:hAnsi="Arial" w:cs="Times New Roman"/>
          <w:b/>
          <w:color w:val="ED0000"/>
          <w:sz w:val="20"/>
          <w:szCs w:val="20"/>
        </w:rPr>
      </w:pPr>
      <w:r w:rsidRPr="002A6A8C">
        <w:rPr>
          <w:rFonts w:ascii="Arial" w:eastAsia="Times New Roman" w:hAnsi="Arial" w:cs="Arial"/>
          <w:color w:val="ED0000"/>
          <w:sz w:val="20"/>
          <w:szCs w:val="20"/>
        </w:rPr>
        <w:lastRenderedPageBreak/>
        <w:t>e.</w:t>
      </w:r>
      <w:r w:rsidRPr="002A6A8C">
        <w:rPr>
          <w:rFonts w:ascii="Arial" w:eastAsia="Times New Roman" w:hAnsi="Arial" w:cs="Arial"/>
          <w:color w:val="ED0000"/>
          <w:sz w:val="20"/>
          <w:szCs w:val="20"/>
        </w:rPr>
        <w:tab/>
        <w:t xml:space="preserve">Emissions of organic HAP must be minimized during cleaning of storage, mixing, and conveying equipment.  </w:t>
      </w:r>
      <w:r w:rsidRPr="002A6A8C">
        <w:rPr>
          <w:rFonts w:ascii="Arial" w:eastAsia="Times New Roman" w:hAnsi="Arial" w:cs="Times New Roman"/>
          <w:b/>
          <w:color w:val="ED0000"/>
          <w:sz w:val="20"/>
          <w:szCs w:val="20"/>
        </w:rPr>
        <w:t>(40 CFR 63.4493(b)(5))</w:t>
      </w:r>
    </w:p>
    <w:p w14:paraId="7DD6FF27" w14:textId="77777777" w:rsidR="00472E2D" w:rsidRPr="00472E2D" w:rsidRDefault="00000000" w:rsidP="00BB0BA8">
      <w:pPr>
        <w:numPr>
          <w:ilvl w:val="0"/>
          <w:numId w:val="4"/>
        </w:numPr>
        <w:spacing w:before="160"/>
        <w:ind w:left="360"/>
        <w:rPr>
          <w:rFonts w:ascii="Arial" w:eastAsia="Times New Roman" w:hAnsi="Arial" w:cs="Arial"/>
          <w:bCs/>
          <w:sz w:val="20"/>
          <w:szCs w:val="20"/>
        </w:rPr>
      </w:pPr>
      <w:r w:rsidRPr="002A6A8C">
        <w:rPr>
          <w:rFonts w:ascii="Arial" w:eastAsia="Times New Roman" w:hAnsi="Arial" w:cs="Times New Roman"/>
          <w:color w:val="ED0000"/>
          <w:sz w:val="20"/>
          <w:szCs w:val="20"/>
        </w:rPr>
        <w:t>Any coating operation(s) using the emission rate with add-on controls option shall be in compliance with the operating limits for emission capture systems and add-on control devices required by 40 CFR 63.4492 at all times except f</w:t>
      </w:r>
      <w:r w:rsidRPr="002A6A8C">
        <w:rPr>
          <w:rFonts w:ascii="Arial" w:eastAsia="Times New Roman" w:hAnsi="Arial" w:cs="Arial"/>
          <w:color w:val="ED0000"/>
          <w:sz w:val="20"/>
          <w:szCs w:val="20"/>
        </w:rPr>
        <w:t>or solvent recovery systems for which the permittee conducts liquid-liquid material balances according to 40 CFR 63.4561(j)</w:t>
      </w:r>
      <w:r w:rsidRPr="002A6A8C">
        <w:rPr>
          <w:rFonts w:ascii="Arial" w:eastAsia="Times New Roman" w:hAnsi="Arial" w:cs="Times New Roman"/>
          <w:color w:val="ED0000"/>
          <w:sz w:val="20"/>
          <w:szCs w:val="20"/>
        </w:rPr>
        <w:t xml:space="preserve">.  </w:t>
      </w:r>
      <w:r w:rsidRPr="002A6A8C">
        <w:rPr>
          <w:rFonts w:ascii="Arial" w:eastAsia="Times New Roman" w:hAnsi="Arial" w:cs="Times New Roman"/>
          <w:b/>
          <w:color w:val="ED0000"/>
          <w:sz w:val="20"/>
          <w:szCs w:val="20"/>
        </w:rPr>
        <w:t>(40 CFR</w:t>
      </w:r>
      <w:r w:rsidRPr="002A6A8C">
        <w:rPr>
          <w:rFonts w:ascii="Arial" w:eastAsia="Times New Roman" w:hAnsi="Arial" w:cs="Arial"/>
          <w:b/>
          <w:color w:val="ED0000"/>
          <w:sz w:val="20"/>
          <w:szCs w:val="20"/>
        </w:rPr>
        <w:t xml:space="preserve"> 63.4500(a)(2)(ii)) </w:t>
      </w:r>
      <w:r w:rsidRPr="00472E2D">
        <w:rPr>
          <w:rFonts w:ascii="Arial" w:eastAsia="Times New Roman" w:hAnsi="Arial" w:cs="Arial"/>
          <w:b/>
          <w:color w:val="0000FF"/>
          <w:sz w:val="20"/>
          <w:szCs w:val="20"/>
        </w:rPr>
        <w:t xml:space="preserve"> </w:t>
      </w:r>
    </w:p>
    <w:p w14:paraId="0306E070" w14:textId="77777777" w:rsidR="00472E2D" w:rsidRPr="002A6A8C" w:rsidRDefault="00000000" w:rsidP="00BB0BA8">
      <w:pPr>
        <w:numPr>
          <w:ilvl w:val="0"/>
          <w:numId w:val="4"/>
        </w:numPr>
        <w:spacing w:before="160"/>
        <w:ind w:left="360"/>
        <w:rPr>
          <w:rFonts w:ascii="Arial" w:eastAsia="Times New Roman" w:hAnsi="Arial" w:cs="Arial"/>
          <w:b/>
          <w:color w:val="ED0000"/>
          <w:sz w:val="20"/>
          <w:szCs w:val="20"/>
        </w:rPr>
      </w:pPr>
      <w:r w:rsidRPr="002A6A8C">
        <w:rPr>
          <w:rFonts w:ascii="Arial" w:eastAsia="Times New Roman" w:hAnsi="Arial" w:cs="Times New Roman"/>
          <w:color w:val="ED0000"/>
          <w:sz w:val="20"/>
          <w:szCs w:val="20"/>
        </w:rPr>
        <w:t xml:space="preserve">Any coating operation(s) using the emission rate with add-on controls option shall be in compliance with the work practice standards in 40 CFR 63.4493 at all times.  </w:t>
      </w:r>
      <w:r w:rsidRPr="002A6A8C">
        <w:rPr>
          <w:rFonts w:ascii="Arial" w:eastAsia="Times New Roman" w:hAnsi="Arial" w:cs="Times New Roman"/>
          <w:b/>
          <w:color w:val="ED0000"/>
          <w:sz w:val="20"/>
          <w:szCs w:val="20"/>
        </w:rPr>
        <w:t>(40 CFR</w:t>
      </w:r>
      <w:r w:rsidRPr="002A6A8C">
        <w:rPr>
          <w:rFonts w:ascii="Arial" w:eastAsia="Times New Roman" w:hAnsi="Arial" w:cs="Arial"/>
          <w:b/>
          <w:color w:val="ED0000"/>
          <w:sz w:val="20"/>
          <w:szCs w:val="20"/>
        </w:rPr>
        <w:t xml:space="preserve"> 63.4500(a)(2)(iii))</w:t>
      </w:r>
    </w:p>
    <w:p w14:paraId="6B330F32" w14:textId="77777777" w:rsidR="00472E2D" w:rsidRPr="00472E2D" w:rsidRDefault="00000000" w:rsidP="001D3942">
      <w:pPr>
        <w:pStyle w:val="Heading5"/>
        <w:rPr>
          <w:rFonts w:eastAsia="Times New Roman"/>
        </w:rPr>
      </w:pPr>
      <w:r w:rsidRPr="00472E2D">
        <w:rPr>
          <w:rFonts w:eastAsia="Times New Roman"/>
        </w:rPr>
        <w:t>IV.  DESIGN/EQUIPMENT PARAMETER(S)</w:t>
      </w:r>
    </w:p>
    <w:p w14:paraId="05E12926" w14:textId="77777777" w:rsidR="00472E2D" w:rsidRPr="007077D2" w:rsidRDefault="00000000" w:rsidP="001D3942">
      <w:pPr>
        <w:spacing w:before="120"/>
        <w:ind w:left="360" w:hanging="360"/>
        <w:rPr>
          <w:rFonts w:ascii="Arial" w:eastAsia="Times New Roman" w:hAnsi="Arial" w:cs="Times New Roman"/>
          <w:bCs/>
          <w:sz w:val="20"/>
          <w:szCs w:val="20"/>
        </w:rPr>
      </w:pPr>
      <w:r w:rsidRPr="002A6A8C">
        <w:rPr>
          <w:rFonts w:ascii="Arial" w:eastAsia="Times New Roman" w:hAnsi="Arial" w:cs="Arial"/>
          <w:color w:val="ED0000"/>
          <w:sz w:val="20"/>
          <w:szCs w:val="20"/>
        </w:rPr>
        <w:t>1.</w:t>
      </w:r>
      <w:r w:rsidRPr="002A6A8C">
        <w:rPr>
          <w:rFonts w:ascii="Arial" w:eastAsia="Times New Roman" w:hAnsi="Arial" w:cs="Arial"/>
          <w:color w:val="ED0000"/>
          <w:sz w:val="20"/>
          <w:szCs w:val="20"/>
        </w:rPr>
        <w:tab/>
        <w:t xml:space="preserve">For any coating operation(s) using the emission rate with add-on controls option, the permittee shall meet the operating limits specified in Table 1 of 40 CFR Part 63, Subpart PPPP as identified below.  The permittee must establish the operating limits during the performance test according to the requirements in 40 CFR 63.4567.  The permittee must meet the operating limits at all times after established.  </w:t>
      </w:r>
      <w:r w:rsidRPr="002A6A8C">
        <w:rPr>
          <w:rFonts w:ascii="Arial" w:eastAsia="Times New Roman" w:hAnsi="Arial" w:cs="Arial"/>
          <w:b/>
          <w:color w:val="ED0000"/>
          <w:sz w:val="20"/>
          <w:szCs w:val="20"/>
        </w:rPr>
        <w:t>(</w:t>
      </w:r>
      <w:r w:rsidRPr="002A6A8C">
        <w:rPr>
          <w:rFonts w:ascii="Arial" w:eastAsia="Times New Roman" w:hAnsi="Arial" w:cs="Times New Roman"/>
          <w:b/>
          <w:color w:val="ED0000"/>
          <w:sz w:val="20"/>
          <w:szCs w:val="20"/>
        </w:rPr>
        <w:t xml:space="preserve">40 CFR 63.4492(b), </w:t>
      </w:r>
      <w:r w:rsidRPr="002A6A8C">
        <w:rPr>
          <w:rFonts w:ascii="Arial" w:eastAsia="Times New Roman" w:hAnsi="Arial" w:cs="Arial"/>
          <w:b/>
          <w:bCs/>
          <w:color w:val="ED0000"/>
          <w:sz w:val="20"/>
          <w:szCs w:val="20"/>
        </w:rPr>
        <w:t>40 CFR Part 63, Subpart PPPP,</w:t>
      </w:r>
      <w:r w:rsidRPr="002A6A8C">
        <w:rPr>
          <w:rFonts w:ascii="Arial" w:eastAsia="Times New Roman" w:hAnsi="Arial" w:cs="Arial"/>
          <w:color w:val="ED0000"/>
          <w:sz w:val="20"/>
          <w:szCs w:val="20"/>
        </w:rPr>
        <w:t xml:space="preserve"> </w:t>
      </w:r>
      <w:r w:rsidRPr="002A6A8C">
        <w:rPr>
          <w:rFonts w:ascii="Arial" w:eastAsia="Times New Roman" w:hAnsi="Arial" w:cs="Arial"/>
          <w:b/>
          <w:bCs/>
          <w:color w:val="ED0000"/>
          <w:sz w:val="20"/>
          <w:szCs w:val="20"/>
        </w:rPr>
        <w:t>T</w:t>
      </w:r>
      <w:r w:rsidRPr="002A6A8C">
        <w:rPr>
          <w:rFonts w:ascii="Arial" w:eastAsia="Times New Roman" w:hAnsi="Arial" w:cs="Times New Roman"/>
          <w:b/>
          <w:color w:val="ED0000"/>
          <w:sz w:val="20"/>
          <w:szCs w:val="20"/>
        </w:rPr>
        <w:t>able 1)</w:t>
      </w:r>
    </w:p>
    <w:p w14:paraId="19573A69" w14:textId="77777777" w:rsidR="00472E2D" w:rsidRPr="007077D2" w:rsidRDefault="00000000" w:rsidP="001D3942">
      <w:pPr>
        <w:spacing w:before="120"/>
        <w:rPr>
          <w:rFonts w:ascii="Arial" w:eastAsia="Times New Roman" w:hAnsi="Arial" w:cs="Times New Roman"/>
          <w:bCs/>
          <w:sz w:val="20"/>
          <w:szCs w:val="20"/>
        </w:rPr>
      </w:pPr>
      <w:r w:rsidRPr="00E74177">
        <w:rPr>
          <w:rFonts w:ascii="Arial" w:eastAsia="Times New Roman" w:hAnsi="Arial" w:cs="Times New Roman"/>
          <w:b/>
          <w:color w:val="0000FF"/>
          <w:sz w:val="20"/>
          <w:szCs w:val="20"/>
        </w:rPr>
        <w:t xml:space="preserve">Select the appropriate </w:t>
      </w:r>
      <w:r w:rsidRPr="00E74177">
        <w:rPr>
          <w:rFonts w:ascii="Arial" w:eastAsia="Times New Roman" w:hAnsi="Arial" w:cs="Arial"/>
          <w:b/>
          <w:color w:val="0000FF"/>
          <w:sz w:val="20"/>
          <w:szCs w:val="20"/>
        </w:rPr>
        <w:t xml:space="preserve">add-on control device and operating limit </w:t>
      </w:r>
      <w:r w:rsidRPr="00E74177">
        <w:rPr>
          <w:rFonts w:ascii="Arial" w:eastAsia="Times New Roman" w:hAnsi="Arial" w:cs="Times New Roman"/>
          <w:b/>
          <w:color w:val="0000FF"/>
          <w:sz w:val="20"/>
          <w:szCs w:val="20"/>
        </w:rPr>
        <w:t>for the source</w:t>
      </w:r>
      <w:r w:rsidRPr="00472E2D">
        <w:rPr>
          <w:rFonts w:ascii="Arial" w:eastAsia="Times New Roman" w:hAnsi="Arial" w:cs="Times New Roman"/>
          <w:b/>
          <w:color w:val="0000FF"/>
          <w:sz w:val="20"/>
          <w:szCs w:val="20"/>
        </w:rPr>
        <w:t xml:space="preserve">.  NOTE: Solvent recovery systems are not included in this table.  Check Subpart PPPP for additional operating requirements, add appropriate condition(s) and reference 40 CFR </w:t>
      </w:r>
      <w:r w:rsidRPr="00472E2D">
        <w:rPr>
          <w:rFonts w:ascii="Arial" w:eastAsia="Times New Roman" w:hAnsi="Arial" w:cs="Arial"/>
          <w:b/>
          <w:color w:val="0000FF"/>
          <w:sz w:val="20"/>
          <w:szCs w:val="20"/>
        </w:rPr>
        <w:t>63.4561(j)</w:t>
      </w:r>
      <w:r w:rsidRPr="00472E2D">
        <w:rPr>
          <w:rFonts w:ascii="Arial" w:eastAsia="Times New Roman" w:hAnsi="Arial" w:cs="Times New Roman"/>
          <w:b/>
          <w:color w:val="0000FF"/>
          <w:sz w:val="20"/>
          <w:szCs w:val="20"/>
        </w:rPr>
        <w:t>.</w:t>
      </w:r>
    </w:p>
    <w:tbl>
      <w:tblPr>
        <w:tblW w:w="494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8"/>
        <w:gridCol w:w="7890"/>
      </w:tblGrid>
      <w:tr w:rsidR="002C50E5" w14:paraId="5FB9D756" w14:textId="77777777" w:rsidTr="001D3942">
        <w:trPr>
          <w:tblHeader/>
        </w:trPr>
        <w:tc>
          <w:tcPr>
            <w:tcW w:w="1097"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271B232" w14:textId="77777777" w:rsidR="00472E2D" w:rsidRPr="00472E2D" w:rsidRDefault="00000000" w:rsidP="001D3942">
            <w:pPr>
              <w:spacing w:before="60" w:after="60"/>
              <w:jc w:val="center"/>
              <w:rPr>
                <w:rFonts w:ascii="Arial" w:eastAsia="Times New Roman" w:hAnsi="Arial" w:cs="Times New Roman"/>
                <w:b/>
                <w:sz w:val="20"/>
                <w:szCs w:val="20"/>
              </w:rPr>
            </w:pPr>
            <w:r w:rsidRPr="00472E2D">
              <w:rPr>
                <w:rFonts w:ascii="Arial" w:eastAsia="Times New Roman" w:hAnsi="Arial" w:cs="Arial"/>
                <w:b/>
                <w:sz w:val="20"/>
                <w:szCs w:val="20"/>
              </w:rPr>
              <w:t>Add-on Control Device</w:t>
            </w:r>
          </w:p>
        </w:tc>
        <w:tc>
          <w:tcPr>
            <w:tcW w:w="3903"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ECDFEEF" w14:textId="77777777" w:rsidR="00472E2D" w:rsidRPr="00472E2D" w:rsidRDefault="00000000" w:rsidP="001D3942">
            <w:pPr>
              <w:spacing w:before="60" w:after="60"/>
              <w:ind w:left="342" w:hanging="360"/>
              <w:jc w:val="center"/>
              <w:rPr>
                <w:rFonts w:ascii="Arial" w:eastAsia="Times New Roman" w:hAnsi="Arial" w:cs="Times New Roman"/>
                <w:b/>
                <w:sz w:val="20"/>
                <w:szCs w:val="20"/>
              </w:rPr>
            </w:pPr>
            <w:r w:rsidRPr="00472E2D">
              <w:rPr>
                <w:rFonts w:ascii="Arial" w:eastAsia="Times New Roman" w:hAnsi="Arial" w:cs="Arial"/>
                <w:b/>
                <w:sz w:val="20"/>
                <w:szCs w:val="20"/>
              </w:rPr>
              <w:t>Operating Limit</w:t>
            </w:r>
          </w:p>
        </w:tc>
      </w:tr>
      <w:tr w:rsidR="002C50E5" w14:paraId="722FDA75" w14:textId="77777777" w:rsidTr="00472E2D">
        <w:tc>
          <w:tcPr>
            <w:tcW w:w="1097" w:type="pct"/>
            <w:tcBorders>
              <w:top w:val="single" w:sz="4" w:space="0" w:color="auto"/>
              <w:left w:val="single" w:sz="4" w:space="0" w:color="auto"/>
              <w:bottom w:val="single" w:sz="4" w:space="0" w:color="auto"/>
              <w:right w:val="single" w:sz="4" w:space="0" w:color="auto"/>
            </w:tcBorders>
            <w:hideMark/>
          </w:tcPr>
          <w:p w14:paraId="7786E724" w14:textId="77777777" w:rsidR="00472E2D" w:rsidRPr="002A6A8C" w:rsidRDefault="00000000" w:rsidP="001D3942">
            <w:pPr>
              <w:spacing w:before="60" w:after="60"/>
              <w:ind w:left="270" w:right="-108" w:hanging="270"/>
              <w:rPr>
                <w:rFonts w:ascii="Arial" w:eastAsia="Times New Roman" w:hAnsi="Arial" w:cs="Times New Roman"/>
                <w:color w:val="ED0000"/>
                <w:sz w:val="20"/>
                <w:szCs w:val="20"/>
              </w:rPr>
            </w:pPr>
            <w:r w:rsidRPr="002A6A8C">
              <w:rPr>
                <w:rFonts w:ascii="Arial" w:eastAsia="Times New Roman" w:hAnsi="Arial" w:cs="Arial"/>
                <w:color w:val="ED0000"/>
                <w:sz w:val="20"/>
                <w:szCs w:val="20"/>
              </w:rPr>
              <w:t>Thermal oxidizer</w:t>
            </w:r>
          </w:p>
        </w:tc>
        <w:tc>
          <w:tcPr>
            <w:tcW w:w="3903" w:type="pct"/>
            <w:tcBorders>
              <w:top w:val="single" w:sz="4" w:space="0" w:color="auto"/>
              <w:left w:val="single" w:sz="4" w:space="0" w:color="auto"/>
              <w:bottom w:val="single" w:sz="4" w:space="0" w:color="auto"/>
              <w:right w:val="single" w:sz="4" w:space="0" w:color="auto"/>
            </w:tcBorders>
            <w:hideMark/>
          </w:tcPr>
          <w:p w14:paraId="0D5E354F" w14:textId="77777777" w:rsidR="00472E2D" w:rsidRPr="002A6A8C" w:rsidRDefault="00000000" w:rsidP="001D3942">
            <w:pPr>
              <w:numPr>
                <w:ilvl w:val="0"/>
                <w:numId w:val="5"/>
              </w:numPr>
              <w:spacing w:before="60" w:after="60"/>
              <w:ind w:left="260" w:hanging="274"/>
              <w:rPr>
                <w:rFonts w:ascii="Arial" w:eastAsia="Times New Roman" w:hAnsi="Arial" w:cs="Times New Roman"/>
                <w:color w:val="ED0000"/>
                <w:sz w:val="20"/>
                <w:szCs w:val="20"/>
              </w:rPr>
            </w:pPr>
            <w:r w:rsidRPr="002A6A8C">
              <w:rPr>
                <w:rFonts w:ascii="Arial" w:eastAsia="Times New Roman" w:hAnsi="Arial" w:cs="Arial"/>
                <w:color w:val="ED0000"/>
                <w:sz w:val="20"/>
                <w:szCs w:val="20"/>
              </w:rPr>
              <w:t xml:space="preserve">The average combustion temperature in any 3-hour period must not fall below the combustion temperature limit established according to 40 CFR 63.4567(a). </w:t>
            </w:r>
          </w:p>
        </w:tc>
      </w:tr>
      <w:tr w:rsidR="002C50E5" w14:paraId="6A7C0AFB" w14:textId="77777777" w:rsidTr="00472E2D">
        <w:tc>
          <w:tcPr>
            <w:tcW w:w="1097" w:type="pct"/>
            <w:tcBorders>
              <w:top w:val="single" w:sz="4" w:space="0" w:color="auto"/>
              <w:left w:val="single" w:sz="4" w:space="0" w:color="auto"/>
              <w:bottom w:val="single" w:sz="4" w:space="0" w:color="auto"/>
              <w:right w:val="single" w:sz="4" w:space="0" w:color="auto"/>
            </w:tcBorders>
            <w:hideMark/>
          </w:tcPr>
          <w:p w14:paraId="30DCB4A3" w14:textId="77777777" w:rsidR="00472E2D" w:rsidRPr="002A6A8C" w:rsidRDefault="00000000" w:rsidP="001D3942">
            <w:pPr>
              <w:spacing w:before="60" w:after="60"/>
              <w:ind w:left="270" w:right="-108" w:hanging="270"/>
              <w:rPr>
                <w:rFonts w:ascii="Arial" w:eastAsia="Times New Roman" w:hAnsi="Arial" w:cs="Times New Roman"/>
                <w:color w:val="ED0000"/>
                <w:sz w:val="20"/>
                <w:szCs w:val="20"/>
              </w:rPr>
            </w:pPr>
            <w:r w:rsidRPr="002A6A8C">
              <w:rPr>
                <w:rFonts w:ascii="Arial" w:eastAsia="Times New Roman" w:hAnsi="Arial" w:cs="Arial"/>
                <w:color w:val="ED0000"/>
                <w:sz w:val="20"/>
                <w:szCs w:val="20"/>
              </w:rPr>
              <w:t>Catalytic oxidizer</w:t>
            </w:r>
          </w:p>
        </w:tc>
        <w:tc>
          <w:tcPr>
            <w:tcW w:w="3903" w:type="pct"/>
            <w:tcBorders>
              <w:top w:val="single" w:sz="4" w:space="0" w:color="auto"/>
              <w:left w:val="single" w:sz="4" w:space="0" w:color="auto"/>
              <w:bottom w:val="single" w:sz="4" w:space="0" w:color="auto"/>
              <w:right w:val="single" w:sz="4" w:space="0" w:color="auto"/>
            </w:tcBorders>
            <w:hideMark/>
          </w:tcPr>
          <w:p w14:paraId="1E0AAE0E" w14:textId="77777777" w:rsidR="00472E2D" w:rsidRPr="002A6A8C" w:rsidRDefault="00000000" w:rsidP="001D3942">
            <w:pPr>
              <w:numPr>
                <w:ilvl w:val="0"/>
                <w:numId w:val="6"/>
              </w:numPr>
              <w:tabs>
                <w:tab w:val="num" w:pos="252"/>
              </w:tabs>
              <w:spacing w:before="60" w:after="60"/>
              <w:ind w:left="252" w:hanging="270"/>
              <w:rPr>
                <w:rFonts w:ascii="Arial" w:eastAsia="Times New Roman" w:hAnsi="Arial" w:cs="Arial"/>
                <w:color w:val="ED0000"/>
                <w:sz w:val="20"/>
                <w:szCs w:val="20"/>
              </w:rPr>
            </w:pPr>
            <w:r w:rsidRPr="002A6A8C">
              <w:rPr>
                <w:rFonts w:ascii="Arial" w:eastAsia="Times New Roman" w:hAnsi="Arial" w:cs="Arial"/>
                <w:color w:val="ED0000"/>
                <w:sz w:val="20"/>
                <w:szCs w:val="20"/>
              </w:rPr>
              <w:t>The average temperature measured just before the catalyst bed in any 3-hour period must not fall below the limit established according to 40 CFR 63.4567(b); and either</w:t>
            </w:r>
          </w:p>
          <w:p w14:paraId="1AC40496" w14:textId="77777777" w:rsidR="00472E2D" w:rsidRPr="002A6A8C" w:rsidRDefault="00000000" w:rsidP="001D3942">
            <w:pPr>
              <w:numPr>
                <w:ilvl w:val="0"/>
                <w:numId w:val="6"/>
              </w:numPr>
              <w:spacing w:before="60" w:after="60"/>
              <w:ind w:left="252" w:hanging="270"/>
              <w:rPr>
                <w:rFonts w:ascii="Arial" w:eastAsia="Times New Roman" w:hAnsi="Arial" w:cs="Times New Roman"/>
                <w:color w:val="ED0000"/>
                <w:sz w:val="20"/>
                <w:szCs w:val="20"/>
              </w:rPr>
            </w:pPr>
            <w:r w:rsidRPr="002A6A8C">
              <w:rPr>
                <w:rFonts w:ascii="Arial" w:eastAsia="Times New Roman" w:hAnsi="Arial" w:cs="Arial"/>
                <w:color w:val="ED0000"/>
                <w:sz w:val="20"/>
                <w:szCs w:val="20"/>
              </w:rPr>
              <w:t>Ensure that the average temperature difference across the catalyst bed in any 3-hour period does not fall below the temperature difference limit established according to 40 CFR 63.4567(b)(2); or</w:t>
            </w:r>
          </w:p>
          <w:p w14:paraId="6CF0BC7D" w14:textId="77777777" w:rsidR="00472E2D" w:rsidRPr="002A6A8C" w:rsidRDefault="00000000" w:rsidP="001D3942">
            <w:pPr>
              <w:numPr>
                <w:ilvl w:val="0"/>
                <w:numId w:val="6"/>
              </w:numPr>
              <w:spacing w:before="60" w:after="60"/>
              <w:ind w:left="260" w:hanging="274"/>
              <w:rPr>
                <w:rFonts w:ascii="Arial" w:eastAsia="Times New Roman" w:hAnsi="Arial" w:cs="Times New Roman"/>
                <w:color w:val="ED0000"/>
                <w:sz w:val="20"/>
                <w:szCs w:val="20"/>
              </w:rPr>
            </w:pPr>
            <w:r w:rsidRPr="002A6A8C">
              <w:rPr>
                <w:rFonts w:ascii="Arial" w:eastAsia="Times New Roman" w:hAnsi="Arial" w:cs="Arial"/>
                <w:color w:val="ED0000"/>
                <w:sz w:val="20"/>
                <w:szCs w:val="20"/>
              </w:rPr>
              <w:t xml:space="preserve">Develop and implement an Inspection and Maintenance plan according to 40 CFR 63.4567(b)(4). </w:t>
            </w:r>
          </w:p>
        </w:tc>
      </w:tr>
      <w:tr w:rsidR="002C50E5" w14:paraId="1B0C8C7B" w14:textId="77777777" w:rsidTr="00472E2D">
        <w:tc>
          <w:tcPr>
            <w:tcW w:w="1097" w:type="pct"/>
            <w:tcBorders>
              <w:top w:val="single" w:sz="4" w:space="0" w:color="auto"/>
              <w:left w:val="single" w:sz="4" w:space="0" w:color="auto"/>
              <w:bottom w:val="single" w:sz="4" w:space="0" w:color="auto"/>
              <w:right w:val="single" w:sz="4" w:space="0" w:color="auto"/>
            </w:tcBorders>
            <w:hideMark/>
          </w:tcPr>
          <w:p w14:paraId="33BE3DE3" w14:textId="77777777" w:rsidR="00472E2D" w:rsidRPr="002A6A8C" w:rsidRDefault="00000000" w:rsidP="001D3942">
            <w:pPr>
              <w:spacing w:before="60" w:after="60"/>
              <w:ind w:right="-108"/>
              <w:rPr>
                <w:rFonts w:ascii="Arial" w:eastAsia="Times New Roman" w:hAnsi="Arial" w:cs="Times New Roman"/>
                <w:color w:val="ED0000"/>
                <w:sz w:val="20"/>
                <w:szCs w:val="20"/>
              </w:rPr>
            </w:pPr>
            <w:r w:rsidRPr="002A6A8C">
              <w:rPr>
                <w:rFonts w:ascii="Arial" w:eastAsia="Times New Roman" w:hAnsi="Arial" w:cs="Arial"/>
                <w:color w:val="ED0000"/>
                <w:sz w:val="20"/>
                <w:szCs w:val="20"/>
              </w:rPr>
              <w:t>Regenerative carbon absorber</w:t>
            </w:r>
          </w:p>
        </w:tc>
        <w:tc>
          <w:tcPr>
            <w:tcW w:w="3903" w:type="pct"/>
            <w:tcBorders>
              <w:top w:val="single" w:sz="4" w:space="0" w:color="auto"/>
              <w:left w:val="single" w:sz="4" w:space="0" w:color="auto"/>
              <w:bottom w:val="single" w:sz="4" w:space="0" w:color="auto"/>
              <w:right w:val="single" w:sz="4" w:space="0" w:color="auto"/>
            </w:tcBorders>
            <w:hideMark/>
          </w:tcPr>
          <w:p w14:paraId="24590D3A" w14:textId="77777777" w:rsidR="00472E2D" w:rsidRPr="002A6A8C" w:rsidRDefault="00000000" w:rsidP="001D3942">
            <w:pPr>
              <w:numPr>
                <w:ilvl w:val="0"/>
                <w:numId w:val="7"/>
              </w:numPr>
              <w:spacing w:before="60" w:after="60"/>
              <w:ind w:left="252" w:hanging="270"/>
              <w:rPr>
                <w:rFonts w:ascii="Arial" w:eastAsia="Times New Roman" w:hAnsi="Arial" w:cs="Arial"/>
                <w:color w:val="ED0000"/>
                <w:sz w:val="20"/>
                <w:szCs w:val="20"/>
              </w:rPr>
            </w:pPr>
            <w:r w:rsidRPr="002A6A8C">
              <w:rPr>
                <w:rFonts w:ascii="Arial" w:eastAsia="Times New Roman" w:hAnsi="Arial" w:cs="Arial"/>
                <w:color w:val="ED0000"/>
                <w:sz w:val="20"/>
                <w:szCs w:val="20"/>
              </w:rPr>
              <w:t>The total regeneration desorbing gas (e.g., steam or nitrogen) mass flow for each carbon bed regeneration cycle must not fall below the total regeneration desorbing gas mass flow limit established according to 40 CFR 63.4567(c); and</w:t>
            </w:r>
          </w:p>
          <w:p w14:paraId="075D22CB" w14:textId="77777777" w:rsidR="00472E2D" w:rsidRPr="002A6A8C" w:rsidRDefault="00000000" w:rsidP="001D3942">
            <w:pPr>
              <w:numPr>
                <w:ilvl w:val="0"/>
                <w:numId w:val="7"/>
              </w:numPr>
              <w:spacing w:before="60" w:after="60"/>
              <w:ind w:left="260" w:hanging="274"/>
              <w:rPr>
                <w:rFonts w:ascii="Arial" w:eastAsia="Times New Roman" w:hAnsi="Arial" w:cs="Times New Roman"/>
                <w:color w:val="ED0000"/>
                <w:sz w:val="20"/>
                <w:szCs w:val="20"/>
              </w:rPr>
            </w:pPr>
            <w:r w:rsidRPr="002A6A8C">
              <w:rPr>
                <w:rFonts w:ascii="Arial" w:eastAsia="Times New Roman" w:hAnsi="Arial" w:cs="Arial"/>
                <w:color w:val="ED0000"/>
                <w:sz w:val="20"/>
                <w:szCs w:val="20"/>
              </w:rPr>
              <w:t xml:space="preserve">The temperature of the carbon bed, after completing each regeneration and any cooling cycle, must not exceed the carbon bed temperature limit established according to 40 CFR 63.4567(c). </w:t>
            </w:r>
          </w:p>
        </w:tc>
      </w:tr>
      <w:tr w:rsidR="002C50E5" w14:paraId="01B7A5D4" w14:textId="77777777" w:rsidTr="00472E2D">
        <w:tc>
          <w:tcPr>
            <w:tcW w:w="1097" w:type="pct"/>
            <w:tcBorders>
              <w:top w:val="single" w:sz="4" w:space="0" w:color="auto"/>
              <w:left w:val="single" w:sz="4" w:space="0" w:color="auto"/>
              <w:bottom w:val="single" w:sz="4" w:space="0" w:color="auto"/>
              <w:right w:val="single" w:sz="4" w:space="0" w:color="auto"/>
            </w:tcBorders>
            <w:hideMark/>
          </w:tcPr>
          <w:p w14:paraId="4B761024" w14:textId="77777777" w:rsidR="00472E2D" w:rsidRPr="002A6A8C" w:rsidRDefault="00000000" w:rsidP="001D3942">
            <w:pPr>
              <w:spacing w:before="60" w:after="60"/>
              <w:ind w:left="270" w:right="-108" w:hanging="270"/>
              <w:rPr>
                <w:rFonts w:ascii="Arial" w:eastAsia="Times New Roman" w:hAnsi="Arial" w:cs="Times New Roman"/>
                <w:color w:val="ED0000"/>
                <w:sz w:val="20"/>
                <w:szCs w:val="20"/>
              </w:rPr>
            </w:pPr>
            <w:r w:rsidRPr="002A6A8C">
              <w:rPr>
                <w:rFonts w:ascii="Arial" w:eastAsia="Times New Roman" w:hAnsi="Arial" w:cs="Arial"/>
                <w:color w:val="ED0000"/>
                <w:sz w:val="20"/>
                <w:szCs w:val="20"/>
              </w:rPr>
              <w:t>Condenser</w:t>
            </w:r>
          </w:p>
        </w:tc>
        <w:tc>
          <w:tcPr>
            <w:tcW w:w="3903" w:type="pct"/>
            <w:tcBorders>
              <w:top w:val="single" w:sz="4" w:space="0" w:color="auto"/>
              <w:left w:val="single" w:sz="4" w:space="0" w:color="auto"/>
              <w:bottom w:val="single" w:sz="4" w:space="0" w:color="auto"/>
              <w:right w:val="single" w:sz="4" w:space="0" w:color="auto"/>
            </w:tcBorders>
            <w:hideMark/>
          </w:tcPr>
          <w:p w14:paraId="0B561D88" w14:textId="77777777" w:rsidR="00472E2D" w:rsidRPr="002A6A8C" w:rsidRDefault="00000000" w:rsidP="001D3942">
            <w:pPr>
              <w:numPr>
                <w:ilvl w:val="0"/>
                <w:numId w:val="8"/>
              </w:numPr>
              <w:spacing w:before="60" w:after="60"/>
              <w:ind w:left="260" w:hanging="274"/>
              <w:rPr>
                <w:rFonts w:ascii="Arial" w:eastAsia="Times New Roman" w:hAnsi="Arial" w:cs="Times New Roman"/>
                <w:color w:val="ED0000"/>
                <w:sz w:val="20"/>
                <w:szCs w:val="20"/>
              </w:rPr>
            </w:pPr>
            <w:r w:rsidRPr="002A6A8C">
              <w:rPr>
                <w:rFonts w:ascii="Arial" w:eastAsia="Times New Roman" w:hAnsi="Arial" w:cs="Arial"/>
                <w:color w:val="ED0000"/>
                <w:sz w:val="20"/>
                <w:szCs w:val="20"/>
              </w:rPr>
              <w:t xml:space="preserve">The average condenser outlet (product side) gas temperature in any 3-hour period must not exceed the temperature limit established according to 40 CFR 63.4567(d). </w:t>
            </w:r>
          </w:p>
        </w:tc>
      </w:tr>
      <w:tr w:rsidR="002C50E5" w14:paraId="070DC79F" w14:textId="77777777" w:rsidTr="00472E2D">
        <w:tc>
          <w:tcPr>
            <w:tcW w:w="1097" w:type="pct"/>
            <w:tcBorders>
              <w:top w:val="single" w:sz="4" w:space="0" w:color="auto"/>
              <w:left w:val="single" w:sz="4" w:space="0" w:color="auto"/>
              <w:bottom w:val="single" w:sz="4" w:space="0" w:color="auto"/>
              <w:right w:val="single" w:sz="4" w:space="0" w:color="auto"/>
            </w:tcBorders>
            <w:hideMark/>
          </w:tcPr>
          <w:p w14:paraId="7D616B10" w14:textId="77777777" w:rsidR="00472E2D" w:rsidRPr="002A6A8C" w:rsidRDefault="00000000" w:rsidP="001D3942">
            <w:pPr>
              <w:spacing w:before="60" w:after="60"/>
              <w:ind w:right="-108"/>
              <w:rPr>
                <w:rFonts w:ascii="Arial" w:eastAsia="Times New Roman" w:hAnsi="Arial" w:cs="Times New Roman"/>
                <w:color w:val="ED0000"/>
                <w:sz w:val="20"/>
                <w:szCs w:val="20"/>
              </w:rPr>
            </w:pPr>
            <w:r w:rsidRPr="002A6A8C">
              <w:rPr>
                <w:rFonts w:ascii="Arial" w:eastAsia="Times New Roman" w:hAnsi="Arial" w:cs="Arial"/>
                <w:color w:val="ED0000"/>
                <w:sz w:val="20"/>
                <w:szCs w:val="20"/>
              </w:rPr>
              <w:t>Concentrators, including zeolite wheels and rotary carbon absorbers</w:t>
            </w:r>
          </w:p>
        </w:tc>
        <w:tc>
          <w:tcPr>
            <w:tcW w:w="3903" w:type="pct"/>
            <w:tcBorders>
              <w:top w:val="single" w:sz="4" w:space="0" w:color="auto"/>
              <w:left w:val="single" w:sz="4" w:space="0" w:color="auto"/>
              <w:bottom w:val="single" w:sz="4" w:space="0" w:color="auto"/>
              <w:right w:val="single" w:sz="4" w:space="0" w:color="auto"/>
            </w:tcBorders>
            <w:hideMark/>
          </w:tcPr>
          <w:p w14:paraId="1D5535BC" w14:textId="77777777" w:rsidR="00472E2D" w:rsidRPr="002A6A8C" w:rsidRDefault="00000000" w:rsidP="001D3942">
            <w:pPr>
              <w:numPr>
                <w:ilvl w:val="0"/>
                <w:numId w:val="9"/>
              </w:numPr>
              <w:spacing w:before="60" w:after="60"/>
              <w:ind w:left="252" w:hanging="270"/>
              <w:rPr>
                <w:rFonts w:ascii="Arial" w:eastAsia="Times New Roman" w:hAnsi="Arial" w:cs="Times New Roman"/>
                <w:color w:val="ED0000"/>
                <w:sz w:val="20"/>
                <w:szCs w:val="20"/>
              </w:rPr>
            </w:pPr>
            <w:r w:rsidRPr="002A6A8C">
              <w:rPr>
                <w:rFonts w:ascii="Arial" w:eastAsia="Times New Roman" w:hAnsi="Arial" w:cs="Arial"/>
                <w:color w:val="ED0000"/>
                <w:sz w:val="20"/>
                <w:szCs w:val="20"/>
              </w:rPr>
              <w:t>The average gas temperature of the desorption concentrate stream in any 3-hour period must not fall below the limit established according to 40 CFR 63.4567(e); and</w:t>
            </w:r>
          </w:p>
          <w:p w14:paraId="68FB2D82" w14:textId="77777777" w:rsidR="00472E2D" w:rsidRPr="002A6A8C" w:rsidRDefault="00000000" w:rsidP="001D3942">
            <w:pPr>
              <w:numPr>
                <w:ilvl w:val="0"/>
                <w:numId w:val="9"/>
              </w:numPr>
              <w:spacing w:before="60" w:after="60"/>
              <w:ind w:left="260" w:hanging="274"/>
              <w:rPr>
                <w:rFonts w:ascii="Arial" w:eastAsia="Times New Roman" w:hAnsi="Arial" w:cs="Times New Roman"/>
                <w:color w:val="ED0000"/>
                <w:sz w:val="20"/>
                <w:szCs w:val="20"/>
              </w:rPr>
            </w:pPr>
            <w:r w:rsidRPr="002A6A8C">
              <w:rPr>
                <w:rFonts w:ascii="Arial" w:eastAsia="Times New Roman" w:hAnsi="Arial" w:cs="Arial"/>
                <w:color w:val="ED0000"/>
                <w:sz w:val="20"/>
                <w:szCs w:val="20"/>
              </w:rPr>
              <w:t xml:space="preserve">The average pressure drop of the dilute stream across the concentrator in any 3-hour period must not fall below the limit established according to 40 CFR 63.4567(e). </w:t>
            </w:r>
          </w:p>
        </w:tc>
      </w:tr>
      <w:tr w:rsidR="002C50E5" w14:paraId="019FB5D8" w14:textId="77777777" w:rsidTr="00472E2D">
        <w:tc>
          <w:tcPr>
            <w:tcW w:w="1097" w:type="pct"/>
            <w:tcBorders>
              <w:top w:val="single" w:sz="4" w:space="0" w:color="auto"/>
              <w:left w:val="single" w:sz="4" w:space="0" w:color="auto"/>
              <w:bottom w:val="single" w:sz="4" w:space="0" w:color="auto"/>
              <w:right w:val="single" w:sz="4" w:space="0" w:color="auto"/>
            </w:tcBorders>
            <w:hideMark/>
          </w:tcPr>
          <w:p w14:paraId="36AFC7C0" w14:textId="77777777" w:rsidR="00472E2D" w:rsidRPr="002A6A8C" w:rsidRDefault="00000000" w:rsidP="001D3942">
            <w:pPr>
              <w:spacing w:before="60" w:after="60"/>
              <w:ind w:right="-108"/>
              <w:rPr>
                <w:rFonts w:ascii="Arial" w:eastAsia="Times New Roman" w:hAnsi="Arial" w:cs="Times New Roman"/>
                <w:color w:val="ED0000"/>
                <w:sz w:val="20"/>
                <w:szCs w:val="20"/>
              </w:rPr>
            </w:pPr>
            <w:r w:rsidRPr="002A6A8C">
              <w:rPr>
                <w:rFonts w:ascii="Arial" w:eastAsia="Times New Roman" w:hAnsi="Arial" w:cs="Arial"/>
                <w:color w:val="ED0000"/>
                <w:sz w:val="20"/>
                <w:szCs w:val="20"/>
              </w:rPr>
              <w:t xml:space="preserve">Emission capture system that is a PTE </w:t>
            </w:r>
            <w:r w:rsidRPr="002A6A8C">
              <w:rPr>
                <w:rFonts w:ascii="Arial" w:eastAsia="Times New Roman" w:hAnsi="Arial" w:cs="Arial"/>
                <w:color w:val="ED0000"/>
                <w:sz w:val="20"/>
                <w:szCs w:val="20"/>
              </w:rPr>
              <w:lastRenderedPageBreak/>
              <w:t xml:space="preserve">according to 40 CFR 63.4565(a) </w:t>
            </w:r>
          </w:p>
        </w:tc>
        <w:tc>
          <w:tcPr>
            <w:tcW w:w="3903" w:type="pct"/>
            <w:tcBorders>
              <w:top w:val="single" w:sz="4" w:space="0" w:color="auto"/>
              <w:left w:val="single" w:sz="4" w:space="0" w:color="auto"/>
              <w:bottom w:val="single" w:sz="4" w:space="0" w:color="auto"/>
              <w:right w:val="single" w:sz="4" w:space="0" w:color="auto"/>
            </w:tcBorders>
            <w:hideMark/>
          </w:tcPr>
          <w:p w14:paraId="108ED1F1" w14:textId="77777777" w:rsidR="00472E2D" w:rsidRPr="002A6A8C" w:rsidRDefault="00000000" w:rsidP="001D3942">
            <w:pPr>
              <w:numPr>
                <w:ilvl w:val="0"/>
                <w:numId w:val="10"/>
              </w:numPr>
              <w:spacing w:before="60" w:after="60"/>
              <w:ind w:left="252" w:hanging="270"/>
              <w:rPr>
                <w:rFonts w:ascii="Arial" w:eastAsia="Times New Roman" w:hAnsi="Arial" w:cs="Times New Roman"/>
                <w:color w:val="ED0000"/>
                <w:sz w:val="20"/>
                <w:szCs w:val="20"/>
              </w:rPr>
            </w:pPr>
            <w:r w:rsidRPr="002A6A8C">
              <w:rPr>
                <w:rFonts w:ascii="Arial" w:eastAsia="Times New Roman" w:hAnsi="Arial" w:cs="Arial"/>
                <w:color w:val="ED0000"/>
                <w:sz w:val="20"/>
                <w:szCs w:val="20"/>
              </w:rPr>
              <w:lastRenderedPageBreak/>
              <w:t>The direction of the air flow at all times must be into the enclosure; and either</w:t>
            </w:r>
          </w:p>
          <w:p w14:paraId="5218BF13" w14:textId="77777777" w:rsidR="00472E2D" w:rsidRPr="002A6A8C" w:rsidRDefault="00000000" w:rsidP="001D3942">
            <w:pPr>
              <w:numPr>
                <w:ilvl w:val="0"/>
                <w:numId w:val="10"/>
              </w:numPr>
              <w:spacing w:before="60" w:after="60"/>
              <w:ind w:left="252" w:hanging="270"/>
              <w:rPr>
                <w:rFonts w:ascii="Arial" w:eastAsia="Times New Roman" w:hAnsi="Arial" w:cs="Times New Roman"/>
                <w:color w:val="ED0000"/>
                <w:sz w:val="20"/>
                <w:szCs w:val="20"/>
              </w:rPr>
            </w:pPr>
            <w:r w:rsidRPr="002A6A8C">
              <w:rPr>
                <w:rFonts w:ascii="Arial" w:eastAsia="Times New Roman" w:hAnsi="Arial" w:cs="Arial"/>
                <w:color w:val="ED0000"/>
                <w:sz w:val="20"/>
                <w:szCs w:val="20"/>
              </w:rPr>
              <w:t>The average facial velocity of air through all-natural draft openings in the enclosure must be at least 200 feet per minute; or</w:t>
            </w:r>
          </w:p>
          <w:p w14:paraId="1A672268" w14:textId="77777777" w:rsidR="00472E2D" w:rsidRPr="002A6A8C" w:rsidRDefault="00000000" w:rsidP="001D3942">
            <w:pPr>
              <w:numPr>
                <w:ilvl w:val="0"/>
                <w:numId w:val="10"/>
              </w:numPr>
              <w:spacing w:before="60" w:after="60"/>
              <w:ind w:left="260" w:hanging="274"/>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lastRenderedPageBreak/>
              <w:t>The press</w:t>
            </w:r>
            <w:r w:rsidRPr="002A6A8C">
              <w:rPr>
                <w:rFonts w:ascii="Arial" w:eastAsia="Times New Roman" w:hAnsi="Arial" w:cs="Arial"/>
                <w:color w:val="ED0000"/>
                <w:sz w:val="20"/>
                <w:szCs w:val="20"/>
              </w:rPr>
              <w:t>ure drop across the enclosure must be at least 0.007 inches H</w:t>
            </w:r>
            <w:r w:rsidRPr="002A6A8C">
              <w:rPr>
                <w:rFonts w:ascii="Arial" w:eastAsia="Times New Roman" w:hAnsi="Arial" w:cs="Arial"/>
                <w:color w:val="ED0000"/>
                <w:sz w:val="20"/>
                <w:szCs w:val="20"/>
                <w:vertAlign w:val="subscript"/>
              </w:rPr>
              <w:t>2</w:t>
            </w:r>
            <w:r w:rsidRPr="002A6A8C">
              <w:rPr>
                <w:rFonts w:ascii="Arial" w:eastAsia="Times New Roman" w:hAnsi="Arial" w:cs="Arial"/>
                <w:color w:val="ED0000"/>
                <w:sz w:val="20"/>
                <w:szCs w:val="20"/>
              </w:rPr>
              <w:t>O, as established in Method 204 of Appendix M OF 40 CFR Part 51.</w:t>
            </w:r>
          </w:p>
        </w:tc>
      </w:tr>
      <w:tr w:rsidR="002C50E5" w14:paraId="6F2AB9A3" w14:textId="77777777" w:rsidTr="00472E2D">
        <w:tc>
          <w:tcPr>
            <w:tcW w:w="1097" w:type="pct"/>
            <w:tcBorders>
              <w:top w:val="single" w:sz="4" w:space="0" w:color="auto"/>
              <w:left w:val="single" w:sz="4" w:space="0" w:color="auto"/>
              <w:bottom w:val="single" w:sz="4" w:space="0" w:color="auto"/>
              <w:right w:val="single" w:sz="4" w:space="0" w:color="auto"/>
            </w:tcBorders>
            <w:hideMark/>
          </w:tcPr>
          <w:p w14:paraId="670FCC93" w14:textId="77777777" w:rsidR="00472E2D" w:rsidRPr="002A6A8C" w:rsidRDefault="00000000" w:rsidP="001D3942">
            <w:pPr>
              <w:spacing w:before="60" w:after="60"/>
              <w:ind w:right="-108"/>
              <w:rPr>
                <w:rFonts w:ascii="Arial" w:eastAsia="Times New Roman" w:hAnsi="Arial" w:cs="Times New Roman"/>
                <w:color w:val="ED0000"/>
                <w:sz w:val="20"/>
                <w:szCs w:val="20"/>
              </w:rPr>
            </w:pPr>
            <w:r w:rsidRPr="002A6A8C">
              <w:rPr>
                <w:rFonts w:ascii="Arial" w:eastAsia="Times New Roman" w:hAnsi="Arial" w:cs="Arial"/>
                <w:color w:val="ED0000"/>
                <w:sz w:val="20"/>
                <w:szCs w:val="20"/>
              </w:rPr>
              <w:lastRenderedPageBreak/>
              <w:t xml:space="preserve">Emission capture system that is </w:t>
            </w:r>
            <w:r w:rsidRPr="002A6A8C">
              <w:rPr>
                <w:rFonts w:ascii="Arial" w:eastAsia="Times New Roman" w:hAnsi="Arial" w:cs="Arial"/>
                <w:color w:val="ED0000"/>
                <w:sz w:val="20"/>
                <w:szCs w:val="20"/>
                <w:u w:val="single"/>
              </w:rPr>
              <w:t>not</w:t>
            </w:r>
            <w:r w:rsidRPr="002A6A8C">
              <w:rPr>
                <w:rFonts w:ascii="Arial" w:eastAsia="Times New Roman" w:hAnsi="Arial" w:cs="Arial"/>
                <w:color w:val="ED0000"/>
                <w:sz w:val="20"/>
                <w:szCs w:val="20"/>
              </w:rPr>
              <w:t xml:space="preserve"> a PTE according to 40 CFR 63.4565(a) </w:t>
            </w:r>
          </w:p>
        </w:tc>
        <w:tc>
          <w:tcPr>
            <w:tcW w:w="3903" w:type="pct"/>
            <w:tcBorders>
              <w:top w:val="single" w:sz="4" w:space="0" w:color="auto"/>
              <w:left w:val="single" w:sz="4" w:space="0" w:color="auto"/>
              <w:bottom w:val="single" w:sz="4" w:space="0" w:color="auto"/>
              <w:right w:val="single" w:sz="4" w:space="0" w:color="auto"/>
            </w:tcBorders>
            <w:hideMark/>
          </w:tcPr>
          <w:p w14:paraId="64280A94" w14:textId="77777777" w:rsidR="00472E2D" w:rsidRPr="002A6A8C" w:rsidRDefault="00000000" w:rsidP="001D3942">
            <w:pPr>
              <w:numPr>
                <w:ilvl w:val="0"/>
                <w:numId w:val="11"/>
              </w:numPr>
              <w:spacing w:before="60" w:after="60"/>
              <w:ind w:left="260" w:hanging="274"/>
              <w:rPr>
                <w:rFonts w:ascii="Arial" w:eastAsia="Times New Roman" w:hAnsi="Arial" w:cs="Times New Roman"/>
                <w:color w:val="ED0000"/>
                <w:sz w:val="20"/>
                <w:szCs w:val="20"/>
              </w:rPr>
            </w:pPr>
            <w:r w:rsidRPr="002A6A8C">
              <w:rPr>
                <w:rFonts w:ascii="Arial" w:eastAsia="Times New Roman" w:hAnsi="Arial" w:cs="Arial"/>
                <w:color w:val="ED0000"/>
                <w:sz w:val="20"/>
                <w:szCs w:val="20"/>
              </w:rPr>
              <w:t xml:space="preserve">The average gas volumetric flow rate or duct static pressure in each duct between a capture device and add-on control device inlet in any 3-hour period must not fall below the average volumetric flow rate or duct static pressure limit established for that capture device according to 40 CFR 63.4567(f). </w:t>
            </w:r>
          </w:p>
        </w:tc>
      </w:tr>
    </w:tbl>
    <w:p w14:paraId="5E0CAB2C" w14:textId="77777777" w:rsidR="00472E2D" w:rsidRPr="007077D2" w:rsidRDefault="00000000" w:rsidP="001D3942">
      <w:pPr>
        <w:spacing w:before="120"/>
        <w:jc w:val="both"/>
        <w:rPr>
          <w:rFonts w:ascii="Arial" w:eastAsia="Times New Roman" w:hAnsi="Arial" w:cs="Times New Roman"/>
          <w:sz w:val="20"/>
          <w:szCs w:val="20"/>
        </w:rPr>
      </w:pPr>
      <w:bookmarkStart w:id="6" w:name="_Hlk119568528"/>
      <w:r w:rsidRPr="002A6A8C">
        <w:rPr>
          <w:rFonts w:ascii="Arial" w:eastAsia="Times New Roman" w:hAnsi="Arial" w:cs="Times New Roman"/>
          <w:b/>
          <w:bCs/>
          <w:color w:val="ED0000"/>
          <w:sz w:val="20"/>
          <w:szCs w:val="20"/>
        </w:rPr>
        <w:t>OR</w:t>
      </w:r>
    </w:p>
    <w:p w14:paraId="1FBA2C35" w14:textId="77777777" w:rsidR="00472E2D" w:rsidRPr="00472E2D" w:rsidRDefault="00000000" w:rsidP="001D3942">
      <w:pPr>
        <w:spacing w:before="120"/>
        <w:jc w:val="both"/>
        <w:rPr>
          <w:rFonts w:ascii="Arial" w:eastAsia="Times New Roman" w:hAnsi="Arial" w:cs="Times New Roman"/>
          <w:sz w:val="20"/>
          <w:szCs w:val="20"/>
        </w:rPr>
      </w:pPr>
      <w:r w:rsidRPr="00472E2D">
        <w:rPr>
          <w:rFonts w:ascii="Arial" w:eastAsia="Times New Roman" w:hAnsi="Arial" w:cs="Times New Roman"/>
          <w:sz w:val="20"/>
          <w:szCs w:val="20"/>
        </w:rPr>
        <w:t>NA</w:t>
      </w:r>
    </w:p>
    <w:bookmarkEnd w:id="6"/>
    <w:p w14:paraId="35AB2970" w14:textId="77777777" w:rsidR="00472E2D" w:rsidRPr="00472E2D" w:rsidRDefault="00000000" w:rsidP="001D3942">
      <w:pPr>
        <w:pStyle w:val="Heading5"/>
        <w:spacing w:after="20"/>
        <w:rPr>
          <w:rFonts w:eastAsia="Times New Roman"/>
        </w:rPr>
      </w:pPr>
      <w:r w:rsidRPr="00472E2D">
        <w:rPr>
          <w:rFonts w:eastAsia="Times New Roman"/>
        </w:rPr>
        <w:t>V.  TESTING/SAMPLING</w:t>
      </w:r>
    </w:p>
    <w:p w14:paraId="026179AB" w14:textId="77777777" w:rsidR="00472E2D" w:rsidRPr="00472E2D" w:rsidRDefault="00000000" w:rsidP="001D3942">
      <w:pPr>
        <w:spacing w:before="20"/>
        <w:rPr>
          <w:rFonts w:ascii="Arial" w:eastAsia="Times New Roman" w:hAnsi="Arial" w:cs="Times New Roman"/>
          <w:sz w:val="20"/>
          <w:szCs w:val="20"/>
        </w:rPr>
      </w:pPr>
      <w:r w:rsidRPr="00472E2D">
        <w:rPr>
          <w:rFonts w:ascii="Arial" w:eastAsia="Times New Roman" w:hAnsi="Arial" w:cs="Times New Roman"/>
          <w:sz w:val="20"/>
          <w:szCs w:val="20"/>
        </w:rPr>
        <w:t xml:space="preserve">Records shall be maintained on file for a period of five years.  </w:t>
      </w:r>
      <w:r w:rsidRPr="00472E2D">
        <w:rPr>
          <w:rFonts w:ascii="Arial" w:eastAsia="Times New Roman" w:hAnsi="Arial" w:cs="Times New Roman"/>
          <w:b/>
          <w:sz w:val="20"/>
          <w:szCs w:val="20"/>
        </w:rPr>
        <w:t>(R 336.1213(3)(b)(ii))</w:t>
      </w:r>
    </w:p>
    <w:p w14:paraId="70854FA3" w14:textId="21C4A9F5" w:rsidR="00472E2D" w:rsidRPr="00472E2D" w:rsidRDefault="00000000" w:rsidP="001D3942">
      <w:pPr>
        <w:spacing w:before="120"/>
        <w:rPr>
          <w:rFonts w:ascii="Arial" w:eastAsia="Times New Roman" w:hAnsi="Arial" w:cs="Times New Roman"/>
          <w:b/>
          <w:color w:val="0000FF"/>
          <w:sz w:val="20"/>
          <w:szCs w:val="20"/>
        </w:rPr>
      </w:pPr>
      <w:r w:rsidRPr="00472E2D">
        <w:rPr>
          <w:rFonts w:ascii="Arial" w:eastAsia="Times New Roman" w:hAnsi="Arial" w:cs="Times New Roman"/>
          <w:b/>
          <w:color w:val="0000FF"/>
          <w:sz w:val="20"/>
          <w:szCs w:val="20"/>
        </w:rPr>
        <w:t xml:space="preserve">Permit staff – </w:t>
      </w:r>
      <w:r w:rsidR="001D3942" w:rsidRPr="001D3942">
        <w:rPr>
          <w:rFonts w:ascii="Arial" w:eastAsia="Times New Roman" w:hAnsi="Arial" w:cs="Times New Roman"/>
          <w:b/>
          <w:color w:val="0000FF"/>
          <w:sz w:val="20"/>
          <w:szCs w:val="20"/>
        </w:rPr>
        <w:t>CHANGE</w:t>
      </w:r>
      <w:r w:rsidRPr="00472E2D">
        <w:rPr>
          <w:rFonts w:ascii="Arial" w:eastAsia="Times New Roman" w:hAnsi="Arial" w:cs="Times New Roman"/>
          <w:b/>
          <w:color w:val="0000FF"/>
          <w:sz w:val="20"/>
          <w:szCs w:val="20"/>
        </w:rPr>
        <w:t xml:space="preserve"> above UAR to Rule 201(3) if using in a PTI.</w:t>
      </w:r>
    </w:p>
    <w:p w14:paraId="3A157ACE" w14:textId="77777777" w:rsidR="00472E2D" w:rsidRPr="00472E2D" w:rsidRDefault="00000000" w:rsidP="001D3942">
      <w:pPr>
        <w:spacing w:before="120"/>
        <w:ind w:left="360" w:hanging="360"/>
        <w:rPr>
          <w:rFonts w:ascii="Arial" w:eastAsia="Times New Roman" w:hAnsi="Arial" w:cs="Arial"/>
          <w:b/>
          <w:sz w:val="20"/>
          <w:szCs w:val="20"/>
        </w:rPr>
      </w:pPr>
      <w:r w:rsidRPr="00472E2D">
        <w:rPr>
          <w:rFonts w:ascii="Arial" w:eastAsia="Times New Roman" w:hAnsi="Arial" w:cs="Times New Roman"/>
          <w:sz w:val="20"/>
          <w:szCs w:val="20"/>
        </w:rPr>
        <w:t>1.</w:t>
      </w:r>
      <w:r w:rsidRPr="00472E2D">
        <w:rPr>
          <w:rFonts w:ascii="Arial" w:eastAsia="Times New Roman" w:hAnsi="Arial" w:cs="Times New Roman"/>
          <w:sz w:val="20"/>
          <w:szCs w:val="20"/>
        </w:rPr>
        <w:tab/>
        <w:t xml:space="preserve">The permittee shall determine the mass fraction of organic HAP for each material used, the mass fraction of coating solids for each coating, and the organic HAP content of each coating used in accordance with 40 CFR </w:t>
      </w:r>
      <w:r w:rsidRPr="00472E2D">
        <w:rPr>
          <w:rFonts w:ascii="Arial" w:eastAsia="Times New Roman" w:hAnsi="Arial" w:cs="Arial"/>
          <w:sz w:val="20"/>
          <w:szCs w:val="20"/>
        </w:rPr>
        <w:t xml:space="preserve">63.4541, 40 CFR 63.4551, and/or 40 CFR 63.4561.  </w:t>
      </w:r>
      <w:r w:rsidRPr="00472E2D">
        <w:rPr>
          <w:rFonts w:ascii="Arial" w:eastAsia="Times New Roman" w:hAnsi="Arial" w:cs="Times New Roman"/>
          <w:b/>
          <w:sz w:val="20"/>
          <w:szCs w:val="20"/>
        </w:rPr>
        <w:t xml:space="preserve">(40 CFR </w:t>
      </w:r>
      <w:r w:rsidRPr="00472E2D">
        <w:rPr>
          <w:rFonts w:ascii="Arial" w:eastAsia="Times New Roman" w:hAnsi="Arial" w:cs="Arial"/>
          <w:b/>
          <w:sz w:val="20"/>
          <w:szCs w:val="20"/>
        </w:rPr>
        <w:t>63.4541, 40 CFR 63.4551, 40 CFR 63.4561)</w:t>
      </w:r>
    </w:p>
    <w:p w14:paraId="70C09D9D" w14:textId="13BB6998" w:rsidR="00472E2D" w:rsidRPr="007077D2" w:rsidRDefault="00000000" w:rsidP="001D3942">
      <w:pPr>
        <w:spacing w:before="120"/>
        <w:ind w:left="360" w:hanging="360"/>
        <w:rPr>
          <w:rFonts w:ascii="Arial" w:eastAsia="Times New Roman" w:hAnsi="Arial" w:cs="Times New Roman"/>
          <w:bCs/>
          <w:sz w:val="20"/>
          <w:szCs w:val="20"/>
        </w:rPr>
      </w:pPr>
      <w:r w:rsidRPr="002A6A8C">
        <w:rPr>
          <w:rFonts w:ascii="Arial" w:eastAsia="Times New Roman" w:hAnsi="Arial" w:cs="Times New Roman"/>
          <w:color w:val="ED0000"/>
          <w:sz w:val="20"/>
          <w:szCs w:val="20"/>
        </w:rPr>
        <w:t>2.</w:t>
      </w:r>
      <w:r w:rsidRPr="002A6A8C">
        <w:rPr>
          <w:rFonts w:ascii="Arial" w:eastAsia="Times New Roman" w:hAnsi="Arial" w:cs="Times New Roman"/>
          <w:color w:val="ED0000"/>
          <w:sz w:val="20"/>
          <w:szCs w:val="20"/>
        </w:rPr>
        <w:tab/>
      </w:r>
      <w:r w:rsidRPr="002A6A8C">
        <w:rPr>
          <w:rFonts w:ascii="Arial" w:eastAsia="Times New Roman" w:hAnsi="Arial" w:cs="Arial"/>
          <w:color w:val="ED0000"/>
          <w:sz w:val="20"/>
          <w:szCs w:val="20"/>
        </w:rPr>
        <w:t>For any coating operation(s) using the emission rate with add-on controls option</w:t>
      </w:r>
      <w:r w:rsidRPr="002A6A8C">
        <w:rPr>
          <w:rFonts w:ascii="Arial" w:eastAsia="Times New Roman" w:hAnsi="Arial" w:cs="Times New Roman"/>
          <w:color w:val="ED0000"/>
          <w:sz w:val="20"/>
          <w:szCs w:val="20"/>
        </w:rPr>
        <w:t xml:space="preserve">, the permittee must conduct each performance test required by 40 CFR 63.4560 according to the requirements in 40 CFR 63.4564(a)(1) and (2).  The permittee shall conduct each performance test of an emission capture system and add-on control device to determine capture efficiency and emission destruction or removal efficiency, according to the requirements in </w:t>
      </w:r>
      <w:r w:rsidRPr="002A6A8C">
        <w:rPr>
          <w:rFonts w:ascii="Arial" w:eastAsia="Times New Roman" w:hAnsi="Arial" w:cs="Arial"/>
          <w:color w:val="ED0000"/>
          <w:sz w:val="20"/>
          <w:szCs w:val="20"/>
        </w:rPr>
        <w:t xml:space="preserve">40 CFR </w:t>
      </w:r>
      <w:r w:rsidRPr="002A6A8C">
        <w:rPr>
          <w:rFonts w:ascii="Arial" w:eastAsia="Times New Roman" w:hAnsi="Arial" w:cs="Times New Roman"/>
          <w:color w:val="ED0000"/>
          <w:sz w:val="20"/>
          <w:szCs w:val="20"/>
        </w:rPr>
        <w:t xml:space="preserve">63.4565 and </w:t>
      </w:r>
      <w:r w:rsidRPr="002A6A8C">
        <w:rPr>
          <w:rFonts w:ascii="Arial" w:eastAsia="Times New Roman" w:hAnsi="Arial" w:cs="Arial"/>
          <w:color w:val="ED0000"/>
          <w:sz w:val="20"/>
          <w:szCs w:val="20"/>
        </w:rPr>
        <w:t xml:space="preserve">40 CFR </w:t>
      </w:r>
      <w:r w:rsidRPr="002A6A8C">
        <w:rPr>
          <w:rFonts w:ascii="Arial" w:eastAsia="Times New Roman" w:hAnsi="Arial" w:cs="Times New Roman"/>
          <w:color w:val="ED0000"/>
          <w:sz w:val="20"/>
          <w:szCs w:val="20"/>
        </w:rPr>
        <w:t>63.4566.  No less than 30 days prior to testing, the permittee shall submit a complete test plan to the AQD.  The AQD must approve the final plan prior to testing.  The permittee must submit a complete report of the test results to the AQD within 60 days following the last date of the test.</w:t>
      </w:r>
      <w:r w:rsidRPr="002A6A8C">
        <w:rPr>
          <w:rFonts w:ascii="Arial" w:eastAsia="Times New Roman" w:hAnsi="Arial" w:cs="Times New Roman"/>
          <w:b/>
          <w:bCs/>
          <w:color w:val="ED0000"/>
          <w:sz w:val="20"/>
          <w:szCs w:val="20"/>
        </w:rPr>
        <w:t xml:space="preserve">  </w:t>
      </w:r>
      <w:r w:rsidRPr="002A6A8C">
        <w:rPr>
          <w:rFonts w:ascii="Arial" w:eastAsia="Times New Roman" w:hAnsi="Arial" w:cs="Times New Roman"/>
          <w:b/>
          <w:color w:val="ED0000"/>
          <w:sz w:val="20"/>
          <w:szCs w:val="20"/>
        </w:rPr>
        <w:t>(</w:t>
      </w:r>
      <w:r w:rsidRPr="002A6A8C">
        <w:rPr>
          <w:rFonts w:ascii="Arial" w:eastAsia="Times New Roman" w:hAnsi="Arial" w:cs="Times New Roman"/>
          <w:b/>
          <w:bCs/>
          <w:color w:val="ED0000"/>
          <w:sz w:val="20"/>
          <w:szCs w:val="20"/>
        </w:rPr>
        <w:t xml:space="preserve">R 336.1213(3), </w:t>
      </w:r>
      <w:r w:rsidRPr="002A6A8C">
        <w:rPr>
          <w:rFonts w:ascii="Arial" w:eastAsia="Calibri" w:hAnsi="Arial" w:cs="Arial"/>
          <w:b/>
          <w:bCs/>
          <w:color w:val="ED0000"/>
          <w:sz w:val="20"/>
          <w:szCs w:val="20"/>
        </w:rPr>
        <w:t>R 336.2001, R 336.2002, R 336.2003,</w:t>
      </w:r>
      <w:r w:rsidRPr="00472E2D">
        <w:rPr>
          <w:rFonts w:ascii="Arial" w:eastAsia="Calibri" w:hAnsi="Arial" w:cs="Arial"/>
          <w:b/>
          <w:bCs/>
          <w:sz w:val="20"/>
          <w:szCs w:val="20"/>
        </w:rPr>
        <w:t xml:space="preserve"> </w:t>
      </w:r>
      <w:r w:rsidRPr="002A6A8C">
        <w:rPr>
          <w:rFonts w:ascii="Arial" w:eastAsia="Times New Roman" w:hAnsi="Arial" w:cs="Times New Roman"/>
          <w:b/>
          <w:color w:val="ED0000"/>
          <w:sz w:val="20"/>
          <w:szCs w:val="20"/>
        </w:rPr>
        <w:t>40 CFR 63.4564(a) and (b))</w:t>
      </w:r>
      <w:r w:rsidRPr="002A6A8C">
        <w:rPr>
          <w:rFonts w:ascii="Arial" w:eastAsia="Times New Roman" w:hAnsi="Arial" w:cs="Arial"/>
          <w:b/>
          <w:color w:val="ED0000"/>
          <w:sz w:val="20"/>
          <w:szCs w:val="20"/>
        </w:rPr>
        <w:t xml:space="preserve"> </w:t>
      </w:r>
    </w:p>
    <w:p w14:paraId="42721B5B" w14:textId="77777777" w:rsidR="00472E2D" w:rsidRPr="00472E2D" w:rsidRDefault="00000000" w:rsidP="001D3942">
      <w:pPr>
        <w:pStyle w:val="Heading5"/>
        <w:spacing w:after="20"/>
        <w:rPr>
          <w:rFonts w:eastAsia="Times New Roman"/>
        </w:rPr>
      </w:pPr>
      <w:r w:rsidRPr="00472E2D">
        <w:rPr>
          <w:rFonts w:eastAsia="Times New Roman"/>
        </w:rPr>
        <w:t>VI.  MONITORING/RECORDKEEPING</w:t>
      </w:r>
    </w:p>
    <w:p w14:paraId="2E9056EA" w14:textId="77777777" w:rsidR="00472E2D" w:rsidRPr="00472E2D" w:rsidRDefault="00000000" w:rsidP="001D3942">
      <w:pPr>
        <w:spacing w:before="20"/>
        <w:rPr>
          <w:rFonts w:ascii="Arial" w:eastAsia="Times New Roman" w:hAnsi="Arial" w:cs="Times New Roman"/>
          <w:sz w:val="20"/>
          <w:szCs w:val="20"/>
        </w:rPr>
      </w:pPr>
      <w:r w:rsidRPr="00472E2D">
        <w:rPr>
          <w:rFonts w:ascii="Arial" w:eastAsia="Times New Roman" w:hAnsi="Arial" w:cs="Times New Roman"/>
          <w:sz w:val="20"/>
          <w:szCs w:val="20"/>
        </w:rPr>
        <w:t xml:space="preserve">Records shall be maintained on file for a period of five years.  </w:t>
      </w:r>
      <w:r w:rsidRPr="00472E2D">
        <w:rPr>
          <w:rFonts w:ascii="Arial" w:eastAsia="Times New Roman" w:hAnsi="Arial" w:cs="Times New Roman"/>
          <w:b/>
          <w:sz w:val="20"/>
          <w:szCs w:val="20"/>
        </w:rPr>
        <w:t>(R 336.1213(3)(b)(ii))</w:t>
      </w:r>
    </w:p>
    <w:p w14:paraId="72631536" w14:textId="739033A9" w:rsidR="00472E2D" w:rsidRPr="00472E2D" w:rsidRDefault="00000000" w:rsidP="001D3942">
      <w:pPr>
        <w:spacing w:before="120"/>
        <w:rPr>
          <w:rFonts w:ascii="Arial" w:eastAsia="Times New Roman" w:hAnsi="Arial" w:cs="Times New Roman"/>
          <w:b/>
          <w:color w:val="0000FF"/>
          <w:sz w:val="20"/>
          <w:szCs w:val="20"/>
        </w:rPr>
      </w:pPr>
      <w:r w:rsidRPr="00472E2D">
        <w:rPr>
          <w:rFonts w:ascii="Arial" w:eastAsia="Times New Roman" w:hAnsi="Arial" w:cs="Times New Roman"/>
          <w:b/>
          <w:color w:val="0000FF"/>
          <w:sz w:val="20"/>
          <w:szCs w:val="20"/>
        </w:rPr>
        <w:t xml:space="preserve">Permit staff – </w:t>
      </w:r>
      <w:r w:rsidR="001D3942" w:rsidRPr="001D3942">
        <w:rPr>
          <w:rFonts w:ascii="Arial" w:eastAsia="Times New Roman" w:hAnsi="Arial" w:cs="Times New Roman"/>
          <w:b/>
          <w:color w:val="0000FF"/>
          <w:sz w:val="20"/>
          <w:szCs w:val="20"/>
        </w:rPr>
        <w:t>CHANGE</w:t>
      </w:r>
      <w:r w:rsidRPr="00472E2D">
        <w:rPr>
          <w:rFonts w:ascii="Arial" w:eastAsia="Times New Roman" w:hAnsi="Arial" w:cs="Times New Roman"/>
          <w:b/>
          <w:color w:val="0000FF"/>
          <w:sz w:val="20"/>
          <w:szCs w:val="20"/>
        </w:rPr>
        <w:t xml:space="preserve"> above UAR to Rule 201(3) if using in a PTI.</w:t>
      </w:r>
    </w:p>
    <w:p w14:paraId="35AE74E6" w14:textId="77777777" w:rsidR="00472E2D" w:rsidRPr="007077D2" w:rsidRDefault="00000000" w:rsidP="00BB0BA8">
      <w:pPr>
        <w:spacing w:before="160"/>
        <w:ind w:left="360" w:hanging="360"/>
        <w:rPr>
          <w:rFonts w:ascii="Arial" w:eastAsia="Times New Roman" w:hAnsi="Arial" w:cs="Arial"/>
          <w:bCs/>
          <w:sz w:val="20"/>
          <w:szCs w:val="20"/>
        </w:rPr>
      </w:pPr>
      <w:r w:rsidRPr="002A6A8C">
        <w:rPr>
          <w:rFonts w:ascii="Arial" w:eastAsia="Times New Roman" w:hAnsi="Arial" w:cs="Arial"/>
          <w:color w:val="ED0000"/>
          <w:sz w:val="20"/>
          <w:szCs w:val="20"/>
        </w:rPr>
        <w:t>1.</w:t>
      </w:r>
      <w:r w:rsidRPr="002A6A8C">
        <w:rPr>
          <w:rFonts w:ascii="Arial" w:eastAsia="Times New Roman" w:hAnsi="Arial" w:cs="Arial"/>
          <w:color w:val="ED0000"/>
          <w:sz w:val="20"/>
          <w:szCs w:val="20"/>
        </w:rPr>
        <w:tab/>
        <w:t>The permittee shall conduct an initial compliance demonstration for the initial compliance period according to the requirements in 40 CFR 63.4541, 40 CFR 63.4551, or 40 CFR 63.4561.  The initial compliance period begins on the applicable compliance date specified in 40 CFR 63.4483 and ends on the last day of the 12</w:t>
      </w:r>
      <w:r w:rsidRPr="002A6A8C">
        <w:rPr>
          <w:rFonts w:ascii="Arial" w:eastAsia="Times New Roman" w:hAnsi="Arial" w:cs="Arial"/>
          <w:color w:val="ED0000"/>
          <w:sz w:val="20"/>
          <w:szCs w:val="20"/>
          <w:vertAlign w:val="superscript"/>
        </w:rPr>
        <w:t>th</w:t>
      </w:r>
      <w:r w:rsidRPr="002A6A8C">
        <w:rPr>
          <w:rFonts w:ascii="Arial" w:eastAsia="Times New Roman" w:hAnsi="Arial" w:cs="Arial"/>
          <w:color w:val="ED0000"/>
          <w:sz w:val="20"/>
          <w:szCs w:val="20"/>
        </w:rPr>
        <w:t xml:space="preserve"> month following the compliance date.  If the compliance date occurs on any day other than the first of the month, then the compliance period extends through that month plus the next 12 months.  </w:t>
      </w:r>
      <w:r w:rsidRPr="002A6A8C">
        <w:rPr>
          <w:rFonts w:ascii="Arial" w:eastAsia="Times New Roman" w:hAnsi="Arial" w:cs="Arial"/>
          <w:b/>
          <w:color w:val="ED0000"/>
          <w:sz w:val="20"/>
          <w:szCs w:val="20"/>
        </w:rPr>
        <w:t xml:space="preserve">(40 CFR 63.4483, 40 CFR 63.4540, 40 CFR 63.4550, 40 CFR 63.4560)  </w:t>
      </w:r>
    </w:p>
    <w:p w14:paraId="7FBB8C2D" w14:textId="77777777" w:rsidR="00472E2D" w:rsidRPr="00472E2D" w:rsidRDefault="00000000" w:rsidP="00BB0BA8">
      <w:pPr>
        <w:spacing w:before="160"/>
        <w:ind w:left="360" w:hanging="360"/>
        <w:rPr>
          <w:rFonts w:ascii="Arial" w:eastAsia="Times New Roman" w:hAnsi="Arial" w:cs="Times New Roman"/>
          <w:b/>
          <w:sz w:val="20"/>
          <w:szCs w:val="20"/>
        </w:rPr>
      </w:pPr>
      <w:r w:rsidRPr="00472E2D">
        <w:rPr>
          <w:rFonts w:ascii="Arial" w:eastAsia="Times New Roman" w:hAnsi="Arial" w:cs="Times New Roman"/>
          <w:sz w:val="20"/>
          <w:szCs w:val="20"/>
        </w:rPr>
        <w:t>2.</w:t>
      </w:r>
      <w:r w:rsidRPr="00472E2D">
        <w:rPr>
          <w:rFonts w:ascii="Arial" w:eastAsia="Times New Roman" w:hAnsi="Arial" w:cs="Times New Roman"/>
          <w:sz w:val="20"/>
          <w:szCs w:val="20"/>
        </w:rPr>
        <w:tab/>
        <w:t xml:space="preserve">The permittee shall keep all records required by 40 CFR 63.4530 in the format and timeframes outlined in 40 CFR 63.4531.  </w:t>
      </w:r>
      <w:r w:rsidRPr="00472E2D">
        <w:rPr>
          <w:rFonts w:ascii="Arial" w:eastAsia="Times New Roman" w:hAnsi="Arial" w:cs="Times New Roman"/>
          <w:b/>
          <w:sz w:val="20"/>
          <w:szCs w:val="20"/>
        </w:rPr>
        <w:t xml:space="preserve">(40 CFR 63.4542(d), </w:t>
      </w:r>
      <w:r w:rsidRPr="00472E2D">
        <w:rPr>
          <w:rFonts w:ascii="Arial" w:eastAsia="Times New Roman" w:hAnsi="Arial" w:cs="Arial"/>
          <w:b/>
          <w:sz w:val="20"/>
          <w:szCs w:val="20"/>
        </w:rPr>
        <w:t xml:space="preserve">40 CFR </w:t>
      </w:r>
      <w:r w:rsidRPr="00472E2D">
        <w:rPr>
          <w:rFonts w:ascii="Arial" w:eastAsia="Times New Roman" w:hAnsi="Arial" w:cs="Times New Roman"/>
          <w:b/>
          <w:sz w:val="20"/>
          <w:szCs w:val="20"/>
        </w:rPr>
        <w:t xml:space="preserve">63.4552(d), </w:t>
      </w:r>
      <w:r w:rsidRPr="00472E2D">
        <w:rPr>
          <w:rFonts w:ascii="Arial" w:eastAsia="Times New Roman" w:hAnsi="Arial" w:cs="Arial"/>
          <w:b/>
          <w:sz w:val="20"/>
          <w:szCs w:val="20"/>
        </w:rPr>
        <w:t xml:space="preserve">40 CFR </w:t>
      </w:r>
      <w:r w:rsidRPr="00472E2D">
        <w:rPr>
          <w:rFonts w:ascii="Arial" w:eastAsia="Times New Roman" w:hAnsi="Arial" w:cs="Times New Roman"/>
          <w:b/>
          <w:sz w:val="20"/>
          <w:szCs w:val="20"/>
        </w:rPr>
        <w:t>63.4563(j))</w:t>
      </w:r>
    </w:p>
    <w:p w14:paraId="1632B883" w14:textId="77777777" w:rsidR="00472E2D" w:rsidRPr="00472E2D" w:rsidRDefault="00000000" w:rsidP="00BB0BA8">
      <w:pPr>
        <w:tabs>
          <w:tab w:val="left" w:pos="360"/>
        </w:tabs>
        <w:spacing w:before="160"/>
        <w:ind w:left="360" w:hanging="360"/>
        <w:rPr>
          <w:rFonts w:ascii="Arial" w:eastAsia="Times New Roman" w:hAnsi="Arial" w:cs="Times New Roman"/>
          <w:sz w:val="20"/>
          <w:szCs w:val="20"/>
        </w:rPr>
      </w:pPr>
      <w:r w:rsidRPr="00472E2D">
        <w:rPr>
          <w:rFonts w:ascii="Arial" w:eastAsia="Times New Roman" w:hAnsi="Arial" w:cs="Times New Roman"/>
          <w:sz w:val="20"/>
          <w:szCs w:val="20"/>
        </w:rPr>
        <w:t>3.</w:t>
      </w:r>
      <w:r w:rsidRPr="00472E2D">
        <w:rPr>
          <w:rFonts w:ascii="Arial" w:eastAsia="Times New Roman" w:hAnsi="Arial" w:cs="Times New Roman"/>
          <w:sz w:val="20"/>
          <w:szCs w:val="20"/>
        </w:rPr>
        <w:tab/>
        <w:t>The permittee shall maintain, at a minimum, the following records for each compliance period:</w:t>
      </w:r>
    </w:p>
    <w:p w14:paraId="32DD3070" w14:textId="77777777" w:rsidR="00472E2D" w:rsidRPr="00472E2D" w:rsidRDefault="00000000" w:rsidP="00BB0BA8">
      <w:pPr>
        <w:spacing w:before="160"/>
        <w:ind w:left="720" w:hanging="360"/>
        <w:rPr>
          <w:rFonts w:ascii="Arial" w:eastAsia="Times New Roman" w:hAnsi="Arial" w:cs="Times New Roman"/>
          <w:sz w:val="20"/>
          <w:szCs w:val="20"/>
        </w:rPr>
      </w:pPr>
      <w:r w:rsidRPr="00472E2D">
        <w:rPr>
          <w:rFonts w:ascii="Arial" w:eastAsia="Times New Roman" w:hAnsi="Arial" w:cs="Times New Roman"/>
          <w:sz w:val="20"/>
          <w:szCs w:val="20"/>
        </w:rPr>
        <w:t>a.</w:t>
      </w:r>
      <w:r w:rsidRPr="00472E2D">
        <w:rPr>
          <w:rFonts w:ascii="Arial" w:eastAsia="Times New Roman" w:hAnsi="Arial" w:cs="Times New Roman"/>
          <w:sz w:val="20"/>
          <w:szCs w:val="20"/>
        </w:rPr>
        <w:tab/>
        <w:t xml:space="preserve">A copy of each notification and report that is submitted to comply with 40 CFR Part 63, Subpart PPPP, and the documentation supporting each notification report.  </w:t>
      </w:r>
      <w:r w:rsidRPr="00472E2D">
        <w:rPr>
          <w:rFonts w:ascii="Arial" w:eastAsia="Times New Roman" w:hAnsi="Arial" w:cs="Times New Roman"/>
          <w:b/>
          <w:sz w:val="20"/>
          <w:szCs w:val="20"/>
        </w:rPr>
        <w:t>(40 CFR 63.4530(a))</w:t>
      </w:r>
    </w:p>
    <w:p w14:paraId="6A981107" w14:textId="77777777" w:rsidR="00472E2D" w:rsidRPr="00472E2D" w:rsidRDefault="00000000" w:rsidP="00BB0BA8">
      <w:pPr>
        <w:spacing w:before="160"/>
        <w:ind w:left="720" w:hanging="360"/>
        <w:rPr>
          <w:rFonts w:ascii="Arial" w:eastAsia="Times New Roman" w:hAnsi="Arial" w:cs="Times New Roman"/>
          <w:b/>
          <w:sz w:val="20"/>
          <w:szCs w:val="20"/>
        </w:rPr>
      </w:pPr>
      <w:r w:rsidRPr="00472E2D">
        <w:rPr>
          <w:rFonts w:ascii="Arial" w:eastAsia="Times New Roman" w:hAnsi="Arial" w:cs="Times New Roman"/>
          <w:sz w:val="20"/>
          <w:szCs w:val="20"/>
        </w:rPr>
        <w:t>b.</w:t>
      </w:r>
      <w:r w:rsidRPr="00472E2D">
        <w:rPr>
          <w:rFonts w:ascii="Arial" w:eastAsia="Times New Roman" w:hAnsi="Arial" w:cs="Times New Roman"/>
          <w:sz w:val="20"/>
          <w:szCs w:val="20"/>
        </w:rPr>
        <w:tab/>
        <w:t>A current copy of information provided by materials suppliers or manufacturers, such as manufacturer’s formulation data, or test data used to determine the mass fraction of organic HAP and density of each coating, thinner and/or other additive, and cleaning material, and the mass fraction of coating solids for each coating.</w:t>
      </w:r>
      <w:r w:rsidRPr="00472E2D">
        <w:rPr>
          <w:rFonts w:ascii="Arial" w:eastAsia="Times New Roman" w:hAnsi="Arial" w:cs="Arial"/>
          <w:sz w:val="20"/>
          <w:szCs w:val="20"/>
        </w:rPr>
        <w:t xml:space="preserve">  </w:t>
      </w:r>
      <w:r w:rsidRPr="00472E2D">
        <w:rPr>
          <w:rFonts w:ascii="Arial" w:eastAsia="Times New Roman" w:hAnsi="Arial" w:cs="Times New Roman"/>
          <w:b/>
          <w:sz w:val="20"/>
          <w:szCs w:val="20"/>
        </w:rPr>
        <w:t>(40 CFR 63.4530(b))</w:t>
      </w:r>
    </w:p>
    <w:p w14:paraId="66D2194D" w14:textId="77777777" w:rsidR="00472E2D" w:rsidRPr="00472E2D" w:rsidRDefault="00000000" w:rsidP="00BB0BA8">
      <w:pPr>
        <w:spacing w:before="160"/>
        <w:ind w:left="720" w:hanging="360"/>
        <w:rPr>
          <w:rFonts w:ascii="Arial" w:eastAsia="Times New Roman" w:hAnsi="Arial" w:cs="Times New Roman"/>
          <w:b/>
          <w:sz w:val="20"/>
          <w:szCs w:val="20"/>
        </w:rPr>
      </w:pPr>
      <w:r w:rsidRPr="00472E2D">
        <w:rPr>
          <w:rFonts w:ascii="Arial" w:eastAsia="Times New Roman" w:hAnsi="Arial" w:cs="Times New Roman"/>
          <w:sz w:val="20"/>
          <w:szCs w:val="20"/>
        </w:rPr>
        <w:t>c.</w:t>
      </w:r>
      <w:r w:rsidRPr="00472E2D">
        <w:rPr>
          <w:rFonts w:ascii="Arial" w:eastAsia="Times New Roman" w:hAnsi="Arial" w:cs="Times New Roman"/>
          <w:sz w:val="20"/>
          <w:szCs w:val="20"/>
        </w:rPr>
        <w:tab/>
        <w:t xml:space="preserve">A list of the coating operations on which each compliance option was used, and the beginning and ending dates and times for each compliance option used.  </w:t>
      </w:r>
      <w:r w:rsidRPr="00472E2D">
        <w:rPr>
          <w:rFonts w:ascii="Arial" w:eastAsia="Times New Roman" w:hAnsi="Arial" w:cs="Times New Roman"/>
          <w:b/>
          <w:sz w:val="20"/>
          <w:szCs w:val="20"/>
        </w:rPr>
        <w:t>(40 CFR 63.4530(c)(1))</w:t>
      </w:r>
    </w:p>
    <w:p w14:paraId="25217E0F" w14:textId="77777777" w:rsidR="00472E2D" w:rsidRPr="00472E2D" w:rsidRDefault="00000000" w:rsidP="00BB0BA8">
      <w:pPr>
        <w:spacing w:before="160"/>
        <w:ind w:left="720" w:hanging="360"/>
        <w:rPr>
          <w:rFonts w:ascii="Arial" w:eastAsia="Times New Roman" w:hAnsi="Arial" w:cs="Times New Roman"/>
          <w:sz w:val="20"/>
          <w:szCs w:val="20"/>
        </w:rPr>
      </w:pPr>
      <w:r w:rsidRPr="00472E2D">
        <w:rPr>
          <w:rFonts w:ascii="Arial" w:eastAsia="Times New Roman" w:hAnsi="Arial" w:cs="Times New Roman"/>
          <w:sz w:val="20"/>
          <w:szCs w:val="20"/>
        </w:rPr>
        <w:lastRenderedPageBreak/>
        <w:t>d.</w:t>
      </w:r>
      <w:r w:rsidRPr="00472E2D">
        <w:rPr>
          <w:rFonts w:ascii="Arial" w:eastAsia="Times New Roman" w:hAnsi="Arial" w:cs="Times New Roman"/>
          <w:sz w:val="20"/>
          <w:szCs w:val="20"/>
        </w:rPr>
        <w:tab/>
        <w:t xml:space="preserve">For the compliant materials option, the calculation of the organic HAP content for each coating, using Equation 1 of </w:t>
      </w:r>
      <w:r w:rsidRPr="00472E2D">
        <w:rPr>
          <w:rFonts w:ascii="Arial" w:eastAsia="Times New Roman" w:hAnsi="Arial" w:cs="Arial"/>
          <w:sz w:val="20"/>
          <w:szCs w:val="20"/>
        </w:rPr>
        <w:t xml:space="preserve">40 CFR </w:t>
      </w:r>
      <w:r w:rsidRPr="00472E2D">
        <w:rPr>
          <w:rFonts w:ascii="Arial" w:eastAsia="Times New Roman" w:hAnsi="Arial" w:cs="Times New Roman"/>
          <w:sz w:val="20"/>
          <w:szCs w:val="20"/>
        </w:rPr>
        <w:t xml:space="preserve">63.4541.  </w:t>
      </w:r>
      <w:r w:rsidRPr="00472E2D">
        <w:rPr>
          <w:rFonts w:ascii="Arial" w:eastAsia="Times New Roman" w:hAnsi="Arial" w:cs="Times New Roman"/>
          <w:b/>
          <w:sz w:val="20"/>
          <w:szCs w:val="20"/>
        </w:rPr>
        <w:t>(40 CFR 63.4530(c)(2))</w:t>
      </w:r>
    </w:p>
    <w:p w14:paraId="10EDCC2F" w14:textId="77777777" w:rsidR="00472E2D" w:rsidRPr="00472E2D" w:rsidRDefault="00000000" w:rsidP="00BB0BA8">
      <w:pPr>
        <w:spacing w:before="160"/>
        <w:ind w:left="720" w:hanging="360"/>
        <w:rPr>
          <w:rFonts w:ascii="Arial" w:eastAsia="Times New Roman" w:hAnsi="Arial" w:cs="Times New Roman"/>
          <w:b/>
          <w:sz w:val="20"/>
          <w:szCs w:val="20"/>
        </w:rPr>
      </w:pPr>
      <w:r w:rsidRPr="00472E2D">
        <w:rPr>
          <w:rFonts w:ascii="Arial" w:eastAsia="Times New Roman" w:hAnsi="Arial" w:cs="Times New Roman"/>
          <w:sz w:val="20"/>
          <w:szCs w:val="20"/>
        </w:rPr>
        <w:t>e.</w:t>
      </w:r>
      <w:r w:rsidRPr="00472E2D">
        <w:rPr>
          <w:rFonts w:ascii="Arial" w:eastAsia="Times New Roman" w:hAnsi="Arial" w:cs="Times New Roman"/>
          <w:sz w:val="20"/>
          <w:szCs w:val="20"/>
        </w:rPr>
        <w:tab/>
        <w:t xml:space="preserve">For the emission rate without add-on controls option, the calculation of the total mass of organic HAP emissions for the coatings, thinners and/or additives, and cleaning materials used each month using Equations 1, 1A through 1C and 2 of 40 CFR 63.4551; and, if applicable, the calculation used to determine mass of organic HAP in waste materials according to 40 CFR 63.4551(e)(4); the calculation of the total mass of coating solids used each month using Equation 2 of 40 CFR 63.4551; and the calculation of each 12-month organic HAP emission rate using Equation 3 of 40 CFR 63.4551.  </w:t>
      </w:r>
      <w:r w:rsidRPr="00472E2D">
        <w:rPr>
          <w:rFonts w:ascii="Arial" w:eastAsia="Times New Roman" w:hAnsi="Arial" w:cs="Times New Roman"/>
          <w:b/>
          <w:sz w:val="20"/>
          <w:szCs w:val="20"/>
        </w:rPr>
        <w:t>(40 CFR 63.4530(c)(3))</w:t>
      </w:r>
    </w:p>
    <w:p w14:paraId="0DBEEC89" w14:textId="77777777" w:rsidR="00472E2D" w:rsidRPr="007077D2" w:rsidRDefault="00000000" w:rsidP="00BB0BA8">
      <w:pPr>
        <w:spacing w:before="160"/>
        <w:ind w:left="720" w:hanging="360"/>
        <w:rPr>
          <w:rFonts w:ascii="Arial" w:eastAsia="Times New Roman" w:hAnsi="Arial" w:cs="Times New Roman"/>
          <w:bCs/>
          <w:sz w:val="20"/>
          <w:szCs w:val="20"/>
        </w:rPr>
      </w:pPr>
      <w:r w:rsidRPr="002A6A8C">
        <w:rPr>
          <w:rFonts w:ascii="Arial" w:eastAsia="Times New Roman" w:hAnsi="Arial" w:cs="Times New Roman"/>
          <w:color w:val="ED0000"/>
          <w:sz w:val="20"/>
          <w:szCs w:val="20"/>
        </w:rPr>
        <w:t>f.</w:t>
      </w:r>
      <w:r w:rsidRPr="002A6A8C">
        <w:rPr>
          <w:rFonts w:ascii="Arial" w:eastAsia="Times New Roman" w:hAnsi="Arial" w:cs="Times New Roman"/>
          <w:color w:val="ED0000"/>
          <w:sz w:val="20"/>
          <w:szCs w:val="20"/>
        </w:rPr>
        <w:tab/>
        <w:t xml:space="preserve">For the emission rate with add-on controls option, the calculations specified in </w:t>
      </w:r>
      <w:r w:rsidRPr="002A6A8C">
        <w:rPr>
          <w:rFonts w:ascii="Arial" w:eastAsia="Times New Roman" w:hAnsi="Arial" w:cs="Arial"/>
          <w:color w:val="ED0000"/>
          <w:sz w:val="20"/>
          <w:szCs w:val="20"/>
        </w:rPr>
        <w:t xml:space="preserve">40 CFR </w:t>
      </w:r>
      <w:r w:rsidRPr="002A6A8C">
        <w:rPr>
          <w:rFonts w:ascii="Arial" w:eastAsia="Times New Roman" w:hAnsi="Arial" w:cs="Times New Roman"/>
          <w:color w:val="ED0000"/>
          <w:sz w:val="20"/>
          <w:szCs w:val="20"/>
        </w:rPr>
        <w:t xml:space="preserve">63.4530(c)(4)(i) through (v).  </w:t>
      </w:r>
      <w:r w:rsidRPr="002A6A8C">
        <w:rPr>
          <w:rFonts w:ascii="Arial" w:eastAsia="Times New Roman" w:hAnsi="Arial" w:cs="Times New Roman"/>
          <w:b/>
          <w:color w:val="ED0000"/>
          <w:sz w:val="20"/>
          <w:szCs w:val="20"/>
        </w:rPr>
        <w:t>(40 CFR 63.4530(c)(4))</w:t>
      </w:r>
      <w:r w:rsidRPr="002A6A8C">
        <w:rPr>
          <w:rFonts w:ascii="Arial" w:eastAsia="Times New Roman" w:hAnsi="Arial" w:cs="Times New Roman"/>
          <w:color w:val="ED0000"/>
          <w:sz w:val="20"/>
          <w:szCs w:val="20"/>
        </w:rPr>
        <w:t xml:space="preserve"> </w:t>
      </w:r>
    </w:p>
    <w:p w14:paraId="708505DB" w14:textId="77777777" w:rsidR="00472E2D" w:rsidRPr="00472E2D" w:rsidRDefault="00000000" w:rsidP="00BB0BA8">
      <w:pPr>
        <w:spacing w:before="160"/>
        <w:ind w:left="720" w:hanging="360"/>
        <w:rPr>
          <w:rFonts w:ascii="Arial" w:eastAsia="Times New Roman" w:hAnsi="Arial" w:cs="Times New Roman"/>
          <w:b/>
          <w:sz w:val="20"/>
          <w:szCs w:val="20"/>
        </w:rPr>
      </w:pPr>
      <w:r w:rsidRPr="00472E2D">
        <w:rPr>
          <w:rFonts w:ascii="Arial" w:eastAsia="Times New Roman" w:hAnsi="Arial" w:cs="Times New Roman"/>
          <w:sz w:val="20"/>
          <w:szCs w:val="20"/>
        </w:rPr>
        <w:t>g.</w:t>
      </w:r>
      <w:r w:rsidRPr="00472E2D">
        <w:rPr>
          <w:rFonts w:ascii="Arial" w:eastAsia="Times New Roman" w:hAnsi="Arial" w:cs="Times New Roman"/>
          <w:sz w:val="20"/>
          <w:szCs w:val="20"/>
        </w:rPr>
        <w:tab/>
        <w:t>The name and mass or volume of each coating, thinner and/or other additive, and cleaning material used during each compliance period.</w:t>
      </w:r>
      <w:r w:rsidRPr="00472E2D">
        <w:rPr>
          <w:rFonts w:ascii="Arial" w:eastAsia="Times New Roman" w:hAnsi="Arial" w:cs="Arial"/>
          <w:sz w:val="20"/>
          <w:szCs w:val="20"/>
        </w:rPr>
        <w:t xml:space="preserve">  </w:t>
      </w:r>
      <w:r w:rsidRPr="00472E2D">
        <w:rPr>
          <w:rFonts w:ascii="Arial" w:eastAsia="Times New Roman" w:hAnsi="Arial" w:cs="Times New Roman"/>
          <w:sz w:val="20"/>
          <w:szCs w:val="20"/>
        </w:rPr>
        <w:t xml:space="preserve">If the compliant material option is used for all coatings at the affected source, the permittee may maintain purchase records for each material used rather than a record of the mass used.  </w:t>
      </w:r>
      <w:r w:rsidRPr="00472E2D">
        <w:rPr>
          <w:rFonts w:ascii="Arial" w:eastAsia="Times New Roman" w:hAnsi="Arial" w:cs="Times New Roman"/>
          <w:b/>
          <w:sz w:val="20"/>
          <w:szCs w:val="20"/>
        </w:rPr>
        <w:t>(40 CFR 63.4530(d))</w:t>
      </w:r>
    </w:p>
    <w:p w14:paraId="3A3E8457" w14:textId="77777777" w:rsidR="00472E2D" w:rsidRPr="00472E2D" w:rsidRDefault="00000000" w:rsidP="00BB0BA8">
      <w:pPr>
        <w:spacing w:before="160"/>
        <w:ind w:left="720" w:hanging="360"/>
        <w:rPr>
          <w:rFonts w:ascii="Arial" w:eastAsia="Times New Roman" w:hAnsi="Arial" w:cs="Times New Roman"/>
          <w:b/>
          <w:sz w:val="20"/>
          <w:szCs w:val="20"/>
        </w:rPr>
      </w:pPr>
      <w:r w:rsidRPr="00472E2D">
        <w:rPr>
          <w:rFonts w:ascii="Arial" w:eastAsia="Times New Roman" w:hAnsi="Arial" w:cs="Times New Roman"/>
          <w:sz w:val="20"/>
          <w:szCs w:val="20"/>
        </w:rPr>
        <w:t>h.</w:t>
      </w:r>
      <w:r w:rsidRPr="00472E2D">
        <w:rPr>
          <w:rFonts w:ascii="Arial" w:eastAsia="Times New Roman" w:hAnsi="Arial" w:cs="Times New Roman"/>
          <w:sz w:val="20"/>
          <w:szCs w:val="20"/>
        </w:rPr>
        <w:tab/>
        <w:t xml:space="preserve">The mass fraction of organic HAP for each coating, thinner and/or additive, and cleaning material used during each compliance period.  </w:t>
      </w:r>
      <w:r w:rsidRPr="00472E2D">
        <w:rPr>
          <w:rFonts w:ascii="Arial" w:eastAsia="Times New Roman" w:hAnsi="Arial" w:cs="Times New Roman"/>
          <w:b/>
          <w:sz w:val="20"/>
          <w:szCs w:val="20"/>
        </w:rPr>
        <w:t>(40 CFR 63.4530(e))</w:t>
      </w:r>
    </w:p>
    <w:p w14:paraId="0B67D919" w14:textId="77777777" w:rsidR="00472E2D" w:rsidRPr="00472E2D" w:rsidRDefault="00000000" w:rsidP="00BB0BA8">
      <w:pPr>
        <w:spacing w:before="160"/>
        <w:ind w:left="720" w:hanging="360"/>
        <w:rPr>
          <w:rFonts w:ascii="Arial" w:eastAsia="Times New Roman" w:hAnsi="Arial" w:cs="Times New Roman"/>
          <w:b/>
          <w:sz w:val="20"/>
          <w:szCs w:val="20"/>
        </w:rPr>
      </w:pPr>
      <w:r w:rsidRPr="00472E2D">
        <w:rPr>
          <w:rFonts w:ascii="Arial" w:eastAsia="Times New Roman" w:hAnsi="Arial" w:cs="Times New Roman"/>
          <w:sz w:val="20"/>
          <w:szCs w:val="20"/>
        </w:rPr>
        <w:t>i.</w:t>
      </w:r>
      <w:r w:rsidRPr="00472E2D">
        <w:rPr>
          <w:rFonts w:ascii="Arial" w:eastAsia="Times New Roman" w:hAnsi="Arial" w:cs="Times New Roman"/>
          <w:sz w:val="20"/>
          <w:szCs w:val="20"/>
        </w:rPr>
        <w:tab/>
        <w:t xml:space="preserve">The mass fraction of coating solids for each coating used during each compliance period.  </w:t>
      </w:r>
      <w:r w:rsidRPr="00472E2D">
        <w:rPr>
          <w:rFonts w:ascii="Arial" w:eastAsia="Times New Roman" w:hAnsi="Arial" w:cs="Times New Roman"/>
          <w:b/>
          <w:sz w:val="20"/>
          <w:szCs w:val="20"/>
        </w:rPr>
        <w:t>(40 CFR 63.4530(f))</w:t>
      </w:r>
    </w:p>
    <w:p w14:paraId="2A003F3E" w14:textId="77777777" w:rsidR="00472E2D" w:rsidRPr="00472E2D" w:rsidRDefault="00000000" w:rsidP="00BB0BA8">
      <w:pPr>
        <w:spacing w:before="160"/>
        <w:ind w:left="720" w:hanging="360"/>
        <w:rPr>
          <w:rFonts w:ascii="Arial" w:eastAsia="Times New Roman" w:hAnsi="Arial" w:cs="Times New Roman"/>
          <w:b/>
          <w:sz w:val="20"/>
          <w:szCs w:val="20"/>
        </w:rPr>
      </w:pPr>
      <w:r w:rsidRPr="00472E2D">
        <w:rPr>
          <w:rFonts w:ascii="Arial" w:eastAsia="Times New Roman" w:hAnsi="Arial" w:cs="Arial"/>
          <w:sz w:val="20"/>
          <w:szCs w:val="20"/>
        </w:rPr>
        <w:t>j.</w:t>
      </w:r>
      <w:r w:rsidRPr="00472E2D">
        <w:rPr>
          <w:rFonts w:ascii="Arial" w:eastAsia="Times New Roman" w:hAnsi="Arial" w:cs="Arial"/>
          <w:sz w:val="20"/>
          <w:szCs w:val="20"/>
        </w:rPr>
        <w:tab/>
        <w:t xml:space="preserve">The information specified in 40 CFR </w:t>
      </w:r>
      <w:r w:rsidRPr="00472E2D">
        <w:rPr>
          <w:rFonts w:ascii="Arial" w:eastAsia="Times New Roman" w:hAnsi="Arial" w:cs="Times New Roman"/>
          <w:sz w:val="20"/>
          <w:szCs w:val="20"/>
        </w:rPr>
        <w:t>63.4530(g)</w:t>
      </w:r>
      <w:r w:rsidRPr="00472E2D">
        <w:rPr>
          <w:rFonts w:ascii="Arial" w:eastAsia="Times New Roman" w:hAnsi="Arial" w:cs="Arial"/>
          <w:sz w:val="20"/>
          <w:szCs w:val="20"/>
        </w:rPr>
        <w:t xml:space="preserve">(1) through (3), if an allowance is used in Equation 1 of 40 CFR 63.4551 for organic HAP contained in waste materials sent to or designated for shipment to a treatment, storage, and disposal facility (TSDF) according to 40 CFR 63.4551(e)(4).  </w:t>
      </w:r>
      <w:r w:rsidRPr="00472E2D">
        <w:rPr>
          <w:rFonts w:ascii="Arial" w:eastAsia="Times New Roman" w:hAnsi="Arial" w:cs="Times New Roman"/>
          <w:b/>
          <w:sz w:val="20"/>
          <w:szCs w:val="20"/>
        </w:rPr>
        <w:t>(40 CFR 63.4530(g))</w:t>
      </w:r>
    </w:p>
    <w:p w14:paraId="6686F8F9" w14:textId="77777777" w:rsidR="00472E2D" w:rsidRPr="00472E2D" w:rsidRDefault="00000000" w:rsidP="00BB0BA8">
      <w:pPr>
        <w:spacing w:before="160"/>
        <w:ind w:left="720" w:hanging="360"/>
        <w:rPr>
          <w:rFonts w:ascii="Arial" w:eastAsia="Times New Roman" w:hAnsi="Arial" w:cs="Times New Roman"/>
          <w:b/>
          <w:sz w:val="20"/>
          <w:szCs w:val="20"/>
        </w:rPr>
      </w:pPr>
      <w:r w:rsidRPr="00472E2D">
        <w:rPr>
          <w:rFonts w:ascii="Arial" w:eastAsia="Times New Roman" w:hAnsi="Arial" w:cs="Times New Roman"/>
          <w:sz w:val="20"/>
          <w:szCs w:val="20"/>
        </w:rPr>
        <w:t>k.</w:t>
      </w:r>
      <w:r w:rsidRPr="00472E2D">
        <w:rPr>
          <w:rFonts w:ascii="Arial" w:eastAsia="Times New Roman" w:hAnsi="Arial" w:cs="Times New Roman"/>
          <w:sz w:val="20"/>
          <w:szCs w:val="20"/>
        </w:rPr>
        <w:tab/>
        <w:t xml:space="preserve">For each deviation from an emission limitation reported under 40 CFR 63.4520(a)(5) through (7), a record of the information specified in 40 CFR 63.4530(h)(1) through (4), as applicable.  </w:t>
      </w:r>
      <w:r w:rsidRPr="00472E2D">
        <w:rPr>
          <w:rFonts w:ascii="Arial" w:eastAsia="Times New Roman" w:hAnsi="Arial" w:cs="Times New Roman"/>
          <w:b/>
          <w:sz w:val="20"/>
          <w:szCs w:val="20"/>
        </w:rPr>
        <w:t>(40 CFR 63.4530(h))</w:t>
      </w:r>
    </w:p>
    <w:p w14:paraId="630A6549" w14:textId="77777777" w:rsidR="00472E2D" w:rsidRPr="007077D2" w:rsidRDefault="00000000" w:rsidP="00BB0BA8">
      <w:pPr>
        <w:spacing w:before="160"/>
        <w:ind w:left="720" w:hanging="360"/>
        <w:rPr>
          <w:rFonts w:ascii="Arial" w:eastAsia="Times New Roman" w:hAnsi="Arial" w:cs="Times New Roman"/>
          <w:bCs/>
          <w:sz w:val="20"/>
          <w:szCs w:val="20"/>
        </w:rPr>
      </w:pPr>
      <w:r w:rsidRPr="002A6A8C">
        <w:rPr>
          <w:rFonts w:ascii="Arial" w:eastAsia="Times New Roman" w:hAnsi="Arial" w:cs="Times New Roman"/>
          <w:color w:val="ED0000"/>
          <w:sz w:val="20"/>
          <w:szCs w:val="20"/>
        </w:rPr>
        <w:t>l.</w:t>
      </w:r>
      <w:r w:rsidRPr="002A6A8C">
        <w:rPr>
          <w:rFonts w:ascii="Arial" w:eastAsia="Times New Roman" w:hAnsi="Arial" w:cs="Times New Roman"/>
          <w:color w:val="ED0000"/>
          <w:sz w:val="20"/>
          <w:szCs w:val="20"/>
        </w:rPr>
        <w:tab/>
        <w:t xml:space="preserve">For the emission rate with add-on controls option, records specified in 40 </w:t>
      </w:r>
      <w:r w:rsidRPr="002A6A8C">
        <w:rPr>
          <w:rFonts w:ascii="Arial" w:eastAsia="Times New Roman" w:hAnsi="Arial" w:cs="Arial"/>
          <w:color w:val="ED0000"/>
          <w:sz w:val="20"/>
          <w:szCs w:val="20"/>
        </w:rPr>
        <w:t xml:space="preserve">CFR </w:t>
      </w:r>
      <w:r w:rsidRPr="002A6A8C">
        <w:rPr>
          <w:rFonts w:ascii="Arial" w:eastAsia="Times New Roman" w:hAnsi="Arial" w:cs="Times New Roman"/>
          <w:color w:val="ED0000"/>
          <w:sz w:val="20"/>
          <w:szCs w:val="20"/>
        </w:rPr>
        <w:t xml:space="preserve">63.4530(i)(1) through (8).  </w:t>
      </w:r>
      <w:r w:rsidRPr="002A6A8C">
        <w:rPr>
          <w:rFonts w:ascii="Arial" w:eastAsia="Times New Roman" w:hAnsi="Arial" w:cs="Times New Roman"/>
          <w:b/>
          <w:color w:val="ED0000"/>
          <w:sz w:val="20"/>
          <w:szCs w:val="20"/>
        </w:rPr>
        <w:t>(40 CFR 63.4530(i))</w:t>
      </w:r>
    </w:p>
    <w:p w14:paraId="48FBE17C" w14:textId="77777777" w:rsidR="00472E2D" w:rsidRPr="007077D2" w:rsidRDefault="00000000" w:rsidP="00BB0BA8">
      <w:pPr>
        <w:spacing w:before="160"/>
        <w:ind w:left="360" w:hanging="360"/>
        <w:rPr>
          <w:rFonts w:ascii="Arial" w:eastAsia="Times New Roman" w:hAnsi="Arial" w:cs="Times New Roman"/>
          <w:bCs/>
          <w:sz w:val="20"/>
          <w:szCs w:val="20"/>
        </w:rPr>
      </w:pPr>
      <w:r w:rsidRPr="002A6A8C">
        <w:rPr>
          <w:rFonts w:ascii="Arial" w:eastAsia="Times New Roman" w:hAnsi="Arial" w:cs="Times New Roman"/>
          <w:color w:val="ED0000"/>
          <w:sz w:val="20"/>
          <w:szCs w:val="20"/>
        </w:rPr>
        <w:t>4.</w:t>
      </w:r>
      <w:r w:rsidRPr="002A6A8C">
        <w:rPr>
          <w:rFonts w:ascii="Arial" w:eastAsia="Times New Roman" w:hAnsi="Arial" w:cs="Times New Roman"/>
          <w:color w:val="ED0000"/>
          <w:sz w:val="20"/>
          <w:szCs w:val="20"/>
        </w:rPr>
        <w:tab/>
      </w:r>
      <w:r w:rsidRPr="002A6A8C">
        <w:rPr>
          <w:rFonts w:ascii="Arial" w:eastAsia="Times New Roman" w:hAnsi="Arial" w:cs="Arial"/>
          <w:color w:val="ED0000"/>
          <w:sz w:val="20"/>
          <w:szCs w:val="20"/>
        </w:rPr>
        <w:t xml:space="preserve">For any coating operation(s) using the emission rate with add-on controls option, the </w:t>
      </w:r>
      <w:r w:rsidRPr="002A6A8C">
        <w:rPr>
          <w:rFonts w:ascii="Arial" w:eastAsia="Times New Roman" w:hAnsi="Arial" w:cs="Times New Roman"/>
          <w:color w:val="ED0000"/>
          <w:sz w:val="20"/>
          <w:szCs w:val="20"/>
        </w:rPr>
        <w:t xml:space="preserve">permittee shall demonstrate continuous compliance with the operating limits </w:t>
      </w:r>
      <w:r w:rsidRPr="002A6A8C">
        <w:rPr>
          <w:rFonts w:ascii="Arial" w:eastAsia="Times New Roman" w:hAnsi="Arial" w:cs="Arial"/>
          <w:color w:val="ED0000"/>
          <w:sz w:val="20"/>
          <w:szCs w:val="20"/>
        </w:rPr>
        <w:t xml:space="preserve">specified in Table 1 to 40 CFR Part 63, Subpart PPPP using the applicable method(s) described below:  </w:t>
      </w:r>
      <w:r w:rsidRPr="002A6A8C">
        <w:rPr>
          <w:rFonts w:ascii="Arial" w:eastAsia="Times New Roman" w:hAnsi="Arial" w:cs="Arial"/>
          <w:b/>
          <w:color w:val="ED0000"/>
          <w:sz w:val="20"/>
          <w:szCs w:val="20"/>
        </w:rPr>
        <w:t>(</w:t>
      </w:r>
      <w:r w:rsidRPr="002A6A8C">
        <w:rPr>
          <w:rFonts w:ascii="Arial" w:eastAsia="Times New Roman" w:hAnsi="Arial" w:cs="Times New Roman"/>
          <w:b/>
          <w:color w:val="ED0000"/>
          <w:sz w:val="20"/>
          <w:szCs w:val="20"/>
        </w:rPr>
        <w:t>40 CFR 63.4563(c))</w:t>
      </w:r>
    </w:p>
    <w:p w14:paraId="4349E411" w14:textId="77777777" w:rsidR="00472E2D" w:rsidRPr="00472E2D" w:rsidRDefault="00000000" w:rsidP="00BB0BA8">
      <w:pPr>
        <w:spacing w:before="160"/>
        <w:rPr>
          <w:rFonts w:ascii="Arial" w:eastAsia="Times New Roman" w:hAnsi="Arial" w:cs="Times New Roman"/>
          <w:b/>
          <w:color w:val="0000FF"/>
          <w:sz w:val="20"/>
          <w:szCs w:val="20"/>
        </w:rPr>
      </w:pPr>
      <w:r w:rsidRPr="00E74177">
        <w:rPr>
          <w:rFonts w:ascii="Arial" w:eastAsia="Times New Roman" w:hAnsi="Arial" w:cs="Times New Roman"/>
          <w:b/>
          <w:color w:val="0000FF"/>
          <w:sz w:val="20"/>
          <w:szCs w:val="20"/>
        </w:rPr>
        <w:t xml:space="preserve">Select the appropriate </w:t>
      </w:r>
      <w:r w:rsidRPr="00E74177">
        <w:rPr>
          <w:rFonts w:ascii="Arial" w:eastAsia="Times New Roman" w:hAnsi="Arial" w:cs="Arial"/>
          <w:b/>
          <w:color w:val="0000FF"/>
          <w:sz w:val="20"/>
          <w:szCs w:val="20"/>
        </w:rPr>
        <w:t>add-on control device</w:t>
      </w:r>
      <w:r w:rsidRPr="00E74177">
        <w:rPr>
          <w:rFonts w:ascii="Arial" w:eastAsia="Times New Roman" w:hAnsi="Arial" w:cs="Arial"/>
          <w:color w:val="0000FF"/>
          <w:sz w:val="20"/>
          <w:szCs w:val="20"/>
        </w:rPr>
        <w:t xml:space="preserve"> </w:t>
      </w:r>
      <w:r w:rsidRPr="00E74177">
        <w:rPr>
          <w:rFonts w:ascii="Arial" w:eastAsia="Times New Roman" w:hAnsi="Arial" w:cs="Times New Roman"/>
          <w:b/>
          <w:color w:val="0000FF"/>
          <w:sz w:val="20"/>
          <w:szCs w:val="20"/>
        </w:rPr>
        <w:t>for the source.</w:t>
      </w:r>
      <w:r w:rsidRPr="00472E2D">
        <w:rPr>
          <w:rFonts w:ascii="Arial" w:eastAsia="Times New Roman" w:hAnsi="Arial" w:cs="Times New Roman"/>
          <w:b/>
          <w:color w:val="0000FF"/>
          <w:sz w:val="20"/>
          <w:szCs w:val="20"/>
        </w:rPr>
        <w:t xml:space="preserve">  NOTE: Solvent recovery systems are not included in this table.  Check Subpart PPPP for additional operating requirements, add appropriate condition(s) and reference 40 CFR </w:t>
      </w:r>
      <w:r w:rsidRPr="00472E2D">
        <w:rPr>
          <w:rFonts w:ascii="Arial" w:eastAsia="Times New Roman" w:hAnsi="Arial" w:cs="Arial"/>
          <w:b/>
          <w:color w:val="0000FF"/>
          <w:sz w:val="20"/>
          <w:szCs w:val="20"/>
        </w:rPr>
        <w:t>63.4561(j)</w:t>
      </w:r>
      <w:r w:rsidRPr="00472E2D">
        <w:rPr>
          <w:rFonts w:ascii="Arial" w:eastAsia="Times New Roman" w:hAnsi="Arial" w:cs="Times New Roman"/>
          <w:b/>
          <w:color w:val="0000FF"/>
          <w:sz w:val="2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1"/>
        <w:gridCol w:w="4075"/>
        <w:gridCol w:w="4128"/>
      </w:tblGrid>
      <w:tr w:rsidR="002C50E5" w14:paraId="5F744428" w14:textId="77777777" w:rsidTr="001D3942">
        <w:trPr>
          <w:tblHeader/>
        </w:trPr>
        <w:tc>
          <w:tcPr>
            <w:tcW w:w="984"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07E0CE" w14:textId="77777777" w:rsidR="00472E2D" w:rsidRPr="00472E2D" w:rsidRDefault="00000000" w:rsidP="001D3942">
            <w:pPr>
              <w:spacing w:before="60" w:after="60"/>
              <w:jc w:val="center"/>
              <w:rPr>
                <w:rFonts w:ascii="Arial" w:eastAsia="Times New Roman" w:hAnsi="Arial" w:cs="Times New Roman"/>
                <w:b/>
                <w:sz w:val="20"/>
                <w:szCs w:val="20"/>
              </w:rPr>
            </w:pPr>
            <w:r w:rsidRPr="00472E2D">
              <w:rPr>
                <w:rFonts w:ascii="Arial" w:eastAsia="Times New Roman" w:hAnsi="Arial" w:cs="Arial"/>
                <w:b/>
                <w:sz w:val="20"/>
                <w:szCs w:val="20"/>
              </w:rPr>
              <w:t>Add-on Control Device</w:t>
            </w:r>
          </w:p>
        </w:tc>
        <w:tc>
          <w:tcPr>
            <w:tcW w:w="1995"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747FD06" w14:textId="77777777" w:rsidR="00472E2D" w:rsidRPr="00472E2D" w:rsidRDefault="00000000" w:rsidP="001D3942">
            <w:pPr>
              <w:tabs>
                <w:tab w:val="left" w:pos="162"/>
              </w:tabs>
              <w:spacing w:before="60" w:after="60"/>
              <w:ind w:left="162" w:hanging="270"/>
              <w:jc w:val="center"/>
              <w:rPr>
                <w:rFonts w:ascii="Arial" w:eastAsia="Times New Roman" w:hAnsi="Arial" w:cs="Times New Roman"/>
                <w:b/>
                <w:sz w:val="20"/>
                <w:szCs w:val="20"/>
              </w:rPr>
            </w:pPr>
            <w:r w:rsidRPr="00472E2D">
              <w:rPr>
                <w:rFonts w:ascii="Arial" w:eastAsia="Times New Roman" w:hAnsi="Arial" w:cs="Arial"/>
                <w:b/>
                <w:sz w:val="20"/>
                <w:szCs w:val="20"/>
              </w:rPr>
              <w:t>Operating Limit</w:t>
            </w:r>
          </w:p>
        </w:tc>
        <w:tc>
          <w:tcPr>
            <w:tcW w:w="2021"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FC2C63D" w14:textId="77777777" w:rsidR="00472E2D" w:rsidRPr="00472E2D" w:rsidRDefault="00000000" w:rsidP="001D3942">
            <w:pPr>
              <w:tabs>
                <w:tab w:val="left" w:pos="161"/>
              </w:tabs>
              <w:spacing w:before="60" w:after="60"/>
              <w:ind w:left="161" w:hanging="270"/>
              <w:jc w:val="center"/>
              <w:rPr>
                <w:rFonts w:ascii="Arial" w:eastAsia="Times New Roman" w:hAnsi="Arial" w:cs="Times New Roman"/>
                <w:b/>
                <w:sz w:val="20"/>
                <w:szCs w:val="20"/>
              </w:rPr>
            </w:pPr>
            <w:r w:rsidRPr="00472E2D">
              <w:rPr>
                <w:rFonts w:ascii="Arial" w:eastAsia="Times New Roman" w:hAnsi="Arial" w:cs="Times New Roman"/>
                <w:b/>
                <w:sz w:val="20"/>
                <w:szCs w:val="20"/>
              </w:rPr>
              <w:t>Continuous Compliance</w:t>
            </w:r>
          </w:p>
          <w:p w14:paraId="7E3C040C" w14:textId="77777777" w:rsidR="00472E2D" w:rsidRPr="00472E2D" w:rsidRDefault="00000000" w:rsidP="001D3942">
            <w:pPr>
              <w:tabs>
                <w:tab w:val="left" w:pos="161"/>
              </w:tabs>
              <w:spacing w:before="60" w:after="60"/>
              <w:ind w:left="161" w:hanging="270"/>
              <w:jc w:val="center"/>
              <w:rPr>
                <w:rFonts w:ascii="Arial" w:eastAsia="Times New Roman" w:hAnsi="Arial" w:cs="Times New Roman"/>
                <w:b/>
                <w:sz w:val="20"/>
                <w:szCs w:val="20"/>
              </w:rPr>
            </w:pPr>
            <w:r w:rsidRPr="00472E2D">
              <w:rPr>
                <w:rFonts w:ascii="Arial" w:eastAsia="Times New Roman" w:hAnsi="Arial" w:cs="Times New Roman"/>
                <w:b/>
                <w:sz w:val="20"/>
                <w:szCs w:val="20"/>
              </w:rPr>
              <w:t>Demonstration Method</w:t>
            </w:r>
          </w:p>
        </w:tc>
      </w:tr>
      <w:tr w:rsidR="002C50E5" w14:paraId="19BCA0B5" w14:textId="77777777" w:rsidTr="00472E2D">
        <w:tc>
          <w:tcPr>
            <w:tcW w:w="984" w:type="pct"/>
            <w:tcBorders>
              <w:top w:val="single" w:sz="4" w:space="0" w:color="auto"/>
              <w:left w:val="single" w:sz="4" w:space="0" w:color="auto"/>
              <w:bottom w:val="single" w:sz="4" w:space="0" w:color="auto"/>
              <w:right w:val="single" w:sz="4" w:space="0" w:color="auto"/>
            </w:tcBorders>
            <w:hideMark/>
          </w:tcPr>
          <w:p w14:paraId="0A679FDB" w14:textId="77777777" w:rsidR="00472E2D" w:rsidRPr="002A6A8C" w:rsidRDefault="00000000" w:rsidP="001D3942">
            <w:pPr>
              <w:tabs>
                <w:tab w:val="left" w:pos="270"/>
              </w:tabs>
              <w:spacing w:before="60" w:after="60"/>
              <w:rPr>
                <w:rFonts w:ascii="Arial" w:eastAsia="Times New Roman" w:hAnsi="Arial" w:cs="Times New Roman"/>
                <w:color w:val="ED0000"/>
                <w:sz w:val="20"/>
                <w:szCs w:val="20"/>
              </w:rPr>
            </w:pPr>
            <w:r w:rsidRPr="002A6A8C">
              <w:rPr>
                <w:rFonts w:ascii="Arial" w:eastAsia="Times New Roman" w:hAnsi="Arial" w:cs="Arial"/>
                <w:color w:val="ED0000"/>
                <w:sz w:val="20"/>
                <w:szCs w:val="20"/>
              </w:rPr>
              <w:t>Thermal oxidizer</w:t>
            </w:r>
          </w:p>
        </w:tc>
        <w:tc>
          <w:tcPr>
            <w:tcW w:w="1995" w:type="pct"/>
            <w:tcBorders>
              <w:top w:val="single" w:sz="4" w:space="0" w:color="auto"/>
              <w:left w:val="single" w:sz="4" w:space="0" w:color="auto"/>
              <w:bottom w:val="single" w:sz="4" w:space="0" w:color="auto"/>
              <w:right w:val="single" w:sz="4" w:space="0" w:color="auto"/>
            </w:tcBorders>
            <w:hideMark/>
          </w:tcPr>
          <w:p w14:paraId="446C488F" w14:textId="77777777" w:rsidR="00472E2D" w:rsidRPr="002A6A8C" w:rsidRDefault="00000000" w:rsidP="001D3942">
            <w:pPr>
              <w:numPr>
                <w:ilvl w:val="0"/>
                <w:numId w:val="12"/>
              </w:numPr>
              <w:tabs>
                <w:tab w:val="left" w:pos="162"/>
              </w:tabs>
              <w:spacing w:before="60" w:after="60"/>
              <w:ind w:left="162" w:hanging="270"/>
              <w:rPr>
                <w:rFonts w:ascii="Arial" w:eastAsia="Times New Roman" w:hAnsi="Arial" w:cs="Times New Roman"/>
                <w:color w:val="ED0000"/>
                <w:sz w:val="20"/>
                <w:szCs w:val="20"/>
              </w:rPr>
            </w:pPr>
            <w:r w:rsidRPr="002A6A8C">
              <w:rPr>
                <w:rFonts w:ascii="Arial" w:eastAsia="Times New Roman" w:hAnsi="Arial" w:cs="Arial"/>
                <w:color w:val="ED0000"/>
                <w:sz w:val="20"/>
                <w:szCs w:val="20"/>
              </w:rPr>
              <w:t xml:space="preserve">The average combustion temperature in any 3-hour period must not fall below the combustion temperature limit established according to 40 CFR 63.4567(a). </w:t>
            </w:r>
          </w:p>
        </w:tc>
        <w:tc>
          <w:tcPr>
            <w:tcW w:w="2021" w:type="pct"/>
            <w:tcBorders>
              <w:top w:val="single" w:sz="4" w:space="0" w:color="auto"/>
              <w:left w:val="single" w:sz="4" w:space="0" w:color="auto"/>
              <w:bottom w:val="single" w:sz="4" w:space="0" w:color="auto"/>
              <w:right w:val="single" w:sz="4" w:space="0" w:color="auto"/>
            </w:tcBorders>
            <w:hideMark/>
          </w:tcPr>
          <w:p w14:paraId="0928720A" w14:textId="77777777" w:rsidR="00472E2D" w:rsidRPr="002A6A8C" w:rsidRDefault="00000000" w:rsidP="001D3942">
            <w:pPr>
              <w:numPr>
                <w:ilvl w:val="0"/>
                <w:numId w:val="13"/>
              </w:numPr>
              <w:tabs>
                <w:tab w:val="left" w:pos="161"/>
                <w:tab w:val="left" w:pos="394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left="161" w:hanging="235"/>
              <w:rPr>
                <w:rFonts w:ascii="Arial" w:eastAsia="Times New Roman" w:hAnsi="Arial" w:cs="Arial"/>
                <w:color w:val="ED0000"/>
                <w:sz w:val="20"/>
                <w:szCs w:val="20"/>
              </w:rPr>
            </w:pPr>
            <w:r w:rsidRPr="002A6A8C">
              <w:rPr>
                <w:rFonts w:ascii="Arial" w:eastAsia="Times New Roman" w:hAnsi="Arial" w:cs="Arial"/>
                <w:color w:val="ED0000"/>
                <w:sz w:val="20"/>
                <w:szCs w:val="20"/>
              </w:rPr>
              <w:t>Collect the combustion temperature data according to 40 CFR 63.4568(c);</w:t>
            </w:r>
          </w:p>
          <w:p w14:paraId="6FABA62C" w14:textId="77777777" w:rsidR="00472E2D" w:rsidRPr="002A6A8C" w:rsidRDefault="00000000" w:rsidP="001D3942">
            <w:pPr>
              <w:numPr>
                <w:ilvl w:val="0"/>
                <w:numId w:val="13"/>
              </w:numPr>
              <w:tabs>
                <w:tab w:val="left" w:pos="161"/>
                <w:tab w:val="left" w:pos="394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left="161" w:hanging="235"/>
              <w:rPr>
                <w:rFonts w:ascii="Arial" w:eastAsia="Times New Roman" w:hAnsi="Arial" w:cs="Arial"/>
                <w:color w:val="ED0000"/>
                <w:sz w:val="20"/>
                <w:szCs w:val="20"/>
              </w:rPr>
            </w:pPr>
            <w:r w:rsidRPr="002A6A8C">
              <w:rPr>
                <w:rFonts w:ascii="Arial" w:eastAsia="Times New Roman" w:hAnsi="Arial" w:cs="Arial"/>
                <w:color w:val="ED0000"/>
                <w:sz w:val="20"/>
                <w:szCs w:val="20"/>
              </w:rPr>
              <w:t>Reduce the data to 3-hour block averages; and</w:t>
            </w:r>
          </w:p>
          <w:p w14:paraId="2712DD32" w14:textId="77777777" w:rsidR="00472E2D" w:rsidRPr="002A6A8C" w:rsidRDefault="00000000" w:rsidP="001D3942">
            <w:pPr>
              <w:numPr>
                <w:ilvl w:val="0"/>
                <w:numId w:val="13"/>
              </w:numPr>
              <w:tabs>
                <w:tab w:val="left" w:pos="161"/>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left="161" w:hanging="235"/>
              <w:rPr>
                <w:rFonts w:ascii="Arial" w:eastAsia="Times New Roman" w:hAnsi="Arial" w:cs="Arial"/>
                <w:color w:val="ED0000"/>
                <w:sz w:val="20"/>
                <w:szCs w:val="20"/>
              </w:rPr>
            </w:pPr>
            <w:r w:rsidRPr="002A6A8C">
              <w:rPr>
                <w:rFonts w:ascii="Arial" w:eastAsia="Times New Roman" w:hAnsi="Arial" w:cs="Arial"/>
                <w:color w:val="ED0000"/>
                <w:sz w:val="20"/>
                <w:szCs w:val="20"/>
              </w:rPr>
              <w:t xml:space="preserve">Maintain the 3-hour average combustion temperature at or above the temperature limit. </w:t>
            </w:r>
          </w:p>
        </w:tc>
      </w:tr>
      <w:tr w:rsidR="002C50E5" w14:paraId="33603117" w14:textId="77777777" w:rsidTr="00472E2D">
        <w:tc>
          <w:tcPr>
            <w:tcW w:w="984" w:type="pct"/>
            <w:tcBorders>
              <w:top w:val="single" w:sz="4" w:space="0" w:color="auto"/>
              <w:left w:val="single" w:sz="4" w:space="0" w:color="auto"/>
              <w:bottom w:val="single" w:sz="4" w:space="0" w:color="auto"/>
              <w:right w:val="single" w:sz="4" w:space="0" w:color="auto"/>
            </w:tcBorders>
            <w:hideMark/>
          </w:tcPr>
          <w:p w14:paraId="746DF58D" w14:textId="77777777" w:rsidR="00472E2D" w:rsidRPr="002A6A8C" w:rsidRDefault="00000000" w:rsidP="001D3942">
            <w:pPr>
              <w:tabs>
                <w:tab w:val="left" w:pos="180"/>
              </w:tabs>
              <w:spacing w:before="60" w:after="60"/>
              <w:rPr>
                <w:rFonts w:ascii="Arial" w:eastAsia="Times New Roman" w:hAnsi="Arial" w:cs="Times New Roman"/>
                <w:color w:val="ED0000"/>
                <w:sz w:val="20"/>
                <w:szCs w:val="20"/>
              </w:rPr>
            </w:pPr>
            <w:r w:rsidRPr="002A6A8C">
              <w:rPr>
                <w:rFonts w:ascii="Arial" w:eastAsia="Times New Roman" w:hAnsi="Arial" w:cs="Arial"/>
                <w:color w:val="ED0000"/>
                <w:sz w:val="20"/>
                <w:szCs w:val="20"/>
              </w:rPr>
              <w:t>Catalytic oxidizer</w:t>
            </w:r>
          </w:p>
        </w:tc>
        <w:tc>
          <w:tcPr>
            <w:tcW w:w="1995" w:type="pct"/>
            <w:tcBorders>
              <w:top w:val="single" w:sz="4" w:space="0" w:color="auto"/>
              <w:left w:val="single" w:sz="4" w:space="0" w:color="auto"/>
              <w:bottom w:val="single" w:sz="4" w:space="0" w:color="auto"/>
              <w:right w:val="single" w:sz="4" w:space="0" w:color="auto"/>
            </w:tcBorders>
          </w:tcPr>
          <w:p w14:paraId="39720C19" w14:textId="77777777" w:rsidR="00472E2D" w:rsidRPr="002A6A8C" w:rsidRDefault="00000000" w:rsidP="001D3942">
            <w:pPr>
              <w:numPr>
                <w:ilvl w:val="0"/>
                <w:numId w:val="14"/>
              </w:numPr>
              <w:tabs>
                <w:tab w:val="left" w:pos="162"/>
              </w:tabs>
              <w:spacing w:before="60" w:after="60"/>
              <w:ind w:left="162" w:hanging="270"/>
              <w:rPr>
                <w:rFonts w:ascii="Arial" w:eastAsia="Times New Roman" w:hAnsi="Arial" w:cs="Arial"/>
                <w:color w:val="ED0000"/>
                <w:sz w:val="20"/>
                <w:szCs w:val="20"/>
              </w:rPr>
            </w:pPr>
            <w:r w:rsidRPr="002A6A8C">
              <w:rPr>
                <w:rFonts w:ascii="Arial" w:eastAsia="Times New Roman" w:hAnsi="Arial" w:cs="Arial"/>
                <w:color w:val="ED0000"/>
                <w:sz w:val="20"/>
                <w:szCs w:val="20"/>
              </w:rPr>
              <w:t>The average temperature measured just before the catalyst bed in any 3-hour period must not fall below the limit established according to 40 CFR 63.4567(b); and either</w:t>
            </w:r>
          </w:p>
          <w:p w14:paraId="6746E7E2" w14:textId="77777777" w:rsidR="00472E2D" w:rsidRPr="002A6A8C" w:rsidRDefault="00472E2D" w:rsidP="001D3942">
            <w:pPr>
              <w:tabs>
                <w:tab w:val="left" w:pos="162"/>
              </w:tabs>
              <w:spacing w:before="60" w:after="60"/>
              <w:ind w:left="162" w:hanging="270"/>
              <w:rPr>
                <w:rFonts w:ascii="Arial" w:eastAsia="Times New Roman" w:hAnsi="Arial" w:cs="Times New Roman"/>
                <w:color w:val="ED0000"/>
                <w:sz w:val="20"/>
                <w:szCs w:val="20"/>
              </w:rPr>
            </w:pPr>
          </w:p>
          <w:p w14:paraId="263AA9E9" w14:textId="77777777" w:rsidR="00472E2D" w:rsidRPr="002A6A8C" w:rsidRDefault="00472E2D" w:rsidP="001D3942">
            <w:pPr>
              <w:tabs>
                <w:tab w:val="left" w:pos="162"/>
              </w:tabs>
              <w:spacing w:before="60" w:after="60"/>
              <w:ind w:left="162" w:hanging="270"/>
              <w:rPr>
                <w:rFonts w:ascii="Arial" w:eastAsia="Times New Roman" w:hAnsi="Arial" w:cs="Times New Roman"/>
                <w:color w:val="ED0000"/>
                <w:sz w:val="20"/>
                <w:szCs w:val="20"/>
              </w:rPr>
            </w:pPr>
          </w:p>
          <w:p w14:paraId="33951D32" w14:textId="77777777" w:rsidR="00472E2D" w:rsidRPr="002A6A8C" w:rsidRDefault="00472E2D" w:rsidP="001D3942">
            <w:pPr>
              <w:tabs>
                <w:tab w:val="left" w:pos="162"/>
              </w:tabs>
              <w:spacing w:before="60" w:after="60"/>
              <w:ind w:left="162" w:hanging="270"/>
              <w:rPr>
                <w:rFonts w:ascii="Arial" w:eastAsia="Times New Roman" w:hAnsi="Arial" w:cs="Times New Roman"/>
                <w:color w:val="ED0000"/>
                <w:sz w:val="20"/>
                <w:szCs w:val="20"/>
              </w:rPr>
            </w:pPr>
          </w:p>
          <w:p w14:paraId="44D089D8" w14:textId="77777777" w:rsidR="00472E2D" w:rsidRPr="002A6A8C" w:rsidRDefault="00000000" w:rsidP="001D3942">
            <w:pPr>
              <w:numPr>
                <w:ilvl w:val="0"/>
                <w:numId w:val="14"/>
              </w:numPr>
              <w:tabs>
                <w:tab w:val="left" w:pos="162"/>
              </w:tabs>
              <w:spacing w:before="60" w:after="60"/>
              <w:ind w:left="162" w:hanging="270"/>
              <w:rPr>
                <w:rFonts w:ascii="Arial" w:eastAsia="Times New Roman" w:hAnsi="Arial" w:cs="Times New Roman"/>
                <w:color w:val="ED0000"/>
                <w:sz w:val="20"/>
                <w:szCs w:val="20"/>
              </w:rPr>
            </w:pPr>
            <w:r w:rsidRPr="002A6A8C">
              <w:rPr>
                <w:rFonts w:ascii="Arial" w:eastAsia="Times New Roman" w:hAnsi="Arial" w:cs="Arial"/>
                <w:color w:val="ED0000"/>
                <w:sz w:val="20"/>
                <w:szCs w:val="20"/>
              </w:rPr>
              <w:t>Ensure that the average temperature difference across the catalyst bed in any 3-hour period does not fall below the temperature difference limit established according to 40 CFR 63.4567(b)(2); or</w:t>
            </w:r>
          </w:p>
          <w:p w14:paraId="0F44F84A" w14:textId="77777777" w:rsidR="00472E2D" w:rsidRPr="002A6A8C" w:rsidRDefault="00472E2D" w:rsidP="001D3942">
            <w:pPr>
              <w:tabs>
                <w:tab w:val="left" w:pos="162"/>
              </w:tabs>
              <w:spacing w:before="60" w:after="60"/>
              <w:ind w:left="162" w:hanging="270"/>
              <w:rPr>
                <w:rFonts w:ascii="Arial" w:eastAsia="Times New Roman" w:hAnsi="Arial" w:cs="Times New Roman"/>
                <w:color w:val="ED0000"/>
                <w:sz w:val="20"/>
                <w:szCs w:val="20"/>
              </w:rPr>
            </w:pPr>
          </w:p>
          <w:p w14:paraId="63F5FA09" w14:textId="77777777" w:rsidR="00472E2D" w:rsidRPr="002A6A8C" w:rsidRDefault="00472E2D" w:rsidP="001D3942">
            <w:pPr>
              <w:tabs>
                <w:tab w:val="left" w:pos="162"/>
              </w:tabs>
              <w:spacing w:before="60" w:after="60"/>
              <w:ind w:left="162" w:hanging="270"/>
              <w:rPr>
                <w:rFonts w:ascii="Arial" w:eastAsia="Times New Roman" w:hAnsi="Arial" w:cs="Times New Roman"/>
                <w:color w:val="ED0000"/>
                <w:sz w:val="20"/>
                <w:szCs w:val="20"/>
              </w:rPr>
            </w:pPr>
          </w:p>
          <w:p w14:paraId="278FE88F" w14:textId="77777777" w:rsidR="00472E2D" w:rsidRPr="002A6A8C" w:rsidRDefault="00472E2D" w:rsidP="001D3942">
            <w:pPr>
              <w:tabs>
                <w:tab w:val="left" w:pos="162"/>
              </w:tabs>
              <w:spacing w:before="60" w:after="60"/>
              <w:ind w:left="159" w:hanging="274"/>
              <w:rPr>
                <w:rFonts w:ascii="Arial" w:eastAsia="Times New Roman" w:hAnsi="Arial" w:cs="Times New Roman"/>
                <w:color w:val="ED0000"/>
                <w:sz w:val="20"/>
                <w:szCs w:val="20"/>
              </w:rPr>
            </w:pPr>
          </w:p>
          <w:p w14:paraId="56D9878C" w14:textId="77777777" w:rsidR="00472E2D" w:rsidRPr="002A6A8C" w:rsidRDefault="00000000" w:rsidP="001D3942">
            <w:pPr>
              <w:numPr>
                <w:ilvl w:val="0"/>
                <w:numId w:val="14"/>
              </w:numPr>
              <w:tabs>
                <w:tab w:val="left" w:pos="162"/>
              </w:tabs>
              <w:spacing w:before="60" w:after="60"/>
              <w:ind w:left="162" w:hanging="270"/>
              <w:rPr>
                <w:rFonts w:ascii="Arial" w:eastAsia="Times New Roman" w:hAnsi="Arial" w:cs="Times New Roman"/>
                <w:color w:val="ED0000"/>
                <w:sz w:val="20"/>
                <w:szCs w:val="20"/>
              </w:rPr>
            </w:pPr>
            <w:r w:rsidRPr="002A6A8C">
              <w:rPr>
                <w:rFonts w:ascii="Arial" w:eastAsia="Times New Roman" w:hAnsi="Arial" w:cs="Arial"/>
                <w:color w:val="ED0000"/>
                <w:sz w:val="20"/>
                <w:szCs w:val="20"/>
              </w:rPr>
              <w:t xml:space="preserve">Develop and implement an Inspection and Maintenance plan according to 40 CFR 63.4567(b)(4). </w:t>
            </w:r>
          </w:p>
        </w:tc>
        <w:tc>
          <w:tcPr>
            <w:tcW w:w="2021" w:type="pct"/>
            <w:tcBorders>
              <w:top w:val="single" w:sz="4" w:space="0" w:color="auto"/>
              <w:left w:val="single" w:sz="4" w:space="0" w:color="auto"/>
              <w:bottom w:val="single" w:sz="4" w:space="0" w:color="auto"/>
              <w:right w:val="single" w:sz="4" w:space="0" w:color="auto"/>
            </w:tcBorders>
          </w:tcPr>
          <w:p w14:paraId="7231D847" w14:textId="77777777" w:rsidR="00472E2D" w:rsidRPr="002A6A8C" w:rsidRDefault="00000000" w:rsidP="001D3942">
            <w:pPr>
              <w:numPr>
                <w:ilvl w:val="0"/>
                <w:numId w:val="15"/>
              </w:numPr>
              <w:tabs>
                <w:tab w:val="left" w:pos="161"/>
              </w:tabs>
              <w:spacing w:before="60" w:after="60"/>
              <w:ind w:left="161" w:hanging="235"/>
              <w:rPr>
                <w:rFonts w:ascii="Arial" w:eastAsia="Times New Roman" w:hAnsi="Arial" w:cs="Arial"/>
                <w:color w:val="ED0000"/>
                <w:sz w:val="20"/>
                <w:szCs w:val="20"/>
              </w:rPr>
            </w:pPr>
            <w:r w:rsidRPr="002A6A8C">
              <w:rPr>
                <w:rFonts w:ascii="Arial" w:eastAsia="Times New Roman" w:hAnsi="Arial" w:cs="Arial"/>
                <w:color w:val="ED0000"/>
                <w:sz w:val="20"/>
                <w:szCs w:val="20"/>
              </w:rPr>
              <w:lastRenderedPageBreak/>
              <w:t xml:space="preserve">Collect the temperature data according to 40 CFR 63.4568(c); </w:t>
            </w:r>
          </w:p>
          <w:p w14:paraId="7D431480" w14:textId="77777777" w:rsidR="00472E2D" w:rsidRPr="002A6A8C" w:rsidRDefault="00000000" w:rsidP="001D3942">
            <w:pPr>
              <w:numPr>
                <w:ilvl w:val="0"/>
                <w:numId w:val="15"/>
              </w:numPr>
              <w:tabs>
                <w:tab w:val="left" w:pos="161"/>
              </w:tabs>
              <w:spacing w:before="60" w:after="60"/>
              <w:ind w:left="161" w:hanging="235"/>
              <w:rPr>
                <w:rFonts w:ascii="Arial" w:eastAsia="Times New Roman" w:hAnsi="Arial" w:cs="Times New Roman"/>
                <w:color w:val="ED0000"/>
                <w:sz w:val="20"/>
                <w:szCs w:val="20"/>
              </w:rPr>
            </w:pPr>
            <w:r w:rsidRPr="002A6A8C">
              <w:rPr>
                <w:rFonts w:ascii="Arial" w:eastAsia="Times New Roman" w:hAnsi="Arial" w:cs="Arial"/>
                <w:color w:val="ED0000"/>
                <w:sz w:val="20"/>
                <w:szCs w:val="20"/>
              </w:rPr>
              <w:t>Reduce the data to 3-hour block averages; and</w:t>
            </w:r>
          </w:p>
          <w:p w14:paraId="11766452" w14:textId="77777777" w:rsidR="00472E2D" w:rsidRPr="002A6A8C" w:rsidRDefault="00000000" w:rsidP="001D3942">
            <w:pPr>
              <w:numPr>
                <w:ilvl w:val="0"/>
                <w:numId w:val="15"/>
              </w:numPr>
              <w:tabs>
                <w:tab w:val="left" w:pos="161"/>
              </w:tabs>
              <w:spacing w:before="60" w:after="60"/>
              <w:ind w:left="161" w:hanging="235"/>
              <w:rPr>
                <w:rFonts w:ascii="Arial" w:eastAsia="Times New Roman" w:hAnsi="Arial" w:cs="Times New Roman"/>
                <w:color w:val="ED0000"/>
                <w:sz w:val="20"/>
                <w:szCs w:val="20"/>
              </w:rPr>
            </w:pPr>
            <w:r w:rsidRPr="002A6A8C">
              <w:rPr>
                <w:rFonts w:ascii="Arial" w:eastAsia="Times New Roman" w:hAnsi="Arial" w:cs="Arial"/>
                <w:color w:val="ED0000"/>
                <w:sz w:val="20"/>
                <w:szCs w:val="20"/>
              </w:rPr>
              <w:lastRenderedPageBreak/>
              <w:t>Maintain the 3-hour average temperature before the catalyst bed at or above the temperature limit.</w:t>
            </w:r>
          </w:p>
          <w:p w14:paraId="05F34DF9" w14:textId="77777777" w:rsidR="00472E2D" w:rsidRPr="002A6A8C" w:rsidRDefault="00472E2D" w:rsidP="001D3942">
            <w:pPr>
              <w:tabs>
                <w:tab w:val="left" w:pos="161"/>
              </w:tabs>
              <w:spacing w:before="60" w:after="60"/>
              <w:ind w:left="161" w:hanging="235"/>
              <w:rPr>
                <w:rFonts w:ascii="Arial" w:eastAsia="Times New Roman" w:hAnsi="Arial" w:cs="Arial"/>
                <w:color w:val="ED0000"/>
                <w:sz w:val="20"/>
                <w:szCs w:val="20"/>
              </w:rPr>
            </w:pPr>
          </w:p>
          <w:p w14:paraId="6202F510" w14:textId="77777777" w:rsidR="00472E2D" w:rsidRPr="002A6A8C" w:rsidRDefault="00000000" w:rsidP="001D3942">
            <w:pPr>
              <w:numPr>
                <w:ilvl w:val="0"/>
                <w:numId w:val="16"/>
              </w:numPr>
              <w:tabs>
                <w:tab w:val="left" w:pos="161"/>
              </w:tabs>
              <w:spacing w:before="60" w:after="60"/>
              <w:ind w:left="161" w:hanging="235"/>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 xml:space="preserve">Collect the temperature data according to </w:t>
            </w:r>
            <w:r w:rsidRPr="002A6A8C">
              <w:rPr>
                <w:rFonts w:ascii="Arial" w:eastAsia="Times New Roman" w:hAnsi="Arial" w:cs="Arial"/>
                <w:color w:val="ED0000"/>
                <w:sz w:val="20"/>
                <w:szCs w:val="20"/>
              </w:rPr>
              <w:t xml:space="preserve">40 CFR </w:t>
            </w:r>
            <w:r w:rsidRPr="002A6A8C">
              <w:rPr>
                <w:rFonts w:ascii="Arial" w:eastAsia="Times New Roman" w:hAnsi="Arial" w:cs="Times New Roman"/>
                <w:color w:val="ED0000"/>
                <w:sz w:val="20"/>
                <w:szCs w:val="20"/>
              </w:rPr>
              <w:t>63.4568(c);</w:t>
            </w:r>
          </w:p>
          <w:p w14:paraId="26805C14" w14:textId="77777777" w:rsidR="00472E2D" w:rsidRPr="002A6A8C" w:rsidRDefault="00000000" w:rsidP="001D3942">
            <w:pPr>
              <w:numPr>
                <w:ilvl w:val="0"/>
                <w:numId w:val="16"/>
              </w:numPr>
              <w:tabs>
                <w:tab w:val="left" w:pos="161"/>
              </w:tabs>
              <w:spacing w:before="60" w:after="60"/>
              <w:ind w:left="161" w:hanging="235"/>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Reduce the data to 3-hour block averages; and</w:t>
            </w:r>
          </w:p>
          <w:p w14:paraId="25592902" w14:textId="77777777" w:rsidR="00472E2D" w:rsidRPr="002A6A8C" w:rsidRDefault="00000000" w:rsidP="001D3942">
            <w:pPr>
              <w:numPr>
                <w:ilvl w:val="0"/>
                <w:numId w:val="16"/>
              </w:numPr>
              <w:tabs>
                <w:tab w:val="left" w:pos="161"/>
              </w:tabs>
              <w:spacing w:before="60" w:after="60"/>
              <w:ind w:left="161" w:hanging="235"/>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Maintain the 3-hour average temperature difference at or above the temperature difference limit.</w:t>
            </w:r>
          </w:p>
          <w:p w14:paraId="6886FEFA" w14:textId="77777777" w:rsidR="00472E2D" w:rsidRPr="002A6A8C" w:rsidRDefault="00472E2D" w:rsidP="001D3942">
            <w:pPr>
              <w:tabs>
                <w:tab w:val="left" w:pos="161"/>
              </w:tabs>
              <w:spacing w:before="60" w:after="60"/>
              <w:ind w:left="161" w:hanging="235"/>
              <w:rPr>
                <w:rFonts w:ascii="Arial" w:eastAsia="Times New Roman" w:hAnsi="Arial" w:cs="Arial"/>
                <w:color w:val="ED0000"/>
                <w:sz w:val="20"/>
                <w:szCs w:val="20"/>
              </w:rPr>
            </w:pPr>
          </w:p>
          <w:p w14:paraId="1DF0A114" w14:textId="77777777" w:rsidR="00472E2D" w:rsidRPr="002A6A8C" w:rsidRDefault="00000000" w:rsidP="001D3942">
            <w:pPr>
              <w:numPr>
                <w:ilvl w:val="0"/>
                <w:numId w:val="17"/>
              </w:numPr>
              <w:tabs>
                <w:tab w:val="left" w:pos="161"/>
              </w:tabs>
              <w:spacing w:before="60" w:after="60"/>
              <w:ind w:left="161" w:hanging="235"/>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 xml:space="preserve">Maintain an up-to-date Inspection and Maintenance plan, records of annual catalyst activity checks, records of monthly inspections of the oxidizer system, and records of the annual internal inspections of the catalyst bed.  If a problem is discovered during the monthly or annual inspection required by </w:t>
            </w:r>
            <w:r w:rsidRPr="002A6A8C">
              <w:rPr>
                <w:rFonts w:ascii="Arial" w:eastAsia="Times New Roman" w:hAnsi="Arial" w:cs="Arial"/>
                <w:color w:val="ED0000"/>
                <w:sz w:val="20"/>
                <w:szCs w:val="20"/>
              </w:rPr>
              <w:t>40 CFR </w:t>
            </w:r>
            <w:r w:rsidRPr="002A6A8C">
              <w:rPr>
                <w:rFonts w:ascii="Arial" w:eastAsia="Times New Roman" w:hAnsi="Arial" w:cs="Times New Roman"/>
                <w:color w:val="ED0000"/>
                <w:sz w:val="20"/>
                <w:szCs w:val="20"/>
              </w:rPr>
              <w:t>63.4567(b)(4), take corrective action as soon as practicable consistent with the manufacturer’s specifications.</w:t>
            </w:r>
            <w:r w:rsidRPr="002A6A8C">
              <w:rPr>
                <w:rFonts w:ascii="Arial" w:eastAsia="Times New Roman" w:hAnsi="Arial" w:cs="Arial"/>
                <w:color w:val="ED0000"/>
                <w:sz w:val="20"/>
                <w:szCs w:val="20"/>
              </w:rPr>
              <w:t xml:space="preserve"> </w:t>
            </w:r>
          </w:p>
        </w:tc>
      </w:tr>
      <w:tr w:rsidR="002C50E5" w14:paraId="75B5EBAD" w14:textId="77777777" w:rsidTr="00472E2D">
        <w:tc>
          <w:tcPr>
            <w:tcW w:w="984" w:type="pct"/>
            <w:tcBorders>
              <w:top w:val="single" w:sz="4" w:space="0" w:color="auto"/>
              <w:left w:val="single" w:sz="4" w:space="0" w:color="auto"/>
              <w:bottom w:val="single" w:sz="4" w:space="0" w:color="auto"/>
              <w:right w:val="single" w:sz="4" w:space="0" w:color="auto"/>
            </w:tcBorders>
            <w:hideMark/>
          </w:tcPr>
          <w:p w14:paraId="0C481B5F" w14:textId="77777777" w:rsidR="00472E2D" w:rsidRPr="002A6A8C" w:rsidRDefault="00000000" w:rsidP="001D3942">
            <w:pPr>
              <w:tabs>
                <w:tab w:val="left" w:pos="0"/>
              </w:tabs>
              <w:spacing w:before="60" w:after="60"/>
              <w:rPr>
                <w:rFonts w:ascii="Arial" w:eastAsia="Times New Roman" w:hAnsi="Arial" w:cs="Times New Roman"/>
                <w:color w:val="ED0000"/>
                <w:sz w:val="20"/>
                <w:szCs w:val="20"/>
              </w:rPr>
            </w:pPr>
            <w:r w:rsidRPr="002A6A8C">
              <w:rPr>
                <w:rFonts w:ascii="Arial" w:eastAsia="Times New Roman" w:hAnsi="Arial" w:cs="Arial"/>
                <w:color w:val="ED0000"/>
                <w:sz w:val="20"/>
                <w:szCs w:val="20"/>
              </w:rPr>
              <w:lastRenderedPageBreak/>
              <w:t>Regenerative carbon absorber</w:t>
            </w:r>
          </w:p>
        </w:tc>
        <w:tc>
          <w:tcPr>
            <w:tcW w:w="1995" w:type="pct"/>
            <w:tcBorders>
              <w:top w:val="single" w:sz="4" w:space="0" w:color="auto"/>
              <w:left w:val="single" w:sz="4" w:space="0" w:color="auto"/>
              <w:bottom w:val="single" w:sz="4" w:space="0" w:color="auto"/>
              <w:right w:val="single" w:sz="4" w:space="0" w:color="auto"/>
            </w:tcBorders>
          </w:tcPr>
          <w:p w14:paraId="454EC116" w14:textId="77777777" w:rsidR="00472E2D" w:rsidRPr="002A6A8C" w:rsidRDefault="00000000" w:rsidP="001D3942">
            <w:pPr>
              <w:numPr>
                <w:ilvl w:val="1"/>
                <w:numId w:val="15"/>
              </w:numPr>
              <w:tabs>
                <w:tab w:val="num" w:pos="162"/>
              </w:tabs>
              <w:spacing w:before="60" w:after="60"/>
              <w:ind w:left="162" w:hanging="270"/>
              <w:rPr>
                <w:rFonts w:ascii="Arial" w:eastAsia="Times New Roman" w:hAnsi="Arial" w:cs="Arial"/>
                <w:color w:val="ED0000"/>
                <w:sz w:val="20"/>
                <w:szCs w:val="20"/>
              </w:rPr>
            </w:pPr>
            <w:r w:rsidRPr="002A6A8C">
              <w:rPr>
                <w:rFonts w:ascii="Arial" w:eastAsia="Times New Roman" w:hAnsi="Arial" w:cs="Arial"/>
                <w:color w:val="ED0000"/>
                <w:sz w:val="20"/>
                <w:szCs w:val="20"/>
              </w:rPr>
              <w:t>The total regeneration desorbing gas (e.g., steam or nitrogen) mass flow for each carbon bed regeneration cycle must not fall below the total regeneration desorbing gas mass flow limit established according to 40 CFR 63.4567(c); and</w:t>
            </w:r>
          </w:p>
          <w:p w14:paraId="79523DF5" w14:textId="77777777" w:rsidR="00472E2D" w:rsidRPr="002A6A8C" w:rsidRDefault="00472E2D" w:rsidP="001D3942">
            <w:pPr>
              <w:tabs>
                <w:tab w:val="left" w:pos="162"/>
              </w:tabs>
              <w:spacing w:before="60" w:after="60"/>
              <w:rPr>
                <w:rFonts w:ascii="Arial" w:eastAsia="Times New Roman" w:hAnsi="Arial" w:cs="Times New Roman"/>
                <w:color w:val="ED0000"/>
                <w:sz w:val="20"/>
                <w:szCs w:val="20"/>
              </w:rPr>
            </w:pPr>
          </w:p>
          <w:p w14:paraId="631FDF75" w14:textId="77777777" w:rsidR="00472E2D" w:rsidRPr="002A6A8C" w:rsidRDefault="00472E2D" w:rsidP="001D3942">
            <w:pPr>
              <w:tabs>
                <w:tab w:val="left" w:pos="162"/>
              </w:tabs>
              <w:spacing w:before="60" w:after="60"/>
              <w:rPr>
                <w:rFonts w:ascii="Arial" w:eastAsia="Times New Roman" w:hAnsi="Arial" w:cs="Arial"/>
                <w:color w:val="ED0000"/>
                <w:sz w:val="20"/>
                <w:szCs w:val="20"/>
              </w:rPr>
            </w:pPr>
          </w:p>
          <w:p w14:paraId="58CC644B" w14:textId="77777777" w:rsidR="00472E2D" w:rsidRPr="002A6A8C" w:rsidRDefault="00000000" w:rsidP="001D3942">
            <w:pPr>
              <w:numPr>
                <w:ilvl w:val="1"/>
                <w:numId w:val="15"/>
              </w:numPr>
              <w:tabs>
                <w:tab w:val="left" w:pos="162"/>
              </w:tabs>
              <w:spacing w:before="60" w:after="60"/>
              <w:ind w:left="162" w:hanging="270"/>
              <w:rPr>
                <w:rFonts w:ascii="Arial" w:eastAsia="Times New Roman" w:hAnsi="Arial" w:cs="Times New Roman"/>
                <w:color w:val="ED0000"/>
                <w:sz w:val="20"/>
                <w:szCs w:val="20"/>
              </w:rPr>
            </w:pPr>
            <w:r w:rsidRPr="002A6A8C">
              <w:rPr>
                <w:rFonts w:ascii="Arial" w:eastAsia="Times New Roman" w:hAnsi="Arial" w:cs="Arial"/>
                <w:color w:val="ED0000"/>
                <w:sz w:val="20"/>
                <w:szCs w:val="20"/>
              </w:rPr>
              <w:t xml:space="preserve">The temperature of the carbon bed, after completing each regeneration and any cooling cycle, must not exceed the carbon bed temperature limit established according to 40 CFR 63.4567(c). </w:t>
            </w:r>
          </w:p>
        </w:tc>
        <w:tc>
          <w:tcPr>
            <w:tcW w:w="2021" w:type="pct"/>
            <w:tcBorders>
              <w:top w:val="single" w:sz="4" w:space="0" w:color="auto"/>
              <w:left w:val="single" w:sz="4" w:space="0" w:color="auto"/>
              <w:bottom w:val="single" w:sz="4" w:space="0" w:color="auto"/>
              <w:right w:val="single" w:sz="4" w:space="0" w:color="auto"/>
            </w:tcBorders>
          </w:tcPr>
          <w:p w14:paraId="34307474" w14:textId="77777777" w:rsidR="00472E2D" w:rsidRPr="002A6A8C" w:rsidRDefault="00000000" w:rsidP="001D3942">
            <w:pPr>
              <w:numPr>
                <w:ilvl w:val="0"/>
                <w:numId w:val="18"/>
              </w:numPr>
              <w:tabs>
                <w:tab w:val="left" w:pos="161"/>
              </w:tabs>
              <w:spacing w:before="60" w:after="60"/>
              <w:ind w:left="161" w:hanging="235"/>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 xml:space="preserve">Measure the total regeneration desorbing gas (e.g. steam or nitrogen) mass flow for each regeneration cycle according to </w:t>
            </w:r>
            <w:r w:rsidRPr="002A6A8C">
              <w:rPr>
                <w:rFonts w:ascii="Arial" w:eastAsia="Times New Roman" w:hAnsi="Arial" w:cs="Arial"/>
                <w:color w:val="ED0000"/>
                <w:sz w:val="20"/>
                <w:szCs w:val="20"/>
              </w:rPr>
              <w:t xml:space="preserve">40 CFR </w:t>
            </w:r>
            <w:r w:rsidRPr="002A6A8C">
              <w:rPr>
                <w:rFonts w:ascii="Arial" w:eastAsia="Times New Roman" w:hAnsi="Arial" w:cs="Times New Roman"/>
                <w:color w:val="ED0000"/>
                <w:sz w:val="20"/>
                <w:szCs w:val="20"/>
              </w:rPr>
              <w:t>63.4568(d); and</w:t>
            </w:r>
          </w:p>
          <w:p w14:paraId="41F04C80" w14:textId="77777777" w:rsidR="00472E2D" w:rsidRPr="002A6A8C" w:rsidRDefault="00000000" w:rsidP="001D3942">
            <w:pPr>
              <w:numPr>
                <w:ilvl w:val="0"/>
                <w:numId w:val="18"/>
              </w:numPr>
              <w:tabs>
                <w:tab w:val="left" w:pos="161"/>
              </w:tabs>
              <w:spacing w:before="60" w:after="60"/>
              <w:ind w:left="159" w:hanging="235"/>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Maintain the total regeneration desorbing gas mass flow at or above the mass flow limit.</w:t>
            </w:r>
          </w:p>
          <w:p w14:paraId="3AB3937B" w14:textId="77777777" w:rsidR="00472E2D" w:rsidRPr="002A6A8C" w:rsidRDefault="00472E2D" w:rsidP="001D3942">
            <w:pPr>
              <w:tabs>
                <w:tab w:val="left" w:pos="161"/>
                <w:tab w:val="num" w:pos="276"/>
              </w:tabs>
              <w:spacing w:before="60" w:after="60"/>
              <w:ind w:left="159" w:hanging="235"/>
              <w:rPr>
                <w:rFonts w:ascii="Arial" w:eastAsia="Times New Roman" w:hAnsi="Arial" w:cs="Times New Roman"/>
                <w:color w:val="ED0000"/>
                <w:sz w:val="20"/>
                <w:szCs w:val="20"/>
              </w:rPr>
            </w:pPr>
          </w:p>
          <w:p w14:paraId="162DAC61" w14:textId="77777777" w:rsidR="00472E2D" w:rsidRPr="002A6A8C" w:rsidRDefault="00000000" w:rsidP="001D3942">
            <w:pPr>
              <w:numPr>
                <w:ilvl w:val="0"/>
                <w:numId w:val="19"/>
              </w:numPr>
              <w:tabs>
                <w:tab w:val="left" w:pos="161"/>
              </w:tabs>
              <w:spacing w:before="60" w:after="60"/>
              <w:ind w:left="161" w:hanging="235"/>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 xml:space="preserve">Measure the temperature of the carbon bed after completing each regeneration and any cooling cycle according to </w:t>
            </w:r>
            <w:r w:rsidRPr="002A6A8C">
              <w:rPr>
                <w:rFonts w:ascii="Arial" w:eastAsia="Times New Roman" w:hAnsi="Arial" w:cs="Arial"/>
                <w:color w:val="ED0000"/>
                <w:sz w:val="20"/>
                <w:szCs w:val="20"/>
              </w:rPr>
              <w:t>40 CFR </w:t>
            </w:r>
            <w:r w:rsidRPr="002A6A8C">
              <w:rPr>
                <w:rFonts w:ascii="Arial" w:eastAsia="Times New Roman" w:hAnsi="Arial" w:cs="Times New Roman"/>
                <w:color w:val="ED0000"/>
                <w:sz w:val="20"/>
                <w:szCs w:val="20"/>
              </w:rPr>
              <w:t>63.4568(d); and</w:t>
            </w:r>
          </w:p>
          <w:p w14:paraId="713ABEC8" w14:textId="77777777" w:rsidR="00472E2D" w:rsidRPr="002A6A8C" w:rsidRDefault="00000000" w:rsidP="001D3942">
            <w:pPr>
              <w:numPr>
                <w:ilvl w:val="0"/>
                <w:numId w:val="20"/>
              </w:numPr>
              <w:tabs>
                <w:tab w:val="left" w:pos="161"/>
              </w:tabs>
              <w:spacing w:before="60" w:after="60"/>
              <w:ind w:left="161" w:hanging="235"/>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Operate the carbon beds such that each carbon bed is not returned to service until completing each regeneration and any cooling cycle until the recorded temperature of the carbon bed is at or below the temperature limit.</w:t>
            </w:r>
          </w:p>
        </w:tc>
      </w:tr>
      <w:tr w:rsidR="002C50E5" w14:paraId="7C3E9E76" w14:textId="77777777" w:rsidTr="00472E2D">
        <w:tc>
          <w:tcPr>
            <w:tcW w:w="984" w:type="pct"/>
            <w:tcBorders>
              <w:top w:val="single" w:sz="4" w:space="0" w:color="auto"/>
              <w:left w:val="single" w:sz="4" w:space="0" w:color="auto"/>
              <w:bottom w:val="single" w:sz="4" w:space="0" w:color="auto"/>
              <w:right w:val="single" w:sz="4" w:space="0" w:color="auto"/>
            </w:tcBorders>
            <w:hideMark/>
          </w:tcPr>
          <w:p w14:paraId="5F1F30C6" w14:textId="77777777" w:rsidR="00472E2D" w:rsidRPr="002A6A8C" w:rsidRDefault="00000000" w:rsidP="001D3942">
            <w:pPr>
              <w:spacing w:before="60" w:after="60"/>
              <w:rPr>
                <w:rFonts w:ascii="Arial" w:eastAsia="Times New Roman" w:hAnsi="Arial" w:cs="Arial"/>
                <w:color w:val="ED0000"/>
                <w:sz w:val="20"/>
                <w:szCs w:val="20"/>
              </w:rPr>
            </w:pPr>
            <w:r w:rsidRPr="002A6A8C">
              <w:rPr>
                <w:rFonts w:ascii="Arial" w:eastAsia="Times New Roman" w:hAnsi="Arial" w:cs="Arial"/>
                <w:color w:val="ED0000"/>
                <w:sz w:val="20"/>
                <w:szCs w:val="20"/>
              </w:rPr>
              <w:t>Condenser</w:t>
            </w:r>
          </w:p>
        </w:tc>
        <w:tc>
          <w:tcPr>
            <w:tcW w:w="1995" w:type="pct"/>
            <w:tcBorders>
              <w:top w:val="single" w:sz="4" w:space="0" w:color="auto"/>
              <w:left w:val="single" w:sz="4" w:space="0" w:color="auto"/>
              <w:bottom w:val="single" w:sz="4" w:space="0" w:color="auto"/>
              <w:right w:val="single" w:sz="4" w:space="0" w:color="auto"/>
            </w:tcBorders>
            <w:hideMark/>
          </w:tcPr>
          <w:p w14:paraId="4A9F0F8B" w14:textId="77777777" w:rsidR="00472E2D" w:rsidRPr="002A6A8C" w:rsidRDefault="00000000" w:rsidP="001D3942">
            <w:pPr>
              <w:numPr>
                <w:ilvl w:val="1"/>
                <w:numId w:val="20"/>
              </w:numPr>
              <w:tabs>
                <w:tab w:val="num" w:pos="162"/>
              </w:tabs>
              <w:spacing w:before="60" w:after="60"/>
              <w:ind w:left="162" w:hanging="270"/>
              <w:rPr>
                <w:rFonts w:ascii="Arial" w:eastAsia="Times New Roman" w:hAnsi="Arial" w:cs="Arial"/>
                <w:color w:val="ED0000"/>
                <w:sz w:val="20"/>
                <w:szCs w:val="20"/>
              </w:rPr>
            </w:pPr>
            <w:r w:rsidRPr="002A6A8C">
              <w:rPr>
                <w:rFonts w:ascii="Arial" w:eastAsia="Times New Roman" w:hAnsi="Arial" w:cs="Arial"/>
                <w:color w:val="ED0000"/>
                <w:sz w:val="20"/>
                <w:szCs w:val="20"/>
              </w:rPr>
              <w:t>The average condenser outlet (product side) gas temperature in any 3-hour period must not exceed the temperature limit established according to 40 CFR 63.4567(d).</w:t>
            </w:r>
          </w:p>
        </w:tc>
        <w:tc>
          <w:tcPr>
            <w:tcW w:w="2021" w:type="pct"/>
            <w:tcBorders>
              <w:top w:val="single" w:sz="4" w:space="0" w:color="auto"/>
              <w:left w:val="single" w:sz="4" w:space="0" w:color="auto"/>
              <w:bottom w:val="single" w:sz="4" w:space="0" w:color="auto"/>
              <w:right w:val="single" w:sz="4" w:space="0" w:color="auto"/>
            </w:tcBorders>
            <w:hideMark/>
          </w:tcPr>
          <w:p w14:paraId="53242BC0" w14:textId="77777777" w:rsidR="00472E2D" w:rsidRPr="002A6A8C" w:rsidRDefault="00000000" w:rsidP="001D3942">
            <w:pPr>
              <w:numPr>
                <w:ilvl w:val="0"/>
                <w:numId w:val="21"/>
              </w:numPr>
              <w:tabs>
                <w:tab w:val="left" w:pos="161"/>
              </w:tabs>
              <w:spacing w:before="60" w:after="60"/>
              <w:ind w:left="161" w:hanging="235"/>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Collect the condenser outlet (product side) gas temperature according to 40 CFR 63.4568(e);</w:t>
            </w:r>
          </w:p>
          <w:p w14:paraId="2DAF3FF0" w14:textId="77777777" w:rsidR="00472E2D" w:rsidRPr="002A6A8C" w:rsidRDefault="00000000" w:rsidP="001D3942">
            <w:pPr>
              <w:numPr>
                <w:ilvl w:val="0"/>
                <w:numId w:val="21"/>
              </w:numPr>
              <w:tabs>
                <w:tab w:val="left" w:pos="161"/>
              </w:tabs>
              <w:spacing w:before="60" w:after="60"/>
              <w:ind w:left="161" w:hanging="235"/>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Reduce the data to 3-hour block averages; and</w:t>
            </w:r>
          </w:p>
          <w:p w14:paraId="3734B633" w14:textId="77777777" w:rsidR="00472E2D" w:rsidRPr="002A6A8C" w:rsidRDefault="00000000" w:rsidP="001D3942">
            <w:pPr>
              <w:numPr>
                <w:ilvl w:val="0"/>
                <w:numId w:val="21"/>
              </w:numPr>
              <w:tabs>
                <w:tab w:val="left" w:pos="161"/>
              </w:tabs>
              <w:spacing w:before="60" w:after="60"/>
              <w:ind w:left="161" w:hanging="235"/>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lastRenderedPageBreak/>
              <w:t>Maintain the 3-hour average gas temperature at the outlet at or below the temperature limit.</w:t>
            </w:r>
          </w:p>
        </w:tc>
      </w:tr>
      <w:tr w:rsidR="002C50E5" w14:paraId="233705B7" w14:textId="77777777" w:rsidTr="00472E2D">
        <w:tc>
          <w:tcPr>
            <w:tcW w:w="984" w:type="pct"/>
            <w:tcBorders>
              <w:top w:val="single" w:sz="4" w:space="0" w:color="auto"/>
              <w:left w:val="single" w:sz="4" w:space="0" w:color="auto"/>
              <w:bottom w:val="single" w:sz="4" w:space="0" w:color="auto"/>
              <w:right w:val="single" w:sz="4" w:space="0" w:color="auto"/>
            </w:tcBorders>
            <w:hideMark/>
          </w:tcPr>
          <w:p w14:paraId="09521034" w14:textId="77777777" w:rsidR="00472E2D" w:rsidRPr="002A6A8C" w:rsidRDefault="00000000" w:rsidP="001D3942">
            <w:pPr>
              <w:spacing w:before="60" w:after="60"/>
              <w:rPr>
                <w:rFonts w:ascii="Arial" w:eastAsia="Times New Roman" w:hAnsi="Arial" w:cs="Arial"/>
                <w:color w:val="ED0000"/>
                <w:sz w:val="20"/>
                <w:szCs w:val="20"/>
              </w:rPr>
            </w:pPr>
            <w:r w:rsidRPr="002A6A8C">
              <w:rPr>
                <w:rFonts w:ascii="Arial" w:eastAsia="Times New Roman" w:hAnsi="Arial" w:cs="Arial"/>
                <w:color w:val="ED0000"/>
                <w:sz w:val="20"/>
                <w:szCs w:val="20"/>
              </w:rPr>
              <w:lastRenderedPageBreak/>
              <w:t>Concentrators, including zeolite wheels and rotary carbon absorbers</w:t>
            </w:r>
          </w:p>
        </w:tc>
        <w:tc>
          <w:tcPr>
            <w:tcW w:w="1995" w:type="pct"/>
            <w:tcBorders>
              <w:top w:val="single" w:sz="4" w:space="0" w:color="auto"/>
              <w:left w:val="single" w:sz="4" w:space="0" w:color="auto"/>
              <w:bottom w:val="single" w:sz="4" w:space="0" w:color="auto"/>
              <w:right w:val="single" w:sz="4" w:space="0" w:color="auto"/>
            </w:tcBorders>
          </w:tcPr>
          <w:p w14:paraId="2C444DC5" w14:textId="77777777" w:rsidR="00472E2D" w:rsidRPr="002A6A8C" w:rsidRDefault="00000000" w:rsidP="001D3942">
            <w:pPr>
              <w:numPr>
                <w:ilvl w:val="1"/>
                <w:numId w:val="22"/>
              </w:numPr>
              <w:tabs>
                <w:tab w:val="left" w:pos="162"/>
              </w:tabs>
              <w:spacing w:before="60" w:after="60"/>
              <w:ind w:left="162" w:hanging="270"/>
              <w:rPr>
                <w:rFonts w:ascii="Arial" w:eastAsia="Times New Roman" w:hAnsi="Arial" w:cs="Times New Roman"/>
                <w:color w:val="ED0000"/>
                <w:sz w:val="20"/>
                <w:szCs w:val="20"/>
              </w:rPr>
            </w:pPr>
            <w:r w:rsidRPr="002A6A8C">
              <w:rPr>
                <w:rFonts w:ascii="Arial" w:eastAsia="Times New Roman" w:hAnsi="Arial" w:cs="Arial"/>
                <w:color w:val="ED0000"/>
                <w:sz w:val="20"/>
                <w:szCs w:val="20"/>
              </w:rPr>
              <w:t>The average gas temperature of the desorption concentrate stream in any 3-hour period must not fall below the limit established according to 40 CFR 63.4567(e); and</w:t>
            </w:r>
          </w:p>
          <w:p w14:paraId="53683EDB" w14:textId="77777777" w:rsidR="00472E2D" w:rsidRPr="002A6A8C" w:rsidRDefault="00472E2D" w:rsidP="001D3942">
            <w:pPr>
              <w:tabs>
                <w:tab w:val="left" w:pos="162"/>
                <w:tab w:val="num" w:pos="252"/>
              </w:tabs>
              <w:spacing w:before="60" w:after="60"/>
              <w:ind w:left="162" w:hanging="270"/>
              <w:rPr>
                <w:rFonts w:ascii="Arial" w:eastAsia="Times New Roman" w:hAnsi="Arial" w:cs="Arial"/>
                <w:color w:val="ED0000"/>
                <w:sz w:val="20"/>
                <w:szCs w:val="20"/>
              </w:rPr>
            </w:pPr>
          </w:p>
          <w:p w14:paraId="61402B8D" w14:textId="77777777" w:rsidR="00472E2D" w:rsidRPr="002A6A8C" w:rsidRDefault="00472E2D" w:rsidP="001D3942">
            <w:pPr>
              <w:tabs>
                <w:tab w:val="left" w:pos="162"/>
                <w:tab w:val="num" w:pos="252"/>
              </w:tabs>
              <w:spacing w:before="60" w:after="60"/>
              <w:ind w:left="162" w:hanging="270"/>
              <w:rPr>
                <w:rFonts w:ascii="Arial" w:eastAsia="Times New Roman" w:hAnsi="Arial" w:cs="Arial"/>
                <w:color w:val="ED0000"/>
                <w:sz w:val="20"/>
                <w:szCs w:val="20"/>
              </w:rPr>
            </w:pPr>
          </w:p>
          <w:p w14:paraId="445DEE0F" w14:textId="7D6E950A" w:rsidR="00472E2D" w:rsidRPr="002A6A8C" w:rsidRDefault="00000000" w:rsidP="001D3942">
            <w:pPr>
              <w:numPr>
                <w:ilvl w:val="0"/>
                <w:numId w:val="22"/>
              </w:numPr>
              <w:tabs>
                <w:tab w:val="left" w:pos="162"/>
              </w:tabs>
              <w:spacing w:before="60" w:after="60"/>
              <w:ind w:left="162" w:hanging="270"/>
              <w:rPr>
                <w:rFonts w:ascii="Arial" w:eastAsia="Times New Roman" w:hAnsi="Arial" w:cs="Arial"/>
                <w:color w:val="ED0000"/>
                <w:sz w:val="20"/>
                <w:szCs w:val="20"/>
              </w:rPr>
            </w:pPr>
            <w:r w:rsidRPr="002A6A8C">
              <w:rPr>
                <w:rFonts w:ascii="Arial" w:eastAsia="Times New Roman" w:hAnsi="Arial" w:cs="Arial"/>
                <w:color w:val="ED0000"/>
                <w:sz w:val="20"/>
                <w:szCs w:val="20"/>
              </w:rPr>
              <w:t>The average pressure drop of the dilute stream across the concentrator in any 3-hour period must not fall below the limit established according to 40 CFR 63.4567(e).</w:t>
            </w:r>
          </w:p>
        </w:tc>
        <w:tc>
          <w:tcPr>
            <w:tcW w:w="2021" w:type="pct"/>
            <w:tcBorders>
              <w:top w:val="single" w:sz="4" w:space="0" w:color="auto"/>
              <w:left w:val="single" w:sz="4" w:space="0" w:color="auto"/>
              <w:bottom w:val="single" w:sz="4" w:space="0" w:color="auto"/>
              <w:right w:val="single" w:sz="4" w:space="0" w:color="auto"/>
            </w:tcBorders>
          </w:tcPr>
          <w:p w14:paraId="62829F9F" w14:textId="77777777" w:rsidR="00472E2D" w:rsidRPr="002A6A8C" w:rsidRDefault="00000000" w:rsidP="001D3942">
            <w:pPr>
              <w:numPr>
                <w:ilvl w:val="0"/>
                <w:numId w:val="23"/>
              </w:numPr>
              <w:tabs>
                <w:tab w:val="left" w:pos="161"/>
              </w:tabs>
              <w:spacing w:before="60" w:after="60"/>
              <w:ind w:left="161" w:hanging="235"/>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 xml:space="preserve">Collect the temperature data according to </w:t>
            </w:r>
            <w:r w:rsidRPr="002A6A8C">
              <w:rPr>
                <w:rFonts w:ascii="Arial" w:eastAsia="Times New Roman" w:hAnsi="Arial" w:cs="Arial"/>
                <w:color w:val="ED0000"/>
                <w:sz w:val="20"/>
                <w:szCs w:val="20"/>
              </w:rPr>
              <w:t xml:space="preserve">40 CFR </w:t>
            </w:r>
            <w:r w:rsidRPr="002A6A8C">
              <w:rPr>
                <w:rFonts w:ascii="Arial" w:eastAsia="Times New Roman" w:hAnsi="Arial" w:cs="Times New Roman"/>
                <w:color w:val="ED0000"/>
                <w:sz w:val="20"/>
                <w:szCs w:val="20"/>
              </w:rPr>
              <w:t>63.4568(f);</w:t>
            </w:r>
          </w:p>
          <w:p w14:paraId="48327F5D" w14:textId="77777777" w:rsidR="00472E2D" w:rsidRPr="002A6A8C" w:rsidRDefault="00000000" w:rsidP="001D3942">
            <w:pPr>
              <w:numPr>
                <w:ilvl w:val="0"/>
                <w:numId w:val="23"/>
              </w:numPr>
              <w:tabs>
                <w:tab w:val="left" w:pos="161"/>
              </w:tabs>
              <w:spacing w:before="60" w:after="60"/>
              <w:ind w:left="161" w:hanging="235"/>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Reduce the data to 3-hour block averages; and</w:t>
            </w:r>
          </w:p>
          <w:p w14:paraId="544CDC24" w14:textId="77777777" w:rsidR="00472E2D" w:rsidRPr="002A6A8C" w:rsidRDefault="00000000" w:rsidP="001D3942">
            <w:pPr>
              <w:numPr>
                <w:ilvl w:val="0"/>
                <w:numId w:val="23"/>
              </w:numPr>
              <w:tabs>
                <w:tab w:val="left" w:pos="161"/>
              </w:tabs>
              <w:spacing w:before="60" w:after="60"/>
              <w:ind w:left="161" w:hanging="235"/>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Maintain the 3-hour average temperature at or above the temperature limit.</w:t>
            </w:r>
          </w:p>
          <w:p w14:paraId="23A62440" w14:textId="77777777" w:rsidR="00472E2D" w:rsidRPr="002A6A8C" w:rsidRDefault="00472E2D" w:rsidP="001D3942">
            <w:pPr>
              <w:tabs>
                <w:tab w:val="left" w:pos="161"/>
              </w:tabs>
              <w:spacing w:before="60" w:after="60"/>
              <w:ind w:left="161" w:hanging="235"/>
              <w:rPr>
                <w:rFonts w:ascii="Arial" w:eastAsia="Times New Roman" w:hAnsi="Arial" w:cs="Times New Roman"/>
                <w:color w:val="ED0000"/>
                <w:sz w:val="20"/>
                <w:szCs w:val="20"/>
              </w:rPr>
            </w:pPr>
          </w:p>
          <w:p w14:paraId="37C9768E" w14:textId="77777777" w:rsidR="00472E2D" w:rsidRPr="002A6A8C" w:rsidRDefault="00000000" w:rsidP="001D3942">
            <w:pPr>
              <w:numPr>
                <w:ilvl w:val="0"/>
                <w:numId w:val="24"/>
              </w:numPr>
              <w:tabs>
                <w:tab w:val="num" w:pos="161"/>
              </w:tabs>
              <w:spacing w:before="60" w:after="60"/>
              <w:ind w:left="161" w:hanging="235"/>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 xml:space="preserve">Collect the pressure drop data according to </w:t>
            </w:r>
            <w:r w:rsidRPr="002A6A8C">
              <w:rPr>
                <w:rFonts w:ascii="Arial" w:eastAsia="Times New Roman" w:hAnsi="Arial" w:cs="Arial"/>
                <w:color w:val="ED0000"/>
                <w:sz w:val="20"/>
                <w:szCs w:val="20"/>
              </w:rPr>
              <w:t xml:space="preserve">40CFR </w:t>
            </w:r>
            <w:r w:rsidRPr="002A6A8C">
              <w:rPr>
                <w:rFonts w:ascii="Arial" w:eastAsia="Times New Roman" w:hAnsi="Arial" w:cs="Times New Roman"/>
                <w:color w:val="ED0000"/>
                <w:sz w:val="20"/>
                <w:szCs w:val="20"/>
              </w:rPr>
              <w:t>63.4568(f);</w:t>
            </w:r>
          </w:p>
          <w:p w14:paraId="46D5EE1E" w14:textId="77777777" w:rsidR="00472E2D" w:rsidRPr="002A6A8C" w:rsidRDefault="00000000" w:rsidP="001D3942">
            <w:pPr>
              <w:numPr>
                <w:ilvl w:val="0"/>
                <w:numId w:val="24"/>
              </w:numPr>
              <w:tabs>
                <w:tab w:val="num" w:pos="161"/>
              </w:tabs>
              <w:spacing w:before="60" w:after="60"/>
              <w:ind w:left="161" w:hanging="235"/>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Reduce the pressure drop data to 3-hour block averages; and</w:t>
            </w:r>
          </w:p>
          <w:p w14:paraId="181CC826" w14:textId="77777777" w:rsidR="00472E2D" w:rsidRPr="002A6A8C" w:rsidRDefault="00000000" w:rsidP="001D3942">
            <w:pPr>
              <w:numPr>
                <w:ilvl w:val="0"/>
                <w:numId w:val="24"/>
              </w:numPr>
              <w:tabs>
                <w:tab w:val="num" w:pos="161"/>
              </w:tabs>
              <w:spacing w:before="60" w:after="60"/>
              <w:ind w:left="159" w:hanging="235"/>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 xml:space="preserve">Maintain the 3-hour average pressure drop at or above the pressure drop limit. </w:t>
            </w:r>
          </w:p>
        </w:tc>
      </w:tr>
      <w:tr w:rsidR="002C50E5" w14:paraId="494787DE" w14:textId="77777777" w:rsidTr="00472E2D">
        <w:tc>
          <w:tcPr>
            <w:tcW w:w="984" w:type="pct"/>
            <w:tcBorders>
              <w:top w:val="single" w:sz="4" w:space="0" w:color="auto"/>
              <w:left w:val="single" w:sz="4" w:space="0" w:color="auto"/>
              <w:bottom w:val="single" w:sz="4" w:space="0" w:color="auto"/>
              <w:right w:val="single" w:sz="4" w:space="0" w:color="auto"/>
            </w:tcBorders>
            <w:hideMark/>
          </w:tcPr>
          <w:p w14:paraId="10E301E5" w14:textId="77777777" w:rsidR="00472E2D" w:rsidRPr="002A6A8C" w:rsidRDefault="00000000" w:rsidP="001D3942">
            <w:pPr>
              <w:spacing w:before="60" w:after="60"/>
              <w:rPr>
                <w:rFonts w:ascii="Arial" w:eastAsia="Times New Roman" w:hAnsi="Arial" w:cs="Arial"/>
                <w:color w:val="ED0000"/>
                <w:sz w:val="20"/>
                <w:szCs w:val="20"/>
              </w:rPr>
            </w:pPr>
            <w:r w:rsidRPr="002A6A8C">
              <w:rPr>
                <w:rFonts w:ascii="Arial" w:eastAsia="Times New Roman" w:hAnsi="Arial" w:cs="Arial"/>
                <w:color w:val="ED0000"/>
                <w:sz w:val="20"/>
                <w:szCs w:val="20"/>
              </w:rPr>
              <w:t>Emission capture system that is a PTE according to 40 CFR 63.4565(a)</w:t>
            </w:r>
          </w:p>
        </w:tc>
        <w:tc>
          <w:tcPr>
            <w:tcW w:w="1995" w:type="pct"/>
            <w:tcBorders>
              <w:top w:val="single" w:sz="4" w:space="0" w:color="auto"/>
              <w:left w:val="single" w:sz="4" w:space="0" w:color="auto"/>
              <w:bottom w:val="single" w:sz="4" w:space="0" w:color="auto"/>
              <w:right w:val="single" w:sz="4" w:space="0" w:color="auto"/>
            </w:tcBorders>
          </w:tcPr>
          <w:p w14:paraId="6FCC5B72" w14:textId="77777777" w:rsidR="00472E2D" w:rsidRPr="002A6A8C" w:rsidRDefault="00000000" w:rsidP="001D3942">
            <w:pPr>
              <w:numPr>
                <w:ilvl w:val="0"/>
                <w:numId w:val="25"/>
              </w:numPr>
              <w:tabs>
                <w:tab w:val="left" w:pos="162"/>
              </w:tabs>
              <w:spacing w:before="60" w:after="60"/>
              <w:ind w:left="162" w:hanging="270"/>
              <w:rPr>
                <w:rFonts w:ascii="Arial" w:eastAsia="Times New Roman" w:hAnsi="Arial" w:cs="Arial"/>
                <w:color w:val="ED0000"/>
                <w:sz w:val="20"/>
                <w:szCs w:val="20"/>
              </w:rPr>
            </w:pPr>
            <w:r w:rsidRPr="002A6A8C">
              <w:rPr>
                <w:rFonts w:ascii="Arial" w:eastAsia="Times New Roman" w:hAnsi="Arial" w:cs="Arial"/>
                <w:color w:val="ED0000"/>
                <w:sz w:val="20"/>
                <w:szCs w:val="20"/>
              </w:rPr>
              <w:t>The direction of the air flow at all times must be into the enclosure; and either</w:t>
            </w:r>
          </w:p>
          <w:p w14:paraId="76292648" w14:textId="77777777" w:rsidR="00472E2D" w:rsidRPr="002A6A8C" w:rsidRDefault="00000000" w:rsidP="001D3942">
            <w:pPr>
              <w:numPr>
                <w:ilvl w:val="0"/>
                <w:numId w:val="25"/>
              </w:numPr>
              <w:tabs>
                <w:tab w:val="left" w:pos="162"/>
              </w:tabs>
              <w:spacing w:before="60" w:after="60"/>
              <w:ind w:left="162" w:hanging="270"/>
              <w:rPr>
                <w:rFonts w:ascii="Arial" w:eastAsia="Times New Roman" w:hAnsi="Arial" w:cs="Times New Roman"/>
                <w:color w:val="ED0000"/>
                <w:sz w:val="20"/>
                <w:szCs w:val="20"/>
              </w:rPr>
            </w:pPr>
            <w:r w:rsidRPr="002A6A8C">
              <w:rPr>
                <w:rFonts w:ascii="Arial" w:eastAsia="Times New Roman" w:hAnsi="Arial" w:cs="Arial"/>
                <w:color w:val="ED0000"/>
                <w:sz w:val="20"/>
                <w:szCs w:val="20"/>
              </w:rPr>
              <w:t>The average facial velocity of air through all-natural draft openings in the enclosure must be at least 200 feet per minute; or</w:t>
            </w:r>
          </w:p>
          <w:p w14:paraId="7C7C6EB7" w14:textId="77777777" w:rsidR="00472E2D" w:rsidRPr="002A6A8C" w:rsidRDefault="00000000" w:rsidP="001D3942">
            <w:pPr>
              <w:numPr>
                <w:ilvl w:val="0"/>
                <w:numId w:val="25"/>
              </w:numPr>
              <w:tabs>
                <w:tab w:val="left" w:pos="162"/>
              </w:tabs>
              <w:spacing w:before="60" w:after="60"/>
              <w:ind w:left="162" w:hanging="270"/>
              <w:rPr>
                <w:rFonts w:ascii="Arial" w:eastAsia="Times New Roman" w:hAnsi="Arial" w:cs="Arial"/>
                <w:color w:val="ED0000"/>
                <w:sz w:val="20"/>
                <w:szCs w:val="20"/>
              </w:rPr>
            </w:pPr>
            <w:r w:rsidRPr="002A6A8C">
              <w:rPr>
                <w:rFonts w:ascii="Arial" w:eastAsia="Times New Roman" w:hAnsi="Arial" w:cs="Arial"/>
                <w:color w:val="ED0000"/>
                <w:sz w:val="20"/>
                <w:szCs w:val="20"/>
              </w:rPr>
              <w:t>The pressure drop across the enclosure must be at least 0.007 inches H</w:t>
            </w:r>
            <w:r w:rsidRPr="002A6A8C">
              <w:rPr>
                <w:rFonts w:ascii="Arial" w:eastAsia="Times New Roman" w:hAnsi="Arial" w:cs="Arial"/>
                <w:color w:val="ED0000"/>
                <w:sz w:val="20"/>
                <w:szCs w:val="20"/>
                <w:vertAlign w:val="subscript"/>
              </w:rPr>
              <w:t>2</w:t>
            </w:r>
            <w:r w:rsidRPr="002A6A8C">
              <w:rPr>
                <w:rFonts w:ascii="Arial" w:eastAsia="Times New Roman" w:hAnsi="Arial" w:cs="Arial"/>
                <w:color w:val="ED0000"/>
                <w:sz w:val="20"/>
                <w:szCs w:val="20"/>
              </w:rPr>
              <w:t>O, as established in Method 204 of Appendix M of 40 CFR Part 51.</w:t>
            </w:r>
          </w:p>
        </w:tc>
        <w:tc>
          <w:tcPr>
            <w:tcW w:w="2021" w:type="pct"/>
            <w:tcBorders>
              <w:top w:val="single" w:sz="4" w:space="0" w:color="auto"/>
              <w:left w:val="single" w:sz="4" w:space="0" w:color="auto"/>
              <w:bottom w:val="single" w:sz="4" w:space="0" w:color="auto"/>
              <w:right w:val="single" w:sz="4" w:space="0" w:color="auto"/>
            </w:tcBorders>
            <w:hideMark/>
          </w:tcPr>
          <w:p w14:paraId="4CB05306" w14:textId="77777777" w:rsidR="00472E2D" w:rsidRPr="002A6A8C" w:rsidRDefault="00000000" w:rsidP="001D3942">
            <w:pPr>
              <w:numPr>
                <w:ilvl w:val="1"/>
                <w:numId w:val="26"/>
              </w:numPr>
              <w:tabs>
                <w:tab w:val="num" w:pos="161"/>
              </w:tabs>
              <w:spacing w:before="60" w:after="60"/>
              <w:ind w:left="161" w:hanging="235"/>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 xml:space="preserve">Collect the direction of air flow, and either the facial velocity of air through all-natural draft openings according to </w:t>
            </w:r>
            <w:r w:rsidRPr="002A6A8C">
              <w:rPr>
                <w:rFonts w:ascii="Arial" w:eastAsia="Times New Roman" w:hAnsi="Arial" w:cs="Arial"/>
                <w:color w:val="ED0000"/>
                <w:sz w:val="20"/>
                <w:szCs w:val="20"/>
              </w:rPr>
              <w:t>40 CFR </w:t>
            </w:r>
            <w:r w:rsidRPr="002A6A8C">
              <w:rPr>
                <w:rFonts w:ascii="Arial" w:eastAsia="Times New Roman" w:hAnsi="Arial" w:cs="Times New Roman"/>
                <w:color w:val="ED0000"/>
                <w:sz w:val="20"/>
                <w:szCs w:val="20"/>
              </w:rPr>
              <w:t xml:space="preserve">63.4568(g)(1) or the pressure drop across the enclosure according to </w:t>
            </w:r>
            <w:r w:rsidRPr="002A6A8C">
              <w:rPr>
                <w:rFonts w:ascii="Arial" w:eastAsia="Times New Roman" w:hAnsi="Arial" w:cs="Arial"/>
                <w:color w:val="ED0000"/>
                <w:sz w:val="20"/>
                <w:szCs w:val="20"/>
              </w:rPr>
              <w:t>40 CFR </w:t>
            </w:r>
            <w:r w:rsidRPr="002A6A8C">
              <w:rPr>
                <w:rFonts w:ascii="Arial" w:eastAsia="Times New Roman" w:hAnsi="Arial" w:cs="Times New Roman"/>
                <w:color w:val="ED0000"/>
                <w:sz w:val="20"/>
                <w:szCs w:val="20"/>
              </w:rPr>
              <w:t>63.4568(g)(2); and</w:t>
            </w:r>
          </w:p>
          <w:p w14:paraId="236DE06D" w14:textId="77777777" w:rsidR="00472E2D" w:rsidRPr="002A6A8C" w:rsidRDefault="00000000" w:rsidP="001D3942">
            <w:pPr>
              <w:numPr>
                <w:ilvl w:val="1"/>
                <w:numId w:val="26"/>
              </w:numPr>
              <w:tabs>
                <w:tab w:val="num" w:pos="161"/>
              </w:tabs>
              <w:spacing w:before="60" w:after="60"/>
              <w:ind w:left="159" w:hanging="235"/>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Maintain the facial velocity of air flow through all-natural draft openings or the pressure drop at or above the facial velocity limit or pressure drop limit and maintain the direction of air flow into the enclosure at all times.</w:t>
            </w:r>
          </w:p>
        </w:tc>
      </w:tr>
      <w:tr w:rsidR="002C50E5" w14:paraId="2E5B3A96" w14:textId="77777777" w:rsidTr="00472E2D">
        <w:tc>
          <w:tcPr>
            <w:tcW w:w="984" w:type="pct"/>
            <w:tcBorders>
              <w:top w:val="single" w:sz="4" w:space="0" w:color="auto"/>
              <w:left w:val="single" w:sz="4" w:space="0" w:color="auto"/>
              <w:bottom w:val="single" w:sz="4" w:space="0" w:color="auto"/>
              <w:right w:val="single" w:sz="4" w:space="0" w:color="auto"/>
            </w:tcBorders>
            <w:hideMark/>
          </w:tcPr>
          <w:p w14:paraId="58343A6C" w14:textId="77777777" w:rsidR="00472E2D" w:rsidRPr="002A6A8C" w:rsidRDefault="00000000" w:rsidP="001D3942">
            <w:pPr>
              <w:tabs>
                <w:tab w:val="left" w:pos="180"/>
              </w:tabs>
              <w:spacing w:before="60" w:after="60"/>
              <w:rPr>
                <w:rFonts w:ascii="Arial" w:eastAsia="Times New Roman" w:hAnsi="Arial" w:cs="Arial"/>
                <w:color w:val="ED0000"/>
                <w:sz w:val="20"/>
                <w:szCs w:val="20"/>
              </w:rPr>
            </w:pPr>
            <w:r w:rsidRPr="002A6A8C">
              <w:rPr>
                <w:rFonts w:ascii="Arial" w:eastAsia="Times New Roman" w:hAnsi="Arial" w:cs="Arial"/>
                <w:color w:val="ED0000"/>
                <w:sz w:val="20"/>
                <w:szCs w:val="20"/>
              </w:rPr>
              <w:t xml:space="preserve">Emission capture system that is </w:t>
            </w:r>
            <w:r w:rsidRPr="002A6A8C">
              <w:rPr>
                <w:rFonts w:ascii="Arial" w:eastAsia="Times New Roman" w:hAnsi="Arial" w:cs="Arial"/>
                <w:color w:val="ED0000"/>
                <w:sz w:val="20"/>
                <w:szCs w:val="20"/>
                <w:u w:val="single"/>
              </w:rPr>
              <w:t>not</w:t>
            </w:r>
            <w:r w:rsidRPr="002A6A8C">
              <w:rPr>
                <w:rFonts w:ascii="Arial" w:eastAsia="Times New Roman" w:hAnsi="Arial" w:cs="Arial"/>
                <w:color w:val="ED0000"/>
                <w:sz w:val="20"/>
                <w:szCs w:val="20"/>
              </w:rPr>
              <w:t xml:space="preserve"> a PTE according to 40 CFR 63.4565(a)</w:t>
            </w:r>
          </w:p>
        </w:tc>
        <w:tc>
          <w:tcPr>
            <w:tcW w:w="1995" w:type="pct"/>
            <w:tcBorders>
              <w:top w:val="single" w:sz="4" w:space="0" w:color="auto"/>
              <w:left w:val="single" w:sz="4" w:space="0" w:color="auto"/>
              <w:bottom w:val="single" w:sz="4" w:space="0" w:color="auto"/>
              <w:right w:val="single" w:sz="4" w:space="0" w:color="auto"/>
            </w:tcBorders>
            <w:hideMark/>
          </w:tcPr>
          <w:p w14:paraId="66B214DA" w14:textId="77777777" w:rsidR="00472E2D" w:rsidRPr="002A6A8C" w:rsidRDefault="00000000" w:rsidP="001D3942">
            <w:pPr>
              <w:numPr>
                <w:ilvl w:val="1"/>
                <w:numId w:val="27"/>
              </w:numPr>
              <w:tabs>
                <w:tab w:val="num" w:pos="162"/>
              </w:tabs>
              <w:spacing w:before="60" w:after="60"/>
              <w:ind w:left="162" w:hanging="270"/>
              <w:rPr>
                <w:rFonts w:ascii="Arial" w:eastAsia="Times New Roman" w:hAnsi="Arial" w:cs="Arial"/>
                <w:color w:val="ED0000"/>
                <w:sz w:val="20"/>
                <w:szCs w:val="20"/>
              </w:rPr>
            </w:pPr>
            <w:r w:rsidRPr="002A6A8C">
              <w:rPr>
                <w:rFonts w:ascii="Arial" w:eastAsia="Times New Roman" w:hAnsi="Arial" w:cs="Arial"/>
                <w:color w:val="ED0000"/>
                <w:sz w:val="20"/>
                <w:szCs w:val="20"/>
              </w:rPr>
              <w:t>The average gas volumetric flow rate or duct static pressure in each duct between a capture device and add-on control device inlet in any 3-hour period must not fall below the average volumetric flow rate or duct static pressure limit established for that capture device according to 40 CFR 63.4567(f).</w:t>
            </w:r>
          </w:p>
        </w:tc>
        <w:tc>
          <w:tcPr>
            <w:tcW w:w="2021" w:type="pct"/>
            <w:tcBorders>
              <w:top w:val="single" w:sz="4" w:space="0" w:color="auto"/>
              <w:left w:val="single" w:sz="4" w:space="0" w:color="auto"/>
              <w:bottom w:val="single" w:sz="4" w:space="0" w:color="auto"/>
              <w:right w:val="single" w:sz="4" w:space="0" w:color="auto"/>
            </w:tcBorders>
            <w:hideMark/>
          </w:tcPr>
          <w:p w14:paraId="58D6E44F" w14:textId="77777777" w:rsidR="00472E2D" w:rsidRPr="002A6A8C" w:rsidRDefault="00000000" w:rsidP="001D3942">
            <w:pPr>
              <w:numPr>
                <w:ilvl w:val="0"/>
                <w:numId w:val="28"/>
              </w:numPr>
              <w:tabs>
                <w:tab w:val="left" w:pos="161"/>
              </w:tabs>
              <w:spacing w:before="60" w:after="60"/>
              <w:ind w:left="159" w:hanging="235"/>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 xml:space="preserve">Collect the gas volumetric flow rate or duct static pressure for each capture device according to </w:t>
            </w:r>
            <w:r w:rsidRPr="002A6A8C">
              <w:rPr>
                <w:rFonts w:ascii="Arial" w:eastAsia="Times New Roman" w:hAnsi="Arial" w:cs="Arial"/>
                <w:color w:val="ED0000"/>
                <w:sz w:val="20"/>
                <w:szCs w:val="20"/>
              </w:rPr>
              <w:t xml:space="preserve">40 CFR </w:t>
            </w:r>
            <w:r w:rsidRPr="002A6A8C">
              <w:rPr>
                <w:rFonts w:ascii="Arial" w:eastAsia="Times New Roman" w:hAnsi="Arial" w:cs="Times New Roman"/>
                <w:color w:val="ED0000"/>
                <w:sz w:val="20"/>
                <w:szCs w:val="20"/>
              </w:rPr>
              <w:t>63.4568(g);</w:t>
            </w:r>
          </w:p>
          <w:p w14:paraId="470180DE" w14:textId="77777777" w:rsidR="00472E2D" w:rsidRPr="002A6A8C" w:rsidRDefault="00000000" w:rsidP="001D3942">
            <w:pPr>
              <w:numPr>
                <w:ilvl w:val="0"/>
                <w:numId w:val="28"/>
              </w:numPr>
              <w:tabs>
                <w:tab w:val="left" w:pos="161"/>
              </w:tabs>
              <w:spacing w:before="60" w:after="60"/>
              <w:ind w:left="159" w:hanging="235"/>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Reduce the data to 3-hour block averages; and</w:t>
            </w:r>
          </w:p>
          <w:p w14:paraId="1FB99A25" w14:textId="77777777" w:rsidR="00472E2D" w:rsidRPr="002A6A8C" w:rsidRDefault="00000000" w:rsidP="001D3942">
            <w:pPr>
              <w:numPr>
                <w:ilvl w:val="0"/>
                <w:numId w:val="28"/>
              </w:numPr>
              <w:tabs>
                <w:tab w:val="left" w:pos="161"/>
              </w:tabs>
              <w:spacing w:before="60" w:after="60"/>
              <w:ind w:left="159" w:hanging="235"/>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Maintain the 3-hour average gas volumetric flow rate or duct static pressure for each capture device at or above the gas volumetric flow rate or duct static pressure limit.</w:t>
            </w:r>
          </w:p>
        </w:tc>
      </w:tr>
    </w:tbl>
    <w:p w14:paraId="365BD048" w14:textId="77777777" w:rsidR="00472E2D" w:rsidRPr="00472E2D" w:rsidRDefault="00000000" w:rsidP="001D3942">
      <w:pPr>
        <w:spacing w:before="120"/>
        <w:ind w:left="360" w:hanging="360"/>
        <w:rPr>
          <w:rFonts w:ascii="Arial" w:eastAsia="Times New Roman" w:hAnsi="Arial" w:cs="Times New Roman"/>
          <w:b/>
          <w:sz w:val="20"/>
          <w:szCs w:val="20"/>
        </w:rPr>
      </w:pPr>
      <w:r w:rsidRPr="00472E2D">
        <w:rPr>
          <w:rFonts w:ascii="Arial" w:eastAsia="Times New Roman" w:hAnsi="Arial" w:cs="Times New Roman"/>
          <w:sz w:val="20"/>
          <w:szCs w:val="20"/>
        </w:rPr>
        <w:t>5.</w:t>
      </w:r>
      <w:r w:rsidRPr="00472E2D">
        <w:rPr>
          <w:rFonts w:ascii="Arial" w:eastAsia="Times New Roman" w:hAnsi="Arial" w:cs="Times New Roman"/>
          <w:sz w:val="20"/>
          <w:szCs w:val="20"/>
        </w:rPr>
        <w:tab/>
        <w:t xml:space="preserve">For each coating used for the compliant coating option, the permittee shall demonstrate continuous compliance with the applicable organic HAP emission limit in 40 CFR 63.4490, for each compliance period, using Equation 1 of 40 CFR 63.4541.  For each thinner and cleaning material used, the permittee shall determine continuous compliance according to 40 CFR 63.4541(a).  </w:t>
      </w:r>
      <w:r w:rsidRPr="00472E2D">
        <w:rPr>
          <w:rFonts w:ascii="Arial" w:eastAsia="Times New Roman" w:hAnsi="Arial" w:cs="Times New Roman"/>
          <w:b/>
          <w:sz w:val="20"/>
          <w:szCs w:val="20"/>
        </w:rPr>
        <w:t>(40 CFR 63.4542(a))</w:t>
      </w:r>
    </w:p>
    <w:p w14:paraId="1B6811E6" w14:textId="77777777" w:rsidR="00472E2D" w:rsidRPr="00472E2D" w:rsidRDefault="00000000" w:rsidP="001D3942">
      <w:pPr>
        <w:spacing w:before="120"/>
        <w:ind w:left="360" w:hanging="360"/>
        <w:rPr>
          <w:rFonts w:ascii="Arial" w:eastAsia="Times New Roman" w:hAnsi="Arial" w:cs="Times New Roman"/>
          <w:sz w:val="20"/>
          <w:szCs w:val="20"/>
        </w:rPr>
      </w:pPr>
      <w:r w:rsidRPr="00472E2D">
        <w:rPr>
          <w:rFonts w:ascii="Arial" w:eastAsia="Times New Roman" w:hAnsi="Arial" w:cs="Times New Roman"/>
          <w:sz w:val="20"/>
          <w:szCs w:val="20"/>
        </w:rPr>
        <w:t>6.</w:t>
      </w:r>
      <w:r w:rsidRPr="00472E2D">
        <w:rPr>
          <w:rFonts w:ascii="Arial" w:eastAsia="Times New Roman" w:hAnsi="Arial" w:cs="Times New Roman"/>
          <w:sz w:val="20"/>
          <w:szCs w:val="20"/>
        </w:rPr>
        <w:tab/>
        <w:t xml:space="preserve">For any coating operation or group of coating operations using the emission rate without add-on controls option, the permittee shall demonstrate continuous compliance with the applicable organic HAP emission limit in 40 CFR 63.4490, for each compliance period, </w:t>
      </w:r>
      <w:bookmarkStart w:id="7" w:name="_Hlk119570095"/>
      <w:r w:rsidRPr="00472E2D">
        <w:rPr>
          <w:rFonts w:ascii="Arial" w:eastAsia="Times New Roman" w:hAnsi="Arial" w:cs="Times New Roman"/>
          <w:sz w:val="20"/>
          <w:szCs w:val="20"/>
        </w:rPr>
        <w:t>according to 40 CFR 63.4551(a) through (g)</w:t>
      </w:r>
      <w:bookmarkEnd w:id="7"/>
      <w:r w:rsidRPr="00472E2D">
        <w:rPr>
          <w:rFonts w:ascii="Arial" w:eastAsia="Times New Roman" w:hAnsi="Arial" w:cs="Times New Roman"/>
          <w:sz w:val="20"/>
          <w:szCs w:val="20"/>
        </w:rPr>
        <w:t xml:space="preserve">.  </w:t>
      </w:r>
      <w:r w:rsidRPr="00472E2D">
        <w:rPr>
          <w:rFonts w:ascii="Arial" w:eastAsia="Times New Roman" w:hAnsi="Arial" w:cs="Times New Roman"/>
          <w:b/>
          <w:sz w:val="20"/>
          <w:szCs w:val="20"/>
        </w:rPr>
        <w:t>(40 CFR 63.4552(a))</w:t>
      </w:r>
    </w:p>
    <w:p w14:paraId="04A3F345" w14:textId="77777777" w:rsidR="00472E2D" w:rsidRPr="007077D2" w:rsidRDefault="00000000" w:rsidP="001D3942">
      <w:pPr>
        <w:spacing w:before="120"/>
        <w:ind w:left="360" w:hanging="360"/>
        <w:rPr>
          <w:rFonts w:ascii="Arial" w:eastAsia="Times New Roman" w:hAnsi="Arial" w:cs="Times New Roman"/>
          <w:bCs/>
          <w:sz w:val="20"/>
          <w:szCs w:val="20"/>
        </w:rPr>
      </w:pPr>
      <w:r w:rsidRPr="002A6A8C">
        <w:rPr>
          <w:rFonts w:ascii="Arial" w:eastAsia="Times New Roman" w:hAnsi="Arial" w:cs="Times New Roman"/>
          <w:color w:val="ED0000"/>
          <w:sz w:val="20"/>
          <w:szCs w:val="20"/>
        </w:rPr>
        <w:lastRenderedPageBreak/>
        <w:t>7.</w:t>
      </w:r>
      <w:r w:rsidRPr="002A6A8C">
        <w:rPr>
          <w:rFonts w:ascii="Arial" w:eastAsia="Times New Roman" w:hAnsi="Arial" w:cs="Times New Roman"/>
          <w:color w:val="ED0000"/>
          <w:sz w:val="20"/>
          <w:szCs w:val="20"/>
        </w:rPr>
        <w:tab/>
        <w:t xml:space="preserve">For any coating operation(s) using the emission rate with add-on controls option, the permittee shall demonstrate continuous compliance with the applicable organic HAP emission limit in 40 CFR 63.4490, for each compliance period, </w:t>
      </w:r>
      <w:bookmarkStart w:id="8" w:name="_Hlk119570247"/>
      <w:r w:rsidRPr="002A6A8C">
        <w:rPr>
          <w:rFonts w:ascii="Arial" w:eastAsia="Times New Roman" w:hAnsi="Arial" w:cs="Times New Roman"/>
          <w:color w:val="ED0000"/>
          <w:sz w:val="20"/>
          <w:szCs w:val="20"/>
        </w:rPr>
        <w:t>according to the procedures in 40 CFR 63.4561</w:t>
      </w:r>
      <w:bookmarkEnd w:id="8"/>
      <w:r w:rsidRPr="002A6A8C">
        <w:rPr>
          <w:rFonts w:ascii="Arial" w:eastAsia="Times New Roman" w:hAnsi="Arial" w:cs="Times New Roman"/>
          <w:color w:val="ED0000"/>
          <w:sz w:val="20"/>
          <w:szCs w:val="20"/>
        </w:rPr>
        <w:t xml:space="preserve">.  </w:t>
      </w:r>
      <w:r w:rsidRPr="002A6A8C">
        <w:rPr>
          <w:rFonts w:ascii="Arial" w:eastAsia="Times New Roman" w:hAnsi="Arial" w:cs="Times New Roman"/>
          <w:b/>
          <w:color w:val="ED0000"/>
          <w:sz w:val="20"/>
          <w:szCs w:val="20"/>
        </w:rPr>
        <w:t>(40 CFR 63.4563(a))</w:t>
      </w:r>
    </w:p>
    <w:p w14:paraId="5B92D959" w14:textId="77777777" w:rsidR="00472E2D" w:rsidRPr="007077D2" w:rsidRDefault="00000000" w:rsidP="001D3942">
      <w:pPr>
        <w:tabs>
          <w:tab w:val="left" w:pos="360"/>
        </w:tabs>
        <w:spacing w:before="120"/>
        <w:ind w:left="360" w:hanging="360"/>
        <w:rPr>
          <w:rFonts w:ascii="Arial" w:eastAsia="Times New Roman" w:hAnsi="Arial" w:cs="Arial"/>
          <w:bCs/>
          <w:sz w:val="20"/>
          <w:szCs w:val="20"/>
        </w:rPr>
      </w:pPr>
      <w:r w:rsidRPr="002A6A8C">
        <w:rPr>
          <w:rFonts w:ascii="Arial" w:eastAsia="Times New Roman" w:hAnsi="Arial" w:cs="Arial"/>
          <w:color w:val="ED0000"/>
          <w:sz w:val="20"/>
          <w:szCs w:val="20"/>
        </w:rPr>
        <w:t>8.</w:t>
      </w:r>
      <w:r w:rsidRPr="002A6A8C">
        <w:rPr>
          <w:rFonts w:ascii="Arial" w:eastAsia="Times New Roman" w:hAnsi="Arial" w:cs="Arial"/>
          <w:color w:val="ED0000"/>
          <w:sz w:val="20"/>
          <w:szCs w:val="20"/>
        </w:rPr>
        <w:tab/>
        <w:t xml:space="preserve">During the performance test required by 40 CFR 63.4560, the permittee shall perform the applicable monitoring and recordkeeping </w:t>
      </w:r>
      <w:r w:rsidRPr="002A6A8C">
        <w:rPr>
          <w:rFonts w:ascii="Arial" w:eastAsia="Times New Roman" w:hAnsi="Arial" w:cs="Times New Roman"/>
          <w:color w:val="ED0000"/>
          <w:sz w:val="20"/>
          <w:szCs w:val="20"/>
        </w:rPr>
        <w:t xml:space="preserve">in accordance with </w:t>
      </w:r>
      <w:r w:rsidRPr="002A6A8C">
        <w:rPr>
          <w:rFonts w:ascii="Arial" w:eastAsia="Times New Roman" w:hAnsi="Arial" w:cs="Arial"/>
          <w:color w:val="ED0000"/>
          <w:sz w:val="20"/>
          <w:szCs w:val="20"/>
        </w:rPr>
        <w:t xml:space="preserve">40 CFR 63.4567 to establish the emission capture system and add-on control device operating limits required by 40 CFR 63.4492.  </w:t>
      </w:r>
      <w:r w:rsidRPr="002A6A8C">
        <w:rPr>
          <w:rFonts w:ascii="Arial" w:eastAsia="Times New Roman" w:hAnsi="Arial" w:cs="Arial"/>
          <w:b/>
          <w:color w:val="ED0000"/>
          <w:sz w:val="20"/>
          <w:szCs w:val="20"/>
        </w:rPr>
        <w:t>(40 CFR 63.4567)</w:t>
      </w:r>
    </w:p>
    <w:p w14:paraId="1075B0E5" w14:textId="77777777" w:rsidR="00472E2D" w:rsidRPr="007077D2" w:rsidRDefault="00000000" w:rsidP="001D3942">
      <w:pPr>
        <w:spacing w:before="120"/>
        <w:ind w:left="360" w:hanging="360"/>
        <w:rPr>
          <w:rFonts w:ascii="Arial" w:eastAsia="Times New Roman" w:hAnsi="Arial" w:cs="Arial"/>
          <w:bCs/>
          <w:sz w:val="20"/>
          <w:szCs w:val="20"/>
        </w:rPr>
      </w:pPr>
      <w:r w:rsidRPr="002A6A8C">
        <w:rPr>
          <w:rFonts w:ascii="Arial" w:eastAsia="MS Mincho" w:hAnsi="Arial" w:cs="Tahoma"/>
          <w:iCs/>
          <w:color w:val="ED0000"/>
          <w:sz w:val="20"/>
          <w:szCs w:val="20"/>
          <w:lang w:eastAsia="ja-JP"/>
        </w:rPr>
        <w:t>9.</w:t>
      </w:r>
      <w:r w:rsidRPr="002A6A8C">
        <w:rPr>
          <w:rFonts w:ascii="Arial" w:eastAsia="MS Mincho" w:hAnsi="Arial" w:cs="Tahoma"/>
          <w:iCs/>
          <w:color w:val="ED0000"/>
          <w:sz w:val="20"/>
          <w:szCs w:val="20"/>
          <w:lang w:eastAsia="ja-JP"/>
        </w:rPr>
        <w:tab/>
      </w:r>
      <w:r w:rsidRPr="002A6A8C">
        <w:rPr>
          <w:rFonts w:ascii="Arial" w:eastAsia="Times New Roman" w:hAnsi="Arial" w:cs="Arial"/>
          <w:color w:val="ED0000"/>
          <w:sz w:val="20"/>
          <w:szCs w:val="20"/>
        </w:rPr>
        <w:t xml:space="preserve">For any coating operation(s) using the emission rate with add-on controls option, the </w:t>
      </w:r>
      <w:r w:rsidRPr="002A6A8C">
        <w:rPr>
          <w:rFonts w:ascii="Arial" w:eastAsia="Times New Roman" w:hAnsi="Arial" w:cs="Times New Roman"/>
          <w:color w:val="ED0000"/>
          <w:sz w:val="20"/>
          <w:szCs w:val="20"/>
        </w:rPr>
        <w:t xml:space="preserve">permittee </w:t>
      </w:r>
      <w:r w:rsidRPr="002A6A8C">
        <w:rPr>
          <w:rFonts w:ascii="Arial" w:eastAsia="MS Mincho" w:hAnsi="Arial" w:cs="Tahoma"/>
          <w:iCs/>
          <w:color w:val="ED0000"/>
          <w:sz w:val="20"/>
          <w:szCs w:val="20"/>
          <w:lang w:eastAsia="ja-JP"/>
        </w:rPr>
        <w:t>shall install, operate, and maintain each Continuous Parameter Monitoring System (CPMS) according to the requirements of 40 CFR 63.4568(a).  If</w:t>
      </w:r>
      <w:r w:rsidRPr="002A6A8C">
        <w:rPr>
          <w:rFonts w:ascii="Arial" w:eastAsia="Times New Roman" w:hAnsi="Arial" w:cs="Arial"/>
          <w:color w:val="ED0000"/>
          <w:sz w:val="20"/>
          <w:szCs w:val="20"/>
        </w:rPr>
        <w:t xml:space="preserve"> </w:t>
      </w:r>
      <w:r w:rsidRPr="002A6A8C">
        <w:rPr>
          <w:rFonts w:ascii="Arial" w:eastAsia="Times New Roman" w:hAnsi="Arial" w:cs="Times New Roman"/>
          <w:color w:val="ED0000"/>
          <w:sz w:val="20"/>
          <w:szCs w:val="20"/>
        </w:rPr>
        <w:t xml:space="preserve">the capture system contains a bypass line, the permittee shall comply with the requirements of </w:t>
      </w:r>
      <w:r w:rsidRPr="002A6A8C">
        <w:rPr>
          <w:rFonts w:ascii="Arial" w:eastAsia="Times New Roman" w:hAnsi="Arial" w:cs="Arial"/>
          <w:color w:val="ED0000"/>
          <w:sz w:val="20"/>
          <w:szCs w:val="20"/>
        </w:rPr>
        <w:t xml:space="preserve">40 CFR 63.4568(b).  </w:t>
      </w:r>
      <w:r w:rsidRPr="002A6A8C">
        <w:rPr>
          <w:rFonts w:ascii="Arial" w:eastAsia="Times New Roman" w:hAnsi="Arial" w:cs="Arial"/>
          <w:b/>
          <w:color w:val="ED0000"/>
          <w:sz w:val="20"/>
          <w:szCs w:val="20"/>
        </w:rPr>
        <w:t>(40 CFR 63.4568)</w:t>
      </w:r>
    </w:p>
    <w:p w14:paraId="18E46ADC" w14:textId="77777777" w:rsidR="00472E2D" w:rsidRPr="00472E2D" w:rsidRDefault="00000000" w:rsidP="001D3942">
      <w:pPr>
        <w:spacing w:before="120"/>
        <w:rPr>
          <w:rFonts w:ascii="Arial" w:eastAsia="Times New Roman" w:hAnsi="Arial" w:cs="Times New Roman"/>
          <w:b/>
          <w:sz w:val="20"/>
          <w:szCs w:val="20"/>
        </w:rPr>
      </w:pPr>
      <w:r w:rsidRPr="00472E2D">
        <w:rPr>
          <w:rFonts w:ascii="Arial" w:eastAsia="Times New Roman" w:hAnsi="Arial" w:cs="Times New Roman"/>
          <w:b/>
          <w:sz w:val="20"/>
          <w:szCs w:val="20"/>
        </w:rPr>
        <w:t xml:space="preserve">See Appendices </w:t>
      </w:r>
      <w:r w:rsidRPr="002A6A8C">
        <w:rPr>
          <w:rFonts w:ascii="Arial" w:eastAsia="Times New Roman" w:hAnsi="Arial" w:cs="Times New Roman"/>
          <w:b/>
          <w:color w:val="ED0000"/>
          <w:sz w:val="20"/>
          <w:szCs w:val="20"/>
        </w:rPr>
        <w:t>{Enter 3, 4, and/or 7}</w:t>
      </w:r>
    </w:p>
    <w:p w14:paraId="078B9E43" w14:textId="77777777" w:rsidR="00472E2D" w:rsidRPr="00472E2D" w:rsidRDefault="00000000" w:rsidP="001D3942">
      <w:pPr>
        <w:pStyle w:val="Heading5"/>
        <w:rPr>
          <w:rFonts w:eastAsia="Times New Roman"/>
        </w:rPr>
      </w:pPr>
      <w:r w:rsidRPr="00472E2D">
        <w:rPr>
          <w:rFonts w:eastAsia="Times New Roman"/>
        </w:rPr>
        <w:t>VII.  REPORTING</w:t>
      </w:r>
    </w:p>
    <w:p w14:paraId="124329D0" w14:textId="77777777" w:rsidR="00472E2D" w:rsidRPr="007077D2" w:rsidRDefault="00000000" w:rsidP="001D3942">
      <w:pPr>
        <w:spacing w:before="120"/>
        <w:rPr>
          <w:rFonts w:ascii="Arial" w:eastAsia="Times New Roman" w:hAnsi="Arial" w:cs="Arial"/>
          <w:bCs/>
          <w:sz w:val="20"/>
          <w:szCs w:val="20"/>
        </w:rPr>
      </w:pPr>
      <w:r w:rsidRPr="00472E2D">
        <w:rPr>
          <w:rFonts w:ascii="Arial" w:eastAsia="Times New Roman" w:hAnsi="Arial" w:cs="Arial"/>
          <w:b/>
          <w:color w:val="0000FF"/>
          <w:sz w:val="20"/>
          <w:szCs w:val="20"/>
        </w:rPr>
        <w:t>Permit Staff – SC VII.1, 2, and 3, references to Rule 213 are ROP only.  Remove before putting into a PTI. Renumber as appropriate.</w:t>
      </w:r>
    </w:p>
    <w:p w14:paraId="01ED103B" w14:textId="77777777" w:rsidR="00472E2D" w:rsidRPr="00472E2D" w:rsidRDefault="00000000" w:rsidP="00BB0BA8">
      <w:pPr>
        <w:spacing w:before="160"/>
        <w:ind w:left="360" w:hanging="360"/>
        <w:rPr>
          <w:rFonts w:ascii="Arial" w:eastAsia="Times New Roman" w:hAnsi="Arial" w:cs="Times New Roman"/>
          <w:sz w:val="20"/>
          <w:szCs w:val="20"/>
        </w:rPr>
      </w:pPr>
      <w:r w:rsidRPr="00472E2D">
        <w:rPr>
          <w:rFonts w:ascii="Arial" w:eastAsia="Times New Roman" w:hAnsi="Arial" w:cs="Times New Roman"/>
          <w:szCs w:val="20"/>
        </w:rPr>
        <w:t>1.</w:t>
      </w:r>
      <w:r w:rsidRPr="00472E2D">
        <w:rPr>
          <w:rFonts w:ascii="Arial" w:eastAsia="Times New Roman" w:hAnsi="Arial" w:cs="Times New Roman"/>
          <w:szCs w:val="20"/>
        </w:rPr>
        <w:tab/>
      </w:r>
      <w:r w:rsidRPr="00472E2D">
        <w:rPr>
          <w:rFonts w:ascii="Arial" w:eastAsia="Times New Roman" w:hAnsi="Arial" w:cs="Times New Roman"/>
          <w:sz w:val="20"/>
          <w:szCs w:val="20"/>
        </w:rPr>
        <w:t xml:space="preserve">Prompt reporting of deviations pursuant to General Conditions 21 and 22 of Part A.  </w:t>
      </w:r>
      <w:r w:rsidRPr="00472E2D">
        <w:rPr>
          <w:rFonts w:ascii="Arial" w:eastAsia="Times New Roman" w:hAnsi="Arial" w:cs="Times New Roman"/>
          <w:b/>
          <w:sz w:val="20"/>
          <w:szCs w:val="20"/>
        </w:rPr>
        <w:t>(R 336.1213(3)(c)(ii))</w:t>
      </w:r>
    </w:p>
    <w:p w14:paraId="1970F0DA" w14:textId="295FAFAB" w:rsidR="00472E2D" w:rsidRPr="00472E2D" w:rsidRDefault="00000000" w:rsidP="00BB0BA8">
      <w:pPr>
        <w:spacing w:before="160"/>
        <w:ind w:left="360" w:hanging="360"/>
        <w:rPr>
          <w:rFonts w:ascii="Arial" w:eastAsia="Times New Roman" w:hAnsi="Arial" w:cs="Times New Roman"/>
          <w:sz w:val="20"/>
          <w:szCs w:val="20"/>
        </w:rPr>
      </w:pPr>
      <w:r w:rsidRPr="00472E2D">
        <w:rPr>
          <w:rFonts w:ascii="Arial" w:eastAsia="Times New Roman" w:hAnsi="Arial" w:cs="Times New Roman"/>
          <w:sz w:val="20"/>
          <w:szCs w:val="20"/>
        </w:rPr>
        <w:t>2.</w:t>
      </w:r>
      <w:r w:rsidRPr="00472E2D">
        <w:rPr>
          <w:rFonts w:ascii="Arial" w:eastAsia="Times New Roman" w:hAnsi="Arial"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472E2D">
        <w:rPr>
          <w:rFonts w:ascii="Arial" w:eastAsia="Times New Roman" w:hAnsi="Arial" w:cs="Times New Roman"/>
          <w:b/>
          <w:sz w:val="20"/>
          <w:szCs w:val="20"/>
        </w:rPr>
        <w:t>(R 336.1213(3)(c)(i))</w:t>
      </w:r>
    </w:p>
    <w:p w14:paraId="22FEDC50" w14:textId="5C89ACAA" w:rsidR="00472E2D" w:rsidRPr="00472E2D" w:rsidRDefault="00000000" w:rsidP="00BB0BA8">
      <w:pPr>
        <w:spacing w:before="160"/>
        <w:ind w:left="360" w:hanging="360"/>
        <w:rPr>
          <w:rFonts w:ascii="Arial" w:eastAsia="Times New Roman" w:hAnsi="Arial" w:cs="Times New Roman"/>
          <w:sz w:val="20"/>
          <w:szCs w:val="20"/>
        </w:rPr>
      </w:pPr>
      <w:r w:rsidRPr="00472E2D">
        <w:rPr>
          <w:rFonts w:ascii="Arial" w:eastAsia="Times New Roman" w:hAnsi="Arial" w:cs="Times New Roman"/>
          <w:sz w:val="20"/>
          <w:szCs w:val="20"/>
        </w:rPr>
        <w:t>3.</w:t>
      </w:r>
      <w:r w:rsidRPr="00472E2D">
        <w:rPr>
          <w:rFonts w:ascii="Arial" w:eastAsia="Times New Roman" w:hAnsi="Arial" w:cs="Times New Roman"/>
          <w:sz w:val="20"/>
          <w:szCs w:val="20"/>
        </w:rPr>
        <w:tab/>
        <w:t xml:space="preserve">Annual certification of compliance pursuant to General Conditions 19 and 20 of Part A.  The report shall be received by March 15 for the previous calendar year.  </w:t>
      </w:r>
      <w:r w:rsidRPr="00472E2D">
        <w:rPr>
          <w:rFonts w:ascii="Arial" w:eastAsia="Times New Roman" w:hAnsi="Arial" w:cs="Times New Roman"/>
          <w:b/>
          <w:sz w:val="20"/>
          <w:szCs w:val="20"/>
        </w:rPr>
        <w:t>(R 336.1213(4)(c))</w:t>
      </w:r>
    </w:p>
    <w:p w14:paraId="64B1A0F0" w14:textId="77777777" w:rsidR="00472E2D" w:rsidRPr="00472E2D" w:rsidRDefault="00000000" w:rsidP="00BB0BA8">
      <w:pPr>
        <w:spacing w:before="160"/>
        <w:ind w:left="360" w:hanging="360"/>
        <w:rPr>
          <w:rFonts w:ascii="Arial" w:eastAsia="Times New Roman" w:hAnsi="Arial" w:cs="Times New Roman"/>
          <w:sz w:val="20"/>
          <w:szCs w:val="20"/>
        </w:rPr>
      </w:pPr>
      <w:r w:rsidRPr="00472E2D">
        <w:rPr>
          <w:rFonts w:ascii="Arial" w:eastAsia="Times New Roman" w:hAnsi="Arial" w:cs="Times New Roman"/>
          <w:sz w:val="20"/>
          <w:szCs w:val="20"/>
        </w:rPr>
        <w:t>4.</w:t>
      </w:r>
      <w:r w:rsidRPr="00472E2D">
        <w:rPr>
          <w:rFonts w:ascii="Arial" w:eastAsia="Times New Roman" w:hAnsi="Arial" w:cs="Times New Roman"/>
          <w:sz w:val="20"/>
          <w:szCs w:val="20"/>
        </w:rPr>
        <w:tab/>
        <w:t xml:space="preserve">For the compliant material option, the permittee shall report a deviation, as specified in 40 CFR 63.4510(c)(6) and 40 CFR 63.4520(a)(5), for the use of any coating, thinner or cleaning material which does not meet the criteria specified in 40 CFR 63.4542(a).  </w:t>
      </w:r>
      <w:r w:rsidRPr="00472E2D">
        <w:rPr>
          <w:rFonts w:ascii="Arial" w:eastAsia="Times New Roman" w:hAnsi="Arial" w:cs="Times New Roman"/>
          <w:b/>
          <w:sz w:val="20"/>
          <w:szCs w:val="20"/>
        </w:rPr>
        <w:t>(40 CFR 63.4542(b))</w:t>
      </w:r>
    </w:p>
    <w:p w14:paraId="52F26B54" w14:textId="77777777" w:rsidR="00472E2D" w:rsidRPr="00472E2D" w:rsidRDefault="00000000" w:rsidP="00BB0BA8">
      <w:pPr>
        <w:spacing w:before="160"/>
        <w:ind w:left="360" w:hanging="360"/>
        <w:rPr>
          <w:rFonts w:ascii="Arial" w:eastAsia="Times New Roman" w:hAnsi="Arial" w:cs="Times New Roman"/>
          <w:b/>
          <w:sz w:val="20"/>
          <w:szCs w:val="20"/>
        </w:rPr>
      </w:pPr>
      <w:r w:rsidRPr="00472E2D">
        <w:rPr>
          <w:rFonts w:ascii="Arial" w:eastAsia="Times New Roman" w:hAnsi="Arial" w:cs="Times New Roman"/>
          <w:sz w:val="20"/>
          <w:szCs w:val="20"/>
        </w:rPr>
        <w:t>5.</w:t>
      </w:r>
      <w:r w:rsidRPr="00472E2D">
        <w:rPr>
          <w:rFonts w:ascii="Arial" w:eastAsia="Times New Roman" w:hAnsi="Arial" w:cs="Times New Roman"/>
          <w:sz w:val="20"/>
          <w:szCs w:val="20"/>
        </w:rPr>
        <w:tab/>
        <w:t xml:space="preserve">For the emission rate without add-on controls, the permittee shall report a deviation, as specified in 40 CFR 63.4510(c)(6) and 40 CFR 63.4520(a)(6), if the organic HAP emission rate for any compliance period exceeds the applicable emission limit specified in 40 CFR 63.4490.  </w:t>
      </w:r>
      <w:r w:rsidRPr="00472E2D">
        <w:rPr>
          <w:rFonts w:ascii="Arial" w:eastAsia="Times New Roman" w:hAnsi="Arial" w:cs="Times New Roman"/>
          <w:b/>
          <w:sz w:val="20"/>
          <w:szCs w:val="20"/>
        </w:rPr>
        <w:t>(40 CFR 63.4552(b))</w:t>
      </w:r>
    </w:p>
    <w:p w14:paraId="27DA2CE8" w14:textId="77777777" w:rsidR="00472E2D" w:rsidRPr="002A6A8C" w:rsidRDefault="00000000" w:rsidP="00BB0BA8">
      <w:pPr>
        <w:spacing w:before="160"/>
        <w:ind w:left="360" w:hanging="360"/>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6.</w:t>
      </w:r>
      <w:r w:rsidRPr="002A6A8C">
        <w:rPr>
          <w:rFonts w:ascii="Arial" w:eastAsia="Times New Roman" w:hAnsi="Arial" w:cs="Times New Roman"/>
          <w:color w:val="ED0000"/>
          <w:sz w:val="20"/>
          <w:szCs w:val="20"/>
        </w:rPr>
        <w:tab/>
        <w:t>For the emission rate with add-on controls option, the permittee shall report the following as deviations as specified in 40 CFR 63.4510(c)(6) and 40 CFR 63.4520(a)(7):</w:t>
      </w:r>
    </w:p>
    <w:p w14:paraId="77F97EB2" w14:textId="77777777" w:rsidR="00472E2D" w:rsidRPr="002A6A8C" w:rsidRDefault="00000000" w:rsidP="00BB0BA8">
      <w:pPr>
        <w:spacing w:before="160"/>
        <w:ind w:left="810" w:hanging="450"/>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a.</w:t>
      </w:r>
      <w:r w:rsidRPr="002A6A8C">
        <w:rPr>
          <w:rFonts w:ascii="Arial" w:eastAsia="Times New Roman" w:hAnsi="Arial" w:cs="Times New Roman"/>
          <w:color w:val="ED0000"/>
          <w:sz w:val="20"/>
          <w:szCs w:val="20"/>
        </w:rPr>
        <w:tab/>
        <w:t xml:space="preserve">The organic HAP emission rate for any compliance period exceeds the applicable emission limit specified in 40 CFR 63.4490;  </w:t>
      </w:r>
      <w:r w:rsidRPr="002A6A8C">
        <w:rPr>
          <w:rFonts w:ascii="Arial" w:eastAsia="Times New Roman" w:hAnsi="Arial" w:cs="Times New Roman"/>
          <w:b/>
          <w:color w:val="ED0000"/>
          <w:sz w:val="20"/>
          <w:szCs w:val="20"/>
        </w:rPr>
        <w:t>(40 CFR 63.4563(b))</w:t>
      </w:r>
    </w:p>
    <w:p w14:paraId="397E5844" w14:textId="77777777" w:rsidR="00472E2D" w:rsidRPr="002A6A8C" w:rsidRDefault="00000000" w:rsidP="00BB0BA8">
      <w:pPr>
        <w:spacing w:before="160"/>
        <w:ind w:left="810" w:hanging="450"/>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b.</w:t>
      </w:r>
      <w:r w:rsidRPr="002A6A8C">
        <w:rPr>
          <w:rFonts w:ascii="Arial" w:eastAsia="Times New Roman" w:hAnsi="Arial" w:cs="Times New Roman"/>
          <w:color w:val="ED0000"/>
          <w:sz w:val="20"/>
          <w:szCs w:val="20"/>
        </w:rPr>
        <w:tab/>
        <w:t xml:space="preserve">An operating parameter is out of the allowed range;  </w:t>
      </w:r>
      <w:r w:rsidRPr="002A6A8C">
        <w:rPr>
          <w:rFonts w:ascii="Arial" w:eastAsia="Times New Roman" w:hAnsi="Arial" w:cs="Times New Roman"/>
          <w:b/>
          <w:color w:val="ED0000"/>
          <w:sz w:val="20"/>
          <w:szCs w:val="20"/>
        </w:rPr>
        <w:t xml:space="preserve">(40 CFR 63.4563(c)(1)) </w:t>
      </w:r>
    </w:p>
    <w:p w14:paraId="3F0D0E3B" w14:textId="77777777" w:rsidR="00472E2D" w:rsidRPr="002A6A8C" w:rsidRDefault="00000000" w:rsidP="00BB0BA8">
      <w:pPr>
        <w:spacing w:before="160"/>
        <w:ind w:left="810" w:hanging="450"/>
        <w:rPr>
          <w:rFonts w:ascii="Arial" w:eastAsia="Times New Roman" w:hAnsi="Arial" w:cs="Times New Roman"/>
          <w:color w:val="ED0000"/>
          <w:sz w:val="20"/>
          <w:szCs w:val="20"/>
        </w:rPr>
      </w:pPr>
      <w:r w:rsidRPr="002A6A8C">
        <w:rPr>
          <w:rFonts w:ascii="Arial" w:eastAsia="Times New Roman" w:hAnsi="Arial" w:cs="Times New Roman"/>
          <w:color w:val="ED0000"/>
          <w:sz w:val="20"/>
          <w:szCs w:val="20"/>
        </w:rPr>
        <w:t>c.</w:t>
      </w:r>
      <w:r w:rsidRPr="002A6A8C">
        <w:rPr>
          <w:rFonts w:ascii="Arial" w:eastAsia="Times New Roman" w:hAnsi="Arial" w:cs="Times New Roman"/>
          <w:color w:val="ED0000"/>
          <w:sz w:val="20"/>
          <w:szCs w:val="20"/>
        </w:rPr>
        <w:tab/>
        <w:t xml:space="preserve">Any control system by-pass line, for which liquid-liquid material balances are not carried out, is opened;  </w:t>
      </w:r>
      <w:r w:rsidRPr="002A6A8C">
        <w:rPr>
          <w:rFonts w:ascii="Arial" w:eastAsia="Times New Roman" w:hAnsi="Arial" w:cs="Times New Roman"/>
          <w:b/>
          <w:color w:val="ED0000"/>
          <w:sz w:val="20"/>
          <w:szCs w:val="20"/>
        </w:rPr>
        <w:t>(40 CFR 63.4563(d))</w:t>
      </w:r>
    </w:p>
    <w:p w14:paraId="72E7CBFE" w14:textId="77777777" w:rsidR="00472E2D" w:rsidRPr="002A6A8C" w:rsidRDefault="00000000" w:rsidP="00BB0BA8">
      <w:pPr>
        <w:spacing w:before="160"/>
        <w:ind w:left="810" w:hanging="443"/>
        <w:rPr>
          <w:rFonts w:ascii="Arial" w:eastAsia="Times New Roman" w:hAnsi="Arial" w:cs="Times New Roman"/>
          <w:b/>
          <w:color w:val="ED0000"/>
          <w:sz w:val="20"/>
          <w:szCs w:val="20"/>
        </w:rPr>
      </w:pPr>
      <w:r w:rsidRPr="002A6A8C">
        <w:rPr>
          <w:rFonts w:ascii="Arial" w:eastAsia="Times New Roman" w:hAnsi="Arial" w:cs="Times New Roman"/>
          <w:color w:val="ED0000"/>
          <w:sz w:val="20"/>
          <w:szCs w:val="20"/>
        </w:rPr>
        <w:t>d.</w:t>
      </w:r>
      <w:r w:rsidRPr="002A6A8C">
        <w:rPr>
          <w:rFonts w:ascii="Arial" w:eastAsia="Times New Roman" w:hAnsi="Arial" w:cs="Times New Roman"/>
          <w:color w:val="ED0000"/>
          <w:sz w:val="20"/>
          <w:szCs w:val="20"/>
        </w:rPr>
        <w:tab/>
        <w:t xml:space="preserve">Deviations from work practice standards occur.  </w:t>
      </w:r>
      <w:r w:rsidRPr="002A6A8C">
        <w:rPr>
          <w:rFonts w:ascii="Arial" w:eastAsia="Times New Roman" w:hAnsi="Arial" w:cs="Times New Roman"/>
          <w:b/>
          <w:color w:val="ED0000"/>
          <w:sz w:val="20"/>
          <w:szCs w:val="20"/>
        </w:rPr>
        <w:t>(40 CFR 63.4563(e))</w:t>
      </w:r>
    </w:p>
    <w:p w14:paraId="5A7CC005" w14:textId="77777777" w:rsidR="00472E2D" w:rsidRPr="00472E2D" w:rsidRDefault="00000000" w:rsidP="00BB0BA8">
      <w:pPr>
        <w:tabs>
          <w:tab w:val="num" w:pos="342"/>
        </w:tabs>
        <w:spacing w:before="160"/>
        <w:ind w:left="360" w:hanging="360"/>
        <w:rPr>
          <w:rFonts w:ascii="Arial" w:eastAsia="Times New Roman" w:hAnsi="Arial" w:cs="Times New Roman"/>
          <w:sz w:val="20"/>
          <w:szCs w:val="20"/>
        </w:rPr>
      </w:pPr>
      <w:r w:rsidRPr="00472E2D">
        <w:rPr>
          <w:rFonts w:ascii="Arial" w:eastAsia="Times New Roman" w:hAnsi="Arial" w:cs="Times New Roman"/>
          <w:sz w:val="20"/>
          <w:szCs w:val="20"/>
        </w:rPr>
        <w:t>7.</w:t>
      </w:r>
      <w:r w:rsidRPr="00472E2D">
        <w:rPr>
          <w:rFonts w:ascii="Arial" w:eastAsia="Times New Roman" w:hAnsi="Arial" w:cs="Times New Roman"/>
          <w:sz w:val="20"/>
          <w:szCs w:val="20"/>
        </w:rPr>
        <w:tab/>
        <w:t xml:space="preserve">The permittee shall submit the applicable notifications specified in 40 CFR 63.7(b) and (c), 40 CFR 63.8(f)(4) and 40 CFR 63.9(b) through (e) and (h), an initial notification and a notification of compliance status as specified in 40 CFR 63.4510.  </w:t>
      </w:r>
      <w:r w:rsidRPr="00472E2D">
        <w:rPr>
          <w:rFonts w:ascii="Arial" w:eastAsia="Times New Roman" w:hAnsi="Arial" w:cs="Times New Roman"/>
          <w:b/>
          <w:sz w:val="20"/>
          <w:szCs w:val="20"/>
        </w:rPr>
        <w:t>(40 CFR Part 63, Subparts A and PPPP)</w:t>
      </w:r>
    </w:p>
    <w:p w14:paraId="5C5692FB" w14:textId="2ADD306E" w:rsidR="00472E2D" w:rsidRPr="00472E2D" w:rsidRDefault="00000000" w:rsidP="00BB0BA8">
      <w:pPr>
        <w:spacing w:before="160"/>
        <w:ind w:left="360" w:hanging="360"/>
        <w:rPr>
          <w:rFonts w:ascii="Arial" w:eastAsia="Times New Roman" w:hAnsi="Arial" w:cs="Arial"/>
          <w:b/>
          <w:sz w:val="20"/>
          <w:szCs w:val="20"/>
        </w:rPr>
      </w:pPr>
      <w:r w:rsidRPr="00472E2D">
        <w:rPr>
          <w:rFonts w:ascii="Arial" w:eastAsia="Times New Roman" w:hAnsi="Arial" w:cs="Times New Roman"/>
          <w:sz w:val="20"/>
          <w:szCs w:val="20"/>
        </w:rPr>
        <w:t>8.</w:t>
      </w:r>
      <w:r w:rsidRPr="00472E2D">
        <w:rPr>
          <w:rFonts w:ascii="Arial" w:eastAsia="Times New Roman" w:hAnsi="Arial" w:cs="Times New Roman"/>
          <w:sz w:val="20"/>
          <w:szCs w:val="20"/>
        </w:rPr>
        <w:tab/>
        <w:t xml:space="preserve">The permittee shall submit all </w:t>
      </w:r>
      <w:r w:rsidRPr="00472E2D">
        <w:rPr>
          <w:rFonts w:ascii="Arial" w:eastAsia="Times New Roman" w:hAnsi="Arial" w:cs="Arial"/>
          <w:sz w:val="20"/>
          <w:szCs w:val="20"/>
        </w:rPr>
        <w:t xml:space="preserve">semiannual compliance reports </w:t>
      </w:r>
      <w:r w:rsidRPr="00472E2D">
        <w:rPr>
          <w:rFonts w:ascii="Arial" w:eastAsia="Times New Roman" w:hAnsi="Arial" w:cs="Times New Roman"/>
          <w:sz w:val="20"/>
          <w:szCs w:val="20"/>
        </w:rPr>
        <w:t xml:space="preserve">as required by 40 CFR </w:t>
      </w:r>
      <w:r w:rsidRPr="00472E2D">
        <w:rPr>
          <w:rFonts w:ascii="Arial" w:eastAsia="Times New Roman" w:hAnsi="Arial" w:cs="Arial"/>
          <w:sz w:val="20"/>
          <w:szCs w:val="20"/>
        </w:rPr>
        <w:t xml:space="preserve">63.4520(a).  Each semiannual compliance report shall identify which coating operation(s) used each compliance option, and if there were no deviations from the emission limitations in 40 CFR 63.4490, include a statement that the coating operations were in compliance.  </w:t>
      </w:r>
      <w:r w:rsidRPr="00472E2D">
        <w:rPr>
          <w:rFonts w:ascii="Arial" w:eastAsia="Times New Roman" w:hAnsi="Arial" w:cs="Arial"/>
          <w:b/>
          <w:sz w:val="20"/>
          <w:szCs w:val="20"/>
        </w:rPr>
        <w:t>(</w:t>
      </w:r>
      <w:r w:rsidRPr="00472E2D">
        <w:rPr>
          <w:rFonts w:ascii="Arial" w:eastAsia="Times New Roman" w:hAnsi="Arial" w:cs="Times New Roman"/>
          <w:b/>
          <w:sz w:val="20"/>
          <w:szCs w:val="20"/>
        </w:rPr>
        <w:t xml:space="preserve">40 CFR </w:t>
      </w:r>
      <w:r w:rsidRPr="00472E2D">
        <w:rPr>
          <w:rFonts w:ascii="Arial" w:eastAsia="Times New Roman" w:hAnsi="Arial" w:cs="Arial"/>
          <w:b/>
          <w:sz w:val="20"/>
          <w:szCs w:val="20"/>
        </w:rPr>
        <w:t xml:space="preserve">63.4520(a), </w:t>
      </w:r>
      <w:r w:rsidRPr="00472E2D">
        <w:rPr>
          <w:rFonts w:ascii="Arial" w:eastAsia="Times New Roman" w:hAnsi="Arial" w:cs="Times New Roman"/>
          <w:b/>
          <w:sz w:val="20"/>
          <w:szCs w:val="20"/>
        </w:rPr>
        <w:t xml:space="preserve">40 CFR </w:t>
      </w:r>
      <w:r w:rsidRPr="00472E2D">
        <w:rPr>
          <w:rFonts w:ascii="Arial" w:eastAsia="Times New Roman" w:hAnsi="Arial" w:cs="Arial"/>
          <w:b/>
          <w:sz w:val="20"/>
          <w:szCs w:val="20"/>
        </w:rPr>
        <w:t xml:space="preserve">63.4542(c), </w:t>
      </w:r>
      <w:r w:rsidRPr="00472E2D">
        <w:rPr>
          <w:rFonts w:ascii="Arial" w:eastAsia="Times New Roman" w:hAnsi="Arial" w:cs="Times New Roman"/>
          <w:b/>
          <w:sz w:val="20"/>
          <w:szCs w:val="20"/>
        </w:rPr>
        <w:t xml:space="preserve">40 CFR </w:t>
      </w:r>
      <w:r w:rsidRPr="00472E2D">
        <w:rPr>
          <w:rFonts w:ascii="Arial" w:eastAsia="Times New Roman" w:hAnsi="Arial" w:cs="Arial"/>
          <w:b/>
          <w:sz w:val="20"/>
          <w:szCs w:val="20"/>
        </w:rPr>
        <w:t>63.4552(c),</w:t>
      </w:r>
      <w:r w:rsidRPr="00472E2D">
        <w:rPr>
          <w:rFonts w:ascii="Arial" w:eastAsia="Times New Roman" w:hAnsi="Arial" w:cs="Times New Roman"/>
          <w:b/>
          <w:sz w:val="20"/>
          <w:szCs w:val="20"/>
        </w:rPr>
        <w:t xml:space="preserve"> 40 CFR</w:t>
      </w:r>
      <w:r w:rsidR="004A14E6">
        <w:rPr>
          <w:rFonts w:ascii="Arial" w:eastAsia="Times New Roman" w:hAnsi="Arial" w:cs="Times New Roman"/>
          <w:b/>
          <w:sz w:val="20"/>
          <w:szCs w:val="20"/>
        </w:rPr>
        <w:t xml:space="preserve"> </w:t>
      </w:r>
      <w:r w:rsidRPr="00472E2D">
        <w:rPr>
          <w:rFonts w:ascii="Arial" w:eastAsia="Times New Roman" w:hAnsi="Arial" w:cs="Arial"/>
          <w:b/>
          <w:sz w:val="20"/>
          <w:szCs w:val="20"/>
        </w:rPr>
        <w:t>63.4563(f))</w:t>
      </w:r>
    </w:p>
    <w:p w14:paraId="567B5F0D" w14:textId="77777777" w:rsidR="00472E2D" w:rsidRPr="00472E2D" w:rsidRDefault="00000000" w:rsidP="00BB0BA8">
      <w:pPr>
        <w:numPr>
          <w:ilvl w:val="0"/>
          <w:numId w:val="29"/>
        </w:numPr>
        <w:spacing w:before="160"/>
        <w:ind w:left="360"/>
        <w:rPr>
          <w:rFonts w:ascii="Arial" w:eastAsia="Calibri" w:hAnsi="Arial" w:cs="Times New Roman"/>
          <w:bCs/>
          <w:sz w:val="20"/>
          <w:szCs w:val="20"/>
        </w:rPr>
      </w:pPr>
      <w:bookmarkStart w:id="9" w:name="_Hlk25646538"/>
      <w:bookmarkStart w:id="10" w:name="_Hlk119575846"/>
      <w:r w:rsidRPr="00472E2D">
        <w:rPr>
          <w:rFonts w:ascii="Arial" w:eastAsia="Calibri" w:hAnsi="Arial" w:cs="Times New Roman"/>
          <w:sz w:val="20"/>
          <w:szCs w:val="20"/>
        </w:rPr>
        <w:t xml:space="preserve">The permittee </w:t>
      </w:r>
      <w:bookmarkEnd w:id="9"/>
      <w:r w:rsidRPr="00472E2D">
        <w:rPr>
          <w:rFonts w:ascii="Arial" w:eastAsia="Calibri" w:hAnsi="Arial" w:cs="Times New Roman"/>
          <w:sz w:val="20"/>
          <w:szCs w:val="20"/>
        </w:rPr>
        <w:t>must submit the following:</w:t>
      </w:r>
    </w:p>
    <w:p w14:paraId="55FA5B1A" w14:textId="70E074AD" w:rsidR="00472E2D" w:rsidRPr="00472E2D" w:rsidRDefault="00000000" w:rsidP="00BB0BA8">
      <w:pPr>
        <w:numPr>
          <w:ilvl w:val="0"/>
          <w:numId w:val="30"/>
        </w:numPr>
        <w:spacing w:before="160"/>
        <w:rPr>
          <w:rFonts w:ascii="Arial" w:eastAsia="Times New Roman" w:hAnsi="Arial" w:cs="Times New Roman"/>
          <w:sz w:val="20"/>
          <w:szCs w:val="20"/>
        </w:rPr>
      </w:pPr>
      <w:r w:rsidRPr="002A6A8C">
        <w:rPr>
          <w:rFonts w:ascii="Arial" w:eastAsia="Calibri" w:hAnsi="Arial" w:cs="Times New Roman"/>
          <w:b/>
          <w:bCs/>
          <w:color w:val="ED0000"/>
          <w:sz w:val="20"/>
          <w:szCs w:val="20"/>
        </w:rPr>
        <w:lastRenderedPageBreak/>
        <w:t xml:space="preserve">OPTIONAL: Only include if there are any stack testing conditions.  </w:t>
      </w:r>
      <w:r w:rsidRPr="00472E2D">
        <w:rPr>
          <w:rFonts w:ascii="Arial" w:eastAsia="Times New Roman" w:hAnsi="Arial" w:cs="Times New Roman"/>
          <w:sz w:val="20"/>
          <w:szCs w:val="20"/>
        </w:rPr>
        <w:t xml:space="preserve">Within 60 days after the date of completing each performance test for emission capture systems and add-on control devices, the results of the performance tests required by 40 CFR Part 63, Subpart PPPP to the USEPA via the Compliance and Emissions Data Reporting Interface (CEDRI).  The CEDRI interface can be accessed through the EPA's </w:t>
      </w:r>
      <w:hyperlink r:id="rId5" w:history="1">
        <w:r w:rsidR="00472E2D" w:rsidRPr="009A2038">
          <w:rPr>
            <w:rStyle w:val="Hyperlink"/>
            <w:rFonts w:ascii="Arial" w:eastAsia="Times New Roman" w:hAnsi="Arial" w:cs="Times New Roman"/>
            <w:color w:val="0000FF"/>
            <w:sz w:val="20"/>
            <w:szCs w:val="20"/>
          </w:rPr>
          <w:t>Central Data Exchange</w:t>
        </w:r>
      </w:hyperlink>
      <w:r w:rsidRPr="00472E2D">
        <w:rPr>
          <w:rFonts w:ascii="Arial" w:eastAsia="Times New Roman" w:hAnsi="Arial" w:cs="Times New Roman"/>
          <w:sz w:val="20"/>
          <w:szCs w:val="20"/>
        </w:rPr>
        <w:t xml:space="preserve"> (CDX).  Performance test data must be submitted in the file format generated through use of the USEPA's </w:t>
      </w:r>
      <w:hyperlink r:id="rId6" w:history="1">
        <w:r w:rsidR="00472E2D" w:rsidRPr="009A2038">
          <w:rPr>
            <w:rStyle w:val="Hyperlink"/>
            <w:rFonts w:ascii="Arial" w:eastAsia="Times New Roman" w:hAnsi="Arial" w:cs="Times New Roman"/>
            <w:color w:val="0000FF"/>
            <w:sz w:val="20"/>
            <w:szCs w:val="20"/>
          </w:rPr>
          <w:t>Electronic Reporting Tool</w:t>
        </w:r>
      </w:hyperlink>
      <w:r w:rsidRPr="009A2038">
        <w:rPr>
          <w:rFonts w:ascii="Arial" w:eastAsia="Times New Roman" w:hAnsi="Arial" w:cs="Times New Roman"/>
          <w:color w:val="0000FF"/>
          <w:sz w:val="20"/>
          <w:szCs w:val="20"/>
        </w:rPr>
        <w:t xml:space="preserve"> </w:t>
      </w:r>
      <w:r w:rsidRPr="00472E2D">
        <w:rPr>
          <w:rFonts w:ascii="Arial" w:eastAsia="Times New Roman" w:hAnsi="Arial" w:cs="Times New Roman"/>
          <w:sz w:val="20"/>
          <w:szCs w:val="20"/>
        </w:rPr>
        <w:t>(ERT).  Performance test data must be submitted in a file format generated through the use of the EPA's ERT or an alternate electronic file format consistent with the extensible markup language (XML) schema listed on the EPA's ERT website.  For data collected using test methods not listed on the ERT Website,</w:t>
      </w:r>
      <w:r w:rsidRPr="00472E2D">
        <w:rPr>
          <w:rFonts w:ascii="Georgia" w:eastAsia="Times New Roman" w:hAnsi="Georgia" w:cs="Times New Roman"/>
          <w:color w:val="333333"/>
          <w:sz w:val="20"/>
          <w:szCs w:val="20"/>
        </w:rPr>
        <w:t xml:space="preserve"> </w:t>
      </w:r>
      <w:r w:rsidRPr="00472E2D">
        <w:rPr>
          <w:rFonts w:ascii="Arial" w:eastAsia="Times New Roman" w:hAnsi="Arial" w:cs="Times New Roman"/>
          <w:sz w:val="20"/>
          <w:szCs w:val="20"/>
        </w:rPr>
        <w:t xml:space="preserve">the permittee must submit the results of the performance test to the USEPA at the appropriate address listed in 40 CFR 63.13.  </w:t>
      </w:r>
      <w:r w:rsidRPr="00472E2D">
        <w:rPr>
          <w:rFonts w:ascii="Arial" w:eastAsia="Times New Roman" w:hAnsi="Arial" w:cs="Times New Roman"/>
          <w:b/>
          <w:sz w:val="20"/>
          <w:szCs w:val="20"/>
        </w:rPr>
        <w:t>(40 CFR 63.4520(b) and (d))</w:t>
      </w:r>
    </w:p>
    <w:p w14:paraId="0085D375" w14:textId="74D29BF4" w:rsidR="00472E2D" w:rsidRPr="00472E2D" w:rsidRDefault="00000000" w:rsidP="00BB0BA8">
      <w:pPr>
        <w:numPr>
          <w:ilvl w:val="0"/>
          <w:numId w:val="30"/>
        </w:numPr>
        <w:spacing w:before="160"/>
        <w:rPr>
          <w:rFonts w:ascii="Arial" w:eastAsia="Times New Roman" w:hAnsi="Arial" w:cs="Times New Roman"/>
          <w:sz w:val="20"/>
          <w:szCs w:val="20"/>
        </w:rPr>
      </w:pPr>
      <w:r w:rsidRPr="00472E2D">
        <w:rPr>
          <w:rFonts w:ascii="Arial" w:eastAsia="Times New Roman" w:hAnsi="Arial" w:cs="Times New Roman"/>
          <w:sz w:val="20"/>
          <w:szCs w:val="20"/>
        </w:rPr>
        <w:t xml:space="preserve">Initial notifications required in 40 CFR 63.9(b) and the notification of compliance status required in 40 CFR 63.9(h) and 40 CFR 63.4510(c) to the USEPA via the CEDRI.  The CEDRI interface can be accessed through the EPA's </w:t>
      </w:r>
      <w:hyperlink r:id="rId7" w:history="1">
        <w:r w:rsidR="00472E2D" w:rsidRPr="009A2038">
          <w:rPr>
            <w:rStyle w:val="Hyperlink"/>
            <w:rFonts w:ascii="Arial" w:eastAsia="Times New Roman" w:hAnsi="Arial" w:cs="Times New Roman"/>
            <w:color w:val="0000FF"/>
            <w:sz w:val="20"/>
            <w:szCs w:val="20"/>
          </w:rPr>
          <w:t>CDX</w:t>
        </w:r>
      </w:hyperlink>
      <w:r w:rsidR="001D3942">
        <w:rPr>
          <w:rFonts w:ascii="Arial" w:eastAsia="Times New Roman" w:hAnsi="Arial" w:cs="Times New Roman"/>
          <w:sz w:val="20"/>
          <w:szCs w:val="20"/>
        </w:rPr>
        <w:t xml:space="preserve">.  </w:t>
      </w:r>
      <w:r w:rsidRPr="00472E2D">
        <w:rPr>
          <w:rFonts w:ascii="Arial" w:eastAsia="Times New Roman" w:hAnsi="Arial" w:cs="Times New Roman"/>
          <w:sz w:val="20"/>
          <w:szCs w:val="20"/>
        </w:rPr>
        <w:t xml:space="preserve">The permittee must upload to CEDRI an electronic copy of each applicable notification in portable document format (PDF).  The applicable notification must be submitted by the deadline specified in this subpart, regardless of the method in which the reports are submitted.  </w:t>
      </w:r>
      <w:r w:rsidRPr="00472E2D">
        <w:rPr>
          <w:rFonts w:ascii="Arial" w:eastAsia="Times New Roman" w:hAnsi="Arial" w:cs="Times New Roman"/>
          <w:b/>
          <w:bCs/>
          <w:sz w:val="20"/>
          <w:szCs w:val="20"/>
        </w:rPr>
        <w:t>(</w:t>
      </w:r>
      <w:r w:rsidRPr="00472E2D">
        <w:rPr>
          <w:rFonts w:ascii="Arial" w:eastAsia="Times New Roman" w:hAnsi="Arial" w:cs="Times New Roman"/>
          <w:b/>
          <w:sz w:val="20"/>
          <w:szCs w:val="20"/>
        </w:rPr>
        <w:t>40 CFR 63.4520(e))</w:t>
      </w:r>
    </w:p>
    <w:p w14:paraId="290DEF45" w14:textId="120C19FA" w:rsidR="00472E2D" w:rsidRPr="00472E2D" w:rsidRDefault="00000000" w:rsidP="00BB0BA8">
      <w:pPr>
        <w:numPr>
          <w:ilvl w:val="0"/>
          <w:numId w:val="30"/>
        </w:numPr>
        <w:spacing w:before="160"/>
        <w:rPr>
          <w:rFonts w:ascii="Arial" w:eastAsia="Times New Roman" w:hAnsi="Arial" w:cs="Times New Roman"/>
          <w:sz w:val="20"/>
          <w:szCs w:val="20"/>
        </w:rPr>
      </w:pPr>
      <w:r w:rsidRPr="00472E2D">
        <w:rPr>
          <w:rFonts w:ascii="Arial" w:eastAsia="Times New Roman" w:hAnsi="Arial" w:cs="Times New Roman"/>
          <w:sz w:val="20"/>
          <w:szCs w:val="20"/>
        </w:rPr>
        <w:t xml:space="preserve">On and after January 5, 2021, or once the reporting template has been available on the CEDRI website for 1-year, whichever date is later, the semiannual compliance report required in 40 CFR 63.4520(a) to the USEPA via the CEDRI.  The CEDRI interface can be accessed through the EPA's </w:t>
      </w:r>
      <w:hyperlink r:id="rId8" w:history="1">
        <w:r w:rsidR="00472E2D" w:rsidRPr="009A2038">
          <w:rPr>
            <w:rStyle w:val="Hyperlink"/>
            <w:rFonts w:ascii="Arial" w:eastAsia="Times New Roman" w:hAnsi="Arial" w:cs="Times New Roman"/>
            <w:color w:val="0000FF"/>
            <w:sz w:val="20"/>
            <w:szCs w:val="20"/>
          </w:rPr>
          <w:t>CDX</w:t>
        </w:r>
      </w:hyperlink>
      <w:r w:rsidRPr="00472E2D">
        <w:rPr>
          <w:rFonts w:ascii="Arial" w:eastAsia="Times New Roman" w:hAnsi="Arial" w:cs="Times New Roman"/>
          <w:sz w:val="20"/>
          <w:szCs w:val="20"/>
        </w:rPr>
        <w:t xml:space="preserve">.  The permittee must use the appropriate electronic template on the CEDRI website for this subpart or an alternate electronic file format consistent with the XML schema listed on the </w:t>
      </w:r>
      <w:hyperlink r:id="rId9" w:history="1">
        <w:r w:rsidR="00472E2D" w:rsidRPr="009A2038">
          <w:rPr>
            <w:rStyle w:val="Hyperlink"/>
            <w:rFonts w:ascii="Arial" w:eastAsia="Times New Roman" w:hAnsi="Arial" w:cs="Times New Roman"/>
            <w:color w:val="0000FF"/>
            <w:sz w:val="20"/>
            <w:szCs w:val="20"/>
          </w:rPr>
          <w:t>CEDRI</w:t>
        </w:r>
      </w:hyperlink>
      <w:r w:rsidRPr="001D3942">
        <w:rPr>
          <w:rFonts w:ascii="Arial" w:eastAsia="Times New Roman" w:hAnsi="Arial" w:cs="Times New Roman"/>
          <w:color w:val="3333FF"/>
          <w:sz w:val="20"/>
          <w:szCs w:val="20"/>
        </w:rPr>
        <w:t xml:space="preserve"> </w:t>
      </w:r>
      <w:r w:rsidRPr="00472E2D">
        <w:rPr>
          <w:rFonts w:ascii="Arial" w:eastAsia="Times New Roman" w:hAnsi="Arial" w:cs="Times New Roman"/>
          <w:sz w:val="20"/>
          <w:szCs w:val="20"/>
        </w:rPr>
        <w:t xml:space="preserve">website.  The date report templates become available will be listed on the CEDRI website.  If the reporting form for the semiannual compliance report specific to this subpart is not available in CEDRI at the time that the report is due, the permittee must submit the report to the USEPA at the appropriate addresses listed in 40 CFR 63.13.  Once the form has been available in CEDRI for 1 year begin submitting all subsequent reports via CEDRI.  </w:t>
      </w:r>
      <w:r w:rsidRPr="00472E2D">
        <w:rPr>
          <w:rFonts w:ascii="Arial" w:eastAsia="Times New Roman" w:hAnsi="Arial" w:cs="Times New Roman"/>
          <w:b/>
          <w:sz w:val="20"/>
          <w:szCs w:val="20"/>
        </w:rPr>
        <w:t>(40 CFR 63.4520(f))</w:t>
      </w:r>
    </w:p>
    <w:p w14:paraId="37AFF485" w14:textId="2489F66B" w:rsidR="00472E2D" w:rsidRPr="007077D2" w:rsidRDefault="00000000" w:rsidP="00BB0BA8">
      <w:pPr>
        <w:spacing w:before="160"/>
        <w:ind w:left="360" w:hanging="450"/>
        <w:rPr>
          <w:rFonts w:ascii="Arial" w:eastAsia="Times New Roman" w:hAnsi="Arial" w:cs="Arial"/>
          <w:bCs/>
          <w:sz w:val="20"/>
          <w:szCs w:val="20"/>
        </w:rPr>
      </w:pPr>
      <w:r w:rsidRPr="002A6A8C">
        <w:rPr>
          <w:rFonts w:ascii="Arial" w:eastAsia="Calibri" w:hAnsi="Arial" w:cs="Times New Roman"/>
          <w:color w:val="ED0000"/>
          <w:sz w:val="20"/>
          <w:szCs w:val="20"/>
        </w:rPr>
        <w:t>10.</w:t>
      </w:r>
      <w:r w:rsidRPr="002A6A8C">
        <w:rPr>
          <w:rFonts w:ascii="Arial" w:eastAsia="Calibri" w:hAnsi="Arial" w:cs="Times New Roman"/>
          <w:color w:val="ED0000"/>
          <w:sz w:val="20"/>
          <w:szCs w:val="20"/>
        </w:rPr>
        <w:tab/>
        <w:t xml:space="preserve">The permittee must report the results of performance tests for emission capture systems and add-on control devices within 60 days after the completion of the performance tests.  The permittee shall submit any performance test reports to the AQD in a format approved by the AQD.  </w:t>
      </w:r>
      <w:r w:rsidRPr="002A6A8C">
        <w:rPr>
          <w:rFonts w:ascii="Arial" w:eastAsia="Calibri" w:hAnsi="Arial" w:cs="Times New Roman"/>
          <w:b/>
          <w:color w:val="ED0000"/>
          <w:sz w:val="20"/>
          <w:szCs w:val="20"/>
        </w:rPr>
        <w:t>(R 336.2001(</w:t>
      </w:r>
      <w:r w:rsidR="001D3942" w:rsidRPr="002A6A8C">
        <w:rPr>
          <w:rFonts w:ascii="Arial" w:eastAsia="Calibri" w:hAnsi="Arial" w:cs="Times New Roman"/>
          <w:b/>
          <w:color w:val="ED0000"/>
          <w:sz w:val="20"/>
          <w:szCs w:val="20"/>
        </w:rPr>
        <w:t>4</w:t>
      </w:r>
      <w:r w:rsidRPr="002A6A8C">
        <w:rPr>
          <w:rFonts w:ascii="Arial" w:eastAsia="Calibri" w:hAnsi="Arial" w:cs="Times New Roman"/>
          <w:b/>
          <w:color w:val="ED0000"/>
          <w:sz w:val="20"/>
          <w:szCs w:val="20"/>
        </w:rPr>
        <w:t xml:space="preserve">), </w:t>
      </w:r>
      <w:r w:rsidRPr="002A6A8C">
        <w:rPr>
          <w:rFonts w:ascii="Arial" w:eastAsia="Times New Roman" w:hAnsi="Arial" w:cs="Times New Roman"/>
          <w:b/>
          <w:color w:val="ED0000"/>
          <w:sz w:val="20"/>
          <w:szCs w:val="20"/>
        </w:rPr>
        <w:t xml:space="preserve">40 CFR </w:t>
      </w:r>
      <w:r w:rsidRPr="002A6A8C">
        <w:rPr>
          <w:rFonts w:ascii="Arial" w:eastAsia="Times New Roman" w:hAnsi="Arial" w:cs="Arial"/>
          <w:b/>
          <w:color w:val="ED0000"/>
          <w:sz w:val="20"/>
          <w:szCs w:val="20"/>
        </w:rPr>
        <w:t>63.4520(b))</w:t>
      </w:r>
    </w:p>
    <w:bookmarkEnd w:id="10"/>
    <w:p w14:paraId="7E20114F" w14:textId="77777777" w:rsidR="00472E2D" w:rsidRPr="00472E2D" w:rsidRDefault="00000000" w:rsidP="00BB0BA8">
      <w:pPr>
        <w:spacing w:before="160"/>
        <w:rPr>
          <w:rFonts w:ascii="Arial" w:eastAsia="Times New Roman" w:hAnsi="Arial" w:cs="Arial"/>
          <w:b/>
          <w:sz w:val="20"/>
          <w:szCs w:val="20"/>
        </w:rPr>
      </w:pPr>
      <w:r w:rsidRPr="00472E2D">
        <w:rPr>
          <w:rFonts w:ascii="Arial" w:eastAsia="Times New Roman" w:hAnsi="Arial" w:cs="Arial"/>
          <w:b/>
          <w:sz w:val="20"/>
          <w:szCs w:val="20"/>
        </w:rPr>
        <w:t>See Appendix 8-</w:t>
      </w:r>
      <w:r w:rsidRPr="00472E2D">
        <w:rPr>
          <w:rFonts w:ascii="Arial" w:eastAsia="Times New Roman" w:hAnsi="Arial" w:cs="Arial"/>
          <w:b/>
          <w:bCs/>
          <w:color w:val="0000FF"/>
          <w:sz w:val="20"/>
          <w:szCs w:val="20"/>
        </w:rPr>
        <w:t xml:space="preserve"> </w:t>
      </w:r>
      <w:r w:rsidRPr="00472E2D">
        <w:rPr>
          <w:rFonts w:ascii="Arial" w:eastAsia="Times New Roman" w:hAnsi="Arial" w:cs="Arial"/>
          <w:b/>
          <w:color w:val="0000FF"/>
          <w:sz w:val="20"/>
          <w:szCs w:val="20"/>
        </w:rPr>
        <w:t>Permit Staff: Remove if PTI since this is ROP only.</w:t>
      </w:r>
    </w:p>
    <w:p w14:paraId="029A2A5D" w14:textId="77777777" w:rsidR="00472E2D" w:rsidRPr="00472E2D" w:rsidRDefault="00000000" w:rsidP="001D3942">
      <w:pPr>
        <w:pStyle w:val="Heading5"/>
        <w:rPr>
          <w:rFonts w:eastAsia="Times New Roman"/>
        </w:rPr>
      </w:pPr>
      <w:r w:rsidRPr="00472E2D">
        <w:rPr>
          <w:rFonts w:eastAsia="Times New Roman"/>
        </w:rPr>
        <w:t>VIII.  STACK/VENT RESTRICTION(S)</w:t>
      </w:r>
    </w:p>
    <w:p w14:paraId="18F7B90B" w14:textId="77777777" w:rsidR="00472E2D" w:rsidRPr="00472E2D" w:rsidRDefault="00000000" w:rsidP="001D3942">
      <w:pPr>
        <w:spacing w:before="120"/>
        <w:rPr>
          <w:rFonts w:ascii="Arial" w:eastAsia="Times New Roman" w:hAnsi="Arial" w:cs="Times New Roman"/>
          <w:sz w:val="20"/>
          <w:szCs w:val="20"/>
        </w:rPr>
      </w:pPr>
      <w:r w:rsidRPr="00472E2D">
        <w:rPr>
          <w:rFonts w:ascii="Arial" w:eastAsia="Times New Roman" w:hAnsi="Arial" w:cs="Times New Roman"/>
          <w:sz w:val="20"/>
          <w:szCs w:val="20"/>
        </w:rPr>
        <w:t>NA</w:t>
      </w:r>
    </w:p>
    <w:p w14:paraId="18F3635A" w14:textId="77777777" w:rsidR="00472E2D" w:rsidRPr="00472E2D" w:rsidRDefault="00000000" w:rsidP="001D3942">
      <w:pPr>
        <w:pStyle w:val="Heading5"/>
        <w:rPr>
          <w:rFonts w:eastAsia="Times New Roman"/>
        </w:rPr>
      </w:pPr>
      <w:r w:rsidRPr="00472E2D">
        <w:rPr>
          <w:rFonts w:eastAsia="Times New Roman"/>
        </w:rPr>
        <w:t>IX.  OTHER REQUIREMENT(S)</w:t>
      </w:r>
    </w:p>
    <w:p w14:paraId="7C0607B8" w14:textId="77777777" w:rsidR="00472E2D" w:rsidRPr="00472E2D" w:rsidRDefault="00000000" w:rsidP="001A1546">
      <w:pPr>
        <w:spacing w:before="120" w:after="240"/>
        <w:ind w:left="360" w:hanging="360"/>
        <w:rPr>
          <w:rFonts w:ascii="Arial" w:eastAsia="Times New Roman" w:hAnsi="Arial" w:cs="Times New Roman"/>
          <w:sz w:val="20"/>
          <w:szCs w:val="20"/>
        </w:rPr>
      </w:pPr>
      <w:r w:rsidRPr="00472E2D">
        <w:rPr>
          <w:rFonts w:ascii="Arial" w:eastAsia="Times New Roman" w:hAnsi="Arial" w:cs="Times New Roman"/>
          <w:sz w:val="20"/>
          <w:szCs w:val="20"/>
        </w:rPr>
        <w:t>1.</w:t>
      </w:r>
      <w:r w:rsidRPr="00472E2D">
        <w:rPr>
          <w:rFonts w:ascii="Arial" w:eastAsia="Times New Roman" w:hAnsi="Arial" w:cs="Times New Roman"/>
          <w:sz w:val="20"/>
          <w:szCs w:val="20"/>
        </w:rPr>
        <w:tab/>
        <w:t>The permittee shall comply with all applicable provisions of the National Emission Standards for Hazardous Air Pollutants, as specified in 40 CFR Part 63, Subpart A and Subpart PPPP for Surface Coating of Plastic Parts and Products.</w:t>
      </w:r>
      <w:r w:rsidRPr="00472E2D">
        <w:rPr>
          <w:rFonts w:ascii="Arial" w:eastAsia="Times New Roman" w:hAnsi="Arial" w:cs="Times New Roman"/>
          <w:szCs w:val="20"/>
        </w:rPr>
        <w:t xml:space="preserve">  </w:t>
      </w:r>
      <w:r w:rsidRPr="00472E2D">
        <w:rPr>
          <w:rFonts w:ascii="Arial" w:eastAsia="Times New Roman" w:hAnsi="Arial" w:cs="Times New Roman"/>
          <w:b/>
          <w:sz w:val="20"/>
          <w:szCs w:val="20"/>
        </w:rPr>
        <w:t>(40 CFR Part 63, Subparts A and PPPP</w:t>
      </w:r>
      <w:r w:rsidRPr="00472E2D">
        <w:rPr>
          <w:rFonts w:ascii="Arial" w:eastAsia="Times New Roman" w:hAnsi="Arial" w:cs="Arial"/>
          <w:b/>
          <w:sz w:val="20"/>
          <w:szCs w:val="20"/>
        </w:rPr>
        <w:t xml:space="preserve">) </w:t>
      </w:r>
    </w:p>
    <w:p w14:paraId="3C74FE64" w14:textId="77777777" w:rsidR="00472E2D" w:rsidRPr="00472E2D" w:rsidRDefault="00000000" w:rsidP="001A1546">
      <w:pPr>
        <w:spacing w:before="120" w:after="240"/>
        <w:rPr>
          <w:rFonts w:ascii="Arial" w:eastAsia="Times New Roman" w:hAnsi="Arial" w:cs="Times New Roman"/>
          <w:sz w:val="20"/>
          <w:szCs w:val="20"/>
        </w:rPr>
      </w:pPr>
      <w:bookmarkStart w:id="11" w:name="_Hlk119681739"/>
      <w:bookmarkStart w:id="12" w:name="_Hlk87275860"/>
      <w:r w:rsidRPr="00472E2D">
        <w:rPr>
          <w:rFonts w:ascii="Arial" w:eastAsia="Times New Roman" w:hAnsi="Arial" w:cs="Times New Roman"/>
          <w:color w:val="0000FF"/>
          <w:sz w:val="20"/>
          <w:szCs w:val="20"/>
        </w:rPr>
        <w:t>Remove these footnotes if no PTIs are associated with this flexible group.</w:t>
      </w:r>
      <w:bookmarkEnd w:id="11"/>
    </w:p>
    <w:bookmarkEnd w:id="12"/>
    <w:p w14:paraId="6F501545" w14:textId="77777777" w:rsidR="00472E2D" w:rsidRPr="00472E2D" w:rsidRDefault="00000000" w:rsidP="00BB0BA8">
      <w:pPr>
        <w:spacing w:before="240" w:after="20"/>
        <w:rPr>
          <w:rFonts w:ascii="Arial" w:eastAsia="Times New Roman" w:hAnsi="Arial" w:cs="Times New Roman"/>
          <w:b/>
          <w:sz w:val="20"/>
          <w:szCs w:val="20"/>
        </w:rPr>
      </w:pPr>
      <w:r w:rsidRPr="00A20F91">
        <w:rPr>
          <w:rFonts w:ascii="Arial" w:eastAsia="Times New Roman" w:hAnsi="Arial" w:cs="Times New Roman"/>
          <w:b/>
          <w:sz w:val="20"/>
          <w:szCs w:val="20"/>
        </w:rPr>
        <w:t>Footnotes</w:t>
      </w:r>
      <w:r w:rsidRPr="00472E2D">
        <w:rPr>
          <w:rFonts w:ascii="Arial" w:eastAsia="Times New Roman" w:hAnsi="Arial" w:cs="Times New Roman"/>
          <w:b/>
          <w:sz w:val="20"/>
          <w:szCs w:val="20"/>
        </w:rPr>
        <w:t>:</w:t>
      </w:r>
    </w:p>
    <w:p w14:paraId="6E4CFB30" w14:textId="77777777" w:rsidR="00472E2D" w:rsidRPr="00472E2D" w:rsidRDefault="00000000" w:rsidP="002A6A8C">
      <w:pPr>
        <w:spacing w:before="20" w:after="20"/>
        <w:rPr>
          <w:rFonts w:ascii="Arial" w:eastAsia="Times New Roman" w:hAnsi="Arial" w:cs="Times New Roman"/>
          <w:sz w:val="20"/>
          <w:szCs w:val="20"/>
        </w:rPr>
      </w:pPr>
      <w:r w:rsidRPr="00472E2D">
        <w:rPr>
          <w:rFonts w:ascii="Arial" w:eastAsia="Times New Roman" w:hAnsi="Arial" w:cs="Times New Roman"/>
          <w:sz w:val="20"/>
          <w:szCs w:val="20"/>
          <w:vertAlign w:val="superscript"/>
        </w:rPr>
        <w:t>1</w:t>
      </w:r>
      <w:r w:rsidRPr="00472E2D">
        <w:rPr>
          <w:rFonts w:ascii="Arial" w:eastAsia="Times New Roman" w:hAnsi="Arial" w:cs="Times New Roman"/>
          <w:sz w:val="20"/>
          <w:szCs w:val="20"/>
        </w:rPr>
        <w:t>This condition is state only enforceable and was established pursuant to Rule 201(1)(b).</w:t>
      </w:r>
    </w:p>
    <w:p w14:paraId="73B6FD96" w14:textId="0EFDB001" w:rsidR="004A14E6" w:rsidRPr="007077D2" w:rsidRDefault="00000000" w:rsidP="002A6A8C">
      <w:pPr>
        <w:spacing w:before="20" w:after="20"/>
        <w:rPr>
          <w:rFonts w:ascii="Arial" w:hAnsi="Arial" w:cs="Arial"/>
          <w:sz w:val="20"/>
          <w:szCs w:val="20"/>
        </w:rPr>
      </w:pPr>
      <w:r w:rsidRPr="00472E2D">
        <w:rPr>
          <w:rFonts w:ascii="Arial" w:eastAsia="Times New Roman" w:hAnsi="Arial" w:cs="Times New Roman"/>
          <w:sz w:val="20"/>
          <w:szCs w:val="20"/>
          <w:vertAlign w:val="superscript"/>
        </w:rPr>
        <w:t>2</w:t>
      </w:r>
      <w:r w:rsidRPr="00472E2D">
        <w:rPr>
          <w:rFonts w:ascii="Arial" w:eastAsia="Times New Roman" w:hAnsi="Arial" w:cs="Times New Roman"/>
          <w:sz w:val="20"/>
          <w:szCs w:val="20"/>
        </w:rPr>
        <w:t>This condition is federally enforceable and was established pursuant to Rule 201(1)(a).</w:t>
      </w:r>
    </w:p>
    <w:sectPr w:rsidR="004A14E6" w:rsidRPr="007077D2" w:rsidSect="00472E2D">
      <w:pgSz w:w="12240" w:h="15840"/>
      <w:pgMar w:top="1008" w:right="1008" w:bottom="1008"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860F2"/>
    <w:multiLevelType w:val="hybridMultilevel"/>
    <w:tmpl w:val="BD7CD9DE"/>
    <w:lvl w:ilvl="0" w:tplc="5AD65986">
      <w:start w:val="1"/>
      <w:numFmt w:val="lowerLetter"/>
      <w:lvlText w:val="%1."/>
      <w:lvlJc w:val="left"/>
      <w:pPr>
        <w:tabs>
          <w:tab w:val="num" w:pos="720"/>
        </w:tabs>
        <w:ind w:left="720" w:hanging="360"/>
      </w:pPr>
    </w:lvl>
    <w:lvl w:ilvl="1" w:tplc="DB82C6EC">
      <w:start w:val="1"/>
      <w:numFmt w:val="lowerLetter"/>
      <w:lvlText w:val="%2."/>
      <w:lvlJc w:val="left"/>
      <w:pPr>
        <w:tabs>
          <w:tab w:val="num" w:pos="1440"/>
        </w:tabs>
        <w:ind w:left="1440" w:hanging="360"/>
      </w:pPr>
    </w:lvl>
    <w:lvl w:ilvl="2" w:tplc="063C96A2">
      <w:start w:val="1"/>
      <w:numFmt w:val="lowerRoman"/>
      <w:lvlText w:val="%3."/>
      <w:lvlJc w:val="right"/>
      <w:pPr>
        <w:tabs>
          <w:tab w:val="num" w:pos="2160"/>
        </w:tabs>
        <w:ind w:left="2160" w:hanging="180"/>
      </w:pPr>
    </w:lvl>
    <w:lvl w:ilvl="3" w:tplc="466E7244">
      <w:start w:val="1"/>
      <w:numFmt w:val="decimal"/>
      <w:lvlText w:val="%4."/>
      <w:lvlJc w:val="left"/>
      <w:pPr>
        <w:tabs>
          <w:tab w:val="num" w:pos="2880"/>
        </w:tabs>
        <w:ind w:left="2880" w:hanging="360"/>
      </w:pPr>
    </w:lvl>
    <w:lvl w:ilvl="4" w:tplc="0B529B90">
      <w:start w:val="1"/>
      <w:numFmt w:val="lowerLetter"/>
      <w:lvlText w:val="%5."/>
      <w:lvlJc w:val="left"/>
      <w:pPr>
        <w:tabs>
          <w:tab w:val="num" w:pos="3600"/>
        </w:tabs>
        <w:ind w:left="3600" w:hanging="360"/>
      </w:pPr>
    </w:lvl>
    <w:lvl w:ilvl="5" w:tplc="5D888150">
      <w:start w:val="1"/>
      <w:numFmt w:val="lowerRoman"/>
      <w:lvlText w:val="%6."/>
      <w:lvlJc w:val="right"/>
      <w:pPr>
        <w:tabs>
          <w:tab w:val="num" w:pos="4320"/>
        </w:tabs>
        <w:ind w:left="4320" w:hanging="180"/>
      </w:pPr>
    </w:lvl>
    <w:lvl w:ilvl="6" w:tplc="73A2B0F4">
      <w:start w:val="1"/>
      <w:numFmt w:val="decimal"/>
      <w:lvlText w:val="%7."/>
      <w:lvlJc w:val="left"/>
      <w:pPr>
        <w:tabs>
          <w:tab w:val="num" w:pos="5040"/>
        </w:tabs>
        <w:ind w:left="5040" w:hanging="360"/>
      </w:pPr>
    </w:lvl>
    <w:lvl w:ilvl="7" w:tplc="FCD049B6">
      <w:start w:val="1"/>
      <w:numFmt w:val="lowerLetter"/>
      <w:lvlText w:val="%8."/>
      <w:lvlJc w:val="left"/>
      <w:pPr>
        <w:tabs>
          <w:tab w:val="num" w:pos="5760"/>
        </w:tabs>
        <w:ind w:left="5760" w:hanging="360"/>
      </w:pPr>
    </w:lvl>
    <w:lvl w:ilvl="8" w:tplc="4B42BA8E">
      <w:start w:val="1"/>
      <w:numFmt w:val="lowerRoman"/>
      <w:lvlText w:val="%9."/>
      <w:lvlJc w:val="right"/>
      <w:pPr>
        <w:tabs>
          <w:tab w:val="num" w:pos="6480"/>
        </w:tabs>
        <w:ind w:left="6480" w:hanging="180"/>
      </w:pPr>
    </w:lvl>
  </w:abstractNum>
  <w:abstractNum w:abstractNumId="1" w15:restartNumberingAfterBreak="0">
    <w:nsid w:val="02604F37"/>
    <w:multiLevelType w:val="hybridMultilevel"/>
    <w:tmpl w:val="2F7ABB88"/>
    <w:lvl w:ilvl="0" w:tplc="3B94101E">
      <w:start w:val="1"/>
      <w:numFmt w:val="lowerRoman"/>
      <w:lvlText w:val="%1."/>
      <w:lvlJc w:val="left"/>
      <w:pPr>
        <w:tabs>
          <w:tab w:val="num" w:pos="2771"/>
        </w:tabs>
        <w:ind w:left="2771" w:hanging="360"/>
      </w:pPr>
    </w:lvl>
    <w:lvl w:ilvl="1" w:tplc="D5C45F3A">
      <w:start w:val="1"/>
      <w:numFmt w:val="lowerRoman"/>
      <w:lvlText w:val="%2."/>
      <w:lvlJc w:val="left"/>
      <w:pPr>
        <w:tabs>
          <w:tab w:val="num" w:pos="1440"/>
        </w:tabs>
        <w:ind w:left="1440" w:hanging="360"/>
      </w:pPr>
    </w:lvl>
    <w:lvl w:ilvl="2" w:tplc="89DAEC00">
      <w:start w:val="1"/>
      <w:numFmt w:val="lowerRoman"/>
      <w:lvlText w:val="%3."/>
      <w:lvlJc w:val="right"/>
      <w:pPr>
        <w:tabs>
          <w:tab w:val="num" w:pos="2160"/>
        </w:tabs>
        <w:ind w:left="2160" w:hanging="180"/>
      </w:pPr>
    </w:lvl>
    <w:lvl w:ilvl="3" w:tplc="49140354">
      <w:start w:val="1"/>
      <w:numFmt w:val="decimal"/>
      <w:lvlText w:val="%4."/>
      <w:lvlJc w:val="left"/>
      <w:pPr>
        <w:tabs>
          <w:tab w:val="num" w:pos="2880"/>
        </w:tabs>
        <w:ind w:left="2880" w:hanging="360"/>
      </w:pPr>
    </w:lvl>
    <w:lvl w:ilvl="4" w:tplc="F42E2BBE">
      <w:start w:val="1"/>
      <w:numFmt w:val="lowerLetter"/>
      <w:lvlText w:val="%5."/>
      <w:lvlJc w:val="left"/>
      <w:pPr>
        <w:tabs>
          <w:tab w:val="num" w:pos="3600"/>
        </w:tabs>
        <w:ind w:left="3600" w:hanging="360"/>
      </w:pPr>
    </w:lvl>
    <w:lvl w:ilvl="5" w:tplc="9542AE8E">
      <w:start w:val="1"/>
      <w:numFmt w:val="lowerRoman"/>
      <w:lvlText w:val="%6."/>
      <w:lvlJc w:val="right"/>
      <w:pPr>
        <w:tabs>
          <w:tab w:val="num" w:pos="4320"/>
        </w:tabs>
        <w:ind w:left="4320" w:hanging="180"/>
      </w:pPr>
    </w:lvl>
    <w:lvl w:ilvl="6" w:tplc="065EAF44">
      <w:start w:val="1"/>
      <w:numFmt w:val="decimal"/>
      <w:lvlText w:val="%7."/>
      <w:lvlJc w:val="left"/>
      <w:pPr>
        <w:tabs>
          <w:tab w:val="num" w:pos="5040"/>
        </w:tabs>
        <w:ind w:left="5040" w:hanging="360"/>
      </w:pPr>
    </w:lvl>
    <w:lvl w:ilvl="7" w:tplc="56C4FCE8">
      <w:start w:val="1"/>
      <w:numFmt w:val="lowerLetter"/>
      <w:lvlText w:val="%8."/>
      <w:lvlJc w:val="left"/>
      <w:pPr>
        <w:tabs>
          <w:tab w:val="num" w:pos="5760"/>
        </w:tabs>
        <w:ind w:left="5760" w:hanging="360"/>
      </w:pPr>
    </w:lvl>
    <w:lvl w:ilvl="8" w:tplc="18084090">
      <w:start w:val="1"/>
      <w:numFmt w:val="lowerRoman"/>
      <w:lvlText w:val="%9."/>
      <w:lvlJc w:val="right"/>
      <w:pPr>
        <w:tabs>
          <w:tab w:val="num" w:pos="6480"/>
        </w:tabs>
        <w:ind w:left="6480" w:hanging="180"/>
      </w:pPr>
    </w:lvl>
  </w:abstractNum>
  <w:abstractNum w:abstractNumId="2" w15:restartNumberingAfterBreak="0">
    <w:nsid w:val="02FF2672"/>
    <w:multiLevelType w:val="hybridMultilevel"/>
    <w:tmpl w:val="F64203FC"/>
    <w:lvl w:ilvl="0" w:tplc="B3BA9628">
      <w:start w:val="1"/>
      <w:numFmt w:val="lowerLetter"/>
      <w:lvlText w:val="%1."/>
      <w:lvlJc w:val="left"/>
      <w:pPr>
        <w:tabs>
          <w:tab w:val="num" w:pos="792"/>
        </w:tabs>
        <w:ind w:left="792" w:hanging="360"/>
      </w:pPr>
    </w:lvl>
    <w:lvl w:ilvl="1" w:tplc="FA786518">
      <w:start w:val="1"/>
      <w:numFmt w:val="lowerLetter"/>
      <w:lvlText w:val="%2."/>
      <w:lvlJc w:val="left"/>
      <w:pPr>
        <w:tabs>
          <w:tab w:val="num" w:pos="1440"/>
        </w:tabs>
        <w:ind w:left="1440" w:hanging="360"/>
      </w:pPr>
    </w:lvl>
    <w:lvl w:ilvl="2" w:tplc="CE0E7B12">
      <w:start w:val="1"/>
      <w:numFmt w:val="lowerRoman"/>
      <w:lvlText w:val="%3."/>
      <w:lvlJc w:val="right"/>
      <w:pPr>
        <w:tabs>
          <w:tab w:val="num" w:pos="2160"/>
        </w:tabs>
        <w:ind w:left="2160" w:hanging="180"/>
      </w:pPr>
    </w:lvl>
    <w:lvl w:ilvl="3" w:tplc="FC6A32DE">
      <w:start w:val="1"/>
      <w:numFmt w:val="decimal"/>
      <w:lvlText w:val="%4."/>
      <w:lvlJc w:val="left"/>
      <w:pPr>
        <w:tabs>
          <w:tab w:val="num" w:pos="2880"/>
        </w:tabs>
        <w:ind w:left="2880" w:hanging="360"/>
      </w:pPr>
    </w:lvl>
    <w:lvl w:ilvl="4" w:tplc="BBB0FDC2">
      <w:start w:val="1"/>
      <w:numFmt w:val="lowerLetter"/>
      <w:lvlText w:val="%5."/>
      <w:lvlJc w:val="left"/>
      <w:pPr>
        <w:tabs>
          <w:tab w:val="num" w:pos="3600"/>
        </w:tabs>
        <w:ind w:left="3600" w:hanging="360"/>
      </w:pPr>
    </w:lvl>
    <w:lvl w:ilvl="5" w:tplc="9B0EDA70">
      <w:start w:val="1"/>
      <w:numFmt w:val="lowerRoman"/>
      <w:lvlText w:val="%6."/>
      <w:lvlJc w:val="right"/>
      <w:pPr>
        <w:tabs>
          <w:tab w:val="num" w:pos="4320"/>
        </w:tabs>
        <w:ind w:left="4320" w:hanging="180"/>
      </w:pPr>
    </w:lvl>
    <w:lvl w:ilvl="6" w:tplc="97F86E46">
      <w:start w:val="1"/>
      <w:numFmt w:val="decimal"/>
      <w:lvlText w:val="%7."/>
      <w:lvlJc w:val="left"/>
      <w:pPr>
        <w:tabs>
          <w:tab w:val="num" w:pos="5040"/>
        </w:tabs>
        <w:ind w:left="5040" w:hanging="360"/>
      </w:pPr>
    </w:lvl>
    <w:lvl w:ilvl="7" w:tplc="FF585F60">
      <w:start w:val="1"/>
      <w:numFmt w:val="lowerLetter"/>
      <w:lvlText w:val="%8."/>
      <w:lvlJc w:val="left"/>
      <w:pPr>
        <w:tabs>
          <w:tab w:val="num" w:pos="5760"/>
        </w:tabs>
        <w:ind w:left="5760" w:hanging="360"/>
      </w:pPr>
    </w:lvl>
    <w:lvl w:ilvl="8" w:tplc="65EA2868">
      <w:start w:val="1"/>
      <w:numFmt w:val="lowerRoman"/>
      <w:lvlText w:val="%9."/>
      <w:lvlJc w:val="right"/>
      <w:pPr>
        <w:tabs>
          <w:tab w:val="num" w:pos="6480"/>
        </w:tabs>
        <w:ind w:left="6480" w:hanging="180"/>
      </w:pPr>
    </w:lvl>
  </w:abstractNum>
  <w:abstractNum w:abstractNumId="3" w15:restartNumberingAfterBreak="0">
    <w:nsid w:val="03EC1FA8"/>
    <w:multiLevelType w:val="hybridMultilevel"/>
    <w:tmpl w:val="B2B0A38A"/>
    <w:lvl w:ilvl="0" w:tplc="810E7CFE">
      <w:start w:val="1"/>
      <w:numFmt w:val="lowerRoman"/>
      <w:lvlText w:val="%1."/>
      <w:lvlJc w:val="left"/>
      <w:pPr>
        <w:tabs>
          <w:tab w:val="num" w:pos="792"/>
        </w:tabs>
        <w:ind w:left="792" w:hanging="360"/>
      </w:pPr>
    </w:lvl>
    <w:lvl w:ilvl="1" w:tplc="9F783A6E">
      <w:start w:val="1"/>
      <w:numFmt w:val="lowerLetter"/>
      <w:lvlText w:val="%2."/>
      <w:lvlJc w:val="left"/>
      <w:pPr>
        <w:tabs>
          <w:tab w:val="num" w:pos="1440"/>
        </w:tabs>
        <w:ind w:left="1440" w:hanging="360"/>
      </w:pPr>
    </w:lvl>
    <w:lvl w:ilvl="2" w:tplc="EE0CD34C">
      <w:start w:val="1"/>
      <w:numFmt w:val="lowerRoman"/>
      <w:lvlText w:val="%3."/>
      <w:lvlJc w:val="right"/>
      <w:pPr>
        <w:tabs>
          <w:tab w:val="num" w:pos="2160"/>
        </w:tabs>
        <w:ind w:left="2160" w:hanging="180"/>
      </w:pPr>
    </w:lvl>
    <w:lvl w:ilvl="3" w:tplc="AF9A4DE4">
      <w:start w:val="1"/>
      <w:numFmt w:val="decimal"/>
      <w:lvlText w:val="%4."/>
      <w:lvlJc w:val="left"/>
      <w:pPr>
        <w:tabs>
          <w:tab w:val="num" w:pos="2880"/>
        </w:tabs>
        <w:ind w:left="2880" w:hanging="360"/>
      </w:pPr>
    </w:lvl>
    <w:lvl w:ilvl="4" w:tplc="BD68F91C">
      <w:start w:val="1"/>
      <w:numFmt w:val="lowerLetter"/>
      <w:lvlText w:val="%5."/>
      <w:lvlJc w:val="left"/>
      <w:pPr>
        <w:tabs>
          <w:tab w:val="num" w:pos="3600"/>
        </w:tabs>
        <w:ind w:left="3600" w:hanging="360"/>
      </w:pPr>
    </w:lvl>
    <w:lvl w:ilvl="5" w:tplc="403C8A36">
      <w:start w:val="1"/>
      <w:numFmt w:val="lowerRoman"/>
      <w:lvlText w:val="%6."/>
      <w:lvlJc w:val="right"/>
      <w:pPr>
        <w:tabs>
          <w:tab w:val="num" w:pos="4320"/>
        </w:tabs>
        <w:ind w:left="4320" w:hanging="180"/>
      </w:pPr>
    </w:lvl>
    <w:lvl w:ilvl="6" w:tplc="DD4C6586">
      <w:start w:val="1"/>
      <w:numFmt w:val="decimal"/>
      <w:lvlText w:val="%7."/>
      <w:lvlJc w:val="left"/>
      <w:pPr>
        <w:tabs>
          <w:tab w:val="num" w:pos="5040"/>
        </w:tabs>
        <w:ind w:left="5040" w:hanging="360"/>
      </w:pPr>
    </w:lvl>
    <w:lvl w:ilvl="7" w:tplc="20FA7046">
      <w:start w:val="1"/>
      <w:numFmt w:val="lowerLetter"/>
      <w:lvlText w:val="%8."/>
      <w:lvlJc w:val="left"/>
      <w:pPr>
        <w:tabs>
          <w:tab w:val="num" w:pos="5760"/>
        </w:tabs>
        <w:ind w:left="5760" w:hanging="360"/>
      </w:pPr>
    </w:lvl>
    <w:lvl w:ilvl="8" w:tplc="91DAF352">
      <w:start w:val="1"/>
      <w:numFmt w:val="lowerRoman"/>
      <w:lvlText w:val="%9."/>
      <w:lvlJc w:val="right"/>
      <w:pPr>
        <w:tabs>
          <w:tab w:val="num" w:pos="6480"/>
        </w:tabs>
        <w:ind w:left="6480" w:hanging="180"/>
      </w:pPr>
    </w:lvl>
  </w:abstractNum>
  <w:abstractNum w:abstractNumId="4" w15:restartNumberingAfterBreak="0">
    <w:nsid w:val="07795FB1"/>
    <w:multiLevelType w:val="hybridMultilevel"/>
    <w:tmpl w:val="F042D864"/>
    <w:lvl w:ilvl="0" w:tplc="D2BAC842">
      <w:start w:val="1"/>
      <w:numFmt w:val="lowerLetter"/>
      <w:lvlText w:val="%1."/>
      <w:lvlJc w:val="left"/>
      <w:pPr>
        <w:tabs>
          <w:tab w:val="num" w:pos="720"/>
        </w:tabs>
        <w:ind w:left="720" w:hanging="360"/>
      </w:pPr>
    </w:lvl>
    <w:lvl w:ilvl="1" w:tplc="24E23AAE">
      <w:start w:val="1"/>
      <w:numFmt w:val="lowerLetter"/>
      <w:lvlText w:val="%2."/>
      <w:lvlJc w:val="left"/>
      <w:pPr>
        <w:tabs>
          <w:tab w:val="num" w:pos="1440"/>
        </w:tabs>
        <w:ind w:left="1440" w:hanging="360"/>
      </w:pPr>
    </w:lvl>
    <w:lvl w:ilvl="2" w:tplc="A112DDAA">
      <w:start w:val="1"/>
      <w:numFmt w:val="lowerRoman"/>
      <w:lvlText w:val="%3."/>
      <w:lvlJc w:val="right"/>
      <w:pPr>
        <w:tabs>
          <w:tab w:val="num" w:pos="2160"/>
        </w:tabs>
        <w:ind w:left="2160" w:hanging="180"/>
      </w:pPr>
    </w:lvl>
    <w:lvl w:ilvl="3" w:tplc="7592C580">
      <w:start w:val="1"/>
      <w:numFmt w:val="decimal"/>
      <w:lvlText w:val="%4."/>
      <w:lvlJc w:val="left"/>
      <w:pPr>
        <w:tabs>
          <w:tab w:val="num" w:pos="2880"/>
        </w:tabs>
        <w:ind w:left="2880" w:hanging="360"/>
      </w:pPr>
    </w:lvl>
    <w:lvl w:ilvl="4" w:tplc="61520E46">
      <w:start w:val="1"/>
      <w:numFmt w:val="lowerLetter"/>
      <w:lvlText w:val="%5."/>
      <w:lvlJc w:val="left"/>
      <w:pPr>
        <w:tabs>
          <w:tab w:val="num" w:pos="3600"/>
        </w:tabs>
        <w:ind w:left="3600" w:hanging="360"/>
      </w:pPr>
    </w:lvl>
    <w:lvl w:ilvl="5" w:tplc="E6F6EEC2">
      <w:start w:val="1"/>
      <w:numFmt w:val="lowerRoman"/>
      <w:lvlText w:val="%6."/>
      <w:lvlJc w:val="right"/>
      <w:pPr>
        <w:tabs>
          <w:tab w:val="num" w:pos="4320"/>
        </w:tabs>
        <w:ind w:left="4320" w:hanging="180"/>
      </w:pPr>
    </w:lvl>
    <w:lvl w:ilvl="6" w:tplc="2BE2D08C">
      <w:start w:val="1"/>
      <w:numFmt w:val="decimal"/>
      <w:lvlText w:val="%7."/>
      <w:lvlJc w:val="left"/>
      <w:pPr>
        <w:tabs>
          <w:tab w:val="num" w:pos="5040"/>
        </w:tabs>
        <w:ind w:left="5040" w:hanging="360"/>
      </w:pPr>
    </w:lvl>
    <w:lvl w:ilvl="7" w:tplc="38102192">
      <w:start w:val="1"/>
      <w:numFmt w:val="lowerLetter"/>
      <w:lvlText w:val="%8."/>
      <w:lvlJc w:val="left"/>
      <w:pPr>
        <w:tabs>
          <w:tab w:val="num" w:pos="5760"/>
        </w:tabs>
        <w:ind w:left="5760" w:hanging="360"/>
      </w:pPr>
    </w:lvl>
    <w:lvl w:ilvl="8" w:tplc="5A1E92E2">
      <w:start w:val="1"/>
      <w:numFmt w:val="lowerRoman"/>
      <w:lvlText w:val="%9."/>
      <w:lvlJc w:val="right"/>
      <w:pPr>
        <w:tabs>
          <w:tab w:val="num" w:pos="6480"/>
        </w:tabs>
        <w:ind w:left="6480" w:hanging="180"/>
      </w:pPr>
    </w:lvl>
  </w:abstractNum>
  <w:abstractNum w:abstractNumId="5" w15:restartNumberingAfterBreak="0">
    <w:nsid w:val="087C302C"/>
    <w:multiLevelType w:val="hybridMultilevel"/>
    <w:tmpl w:val="87AC38E4"/>
    <w:lvl w:ilvl="0" w:tplc="2E94747C">
      <w:start w:val="1"/>
      <w:numFmt w:val="lowerRoman"/>
      <w:lvlText w:val="%1."/>
      <w:lvlJc w:val="left"/>
      <w:pPr>
        <w:tabs>
          <w:tab w:val="num" w:pos="1440"/>
        </w:tabs>
        <w:ind w:left="1440" w:hanging="360"/>
      </w:pPr>
    </w:lvl>
    <w:lvl w:ilvl="1" w:tplc="1ED4F208">
      <w:start w:val="1"/>
      <w:numFmt w:val="lowerLetter"/>
      <w:lvlText w:val="%2."/>
      <w:lvlJc w:val="left"/>
      <w:pPr>
        <w:tabs>
          <w:tab w:val="num" w:pos="360"/>
        </w:tabs>
        <w:ind w:left="360" w:hanging="360"/>
      </w:pPr>
    </w:lvl>
    <w:lvl w:ilvl="2" w:tplc="CE5AED28">
      <w:start w:val="1"/>
      <w:numFmt w:val="lowerRoman"/>
      <w:lvlText w:val="%3."/>
      <w:lvlJc w:val="right"/>
      <w:pPr>
        <w:tabs>
          <w:tab w:val="num" w:pos="2160"/>
        </w:tabs>
        <w:ind w:left="2160" w:hanging="180"/>
      </w:pPr>
    </w:lvl>
    <w:lvl w:ilvl="3" w:tplc="AAECBF94">
      <w:start w:val="1"/>
      <w:numFmt w:val="decimal"/>
      <w:lvlText w:val="%4."/>
      <w:lvlJc w:val="left"/>
      <w:pPr>
        <w:tabs>
          <w:tab w:val="num" w:pos="2880"/>
        </w:tabs>
        <w:ind w:left="2880" w:hanging="360"/>
      </w:pPr>
    </w:lvl>
    <w:lvl w:ilvl="4" w:tplc="0060BD3A">
      <w:start w:val="1"/>
      <w:numFmt w:val="lowerLetter"/>
      <w:lvlText w:val="%5."/>
      <w:lvlJc w:val="left"/>
      <w:pPr>
        <w:tabs>
          <w:tab w:val="num" w:pos="3600"/>
        </w:tabs>
        <w:ind w:left="3600" w:hanging="360"/>
      </w:pPr>
    </w:lvl>
    <w:lvl w:ilvl="5" w:tplc="D2F82FD4">
      <w:start w:val="1"/>
      <w:numFmt w:val="lowerRoman"/>
      <w:lvlText w:val="%6."/>
      <w:lvlJc w:val="right"/>
      <w:pPr>
        <w:tabs>
          <w:tab w:val="num" w:pos="4320"/>
        </w:tabs>
        <w:ind w:left="4320" w:hanging="180"/>
      </w:pPr>
    </w:lvl>
    <w:lvl w:ilvl="6" w:tplc="2370013A">
      <w:start w:val="1"/>
      <w:numFmt w:val="decimal"/>
      <w:lvlText w:val="%7."/>
      <w:lvlJc w:val="left"/>
      <w:pPr>
        <w:tabs>
          <w:tab w:val="num" w:pos="5040"/>
        </w:tabs>
        <w:ind w:left="5040" w:hanging="360"/>
      </w:pPr>
    </w:lvl>
    <w:lvl w:ilvl="7" w:tplc="5B287458">
      <w:start w:val="1"/>
      <w:numFmt w:val="lowerLetter"/>
      <w:lvlText w:val="%8."/>
      <w:lvlJc w:val="left"/>
      <w:pPr>
        <w:tabs>
          <w:tab w:val="num" w:pos="5760"/>
        </w:tabs>
        <w:ind w:left="5760" w:hanging="360"/>
      </w:pPr>
    </w:lvl>
    <w:lvl w:ilvl="8" w:tplc="D7D6EF0A">
      <w:start w:val="1"/>
      <w:numFmt w:val="lowerRoman"/>
      <w:lvlText w:val="%9."/>
      <w:lvlJc w:val="right"/>
      <w:pPr>
        <w:tabs>
          <w:tab w:val="num" w:pos="6480"/>
        </w:tabs>
        <w:ind w:left="6480" w:hanging="180"/>
      </w:pPr>
    </w:lvl>
  </w:abstractNum>
  <w:abstractNum w:abstractNumId="6" w15:restartNumberingAfterBreak="0">
    <w:nsid w:val="0E1434DB"/>
    <w:multiLevelType w:val="hybridMultilevel"/>
    <w:tmpl w:val="FA1CC792"/>
    <w:lvl w:ilvl="0" w:tplc="E348D3AC">
      <w:start w:val="1"/>
      <w:numFmt w:val="decimal"/>
      <w:lvlText w:val="%1."/>
      <w:lvlJc w:val="left"/>
      <w:pPr>
        <w:snapToGrid/>
        <w:ind w:left="720" w:hanging="360"/>
      </w:pPr>
      <w:rPr>
        <w:rFonts w:ascii="Arial" w:hAnsi="Arial" w:cs="Times New Roman" w:hint="default"/>
        <w:b w:val="0"/>
        <w:i w:val="0"/>
        <w:color w:val="auto"/>
        <w:spacing w:val="-3"/>
        <w:sz w:val="20"/>
      </w:rPr>
    </w:lvl>
    <w:lvl w:ilvl="1" w:tplc="2B72416E">
      <w:start w:val="1"/>
      <w:numFmt w:val="lowerLetter"/>
      <w:lvlText w:val="%2."/>
      <w:lvlJc w:val="left"/>
      <w:pPr>
        <w:ind w:left="1440" w:hanging="360"/>
      </w:pPr>
    </w:lvl>
    <w:lvl w:ilvl="2" w:tplc="A36027AE">
      <w:start w:val="1"/>
      <w:numFmt w:val="lowerRoman"/>
      <w:lvlText w:val="%3."/>
      <w:lvlJc w:val="right"/>
      <w:pPr>
        <w:ind w:left="2160" w:hanging="180"/>
      </w:pPr>
    </w:lvl>
    <w:lvl w:ilvl="3" w:tplc="BD12D122">
      <w:start w:val="1"/>
      <w:numFmt w:val="decimal"/>
      <w:lvlText w:val="%4."/>
      <w:lvlJc w:val="left"/>
      <w:pPr>
        <w:ind w:left="2880" w:hanging="360"/>
      </w:pPr>
    </w:lvl>
    <w:lvl w:ilvl="4" w:tplc="87683F9E">
      <w:start w:val="1"/>
      <w:numFmt w:val="lowerLetter"/>
      <w:lvlText w:val="%5."/>
      <w:lvlJc w:val="left"/>
      <w:pPr>
        <w:ind w:left="3600" w:hanging="360"/>
      </w:pPr>
    </w:lvl>
    <w:lvl w:ilvl="5" w:tplc="0A08467E">
      <w:start w:val="1"/>
      <w:numFmt w:val="lowerRoman"/>
      <w:lvlText w:val="%6."/>
      <w:lvlJc w:val="right"/>
      <w:pPr>
        <w:ind w:left="4320" w:hanging="180"/>
      </w:pPr>
    </w:lvl>
    <w:lvl w:ilvl="6" w:tplc="E7625C04">
      <w:start w:val="1"/>
      <w:numFmt w:val="decimal"/>
      <w:lvlText w:val="%7."/>
      <w:lvlJc w:val="left"/>
      <w:pPr>
        <w:ind w:left="5040" w:hanging="360"/>
      </w:pPr>
    </w:lvl>
    <w:lvl w:ilvl="7" w:tplc="682825C0">
      <w:start w:val="1"/>
      <w:numFmt w:val="lowerLetter"/>
      <w:lvlText w:val="%8."/>
      <w:lvlJc w:val="left"/>
      <w:pPr>
        <w:ind w:left="5760" w:hanging="360"/>
      </w:pPr>
    </w:lvl>
    <w:lvl w:ilvl="8" w:tplc="B8123DDE">
      <w:start w:val="1"/>
      <w:numFmt w:val="lowerRoman"/>
      <w:lvlText w:val="%9."/>
      <w:lvlJc w:val="right"/>
      <w:pPr>
        <w:ind w:left="6480" w:hanging="180"/>
      </w:pPr>
    </w:lvl>
  </w:abstractNum>
  <w:abstractNum w:abstractNumId="7" w15:restartNumberingAfterBreak="0">
    <w:nsid w:val="1B1119DB"/>
    <w:multiLevelType w:val="hybridMultilevel"/>
    <w:tmpl w:val="F1281F36"/>
    <w:lvl w:ilvl="0" w:tplc="B780373C">
      <w:start w:val="1"/>
      <w:numFmt w:val="lowerLetter"/>
      <w:lvlText w:val="%1."/>
      <w:lvlJc w:val="left"/>
      <w:pPr>
        <w:ind w:left="720" w:hanging="360"/>
      </w:pPr>
      <w:rPr>
        <w:rFonts w:ascii="Arial" w:eastAsia="Arial" w:hAnsi="Arial" w:cs="Times New Roman" w:hint="default"/>
        <w:color w:val="231F20"/>
        <w:spacing w:val="-1"/>
        <w:w w:val="99"/>
        <w:sz w:val="20"/>
        <w:szCs w:val="20"/>
      </w:rPr>
    </w:lvl>
    <w:lvl w:ilvl="1" w:tplc="8BA01B94">
      <w:start w:val="1"/>
      <w:numFmt w:val="lowerLetter"/>
      <w:lvlText w:val="%2."/>
      <w:lvlJc w:val="left"/>
      <w:pPr>
        <w:ind w:left="1440" w:hanging="360"/>
      </w:pPr>
    </w:lvl>
    <w:lvl w:ilvl="2" w:tplc="73141FFC">
      <w:start w:val="1"/>
      <w:numFmt w:val="lowerRoman"/>
      <w:lvlText w:val="%3."/>
      <w:lvlJc w:val="right"/>
      <w:pPr>
        <w:ind w:left="2160" w:hanging="180"/>
      </w:pPr>
    </w:lvl>
    <w:lvl w:ilvl="3" w:tplc="91804C64">
      <w:start w:val="1"/>
      <w:numFmt w:val="decimal"/>
      <w:lvlText w:val="%4."/>
      <w:lvlJc w:val="left"/>
      <w:pPr>
        <w:ind w:left="2880" w:hanging="360"/>
      </w:pPr>
    </w:lvl>
    <w:lvl w:ilvl="4" w:tplc="2EB8C85C">
      <w:start w:val="1"/>
      <w:numFmt w:val="lowerLetter"/>
      <w:lvlText w:val="%5."/>
      <w:lvlJc w:val="left"/>
      <w:pPr>
        <w:ind w:left="3600" w:hanging="360"/>
      </w:pPr>
    </w:lvl>
    <w:lvl w:ilvl="5" w:tplc="E65AABEC">
      <w:start w:val="1"/>
      <w:numFmt w:val="lowerRoman"/>
      <w:lvlText w:val="%6."/>
      <w:lvlJc w:val="right"/>
      <w:pPr>
        <w:ind w:left="4320" w:hanging="180"/>
      </w:pPr>
    </w:lvl>
    <w:lvl w:ilvl="6" w:tplc="12A0F2AA">
      <w:start w:val="1"/>
      <w:numFmt w:val="decimal"/>
      <w:lvlText w:val="%7."/>
      <w:lvlJc w:val="left"/>
      <w:pPr>
        <w:ind w:left="5040" w:hanging="360"/>
      </w:pPr>
    </w:lvl>
    <w:lvl w:ilvl="7" w:tplc="2CBEC578">
      <w:start w:val="1"/>
      <w:numFmt w:val="lowerLetter"/>
      <w:lvlText w:val="%8."/>
      <w:lvlJc w:val="left"/>
      <w:pPr>
        <w:ind w:left="5760" w:hanging="360"/>
      </w:pPr>
    </w:lvl>
    <w:lvl w:ilvl="8" w:tplc="28EC42BA">
      <w:start w:val="1"/>
      <w:numFmt w:val="lowerRoman"/>
      <w:lvlText w:val="%9."/>
      <w:lvlJc w:val="right"/>
      <w:pPr>
        <w:ind w:left="6480" w:hanging="180"/>
      </w:pPr>
    </w:lvl>
  </w:abstractNum>
  <w:abstractNum w:abstractNumId="8" w15:restartNumberingAfterBreak="0">
    <w:nsid w:val="1EC06E79"/>
    <w:multiLevelType w:val="hybridMultilevel"/>
    <w:tmpl w:val="1F0449B6"/>
    <w:lvl w:ilvl="0" w:tplc="A324456A">
      <w:start w:val="1"/>
      <w:numFmt w:val="lowerRoman"/>
      <w:lvlText w:val="%1."/>
      <w:lvlJc w:val="left"/>
      <w:pPr>
        <w:tabs>
          <w:tab w:val="num" w:pos="360"/>
        </w:tabs>
        <w:ind w:left="360" w:hanging="360"/>
      </w:pPr>
    </w:lvl>
    <w:lvl w:ilvl="1" w:tplc="7124E74A">
      <w:start w:val="1"/>
      <w:numFmt w:val="lowerLetter"/>
      <w:lvlText w:val="%2."/>
      <w:lvlJc w:val="left"/>
      <w:pPr>
        <w:tabs>
          <w:tab w:val="num" w:pos="1008"/>
        </w:tabs>
        <w:ind w:left="1008" w:hanging="360"/>
      </w:pPr>
    </w:lvl>
    <w:lvl w:ilvl="2" w:tplc="C64A7A00">
      <w:start w:val="1"/>
      <w:numFmt w:val="lowerRoman"/>
      <w:lvlText w:val="%3."/>
      <w:lvlJc w:val="right"/>
      <w:pPr>
        <w:tabs>
          <w:tab w:val="num" w:pos="1728"/>
        </w:tabs>
        <w:ind w:left="1728" w:hanging="180"/>
      </w:pPr>
    </w:lvl>
    <w:lvl w:ilvl="3" w:tplc="C6B6A998">
      <w:start w:val="1"/>
      <w:numFmt w:val="decimal"/>
      <w:lvlText w:val="%4."/>
      <w:lvlJc w:val="left"/>
      <w:pPr>
        <w:tabs>
          <w:tab w:val="num" w:pos="2448"/>
        </w:tabs>
        <w:ind w:left="2448" w:hanging="360"/>
      </w:pPr>
    </w:lvl>
    <w:lvl w:ilvl="4" w:tplc="BD46D2E0">
      <w:start w:val="1"/>
      <w:numFmt w:val="lowerLetter"/>
      <w:lvlText w:val="%5."/>
      <w:lvlJc w:val="left"/>
      <w:pPr>
        <w:tabs>
          <w:tab w:val="num" w:pos="3168"/>
        </w:tabs>
        <w:ind w:left="3168" w:hanging="360"/>
      </w:pPr>
    </w:lvl>
    <w:lvl w:ilvl="5" w:tplc="9AA660A0">
      <w:start w:val="1"/>
      <w:numFmt w:val="lowerRoman"/>
      <w:lvlText w:val="%6."/>
      <w:lvlJc w:val="right"/>
      <w:pPr>
        <w:tabs>
          <w:tab w:val="num" w:pos="3888"/>
        </w:tabs>
        <w:ind w:left="3888" w:hanging="180"/>
      </w:pPr>
    </w:lvl>
    <w:lvl w:ilvl="6" w:tplc="6E648C92">
      <w:start w:val="1"/>
      <w:numFmt w:val="decimal"/>
      <w:lvlText w:val="%7."/>
      <w:lvlJc w:val="left"/>
      <w:pPr>
        <w:tabs>
          <w:tab w:val="num" w:pos="4608"/>
        </w:tabs>
        <w:ind w:left="4608" w:hanging="360"/>
      </w:pPr>
    </w:lvl>
    <w:lvl w:ilvl="7" w:tplc="57E8E504">
      <w:start w:val="1"/>
      <w:numFmt w:val="lowerLetter"/>
      <w:lvlText w:val="%8."/>
      <w:lvlJc w:val="left"/>
      <w:pPr>
        <w:tabs>
          <w:tab w:val="num" w:pos="5328"/>
        </w:tabs>
        <w:ind w:left="5328" w:hanging="360"/>
      </w:pPr>
    </w:lvl>
    <w:lvl w:ilvl="8" w:tplc="51C8E5CE">
      <w:start w:val="1"/>
      <w:numFmt w:val="lowerRoman"/>
      <w:lvlText w:val="%9."/>
      <w:lvlJc w:val="right"/>
      <w:pPr>
        <w:tabs>
          <w:tab w:val="num" w:pos="6048"/>
        </w:tabs>
        <w:ind w:left="6048" w:hanging="180"/>
      </w:pPr>
    </w:lvl>
  </w:abstractNum>
  <w:abstractNum w:abstractNumId="9" w15:restartNumberingAfterBreak="0">
    <w:nsid w:val="20296AB1"/>
    <w:multiLevelType w:val="hybridMultilevel"/>
    <w:tmpl w:val="9A80AF8C"/>
    <w:lvl w:ilvl="0" w:tplc="9DC2A0D2">
      <w:start w:val="1"/>
      <w:numFmt w:val="lowerRoman"/>
      <w:lvlText w:val="%1."/>
      <w:lvlJc w:val="left"/>
      <w:pPr>
        <w:tabs>
          <w:tab w:val="num" w:pos="1440"/>
        </w:tabs>
        <w:ind w:left="1440" w:hanging="360"/>
      </w:pPr>
    </w:lvl>
    <w:lvl w:ilvl="1" w:tplc="2A26825E">
      <w:start w:val="1"/>
      <w:numFmt w:val="lowerLetter"/>
      <w:lvlText w:val="%2."/>
      <w:lvlJc w:val="left"/>
      <w:pPr>
        <w:tabs>
          <w:tab w:val="num" w:pos="1440"/>
        </w:tabs>
        <w:ind w:left="1440" w:hanging="360"/>
      </w:pPr>
    </w:lvl>
    <w:lvl w:ilvl="2" w:tplc="EA94B556">
      <w:start w:val="1"/>
      <w:numFmt w:val="lowerRoman"/>
      <w:lvlText w:val="%3."/>
      <w:lvlJc w:val="right"/>
      <w:pPr>
        <w:tabs>
          <w:tab w:val="num" w:pos="2160"/>
        </w:tabs>
        <w:ind w:left="2160" w:hanging="180"/>
      </w:pPr>
    </w:lvl>
    <w:lvl w:ilvl="3" w:tplc="1B0A94B2">
      <w:start w:val="1"/>
      <w:numFmt w:val="decimal"/>
      <w:lvlText w:val="%4."/>
      <w:lvlJc w:val="left"/>
      <w:pPr>
        <w:tabs>
          <w:tab w:val="num" w:pos="2880"/>
        </w:tabs>
        <w:ind w:left="2880" w:hanging="360"/>
      </w:pPr>
    </w:lvl>
    <w:lvl w:ilvl="4" w:tplc="0976680C">
      <w:start w:val="1"/>
      <w:numFmt w:val="lowerLetter"/>
      <w:lvlText w:val="%5."/>
      <w:lvlJc w:val="left"/>
      <w:pPr>
        <w:tabs>
          <w:tab w:val="num" w:pos="3600"/>
        </w:tabs>
        <w:ind w:left="3600" w:hanging="360"/>
      </w:pPr>
    </w:lvl>
    <w:lvl w:ilvl="5" w:tplc="EE526300">
      <w:start w:val="1"/>
      <w:numFmt w:val="lowerRoman"/>
      <w:lvlText w:val="%6."/>
      <w:lvlJc w:val="right"/>
      <w:pPr>
        <w:tabs>
          <w:tab w:val="num" w:pos="4320"/>
        </w:tabs>
        <w:ind w:left="4320" w:hanging="180"/>
      </w:pPr>
    </w:lvl>
    <w:lvl w:ilvl="6" w:tplc="93E2D564">
      <w:start w:val="1"/>
      <w:numFmt w:val="decimal"/>
      <w:lvlText w:val="%7."/>
      <w:lvlJc w:val="left"/>
      <w:pPr>
        <w:tabs>
          <w:tab w:val="num" w:pos="5040"/>
        </w:tabs>
        <w:ind w:left="5040" w:hanging="360"/>
      </w:pPr>
    </w:lvl>
    <w:lvl w:ilvl="7" w:tplc="FE06F7DE">
      <w:start w:val="1"/>
      <w:numFmt w:val="lowerLetter"/>
      <w:lvlText w:val="%8."/>
      <w:lvlJc w:val="left"/>
      <w:pPr>
        <w:tabs>
          <w:tab w:val="num" w:pos="5760"/>
        </w:tabs>
        <w:ind w:left="5760" w:hanging="360"/>
      </w:pPr>
    </w:lvl>
    <w:lvl w:ilvl="8" w:tplc="AA2E154E">
      <w:start w:val="1"/>
      <w:numFmt w:val="lowerRoman"/>
      <w:lvlText w:val="%9."/>
      <w:lvlJc w:val="right"/>
      <w:pPr>
        <w:tabs>
          <w:tab w:val="num" w:pos="6480"/>
        </w:tabs>
        <w:ind w:left="6480" w:hanging="180"/>
      </w:pPr>
    </w:lvl>
  </w:abstractNum>
  <w:abstractNum w:abstractNumId="10" w15:restartNumberingAfterBreak="0">
    <w:nsid w:val="234127BA"/>
    <w:multiLevelType w:val="hybridMultilevel"/>
    <w:tmpl w:val="A00671F0"/>
    <w:lvl w:ilvl="0" w:tplc="1976025E">
      <w:start w:val="1"/>
      <w:numFmt w:val="lowerRoman"/>
      <w:lvlText w:val="%1."/>
      <w:lvlJc w:val="left"/>
      <w:pPr>
        <w:tabs>
          <w:tab w:val="num" w:pos="1440"/>
        </w:tabs>
        <w:ind w:left="1440" w:hanging="360"/>
      </w:pPr>
    </w:lvl>
    <w:lvl w:ilvl="1" w:tplc="50621C14">
      <w:start w:val="1"/>
      <w:numFmt w:val="lowerLetter"/>
      <w:lvlText w:val="%2."/>
      <w:lvlJc w:val="left"/>
      <w:pPr>
        <w:tabs>
          <w:tab w:val="num" w:pos="1440"/>
        </w:tabs>
        <w:ind w:left="1440" w:hanging="360"/>
      </w:pPr>
    </w:lvl>
    <w:lvl w:ilvl="2" w:tplc="8070AE56">
      <w:start w:val="1"/>
      <w:numFmt w:val="lowerRoman"/>
      <w:lvlText w:val="%3."/>
      <w:lvlJc w:val="right"/>
      <w:pPr>
        <w:tabs>
          <w:tab w:val="num" w:pos="2160"/>
        </w:tabs>
        <w:ind w:left="2160" w:hanging="180"/>
      </w:pPr>
    </w:lvl>
    <w:lvl w:ilvl="3" w:tplc="98045E7C">
      <w:start w:val="1"/>
      <w:numFmt w:val="decimal"/>
      <w:lvlText w:val="%4."/>
      <w:lvlJc w:val="left"/>
      <w:pPr>
        <w:tabs>
          <w:tab w:val="num" w:pos="2880"/>
        </w:tabs>
        <w:ind w:left="2880" w:hanging="360"/>
      </w:pPr>
    </w:lvl>
    <w:lvl w:ilvl="4" w:tplc="305A4C50">
      <w:start w:val="1"/>
      <w:numFmt w:val="lowerLetter"/>
      <w:lvlText w:val="%5."/>
      <w:lvlJc w:val="left"/>
      <w:pPr>
        <w:tabs>
          <w:tab w:val="num" w:pos="3600"/>
        </w:tabs>
        <w:ind w:left="3600" w:hanging="360"/>
      </w:pPr>
    </w:lvl>
    <w:lvl w:ilvl="5" w:tplc="F5A8B546">
      <w:start w:val="1"/>
      <w:numFmt w:val="lowerRoman"/>
      <w:lvlText w:val="%6."/>
      <w:lvlJc w:val="right"/>
      <w:pPr>
        <w:tabs>
          <w:tab w:val="num" w:pos="4320"/>
        </w:tabs>
        <w:ind w:left="4320" w:hanging="180"/>
      </w:pPr>
    </w:lvl>
    <w:lvl w:ilvl="6" w:tplc="F5AEBEF4">
      <w:start w:val="1"/>
      <w:numFmt w:val="decimal"/>
      <w:lvlText w:val="%7."/>
      <w:lvlJc w:val="left"/>
      <w:pPr>
        <w:tabs>
          <w:tab w:val="num" w:pos="5040"/>
        </w:tabs>
        <w:ind w:left="5040" w:hanging="360"/>
      </w:pPr>
    </w:lvl>
    <w:lvl w:ilvl="7" w:tplc="1E16A558">
      <w:start w:val="1"/>
      <w:numFmt w:val="lowerLetter"/>
      <w:lvlText w:val="%8."/>
      <w:lvlJc w:val="left"/>
      <w:pPr>
        <w:tabs>
          <w:tab w:val="num" w:pos="5760"/>
        </w:tabs>
        <w:ind w:left="5760" w:hanging="360"/>
      </w:pPr>
    </w:lvl>
    <w:lvl w:ilvl="8" w:tplc="B0F4231C">
      <w:start w:val="1"/>
      <w:numFmt w:val="lowerRoman"/>
      <w:lvlText w:val="%9."/>
      <w:lvlJc w:val="right"/>
      <w:pPr>
        <w:tabs>
          <w:tab w:val="num" w:pos="6480"/>
        </w:tabs>
        <w:ind w:left="6480" w:hanging="180"/>
      </w:pPr>
    </w:lvl>
  </w:abstractNum>
  <w:abstractNum w:abstractNumId="11" w15:restartNumberingAfterBreak="0">
    <w:nsid w:val="24370A1B"/>
    <w:multiLevelType w:val="hybridMultilevel"/>
    <w:tmpl w:val="15B646DC"/>
    <w:lvl w:ilvl="0" w:tplc="13223DBC">
      <w:start w:val="1"/>
      <w:numFmt w:val="lowerLetter"/>
      <w:lvlText w:val="%1."/>
      <w:lvlJc w:val="left"/>
      <w:pPr>
        <w:tabs>
          <w:tab w:val="num" w:pos="720"/>
        </w:tabs>
        <w:ind w:left="720" w:hanging="360"/>
      </w:pPr>
    </w:lvl>
    <w:lvl w:ilvl="1" w:tplc="ACD60B3C">
      <w:start w:val="1"/>
      <w:numFmt w:val="lowerLetter"/>
      <w:lvlText w:val="%2."/>
      <w:lvlJc w:val="left"/>
      <w:pPr>
        <w:tabs>
          <w:tab w:val="num" w:pos="1440"/>
        </w:tabs>
        <w:ind w:left="1440" w:hanging="360"/>
      </w:pPr>
    </w:lvl>
    <w:lvl w:ilvl="2" w:tplc="59047020">
      <w:start w:val="1"/>
      <w:numFmt w:val="lowerRoman"/>
      <w:lvlText w:val="%3."/>
      <w:lvlJc w:val="right"/>
      <w:pPr>
        <w:tabs>
          <w:tab w:val="num" w:pos="2160"/>
        </w:tabs>
        <w:ind w:left="2160" w:hanging="180"/>
      </w:pPr>
    </w:lvl>
    <w:lvl w:ilvl="3" w:tplc="140C9120">
      <w:start w:val="1"/>
      <w:numFmt w:val="decimal"/>
      <w:lvlText w:val="%4."/>
      <w:lvlJc w:val="left"/>
      <w:pPr>
        <w:tabs>
          <w:tab w:val="num" w:pos="2880"/>
        </w:tabs>
        <w:ind w:left="2880" w:hanging="360"/>
      </w:pPr>
    </w:lvl>
    <w:lvl w:ilvl="4" w:tplc="2444A1A8">
      <w:start w:val="1"/>
      <w:numFmt w:val="lowerLetter"/>
      <w:lvlText w:val="%5."/>
      <w:lvlJc w:val="left"/>
      <w:pPr>
        <w:tabs>
          <w:tab w:val="num" w:pos="3600"/>
        </w:tabs>
        <w:ind w:left="3600" w:hanging="360"/>
      </w:pPr>
    </w:lvl>
    <w:lvl w:ilvl="5" w:tplc="3788D752">
      <w:start w:val="1"/>
      <w:numFmt w:val="lowerRoman"/>
      <w:lvlText w:val="%6."/>
      <w:lvlJc w:val="right"/>
      <w:pPr>
        <w:tabs>
          <w:tab w:val="num" w:pos="4320"/>
        </w:tabs>
        <w:ind w:left="4320" w:hanging="180"/>
      </w:pPr>
    </w:lvl>
    <w:lvl w:ilvl="6" w:tplc="EFAC43B8">
      <w:start w:val="1"/>
      <w:numFmt w:val="decimal"/>
      <w:lvlText w:val="%7."/>
      <w:lvlJc w:val="left"/>
      <w:pPr>
        <w:tabs>
          <w:tab w:val="num" w:pos="5040"/>
        </w:tabs>
        <w:ind w:left="5040" w:hanging="360"/>
      </w:pPr>
    </w:lvl>
    <w:lvl w:ilvl="7" w:tplc="6C9E69C2">
      <w:start w:val="1"/>
      <w:numFmt w:val="lowerLetter"/>
      <w:lvlText w:val="%8."/>
      <w:lvlJc w:val="left"/>
      <w:pPr>
        <w:tabs>
          <w:tab w:val="num" w:pos="5760"/>
        </w:tabs>
        <w:ind w:left="5760" w:hanging="360"/>
      </w:pPr>
    </w:lvl>
    <w:lvl w:ilvl="8" w:tplc="95CC48EC">
      <w:start w:val="1"/>
      <w:numFmt w:val="lowerRoman"/>
      <w:lvlText w:val="%9."/>
      <w:lvlJc w:val="right"/>
      <w:pPr>
        <w:tabs>
          <w:tab w:val="num" w:pos="6480"/>
        </w:tabs>
        <w:ind w:left="6480" w:hanging="180"/>
      </w:pPr>
    </w:lvl>
  </w:abstractNum>
  <w:abstractNum w:abstractNumId="12" w15:restartNumberingAfterBreak="0">
    <w:nsid w:val="27872B37"/>
    <w:multiLevelType w:val="hybridMultilevel"/>
    <w:tmpl w:val="4AEC9EFC"/>
    <w:lvl w:ilvl="0" w:tplc="E152AC76">
      <w:start w:val="1"/>
      <w:numFmt w:val="lowerRoman"/>
      <w:lvlText w:val="%1."/>
      <w:lvlJc w:val="left"/>
      <w:pPr>
        <w:tabs>
          <w:tab w:val="num" w:pos="792"/>
        </w:tabs>
        <w:ind w:left="792" w:hanging="360"/>
      </w:pPr>
    </w:lvl>
    <w:lvl w:ilvl="1" w:tplc="A15E30DC">
      <w:start w:val="1"/>
      <w:numFmt w:val="lowerLetter"/>
      <w:lvlText w:val="%2."/>
      <w:lvlJc w:val="left"/>
      <w:pPr>
        <w:tabs>
          <w:tab w:val="num" w:pos="1866"/>
        </w:tabs>
        <w:ind w:left="1866" w:hanging="360"/>
      </w:pPr>
    </w:lvl>
    <w:lvl w:ilvl="2" w:tplc="E3445332">
      <w:start w:val="1"/>
      <w:numFmt w:val="lowerRoman"/>
      <w:lvlText w:val="%3."/>
      <w:lvlJc w:val="right"/>
      <w:pPr>
        <w:tabs>
          <w:tab w:val="num" w:pos="2586"/>
        </w:tabs>
        <w:ind w:left="2586" w:hanging="180"/>
      </w:pPr>
    </w:lvl>
    <w:lvl w:ilvl="3" w:tplc="39480722">
      <w:start w:val="1"/>
      <w:numFmt w:val="decimal"/>
      <w:lvlText w:val="%4."/>
      <w:lvlJc w:val="left"/>
      <w:pPr>
        <w:tabs>
          <w:tab w:val="num" w:pos="3306"/>
        </w:tabs>
        <w:ind w:left="3306" w:hanging="360"/>
      </w:pPr>
    </w:lvl>
    <w:lvl w:ilvl="4" w:tplc="0AD012BE">
      <w:start w:val="1"/>
      <w:numFmt w:val="lowerLetter"/>
      <w:lvlText w:val="%5."/>
      <w:lvlJc w:val="left"/>
      <w:pPr>
        <w:tabs>
          <w:tab w:val="num" w:pos="4026"/>
        </w:tabs>
        <w:ind w:left="4026" w:hanging="360"/>
      </w:pPr>
    </w:lvl>
    <w:lvl w:ilvl="5" w:tplc="6DB08610">
      <w:start w:val="1"/>
      <w:numFmt w:val="lowerRoman"/>
      <w:lvlText w:val="%6."/>
      <w:lvlJc w:val="right"/>
      <w:pPr>
        <w:tabs>
          <w:tab w:val="num" w:pos="4746"/>
        </w:tabs>
        <w:ind w:left="4746" w:hanging="180"/>
      </w:pPr>
    </w:lvl>
    <w:lvl w:ilvl="6" w:tplc="A2CC0BD0">
      <w:start w:val="1"/>
      <w:numFmt w:val="decimal"/>
      <w:lvlText w:val="%7."/>
      <w:lvlJc w:val="left"/>
      <w:pPr>
        <w:tabs>
          <w:tab w:val="num" w:pos="5466"/>
        </w:tabs>
        <w:ind w:left="5466" w:hanging="360"/>
      </w:pPr>
    </w:lvl>
    <w:lvl w:ilvl="7" w:tplc="7AA22540">
      <w:start w:val="1"/>
      <w:numFmt w:val="lowerLetter"/>
      <w:lvlText w:val="%8."/>
      <w:lvlJc w:val="left"/>
      <w:pPr>
        <w:tabs>
          <w:tab w:val="num" w:pos="6186"/>
        </w:tabs>
        <w:ind w:left="6186" w:hanging="360"/>
      </w:pPr>
    </w:lvl>
    <w:lvl w:ilvl="8" w:tplc="883CD404">
      <w:start w:val="1"/>
      <w:numFmt w:val="lowerRoman"/>
      <w:lvlText w:val="%9."/>
      <w:lvlJc w:val="right"/>
      <w:pPr>
        <w:tabs>
          <w:tab w:val="num" w:pos="6906"/>
        </w:tabs>
        <w:ind w:left="6906" w:hanging="180"/>
      </w:pPr>
    </w:lvl>
  </w:abstractNum>
  <w:abstractNum w:abstractNumId="13" w15:restartNumberingAfterBreak="0">
    <w:nsid w:val="28BB51DC"/>
    <w:multiLevelType w:val="hybridMultilevel"/>
    <w:tmpl w:val="0C00CCDA"/>
    <w:lvl w:ilvl="0" w:tplc="8FB46C12">
      <w:start w:val="1"/>
      <w:numFmt w:val="lowerLetter"/>
      <w:lvlText w:val="%1."/>
      <w:lvlJc w:val="left"/>
      <w:pPr>
        <w:tabs>
          <w:tab w:val="num" w:pos="792"/>
        </w:tabs>
        <w:ind w:left="792" w:hanging="360"/>
      </w:pPr>
    </w:lvl>
    <w:lvl w:ilvl="1" w:tplc="667E5C28">
      <w:start w:val="1"/>
      <w:numFmt w:val="decimal"/>
      <w:lvlText w:val="%2."/>
      <w:lvlJc w:val="left"/>
      <w:pPr>
        <w:tabs>
          <w:tab w:val="num" w:pos="1440"/>
        </w:tabs>
        <w:ind w:left="1440" w:hanging="360"/>
      </w:pPr>
    </w:lvl>
    <w:lvl w:ilvl="2" w:tplc="CED42622">
      <w:start w:val="2"/>
      <w:numFmt w:val="decimal"/>
      <w:lvlText w:val="%3."/>
      <w:lvlJc w:val="left"/>
      <w:pPr>
        <w:tabs>
          <w:tab w:val="num" w:pos="2340"/>
        </w:tabs>
        <w:ind w:left="2340" w:hanging="360"/>
      </w:pPr>
      <w:rPr>
        <w:rFonts w:ascii="Arial" w:hAnsi="Arial" w:cs="Times New Roman" w:hint="default"/>
        <w:b w:val="0"/>
        <w:i w:val="0"/>
        <w:caps w:val="0"/>
        <w:strike w:val="0"/>
        <w:dstrike w:val="0"/>
        <w:vanish w:val="0"/>
        <w:webHidden w:val="0"/>
        <w:color w:val="000000"/>
        <w:sz w:val="20"/>
        <w:szCs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tplc="30CA0834">
      <w:start w:val="1"/>
      <w:numFmt w:val="decimal"/>
      <w:lvlText w:val="%4."/>
      <w:lvlJc w:val="left"/>
      <w:pPr>
        <w:tabs>
          <w:tab w:val="num" w:pos="2880"/>
        </w:tabs>
        <w:ind w:left="2880" w:hanging="360"/>
      </w:pPr>
    </w:lvl>
    <w:lvl w:ilvl="4" w:tplc="020019A4">
      <w:start w:val="1"/>
      <w:numFmt w:val="lowerLetter"/>
      <w:lvlText w:val="%5."/>
      <w:lvlJc w:val="left"/>
      <w:pPr>
        <w:tabs>
          <w:tab w:val="num" w:pos="3600"/>
        </w:tabs>
        <w:ind w:left="3600" w:hanging="360"/>
      </w:pPr>
    </w:lvl>
    <w:lvl w:ilvl="5" w:tplc="0FF6A42A">
      <w:start w:val="1"/>
      <w:numFmt w:val="lowerRoman"/>
      <w:lvlText w:val="%6."/>
      <w:lvlJc w:val="right"/>
      <w:pPr>
        <w:tabs>
          <w:tab w:val="num" w:pos="4320"/>
        </w:tabs>
        <w:ind w:left="4320" w:hanging="180"/>
      </w:pPr>
    </w:lvl>
    <w:lvl w:ilvl="6" w:tplc="64DA9F14">
      <w:start w:val="1"/>
      <w:numFmt w:val="decimal"/>
      <w:lvlText w:val="%7."/>
      <w:lvlJc w:val="left"/>
      <w:pPr>
        <w:tabs>
          <w:tab w:val="num" w:pos="5040"/>
        </w:tabs>
        <w:ind w:left="5040" w:hanging="360"/>
      </w:pPr>
    </w:lvl>
    <w:lvl w:ilvl="7" w:tplc="2BA2376A">
      <w:start w:val="1"/>
      <w:numFmt w:val="lowerLetter"/>
      <w:lvlText w:val="%8."/>
      <w:lvlJc w:val="left"/>
      <w:pPr>
        <w:tabs>
          <w:tab w:val="num" w:pos="5760"/>
        </w:tabs>
        <w:ind w:left="5760" w:hanging="360"/>
      </w:pPr>
    </w:lvl>
    <w:lvl w:ilvl="8" w:tplc="616251DC">
      <w:start w:val="1"/>
      <w:numFmt w:val="lowerRoman"/>
      <w:lvlText w:val="%9."/>
      <w:lvlJc w:val="right"/>
      <w:pPr>
        <w:tabs>
          <w:tab w:val="num" w:pos="6480"/>
        </w:tabs>
        <w:ind w:left="6480" w:hanging="180"/>
      </w:pPr>
    </w:lvl>
  </w:abstractNum>
  <w:abstractNum w:abstractNumId="14" w15:restartNumberingAfterBreak="0">
    <w:nsid w:val="391879FD"/>
    <w:multiLevelType w:val="hybridMultilevel"/>
    <w:tmpl w:val="3014C734"/>
    <w:lvl w:ilvl="0" w:tplc="FB569E7E">
      <w:start w:val="1"/>
      <w:numFmt w:val="lowerRoman"/>
      <w:lvlText w:val="%1."/>
      <w:lvlJc w:val="left"/>
      <w:pPr>
        <w:tabs>
          <w:tab w:val="num" w:pos="360"/>
        </w:tabs>
        <w:ind w:left="360" w:hanging="360"/>
      </w:pPr>
    </w:lvl>
    <w:lvl w:ilvl="1" w:tplc="D4961386">
      <w:start w:val="1"/>
      <w:numFmt w:val="lowerLetter"/>
      <w:lvlText w:val="%2."/>
      <w:lvlJc w:val="left"/>
      <w:pPr>
        <w:tabs>
          <w:tab w:val="num" w:pos="360"/>
        </w:tabs>
        <w:ind w:left="360" w:hanging="360"/>
      </w:pPr>
    </w:lvl>
    <w:lvl w:ilvl="2" w:tplc="640ECC70">
      <w:start w:val="1"/>
      <w:numFmt w:val="lowerRoman"/>
      <w:lvlText w:val="%3."/>
      <w:lvlJc w:val="right"/>
      <w:pPr>
        <w:tabs>
          <w:tab w:val="num" w:pos="1080"/>
        </w:tabs>
        <w:ind w:left="1080" w:hanging="180"/>
      </w:pPr>
    </w:lvl>
    <w:lvl w:ilvl="3" w:tplc="99C0D416">
      <w:start w:val="1"/>
      <w:numFmt w:val="decimal"/>
      <w:lvlText w:val="%4."/>
      <w:lvlJc w:val="left"/>
      <w:pPr>
        <w:tabs>
          <w:tab w:val="num" w:pos="1800"/>
        </w:tabs>
        <w:ind w:left="1800" w:hanging="360"/>
      </w:pPr>
    </w:lvl>
    <w:lvl w:ilvl="4" w:tplc="F55C65B8">
      <w:start w:val="1"/>
      <w:numFmt w:val="lowerLetter"/>
      <w:lvlText w:val="%5."/>
      <w:lvlJc w:val="left"/>
      <w:pPr>
        <w:tabs>
          <w:tab w:val="num" w:pos="2520"/>
        </w:tabs>
        <w:ind w:left="2520" w:hanging="360"/>
      </w:pPr>
    </w:lvl>
    <w:lvl w:ilvl="5" w:tplc="C3AC2138">
      <w:start w:val="1"/>
      <w:numFmt w:val="lowerRoman"/>
      <w:lvlText w:val="%6."/>
      <w:lvlJc w:val="right"/>
      <w:pPr>
        <w:tabs>
          <w:tab w:val="num" w:pos="3240"/>
        </w:tabs>
        <w:ind w:left="3240" w:hanging="180"/>
      </w:pPr>
    </w:lvl>
    <w:lvl w:ilvl="6" w:tplc="C9344B44">
      <w:start w:val="1"/>
      <w:numFmt w:val="decimal"/>
      <w:lvlText w:val="%7."/>
      <w:lvlJc w:val="left"/>
      <w:pPr>
        <w:tabs>
          <w:tab w:val="num" w:pos="3960"/>
        </w:tabs>
        <w:ind w:left="3960" w:hanging="360"/>
      </w:pPr>
    </w:lvl>
    <w:lvl w:ilvl="7" w:tplc="EDF0904A">
      <w:start w:val="1"/>
      <w:numFmt w:val="lowerLetter"/>
      <w:lvlText w:val="%8."/>
      <w:lvlJc w:val="left"/>
      <w:pPr>
        <w:tabs>
          <w:tab w:val="num" w:pos="4680"/>
        </w:tabs>
        <w:ind w:left="4680" w:hanging="360"/>
      </w:pPr>
    </w:lvl>
    <w:lvl w:ilvl="8" w:tplc="034608A6">
      <w:start w:val="1"/>
      <w:numFmt w:val="lowerRoman"/>
      <w:lvlText w:val="%9."/>
      <w:lvlJc w:val="right"/>
      <w:pPr>
        <w:tabs>
          <w:tab w:val="num" w:pos="5400"/>
        </w:tabs>
        <w:ind w:left="5400" w:hanging="180"/>
      </w:pPr>
    </w:lvl>
  </w:abstractNum>
  <w:abstractNum w:abstractNumId="15" w15:restartNumberingAfterBreak="0">
    <w:nsid w:val="3C456D72"/>
    <w:multiLevelType w:val="hybridMultilevel"/>
    <w:tmpl w:val="E342DBFE"/>
    <w:lvl w:ilvl="0" w:tplc="6FD00044">
      <w:start w:val="1"/>
      <w:numFmt w:val="lowerLetter"/>
      <w:lvlText w:val="%1."/>
      <w:lvlJc w:val="left"/>
      <w:pPr>
        <w:tabs>
          <w:tab w:val="num" w:pos="792"/>
        </w:tabs>
        <w:ind w:left="792" w:hanging="360"/>
      </w:pPr>
    </w:lvl>
    <w:lvl w:ilvl="1" w:tplc="6C7E9DF2">
      <w:start w:val="1"/>
      <w:numFmt w:val="lowerLetter"/>
      <w:lvlText w:val="%2."/>
      <w:lvlJc w:val="left"/>
      <w:pPr>
        <w:tabs>
          <w:tab w:val="num" w:pos="1440"/>
        </w:tabs>
        <w:ind w:left="1440" w:hanging="360"/>
      </w:pPr>
    </w:lvl>
    <w:lvl w:ilvl="2" w:tplc="C026251E">
      <w:start w:val="1"/>
      <w:numFmt w:val="lowerRoman"/>
      <w:lvlText w:val="%3."/>
      <w:lvlJc w:val="right"/>
      <w:pPr>
        <w:tabs>
          <w:tab w:val="num" w:pos="2160"/>
        </w:tabs>
        <w:ind w:left="2160" w:hanging="180"/>
      </w:pPr>
    </w:lvl>
    <w:lvl w:ilvl="3" w:tplc="735027F0">
      <w:start w:val="1"/>
      <w:numFmt w:val="decimal"/>
      <w:lvlText w:val="%4."/>
      <w:lvlJc w:val="left"/>
      <w:pPr>
        <w:tabs>
          <w:tab w:val="num" w:pos="2880"/>
        </w:tabs>
        <w:ind w:left="2880" w:hanging="360"/>
      </w:pPr>
    </w:lvl>
    <w:lvl w:ilvl="4" w:tplc="A5A66886">
      <w:start w:val="1"/>
      <w:numFmt w:val="lowerLetter"/>
      <w:lvlText w:val="%5."/>
      <w:lvlJc w:val="left"/>
      <w:pPr>
        <w:tabs>
          <w:tab w:val="num" w:pos="3600"/>
        </w:tabs>
        <w:ind w:left="3600" w:hanging="360"/>
      </w:pPr>
    </w:lvl>
    <w:lvl w:ilvl="5" w:tplc="727A50EE">
      <w:start w:val="1"/>
      <w:numFmt w:val="lowerRoman"/>
      <w:lvlText w:val="%6."/>
      <w:lvlJc w:val="right"/>
      <w:pPr>
        <w:tabs>
          <w:tab w:val="num" w:pos="4320"/>
        </w:tabs>
        <w:ind w:left="4320" w:hanging="180"/>
      </w:pPr>
    </w:lvl>
    <w:lvl w:ilvl="6" w:tplc="3728738E">
      <w:start w:val="1"/>
      <w:numFmt w:val="decimal"/>
      <w:lvlText w:val="%7."/>
      <w:lvlJc w:val="left"/>
      <w:pPr>
        <w:tabs>
          <w:tab w:val="num" w:pos="5040"/>
        </w:tabs>
        <w:ind w:left="5040" w:hanging="360"/>
      </w:pPr>
    </w:lvl>
    <w:lvl w:ilvl="7" w:tplc="9A507C1C">
      <w:start w:val="1"/>
      <w:numFmt w:val="lowerLetter"/>
      <w:lvlText w:val="%8."/>
      <w:lvlJc w:val="left"/>
      <w:pPr>
        <w:tabs>
          <w:tab w:val="num" w:pos="5760"/>
        </w:tabs>
        <w:ind w:left="5760" w:hanging="360"/>
      </w:pPr>
    </w:lvl>
    <w:lvl w:ilvl="8" w:tplc="A4165DDA">
      <w:start w:val="1"/>
      <w:numFmt w:val="lowerRoman"/>
      <w:lvlText w:val="%9."/>
      <w:lvlJc w:val="right"/>
      <w:pPr>
        <w:tabs>
          <w:tab w:val="num" w:pos="6480"/>
        </w:tabs>
        <w:ind w:left="6480" w:hanging="180"/>
      </w:pPr>
    </w:lvl>
  </w:abstractNum>
  <w:abstractNum w:abstractNumId="16" w15:restartNumberingAfterBreak="0">
    <w:nsid w:val="3D772FED"/>
    <w:multiLevelType w:val="hybridMultilevel"/>
    <w:tmpl w:val="99BEBC3C"/>
    <w:lvl w:ilvl="0" w:tplc="1C400F42">
      <w:start w:val="1"/>
      <w:numFmt w:val="lowerLetter"/>
      <w:lvlText w:val="%1."/>
      <w:lvlJc w:val="left"/>
      <w:pPr>
        <w:tabs>
          <w:tab w:val="num" w:pos="792"/>
        </w:tabs>
        <w:ind w:left="792" w:hanging="360"/>
      </w:pPr>
    </w:lvl>
    <w:lvl w:ilvl="1" w:tplc="936C0CEA">
      <w:start w:val="1"/>
      <w:numFmt w:val="lowerLetter"/>
      <w:lvlText w:val="%2."/>
      <w:lvlJc w:val="left"/>
      <w:pPr>
        <w:tabs>
          <w:tab w:val="num" w:pos="1440"/>
        </w:tabs>
        <w:ind w:left="1440" w:hanging="360"/>
      </w:pPr>
    </w:lvl>
    <w:lvl w:ilvl="2" w:tplc="A9F8FA6C">
      <w:start w:val="1"/>
      <w:numFmt w:val="lowerRoman"/>
      <w:lvlText w:val="%3."/>
      <w:lvlJc w:val="right"/>
      <w:pPr>
        <w:tabs>
          <w:tab w:val="num" w:pos="2160"/>
        </w:tabs>
        <w:ind w:left="2160" w:hanging="180"/>
      </w:pPr>
    </w:lvl>
    <w:lvl w:ilvl="3" w:tplc="8CFE5A5E">
      <w:start w:val="1"/>
      <w:numFmt w:val="decimal"/>
      <w:lvlText w:val="%4."/>
      <w:lvlJc w:val="left"/>
      <w:pPr>
        <w:tabs>
          <w:tab w:val="num" w:pos="2880"/>
        </w:tabs>
        <w:ind w:left="2880" w:hanging="360"/>
      </w:pPr>
    </w:lvl>
    <w:lvl w:ilvl="4" w:tplc="1E22692A">
      <w:start w:val="1"/>
      <w:numFmt w:val="lowerLetter"/>
      <w:lvlText w:val="%5."/>
      <w:lvlJc w:val="left"/>
      <w:pPr>
        <w:tabs>
          <w:tab w:val="num" w:pos="3600"/>
        </w:tabs>
        <w:ind w:left="3600" w:hanging="360"/>
      </w:pPr>
    </w:lvl>
    <w:lvl w:ilvl="5" w:tplc="076AE7D0">
      <w:start w:val="1"/>
      <w:numFmt w:val="lowerRoman"/>
      <w:lvlText w:val="%6."/>
      <w:lvlJc w:val="right"/>
      <w:pPr>
        <w:tabs>
          <w:tab w:val="num" w:pos="4320"/>
        </w:tabs>
        <w:ind w:left="4320" w:hanging="180"/>
      </w:pPr>
    </w:lvl>
    <w:lvl w:ilvl="6" w:tplc="B91E2250">
      <w:start w:val="1"/>
      <w:numFmt w:val="decimal"/>
      <w:lvlText w:val="%7."/>
      <w:lvlJc w:val="left"/>
      <w:pPr>
        <w:tabs>
          <w:tab w:val="num" w:pos="5040"/>
        </w:tabs>
        <w:ind w:left="5040" w:hanging="360"/>
      </w:pPr>
    </w:lvl>
    <w:lvl w:ilvl="7" w:tplc="9CDC3CA4">
      <w:start w:val="1"/>
      <w:numFmt w:val="lowerLetter"/>
      <w:lvlText w:val="%8."/>
      <w:lvlJc w:val="left"/>
      <w:pPr>
        <w:tabs>
          <w:tab w:val="num" w:pos="5760"/>
        </w:tabs>
        <w:ind w:left="5760" w:hanging="360"/>
      </w:pPr>
    </w:lvl>
    <w:lvl w:ilvl="8" w:tplc="BBA2CD64">
      <w:start w:val="1"/>
      <w:numFmt w:val="lowerRoman"/>
      <w:lvlText w:val="%9."/>
      <w:lvlJc w:val="right"/>
      <w:pPr>
        <w:tabs>
          <w:tab w:val="num" w:pos="6480"/>
        </w:tabs>
        <w:ind w:left="6480" w:hanging="180"/>
      </w:pPr>
    </w:lvl>
  </w:abstractNum>
  <w:abstractNum w:abstractNumId="17" w15:restartNumberingAfterBreak="0">
    <w:nsid w:val="44D86207"/>
    <w:multiLevelType w:val="hybridMultilevel"/>
    <w:tmpl w:val="3D9A97A4"/>
    <w:lvl w:ilvl="0" w:tplc="0DFE1AE4">
      <w:start w:val="1"/>
      <w:numFmt w:val="lowerLetter"/>
      <w:lvlText w:val="%1."/>
      <w:lvlJc w:val="left"/>
      <w:pPr>
        <w:tabs>
          <w:tab w:val="num" w:pos="360"/>
        </w:tabs>
        <w:ind w:left="360" w:hanging="360"/>
      </w:pPr>
    </w:lvl>
    <w:lvl w:ilvl="1" w:tplc="E6D888EE">
      <w:start w:val="1"/>
      <w:numFmt w:val="decimal"/>
      <w:lvlText w:val="%2."/>
      <w:lvlJc w:val="left"/>
      <w:pPr>
        <w:tabs>
          <w:tab w:val="num" w:pos="1008"/>
        </w:tabs>
        <w:ind w:left="1008" w:hanging="360"/>
      </w:pPr>
    </w:lvl>
    <w:lvl w:ilvl="2" w:tplc="9522AAE2">
      <w:start w:val="2"/>
      <w:numFmt w:val="lowerRoman"/>
      <w:lvlText w:val="%3."/>
      <w:lvlJc w:val="left"/>
      <w:pPr>
        <w:tabs>
          <w:tab w:val="num" w:pos="2268"/>
        </w:tabs>
        <w:ind w:left="2268" w:hanging="720"/>
      </w:pPr>
    </w:lvl>
    <w:lvl w:ilvl="3" w:tplc="134211CE">
      <w:start w:val="1"/>
      <w:numFmt w:val="decimal"/>
      <w:lvlText w:val="%4."/>
      <w:lvlJc w:val="left"/>
      <w:pPr>
        <w:tabs>
          <w:tab w:val="num" w:pos="2448"/>
        </w:tabs>
        <w:ind w:left="2448" w:hanging="360"/>
      </w:pPr>
    </w:lvl>
    <w:lvl w:ilvl="4" w:tplc="5B7E77F6">
      <w:start w:val="1"/>
      <w:numFmt w:val="lowerLetter"/>
      <w:lvlText w:val="%5."/>
      <w:lvlJc w:val="left"/>
      <w:pPr>
        <w:tabs>
          <w:tab w:val="num" w:pos="3168"/>
        </w:tabs>
        <w:ind w:left="3168" w:hanging="360"/>
      </w:pPr>
    </w:lvl>
    <w:lvl w:ilvl="5" w:tplc="7948289C">
      <w:start w:val="1"/>
      <w:numFmt w:val="lowerRoman"/>
      <w:lvlText w:val="%6."/>
      <w:lvlJc w:val="right"/>
      <w:pPr>
        <w:tabs>
          <w:tab w:val="num" w:pos="3888"/>
        </w:tabs>
        <w:ind w:left="3888" w:hanging="180"/>
      </w:pPr>
    </w:lvl>
    <w:lvl w:ilvl="6" w:tplc="32347E1C">
      <w:start w:val="1"/>
      <w:numFmt w:val="decimal"/>
      <w:lvlText w:val="%7."/>
      <w:lvlJc w:val="left"/>
      <w:pPr>
        <w:tabs>
          <w:tab w:val="num" w:pos="4608"/>
        </w:tabs>
        <w:ind w:left="4608" w:hanging="360"/>
      </w:pPr>
    </w:lvl>
    <w:lvl w:ilvl="7" w:tplc="89C4BF38">
      <w:start w:val="1"/>
      <w:numFmt w:val="lowerLetter"/>
      <w:lvlText w:val="%8."/>
      <w:lvlJc w:val="left"/>
      <w:pPr>
        <w:tabs>
          <w:tab w:val="num" w:pos="5328"/>
        </w:tabs>
        <w:ind w:left="5328" w:hanging="360"/>
      </w:pPr>
    </w:lvl>
    <w:lvl w:ilvl="8" w:tplc="47364A58">
      <w:start w:val="1"/>
      <w:numFmt w:val="lowerRoman"/>
      <w:lvlText w:val="%9."/>
      <w:lvlJc w:val="right"/>
      <w:pPr>
        <w:tabs>
          <w:tab w:val="num" w:pos="6048"/>
        </w:tabs>
        <w:ind w:left="6048" w:hanging="180"/>
      </w:pPr>
    </w:lvl>
  </w:abstractNum>
  <w:abstractNum w:abstractNumId="18" w15:restartNumberingAfterBreak="0">
    <w:nsid w:val="46451730"/>
    <w:multiLevelType w:val="hybridMultilevel"/>
    <w:tmpl w:val="E6FABA30"/>
    <w:lvl w:ilvl="0" w:tplc="4A08AA00">
      <w:start w:val="5"/>
      <w:numFmt w:val="bullet"/>
      <w:lvlText w:val=""/>
      <w:lvlJc w:val="left"/>
      <w:pPr>
        <w:tabs>
          <w:tab w:val="num" w:pos="1080"/>
        </w:tabs>
        <w:ind w:left="1080" w:hanging="360"/>
      </w:pPr>
      <w:rPr>
        <w:rFonts w:ascii="Symbol" w:eastAsia="Times New Roman" w:hAnsi="Symbol" w:cs="Arial" w:hint="default"/>
      </w:rPr>
    </w:lvl>
    <w:lvl w:ilvl="1" w:tplc="5ECAFBAC">
      <w:start w:val="1"/>
      <w:numFmt w:val="bullet"/>
      <w:lvlText w:val=""/>
      <w:lvlJc w:val="left"/>
      <w:pPr>
        <w:tabs>
          <w:tab w:val="num" w:pos="1800"/>
        </w:tabs>
        <w:ind w:left="1800" w:hanging="360"/>
      </w:pPr>
      <w:rPr>
        <w:rFonts w:ascii="Symbol" w:hAnsi="Symbol" w:hint="default"/>
      </w:rPr>
    </w:lvl>
    <w:lvl w:ilvl="2" w:tplc="C336895E">
      <w:start w:val="1"/>
      <w:numFmt w:val="bullet"/>
      <w:lvlText w:val=""/>
      <w:lvlJc w:val="left"/>
      <w:pPr>
        <w:tabs>
          <w:tab w:val="num" w:pos="2520"/>
        </w:tabs>
        <w:ind w:left="2520" w:hanging="360"/>
      </w:pPr>
      <w:rPr>
        <w:rFonts w:ascii="Wingdings" w:hAnsi="Wingdings" w:hint="default"/>
      </w:rPr>
    </w:lvl>
    <w:lvl w:ilvl="3" w:tplc="5302DA9C">
      <w:start w:val="1"/>
      <w:numFmt w:val="bullet"/>
      <w:lvlText w:val=""/>
      <w:lvlJc w:val="left"/>
      <w:pPr>
        <w:tabs>
          <w:tab w:val="num" w:pos="3240"/>
        </w:tabs>
        <w:ind w:left="3240" w:hanging="360"/>
      </w:pPr>
      <w:rPr>
        <w:rFonts w:ascii="Symbol" w:hAnsi="Symbol" w:hint="default"/>
      </w:rPr>
    </w:lvl>
    <w:lvl w:ilvl="4" w:tplc="10BAEF98">
      <w:start w:val="1"/>
      <w:numFmt w:val="bullet"/>
      <w:lvlText w:val="o"/>
      <w:lvlJc w:val="left"/>
      <w:pPr>
        <w:tabs>
          <w:tab w:val="num" w:pos="3960"/>
        </w:tabs>
        <w:ind w:left="3960" w:hanging="360"/>
      </w:pPr>
      <w:rPr>
        <w:rFonts w:ascii="Courier New" w:hAnsi="Courier New" w:cs="Courier New" w:hint="default"/>
      </w:rPr>
    </w:lvl>
    <w:lvl w:ilvl="5" w:tplc="5E122E18">
      <w:start w:val="1"/>
      <w:numFmt w:val="bullet"/>
      <w:lvlText w:val=""/>
      <w:lvlJc w:val="left"/>
      <w:pPr>
        <w:tabs>
          <w:tab w:val="num" w:pos="4680"/>
        </w:tabs>
        <w:ind w:left="4680" w:hanging="360"/>
      </w:pPr>
      <w:rPr>
        <w:rFonts w:ascii="Wingdings" w:hAnsi="Wingdings" w:hint="default"/>
      </w:rPr>
    </w:lvl>
    <w:lvl w:ilvl="6" w:tplc="D70A3C9A">
      <w:start w:val="1"/>
      <w:numFmt w:val="bullet"/>
      <w:lvlText w:val=""/>
      <w:lvlJc w:val="left"/>
      <w:pPr>
        <w:tabs>
          <w:tab w:val="num" w:pos="5400"/>
        </w:tabs>
        <w:ind w:left="5400" w:hanging="360"/>
      </w:pPr>
      <w:rPr>
        <w:rFonts w:ascii="Symbol" w:hAnsi="Symbol" w:hint="default"/>
      </w:rPr>
    </w:lvl>
    <w:lvl w:ilvl="7" w:tplc="5DE6979A">
      <w:start w:val="1"/>
      <w:numFmt w:val="bullet"/>
      <w:lvlText w:val="o"/>
      <w:lvlJc w:val="left"/>
      <w:pPr>
        <w:tabs>
          <w:tab w:val="num" w:pos="6120"/>
        </w:tabs>
        <w:ind w:left="6120" w:hanging="360"/>
      </w:pPr>
      <w:rPr>
        <w:rFonts w:ascii="Courier New" w:hAnsi="Courier New" w:cs="Courier New" w:hint="default"/>
      </w:rPr>
    </w:lvl>
    <w:lvl w:ilvl="8" w:tplc="565C58DA">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4AB007B3"/>
    <w:multiLevelType w:val="hybridMultilevel"/>
    <w:tmpl w:val="21644D8A"/>
    <w:lvl w:ilvl="0" w:tplc="2DA8E90E">
      <w:start w:val="1"/>
      <w:numFmt w:val="lowerRoman"/>
      <w:lvlText w:val="%1."/>
      <w:lvlJc w:val="left"/>
      <w:pPr>
        <w:tabs>
          <w:tab w:val="num" w:pos="360"/>
        </w:tabs>
        <w:ind w:left="360" w:hanging="360"/>
      </w:pPr>
    </w:lvl>
    <w:lvl w:ilvl="1" w:tplc="60F4F8AA">
      <w:start w:val="1"/>
      <w:numFmt w:val="lowerLetter"/>
      <w:lvlText w:val="%2."/>
      <w:lvlJc w:val="left"/>
      <w:pPr>
        <w:tabs>
          <w:tab w:val="num" w:pos="1008"/>
        </w:tabs>
        <w:ind w:left="1008" w:hanging="360"/>
      </w:pPr>
    </w:lvl>
    <w:lvl w:ilvl="2" w:tplc="5E7C12B8">
      <w:start w:val="1"/>
      <w:numFmt w:val="lowerRoman"/>
      <w:lvlText w:val="%3."/>
      <w:lvlJc w:val="right"/>
      <w:pPr>
        <w:tabs>
          <w:tab w:val="num" w:pos="1728"/>
        </w:tabs>
        <w:ind w:left="1728" w:hanging="180"/>
      </w:pPr>
    </w:lvl>
    <w:lvl w:ilvl="3" w:tplc="69765706">
      <w:start w:val="1"/>
      <w:numFmt w:val="decimal"/>
      <w:lvlText w:val="%4."/>
      <w:lvlJc w:val="left"/>
      <w:pPr>
        <w:tabs>
          <w:tab w:val="num" w:pos="2448"/>
        </w:tabs>
        <w:ind w:left="2448" w:hanging="360"/>
      </w:pPr>
    </w:lvl>
    <w:lvl w:ilvl="4" w:tplc="EBE667BE">
      <w:start w:val="1"/>
      <w:numFmt w:val="lowerLetter"/>
      <w:lvlText w:val="%5."/>
      <w:lvlJc w:val="left"/>
      <w:pPr>
        <w:tabs>
          <w:tab w:val="num" w:pos="3168"/>
        </w:tabs>
        <w:ind w:left="3168" w:hanging="360"/>
      </w:pPr>
    </w:lvl>
    <w:lvl w:ilvl="5" w:tplc="5C20A72E">
      <w:start w:val="1"/>
      <w:numFmt w:val="lowerRoman"/>
      <w:lvlText w:val="%6."/>
      <w:lvlJc w:val="right"/>
      <w:pPr>
        <w:tabs>
          <w:tab w:val="num" w:pos="3888"/>
        </w:tabs>
        <w:ind w:left="3888" w:hanging="180"/>
      </w:pPr>
    </w:lvl>
    <w:lvl w:ilvl="6" w:tplc="41781A62">
      <w:start w:val="1"/>
      <w:numFmt w:val="decimal"/>
      <w:lvlText w:val="%7."/>
      <w:lvlJc w:val="left"/>
      <w:pPr>
        <w:tabs>
          <w:tab w:val="num" w:pos="4608"/>
        </w:tabs>
        <w:ind w:left="4608" w:hanging="360"/>
      </w:pPr>
    </w:lvl>
    <w:lvl w:ilvl="7" w:tplc="5FDCF320">
      <w:start w:val="1"/>
      <w:numFmt w:val="lowerLetter"/>
      <w:lvlText w:val="%8."/>
      <w:lvlJc w:val="left"/>
      <w:pPr>
        <w:tabs>
          <w:tab w:val="num" w:pos="5328"/>
        </w:tabs>
        <w:ind w:left="5328" w:hanging="360"/>
      </w:pPr>
    </w:lvl>
    <w:lvl w:ilvl="8" w:tplc="A3C2F5FE">
      <w:start w:val="1"/>
      <w:numFmt w:val="lowerRoman"/>
      <w:lvlText w:val="%9."/>
      <w:lvlJc w:val="right"/>
      <w:pPr>
        <w:tabs>
          <w:tab w:val="num" w:pos="6048"/>
        </w:tabs>
        <w:ind w:left="6048" w:hanging="180"/>
      </w:pPr>
    </w:lvl>
  </w:abstractNum>
  <w:abstractNum w:abstractNumId="20" w15:restartNumberingAfterBreak="0">
    <w:nsid w:val="4ED75EE2"/>
    <w:multiLevelType w:val="hybridMultilevel"/>
    <w:tmpl w:val="325071C6"/>
    <w:lvl w:ilvl="0" w:tplc="D2221836">
      <w:start w:val="1"/>
      <w:numFmt w:val="lowerRoman"/>
      <w:lvlText w:val="%1."/>
      <w:lvlJc w:val="left"/>
      <w:pPr>
        <w:tabs>
          <w:tab w:val="num" w:pos="1440"/>
        </w:tabs>
        <w:ind w:left="1440" w:hanging="360"/>
      </w:pPr>
    </w:lvl>
    <w:lvl w:ilvl="1" w:tplc="1DE89F8E">
      <w:start w:val="1"/>
      <w:numFmt w:val="lowerLetter"/>
      <w:lvlText w:val="%2."/>
      <w:lvlJc w:val="left"/>
      <w:pPr>
        <w:tabs>
          <w:tab w:val="num" w:pos="1440"/>
        </w:tabs>
        <w:ind w:left="1440" w:hanging="360"/>
      </w:pPr>
    </w:lvl>
    <w:lvl w:ilvl="2" w:tplc="ADD0AB58">
      <w:start w:val="1"/>
      <w:numFmt w:val="lowerRoman"/>
      <w:lvlText w:val="%3."/>
      <w:lvlJc w:val="right"/>
      <w:pPr>
        <w:tabs>
          <w:tab w:val="num" w:pos="2160"/>
        </w:tabs>
        <w:ind w:left="2160" w:hanging="180"/>
      </w:pPr>
    </w:lvl>
    <w:lvl w:ilvl="3" w:tplc="E4FE87A8">
      <w:start w:val="1"/>
      <w:numFmt w:val="decimal"/>
      <w:lvlText w:val="%4."/>
      <w:lvlJc w:val="left"/>
      <w:pPr>
        <w:tabs>
          <w:tab w:val="num" w:pos="2880"/>
        </w:tabs>
        <w:ind w:left="2880" w:hanging="360"/>
      </w:pPr>
    </w:lvl>
    <w:lvl w:ilvl="4" w:tplc="BB88F1DE">
      <w:start w:val="1"/>
      <w:numFmt w:val="lowerLetter"/>
      <w:lvlText w:val="%5."/>
      <w:lvlJc w:val="left"/>
      <w:pPr>
        <w:tabs>
          <w:tab w:val="num" w:pos="3600"/>
        </w:tabs>
        <w:ind w:left="3600" w:hanging="360"/>
      </w:pPr>
    </w:lvl>
    <w:lvl w:ilvl="5" w:tplc="556468DC">
      <w:start w:val="1"/>
      <w:numFmt w:val="lowerRoman"/>
      <w:lvlText w:val="%6."/>
      <w:lvlJc w:val="right"/>
      <w:pPr>
        <w:tabs>
          <w:tab w:val="num" w:pos="4320"/>
        </w:tabs>
        <w:ind w:left="4320" w:hanging="180"/>
      </w:pPr>
    </w:lvl>
    <w:lvl w:ilvl="6" w:tplc="2F8C9546">
      <w:start w:val="1"/>
      <w:numFmt w:val="decimal"/>
      <w:lvlText w:val="%7."/>
      <w:lvlJc w:val="left"/>
      <w:pPr>
        <w:tabs>
          <w:tab w:val="num" w:pos="5040"/>
        </w:tabs>
        <w:ind w:left="5040" w:hanging="360"/>
      </w:pPr>
    </w:lvl>
    <w:lvl w:ilvl="7" w:tplc="405421FE">
      <w:start w:val="1"/>
      <w:numFmt w:val="lowerLetter"/>
      <w:lvlText w:val="%8."/>
      <w:lvlJc w:val="left"/>
      <w:pPr>
        <w:tabs>
          <w:tab w:val="num" w:pos="5760"/>
        </w:tabs>
        <w:ind w:left="5760" w:hanging="360"/>
      </w:pPr>
    </w:lvl>
    <w:lvl w:ilvl="8" w:tplc="7AE2B60E">
      <w:start w:val="1"/>
      <w:numFmt w:val="lowerRoman"/>
      <w:lvlText w:val="%9."/>
      <w:lvlJc w:val="right"/>
      <w:pPr>
        <w:tabs>
          <w:tab w:val="num" w:pos="6480"/>
        </w:tabs>
        <w:ind w:left="6480" w:hanging="180"/>
      </w:pPr>
    </w:lvl>
  </w:abstractNum>
  <w:abstractNum w:abstractNumId="21" w15:restartNumberingAfterBreak="0">
    <w:nsid w:val="537449E5"/>
    <w:multiLevelType w:val="hybridMultilevel"/>
    <w:tmpl w:val="93DA805C"/>
    <w:lvl w:ilvl="0" w:tplc="B31E03D4">
      <w:start w:val="3"/>
      <w:numFmt w:val="decimal"/>
      <w:lvlText w:val="%1."/>
      <w:lvlJc w:val="left"/>
      <w:pPr>
        <w:ind w:left="720" w:hanging="360"/>
      </w:pPr>
      <w:rPr>
        <w:rFonts w:ascii="Arial" w:hAnsi="Arial" w:cs="Times New Roman" w:hint="default"/>
        <w:b w:val="0"/>
        <w:i w:val="0"/>
        <w:color w:val="FF0000"/>
        <w:sz w:val="20"/>
      </w:rPr>
    </w:lvl>
    <w:lvl w:ilvl="1" w:tplc="59244D52">
      <w:start w:val="1"/>
      <w:numFmt w:val="lowerLetter"/>
      <w:lvlText w:val="%2."/>
      <w:lvlJc w:val="left"/>
      <w:pPr>
        <w:ind w:left="1440" w:hanging="360"/>
      </w:pPr>
    </w:lvl>
    <w:lvl w:ilvl="2" w:tplc="CEBEE194">
      <w:start w:val="1"/>
      <w:numFmt w:val="lowerRoman"/>
      <w:lvlText w:val="%3."/>
      <w:lvlJc w:val="right"/>
      <w:pPr>
        <w:ind w:left="2160" w:hanging="180"/>
      </w:pPr>
    </w:lvl>
    <w:lvl w:ilvl="3" w:tplc="99584F62">
      <w:start w:val="1"/>
      <w:numFmt w:val="decimal"/>
      <w:lvlText w:val="%4."/>
      <w:lvlJc w:val="left"/>
      <w:pPr>
        <w:ind w:left="2880" w:hanging="360"/>
      </w:pPr>
    </w:lvl>
    <w:lvl w:ilvl="4" w:tplc="DD2ECDBE">
      <w:start w:val="1"/>
      <w:numFmt w:val="lowerLetter"/>
      <w:lvlText w:val="%5."/>
      <w:lvlJc w:val="left"/>
      <w:pPr>
        <w:ind w:left="3600" w:hanging="360"/>
      </w:pPr>
    </w:lvl>
    <w:lvl w:ilvl="5" w:tplc="AED46F70">
      <w:start w:val="1"/>
      <w:numFmt w:val="lowerRoman"/>
      <w:lvlText w:val="%6."/>
      <w:lvlJc w:val="right"/>
      <w:pPr>
        <w:ind w:left="4320" w:hanging="180"/>
      </w:pPr>
    </w:lvl>
    <w:lvl w:ilvl="6" w:tplc="A624620E">
      <w:start w:val="1"/>
      <w:numFmt w:val="decimal"/>
      <w:lvlText w:val="%7."/>
      <w:lvlJc w:val="left"/>
      <w:pPr>
        <w:ind w:left="5040" w:hanging="360"/>
      </w:pPr>
    </w:lvl>
    <w:lvl w:ilvl="7" w:tplc="15166832">
      <w:start w:val="1"/>
      <w:numFmt w:val="lowerLetter"/>
      <w:lvlText w:val="%8."/>
      <w:lvlJc w:val="left"/>
      <w:pPr>
        <w:ind w:left="5760" w:hanging="360"/>
      </w:pPr>
    </w:lvl>
    <w:lvl w:ilvl="8" w:tplc="B13E49B6">
      <w:start w:val="1"/>
      <w:numFmt w:val="lowerRoman"/>
      <w:lvlText w:val="%9."/>
      <w:lvlJc w:val="right"/>
      <w:pPr>
        <w:ind w:left="6480" w:hanging="180"/>
      </w:pPr>
    </w:lvl>
  </w:abstractNum>
  <w:abstractNum w:abstractNumId="22" w15:restartNumberingAfterBreak="0">
    <w:nsid w:val="58AB54ED"/>
    <w:multiLevelType w:val="hybridMultilevel"/>
    <w:tmpl w:val="FFF0418E"/>
    <w:lvl w:ilvl="0" w:tplc="29DC37F2">
      <w:start w:val="1"/>
      <w:numFmt w:val="lowerLetter"/>
      <w:lvlText w:val="%1."/>
      <w:lvlJc w:val="left"/>
      <w:pPr>
        <w:tabs>
          <w:tab w:val="num" w:pos="792"/>
        </w:tabs>
        <w:ind w:left="792" w:hanging="360"/>
      </w:pPr>
    </w:lvl>
    <w:lvl w:ilvl="1" w:tplc="9A0675F4">
      <w:start w:val="1"/>
      <w:numFmt w:val="lowerLetter"/>
      <w:lvlText w:val="%2."/>
      <w:lvlJc w:val="left"/>
      <w:pPr>
        <w:tabs>
          <w:tab w:val="num" w:pos="1512"/>
        </w:tabs>
        <w:ind w:left="1512" w:hanging="360"/>
      </w:pPr>
    </w:lvl>
    <w:lvl w:ilvl="2" w:tplc="93C0C81E">
      <w:start w:val="1"/>
      <w:numFmt w:val="lowerRoman"/>
      <w:lvlText w:val="%3."/>
      <w:lvlJc w:val="right"/>
      <w:pPr>
        <w:tabs>
          <w:tab w:val="num" w:pos="2232"/>
        </w:tabs>
        <w:ind w:left="2232" w:hanging="180"/>
      </w:pPr>
    </w:lvl>
    <w:lvl w:ilvl="3" w:tplc="D9C296CA">
      <w:start w:val="1"/>
      <w:numFmt w:val="decimal"/>
      <w:lvlText w:val="%4."/>
      <w:lvlJc w:val="left"/>
      <w:pPr>
        <w:tabs>
          <w:tab w:val="num" w:pos="2952"/>
        </w:tabs>
        <w:ind w:left="2952" w:hanging="360"/>
      </w:pPr>
    </w:lvl>
    <w:lvl w:ilvl="4" w:tplc="307C5C62">
      <w:start w:val="1"/>
      <w:numFmt w:val="lowerLetter"/>
      <w:lvlText w:val="%5."/>
      <w:lvlJc w:val="left"/>
      <w:pPr>
        <w:tabs>
          <w:tab w:val="num" w:pos="3672"/>
        </w:tabs>
        <w:ind w:left="3672" w:hanging="360"/>
      </w:pPr>
    </w:lvl>
    <w:lvl w:ilvl="5" w:tplc="938867D4">
      <w:start w:val="1"/>
      <w:numFmt w:val="lowerRoman"/>
      <w:lvlText w:val="%6."/>
      <w:lvlJc w:val="right"/>
      <w:pPr>
        <w:tabs>
          <w:tab w:val="num" w:pos="4392"/>
        </w:tabs>
        <w:ind w:left="4392" w:hanging="180"/>
      </w:pPr>
    </w:lvl>
    <w:lvl w:ilvl="6" w:tplc="A030FD92">
      <w:start w:val="1"/>
      <w:numFmt w:val="decimal"/>
      <w:lvlText w:val="%7."/>
      <w:lvlJc w:val="left"/>
      <w:pPr>
        <w:tabs>
          <w:tab w:val="num" w:pos="5112"/>
        </w:tabs>
        <w:ind w:left="5112" w:hanging="360"/>
      </w:pPr>
    </w:lvl>
    <w:lvl w:ilvl="7" w:tplc="572C8B0C">
      <w:start w:val="1"/>
      <w:numFmt w:val="lowerLetter"/>
      <w:lvlText w:val="%8."/>
      <w:lvlJc w:val="left"/>
      <w:pPr>
        <w:tabs>
          <w:tab w:val="num" w:pos="5832"/>
        </w:tabs>
        <w:ind w:left="5832" w:hanging="360"/>
      </w:pPr>
    </w:lvl>
    <w:lvl w:ilvl="8" w:tplc="F564C198">
      <w:start w:val="1"/>
      <w:numFmt w:val="lowerRoman"/>
      <w:lvlText w:val="%9."/>
      <w:lvlJc w:val="right"/>
      <w:pPr>
        <w:tabs>
          <w:tab w:val="num" w:pos="6552"/>
        </w:tabs>
        <w:ind w:left="6552" w:hanging="180"/>
      </w:pPr>
    </w:lvl>
  </w:abstractNum>
  <w:abstractNum w:abstractNumId="23" w15:restartNumberingAfterBreak="0">
    <w:nsid w:val="6289653D"/>
    <w:multiLevelType w:val="hybridMultilevel"/>
    <w:tmpl w:val="7FBAA406"/>
    <w:lvl w:ilvl="0" w:tplc="42F64BC4">
      <w:start w:val="1"/>
      <w:numFmt w:val="lowerLetter"/>
      <w:lvlText w:val="%1."/>
      <w:lvlJc w:val="left"/>
      <w:pPr>
        <w:tabs>
          <w:tab w:val="num" w:pos="792"/>
        </w:tabs>
        <w:ind w:left="792" w:hanging="360"/>
      </w:pPr>
    </w:lvl>
    <w:lvl w:ilvl="1" w:tplc="F5DA73C8">
      <w:start w:val="1"/>
      <w:numFmt w:val="lowerRoman"/>
      <w:lvlText w:val="%2."/>
      <w:lvlJc w:val="left"/>
      <w:pPr>
        <w:tabs>
          <w:tab w:val="num" w:pos="1440"/>
        </w:tabs>
        <w:ind w:left="1440" w:hanging="360"/>
      </w:pPr>
    </w:lvl>
    <w:lvl w:ilvl="2" w:tplc="4F38996E">
      <w:start w:val="1"/>
      <w:numFmt w:val="lowerRoman"/>
      <w:lvlText w:val="%3."/>
      <w:lvlJc w:val="left"/>
      <w:pPr>
        <w:tabs>
          <w:tab w:val="num" w:pos="2340"/>
        </w:tabs>
        <w:ind w:left="2340" w:hanging="360"/>
      </w:pPr>
    </w:lvl>
    <w:lvl w:ilvl="3" w:tplc="BC84C220">
      <w:start w:val="1"/>
      <w:numFmt w:val="lowerRoman"/>
      <w:lvlText w:val="%4."/>
      <w:lvlJc w:val="left"/>
      <w:pPr>
        <w:tabs>
          <w:tab w:val="num" w:pos="2880"/>
        </w:tabs>
        <w:ind w:left="2880" w:hanging="360"/>
      </w:pPr>
    </w:lvl>
    <w:lvl w:ilvl="4" w:tplc="CC22D28E">
      <w:start w:val="1"/>
      <w:numFmt w:val="lowerLetter"/>
      <w:lvlText w:val="%5."/>
      <w:lvlJc w:val="left"/>
      <w:pPr>
        <w:tabs>
          <w:tab w:val="num" w:pos="3600"/>
        </w:tabs>
        <w:ind w:left="3600" w:hanging="360"/>
      </w:pPr>
    </w:lvl>
    <w:lvl w:ilvl="5" w:tplc="07269354">
      <w:start w:val="1"/>
      <w:numFmt w:val="lowerRoman"/>
      <w:lvlText w:val="%6."/>
      <w:lvlJc w:val="right"/>
      <w:pPr>
        <w:tabs>
          <w:tab w:val="num" w:pos="4320"/>
        </w:tabs>
        <w:ind w:left="4320" w:hanging="180"/>
      </w:pPr>
    </w:lvl>
    <w:lvl w:ilvl="6" w:tplc="76A0629A">
      <w:start w:val="1"/>
      <w:numFmt w:val="decimal"/>
      <w:lvlText w:val="%7."/>
      <w:lvlJc w:val="left"/>
      <w:pPr>
        <w:tabs>
          <w:tab w:val="num" w:pos="5040"/>
        </w:tabs>
        <w:ind w:left="5040" w:hanging="360"/>
      </w:pPr>
    </w:lvl>
    <w:lvl w:ilvl="7" w:tplc="257A3D68">
      <w:start w:val="1"/>
      <w:numFmt w:val="lowerLetter"/>
      <w:lvlText w:val="%8."/>
      <w:lvlJc w:val="left"/>
      <w:pPr>
        <w:tabs>
          <w:tab w:val="num" w:pos="5760"/>
        </w:tabs>
        <w:ind w:left="5760" w:hanging="360"/>
      </w:pPr>
    </w:lvl>
    <w:lvl w:ilvl="8" w:tplc="13668614">
      <w:start w:val="1"/>
      <w:numFmt w:val="lowerRoman"/>
      <w:lvlText w:val="%9."/>
      <w:lvlJc w:val="right"/>
      <w:pPr>
        <w:tabs>
          <w:tab w:val="num" w:pos="6480"/>
        </w:tabs>
        <w:ind w:left="6480" w:hanging="180"/>
      </w:pPr>
    </w:lvl>
  </w:abstractNum>
  <w:abstractNum w:abstractNumId="24" w15:restartNumberingAfterBreak="0">
    <w:nsid w:val="695C4C54"/>
    <w:multiLevelType w:val="hybridMultilevel"/>
    <w:tmpl w:val="A9769BB0"/>
    <w:lvl w:ilvl="0" w:tplc="F1B2BB2C">
      <w:start w:val="2"/>
      <w:numFmt w:val="lowerRoman"/>
      <w:lvlText w:val="%1."/>
      <w:lvlJc w:val="left"/>
      <w:pPr>
        <w:tabs>
          <w:tab w:val="num" w:pos="792"/>
        </w:tabs>
        <w:ind w:left="792" w:hanging="360"/>
      </w:pPr>
    </w:lvl>
    <w:lvl w:ilvl="1" w:tplc="F904AACE">
      <w:start w:val="1"/>
      <w:numFmt w:val="lowerLetter"/>
      <w:lvlText w:val="%2."/>
      <w:lvlJc w:val="left"/>
      <w:pPr>
        <w:tabs>
          <w:tab w:val="num" w:pos="1440"/>
        </w:tabs>
        <w:ind w:left="1440" w:hanging="360"/>
      </w:pPr>
    </w:lvl>
    <w:lvl w:ilvl="2" w:tplc="0CD6D97A">
      <w:start w:val="1"/>
      <w:numFmt w:val="lowerRoman"/>
      <w:lvlText w:val="%3."/>
      <w:lvlJc w:val="right"/>
      <w:pPr>
        <w:tabs>
          <w:tab w:val="num" w:pos="2160"/>
        </w:tabs>
        <w:ind w:left="2160" w:hanging="180"/>
      </w:pPr>
    </w:lvl>
    <w:lvl w:ilvl="3" w:tplc="DACA0C36">
      <w:start w:val="1"/>
      <w:numFmt w:val="decimal"/>
      <w:lvlText w:val="%4."/>
      <w:lvlJc w:val="left"/>
      <w:pPr>
        <w:tabs>
          <w:tab w:val="num" w:pos="2880"/>
        </w:tabs>
        <w:ind w:left="2880" w:hanging="360"/>
      </w:pPr>
    </w:lvl>
    <w:lvl w:ilvl="4" w:tplc="EFA07DC2">
      <w:start w:val="1"/>
      <w:numFmt w:val="lowerLetter"/>
      <w:lvlText w:val="%5."/>
      <w:lvlJc w:val="left"/>
      <w:pPr>
        <w:tabs>
          <w:tab w:val="num" w:pos="3600"/>
        </w:tabs>
        <w:ind w:left="3600" w:hanging="360"/>
      </w:pPr>
    </w:lvl>
    <w:lvl w:ilvl="5" w:tplc="1D00107A">
      <w:start w:val="1"/>
      <w:numFmt w:val="lowerRoman"/>
      <w:lvlText w:val="%6."/>
      <w:lvlJc w:val="right"/>
      <w:pPr>
        <w:tabs>
          <w:tab w:val="num" w:pos="4320"/>
        </w:tabs>
        <w:ind w:left="4320" w:hanging="180"/>
      </w:pPr>
    </w:lvl>
    <w:lvl w:ilvl="6" w:tplc="8F5EA3B6">
      <w:start w:val="1"/>
      <w:numFmt w:val="decimal"/>
      <w:lvlText w:val="%7."/>
      <w:lvlJc w:val="left"/>
      <w:pPr>
        <w:tabs>
          <w:tab w:val="num" w:pos="5040"/>
        </w:tabs>
        <w:ind w:left="5040" w:hanging="360"/>
      </w:pPr>
    </w:lvl>
    <w:lvl w:ilvl="7" w:tplc="1EEA52CE">
      <w:start w:val="1"/>
      <w:numFmt w:val="lowerLetter"/>
      <w:lvlText w:val="%8."/>
      <w:lvlJc w:val="left"/>
      <w:pPr>
        <w:tabs>
          <w:tab w:val="num" w:pos="5760"/>
        </w:tabs>
        <w:ind w:left="5760" w:hanging="360"/>
      </w:pPr>
    </w:lvl>
    <w:lvl w:ilvl="8" w:tplc="2578DA36">
      <w:start w:val="1"/>
      <w:numFmt w:val="lowerRoman"/>
      <w:lvlText w:val="%9."/>
      <w:lvlJc w:val="right"/>
      <w:pPr>
        <w:tabs>
          <w:tab w:val="num" w:pos="6480"/>
        </w:tabs>
        <w:ind w:left="6480" w:hanging="180"/>
      </w:pPr>
    </w:lvl>
  </w:abstractNum>
  <w:abstractNum w:abstractNumId="25" w15:restartNumberingAfterBreak="0">
    <w:nsid w:val="69D14D97"/>
    <w:multiLevelType w:val="hybridMultilevel"/>
    <w:tmpl w:val="B9C68314"/>
    <w:lvl w:ilvl="0" w:tplc="BA8C0946">
      <w:start w:val="1"/>
      <w:numFmt w:val="decimal"/>
      <w:lvlText w:val="%1."/>
      <w:lvlJc w:val="left"/>
      <w:pPr>
        <w:snapToGrid/>
        <w:ind w:left="720" w:hanging="360"/>
      </w:pPr>
      <w:rPr>
        <w:rFonts w:ascii="Arial" w:hAnsi="Arial" w:cs="Times New Roman" w:hint="default"/>
        <w:b w:val="0"/>
        <w:i w:val="0"/>
        <w:color w:val="auto"/>
        <w:spacing w:val="-3"/>
        <w:sz w:val="20"/>
      </w:rPr>
    </w:lvl>
    <w:lvl w:ilvl="1" w:tplc="38ACA7FA">
      <w:start w:val="1"/>
      <w:numFmt w:val="lowerLetter"/>
      <w:lvlText w:val="%2."/>
      <w:lvlJc w:val="left"/>
      <w:pPr>
        <w:ind w:left="1440" w:hanging="360"/>
      </w:pPr>
    </w:lvl>
    <w:lvl w:ilvl="2" w:tplc="BCD27C58">
      <w:start w:val="1"/>
      <w:numFmt w:val="lowerRoman"/>
      <w:lvlText w:val="%3."/>
      <w:lvlJc w:val="right"/>
      <w:pPr>
        <w:ind w:left="2160" w:hanging="180"/>
      </w:pPr>
    </w:lvl>
    <w:lvl w:ilvl="3" w:tplc="CEE26C24">
      <w:start w:val="1"/>
      <w:numFmt w:val="decimal"/>
      <w:lvlText w:val="%4."/>
      <w:lvlJc w:val="left"/>
      <w:pPr>
        <w:ind w:left="2880" w:hanging="360"/>
      </w:pPr>
    </w:lvl>
    <w:lvl w:ilvl="4" w:tplc="3FEEF3AE">
      <w:start w:val="1"/>
      <w:numFmt w:val="lowerLetter"/>
      <w:lvlText w:val="%5."/>
      <w:lvlJc w:val="left"/>
      <w:pPr>
        <w:ind w:left="3600" w:hanging="360"/>
      </w:pPr>
    </w:lvl>
    <w:lvl w:ilvl="5" w:tplc="0DC21594">
      <w:start w:val="1"/>
      <w:numFmt w:val="lowerRoman"/>
      <w:lvlText w:val="%6."/>
      <w:lvlJc w:val="right"/>
      <w:pPr>
        <w:ind w:left="4320" w:hanging="180"/>
      </w:pPr>
    </w:lvl>
    <w:lvl w:ilvl="6" w:tplc="46908BCC">
      <w:start w:val="1"/>
      <w:numFmt w:val="decimal"/>
      <w:lvlText w:val="%7."/>
      <w:lvlJc w:val="left"/>
      <w:pPr>
        <w:ind w:left="5040" w:hanging="360"/>
      </w:pPr>
    </w:lvl>
    <w:lvl w:ilvl="7" w:tplc="916E908E">
      <w:start w:val="1"/>
      <w:numFmt w:val="lowerLetter"/>
      <w:lvlText w:val="%8."/>
      <w:lvlJc w:val="left"/>
      <w:pPr>
        <w:ind w:left="5760" w:hanging="360"/>
      </w:pPr>
    </w:lvl>
    <w:lvl w:ilvl="8" w:tplc="3A8A41B4">
      <w:start w:val="1"/>
      <w:numFmt w:val="lowerRoman"/>
      <w:lvlText w:val="%9."/>
      <w:lvlJc w:val="right"/>
      <w:pPr>
        <w:ind w:left="6480" w:hanging="180"/>
      </w:pPr>
    </w:lvl>
  </w:abstractNum>
  <w:abstractNum w:abstractNumId="26" w15:restartNumberingAfterBreak="0">
    <w:nsid w:val="6EBD0A9C"/>
    <w:multiLevelType w:val="hybridMultilevel"/>
    <w:tmpl w:val="AFF84362"/>
    <w:lvl w:ilvl="0" w:tplc="53740FE4">
      <w:start w:val="1"/>
      <w:numFmt w:val="lowerLetter"/>
      <w:lvlText w:val="%1."/>
      <w:lvlJc w:val="left"/>
      <w:pPr>
        <w:tabs>
          <w:tab w:val="num" w:pos="792"/>
        </w:tabs>
        <w:ind w:left="792" w:hanging="360"/>
      </w:pPr>
    </w:lvl>
    <w:lvl w:ilvl="1" w:tplc="F93AC1C0">
      <w:start w:val="1"/>
      <w:numFmt w:val="lowerLetter"/>
      <w:lvlText w:val="%2."/>
      <w:lvlJc w:val="left"/>
      <w:pPr>
        <w:tabs>
          <w:tab w:val="num" w:pos="1440"/>
        </w:tabs>
        <w:ind w:left="1440" w:hanging="360"/>
      </w:pPr>
    </w:lvl>
    <w:lvl w:ilvl="2" w:tplc="697C48FE">
      <w:start w:val="2"/>
      <w:numFmt w:val="lowerLetter"/>
      <w:lvlText w:val="%3."/>
      <w:lvlJc w:val="left"/>
      <w:pPr>
        <w:tabs>
          <w:tab w:val="num" w:pos="792"/>
        </w:tabs>
        <w:ind w:left="792" w:hanging="360"/>
      </w:pPr>
    </w:lvl>
    <w:lvl w:ilvl="3" w:tplc="B0DA1BFE">
      <w:start w:val="1"/>
      <w:numFmt w:val="decimal"/>
      <w:lvlText w:val="%4."/>
      <w:lvlJc w:val="left"/>
      <w:pPr>
        <w:tabs>
          <w:tab w:val="num" w:pos="2880"/>
        </w:tabs>
        <w:ind w:left="2880" w:hanging="360"/>
      </w:pPr>
    </w:lvl>
    <w:lvl w:ilvl="4" w:tplc="3702903C">
      <w:start w:val="1"/>
      <w:numFmt w:val="lowerLetter"/>
      <w:lvlText w:val="%5."/>
      <w:lvlJc w:val="left"/>
      <w:pPr>
        <w:tabs>
          <w:tab w:val="num" w:pos="3600"/>
        </w:tabs>
        <w:ind w:left="3600" w:hanging="360"/>
      </w:pPr>
    </w:lvl>
    <w:lvl w:ilvl="5" w:tplc="F9F27FCC">
      <w:start w:val="1"/>
      <w:numFmt w:val="lowerRoman"/>
      <w:lvlText w:val="%6."/>
      <w:lvlJc w:val="right"/>
      <w:pPr>
        <w:tabs>
          <w:tab w:val="num" w:pos="4320"/>
        </w:tabs>
        <w:ind w:left="4320" w:hanging="180"/>
      </w:pPr>
    </w:lvl>
    <w:lvl w:ilvl="6" w:tplc="3D0A1876">
      <w:start w:val="1"/>
      <w:numFmt w:val="decimal"/>
      <w:lvlText w:val="%7."/>
      <w:lvlJc w:val="left"/>
      <w:pPr>
        <w:tabs>
          <w:tab w:val="num" w:pos="5040"/>
        </w:tabs>
        <w:ind w:left="5040" w:hanging="360"/>
      </w:pPr>
    </w:lvl>
    <w:lvl w:ilvl="7" w:tplc="AF5281C8">
      <w:start w:val="1"/>
      <w:numFmt w:val="lowerLetter"/>
      <w:lvlText w:val="%8."/>
      <w:lvlJc w:val="left"/>
      <w:pPr>
        <w:tabs>
          <w:tab w:val="num" w:pos="5760"/>
        </w:tabs>
        <w:ind w:left="5760" w:hanging="360"/>
      </w:pPr>
    </w:lvl>
    <w:lvl w:ilvl="8" w:tplc="7F3C85E4">
      <w:start w:val="1"/>
      <w:numFmt w:val="lowerRoman"/>
      <w:lvlText w:val="%9."/>
      <w:lvlJc w:val="right"/>
      <w:pPr>
        <w:tabs>
          <w:tab w:val="num" w:pos="6480"/>
        </w:tabs>
        <w:ind w:left="6480" w:hanging="180"/>
      </w:pPr>
    </w:lvl>
  </w:abstractNum>
  <w:abstractNum w:abstractNumId="27" w15:restartNumberingAfterBreak="0">
    <w:nsid w:val="72F5785E"/>
    <w:multiLevelType w:val="hybridMultilevel"/>
    <w:tmpl w:val="493C1314"/>
    <w:lvl w:ilvl="0" w:tplc="95125E38">
      <w:start w:val="1"/>
      <w:numFmt w:val="lowerRoman"/>
      <w:lvlText w:val="%1."/>
      <w:lvlJc w:val="left"/>
      <w:pPr>
        <w:tabs>
          <w:tab w:val="num" w:pos="360"/>
        </w:tabs>
        <w:ind w:left="360" w:hanging="360"/>
      </w:pPr>
    </w:lvl>
    <w:lvl w:ilvl="1" w:tplc="1A5ED84E">
      <w:start w:val="1"/>
      <w:numFmt w:val="lowerLetter"/>
      <w:lvlText w:val="%2."/>
      <w:lvlJc w:val="left"/>
      <w:pPr>
        <w:tabs>
          <w:tab w:val="num" w:pos="1440"/>
        </w:tabs>
        <w:ind w:left="1440" w:hanging="360"/>
      </w:pPr>
    </w:lvl>
    <w:lvl w:ilvl="2" w:tplc="C3BEE720">
      <w:start w:val="1"/>
      <w:numFmt w:val="lowerRoman"/>
      <w:lvlText w:val="%3."/>
      <w:lvlJc w:val="right"/>
      <w:pPr>
        <w:tabs>
          <w:tab w:val="num" w:pos="2160"/>
        </w:tabs>
        <w:ind w:left="2160" w:hanging="180"/>
      </w:pPr>
    </w:lvl>
    <w:lvl w:ilvl="3" w:tplc="6F2078E8">
      <w:start w:val="1"/>
      <w:numFmt w:val="decimal"/>
      <w:lvlText w:val="%4."/>
      <w:lvlJc w:val="left"/>
      <w:pPr>
        <w:tabs>
          <w:tab w:val="num" w:pos="2880"/>
        </w:tabs>
        <w:ind w:left="2880" w:hanging="360"/>
      </w:pPr>
    </w:lvl>
    <w:lvl w:ilvl="4" w:tplc="BF581718">
      <w:start w:val="1"/>
      <w:numFmt w:val="lowerLetter"/>
      <w:lvlText w:val="%5."/>
      <w:lvlJc w:val="left"/>
      <w:pPr>
        <w:tabs>
          <w:tab w:val="num" w:pos="3600"/>
        </w:tabs>
        <w:ind w:left="3600" w:hanging="360"/>
      </w:pPr>
    </w:lvl>
    <w:lvl w:ilvl="5" w:tplc="6D4C725C">
      <w:start w:val="1"/>
      <w:numFmt w:val="lowerRoman"/>
      <w:lvlText w:val="%6."/>
      <w:lvlJc w:val="right"/>
      <w:pPr>
        <w:tabs>
          <w:tab w:val="num" w:pos="4320"/>
        </w:tabs>
        <w:ind w:left="4320" w:hanging="180"/>
      </w:pPr>
    </w:lvl>
    <w:lvl w:ilvl="6" w:tplc="9A32E63E">
      <w:start w:val="1"/>
      <w:numFmt w:val="decimal"/>
      <w:lvlText w:val="%7."/>
      <w:lvlJc w:val="left"/>
      <w:pPr>
        <w:tabs>
          <w:tab w:val="num" w:pos="5040"/>
        </w:tabs>
        <w:ind w:left="5040" w:hanging="360"/>
      </w:pPr>
    </w:lvl>
    <w:lvl w:ilvl="7" w:tplc="9C609192">
      <w:start w:val="1"/>
      <w:numFmt w:val="lowerLetter"/>
      <w:lvlText w:val="%8."/>
      <w:lvlJc w:val="left"/>
      <w:pPr>
        <w:tabs>
          <w:tab w:val="num" w:pos="5760"/>
        </w:tabs>
        <w:ind w:left="5760" w:hanging="360"/>
      </w:pPr>
    </w:lvl>
    <w:lvl w:ilvl="8" w:tplc="01F67562">
      <w:start w:val="1"/>
      <w:numFmt w:val="lowerRoman"/>
      <w:lvlText w:val="%9."/>
      <w:lvlJc w:val="right"/>
      <w:pPr>
        <w:tabs>
          <w:tab w:val="num" w:pos="6480"/>
        </w:tabs>
        <w:ind w:left="6480" w:hanging="180"/>
      </w:pPr>
    </w:lvl>
  </w:abstractNum>
  <w:abstractNum w:abstractNumId="28" w15:restartNumberingAfterBreak="0">
    <w:nsid w:val="775B2C14"/>
    <w:multiLevelType w:val="hybridMultilevel"/>
    <w:tmpl w:val="958E02BC"/>
    <w:lvl w:ilvl="0" w:tplc="70C46920">
      <w:start w:val="9"/>
      <w:numFmt w:val="decimal"/>
      <w:lvlText w:val="%1."/>
      <w:lvlJc w:val="left"/>
      <w:pPr>
        <w:ind w:left="1440" w:hanging="360"/>
      </w:pPr>
      <w:rPr>
        <w:rFonts w:ascii="Arial" w:hAnsi="Arial" w:cs="Times New Roman" w:hint="default"/>
        <w:b w:val="0"/>
        <w:i w:val="0"/>
        <w:color w:val="auto"/>
        <w:sz w:val="20"/>
        <w:szCs w:val="20"/>
      </w:rPr>
    </w:lvl>
    <w:lvl w:ilvl="1" w:tplc="67326066">
      <w:start w:val="1"/>
      <w:numFmt w:val="lowerLetter"/>
      <w:lvlText w:val="%2."/>
      <w:lvlJc w:val="left"/>
      <w:pPr>
        <w:ind w:left="1440" w:hanging="360"/>
      </w:pPr>
    </w:lvl>
    <w:lvl w:ilvl="2" w:tplc="977CE72E">
      <w:start w:val="1"/>
      <w:numFmt w:val="lowerRoman"/>
      <w:lvlText w:val="%3."/>
      <w:lvlJc w:val="right"/>
      <w:pPr>
        <w:ind w:left="2160" w:hanging="180"/>
      </w:pPr>
    </w:lvl>
    <w:lvl w:ilvl="3" w:tplc="5082F114">
      <w:start w:val="1"/>
      <w:numFmt w:val="decimal"/>
      <w:lvlText w:val="%4."/>
      <w:lvlJc w:val="left"/>
      <w:pPr>
        <w:ind w:left="2880" w:hanging="360"/>
      </w:pPr>
    </w:lvl>
    <w:lvl w:ilvl="4" w:tplc="25EC3218">
      <w:start w:val="1"/>
      <w:numFmt w:val="lowerLetter"/>
      <w:lvlText w:val="%5."/>
      <w:lvlJc w:val="left"/>
      <w:pPr>
        <w:ind w:left="3600" w:hanging="360"/>
      </w:pPr>
    </w:lvl>
    <w:lvl w:ilvl="5" w:tplc="1498581E">
      <w:start w:val="1"/>
      <w:numFmt w:val="lowerRoman"/>
      <w:lvlText w:val="%6."/>
      <w:lvlJc w:val="right"/>
      <w:pPr>
        <w:ind w:left="4320" w:hanging="180"/>
      </w:pPr>
    </w:lvl>
    <w:lvl w:ilvl="6" w:tplc="EB42ECC2">
      <w:start w:val="1"/>
      <w:numFmt w:val="decimal"/>
      <w:lvlText w:val="%7."/>
      <w:lvlJc w:val="left"/>
      <w:pPr>
        <w:ind w:left="5040" w:hanging="360"/>
      </w:pPr>
    </w:lvl>
    <w:lvl w:ilvl="7" w:tplc="4BD6BC58">
      <w:start w:val="1"/>
      <w:numFmt w:val="lowerLetter"/>
      <w:lvlText w:val="%8."/>
      <w:lvlJc w:val="left"/>
      <w:pPr>
        <w:ind w:left="5760" w:hanging="360"/>
      </w:pPr>
    </w:lvl>
    <w:lvl w:ilvl="8" w:tplc="2D4C2A52">
      <w:start w:val="1"/>
      <w:numFmt w:val="lowerRoman"/>
      <w:lvlText w:val="%9."/>
      <w:lvlJc w:val="right"/>
      <w:pPr>
        <w:ind w:left="6480" w:hanging="180"/>
      </w:pPr>
    </w:lvl>
  </w:abstractNum>
  <w:abstractNum w:abstractNumId="29" w15:restartNumberingAfterBreak="0">
    <w:nsid w:val="79CA0C60"/>
    <w:multiLevelType w:val="hybridMultilevel"/>
    <w:tmpl w:val="2E12C338"/>
    <w:lvl w:ilvl="0" w:tplc="F79CE3FE">
      <w:start w:val="1"/>
      <w:numFmt w:val="lowerRoman"/>
      <w:lvlText w:val="%1."/>
      <w:lvlJc w:val="left"/>
      <w:pPr>
        <w:tabs>
          <w:tab w:val="num" w:pos="360"/>
        </w:tabs>
        <w:ind w:left="360" w:hanging="360"/>
      </w:pPr>
    </w:lvl>
    <w:lvl w:ilvl="1" w:tplc="3BE892AE">
      <w:start w:val="1"/>
      <w:numFmt w:val="lowerRoman"/>
      <w:lvlText w:val="%2."/>
      <w:lvlJc w:val="left"/>
      <w:pPr>
        <w:tabs>
          <w:tab w:val="num" w:pos="1434"/>
        </w:tabs>
        <w:ind w:left="1434" w:hanging="360"/>
      </w:pPr>
    </w:lvl>
    <w:lvl w:ilvl="2" w:tplc="C39E0550">
      <w:start w:val="1"/>
      <w:numFmt w:val="lowerRoman"/>
      <w:lvlText w:val="%3."/>
      <w:lvlJc w:val="right"/>
      <w:pPr>
        <w:tabs>
          <w:tab w:val="num" w:pos="2154"/>
        </w:tabs>
        <w:ind w:left="2154" w:hanging="180"/>
      </w:pPr>
    </w:lvl>
    <w:lvl w:ilvl="3" w:tplc="471211BC">
      <w:start w:val="1"/>
      <w:numFmt w:val="decimal"/>
      <w:lvlText w:val="%4."/>
      <w:lvlJc w:val="left"/>
      <w:pPr>
        <w:tabs>
          <w:tab w:val="num" w:pos="2874"/>
        </w:tabs>
        <w:ind w:left="2874" w:hanging="360"/>
      </w:pPr>
    </w:lvl>
    <w:lvl w:ilvl="4" w:tplc="D8106E78">
      <w:start w:val="1"/>
      <w:numFmt w:val="lowerLetter"/>
      <w:lvlText w:val="%5."/>
      <w:lvlJc w:val="left"/>
      <w:pPr>
        <w:tabs>
          <w:tab w:val="num" w:pos="3594"/>
        </w:tabs>
        <w:ind w:left="3594" w:hanging="360"/>
      </w:pPr>
    </w:lvl>
    <w:lvl w:ilvl="5" w:tplc="8EBE9DF6">
      <w:start w:val="1"/>
      <w:numFmt w:val="lowerRoman"/>
      <w:lvlText w:val="%6."/>
      <w:lvlJc w:val="right"/>
      <w:pPr>
        <w:tabs>
          <w:tab w:val="num" w:pos="4314"/>
        </w:tabs>
        <w:ind w:left="4314" w:hanging="180"/>
      </w:pPr>
    </w:lvl>
    <w:lvl w:ilvl="6" w:tplc="54F231C4">
      <w:start w:val="1"/>
      <w:numFmt w:val="decimal"/>
      <w:lvlText w:val="%7."/>
      <w:lvlJc w:val="left"/>
      <w:pPr>
        <w:tabs>
          <w:tab w:val="num" w:pos="5034"/>
        </w:tabs>
        <w:ind w:left="5034" w:hanging="360"/>
      </w:pPr>
    </w:lvl>
    <w:lvl w:ilvl="7" w:tplc="AD5E8974">
      <w:start w:val="1"/>
      <w:numFmt w:val="lowerLetter"/>
      <w:lvlText w:val="%8."/>
      <w:lvlJc w:val="left"/>
      <w:pPr>
        <w:tabs>
          <w:tab w:val="num" w:pos="5754"/>
        </w:tabs>
        <w:ind w:left="5754" w:hanging="360"/>
      </w:pPr>
    </w:lvl>
    <w:lvl w:ilvl="8" w:tplc="CFFA5620">
      <w:start w:val="1"/>
      <w:numFmt w:val="lowerRoman"/>
      <w:lvlText w:val="%9."/>
      <w:lvlJc w:val="right"/>
      <w:pPr>
        <w:tabs>
          <w:tab w:val="num" w:pos="6474"/>
        </w:tabs>
        <w:ind w:left="6474" w:hanging="180"/>
      </w:pPr>
    </w:lvl>
  </w:abstractNum>
  <w:num w:numId="1" w16cid:durableId="232933593">
    <w:abstractNumId w:val="18"/>
  </w:num>
  <w:num w:numId="2" w16cid:durableId="122529277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840763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15550761">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361480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421102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806744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171002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837426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6045414">
    <w:abstractNumId w:val="13"/>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181967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2545754">
    <w:abstractNumId w:val="17"/>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15598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292547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3249928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988443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1766077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533531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015258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34470914">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3902747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90820804">
    <w:abstractNumId w:val="2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8520178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8149379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736790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674654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11224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78877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35677509">
    <w:abstractNumId w:val="2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93088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10026F"/>
    <w:rsid w:val="001102E0"/>
    <w:rsid w:val="001A1546"/>
    <w:rsid w:val="001D3942"/>
    <w:rsid w:val="002A6A8C"/>
    <w:rsid w:val="002C0FAC"/>
    <w:rsid w:val="002C50E5"/>
    <w:rsid w:val="0030249C"/>
    <w:rsid w:val="003204F3"/>
    <w:rsid w:val="003A42C5"/>
    <w:rsid w:val="003F0F8C"/>
    <w:rsid w:val="00472E2D"/>
    <w:rsid w:val="004A14E6"/>
    <w:rsid w:val="004D2198"/>
    <w:rsid w:val="006D4DA8"/>
    <w:rsid w:val="00706430"/>
    <w:rsid w:val="007077D2"/>
    <w:rsid w:val="00722D8D"/>
    <w:rsid w:val="0077046A"/>
    <w:rsid w:val="008052E4"/>
    <w:rsid w:val="00806DBF"/>
    <w:rsid w:val="008C4C23"/>
    <w:rsid w:val="009A2038"/>
    <w:rsid w:val="009B0A56"/>
    <w:rsid w:val="00A20F91"/>
    <w:rsid w:val="00A55A1E"/>
    <w:rsid w:val="00B6477D"/>
    <w:rsid w:val="00BB0BA8"/>
    <w:rsid w:val="00D53560"/>
    <w:rsid w:val="00D655A7"/>
    <w:rsid w:val="00E53E0F"/>
    <w:rsid w:val="00E63272"/>
    <w:rsid w:val="00E74177"/>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2657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2E4"/>
  </w:style>
  <w:style w:type="paragraph" w:styleId="Heading2">
    <w:name w:val="heading 2"/>
    <w:basedOn w:val="Normal"/>
    <w:next w:val="Normal"/>
    <w:link w:val="Heading2Char"/>
    <w:uiPriority w:val="9"/>
    <w:unhideWhenUsed/>
    <w:qFormat/>
    <w:rsid w:val="004A14E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1D394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qFormat/>
    <w:rsid w:val="001D3942"/>
    <w:pPr>
      <w:keepNext/>
      <w:keepLines/>
      <w:spacing w:before="240" w:after="120" w:line="240" w:lineRule="auto"/>
      <w:outlineLvl w:val="4"/>
    </w:pPr>
    <w:rPr>
      <w:rFonts w:ascii="Arial" w:eastAsiaTheme="majorEastAsia" w:hAnsi="Arial" w:cstheme="majorBidi"/>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2E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2E2D"/>
  </w:style>
  <w:style w:type="paragraph" w:styleId="Footer">
    <w:name w:val="footer"/>
    <w:basedOn w:val="Normal"/>
    <w:link w:val="FooterChar"/>
    <w:uiPriority w:val="99"/>
    <w:unhideWhenUsed/>
    <w:rsid w:val="00472E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2E2D"/>
  </w:style>
  <w:style w:type="character" w:customStyle="1" w:styleId="Heading2Char">
    <w:name w:val="Heading 2 Char"/>
    <w:basedOn w:val="DefaultParagraphFont"/>
    <w:link w:val="Heading2"/>
    <w:uiPriority w:val="9"/>
    <w:rsid w:val="004A14E6"/>
    <w:rPr>
      <w:rFonts w:asciiTheme="majorHAnsi" w:eastAsiaTheme="majorEastAsia" w:hAnsiTheme="majorHAnsi" w:cstheme="majorBidi"/>
      <w:color w:val="2E74B5" w:themeColor="accent1" w:themeShade="BF"/>
      <w:sz w:val="26"/>
      <w:szCs w:val="26"/>
    </w:rPr>
  </w:style>
  <w:style w:type="paragraph" w:customStyle="1" w:styleId="Heading4A">
    <w:name w:val="Heading 4A"/>
    <w:basedOn w:val="Heading3"/>
    <w:qFormat/>
    <w:rsid w:val="008052E4"/>
    <w:pPr>
      <w:spacing w:before="120" w:after="60" w:line="240" w:lineRule="auto"/>
      <w:jc w:val="center"/>
    </w:pPr>
    <w:rPr>
      <w:rFonts w:ascii="Arial" w:eastAsia="Times New Roman" w:hAnsi="Arial" w:cs="Arial"/>
      <w:b/>
      <w:bCs/>
      <w:color w:val="auto"/>
      <w:sz w:val="28"/>
      <w:szCs w:val="28"/>
    </w:rPr>
  </w:style>
  <w:style w:type="character" w:customStyle="1" w:styleId="Heading3Char">
    <w:name w:val="Heading 3 Char"/>
    <w:basedOn w:val="DefaultParagraphFont"/>
    <w:link w:val="Heading3"/>
    <w:uiPriority w:val="9"/>
    <w:semiHidden/>
    <w:rsid w:val="001D3942"/>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rsid w:val="001D3942"/>
    <w:rPr>
      <w:rFonts w:ascii="Arial" w:eastAsiaTheme="majorEastAsia" w:hAnsi="Arial" w:cstheme="majorBidi"/>
      <w:b/>
      <w:sz w:val="24"/>
    </w:rPr>
  </w:style>
  <w:style w:type="character" w:styleId="Hyperlink">
    <w:name w:val="Hyperlink"/>
    <w:basedOn w:val="DefaultParagraphFont"/>
    <w:uiPriority w:val="99"/>
    <w:unhideWhenUsed/>
    <w:rsid w:val="001D3942"/>
    <w:rPr>
      <w:color w:val="0563C1" w:themeColor="hyperlink"/>
      <w:u w:val="single"/>
    </w:rPr>
  </w:style>
  <w:style w:type="character" w:styleId="UnresolvedMention">
    <w:name w:val="Unresolved Mention"/>
    <w:basedOn w:val="DefaultParagraphFont"/>
    <w:uiPriority w:val="99"/>
    <w:semiHidden/>
    <w:unhideWhenUsed/>
    <w:rsid w:val="001D3942"/>
    <w:rPr>
      <w:color w:val="605E5C"/>
      <w:shd w:val="clear" w:color="auto" w:fill="E1DFDD"/>
    </w:rPr>
  </w:style>
  <w:style w:type="paragraph" w:customStyle="1" w:styleId="Heading4B">
    <w:name w:val="Heading 4B"/>
    <w:basedOn w:val="Heading4A"/>
    <w:qFormat/>
    <w:rsid w:val="008052E4"/>
    <w:pPr>
      <w:spacing w:before="6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dx.epa.gov/" TargetMode="External"/><Relationship Id="rId3" Type="http://schemas.openxmlformats.org/officeDocument/2006/relationships/settings" Target="settings.xml"/><Relationship Id="rId7" Type="http://schemas.openxmlformats.org/officeDocument/2006/relationships/hyperlink" Target="https://cdx.epa.go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pa.gov/electronic-reporting-air-emissions/electronic-reporting-tool-ert" TargetMode="External"/><Relationship Id="rId11" Type="http://schemas.openxmlformats.org/officeDocument/2006/relationships/theme" Target="theme/theme1.xml"/><Relationship Id="rId5" Type="http://schemas.openxmlformats.org/officeDocument/2006/relationships/hyperlink" Target="https://cdx.epa.gov/"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pa.gov/electronic-reporting-air-emissions/cedr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63-4p-surface-coating-products-parts-plastic.dotx</Template>
  <TotalTime>4</TotalTime>
  <Pages>10</Pages>
  <Words>5094</Words>
  <Characters>27050</Characters>
  <Application>Microsoft Office Word</Application>
  <DocSecurity>0</DocSecurity>
  <Lines>676</Lines>
  <Paragraphs>294</Paragraphs>
  <ScaleCrop>false</ScaleCrop>
  <HeadingPairs>
    <vt:vector size="2" baseType="variant">
      <vt:variant>
        <vt:lpstr>Title</vt:lpstr>
      </vt:variant>
      <vt:variant>
        <vt:i4>1</vt:i4>
      </vt:variant>
    </vt:vector>
  </HeadingPairs>
  <TitlesOfParts>
    <vt:vector size="1" baseType="lpstr">
      <vt:lpstr>63-4P Major HAP Source- Surface Coating of Plastic Parts and Products</vt:lpstr>
    </vt:vector>
  </TitlesOfParts>
  <Company/>
  <LinksUpToDate>false</LinksUpToDate>
  <CharactersWithSpaces>31850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63-4P Major HAP Source- Surface Coating of Plastic Parts and Products</dc:title>
  <dc:subject>63-4P Major HAP Source- Surface Coating of Plastic Parts and Products; Former Template Name: ROP-MACT-PPPP-Plastic-Parts-Coating</dc:subject>
  <dc:creator>EGLE, Air Quality Division</dc:creator>
  <cp:keywords>AQD, air, permits, ROP, public notice, Title V, flexible group</cp:keywords>
  <cp:lastModifiedBy>Orent, Kelly (EGLE)</cp:lastModifiedBy>
  <cp:revision>4</cp:revision>
  <dcterms:created xsi:type="dcterms:W3CDTF">2026-04-15T15:47:00Z</dcterms:created>
  <dcterms:modified xsi:type="dcterms:W3CDTF">2026-04-16T16:17:00Z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96a48bc0-6261-47a1-973d-fcbbb5dd0580</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2023-10-17T14:45:41Z</vt:lpwstr>
  </property>
  <property fmtid="{D5CDD505-2E9C-101B-9397-08002B2CF9AE}" pid="8" name="MSIP_Label_2f46dfe0-534f-4c95-815c-5b1af86b9823_SiteId">
    <vt:lpwstr>d5fb7087-3777-42ad-966a-892ef47225d1</vt:lpwstr>
  </property>
</Properties>
</file>