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C837C" w14:textId="08ED0D3C" w:rsidR="00F37CF3" w:rsidRDefault="00000000" w:rsidP="006D4514">
      <w:pPr>
        <w:pStyle w:val="Heading4A"/>
        <w:rPr>
          <w:color w:val="FF0000"/>
        </w:rPr>
      </w:pPr>
      <w:r w:rsidRPr="00043F15">
        <w:t>FG</w:t>
      </w:r>
      <w:r w:rsidRPr="00043F15">
        <w:rPr>
          <w:color w:val="FF0000"/>
        </w:rPr>
        <w:t>{ID}</w:t>
      </w:r>
    </w:p>
    <w:p w14:paraId="4E4305C7" w14:textId="2D5F9D26" w:rsidR="008369F5" w:rsidRPr="006D4514" w:rsidRDefault="00000000" w:rsidP="00F37CF3">
      <w:pPr>
        <w:pStyle w:val="Heading4B"/>
      </w:pPr>
      <w:r w:rsidRPr="006D4514">
        <w:t>FLEXIBLE GROUP CONDITIONS</w:t>
      </w:r>
    </w:p>
    <w:p w14:paraId="76565F70" w14:textId="64B035FF" w:rsidR="008369F5" w:rsidRPr="008369F5" w:rsidRDefault="00000000" w:rsidP="008E3FFF">
      <w:pPr>
        <w:spacing w:before="120"/>
        <w:jc w:val="center"/>
        <w:rPr>
          <w:rFonts w:ascii="Arial" w:eastAsia="Times New Roman" w:hAnsi="Arial" w:cs="Times New Roman"/>
          <w:sz w:val="28"/>
          <w:szCs w:val="28"/>
        </w:rPr>
      </w:pPr>
      <w:r w:rsidRPr="008369F5">
        <w:rPr>
          <w:rFonts w:ascii="Arial" w:eastAsia="Times New Roman" w:hAnsi="Arial" w:cs="Arial"/>
          <w:b/>
          <w:color w:val="0000FF"/>
          <w:sz w:val="28"/>
          <w:szCs w:val="28"/>
        </w:rPr>
        <w:t>40 CFR Part 63, Subpart QQQQ – Wood Building Products</w:t>
      </w:r>
      <w:r w:rsidR="006D4514">
        <w:rPr>
          <w:rFonts w:ascii="Arial" w:eastAsia="Times New Roman" w:hAnsi="Arial" w:cs="Arial"/>
          <w:b/>
          <w:color w:val="0000FF"/>
          <w:sz w:val="28"/>
          <w:szCs w:val="28"/>
        </w:rPr>
        <w:t xml:space="preserve"> </w:t>
      </w:r>
      <w:r w:rsidRPr="008369F5">
        <w:rPr>
          <w:rFonts w:ascii="Arial" w:eastAsia="Times New Roman" w:hAnsi="Arial" w:cs="Arial"/>
          <w:b/>
          <w:color w:val="0000FF"/>
          <w:sz w:val="28"/>
          <w:szCs w:val="28"/>
        </w:rPr>
        <w:t>covers major sources of HAPs.</w:t>
      </w:r>
    </w:p>
    <w:p w14:paraId="6BA4E99D" w14:textId="77777777" w:rsidR="008369F5" w:rsidRPr="00376391" w:rsidRDefault="00000000" w:rsidP="006D4514">
      <w:pPr>
        <w:spacing w:before="120"/>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7B83B8E8" w14:textId="25826296" w:rsidR="008369F5" w:rsidRPr="00160AD9" w:rsidRDefault="00000000" w:rsidP="006D4514">
      <w:pPr>
        <w:spacing w:before="120"/>
        <w:rPr>
          <w:rFonts w:ascii="Arial" w:eastAsia="Times New Roman" w:hAnsi="Arial" w:cs="Times New Roman"/>
          <w:bCs/>
          <w:sz w:val="20"/>
          <w:szCs w:val="20"/>
        </w:rPr>
      </w:pPr>
      <w:r w:rsidRPr="008369F5">
        <w:rPr>
          <w:rFonts w:ascii="Arial" w:eastAsia="Times New Roman" w:hAnsi="Arial" w:cs="Times New Roman"/>
          <w:b/>
          <w:color w:val="0000FF"/>
          <w:sz w:val="20"/>
          <w:szCs w:val="20"/>
        </w:rPr>
        <w:t xml:space="preserve">Blue text is guidance or notes on the use of the template.  </w:t>
      </w:r>
      <w:r w:rsidR="006D4514" w:rsidRPr="006D4514">
        <w:rPr>
          <w:rFonts w:ascii="Arial" w:eastAsia="Times New Roman" w:hAnsi="Arial" w:cs="Times New Roman"/>
          <w:b/>
          <w:color w:val="0000FF"/>
          <w:sz w:val="20"/>
          <w:szCs w:val="20"/>
        </w:rPr>
        <w:t>DELETE ALL BLUE TEXT PRIOR TO ISSUING THE FINAL PERMIT OR SUBMITTING IT WITH A PERMIT APPLICATION</w:t>
      </w:r>
      <w:r w:rsidRPr="008369F5">
        <w:rPr>
          <w:rFonts w:ascii="Arial" w:eastAsia="Times New Roman" w:hAnsi="Arial" w:cs="Times New Roman"/>
          <w:b/>
          <w:color w:val="0000FF"/>
          <w:sz w:val="20"/>
          <w:szCs w:val="20"/>
        </w:rPr>
        <w:t>.  Read through all conditions to determine which are appropriate for your source.  Some conditions have dates based on whether the source is new or existing.  Be sure to use the appropriate date where there are choices.</w:t>
      </w:r>
    </w:p>
    <w:p w14:paraId="120647B1" w14:textId="05AAAC63" w:rsidR="008369F5" w:rsidRPr="008369F5" w:rsidRDefault="00000000" w:rsidP="006D4514">
      <w:pPr>
        <w:spacing w:before="120"/>
        <w:rPr>
          <w:rFonts w:ascii="Arial" w:eastAsia="Times New Roman" w:hAnsi="Arial" w:cs="Times New Roman"/>
          <w:sz w:val="20"/>
          <w:szCs w:val="20"/>
        </w:rPr>
      </w:pPr>
      <w:r w:rsidRPr="008369F5">
        <w:rPr>
          <w:rFonts w:ascii="Arial" w:eastAsia="Times New Roman" w:hAnsi="Arial" w:cs="Times New Roman"/>
          <w:b/>
          <w:color w:val="0000FF"/>
          <w:sz w:val="20"/>
          <w:szCs w:val="20"/>
        </w:rPr>
        <w:t xml:space="preserve">If this template is being used for an ROP Reopening or Renewal, </w:t>
      </w:r>
      <w:r w:rsidR="006D4514" w:rsidRPr="006D4514">
        <w:rPr>
          <w:rFonts w:ascii="Arial" w:eastAsia="Times New Roman" w:hAnsi="Arial" w:cs="Times New Roman"/>
          <w:b/>
          <w:color w:val="0000FF"/>
          <w:sz w:val="20"/>
          <w:szCs w:val="20"/>
        </w:rPr>
        <w:t>AND</w:t>
      </w:r>
      <w:r w:rsidRPr="008369F5">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10F08D29" w14:textId="77777777" w:rsidR="008369F5" w:rsidRPr="008369F5" w:rsidRDefault="00000000" w:rsidP="006D4514">
      <w:pPr>
        <w:spacing w:before="120"/>
        <w:rPr>
          <w:rFonts w:ascii="Arial" w:eastAsia="Times New Roman" w:hAnsi="Arial" w:cs="Times New Roman"/>
          <w:b/>
          <w:color w:val="0000FF"/>
          <w:sz w:val="20"/>
          <w:szCs w:val="20"/>
        </w:rPr>
      </w:pPr>
      <w:r w:rsidRPr="008369F5">
        <w:rPr>
          <w:rFonts w:ascii="Arial" w:eastAsia="Times New Roman" w:hAnsi="Arial" w:cs="Times New Roman"/>
          <w:b/>
          <w:color w:val="0000FF"/>
          <w:sz w:val="20"/>
          <w:szCs w:val="20"/>
        </w:rPr>
        <w:t>The following information may be incorporated into the staff report as it applies to the source:</w:t>
      </w:r>
    </w:p>
    <w:p w14:paraId="776421ED" w14:textId="77777777" w:rsidR="008369F5" w:rsidRPr="008369F5" w:rsidRDefault="00000000" w:rsidP="006D4514">
      <w:pPr>
        <w:numPr>
          <w:ilvl w:val="0"/>
          <w:numId w:val="1"/>
        </w:numPr>
        <w:spacing w:before="120"/>
        <w:ind w:left="360"/>
        <w:rPr>
          <w:rFonts w:ascii="Arial" w:eastAsia="Times New Roman" w:hAnsi="Arial" w:cs="Times New Roman"/>
          <w:b/>
          <w:bCs/>
          <w:color w:val="0000FF"/>
          <w:sz w:val="20"/>
          <w:szCs w:val="20"/>
        </w:rPr>
      </w:pPr>
      <w:r w:rsidRPr="008369F5">
        <w:rPr>
          <w:rFonts w:ascii="Arial" w:eastAsia="Times New Roman" w:hAnsi="Arial" w:cs="Times New Roman"/>
          <w:b/>
          <w:bCs/>
          <w:color w:val="0000FF"/>
          <w:sz w:val="20"/>
          <w:szCs w:val="20"/>
        </w:rPr>
        <w:t>An affected source is a new affected source if its construction commenced after June 21, 2002, and the construction is of a completely new wood building products surface coating source where previously no wood building products surface coating source had existed.  (40 CFR 63.4682(c))</w:t>
      </w:r>
    </w:p>
    <w:p w14:paraId="57767E9A" w14:textId="77777777" w:rsidR="008369F5" w:rsidRPr="008369F5" w:rsidRDefault="00000000" w:rsidP="006D4514">
      <w:pPr>
        <w:numPr>
          <w:ilvl w:val="0"/>
          <w:numId w:val="1"/>
        </w:numPr>
        <w:spacing w:before="120"/>
        <w:ind w:left="360"/>
        <w:rPr>
          <w:rFonts w:ascii="Arial" w:eastAsia="Times New Roman" w:hAnsi="Arial" w:cs="Times New Roman"/>
          <w:b/>
          <w:bCs/>
          <w:color w:val="0000FF"/>
          <w:sz w:val="20"/>
          <w:szCs w:val="20"/>
        </w:rPr>
      </w:pPr>
      <w:r w:rsidRPr="008369F5">
        <w:rPr>
          <w:rFonts w:ascii="Arial" w:eastAsia="Times New Roman" w:hAnsi="Arial" w:cs="Times New Roman"/>
          <w:b/>
          <w:bCs/>
          <w:color w:val="0000FF"/>
          <w:sz w:val="20"/>
          <w:szCs w:val="20"/>
        </w:rPr>
        <w:t>An affected source is reconstructed if it meets the criteria as defined in 40 CFR 63.2.  (40 CFR 63.4682(d))</w:t>
      </w:r>
    </w:p>
    <w:p w14:paraId="77E3BD5F" w14:textId="77777777" w:rsidR="008369F5" w:rsidRPr="008369F5" w:rsidRDefault="00000000" w:rsidP="006D4514">
      <w:pPr>
        <w:numPr>
          <w:ilvl w:val="0"/>
          <w:numId w:val="1"/>
        </w:numPr>
        <w:spacing w:before="120"/>
        <w:ind w:left="360"/>
        <w:rPr>
          <w:rFonts w:ascii="Arial" w:eastAsia="Times New Roman" w:hAnsi="Arial" w:cs="Times New Roman"/>
          <w:b/>
          <w:bCs/>
          <w:color w:val="0000FF"/>
          <w:sz w:val="20"/>
          <w:szCs w:val="20"/>
        </w:rPr>
      </w:pPr>
      <w:r w:rsidRPr="008369F5">
        <w:rPr>
          <w:rFonts w:ascii="Arial" w:eastAsia="Times New Roman" w:hAnsi="Arial" w:cs="Times New Roman"/>
          <w:b/>
          <w:bCs/>
          <w:color w:val="0000FF"/>
          <w:sz w:val="20"/>
          <w:szCs w:val="20"/>
        </w:rPr>
        <w:t>An affected source exists if it is not new or reconstructed.  (40 CFR 63.4682(e))</w:t>
      </w:r>
    </w:p>
    <w:p w14:paraId="46840CD8" w14:textId="77777777" w:rsidR="008369F5" w:rsidRPr="00160AD9" w:rsidRDefault="00000000" w:rsidP="006D4514">
      <w:pPr>
        <w:spacing w:before="120"/>
        <w:rPr>
          <w:rFonts w:ascii="Arial" w:eastAsia="Times New Roman" w:hAnsi="Arial" w:cs="Arial"/>
          <w:sz w:val="20"/>
          <w:szCs w:val="20"/>
        </w:rPr>
      </w:pPr>
      <w:r w:rsidRPr="008369F5">
        <w:rPr>
          <w:rFonts w:ascii="Arial" w:eastAsia="Times New Roman" w:hAnsi="Arial" w:cs="Arial"/>
          <w:b/>
          <w:bCs/>
          <w:color w:val="0000FF"/>
          <w:sz w:val="20"/>
          <w:szCs w:val="20"/>
        </w:rPr>
        <w:t>There are no future compliance dates.</w:t>
      </w:r>
    </w:p>
    <w:p w14:paraId="012B57AF" w14:textId="77777777" w:rsidR="008369F5" w:rsidRPr="008369F5" w:rsidRDefault="00000000" w:rsidP="006D4514">
      <w:pPr>
        <w:pStyle w:val="Heading5"/>
        <w:rPr>
          <w:rFonts w:eastAsia="Times New Roman"/>
        </w:rPr>
      </w:pPr>
      <w:r w:rsidRPr="008369F5">
        <w:rPr>
          <w:rFonts w:eastAsia="Times New Roman"/>
        </w:rPr>
        <w:t>DESCRIPTION</w:t>
      </w:r>
    </w:p>
    <w:p w14:paraId="117DF997" w14:textId="77777777" w:rsidR="008369F5" w:rsidRPr="008369F5" w:rsidRDefault="00000000" w:rsidP="00376391">
      <w:pPr>
        <w:spacing w:before="240" w:after="240"/>
        <w:rPr>
          <w:rFonts w:ascii="Arial" w:eastAsia="Times New Roman" w:hAnsi="Arial" w:cs="Times New Roman"/>
          <w:sz w:val="20"/>
          <w:szCs w:val="20"/>
        </w:rPr>
      </w:pPr>
      <w:r w:rsidRPr="008369F5">
        <w:rPr>
          <w:rFonts w:ascii="Arial" w:eastAsia="Times New Roman" w:hAnsi="Arial" w:cs="Times New Roman"/>
          <w:sz w:val="20"/>
          <w:szCs w:val="20"/>
        </w:rPr>
        <w:t xml:space="preserve">Each new, reconstructed, and existing affected source </w:t>
      </w:r>
      <w:r w:rsidRPr="008369F5">
        <w:rPr>
          <w:rFonts w:ascii="Arial" w:eastAsia="Times New Roman" w:hAnsi="Arial" w:cs="Times New Roman"/>
          <w:color w:val="000000"/>
          <w:sz w:val="20"/>
          <w:szCs w:val="20"/>
        </w:rPr>
        <w:t xml:space="preserve">engaged in the surface coating of wood building products, </w:t>
      </w:r>
      <w:r w:rsidRPr="008369F5">
        <w:rPr>
          <w:rFonts w:ascii="Arial" w:eastAsia="Times New Roman" w:hAnsi="Arial" w:cs="Times New Roman"/>
          <w:sz w:val="20"/>
          <w:szCs w:val="20"/>
        </w:rPr>
        <w:t xml:space="preserve">as defined in 40 CFR Part 63, Subpart QQQQ, 40 CFR 63.4682 that uses 1100 gallons per year or more of coatings in the source category defined in 40 CFR 63.4681(a) and that is a major source, is located at a major source, or is part of a major source of emissions of hazardous air pollutants (HAPs).  </w:t>
      </w:r>
    </w:p>
    <w:p w14:paraId="3A8EC342" w14:textId="0B1E5A90" w:rsidR="008369F5" w:rsidRPr="00160AD9" w:rsidRDefault="00000000" w:rsidP="00376391">
      <w:pPr>
        <w:spacing w:before="240" w:after="240"/>
        <w:rPr>
          <w:rFonts w:ascii="Arial" w:eastAsia="Times New Roman" w:hAnsi="Arial" w:cs="Times New Roman"/>
          <w:bCs/>
          <w:sz w:val="20"/>
          <w:szCs w:val="20"/>
        </w:rPr>
      </w:pPr>
      <w:r w:rsidRPr="008369F5">
        <w:rPr>
          <w:rFonts w:ascii="Arial" w:eastAsia="Times New Roman" w:hAnsi="Arial" w:cs="Times New Roman"/>
          <w:b/>
          <w:sz w:val="20"/>
          <w:szCs w:val="20"/>
        </w:rPr>
        <w:t>Emission Unit</w:t>
      </w:r>
      <w:r w:rsidR="006D4514">
        <w:rPr>
          <w:rFonts w:ascii="Arial" w:eastAsia="Times New Roman" w:hAnsi="Arial" w:cs="Times New Roman"/>
          <w:b/>
          <w:sz w:val="20"/>
          <w:szCs w:val="20"/>
        </w:rPr>
        <w:t>(</w:t>
      </w:r>
      <w:r w:rsidRPr="008369F5">
        <w:rPr>
          <w:rFonts w:ascii="Arial" w:eastAsia="Times New Roman" w:hAnsi="Arial" w:cs="Times New Roman"/>
          <w:b/>
          <w:sz w:val="20"/>
          <w:szCs w:val="20"/>
        </w:rPr>
        <w:t>s</w:t>
      </w:r>
      <w:r w:rsidR="006D4514">
        <w:rPr>
          <w:rFonts w:ascii="Arial" w:eastAsia="Times New Roman" w:hAnsi="Arial" w:cs="Times New Roman"/>
          <w:b/>
          <w:sz w:val="20"/>
          <w:szCs w:val="20"/>
        </w:rPr>
        <w:t>)</w:t>
      </w:r>
      <w:r w:rsidRPr="008369F5">
        <w:rPr>
          <w:rFonts w:ascii="Arial" w:eastAsia="Times New Roman" w:hAnsi="Arial" w:cs="Times New Roman"/>
          <w:b/>
          <w:sz w:val="20"/>
          <w:szCs w:val="20"/>
        </w:rPr>
        <w:t xml:space="preserve">:  </w:t>
      </w:r>
      <w:r w:rsidRPr="00376391">
        <w:rPr>
          <w:rFonts w:ascii="Arial" w:eastAsia="Times New Roman" w:hAnsi="Arial" w:cs="Times New Roman"/>
          <w:bCs/>
          <w:color w:val="ED0000"/>
          <w:sz w:val="20"/>
          <w:szCs w:val="20"/>
        </w:rPr>
        <w:t>{Enter Emission Units}</w:t>
      </w:r>
      <w:r w:rsidRPr="00376391">
        <w:rPr>
          <w:rFonts w:ascii="Arial" w:eastAsia="Times New Roman" w:hAnsi="Arial" w:cs="Times New Roman"/>
          <w:b/>
          <w:color w:val="ED0000"/>
          <w:sz w:val="20"/>
          <w:szCs w:val="20"/>
        </w:rPr>
        <w:t xml:space="preserve"> </w:t>
      </w:r>
    </w:p>
    <w:p w14:paraId="2C660BCF" w14:textId="77777777" w:rsidR="008369F5" w:rsidRPr="008369F5" w:rsidRDefault="00000000" w:rsidP="006D4514">
      <w:pPr>
        <w:pStyle w:val="Heading5"/>
        <w:rPr>
          <w:rFonts w:eastAsia="Times New Roman"/>
        </w:rPr>
      </w:pPr>
      <w:r w:rsidRPr="008369F5">
        <w:rPr>
          <w:rFonts w:eastAsia="Times New Roman"/>
        </w:rPr>
        <w:t>POLLUTION CONTROL EQUIPMENT</w:t>
      </w:r>
    </w:p>
    <w:p w14:paraId="64B7B2E8" w14:textId="77777777" w:rsidR="008369F5" w:rsidRPr="00160AD9" w:rsidRDefault="00000000" w:rsidP="006D4514">
      <w:pPr>
        <w:spacing w:before="120"/>
        <w:rPr>
          <w:rFonts w:ascii="Arial" w:eastAsia="Times New Roman" w:hAnsi="Arial" w:cs="Times New Roman"/>
          <w:bCs/>
          <w:sz w:val="20"/>
          <w:szCs w:val="20"/>
        </w:rPr>
      </w:pPr>
      <w:r w:rsidRPr="00376391">
        <w:rPr>
          <w:rFonts w:ascii="Arial" w:eastAsia="Times New Roman" w:hAnsi="Arial" w:cs="Times New Roman"/>
          <w:bCs/>
          <w:color w:val="ED0000"/>
          <w:sz w:val="20"/>
          <w:szCs w:val="20"/>
        </w:rPr>
        <w:t xml:space="preserve">{Enter specific control equipment used by the facility or NA} </w:t>
      </w:r>
    </w:p>
    <w:p w14:paraId="0F6508B1" w14:textId="77777777" w:rsidR="008369F5" w:rsidRPr="008369F5" w:rsidRDefault="00000000" w:rsidP="006D4514">
      <w:pPr>
        <w:pStyle w:val="Heading5"/>
        <w:rPr>
          <w:rFonts w:eastAsia="Times New Roman"/>
          <w:color w:val="0000FF"/>
        </w:rPr>
      </w:pPr>
      <w:r w:rsidRPr="008369F5">
        <w:rPr>
          <w:rFonts w:eastAsia="Times New Roman"/>
        </w:rPr>
        <w:t>I.  EMISSION LIMIT(S)</w:t>
      </w:r>
      <w:r w:rsidRPr="008369F5">
        <w:rPr>
          <w:rFonts w:eastAsia="Times New Roman"/>
          <w:color w:val="0000FF"/>
        </w:rPr>
        <w:t xml:space="preserve"> </w:t>
      </w:r>
    </w:p>
    <w:p w14:paraId="320B358F" w14:textId="77777777" w:rsidR="008369F5" w:rsidRPr="008369F5" w:rsidRDefault="00000000" w:rsidP="006D4514">
      <w:pPr>
        <w:spacing w:before="120"/>
        <w:rPr>
          <w:rFonts w:ascii="Arial" w:eastAsia="Times New Roman" w:hAnsi="Arial" w:cs="Times New Roman"/>
          <w:b/>
          <w:color w:val="0000FF"/>
          <w:sz w:val="20"/>
          <w:szCs w:val="20"/>
        </w:rPr>
      </w:pPr>
      <w:r w:rsidRPr="008369F5">
        <w:rPr>
          <w:rFonts w:ascii="Arial" w:eastAsia="Times New Roman" w:hAnsi="Arial" w:cs="Times New Roman"/>
          <w:b/>
          <w:color w:val="0000FF"/>
          <w:sz w:val="20"/>
          <w:szCs w:val="20"/>
        </w:rPr>
        <w:t>Select all appropriate limits for the facility based on the definitions of coating type and existing, new or reconstructed affected source.  Renumber items in table and subsequent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37"/>
        <w:gridCol w:w="1420"/>
        <w:gridCol w:w="2251"/>
        <w:gridCol w:w="1348"/>
        <w:gridCol w:w="2067"/>
        <w:gridCol w:w="1491"/>
      </w:tblGrid>
      <w:tr w:rsidR="00A80DC3" w14:paraId="0AF2E7DB" w14:textId="77777777" w:rsidTr="006D4514">
        <w:trPr>
          <w:cantSplit/>
          <w:tblHeader/>
        </w:trPr>
        <w:tc>
          <w:tcPr>
            <w:tcW w:w="80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983042"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Pollutant</w:t>
            </w:r>
          </w:p>
        </w:tc>
        <w:tc>
          <w:tcPr>
            <w:tcW w:w="69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801218"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Limit</w:t>
            </w:r>
          </w:p>
        </w:tc>
        <w:tc>
          <w:tcPr>
            <w:tcW w:w="110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42EC74"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Time Period/Operating Scenario</w:t>
            </w:r>
          </w:p>
        </w:tc>
        <w:tc>
          <w:tcPr>
            <w:tcW w:w="6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75C76C"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Equipment</w:t>
            </w:r>
          </w:p>
        </w:tc>
        <w:tc>
          <w:tcPr>
            <w:tcW w:w="101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707DA9"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Monitoring/Testing Method</w:t>
            </w:r>
          </w:p>
        </w:tc>
        <w:tc>
          <w:tcPr>
            <w:tcW w:w="73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186F3"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Underlying Applicable Requirements</w:t>
            </w:r>
          </w:p>
        </w:tc>
      </w:tr>
      <w:tr w:rsidR="00A80DC3" w14:paraId="1AD8DCA6"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23B56C4A"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 xml:space="preserve">Organic HAP </w:t>
            </w:r>
          </w:p>
        </w:tc>
        <w:tc>
          <w:tcPr>
            <w:tcW w:w="695" w:type="pct"/>
            <w:tcBorders>
              <w:top w:val="single" w:sz="4" w:space="0" w:color="auto"/>
              <w:left w:val="single" w:sz="4" w:space="0" w:color="auto"/>
              <w:bottom w:val="single" w:sz="4" w:space="0" w:color="auto"/>
              <w:right w:val="single" w:sz="4" w:space="0" w:color="auto"/>
            </w:tcBorders>
            <w:hideMark/>
          </w:tcPr>
          <w:p w14:paraId="02082169" w14:textId="77777777" w:rsidR="008369F5" w:rsidRPr="00376391" w:rsidRDefault="00000000" w:rsidP="006D4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jc w:val="center"/>
              <w:rPr>
                <w:rFonts w:ascii="Arial" w:eastAsia="MS Mincho" w:hAnsi="Arial" w:cs="Arial"/>
                <w:color w:val="ED0000"/>
                <w:sz w:val="20"/>
                <w:szCs w:val="20"/>
                <w:vertAlign w:val="superscript"/>
                <w:lang w:eastAsia="ja-JP"/>
              </w:rPr>
            </w:pPr>
            <w:r w:rsidRPr="00376391">
              <w:rPr>
                <w:rFonts w:ascii="Arial" w:eastAsia="Times New Roman" w:hAnsi="Arial" w:cs="Arial"/>
                <w:color w:val="ED0000"/>
                <w:sz w:val="20"/>
                <w:szCs w:val="20"/>
                <w:lang w:eastAsia="ja-JP"/>
              </w:rPr>
              <w:t xml:space="preserve">0.06 </w:t>
            </w:r>
            <w:r w:rsidRPr="00376391">
              <w:rPr>
                <w:rFonts w:ascii="Arial" w:eastAsia="MS Mincho" w:hAnsi="Arial" w:cs="Arial"/>
                <w:color w:val="ED0000"/>
                <w:sz w:val="20"/>
                <w:szCs w:val="20"/>
                <w:lang w:eastAsia="ja-JP"/>
              </w:rPr>
              <w:t>lb HAP/gal solids</w:t>
            </w:r>
          </w:p>
        </w:tc>
        <w:tc>
          <w:tcPr>
            <w:tcW w:w="1102" w:type="pct"/>
            <w:tcBorders>
              <w:top w:val="single" w:sz="4" w:space="0" w:color="auto"/>
              <w:left w:val="single" w:sz="4" w:space="0" w:color="auto"/>
              <w:bottom w:val="single" w:sz="4" w:space="0" w:color="auto"/>
              <w:right w:val="single" w:sz="4" w:space="0" w:color="auto"/>
            </w:tcBorders>
            <w:hideMark/>
          </w:tcPr>
          <w:p w14:paraId="0CF67A69"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66C2C9A3"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Existing – Exterior siding and primed door skins</w:t>
            </w:r>
          </w:p>
        </w:tc>
        <w:tc>
          <w:tcPr>
            <w:tcW w:w="1012" w:type="pct"/>
            <w:tcBorders>
              <w:top w:val="single" w:sz="4" w:space="0" w:color="auto"/>
              <w:left w:val="single" w:sz="4" w:space="0" w:color="auto"/>
              <w:bottom w:val="single" w:sz="4" w:space="0" w:color="auto"/>
              <w:right w:val="single" w:sz="4" w:space="0" w:color="auto"/>
            </w:tcBorders>
            <w:hideMark/>
          </w:tcPr>
          <w:p w14:paraId="59BE6B97"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7932544C" w14:textId="77777777" w:rsidR="008369F5" w:rsidRPr="00376391" w:rsidRDefault="00000000" w:rsidP="006D4514">
            <w:pPr>
              <w:spacing w:before="60" w:after="60"/>
              <w:jc w:val="center"/>
              <w:rPr>
                <w:rFonts w:ascii="Arial" w:eastAsia="Times New Roman" w:hAnsi="Arial" w:cs="Arial"/>
                <w:b/>
                <w:color w:val="ED0000"/>
                <w:sz w:val="20"/>
                <w:szCs w:val="20"/>
              </w:rPr>
            </w:pPr>
            <w:r w:rsidRPr="00376391">
              <w:rPr>
                <w:rFonts w:ascii="Arial" w:eastAsia="Times New Roman" w:hAnsi="Arial" w:cs="Times New Roman"/>
                <w:b/>
                <w:color w:val="ED0000"/>
                <w:sz w:val="20"/>
                <w:szCs w:val="20"/>
              </w:rPr>
              <w:t>40 CFR 63.4690(b)</w:t>
            </w:r>
          </w:p>
        </w:tc>
      </w:tr>
      <w:tr w:rsidR="00A80DC3" w14:paraId="7B4E3C3B"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0C959BA8"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lastRenderedPageBreak/>
              <w:t>Organic HAP</w:t>
            </w:r>
          </w:p>
        </w:tc>
        <w:tc>
          <w:tcPr>
            <w:tcW w:w="695" w:type="pct"/>
            <w:tcBorders>
              <w:top w:val="single" w:sz="4" w:space="0" w:color="auto"/>
              <w:left w:val="single" w:sz="4" w:space="0" w:color="auto"/>
              <w:bottom w:val="single" w:sz="4" w:space="0" w:color="auto"/>
              <w:right w:val="single" w:sz="4" w:space="0" w:color="auto"/>
            </w:tcBorders>
            <w:hideMark/>
          </w:tcPr>
          <w:p w14:paraId="62813D38" w14:textId="77777777" w:rsidR="008369F5" w:rsidRPr="00376391" w:rsidRDefault="00000000" w:rsidP="006D4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jc w:val="center"/>
              <w:rPr>
                <w:rFonts w:ascii="Arial" w:eastAsia="Times New Roman" w:hAnsi="Arial" w:cs="Arial"/>
                <w:color w:val="ED0000"/>
                <w:sz w:val="20"/>
                <w:szCs w:val="20"/>
                <w:lang w:eastAsia="ja-JP"/>
              </w:rPr>
            </w:pPr>
            <w:r w:rsidRPr="00376391">
              <w:rPr>
                <w:rFonts w:ascii="Arial" w:eastAsia="Times New Roman" w:hAnsi="Arial" w:cs="Arial"/>
                <w:color w:val="ED0000"/>
                <w:sz w:val="20"/>
                <w:szCs w:val="20"/>
                <w:lang w:eastAsia="ja-JP"/>
              </w:rPr>
              <w:t xml:space="preserve">0.78 </w:t>
            </w:r>
            <w:r w:rsidRPr="00376391">
              <w:rPr>
                <w:rFonts w:ascii="Arial" w:eastAsia="MS Mincho" w:hAnsi="Arial" w:cs="Arial"/>
                <w:color w:val="ED0000"/>
                <w:sz w:val="20"/>
                <w:szCs w:val="20"/>
                <w:lang w:eastAsia="ja-JP"/>
              </w:rPr>
              <w:t>lb HAP/gal solids</w:t>
            </w:r>
          </w:p>
        </w:tc>
        <w:tc>
          <w:tcPr>
            <w:tcW w:w="1102" w:type="pct"/>
            <w:tcBorders>
              <w:top w:val="single" w:sz="4" w:space="0" w:color="auto"/>
              <w:left w:val="single" w:sz="4" w:space="0" w:color="auto"/>
              <w:bottom w:val="single" w:sz="4" w:space="0" w:color="auto"/>
              <w:right w:val="single" w:sz="4" w:space="0" w:color="auto"/>
            </w:tcBorders>
            <w:hideMark/>
          </w:tcPr>
          <w:p w14:paraId="1316683C"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5DA985EF"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 xml:space="preserve">Existing – </w:t>
            </w:r>
            <w:r w:rsidRPr="00376391">
              <w:rPr>
                <w:rFonts w:ascii="Arial" w:eastAsia="Times New Roman" w:hAnsi="Arial" w:cs="Times New Roman"/>
                <w:color w:val="ED0000"/>
                <w:sz w:val="20"/>
                <w:szCs w:val="20"/>
              </w:rPr>
              <w:t>Flooring</w:t>
            </w:r>
          </w:p>
        </w:tc>
        <w:tc>
          <w:tcPr>
            <w:tcW w:w="1012" w:type="pct"/>
            <w:tcBorders>
              <w:top w:val="single" w:sz="4" w:space="0" w:color="auto"/>
              <w:left w:val="single" w:sz="4" w:space="0" w:color="auto"/>
              <w:bottom w:val="single" w:sz="4" w:space="0" w:color="auto"/>
              <w:right w:val="single" w:sz="4" w:space="0" w:color="auto"/>
            </w:tcBorders>
            <w:hideMark/>
          </w:tcPr>
          <w:p w14:paraId="4B840E3F"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24235A5C"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63.4690(b)</w:t>
            </w:r>
          </w:p>
        </w:tc>
      </w:tr>
      <w:tr w:rsidR="00A80DC3" w14:paraId="11B93C97"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0369A836"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0766CE00"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1.53 lb HAP/gal solids</w:t>
            </w:r>
          </w:p>
        </w:tc>
        <w:tc>
          <w:tcPr>
            <w:tcW w:w="1102" w:type="pct"/>
            <w:tcBorders>
              <w:top w:val="single" w:sz="4" w:space="0" w:color="auto"/>
              <w:left w:val="single" w:sz="4" w:space="0" w:color="auto"/>
              <w:bottom w:val="single" w:sz="4" w:space="0" w:color="auto"/>
              <w:right w:val="single" w:sz="4" w:space="0" w:color="auto"/>
            </w:tcBorders>
            <w:hideMark/>
          </w:tcPr>
          <w:p w14:paraId="0DF99A30"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3B9CE227"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Existing – Interior wall paneling or tile board</w:t>
            </w:r>
          </w:p>
        </w:tc>
        <w:tc>
          <w:tcPr>
            <w:tcW w:w="1012" w:type="pct"/>
            <w:tcBorders>
              <w:top w:val="single" w:sz="4" w:space="0" w:color="auto"/>
              <w:left w:val="single" w:sz="4" w:space="0" w:color="auto"/>
              <w:bottom w:val="single" w:sz="4" w:space="0" w:color="auto"/>
              <w:right w:val="single" w:sz="4" w:space="0" w:color="auto"/>
            </w:tcBorders>
            <w:hideMark/>
          </w:tcPr>
          <w:p w14:paraId="0C9CCD49"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767C1832"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63.4690(b)</w:t>
            </w:r>
          </w:p>
        </w:tc>
      </w:tr>
      <w:tr w:rsidR="00A80DC3" w14:paraId="7F27360A"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0A561B3D"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245FB759"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0.17 lb HAP/gal solids</w:t>
            </w:r>
          </w:p>
        </w:tc>
        <w:tc>
          <w:tcPr>
            <w:tcW w:w="1102" w:type="pct"/>
            <w:tcBorders>
              <w:top w:val="single" w:sz="4" w:space="0" w:color="auto"/>
              <w:left w:val="single" w:sz="4" w:space="0" w:color="auto"/>
              <w:bottom w:val="single" w:sz="4" w:space="0" w:color="auto"/>
              <w:right w:val="single" w:sz="4" w:space="0" w:color="auto"/>
            </w:tcBorders>
            <w:hideMark/>
          </w:tcPr>
          <w:p w14:paraId="0709900D"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14E7F77A"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Existing – Other interior panels</w:t>
            </w:r>
          </w:p>
        </w:tc>
        <w:tc>
          <w:tcPr>
            <w:tcW w:w="1012" w:type="pct"/>
            <w:tcBorders>
              <w:top w:val="single" w:sz="4" w:space="0" w:color="auto"/>
              <w:left w:val="single" w:sz="4" w:space="0" w:color="auto"/>
              <w:bottom w:val="single" w:sz="4" w:space="0" w:color="auto"/>
              <w:right w:val="single" w:sz="4" w:space="0" w:color="auto"/>
            </w:tcBorders>
            <w:hideMark/>
          </w:tcPr>
          <w:p w14:paraId="220DB201"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02728A10"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63.4690(b)</w:t>
            </w:r>
          </w:p>
        </w:tc>
      </w:tr>
      <w:tr w:rsidR="00A80DC3" w14:paraId="657980EE"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1E51209D"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295CDEB5"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1.93 lb HAP/gal solids</w:t>
            </w:r>
          </w:p>
        </w:tc>
        <w:tc>
          <w:tcPr>
            <w:tcW w:w="1102" w:type="pct"/>
            <w:tcBorders>
              <w:top w:val="single" w:sz="4" w:space="0" w:color="auto"/>
              <w:left w:val="single" w:sz="4" w:space="0" w:color="auto"/>
              <w:bottom w:val="single" w:sz="4" w:space="0" w:color="auto"/>
              <w:right w:val="single" w:sz="4" w:space="0" w:color="auto"/>
            </w:tcBorders>
            <w:hideMark/>
          </w:tcPr>
          <w:p w14:paraId="6AD89E04"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1332FE9C" w14:textId="77777777"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 xml:space="preserve">Existing – </w:t>
            </w:r>
            <w:r w:rsidRPr="00376391">
              <w:rPr>
                <w:rFonts w:ascii="Arial" w:eastAsia="Times New Roman" w:hAnsi="Arial" w:cs="Times New Roman"/>
                <w:color w:val="ED0000"/>
                <w:sz w:val="20"/>
                <w:szCs w:val="20"/>
              </w:rPr>
              <w:t>Doors, windows &amp; Miscellaneous</w:t>
            </w:r>
          </w:p>
        </w:tc>
        <w:tc>
          <w:tcPr>
            <w:tcW w:w="1012" w:type="pct"/>
            <w:tcBorders>
              <w:top w:val="single" w:sz="4" w:space="0" w:color="auto"/>
              <w:left w:val="single" w:sz="4" w:space="0" w:color="auto"/>
              <w:bottom w:val="single" w:sz="4" w:space="0" w:color="auto"/>
              <w:right w:val="single" w:sz="4" w:space="0" w:color="auto"/>
            </w:tcBorders>
            <w:hideMark/>
          </w:tcPr>
          <w:p w14:paraId="265E6397"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0E1F652F"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63.4690(b)</w:t>
            </w:r>
          </w:p>
        </w:tc>
      </w:tr>
      <w:tr w:rsidR="00A80DC3" w14:paraId="5FD57070"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015427E5"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148B3238"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0.00 lb HAP/gal solids</w:t>
            </w:r>
          </w:p>
        </w:tc>
        <w:tc>
          <w:tcPr>
            <w:tcW w:w="1102" w:type="pct"/>
            <w:tcBorders>
              <w:top w:val="single" w:sz="4" w:space="0" w:color="auto"/>
              <w:left w:val="single" w:sz="4" w:space="0" w:color="auto"/>
              <w:bottom w:val="single" w:sz="4" w:space="0" w:color="auto"/>
              <w:right w:val="single" w:sz="4" w:space="0" w:color="auto"/>
            </w:tcBorders>
            <w:hideMark/>
          </w:tcPr>
          <w:p w14:paraId="3B124066"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463D54EB"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New or Reconstructed –</w:t>
            </w:r>
          </w:p>
          <w:p w14:paraId="39EFA505"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Exterior siding and primed door skins</w:t>
            </w:r>
          </w:p>
        </w:tc>
        <w:tc>
          <w:tcPr>
            <w:tcW w:w="1012" w:type="pct"/>
            <w:tcBorders>
              <w:top w:val="single" w:sz="4" w:space="0" w:color="auto"/>
              <w:left w:val="single" w:sz="4" w:space="0" w:color="auto"/>
              <w:bottom w:val="single" w:sz="4" w:space="0" w:color="auto"/>
              <w:right w:val="single" w:sz="4" w:space="0" w:color="auto"/>
            </w:tcBorders>
            <w:hideMark/>
          </w:tcPr>
          <w:p w14:paraId="399A8F01"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796CD933"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63.4690(a)</w:t>
            </w:r>
          </w:p>
        </w:tc>
      </w:tr>
      <w:tr w:rsidR="00A80DC3" w14:paraId="0700DC70"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1A475CB8"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3EBCC520"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0.00 lb HAP/gal solids</w:t>
            </w:r>
          </w:p>
        </w:tc>
        <w:tc>
          <w:tcPr>
            <w:tcW w:w="1102" w:type="pct"/>
            <w:tcBorders>
              <w:top w:val="single" w:sz="4" w:space="0" w:color="auto"/>
              <w:left w:val="single" w:sz="4" w:space="0" w:color="auto"/>
              <w:bottom w:val="single" w:sz="4" w:space="0" w:color="auto"/>
              <w:right w:val="single" w:sz="4" w:space="0" w:color="auto"/>
            </w:tcBorders>
            <w:hideMark/>
          </w:tcPr>
          <w:p w14:paraId="6AE344FF"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2BDAEBD1"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New or  Reconstructed - Flooring</w:t>
            </w:r>
          </w:p>
        </w:tc>
        <w:tc>
          <w:tcPr>
            <w:tcW w:w="1012" w:type="pct"/>
            <w:tcBorders>
              <w:top w:val="single" w:sz="4" w:space="0" w:color="auto"/>
              <w:left w:val="single" w:sz="4" w:space="0" w:color="auto"/>
              <w:bottom w:val="single" w:sz="4" w:space="0" w:color="auto"/>
              <w:right w:val="single" w:sz="4" w:space="0" w:color="auto"/>
            </w:tcBorders>
            <w:hideMark/>
          </w:tcPr>
          <w:p w14:paraId="08956A1A"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67140B42"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63.4690(a)</w:t>
            </w:r>
          </w:p>
        </w:tc>
      </w:tr>
      <w:tr w:rsidR="00A80DC3" w14:paraId="449B371A"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47157906"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1DD0A7D5"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0.04 lb HAP/gal solids</w:t>
            </w:r>
          </w:p>
        </w:tc>
        <w:tc>
          <w:tcPr>
            <w:tcW w:w="1102" w:type="pct"/>
            <w:tcBorders>
              <w:top w:val="single" w:sz="4" w:space="0" w:color="auto"/>
              <w:left w:val="single" w:sz="4" w:space="0" w:color="auto"/>
              <w:bottom w:val="single" w:sz="4" w:space="0" w:color="auto"/>
              <w:right w:val="single" w:sz="4" w:space="0" w:color="auto"/>
            </w:tcBorders>
            <w:hideMark/>
          </w:tcPr>
          <w:p w14:paraId="68C3693F"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2BA9920B"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New or Reconstructed - Interior wall paneling or tileboard</w:t>
            </w:r>
          </w:p>
        </w:tc>
        <w:tc>
          <w:tcPr>
            <w:tcW w:w="1012" w:type="pct"/>
            <w:tcBorders>
              <w:top w:val="single" w:sz="4" w:space="0" w:color="auto"/>
              <w:left w:val="single" w:sz="4" w:space="0" w:color="auto"/>
              <w:bottom w:val="single" w:sz="4" w:space="0" w:color="auto"/>
              <w:right w:val="single" w:sz="4" w:space="0" w:color="auto"/>
            </w:tcBorders>
            <w:hideMark/>
          </w:tcPr>
          <w:p w14:paraId="23548903"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7D1909D5"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63.4690(a)</w:t>
            </w:r>
          </w:p>
        </w:tc>
      </w:tr>
      <w:tr w:rsidR="00A80DC3" w14:paraId="51207C63"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119DAAB4"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68AA6F17"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0.00 lb HAP/gal solids</w:t>
            </w:r>
          </w:p>
        </w:tc>
        <w:tc>
          <w:tcPr>
            <w:tcW w:w="1102" w:type="pct"/>
            <w:tcBorders>
              <w:top w:val="single" w:sz="4" w:space="0" w:color="auto"/>
              <w:left w:val="single" w:sz="4" w:space="0" w:color="auto"/>
              <w:bottom w:val="single" w:sz="4" w:space="0" w:color="auto"/>
              <w:right w:val="single" w:sz="4" w:space="0" w:color="auto"/>
            </w:tcBorders>
            <w:hideMark/>
          </w:tcPr>
          <w:p w14:paraId="6D74ABEE"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2FF4BCDA"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New  or Reconstructed –</w:t>
            </w:r>
          </w:p>
          <w:p w14:paraId="5AFDC68B"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Other interior panels</w:t>
            </w:r>
          </w:p>
        </w:tc>
        <w:tc>
          <w:tcPr>
            <w:tcW w:w="1012" w:type="pct"/>
            <w:tcBorders>
              <w:top w:val="single" w:sz="4" w:space="0" w:color="auto"/>
              <w:left w:val="single" w:sz="4" w:space="0" w:color="auto"/>
              <w:bottom w:val="single" w:sz="4" w:space="0" w:color="auto"/>
              <w:right w:val="single" w:sz="4" w:space="0" w:color="auto"/>
            </w:tcBorders>
            <w:hideMark/>
          </w:tcPr>
          <w:p w14:paraId="54B6AA0C"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7EA6693E"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63.4690(a)</w:t>
            </w:r>
          </w:p>
        </w:tc>
      </w:tr>
      <w:tr w:rsidR="00A80DC3" w14:paraId="44B3AC4F" w14:textId="77777777" w:rsidTr="006D4514">
        <w:trPr>
          <w:cantSplit/>
        </w:trPr>
        <w:tc>
          <w:tcPr>
            <w:tcW w:w="801" w:type="pct"/>
            <w:tcBorders>
              <w:top w:val="single" w:sz="4" w:space="0" w:color="auto"/>
              <w:left w:val="single" w:sz="4" w:space="0" w:color="auto"/>
              <w:bottom w:val="single" w:sz="4" w:space="0" w:color="auto"/>
              <w:right w:val="single" w:sz="4" w:space="0" w:color="auto"/>
            </w:tcBorders>
            <w:hideMark/>
          </w:tcPr>
          <w:p w14:paraId="6650CE62" w14:textId="77777777" w:rsidR="008369F5" w:rsidRPr="00376391" w:rsidRDefault="00000000" w:rsidP="006D4514">
            <w:pPr>
              <w:numPr>
                <w:ilvl w:val="0"/>
                <w:numId w:val="2"/>
              </w:num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Organic HAP</w:t>
            </w:r>
          </w:p>
        </w:tc>
        <w:tc>
          <w:tcPr>
            <w:tcW w:w="695" w:type="pct"/>
            <w:tcBorders>
              <w:top w:val="single" w:sz="4" w:space="0" w:color="auto"/>
              <w:left w:val="single" w:sz="4" w:space="0" w:color="auto"/>
              <w:bottom w:val="single" w:sz="4" w:space="0" w:color="auto"/>
              <w:right w:val="single" w:sz="4" w:space="0" w:color="auto"/>
            </w:tcBorders>
            <w:hideMark/>
          </w:tcPr>
          <w:p w14:paraId="450A7F6F"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0.48 lb HAP/gal solids</w:t>
            </w:r>
          </w:p>
        </w:tc>
        <w:tc>
          <w:tcPr>
            <w:tcW w:w="1102" w:type="pct"/>
            <w:tcBorders>
              <w:top w:val="single" w:sz="4" w:space="0" w:color="auto"/>
              <w:left w:val="single" w:sz="4" w:space="0" w:color="auto"/>
              <w:bottom w:val="single" w:sz="4" w:space="0" w:color="auto"/>
              <w:right w:val="single" w:sz="4" w:space="0" w:color="auto"/>
            </w:tcBorders>
            <w:hideMark/>
          </w:tcPr>
          <w:p w14:paraId="3EC7AC80"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Times New Roman"/>
                <w:color w:val="ED0000"/>
                <w:sz w:val="20"/>
                <w:szCs w:val="20"/>
              </w:rPr>
              <w:t>12-month rolling time period as determined at the end of each calendar month</w:t>
            </w:r>
          </w:p>
        </w:tc>
        <w:tc>
          <w:tcPr>
            <w:tcW w:w="660" w:type="pct"/>
            <w:tcBorders>
              <w:top w:val="single" w:sz="4" w:space="0" w:color="auto"/>
              <w:left w:val="single" w:sz="4" w:space="0" w:color="auto"/>
              <w:bottom w:val="single" w:sz="4" w:space="0" w:color="auto"/>
              <w:right w:val="single" w:sz="4" w:space="0" w:color="auto"/>
            </w:tcBorders>
            <w:hideMark/>
          </w:tcPr>
          <w:p w14:paraId="0D3188EA"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New  or Reconstructed –</w:t>
            </w:r>
          </w:p>
          <w:p w14:paraId="405E2764"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Doors, windows, and miscellaneous</w:t>
            </w:r>
          </w:p>
        </w:tc>
        <w:tc>
          <w:tcPr>
            <w:tcW w:w="1012" w:type="pct"/>
            <w:tcBorders>
              <w:top w:val="single" w:sz="4" w:space="0" w:color="auto"/>
              <w:left w:val="single" w:sz="4" w:space="0" w:color="auto"/>
              <w:bottom w:val="single" w:sz="4" w:space="0" w:color="auto"/>
              <w:right w:val="single" w:sz="4" w:space="0" w:color="auto"/>
            </w:tcBorders>
            <w:hideMark/>
          </w:tcPr>
          <w:p w14:paraId="7719EB83" w14:textId="77777777" w:rsidR="008369F5" w:rsidRPr="00376391" w:rsidRDefault="00000000" w:rsidP="006D4514">
            <w:pPr>
              <w:spacing w:before="60" w:after="60"/>
              <w:jc w:val="center"/>
              <w:rPr>
                <w:rFonts w:ascii="Arial" w:eastAsia="Times New Roman" w:hAnsi="Arial" w:cs="Arial"/>
                <w:color w:val="ED0000"/>
                <w:sz w:val="20"/>
                <w:szCs w:val="20"/>
              </w:rPr>
            </w:pPr>
            <w:r w:rsidRPr="00376391">
              <w:rPr>
                <w:rFonts w:ascii="Arial" w:eastAsia="Times New Roman" w:hAnsi="Arial" w:cs="Arial"/>
                <w:color w:val="ED0000"/>
                <w:sz w:val="20"/>
                <w:szCs w:val="20"/>
              </w:rPr>
              <w:t>SC V.1, V.2, VI.1 through VI.9</w:t>
            </w:r>
          </w:p>
        </w:tc>
        <w:tc>
          <w:tcPr>
            <w:tcW w:w="730" w:type="pct"/>
            <w:tcBorders>
              <w:top w:val="single" w:sz="4" w:space="0" w:color="auto"/>
              <w:left w:val="single" w:sz="4" w:space="0" w:color="auto"/>
              <w:bottom w:val="single" w:sz="4" w:space="0" w:color="auto"/>
              <w:right w:val="single" w:sz="4" w:space="0" w:color="auto"/>
            </w:tcBorders>
            <w:hideMark/>
          </w:tcPr>
          <w:p w14:paraId="386CE5AB" w14:textId="77777777" w:rsidR="008369F5" w:rsidRPr="00376391" w:rsidRDefault="00000000" w:rsidP="006D4514">
            <w:pPr>
              <w:spacing w:before="60" w:after="60"/>
              <w:jc w:val="center"/>
              <w:rPr>
                <w:rFonts w:ascii="Arial" w:eastAsia="Times New Roman" w:hAnsi="Arial" w:cs="Times New Roman"/>
                <w:b/>
                <w:color w:val="ED0000"/>
                <w:sz w:val="20"/>
                <w:szCs w:val="20"/>
              </w:rPr>
            </w:pPr>
            <w:r w:rsidRPr="00376391">
              <w:rPr>
                <w:rFonts w:ascii="Arial" w:eastAsia="Times New Roman" w:hAnsi="Arial" w:cs="Times New Roman"/>
                <w:b/>
                <w:color w:val="ED0000"/>
                <w:sz w:val="20"/>
                <w:szCs w:val="20"/>
              </w:rPr>
              <w:t>40 CFR 63.4690(a)</w:t>
            </w:r>
          </w:p>
        </w:tc>
      </w:tr>
    </w:tbl>
    <w:p w14:paraId="089AD80F" w14:textId="77777777" w:rsidR="008369F5" w:rsidRPr="008369F5" w:rsidRDefault="00000000" w:rsidP="007D4D4E">
      <w:pPr>
        <w:tabs>
          <w:tab w:val="left" w:pos="720"/>
        </w:tabs>
        <w:spacing w:before="160"/>
        <w:ind w:left="360" w:hanging="360"/>
        <w:rPr>
          <w:rFonts w:ascii="Arial" w:eastAsia="Times New Roman" w:hAnsi="Arial" w:cs="Arial"/>
          <w:sz w:val="20"/>
          <w:szCs w:val="20"/>
        </w:rPr>
      </w:pPr>
      <w:r w:rsidRPr="008369F5">
        <w:rPr>
          <w:rFonts w:ascii="Arial" w:eastAsia="Times New Roman" w:hAnsi="Arial" w:cs="Times New Roman"/>
          <w:sz w:val="20"/>
          <w:szCs w:val="20"/>
        </w:rPr>
        <w:t>11.</w:t>
      </w:r>
      <w:r w:rsidRPr="008369F5">
        <w:rPr>
          <w:rFonts w:ascii="Arial" w:eastAsia="Times New Roman" w:hAnsi="Arial" w:cs="Times New Roman"/>
          <w:sz w:val="20"/>
          <w:szCs w:val="20"/>
        </w:rPr>
        <w:tab/>
        <w:t xml:space="preserve">The permittee shall </w:t>
      </w:r>
      <w:r w:rsidRPr="008369F5">
        <w:rPr>
          <w:rFonts w:ascii="Arial" w:eastAsia="Times New Roman" w:hAnsi="Arial" w:cs="Arial"/>
          <w:sz w:val="20"/>
          <w:szCs w:val="20"/>
        </w:rPr>
        <w:t xml:space="preserve">determine whether the organic HAP emission rate is equal to or less than the applicable emission limits in 40 CFR 63.4690 using at least one of the following three compliance options which are listed in </w:t>
      </w:r>
      <w:r w:rsidRPr="008369F5">
        <w:rPr>
          <w:rFonts w:ascii="Arial" w:eastAsia="Times New Roman" w:hAnsi="Arial" w:cs="Times New Roman"/>
          <w:sz w:val="20"/>
          <w:szCs w:val="20"/>
        </w:rPr>
        <w:t>40 CFR</w:t>
      </w:r>
      <w:r w:rsidRPr="008369F5">
        <w:rPr>
          <w:rFonts w:ascii="Arial" w:eastAsia="Times New Roman" w:hAnsi="Arial" w:cs="Arial"/>
          <w:sz w:val="20"/>
          <w:szCs w:val="20"/>
        </w:rPr>
        <w:t xml:space="preserve"> 63.4691(a) through (c):</w:t>
      </w:r>
    </w:p>
    <w:p w14:paraId="375F660E" w14:textId="77777777" w:rsidR="008369F5" w:rsidRPr="008369F5" w:rsidRDefault="00000000" w:rsidP="007D4D4E">
      <w:pPr>
        <w:tabs>
          <w:tab w:val="left" w:pos="720"/>
        </w:tabs>
        <w:spacing w:before="160"/>
        <w:ind w:left="720" w:hanging="360"/>
        <w:rPr>
          <w:rFonts w:ascii="Arial" w:eastAsia="Times New Roman" w:hAnsi="Arial" w:cs="Arial"/>
          <w:sz w:val="20"/>
          <w:szCs w:val="20"/>
        </w:rPr>
      </w:pPr>
      <w:r w:rsidRPr="008369F5">
        <w:rPr>
          <w:rFonts w:ascii="Arial" w:eastAsia="Times New Roman" w:hAnsi="Arial" w:cs="Arial"/>
          <w:sz w:val="20"/>
          <w:szCs w:val="20"/>
        </w:rPr>
        <w:lastRenderedPageBreak/>
        <w:t>a.</w:t>
      </w:r>
      <w:r w:rsidRPr="008369F5">
        <w:rPr>
          <w:rFonts w:ascii="Arial" w:eastAsia="Times New Roman" w:hAnsi="Arial" w:cs="Arial"/>
          <w:sz w:val="20"/>
          <w:szCs w:val="20"/>
        </w:rPr>
        <w:tab/>
        <w:t>Compliant material option,</w:t>
      </w:r>
    </w:p>
    <w:p w14:paraId="61DB002D" w14:textId="77777777" w:rsidR="008369F5" w:rsidRPr="008369F5" w:rsidRDefault="00000000" w:rsidP="007D4D4E">
      <w:pPr>
        <w:tabs>
          <w:tab w:val="left" w:pos="720"/>
        </w:tabs>
        <w:spacing w:before="160"/>
        <w:ind w:left="720" w:hanging="360"/>
        <w:rPr>
          <w:rFonts w:ascii="Arial" w:eastAsia="Times New Roman" w:hAnsi="Arial" w:cs="Arial"/>
          <w:sz w:val="20"/>
          <w:szCs w:val="20"/>
        </w:rPr>
      </w:pPr>
      <w:r w:rsidRPr="008369F5">
        <w:rPr>
          <w:rFonts w:ascii="Arial" w:eastAsia="Times New Roman" w:hAnsi="Arial" w:cs="Arial"/>
          <w:sz w:val="20"/>
          <w:szCs w:val="20"/>
        </w:rPr>
        <w:t>b.</w:t>
      </w:r>
      <w:r w:rsidRPr="008369F5">
        <w:rPr>
          <w:rFonts w:ascii="Arial" w:eastAsia="Times New Roman" w:hAnsi="Arial" w:cs="Arial"/>
          <w:sz w:val="20"/>
          <w:szCs w:val="20"/>
        </w:rPr>
        <w:tab/>
        <w:t>Emission rate without add-on controls option, or</w:t>
      </w:r>
    </w:p>
    <w:p w14:paraId="29A29710" w14:textId="77777777" w:rsidR="008369F5" w:rsidRPr="008369F5" w:rsidRDefault="00000000" w:rsidP="007D4D4E">
      <w:pPr>
        <w:tabs>
          <w:tab w:val="left" w:pos="720"/>
        </w:tabs>
        <w:spacing w:before="160"/>
        <w:ind w:left="720" w:hanging="360"/>
        <w:rPr>
          <w:rFonts w:ascii="Arial" w:eastAsia="Times New Roman" w:hAnsi="Arial" w:cs="Arial"/>
          <w:sz w:val="20"/>
          <w:szCs w:val="20"/>
        </w:rPr>
      </w:pPr>
      <w:r w:rsidRPr="008369F5">
        <w:rPr>
          <w:rFonts w:ascii="Arial" w:eastAsia="Times New Roman" w:hAnsi="Arial" w:cs="Arial"/>
          <w:sz w:val="20"/>
          <w:szCs w:val="20"/>
        </w:rPr>
        <w:t>c.</w:t>
      </w:r>
      <w:r w:rsidRPr="008369F5">
        <w:rPr>
          <w:rFonts w:ascii="Arial" w:eastAsia="Times New Roman" w:hAnsi="Arial" w:cs="Arial"/>
          <w:sz w:val="20"/>
          <w:szCs w:val="20"/>
        </w:rPr>
        <w:tab/>
        <w:t>Emission rate with add-on controls option.</w:t>
      </w:r>
    </w:p>
    <w:p w14:paraId="5D8A1D0C" w14:textId="77777777" w:rsidR="008369F5" w:rsidRPr="008369F5" w:rsidRDefault="00000000" w:rsidP="007D4D4E">
      <w:pPr>
        <w:tabs>
          <w:tab w:val="left" w:pos="720"/>
        </w:tabs>
        <w:spacing w:before="160"/>
        <w:ind w:left="360"/>
        <w:rPr>
          <w:rFonts w:ascii="Arial" w:eastAsia="Times New Roman" w:hAnsi="Arial" w:cs="Arial"/>
          <w:b/>
          <w:sz w:val="20"/>
          <w:szCs w:val="20"/>
        </w:rPr>
      </w:pPr>
      <w:r w:rsidRPr="008369F5">
        <w:rPr>
          <w:rFonts w:ascii="Arial" w:eastAsia="Times New Roman" w:hAnsi="Arial" w:cs="Times New Roman"/>
          <w:sz w:val="20"/>
          <w:szCs w:val="20"/>
        </w:rPr>
        <w:t xml:space="preserve">The permittee shall include all coatings, thinners, and cleaning materials used when determining the emission rate.  </w:t>
      </w:r>
      <w:r w:rsidRPr="008369F5">
        <w:rPr>
          <w:rFonts w:ascii="Arial" w:eastAsia="Times New Roman" w:hAnsi="Arial" w:cs="Times New Roman"/>
          <w:b/>
          <w:sz w:val="20"/>
          <w:szCs w:val="20"/>
        </w:rPr>
        <w:t>(40 CFR</w:t>
      </w:r>
      <w:r w:rsidRPr="008369F5">
        <w:rPr>
          <w:rFonts w:ascii="Arial" w:eastAsia="Times New Roman" w:hAnsi="Arial" w:cs="Arial"/>
          <w:b/>
          <w:sz w:val="20"/>
          <w:szCs w:val="20"/>
        </w:rPr>
        <w:t xml:space="preserve"> 63.4691)</w:t>
      </w:r>
    </w:p>
    <w:p w14:paraId="2B57017F" w14:textId="77777777" w:rsidR="008369F5" w:rsidRPr="008369F5" w:rsidRDefault="00000000" w:rsidP="007D4D4E">
      <w:pPr>
        <w:tabs>
          <w:tab w:val="left" w:pos="360"/>
        </w:tabs>
        <w:spacing w:before="160"/>
        <w:ind w:left="360" w:hanging="360"/>
        <w:rPr>
          <w:rFonts w:ascii="Arial" w:eastAsia="Times New Roman" w:hAnsi="Arial" w:cs="Times New Roman"/>
          <w:sz w:val="20"/>
          <w:szCs w:val="20"/>
        </w:rPr>
      </w:pPr>
      <w:r w:rsidRPr="008369F5">
        <w:rPr>
          <w:rFonts w:ascii="Arial" w:eastAsia="Times New Roman" w:hAnsi="Arial" w:cs="Times New Roman"/>
          <w:sz w:val="20"/>
          <w:szCs w:val="20"/>
        </w:rPr>
        <w:t>12.</w:t>
      </w:r>
      <w:r w:rsidRPr="008369F5">
        <w:rPr>
          <w:rFonts w:ascii="Arial" w:eastAsia="Times New Roman" w:hAnsi="Arial" w:cs="Times New Roman"/>
          <w:sz w:val="20"/>
          <w:szCs w:val="20"/>
        </w:rPr>
        <w:tab/>
        <w:t xml:space="preserve">If the permittee applies coatings to products that are in different subcategories as described in 40 CFR 63.4681(a), the permittee shall demonstrate initial and continuous compliance with the emission limits by one of the following approaches:  </w:t>
      </w:r>
      <w:bookmarkStart w:id="0" w:name="_Hlk119507309"/>
      <w:r w:rsidRPr="008369F5">
        <w:rPr>
          <w:rFonts w:ascii="Arial" w:eastAsia="Times New Roman" w:hAnsi="Arial" w:cs="Times New Roman"/>
          <w:b/>
          <w:sz w:val="20"/>
          <w:szCs w:val="20"/>
        </w:rPr>
        <w:t>(40 CFR 63.4690(c))</w:t>
      </w:r>
      <w:bookmarkEnd w:id="0"/>
    </w:p>
    <w:p w14:paraId="43E13F5A" w14:textId="77777777" w:rsidR="008369F5" w:rsidRPr="008369F5" w:rsidRDefault="00000000" w:rsidP="007D4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ind w:left="720" w:hanging="360"/>
        <w:rPr>
          <w:rFonts w:ascii="Arial" w:eastAsia="MS Mincho" w:hAnsi="Arial" w:cs="Arial"/>
          <w:sz w:val="20"/>
          <w:szCs w:val="20"/>
          <w:lang w:eastAsia="ja-JP"/>
        </w:rPr>
      </w:pPr>
      <w:r w:rsidRPr="008369F5">
        <w:rPr>
          <w:rFonts w:ascii="Arial" w:eastAsia="MS Mincho" w:hAnsi="Arial" w:cs="Arial"/>
          <w:sz w:val="20"/>
          <w:szCs w:val="20"/>
          <w:lang w:eastAsia="ja-JP"/>
        </w:rPr>
        <w:t>a.</w:t>
      </w:r>
      <w:r w:rsidRPr="008369F5">
        <w:rPr>
          <w:rFonts w:ascii="Arial" w:eastAsia="MS Mincho" w:hAnsi="Arial" w:cs="Arial"/>
          <w:sz w:val="20"/>
          <w:szCs w:val="20"/>
          <w:lang w:eastAsia="ja-JP"/>
        </w:rPr>
        <w:tab/>
        <w:t xml:space="preserve">Conduct separate compliance demonstrations for each applicable subcategory emissions limit and reflect these separate determinations in notifications, reports, and records required by 40 CFR 63.4710, 40 CFR 63.4720, and 40 CFR 63.4730, respectively.  </w:t>
      </w:r>
      <w:r w:rsidRPr="008369F5">
        <w:rPr>
          <w:rFonts w:ascii="Arial" w:eastAsia="MS Mincho" w:hAnsi="Arial" w:cs="Arial"/>
          <w:b/>
          <w:sz w:val="20"/>
          <w:szCs w:val="20"/>
          <w:lang w:eastAsia="ja-JP"/>
        </w:rPr>
        <w:t>(40 CFR 63.4690(c)(1))</w:t>
      </w:r>
    </w:p>
    <w:p w14:paraId="33482DD9" w14:textId="77777777" w:rsidR="008369F5" w:rsidRPr="008369F5" w:rsidRDefault="00000000" w:rsidP="007D4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ind w:left="720" w:hanging="360"/>
        <w:rPr>
          <w:rFonts w:ascii="Arial" w:eastAsia="MS Mincho" w:hAnsi="Arial" w:cs="Arial"/>
          <w:sz w:val="20"/>
          <w:szCs w:val="20"/>
          <w:lang w:eastAsia="ja-JP"/>
        </w:rPr>
      </w:pPr>
      <w:r w:rsidRPr="008369F5">
        <w:rPr>
          <w:rFonts w:ascii="Arial" w:eastAsia="MS Mincho" w:hAnsi="Arial" w:cs="Arial"/>
          <w:sz w:val="20"/>
          <w:szCs w:val="20"/>
          <w:lang w:eastAsia="ja-JP"/>
        </w:rPr>
        <w:t>b.</w:t>
      </w:r>
      <w:r w:rsidRPr="008369F5">
        <w:rPr>
          <w:rFonts w:ascii="Arial" w:eastAsia="MS Mincho" w:hAnsi="Arial" w:cs="Arial"/>
          <w:sz w:val="20"/>
          <w:szCs w:val="20"/>
          <w:lang w:eastAsia="ja-JP"/>
        </w:rPr>
        <w:tab/>
        <w:t xml:space="preserve">Demonstrate compliance with the most stringent of the applicable subcategory emission limits.  </w:t>
      </w:r>
      <w:r w:rsidRPr="008369F5">
        <w:rPr>
          <w:rFonts w:ascii="Arial" w:eastAsia="MS Mincho" w:hAnsi="Arial" w:cs="Arial"/>
          <w:b/>
          <w:sz w:val="20"/>
          <w:szCs w:val="20"/>
          <w:lang w:eastAsia="ja-JP"/>
        </w:rPr>
        <w:t>(40 CFR 63.4690(c)(2))</w:t>
      </w:r>
    </w:p>
    <w:p w14:paraId="5352577F" w14:textId="77777777"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Arial"/>
          <w:b/>
          <w:sz w:val="20"/>
          <w:szCs w:val="20"/>
        </w:rPr>
      </w:pPr>
      <w:r w:rsidRPr="008369F5">
        <w:rPr>
          <w:rFonts w:ascii="Arial" w:eastAsia="Times New Roman" w:hAnsi="Arial" w:cs="Times New Roman"/>
          <w:sz w:val="20"/>
          <w:szCs w:val="20"/>
        </w:rPr>
        <w:t>13.</w:t>
      </w:r>
      <w:r w:rsidRPr="008369F5">
        <w:rPr>
          <w:rFonts w:ascii="Arial" w:eastAsia="Times New Roman" w:hAnsi="Arial" w:cs="Times New Roman"/>
          <w:sz w:val="20"/>
          <w:szCs w:val="20"/>
        </w:rPr>
        <w:tab/>
        <w:t xml:space="preserve">Any coating operation(s) using the compliant material option, the emission rate without add-on controls option, or the emission rate with add-on controls option shall be in compliance with the applicable emission limits in 40 CFR 63.4690 at all times.  </w:t>
      </w:r>
      <w:r w:rsidRPr="008369F5">
        <w:rPr>
          <w:rFonts w:ascii="Arial" w:eastAsia="Times New Roman" w:hAnsi="Arial" w:cs="Times New Roman"/>
          <w:b/>
          <w:sz w:val="20"/>
          <w:szCs w:val="20"/>
        </w:rPr>
        <w:t>(40 CFR 63.4700(a)(1)</w:t>
      </w:r>
      <w:r w:rsidRPr="008369F5">
        <w:rPr>
          <w:rFonts w:ascii="Arial" w:eastAsia="Times New Roman" w:hAnsi="Arial" w:cs="Times New Roman"/>
          <w:sz w:val="20"/>
          <w:szCs w:val="20"/>
        </w:rPr>
        <w:t xml:space="preserve">, </w:t>
      </w:r>
      <w:r w:rsidRPr="008369F5">
        <w:rPr>
          <w:rFonts w:ascii="Arial" w:eastAsia="Times New Roman" w:hAnsi="Arial" w:cs="Times New Roman"/>
          <w:b/>
          <w:sz w:val="20"/>
          <w:szCs w:val="20"/>
        </w:rPr>
        <w:t>40 CFR</w:t>
      </w:r>
      <w:r w:rsidRPr="008369F5">
        <w:rPr>
          <w:rFonts w:ascii="Arial" w:eastAsia="Times New Roman" w:hAnsi="Arial" w:cs="Arial"/>
          <w:b/>
          <w:sz w:val="20"/>
          <w:szCs w:val="20"/>
        </w:rPr>
        <w:t xml:space="preserve"> 63.4700(a)(2)(i))</w:t>
      </w:r>
    </w:p>
    <w:p w14:paraId="511108DA" w14:textId="77777777" w:rsidR="008369F5" w:rsidRPr="008369F5" w:rsidRDefault="00000000" w:rsidP="006D4514">
      <w:pPr>
        <w:tabs>
          <w:tab w:val="left" w:pos="11908"/>
          <w:tab w:val="left" w:pos="12824"/>
          <w:tab w:val="left" w:pos="13740"/>
          <w:tab w:val="left" w:pos="14656"/>
        </w:tabs>
        <w:spacing w:before="120"/>
        <w:ind w:left="360" w:hanging="360"/>
        <w:rPr>
          <w:rFonts w:ascii="Arial" w:eastAsia="Times New Roman" w:hAnsi="Arial" w:cs="Times New Roman"/>
          <w:sz w:val="20"/>
          <w:szCs w:val="20"/>
        </w:rPr>
      </w:pPr>
      <w:r w:rsidRPr="008369F5">
        <w:rPr>
          <w:rFonts w:ascii="Arial" w:eastAsia="Times New Roman" w:hAnsi="Arial" w:cs="Times New Roman"/>
          <w:b/>
          <w:szCs w:val="20"/>
        </w:rPr>
        <w:t xml:space="preserve">II.  </w:t>
      </w:r>
      <w:r w:rsidRPr="008369F5">
        <w:rPr>
          <w:rFonts w:ascii="Arial" w:eastAsia="Times New Roman" w:hAnsi="Arial" w:cs="Times New Roman"/>
          <w:b/>
          <w:szCs w:val="20"/>
          <w:u w:val="single"/>
        </w:rPr>
        <w:t>MATERIAL LIMIT(S)</w:t>
      </w:r>
      <w:r w:rsidRPr="008369F5">
        <w:rPr>
          <w:rFonts w:ascii="Arial" w:eastAsia="Times New Roman" w:hAnsi="Arial" w:cs="Times New Roman"/>
          <w:color w:val="0000FF"/>
          <w:szCs w:val="20"/>
        </w:rPr>
        <w:t xml:space="preserve">  </w:t>
      </w:r>
    </w:p>
    <w:p w14:paraId="6F742EBB" w14:textId="77777777"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sz w:val="20"/>
          <w:szCs w:val="20"/>
        </w:rPr>
        <w:t>For the compliant materials option, the permittee shall meet the material limits specified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0"/>
        <w:gridCol w:w="1185"/>
        <w:gridCol w:w="2192"/>
        <w:gridCol w:w="1618"/>
        <w:gridCol w:w="1865"/>
        <w:gridCol w:w="1514"/>
      </w:tblGrid>
      <w:tr w:rsidR="00A80DC3" w14:paraId="330668D6" w14:textId="77777777" w:rsidTr="006D4514">
        <w:trPr>
          <w:cantSplit/>
          <w:tblHeader/>
        </w:trPr>
        <w:tc>
          <w:tcPr>
            <w:tcW w:w="90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31A402"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Material</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6DC61B"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Limit</w:t>
            </w:r>
          </w:p>
        </w:tc>
        <w:tc>
          <w:tcPr>
            <w:tcW w:w="107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55CA6E"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Time Period/Operating Scenario</w:t>
            </w:r>
          </w:p>
        </w:tc>
        <w:tc>
          <w:tcPr>
            <w:tcW w:w="79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43C8E2"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Equipment</w:t>
            </w:r>
          </w:p>
        </w:tc>
        <w:tc>
          <w:tcPr>
            <w:tcW w:w="91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E67A8"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Monitoring/Testing Method</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5B84E7"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Underlying Applicable Requirements</w:t>
            </w:r>
          </w:p>
        </w:tc>
      </w:tr>
      <w:tr w:rsidR="00A80DC3" w14:paraId="2E4B3751" w14:textId="77777777" w:rsidTr="008369F5">
        <w:trPr>
          <w:cantSplit/>
        </w:trPr>
        <w:tc>
          <w:tcPr>
            <w:tcW w:w="901" w:type="pct"/>
            <w:tcBorders>
              <w:top w:val="single" w:sz="4" w:space="0" w:color="auto"/>
              <w:left w:val="single" w:sz="4" w:space="0" w:color="auto"/>
              <w:bottom w:val="single" w:sz="4" w:space="0" w:color="auto"/>
              <w:right w:val="single" w:sz="4" w:space="0" w:color="auto"/>
            </w:tcBorders>
            <w:hideMark/>
          </w:tcPr>
          <w:p w14:paraId="17F0A832" w14:textId="77777777" w:rsidR="008369F5" w:rsidRPr="008369F5" w:rsidRDefault="00000000" w:rsidP="006D4514">
            <w:pPr>
              <w:numPr>
                <w:ilvl w:val="0"/>
                <w:numId w:val="3"/>
              </w:numPr>
              <w:spacing w:before="60" w:after="60"/>
              <w:rPr>
                <w:rFonts w:ascii="Arial" w:eastAsia="Times New Roman" w:hAnsi="Arial" w:cs="Times New Roman"/>
                <w:sz w:val="20"/>
                <w:szCs w:val="20"/>
              </w:rPr>
            </w:pPr>
            <w:r w:rsidRPr="008369F5">
              <w:rPr>
                <w:rFonts w:ascii="Arial" w:eastAsia="Times New Roman" w:hAnsi="Arial" w:cs="Times New Roman"/>
                <w:sz w:val="20"/>
                <w:szCs w:val="20"/>
              </w:rPr>
              <w:t xml:space="preserve">Each Thinner </w:t>
            </w:r>
          </w:p>
        </w:tc>
        <w:tc>
          <w:tcPr>
            <w:tcW w:w="580" w:type="pct"/>
            <w:tcBorders>
              <w:top w:val="single" w:sz="4" w:space="0" w:color="auto"/>
              <w:left w:val="single" w:sz="4" w:space="0" w:color="auto"/>
              <w:bottom w:val="single" w:sz="4" w:space="0" w:color="auto"/>
              <w:right w:val="single" w:sz="4" w:space="0" w:color="auto"/>
            </w:tcBorders>
            <w:hideMark/>
          </w:tcPr>
          <w:p w14:paraId="06714076" w14:textId="77777777" w:rsidR="008369F5" w:rsidRPr="008369F5" w:rsidRDefault="00000000" w:rsidP="006D4514">
            <w:pPr>
              <w:spacing w:before="60" w:after="60"/>
              <w:jc w:val="center"/>
              <w:rPr>
                <w:rFonts w:ascii="Arial" w:eastAsia="Times New Roman" w:hAnsi="Arial" w:cs="Times New Roman"/>
                <w:sz w:val="20"/>
                <w:szCs w:val="20"/>
              </w:rPr>
            </w:pPr>
            <w:r w:rsidRPr="008369F5">
              <w:rPr>
                <w:rFonts w:ascii="Arial" w:eastAsia="Times New Roman" w:hAnsi="Arial" w:cs="Times New Roman"/>
                <w:sz w:val="20"/>
                <w:szCs w:val="20"/>
              </w:rPr>
              <w:t>No Organic HAP *</w:t>
            </w:r>
          </w:p>
        </w:tc>
        <w:tc>
          <w:tcPr>
            <w:tcW w:w="1073" w:type="pct"/>
            <w:tcBorders>
              <w:top w:val="single" w:sz="4" w:space="0" w:color="auto"/>
              <w:left w:val="single" w:sz="4" w:space="0" w:color="auto"/>
              <w:bottom w:val="single" w:sz="4" w:space="0" w:color="auto"/>
              <w:right w:val="single" w:sz="4" w:space="0" w:color="auto"/>
            </w:tcBorders>
            <w:hideMark/>
          </w:tcPr>
          <w:p w14:paraId="41C2AE7B" w14:textId="77777777" w:rsidR="008369F5" w:rsidRPr="008369F5" w:rsidRDefault="00000000" w:rsidP="006D4514">
            <w:pPr>
              <w:spacing w:before="60" w:after="60"/>
              <w:jc w:val="center"/>
              <w:rPr>
                <w:rFonts w:ascii="Arial" w:eastAsia="Times New Roman" w:hAnsi="Arial" w:cs="Times New Roman"/>
                <w:szCs w:val="20"/>
              </w:rPr>
            </w:pPr>
            <w:r w:rsidRPr="008369F5">
              <w:rPr>
                <w:rFonts w:ascii="Arial" w:eastAsia="Times New Roman" w:hAnsi="Arial" w:cs="Arial"/>
                <w:sz w:val="20"/>
                <w:szCs w:val="20"/>
              </w:rPr>
              <w:t>Continuous</w:t>
            </w:r>
          </w:p>
        </w:tc>
        <w:tc>
          <w:tcPr>
            <w:tcW w:w="792" w:type="pct"/>
            <w:tcBorders>
              <w:top w:val="single" w:sz="4" w:space="0" w:color="auto"/>
              <w:left w:val="single" w:sz="4" w:space="0" w:color="auto"/>
              <w:bottom w:val="single" w:sz="4" w:space="0" w:color="auto"/>
              <w:right w:val="single" w:sz="4" w:space="0" w:color="auto"/>
            </w:tcBorders>
            <w:hideMark/>
          </w:tcPr>
          <w:p w14:paraId="64AC86B0" w14:textId="77777777" w:rsidR="008369F5" w:rsidRPr="008369F5" w:rsidRDefault="00000000" w:rsidP="006D4514">
            <w:pPr>
              <w:spacing w:before="60" w:after="60"/>
              <w:jc w:val="center"/>
              <w:rPr>
                <w:rFonts w:ascii="Arial" w:eastAsia="Times New Roman" w:hAnsi="Arial" w:cs="Times New Roman"/>
                <w:sz w:val="20"/>
                <w:szCs w:val="20"/>
              </w:rPr>
            </w:pPr>
            <w:r w:rsidRPr="008369F5">
              <w:rPr>
                <w:rFonts w:ascii="Arial" w:eastAsia="Times New Roman" w:hAnsi="Arial" w:cs="Arial"/>
                <w:sz w:val="20"/>
                <w:szCs w:val="20"/>
              </w:rPr>
              <w:t>Each Coating using Compliant Material Option</w:t>
            </w:r>
          </w:p>
        </w:tc>
        <w:tc>
          <w:tcPr>
            <w:tcW w:w="913" w:type="pct"/>
            <w:tcBorders>
              <w:top w:val="single" w:sz="4" w:space="0" w:color="auto"/>
              <w:left w:val="single" w:sz="4" w:space="0" w:color="auto"/>
              <w:bottom w:val="single" w:sz="4" w:space="0" w:color="auto"/>
              <w:right w:val="single" w:sz="4" w:space="0" w:color="auto"/>
            </w:tcBorders>
            <w:hideMark/>
          </w:tcPr>
          <w:p w14:paraId="32A1E82B" w14:textId="2367F17F"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SC VI.1, VI.2,</w:t>
            </w:r>
            <w:r w:rsidR="006D4514" w:rsidRPr="00376391">
              <w:rPr>
                <w:rFonts w:ascii="Arial" w:eastAsia="Times New Roman" w:hAnsi="Arial" w:cs="Arial"/>
                <w:color w:val="ED0000"/>
                <w:sz w:val="20"/>
                <w:szCs w:val="20"/>
              </w:rPr>
              <w:t xml:space="preserve"> </w:t>
            </w:r>
            <w:r w:rsidRPr="00376391">
              <w:rPr>
                <w:rFonts w:ascii="Arial" w:eastAsia="Times New Roman" w:hAnsi="Arial" w:cs="Arial"/>
                <w:color w:val="ED0000"/>
                <w:sz w:val="20"/>
                <w:szCs w:val="20"/>
              </w:rPr>
              <w:t>VI.3, VI.5</w:t>
            </w:r>
          </w:p>
        </w:tc>
        <w:tc>
          <w:tcPr>
            <w:tcW w:w="741" w:type="pct"/>
            <w:tcBorders>
              <w:top w:val="single" w:sz="4" w:space="0" w:color="auto"/>
              <w:left w:val="single" w:sz="4" w:space="0" w:color="auto"/>
              <w:bottom w:val="single" w:sz="4" w:space="0" w:color="auto"/>
              <w:right w:val="single" w:sz="4" w:space="0" w:color="auto"/>
            </w:tcBorders>
            <w:hideMark/>
          </w:tcPr>
          <w:p w14:paraId="08548A53"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40 CFR 63.4691(a)</w:t>
            </w:r>
          </w:p>
        </w:tc>
      </w:tr>
      <w:tr w:rsidR="00A80DC3" w14:paraId="14CAF35F" w14:textId="77777777" w:rsidTr="008369F5">
        <w:trPr>
          <w:cantSplit/>
        </w:trPr>
        <w:tc>
          <w:tcPr>
            <w:tcW w:w="901" w:type="pct"/>
            <w:tcBorders>
              <w:top w:val="single" w:sz="4" w:space="0" w:color="auto"/>
              <w:left w:val="single" w:sz="4" w:space="0" w:color="auto"/>
              <w:bottom w:val="single" w:sz="4" w:space="0" w:color="auto"/>
              <w:right w:val="single" w:sz="4" w:space="0" w:color="auto"/>
            </w:tcBorders>
            <w:hideMark/>
          </w:tcPr>
          <w:p w14:paraId="1695FBDD" w14:textId="77777777" w:rsidR="008369F5" w:rsidRPr="008369F5" w:rsidRDefault="00000000" w:rsidP="006D4514">
            <w:pPr>
              <w:numPr>
                <w:ilvl w:val="0"/>
                <w:numId w:val="3"/>
              </w:numPr>
              <w:spacing w:before="60" w:after="60"/>
              <w:rPr>
                <w:rFonts w:ascii="Arial" w:eastAsia="Times New Roman" w:hAnsi="Arial" w:cs="Times New Roman"/>
                <w:sz w:val="20"/>
                <w:szCs w:val="20"/>
              </w:rPr>
            </w:pPr>
            <w:r w:rsidRPr="008369F5">
              <w:rPr>
                <w:rFonts w:ascii="Arial" w:eastAsia="Times New Roman" w:hAnsi="Arial" w:cs="Times New Roman"/>
                <w:sz w:val="20"/>
                <w:szCs w:val="20"/>
              </w:rPr>
              <w:t>Each Cleaning Material</w:t>
            </w:r>
          </w:p>
        </w:tc>
        <w:tc>
          <w:tcPr>
            <w:tcW w:w="580" w:type="pct"/>
            <w:tcBorders>
              <w:top w:val="single" w:sz="4" w:space="0" w:color="auto"/>
              <w:left w:val="single" w:sz="4" w:space="0" w:color="auto"/>
              <w:bottom w:val="single" w:sz="4" w:space="0" w:color="auto"/>
              <w:right w:val="single" w:sz="4" w:space="0" w:color="auto"/>
            </w:tcBorders>
            <w:hideMark/>
          </w:tcPr>
          <w:p w14:paraId="12EC142C" w14:textId="77777777" w:rsidR="008369F5" w:rsidRPr="008369F5" w:rsidRDefault="00000000" w:rsidP="006D4514">
            <w:pPr>
              <w:spacing w:before="60" w:after="60"/>
              <w:jc w:val="center"/>
              <w:rPr>
                <w:rFonts w:ascii="Arial" w:eastAsia="Times New Roman" w:hAnsi="Arial" w:cs="Times New Roman"/>
                <w:sz w:val="20"/>
                <w:szCs w:val="20"/>
              </w:rPr>
            </w:pPr>
            <w:r w:rsidRPr="008369F5">
              <w:rPr>
                <w:rFonts w:ascii="Arial" w:eastAsia="Times New Roman" w:hAnsi="Arial" w:cs="Times New Roman"/>
                <w:sz w:val="20"/>
                <w:szCs w:val="20"/>
              </w:rPr>
              <w:t>No Organic HAP *</w:t>
            </w:r>
          </w:p>
        </w:tc>
        <w:tc>
          <w:tcPr>
            <w:tcW w:w="1073" w:type="pct"/>
            <w:tcBorders>
              <w:top w:val="single" w:sz="4" w:space="0" w:color="auto"/>
              <w:left w:val="single" w:sz="4" w:space="0" w:color="auto"/>
              <w:bottom w:val="single" w:sz="4" w:space="0" w:color="auto"/>
              <w:right w:val="single" w:sz="4" w:space="0" w:color="auto"/>
            </w:tcBorders>
            <w:hideMark/>
          </w:tcPr>
          <w:p w14:paraId="05CE8905" w14:textId="77777777" w:rsidR="008369F5" w:rsidRPr="008369F5" w:rsidRDefault="00000000" w:rsidP="006D4514">
            <w:pPr>
              <w:spacing w:before="60" w:after="60"/>
              <w:jc w:val="center"/>
              <w:rPr>
                <w:rFonts w:ascii="Arial" w:eastAsia="Times New Roman" w:hAnsi="Arial" w:cs="Times New Roman"/>
                <w:szCs w:val="20"/>
              </w:rPr>
            </w:pPr>
            <w:r w:rsidRPr="008369F5">
              <w:rPr>
                <w:rFonts w:ascii="Arial" w:eastAsia="Times New Roman" w:hAnsi="Arial" w:cs="Arial"/>
                <w:sz w:val="20"/>
                <w:szCs w:val="20"/>
              </w:rPr>
              <w:t>Continuous</w:t>
            </w:r>
          </w:p>
        </w:tc>
        <w:tc>
          <w:tcPr>
            <w:tcW w:w="792" w:type="pct"/>
            <w:tcBorders>
              <w:top w:val="single" w:sz="4" w:space="0" w:color="auto"/>
              <w:left w:val="single" w:sz="4" w:space="0" w:color="auto"/>
              <w:bottom w:val="single" w:sz="4" w:space="0" w:color="auto"/>
              <w:right w:val="single" w:sz="4" w:space="0" w:color="auto"/>
            </w:tcBorders>
            <w:hideMark/>
          </w:tcPr>
          <w:p w14:paraId="5F6B3EA9" w14:textId="77777777" w:rsidR="008369F5" w:rsidRPr="008369F5" w:rsidRDefault="00000000" w:rsidP="006D4514">
            <w:pPr>
              <w:spacing w:before="60" w:after="60"/>
              <w:jc w:val="center"/>
              <w:rPr>
                <w:rFonts w:ascii="Arial" w:eastAsia="Times New Roman" w:hAnsi="Arial" w:cs="Times New Roman"/>
                <w:sz w:val="20"/>
                <w:szCs w:val="20"/>
              </w:rPr>
            </w:pPr>
            <w:r w:rsidRPr="008369F5">
              <w:rPr>
                <w:rFonts w:ascii="Arial" w:eastAsia="Times New Roman" w:hAnsi="Arial" w:cs="Arial"/>
                <w:sz w:val="20"/>
                <w:szCs w:val="20"/>
              </w:rPr>
              <w:t>Each Coating Operation using Compliant Material Option</w:t>
            </w:r>
          </w:p>
        </w:tc>
        <w:tc>
          <w:tcPr>
            <w:tcW w:w="913" w:type="pct"/>
            <w:tcBorders>
              <w:top w:val="single" w:sz="4" w:space="0" w:color="auto"/>
              <w:left w:val="single" w:sz="4" w:space="0" w:color="auto"/>
              <w:bottom w:val="single" w:sz="4" w:space="0" w:color="auto"/>
              <w:right w:val="single" w:sz="4" w:space="0" w:color="auto"/>
            </w:tcBorders>
            <w:hideMark/>
          </w:tcPr>
          <w:p w14:paraId="7DE94777" w14:textId="066084E8" w:rsidR="008369F5" w:rsidRPr="00376391" w:rsidRDefault="00000000" w:rsidP="006D4514">
            <w:pPr>
              <w:spacing w:before="60" w:after="60"/>
              <w:jc w:val="center"/>
              <w:rPr>
                <w:rFonts w:ascii="Arial" w:eastAsia="Times New Roman" w:hAnsi="Arial" w:cs="Times New Roman"/>
                <w:color w:val="ED0000"/>
                <w:sz w:val="20"/>
                <w:szCs w:val="20"/>
              </w:rPr>
            </w:pPr>
            <w:r w:rsidRPr="00376391">
              <w:rPr>
                <w:rFonts w:ascii="Arial" w:eastAsia="Times New Roman" w:hAnsi="Arial" w:cs="Arial"/>
                <w:color w:val="ED0000"/>
                <w:sz w:val="20"/>
                <w:szCs w:val="20"/>
              </w:rPr>
              <w:t>SC VI.1, VI.2,</w:t>
            </w:r>
            <w:r w:rsidR="006D4514" w:rsidRPr="00376391">
              <w:rPr>
                <w:rFonts w:ascii="Arial" w:eastAsia="Times New Roman" w:hAnsi="Arial" w:cs="Arial"/>
                <w:color w:val="ED0000"/>
                <w:sz w:val="20"/>
                <w:szCs w:val="20"/>
              </w:rPr>
              <w:t xml:space="preserve"> </w:t>
            </w:r>
            <w:r w:rsidRPr="00376391">
              <w:rPr>
                <w:rFonts w:ascii="Arial" w:eastAsia="Times New Roman" w:hAnsi="Arial" w:cs="Arial"/>
                <w:color w:val="ED0000"/>
                <w:sz w:val="20"/>
                <w:szCs w:val="20"/>
              </w:rPr>
              <w:t>VI.3, VI.5</w:t>
            </w:r>
          </w:p>
        </w:tc>
        <w:tc>
          <w:tcPr>
            <w:tcW w:w="741" w:type="pct"/>
            <w:tcBorders>
              <w:top w:val="single" w:sz="4" w:space="0" w:color="auto"/>
              <w:left w:val="single" w:sz="4" w:space="0" w:color="auto"/>
              <w:bottom w:val="single" w:sz="4" w:space="0" w:color="auto"/>
              <w:right w:val="single" w:sz="4" w:space="0" w:color="auto"/>
            </w:tcBorders>
            <w:hideMark/>
          </w:tcPr>
          <w:p w14:paraId="79678E4C"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40 CFR 63.4691(a)</w:t>
            </w:r>
          </w:p>
        </w:tc>
      </w:tr>
    </w:tbl>
    <w:p w14:paraId="48E73D6E" w14:textId="77777777" w:rsidR="008369F5" w:rsidRPr="008369F5" w:rsidRDefault="00000000" w:rsidP="006D4514">
      <w:pPr>
        <w:tabs>
          <w:tab w:val="left" w:pos="11908"/>
          <w:tab w:val="left" w:pos="12824"/>
          <w:tab w:val="left" w:pos="13740"/>
          <w:tab w:val="left" w:pos="14656"/>
        </w:tabs>
        <w:spacing w:before="20" w:line="240" w:lineRule="auto"/>
        <w:rPr>
          <w:rFonts w:ascii="Arial" w:eastAsia="Times New Roman" w:hAnsi="Arial" w:cs="Arial"/>
          <w:sz w:val="20"/>
          <w:szCs w:val="20"/>
        </w:rPr>
      </w:pPr>
      <w:r w:rsidRPr="008369F5">
        <w:rPr>
          <w:rFonts w:ascii="Arial" w:eastAsia="Times New Roman" w:hAnsi="Arial" w:cs="Times New Roman"/>
          <w:sz w:val="20"/>
          <w:szCs w:val="20"/>
        </w:rPr>
        <w:t xml:space="preserve">* Determined according to </w:t>
      </w:r>
      <w:r w:rsidRPr="008369F5">
        <w:rPr>
          <w:rFonts w:ascii="Arial" w:eastAsia="Times New Roman" w:hAnsi="Arial" w:cs="Arial"/>
          <w:sz w:val="20"/>
          <w:szCs w:val="20"/>
        </w:rPr>
        <w:t xml:space="preserve">40 CFR 63.4741(a). </w:t>
      </w:r>
    </w:p>
    <w:p w14:paraId="4A62151D" w14:textId="77777777" w:rsidR="008369F5" w:rsidRPr="008369F5" w:rsidRDefault="00000000" w:rsidP="006D4514">
      <w:pPr>
        <w:pStyle w:val="Heading5"/>
        <w:rPr>
          <w:rFonts w:eastAsia="Times New Roman"/>
        </w:rPr>
      </w:pPr>
      <w:r w:rsidRPr="008369F5">
        <w:rPr>
          <w:rFonts w:eastAsia="Times New Roman"/>
        </w:rPr>
        <w:t xml:space="preserve">III.  PROCESS/OPERATIONAL RESTRICTIONS </w:t>
      </w:r>
    </w:p>
    <w:p w14:paraId="7C6057FB" w14:textId="77777777" w:rsidR="008369F5" w:rsidRPr="008369F5" w:rsidRDefault="00000000" w:rsidP="007D4D4E">
      <w:pPr>
        <w:numPr>
          <w:ilvl w:val="0"/>
          <w:numId w:val="4"/>
        </w:numPr>
        <w:tabs>
          <w:tab w:val="left" w:pos="11908"/>
          <w:tab w:val="left" w:pos="12824"/>
          <w:tab w:val="left" w:pos="13740"/>
          <w:tab w:val="left" w:pos="14656"/>
        </w:tabs>
        <w:spacing w:before="160"/>
        <w:ind w:left="360"/>
        <w:rPr>
          <w:rFonts w:ascii="Arial" w:eastAsia="Times New Roman" w:hAnsi="Arial" w:cs="Times New Roman"/>
          <w:sz w:val="20"/>
          <w:szCs w:val="20"/>
        </w:rPr>
      </w:pPr>
      <w:r w:rsidRPr="008369F5">
        <w:rPr>
          <w:rFonts w:ascii="Arial" w:eastAsia="Times New Roman" w:hAnsi="Arial" w:cs="Times New Roman"/>
          <w:sz w:val="20"/>
          <w:szCs w:val="20"/>
        </w:rPr>
        <w:t xml:space="preserve">The permittee must always operate and maintain the affected source, including associated air pollution control equipment and monitoring equipment, in a manner consistent with safety and good air pollution control practices for minimizing emissions.  The general duty to minimize emissions does not require any further efforts to reduce emissions if levels required by the applicable standard have been achieved.  Determination of whether a source is operating in compliance with operation and maintenance requirements will be based on information available to the Administrator which may include, but is not limited to, monitoring results, review of operation and maintenance procedures, review of operation and maintenance records, and inspection of the source.  </w:t>
      </w:r>
      <w:r w:rsidRPr="008369F5">
        <w:rPr>
          <w:rFonts w:ascii="Arial" w:eastAsia="Times New Roman" w:hAnsi="Arial" w:cs="Times New Roman"/>
          <w:b/>
          <w:sz w:val="20"/>
          <w:szCs w:val="20"/>
        </w:rPr>
        <w:t>(40 CFR 63.4700(b))</w:t>
      </w:r>
    </w:p>
    <w:p w14:paraId="2D7E843D" w14:textId="77777777" w:rsidR="008369F5" w:rsidRPr="00376391" w:rsidRDefault="00000000" w:rsidP="007D4D4E">
      <w:pPr>
        <w:tabs>
          <w:tab w:val="left" w:pos="360"/>
          <w:tab w:val="left" w:pos="8856"/>
        </w:tabs>
        <w:spacing w:before="160"/>
        <w:ind w:left="360" w:hanging="360"/>
        <w:rPr>
          <w:rFonts w:ascii="Arial" w:eastAsia="Times New Roman" w:hAnsi="Arial" w:cs="Times New Roman"/>
          <w:b/>
          <w:color w:val="ED0000"/>
          <w:sz w:val="20"/>
          <w:szCs w:val="20"/>
        </w:rPr>
      </w:pPr>
      <w:r w:rsidRPr="00376391">
        <w:rPr>
          <w:rFonts w:ascii="Arial" w:eastAsia="Times New Roman" w:hAnsi="Arial" w:cs="Arial"/>
          <w:color w:val="ED0000"/>
          <w:sz w:val="20"/>
          <w:szCs w:val="20"/>
        </w:rPr>
        <w:t>2</w:t>
      </w:r>
      <w:r w:rsidRPr="00376391">
        <w:rPr>
          <w:rFonts w:ascii="Arial" w:eastAsia="Times New Roman" w:hAnsi="Arial" w:cs="Times New Roman"/>
          <w:color w:val="ED0000"/>
          <w:sz w:val="20"/>
          <w:szCs w:val="20"/>
        </w:rPr>
        <w:t>.</w:t>
      </w:r>
      <w:r w:rsidRPr="00376391">
        <w:rPr>
          <w:rFonts w:ascii="Arial" w:eastAsia="Times New Roman" w:hAnsi="Arial" w:cs="Times New Roman"/>
          <w:color w:val="ED0000"/>
          <w:sz w:val="20"/>
          <w:szCs w:val="20"/>
        </w:rPr>
        <w:tab/>
        <w:t xml:space="preserve">For any coating operation(s) using the emission rate with add-on controls option, the permittee shall develop and implement a work practice plan to minimize the organic HAP emissions from the storage, mixing and conveying of coatings, thinners, and cleaning materials used in, and waste materials generated by the controlled coating operation(s).  </w:t>
      </w:r>
      <w:r w:rsidRPr="00376391">
        <w:rPr>
          <w:rFonts w:ascii="Arial" w:eastAsia="Times New Roman" w:hAnsi="Arial" w:cs="Arial"/>
          <w:noProof/>
          <w:color w:val="ED0000"/>
          <w:sz w:val="20"/>
          <w:szCs w:val="20"/>
        </w:rPr>
        <w:t>The w</w:t>
      </w:r>
      <w:r w:rsidRPr="00376391">
        <w:rPr>
          <w:rFonts w:ascii="Arial" w:eastAsia="Times New Roman" w:hAnsi="Arial" w:cs="Times New Roman"/>
          <w:color w:val="ED0000"/>
          <w:sz w:val="20"/>
          <w:szCs w:val="20"/>
        </w:rPr>
        <w:t>ork practice plan</w:t>
      </w:r>
      <w:r w:rsidRPr="00376391">
        <w:rPr>
          <w:rFonts w:ascii="Arial" w:eastAsia="Times New Roman" w:hAnsi="Arial" w:cs="Arial"/>
          <w:noProof/>
          <w:color w:val="ED0000"/>
          <w:sz w:val="20"/>
          <w:szCs w:val="20"/>
        </w:rPr>
        <w:t xml:space="preserve"> shall specifiy practices and procedures to ensure that, at a minimum, the following elements are implemented:</w:t>
      </w:r>
    </w:p>
    <w:p w14:paraId="69A3DA8B" w14:textId="77777777" w:rsidR="008369F5" w:rsidRPr="00376391" w:rsidRDefault="00000000" w:rsidP="007D4D4E">
      <w:pPr>
        <w:tabs>
          <w:tab w:val="left" w:pos="88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lastRenderedPageBreak/>
        <w:t>a.</w:t>
      </w:r>
      <w:r w:rsidRPr="00376391">
        <w:rPr>
          <w:rFonts w:ascii="Arial" w:eastAsia="Times New Roman" w:hAnsi="Arial" w:cs="Times New Roman"/>
          <w:color w:val="ED0000"/>
          <w:sz w:val="20"/>
          <w:szCs w:val="20"/>
        </w:rPr>
        <w:tab/>
        <w:t xml:space="preserve">All organic-HAP coatings, thinners, cleaning materials and waste materials must be stored in closed containers.  </w:t>
      </w:r>
      <w:r w:rsidRPr="00376391">
        <w:rPr>
          <w:rFonts w:ascii="Arial" w:eastAsia="Times New Roman" w:hAnsi="Arial" w:cs="Times New Roman"/>
          <w:b/>
          <w:color w:val="ED0000"/>
          <w:sz w:val="20"/>
          <w:szCs w:val="20"/>
        </w:rPr>
        <w:t>(40 CFR 63.4693(b)(1))</w:t>
      </w:r>
    </w:p>
    <w:p w14:paraId="4E040426" w14:textId="77777777" w:rsidR="008369F5" w:rsidRPr="00376391" w:rsidRDefault="00000000" w:rsidP="007D4D4E">
      <w:pPr>
        <w:tabs>
          <w:tab w:val="left" w:pos="88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b.</w:t>
      </w:r>
      <w:r w:rsidRPr="00376391">
        <w:rPr>
          <w:rFonts w:ascii="Arial" w:eastAsia="Times New Roman" w:hAnsi="Arial" w:cs="Times New Roman"/>
          <w:color w:val="ED0000"/>
          <w:sz w:val="20"/>
          <w:szCs w:val="20"/>
        </w:rPr>
        <w:tab/>
        <w:t xml:space="preserve">Spills of organic-HAP coatings, thinners, cleaning material and waste materials must be minimized.  </w:t>
      </w:r>
      <w:r w:rsidRPr="00376391">
        <w:rPr>
          <w:rFonts w:ascii="Arial" w:eastAsia="Times New Roman" w:hAnsi="Arial" w:cs="Times New Roman"/>
          <w:b/>
          <w:color w:val="ED0000"/>
          <w:sz w:val="20"/>
          <w:szCs w:val="20"/>
        </w:rPr>
        <w:t>(40 CFR 63.4693(b)(2))</w:t>
      </w:r>
    </w:p>
    <w:p w14:paraId="0B20171A" w14:textId="77777777" w:rsidR="008369F5" w:rsidRPr="00376391" w:rsidRDefault="00000000" w:rsidP="007D4D4E">
      <w:pPr>
        <w:tabs>
          <w:tab w:val="left" w:pos="88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c.</w:t>
      </w:r>
      <w:r w:rsidRPr="00376391">
        <w:rPr>
          <w:rFonts w:ascii="Arial" w:eastAsia="Times New Roman" w:hAnsi="Arial" w:cs="Times New Roman"/>
          <w:color w:val="ED0000"/>
          <w:sz w:val="20"/>
          <w:szCs w:val="20"/>
        </w:rPr>
        <w:tab/>
        <w:t xml:space="preserve">Organic-HAP coatings, thinners, cleaning materials and waste materials must be conveyed from one location to another in closed containers or pipes.  </w:t>
      </w:r>
      <w:r w:rsidRPr="00376391">
        <w:rPr>
          <w:rFonts w:ascii="Arial" w:eastAsia="Times New Roman" w:hAnsi="Arial" w:cs="Times New Roman"/>
          <w:b/>
          <w:color w:val="ED0000"/>
          <w:sz w:val="20"/>
          <w:szCs w:val="20"/>
        </w:rPr>
        <w:t>(40 CFR 63.4693(b)(3))</w:t>
      </w:r>
    </w:p>
    <w:p w14:paraId="6922E622" w14:textId="77777777" w:rsidR="008369F5" w:rsidRPr="00376391" w:rsidRDefault="00000000" w:rsidP="007D4D4E">
      <w:pPr>
        <w:tabs>
          <w:tab w:val="left" w:pos="88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d.</w:t>
      </w:r>
      <w:r w:rsidRPr="00376391">
        <w:rPr>
          <w:rFonts w:ascii="Arial" w:eastAsia="Times New Roman" w:hAnsi="Arial" w:cs="Times New Roman"/>
          <w:color w:val="ED0000"/>
          <w:sz w:val="20"/>
          <w:szCs w:val="20"/>
        </w:rPr>
        <w:tab/>
        <w:t xml:space="preserve">Mixing vessels which contain organic-HAP coatings and other materials must be closed except when adding to, removing or mixing the contents.  </w:t>
      </w:r>
      <w:r w:rsidRPr="00376391">
        <w:rPr>
          <w:rFonts w:ascii="Arial" w:eastAsia="Times New Roman" w:hAnsi="Arial" w:cs="Times New Roman"/>
          <w:b/>
          <w:color w:val="ED0000"/>
          <w:sz w:val="20"/>
          <w:szCs w:val="20"/>
        </w:rPr>
        <w:t>(40 CFR 63.4693(b)(4))</w:t>
      </w:r>
    </w:p>
    <w:p w14:paraId="7AE38E33" w14:textId="77777777" w:rsidR="008369F5" w:rsidRPr="00376391" w:rsidRDefault="00000000" w:rsidP="007D4D4E">
      <w:pPr>
        <w:tabs>
          <w:tab w:val="left" w:pos="88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e.</w:t>
      </w:r>
      <w:r w:rsidRPr="00376391">
        <w:rPr>
          <w:rFonts w:ascii="Arial" w:eastAsia="Times New Roman" w:hAnsi="Arial" w:cs="Times New Roman"/>
          <w:color w:val="ED0000"/>
          <w:sz w:val="20"/>
          <w:szCs w:val="20"/>
        </w:rPr>
        <w:tab/>
        <w:t xml:space="preserve">Emissions of organic-HAP must be minimized during cleaning of storage, mixing and conveying equipment.  </w:t>
      </w:r>
      <w:r w:rsidRPr="00376391">
        <w:rPr>
          <w:rFonts w:ascii="Arial" w:eastAsia="Times New Roman" w:hAnsi="Arial" w:cs="Times New Roman"/>
          <w:b/>
          <w:color w:val="ED0000"/>
          <w:sz w:val="20"/>
          <w:szCs w:val="20"/>
        </w:rPr>
        <w:t>(40 CFR 63.4693(b)(5))</w:t>
      </w:r>
    </w:p>
    <w:p w14:paraId="6F16B9F9" w14:textId="77777777" w:rsidR="008369F5" w:rsidRPr="00376391" w:rsidRDefault="00000000" w:rsidP="007D4D4E">
      <w:pPr>
        <w:tabs>
          <w:tab w:val="left" w:pos="11908"/>
          <w:tab w:val="left" w:pos="12824"/>
          <w:tab w:val="left" w:pos="13740"/>
          <w:tab w:val="left" w:pos="14656"/>
        </w:tabs>
        <w:spacing w:before="160"/>
        <w:ind w:left="36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3.</w:t>
      </w:r>
      <w:r w:rsidRPr="00376391">
        <w:rPr>
          <w:rFonts w:ascii="Arial" w:eastAsia="Times New Roman" w:hAnsi="Arial" w:cs="Times New Roman"/>
          <w:color w:val="ED0000"/>
          <w:sz w:val="20"/>
          <w:szCs w:val="20"/>
        </w:rPr>
        <w:tab/>
        <w:t>For any coating operation(s) using the emission rate with add-on controls option, the</w:t>
      </w:r>
      <w:r w:rsidRPr="00376391">
        <w:rPr>
          <w:rFonts w:ascii="Arial" w:eastAsia="Times New Roman" w:hAnsi="Arial" w:cs="Arial"/>
          <w:color w:val="ED0000"/>
          <w:sz w:val="20"/>
          <w:szCs w:val="20"/>
        </w:rPr>
        <w:t xml:space="preserve"> permittee shall maintain a log detailing the operation and maintenance of the emission capture system, add-on control device, and continuous parameter monitors during the period between the compliance date specified in 40 CFR 63.4683 and the date when the initial emission capture system and add-on control device performance tests have been completed, as specified in 40 CFR 63.4760.  This requirement does not apply to a solvent recovery system for which conducting liquid-liquid material balances according to 40 CFR 63.4761(j) in lieu of conducting performance tests. </w:t>
      </w:r>
      <w:bookmarkStart w:id="1" w:name="_Hlk119508478"/>
      <w:r w:rsidRPr="00376391">
        <w:rPr>
          <w:rFonts w:ascii="Arial" w:eastAsia="Times New Roman" w:hAnsi="Arial" w:cs="Arial"/>
          <w:color w:val="ED0000"/>
          <w:sz w:val="20"/>
          <w:szCs w:val="20"/>
        </w:rPr>
        <w:t xml:space="preserve"> </w:t>
      </w:r>
      <w:r w:rsidRPr="00376391">
        <w:rPr>
          <w:rFonts w:ascii="Arial" w:eastAsia="Times New Roman" w:hAnsi="Arial" w:cs="Arial"/>
          <w:b/>
          <w:color w:val="ED0000"/>
          <w:sz w:val="20"/>
          <w:szCs w:val="20"/>
        </w:rPr>
        <w:t>(</w:t>
      </w:r>
      <w:r w:rsidRPr="00376391">
        <w:rPr>
          <w:rFonts w:ascii="Arial" w:eastAsia="Times New Roman" w:hAnsi="Arial" w:cs="Times New Roman"/>
          <w:b/>
          <w:color w:val="ED0000"/>
          <w:sz w:val="20"/>
          <w:szCs w:val="20"/>
        </w:rPr>
        <w:t>40 CFR 63.4700(c))</w:t>
      </w:r>
      <w:bookmarkEnd w:id="1"/>
    </w:p>
    <w:p w14:paraId="79076997" w14:textId="77777777" w:rsidR="008369F5" w:rsidRPr="00376391" w:rsidRDefault="00000000" w:rsidP="007D4D4E">
      <w:pPr>
        <w:tabs>
          <w:tab w:val="left" w:pos="11908"/>
          <w:tab w:val="left" w:pos="12824"/>
          <w:tab w:val="left" w:pos="13740"/>
          <w:tab w:val="left" w:pos="14656"/>
        </w:tabs>
        <w:spacing w:before="160"/>
        <w:ind w:left="36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4.</w:t>
      </w:r>
      <w:r w:rsidRPr="00376391">
        <w:rPr>
          <w:rFonts w:ascii="Arial" w:eastAsia="Times New Roman" w:hAnsi="Arial" w:cs="Times New Roman"/>
          <w:color w:val="ED0000"/>
          <w:sz w:val="20"/>
          <w:szCs w:val="20"/>
        </w:rPr>
        <w:tab/>
        <w:t xml:space="preserve">Any coating operation(s) using the emission rate with add-on controls option shall be in compliance with the operating limits for emission capture systems and add-on control devices required by 40 CFR 63.4692 at all times, except for solvent recovery systems for which conducting liquid-liquid material balances according to 40 CFR 63.4761(j).  </w:t>
      </w:r>
      <w:r w:rsidRPr="00376391">
        <w:rPr>
          <w:rFonts w:ascii="Arial" w:eastAsia="Times New Roman" w:hAnsi="Arial" w:cs="Times New Roman"/>
          <w:b/>
          <w:color w:val="ED0000"/>
          <w:sz w:val="20"/>
          <w:szCs w:val="20"/>
        </w:rPr>
        <w:t>(40 CFR 63.4700(a)(2)(ii))</w:t>
      </w:r>
    </w:p>
    <w:p w14:paraId="18709170" w14:textId="77777777" w:rsidR="008369F5" w:rsidRPr="00376391" w:rsidRDefault="00000000" w:rsidP="007D4D4E">
      <w:pPr>
        <w:tabs>
          <w:tab w:val="left" w:pos="11908"/>
          <w:tab w:val="left" w:pos="12824"/>
          <w:tab w:val="left" w:pos="13740"/>
          <w:tab w:val="left" w:pos="14656"/>
        </w:tabs>
        <w:spacing w:before="160"/>
        <w:ind w:left="360" w:hanging="360"/>
        <w:rPr>
          <w:rFonts w:ascii="Arial" w:eastAsia="Times New Roman" w:hAnsi="Arial" w:cs="Arial"/>
          <w:b/>
          <w:color w:val="ED0000"/>
          <w:sz w:val="20"/>
          <w:szCs w:val="20"/>
        </w:rPr>
      </w:pPr>
      <w:r w:rsidRPr="00376391">
        <w:rPr>
          <w:rFonts w:ascii="Arial" w:eastAsia="Times New Roman" w:hAnsi="Arial" w:cs="Times New Roman"/>
          <w:color w:val="ED0000"/>
          <w:sz w:val="20"/>
          <w:szCs w:val="20"/>
        </w:rPr>
        <w:t>5.</w:t>
      </w:r>
      <w:r w:rsidRPr="00376391">
        <w:rPr>
          <w:rFonts w:ascii="Arial" w:eastAsia="Times New Roman" w:hAnsi="Arial" w:cs="Times New Roman"/>
          <w:color w:val="ED0000"/>
          <w:sz w:val="20"/>
          <w:szCs w:val="20"/>
        </w:rPr>
        <w:tab/>
        <w:t xml:space="preserve">Any coating operation(s) using the emission rate with add-on controls option shall be in compliance with the work practice standards in 40 CFR 63.4693 at all times.  </w:t>
      </w:r>
      <w:r w:rsidRPr="00376391">
        <w:rPr>
          <w:rFonts w:ascii="Arial" w:eastAsia="Times New Roman" w:hAnsi="Arial" w:cs="Times New Roman"/>
          <w:b/>
          <w:color w:val="ED0000"/>
          <w:sz w:val="20"/>
          <w:szCs w:val="20"/>
        </w:rPr>
        <w:t>(40 CFR</w:t>
      </w:r>
      <w:r w:rsidRPr="00376391">
        <w:rPr>
          <w:rFonts w:ascii="Arial" w:eastAsia="Times New Roman" w:hAnsi="Arial" w:cs="Arial"/>
          <w:b/>
          <w:color w:val="ED0000"/>
          <w:sz w:val="20"/>
          <w:szCs w:val="20"/>
        </w:rPr>
        <w:t xml:space="preserve"> 63.4700(a)(2)(iii))</w:t>
      </w:r>
    </w:p>
    <w:p w14:paraId="4ECE2B5F" w14:textId="77777777" w:rsidR="008369F5" w:rsidRPr="008369F5" w:rsidRDefault="00000000" w:rsidP="006D4514">
      <w:pPr>
        <w:pStyle w:val="Heading5"/>
        <w:rPr>
          <w:rFonts w:eastAsia="Times New Roman"/>
        </w:rPr>
      </w:pPr>
      <w:r w:rsidRPr="008369F5">
        <w:rPr>
          <w:rFonts w:eastAsia="Times New Roman"/>
        </w:rPr>
        <w:t>IV.  DESIGN/EQUIPMENT PARAMETER(S)</w:t>
      </w:r>
    </w:p>
    <w:p w14:paraId="22D9FA9F" w14:textId="77777777" w:rsidR="008369F5" w:rsidRPr="00376391" w:rsidRDefault="00000000" w:rsidP="006D4514">
      <w:pPr>
        <w:tabs>
          <w:tab w:val="left" w:pos="360"/>
        </w:tabs>
        <w:spacing w:before="120"/>
        <w:ind w:left="36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1.</w:t>
      </w:r>
      <w:r w:rsidRPr="00376391">
        <w:rPr>
          <w:rFonts w:ascii="Arial" w:eastAsia="Times New Roman" w:hAnsi="Arial" w:cs="Times New Roman"/>
          <w:color w:val="ED0000"/>
          <w:sz w:val="20"/>
          <w:szCs w:val="20"/>
        </w:rPr>
        <w:tab/>
        <w:t xml:space="preserve">For any controlled coating operation(s) using the emission rate with add-on controls option, except those which use a solvent recovery system and conduct a liquid-liquid material balance according to 40 CFR 63.4761(j), the permittee shall meet the operating limits specified in Table 3 to 40 CFR Part 63, Subpart QQQQ.  These operating limits apply to the emission capture and control systems on the coating operation(s) using this option, and the permittee shall establish the operating limits during the performance test according to the requirements in 40 CFR 63.4767.  The permittee shall meet the operating limits at all times after they are established.  </w:t>
      </w:r>
      <w:r w:rsidRPr="00376391">
        <w:rPr>
          <w:rFonts w:ascii="Arial" w:eastAsia="Times New Roman" w:hAnsi="Arial" w:cs="Times New Roman"/>
          <w:b/>
          <w:color w:val="ED0000"/>
          <w:sz w:val="20"/>
          <w:szCs w:val="20"/>
        </w:rPr>
        <w:t xml:space="preserve">(40 CFR 63.4692(b), </w:t>
      </w:r>
      <w:r w:rsidRPr="00376391">
        <w:rPr>
          <w:rFonts w:ascii="Arial" w:eastAsia="Times New Roman" w:hAnsi="Arial" w:cs="Arial"/>
          <w:b/>
          <w:bCs/>
          <w:color w:val="ED0000"/>
          <w:sz w:val="20"/>
          <w:szCs w:val="20"/>
        </w:rPr>
        <w:t>40 CFR Part 63, Subpart QQQQ,</w:t>
      </w:r>
      <w:r w:rsidRPr="00376391">
        <w:rPr>
          <w:rFonts w:ascii="Arial" w:eastAsia="Times New Roman" w:hAnsi="Arial" w:cs="Times New Roman"/>
          <w:b/>
          <w:color w:val="ED0000"/>
          <w:sz w:val="20"/>
          <w:szCs w:val="20"/>
        </w:rPr>
        <w:t xml:space="preserve"> Table 3)</w:t>
      </w:r>
    </w:p>
    <w:p w14:paraId="3607D4B8" w14:textId="77777777" w:rsidR="008369F5" w:rsidRPr="008369F5" w:rsidRDefault="00000000" w:rsidP="006D4514">
      <w:pPr>
        <w:tabs>
          <w:tab w:val="left" w:pos="11908"/>
          <w:tab w:val="left" w:pos="12824"/>
          <w:tab w:val="left" w:pos="13740"/>
          <w:tab w:val="left" w:pos="14656"/>
        </w:tabs>
        <w:spacing w:before="120"/>
        <w:rPr>
          <w:rFonts w:ascii="Arial" w:eastAsia="Times New Roman" w:hAnsi="Arial" w:cs="Arial"/>
          <w:color w:val="0000FF"/>
          <w:sz w:val="20"/>
          <w:szCs w:val="20"/>
        </w:rPr>
      </w:pPr>
      <w:r w:rsidRPr="001962A5">
        <w:rPr>
          <w:rFonts w:ascii="Arial" w:eastAsia="Times New Roman" w:hAnsi="Arial" w:cs="Times New Roman"/>
          <w:b/>
          <w:color w:val="0000FF"/>
          <w:sz w:val="20"/>
          <w:szCs w:val="20"/>
        </w:rPr>
        <w:t xml:space="preserve">Select the appropriate </w:t>
      </w:r>
      <w:r w:rsidRPr="001962A5">
        <w:rPr>
          <w:rFonts w:ascii="Arial" w:eastAsia="Times New Roman" w:hAnsi="Arial" w:cs="Arial"/>
          <w:b/>
          <w:color w:val="0000FF"/>
          <w:sz w:val="20"/>
          <w:szCs w:val="20"/>
        </w:rPr>
        <w:t xml:space="preserve">add-on control device and operating limit </w:t>
      </w:r>
      <w:r w:rsidRPr="001962A5">
        <w:rPr>
          <w:rFonts w:ascii="Arial" w:eastAsia="Times New Roman" w:hAnsi="Arial" w:cs="Times New Roman"/>
          <w:b/>
          <w:color w:val="0000FF"/>
          <w:sz w:val="20"/>
          <w:szCs w:val="20"/>
        </w:rPr>
        <w:t>for the source</w:t>
      </w:r>
      <w:r w:rsidRPr="00376391">
        <w:rPr>
          <w:rFonts w:ascii="Arial" w:eastAsia="Times New Roman" w:hAnsi="Arial" w:cs="Times New Roman"/>
          <w:b/>
          <w:color w:val="ED0000"/>
          <w:sz w:val="20"/>
          <w:szCs w:val="20"/>
        </w:rPr>
        <w:t>.</w:t>
      </w:r>
      <w:r w:rsidRPr="008369F5">
        <w:rPr>
          <w:rFonts w:ascii="Arial" w:eastAsia="Times New Roman" w:hAnsi="Arial" w:cs="Times New Roman"/>
          <w:b/>
          <w:color w:val="0000FF"/>
          <w:sz w:val="20"/>
          <w:szCs w:val="20"/>
        </w:rPr>
        <w:t xml:space="preserve">  NOTE: Solvent recovery systems are not included in this table.  Check Subpart QQQQ for additional operating requirements, add appropriate condition(s) and reference 40 CFR </w:t>
      </w:r>
      <w:r w:rsidRPr="008369F5">
        <w:rPr>
          <w:rFonts w:ascii="Arial" w:eastAsia="Times New Roman" w:hAnsi="Arial" w:cs="Arial"/>
          <w:b/>
          <w:color w:val="0000FF"/>
          <w:sz w:val="20"/>
          <w:szCs w:val="20"/>
        </w:rPr>
        <w:t>63.4761(j)</w:t>
      </w:r>
      <w:r w:rsidRPr="008369F5">
        <w:rPr>
          <w:rFonts w:ascii="Arial" w:eastAsia="Times New Roman" w:hAnsi="Arial" w:cs="Times New Roman"/>
          <w:b/>
          <w:color w:val="0000FF"/>
          <w:sz w:val="20"/>
          <w:szCs w:val="20"/>
        </w:rPr>
        <w:t>.</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1E0" w:firstRow="1" w:lastRow="1" w:firstColumn="1" w:lastColumn="1" w:noHBand="0" w:noVBand="0"/>
      </w:tblPr>
      <w:tblGrid>
        <w:gridCol w:w="2537"/>
        <w:gridCol w:w="7571"/>
      </w:tblGrid>
      <w:tr w:rsidR="00A80DC3" w14:paraId="6A849098" w14:textId="77777777" w:rsidTr="006D4514">
        <w:trPr>
          <w:tblHeader/>
        </w:trPr>
        <w:tc>
          <w:tcPr>
            <w:tcW w:w="12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5786212"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Add-On Control Device:</w:t>
            </w:r>
          </w:p>
        </w:tc>
        <w:tc>
          <w:tcPr>
            <w:tcW w:w="37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6573477" w14:textId="77777777" w:rsidR="008369F5" w:rsidRPr="008369F5" w:rsidRDefault="00000000" w:rsidP="006D4514">
            <w:pPr>
              <w:spacing w:before="60" w:after="60"/>
              <w:jc w:val="center"/>
              <w:rPr>
                <w:rFonts w:ascii="Arial" w:eastAsia="Times New Roman" w:hAnsi="Arial" w:cs="Arial"/>
                <w:b/>
                <w:sz w:val="20"/>
                <w:szCs w:val="20"/>
              </w:rPr>
            </w:pPr>
            <w:r w:rsidRPr="008369F5">
              <w:rPr>
                <w:rFonts w:ascii="Arial" w:eastAsia="Times New Roman" w:hAnsi="Arial" w:cs="Arial"/>
                <w:b/>
                <w:sz w:val="20"/>
                <w:szCs w:val="20"/>
              </w:rPr>
              <w:t>Operating limit:</w:t>
            </w:r>
          </w:p>
        </w:tc>
      </w:tr>
      <w:tr w:rsidR="00A80DC3" w14:paraId="20A9D443"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7AAC0F7A"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Times New Roman"/>
                <w:color w:val="ED0000"/>
                <w:sz w:val="20"/>
                <w:szCs w:val="20"/>
              </w:rPr>
              <w:t>Thermal oxidizer</w:t>
            </w:r>
          </w:p>
        </w:tc>
        <w:tc>
          <w:tcPr>
            <w:tcW w:w="3745" w:type="pct"/>
            <w:tcBorders>
              <w:top w:val="single" w:sz="4" w:space="0" w:color="auto"/>
              <w:left w:val="single" w:sz="4" w:space="0" w:color="auto"/>
              <w:bottom w:val="single" w:sz="4" w:space="0" w:color="auto"/>
              <w:right w:val="single" w:sz="4" w:space="0" w:color="auto"/>
            </w:tcBorders>
            <w:hideMark/>
          </w:tcPr>
          <w:p w14:paraId="35DAA99E" w14:textId="77777777" w:rsidR="008369F5" w:rsidRPr="00376391" w:rsidRDefault="00000000" w:rsidP="006D4514">
            <w:pPr>
              <w:numPr>
                <w:ilvl w:val="0"/>
                <w:numId w:val="5"/>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average combustion temperature in any 3-hour period must not fall below the combustion temperature limit established according to 40 CFR 63.4767(a).</w:t>
            </w:r>
          </w:p>
        </w:tc>
      </w:tr>
      <w:tr w:rsidR="00A80DC3" w14:paraId="3E2D816C"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2E40DB38"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Catalytic oxidizer</w:t>
            </w:r>
          </w:p>
        </w:tc>
        <w:tc>
          <w:tcPr>
            <w:tcW w:w="3745" w:type="pct"/>
            <w:tcBorders>
              <w:top w:val="single" w:sz="4" w:space="0" w:color="auto"/>
              <w:left w:val="single" w:sz="4" w:space="0" w:color="auto"/>
              <w:bottom w:val="single" w:sz="4" w:space="0" w:color="auto"/>
              <w:right w:val="single" w:sz="4" w:space="0" w:color="auto"/>
            </w:tcBorders>
            <w:hideMark/>
          </w:tcPr>
          <w:p w14:paraId="0926B4C3" w14:textId="77777777" w:rsidR="008369F5" w:rsidRPr="00376391" w:rsidRDefault="00000000" w:rsidP="006D4514">
            <w:pPr>
              <w:numPr>
                <w:ilvl w:val="0"/>
                <w:numId w:val="6"/>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average temperature difference measured across the catalyst bed in any 3-hour period must not fall below the limit established according 40 CFR 63.4767(b); or</w:t>
            </w:r>
          </w:p>
          <w:p w14:paraId="2CF13FE8" w14:textId="77777777" w:rsidR="008369F5" w:rsidRPr="00376391" w:rsidRDefault="00000000" w:rsidP="006D4514">
            <w:pPr>
              <w:numPr>
                <w:ilvl w:val="0"/>
                <w:numId w:val="6"/>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Ensure that the inlet temperature of the catalyst bed in any 3-hour period does not fall below the temperature limit established according to 40 CFR 63.4767(b)(3) and develop and implement an Inspection and Maintenance plan according to 40 CFR 63.4767(b)(3) and (4).</w:t>
            </w:r>
          </w:p>
        </w:tc>
      </w:tr>
      <w:tr w:rsidR="00A80DC3" w14:paraId="68546F5A"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72CAD36A"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lastRenderedPageBreak/>
              <w:t>Carbon adsorber</w:t>
            </w:r>
          </w:p>
        </w:tc>
        <w:tc>
          <w:tcPr>
            <w:tcW w:w="3745" w:type="pct"/>
            <w:tcBorders>
              <w:top w:val="single" w:sz="4" w:space="0" w:color="auto"/>
              <w:left w:val="single" w:sz="4" w:space="0" w:color="auto"/>
              <w:bottom w:val="single" w:sz="4" w:space="0" w:color="auto"/>
              <w:right w:val="single" w:sz="4" w:space="0" w:color="auto"/>
            </w:tcBorders>
            <w:hideMark/>
          </w:tcPr>
          <w:p w14:paraId="6A1D78C6" w14:textId="77777777" w:rsidR="008369F5" w:rsidRPr="00376391" w:rsidRDefault="00000000" w:rsidP="006D4514">
            <w:pPr>
              <w:numPr>
                <w:ilvl w:val="0"/>
                <w:numId w:val="7"/>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63.4767(c).</w:t>
            </w:r>
          </w:p>
          <w:p w14:paraId="07AF3A18" w14:textId="77777777" w:rsidR="008369F5" w:rsidRPr="00376391" w:rsidRDefault="00000000" w:rsidP="006D4514">
            <w:pPr>
              <w:numPr>
                <w:ilvl w:val="0"/>
                <w:numId w:val="7"/>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temperature of the carbon bed after completing each regeneration and any cooling cycle must not exceed the carbon bed temperature limit established according to 40 CFR 63.4767(c).</w:t>
            </w:r>
          </w:p>
        </w:tc>
      </w:tr>
      <w:tr w:rsidR="00A80DC3" w14:paraId="37E3E103"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0A40B839"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Condenser</w:t>
            </w:r>
          </w:p>
        </w:tc>
        <w:tc>
          <w:tcPr>
            <w:tcW w:w="3745" w:type="pct"/>
            <w:tcBorders>
              <w:top w:val="single" w:sz="4" w:space="0" w:color="auto"/>
              <w:left w:val="single" w:sz="4" w:space="0" w:color="auto"/>
              <w:bottom w:val="single" w:sz="4" w:space="0" w:color="auto"/>
              <w:right w:val="single" w:sz="4" w:space="0" w:color="auto"/>
            </w:tcBorders>
            <w:hideMark/>
          </w:tcPr>
          <w:p w14:paraId="6FE82517" w14:textId="77777777" w:rsidR="008369F5" w:rsidRPr="00376391" w:rsidRDefault="00000000" w:rsidP="006D4514">
            <w:pPr>
              <w:numPr>
                <w:ilvl w:val="0"/>
                <w:numId w:val="8"/>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average condenser outlet (product side) gas temperature in any 3-hour period must not exceed the temperature limit established according to 40 CFR 63.4767(d).</w:t>
            </w:r>
          </w:p>
        </w:tc>
      </w:tr>
      <w:tr w:rsidR="00A80DC3" w14:paraId="59B098F1"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3C3BFB18"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Emission capture system that is a PTE according to 40 CFR 63.4765(a).</w:t>
            </w:r>
          </w:p>
        </w:tc>
        <w:tc>
          <w:tcPr>
            <w:tcW w:w="3745" w:type="pct"/>
            <w:tcBorders>
              <w:top w:val="single" w:sz="4" w:space="0" w:color="auto"/>
              <w:left w:val="single" w:sz="4" w:space="0" w:color="auto"/>
              <w:bottom w:val="single" w:sz="4" w:space="0" w:color="auto"/>
              <w:right w:val="single" w:sz="4" w:space="0" w:color="auto"/>
            </w:tcBorders>
            <w:hideMark/>
          </w:tcPr>
          <w:p w14:paraId="641C9ABD" w14:textId="77777777" w:rsidR="008369F5" w:rsidRPr="00376391" w:rsidRDefault="00000000" w:rsidP="006D4514">
            <w:pPr>
              <w:numPr>
                <w:ilvl w:val="0"/>
                <w:numId w:val="9"/>
              </w:numPr>
              <w:tabs>
                <w:tab w:val="num" w:pos="253"/>
              </w:tabs>
              <w:spacing w:before="60" w:after="60"/>
              <w:ind w:left="259" w:hanging="259"/>
              <w:rPr>
                <w:rFonts w:ascii="Arial" w:eastAsia="Times New Roman" w:hAnsi="Arial" w:cs="Arial"/>
                <w:color w:val="ED0000"/>
                <w:sz w:val="20"/>
                <w:szCs w:val="20"/>
              </w:rPr>
            </w:pPr>
            <w:r w:rsidRPr="00376391">
              <w:rPr>
                <w:rFonts w:ascii="Arial" w:eastAsia="Times New Roman" w:hAnsi="Arial" w:cs="Arial"/>
                <w:color w:val="ED0000"/>
                <w:sz w:val="20"/>
                <w:szCs w:val="20"/>
              </w:rPr>
              <w:t>The direction of the air flow at all times must be into the enclosure; and either</w:t>
            </w:r>
          </w:p>
          <w:p w14:paraId="38692864" w14:textId="77777777" w:rsidR="008369F5" w:rsidRPr="00376391" w:rsidRDefault="00000000" w:rsidP="006D4514">
            <w:pPr>
              <w:numPr>
                <w:ilvl w:val="0"/>
                <w:numId w:val="9"/>
              </w:numPr>
              <w:tabs>
                <w:tab w:val="num" w:pos="253"/>
              </w:tabs>
              <w:spacing w:before="60" w:after="60"/>
              <w:ind w:left="259" w:hanging="259"/>
              <w:rPr>
                <w:rFonts w:ascii="Arial" w:eastAsia="Times New Roman" w:hAnsi="Arial" w:cs="Arial"/>
                <w:color w:val="ED0000"/>
                <w:sz w:val="20"/>
                <w:szCs w:val="20"/>
              </w:rPr>
            </w:pPr>
            <w:r w:rsidRPr="00376391">
              <w:rPr>
                <w:rFonts w:ascii="Arial" w:eastAsia="Times New Roman" w:hAnsi="Arial" w:cs="Arial"/>
                <w:color w:val="ED0000"/>
                <w:sz w:val="20"/>
                <w:szCs w:val="20"/>
              </w:rPr>
              <w:t xml:space="preserve">The average facial velocity of air through all-natural draft openings in the enclosure must be at least 200 feet per minute; or </w:t>
            </w:r>
          </w:p>
          <w:p w14:paraId="353F551A" w14:textId="77777777" w:rsidR="008369F5" w:rsidRPr="00376391" w:rsidRDefault="00000000" w:rsidP="006D4514">
            <w:pPr>
              <w:numPr>
                <w:ilvl w:val="0"/>
                <w:numId w:val="9"/>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pressure drop across the enclosure must be at least 0.007 inches H</w:t>
            </w:r>
            <w:r w:rsidRPr="00376391">
              <w:rPr>
                <w:rFonts w:ascii="Arial" w:eastAsia="Times New Roman" w:hAnsi="Arial" w:cs="Arial"/>
                <w:color w:val="ED0000"/>
                <w:sz w:val="20"/>
                <w:szCs w:val="20"/>
                <w:vertAlign w:val="subscript"/>
              </w:rPr>
              <w:t>2</w:t>
            </w:r>
            <w:r w:rsidRPr="00376391">
              <w:rPr>
                <w:rFonts w:ascii="Arial" w:eastAsia="Times New Roman" w:hAnsi="Arial" w:cs="Arial"/>
                <w:color w:val="ED0000"/>
                <w:sz w:val="20"/>
                <w:szCs w:val="20"/>
              </w:rPr>
              <w:t>O, as established in Method 204 of appendix M to 40 CFR Part 51.</w:t>
            </w:r>
          </w:p>
        </w:tc>
      </w:tr>
      <w:tr w:rsidR="00A80DC3" w14:paraId="58CDB127"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66E82EDD"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Emission capture system that is not a PTE according to 40 CFR 63.4765(a).</w:t>
            </w:r>
          </w:p>
        </w:tc>
        <w:tc>
          <w:tcPr>
            <w:tcW w:w="3745" w:type="pct"/>
            <w:tcBorders>
              <w:top w:val="single" w:sz="4" w:space="0" w:color="auto"/>
              <w:left w:val="single" w:sz="4" w:space="0" w:color="auto"/>
              <w:bottom w:val="single" w:sz="4" w:space="0" w:color="auto"/>
              <w:right w:val="single" w:sz="4" w:space="0" w:color="auto"/>
            </w:tcBorders>
            <w:hideMark/>
          </w:tcPr>
          <w:p w14:paraId="745AC1E7" w14:textId="77777777" w:rsidR="008369F5" w:rsidRPr="00376391" w:rsidRDefault="00000000" w:rsidP="006D4514">
            <w:pPr>
              <w:numPr>
                <w:ilvl w:val="0"/>
                <w:numId w:val="10"/>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63.4767(f).</w:t>
            </w:r>
          </w:p>
        </w:tc>
      </w:tr>
      <w:tr w:rsidR="00A80DC3" w14:paraId="56FC4856" w14:textId="77777777" w:rsidTr="008369F5">
        <w:tc>
          <w:tcPr>
            <w:tcW w:w="1255" w:type="pct"/>
            <w:tcBorders>
              <w:top w:val="single" w:sz="4" w:space="0" w:color="auto"/>
              <w:left w:val="single" w:sz="4" w:space="0" w:color="auto"/>
              <w:bottom w:val="single" w:sz="4" w:space="0" w:color="auto"/>
              <w:right w:val="single" w:sz="4" w:space="0" w:color="auto"/>
            </w:tcBorders>
            <w:hideMark/>
          </w:tcPr>
          <w:p w14:paraId="66121748"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Concentrators, including zeolite wheels and rotary carbon adsorbers.</w:t>
            </w:r>
          </w:p>
        </w:tc>
        <w:tc>
          <w:tcPr>
            <w:tcW w:w="3745" w:type="pct"/>
            <w:tcBorders>
              <w:top w:val="single" w:sz="4" w:space="0" w:color="auto"/>
              <w:left w:val="single" w:sz="4" w:space="0" w:color="auto"/>
              <w:bottom w:val="single" w:sz="4" w:space="0" w:color="auto"/>
              <w:right w:val="single" w:sz="4" w:space="0" w:color="auto"/>
            </w:tcBorders>
            <w:hideMark/>
          </w:tcPr>
          <w:p w14:paraId="5F14177F" w14:textId="77777777" w:rsidR="008369F5" w:rsidRPr="00376391" w:rsidRDefault="00000000" w:rsidP="006D4514">
            <w:pPr>
              <w:numPr>
                <w:ilvl w:val="0"/>
                <w:numId w:val="11"/>
              </w:numPr>
              <w:tabs>
                <w:tab w:val="num" w:pos="253"/>
              </w:tabs>
              <w:spacing w:before="60" w:after="60"/>
              <w:ind w:left="259" w:hanging="259"/>
              <w:rPr>
                <w:rFonts w:ascii="Arial" w:eastAsia="Times New Roman" w:hAnsi="Arial" w:cs="Arial"/>
                <w:color w:val="ED0000"/>
                <w:sz w:val="20"/>
                <w:szCs w:val="20"/>
              </w:rPr>
            </w:pPr>
            <w:r w:rsidRPr="00376391">
              <w:rPr>
                <w:rFonts w:ascii="Arial" w:eastAsia="Times New Roman" w:hAnsi="Arial" w:cs="Arial"/>
                <w:color w:val="ED0000"/>
                <w:sz w:val="20"/>
                <w:szCs w:val="20"/>
              </w:rPr>
              <w:t>The average gas temperature of the desorption concentrate stream in any 3-hour period must not fall below the limit established according to 40 CFR 63.4767(e); and</w:t>
            </w:r>
          </w:p>
          <w:p w14:paraId="20D64405" w14:textId="77777777" w:rsidR="008369F5" w:rsidRPr="00376391" w:rsidRDefault="00000000" w:rsidP="006D4514">
            <w:pPr>
              <w:numPr>
                <w:ilvl w:val="0"/>
                <w:numId w:val="11"/>
              </w:numPr>
              <w:tabs>
                <w:tab w:val="num" w:pos="253"/>
              </w:tabs>
              <w:spacing w:before="60" w:after="60"/>
              <w:ind w:left="253" w:hanging="253"/>
              <w:rPr>
                <w:rFonts w:ascii="Arial" w:eastAsia="Times New Roman" w:hAnsi="Arial" w:cs="Arial"/>
                <w:color w:val="ED0000"/>
                <w:sz w:val="20"/>
                <w:szCs w:val="20"/>
              </w:rPr>
            </w:pPr>
            <w:r w:rsidRPr="00376391">
              <w:rPr>
                <w:rFonts w:ascii="Arial" w:eastAsia="Times New Roman" w:hAnsi="Arial" w:cs="Arial"/>
                <w:color w:val="ED0000"/>
                <w:sz w:val="20"/>
                <w:szCs w:val="20"/>
              </w:rPr>
              <w:t>The average pressure drop of the dilute stream across the concentrator in any 3-hour period must not exceed the limit established according to 40 CFR 63.4767(e).</w:t>
            </w:r>
          </w:p>
        </w:tc>
      </w:tr>
    </w:tbl>
    <w:p w14:paraId="0A132F8C" w14:textId="77777777" w:rsidR="008369F5" w:rsidRPr="00160AD9"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376391">
        <w:rPr>
          <w:rFonts w:ascii="Arial" w:eastAsia="Times New Roman" w:hAnsi="Arial" w:cs="Times New Roman"/>
          <w:b/>
          <w:bCs/>
          <w:color w:val="ED0000"/>
          <w:sz w:val="20"/>
          <w:szCs w:val="20"/>
        </w:rPr>
        <w:t>OR</w:t>
      </w:r>
    </w:p>
    <w:p w14:paraId="19F291A8" w14:textId="77777777"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sz w:val="20"/>
          <w:szCs w:val="20"/>
        </w:rPr>
        <w:t>NA</w:t>
      </w:r>
    </w:p>
    <w:p w14:paraId="3F15D2B0" w14:textId="77777777" w:rsidR="008369F5" w:rsidRPr="008369F5" w:rsidRDefault="00000000" w:rsidP="006D4514">
      <w:pPr>
        <w:pStyle w:val="Heading5"/>
        <w:spacing w:after="20"/>
        <w:rPr>
          <w:rFonts w:eastAsia="Times New Roman"/>
          <w:vertAlign w:val="superscript"/>
        </w:rPr>
      </w:pPr>
      <w:r w:rsidRPr="008369F5">
        <w:rPr>
          <w:rFonts w:eastAsia="Times New Roman"/>
        </w:rPr>
        <w:t>V.  TESTING/SAMPLING</w:t>
      </w:r>
    </w:p>
    <w:p w14:paraId="43406EA6" w14:textId="77777777" w:rsidR="008369F5" w:rsidRPr="008369F5" w:rsidRDefault="00000000" w:rsidP="006D4514">
      <w:pPr>
        <w:tabs>
          <w:tab w:val="left" w:pos="11908"/>
          <w:tab w:val="left" w:pos="12824"/>
          <w:tab w:val="left" w:pos="13740"/>
          <w:tab w:val="left" w:pos="14656"/>
        </w:tabs>
        <w:spacing w:before="20"/>
        <w:rPr>
          <w:rFonts w:ascii="Arial" w:eastAsia="Times New Roman" w:hAnsi="Arial" w:cs="Times New Roman"/>
          <w:sz w:val="20"/>
          <w:szCs w:val="20"/>
        </w:rPr>
      </w:pPr>
      <w:r w:rsidRPr="008369F5">
        <w:rPr>
          <w:rFonts w:ascii="Arial" w:eastAsia="Times New Roman" w:hAnsi="Arial" w:cs="Times New Roman"/>
          <w:sz w:val="20"/>
          <w:szCs w:val="20"/>
        </w:rPr>
        <w:t xml:space="preserve">Records shall be maintained on file for a period of five years.  </w:t>
      </w:r>
      <w:r w:rsidRPr="008369F5">
        <w:rPr>
          <w:rFonts w:ascii="Arial" w:eastAsia="Times New Roman" w:hAnsi="Arial" w:cs="Times New Roman"/>
          <w:b/>
          <w:sz w:val="20"/>
          <w:szCs w:val="20"/>
        </w:rPr>
        <w:t>(R 336.1213(3)(b)(ii))</w:t>
      </w:r>
    </w:p>
    <w:p w14:paraId="19E19F70" w14:textId="293EACE0"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b/>
          <w:color w:val="0000FF"/>
          <w:sz w:val="20"/>
          <w:szCs w:val="20"/>
        </w:rPr>
        <w:t xml:space="preserve">Permit staff – </w:t>
      </w:r>
      <w:r w:rsidR="006D4514" w:rsidRPr="006D4514">
        <w:rPr>
          <w:rFonts w:ascii="Arial" w:eastAsia="Times New Roman" w:hAnsi="Arial" w:cs="Times New Roman"/>
          <w:b/>
          <w:color w:val="0000FF"/>
          <w:sz w:val="20"/>
          <w:szCs w:val="20"/>
        </w:rPr>
        <w:t>CHANGE</w:t>
      </w:r>
      <w:r w:rsidRPr="008369F5">
        <w:rPr>
          <w:rFonts w:ascii="Arial" w:eastAsia="Times New Roman" w:hAnsi="Arial" w:cs="Times New Roman"/>
          <w:b/>
          <w:color w:val="0000FF"/>
          <w:sz w:val="20"/>
          <w:szCs w:val="20"/>
        </w:rPr>
        <w:t xml:space="preserve"> above UAR to Rule 201(3) if using in a PTI.</w:t>
      </w:r>
    </w:p>
    <w:p w14:paraId="5C57ED4E" w14:textId="77777777" w:rsidR="008369F5" w:rsidRPr="008369F5" w:rsidRDefault="00000000" w:rsidP="006D4514">
      <w:pPr>
        <w:tabs>
          <w:tab w:val="left" w:pos="11908"/>
          <w:tab w:val="left" w:pos="12824"/>
          <w:tab w:val="left" w:pos="13740"/>
          <w:tab w:val="left" w:pos="14656"/>
        </w:tabs>
        <w:spacing w:before="120"/>
        <w:ind w:left="360" w:hanging="360"/>
        <w:rPr>
          <w:rFonts w:ascii="Arial" w:eastAsia="Times New Roman" w:hAnsi="Arial" w:cs="Arial"/>
          <w:b/>
          <w:sz w:val="20"/>
          <w:szCs w:val="20"/>
        </w:rPr>
      </w:pPr>
      <w:r w:rsidRPr="008369F5">
        <w:rPr>
          <w:rFonts w:ascii="Arial" w:eastAsia="Times New Roman" w:hAnsi="Arial" w:cs="Times New Roman"/>
          <w:sz w:val="20"/>
          <w:szCs w:val="20"/>
        </w:rPr>
        <w:t>1.</w:t>
      </w:r>
      <w:r w:rsidRPr="008369F5">
        <w:rPr>
          <w:rFonts w:ascii="Arial" w:eastAsia="Times New Roman" w:hAnsi="Arial" w:cs="Times New Roman"/>
          <w:sz w:val="20"/>
          <w:szCs w:val="20"/>
        </w:rPr>
        <w:tab/>
        <w:t xml:space="preserve">The permittee shall determine the mass fraction of organic HAP for each material used, the volume fraction of coating solids for each coating, and the organic HAP content of each coating used in accordance with 40 CFR </w:t>
      </w:r>
      <w:r w:rsidRPr="008369F5">
        <w:rPr>
          <w:rFonts w:ascii="Arial" w:eastAsia="Times New Roman" w:hAnsi="Arial" w:cs="Arial"/>
          <w:sz w:val="20"/>
          <w:szCs w:val="20"/>
        </w:rPr>
        <w:t xml:space="preserve">63.4741, 40 CFR 63.4751, and/or 40 CFR 63.4761.  </w:t>
      </w:r>
      <w:r w:rsidRPr="008369F5">
        <w:rPr>
          <w:rFonts w:ascii="Arial" w:eastAsia="Times New Roman" w:hAnsi="Arial" w:cs="Times New Roman"/>
          <w:b/>
          <w:sz w:val="20"/>
          <w:szCs w:val="20"/>
        </w:rPr>
        <w:t xml:space="preserve">(40 CFR </w:t>
      </w:r>
      <w:r w:rsidRPr="008369F5">
        <w:rPr>
          <w:rFonts w:ascii="Arial" w:eastAsia="Times New Roman" w:hAnsi="Arial" w:cs="Arial"/>
          <w:b/>
          <w:sz w:val="20"/>
          <w:szCs w:val="20"/>
        </w:rPr>
        <w:t>63.4741, 40 CFR 63.4751, 40 CFR 63.4761)</w:t>
      </w:r>
    </w:p>
    <w:p w14:paraId="587E245C" w14:textId="36306FBE" w:rsidR="008369F5" w:rsidRPr="00160AD9" w:rsidRDefault="00000000" w:rsidP="006D4514">
      <w:pPr>
        <w:tabs>
          <w:tab w:val="left" w:pos="11908"/>
          <w:tab w:val="left" w:pos="12824"/>
          <w:tab w:val="left" w:pos="13740"/>
          <w:tab w:val="left" w:pos="14656"/>
        </w:tabs>
        <w:spacing w:before="120"/>
        <w:ind w:left="360" w:hanging="360"/>
        <w:rPr>
          <w:rFonts w:ascii="Arial" w:eastAsia="Times New Roman" w:hAnsi="Arial" w:cs="Times New Roman"/>
          <w:bCs/>
          <w:sz w:val="20"/>
          <w:szCs w:val="20"/>
        </w:rPr>
      </w:pPr>
      <w:r w:rsidRPr="00376391">
        <w:rPr>
          <w:rFonts w:ascii="Arial" w:eastAsia="Times New Roman" w:hAnsi="Arial" w:cs="Times New Roman"/>
          <w:color w:val="ED0000"/>
          <w:sz w:val="20"/>
          <w:szCs w:val="20"/>
        </w:rPr>
        <w:t>2.</w:t>
      </w:r>
      <w:r w:rsidRPr="00376391">
        <w:rPr>
          <w:rFonts w:ascii="Arial" w:eastAsia="Times New Roman" w:hAnsi="Arial" w:cs="Times New Roman"/>
          <w:color w:val="ED0000"/>
          <w:sz w:val="20"/>
          <w:szCs w:val="20"/>
        </w:rPr>
        <w:tab/>
        <w:t>For any coating operation(s) using the emission rate with add-on controls option, the</w:t>
      </w:r>
      <w:r w:rsidRPr="00376391">
        <w:rPr>
          <w:rFonts w:ascii="Arial" w:eastAsia="Times New Roman" w:hAnsi="Arial" w:cs="Arial"/>
          <w:color w:val="ED0000"/>
          <w:sz w:val="20"/>
          <w:szCs w:val="20"/>
        </w:rPr>
        <w:t xml:space="preserve"> </w:t>
      </w:r>
      <w:r w:rsidRPr="00376391">
        <w:rPr>
          <w:rFonts w:ascii="Arial" w:eastAsia="Times New Roman" w:hAnsi="Arial" w:cs="Times New Roman"/>
          <w:color w:val="ED0000"/>
          <w:sz w:val="20"/>
          <w:szCs w:val="20"/>
        </w:rPr>
        <w:t xml:space="preserve">permittee shall conduct each performance test required by 40 CFR 63.4760 according to the requirements in 40 CFR 63.7(e)(1) and under the conditions in 40 CFR 63.4764(a)(1) and (2) unless a waiver is obtained according to the provisions of 40 CFR 63.7(h).  The permittee shall conduct each performance test of an emission capture system and add-on control device to determine capture efficiency and emission destruction or removal efficiency, according to the requirements in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 xml:space="preserve">63.4765 and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63.4766.  No less than 30 days prior to testing, the permittee shall submit a complete test plan to the AQD</w:t>
      </w:r>
      <w:r w:rsidR="00756EBD" w:rsidRPr="00376391">
        <w:rPr>
          <w:rFonts w:ascii="Arial" w:eastAsia="Times New Roman" w:hAnsi="Arial" w:cs="Times New Roman"/>
          <w:color w:val="ED0000"/>
          <w:sz w:val="20"/>
          <w:szCs w:val="20"/>
        </w:rPr>
        <w:t>.</w:t>
      </w:r>
      <w:r w:rsidRPr="00376391">
        <w:rPr>
          <w:rFonts w:ascii="Arial" w:eastAsia="Times New Roman" w:hAnsi="Arial" w:cs="Times New Roman"/>
          <w:color w:val="ED0000"/>
          <w:sz w:val="20"/>
          <w:szCs w:val="20"/>
        </w:rPr>
        <w:t xml:space="preserve">  The AQD must approve the final plan prior to testing.  The permittee must submit a complete report of the test results to the AQD within 60 days following the last date of the test.</w:t>
      </w:r>
      <w:r w:rsidRPr="00376391">
        <w:rPr>
          <w:rFonts w:ascii="Arial" w:eastAsia="Times New Roman" w:hAnsi="Arial" w:cs="Times New Roman"/>
          <w:b/>
          <w:bCs/>
          <w:color w:val="ED0000"/>
          <w:sz w:val="20"/>
          <w:szCs w:val="20"/>
        </w:rPr>
        <w:t xml:space="preserve">  </w:t>
      </w:r>
      <w:r w:rsidRPr="00376391">
        <w:rPr>
          <w:rFonts w:ascii="Arial" w:eastAsia="Times New Roman" w:hAnsi="Arial" w:cs="Times New Roman"/>
          <w:b/>
          <w:color w:val="ED0000"/>
          <w:sz w:val="20"/>
          <w:szCs w:val="20"/>
        </w:rPr>
        <w:t>(</w:t>
      </w:r>
      <w:r w:rsidRPr="00376391">
        <w:rPr>
          <w:rFonts w:ascii="Arial" w:eastAsia="Times New Roman" w:hAnsi="Arial" w:cs="Times New Roman"/>
          <w:b/>
          <w:bCs/>
          <w:color w:val="ED0000"/>
          <w:sz w:val="20"/>
          <w:szCs w:val="20"/>
        </w:rPr>
        <w:t xml:space="preserve">R 336.1213(3), </w:t>
      </w:r>
      <w:r w:rsidRPr="00376391">
        <w:rPr>
          <w:rFonts w:ascii="Arial" w:eastAsia="Calibri" w:hAnsi="Arial" w:cs="Arial"/>
          <w:b/>
          <w:bCs/>
          <w:color w:val="ED0000"/>
          <w:sz w:val="20"/>
          <w:szCs w:val="20"/>
        </w:rPr>
        <w:t>R 336.2001, R 336.2002, R 336.2003,</w:t>
      </w:r>
      <w:r w:rsidRPr="008369F5">
        <w:rPr>
          <w:rFonts w:ascii="Arial" w:eastAsia="Calibri" w:hAnsi="Arial" w:cs="Arial"/>
          <w:b/>
          <w:bCs/>
          <w:sz w:val="20"/>
          <w:szCs w:val="20"/>
        </w:rPr>
        <w:t xml:space="preserve"> </w:t>
      </w:r>
      <w:r w:rsidRPr="00376391">
        <w:rPr>
          <w:rFonts w:ascii="Arial" w:eastAsia="Times New Roman" w:hAnsi="Arial" w:cs="Times New Roman"/>
          <w:b/>
          <w:color w:val="ED0000"/>
          <w:sz w:val="20"/>
          <w:szCs w:val="20"/>
        </w:rPr>
        <w:t>40 CFR 63.4764(a) and (b))</w:t>
      </w:r>
      <w:r w:rsidRPr="00376391">
        <w:rPr>
          <w:rFonts w:ascii="Arial" w:eastAsia="Times New Roman" w:hAnsi="Arial" w:cs="Arial"/>
          <w:b/>
          <w:color w:val="ED0000"/>
          <w:sz w:val="20"/>
          <w:szCs w:val="20"/>
        </w:rPr>
        <w:t xml:space="preserve"> </w:t>
      </w:r>
    </w:p>
    <w:p w14:paraId="60B989D2" w14:textId="77777777" w:rsidR="008369F5" w:rsidRPr="008369F5" w:rsidRDefault="00000000" w:rsidP="006D4514">
      <w:pPr>
        <w:pStyle w:val="Heading5"/>
        <w:spacing w:after="20"/>
        <w:rPr>
          <w:rFonts w:eastAsia="Times New Roman"/>
        </w:rPr>
      </w:pPr>
      <w:r w:rsidRPr="008369F5">
        <w:rPr>
          <w:rFonts w:eastAsia="Times New Roman"/>
        </w:rPr>
        <w:t>VI.  MONITORING/RECORDKEEPING</w:t>
      </w:r>
    </w:p>
    <w:p w14:paraId="48E91854" w14:textId="77777777" w:rsidR="008369F5" w:rsidRPr="008369F5" w:rsidRDefault="00000000" w:rsidP="006D4514">
      <w:pPr>
        <w:tabs>
          <w:tab w:val="left" w:pos="11908"/>
          <w:tab w:val="left" w:pos="12824"/>
          <w:tab w:val="left" w:pos="13740"/>
          <w:tab w:val="left" w:pos="14656"/>
        </w:tabs>
        <w:spacing w:before="20"/>
        <w:rPr>
          <w:rFonts w:ascii="Arial" w:eastAsia="Times New Roman" w:hAnsi="Arial" w:cs="Times New Roman"/>
          <w:sz w:val="20"/>
          <w:szCs w:val="20"/>
        </w:rPr>
      </w:pPr>
      <w:r w:rsidRPr="008369F5">
        <w:rPr>
          <w:rFonts w:ascii="Arial" w:eastAsia="Times New Roman" w:hAnsi="Arial" w:cs="Times New Roman"/>
          <w:sz w:val="20"/>
          <w:szCs w:val="20"/>
        </w:rPr>
        <w:t xml:space="preserve">Records shall be maintained on file for a period of five years.  </w:t>
      </w:r>
      <w:r w:rsidRPr="008369F5">
        <w:rPr>
          <w:rFonts w:ascii="Arial" w:eastAsia="Times New Roman" w:hAnsi="Arial" w:cs="Times New Roman"/>
          <w:b/>
          <w:sz w:val="20"/>
          <w:szCs w:val="20"/>
        </w:rPr>
        <w:t>(R 336.1213(3)(b)(ii))</w:t>
      </w:r>
    </w:p>
    <w:p w14:paraId="31571C98" w14:textId="681A24FE"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b/>
          <w:color w:val="0000FF"/>
          <w:sz w:val="20"/>
          <w:szCs w:val="20"/>
        </w:rPr>
        <w:t xml:space="preserve">Permit staff – </w:t>
      </w:r>
      <w:r w:rsidR="006D4514" w:rsidRPr="006D4514">
        <w:rPr>
          <w:rFonts w:ascii="Arial" w:eastAsia="Times New Roman" w:hAnsi="Arial" w:cs="Times New Roman"/>
          <w:b/>
          <w:color w:val="0000FF"/>
          <w:sz w:val="20"/>
          <w:szCs w:val="20"/>
        </w:rPr>
        <w:t>CHANGE</w:t>
      </w:r>
      <w:r w:rsidR="006D4514" w:rsidRPr="008369F5">
        <w:rPr>
          <w:rFonts w:ascii="Arial" w:eastAsia="Times New Roman" w:hAnsi="Arial" w:cs="Times New Roman"/>
          <w:b/>
          <w:color w:val="0000FF"/>
          <w:sz w:val="20"/>
          <w:szCs w:val="20"/>
        </w:rPr>
        <w:t xml:space="preserve"> </w:t>
      </w:r>
      <w:r w:rsidRPr="008369F5">
        <w:rPr>
          <w:rFonts w:ascii="Arial" w:eastAsia="Times New Roman" w:hAnsi="Arial" w:cs="Times New Roman"/>
          <w:b/>
          <w:color w:val="0000FF"/>
          <w:sz w:val="20"/>
          <w:szCs w:val="20"/>
        </w:rPr>
        <w:t>above UAR to Rule 201(3) if using in a PTI.</w:t>
      </w:r>
    </w:p>
    <w:p w14:paraId="2DC47A7E" w14:textId="77777777" w:rsidR="008369F5" w:rsidRPr="00160AD9" w:rsidRDefault="00000000" w:rsidP="007D4D4E">
      <w:pPr>
        <w:tabs>
          <w:tab w:val="left" w:pos="11908"/>
          <w:tab w:val="left" w:pos="12824"/>
          <w:tab w:val="left" w:pos="13740"/>
          <w:tab w:val="left" w:pos="14656"/>
        </w:tabs>
        <w:spacing w:before="160"/>
        <w:ind w:left="360" w:hanging="360"/>
        <w:rPr>
          <w:rFonts w:ascii="Arial" w:eastAsia="Times New Roman" w:hAnsi="Arial" w:cs="Arial"/>
          <w:bCs/>
          <w:sz w:val="20"/>
          <w:szCs w:val="20"/>
        </w:rPr>
      </w:pPr>
      <w:r w:rsidRPr="00376391">
        <w:rPr>
          <w:rFonts w:ascii="Arial" w:eastAsia="Times New Roman" w:hAnsi="Arial" w:cs="Arial"/>
          <w:color w:val="ED0000"/>
          <w:sz w:val="20"/>
          <w:szCs w:val="20"/>
        </w:rPr>
        <w:lastRenderedPageBreak/>
        <w:t>1.</w:t>
      </w:r>
      <w:r w:rsidRPr="00376391">
        <w:rPr>
          <w:rFonts w:ascii="Arial" w:eastAsia="Times New Roman" w:hAnsi="Arial" w:cs="Arial"/>
          <w:color w:val="ED0000"/>
          <w:sz w:val="20"/>
          <w:szCs w:val="20"/>
        </w:rPr>
        <w:tab/>
        <w:t>The permittee shall conduct an initial compliance demonstration for the initial compliance period according to the requirements in 40 CFR 63.4741, 40 CFR 63.4751, or 40 CFR 63.4761.  The initial compliance period begins on the applicable compliance date specified in 40 CFR 63.4683 and ends on the last day of the 12</w:t>
      </w:r>
      <w:r w:rsidRPr="00376391">
        <w:rPr>
          <w:rFonts w:ascii="Arial" w:eastAsia="Times New Roman" w:hAnsi="Arial" w:cs="Arial"/>
          <w:color w:val="ED0000"/>
          <w:sz w:val="20"/>
          <w:szCs w:val="20"/>
          <w:vertAlign w:val="superscript"/>
        </w:rPr>
        <w:t>th</w:t>
      </w:r>
      <w:r w:rsidRPr="00376391">
        <w:rPr>
          <w:rFonts w:ascii="Arial" w:eastAsia="Times New Roman" w:hAnsi="Arial" w:cs="Arial"/>
          <w:color w:val="ED0000"/>
          <w:sz w:val="20"/>
          <w:szCs w:val="20"/>
        </w:rPr>
        <w:t xml:space="preserve"> month following the compliance date.  If the compliance date occurs on any day other than the first of the month, then the initial compliance period extends through the end of that month plus the next 12 months.  </w:t>
      </w:r>
      <w:r w:rsidRPr="00376391">
        <w:rPr>
          <w:rFonts w:ascii="Arial" w:eastAsia="Times New Roman" w:hAnsi="Arial" w:cs="Arial"/>
          <w:b/>
          <w:color w:val="ED0000"/>
          <w:sz w:val="20"/>
          <w:szCs w:val="20"/>
        </w:rPr>
        <w:t xml:space="preserve">(40 CFR 63.4740, 40 CFR 63.4750, 40 CFR 63.4760)  </w:t>
      </w:r>
    </w:p>
    <w:p w14:paraId="29F4C90F" w14:textId="77777777"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b/>
          <w:sz w:val="20"/>
          <w:szCs w:val="20"/>
        </w:rPr>
      </w:pPr>
      <w:r w:rsidRPr="008369F5">
        <w:rPr>
          <w:rFonts w:ascii="Arial" w:eastAsia="Times New Roman" w:hAnsi="Arial" w:cs="Times New Roman"/>
          <w:sz w:val="20"/>
          <w:szCs w:val="20"/>
        </w:rPr>
        <w:t>2.</w:t>
      </w:r>
      <w:r w:rsidRPr="008369F5">
        <w:rPr>
          <w:rFonts w:ascii="Arial" w:eastAsia="Times New Roman" w:hAnsi="Arial" w:cs="Times New Roman"/>
          <w:sz w:val="20"/>
          <w:szCs w:val="20"/>
        </w:rPr>
        <w:tab/>
        <w:t xml:space="preserve">The permittee shall keep all records required by 40 CFR 63.4730 in the format and timeframes according to 40 CFR 63.4731.  </w:t>
      </w:r>
      <w:r w:rsidRPr="008369F5">
        <w:rPr>
          <w:rFonts w:ascii="Arial" w:eastAsia="Times New Roman" w:hAnsi="Arial" w:cs="Times New Roman"/>
          <w:b/>
          <w:sz w:val="20"/>
          <w:szCs w:val="20"/>
        </w:rPr>
        <w:t>(40 CFR 63.4742(d), 40 CFR 63.4752(d), 40 CFR 63.4763(j))</w:t>
      </w:r>
    </w:p>
    <w:p w14:paraId="4DAD10E2" w14:textId="77777777" w:rsidR="008369F5" w:rsidRPr="008369F5" w:rsidRDefault="00000000" w:rsidP="007D4D4E">
      <w:pPr>
        <w:tabs>
          <w:tab w:val="left" w:pos="360"/>
        </w:tabs>
        <w:spacing w:before="160"/>
        <w:ind w:left="360" w:hanging="360"/>
        <w:rPr>
          <w:rFonts w:ascii="Arial" w:eastAsia="Times New Roman" w:hAnsi="Arial" w:cs="Arial"/>
          <w:sz w:val="20"/>
          <w:szCs w:val="20"/>
        </w:rPr>
      </w:pPr>
      <w:r w:rsidRPr="008369F5">
        <w:rPr>
          <w:rFonts w:ascii="Arial" w:eastAsia="Times New Roman" w:hAnsi="Arial" w:cs="Arial"/>
          <w:sz w:val="20"/>
          <w:szCs w:val="20"/>
        </w:rPr>
        <w:t>3.</w:t>
      </w:r>
      <w:r w:rsidRPr="008369F5">
        <w:rPr>
          <w:rFonts w:ascii="Arial" w:eastAsia="Times New Roman" w:hAnsi="Arial" w:cs="Arial"/>
          <w:sz w:val="20"/>
          <w:szCs w:val="20"/>
        </w:rPr>
        <w:tab/>
        <w:t>The permittee shall maintain, at a minimum, the following records for each compliance period:</w:t>
      </w:r>
    </w:p>
    <w:p w14:paraId="036D84F3"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Arial"/>
          <w:b/>
          <w:sz w:val="20"/>
          <w:szCs w:val="20"/>
        </w:rPr>
      </w:pPr>
      <w:r w:rsidRPr="008369F5">
        <w:rPr>
          <w:rFonts w:ascii="Arial" w:eastAsia="Times New Roman" w:hAnsi="Arial" w:cs="Arial"/>
          <w:sz w:val="20"/>
          <w:szCs w:val="20"/>
        </w:rPr>
        <w:t>a.</w:t>
      </w:r>
      <w:r w:rsidRPr="008369F5">
        <w:rPr>
          <w:rFonts w:ascii="Arial" w:eastAsia="Times New Roman" w:hAnsi="Arial" w:cs="Arial"/>
          <w:sz w:val="20"/>
          <w:szCs w:val="20"/>
        </w:rPr>
        <w:tab/>
        <w:t xml:space="preserve">A copy of each notification and report that is submitted to comply with 40 CFR Part 63, Subpart QQQQ and the documentation supporting each notification and report.  </w:t>
      </w:r>
      <w:r w:rsidRPr="008369F5">
        <w:rPr>
          <w:rFonts w:ascii="Arial" w:eastAsia="Times New Roman" w:hAnsi="Arial" w:cs="Arial"/>
          <w:b/>
          <w:sz w:val="20"/>
          <w:szCs w:val="20"/>
        </w:rPr>
        <w:t>(40 CFR 63.4730(a))</w:t>
      </w:r>
    </w:p>
    <w:p w14:paraId="1B91FF66"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Arial"/>
          <w:b/>
          <w:sz w:val="20"/>
          <w:szCs w:val="20"/>
        </w:rPr>
      </w:pPr>
      <w:r w:rsidRPr="008369F5">
        <w:rPr>
          <w:rFonts w:ascii="Arial" w:eastAsia="Times New Roman" w:hAnsi="Arial" w:cs="Arial"/>
          <w:sz w:val="20"/>
          <w:szCs w:val="20"/>
        </w:rPr>
        <w:t>b.</w:t>
      </w:r>
      <w:r w:rsidRPr="008369F5">
        <w:rPr>
          <w:rFonts w:ascii="Arial" w:eastAsia="Times New Roman" w:hAnsi="Arial" w:cs="Arial"/>
          <w:sz w:val="20"/>
          <w:szCs w:val="20"/>
        </w:rPr>
        <w:tab/>
        <w:t xml:space="preserve">A current copy of information provided by materials suppliers or manufacturers, such as manufacturer’s formulation data, or test data used to determine the mass fraction of organic HAP and density for each coating, thinner and cleaning material and the volume fraction of coating solids for each coating.  </w:t>
      </w:r>
      <w:r w:rsidRPr="008369F5">
        <w:rPr>
          <w:rFonts w:ascii="Arial" w:eastAsia="Times New Roman" w:hAnsi="Arial" w:cs="Arial"/>
          <w:b/>
          <w:sz w:val="20"/>
          <w:szCs w:val="20"/>
        </w:rPr>
        <w:t>(40 CFR 63.4730(b))</w:t>
      </w:r>
    </w:p>
    <w:p w14:paraId="4AFFAA78" w14:textId="77777777" w:rsidR="008369F5" w:rsidRPr="008369F5" w:rsidRDefault="00000000" w:rsidP="007D4D4E">
      <w:pPr>
        <w:tabs>
          <w:tab w:val="left" w:pos="11908"/>
          <w:tab w:val="left" w:pos="12824"/>
          <w:tab w:val="left" w:pos="13740"/>
          <w:tab w:val="left" w:pos="14656"/>
        </w:tabs>
        <w:autoSpaceDE w:val="0"/>
        <w:autoSpaceDN w:val="0"/>
        <w:adjustRightInd w:val="0"/>
        <w:spacing w:before="160"/>
        <w:ind w:left="720" w:hanging="360"/>
        <w:rPr>
          <w:rFonts w:ascii="Arial" w:eastAsia="Times New Roman" w:hAnsi="Arial" w:cs="Times New Roman"/>
          <w:b/>
          <w:sz w:val="20"/>
          <w:szCs w:val="20"/>
        </w:rPr>
      </w:pPr>
      <w:r w:rsidRPr="008369F5">
        <w:rPr>
          <w:rFonts w:ascii="Arial" w:eastAsia="Times New Roman" w:hAnsi="Arial" w:cs="Arial"/>
          <w:spacing w:val="-3"/>
          <w:sz w:val="20"/>
          <w:szCs w:val="20"/>
          <w:shd w:val="clear" w:color="auto" w:fill="FFFFFF"/>
        </w:rPr>
        <w:t>c.</w:t>
      </w:r>
      <w:r w:rsidRPr="008369F5">
        <w:rPr>
          <w:rFonts w:ascii="Arial" w:eastAsia="Times New Roman" w:hAnsi="Arial" w:cs="Arial"/>
          <w:spacing w:val="-3"/>
          <w:sz w:val="20"/>
          <w:szCs w:val="20"/>
          <w:shd w:val="clear" w:color="auto" w:fill="FFFFFF"/>
        </w:rPr>
        <w:tab/>
      </w:r>
      <w:r w:rsidRPr="008369F5">
        <w:rPr>
          <w:rFonts w:ascii="Arial" w:eastAsia="Times New Roman" w:hAnsi="Arial" w:cs="Times New Roman"/>
          <w:sz w:val="20"/>
          <w:szCs w:val="20"/>
        </w:rPr>
        <w:t xml:space="preserve">A list of the coating operations on which each compliance option was used, and the beginning and ending dates and times for each compliance option used.  </w:t>
      </w:r>
      <w:r w:rsidRPr="008369F5">
        <w:rPr>
          <w:rFonts w:ascii="Arial" w:eastAsia="Times New Roman" w:hAnsi="Arial" w:cs="Times New Roman"/>
          <w:b/>
          <w:sz w:val="20"/>
          <w:szCs w:val="20"/>
        </w:rPr>
        <w:t>(40 CFR 63.4730(c)(1))</w:t>
      </w:r>
    </w:p>
    <w:p w14:paraId="4D3BA332" w14:textId="77777777" w:rsidR="008369F5" w:rsidRPr="008369F5" w:rsidRDefault="00000000" w:rsidP="007D4D4E">
      <w:pPr>
        <w:tabs>
          <w:tab w:val="num" w:pos="900"/>
        </w:tabs>
        <w:spacing w:before="160"/>
        <w:ind w:left="720" w:hanging="360"/>
        <w:rPr>
          <w:rFonts w:ascii="Arial" w:eastAsia="Times New Roman" w:hAnsi="Arial" w:cs="Times New Roman"/>
          <w:sz w:val="20"/>
          <w:szCs w:val="20"/>
        </w:rPr>
      </w:pPr>
      <w:r w:rsidRPr="008369F5">
        <w:rPr>
          <w:rFonts w:ascii="Arial" w:eastAsia="Times New Roman" w:hAnsi="Arial" w:cs="Times New Roman"/>
          <w:sz w:val="20"/>
          <w:szCs w:val="20"/>
        </w:rPr>
        <w:t>d.</w:t>
      </w:r>
      <w:r w:rsidRPr="008369F5">
        <w:rPr>
          <w:rFonts w:ascii="Arial" w:eastAsia="Times New Roman" w:hAnsi="Arial" w:cs="Times New Roman"/>
          <w:sz w:val="20"/>
          <w:szCs w:val="20"/>
        </w:rPr>
        <w:tab/>
        <w:t xml:space="preserve">For the compliant materials option, the calculation of the organic HAP content for each coating, using Equation 2 of </w:t>
      </w:r>
      <w:r w:rsidRPr="008369F5">
        <w:rPr>
          <w:rFonts w:ascii="Arial" w:eastAsia="Times New Roman" w:hAnsi="Arial" w:cs="Arial"/>
          <w:sz w:val="20"/>
          <w:szCs w:val="20"/>
        </w:rPr>
        <w:t xml:space="preserve">40 CFR </w:t>
      </w:r>
      <w:r w:rsidRPr="008369F5">
        <w:rPr>
          <w:rFonts w:ascii="Arial" w:eastAsia="Times New Roman" w:hAnsi="Arial" w:cs="Times New Roman"/>
          <w:sz w:val="20"/>
          <w:szCs w:val="20"/>
        </w:rPr>
        <w:t xml:space="preserve">63.4741.  </w:t>
      </w:r>
      <w:r w:rsidRPr="008369F5">
        <w:rPr>
          <w:rFonts w:ascii="Arial" w:eastAsia="Times New Roman" w:hAnsi="Arial" w:cs="Times New Roman"/>
          <w:b/>
          <w:sz w:val="20"/>
          <w:szCs w:val="20"/>
        </w:rPr>
        <w:t>(40 CFR 63.4730(c)(2))</w:t>
      </w:r>
    </w:p>
    <w:p w14:paraId="03F09AB2" w14:textId="77777777" w:rsidR="008369F5" w:rsidRPr="008369F5" w:rsidRDefault="00000000" w:rsidP="007D4D4E">
      <w:pPr>
        <w:tabs>
          <w:tab w:val="num" w:pos="900"/>
        </w:tabs>
        <w:spacing w:before="160"/>
        <w:ind w:left="720" w:hanging="360"/>
        <w:rPr>
          <w:rFonts w:ascii="Arial" w:eastAsia="Times New Roman" w:hAnsi="Arial" w:cs="Times New Roman"/>
          <w:b/>
          <w:sz w:val="20"/>
          <w:szCs w:val="20"/>
        </w:rPr>
      </w:pPr>
      <w:r w:rsidRPr="008369F5">
        <w:rPr>
          <w:rFonts w:ascii="Arial" w:eastAsia="Times New Roman" w:hAnsi="Arial" w:cs="Times New Roman"/>
          <w:sz w:val="20"/>
          <w:szCs w:val="20"/>
        </w:rPr>
        <w:t>e.</w:t>
      </w:r>
      <w:r w:rsidRPr="008369F5">
        <w:rPr>
          <w:rFonts w:ascii="Arial" w:eastAsia="Times New Roman" w:hAnsi="Arial" w:cs="Times New Roman"/>
          <w:sz w:val="20"/>
          <w:szCs w:val="20"/>
        </w:rPr>
        <w:tab/>
        <w:t xml:space="preserve">For the emission rate without add-on controls option, the calculation of the total mass of organic HAP emissions for the coatings, thinners and cleaning materials used each month using Equations 1, 1A through 1C and 2 of 40 CFR 63.4751; and, if applicable, the calculation used to determine mass of organic HAP in waste materials according to 40 CFR 63.4751(e)(4); the calculation of the total volume of coating solids used each month, using Equation 2 of 40 CFR 63.4751; and the calculation of each 12-month organic HAP emission rate, using Equation 3 of 40 CFR 63.4751.  </w:t>
      </w:r>
      <w:r w:rsidRPr="008369F5">
        <w:rPr>
          <w:rFonts w:ascii="Arial" w:eastAsia="Times New Roman" w:hAnsi="Arial" w:cs="Times New Roman"/>
          <w:b/>
          <w:sz w:val="20"/>
          <w:szCs w:val="20"/>
        </w:rPr>
        <w:t>(40 CFR 63.4730(c)(3))</w:t>
      </w:r>
    </w:p>
    <w:p w14:paraId="406B56DC" w14:textId="77777777" w:rsidR="008369F5" w:rsidRPr="00160AD9" w:rsidRDefault="00000000" w:rsidP="007D4D4E">
      <w:pPr>
        <w:tabs>
          <w:tab w:val="num" w:pos="900"/>
        </w:tabs>
        <w:spacing w:before="160"/>
        <w:ind w:left="720" w:hanging="360"/>
        <w:rPr>
          <w:rFonts w:ascii="Arial" w:eastAsia="Times New Roman" w:hAnsi="Arial" w:cs="Times New Roman"/>
          <w:bCs/>
          <w:sz w:val="20"/>
          <w:szCs w:val="20"/>
        </w:rPr>
      </w:pPr>
      <w:r w:rsidRPr="00376391">
        <w:rPr>
          <w:rFonts w:ascii="Arial" w:eastAsia="Times New Roman" w:hAnsi="Arial" w:cs="Times New Roman"/>
          <w:color w:val="ED0000"/>
          <w:sz w:val="20"/>
          <w:szCs w:val="20"/>
        </w:rPr>
        <w:t>f.</w:t>
      </w:r>
      <w:r w:rsidRPr="00376391">
        <w:rPr>
          <w:rFonts w:ascii="Arial" w:eastAsia="Times New Roman" w:hAnsi="Arial" w:cs="Times New Roman"/>
          <w:color w:val="ED0000"/>
          <w:sz w:val="20"/>
          <w:szCs w:val="20"/>
        </w:rPr>
        <w:tab/>
        <w:t xml:space="preserve">For the emission rate with add-on controls option, the calculations specified in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 xml:space="preserve">63.4730(c)(4)(i) through (v).  </w:t>
      </w:r>
      <w:r w:rsidRPr="00376391">
        <w:rPr>
          <w:rFonts w:ascii="Arial" w:eastAsia="Times New Roman" w:hAnsi="Arial" w:cs="Times New Roman"/>
          <w:b/>
          <w:color w:val="ED0000"/>
          <w:sz w:val="20"/>
          <w:szCs w:val="20"/>
        </w:rPr>
        <w:t>(40 CFR 63.4730(c)(4))</w:t>
      </w:r>
      <w:r w:rsidRPr="00376391">
        <w:rPr>
          <w:rFonts w:ascii="Arial" w:eastAsia="Times New Roman" w:hAnsi="Arial" w:cs="Times New Roman"/>
          <w:color w:val="ED0000"/>
          <w:sz w:val="20"/>
          <w:szCs w:val="20"/>
        </w:rPr>
        <w:t xml:space="preserve"> </w:t>
      </w:r>
    </w:p>
    <w:p w14:paraId="70F0189A" w14:textId="77777777" w:rsidR="008369F5" w:rsidRPr="00160AD9"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Cs/>
          <w:sz w:val="20"/>
          <w:szCs w:val="20"/>
        </w:rPr>
      </w:pPr>
      <w:r w:rsidRPr="008369F5">
        <w:rPr>
          <w:rFonts w:ascii="Arial" w:eastAsia="Times New Roman" w:hAnsi="Arial" w:cs="Times New Roman"/>
          <w:sz w:val="20"/>
          <w:szCs w:val="20"/>
        </w:rPr>
        <w:t>g.</w:t>
      </w:r>
      <w:r w:rsidRPr="008369F5">
        <w:rPr>
          <w:rFonts w:ascii="Arial" w:eastAsia="Times New Roman" w:hAnsi="Arial" w:cs="Times New Roman"/>
          <w:sz w:val="20"/>
          <w:szCs w:val="20"/>
        </w:rPr>
        <w:tab/>
        <w:t>The name and volume of each coating, thinner, and cleaning material used during each compliance period.</w:t>
      </w:r>
      <w:r w:rsidRPr="008369F5">
        <w:rPr>
          <w:rFonts w:ascii="Arial" w:eastAsia="Times New Roman" w:hAnsi="Arial" w:cs="Arial"/>
          <w:sz w:val="20"/>
          <w:szCs w:val="20"/>
        </w:rPr>
        <w:t xml:space="preserve"> </w:t>
      </w:r>
      <w:r w:rsidRPr="008369F5">
        <w:rPr>
          <w:rFonts w:ascii="Arial" w:eastAsia="Times New Roman" w:hAnsi="Arial" w:cs="Times New Roman"/>
          <w:sz w:val="20"/>
          <w:szCs w:val="20"/>
        </w:rPr>
        <w:t xml:space="preserve"> </w:t>
      </w:r>
      <w:r w:rsidRPr="008369F5">
        <w:rPr>
          <w:rFonts w:ascii="Arial" w:eastAsia="Times New Roman" w:hAnsi="Arial" w:cs="Times New Roman"/>
          <w:b/>
          <w:sz w:val="20"/>
          <w:szCs w:val="20"/>
        </w:rPr>
        <w:t>(40 CFR 63.4730(d))</w:t>
      </w:r>
    </w:p>
    <w:p w14:paraId="45ECAE40"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
          <w:sz w:val="20"/>
          <w:szCs w:val="20"/>
        </w:rPr>
      </w:pPr>
      <w:r w:rsidRPr="008369F5">
        <w:rPr>
          <w:rFonts w:ascii="Arial" w:eastAsia="Times New Roman" w:hAnsi="Arial" w:cs="Times New Roman"/>
          <w:sz w:val="20"/>
          <w:szCs w:val="20"/>
        </w:rPr>
        <w:t>h.</w:t>
      </w:r>
      <w:r w:rsidRPr="008369F5">
        <w:rPr>
          <w:rFonts w:ascii="Arial" w:eastAsia="Times New Roman" w:hAnsi="Arial" w:cs="Times New Roman"/>
          <w:sz w:val="20"/>
          <w:szCs w:val="20"/>
        </w:rPr>
        <w:tab/>
        <w:t xml:space="preserve">The mass fraction of organic HAP for each coating, thinner, and cleaning material used during each compliance period.  </w:t>
      </w:r>
      <w:r w:rsidRPr="008369F5">
        <w:rPr>
          <w:rFonts w:ascii="Arial" w:eastAsia="Times New Roman" w:hAnsi="Arial" w:cs="Times New Roman"/>
          <w:b/>
          <w:sz w:val="20"/>
          <w:szCs w:val="20"/>
        </w:rPr>
        <w:t>(40 CFR 63.4730(e))</w:t>
      </w:r>
    </w:p>
    <w:p w14:paraId="23E5B314"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
          <w:sz w:val="20"/>
          <w:szCs w:val="20"/>
        </w:rPr>
      </w:pPr>
      <w:r w:rsidRPr="008369F5">
        <w:rPr>
          <w:rFonts w:ascii="Arial" w:eastAsia="Times New Roman" w:hAnsi="Arial" w:cs="Times New Roman"/>
          <w:sz w:val="20"/>
          <w:szCs w:val="20"/>
        </w:rPr>
        <w:t>i.</w:t>
      </w:r>
      <w:r w:rsidRPr="008369F5">
        <w:rPr>
          <w:rFonts w:ascii="Arial" w:eastAsia="Times New Roman" w:hAnsi="Arial" w:cs="Times New Roman"/>
          <w:sz w:val="20"/>
          <w:szCs w:val="20"/>
        </w:rPr>
        <w:tab/>
        <w:t xml:space="preserve">The volume fraction of coating solids for each coating used during each compliance period.  </w:t>
      </w:r>
      <w:r w:rsidRPr="008369F5">
        <w:rPr>
          <w:rFonts w:ascii="Arial" w:eastAsia="Times New Roman" w:hAnsi="Arial" w:cs="Times New Roman"/>
          <w:b/>
          <w:sz w:val="20"/>
          <w:szCs w:val="20"/>
        </w:rPr>
        <w:t>(40 CFR 63.4730(f))</w:t>
      </w:r>
    </w:p>
    <w:p w14:paraId="3E13DA56"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Arial"/>
          <w:sz w:val="20"/>
          <w:szCs w:val="20"/>
        </w:rPr>
      </w:pPr>
      <w:r w:rsidRPr="008369F5">
        <w:rPr>
          <w:rFonts w:ascii="Arial" w:eastAsia="Times New Roman" w:hAnsi="Arial" w:cs="Arial"/>
          <w:sz w:val="20"/>
          <w:szCs w:val="20"/>
        </w:rPr>
        <w:t>j.</w:t>
      </w:r>
      <w:r w:rsidRPr="008369F5">
        <w:rPr>
          <w:rFonts w:ascii="Arial" w:eastAsia="Times New Roman" w:hAnsi="Arial" w:cs="Arial"/>
          <w:sz w:val="20"/>
          <w:szCs w:val="20"/>
        </w:rPr>
        <w:tab/>
        <w:t xml:space="preserve">The density of each coating and </w:t>
      </w:r>
      <w:r w:rsidRPr="008369F5">
        <w:rPr>
          <w:rFonts w:ascii="Arial" w:eastAsia="Times New Roman" w:hAnsi="Arial" w:cs="Times New Roman"/>
          <w:sz w:val="20"/>
          <w:szCs w:val="20"/>
        </w:rPr>
        <w:t xml:space="preserve">for either the emission rate without add-on controls or with add-on controls compliance option, the density of each thinner and cleaning material.  </w:t>
      </w:r>
      <w:r w:rsidRPr="008369F5">
        <w:rPr>
          <w:rFonts w:ascii="Arial" w:eastAsia="Times New Roman" w:hAnsi="Arial" w:cs="Times New Roman"/>
          <w:b/>
          <w:sz w:val="20"/>
          <w:szCs w:val="20"/>
        </w:rPr>
        <w:t>(40 CFR 63.4730(g))</w:t>
      </w:r>
    </w:p>
    <w:p w14:paraId="1AABE771"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
          <w:sz w:val="20"/>
          <w:szCs w:val="20"/>
        </w:rPr>
      </w:pPr>
      <w:r w:rsidRPr="008369F5">
        <w:rPr>
          <w:rFonts w:ascii="Arial" w:eastAsia="Times New Roman" w:hAnsi="Arial" w:cs="Arial"/>
          <w:sz w:val="20"/>
          <w:szCs w:val="20"/>
        </w:rPr>
        <w:t>k.</w:t>
      </w:r>
      <w:r w:rsidRPr="008369F5">
        <w:rPr>
          <w:rFonts w:ascii="Arial" w:eastAsia="Times New Roman" w:hAnsi="Arial" w:cs="Arial"/>
          <w:sz w:val="20"/>
          <w:szCs w:val="20"/>
        </w:rPr>
        <w:tab/>
        <w:t xml:space="preserve">The information specified in 40 CFR </w:t>
      </w:r>
      <w:r w:rsidRPr="008369F5">
        <w:rPr>
          <w:rFonts w:ascii="Arial" w:eastAsia="Times New Roman" w:hAnsi="Arial" w:cs="Times New Roman"/>
          <w:sz w:val="20"/>
          <w:szCs w:val="20"/>
        </w:rPr>
        <w:t>63.4530(h)</w:t>
      </w:r>
      <w:r w:rsidRPr="008369F5">
        <w:rPr>
          <w:rFonts w:ascii="Arial" w:eastAsia="Times New Roman" w:hAnsi="Arial" w:cs="Arial"/>
          <w:sz w:val="20"/>
          <w:szCs w:val="20"/>
        </w:rPr>
        <w:t>(1) through (3)</w:t>
      </w:r>
      <w:r w:rsidRPr="008369F5">
        <w:rPr>
          <w:rFonts w:ascii="Arial" w:eastAsia="Times New Roman" w:hAnsi="Arial" w:cs="Times New Roman"/>
          <w:sz w:val="20"/>
          <w:szCs w:val="20"/>
        </w:rPr>
        <w:t>, i</w:t>
      </w:r>
      <w:r w:rsidRPr="008369F5">
        <w:rPr>
          <w:rFonts w:ascii="Arial" w:eastAsia="Times New Roman" w:hAnsi="Arial" w:cs="Arial"/>
          <w:sz w:val="20"/>
          <w:szCs w:val="20"/>
        </w:rPr>
        <w:t>f an allowance is used in Equation 1 of 40 CFR 63.4751 for organic HAP contained in waste materials sent to or designated for shipment to a treatment, storage, and disposal facility (TSDF) according to 40 CFR 63.4751(e)(4)</w:t>
      </w:r>
      <w:r w:rsidRPr="008369F5">
        <w:rPr>
          <w:rFonts w:ascii="Arial" w:eastAsia="Times New Roman" w:hAnsi="Arial" w:cs="Times New Roman"/>
          <w:sz w:val="20"/>
          <w:szCs w:val="20"/>
        </w:rPr>
        <w:t xml:space="preserve">.  </w:t>
      </w:r>
      <w:r w:rsidRPr="008369F5">
        <w:rPr>
          <w:rFonts w:ascii="Arial" w:eastAsia="Times New Roman" w:hAnsi="Arial" w:cs="Times New Roman"/>
          <w:b/>
          <w:sz w:val="20"/>
          <w:szCs w:val="20"/>
        </w:rPr>
        <w:t>(40 CFR 63.4730(h))</w:t>
      </w:r>
    </w:p>
    <w:p w14:paraId="4FDA977E" w14:textId="77777777" w:rsidR="008369F5" w:rsidRPr="008369F5"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
          <w:sz w:val="20"/>
          <w:szCs w:val="20"/>
        </w:rPr>
      </w:pPr>
      <w:r w:rsidRPr="008369F5">
        <w:rPr>
          <w:rFonts w:ascii="Arial" w:eastAsia="Times New Roman" w:hAnsi="Arial" w:cs="Times New Roman"/>
          <w:sz w:val="20"/>
          <w:szCs w:val="20"/>
        </w:rPr>
        <w:t>l.</w:t>
      </w:r>
      <w:r w:rsidRPr="008369F5">
        <w:rPr>
          <w:rFonts w:ascii="Arial" w:eastAsia="Times New Roman" w:hAnsi="Arial" w:cs="Times New Roman"/>
          <w:sz w:val="20"/>
          <w:szCs w:val="20"/>
        </w:rPr>
        <w:tab/>
        <w:t xml:space="preserve">The date, time and duration of each deviation.  </w:t>
      </w:r>
      <w:r w:rsidRPr="008369F5">
        <w:rPr>
          <w:rFonts w:ascii="Arial" w:eastAsia="Times New Roman" w:hAnsi="Arial" w:cs="Times New Roman"/>
          <w:b/>
          <w:sz w:val="20"/>
          <w:szCs w:val="20"/>
        </w:rPr>
        <w:t>(40 CFR 63.4730(j))</w:t>
      </w:r>
    </w:p>
    <w:p w14:paraId="0FF29485" w14:textId="77777777" w:rsidR="008369F5" w:rsidRPr="00160AD9" w:rsidRDefault="00000000" w:rsidP="007D4D4E">
      <w:pPr>
        <w:tabs>
          <w:tab w:val="left" w:pos="11908"/>
          <w:tab w:val="left" w:pos="12824"/>
          <w:tab w:val="left" w:pos="13740"/>
          <w:tab w:val="left" w:pos="14656"/>
        </w:tabs>
        <w:autoSpaceDE w:val="0"/>
        <w:autoSpaceDN w:val="0"/>
        <w:adjustRightInd w:val="0"/>
        <w:spacing w:before="160"/>
        <w:ind w:left="720" w:hanging="360"/>
        <w:rPr>
          <w:rFonts w:ascii="Arial" w:eastAsia="Times New Roman" w:hAnsi="Arial" w:cs="Arial"/>
          <w:sz w:val="20"/>
          <w:szCs w:val="20"/>
        </w:rPr>
      </w:pPr>
      <w:r w:rsidRPr="00376391">
        <w:rPr>
          <w:rFonts w:ascii="Arial" w:eastAsia="Times New Roman" w:hAnsi="Arial" w:cs="Arial"/>
          <w:color w:val="ED0000"/>
          <w:sz w:val="20"/>
          <w:szCs w:val="20"/>
        </w:rPr>
        <w:t>m.</w:t>
      </w:r>
      <w:r w:rsidRPr="00376391">
        <w:rPr>
          <w:rFonts w:ascii="Arial" w:eastAsia="Times New Roman" w:hAnsi="Arial" w:cs="Arial"/>
          <w:color w:val="ED0000"/>
          <w:sz w:val="20"/>
          <w:szCs w:val="20"/>
        </w:rPr>
        <w:tab/>
        <w:t xml:space="preserve">For the emission rate with add-on controls option, records specified in 40 CFR 63.4730(k)(1) through 40 CFR 63.4730(k)(8).  </w:t>
      </w:r>
      <w:r w:rsidRPr="00376391">
        <w:rPr>
          <w:rFonts w:ascii="Arial" w:eastAsia="Times New Roman" w:hAnsi="Arial" w:cs="Arial"/>
          <w:b/>
          <w:color w:val="ED0000"/>
          <w:sz w:val="20"/>
          <w:szCs w:val="20"/>
        </w:rPr>
        <w:t>(40 CFR 63.4730(k))</w:t>
      </w:r>
    </w:p>
    <w:p w14:paraId="54EE2234" w14:textId="77777777" w:rsidR="008369F5" w:rsidRPr="00160AD9" w:rsidRDefault="00000000" w:rsidP="007D4D4E">
      <w:pPr>
        <w:tabs>
          <w:tab w:val="left" w:pos="11908"/>
          <w:tab w:val="left" w:pos="12824"/>
          <w:tab w:val="left" w:pos="13740"/>
          <w:tab w:val="left" w:pos="14656"/>
        </w:tabs>
        <w:spacing w:before="160"/>
        <w:ind w:left="360" w:hanging="360"/>
        <w:rPr>
          <w:rFonts w:ascii="Arial" w:eastAsia="Times New Roman" w:hAnsi="Arial" w:cs="Times New Roman"/>
          <w:sz w:val="20"/>
          <w:szCs w:val="20"/>
        </w:rPr>
      </w:pPr>
      <w:r w:rsidRPr="008369F5">
        <w:rPr>
          <w:rFonts w:ascii="Arial" w:eastAsia="Times New Roman" w:hAnsi="Arial" w:cs="Times New Roman"/>
          <w:sz w:val="20"/>
          <w:szCs w:val="20"/>
        </w:rPr>
        <w:t>4</w:t>
      </w:r>
      <w:r w:rsidRPr="00376391">
        <w:rPr>
          <w:rFonts w:ascii="Arial" w:eastAsia="Times New Roman" w:hAnsi="Arial" w:cs="Times New Roman"/>
          <w:color w:val="ED0000"/>
          <w:sz w:val="20"/>
          <w:szCs w:val="20"/>
        </w:rPr>
        <w:t>.</w:t>
      </w:r>
      <w:r w:rsidRPr="00376391">
        <w:rPr>
          <w:rFonts w:ascii="Arial" w:eastAsia="Times New Roman" w:hAnsi="Arial" w:cs="Times New Roman"/>
          <w:color w:val="ED0000"/>
          <w:sz w:val="20"/>
          <w:szCs w:val="20"/>
        </w:rPr>
        <w:tab/>
        <w:t>For any coating operation(s) using the emission rate with add-on controls option, the</w:t>
      </w:r>
      <w:r w:rsidRPr="00376391">
        <w:rPr>
          <w:rFonts w:ascii="Arial" w:eastAsia="Times New Roman" w:hAnsi="Arial" w:cs="Arial"/>
          <w:color w:val="ED0000"/>
          <w:sz w:val="20"/>
          <w:szCs w:val="20"/>
        </w:rPr>
        <w:t xml:space="preserve"> </w:t>
      </w:r>
      <w:r w:rsidRPr="00376391">
        <w:rPr>
          <w:rFonts w:ascii="Arial" w:eastAsia="Times New Roman" w:hAnsi="Arial" w:cs="Times New Roman"/>
          <w:color w:val="ED0000"/>
          <w:sz w:val="20"/>
          <w:szCs w:val="20"/>
        </w:rPr>
        <w:t xml:space="preserve">permittee shall demonstrate continuous compliance with the operating limits </w:t>
      </w:r>
      <w:r w:rsidRPr="00376391">
        <w:rPr>
          <w:rFonts w:ascii="Arial" w:eastAsia="Times New Roman" w:hAnsi="Arial" w:cs="Arial"/>
          <w:color w:val="ED0000"/>
          <w:sz w:val="20"/>
          <w:szCs w:val="20"/>
        </w:rPr>
        <w:t xml:space="preserve">specified in Table 3 to 40 CFR Part 63, Subpart QQQQ using the method(s) described below:  </w:t>
      </w:r>
      <w:r w:rsidRPr="00376391">
        <w:rPr>
          <w:rFonts w:ascii="Arial" w:eastAsia="Times New Roman" w:hAnsi="Arial" w:cs="Arial"/>
          <w:b/>
          <w:color w:val="ED0000"/>
          <w:sz w:val="20"/>
          <w:szCs w:val="20"/>
        </w:rPr>
        <w:t>(40 CFR 63.4763(c)</w:t>
      </w:r>
      <w:r w:rsidRPr="00376391">
        <w:rPr>
          <w:rFonts w:ascii="Arial" w:eastAsia="Times New Roman" w:hAnsi="Arial" w:cs="Times New Roman"/>
          <w:b/>
          <w:color w:val="ED0000"/>
          <w:sz w:val="20"/>
          <w:szCs w:val="20"/>
        </w:rPr>
        <w:t>)</w:t>
      </w:r>
    </w:p>
    <w:p w14:paraId="6082E18A" w14:textId="77777777" w:rsidR="008369F5" w:rsidRPr="008369F5" w:rsidRDefault="00000000" w:rsidP="007D4D4E">
      <w:pPr>
        <w:tabs>
          <w:tab w:val="left" w:pos="11908"/>
          <w:tab w:val="left" w:pos="12824"/>
          <w:tab w:val="left" w:pos="13740"/>
          <w:tab w:val="left" w:pos="14656"/>
        </w:tabs>
        <w:spacing w:before="160"/>
        <w:rPr>
          <w:rFonts w:ascii="Arial" w:eastAsia="Times New Roman" w:hAnsi="Arial" w:cs="Times New Roman"/>
          <w:b/>
          <w:color w:val="0000FF"/>
          <w:sz w:val="20"/>
          <w:szCs w:val="20"/>
        </w:rPr>
      </w:pPr>
      <w:r w:rsidRPr="001962A5">
        <w:rPr>
          <w:rFonts w:ascii="Arial" w:eastAsia="Times New Roman" w:hAnsi="Arial" w:cs="Times New Roman"/>
          <w:b/>
          <w:color w:val="0000FF"/>
          <w:sz w:val="20"/>
          <w:szCs w:val="20"/>
        </w:rPr>
        <w:lastRenderedPageBreak/>
        <w:t xml:space="preserve">Select the appropriate </w:t>
      </w:r>
      <w:r w:rsidRPr="001962A5">
        <w:rPr>
          <w:rFonts w:ascii="Arial" w:eastAsia="Times New Roman" w:hAnsi="Arial" w:cs="Arial"/>
          <w:b/>
          <w:color w:val="0000FF"/>
          <w:sz w:val="20"/>
          <w:szCs w:val="20"/>
        </w:rPr>
        <w:t xml:space="preserve">add-on control device and operating limit </w:t>
      </w:r>
      <w:r w:rsidRPr="001962A5">
        <w:rPr>
          <w:rFonts w:ascii="Arial" w:eastAsia="Times New Roman" w:hAnsi="Arial" w:cs="Times New Roman"/>
          <w:b/>
          <w:color w:val="0000FF"/>
          <w:sz w:val="20"/>
          <w:szCs w:val="20"/>
        </w:rPr>
        <w:t>for the source.</w:t>
      </w:r>
      <w:r w:rsidRPr="008369F5">
        <w:rPr>
          <w:rFonts w:ascii="Arial" w:eastAsia="Times New Roman" w:hAnsi="Arial" w:cs="Times New Roman"/>
          <w:b/>
          <w:color w:val="0000FF"/>
          <w:sz w:val="20"/>
          <w:szCs w:val="20"/>
        </w:rPr>
        <w:t xml:space="preserve">  NOTE: Solvent recovery systems are not included in this table.  Check Subpart QQQQ for additional operating requirements, add appropriate condition(s) and reference 40 CFR </w:t>
      </w:r>
      <w:r w:rsidRPr="008369F5">
        <w:rPr>
          <w:rFonts w:ascii="Arial" w:eastAsia="Times New Roman" w:hAnsi="Arial" w:cs="Arial"/>
          <w:b/>
          <w:color w:val="0000FF"/>
          <w:sz w:val="20"/>
          <w:szCs w:val="20"/>
        </w:rPr>
        <w:t>63.4761(j)</w:t>
      </w:r>
      <w:r w:rsidRPr="008369F5">
        <w:rPr>
          <w:rFonts w:ascii="Arial" w:eastAsia="Times New Roman" w:hAnsi="Arial" w:cs="Times New Roman"/>
          <w:b/>
          <w:color w:val="0000FF"/>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1"/>
        <w:gridCol w:w="4165"/>
        <w:gridCol w:w="4128"/>
      </w:tblGrid>
      <w:tr w:rsidR="00A80DC3" w14:paraId="7873BA05" w14:textId="77777777" w:rsidTr="006D4514">
        <w:trPr>
          <w:tblHeader/>
        </w:trPr>
        <w:tc>
          <w:tcPr>
            <w:tcW w:w="94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135EFA" w14:textId="77777777"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Add-on Control Device</w:t>
            </w:r>
          </w:p>
        </w:tc>
        <w:tc>
          <w:tcPr>
            <w:tcW w:w="203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2F4941" w14:textId="77777777" w:rsidR="008369F5" w:rsidRPr="008369F5" w:rsidRDefault="00000000" w:rsidP="006D4514">
            <w:pPr>
              <w:spacing w:before="60" w:after="60"/>
              <w:ind w:left="251" w:hanging="251"/>
              <w:jc w:val="center"/>
              <w:rPr>
                <w:rFonts w:ascii="Arial" w:eastAsia="Times New Roman" w:hAnsi="Arial" w:cs="Times New Roman"/>
                <w:b/>
                <w:sz w:val="20"/>
                <w:szCs w:val="20"/>
              </w:rPr>
            </w:pPr>
            <w:r w:rsidRPr="008369F5">
              <w:rPr>
                <w:rFonts w:ascii="Arial" w:eastAsia="Times New Roman" w:hAnsi="Arial" w:cs="Times New Roman"/>
                <w:b/>
                <w:sz w:val="20"/>
                <w:szCs w:val="20"/>
              </w:rPr>
              <w:t>Operating Limit</w:t>
            </w:r>
          </w:p>
        </w:tc>
        <w:tc>
          <w:tcPr>
            <w:tcW w:w="202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1BD2D2" w14:textId="4251C54F" w:rsidR="008369F5" w:rsidRPr="008369F5" w:rsidRDefault="00000000" w:rsidP="006D4514">
            <w:pPr>
              <w:spacing w:before="60" w:after="60"/>
              <w:jc w:val="center"/>
              <w:rPr>
                <w:rFonts w:ascii="Arial" w:eastAsia="Times New Roman" w:hAnsi="Arial" w:cs="Times New Roman"/>
                <w:b/>
                <w:sz w:val="20"/>
                <w:szCs w:val="20"/>
              </w:rPr>
            </w:pPr>
            <w:r w:rsidRPr="008369F5">
              <w:rPr>
                <w:rFonts w:ascii="Arial" w:eastAsia="Times New Roman" w:hAnsi="Arial" w:cs="Times New Roman"/>
                <w:b/>
                <w:sz w:val="20"/>
                <w:szCs w:val="20"/>
              </w:rPr>
              <w:t>Continuous Compliance</w:t>
            </w:r>
            <w:r w:rsidR="006D4514">
              <w:rPr>
                <w:rFonts w:ascii="Arial" w:eastAsia="Times New Roman" w:hAnsi="Arial" w:cs="Times New Roman"/>
                <w:b/>
                <w:sz w:val="20"/>
                <w:szCs w:val="20"/>
              </w:rPr>
              <w:t xml:space="preserve"> </w:t>
            </w:r>
            <w:r w:rsidRPr="008369F5">
              <w:rPr>
                <w:rFonts w:ascii="Arial" w:eastAsia="Times New Roman" w:hAnsi="Arial" w:cs="Times New Roman"/>
                <w:b/>
                <w:sz w:val="20"/>
                <w:szCs w:val="20"/>
              </w:rPr>
              <w:t>Demonstration Method</w:t>
            </w:r>
          </w:p>
        </w:tc>
      </w:tr>
      <w:tr w:rsidR="00A80DC3" w14:paraId="23156C78"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0AB45C10"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Times New Roman"/>
                <w:color w:val="ED0000"/>
                <w:sz w:val="20"/>
                <w:szCs w:val="20"/>
              </w:rPr>
              <w:t>Thermal oxidizer</w:t>
            </w:r>
          </w:p>
        </w:tc>
        <w:tc>
          <w:tcPr>
            <w:tcW w:w="2039" w:type="pct"/>
            <w:tcBorders>
              <w:top w:val="single" w:sz="4" w:space="0" w:color="auto"/>
              <w:left w:val="single" w:sz="4" w:space="0" w:color="auto"/>
              <w:bottom w:val="single" w:sz="4" w:space="0" w:color="auto"/>
              <w:right w:val="single" w:sz="4" w:space="0" w:color="auto"/>
            </w:tcBorders>
            <w:hideMark/>
          </w:tcPr>
          <w:p w14:paraId="443C8A3C" w14:textId="77777777" w:rsidR="008369F5" w:rsidRPr="00376391" w:rsidRDefault="00000000" w:rsidP="006D4514">
            <w:pPr>
              <w:numPr>
                <w:ilvl w:val="0"/>
                <w:numId w:val="12"/>
              </w:numPr>
              <w:tabs>
                <w:tab w:val="num" w:pos="252"/>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average combustion temperature in any 3-hour period must not fall below the combustion temperature limit established according to 40 CFR 63.</w:t>
            </w:r>
            <w:r w:rsidRPr="00376391">
              <w:rPr>
                <w:rFonts w:ascii="Arial" w:eastAsia="Times New Roman" w:hAnsi="Arial" w:cs="Times New Roman"/>
                <w:color w:val="ED0000"/>
                <w:sz w:val="20"/>
                <w:szCs w:val="20"/>
              </w:rPr>
              <w:t>4767(a).</w:t>
            </w:r>
          </w:p>
        </w:tc>
        <w:tc>
          <w:tcPr>
            <w:tcW w:w="2021" w:type="pct"/>
            <w:tcBorders>
              <w:top w:val="single" w:sz="4" w:space="0" w:color="auto"/>
              <w:left w:val="single" w:sz="4" w:space="0" w:color="auto"/>
              <w:bottom w:val="single" w:sz="4" w:space="0" w:color="auto"/>
              <w:right w:val="single" w:sz="4" w:space="0" w:color="auto"/>
            </w:tcBorders>
            <w:hideMark/>
          </w:tcPr>
          <w:p w14:paraId="618FF104" w14:textId="77777777" w:rsidR="008369F5" w:rsidRPr="00376391" w:rsidRDefault="00000000" w:rsidP="006D4514">
            <w:pPr>
              <w:numPr>
                <w:ilvl w:val="1"/>
                <w:numId w:val="12"/>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Collect the combustion temperature data according to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63. 4768(c);</w:t>
            </w:r>
          </w:p>
          <w:p w14:paraId="6A1E22C2" w14:textId="77777777" w:rsidR="008369F5" w:rsidRPr="00376391" w:rsidRDefault="00000000" w:rsidP="006D4514">
            <w:pPr>
              <w:numPr>
                <w:ilvl w:val="1"/>
                <w:numId w:val="12"/>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data to 3-hour block averages; and</w:t>
            </w:r>
          </w:p>
          <w:p w14:paraId="2128536E" w14:textId="77777777" w:rsidR="008369F5" w:rsidRPr="00376391" w:rsidRDefault="00000000" w:rsidP="006D4514">
            <w:pPr>
              <w:numPr>
                <w:ilvl w:val="0"/>
                <w:numId w:val="13"/>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3-hour block average combustion temperature at or above the temperature limit.</w:t>
            </w:r>
          </w:p>
        </w:tc>
      </w:tr>
      <w:tr w:rsidR="00A80DC3" w14:paraId="3F90539E"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07EEF257"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Catalytic oxidizer</w:t>
            </w:r>
          </w:p>
        </w:tc>
        <w:tc>
          <w:tcPr>
            <w:tcW w:w="2039" w:type="pct"/>
            <w:tcBorders>
              <w:top w:val="single" w:sz="4" w:space="0" w:color="auto"/>
              <w:left w:val="single" w:sz="4" w:space="0" w:color="auto"/>
              <w:bottom w:val="single" w:sz="4" w:space="0" w:color="auto"/>
              <w:right w:val="single" w:sz="4" w:space="0" w:color="auto"/>
            </w:tcBorders>
          </w:tcPr>
          <w:p w14:paraId="74D3B6AA" w14:textId="77777777" w:rsidR="008369F5" w:rsidRPr="00376391" w:rsidRDefault="00000000" w:rsidP="006D4514">
            <w:pPr>
              <w:numPr>
                <w:ilvl w:val="1"/>
                <w:numId w:val="13"/>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average temperature difference measured across the catalyst bed in any 3-hour period must not fall below the limit established according 40 CFR 63.4767(b); or</w:t>
            </w:r>
          </w:p>
          <w:p w14:paraId="79138766" w14:textId="77777777" w:rsidR="008369F5" w:rsidRPr="00376391" w:rsidRDefault="008369F5" w:rsidP="006D4514">
            <w:pPr>
              <w:spacing w:before="60" w:after="60"/>
              <w:ind w:left="251" w:hanging="360"/>
              <w:rPr>
                <w:rFonts w:ascii="Arial" w:eastAsia="Times New Roman" w:hAnsi="Arial" w:cs="Arial"/>
                <w:color w:val="ED0000"/>
                <w:sz w:val="20"/>
                <w:szCs w:val="20"/>
              </w:rPr>
            </w:pPr>
          </w:p>
          <w:p w14:paraId="4DB7DA52" w14:textId="77777777" w:rsidR="008369F5" w:rsidRPr="00376391" w:rsidRDefault="008369F5" w:rsidP="006D4514">
            <w:pPr>
              <w:spacing w:before="60" w:after="60"/>
              <w:ind w:left="245" w:hanging="360"/>
              <w:rPr>
                <w:rFonts w:ascii="Arial" w:eastAsia="Times New Roman" w:hAnsi="Arial" w:cs="Arial"/>
                <w:color w:val="ED0000"/>
                <w:sz w:val="20"/>
                <w:szCs w:val="20"/>
              </w:rPr>
            </w:pPr>
          </w:p>
          <w:p w14:paraId="213F5628" w14:textId="77777777" w:rsidR="008369F5" w:rsidRPr="00376391" w:rsidRDefault="008369F5" w:rsidP="006D4514">
            <w:pPr>
              <w:spacing w:before="60" w:after="60"/>
              <w:ind w:left="245" w:hanging="360"/>
              <w:rPr>
                <w:rFonts w:ascii="Arial" w:eastAsia="Times New Roman" w:hAnsi="Arial" w:cs="Arial"/>
                <w:color w:val="ED0000"/>
                <w:sz w:val="20"/>
                <w:szCs w:val="20"/>
              </w:rPr>
            </w:pPr>
          </w:p>
          <w:p w14:paraId="15D8F242" w14:textId="77777777" w:rsidR="008369F5" w:rsidRPr="00376391" w:rsidRDefault="00000000" w:rsidP="006D4514">
            <w:pPr>
              <w:numPr>
                <w:ilvl w:val="1"/>
                <w:numId w:val="13"/>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Ensure that the inlet temperature of the catalyst bed in any 3-hour period does not fall below the temperature limit established according to 40 CFR 63.4767(b)(2) and develop and implement an Inspection and Maintenance plan according to 40 CFR 63.4767(b)(3) and (4).</w:t>
            </w:r>
          </w:p>
        </w:tc>
        <w:tc>
          <w:tcPr>
            <w:tcW w:w="2021" w:type="pct"/>
            <w:tcBorders>
              <w:top w:val="single" w:sz="4" w:space="0" w:color="auto"/>
              <w:left w:val="single" w:sz="4" w:space="0" w:color="auto"/>
              <w:bottom w:val="single" w:sz="4" w:space="0" w:color="auto"/>
              <w:right w:val="single" w:sz="4" w:space="0" w:color="auto"/>
            </w:tcBorders>
          </w:tcPr>
          <w:p w14:paraId="3ED28A85" w14:textId="77777777" w:rsidR="008369F5" w:rsidRPr="00376391" w:rsidRDefault="00000000" w:rsidP="006D4514">
            <w:pPr>
              <w:numPr>
                <w:ilvl w:val="2"/>
                <w:numId w:val="14"/>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Collect the temperature data according to 40 CFR 63. 4768(c);</w:t>
            </w:r>
          </w:p>
          <w:p w14:paraId="2E18E12A" w14:textId="77777777" w:rsidR="008369F5" w:rsidRPr="00376391" w:rsidRDefault="00000000" w:rsidP="006D4514">
            <w:pPr>
              <w:numPr>
                <w:ilvl w:val="2"/>
                <w:numId w:val="14"/>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data to 3-hour block averages; and</w:t>
            </w:r>
          </w:p>
          <w:p w14:paraId="0B82E1BA" w14:textId="77777777" w:rsidR="008369F5" w:rsidRPr="00376391" w:rsidRDefault="00000000" w:rsidP="006D4514">
            <w:pPr>
              <w:numPr>
                <w:ilvl w:val="2"/>
                <w:numId w:val="14"/>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Maintain the 3-hour block temperature difference across the catalyst bed at or above the temperature limit. </w:t>
            </w:r>
          </w:p>
          <w:p w14:paraId="06CB760E" w14:textId="77777777" w:rsidR="008369F5" w:rsidRPr="00376391" w:rsidRDefault="008369F5" w:rsidP="006D4514">
            <w:pPr>
              <w:tabs>
                <w:tab w:val="num" w:pos="251"/>
              </w:tabs>
              <w:spacing w:before="60" w:after="60"/>
              <w:ind w:left="251" w:hanging="319"/>
              <w:rPr>
                <w:rFonts w:ascii="Arial" w:eastAsia="Times New Roman" w:hAnsi="Arial" w:cs="Times New Roman"/>
                <w:color w:val="ED0000"/>
                <w:sz w:val="20"/>
                <w:szCs w:val="20"/>
              </w:rPr>
            </w:pPr>
          </w:p>
          <w:p w14:paraId="467C9D13" w14:textId="77777777" w:rsidR="008369F5" w:rsidRPr="00376391" w:rsidRDefault="00000000" w:rsidP="006D4514">
            <w:pPr>
              <w:numPr>
                <w:ilvl w:val="0"/>
                <w:numId w:val="15"/>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Collect the temperature data according to 40 CFR 63.4768(c), reducing the data to 3-hour block averages, and maintaining the 3-hour average temperature at or above the temperature limit; and</w:t>
            </w:r>
          </w:p>
          <w:p w14:paraId="35A2BF44" w14:textId="77777777" w:rsidR="008369F5" w:rsidRPr="00376391" w:rsidRDefault="00000000" w:rsidP="006D4514">
            <w:pPr>
              <w:numPr>
                <w:ilvl w:val="3"/>
                <w:numId w:val="14"/>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Comply with the Inspection and Maintenance plan developed according </w:t>
            </w:r>
            <w:r w:rsidRPr="00376391">
              <w:rPr>
                <w:rFonts w:ascii="Arial" w:eastAsia="Times New Roman" w:hAnsi="Arial" w:cs="Arial"/>
                <w:color w:val="ED0000"/>
                <w:sz w:val="20"/>
                <w:szCs w:val="20"/>
              </w:rPr>
              <w:t>to 40 CFR 63.4767</w:t>
            </w:r>
            <w:r w:rsidRPr="00376391">
              <w:rPr>
                <w:rFonts w:ascii="Arial" w:eastAsia="Times New Roman" w:hAnsi="Arial" w:cs="Times New Roman"/>
                <w:color w:val="ED0000"/>
                <w:sz w:val="20"/>
                <w:szCs w:val="20"/>
              </w:rPr>
              <w:t>(b)(3) and (4).</w:t>
            </w:r>
          </w:p>
        </w:tc>
      </w:tr>
      <w:tr w:rsidR="00A80DC3" w14:paraId="51D4FD0E"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1EE4ABEB"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Carbon adsorber</w:t>
            </w:r>
          </w:p>
        </w:tc>
        <w:tc>
          <w:tcPr>
            <w:tcW w:w="2039" w:type="pct"/>
            <w:tcBorders>
              <w:top w:val="single" w:sz="4" w:space="0" w:color="auto"/>
              <w:left w:val="single" w:sz="4" w:space="0" w:color="auto"/>
              <w:bottom w:val="single" w:sz="4" w:space="0" w:color="auto"/>
              <w:right w:val="single" w:sz="4" w:space="0" w:color="auto"/>
            </w:tcBorders>
          </w:tcPr>
          <w:p w14:paraId="45A40FD7" w14:textId="77777777" w:rsidR="008369F5" w:rsidRPr="00376391" w:rsidRDefault="00000000" w:rsidP="006D4514">
            <w:pPr>
              <w:numPr>
                <w:ilvl w:val="1"/>
                <w:numId w:val="15"/>
              </w:numPr>
              <w:tabs>
                <w:tab w:val="num" w:pos="251"/>
              </w:tabs>
              <w:spacing w:before="60" w:after="60"/>
              <w:ind w:left="245"/>
              <w:rPr>
                <w:rFonts w:ascii="Arial" w:eastAsia="Times New Roman" w:hAnsi="Arial" w:cs="Arial"/>
                <w:color w:val="ED0000"/>
                <w:sz w:val="20"/>
                <w:szCs w:val="20"/>
              </w:rPr>
            </w:pPr>
            <w:r w:rsidRPr="00376391">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w:t>
            </w:r>
            <w:r w:rsidRPr="00376391">
              <w:rPr>
                <w:rFonts w:ascii="Arial" w:eastAsia="Times New Roman" w:hAnsi="Arial" w:cs="Times New Roman"/>
                <w:color w:val="ED0000"/>
                <w:sz w:val="20"/>
                <w:szCs w:val="20"/>
              </w:rPr>
              <w:t xml:space="preserve">4767(c). </w:t>
            </w:r>
          </w:p>
          <w:p w14:paraId="42009128" w14:textId="77777777" w:rsidR="008369F5" w:rsidRPr="00376391" w:rsidRDefault="008369F5" w:rsidP="006D4514">
            <w:pPr>
              <w:spacing w:before="60" w:after="60"/>
              <w:rPr>
                <w:rFonts w:ascii="Arial" w:eastAsia="Times New Roman" w:hAnsi="Arial" w:cs="Times New Roman"/>
                <w:color w:val="ED0000"/>
                <w:sz w:val="20"/>
                <w:szCs w:val="20"/>
              </w:rPr>
            </w:pPr>
          </w:p>
          <w:p w14:paraId="4CABB233" w14:textId="77777777" w:rsidR="006D4514" w:rsidRPr="00376391" w:rsidRDefault="006D4514" w:rsidP="006D4514">
            <w:pPr>
              <w:spacing w:before="60" w:after="60"/>
              <w:rPr>
                <w:rFonts w:ascii="Arial" w:eastAsia="Times New Roman" w:hAnsi="Arial" w:cs="Times New Roman"/>
                <w:color w:val="ED0000"/>
                <w:sz w:val="20"/>
                <w:szCs w:val="20"/>
              </w:rPr>
            </w:pPr>
          </w:p>
          <w:p w14:paraId="2ACD9482" w14:textId="77777777" w:rsidR="008369F5" w:rsidRPr="00376391" w:rsidRDefault="00000000" w:rsidP="006D4514">
            <w:pPr>
              <w:numPr>
                <w:ilvl w:val="1"/>
                <w:numId w:val="15"/>
              </w:numPr>
              <w:tabs>
                <w:tab w:val="num" w:pos="251"/>
              </w:tabs>
              <w:spacing w:before="60" w:after="60"/>
              <w:ind w:left="245"/>
              <w:rPr>
                <w:rFonts w:ascii="Arial" w:eastAsia="Times New Roman" w:hAnsi="Arial" w:cs="Arial"/>
                <w:color w:val="ED0000"/>
                <w:sz w:val="20"/>
                <w:szCs w:val="20"/>
              </w:rPr>
            </w:pPr>
            <w:r w:rsidRPr="00376391">
              <w:rPr>
                <w:rFonts w:ascii="Arial" w:eastAsia="Times New Roman" w:hAnsi="Arial" w:cs="Arial"/>
                <w:color w:val="ED0000"/>
                <w:sz w:val="20"/>
                <w:szCs w:val="20"/>
              </w:rPr>
              <w:t>The temperature of the carbon bed, after completing each regeneration and any cooling cycle, must not exceed the carbon bed temperature limit established according to 40 CFR 63.</w:t>
            </w:r>
            <w:r w:rsidRPr="00376391">
              <w:rPr>
                <w:rFonts w:ascii="Arial" w:eastAsia="Times New Roman" w:hAnsi="Arial" w:cs="Times New Roman"/>
                <w:color w:val="ED0000"/>
                <w:sz w:val="20"/>
                <w:szCs w:val="20"/>
              </w:rPr>
              <w:t>4767(c).</w:t>
            </w:r>
          </w:p>
        </w:tc>
        <w:tc>
          <w:tcPr>
            <w:tcW w:w="2021" w:type="pct"/>
            <w:tcBorders>
              <w:top w:val="single" w:sz="4" w:space="0" w:color="auto"/>
              <w:left w:val="single" w:sz="4" w:space="0" w:color="auto"/>
              <w:bottom w:val="single" w:sz="4" w:space="0" w:color="auto"/>
              <w:right w:val="single" w:sz="4" w:space="0" w:color="auto"/>
            </w:tcBorders>
            <w:hideMark/>
          </w:tcPr>
          <w:p w14:paraId="2BC70510" w14:textId="77777777" w:rsidR="008369F5" w:rsidRPr="00376391" w:rsidRDefault="00000000" w:rsidP="006D4514">
            <w:pPr>
              <w:numPr>
                <w:ilvl w:val="2"/>
                <w:numId w:val="15"/>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Measure the total regeneration desorbing gas (e.g. steam or nitrogen) mass flow for each regeneration cycle according to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63. 4768(d); and</w:t>
            </w:r>
          </w:p>
          <w:p w14:paraId="0D19F562" w14:textId="77777777" w:rsidR="008369F5" w:rsidRPr="00376391" w:rsidRDefault="00000000" w:rsidP="006D4514">
            <w:pPr>
              <w:numPr>
                <w:ilvl w:val="2"/>
                <w:numId w:val="15"/>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total regeneration desorbing gas mass flow at or above the mass flow limit.</w:t>
            </w:r>
          </w:p>
          <w:p w14:paraId="0E95573D" w14:textId="77777777" w:rsidR="006D4514" w:rsidRPr="00376391" w:rsidRDefault="006D4514" w:rsidP="006D4514">
            <w:pPr>
              <w:tabs>
                <w:tab w:val="num" w:pos="251"/>
              </w:tabs>
              <w:spacing w:before="60" w:after="60"/>
              <w:ind w:left="251"/>
              <w:rPr>
                <w:rFonts w:ascii="Arial" w:eastAsia="Times New Roman" w:hAnsi="Arial" w:cs="Times New Roman"/>
                <w:color w:val="ED0000"/>
                <w:sz w:val="20"/>
                <w:szCs w:val="20"/>
              </w:rPr>
            </w:pPr>
          </w:p>
          <w:p w14:paraId="37E7576A" w14:textId="77777777" w:rsidR="008369F5" w:rsidRPr="00376391" w:rsidRDefault="00000000" w:rsidP="006D4514">
            <w:pPr>
              <w:numPr>
                <w:ilvl w:val="3"/>
                <w:numId w:val="15"/>
              </w:numPr>
              <w:spacing w:before="60" w:after="60"/>
              <w:ind w:left="264"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Measure the temperature of the carbon bed, after completing each regeneration and any cooling cycle, according to </w:t>
            </w:r>
            <w:r w:rsidRPr="00376391">
              <w:rPr>
                <w:rFonts w:ascii="Arial" w:eastAsia="Times New Roman" w:hAnsi="Arial" w:cs="Arial"/>
                <w:color w:val="ED0000"/>
                <w:sz w:val="20"/>
                <w:szCs w:val="20"/>
              </w:rPr>
              <w:t xml:space="preserve">40 CFR </w:t>
            </w:r>
            <w:r w:rsidRPr="00376391">
              <w:rPr>
                <w:rFonts w:ascii="Arial" w:eastAsia="Times New Roman" w:hAnsi="Arial" w:cs="Times New Roman"/>
                <w:color w:val="ED0000"/>
                <w:sz w:val="20"/>
                <w:szCs w:val="20"/>
              </w:rPr>
              <w:t>63.4768(d); and</w:t>
            </w:r>
          </w:p>
          <w:p w14:paraId="41115ACB" w14:textId="77777777" w:rsidR="008369F5" w:rsidRPr="00376391" w:rsidRDefault="00000000" w:rsidP="006D4514">
            <w:pPr>
              <w:numPr>
                <w:ilvl w:val="3"/>
                <w:numId w:val="15"/>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Operate the carbon beds such that each carbon bed is not returned to service until completing each regeneration and any cooling cycle until the recorded temperature of the carbon bed is at or below the temperature limit.</w:t>
            </w:r>
          </w:p>
        </w:tc>
      </w:tr>
      <w:tr w:rsidR="00A80DC3" w14:paraId="7B3A8192"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72FCDDB8"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lastRenderedPageBreak/>
              <w:t>Condenser</w:t>
            </w:r>
          </w:p>
        </w:tc>
        <w:tc>
          <w:tcPr>
            <w:tcW w:w="2039" w:type="pct"/>
            <w:tcBorders>
              <w:top w:val="single" w:sz="4" w:space="0" w:color="auto"/>
              <w:left w:val="single" w:sz="4" w:space="0" w:color="auto"/>
              <w:bottom w:val="single" w:sz="4" w:space="0" w:color="auto"/>
              <w:right w:val="single" w:sz="4" w:space="0" w:color="auto"/>
            </w:tcBorders>
            <w:hideMark/>
          </w:tcPr>
          <w:p w14:paraId="69D2E1AA" w14:textId="77777777" w:rsidR="008369F5" w:rsidRPr="00376391" w:rsidRDefault="00000000" w:rsidP="006D4514">
            <w:pPr>
              <w:numPr>
                <w:ilvl w:val="4"/>
                <w:numId w:val="15"/>
              </w:numPr>
              <w:tabs>
                <w:tab w:val="num" w:pos="262"/>
              </w:tabs>
              <w:spacing w:before="60" w:after="60"/>
              <w:ind w:left="251" w:hanging="349"/>
              <w:rPr>
                <w:rFonts w:ascii="Arial" w:eastAsia="Times New Roman" w:hAnsi="Arial" w:cs="Arial"/>
                <w:color w:val="ED0000"/>
                <w:sz w:val="20"/>
                <w:szCs w:val="20"/>
              </w:rPr>
            </w:pPr>
            <w:r w:rsidRPr="00376391">
              <w:rPr>
                <w:rFonts w:ascii="Arial" w:eastAsia="Times New Roman" w:hAnsi="Arial" w:cs="Arial"/>
                <w:color w:val="ED0000"/>
                <w:sz w:val="20"/>
                <w:szCs w:val="20"/>
              </w:rPr>
              <w:t>The average condenser outlet (product side) gas temperature in any 3-hour period must not exceed the temperature limit established according to 40 CFR 63.</w:t>
            </w:r>
            <w:r w:rsidRPr="00376391">
              <w:rPr>
                <w:rFonts w:ascii="Arial" w:eastAsia="Times New Roman" w:hAnsi="Arial" w:cs="Times New Roman"/>
                <w:color w:val="ED0000"/>
                <w:sz w:val="20"/>
                <w:szCs w:val="20"/>
              </w:rPr>
              <w:t>4767(d).</w:t>
            </w:r>
          </w:p>
        </w:tc>
        <w:tc>
          <w:tcPr>
            <w:tcW w:w="2021" w:type="pct"/>
            <w:tcBorders>
              <w:top w:val="single" w:sz="4" w:space="0" w:color="auto"/>
              <w:left w:val="single" w:sz="4" w:space="0" w:color="auto"/>
              <w:bottom w:val="single" w:sz="4" w:space="0" w:color="auto"/>
              <w:right w:val="single" w:sz="4" w:space="0" w:color="auto"/>
            </w:tcBorders>
            <w:hideMark/>
          </w:tcPr>
          <w:p w14:paraId="5A28207B" w14:textId="77777777" w:rsidR="008369F5" w:rsidRPr="00376391" w:rsidRDefault="00000000" w:rsidP="006D4514">
            <w:pPr>
              <w:numPr>
                <w:ilvl w:val="0"/>
                <w:numId w:val="16"/>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Collect the condenser outlet (product side) gas temperature according to </w:t>
            </w:r>
            <w:r w:rsidRPr="00376391">
              <w:rPr>
                <w:rFonts w:ascii="Arial" w:eastAsia="Times New Roman" w:hAnsi="Arial" w:cs="Arial"/>
                <w:color w:val="ED0000"/>
                <w:sz w:val="20"/>
                <w:szCs w:val="20"/>
              </w:rPr>
              <w:t>40 CFR</w:t>
            </w:r>
            <w:r w:rsidRPr="00376391">
              <w:rPr>
                <w:rFonts w:ascii="Arial" w:eastAsia="Times New Roman" w:hAnsi="Arial" w:cs="Times New Roman"/>
                <w:color w:val="ED0000"/>
                <w:sz w:val="20"/>
                <w:szCs w:val="20"/>
              </w:rPr>
              <w:t xml:space="preserve"> 63.4768(e);</w:t>
            </w:r>
          </w:p>
          <w:p w14:paraId="5072F3D6" w14:textId="77777777" w:rsidR="008369F5" w:rsidRPr="00376391" w:rsidRDefault="00000000" w:rsidP="006D4514">
            <w:pPr>
              <w:numPr>
                <w:ilvl w:val="0"/>
                <w:numId w:val="16"/>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data to 3-hour block averages; and</w:t>
            </w:r>
          </w:p>
          <w:p w14:paraId="65013AD2" w14:textId="77777777" w:rsidR="008369F5" w:rsidRPr="00376391" w:rsidRDefault="00000000" w:rsidP="006D4514">
            <w:pPr>
              <w:numPr>
                <w:ilvl w:val="0"/>
                <w:numId w:val="16"/>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3-hour block average gas temperature at the outlet at or below the temperature limit.</w:t>
            </w:r>
          </w:p>
        </w:tc>
      </w:tr>
      <w:tr w:rsidR="00A80DC3" w14:paraId="78BBCEF2"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0E89C4D7" w14:textId="77777777" w:rsidR="008369F5" w:rsidRPr="00376391" w:rsidRDefault="00000000" w:rsidP="006D4514">
            <w:pPr>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Emission capture system that is a PTE according to 40 CFR</w:t>
            </w:r>
            <w:r w:rsidRPr="00376391">
              <w:rPr>
                <w:rFonts w:ascii="Arial" w:eastAsia="Times New Roman" w:hAnsi="Arial" w:cs="Times New Roman"/>
                <w:color w:val="ED0000"/>
                <w:sz w:val="20"/>
                <w:szCs w:val="20"/>
              </w:rPr>
              <w:t xml:space="preserve"> 63.4765(a). </w:t>
            </w:r>
          </w:p>
        </w:tc>
        <w:tc>
          <w:tcPr>
            <w:tcW w:w="2039" w:type="pct"/>
            <w:tcBorders>
              <w:top w:val="single" w:sz="4" w:space="0" w:color="auto"/>
              <w:left w:val="single" w:sz="4" w:space="0" w:color="auto"/>
              <w:bottom w:val="single" w:sz="4" w:space="0" w:color="auto"/>
              <w:right w:val="single" w:sz="4" w:space="0" w:color="auto"/>
            </w:tcBorders>
          </w:tcPr>
          <w:p w14:paraId="565116E3" w14:textId="77777777" w:rsidR="008369F5" w:rsidRPr="00376391" w:rsidRDefault="00000000" w:rsidP="006D4514">
            <w:pPr>
              <w:numPr>
                <w:ilvl w:val="1"/>
                <w:numId w:val="16"/>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direction of the air flow at all times must be into the enclosure; and either</w:t>
            </w:r>
          </w:p>
          <w:p w14:paraId="011A5E8D" w14:textId="77777777" w:rsidR="008369F5" w:rsidRPr="00376391" w:rsidRDefault="00000000" w:rsidP="006D4514">
            <w:pPr>
              <w:numPr>
                <w:ilvl w:val="1"/>
                <w:numId w:val="16"/>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 xml:space="preserve">The average facial velocity of air through all-natural draft openings in the enclosure must be at least 200 feet per minute; or </w:t>
            </w:r>
          </w:p>
          <w:p w14:paraId="70855368" w14:textId="77777777" w:rsidR="008369F5" w:rsidRPr="00376391" w:rsidRDefault="00000000" w:rsidP="006D4514">
            <w:pPr>
              <w:numPr>
                <w:ilvl w:val="1"/>
                <w:numId w:val="16"/>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pressure drop across the enclosure must be at least 0.007-inch H</w:t>
            </w:r>
            <w:r w:rsidRPr="00376391">
              <w:rPr>
                <w:rFonts w:ascii="Arial" w:eastAsia="Times New Roman" w:hAnsi="Arial" w:cs="Arial"/>
                <w:color w:val="ED0000"/>
                <w:sz w:val="20"/>
                <w:szCs w:val="20"/>
                <w:vertAlign w:val="subscript"/>
              </w:rPr>
              <w:t>2</w:t>
            </w:r>
            <w:r w:rsidRPr="00376391">
              <w:rPr>
                <w:rFonts w:ascii="Arial" w:eastAsia="Times New Roman" w:hAnsi="Arial" w:cs="Arial"/>
                <w:color w:val="ED0000"/>
                <w:sz w:val="20"/>
                <w:szCs w:val="20"/>
              </w:rPr>
              <w:t>O, as established in Method 204 of Appendix M of 40 CFR Part 51.</w:t>
            </w:r>
          </w:p>
        </w:tc>
        <w:tc>
          <w:tcPr>
            <w:tcW w:w="2021" w:type="pct"/>
            <w:tcBorders>
              <w:top w:val="single" w:sz="4" w:space="0" w:color="auto"/>
              <w:left w:val="single" w:sz="4" w:space="0" w:color="auto"/>
              <w:bottom w:val="single" w:sz="4" w:space="0" w:color="auto"/>
              <w:right w:val="single" w:sz="4" w:space="0" w:color="auto"/>
            </w:tcBorders>
            <w:hideMark/>
          </w:tcPr>
          <w:p w14:paraId="45DDC23A" w14:textId="77777777" w:rsidR="008369F5" w:rsidRPr="00376391" w:rsidRDefault="00000000" w:rsidP="006D4514">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245" w:hanging="319"/>
              <w:rPr>
                <w:rFonts w:ascii="Arial" w:eastAsia="MS Mincho" w:hAnsi="Arial" w:cs="Arial"/>
                <w:color w:val="ED0000"/>
                <w:sz w:val="20"/>
                <w:szCs w:val="20"/>
                <w:lang w:eastAsia="ja-JP"/>
              </w:rPr>
            </w:pPr>
            <w:r w:rsidRPr="00376391">
              <w:rPr>
                <w:rFonts w:ascii="Arial" w:eastAsia="MS Mincho" w:hAnsi="Arial" w:cs="Arial"/>
                <w:color w:val="ED0000"/>
                <w:sz w:val="20"/>
                <w:szCs w:val="20"/>
                <w:lang w:eastAsia="ja-JP"/>
              </w:rPr>
              <w:t>Collect the direction of air flow, and either the facial velocity of air through all-natural draft openings according to 40 CFR 63.4768(g)(1) or the pressure drop across the enclosure according to 40 CFR 63.4768(g)(2) and</w:t>
            </w:r>
          </w:p>
          <w:p w14:paraId="6771183D" w14:textId="77777777" w:rsidR="008369F5" w:rsidRPr="00376391" w:rsidRDefault="00000000" w:rsidP="006D4514">
            <w:pPr>
              <w:numPr>
                <w:ilvl w:val="0"/>
                <w:numId w:val="17"/>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Arial"/>
                <w:color w:val="ED0000"/>
                <w:sz w:val="20"/>
                <w:szCs w:val="20"/>
              </w:rPr>
              <w:t xml:space="preserve">Maintain the facial velocity of air flow through all-natural draft openings or the pressure drop </w:t>
            </w:r>
            <w:r w:rsidRPr="00376391">
              <w:rPr>
                <w:rFonts w:ascii="Arial" w:eastAsia="Times New Roman" w:hAnsi="Arial" w:cs="Times New Roman"/>
                <w:color w:val="ED0000"/>
                <w:sz w:val="20"/>
                <w:szCs w:val="20"/>
              </w:rPr>
              <w:t>at or above the facial velocity limit or pressure drop limit and maintain the direction of air flow into the enclosure at all times.</w:t>
            </w:r>
          </w:p>
        </w:tc>
      </w:tr>
      <w:tr w:rsidR="00A80DC3" w14:paraId="05336CD6"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57FF249B" w14:textId="77777777" w:rsidR="008369F5" w:rsidRPr="00376391" w:rsidRDefault="00000000" w:rsidP="006D4514">
            <w:pPr>
              <w:tabs>
                <w:tab w:val="num" w:pos="251"/>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Emission capture system that is not a PTE according to 40 CFR</w:t>
            </w:r>
            <w:r w:rsidRPr="00376391">
              <w:rPr>
                <w:rFonts w:ascii="Arial" w:eastAsia="Times New Roman" w:hAnsi="Arial" w:cs="Times New Roman"/>
                <w:color w:val="ED0000"/>
                <w:sz w:val="20"/>
                <w:szCs w:val="20"/>
              </w:rPr>
              <w:t xml:space="preserve"> 63.4765(a).</w:t>
            </w:r>
          </w:p>
        </w:tc>
        <w:tc>
          <w:tcPr>
            <w:tcW w:w="2039" w:type="pct"/>
            <w:tcBorders>
              <w:top w:val="single" w:sz="4" w:space="0" w:color="auto"/>
              <w:left w:val="single" w:sz="4" w:space="0" w:color="auto"/>
              <w:bottom w:val="single" w:sz="4" w:space="0" w:color="auto"/>
              <w:right w:val="single" w:sz="4" w:space="0" w:color="auto"/>
            </w:tcBorders>
            <w:hideMark/>
          </w:tcPr>
          <w:p w14:paraId="722C3089" w14:textId="77777777" w:rsidR="008369F5" w:rsidRPr="00376391" w:rsidRDefault="00000000" w:rsidP="006D4514">
            <w:pPr>
              <w:numPr>
                <w:ilvl w:val="1"/>
                <w:numId w:val="17"/>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w:t>
            </w:r>
            <w:r w:rsidRPr="00376391">
              <w:rPr>
                <w:rFonts w:ascii="Arial" w:eastAsia="Times New Roman" w:hAnsi="Arial" w:cs="Times New Roman"/>
                <w:color w:val="ED0000"/>
                <w:sz w:val="20"/>
                <w:szCs w:val="20"/>
              </w:rPr>
              <w:t>63.4767(f).</w:t>
            </w:r>
          </w:p>
        </w:tc>
        <w:tc>
          <w:tcPr>
            <w:tcW w:w="2021" w:type="pct"/>
            <w:tcBorders>
              <w:top w:val="single" w:sz="4" w:space="0" w:color="auto"/>
              <w:left w:val="single" w:sz="4" w:space="0" w:color="auto"/>
              <w:bottom w:val="single" w:sz="4" w:space="0" w:color="auto"/>
              <w:right w:val="single" w:sz="4" w:space="0" w:color="auto"/>
            </w:tcBorders>
            <w:hideMark/>
          </w:tcPr>
          <w:p w14:paraId="244EFCFE" w14:textId="77777777" w:rsidR="008369F5" w:rsidRPr="00376391" w:rsidRDefault="00000000" w:rsidP="006D4514">
            <w:pPr>
              <w:numPr>
                <w:ilvl w:val="0"/>
                <w:numId w:val="18"/>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Collect the gas volumetric flow rate or duct static pressure for each capture device according to </w:t>
            </w:r>
            <w:r w:rsidRPr="00376391">
              <w:rPr>
                <w:rFonts w:ascii="Arial" w:eastAsia="Times New Roman" w:hAnsi="Arial" w:cs="Arial"/>
                <w:color w:val="ED0000"/>
                <w:sz w:val="20"/>
                <w:szCs w:val="20"/>
              </w:rPr>
              <w:t>40 CFR</w:t>
            </w:r>
            <w:r w:rsidRPr="00376391">
              <w:rPr>
                <w:rFonts w:ascii="Arial" w:eastAsia="Times New Roman" w:hAnsi="Arial" w:cs="Times New Roman"/>
                <w:color w:val="ED0000"/>
                <w:sz w:val="20"/>
                <w:szCs w:val="20"/>
              </w:rPr>
              <w:t xml:space="preserve"> 63.4768(g);</w:t>
            </w:r>
          </w:p>
          <w:p w14:paraId="054C749E" w14:textId="77777777" w:rsidR="008369F5" w:rsidRPr="00376391" w:rsidRDefault="00000000" w:rsidP="006D4514">
            <w:pPr>
              <w:numPr>
                <w:ilvl w:val="0"/>
                <w:numId w:val="18"/>
              </w:numPr>
              <w:tabs>
                <w:tab w:val="num" w:pos="251"/>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data to 3-hour block averages; and</w:t>
            </w:r>
          </w:p>
          <w:p w14:paraId="61228ACB" w14:textId="77777777" w:rsidR="008369F5" w:rsidRPr="00376391" w:rsidRDefault="00000000" w:rsidP="006D4514">
            <w:pPr>
              <w:numPr>
                <w:ilvl w:val="0"/>
                <w:numId w:val="18"/>
              </w:numPr>
              <w:tabs>
                <w:tab w:val="num" w:pos="251"/>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3-hour average gas volumetric flow rate or duct static pressure for each capture device at or above the gas volumetric flow rate or duct static pressure limit.</w:t>
            </w:r>
          </w:p>
        </w:tc>
      </w:tr>
      <w:tr w:rsidR="00A80DC3" w14:paraId="381E9F17" w14:textId="77777777" w:rsidTr="008369F5">
        <w:tc>
          <w:tcPr>
            <w:tcW w:w="940" w:type="pct"/>
            <w:tcBorders>
              <w:top w:val="single" w:sz="4" w:space="0" w:color="auto"/>
              <w:left w:val="single" w:sz="4" w:space="0" w:color="auto"/>
              <w:bottom w:val="single" w:sz="4" w:space="0" w:color="auto"/>
              <w:right w:val="single" w:sz="4" w:space="0" w:color="auto"/>
            </w:tcBorders>
            <w:hideMark/>
          </w:tcPr>
          <w:p w14:paraId="20E2EE1D" w14:textId="77777777" w:rsidR="008369F5" w:rsidRPr="00376391" w:rsidRDefault="00000000" w:rsidP="006D4514">
            <w:pPr>
              <w:tabs>
                <w:tab w:val="num" w:pos="251"/>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rPr>
                <w:rFonts w:ascii="Arial" w:eastAsia="Times New Roman" w:hAnsi="Arial" w:cs="Arial"/>
                <w:color w:val="ED0000"/>
                <w:sz w:val="20"/>
                <w:szCs w:val="20"/>
              </w:rPr>
            </w:pPr>
            <w:r w:rsidRPr="00376391">
              <w:rPr>
                <w:rFonts w:ascii="Arial" w:eastAsia="Times New Roman" w:hAnsi="Arial" w:cs="Arial"/>
                <w:color w:val="ED0000"/>
                <w:sz w:val="20"/>
                <w:szCs w:val="20"/>
              </w:rPr>
              <w:t xml:space="preserve">Concentrators, including zeolite wheels and rotary carbon adsorbers. </w:t>
            </w:r>
          </w:p>
        </w:tc>
        <w:tc>
          <w:tcPr>
            <w:tcW w:w="2039" w:type="pct"/>
            <w:tcBorders>
              <w:top w:val="single" w:sz="4" w:space="0" w:color="auto"/>
              <w:left w:val="single" w:sz="4" w:space="0" w:color="auto"/>
              <w:bottom w:val="single" w:sz="4" w:space="0" w:color="auto"/>
              <w:right w:val="single" w:sz="4" w:space="0" w:color="auto"/>
            </w:tcBorders>
          </w:tcPr>
          <w:p w14:paraId="3CD593FF" w14:textId="77777777" w:rsidR="008369F5" w:rsidRPr="00376391" w:rsidRDefault="00000000" w:rsidP="006D4514">
            <w:pPr>
              <w:numPr>
                <w:ilvl w:val="1"/>
                <w:numId w:val="18"/>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average gas temperature of the desorption concentrate stream in any 3-hour period must not fall below the limit established according to 40 CFR </w:t>
            </w:r>
            <w:r w:rsidRPr="00376391">
              <w:rPr>
                <w:rFonts w:ascii="Arial" w:eastAsia="Times New Roman" w:hAnsi="Arial" w:cs="Times New Roman"/>
                <w:color w:val="ED0000"/>
                <w:sz w:val="20"/>
                <w:szCs w:val="20"/>
              </w:rPr>
              <w:t xml:space="preserve">63.4767(e) </w:t>
            </w:r>
            <w:r w:rsidRPr="00376391">
              <w:rPr>
                <w:rFonts w:ascii="Arial" w:eastAsia="Times New Roman" w:hAnsi="Arial" w:cs="Arial"/>
                <w:color w:val="ED0000"/>
                <w:sz w:val="20"/>
                <w:szCs w:val="20"/>
              </w:rPr>
              <w:t>and</w:t>
            </w:r>
          </w:p>
          <w:p w14:paraId="689B5FB9" w14:textId="77777777" w:rsidR="008369F5" w:rsidRPr="00376391" w:rsidRDefault="008369F5" w:rsidP="006D4514">
            <w:pPr>
              <w:tabs>
                <w:tab w:val="num" w:pos="251"/>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251" w:hanging="251"/>
              <w:rPr>
                <w:rFonts w:ascii="Arial" w:eastAsia="Times New Roman" w:hAnsi="Arial" w:cs="Arial"/>
                <w:color w:val="ED0000"/>
                <w:sz w:val="20"/>
                <w:szCs w:val="20"/>
              </w:rPr>
            </w:pPr>
          </w:p>
          <w:p w14:paraId="2BB41DFD" w14:textId="77777777" w:rsidR="008369F5" w:rsidRPr="00376391" w:rsidRDefault="008369F5" w:rsidP="006D4514">
            <w:pPr>
              <w:tabs>
                <w:tab w:val="num" w:pos="251"/>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251" w:hanging="251"/>
              <w:rPr>
                <w:rFonts w:ascii="Arial" w:eastAsia="Times New Roman" w:hAnsi="Arial" w:cs="Arial"/>
                <w:color w:val="ED0000"/>
                <w:sz w:val="20"/>
                <w:szCs w:val="20"/>
              </w:rPr>
            </w:pPr>
          </w:p>
          <w:p w14:paraId="7B683F53" w14:textId="77777777" w:rsidR="008369F5" w:rsidRPr="00376391" w:rsidRDefault="008369F5" w:rsidP="006D4514">
            <w:pPr>
              <w:tabs>
                <w:tab w:val="num" w:pos="251"/>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245" w:hanging="245"/>
              <w:rPr>
                <w:rFonts w:ascii="Arial" w:eastAsia="Times New Roman" w:hAnsi="Arial" w:cs="Arial"/>
                <w:color w:val="ED0000"/>
                <w:sz w:val="20"/>
                <w:szCs w:val="20"/>
              </w:rPr>
            </w:pPr>
          </w:p>
          <w:p w14:paraId="69524FC2" w14:textId="77777777" w:rsidR="008369F5" w:rsidRPr="00376391" w:rsidRDefault="00000000" w:rsidP="006D4514">
            <w:pPr>
              <w:numPr>
                <w:ilvl w:val="1"/>
                <w:numId w:val="19"/>
              </w:numPr>
              <w:tabs>
                <w:tab w:val="num" w:pos="251"/>
              </w:tabs>
              <w:spacing w:before="60" w:after="60"/>
              <w:ind w:left="251"/>
              <w:rPr>
                <w:rFonts w:ascii="Arial" w:eastAsia="Times New Roman" w:hAnsi="Arial" w:cs="Arial"/>
                <w:color w:val="ED0000"/>
                <w:sz w:val="20"/>
                <w:szCs w:val="20"/>
              </w:rPr>
            </w:pPr>
            <w:r w:rsidRPr="00376391">
              <w:rPr>
                <w:rFonts w:ascii="Arial" w:eastAsia="Times New Roman" w:hAnsi="Arial" w:cs="Arial"/>
                <w:color w:val="ED0000"/>
                <w:sz w:val="20"/>
                <w:szCs w:val="20"/>
              </w:rPr>
              <w:t>The average pressure drop of the dilute stream across the concentrator in any 3-hour period must not exceed the limit established according to 40 CFR </w:t>
            </w:r>
            <w:r w:rsidRPr="00376391">
              <w:rPr>
                <w:rFonts w:ascii="Arial" w:eastAsia="Times New Roman" w:hAnsi="Arial" w:cs="Times New Roman"/>
                <w:color w:val="ED0000"/>
                <w:sz w:val="20"/>
                <w:szCs w:val="20"/>
              </w:rPr>
              <w:t>63.4767(e).</w:t>
            </w:r>
          </w:p>
        </w:tc>
        <w:tc>
          <w:tcPr>
            <w:tcW w:w="2021" w:type="pct"/>
            <w:tcBorders>
              <w:top w:val="single" w:sz="4" w:space="0" w:color="auto"/>
              <w:left w:val="single" w:sz="4" w:space="0" w:color="auto"/>
              <w:bottom w:val="single" w:sz="4" w:space="0" w:color="auto"/>
              <w:right w:val="single" w:sz="4" w:space="0" w:color="auto"/>
            </w:tcBorders>
          </w:tcPr>
          <w:p w14:paraId="15CAA204" w14:textId="77777777" w:rsidR="008369F5" w:rsidRPr="00376391" w:rsidRDefault="00000000" w:rsidP="006D4514">
            <w:pPr>
              <w:numPr>
                <w:ilvl w:val="0"/>
                <w:numId w:val="20"/>
              </w:numPr>
              <w:tabs>
                <w:tab w:val="num" w:pos="260"/>
              </w:tabs>
              <w:spacing w:before="60" w:after="60"/>
              <w:ind w:left="260"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 xml:space="preserve">Collect the temperature data according to </w:t>
            </w:r>
            <w:r w:rsidRPr="00376391">
              <w:rPr>
                <w:rFonts w:ascii="Arial" w:eastAsia="Times New Roman" w:hAnsi="Arial" w:cs="Arial"/>
                <w:color w:val="ED0000"/>
                <w:sz w:val="20"/>
                <w:szCs w:val="20"/>
              </w:rPr>
              <w:t>40 CFR</w:t>
            </w:r>
            <w:r w:rsidRPr="00376391">
              <w:rPr>
                <w:rFonts w:ascii="Arial" w:eastAsia="Times New Roman" w:hAnsi="Arial" w:cs="Times New Roman"/>
                <w:color w:val="ED0000"/>
                <w:sz w:val="20"/>
                <w:szCs w:val="20"/>
              </w:rPr>
              <w:t xml:space="preserve"> 63.4768(f);</w:t>
            </w:r>
          </w:p>
          <w:p w14:paraId="19B63372" w14:textId="77777777" w:rsidR="008369F5" w:rsidRPr="00376391" w:rsidRDefault="00000000" w:rsidP="006D4514">
            <w:pPr>
              <w:numPr>
                <w:ilvl w:val="0"/>
                <w:numId w:val="20"/>
              </w:numPr>
              <w:tabs>
                <w:tab w:val="num" w:pos="260"/>
              </w:tabs>
              <w:spacing w:before="60" w:after="60"/>
              <w:ind w:left="260"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data to 3-hour block averages; and</w:t>
            </w:r>
          </w:p>
          <w:p w14:paraId="7DE05488" w14:textId="77777777" w:rsidR="008369F5" w:rsidRPr="00376391" w:rsidRDefault="00000000" w:rsidP="006D4514">
            <w:pPr>
              <w:numPr>
                <w:ilvl w:val="0"/>
                <w:numId w:val="20"/>
              </w:numPr>
              <w:tabs>
                <w:tab w:val="num" w:pos="260"/>
              </w:tabs>
              <w:spacing w:before="60" w:after="60"/>
              <w:ind w:left="260"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3-hour block average temperature at or above the temperature limit.</w:t>
            </w:r>
          </w:p>
          <w:p w14:paraId="2217E77C" w14:textId="77777777" w:rsidR="008369F5" w:rsidRPr="00376391" w:rsidRDefault="008369F5" w:rsidP="006D4514">
            <w:pPr>
              <w:tabs>
                <w:tab w:val="num" w:pos="26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286" w:hanging="319"/>
              <w:rPr>
                <w:rFonts w:ascii="Arial" w:eastAsia="Times New Roman" w:hAnsi="Arial" w:cs="Times New Roman"/>
                <w:color w:val="ED0000"/>
                <w:sz w:val="20"/>
                <w:szCs w:val="20"/>
              </w:rPr>
            </w:pPr>
          </w:p>
          <w:p w14:paraId="5F6057A0" w14:textId="77777777" w:rsidR="008369F5" w:rsidRPr="00376391" w:rsidRDefault="00000000" w:rsidP="006D4514">
            <w:pPr>
              <w:numPr>
                <w:ilvl w:val="0"/>
                <w:numId w:val="21"/>
              </w:numPr>
              <w:tabs>
                <w:tab w:val="num" w:pos="260"/>
              </w:tabs>
              <w:spacing w:before="60" w:after="60"/>
              <w:ind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Collect the pressure drop data according to 40 CFR 63.4768(f); and</w:t>
            </w:r>
          </w:p>
          <w:p w14:paraId="0E0E6CB8" w14:textId="77777777" w:rsidR="008369F5" w:rsidRPr="00376391" w:rsidRDefault="00000000" w:rsidP="006D4514">
            <w:pPr>
              <w:numPr>
                <w:ilvl w:val="0"/>
                <w:numId w:val="21"/>
              </w:numPr>
              <w:tabs>
                <w:tab w:val="num" w:pos="260"/>
              </w:tabs>
              <w:spacing w:before="60" w:after="60"/>
              <w:ind w:left="245"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Reduce the pressure drop data to 3-hour block averages; and</w:t>
            </w:r>
          </w:p>
          <w:p w14:paraId="5A6D8F48" w14:textId="77777777" w:rsidR="008369F5" w:rsidRPr="00376391" w:rsidRDefault="00000000" w:rsidP="006D4514">
            <w:pPr>
              <w:numPr>
                <w:ilvl w:val="1"/>
                <w:numId w:val="21"/>
              </w:numPr>
              <w:tabs>
                <w:tab w:val="num" w:pos="260"/>
              </w:tabs>
              <w:spacing w:before="60" w:after="60"/>
              <w:ind w:left="251" w:hanging="319"/>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Maintain the 3-hour block average pressure drop at or below the pressure drop limit.</w:t>
            </w:r>
          </w:p>
        </w:tc>
      </w:tr>
    </w:tbl>
    <w:p w14:paraId="24490A48" w14:textId="77777777" w:rsidR="008369F5" w:rsidRPr="008369F5" w:rsidRDefault="00000000" w:rsidP="006D4514">
      <w:pPr>
        <w:tabs>
          <w:tab w:val="left" w:pos="11908"/>
          <w:tab w:val="left" w:pos="12824"/>
          <w:tab w:val="left" w:pos="13740"/>
          <w:tab w:val="left" w:pos="14656"/>
        </w:tabs>
        <w:spacing w:before="120"/>
        <w:ind w:left="360" w:hanging="360"/>
        <w:rPr>
          <w:rFonts w:ascii="Arial" w:eastAsia="Times New Roman" w:hAnsi="Arial" w:cs="Times New Roman"/>
          <w:b/>
          <w:sz w:val="20"/>
          <w:szCs w:val="20"/>
        </w:rPr>
      </w:pPr>
      <w:r w:rsidRPr="008369F5">
        <w:rPr>
          <w:rFonts w:ascii="Arial" w:eastAsia="Times New Roman" w:hAnsi="Arial" w:cs="Times New Roman"/>
          <w:sz w:val="20"/>
          <w:szCs w:val="20"/>
        </w:rPr>
        <w:t>5.</w:t>
      </w:r>
      <w:r w:rsidRPr="008369F5">
        <w:rPr>
          <w:rFonts w:ascii="Arial" w:eastAsia="Times New Roman" w:hAnsi="Arial" w:cs="Times New Roman"/>
          <w:sz w:val="20"/>
          <w:szCs w:val="20"/>
        </w:rPr>
        <w:tab/>
        <w:t xml:space="preserve">For each coating used for the compliant coating option, the permittee shall demonstrate continuous compliance with the emission limit in 40 CFR 63.4690, for each compliance period, using Equation 2 of 40 CFR 63.4741.  </w:t>
      </w:r>
      <w:r w:rsidRPr="008369F5">
        <w:rPr>
          <w:rFonts w:ascii="Arial" w:eastAsia="Times New Roman" w:hAnsi="Arial" w:cs="Times New Roman"/>
          <w:sz w:val="20"/>
          <w:szCs w:val="20"/>
        </w:rPr>
        <w:lastRenderedPageBreak/>
        <w:t xml:space="preserve">For each thinner and cleaning material used, the permittee shall determine continuous compliance according to 40 CFR 63.4741(a).  </w:t>
      </w:r>
      <w:r w:rsidRPr="008369F5">
        <w:rPr>
          <w:rFonts w:ascii="Arial" w:eastAsia="Times New Roman" w:hAnsi="Arial" w:cs="Times New Roman"/>
          <w:b/>
          <w:sz w:val="20"/>
          <w:szCs w:val="20"/>
        </w:rPr>
        <w:t>(40 CFR 63.4742(a))</w:t>
      </w:r>
    </w:p>
    <w:p w14:paraId="534909BB" w14:textId="77777777" w:rsidR="008369F5" w:rsidRPr="008369F5" w:rsidRDefault="00000000" w:rsidP="006D4514">
      <w:pPr>
        <w:tabs>
          <w:tab w:val="left" w:pos="11908"/>
          <w:tab w:val="left" w:pos="12824"/>
          <w:tab w:val="left" w:pos="13740"/>
          <w:tab w:val="left" w:pos="14656"/>
        </w:tabs>
        <w:spacing w:before="120"/>
        <w:ind w:left="360" w:hanging="360"/>
        <w:rPr>
          <w:rFonts w:ascii="Arial" w:eastAsia="Times New Roman" w:hAnsi="Arial" w:cs="Times New Roman"/>
          <w:sz w:val="20"/>
          <w:szCs w:val="20"/>
        </w:rPr>
      </w:pPr>
      <w:r w:rsidRPr="008369F5">
        <w:rPr>
          <w:rFonts w:ascii="Arial" w:eastAsia="Times New Roman" w:hAnsi="Arial" w:cs="Times New Roman"/>
          <w:sz w:val="20"/>
          <w:szCs w:val="20"/>
        </w:rPr>
        <w:t>6.</w:t>
      </w:r>
      <w:r w:rsidRPr="008369F5">
        <w:rPr>
          <w:rFonts w:ascii="Arial" w:eastAsia="Times New Roman" w:hAnsi="Arial" w:cs="Times New Roman"/>
          <w:sz w:val="20"/>
          <w:szCs w:val="20"/>
        </w:rPr>
        <w:tab/>
        <w:t xml:space="preserve">For any coating operation or group of coating operations using the emission rate without add-on controls option, the permittee shall demonstrate continuous compliance with the applicable organic HAP emission limit in 40 CFR 63.4690, for each compliance period, according to 40 CFR 63.4751(a) through (g).  </w:t>
      </w:r>
      <w:r w:rsidRPr="008369F5">
        <w:rPr>
          <w:rFonts w:ascii="Arial" w:eastAsia="Times New Roman" w:hAnsi="Arial" w:cs="Times New Roman"/>
          <w:b/>
          <w:sz w:val="20"/>
          <w:szCs w:val="20"/>
        </w:rPr>
        <w:t>(40 CFR 63.4752(a))</w:t>
      </w:r>
    </w:p>
    <w:p w14:paraId="14BB07D5" w14:textId="77777777" w:rsidR="008369F5" w:rsidRPr="00376391" w:rsidRDefault="00000000" w:rsidP="006D4514">
      <w:pPr>
        <w:tabs>
          <w:tab w:val="left" w:pos="11908"/>
          <w:tab w:val="left" w:pos="12824"/>
          <w:tab w:val="left" w:pos="13740"/>
          <w:tab w:val="left" w:pos="14656"/>
        </w:tabs>
        <w:spacing w:before="120"/>
        <w:ind w:left="36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7.</w:t>
      </w:r>
      <w:r w:rsidRPr="00376391">
        <w:rPr>
          <w:rFonts w:ascii="Arial" w:eastAsia="Times New Roman" w:hAnsi="Arial" w:cs="Times New Roman"/>
          <w:color w:val="ED0000"/>
          <w:sz w:val="20"/>
          <w:szCs w:val="20"/>
        </w:rPr>
        <w:tab/>
        <w:t xml:space="preserve">For any coating operation(s) using the emission rate with add-on controls option, the permittee shall demonstrate continuous compliance with the applicable organic HAP emission limit in 40 CFR 63.4690, for each compliance period, according to the procedures in 40 CFR 63.4761.  </w:t>
      </w:r>
      <w:r w:rsidRPr="00376391">
        <w:rPr>
          <w:rFonts w:ascii="Arial" w:eastAsia="Times New Roman" w:hAnsi="Arial" w:cs="Times New Roman"/>
          <w:b/>
          <w:color w:val="ED0000"/>
          <w:sz w:val="20"/>
          <w:szCs w:val="20"/>
        </w:rPr>
        <w:t>(40 CFR 63.4763(a))</w:t>
      </w:r>
    </w:p>
    <w:p w14:paraId="2F86D4F6" w14:textId="77777777" w:rsidR="008369F5" w:rsidRPr="00376391" w:rsidRDefault="00000000" w:rsidP="006D4514">
      <w:pPr>
        <w:tabs>
          <w:tab w:val="left" w:pos="11908"/>
          <w:tab w:val="left" w:pos="12824"/>
          <w:tab w:val="left" w:pos="13740"/>
          <w:tab w:val="left" w:pos="14656"/>
        </w:tabs>
        <w:spacing w:before="120"/>
        <w:ind w:left="360" w:hanging="360"/>
        <w:rPr>
          <w:rFonts w:ascii="Arial" w:eastAsia="MS Mincho" w:hAnsi="Arial" w:cs="Tahoma"/>
          <w:b/>
          <w:color w:val="ED0000"/>
          <w:sz w:val="20"/>
          <w:szCs w:val="20"/>
          <w:lang w:eastAsia="ja-JP"/>
        </w:rPr>
      </w:pPr>
      <w:r w:rsidRPr="00376391">
        <w:rPr>
          <w:rFonts w:ascii="Arial" w:eastAsia="Times New Roman" w:hAnsi="Arial" w:cs="Times New Roman"/>
          <w:color w:val="ED0000"/>
          <w:sz w:val="20"/>
          <w:szCs w:val="20"/>
        </w:rPr>
        <w:t>8</w:t>
      </w:r>
      <w:r w:rsidRPr="00376391">
        <w:rPr>
          <w:rFonts w:ascii="Arial" w:eastAsia="MS Mincho" w:hAnsi="Arial" w:cs="Tahoma"/>
          <w:iCs/>
          <w:color w:val="ED0000"/>
          <w:sz w:val="20"/>
          <w:szCs w:val="20"/>
          <w:lang w:eastAsia="ja-JP"/>
        </w:rPr>
        <w:t>.</w:t>
      </w:r>
      <w:r w:rsidRPr="00376391">
        <w:rPr>
          <w:rFonts w:ascii="Arial" w:eastAsia="MS Mincho" w:hAnsi="Arial" w:cs="Tahoma"/>
          <w:iCs/>
          <w:color w:val="ED0000"/>
          <w:sz w:val="20"/>
          <w:szCs w:val="20"/>
          <w:lang w:eastAsia="ja-JP"/>
        </w:rPr>
        <w:tab/>
      </w:r>
      <w:r w:rsidRPr="00376391">
        <w:rPr>
          <w:rFonts w:ascii="Arial" w:eastAsia="Times New Roman" w:hAnsi="Arial" w:cs="Times New Roman"/>
          <w:color w:val="ED0000"/>
          <w:sz w:val="20"/>
          <w:szCs w:val="20"/>
        </w:rPr>
        <w:t>For any coating operation(s) using the emission rate with add-on controls option, the</w:t>
      </w:r>
      <w:r w:rsidRPr="00376391">
        <w:rPr>
          <w:rFonts w:ascii="Arial" w:eastAsia="Times New Roman" w:hAnsi="Arial" w:cs="Arial"/>
          <w:color w:val="ED0000"/>
          <w:sz w:val="20"/>
          <w:szCs w:val="20"/>
        </w:rPr>
        <w:t xml:space="preserve"> </w:t>
      </w:r>
      <w:r w:rsidRPr="00376391">
        <w:rPr>
          <w:rFonts w:ascii="Arial" w:eastAsia="MS Mincho" w:hAnsi="Arial" w:cs="Tahoma"/>
          <w:iCs/>
          <w:color w:val="ED0000"/>
          <w:sz w:val="20"/>
          <w:szCs w:val="20"/>
          <w:lang w:eastAsia="ja-JP"/>
        </w:rPr>
        <w:t xml:space="preserve">permittee shall install, operate, and maintain each Continuous Parameter Monitoring System (CPMS) according to the requirements of 40 CFR 63.4768(a).  </w:t>
      </w:r>
      <w:r w:rsidRPr="00376391">
        <w:rPr>
          <w:rFonts w:ascii="Arial" w:eastAsia="Times New Roman" w:hAnsi="Arial" w:cs="Times New Roman"/>
          <w:color w:val="ED0000"/>
          <w:sz w:val="20"/>
          <w:szCs w:val="20"/>
        </w:rPr>
        <w:t xml:space="preserve">If the capture system contains a bypass line, the permittee shall comply with the requirements of </w:t>
      </w:r>
      <w:r w:rsidRPr="00376391">
        <w:rPr>
          <w:rFonts w:ascii="Arial" w:eastAsia="Times New Roman" w:hAnsi="Arial" w:cs="Arial"/>
          <w:color w:val="ED0000"/>
          <w:sz w:val="20"/>
          <w:szCs w:val="20"/>
        </w:rPr>
        <w:t xml:space="preserve">40 CFR 63.4768(b).  </w:t>
      </w:r>
      <w:r w:rsidRPr="00376391">
        <w:rPr>
          <w:rFonts w:ascii="Arial" w:eastAsia="MS Mincho" w:hAnsi="Arial" w:cs="Tahoma"/>
          <w:b/>
          <w:bCs/>
          <w:iCs/>
          <w:color w:val="ED0000"/>
          <w:sz w:val="20"/>
          <w:szCs w:val="20"/>
          <w:lang w:eastAsia="ja-JP"/>
        </w:rPr>
        <w:t>(40 CFR 63.4768)</w:t>
      </w:r>
    </w:p>
    <w:p w14:paraId="6494D316" w14:textId="77777777" w:rsidR="008369F5" w:rsidRPr="00376391" w:rsidRDefault="00000000" w:rsidP="006D4514">
      <w:pPr>
        <w:tabs>
          <w:tab w:val="left" w:pos="360"/>
        </w:tabs>
        <w:spacing w:before="120"/>
        <w:ind w:left="360" w:hanging="360"/>
        <w:rPr>
          <w:rFonts w:ascii="Arial" w:eastAsia="Times New Roman" w:hAnsi="Arial" w:cs="Arial"/>
          <w:b/>
          <w:color w:val="ED0000"/>
          <w:sz w:val="20"/>
          <w:szCs w:val="20"/>
        </w:rPr>
      </w:pPr>
      <w:r w:rsidRPr="00376391">
        <w:rPr>
          <w:rFonts w:ascii="Arial" w:eastAsia="Times New Roman" w:hAnsi="Arial" w:cs="Arial"/>
          <w:color w:val="ED0000"/>
          <w:sz w:val="20"/>
          <w:szCs w:val="20"/>
        </w:rPr>
        <w:t>9.</w:t>
      </w:r>
      <w:r w:rsidRPr="00376391">
        <w:rPr>
          <w:rFonts w:ascii="Arial" w:eastAsia="Times New Roman" w:hAnsi="Arial" w:cs="Arial"/>
          <w:color w:val="ED0000"/>
          <w:sz w:val="20"/>
          <w:szCs w:val="20"/>
        </w:rPr>
        <w:tab/>
        <w:t xml:space="preserve">During the performance test required by 40 CFR 63.4760, the permittee shall perform the applicable monitoring and recordkeeping </w:t>
      </w:r>
      <w:r w:rsidRPr="00376391">
        <w:rPr>
          <w:rFonts w:ascii="Arial" w:eastAsia="Times New Roman" w:hAnsi="Arial" w:cs="Times New Roman"/>
          <w:color w:val="ED0000"/>
          <w:sz w:val="20"/>
          <w:szCs w:val="20"/>
        </w:rPr>
        <w:t xml:space="preserve">in accordance with </w:t>
      </w:r>
      <w:r w:rsidRPr="00376391">
        <w:rPr>
          <w:rFonts w:ascii="Arial" w:eastAsia="Times New Roman" w:hAnsi="Arial" w:cs="Arial"/>
          <w:color w:val="ED0000"/>
          <w:sz w:val="20"/>
          <w:szCs w:val="20"/>
        </w:rPr>
        <w:t xml:space="preserve">40 CFR 63.4767 to establish the emission capture system and add-on control device operating limits required by 40 CFR 63.4692.  </w:t>
      </w:r>
      <w:r w:rsidRPr="00376391">
        <w:rPr>
          <w:rFonts w:ascii="Arial" w:eastAsia="Times New Roman" w:hAnsi="Arial" w:cs="Arial"/>
          <w:b/>
          <w:color w:val="ED0000"/>
          <w:sz w:val="20"/>
          <w:szCs w:val="20"/>
        </w:rPr>
        <w:t>(40 CFR 63.4767)</w:t>
      </w:r>
    </w:p>
    <w:p w14:paraId="20A679D0" w14:textId="77777777"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b/>
          <w:sz w:val="20"/>
          <w:szCs w:val="20"/>
        </w:rPr>
        <w:t xml:space="preserve">See Appendices </w:t>
      </w:r>
      <w:r w:rsidRPr="00376391">
        <w:rPr>
          <w:rFonts w:ascii="Arial" w:eastAsia="Times New Roman" w:hAnsi="Arial" w:cs="Times New Roman"/>
          <w:b/>
          <w:color w:val="ED0000"/>
          <w:sz w:val="20"/>
          <w:szCs w:val="20"/>
        </w:rPr>
        <w:t>{Enter 3, 4, and/or 7}</w:t>
      </w:r>
    </w:p>
    <w:p w14:paraId="50C5D6EA" w14:textId="77777777" w:rsidR="008369F5" w:rsidRPr="008369F5" w:rsidRDefault="00000000" w:rsidP="006D4514">
      <w:pPr>
        <w:pStyle w:val="Heading5"/>
        <w:spacing w:after="20"/>
        <w:rPr>
          <w:rFonts w:eastAsia="Times New Roman"/>
        </w:rPr>
      </w:pPr>
      <w:r w:rsidRPr="008369F5">
        <w:rPr>
          <w:rFonts w:eastAsia="Times New Roman"/>
        </w:rPr>
        <w:t>VII.  REPORTING</w:t>
      </w:r>
    </w:p>
    <w:p w14:paraId="50D29F08" w14:textId="77777777" w:rsidR="008369F5" w:rsidRPr="00160AD9" w:rsidRDefault="00000000" w:rsidP="006D4514">
      <w:pPr>
        <w:tabs>
          <w:tab w:val="left" w:pos="11908"/>
          <w:tab w:val="left" w:pos="12824"/>
          <w:tab w:val="left" w:pos="13740"/>
          <w:tab w:val="left" w:pos="14656"/>
        </w:tabs>
        <w:spacing w:before="120"/>
        <w:rPr>
          <w:rFonts w:ascii="Arial" w:eastAsia="Times New Roman" w:hAnsi="Arial" w:cs="Arial"/>
          <w:bCs/>
          <w:sz w:val="20"/>
          <w:szCs w:val="20"/>
        </w:rPr>
      </w:pPr>
      <w:r w:rsidRPr="008369F5">
        <w:rPr>
          <w:rFonts w:ascii="Arial" w:eastAsia="Times New Roman" w:hAnsi="Arial" w:cs="Arial"/>
          <w:b/>
          <w:color w:val="0000FF"/>
          <w:sz w:val="20"/>
          <w:szCs w:val="20"/>
        </w:rPr>
        <w:t>Permit Staff – SC VII.1, 2, and 3, references to Rule 213 are ROP only.  Remove before putting into a PTI. Renumber as appropriate.</w:t>
      </w:r>
    </w:p>
    <w:p w14:paraId="1AC22494" w14:textId="77777777"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sz w:val="20"/>
          <w:szCs w:val="20"/>
        </w:rPr>
      </w:pPr>
      <w:r w:rsidRPr="008369F5">
        <w:rPr>
          <w:rFonts w:ascii="Arial" w:eastAsia="Times New Roman" w:hAnsi="Arial" w:cs="Times New Roman"/>
          <w:szCs w:val="20"/>
        </w:rPr>
        <w:t>1.</w:t>
      </w:r>
      <w:r w:rsidRPr="008369F5">
        <w:rPr>
          <w:rFonts w:ascii="Arial" w:eastAsia="Times New Roman" w:hAnsi="Arial" w:cs="Times New Roman"/>
          <w:szCs w:val="20"/>
        </w:rPr>
        <w:tab/>
      </w:r>
      <w:r w:rsidRPr="008369F5">
        <w:rPr>
          <w:rFonts w:ascii="Arial" w:eastAsia="Times New Roman" w:hAnsi="Arial" w:cs="Times New Roman"/>
          <w:sz w:val="20"/>
          <w:szCs w:val="20"/>
        </w:rPr>
        <w:t xml:space="preserve">Prompt reporting of deviations pursuant to General Conditions 21 and 22 of Part A.  </w:t>
      </w:r>
      <w:r w:rsidRPr="008369F5">
        <w:rPr>
          <w:rFonts w:ascii="Arial" w:eastAsia="Times New Roman" w:hAnsi="Arial" w:cs="Times New Roman"/>
          <w:b/>
          <w:sz w:val="20"/>
          <w:szCs w:val="20"/>
        </w:rPr>
        <w:t>(R 336.1213(3)(c)(ii))</w:t>
      </w:r>
    </w:p>
    <w:p w14:paraId="59914185" w14:textId="018C32DE"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sz w:val="20"/>
          <w:szCs w:val="20"/>
        </w:rPr>
      </w:pPr>
      <w:r w:rsidRPr="008369F5">
        <w:rPr>
          <w:rFonts w:ascii="Arial" w:eastAsia="Times New Roman" w:hAnsi="Arial" w:cs="Times New Roman"/>
          <w:sz w:val="20"/>
          <w:szCs w:val="20"/>
        </w:rPr>
        <w:t>2.</w:t>
      </w:r>
      <w:r w:rsidRPr="008369F5">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8369F5">
        <w:rPr>
          <w:rFonts w:ascii="Arial" w:eastAsia="Times New Roman" w:hAnsi="Arial" w:cs="Times New Roman"/>
          <w:b/>
          <w:sz w:val="20"/>
          <w:szCs w:val="20"/>
        </w:rPr>
        <w:t>(R 336.1213(3)(c)(i))</w:t>
      </w:r>
    </w:p>
    <w:p w14:paraId="62B48134" w14:textId="531EFC78"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b/>
          <w:sz w:val="20"/>
          <w:szCs w:val="20"/>
        </w:rPr>
      </w:pPr>
      <w:r w:rsidRPr="008369F5">
        <w:rPr>
          <w:rFonts w:ascii="Arial" w:eastAsia="Times New Roman" w:hAnsi="Arial" w:cs="Times New Roman"/>
          <w:sz w:val="20"/>
          <w:szCs w:val="20"/>
        </w:rPr>
        <w:t>3.</w:t>
      </w:r>
      <w:r w:rsidRPr="008369F5">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8369F5">
        <w:rPr>
          <w:rFonts w:ascii="Arial" w:eastAsia="Times New Roman" w:hAnsi="Arial" w:cs="Times New Roman"/>
          <w:b/>
          <w:sz w:val="20"/>
          <w:szCs w:val="20"/>
        </w:rPr>
        <w:t>(R 336.1213(4)(c))</w:t>
      </w:r>
    </w:p>
    <w:p w14:paraId="03E57563" w14:textId="77777777"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sz w:val="20"/>
          <w:szCs w:val="20"/>
        </w:rPr>
      </w:pPr>
      <w:r w:rsidRPr="008369F5">
        <w:rPr>
          <w:rFonts w:ascii="Arial" w:eastAsia="Times New Roman" w:hAnsi="Arial" w:cs="Times New Roman"/>
          <w:sz w:val="20"/>
          <w:szCs w:val="20"/>
        </w:rPr>
        <w:t>4.</w:t>
      </w:r>
      <w:r w:rsidRPr="008369F5">
        <w:rPr>
          <w:rFonts w:ascii="Arial" w:eastAsia="Times New Roman" w:hAnsi="Arial" w:cs="Times New Roman"/>
          <w:sz w:val="20"/>
          <w:szCs w:val="20"/>
        </w:rPr>
        <w:tab/>
        <w:t xml:space="preserve">For the compliant material option, the use of any coating, thinner, or cleaning material that does not meet the criteria specified in 40 CFR 63.4742(a) is a deviation from the emission limitations that must be reported as specified in 40 CFR 63.4710(c)(6) and 40 CFR 63.4720(a)(5).  </w:t>
      </w:r>
      <w:r w:rsidRPr="008369F5">
        <w:rPr>
          <w:rFonts w:ascii="Arial" w:eastAsia="Times New Roman" w:hAnsi="Arial" w:cs="Times New Roman"/>
          <w:b/>
          <w:sz w:val="20"/>
          <w:szCs w:val="20"/>
        </w:rPr>
        <w:t>(40 CFR 63.4742(b))</w:t>
      </w:r>
    </w:p>
    <w:p w14:paraId="49E1FB09" w14:textId="77777777"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Times New Roman"/>
          <w:b/>
          <w:sz w:val="20"/>
          <w:szCs w:val="20"/>
        </w:rPr>
      </w:pPr>
      <w:r w:rsidRPr="008369F5">
        <w:rPr>
          <w:rFonts w:ascii="Arial" w:eastAsia="Times New Roman" w:hAnsi="Arial" w:cs="Times New Roman"/>
          <w:sz w:val="20"/>
          <w:szCs w:val="20"/>
        </w:rPr>
        <w:t>5.</w:t>
      </w:r>
      <w:r w:rsidRPr="008369F5">
        <w:rPr>
          <w:rFonts w:ascii="Arial" w:eastAsia="Times New Roman" w:hAnsi="Arial" w:cs="Times New Roman"/>
          <w:sz w:val="20"/>
          <w:szCs w:val="20"/>
        </w:rPr>
        <w:tab/>
        <w:t xml:space="preserve">For the emission rate without add-on controls, if the organic HAP emission rate for any 12-month compliance period exceeds the applicable emission limit in 40 CFR 63.4690, this is a deviation from the emission limitations for that compliance period and must be reported as specified in 40 CFR 63.4710(c)(6) and 40 CFR 63.4720(a)(6).  </w:t>
      </w:r>
      <w:r w:rsidRPr="008369F5">
        <w:rPr>
          <w:rFonts w:ascii="Arial" w:eastAsia="Times New Roman" w:hAnsi="Arial" w:cs="Times New Roman"/>
          <w:b/>
          <w:sz w:val="20"/>
          <w:szCs w:val="20"/>
        </w:rPr>
        <w:t>(40 CFR 63.4752(b))</w:t>
      </w:r>
    </w:p>
    <w:p w14:paraId="2996D1B0" w14:textId="77777777" w:rsidR="008369F5" w:rsidRPr="00376391" w:rsidRDefault="00000000" w:rsidP="007D4D4E">
      <w:pPr>
        <w:tabs>
          <w:tab w:val="left" w:pos="11908"/>
          <w:tab w:val="left" w:pos="12824"/>
          <w:tab w:val="left" w:pos="13740"/>
          <w:tab w:val="left" w:pos="14656"/>
        </w:tabs>
        <w:spacing w:before="160"/>
        <w:ind w:left="360" w:hanging="360"/>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6.</w:t>
      </w:r>
      <w:r w:rsidRPr="00376391">
        <w:rPr>
          <w:rFonts w:ascii="Arial" w:eastAsia="Times New Roman" w:hAnsi="Arial" w:cs="Times New Roman"/>
          <w:color w:val="ED0000"/>
          <w:sz w:val="20"/>
          <w:szCs w:val="20"/>
        </w:rPr>
        <w:tab/>
        <w:t>For the emission rate with add-on controls option, the permittee shall report the following as deviations as specified in 40 CFR 63.4710(c)(6) and 40 CFR 63.4720(a)(7):</w:t>
      </w:r>
    </w:p>
    <w:p w14:paraId="19F72295" w14:textId="77777777" w:rsidR="008369F5" w:rsidRPr="00376391" w:rsidRDefault="00000000" w:rsidP="007D4D4E">
      <w:pPr>
        <w:tabs>
          <w:tab w:val="left" w:pos="11908"/>
          <w:tab w:val="left" w:pos="12824"/>
          <w:tab w:val="left" w:pos="13740"/>
          <w:tab w:val="left" w:pos="14656"/>
        </w:tabs>
        <w:spacing w:before="160"/>
        <w:ind w:left="720" w:hanging="360"/>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a.</w:t>
      </w:r>
      <w:r w:rsidRPr="00376391">
        <w:rPr>
          <w:rFonts w:ascii="Arial" w:eastAsia="Times New Roman" w:hAnsi="Arial" w:cs="Times New Roman"/>
          <w:color w:val="ED0000"/>
          <w:sz w:val="20"/>
          <w:szCs w:val="20"/>
        </w:rPr>
        <w:tab/>
        <w:t xml:space="preserve">The organic HAP emission rate for any 12-month compliance period exceeds the applicable emission limit specified in 40 CFR 63.4690;  </w:t>
      </w:r>
      <w:r w:rsidRPr="00376391">
        <w:rPr>
          <w:rFonts w:ascii="Arial" w:eastAsia="Times New Roman" w:hAnsi="Arial" w:cs="Times New Roman"/>
          <w:b/>
          <w:color w:val="ED0000"/>
          <w:sz w:val="20"/>
          <w:szCs w:val="20"/>
        </w:rPr>
        <w:t>(40 CFR 63.4763(b))</w:t>
      </w:r>
    </w:p>
    <w:p w14:paraId="38F67935" w14:textId="77777777" w:rsidR="008369F5" w:rsidRPr="00376391" w:rsidRDefault="00000000" w:rsidP="007D4D4E">
      <w:pPr>
        <w:tabs>
          <w:tab w:val="left" w:pos="11908"/>
          <w:tab w:val="left" w:pos="12824"/>
          <w:tab w:val="left" w:pos="13740"/>
          <w:tab w:val="left" w:pos="14656"/>
        </w:tabs>
        <w:spacing w:before="160"/>
        <w:ind w:left="720" w:hanging="360"/>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b.</w:t>
      </w:r>
      <w:r w:rsidRPr="00376391">
        <w:rPr>
          <w:rFonts w:ascii="Arial" w:eastAsia="Times New Roman" w:hAnsi="Arial" w:cs="Times New Roman"/>
          <w:color w:val="ED0000"/>
          <w:sz w:val="20"/>
          <w:szCs w:val="20"/>
        </w:rPr>
        <w:tab/>
        <w:t xml:space="preserve">An operating parameter is out of the allowed range;  </w:t>
      </w:r>
      <w:r w:rsidRPr="00376391">
        <w:rPr>
          <w:rFonts w:ascii="Arial" w:eastAsia="Times New Roman" w:hAnsi="Arial" w:cs="Times New Roman"/>
          <w:b/>
          <w:color w:val="ED0000"/>
          <w:sz w:val="20"/>
          <w:szCs w:val="20"/>
        </w:rPr>
        <w:t xml:space="preserve">(40 CFR 63.4763(c)(1)) </w:t>
      </w:r>
    </w:p>
    <w:p w14:paraId="6294C03E" w14:textId="77777777" w:rsidR="008369F5" w:rsidRPr="00376391" w:rsidRDefault="00000000" w:rsidP="007D4D4E">
      <w:pPr>
        <w:tabs>
          <w:tab w:val="left" w:pos="11908"/>
          <w:tab w:val="left" w:pos="12824"/>
          <w:tab w:val="left" w:pos="13740"/>
          <w:tab w:val="left" w:pos="14656"/>
        </w:tabs>
        <w:spacing w:before="160"/>
        <w:ind w:left="720" w:hanging="360"/>
        <w:rPr>
          <w:rFonts w:ascii="Arial" w:eastAsia="Times New Roman" w:hAnsi="Arial" w:cs="Times New Roman"/>
          <w:color w:val="ED0000"/>
          <w:sz w:val="20"/>
          <w:szCs w:val="20"/>
        </w:rPr>
      </w:pPr>
      <w:r w:rsidRPr="00376391">
        <w:rPr>
          <w:rFonts w:ascii="Arial" w:eastAsia="Times New Roman" w:hAnsi="Arial" w:cs="Times New Roman"/>
          <w:color w:val="ED0000"/>
          <w:sz w:val="20"/>
          <w:szCs w:val="20"/>
        </w:rPr>
        <w:t>c.</w:t>
      </w:r>
      <w:r w:rsidRPr="00376391">
        <w:rPr>
          <w:rFonts w:ascii="Arial" w:eastAsia="Times New Roman" w:hAnsi="Arial" w:cs="Times New Roman"/>
          <w:color w:val="ED0000"/>
          <w:sz w:val="20"/>
          <w:szCs w:val="20"/>
        </w:rPr>
        <w:tab/>
        <w:t xml:space="preserve">Any control system by-pass line, for which liquid-liquid material balances are not carried out, is opened;  </w:t>
      </w:r>
      <w:r w:rsidRPr="00376391">
        <w:rPr>
          <w:rFonts w:ascii="Arial" w:eastAsia="Times New Roman" w:hAnsi="Arial" w:cs="Times New Roman"/>
          <w:b/>
          <w:color w:val="ED0000"/>
          <w:sz w:val="20"/>
          <w:szCs w:val="20"/>
        </w:rPr>
        <w:t>(40 CFR 63.4763(d))</w:t>
      </w:r>
    </w:p>
    <w:p w14:paraId="7F9FEA21" w14:textId="77777777" w:rsidR="008369F5" w:rsidRPr="00376391" w:rsidRDefault="00000000" w:rsidP="007D4D4E">
      <w:pPr>
        <w:tabs>
          <w:tab w:val="left" w:pos="11908"/>
          <w:tab w:val="left" w:pos="12824"/>
          <w:tab w:val="left" w:pos="13740"/>
          <w:tab w:val="left" w:pos="14656"/>
        </w:tabs>
        <w:spacing w:before="160"/>
        <w:ind w:left="720" w:hanging="360"/>
        <w:rPr>
          <w:rFonts w:ascii="Arial" w:eastAsia="Times New Roman" w:hAnsi="Arial" w:cs="Times New Roman"/>
          <w:b/>
          <w:color w:val="ED0000"/>
          <w:sz w:val="20"/>
          <w:szCs w:val="20"/>
        </w:rPr>
      </w:pPr>
      <w:r w:rsidRPr="00376391">
        <w:rPr>
          <w:rFonts w:ascii="Arial" w:eastAsia="Times New Roman" w:hAnsi="Arial" w:cs="Times New Roman"/>
          <w:color w:val="ED0000"/>
          <w:sz w:val="20"/>
          <w:szCs w:val="20"/>
        </w:rPr>
        <w:t>d.</w:t>
      </w:r>
      <w:r w:rsidRPr="00376391">
        <w:rPr>
          <w:rFonts w:ascii="Arial" w:eastAsia="Times New Roman" w:hAnsi="Arial" w:cs="Times New Roman"/>
          <w:color w:val="ED0000"/>
          <w:sz w:val="20"/>
          <w:szCs w:val="20"/>
        </w:rPr>
        <w:tab/>
        <w:t xml:space="preserve">Deviations from work practice standards occur.  </w:t>
      </w:r>
      <w:r w:rsidRPr="00376391">
        <w:rPr>
          <w:rFonts w:ascii="Arial" w:eastAsia="Times New Roman" w:hAnsi="Arial" w:cs="Times New Roman"/>
          <w:b/>
          <w:color w:val="ED0000"/>
          <w:sz w:val="20"/>
          <w:szCs w:val="20"/>
        </w:rPr>
        <w:t>(40 CFR 63.4763(e))</w:t>
      </w:r>
    </w:p>
    <w:p w14:paraId="73885C8C" w14:textId="77777777" w:rsidR="008369F5" w:rsidRPr="008369F5" w:rsidRDefault="00000000" w:rsidP="007D4D4E">
      <w:pPr>
        <w:tabs>
          <w:tab w:val="num" w:pos="342"/>
        </w:tabs>
        <w:spacing w:before="160"/>
        <w:ind w:left="360" w:hanging="360"/>
        <w:rPr>
          <w:rFonts w:ascii="Arial" w:eastAsia="Times New Roman" w:hAnsi="Arial" w:cs="Times New Roman"/>
          <w:sz w:val="20"/>
          <w:szCs w:val="20"/>
        </w:rPr>
      </w:pPr>
      <w:r w:rsidRPr="008369F5">
        <w:rPr>
          <w:rFonts w:ascii="Arial" w:eastAsia="Times New Roman" w:hAnsi="Arial" w:cs="Times New Roman"/>
          <w:sz w:val="20"/>
          <w:szCs w:val="20"/>
        </w:rPr>
        <w:lastRenderedPageBreak/>
        <w:t>7.</w:t>
      </w:r>
      <w:r w:rsidRPr="008369F5">
        <w:rPr>
          <w:rFonts w:ascii="Arial" w:eastAsia="Times New Roman" w:hAnsi="Arial" w:cs="Times New Roman"/>
          <w:sz w:val="20"/>
          <w:szCs w:val="20"/>
        </w:rPr>
        <w:tab/>
        <w:t xml:space="preserve">The permittee shall submit the applicable notifications specified in 40 CFR 63.7(b) and (c), 40 CFR 63.8(f)(4) and 40 CFR 63.9(b) through (e) and (h), an initial notification and a notification of compliance status as specified in 40 CFR 63.4710.  </w:t>
      </w:r>
      <w:r w:rsidRPr="008369F5">
        <w:rPr>
          <w:rFonts w:ascii="Arial" w:eastAsia="Times New Roman" w:hAnsi="Arial" w:cs="Times New Roman"/>
          <w:b/>
          <w:sz w:val="20"/>
          <w:szCs w:val="20"/>
        </w:rPr>
        <w:t>(40 CFR Part 63, Subparts A and QQQQ)</w:t>
      </w:r>
    </w:p>
    <w:p w14:paraId="05865B15" w14:textId="56A19AD2" w:rsidR="008369F5" w:rsidRPr="008369F5" w:rsidRDefault="00000000" w:rsidP="007D4D4E">
      <w:pPr>
        <w:tabs>
          <w:tab w:val="left" w:pos="11908"/>
          <w:tab w:val="left" w:pos="12824"/>
          <w:tab w:val="left" w:pos="13740"/>
          <w:tab w:val="left" w:pos="14656"/>
        </w:tabs>
        <w:spacing w:before="160"/>
        <w:ind w:left="360" w:hanging="360"/>
        <w:rPr>
          <w:rFonts w:ascii="Arial" w:eastAsia="Times New Roman" w:hAnsi="Arial" w:cs="Arial"/>
          <w:b/>
          <w:sz w:val="20"/>
          <w:szCs w:val="20"/>
        </w:rPr>
      </w:pPr>
      <w:r w:rsidRPr="008369F5">
        <w:rPr>
          <w:rFonts w:ascii="Arial" w:eastAsia="Times New Roman" w:hAnsi="Arial" w:cs="Times New Roman"/>
          <w:sz w:val="20"/>
          <w:szCs w:val="20"/>
        </w:rPr>
        <w:t>8.</w:t>
      </w:r>
      <w:r w:rsidRPr="008369F5">
        <w:rPr>
          <w:rFonts w:ascii="Arial" w:eastAsia="Times New Roman" w:hAnsi="Arial" w:cs="Times New Roman"/>
          <w:sz w:val="20"/>
          <w:szCs w:val="20"/>
        </w:rPr>
        <w:tab/>
        <w:t xml:space="preserve">The permittee shall submit all </w:t>
      </w:r>
      <w:r w:rsidRPr="008369F5">
        <w:rPr>
          <w:rFonts w:ascii="Arial" w:eastAsia="Times New Roman" w:hAnsi="Arial" w:cs="Arial"/>
          <w:sz w:val="20"/>
          <w:szCs w:val="20"/>
        </w:rPr>
        <w:t xml:space="preserve">semiannual compliance reports </w:t>
      </w:r>
      <w:r w:rsidRPr="008369F5">
        <w:rPr>
          <w:rFonts w:ascii="Arial" w:eastAsia="Times New Roman" w:hAnsi="Arial" w:cs="Times New Roman"/>
          <w:sz w:val="20"/>
          <w:szCs w:val="20"/>
        </w:rPr>
        <w:t xml:space="preserve">as required by 40 CFR </w:t>
      </w:r>
      <w:r w:rsidRPr="008369F5">
        <w:rPr>
          <w:rFonts w:ascii="Arial" w:eastAsia="Times New Roman" w:hAnsi="Arial" w:cs="Arial"/>
          <w:sz w:val="20"/>
          <w:szCs w:val="20"/>
        </w:rPr>
        <w:t xml:space="preserve">63.4720(a).  Each semiannual compliance report shall identify which coating operation(s) used each compliance option, and if there were no deviations from the emission limitations in 40 CFR 63.4690, include a statement that the coating operations were in compliance.  </w:t>
      </w:r>
      <w:r w:rsidRPr="008369F5">
        <w:rPr>
          <w:rFonts w:ascii="Arial" w:eastAsia="Times New Roman" w:hAnsi="Arial" w:cs="Arial"/>
          <w:b/>
          <w:sz w:val="20"/>
          <w:szCs w:val="20"/>
        </w:rPr>
        <w:t>(</w:t>
      </w:r>
      <w:r w:rsidRPr="008369F5">
        <w:rPr>
          <w:rFonts w:ascii="Arial" w:eastAsia="Times New Roman" w:hAnsi="Arial" w:cs="Times New Roman"/>
          <w:b/>
          <w:sz w:val="20"/>
          <w:szCs w:val="20"/>
        </w:rPr>
        <w:t xml:space="preserve">40 CFR </w:t>
      </w:r>
      <w:r w:rsidRPr="008369F5">
        <w:rPr>
          <w:rFonts w:ascii="Arial" w:eastAsia="Times New Roman" w:hAnsi="Arial" w:cs="Arial"/>
          <w:b/>
          <w:sz w:val="20"/>
          <w:szCs w:val="20"/>
        </w:rPr>
        <w:t>63.4720(a), 40 CFR 63.4742(c), 40 CFR 63.4752(c), 40 CFR</w:t>
      </w:r>
      <w:r w:rsidR="001962A5">
        <w:rPr>
          <w:rFonts w:ascii="Arial" w:eastAsia="Times New Roman" w:hAnsi="Arial" w:cs="Arial"/>
          <w:b/>
          <w:sz w:val="20"/>
          <w:szCs w:val="20"/>
        </w:rPr>
        <w:t xml:space="preserve"> </w:t>
      </w:r>
      <w:r w:rsidRPr="008369F5">
        <w:rPr>
          <w:rFonts w:ascii="Arial" w:eastAsia="Times New Roman" w:hAnsi="Arial" w:cs="Arial"/>
          <w:b/>
          <w:sz w:val="20"/>
          <w:szCs w:val="20"/>
        </w:rPr>
        <w:t>63.4763(f))</w:t>
      </w:r>
    </w:p>
    <w:p w14:paraId="34B85C5F" w14:textId="77777777" w:rsidR="008369F5" w:rsidRPr="008369F5" w:rsidRDefault="00000000" w:rsidP="007D4D4E">
      <w:pPr>
        <w:numPr>
          <w:ilvl w:val="0"/>
          <w:numId w:val="22"/>
        </w:numPr>
        <w:tabs>
          <w:tab w:val="left" w:pos="11908"/>
          <w:tab w:val="left" w:pos="12824"/>
          <w:tab w:val="left" w:pos="13740"/>
          <w:tab w:val="left" w:pos="14656"/>
        </w:tabs>
        <w:spacing w:before="160"/>
        <w:ind w:left="360"/>
        <w:rPr>
          <w:rFonts w:ascii="Arial" w:eastAsia="Calibri" w:hAnsi="Arial" w:cs="Times New Roman"/>
          <w:bCs/>
          <w:sz w:val="20"/>
          <w:szCs w:val="20"/>
        </w:rPr>
      </w:pPr>
      <w:bookmarkStart w:id="2" w:name="_Hlk25646538"/>
      <w:r w:rsidRPr="008369F5">
        <w:rPr>
          <w:rFonts w:ascii="Arial" w:eastAsia="Calibri" w:hAnsi="Arial" w:cs="Times New Roman"/>
          <w:sz w:val="20"/>
          <w:szCs w:val="20"/>
        </w:rPr>
        <w:t xml:space="preserve">The permittee </w:t>
      </w:r>
      <w:bookmarkEnd w:id="2"/>
      <w:r w:rsidRPr="008369F5">
        <w:rPr>
          <w:rFonts w:ascii="Arial" w:eastAsia="Calibri" w:hAnsi="Arial" w:cs="Times New Roman"/>
          <w:sz w:val="20"/>
          <w:szCs w:val="20"/>
        </w:rPr>
        <w:t>must submit the following:</w:t>
      </w:r>
    </w:p>
    <w:p w14:paraId="1FBC826E" w14:textId="4BA5DD4A" w:rsidR="008369F5" w:rsidRPr="008369F5" w:rsidRDefault="00000000" w:rsidP="007D4D4E">
      <w:pPr>
        <w:numPr>
          <w:ilvl w:val="0"/>
          <w:numId w:val="23"/>
        </w:numPr>
        <w:tabs>
          <w:tab w:val="left" w:pos="11908"/>
          <w:tab w:val="left" w:pos="12824"/>
          <w:tab w:val="left" w:pos="13740"/>
          <w:tab w:val="left" w:pos="14656"/>
        </w:tabs>
        <w:spacing w:before="160"/>
        <w:rPr>
          <w:rFonts w:ascii="Arial" w:eastAsia="Times New Roman" w:hAnsi="Arial" w:cs="Times New Roman"/>
          <w:sz w:val="20"/>
          <w:szCs w:val="20"/>
        </w:rPr>
      </w:pPr>
      <w:r w:rsidRPr="00376391">
        <w:rPr>
          <w:rFonts w:ascii="Arial" w:eastAsia="Calibri" w:hAnsi="Arial" w:cs="Times New Roman"/>
          <w:b/>
          <w:bCs/>
          <w:color w:val="ED0000"/>
          <w:sz w:val="20"/>
          <w:szCs w:val="20"/>
        </w:rPr>
        <w:t xml:space="preserve">OPTIONAL: Only include if there are any stack testing conditions.  </w:t>
      </w:r>
      <w:r w:rsidRPr="008369F5">
        <w:rPr>
          <w:rFonts w:ascii="Arial" w:eastAsia="Times New Roman" w:hAnsi="Arial" w:cs="Times New Roman"/>
          <w:sz w:val="20"/>
          <w:szCs w:val="20"/>
        </w:rPr>
        <w:t xml:space="preserve">Within 60 days after the date of completing each performance test for emission capture systems and add-on control devices, the results of the performance tests required by 40 CFR Part 63, Subpart QQQQ to the USEPA via the Compliance and Emissions Data Reporting Interface (CEDRI).  The CEDRI interface can be accessed through the EPA's </w:t>
      </w:r>
      <w:hyperlink r:id="rId5" w:history="1">
        <w:r w:rsidR="008369F5" w:rsidRPr="007D4D4E">
          <w:rPr>
            <w:rStyle w:val="Hyperlink"/>
            <w:rFonts w:ascii="Arial" w:eastAsia="Times New Roman" w:hAnsi="Arial" w:cs="Times New Roman"/>
            <w:color w:val="0000FF"/>
            <w:sz w:val="20"/>
            <w:szCs w:val="20"/>
          </w:rPr>
          <w:t>Central Data Exchange</w:t>
        </w:r>
      </w:hyperlink>
      <w:r w:rsidRPr="008369F5">
        <w:rPr>
          <w:rFonts w:ascii="Arial" w:eastAsia="Times New Roman" w:hAnsi="Arial" w:cs="Times New Roman"/>
          <w:sz w:val="20"/>
          <w:szCs w:val="20"/>
        </w:rPr>
        <w:t xml:space="preserve"> (CDX)</w:t>
      </w:r>
      <w:r w:rsidR="006D4514">
        <w:rPr>
          <w:rFonts w:ascii="Arial" w:eastAsia="Times New Roman" w:hAnsi="Arial" w:cs="Times New Roman"/>
          <w:sz w:val="20"/>
          <w:szCs w:val="20"/>
        </w:rPr>
        <w:t xml:space="preserve">.  </w:t>
      </w:r>
      <w:r w:rsidRPr="008369F5">
        <w:rPr>
          <w:rFonts w:ascii="Arial" w:eastAsia="Times New Roman" w:hAnsi="Arial" w:cs="Times New Roman"/>
          <w:sz w:val="20"/>
          <w:szCs w:val="20"/>
        </w:rPr>
        <w:t xml:space="preserve">Performance test data must be submitted in the file format generated through use of the USEPA's </w:t>
      </w:r>
      <w:hyperlink r:id="rId6" w:history="1">
        <w:r w:rsidR="008369F5" w:rsidRPr="007D4D4E">
          <w:rPr>
            <w:rStyle w:val="Hyperlink"/>
            <w:rFonts w:ascii="Arial" w:eastAsia="Times New Roman" w:hAnsi="Arial" w:cs="Times New Roman"/>
            <w:color w:val="0000FF"/>
            <w:sz w:val="20"/>
            <w:szCs w:val="20"/>
          </w:rPr>
          <w:t>Electronic Reporting Tool</w:t>
        </w:r>
      </w:hyperlink>
      <w:r w:rsidRPr="006D4514">
        <w:rPr>
          <w:rFonts w:ascii="Arial" w:eastAsia="Times New Roman" w:hAnsi="Arial" w:cs="Times New Roman"/>
          <w:color w:val="3333FF"/>
          <w:sz w:val="20"/>
          <w:szCs w:val="20"/>
        </w:rPr>
        <w:t xml:space="preserve"> </w:t>
      </w:r>
      <w:r w:rsidRPr="008369F5">
        <w:rPr>
          <w:rFonts w:ascii="Arial" w:eastAsia="Times New Roman" w:hAnsi="Arial" w:cs="Times New Roman"/>
          <w:sz w:val="20"/>
          <w:szCs w:val="20"/>
        </w:rPr>
        <w:t>(ERT)</w:t>
      </w:r>
      <w:r w:rsidR="006D4514">
        <w:rPr>
          <w:rFonts w:ascii="Arial" w:eastAsia="Times New Roman" w:hAnsi="Arial" w:cs="Times New Roman"/>
          <w:sz w:val="20"/>
          <w:szCs w:val="20"/>
        </w:rPr>
        <w:t xml:space="preserve">.  </w:t>
      </w:r>
      <w:r w:rsidRPr="008369F5">
        <w:rPr>
          <w:rFonts w:ascii="Arial" w:eastAsia="Times New Roman" w:hAnsi="Arial" w:cs="Times New Roman"/>
          <w:sz w:val="20"/>
          <w:szCs w:val="20"/>
        </w:rPr>
        <w:t>Performance test data must be submitted in a file format generated through the use of the EPA's ERT or an alternate electronic file format consistent with the extensible markup language (XML) schema listed on the EPA's ERT website.  For data collected using test methods not listed on the ERT Website,</w:t>
      </w:r>
      <w:r w:rsidRPr="008369F5">
        <w:rPr>
          <w:rFonts w:ascii="Georgia" w:eastAsia="Times New Roman" w:hAnsi="Georgia" w:cs="Times New Roman"/>
          <w:color w:val="333333"/>
          <w:sz w:val="20"/>
          <w:szCs w:val="20"/>
        </w:rPr>
        <w:t xml:space="preserve"> </w:t>
      </w:r>
      <w:r w:rsidRPr="008369F5">
        <w:rPr>
          <w:rFonts w:ascii="Arial" w:eastAsia="Times New Roman" w:hAnsi="Arial" w:cs="Times New Roman"/>
          <w:sz w:val="20"/>
          <w:szCs w:val="20"/>
        </w:rPr>
        <w:t xml:space="preserve">the permittee must submit the results of the performance test to the USEPA at the appropriate address listed in 40 CFR 63.13.  </w:t>
      </w:r>
      <w:r w:rsidRPr="008369F5">
        <w:rPr>
          <w:rFonts w:ascii="Arial" w:eastAsia="Times New Roman" w:hAnsi="Arial" w:cs="Times New Roman"/>
          <w:b/>
          <w:sz w:val="20"/>
          <w:szCs w:val="20"/>
        </w:rPr>
        <w:t>(40 CFR 63.4720(b) and (d))</w:t>
      </w:r>
    </w:p>
    <w:p w14:paraId="1DE4683D" w14:textId="263C24CB" w:rsidR="008369F5" w:rsidRPr="008369F5" w:rsidRDefault="00000000" w:rsidP="007D4D4E">
      <w:pPr>
        <w:numPr>
          <w:ilvl w:val="0"/>
          <w:numId w:val="23"/>
        </w:numPr>
        <w:tabs>
          <w:tab w:val="left" w:pos="11908"/>
          <w:tab w:val="left" w:pos="12824"/>
          <w:tab w:val="left" w:pos="13740"/>
          <w:tab w:val="left" w:pos="14656"/>
        </w:tabs>
        <w:spacing w:before="160"/>
        <w:rPr>
          <w:rFonts w:ascii="Arial" w:eastAsia="Times New Roman" w:hAnsi="Arial" w:cs="Times New Roman"/>
          <w:sz w:val="20"/>
          <w:szCs w:val="20"/>
        </w:rPr>
      </w:pPr>
      <w:r w:rsidRPr="008369F5">
        <w:rPr>
          <w:rFonts w:ascii="Arial" w:eastAsia="Times New Roman" w:hAnsi="Arial" w:cs="Times New Roman"/>
          <w:sz w:val="20"/>
          <w:szCs w:val="20"/>
        </w:rPr>
        <w:t xml:space="preserve">Initial notifications required in 40 CFR 63.9(b) and the notification of compliance status required in 40 CFR 63.9(h) and 40 CFR 63.4710(c) to the USEPA via the CEDRI.  The CEDRI interface can be accessed through the EPA's </w:t>
      </w:r>
      <w:hyperlink r:id="rId7" w:history="1">
        <w:r w:rsidR="008369F5" w:rsidRPr="007D4D4E">
          <w:rPr>
            <w:rStyle w:val="Hyperlink"/>
            <w:rFonts w:ascii="Arial" w:eastAsia="Times New Roman" w:hAnsi="Arial" w:cs="Times New Roman"/>
            <w:color w:val="0000FF"/>
            <w:sz w:val="20"/>
            <w:szCs w:val="20"/>
          </w:rPr>
          <w:t>CDX</w:t>
        </w:r>
      </w:hyperlink>
      <w:r w:rsidR="006D4514">
        <w:rPr>
          <w:rFonts w:ascii="Arial" w:eastAsia="Times New Roman" w:hAnsi="Arial" w:cs="Times New Roman"/>
          <w:sz w:val="20"/>
          <w:szCs w:val="20"/>
        </w:rPr>
        <w:t xml:space="preserve">.  </w:t>
      </w:r>
      <w:r w:rsidRPr="008369F5">
        <w:rPr>
          <w:rFonts w:ascii="Arial" w:eastAsia="Times New Roman" w:hAnsi="Arial" w:cs="Times New Roman"/>
          <w:sz w:val="20"/>
          <w:szCs w:val="20"/>
        </w:rPr>
        <w:t xml:space="preserve">The permittee must upload to CEDRI an electronic copy of each applicable notification in portable document format (PDF).  The applicable notification must be submitted by the deadline specified in this subpart, regardless of the method in which the reports are submitted.  </w:t>
      </w:r>
      <w:r w:rsidRPr="008369F5">
        <w:rPr>
          <w:rFonts w:ascii="Arial" w:eastAsia="Times New Roman" w:hAnsi="Arial" w:cs="Times New Roman"/>
          <w:b/>
          <w:bCs/>
          <w:sz w:val="20"/>
          <w:szCs w:val="20"/>
        </w:rPr>
        <w:t>(</w:t>
      </w:r>
      <w:r w:rsidRPr="008369F5">
        <w:rPr>
          <w:rFonts w:ascii="Arial" w:eastAsia="Times New Roman" w:hAnsi="Arial" w:cs="Times New Roman"/>
          <w:b/>
          <w:sz w:val="20"/>
          <w:szCs w:val="20"/>
        </w:rPr>
        <w:t>40 CFR 63.4720(d)(2))</w:t>
      </w:r>
    </w:p>
    <w:p w14:paraId="5E7FC16D" w14:textId="16CCC4D5" w:rsidR="008369F5" w:rsidRPr="008369F5" w:rsidRDefault="00000000" w:rsidP="007D4D4E">
      <w:pPr>
        <w:numPr>
          <w:ilvl w:val="0"/>
          <w:numId w:val="23"/>
        </w:numPr>
        <w:tabs>
          <w:tab w:val="left" w:pos="11908"/>
          <w:tab w:val="left" w:pos="12824"/>
          <w:tab w:val="left" w:pos="13740"/>
          <w:tab w:val="left" w:pos="14656"/>
        </w:tabs>
        <w:spacing w:before="160"/>
        <w:rPr>
          <w:rFonts w:ascii="Arial" w:eastAsia="Times New Roman" w:hAnsi="Arial" w:cs="Times New Roman"/>
          <w:sz w:val="20"/>
          <w:szCs w:val="20"/>
        </w:rPr>
      </w:pPr>
      <w:r w:rsidRPr="008369F5">
        <w:rPr>
          <w:rFonts w:ascii="Arial" w:eastAsia="Times New Roman" w:hAnsi="Arial" w:cs="Times New Roman"/>
          <w:sz w:val="20"/>
          <w:szCs w:val="20"/>
        </w:rPr>
        <w:t xml:space="preserve">Once the reporting template has been available on the CEDRI website for 1-year, the semiannual compliance report required in 40 CFR 63.4720(a) must be submitted to the USEPA via the CEDRI.  The CEDRI interface can be accessed through the EPA's </w:t>
      </w:r>
      <w:hyperlink r:id="rId8" w:history="1">
        <w:r w:rsidR="008369F5" w:rsidRPr="007D4D4E">
          <w:rPr>
            <w:rStyle w:val="Hyperlink"/>
            <w:rFonts w:ascii="Arial" w:eastAsia="Times New Roman" w:hAnsi="Arial" w:cs="Times New Roman"/>
            <w:color w:val="0000FF"/>
            <w:sz w:val="20"/>
            <w:szCs w:val="20"/>
          </w:rPr>
          <w:t>CDX</w:t>
        </w:r>
      </w:hyperlink>
      <w:r w:rsidR="006D4514">
        <w:rPr>
          <w:rFonts w:ascii="Arial" w:eastAsia="Times New Roman" w:hAnsi="Arial" w:cs="Times New Roman"/>
          <w:sz w:val="20"/>
          <w:szCs w:val="20"/>
        </w:rPr>
        <w:t xml:space="preserve">.  </w:t>
      </w:r>
      <w:r w:rsidRPr="008369F5">
        <w:rPr>
          <w:rFonts w:ascii="Arial" w:eastAsia="Times New Roman" w:hAnsi="Arial" w:cs="Times New Roman"/>
          <w:sz w:val="20"/>
          <w:szCs w:val="20"/>
        </w:rPr>
        <w:t xml:space="preserve">The permittee must use the appropriate electronic template on the CEDRI website for this subpart or an alternate electronic file format consistent with the XML schema listed on the </w:t>
      </w:r>
      <w:hyperlink r:id="rId9" w:history="1">
        <w:r w:rsidR="008369F5" w:rsidRPr="007D4D4E">
          <w:rPr>
            <w:rStyle w:val="Hyperlink"/>
            <w:rFonts w:ascii="Arial" w:eastAsia="Times New Roman" w:hAnsi="Arial" w:cs="Times New Roman"/>
            <w:color w:val="0000FF"/>
            <w:sz w:val="20"/>
            <w:szCs w:val="20"/>
          </w:rPr>
          <w:t>CEDRI</w:t>
        </w:r>
      </w:hyperlink>
      <w:r w:rsidRPr="007D4D4E">
        <w:rPr>
          <w:rFonts w:ascii="Arial" w:eastAsia="Times New Roman" w:hAnsi="Arial" w:cs="Times New Roman"/>
          <w:color w:val="0000FF"/>
          <w:sz w:val="20"/>
          <w:szCs w:val="20"/>
        </w:rPr>
        <w:t xml:space="preserve"> </w:t>
      </w:r>
      <w:r w:rsidRPr="008369F5">
        <w:rPr>
          <w:rFonts w:ascii="Arial" w:eastAsia="Times New Roman" w:hAnsi="Arial" w:cs="Times New Roman"/>
          <w:sz w:val="20"/>
          <w:szCs w:val="20"/>
        </w:rPr>
        <w:t xml:space="preserve">website.  The date report templates become available will be listed on the CEDRI website.  If the reporting form for the semiannual compliance report specific to this subpart is not available in CEDRI at the time that the report is due, the permittee must submit the report to the USEPA at the appropriate addresses listed in 40 CFR 63.13.   </w:t>
      </w:r>
      <w:r w:rsidRPr="008369F5">
        <w:rPr>
          <w:rFonts w:ascii="Arial" w:eastAsia="Times New Roman" w:hAnsi="Arial" w:cs="Times New Roman"/>
          <w:b/>
          <w:sz w:val="20"/>
          <w:szCs w:val="20"/>
        </w:rPr>
        <w:t>(40 CFR 63.4720(d)(2))</w:t>
      </w:r>
    </w:p>
    <w:p w14:paraId="508DC78B" w14:textId="3AC72179" w:rsidR="008369F5" w:rsidRPr="00160AD9" w:rsidRDefault="00000000" w:rsidP="007D4D4E">
      <w:pPr>
        <w:tabs>
          <w:tab w:val="left" w:pos="11908"/>
          <w:tab w:val="left" w:pos="12824"/>
          <w:tab w:val="left" w:pos="13740"/>
          <w:tab w:val="left" w:pos="14656"/>
        </w:tabs>
        <w:spacing w:before="160"/>
        <w:ind w:left="360" w:hanging="450"/>
        <w:rPr>
          <w:rFonts w:ascii="Arial" w:eastAsia="Times New Roman" w:hAnsi="Arial" w:cs="Arial"/>
          <w:bCs/>
          <w:sz w:val="20"/>
          <w:szCs w:val="20"/>
        </w:rPr>
      </w:pPr>
      <w:r w:rsidRPr="00376391">
        <w:rPr>
          <w:rFonts w:ascii="Arial" w:eastAsia="Calibri" w:hAnsi="Arial" w:cs="Times New Roman"/>
          <w:color w:val="ED0000"/>
          <w:sz w:val="20"/>
          <w:szCs w:val="20"/>
        </w:rPr>
        <w:t>10.</w:t>
      </w:r>
      <w:r w:rsidRPr="00376391">
        <w:rPr>
          <w:rFonts w:ascii="Arial" w:eastAsia="Calibri" w:hAnsi="Arial" w:cs="Times New Roman"/>
          <w:color w:val="ED0000"/>
          <w:sz w:val="20"/>
          <w:szCs w:val="20"/>
        </w:rPr>
        <w:tab/>
        <w:t xml:space="preserve">The permittee must report the results of performance tests for emission capture systems and add-on control devices within 60 days after the completion of the performance tests.  The permittee shall submit any performance test reports to the AQD in a format approved by the AQD.  </w:t>
      </w:r>
      <w:r w:rsidRPr="00376391">
        <w:rPr>
          <w:rFonts w:ascii="Arial" w:eastAsia="Calibri" w:hAnsi="Arial" w:cs="Times New Roman"/>
          <w:b/>
          <w:color w:val="ED0000"/>
          <w:sz w:val="20"/>
          <w:szCs w:val="20"/>
        </w:rPr>
        <w:t>(R 336.2001(</w:t>
      </w:r>
      <w:r w:rsidR="006D4514" w:rsidRPr="00376391">
        <w:rPr>
          <w:rFonts w:ascii="Arial" w:eastAsia="Calibri" w:hAnsi="Arial" w:cs="Times New Roman"/>
          <w:b/>
          <w:color w:val="ED0000"/>
          <w:sz w:val="20"/>
          <w:szCs w:val="20"/>
        </w:rPr>
        <w:t>4</w:t>
      </w:r>
      <w:r w:rsidRPr="00376391">
        <w:rPr>
          <w:rFonts w:ascii="Arial" w:eastAsia="Calibri" w:hAnsi="Arial" w:cs="Times New Roman"/>
          <w:b/>
          <w:color w:val="ED0000"/>
          <w:sz w:val="20"/>
          <w:szCs w:val="20"/>
        </w:rPr>
        <w:t xml:space="preserve">), </w:t>
      </w:r>
      <w:r w:rsidRPr="00376391">
        <w:rPr>
          <w:rFonts w:ascii="Arial" w:eastAsia="Times New Roman" w:hAnsi="Arial" w:cs="Times New Roman"/>
          <w:b/>
          <w:color w:val="ED0000"/>
          <w:sz w:val="20"/>
          <w:szCs w:val="20"/>
        </w:rPr>
        <w:t xml:space="preserve">40 CFR </w:t>
      </w:r>
      <w:r w:rsidRPr="00376391">
        <w:rPr>
          <w:rFonts w:ascii="Arial" w:eastAsia="Times New Roman" w:hAnsi="Arial" w:cs="Arial"/>
          <w:b/>
          <w:color w:val="ED0000"/>
          <w:sz w:val="20"/>
          <w:szCs w:val="20"/>
        </w:rPr>
        <w:t>63.4720(b))</w:t>
      </w:r>
    </w:p>
    <w:p w14:paraId="5AFBA330" w14:textId="77777777" w:rsidR="008369F5" w:rsidRPr="008369F5" w:rsidRDefault="00000000" w:rsidP="007D4D4E">
      <w:pPr>
        <w:tabs>
          <w:tab w:val="left" w:pos="11908"/>
          <w:tab w:val="left" w:pos="12824"/>
          <w:tab w:val="left" w:pos="13740"/>
          <w:tab w:val="left" w:pos="14656"/>
        </w:tabs>
        <w:spacing w:before="160"/>
        <w:rPr>
          <w:rFonts w:ascii="Arial" w:eastAsia="Times New Roman" w:hAnsi="Arial" w:cs="Arial"/>
          <w:b/>
          <w:sz w:val="20"/>
          <w:szCs w:val="20"/>
        </w:rPr>
      </w:pPr>
      <w:r w:rsidRPr="008369F5">
        <w:rPr>
          <w:rFonts w:ascii="Arial" w:eastAsia="Times New Roman" w:hAnsi="Arial" w:cs="Arial"/>
          <w:b/>
          <w:sz w:val="20"/>
          <w:szCs w:val="20"/>
        </w:rPr>
        <w:t>See Appendix 8 -</w:t>
      </w:r>
      <w:r w:rsidRPr="008369F5">
        <w:rPr>
          <w:rFonts w:ascii="Arial" w:eastAsia="Times New Roman" w:hAnsi="Arial" w:cs="Arial"/>
          <w:b/>
          <w:color w:val="0000FF"/>
          <w:sz w:val="20"/>
          <w:szCs w:val="20"/>
        </w:rPr>
        <w:t>Permit Staff: Remove if PTI since this is ROP only.</w:t>
      </w:r>
    </w:p>
    <w:p w14:paraId="413B94D3" w14:textId="77777777" w:rsidR="008369F5" w:rsidRPr="008369F5" w:rsidRDefault="00000000" w:rsidP="006D4514">
      <w:pPr>
        <w:pStyle w:val="Heading5"/>
        <w:rPr>
          <w:rFonts w:eastAsia="Times New Roman"/>
        </w:rPr>
      </w:pPr>
      <w:r w:rsidRPr="008369F5">
        <w:rPr>
          <w:rFonts w:eastAsia="Times New Roman"/>
        </w:rPr>
        <w:t xml:space="preserve">VIII.  STACK/VENT </w:t>
      </w:r>
      <w:r w:rsidRPr="006D4514">
        <w:t>RESTRICTION</w:t>
      </w:r>
      <w:r w:rsidRPr="008369F5">
        <w:rPr>
          <w:rFonts w:eastAsia="Times New Roman"/>
        </w:rPr>
        <w:t>(S)</w:t>
      </w:r>
    </w:p>
    <w:p w14:paraId="33539FC3" w14:textId="77777777" w:rsidR="008369F5" w:rsidRPr="008369F5" w:rsidRDefault="00000000" w:rsidP="006D4514">
      <w:pPr>
        <w:tabs>
          <w:tab w:val="left" w:pos="11908"/>
          <w:tab w:val="left" w:pos="12824"/>
          <w:tab w:val="left" w:pos="13740"/>
          <w:tab w:val="left" w:pos="14656"/>
        </w:tabs>
        <w:spacing w:before="120"/>
        <w:rPr>
          <w:rFonts w:ascii="Arial" w:eastAsia="Times New Roman" w:hAnsi="Arial" w:cs="Times New Roman"/>
          <w:sz w:val="20"/>
          <w:szCs w:val="20"/>
        </w:rPr>
      </w:pPr>
      <w:r w:rsidRPr="008369F5">
        <w:rPr>
          <w:rFonts w:ascii="Arial" w:eastAsia="Times New Roman" w:hAnsi="Arial" w:cs="Times New Roman"/>
          <w:sz w:val="20"/>
          <w:szCs w:val="20"/>
        </w:rPr>
        <w:t>NA</w:t>
      </w:r>
    </w:p>
    <w:p w14:paraId="5F3247E5" w14:textId="77777777" w:rsidR="008369F5" w:rsidRPr="008369F5" w:rsidRDefault="00000000" w:rsidP="006D4514">
      <w:pPr>
        <w:pStyle w:val="Heading5"/>
        <w:rPr>
          <w:rFonts w:eastAsia="Times New Roman"/>
        </w:rPr>
      </w:pPr>
      <w:r w:rsidRPr="008369F5">
        <w:rPr>
          <w:rFonts w:eastAsia="Times New Roman"/>
        </w:rPr>
        <w:t>IX.  OTHER REQUIREMENT(S)</w:t>
      </w:r>
    </w:p>
    <w:p w14:paraId="52D8F2AC" w14:textId="77777777" w:rsidR="008369F5" w:rsidRPr="008369F5" w:rsidRDefault="00000000" w:rsidP="006D4514">
      <w:pPr>
        <w:tabs>
          <w:tab w:val="left" w:pos="11908"/>
          <w:tab w:val="left" w:pos="12824"/>
          <w:tab w:val="left" w:pos="13740"/>
          <w:tab w:val="left" w:pos="14656"/>
        </w:tabs>
        <w:spacing w:before="120" w:after="240"/>
        <w:ind w:left="360" w:hanging="360"/>
        <w:rPr>
          <w:rFonts w:ascii="Arial" w:eastAsia="Times New Roman" w:hAnsi="Arial" w:cs="Arial"/>
          <w:b/>
          <w:sz w:val="20"/>
          <w:szCs w:val="20"/>
        </w:rPr>
      </w:pPr>
      <w:r w:rsidRPr="008369F5">
        <w:rPr>
          <w:rFonts w:ascii="Arial" w:eastAsia="Times New Roman" w:hAnsi="Arial" w:cs="Times New Roman"/>
          <w:sz w:val="20"/>
          <w:szCs w:val="20"/>
        </w:rPr>
        <w:t>1.</w:t>
      </w:r>
      <w:r w:rsidRPr="008369F5">
        <w:rPr>
          <w:rFonts w:ascii="Arial" w:eastAsia="Times New Roman" w:hAnsi="Arial" w:cs="Times New Roman"/>
          <w:sz w:val="20"/>
          <w:szCs w:val="20"/>
        </w:rPr>
        <w:tab/>
        <w:t>The permittee shall comply with all applicable provisions of the National Emission Standards for Hazardous Air Pollutants, as specified in 40 CFR Part 63, Subpart A and Subpart QQQQ for Surface Coating of Wood Building Products by the initial compliance date.</w:t>
      </w:r>
      <w:r w:rsidRPr="008369F5">
        <w:rPr>
          <w:rFonts w:ascii="Arial" w:eastAsia="Times New Roman" w:hAnsi="Arial" w:cs="Times New Roman"/>
          <w:szCs w:val="20"/>
        </w:rPr>
        <w:t xml:space="preserve">  </w:t>
      </w:r>
      <w:r w:rsidRPr="008369F5">
        <w:rPr>
          <w:rFonts w:ascii="Arial" w:eastAsia="Times New Roman" w:hAnsi="Arial" w:cs="Times New Roman"/>
          <w:b/>
          <w:sz w:val="20"/>
          <w:szCs w:val="20"/>
        </w:rPr>
        <w:t>(40 CFR Part 63, Subparts A and QQQQ</w:t>
      </w:r>
      <w:r w:rsidRPr="008369F5">
        <w:rPr>
          <w:rFonts w:ascii="Arial" w:eastAsia="Times New Roman" w:hAnsi="Arial" w:cs="Arial"/>
          <w:b/>
          <w:sz w:val="20"/>
          <w:szCs w:val="20"/>
        </w:rPr>
        <w:t xml:space="preserve">) </w:t>
      </w:r>
    </w:p>
    <w:p w14:paraId="701DDD9D" w14:textId="77777777" w:rsidR="008369F5" w:rsidRPr="008369F5" w:rsidRDefault="00000000" w:rsidP="006D4514">
      <w:pPr>
        <w:tabs>
          <w:tab w:val="left" w:pos="11908"/>
          <w:tab w:val="left" w:pos="12824"/>
          <w:tab w:val="left" w:pos="13740"/>
          <w:tab w:val="left" w:pos="14656"/>
        </w:tabs>
        <w:spacing w:before="60" w:after="60"/>
        <w:rPr>
          <w:rFonts w:ascii="Arial" w:eastAsia="Times New Roman" w:hAnsi="Arial" w:cs="Times New Roman"/>
          <w:sz w:val="20"/>
          <w:szCs w:val="20"/>
        </w:rPr>
      </w:pPr>
      <w:bookmarkStart w:id="3" w:name="_Hlk87275860"/>
      <w:r w:rsidRPr="008369F5">
        <w:rPr>
          <w:rFonts w:ascii="Arial" w:eastAsia="Times New Roman" w:hAnsi="Arial" w:cs="Times New Roman"/>
          <w:color w:val="0000FF"/>
          <w:sz w:val="20"/>
          <w:szCs w:val="20"/>
        </w:rPr>
        <w:t>Remove these footnotes if no PTIs are associated with this flexible group.</w:t>
      </w:r>
    </w:p>
    <w:bookmarkEnd w:id="3"/>
    <w:p w14:paraId="44CBC00E" w14:textId="77777777" w:rsidR="008369F5" w:rsidRPr="008369F5" w:rsidRDefault="00000000" w:rsidP="00376391">
      <w:pPr>
        <w:tabs>
          <w:tab w:val="left" w:pos="11908"/>
          <w:tab w:val="left" w:pos="12824"/>
          <w:tab w:val="left" w:pos="13740"/>
          <w:tab w:val="left" w:pos="14656"/>
        </w:tabs>
        <w:spacing w:before="240" w:after="20"/>
        <w:rPr>
          <w:rFonts w:ascii="Arial" w:eastAsia="Times New Roman" w:hAnsi="Arial" w:cs="Times New Roman"/>
          <w:b/>
          <w:sz w:val="20"/>
          <w:szCs w:val="20"/>
        </w:rPr>
      </w:pPr>
      <w:r w:rsidRPr="00A25955">
        <w:rPr>
          <w:rFonts w:ascii="Arial" w:eastAsia="Times New Roman" w:hAnsi="Arial" w:cs="Times New Roman"/>
          <w:b/>
          <w:sz w:val="20"/>
          <w:szCs w:val="20"/>
        </w:rPr>
        <w:t>Footnotes</w:t>
      </w:r>
      <w:r w:rsidRPr="008369F5">
        <w:rPr>
          <w:rFonts w:ascii="Arial" w:eastAsia="Times New Roman" w:hAnsi="Arial" w:cs="Times New Roman"/>
          <w:b/>
          <w:sz w:val="20"/>
          <w:szCs w:val="20"/>
        </w:rPr>
        <w:t>:</w:t>
      </w:r>
    </w:p>
    <w:p w14:paraId="5793A1D7" w14:textId="77777777" w:rsidR="008369F5" w:rsidRPr="008369F5" w:rsidRDefault="00000000" w:rsidP="00376391">
      <w:pPr>
        <w:tabs>
          <w:tab w:val="left" w:pos="11908"/>
          <w:tab w:val="left" w:pos="12824"/>
          <w:tab w:val="left" w:pos="13740"/>
          <w:tab w:val="left" w:pos="14656"/>
        </w:tabs>
        <w:spacing w:before="20" w:after="20"/>
        <w:rPr>
          <w:rFonts w:ascii="Arial" w:eastAsia="Times New Roman" w:hAnsi="Arial" w:cs="Times New Roman"/>
          <w:sz w:val="20"/>
          <w:szCs w:val="20"/>
        </w:rPr>
      </w:pPr>
      <w:r w:rsidRPr="008369F5">
        <w:rPr>
          <w:rFonts w:ascii="Arial" w:eastAsia="Times New Roman" w:hAnsi="Arial" w:cs="Times New Roman"/>
          <w:sz w:val="20"/>
          <w:szCs w:val="20"/>
          <w:vertAlign w:val="superscript"/>
        </w:rPr>
        <w:t>1</w:t>
      </w:r>
      <w:r w:rsidRPr="008369F5">
        <w:rPr>
          <w:rFonts w:ascii="Arial" w:eastAsia="Times New Roman" w:hAnsi="Arial" w:cs="Times New Roman"/>
          <w:sz w:val="20"/>
          <w:szCs w:val="20"/>
        </w:rPr>
        <w:t>This condition is state only enforceable and was established pursuant to Rule 201(1)(b).</w:t>
      </w:r>
    </w:p>
    <w:p w14:paraId="050513A1" w14:textId="4084E01C" w:rsidR="008B1C35" w:rsidRPr="00160AD9" w:rsidRDefault="00000000" w:rsidP="00376391">
      <w:pPr>
        <w:tabs>
          <w:tab w:val="left" w:pos="11908"/>
          <w:tab w:val="left" w:pos="12824"/>
          <w:tab w:val="left" w:pos="13740"/>
          <w:tab w:val="left" w:pos="14656"/>
        </w:tabs>
        <w:spacing w:before="20" w:after="20"/>
        <w:rPr>
          <w:rFonts w:ascii="Arial" w:hAnsi="Arial" w:cs="Arial"/>
          <w:sz w:val="20"/>
          <w:szCs w:val="20"/>
        </w:rPr>
      </w:pPr>
      <w:r w:rsidRPr="008369F5">
        <w:rPr>
          <w:rFonts w:ascii="Arial" w:eastAsia="Times New Roman" w:hAnsi="Arial" w:cs="Times New Roman"/>
          <w:sz w:val="20"/>
          <w:szCs w:val="20"/>
          <w:vertAlign w:val="superscript"/>
        </w:rPr>
        <w:lastRenderedPageBreak/>
        <w:t>2</w:t>
      </w:r>
      <w:r w:rsidRPr="008369F5">
        <w:rPr>
          <w:rFonts w:ascii="Arial" w:eastAsia="Times New Roman" w:hAnsi="Arial" w:cs="Times New Roman"/>
          <w:sz w:val="20"/>
          <w:szCs w:val="20"/>
        </w:rPr>
        <w:t>This condition is federally enforceable and was established pursuant to Rule 201(1)(a).</w:t>
      </w:r>
    </w:p>
    <w:sectPr w:rsidR="008B1C35" w:rsidRPr="00160AD9" w:rsidSect="008B1C35">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9086A"/>
    <w:multiLevelType w:val="hybridMultilevel"/>
    <w:tmpl w:val="4AA8796A"/>
    <w:lvl w:ilvl="0" w:tplc="86D8A324">
      <w:start w:val="1"/>
      <w:numFmt w:val="lowerRoman"/>
      <w:lvlText w:val="%1."/>
      <w:lvlJc w:val="left"/>
      <w:pPr>
        <w:tabs>
          <w:tab w:val="num" w:pos="1440"/>
        </w:tabs>
        <w:ind w:left="1440" w:hanging="360"/>
      </w:pPr>
    </w:lvl>
    <w:lvl w:ilvl="1" w:tplc="4566AC5E">
      <w:start w:val="1"/>
      <w:numFmt w:val="lowerLetter"/>
      <w:lvlText w:val="%2."/>
      <w:lvlJc w:val="left"/>
      <w:pPr>
        <w:tabs>
          <w:tab w:val="num" w:pos="1440"/>
        </w:tabs>
        <w:ind w:left="1440" w:hanging="360"/>
      </w:pPr>
    </w:lvl>
    <w:lvl w:ilvl="2" w:tplc="3B440268">
      <w:start w:val="1"/>
      <w:numFmt w:val="lowerRoman"/>
      <w:lvlText w:val="%3."/>
      <w:lvlJc w:val="left"/>
      <w:pPr>
        <w:tabs>
          <w:tab w:val="num" w:pos="2340"/>
        </w:tabs>
        <w:ind w:left="2340" w:hanging="360"/>
      </w:pPr>
    </w:lvl>
    <w:lvl w:ilvl="3" w:tplc="BFE8CE8E">
      <w:start w:val="3"/>
      <w:numFmt w:val="lowerRoman"/>
      <w:lvlText w:val="%4."/>
      <w:lvlJc w:val="left"/>
      <w:pPr>
        <w:tabs>
          <w:tab w:val="num" w:pos="2880"/>
        </w:tabs>
        <w:ind w:left="2880" w:hanging="360"/>
      </w:pPr>
    </w:lvl>
    <w:lvl w:ilvl="4" w:tplc="A80C867C">
      <w:start w:val="1"/>
      <w:numFmt w:val="lowerLetter"/>
      <w:lvlText w:val="%5."/>
      <w:lvlJc w:val="left"/>
      <w:pPr>
        <w:tabs>
          <w:tab w:val="num" w:pos="3600"/>
        </w:tabs>
        <w:ind w:left="3600" w:hanging="360"/>
      </w:pPr>
    </w:lvl>
    <w:lvl w:ilvl="5" w:tplc="D166C85C">
      <w:start w:val="1"/>
      <w:numFmt w:val="lowerRoman"/>
      <w:lvlText w:val="%6."/>
      <w:lvlJc w:val="right"/>
      <w:pPr>
        <w:tabs>
          <w:tab w:val="num" w:pos="4320"/>
        </w:tabs>
        <w:ind w:left="4320" w:hanging="180"/>
      </w:pPr>
    </w:lvl>
    <w:lvl w:ilvl="6" w:tplc="F9A6DD62">
      <w:start w:val="1"/>
      <w:numFmt w:val="decimal"/>
      <w:lvlText w:val="%7."/>
      <w:lvlJc w:val="left"/>
      <w:pPr>
        <w:tabs>
          <w:tab w:val="num" w:pos="5040"/>
        </w:tabs>
        <w:ind w:left="5040" w:hanging="360"/>
      </w:pPr>
    </w:lvl>
    <w:lvl w:ilvl="7" w:tplc="8D22CA30">
      <w:start w:val="1"/>
      <w:numFmt w:val="lowerLetter"/>
      <w:lvlText w:val="%8."/>
      <w:lvlJc w:val="left"/>
      <w:pPr>
        <w:tabs>
          <w:tab w:val="num" w:pos="5760"/>
        </w:tabs>
        <w:ind w:left="5760" w:hanging="360"/>
      </w:pPr>
    </w:lvl>
    <w:lvl w:ilvl="8" w:tplc="504A7A1A">
      <w:start w:val="1"/>
      <w:numFmt w:val="lowerRoman"/>
      <w:lvlText w:val="%9."/>
      <w:lvlJc w:val="right"/>
      <w:pPr>
        <w:tabs>
          <w:tab w:val="num" w:pos="6480"/>
        </w:tabs>
        <w:ind w:left="6480" w:hanging="180"/>
      </w:pPr>
    </w:lvl>
  </w:abstractNum>
  <w:abstractNum w:abstractNumId="1" w15:restartNumberingAfterBreak="0">
    <w:nsid w:val="1B1119DB"/>
    <w:multiLevelType w:val="hybridMultilevel"/>
    <w:tmpl w:val="F1281F36"/>
    <w:lvl w:ilvl="0" w:tplc="9E2C74CE">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7F6E2BE4">
      <w:start w:val="1"/>
      <w:numFmt w:val="lowerLetter"/>
      <w:lvlText w:val="%2."/>
      <w:lvlJc w:val="left"/>
      <w:pPr>
        <w:ind w:left="1440" w:hanging="360"/>
      </w:pPr>
    </w:lvl>
    <w:lvl w:ilvl="2" w:tplc="435A2746">
      <w:start w:val="1"/>
      <w:numFmt w:val="lowerRoman"/>
      <w:lvlText w:val="%3."/>
      <w:lvlJc w:val="right"/>
      <w:pPr>
        <w:ind w:left="2160" w:hanging="180"/>
      </w:pPr>
    </w:lvl>
    <w:lvl w:ilvl="3" w:tplc="F09082B8">
      <w:start w:val="1"/>
      <w:numFmt w:val="decimal"/>
      <w:lvlText w:val="%4."/>
      <w:lvlJc w:val="left"/>
      <w:pPr>
        <w:ind w:left="2880" w:hanging="360"/>
      </w:pPr>
    </w:lvl>
    <w:lvl w:ilvl="4" w:tplc="688A16AC">
      <w:start w:val="1"/>
      <w:numFmt w:val="lowerLetter"/>
      <w:lvlText w:val="%5."/>
      <w:lvlJc w:val="left"/>
      <w:pPr>
        <w:ind w:left="3600" w:hanging="360"/>
      </w:pPr>
    </w:lvl>
    <w:lvl w:ilvl="5" w:tplc="17627104">
      <w:start w:val="1"/>
      <w:numFmt w:val="lowerRoman"/>
      <w:lvlText w:val="%6."/>
      <w:lvlJc w:val="right"/>
      <w:pPr>
        <w:ind w:left="4320" w:hanging="180"/>
      </w:pPr>
    </w:lvl>
    <w:lvl w:ilvl="6" w:tplc="3D02C000">
      <w:start w:val="1"/>
      <w:numFmt w:val="decimal"/>
      <w:lvlText w:val="%7."/>
      <w:lvlJc w:val="left"/>
      <w:pPr>
        <w:ind w:left="5040" w:hanging="360"/>
      </w:pPr>
    </w:lvl>
    <w:lvl w:ilvl="7" w:tplc="6AC6918C">
      <w:start w:val="1"/>
      <w:numFmt w:val="lowerLetter"/>
      <w:lvlText w:val="%8."/>
      <w:lvlJc w:val="left"/>
      <w:pPr>
        <w:ind w:left="5760" w:hanging="360"/>
      </w:pPr>
    </w:lvl>
    <w:lvl w:ilvl="8" w:tplc="1D3E2982">
      <w:start w:val="1"/>
      <w:numFmt w:val="lowerRoman"/>
      <w:lvlText w:val="%9."/>
      <w:lvlJc w:val="right"/>
      <w:pPr>
        <w:ind w:left="6480" w:hanging="180"/>
      </w:pPr>
    </w:lvl>
  </w:abstractNum>
  <w:abstractNum w:abstractNumId="2" w15:restartNumberingAfterBreak="0">
    <w:nsid w:val="21777FD0"/>
    <w:multiLevelType w:val="hybridMultilevel"/>
    <w:tmpl w:val="7AC8B0D4"/>
    <w:lvl w:ilvl="0" w:tplc="E516255C">
      <w:start w:val="1"/>
      <w:numFmt w:val="lowerRoman"/>
      <w:lvlText w:val="%1."/>
      <w:lvlJc w:val="left"/>
      <w:pPr>
        <w:tabs>
          <w:tab w:val="num" w:pos="2340"/>
        </w:tabs>
        <w:ind w:left="2340" w:hanging="360"/>
      </w:pPr>
    </w:lvl>
    <w:lvl w:ilvl="1" w:tplc="B2C83730">
      <w:start w:val="1"/>
      <w:numFmt w:val="lowerLetter"/>
      <w:lvlText w:val="%2."/>
      <w:lvlJc w:val="left"/>
      <w:pPr>
        <w:tabs>
          <w:tab w:val="num" w:pos="1440"/>
        </w:tabs>
        <w:ind w:left="1440" w:hanging="360"/>
      </w:pPr>
      <w:rPr>
        <w:color w:val="FF0000"/>
      </w:rPr>
    </w:lvl>
    <w:lvl w:ilvl="2" w:tplc="8E70FFCA">
      <w:start w:val="1"/>
      <w:numFmt w:val="lowerRoman"/>
      <w:lvlText w:val="%3."/>
      <w:lvlJc w:val="left"/>
      <w:pPr>
        <w:tabs>
          <w:tab w:val="num" w:pos="2340"/>
        </w:tabs>
        <w:ind w:left="2340" w:hanging="360"/>
      </w:pPr>
    </w:lvl>
    <w:lvl w:ilvl="3" w:tplc="AB7E76D8">
      <w:start w:val="1"/>
      <w:numFmt w:val="lowerRoman"/>
      <w:lvlText w:val="%4."/>
      <w:lvlJc w:val="left"/>
      <w:pPr>
        <w:tabs>
          <w:tab w:val="num" w:pos="2880"/>
        </w:tabs>
        <w:ind w:left="2880" w:hanging="360"/>
      </w:pPr>
    </w:lvl>
    <w:lvl w:ilvl="4" w:tplc="E0A0D822">
      <w:start w:val="1"/>
      <w:numFmt w:val="lowerLetter"/>
      <w:lvlText w:val="%5."/>
      <w:lvlJc w:val="left"/>
      <w:pPr>
        <w:tabs>
          <w:tab w:val="num" w:pos="3600"/>
        </w:tabs>
        <w:ind w:left="3600" w:hanging="360"/>
      </w:pPr>
    </w:lvl>
    <w:lvl w:ilvl="5" w:tplc="4E904608">
      <w:start w:val="1"/>
      <w:numFmt w:val="lowerRoman"/>
      <w:lvlText w:val="%6."/>
      <w:lvlJc w:val="right"/>
      <w:pPr>
        <w:tabs>
          <w:tab w:val="num" w:pos="4320"/>
        </w:tabs>
        <w:ind w:left="4320" w:hanging="180"/>
      </w:pPr>
    </w:lvl>
    <w:lvl w:ilvl="6" w:tplc="21ECA4CA">
      <w:start w:val="1"/>
      <w:numFmt w:val="decimal"/>
      <w:lvlText w:val="%7."/>
      <w:lvlJc w:val="left"/>
      <w:pPr>
        <w:tabs>
          <w:tab w:val="num" w:pos="5040"/>
        </w:tabs>
        <w:ind w:left="5040" w:hanging="360"/>
      </w:pPr>
    </w:lvl>
    <w:lvl w:ilvl="7" w:tplc="6D1086AA">
      <w:start w:val="1"/>
      <w:numFmt w:val="lowerLetter"/>
      <w:lvlText w:val="%8."/>
      <w:lvlJc w:val="left"/>
      <w:pPr>
        <w:tabs>
          <w:tab w:val="num" w:pos="5760"/>
        </w:tabs>
        <w:ind w:left="5760" w:hanging="360"/>
      </w:pPr>
    </w:lvl>
    <w:lvl w:ilvl="8" w:tplc="B824D45E">
      <w:start w:val="1"/>
      <w:numFmt w:val="lowerRoman"/>
      <w:lvlText w:val="%9."/>
      <w:lvlJc w:val="right"/>
      <w:pPr>
        <w:tabs>
          <w:tab w:val="num" w:pos="6480"/>
        </w:tabs>
        <w:ind w:left="6480" w:hanging="180"/>
      </w:pPr>
    </w:lvl>
  </w:abstractNum>
  <w:abstractNum w:abstractNumId="3" w15:restartNumberingAfterBreak="0">
    <w:nsid w:val="21EA4892"/>
    <w:multiLevelType w:val="hybridMultilevel"/>
    <w:tmpl w:val="D5EC5512"/>
    <w:lvl w:ilvl="0" w:tplc="D20E0786">
      <w:start w:val="1"/>
      <w:numFmt w:val="lowerRoman"/>
      <w:lvlText w:val="%1."/>
      <w:lvlJc w:val="left"/>
      <w:pPr>
        <w:tabs>
          <w:tab w:val="num" w:pos="2340"/>
        </w:tabs>
        <w:ind w:left="2340" w:hanging="360"/>
      </w:pPr>
    </w:lvl>
    <w:lvl w:ilvl="1" w:tplc="F3A45A44">
      <w:start w:val="1"/>
      <w:numFmt w:val="lowerLetter"/>
      <w:lvlText w:val="%2."/>
      <w:lvlJc w:val="left"/>
      <w:pPr>
        <w:tabs>
          <w:tab w:val="num" w:pos="1440"/>
        </w:tabs>
        <w:ind w:left="1440" w:hanging="360"/>
      </w:pPr>
    </w:lvl>
    <w:lvl w:ilvl="2" w:tplc="6B88A4B4">
      <w:start w:val="1"/>
      <w:numFmt w:val="lowerRoman"/>
      <w:lvlText w:val="%3."/>
      <w:lvlJc w:val="right"/>
      <w:pPr>
        <w:tabs>
          <w:tab w:val="num" w:pos="2160"/>
        </w:tabs>
        <w:ind w:left="2160" w:hanging="180"/>
      </w:pPr>
    </w:lvl>
    <w:lvl w:ilvl="3" w:tplc="3746C74E">
      <w:start w:val="1"/>
      <w:numFmt w:val="decimal"/>
      <w:lvlText w:val="%4."/>
      <w:lvlJc w:val="left"/>
      <w:pPr>
        <w:tabs>
          <w:tab w:val="num" w:pos="2880"/>
        </w:tabs>
        <w:ind w:left="2880" w:hanging="360"/>
      </w:pPr>
    </w:lvl>
    <w:lvl w:ilvl="4" w:tplc="825EAF60">
      <w:start w:val="1"/>
      <w:numFmt w:val="lowerLetter"/>
      <w:lvlText w:val="%5."/>
      <w:lvlJc w:val="left"/>
      <w:pPr>
        <w:tabs>
          <w:tab w:val="num" w:pos="3600"/>
        </w:tabs>
        <w:ind w:left="3600" w:hanging="360"/>
      </w:pPr>
    </w:lvl>
    <w:lvl w:ilvl="5" w:tplc="80884CEE">
      <w:start w:val="1"/>
      <w:numFmt w:val="lowerRoman"/>
      <w:lvlText w:val="%6."/>
      <w:lvlJc w:val="right"/>
      <w:pPr>
        <w:tabs>
          <w:tab w:val="num" w:pos="4320"/>
        </w:tabs>
        <w:ind w:left="4320" w:hanging="180"/>
      </w:pPr>
    </w:lvl>
    <w:lvl w:ilvl="6" w:tplc="B350A594">
      <w:start w:val="1"/>
      <w:numFmt w:val="decimal"/>
      <w:lvlText w:val="%7."/>
      <w:lvlJc w:val="left"/>
      <w:pPr>
        <w:tabs>
          <w:tab w:val="num" w:pos="5040"/>
        </w:tabs>
        <w:ind w:left="5040" w:hanging="360"/>
      </w:pPr>
    </w:lvl>
    <w:lvl w:ilvl="7" w:tplc="9B8AA194">
      <w:start w:val="1"/>
      <w:numFmt w:val="lowerLetter"/>
      <w:lvlText w:val="%8."/>
      <w:lvlJc w:val="left"/>
      <w:pPr>
        <w:tabs>
          <w:tab w:val="num" w:pos="5760"/>
        </w:tabs>
        <w:ind w:left="5760" w:hanging="360"/>
      </w:pPr>
    </w:lvl>
    <w:lvl w:ilvl="8" w:tplc="2FA66388">
      <w:start w:val="1"/>
      <w:numFmt w:val="lowerRoman"/>
      <w:lvlText w:val="%9."/>
      <w:lvlJc w:val="right"/>
      <w:pPr>
        <w:tabs>
          <w:tab w:val="num" w:pos="6480"/>
        </w:tabs>
        <w:ind w:left="6480" w:hanging="180"/>
      </w:pPr>
    </w:lvl>
  </w:abstractNum>
  <w:abstractNum w:abstractNumId="4" w15:restartNumberingAfterBreak="0">
    <w:nsid w:val="256D0E5F"/>
    <w:multiLevelType w:val="hybridMultilevel"/>
    <w:tmpl w:val="41E69A30"/>
    <w:lvl w:ilvl="0" w:tplc="CB4EE950">
      <w:start w:val="1"/>
      <w:numFmt w:val="lowerRoman"/>
      <w:lvlText w:val="%1."/>
      <w:lvlJc w:val="left"/>
      <w:pPr>
        <w:tabs>
          <w:tab w:val="num" w:pos="2340"/>
        </w:tabs>
        <w:ind w:left="2340" w:hanging="360"/>
      </w:pPr>
    </w:lvl>
    <w:lvl w:ilvl="1" w:tplc="526ED570">
      <w:start w:val="2"/>
      <w:numFmt w:val="lowerLetter"/>
      <w:lvlText w:val="%2."/>
      <w:lvlJc w:val="left"/>
      <w:pPr>
        <w:tabs>
          <w:tab w:val="num" w:pos="1440"/>
        </w:tabs>
        <w:ind w:left="1440" w:hanging="360"/>
      </w:pPr>
    </w:lvl>
    <w:lvl w:ilvl="2" w:tplc="B80E6004">
      <w:start w:val="1"/>
      <w:numFmt w:val="lowerRoman"/>
      <w:lvlText w:val="%3."/>
      <w:lvlJc w:val="right"/>
      <w:pPr>
        <w:tabs>
          <w:tab w:val="num" w:pos="2160"/>
        </w:tabs>
        <w:ind w:left="2160" w:hanging="180"/>
      </w:pPr>
    </w:lvl>
    <w:lvl w:ilvl="3" w:tplc="08E0F964">
      <w:start w:val="1"/>
      <w:numFmt w:val="decimal"/>
      <w:lvlText w:val="%4."/>
      <w:lvlJc w:val="left"/>
      <w:pPr>
        <w:tabs>
          <w:tab w:val="num" w:pos="2880"/>
        </w:tabs>
        <w:ind w:left="2880" w:hanging="360"/>
      </w:pPr>
    </w:lvl>
    <w:lvl w:ilvl="4" w:tplc="1C16C8B4">
      <w:start w:val="1"/>
      <w:numFmt w:val="lowerLetter"/>
      <w:lvlText w:val="%5."/>
      <w:lvlJc w:val="left"/>
      <w:pPr>
        <w:tabs>
          <w:tab w:val="num" w:pos="3600"/>
        </w:tabs>
        <w:ind w:left="3600" w:hanging="360"/>
      </w:pPr>
    </w:lvl>
    <w:lvl w:ilvl="5" w:tplc="2A2C376E">
      <w:start w:val="1"/>
      <w:numFmt w:val="lowerRoman"/>
      <w:lvlText w:val="%6."/>
      <w:lvlJc w:val="right"/>
      <w:pPr>
        <w:tabs>
          <w:tab w:val="num" w:pos="4320"/>
        </w:tabs>
        <w:ind w:left="4320" w:hanging="180"/>
      </w:pPr>
    </w:lvl>
    <w:lvl w:ilvl="6" w:tplc="DE7CEEDA">
      <w:start w:val="1"/>
      <w:numFmt w:val="decimal"/>
      <w:lvlText w:val="%7."/>
      <w:lvlJc w:val="left"/>
      <w:pPr>
        <w:tabs>
          <w:tab w:val="num" w:pos="5040"/>
        </w:tabs>
        <w:ind w:left="5040" w:hanging="360"/>
      </w:pPr>
    </w:lvl>
    <w:lvl w:ilvl="7" w:tplc="A50EBADE">
      <w:start w:val="1"/>
      <w:numFmt w:val="lowerLetter"/>
      <w:lvlText w:val="%8."/>
      <w:lvlJc w:val="left"/>
      <w:pPr>
        <w:tabs>
          <w:tab w:val="num" w:pos="5760"/>
        </w:tabs>
        <w:ind w:left="5760" w:hanging="360"/>
      </w:pPr>
    </w:lvl>
    <w:lvl w:ilvl="8" w:tplc="8182C2A2">
      <w:start w:val="1"/>
      <w:numFmt w:val="lowerRoman"/>
      <w:lvlText w:val="%9."/>
      <w:lvlJc w:val="right"/>
      <w:pPr>
        <w:tabs>
          <w:tab w:val="num" w:pos="6480"/>
        </w:tabs>
        <w:ind w:left="6480" w:hanging="180"/>
      </w:pPr>
    </w:lvl>
  </w:abstractNum>
  <w:abstractNum w:abstractNumId="5" w15:restartNumberingAfterBreak="0">
    <w:nsid w:val="2E070AC8"/>
    <w:multiLevelType w:val="hybridMultilevel"/>
    <w:tmpl w:val="92462840"/>
    <w:lvl w:ilvl="0" w:tplc="326487BE">
      <w:start w:val="1"/>
      <w:numFmt w:val="lowerRoman"/>
      <w:lvlText w:val="%1."/>
      <w:lvlJc w:val="left"/>
      <w:pPr>
        <w:tabs>
          <w:tab w:val="num" w:pos="288"/>
        </w:tabs>
        <w:ind w:left="288" w:hanging="288"/>
      </w:pPr>
    </w:lvl>
    <w:lvl w:ilvl="1" w:tplc="0B0411B0">
      <w:start w:val="3"/>
      <w:numFmt w:val="lowerRoman"/>
      <w:lvlText w:val="%2."/>
      <w:lvlJc w:val="left"/>
      <w:pPr>
        <w:tabs>
          <w:tab w:val="num" w:pos="1440"/>
        </w:tabs>
        <w:ind w:left="1440" w:hanging="360"/>
      </w:pPr>
    </w:lvl>
    <w:lvl w:ilvl="2" w:tplc="FE4423EC">
      <w:start w:val="1"/>
      <w:numFmt w:val="lowerRoman"/>
      <w:lvlText w:val="%3."/>
      <w:lvlJc w:val="right"/>
      <w:pPr>
        <w:tabs>
          <w:tab w:val="num" w:pos="2160"/>
        </w:tabs>
        <w:ind w:left="2160" w:hanging="180"/>
      </w:pPr>
    </w:lvl>
    <w:lvl w:ilvl="3" w:tplc="7416EDC8">
      <w:start w:val="1"/>
      <w:numFmt w:val="decimal"/>
      <w:lvlText w:val="%4."/>
      <w:lvlJc w:val="left"/>
      <w:pPr>
        <w:tabs>
          <w:tab w:val="num" w:pos="2880"/>
        </w:tabs>
        <w:ind w:left="2880" w:hanging="360"/>
      </w:pPr>
    </w:lvl>
    <w:lvl w:ilvl="4" w:tplc="CD9C825C">
      <w:start w:val="1"/>
      <w:numFmt w:val="lowerLetter"/>
      <w:lvlText w:val="%5."/>
      <w:lvlJc w:val="left"/>
      <w:pPr>
        <w:tabs>
          <w:tab w:val="num" w:pos="3600"/>
        </w:tabs>
        <w:ind w:left="3600" w:hanging="360"/>
      </w:pPr>
    </w:lvl>
    <w:lvl w:ilvl="5" w:tplc="9DD6BEC4">
      <w:start w:val="1"/>
      <w:numFmt w:val="lowerRoman"/>
      <w:lvlText w:val="%6."/>
      <w:lvlJc w:val="right"/>
      <w:pPr>
        <w:tabs>
          <w:tab w:val="num" w:pos="4320"/>
        </w:tabs>
        <w:ind w:left="4320" w:hanging="180"/>
      </w:pPr>
    </w:lvl>
    <w:lvl w:ilvl="6" w:tplc="FA0EA5B0">
      <w:start w:val="1"/>
      <w:numFmt w:val="decimal"/>
      <w:lvlText w:val="%7."/>
      <w:lvlJc w:val="left"/>
      <w:pPr>
        <w:tabs>
          <w:tab w:val="num" w:pos="5040"/>
        </w:tabs>
        <w:ind w:left="5040" w:hanging="360"/>
      </w:pPr>
    </w:lvl>
    <w:lvl w:ilvl="7" w:tplc="F15CE034">
      <w:start w:val="1"/>
      <w:numFmt w:val="lowerLetter"/>
      <w:lvlText w:val="%8."/>
      <w:lvlJc w:val="left"/>
      <w:pPr>
        <w:tabs>
          <w:tab w:val="num" w:pos="5760"/>
        </w:tabs>
        <w:ind w:left="5760" w:hanging="360"/>
      </w:pPr>
    </w:lvl>
    <w:lvl w:ilvl="8" w:tplc="A6D0EB9A">
      <w:start w:val="1"/>
      <w:numFmt w:val="lowerRoman"/>
      <w:lvlText w:val="%9."/>
      <w:lvlJc w:val="right"/>
      <w:pPr>
        <w:tabs>
          <w:tab w:val="num" w:pos="6480"/>
        </w:tabs>
        <w:ind w:left="6480" w:hanging="180"/>
      </w:pPr>
    </w:lvl>
  </w:abstractNum>
  <w:abstractNum w:abstractNumId="6" w15:restartNumberingAfterBreak="0">
    <w:nsid w:val="3E3655E8"/>
    <w:multiLevelType w:val="hybridMultilevel"/>
    <w:tmpl w:val="3FE6CDC0"/>
    <w:lvl w:ilvl="0" w:tplc="C2BE7460">
      <w:start w:val="1"/>
      <w:numFmt w:val="decimal"/>
      <w:lvlText w:val="%1."/>
      <w:lvlJc w:val="left"/>
      <w:pPr>
        <w:tabs>
          <w:tab w:val="num" w:pos="360"/>
        </w:tabs>
        <w:ind w:left="360" w:hanging="360"/>
      </w:pPr>
      <w:rPr>
        <w:rFonts w:ascii="Arial" w:hAnsi="Arial" w:cs="Times New Roman" w:hint="default"/>
        <w:b w:val="0"/>
        <w:i w:val="0"/>
        <w:color w:val="FF0000"/>
        <w:sz w:val="20"/>
      </w:rPr>
    </w:lvl>
    <w:lvl w:ilvl="1" w:tplc="1724169A">
      <w:start w:val="1"/>
      <w:numFmt w:val="lowerLetter"/>
      <w:lvlText w:val="%2."/>
      <w:lvlJc w:val="left"/>
      <w:pPr>
        <w:tabs>
          <w:tab w:val="num" w:pos="1440"/>
        </w:tabs>
        <w:ind w:left="1440" w:hanging="360"/>
      </w:pPr>
    </w:lvl>
    <w:lvl w:ilvl="2" w:tplc="8EBC6CC8">
      <w:start w:val="1"/>
      <w:numFmt w:val="lowerRoman"/>
      <w:lvlText w:val="%3."/>
      <w:lvlJc w:val="right"/>
      <w:pPr>
        <w:tabs>
          <w:tab w:val="num" w:pos="2160"/>
        </w:tabs>
        <w:ind w:left="2160" w:hanging="180"/>
      </w:pPr>
    </w:lvl>
    <w:lvl w:ilvl="3" w:tplc="9F9E11A2">
      <w:start w:val="1"/>
      <w:numFmt w:val="decimal"/>
      <w:lvlText w:val="%4."/>
      <w:lvlJc w:val="left"/>
      <w:pPr>
        <w:tabs>
          <w:tab w:val="num" w:pos="2880"/>
        </w:tabs>
        <w:ind w:left="2880" w:hanging="360"/>
      </w:pPr>
    </w:lvl>
    <w:lvl w:ilvl="4" w:tplc="C638EA7E">
      <w:start w:val="1"/>
      <w:numFmt w:val="lowerLetter"/>
      <w:lvlText w:val="%5."/>
      <w:lvlJc w:val="left"/>
      <w:pPr>
        <w:tabs>
          <w:tab w:val="num" w:pos="3600"/>
        </w:tabs>
        <w:ind w:left="3600" w:hanging="360"/>
      </w:pPr>
    </w:lvl>
    <w:lvl w:ilvl="5" w:tplc="A098676E">
      <w:start w:val="1"/>
      <w:numFmt w:val="lowerRoman"/>
      <w:lvlText w:val="%6."/>
      <w:lvlJc w:val="right"/>
      <w:pPr>
        <w:tabs>
          <w:tab w:val="num" w:pos="4320"/>
        </w:tabs>
        <w:ind w:left="4320" w:hanging="180"/>
      </w:pPr>
    </w:lvl>
    <w:lvl w:ilvl="6" w:tplc="4D9A8E2C">
      <w:start w:val="1"/>
      <w:numFmt w:val="decimal"/>
      <w:lvlText w:val="%7."/>
      <w:lvlJc w:val="left"/>
      <w:pPr>
        <w:tabs>
          <w:tab w:val="num" w:pos="5040"/>
        </w:tabs>
        <w:ind w:left="5040" w:hanging="360"/>
      </w:pPr>
    </w:lvl>
    <w:lvl w:ilvl="7" w:tplc="BF4A1AA2">
      <w:start w:val="1"/>
      <w:numFmt w:val="lowerLetter"/>
      <w:lvlText w:val="%8."/>
      <w:lvlJc w:val="left"/>
      <w:pPr>
        <w:tabs>
          <w:tab w:val="num" w:pos="5760"/>
        </w:tabs>
        <w:ind w:left="5760" w:hanging="360"/>
      </w:pPr>
    </w:lvl>
    <w:lvl w:ilvl="8" w:tplc="1AA22DB8">
      <w:start w:val="1"/>
      <w:numFmt w:val="lowerRoman"/>
      <w:lvlText w:val="%9."/>
      <w:lvlJc w:val="right"/>
      <w:pPr>
        <w:tabs>
          <w:tab w:val="num" w:pos="6480"/>
        </w:tabs>
        <w:ind w:left="6480" w:hanging="180"/>
      </w:pPr>
    </w:lvl>
  </w:abstractNum>
  <w:abstractNum w:abstractNumId="7" w15:restartNumberingAfterBreak="0">
    <w:nsid w:val="4BE95F71"/>
    <w:multiLevelType w:val="hybridMultilevel"/>
    <w:tmpl w:val="8204573C"/>
    <w:lvl w:ilvl="0" w:tplc="284EBC9A">
      <w:start w:val="1"/>
      <w:numFmt w:val="lowerLetter"/>
      <w:lvlText w:val="%1."/>
      <w:lvlJc w:val="left"/>
      <w:pPr>
        <w:tabs>
          <w:tab w:val="num" w:pos="720"/>
        </w:tabs>
        <w:ind w:left="720" w:hanging="360"/>
      </w:pPr>
    </w:lvl>
    <w:lvl w:ilvl="1" w:tplc="175A509C">
      <w:start w:val="1"/>
      <w:numFmt w:val="lowerLetter"/>
      <w:lvlText w:val="%2."/>
      <w:lvlJc w:val="left"/>
      <w:pPr>
        <w:tabs>
          <w:tab w:val="num" w:pos="1440"/>
        </w:tabs>
        <w:ind w:left="1440" w:hanging="360"/>
      </w:pPr>
    </w:lvl>
    <w:lvl w:ilvl="2" w:tplc="CFEAEB4A">
      <w:start w:val="1"/>
      <w:numFmt w:val="lowerRoman"/>
      <w:lvlText w:val="%3."/>
      <w:lvlJc w:val="right"/>
      <w:pPr>
        <w:tabs>
          <w:tab w:val="num" w:pos="2160"/>
        </w:tabs>
        <w:ind w:left="2160" w:hanging="180"/>
      </w:pPr>
    </w:lvl>
    <w:lvl w:ilvl="3" w:tplc="0068EFE6">
      <w:start w:val="1"/>
      <w:numFmt w:val="decimal"/>
      <w:lvlText w:val="%4."/>
      <w:lvlJc w:val="left"/>
      <w:pPr>
        <w:tabs>
          <w:tab w:val="num" w:pos="2880"/>
        </w:tabs>
        <w:ind w:left="2880" w:hanging="360"/>
      </w:pPr>
    </w:lvl>
    <w:lvl w:ilvl="4" w:tplc="F9442D38">
      <w:start w:val="1"/>
      <w:numFmt w:val="lowerLetter"/>
      <w:lvlText w:val="%5."/>
      <w:lvlJc w:val="left"/>
      <w:pPr>
        <w:tabs>
          <w:tab w:val="num" w:pos="3600"/>
        </w:tabs>
        <w:ind w:left="3600" w:hanging="360"/>
      </w:pPr>
    </w:lvl>
    <w:lvl w:ilvl="5" w:tplc="1D66473A">
      <w:start w:val="1"/>
      <w:numFmt w:val="lowerRoman"/>
      <w:lvlText w:val="%6."/>
      <w:lvlJc w:val="right"/>
      <w:pPr>
        <w:tabs>
          <w:tab w:val="num" w:pos="4320"/>
        </w:tabs>
        <w:ind w:left="4320" w:hanging="180"/>
      </w:pPr>
    </w:lvl>
    <w:lvl w:ilvl="6" w:tplc="F350CBA6">
      <w:start w:val="1"/>
      <w:numFmt w:val="decimal"/>
      <w:lvlText w:val="%7."/>
      <w:lvlJc w:val="left"/>
      <w:pPr>
        <w:tabs>
          <w:tab w:val="num" w:pos="5040"/>
        </w:tabs>
        <w:ind w:left="5040" w:hanging="360"/>
      </w:pPr>
    </w:lvl>
    <w:lvl w:ilvl="7" w:tplc="432C5608">
      <w:start w:val="1"/>
      <w:numFmt w:val="lowerLetter"/>
      <w:lvlText w:val="%8."/>
      <w:lvlJc w:val="left"/>
      <w:pPr>
        <w:tabs>
          <w:tab w:val="num" w:pos="5760"/>
        </w:tabs>
        <w:ind w:left="5760" w:hanging="360"/>
      </w:pPr>
    </w:lvl>
    <w:lvl w:ilvl="8" w:tplc="E2A8CC8E">
      <w:start w:val="1"/>
      <w:numFmt w:val="lowerRoman"/>
      <w:lvlText w:val="%9."/>
      <w:lvlJc w:val="right"/>
      <w:pPr>
        <w:tabs>
          <w:tab w:val="num" w:pos="6480"/>
        </w:tabs>
        <w:ind w:left="6480" w:hanging="180"/>
      </w:pPr>
    </w:lvl>
  </w:abstractNum>
  <w:abstractNum w:abstractNumId="8" w15:restartNumberingAfterBreak="0">
    <w:nsid w:val="523B68E6"/>
    <w:multiLevelType w:val="hybridMultilevel"/>
    <w:tmpl w:val="B38A4F70"/>
    <w:lvl w:ilvl="0" w:tplc="E9D2C9CE">
      <w:start w:val="3"/>
      <w:numFmt w:val="lowerRoman"/>
      <w:lvlText w:val="%1."/>
      <w:lvlJc w:val="left"/>
      <w:pPr>
        <w:tabs>
          <w:tab w:val="num" w:pos="1440"/>
        </w:tabs>
        <w:ind w:left="1440" w:hanging="360"/>
      </w:pPr>
    </w:lvl>
    <w:lvl w:ilvl="1" w:tplc="70BC38B8">
      <w:start w:val="1"/>
      <w:numFmt w:val="lowerLetter"/>
      <w:lvlText w:val="%2."/>
      <w:lvlJc w:val="left"/>
      <w:pPr>
        <w:tabs>
          <w:tab w:val="num" w:pos="1440"/>
        </w:tabs>
        <w:ind w:left="1440" w:hanging="360"/>
      </w:pPr>
    </w:lvl>
    <w:lvl w:ilvl="2" w:tplc="7C72C4A2">
      <w:start w:val="1"/>
      <w:numFmt w:val="lowerRoman"/>
      <w:lvlText w:val="%3."/>
      <w:lvlJc w:val="left"/>
      <w:pPr>
        <w:tabs>
          <w:tab w:val="num" w:pos="2340"/>
        </w:tabs>
        <w:ind w:left="2340" w:hanging="360"/>
      </w:pPr>
    </w:lvl>
    <w:lvl w:ilvl="3" w:tplc="14C2DA86">
      <w:start w:val="1"/>
      <w:numFmt w:val="decimal"/>
      <w:lvlText w:val="%4."/>
      <w:lvlJc w:val="left"/>
      <w:pPr>
        <w:tabs>
          <w:tab w:val="num" w:pos="2880"/>
        </w:tabs>
        <w:ind w:left="2880" w:hanging="360"/>
      </w:pPr>
    </w:lvl>
    <w:lvl w:ilvl="4" w:tplc="CAF80CE4">
      <w:start w:val="1"/>
      <w:numFmt w:val="lowerLetter"/>
      <w:lvlText w:val="%5."/>
      <w:lvlJc w:val="left"/>
      <w:pPr>
        <w:tabs>
          <w:tab w:val="num" w:pos="3600"/>
        </w:tabs>
        <w:ind w:left="3600" w:hanging="360"/>
      </w:pPr>
    </w:lvl>
    <w:lvl w:ilvl="5" w:tplc="F0742544">
      <w:start w:val="1"/>
      <w:numFmt w:val="lowerRoman"/>
      <w:lvlText w:val="%6."/>
      <w:lvlJc w:val="right"/>
      <w:pPr>
        <w:tabs>
          <w:tab w:val="num" w:pos="4320"/>
        </w:tabs>
        <w:ind w:left="4320" w:hanging="180"/>
      </w:pPr>
    </w:lvl>
    <w:lvl w:ilvl="6" w:tplc="E79CFB14">
      <w:start w:val="1"/>
      <w:numFmt w:val="decimal"/>
      <w:lvlText w:val="%7."/>
      <w:lvlJc w:val="left"/>
      <w:pPr>
        <w:tabs>
          <w:tab w:val="num" w:pos="5040"/>
        </w:tabs>
        <w:ind w:left="5040" w:hanging="360"/>
      </w:pPr>
    </w:lvl>
    <w:lvl w:ilvl="7" w:tplc="D340E4AC">
      <w:start w:val="1"/>
      <w:numFmt w:val="lowerLetter"/>
      <w:lvlText w:val="%8."/>
      <w:lvlJc w:val="left"/>
      <w:pPr>
        <w:tabs>
          <w:tab w:val="num" w:pos="5760"/>
        </w:tabs>
        <w:ind w:left="5760" w:hanging="360"/>
      </w:pPr>
    </w:lvl>
    <w:lvl w:ilvl="8" w:tplc="1FFA2506">
      <w:start w:val="1"/>
      <w:numFmt w:val="lowerRoman"/>
      <w:lvlText w:val="%9."/>
      <w:lvlJc w:val="right"/>
      <w:pPr>
        <w:tabs>
          <w:tab w:val="num" w:pos="6480"/>
        </w:tabs>
        <w:ind w:left="6480" w:hanging="180"/>
      </w:pPr>
    </w:lvl>
  </w:abstractNum>
  <w:abstractNum w:abstractNumId="9" w15:restartNumberingAfterBreak="0">
    <w:nsid w:val="523C067E"/>
    <w:multiLevelType w:val="hybridMultilevel"/>
    <w:tmpl w:val="D1FAE09C"/>
    <w:lvl w:ilvl="0" w:tplc="1AB4D920">
      <w:start w:val="1"/>
      <w:numFmt w:val="bullet"/>
      <w:lvlText w:val=""/>
      <w:lvlJc w:val="left"/>
      <w:pPr>
        <w:tabs>
          <w:tab w:val="num" w:pos="720"/>
        </w:tabs>
        <w:ind w:left="720" w:hanging="360"/>
      </w:pPr>
      <w:rPr>
        <w:rFonts w:ascii="Symbol" w:hAnsi="Symbol" w:hint="default"/>
      </w:rPr>
    </w:lvl>
    <w:lvl w:ilvl="1" w:tplc="4042A120">
      <w:start w:val="1"/>
      <w:numFmt w:val="bullet"/>
      <w:lvlText w:val="o"/>
      <w:lvlJc w:val="left"/>
      <w:pPr>
        <w:tabs>
          <w:tab w:val="num" w:pos="1440"/>
        </w:tabs>
        <w:ind w:left="1440" w:hanging="360"/>
      </w:pPr>
      <w:rPr>
        <w:rFonts w:ascii="Courier New" w:hAnsi="Courier New" w:cs="Courier New" w:hint="default"/>
      </w:rPr>
    </w:lvl>
    <w:lvl w:ilvl="2" w:tplc="E9C6D400">
      <w:start w:val="1"/>
      <w:numFmt w:val="bullet"/>
      <w:lvlText w:val=""/>
      <w:lvlJc w:val="left"/>
      <w:pPr>
        <w:tabs>
          <w:tab w:val="num" w:pos="2160"/>
        </w:tabs>
        <w:ind w:left="2160" w:hanging="360"/>
      </w:pPr>
      <w:rPr>
        <w:rFonts w:ascii="Wingdings" w:hAnsi="Wingdings" w:hint="default"/>
      </w:rPr>
    </w:lvl>
    <w:lvl w:ilvl="3" w:tplc="8090AC02">
      <w:start w:val="1"/>
      <w:numFmt w:val="bullet"/>
      <w:lvlText w:val=""/>
      <w:lvlJc w:val="left"/>
      <w:pPr>
        <w:tabs>
          <w:tab w:val="num" w:pos="2880"/>
        </w:tabs>
        <w:ind w:left="2880" w:hanging="360"/>
      </w:pPr>
      <w:rPr>
        <w:rFonts w:ascii="Symbol" w:hAnsi="Symbol" w:hint="default"/>
      </w:rPr>
    </w:lvl>
    <w:lvl w:ilvl="4" w:tplc="45123508">
      <w:start w:val="1"/>
      <w:numFmt w:val="bullet"/>
      <w:lvlText w:val="o"/>
      <w:lvlJc w:val="left"/>
      <w:pPr>
        <w:tabs>
          <w:tab w:val="num" w:pos="3600"/>
        </w:tabs>
        <w:ind w:left="3600" w:hanging="360"/>
      </w:pPr>
      <w:rPr>
        <w:rFonts w:ascii="Courier New" w:hAnsi="Courier New" w:cs="Courier New" w:hint="default"/>
      </w:rPr>
    </w:lvl>
    <w:lvl w:ilvl="5" w:tplc="EB6E974A">
      <w:start w:val="1"/>
      <w:numFmt w:val="bullet"/>
      <w:lvlText w:val=""/>
      <w:lvlJc w:val="left"/>
      <w:pPr>
        <w:tabs>
          <w:tab w:val="num" w:pos="4320"/>
        </w:tabs>
        <w:ind w:left="4320" w:hanging="360"/>
      </w:pPr>
      <w:rPr>
        <w:rFonts w:ascii="Wingdings" w:hAnsi="Wingdings" w:hint="default"/>
      </w:rPr>
    </w:lvl>
    <w:lvl w:ilvl="6" w:tplc="69D81426">
      <w:start w:val="1"/>
      <w:numFmt w:val="bullet"/>
      <w:lvlText w:val=""/>
      <w:lvlJc w:val="left"/>
      <w:pPr>
        <w:tabs>
          <w:tab w:val="num" w:pos="5040"/>
        </w:tabs>
        <w:ind w:left="5040" w:hanging="360"/>
      </w:pPr>
      <w:rPr>
        <w:rFonts w:ascii="Symbol" w:hAnsi="Symbol" w:hint="default"/>
      </w:rPr>
    </w:lvl>
    <w:lvl w:ilvl="7" w:tplc="739CA582">
      <w:start w:val="1"/>
      <w:numFmt w:val="bullet"/>
      <w:lvlText w:val="o"/>
      <w:lvlJc w:val="left"/>
      <w:pPr>
        <w:tabs>
          <w:tab w:val="num" w:pos="5760"/>
        </w:tabs>
        <w:ind w:left="5760" w:hanging="360"/>
      </w:pPr>
      <w:rPr>
        <w:rFonts w:ascii="Courier New" w:hAnsi="Courier New" w:cs="Courier New" w:hint="default"/>
      </w:rPr>
    </w:lvl>
    <w:lvl w:ilvl="8" w:tplc="F3F4859E">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E01188"/>
    <w:multiLevelType w:val="hybridMultilevel"/>
    <w:tmpl w:val="64BCE560"/>
    <w:lvl w:ilvl="0" w:tplc="C40A629C">
      <w:start w:val="1"/>
      <w:numFmt w:val="lowerLetter"/>
      <w:lvlText w:val="%1."/>
      <w:lvlJc w:val="left"/>
      <w:pPr>
        <w:tabs>
          <w:tab w:val="num" w:pos="720"/>
        </w:tabs>
        <w:ind w:left="720" w:hanging="360"/>
      </w:pPr>
    </w:lvl>
    <w:lvl w:ilvl="1" w:tplc="83024CB8">
      <w:start w:val="1"/>
      <w:numFmt w:val="lowerLetter"/>
      <w:lvlText w:val="%2."/>
      <w:lvlJc w:val="left"/>
      <w:pPr>
        <w:tabs>
          <w:tab w:val="num" w:pos="1440"/>
        </w:tabs>
        <w:ind w:left="1440" w:hanging="360"/>
      </w:pPr>
    </w:lvl>
    <w:lvl w:ilvl="2" w:tplc="9FBA449C">
      <w:start w:val="1"/>
      <w:numFmt w:val="lowerRoman"/>
      <w:lvlText w:val="%3."/>
      <w:lvlJc w:val="right"/>
      <w:pPr>
        <w:tabs>
          <w:tab w:val="num" w:pos="2160"/>
        </w:tabs>
        <w:ind w:left="2160" w:hanging="180"/>
      </w:pPr>
    </w:lvl>
    <w:lvl w:ilvl="3" w:tplc="7E3E9B4A">
      <w:start w:val="1"/>
      <w:numFmt w:val="decimal"/>
      <w:lvlText w:val="%4."/>
      <w:lvlJc w:val="left"/>
      <w:pPr>
        <w:tabs>
          <w:tab w:val="num" w:pos="2880"/>
        </w:tabs>
        <w:ind w:left="2880" w:hanging="360"/>
      </w:pPr>
    </w:lvl>
    <w:lvl w:ilvl="4" w:tplc="0D3AAFD4">
      <w:start w:val="1"/>
      <w:numFmt w:val="lowerLetter"/>
      <w:lvlText w:val="%5."/>
      <w:lvlJc w:val="left"/>
      <w:pPr>
        <w:tabs>
          <w:tab w:val="num" w:pos="3600"/>
        </w:tabs>
        <w:ind w:left="3600" w:hanging="360"/>
      </w:pPr>
    </w:lvl>
    <w:lvl w:ilvl="5" w:tplc="F46802F4">
      <w:start w:val="1"/>
      <w:numFmt w:val="lowerRoman"/>
      <w:lvlText w:val="%6."/>
      <w:lvlJc w:val="right"/>
      <w:pPr>
        <w:tabs>
          <w:tab w:val="num" w:pos="4320"/>
        </w:tabs>
        <w:ind w:left="4320" w:hanging="180"/>
      </w:pPr>
    </w:lvl>
    <w:lvl w:ilvl="6" w:tplc="CB5C23FE">
      <w:start w:val="1"/>
      <w:numFmt w:val="decimal"/>
      <w:lvlText w:val="%7."/>
      <w:lvlJc w:val="left"/>
      <w:pPr>
        <w:tabs>
          <w:tab w:val="num" w:pos="5040"/>
        </w:tabs>
        <w:ind w:left="5040" w:hanging="360"/>
      </w:pPr>
    </w:lvl>
    <w:lvl w:ilvl="7" w:tplc="51AEFC0A">
      <w:start w:val="1"/>
      <w:numFmt w:val="lowerLetter"/>
      <w:lvlText w:val="%8."/>
      <w:lvlJc w:val="left"/>
      <w:pPr>
        <w:tabs>
          <w:tab w:val="num" w:pos="5760"/>
        </w:tabs>
        <w:ind w:left="5760" w:hanging="360"/>
      </w:pPr>
    </w:lvl>
    <w:lvl w:ilvl="8" w:tplc="9E141088">
      <w:start w:val="1"/>
      <w:numFmt w:val="lowerRoman"/>
      <w:lvlText w:val="%9."/>
      <w:lvlJc w:val="right"/>
      <w:pPr>
        <w:tabs>
          <w:tab w:val="num" w:pos="6480"/>
        </w:tabs>
        <w:ind w:left="6480" w:hanging="180"/>
      </w:pPr>
    </w:lvl>
  </w:abstractNum>
  <w:abstractNum w:abstractNumId="11" w15:restartNumberingAfterBreak="0">
    <w:nsid w:val="54521565"/>
    <w:multiLevelType w:val="hybridMultilevel"/>
    <w:tmpl w:val="4138792E"/>
    <w:lvl w:ilvl="0" w:tplc="84C28610">
      <w:start w:val="1"/>
      <w:numFmt w:val="lowerLetter"/>
      <w:lvlText w:val="%1."/>
      <w:lvlJc w:val="left"/>
      <w:pPr>
        <w:tabs>
          <w:tab w:val="num" w:pos="720"/>
        </w:tabs>
        <w:ind w:left="720" w:hanging="360"/>
      </w:pPr>
    </w:lvl>
    <w:lvl w:ilvl="1" w:tplc="898C2D26">
      <w:start w:val="1"/>
      <w:numFmt w:val="lowerRoman"/>
      <w:lvlText w:val="%2."/>
      <w:lvlJc w:val="left"/>
      <w:pPr>
        <w:tabs>
          <w:tab w:val="num" w:pos="1440"/>
        </w:tabs>
        <w:ind w:left="1440" w:hanging="360"/>
      </w:pPr>
    </w:lvl>
    <w:lvl w:ilvl="2" w:tplc="8EBA197A">
      <w:start w:val="1"/>
      <w:numFmt w:val="lowerRoman"/>
      <w:lvlText w:val="%3)"/>
      <w:lvlJc w:val="left"/>
      <w:pPr>
        <w:tabs>
          <w:tab w:val="num" w:pos="2700"/>
        </w:tabs>
        <w:ind w:left="2700" w:hanging="720"/>
      </w:pPr>
    </w:lvl>
    <w:lvl w:ilvl="3" w:tplc="9D44D1C8">
      <w:start w:val="1"/>
      <w:numFmt w:val="decimal"/>
      <w:lvlText w:val="%4."/>
      <w:lvlJc w:val="left"/>
      <w:pPr>
        <w:tabs>
          <w:tab w:val="num" w:pos="2880"/>
        </w:tabs>
        <w:ind w:left="2880" w:hanging="360"/>
      </w:pPr>
    </w:lvl>
    <w:lvl w:ilvl="4" w:tplc="6AC0AE12">
      <w:start w:val="1"/>
      <w:numFmt w:val="lowerLetter"/>
      <w:lvlText w:val="%5."/>
      <w:lvlJc w:val="left"/>
      <w:pPr>
        <w:tabs>
          <w:tab w:val="num" w:pos="3600"/>
        </w:tabs>
        <w:ind w:left="3600" w:hanging="360"/>
      </w:pPr>
    </w:lvl>
    <w:lvl w:ilvl="5" w:tplc="7422C692">
      <w:start w:val="1"/>
      <w:numFmt w:val="lowerRoman"/>
      <w:lvlText w:val="%6."/>
      <w:lvlJc w:val="right"/>
      <w:pPr>
        <w:tabs>
          <w:tab w:val="num" w:pos="4320"/>
        </w:tabs>
        <w:ind w:left="4320" w:hanging="180"/>
      </w:pPr>
    </w:lvl>
    <w:lvl w:ilvl="6" w:tplc="54107024">
      <w:start w:val="1"/>
      <w:numFmt w:val="decimal"/>
      <w:lvlText w:val="%7."/>
      <w:lvlJc w:val="left"/>
      <w:pPr>
        <w:tabs>
          <w:tab w:val="num" w:pos="5040"/>
        </w:tabs>
        <w:ind w:left="5040" w:hanging="360"/>
      </w:pPr>
    </w:lvl>
    <w:lvl w:ilvl="7" w:tplc="B8C05296">
      <w:start w:val="1"/>
      <w:numFmt w:val="lowerLetter"/>
      <w:lvlText w:val="%8."/>
      <w:lvlJc w:val="left"/>
      <w:pPr>
        <w:tabs>
          <w:tab w:val="num" w:pos="5760"/>
        </w:tabs>
        <w:ind w:left="5760" w:hanging="360"/>
      </w:pPr>
    </w:lvl>
    <w:lvl w:ilvl="8" w:tplc="CB563470">
      <w:start w:val="1"/>
      <w:numFmt w:val="lowerRoman"/>
      <w:lvlText w:val="%9."/>
      <w:lvlJc w:val="right"/>
      <w:pPr>
        <w:tabs>
          <w:tab w:val="num" w:pos="6480"/>
        </w:tabs>
        <w:ind w:left="6480" w:hanging="180"/>
      </w:pPr>
    </w:lvl>
  </w:abstractNum>
  <w:abstractNum w:abstractNumId="12" w15:restartNumberingAfterBreak="0">
    <w:nsid w:val="57DB450E"/>
    <w:multiLevelType w:val="hybridMultilevel"/>
    <w:tmpl w:val="C82842A8"/>
    <w:lvl w:ilvl="0" w:tplc="2D429FE4">
      <w:start w:val="1"/>
      <w:numFmt w:val="lowerLetter"/>
      <w:lvlText w:val="%1."/>
      <w:lvlJc w:val="left"/>
      <w:pPr>
        <w:tabs>
          <w:tab w:val="num" w:pos="720"/>
        </w:tabs>
        <w:ind w:left="720" w:hanging="360"/>
      </w:pPr>
    </w:lvl>
    <w:lvl w:ilvl="1" w:tplc="96022FD0">
      <w:start w:val="1"/>
      <w:numFmt w:val="lowerLetter"/>
      <w:lvlText w:val="%2."/>
      <w:lvlJc w:val="left"/>
      <w:pPr>
        <w:tabs>
          <w:tab w:val="num" w:pos="1440"/>
        </w:tabs>
        <w:ind w:left="1440" w:hanging="360"/>
      </w:pPr>
    </w:lvl>
    <w:lvl w:ilvl="2" w:tplc="A0903FE8">
      <w:start w:val="1"/>
      <w:numFmt w:val="lowerRoman"/>
      <w:lvlText w:val="%3."/>
      <w:lvlJc w:val="right"/>
      <w:pPr>
        <w:tabs>
          <w:tab w:val="num" w:pos="2160"/>
        </w:tabs>
        <w:ind w:left="2160" w:hanging="180"/>
      </w:pPr>
    </w:lvl>
    <w:lvl w:ilvl="3" w:tplc="2F9E2252">
      <w:start w:val="1"/>
      <w:numFmt w:val="decimal"/>
      <w:lvlText w:val="%4."/>
      <w:lvlJc w:val="left"/>
      <w:pPr>
        <w:tabs>
          <w:tab w:val="num" w:pos="2880"/>
        </w:tabs>
        <w:ind w:left="2880" w:hanging="360"/>
      </w:pPr>
    </w:lvl>
    <w:lvl w:ilvl="4" w:tplc="F0EE65DA">
      <w:start w:val="1"/>
      <w:numFmt w:val="lowerLetter"/>
      <w:lvlText w:val="%5."/>
      <w:lvlJc w:val="left"/>
      <w:pPr>
        <w:tabs>
          <w:tab w:val="num" w:pos="3600"/>
        </w:tabs>
        <w:ind w:left="3600" w:hanging="360"/>
      </w:pPr>
    </w:lvl>
    <w:lvl w:ilvl="5" w:tplc="DDC8CC0E">
      <w:start w:val="1"/>
      <w:numFmt w:val="lowerRoman"/>
      <w:lvlText w:val="%6."/>
      <w:lvlJc w:val="right"/>
      <w:pPr>
        <w:tabs>
          <w:tab w:val="num" w:pos="4320"/>
        </w:tabs>
        <w:ind w:left="4320" w:hanging="180"/>
      </w:pPr>
    </w:lvl>
    <w:lvl w:ilvl="6" w:tplc="C364441A">
      <w:start w:val="1"/>
      <w:numFmt w:val="decimal"/>
      <w:lvlText w:val="%7."/>
      <w:lvlJc w:val="left"/>
      <w:pPr>
        <w:tabs>
          <w:tab w:val="num" w:pos="5040"/>
        </w:tabs>
        <w:ind w:left="5040" w:hanging="360"/>
      </w:pPr>
    </w:lvl>
    <w:lvl w:ilvl="7" w:tplc="E702B968">
      <w:start w:val="1"/>
      <w:numFmt w:val="lowerLetter"/>
      <w:lvlText w:val="%8."/>
      <w:lvlJc w:val="left"/>
      <w:pPr>
        <w:tabs>
          <w:tab w:val="num" w:pos="5760"/>
        </w:tabs>
        <w:ind w:left="5760" w:hanging="360"/>
      </w:pPr>
    </w:lvl>
    <w:lvl w:ilvl="8" w:tplc="4D8082DA">
      <w:start w:val="1"/>
      <w:numFmt w:val="lowerRoman"/>
      <w:lvlText w:val="%9."/>
      <w:lvlJc w:val="right"/>
      <w:pPr>
        <w:tabs>
          <w:tab w:val="num" w:pos="6480"/>
        </w:tabs>
        <w:ind w:left="6480" w:hanging="180"/>
      </w:pPr>
    </w:lvl>
  </w:abstractNum>
  <w:abstractNum w:abstractNumId="13" w15:restartNumberingAfterBreak="0">
    <w:nsid w:val="591F320A"/>
    <w:multiLevelType w:val="hybridMultilevel"/>
    <w:tmpl w:val="E42AD028"/>
    <w:lvl w:ilvl="0" w:tplc="4476BADC">
      <w:start w:val="1"/>
      <w:numFmt w:val="lowerLetter"/>
      <w:lvlText w:val="%1."/>
      <w:lvlJc w:val="left"/>
      <w:pPr>
        <w:tabs>
          <w:tab w:val="num" w:pos="720"/>
        </w:tabs>
        <w:ind w:left="720" w:hanging="360"/>
      </w:pPr>
    </w:lvl>
    <w:lvl w:ilvl="1" w:tplc="1EDC5FB8">
      <w:start w:val="1"/>
      <w:numFmt w:val="lowerLetter"/>
      <w:lvlText w:val="%2."/>
      <w:lvlJc w:val="left"/>
      <w:pPr>
        <w:tabs>
          <w:tab w:val="num" w:pos="1440"/>
        </w:tabs>
        <w:ind w:left="1440" w:hanging="360"/>
      </w:pPr>
    </w:lvl>
    <w:lvl w:ilvl="2" w:tplc="9CB6884A">
      <w:start w:val="1"/>
      <w:numFmt w:val="lowerRoman"/>
      <w:lvlText w:val="%3."/>
      <w:lvlJc w:val="right"/>
      <w:pPr>
        <w:tabs>
          <w:tab w:val="num" w:pos="2160"/>
        </w:tabs>
        <w:ind w:left="2160" w:hanging="180"/>
      </w:pPr>
    </w:lvl>
    <w:lvl w:ilvl="3" w:tplc="F71CB7C8">
      <w:start w:val="1"/>
      <w:numFmt w:val="decimal"/>
      <w:lvlText w:val="%4."/>
      <w:lvlJc w:val="left"/>
      <w:pPr>
        <w:tabs>
          <w:tab w:val="num" w:pos="2880"/>
        </w:tabs>
        <w:ind w:left="2880" w:hanging="360"/>
      </w:pPr>
    </w:lvl>
    <w:lvl w:ilvl="4" w:tplc="F2740172">
      <w:start w:val="1"/>
      <w:numFmt w:val="lowerLetter"/>
      <w:lvlText w:val="%5."/>
      <w:lvlJc w:val="left"/>
      <w:pPr>
        <w:tabs>
          <w:tab w:val="num" w:pos="3600"/>
        </w:tabs>
        <w:ind w:left="3600" w:hanging="360"/>
      </w:pPr>
    </w:lvl>
    <w:lvl w:ilvl="5" w:tplc="C4822E70">
      <w:start w:val="1"/>
      <w:numFmt w:val="lowerRoman"/>
      <w:lvlText w:val="%6."/>
      <w:lvlJc w:val="right"/>
      <w:pPr>
        <w:tabs>
          <w:tab w:val="num" w:pos="4320"/>
        </w:tabs>
        <w:ind w:left="4320" w:hanging="180"/>
      </w:pPr>
    </w:lvl>
    <w:lvl w:ilvl="6" w:tplc="C6321766">
      <w:start w:val="1"/>
      <w:numFmt w:val="decimal"/>
      <w:lvlText w:val="%7."/>
      <w:lvlJc w:val="left"/>
      <w:pPr>
        <w:tabs>
          <w:tab w:val="num" w:pos="5040"/>
        </w:tabs>
        <w:ind w:left="5040" w:hanging="360"/>
      </w:pPr>
    </w:lvl>
    <w:lvl w:ilvl="7" w:tplc="070E274A">
      <w:start w:val="1"/>
      <w:numFmt w:val="lowerLetter"/>
      <w:lvlText w:val="%8."/>
      <w:lvlJc w:val="left"/>
      <w:pPr>
        <w:tabs>
          <w:tab w:val="num" w:pos="5760"/>
        </w:tabs>
        <w:ind w:left="5760" w:hanging="360"/>
      </w:pPr>
    </w:lvl>
    <w:lvl w:ilvl="8" w:tplc="9B2434EA">
      <w:start w:val="1"/>
      <w:numFmt w:val="lowerRoman"/>
      <w:lvlText w:val="%9."/>
      <w:lvlJc w:val="right"/>
      <w:pPr>
        <w:tabs>
          <w:tab w:val="num" w:pos="6480"/>
        </w:tabs>
        <w:ind w:left="6480" w:hanging="180"/>
      </w:pPr>
    </w:lvl>
  </w:abstractNum>
  <w:abstractNum w:abstractNumId="14" w15:restartNumberingAfterBreak="0">
    <w:nsid w:val="59FA27F0"/>
    <w:multiLevelType w:val="hybridMultilevel"/>
    <w:tmpl w:val="95A8D850"/>
    <w:lvl w:ilvl="0" w:tplc="FA705F0A">
      <w:start w:val="1"/>
      <w:numFmt w:val="lowerLetter"/>
      <w:lvlText w:val="%1."/>
      <w:lvlJc w:val="left"/>
      <w:pPr>
        <w:tabs>
          <w:tab w:val="num" w:pos="720"/>
        </w:tabs>
        <w:ind w:left="720" w:hanging="360"/>
      </w:pPr>
    </w:lvl>
    <w:lvl w:ilvl="1" w:tplc="9F1EE5E0">
      <w:start w:val="1"/>
      <w:numFmt w:val="lowerLetter"/>
      <w:lvlText w:val="%2."/>
      <w:lvlJc w:val="left"/>
      <w:pPr>
        <w:tabs>
          <w:tab w:val="num" w:pos="1440"/>
        </w:tabs>
        <w:ind w:left="1440" w:hanging="360"/>
      </w:pPr>
    </w:lvl>
    <w:lvl w:ilvl="2" w:tplc="5642A342">
      <w:start w:val="1"/>
      <w:numFmt w:val="lowerRoman"/>
      <w:lvlText w:val="%3."/>
      <w:lvlJc w:val="right"/>
      <w:pPr>
        <w:tabs>
          <w:tab w:val="num" w:pos="2160"/>
        </w:tabs>
        <w:ind w:left="2160" w:hanging="180"/>
      </w:pPr>
    </w:lvl>
    <w:lvl w:ilvl="3" w:tplc="A37A029E">
      <w:start w:val="1"/>
      <w:numFmt w:val="decimal"/>
      <w:lvlText w:val="%4."/>
      <w:lvlJc w:val="left"/>
      <w:pPr>
        <w:tabs>
          <w:tab w:val="num" w:pos="2880"/>
        </w:tabs>
        <w:ind w:left="2880" w:hanging="360"/>
      </w:pPr>
    </w:lvl>
    <w:lvl w:ilvl="4" w:tplc="E4BCB8DC">
      <w:start w:val="1"/>
      <w:numFmt w:val="lowerLetter"/>
      <w:lvlText w:val="%5."/>
      <w:lvlJc w:val="left"/>
      <w:pPr>
        <w:tabs>
          <w:tab w:val="num" w:pos="3600"/>
        </w:tabs>
        <w:ind w:left="3600" w:hanging="360"/>
      </w:pPr>
    </w:lvl>
    <w:lvl w:ilvl="5" w:tplc="4D32E000">
      <w:start w:val="1"/>
      <w:numFmt w:val="lowerRoman"/>
      <w:lvlText w:val="%6."/>
      <w:lvlJc w:val="right"/>
      <w:pPr>
        <w:tabs>
          <w:tab w:val="num" w:pos="4320"/>
        </w:tabs>
        <w:ind w:left="4320" w:hanging="180"/>
      </w:pPr>
    </w:lvl>
    <w:lvl w:ilvl="6" w:tplc="DB76D8C4">
      <w:start w:val="1"/>
      <w:numFmt w:val="decimal"/>
      <w:lvlText w:val="%7."/>
      <w:lvlJc w:val="left"/>
      <w:pPr>
        <w:tabs>
          <w:tab w:val="num" w:pos="5040"/>
        </w:tabs>
        <w:ind w:left="5040" w:hanging="360"/>
      </w:pPr>
    </w:lvl>
    <w:lvl w:ilvl="7" w:tplc="56E4D208">
      <w:start w:val="1"/>
      <w:numFmt w:val="lowerLetter"/>
      <w:lvlText w:val="%8."/>
      <w:lvlJc w:val="left"/>
      <w:pPr>
        <w:tabs>
          <w:tab w:val="num" w:pos="5760"/>
        </w:tabs>
        <w:ind w:left="5760" w:hanging="360"/>
      </w:pPr>
    </w:lvl>
    <w:lvl w:ilvl="8" w:tplc="17CADEF2">
      <w:start w:val="1"/>
      <w:numFmt w:val="lowerRoman"/>
      <w:lvlText w:val="%9."/>
      <w:lvlJc w:val="right"/>
      <w:pPr>
        <w:tabs>
          <w:tab w:val="num" w:pos="6480"/>
        </w:tabs>
        <w:ind w:left="6480" w:hanging="180"/>
      </w:pPr>
    </w:lvl>
  </w:abstractNum>
  <w:abstractNum w:abstractNumId="15" w15:restartNumberingAfterBreak="0">
    <w:nsid w:val="60237387"/>
    <w:multiLevelType w:val="hybridMultilevel"/>
    <w:tmpl w:val="8064E1AA"/>
    <w:lvl w:ilvl="0" w:tplc="2FAE9BA8">
      <w:start w:val="1"/>
      <w:numFmt w:val="lowerRoman"/>
      <w:lvlText w:val="%1."/>
      <w:lvlJc w:val="left"/>
      <w:pPr>
        <w:tabs>
          <w:tab w:val="num" w:pos="360"/>
        </w:tabs>
        <w:ind w:left="360" w:hanging="360"/>
      </w:pPr>
    </w:lvl>
    <w:lvl w:ilvl="1" w:tplc="EE60796C">
      <w:start w:val="1"/>
      <w:numFmt w:val="lowerLetter"/>
      <w:lvlText w:val="%2."/>
      <w:lvlJc w:val="left"/>
      <w:pPr>
        <w:tabs>
          <w:tab w:val="num" w:pos="1440"/>
        </w:tabs>
        <w:ind w:left="1440" w:hanging="360"/>
      </w:pPr>
    </w:lvl>
    <w:lvl w:ilvl="2" w:tplc="B5E22AF0">
      <w:start w:val="1"/>
      <w:numFmt w:val="lowerRoman"/>
      <w:lvlText w:val="%3."/>
      <w:lvlJc w:val="right"/>
      <w:pPr>
        <w:tabs>
          <w:tab w:val="num" w:pos="2160"/>
        </w:tabs>
        <w:ind w:left="2160" w:hanging="180"/>
      </w:pPr>
    </w:lvl>
    <w:lvl w:ilvl="3" w:tplc="8040764A">
      <w:start w:val="1"/>
      <w:numFmt w:val="decimal"/>
      <w:lvlText w:val="%4."/>
      <w:lvlJc w:val="left"/>
      <w:pPr>
        <w:tabs>
          <w:tab w:val="num" w:pos="2880"/>
        </w:tabs>
        <w:ind w:left="2880" w:hanging="360"/>
      </w:pPr>
    </w:lvl>
    <w:lvl w:ilvl="4" w:tplc="7C0077CA">
      <w:start w:val="1"/>
      <w:numFmt w:val="lowerLetter"/>
      <w:lvlText w:val="%5."/>
      <w:lvlJc w:val="left"/>
      <w:pPr>
        <w:tabs>
          <w:tab w:val="num" w:pos="3600"/>
        </w:tabs>
        <w:ind w:left="3600" w:hanging="360"/>
      </w:pPr>
    </w:lvl>
    <w:lvl w:ilvl="5" w:tplc="099E54D4">
      <w:start w:val="1"/>
      <w:numFmt w:val="lowerRoman"/>
      <w:lvlText w:val="%6."/>
      <w:lvlJc w:val="right"/>
      <w:pPr>
        <w:tabs>
          <w:tab w:val="num" w:pos="4320"/>
        </w:tabs>
        <w:ind w:left="4320" w:hanging="180"/>
      </w:pPr>
    </w:lvl>
    <w:lvl w:ilvl="6" w:tplc="E2CC647A">
      <w:start w:val="1"/>
      <w:numFmt w:val="decimal"/>
      <w:lvlText w:val="%7."/>
      <w:lvlJc w:val="left"/>
      <w:pPr>
        <w:tabs>
          <w:tab w:val="num" w:pos="5040"/>
        </w:tabs>
        <w:ind w:left="5040" w:hanging="360"/>
      </w:pPr>
    </w:lvl>
    <w:lvl w:ilvl="7" w:tplc="F590611C">
      <w:start w:val="1"/>
      <w:numFmt w:val="lowerLetter"/>
      <w:lvlText w:val="%8."/>
      <w:lvlJc w:val="left"/>
      <w:pPr>
        <w:tabs>
          <w:tab w:val="num" w:pos="5760"/>
        </w:tabs>
        <w:ind w:left="5760" w:hanging="360"/>
      </w:pPr>
    </w:lvl>
    <w:lvl w:ilvl="8" w:tplc="02BEA986">
      <w:start w:val="1"/>
      <w:numFmt w:val="lowerRoman"/>
      <w:lvlText w:val="%9."/>
      <w:lvlJc w:val="right"/>
      <w:pPr>
        <w:tabs>
          <w:tab w:val="num" w:pos="6480"/>
        </w:tabs>
        <w:ind w:left="6480" w:hanging="180"/>
      </w:pPr>
    </w:lvl>
  </w:abstractNum>
  <w:abstractNum w:abstractNumId="16" w15:restartNumberingAfterBreak="0">
    <w:nsid w:val="61426449"/>
    <w:multiLevelType w:val="hybridMultilevel"/>
    <w:tmpl w:val="24C4CD48"/>
    <w:lvl w:ilvl="0" w:tplc="A48E880C">
      <w:start w:val="1"/>
      <w:numFmt w:val="lowerLetter"/>
      <w:lvlText w:val="%1."/>
      <w:lvlJc w:val="left"/>
      <w:pPr>
        <w:tabs>
          <w:tab w:val="num" w:pos="720"/>
        </w:tabs>
        <w:ind w:left="720" w:hanging="360"/>
      </w:pPr>
    </w:lvl>
    <w:lvl w:ilvl="1" w:tplc="C4940B70">
      <w:start w:val="1"/>
      <w:numFmt w:val="lowerLetter"/>
      <w:lvlText w:val="%2."/>
      <w:lvlJc w:val="left"/>
      <w:pPr>
        <w:tabs>
          <w:tab w:val="num" w:pos="1440"/>
        </w:tabs>
        <w:ind w:left="1440" w:hanging="360"/>
      </w:pPr>
    </w:lvl>
    <w:lvl w:ilvl="2" w:tplc="4CF6E3DE">
      <w:start w:val="1"/>
      <w:numFmt w:val="lowerRoman"/>
      <w:lvlText w:val="%3."/>
      <w:lvlJc w:val="right"/>
      <w:pPr>
        <w:tabs>
          <w:tab w:val="num" w:pos="2160"/>
        </w:tabs>
        <w:ind w:left="2160" w:hanging="180"/>
      </w:pPr>
    </w:lvl>
    <w:lvl w:ilvl="3" w:tplc="57340206">
      <w:start w:val="1"/>
      <w:numFmt w:val="decimal"/>
      <w:lvlText w:val="%4."/>
      <w:lvlJc w:val="left"/>
      <w:pPr>
        <w:tabs>
          <w:tab w:val="num" w:pos="2880"/>
        </w:tabs>
        <w:ind w:left="2880" w:hanging="360"/>
      </w:pPr>
    </w:lvl>
    <w:lvl w:ilvl="4" w:tplc="F64C62A2">
      <w:start w:val="1"/>
      <w:numFmt w:val="lowerLetter"/>
      <w:lvlText w:val="%5."/>
      <w:lvlJc w:val="left"/>
      <w:pPr>
        <w:tabs>
          <w:tab w:val="num" w:pos="3600"/>
        </w:tabs>
        <w:ind w:left="3600" w:hanging="360"/>
      </w:pPr>
    </w:lvl>
    <w:lvl w:ilvl="5" w:tplc="4CF02706">
      <w:start w:val="1"/>
      <w:numFmt w:val="lowerRoman"/>
      <w:lvlText w:val="%6."/>
      <w:lvlJc w:val="right"/>
      <w:pPr>
        <w:tabs>
          <w:tab w:val="num" w:pos="4320"/>
        </w:tabs>
        <w:ind w:left="4320" w:hanging="180"/>
      </w:pPr>
    </w:lvl>
    <w:lvl w:ilvl="6" w:tplc="8A86CB64">
      <w:start w:val="1"/>
      <w:numFmt w:val="decimal"/>
      <w:lvlText w:val="%7."/>
      <w:lvlJc w:val="left"/>
      <w:pPr>
        <w:tabs>
          <w:tab w:val="num" w:pos="5040"/>
        </w:tabs>
        <w:ind w:left="5040" w:hanging="360"/>
      </w:pPr>
    </w:lvl>
    <w:lvl w:ilvl="7" w:tplc="6BA030A6">
      <w:start w:val="1"/>
      <w:numFmt w:val="lowerLetter"/>
      <w:lvlText w:val="%8."/>
      <w:lvlJc w:val="left"/>
      <w:pPr>
        <w:tabs>
          <w:tab w:val="num" w:pos="5760"/>
        </w:tabs>
        <w:ind w:left="5760" w:hanging="360"/>
      </w:pPr>
    </w:lvl>
    <w:lvl w:ilvl="8" w:tplc="D85A7E24">
      <w:start w:val="1"/>
      <w:numFmt w:val="lowerRoman"/>
      <w:lvlText w:val="%9."/>
      <w:lvlJc w:val="right"/>
      <w:pPr>
        <w:tabs>
          <w:tab w:val="num" w:pos="6480"/>
        </w:tabs>
        <w:ind w:left="6480" w:hanging="180"/>
      </w:pPr>
    </w:lvl>
  </w:abstractNum>
  <w:abstractNum w:abstractNumId="17" w15:restartNumberingAfterBreak="0">
    <w:nsid w:val="661B657C"/>
    <w:multiLevelType w:val="hybridMultilevel"/>
    <w:tmpl w:val="3C3AC798"/>
    <w:lvl w:ilvl="0" w:tplc="80CEE5D4">
      <w:start w:val="1"/>
      <w:numFmt w:val="decimal"/>
      <w:lvlText w:val="%1."/>
      <w:lvlJc w:val="left"/>
      <w:pPr>
        <w:ind w:left="720" w:hanging="360"/>
      </w:pPr>
    </w:lvl>
    <w:lvl w:ilvl="1" w:tplc="85708B16">
      <w:start w:val="1"/>
      <w:numFmt w:val="lowerLetter"/>
      <w:lvlText w:val="%2."/>
      <w:lvlJc w:val="left"/>
      <w:pPr>
        <w:ind w:left="1440" w:hanging="360"/>
      </w:pPr>
    </w:lvl>
    <w:lvl w:ilvl="2" w:tplc="5F0CCDF0">
      <w:start w:val="1"/>
      <w:numFmt w:val="lowerRoman"/>
      <w:lvlText w:val="%3."/>
      <w:lvlJc w:val="right"/>
      <w:pPr>
        <w:ind w:left="2160" w:hanging="180"/>
      </w:pPr>
    </w:lvl>
    <w:lvl w:ilvl="3" w:tplc="1C4264CE">
      <w:start w:val="1"/>
      <w:numFmt w:val="decimal"/>
      <w:lvlText w:val="%4."/>
      <w:lvlJc w:val="left"/>
      <w:pPr>
        <w:ind w:left="2880" w:hanging="360"/>
      </w:pPr>
    </w:lvl>
    <w:lvl w:ilvl="4" w:tplc="90A0B096">
      <w:start w:val="1"/>
      <w:numFmt w:val="lowerLetter"/>
      <w:lvlText w:val="%5."/>
      <w:lvlJc w:val="left"/>
      <w:pPr>
        <w:ind w:left="3600" w:hanging="360"/>
      </w:pPr>
    </w:lvl>
    <w:lvl w:ilvl="5" w:tplc="07AEF1AE">
      <w:start w:val="1"/>
      <w:numFmt w:val="lowerRoman"/>
      <w:lvlText w:val="%6."/>
      <w:lvlJc w:val="right"/>
      <w:pPr>
        <w:ind w:left="4320" w:hanging="180"/>
      </w:pPr>
    </w:lvl>
    <w:lvl w:ilvl="6" w:tplc="28522E60">
      <w:start w:val="1"/>
      <w:numFmt w:val="decimal"/>
      <w:lvlText w:val="%7."/>
      <w:lvlJc w:val="left"/>
      <w:pPr>
        <w:ind w:left="5040" w:hanging="360"/>
      </w:pPr>
    </w:lvl>
    <w:lvl w:ilvl="7" w:tplc="69C41AC2">
      <w:start w:val="1"/>
      <w:numFmt w:val="lowerLetter"/>
      <w:lvlText w:val="%8."/>
      <w:lvlJc w:val="left"/>
      <w:pPr>
        <w:ind w:left="5760" w:hanging="360"/>
      </w:pPr>
    </w:lvl>
    <w:lvl w:ilvl="8" w:tplc="C48E24C6">
      <w:start w:val="1"/>
      <w:numFmt w:val="lowerRoman"/>
      <w:lvlText w:val="%9."/>
      <w:lvlJc w:val="right"/>
      <w:pPr>
        <w:ind w:left="6480" w:hanging="180"/>
      </w:pPr>
    </w:lvl>
  </w:abstractNum>
  <w:abstractNum w:abstractNumId="18" w15:restartNumberingAfterBreak="0">
    <w:nsid w:val="6A191B9A"/>
    <w:multiLevelType w:val="hybridMultilevel"/>
    <w:tmpl w:val="0B8A0DAA"/>
    <w:lvl w:ilvl="0" w:tplc="526A0CBE">
      <w:start w:val="1"/>
      <w:numFmt w:val="lowerLetter"/>
      <w:lvlText w:val="%1."/>
      <w:lvlJc w:val="left"/>
      <w:pPr>
        <w:tabs>
          <w:tab w:val="num" w:pos="1440"/>
        </w:tabs>
        <w:ind w:left="1440" w:hanging="360"/>
      </w:pPr>
    </w:lvl>
    <w:lvl w:ilvl="1" w:tplc="2BB40EB8">
      <w:start w:val="1"/>
      <w:numFmt w:val="lowerLetter"/>
      <w:lvlText w:val="%2)"/>
      <w:lvlJc w:val="left"/>
      <w:pPr>
        <w:tabs>
          <w:tab w:val="num" w:pos="1440"/>
        </w:tabs>
        <w:ind w:left="1440" w:hanging="360"/>
      </w:pPr>
    </w:lvl>
    <w:lvl w:ilvl="2" w:tplc="103E5804">
      <w:start w:val="1"/>
      <w:numFmt w:val="lowerRoman"/>
      <w:lvlText w:val="%3."/>
      <w:lvlJc w:val="right"/>
      <w:pPr>
        <w:tabs>
          <w:tab w:val="num" w:pos="2160"/>
        </w:tabs>
        <w:ind w:left="2160" w:hanging="180"/>
      </w:pPr>
    </w:lvl>
    <w:lvl w:ilvl="3" w:tplc="176CFBC0">
      <w:start w:val="1"/>
      <w:numFmt w:val="decimal"/>
      <w:lvlText w:val="%4."/>
      <w:lvlJc w:val="left"/>
      <w:pPr>
        <w:tabs>
          <w:tab w:val="num" w:pos="2880"/>
        </w:tabs>
        <w:ind w:left="2880" w:hanging="360"/>
      </w:pPr>
    </w:lvl>
    <w:lvl w:ilvl="4" w:tplc="B5061B70">
      <w:start w:val="1"/>
      <w:numFmt w:val="lowerLetter"/>
      <w:lvlText w:val="%5."/>
      <w:lvlJc w:val="left"/>
      <w:pPr>
        <w:tabs>
          <w:tab w:val="num" w:pos="3600"/>
        </w:tabs>
        <w:ind w:left="3600" w:hanging="360"/>
      </w:pPr>
    </w:lvl>
    <w:lvl w:ilvl="5" w:tplc="EB7A247A">
      <w:start w:val="1"/>
      <w:numFmt w:val="lowerRoman"/>
      <w:lvlText w:val="%6."/>
      <w:lvlJc w:val="right"/>
      <w:pPr>
        <w:tabs>
          <w:tab w:val="num" w:pos="4320"/>
        </w:tabs>
        <w:ind w:left="4320" w:hanging="180"/>
      </w:pPr>
    </w:lvl>
    <w:lvl w:ilvl="6" w:tplc="D42E6830">
      <w:start w:val="1"/>
      <w:numFmt w:val="decimal"/>
      <w:lvlText w:val="%7."/>
      <w:lvlJc w:val="left"/>
      <w:pPr>
        <w:tabs>
          <w:tab w:val="num" w:pos="5040"/>
        </w:tabs>
        <w:ind w:left="5040" w:hanging="360"/>
      </w:pPr>
    </w:lvl>
    <w:lvl w:ilvl="7" w:tplc="56A20C4C">
      <w:start w:val="1"/>
      <w:numFmt w:val="lowerLetter"/>
      <w:lvlText w:val="%8."/>
      <w:lvlJc w:val="left"/>
      <w:pPr>
        <w:tabs>
          <w:tab w:val="num" w:pos="5760"/>
        </w:tabs>
        <w:ind w:left="5760" w:hanging="360"/>
      </w:pPr>
    </w:lvl>
    <w:lvl w:ilvl="8" w:tplc="3AF06EA4">
      <w:start w:val="1"/>
      <w:numFmt w:val="lowerRoman"/>
      <w:lvlText w:val="%9."/>
      <w:lvlJc w:val="right"/>
      <w:pPr>
        <w:tabs>
          <w:tab w:val="num" w:pos="6480"/>
        </w:tabs>
        <w:ind w:left="6480" w:hanging="180"/>
      </w:pPr>
    </w:lvl>
  </w:abstractNum>
  <w:abstractNum w:abstractNumId="19" w15:restartNumberingAfterBreak="0">
    <w:nsid w:val="6FAD0CD5"/>
    <w:multiLevelType w:val="hybridMultilevel"/>
    <w:tmpl w:val="AC20F586"/>
    <w:lvl w:ilvl="0" w:tplc="708404BC">
      <w:start w:val="1"/>
      <w:numFmt w:val="decimal"/>
      <w:lvlText w:val="%1."/>
      <w:lvlJc w:val="left"/>
      <w:pPr>
        <w:tabs>
          <w:tab w:val="num" w:pos="360"/>
        </w:tabs>
        <w:ind w:left="360" w:hanging="360"/>
      </w:pPr>
      <w:rPr>
        <w:rFonts w:ascii="Arial" w:hAnsi="Arial" w:cs="Times New Roman" w:hint="default"/>
        <w:b w:val="0"/>
        <w:i w:val="0"/>
        <w:color w:val="auto"/>
        <w:sz w:val="20"/>
      </w:rPr>
    </w:lvl>
    <w:lvl w:ilvl="1" w:tplc="11B25B64">
      <w:start w:val="1"/>
      <w:numFmt w:val="lowerLetter"/>
      <w:lvlText w:val="%2."/>
      <w:lvlJc w:val="left"/>
      <w:pPr>
        <w:tabs>
          <w:tab w:val="num" w:pos="1440"/>
        </w:tabs>
        <w:ind w:left="1440" w:hanging="360"/>
      </w:pPr>
    </w:lvl>
    <w:lvl w:ilvl="2" w:tplc="A98A9DB2">
      <w:start w:val="1"/>
      <w:numFmt w:val="lowerRoman"/>
      <w:lvlText w:val="%3."/>
      <w:lvlJc w:val="right"/>
      <w:pPr>
        <w:tabs>
          <w:tab w:val="num" w:pos="2160"/>
        </w:tabs>
        <w:ind w:left="2160" w:hanging="180"/>
      </w:pPr>
    </w:lvl>
    <w:lvl w:ilvl="3" w:tplc="2E1E96E4">
      <w:start w:val="1"/>
      <w:numFmt w:val="decimal"/>
      <w:lvlText w:val="%4."/>
      <w:lvlJc w:val="left"/>
      <w:pPr>
        <w:tabs>
          <w:tab w:val="num" w:pos="2880"/>
        </w:tabs>
        <w:ind w:left="2880" w:hanging="360"/>
      </w:pPr>
    </w:lvl>
    <w:lvl w:ilvl="4" w:tplc="48344412">
      <w:start w:val="1"/>
      <w:numFmt w:val="lowerLetter"/>
      <w:lvlText w:val="%5."/>
      <w:lvlJc w:val="left"/>
      <w:pPr>
        <w:tabs>
          <w:tab w:val="num" w:pos="3600"/>
        </w:tabs>
        <w:ind w:left="3600" w:hanging="360"/>
      </w:pPr>
    </w:lvl>
    <w:lvl w:ilvl="5" w:tplc="CA0A547A">
      <w:start w:val="1"/>
      <w:numFmt w:val="lowerRoman"/>
      <w:lvlText w:val="%6."/>
      <w:lvlJc w:val="right"/>
      <w:pPr>
        <w:tabs>
          <w:tab w:val="num" w:pos="4320"/>
        </w:tabs>
        <w:ind w:left="4320" w:hanging="180"/>
      </w:pPr>
    </w:lvl>
    <w:lvl w:ilvl="6" w:tplc="316A4110">
      <w:start w:val="1"/>
      <w:numFmt w:val="decimal"/>
      <w:lvlText w:val="%7."/>
      <w:lvlJc w:val="left"/>
      <w:pPr>
        <w:tabs>
          <w:tab w:val="num" w:pos="5040"/>
        </w:tabs>
        <w:ind w:left="5040" w:hanging="360"/>
      </w:pPr>
    </w:lvl>
    <w:lvl w:ilvl="7" w:tplc="648A8EF0">
      <w:start w:val="1"/>
      <w:numFmt w:val="lowerLetter"/>
      <w:lvlText w:val="%8."/>
      <w:lvlJc w:val="left"/>
      <w:pPr>
        <w:tabs>
          <w:tab w:val="num" w:pos="5760"/>
        </w:tabs>
        <w:ind w:left="5760" w:hanging="360"/>
      </w:pPr>
    </w:lvl>
    <w:lvl w:ilvl="8" w:tplc="29482FDC">
      <w:start w:val="1"/>
      <w:numFmt w:val="lowerRoman"/>
      <w:lvlText w:val="%9."/>
      <w:lvlJc w:val="right"/>
      <w:pPr>
        <w:tabs>
          <w:tab w:val="num" w:pos="6480"/>
        </w:tabs>
        <w:ind w:left="6480" w:hanging="180"/>
      </w:pPr>
    </w:lvl>
  </w:abstractNum>
  <w:abstractNum w:abstractNumId="20" w15:restartNumberingAfterBreak="0">
    <w:nsid w:val="775B2C14"/>
    <w:multiLevelType w:val="hybridMultilevel"/>
    <w:tmpl w:val="958E02BC"/>
    <w:lvl w:ilvl="0" w:tplc="03622C38">
      <w:start w:val="9"/>
      <w:numFmt w:val="decimal"/>
      <w:lvlText w:val="%1."/>
      <w:lvlJc w:val="left"/>
      <w:pPr>
        <w:ind w:left="1440" w:hanging="360"/>
      </w:pPr>
      <w:rPr>
        <w:rFonts w:ascii="Arial" w:hAnsi="Arial" w:cs="Times New Roman" w:hint="default"/>
        <w:b w:val="0"/>
        <w:i w:val="0"/>
        <w:color w:val="auto"/>
        <w:sz w:val="20"/>
        <w:szCs w:val="20"/>
      </w:rPr>
    </w:lvl>
    <w:lvl w:ilvl="1" w:tplc="BD748C8E">
      <w:start w:val="1"/>
      <w:numFmt w:val="lowerLetter"/>
      <w:lvlText w:val="%2."/>
      <w:lvlJc w:val="left"/>
      <w:pPr>
        <w:ind w:left="1440" w:hanging="360"/>
      </w:pPr>
    </w:lvl>
    <w:lvl w:ilvl="2" w:tplc="CBE6E560">
      <w:start w:val="1"/>
      <w:numFmt w:val="lowerRoman"/>
      <w:lvlText w:val="%3."/>
      <w:lvlJc w:val="right"/>
      <w:pPr>
        <w:ind w:left="2160" w:hanging="180"/>
      </w:pPr>
    </w:lvl>
    <w:lvl w:ilvl="3" w:tplc="55B80AF6">
      <w:start w:val="1"/>
      <w:numFmt w:val="decimal"/>
      <w:lvlText w:val="%4."/>
      <w:lvlJc w:val="left"/>
      <w:pPr>
        <w:ind w:left="2880" w:hanging="360"/>
      </w:pPr>
    </w:lvl>
    <w:lvl w:ilvl="4" w:tplc="DFD81DCC">
      <w:start w:val="1"/>
      <w:numFmt w:val="lowerLetter"/>
      <w:lvlText w:val="%5."/>
      <w:lvlJc w:val="left"/>
      <w:pPr>
        <w:ind w:left="3600" w:hanging="360"/>
      </w:pPr>
    </w:lvl>
    <w:lvl w:ilvl="5" w:tplc="97C4B936">
      <w:start w:val="1"/>
      <w:numFmt w:val="lowerRoman"/>
      <w:lvlText w:val="%6."/>
      <w:lvlJc w:val="right"/>
      <w:pPr>
        <w:ind w:left="4320" w:hanging="180"/>
      </w:pPr>
    </w:lvl>
    <w:lvl w:ilvl="6" w:tplc="E34C9CDC">
      <w:start w:val="1"/>
      <w:numFmt w:val="decimal"/>
      <w:lvlText w:val="%7."/>
      <w:lvlJc w:val="left"/>
      <w:pPr>
        <w:ind w:left="5040" w:hanging="360"/>
      </w:pPr>
    </w:lvl>
    <w:lvl w:ilvl="7" w:tplc="368AD108">
      <w:start w:val="1"/>
      <w:numFmt w:val="lowerLetter"/>
      <w:lvlText w:val="%8."/>
      <w:lvlJc w:val="left"/>
      <w:pPr>
        <w:ind w:left="5760" w:hanging="360"/>
      </w:pPr>
    </w:lvl>
    <w:lvl w:ilvl="8" w:tplc="D108A8FA">
      <w:start w:val="1"/>
      <w:numFmt w:val="lowerRoman"/>
      <w:lvlText w:val="%9."/>
      <w:lvlJc w:val="right"/>
      <w:pPr>
        <w:ind w:left="6480" w:hanging="180"/>
      </w:pPr>
    </w:lvl>
  </w:abstractNum>
  <w:abstractNum w:abstractNumId="21" w15:restartNumberingAfterBreak="0">
    <w:nsid w:val="78146969"/>
    <w:multiLevelType w:val="hybridMultilevel"/>
    <w:tmpl w:val="95E605F4"/>
    <w:lvl w:ilvl="0" w:tplc="0434B88A">
      <w:start w:val="1"/>
      <w:numFmt w:val="lowerRoman"/>
      <w:lvlText w:val="%1."/>
      <w:lvlJc w:val="left"/>
      <w:pPr>
        <w:tabs>
          <w:tab w:val="num" w:pos="2340"/>
        </w:tabs>
        <w:ind w:left="2340" w:hanging="360"/>
      </w:pPr>
    </w:lvl>
    <w:lvl w:ilvl="1" w:tplc="3D34473A">
      <w:start w:val="1"/>
      <w:numFmt w:val="lowerLetter"/>
      <w:lvlText w:val="%2."/>
      <w:lvlJc w:val="left"/>
      <w:pPr>
        <w:tabs>
          <w:tab w:val="num" w:pos="1440"/>
        </w:tabs>
        <w:ind w:left="1440" w:hanging="360"/>
      </w:pPr>
    </w:lvl>
    <w:lvl w:ilvl="2" w:tplc="03D419E6">
      <w:start w:val="1"/>
      <w:numFmt w:val="lowerRoman"/>
      <w:lvlText w:val="%3."/>
      <w:lvlJc w:val="right"/>
      <w:pPr>
        <w:tabs>
          <w:tab w:val="num" w:pos="2160"/>
        </w:tabs>
        <w:ind w:left="2160" w:hanging="180"/>
      </w:pPr>
    </w:lvl>
    <w:lvl w:ilvl="3" w:tplc="0C488B74">
      <w:start w:val="1"/>
      <w:numFmt w:val="decimal"/>
      <w:lvlText w:val="%4."/>
      <w:lvlJc w:val="left"/>
      <w:pPr>
        <w:tabs>
          <w:tab w:val="num" w:pos="2880"/>
        </w:tabs>
        <w:ind w:left="2880" w:hanging="360"/>
      </w:pPr>
    </w:lvl>
    <w:lvl w:ilvl="4" w:tplc="7612ED92">
      <w:start w:val="1"/>
      <w:numFmt w:val="lowerLetter"/>
      <w:lvlText w:val="%5."/>
      <w:lvlJc w:val="left"/>
      <w:pPr>
        <w:tabs>
          <w:tab w:val="num" w:pos="3600"/>
        </w:tabs>
        <w:ind w:left="3600" w:hanging="360"/>
      </w:pPr>
    </w:lvl>
    <w:lvl w:ilvl="5" w:tplc="9E26C13E">
      <w:start w:val="1"/>
      <w:numFmt w:val="lowerRoman"/>
      <w:lvlText w:val="%6."/>
      <w:lvlJc w:val="right"/>
      <w:pPr>
        <w:tabs>
          <w:tab w:val="num" w:pos="4320"/>
        </w:tabs>
        <w:ind w:left="4320" w:hanging="180"/>
      </w:pPr>
    </w:lvl>
    <w:lvl w:ilvl="6" w:tplc="E2F461F4">
      <w:start w:val="1"/>
      <w:numFmt w:val="decimal"/>
      <w:lvlText w:val="%7."/>
      <w:lvlJc w:val="left"/>
      <w:pPr>
        <w:tabs>
          <w:tab w:val="num" w:pos="5040"/>
        </w:tabs>
        <w:ind w:left="5040" w:hanging="360"/>
      </w:pPr>
    </w:lvl>
    <w:lvl w:ilvl="7" w:tplc="6B3443A8">
      <w:start w:val="1"/>
      <w:numFmt w:val="lowerLetter"/>
      <w:lvlText w:val="%8."/>
      <w:lvlJc w:val="left"/>
      <w:pPr>
        <w:tabs>
          <w:tab w:val="num" w:pos="5760"/>
        </w:tabs>
        <w:ind w:left="5760" w:hanging="360"/>
      </w:pPr>
    </w:lvl>
    <w:lvl w:ilvl="8" w:tplc="F4CE10D4">
      <w:start w:val="1"/>
      <w:numFmt w:val="lowerRoman"/>
      <w:lvlText w:val="%9."/>
      <w:lvlJc w:val="right"/>
      <w:pPr>
        <w:tabs>
          <w:tab w:val="num" w:pos="6480"/>
        </w:tabs>
        <w:ind w:left="6480" w:hanging="180"/>
      </w:pPr>
    </w:lvl>
  </w:abstractNum>
  <w:abstractNum w:abstractNumId="22" w15:restartNumberingAfterBreak="0">
    <w:nsid w:val="7B460B20"/>
    <w:multiLevelType w:val="hybridMultilevel"/>
    <w:tmpl w:val="99B65078"/>
    <w:lvl w:ilvl="0" w:tplc="D79AD464">
      <w:start w:val="1"/>
      <w:numFmt w:val="lowerRoman"/>
      <w:lvlText w:val="%1."/>
      <w:lvlJc w:val="left"/>
      <w:pPr>
        <w:tabs>
          <w:tab w:val="num" w:pos="2340"/>
        </w:tabs>
        <w:ind w:left="2340" w:hanging="360"/>
      </w:pPr>
    </w:lvl>
    <w:lvl w:ilvl="1" w:tplc="B81A31C0">
      <w:start w:val="1"/>
      <w:numFmt w:val="lowerLetter"/>
      <w:lvlText w:val="%2."/>
      <w:lvlJc w:val="left"/>
      <w:pPr>
        <w:tabs>
          <w:tab w:val="num" w:pos="1440"/>
        </w:tabs>
        <w:ind w:left="1440" w:hanging="360"/>
      </w:pPr>
      <w:rPr>
        <w:color w:val="FF0000"/>
      </w:rPr>
    </w:lvl>
    <w:lvl w:ilvl="2" w:tplc="FA32E664">
      <w:start w:val="1"/>
      <w:numFmt w:val="lowerRoman"/>
      <w:lvlText w:val="%3."/>
      <w:lvlJc w:val="right"/>
      <w:pPr>
        <w:tabs>
          <w:tab w:val="num" w:pos="2160"/>
        </w:tabs>
        <w:ind w:left="2160" w:hanging="180"/>
      </w:pPr>
    </w:lvl>
    <w:lvl w:ilvl="3" w:tplc="253CD0EA">
      <w:start w:val="1"/>
      <w:numFmt w:val="decimal"/>
      <w:lvlText w:val="%4."/>
      <w:lvlJc w:val="left"/>
      <w:pPr>
        <w:tabs>
          <w:tab w:val="num" w:pos="2880"/>
        </w:tabs>
        <w:ind w:left="2880" w:hanging="360"/>
      </w:pPr>
    </w:lvl>
    <w:lvl w:ilvl="4" w:tplc="2BE8E214">
      <w:start w:val="1"/>
      <w:numFmt w:val="lowerLetter"/>
      <w:lvlText w:val="%5."/>
      <w:lvlJc w:val="left"/>
      <w:pPr>
        <w:tabs>
          <w:tab w:val="num" w:pos="3600"/>
        </w:tabs>
        <w:ind w:left="3600" w:hanging="360"/>
      </w:pPr>
    </w:lvl>
    <w:lvl w:ilvl="5" w:tplc="A788B50C">
      <w:start w:val="1"/>
      <w:numFmt w:val="lowerRoman"/>
      <w:lvlText w:val="%6."/>
      <w:lvlJc w:val="right"/>
      <w:pPr>
        <w:tabs>
          <w:tab w:val="num" w:pos="4320"/>
        </w:tabs>
        <w:ind w:left="4320" w:hanging="180"/>
      </w:pPr>
    </w:lvl>
    <w:lvl w:ilvl="6" w:tplc="14520ECE">
      <w:start w:val="1"/>
      <w:numFmt w:val="decimal"/>
      <w:lvlText w:val="%7."/>
      <w:lvlJc w:val="left"/>
      <w:pPr>
        <w:tabs>
          <w:tab w:val="num" w:pos="5040"/>
        </w:tabs>
        <w:ind w:left="5040" w:hanging="360"/>
      </w:pPr>
    </w:lvl>
    <w:lvl w:ilvl="7" w:tplc="51604D40">
      <w:start w:val="1"/>
      <w:numFmt w:val="lowerLetter"/>
      <w:lvlText w:val="%8."/>
      <w:lvlJc w:val="left"/>
      <w:pPr>
        <w:tabs>
          <w:tab w:val="num" w:pos="5760"/>
        </w:tabs>
        <w:ind w:left="5760" w:hanging="360"/>
      </w:pPr>
    </w:lvl>
    <w:lvl w:ilvl="8" w:tplc="EBC0A8CE">
      <w:start w:val="1"/>
      <w:numFmt w:val="lowerRoman"/>
      <w:lvlText w:val="%9."/>
      <w:lvlJc w:val="right"/>
      <w:pPr>
        <w:tabs>
          <w:tab w:val="num" w:pos="6480"/>
        </w:tabs>
        <w:ind w:left="6480" w:hanging="180"/>
      </w:pPr>
    </w:lvl>
  </w:abstractNum>
  <w:num w:numId="1" w16cid:durableId="920334488">
    <w:abstractNumId w:val="9"/>
  </w:num>
  <w:num w:numId="2" w16cid:durableId="20203551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27244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3325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4757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4097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28420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93259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2971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4947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47035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89720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051709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607337">
    <w:abstractNumId w:val="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58589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55401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602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65822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550567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1852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2030199">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2924033">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06003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43F15"/>
    <w:rsid w:val="00160AD9"/>
    <w:rsid w:val="001962A5"/>
    <w:rsid w:val="001D445F"/>
    <w:rsid w:val="002C0FAC"/>
    <w:rsid w:val="002C28EC"/>
    <w:rsid w:val="0030249C"/>
    <w:rsid w:val="00376391"/>
    <w:rsid w:val="003A42C5"/>
    <w:rsid w:val="003F0F8C"/>
    <w:rsid w:val="00635137"/>
    <w:rsid w:val="006D4514"/>
    <w:rsid w:val="006D4DA8"/>
    <w:rsid w:val="00706430"/>
    <w:rsid w:val="00722D8D"/>
    <w:rsid w:val="00756EBD"/>
    <w:rsid w:val="007D4093"/>
    <w:rsid w:val="007D4D4E"/>
    <w:rsid w:val="00806DBF"/>
    <w:rsid w:val="00815A5E"/>
    <w:rsid w:val="008369F5"/>
    <w:rsid w:val="008B1C35"/>
    <w:rsid w:val="008E3FFF"/>
    <w:rsid w:val="009051FF"/>
    <w:rsid w:val="009753B6"/>
    <w:rsid w:val="00A25955"/>
    <w:rsid w:val="00A55A1E"/>
    <w:rsid w:val="00A80DC3"/>
    <w:rsid w:val="00AA3941"/>
    <w:rsid w:val="00B6477D"/>
    <w:rsid w:val="00C3228A"/>
    <w:rsid w:val="00C57363"/>
    <w:rsid w:val="00CC52D5"/>
    <w:rsid w:val="00D53560"/>
    <w:rsid w:val="00F37CF3"/>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66F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CF3"/>
  </w:style>
  <w:style w:type="paragraph" w:styleId="Heading2">
    <w:name w:val="heading 2"/>
    <w:basedOn w:val="Normal"/>
    <w:next w:val="Normal"/>
    <w:link w:val="Heading2Char"/>
    <w:uiPriority w:val="9"/>
    <w:unhideWhenUsed/>
    <w:qFormat/>
    <w:rsid w:val="00043F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D45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6D4514"/>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9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9F5"/>
  </w:style>
  <w:style w:type="paragraph" w:styleId="Footer">
    <w:name w:val="footer"/>
    <w:basedOn w:val="Normal"/>
    <w:link w:val="FooterChar"/>
    <w:uiPriority w:val="99"/>
    <w:unhideWhenUsed/>
    <w:rsid w:val="008369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9F5"/>
  </w:style>
  <w:style w:type="character" w:customStyle="1" w:styleId="Heading2Char">
    <w:name w:val="Heading 2 Char"/>
    <w:basedOn w:val="DefaultParagraphFont"/>
    <w:link w:val="Heading2"/>
    <w:uiPriority w:val="9"/>
    <w:rsid w:val="00043F15"/>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F37CF3"/>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6D4514"/>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6D4514"/>
    <w:rPr>
      <w:rFonts w:ascii="Arial" w:eastAsiaTheme="majorEastAsia" w:hAnsi="Arial" w:cstheme="majorBidi"/>
      <w:b/>
      <w:sz w:val="24"/>
    </w:rPr>
  </w:style>
  <w:style w:type="character" w:styleId="Hyperlink">
    <w:name w:val="Hyperlink"/>
    <w:basedOn w:val="DefaultParagraphFont"/>
    <w:uiPriority w:val="99"/>
    <w:unhideWhenUsed/>
    <w:rsid w:val="006D4514"/>
    <w:rPr>
      <w:color w:val="0563C1" w:themeColor="hyperlink"/>
      <w:u w:val="single"/>
    </w:rPr>
  </w:style>
  <w:style w:type="character" w:styleId="UnresolvedMention">
    <w:name w:val="Unresolved Mention"/>
    <w:basedOn w:val="DefaultParagraphFont"/>
    <w:uiPriority w:val="99"/>
    <w:semiHidden/>
    <w:unhideWhenUsed/>
    <w:rsid w:val="006D4514"/>
    <w:rPr>
      <w:color w:val="605E5C"/>
      <w:shd w:val="clear" w:color="auto" w:fill="E1DFDD"/>
    </w:rPr>
  </w:style>
  <w:style w:type="paragraph" w:customStyle="1" w:styleId="Heading4B">
    <w:name w:val="Heading 4B"/>
    <w:basedOn w:val="Heading4A"/>
    <w:qFormat/>
    <w:rsid w:val="00F37CF3"/>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3" Type="http://schemas.openxmlformats.org/officeDocument/2006/relationships/settings" Target="settings.xml"/><Relationship Id="rId7" Type="http://schemas.openxmlformats.org/officeDocument/2006/relationships/hyperlink" Target="https://cdx.ep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11" Type="http://schemas.openxmlformats.org/officeDocument/2006/relationships/theme" Target="theme/theme1.xml"/><Relationship Id="rId5" Type="http://schemas.openxmlformats.org/officeDocument/2006/relationships/hyperlink" Target="https://cdx.epa.go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pa.gov/electronic-reporting-air-emissions/ced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63-4q-surface-coating-products-building-wood.dotx</Template>
  <TotalTime>7</TotalTime>
  <Pages>11</Pages>
  <Words>5108</Words>
  <Characters>27109</Characters>
  <Application>Microsoft Office Word</Application>
  <DocSecurity>0</DocSecurity>
  <Lines>682</Lines>
  <Paragraphs>262</Paragraphs>
  <ScaleCrop>false</ScaleCrop>
  <HeadingPairs>
    <vt:vector size="2" baseType="variant">
      <vt:variant>
        <vt:lpstr>Title</vt:lpstr>
      </vt:variant>
      <vt:variant>
        <vt:i4>1</vt:i4>
      </vt:variant>
    </vt:vector>
  </HeadingPairs>
  <TitlesOfParts>
    <vt:vector size="1" baseType="lpstr">
      <vt:lpstr>63-4Q Major HAP Source-Surface Coating of Wood Building Products</vt:lpstr>
    </vt:vector>
  </TitlesOfParts>
  <Company/>
  <LinksUpToDate>false</LinksUpToDate>
  <CharactersWithSpaces>32110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63-4Q Major HAP Source-Surface Coating of Wood Building Products</dc:title>
  <dc:subject>63-4Q Major HAP Source-Surface Coating of Wood Building Products</dc:subject>
  <dc:creator>EGLE, Air Quality Division</dc:creator>
  <cp:keywords>AQD, air, permits, ROP, public notice, Title V, flexible group</cp:keywords>
  <cp:lastModifiedBy>Orent, Kelly (EGLE)</cp:lastModifiedBy>
  <cp:revision>5</cp:revision>
  <dcterms:created xsi:type="dcterms:W3CDTF">2026-04-15T15:51:00Z</dcterms:created>
  <dcterms:modified xsi:type="dcterms:W3CDTF">2026-04-16T16:13:00Z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d0403506-56ce-4f58-b55e-ebab7adc8d37</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2023-10-17T14:55:38Z</vt:lpwstr>
  </property>
  <property fmtid="{D5CDD505-2E9C-101B-9397-08002B2CF9AE}" pid="8" name="MSIP_Label_2f46dfe0-534f-4c95-815c-5b1af86b9823_SiteId">
    <vt:lpwstr>d5fb7087-3777-42ad-966a-892ef47225d1</vt:lpwstr>
  </property>
</Properties>
</file>