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8F661" w14:textId="77777777" w:rsidR="00BC75B5" w:rsidRDefault="00000000" w:rsidP="00BC75B5">
      <w:pPr>
        <w:pStyle w:val="Heading4A"/>
      </w:pPr>
      <w:bookmarkStart w:id="0" w:name="_Toc852399"/>
      <w:bookmarkStart w:id="1" w:name="_Toc852730"/>
      <w:bookmarkStart w:id="2" w:name="_Toc8785176"/>
      <w:bookmarkStart w:id="3" w:name="_Toc111881124"/>
      <w:bookmarkStart w:id="4" w:name="_Hlk10195921"/>
      <w:r w:rsidRPr="004F56DE">
        <w:t>FG</w:t>
      </w:r>
      <w:r w:rsidRPr="006A4866">
        <w:rPr>
          <w:color w:val="EE0000"/>
        </w:rPr>
        <w:t>{ID}</w:t>
      </w:r>
      <w:bookmarkEnd w:id="0"/>
      <w:bookmarkEnd w:id="1"/>
      <w:bookmarkEnd w:id="2"/>
      <w:bookmarkEnd w:id="3"/>
    </w:p>
    <w:p w14:paraId="51944939" w14:textId="61291BB6" w:rsidR="003C0CA9" w:rsidRPr="003C0CA9" w:rsidRDefault="00000000" w:rsidP="00BC75B5">
      <w:pPr>
        <w:pStyle w:val="Heading4B"/>
      </w:pPr>
      <w:r w:rsidRPr="005440B7">
        <w:t>FLEXIBLE GROUP CONDITIONS</w:t>
      </w:r>
    </w:p>
    <w:p w14:paraId="1F5BD727" w14:textId="55C54B39" w:rsidR="003C0CA9" w:rsidRPr="003C0CA9" w:rsidRDefault="00000000" w:rsidP="005440B7">
      <w:pPr>
        <w:spacing w:before="120"/>
        <w:jc w:val="center"/>
        <w:rPr>
          <w:rFonts w:ascii="Arial" w:eastAsia="Times New Roman" w:hAnsi="Arial" w:cs="Times New Roman"/>
          <w:sz w:val="28"/>
          <w:szCs w:val="28"/>
        </w:rPr>
      </w:pPr>
      <w:r w:rsidRPr="003C0CA9">
        <w:rPr>
          <w:rFonts w:ascii="Arial" w:eastAsia="Times New Roman" w:hAnsi="Arial" w:cs="Arial"/>
          <w:b/>
          <w:color w:val="0000FF"/>
          <w:sz w:val="28"/>
          <w:szCs w:val="28"/>
        </w:rPr>
        <w:t>40 CFR Part 63, Subpart RRRR – Surface Coating of Metal Furniture</w:t>
      </w:r>
      <w:r w:rsidR="005440B7">
        <w:rPr>
          <w:rFonts w:ascii="Arial" w:eastAsia="Times New Roman" w:hAnsi="Arial" w:cs="Arial"/>
          <w:b/>
          <w:color w:val="0000FF"/>
          <w:sz w:val="28"/>
          <w:szCs w:val="28"/>
        </w:rPr>
        <w:t xml:space="preserve"> </w:t>
      </w:r>
      <w:r w:rsidRPr="003C0CA9">
        <w:rPr>
          <w:rFonts w:ascii="Arial" w:eastAsia="Times New Roman" w:hAnsi="Arial" w:cs="Arial"/>
          <w:b/>
          <w:color w:val="0000FF"/>
          <w:sz w:val="28"/>
          <w:szCs w:val="28"/>
        </w:rPr>
        <w:t>covers major sources of HAPs.</w:t>
      </w:r>
    </w:p>
    <w:bookmarkEnd w:id="4"/>
    <w:p w14:paraId="07C814B4" w14:textId="77777777" w:rsidR="003C0CA9" w:rsidRPr="007E14D5" w:rsidRDefault="00000000" w:rsidP="005440B7">
      <w:pPr>
        <w:spacing w:before="120"/>
        <w:rPr>
          <w:rFonts w:ascii="Arial" w:eastAsia="Times New Roman" w:hAnsi="Arial" w:cs="Times New Roman"/>
          <w:b/>
          <w:color w:val="ED0000"/>
          <w:sz w:val="20"/>
          <w:szCs w:val="20"/>
        </w:rPr>
      </w:pPr>
      <w:r w:rsidRPr="007E14D5">
        <w:rPr>
          <w:rFonts w:ascii="Arial" w:eastAsia="Times New Roman" w:hAnsi="Arial" w:cs="Times New Roman"/>
          <w:b/>
          <w:color w:val="ED0000"/>
          <w:sz w:val="20"/>
          <w:szCs w:val="20"/>
        </w:rPr>
        <w:t>Red text identifies options.  Select the option that applies to the source and change the text to black.  Delete red text that does not apply and renumber conditions if necessary.</w:t>
      </w:r>
    </w:p>
    <w:p w14:paraId="1A714C88" w14:textId="2D6A4F7C" w:rsidR="003C0CA9" w:rsidRPr="00D716E8" w:rsidRDefault="00000000" w:rsidP="005440B7">
      <w:pPr>
        <w:spacing w:before="120"/>
        <w:rPr>
          <w:rFonts w:ascii="Arial" w:eastAsia="Times New Roman" w:hAnsi="Arial" w:cs="Times New Roman"/>
          <w:bCs/>
          <w:sz w:val="20"/>
          <w:szCs w:val="20"/>
        </w:rPr>
      </w:pPr>
      <w:r w:rsidRPr="003C0CA9">
        <w:rPr>
          <w:rFonts w:ascii="Arial" w:eastAsia="Times New Roman" w:hAnsi="Arial" w:cs="Times New Roman"/>
          <w:b/>
          <w:color w:val="0000FF"/>
          <w:sz w:val="20"/>
          <w:szCs w:val="20"/>
        </w:rPr>
        <w:t xml:space="preserve">Blue text is guidance or notes on the use of the template.  </w:t>
      </w:r>
      <w:r w:rsidR="005440B7" w:rsidRPr="005440B7">
        <w:rPr>
          <w:rFonts w:ascii="Arial" w:eastAsia="Times New Roman" w:hAnsi="Arial" w:cs="Times New Roman"/>
          <w:b/>
          <w:color w:val="0000FF"/>
          <w:sz w:val="20"/>
          <w:szCs w:val="20"/>
        </w:rPr>
        <w:t>DELETE ALL BLUE TEXT PRIOR TO ISSUING THE FINAL PERMIT OR SUBMITTING IT WITH A PERMIT APPLICATION</w:t>
      </w:r>
      <w:r w:rsidRPr="003C0CA9">
        <w:rPr>
          <w:rFonts w:ascii="Arial" w:eastAsia="Times New Roman" w:hAnsi="Arial" w:cs="Times New Roman"/>
          <w:b/>
          <w:color w:val="0000FF"/>
          <w:sz w:val="20"/>
          <w:szCs w:val="20"/>
        </w:rPr>
        <w:t xml:space="preserve">.  Read through all conditions.  If the permittee has control equipment or wants the option to add control equipment in the future, use all the conditions in this template, selecting the appropriate control type for the tables.  If there is currently no control or no plans to add control, eliminate the conditions that reference use of control (red conditions). </w:t>
      </w:r>
    </w:p>
    <w:p w14:paraId="7C105633" w14:textId="31606530" w:rsidR="003C0CA9" w:rsidRPr="003C0CA9" w:rsidRDefault="00000000" w:rsidP="005440B7">
      <w:pPr>
        <w:spacing w:before="120"/>
        <w:rPr>
          <w:rFonts w:ascii="Arial" w:eastAsia="Times New Roman" w:hAnsi="Arial" w:cs="Times New Roman"/>
          <w:sz w:val="20"/>
          <w:szCs w:val="20"/>
        </w:rPr>
      </w:pPr>
      <w:r w:rsidRPr="003C0CA9">
        <w:rPr>
          <w:rFonts w:ascii="Arial" w:eastAsia="Times New Roman" w:hAnsi="Arial" w:cs="Times New Roman"/>
          <w:b/>
          <w:color w:val="0000FF"/>
          <w:sz w:val="20"/>
          <w:szCs w:val="20"/>
        </w:rPr>
        <w:t xml:space="preserve">If this template is being used for an ROP Reopening or Renewal, </w:t>
      </w:r>
      <w:r w:rsidR="005440B7" w:rsidRPr="005440B7">
        <w:rPr>
          <w:rFonts w:ascii="Arial" w:eastAsia="Times New Roman" w:hAnsi="Arial" w:cs="Times New Roman"/>
          <w:b/>
          <w:color w:val="0000FF"/>
          <w:sz w:val="20"/>
          <w:szCs w:val="20"/>
        </w:rPr>
        <w:t>AND</w:t>
      </w:r>
      <w:r w:rsidRPr="003C0CA9">
        <w:rPr>
          <w:rFonts w:ascii="Arial" w:eastAsia="Times New Roman" w:hAnsi="Arial" w:cs="Times New Roman"/>
          <w:b/>
          <w:color w:val="0000FF"/>
          <w:sz w:val="20"/>
          <w:szCs w:val="20"/>
        </w:rPr>
        <w:t xml:space="preserve"> the MACT conditions were established in a PTI, the appropriate footnotes which reference enforceability must be added to each applicable condition in the template.  </w:t>
      </w:r>
    </w:p>
    <w:p w14:paraId="248B6F19" w14:textId="77777777" w:rsidR="003C0CA9" w:rsidRPr="003C0CA9" w:rsidRDefault="00000000" w:rsidP="005440B7">
      <w:pPr>
        <w:pStyle w:val="Heading5"/>
        <w:rPr>
          <w:rFonts w:eastAsia="Times New Roman"/>
        </w:rPr>
      </w:pPr>
      <w:r w:rsidRPr="003C0CA9">
        <w:rPr>
          <w:rFonts w:eastAsia="Times New Roman"/>
        </w:rPr>
        <w:t>DESCRIPTION</w:t>
      </w:r>
    </w:p>
    <w:p w14:paraId="54946F33" w14:textId="77777777" w:rsidR="003C0CA9" w:rsidRPr="003C0CA9" w:rsidRDefault="00000000" w:rsidP="007E14D5">
      <w:pPr>
        <w:spacing w:before="240" w:after="240"/>
        <w:rPr>
          <w:rFonts w:ascii="Arial" w:eastAsia="Times New Roman" w:hAnsi="Arial" w:cs="Times New Roman"/>
          <w:sz w:val="20"/>
          <w:szCs w:val="20"/>
        </w:rPr>
      </w:pPr>
      <w:r w:rsidRPr="003C0CA9">
        <w:rPr>
          <w:rFonts w:ascii="Arial" w:eastAsia="Times New Roman" w:hAnsi="Arial" w:cs="Times New Roman"/>
          <w:color w:val="000000"/>
          <w:sz w:val="20"/>
          <w:szCs w:val="20"/>
        </w:rPr>
        <w:t>Each new, reconstructed, and existing affected source engaged in the surface coating of metal furniture, as identified within 40 CFR Part 63, Subpart RRRR</w:t>
      </w:r>
      <w:r w:rsidRPr="003C0CA9">
        <w:rPr>
          <w:rFonts w:ascii="Arial" w:eastAsia="Times New Roman" w:hAnsi="Arial" w:cs="Times New Roman"/>
          <w:sz w:val="20"/>
          <w:szCs w:val="20"/>
        </w:rPr>
        <w:t>,</w:t>
      </w:r>
      <w:r w:rsidRPr="003C0CA9">
        <w:rPr>
          <w:rFonts w:ascii="Times New Roman" w:eastAsia="Times New Roman" w:hAnsi="Times New Roman" w:cs="Times New Roman"/>
          <w:sz w:val="20"/>
          <w:szCs w:val="20"/>
        </w:rPr>
        <w:t xml:space="preserve"> </w:t>
      </w:r>
      <w:r w:rsidRPr="003C0CA9">
        <w:rPr>
          <w:rFonts w:ascii="Arial" w:eastAsia="Times New Roman" w:hAnsi="Arial" w:cs="Arial"/>
          <w:sz w:val="20"/>
          <w:szCs w:val="20"/>
        </w:rPr>
        <w:t>40 CFR</w:t>
      </w:r>
      <w:r w:rsidRPr="003C0CA9">
        <w:rPr>
          <w:rFonts w:ascii="Times New Roman" w:eastAsia="Times New Roman" w:hAnsi="Times New Roman" w:cs="Times New Roman"/>
          <w:sz w:val="20"/>
          <w:szCs w:val="20"/>
        </w:rPr>
        <w:t xml:space="preserve"> </w:t>
      </w:r>
      <w:r w:rsidRPr="003C0CA9">
        <w:rPr>
          <w:rFonts w:ascii="Arial" w:eastAsia="Times New Roman" w:hAnsi="Arial" w:cs="Times New Roman"/>
          <w:sz w:val="20"/>
          <w:szCs w:val="20"/>
        </w:rPr>
        <w:t xml:space="preserve">63.4881(a) to (c).  Surface coating is defined by </w:t>
      </w:r>
      <w:r w:rsidRPr="003C0CA9">
        <w:rPr>
          <w:rFonts w:ascii="Arial" w:eastAsia="Times New Roman" w:hAnsi="Arial" w:cs="Arial"/>
          <w:sz w:val="20"/>
          <w:szCs w:val="20"/>
        </w:rPr>
        <w:t xml:space="preserve">40 CFR </w:t>
      </w:r>
      <w:r w:rsidRPr="003C0CA9">
        <w:rPr>
          <w:rFonts w:ascii="Arial" w:eastAsia="Times New Roman" w:hAnsi="Arial" w:cs="Times New Roman"/>
          <w:sz w:val="20"/>
          <w:szCs w:val="20"/>
        </w:rPr>
        <w:t xml:space="preserve">63.4881 as the application </w:t>
      </w:r>
      <w:r w:rsidRPr="003C0CA9">
        <w:rPr>
          <w:rFonts w:ascii="Arial" w:eastAsia="Times New Roman" w:hAnsi="Arial" w:cs="Times New Roman"/>
          <w:color w:val="000000"/>
          <w:sz w:val="20"/>
          <w:szCs w:val="20"/>
        </w:rPr>
        <w:t xml:space="preserve">of coating to a substrate using, for example, spray guns or dip tanks.  Metal furniture is defined in 40 CFR 63.4881(a)(2).  </w:t>
      </w:r>
      <w:r w:rsidRPr="003C0CA9">
        <w:rPr>
          <w:rFonts w:ascii="Arial" w:eastAsia="Times New Roman" w:hAnsi="Arial" w:cs="Times New Roman"/>
          <w:sz w:val="20"/>
          <w:szCs w:val="20"/>
        </w:rPr>
        <w:t>The affected source includes the collection of all items listed in 40 CFR 63.4882(b)(1) through (4).</w:t>
      </w:r>
    </w:p>
    <w:p w14:paraId="4AA241A0" w14:textId="77777777" w:rsidR="003C0CA9" w:rsidRPr="003C0CA9" w:rsidRDefault="00000000" w:rsidP="005440B7">
      <w:pPr>
        <w:spacing w:before="120"/>
        <w:rPr>
          <w:rFonts w:ascii="Arial" w:eastAsia="Times New Roman" w:hAnsi="Arial" w:cs="Times New Roman"/>
          <w:b/>
          <w:color w:val="0000FF"/>
          <w:sz w:val="20"/>
          <w:szCs w:val="20"/>
        </w:rPr>
      </w:pPr>
      <w:r w:rsidRPr="003C0CA9">
        <w:rPr>
          <w:rFonts w:ascii="Arial" w:eastAsia="Times New Roman" w:hAnsi="Arial" w:cs="Times New Roman"/>
          <w:b/>
          <w:color w:val="0000FF"/>
          <w:sz w:val="20"/>
          <w:szCs w:val="20"/>
        </w:rPr>
        <w:t>The following information may be incorporated into the staff report as it applies to the source:</w:t>
      </w:r>
    </w:p>
    <w:p w14:paraId="4DBC6281" w14:textId="77777777" w:rsidR="003C0CA9" w:rsidRPr="003C0CA9" w:rsidRDefault="00000000" w:rsidP="005440B7">
      <w:pPr>
        <w:numPr>
          <w:ilvl w:val="0"/>
          <w:numId w:val="1"/>
        </w:numPr>
        <w:spacing w:before="120"/>
        <w:ind w:left="360"/>
        <w:rPr>
          <w:rFonts w:ascii="Arial" w:eastAsia="Times New Roman" w:hAnsi="Arial" w:cs="Times New Roman"/>
          <w:b/>
          <w:bCs/>
          <w:color w:val="0000FF"/>
          <w:sz w:val="20"/>
          <w:szCs w:val="20"/>
        </w:rPr>
      </w:pPr>
      <w:r w:rsidRPr="003C0CA9">
        <w:rPr>
          <w:rFonts w:ascii="Arial" w:eastAsia="Times New Roman" w:hAnsi="Arial" w:cs="Times New Roman"/>
          <w:b/>
          <w:bCs/>
          <w:color w:val="0000FF"/>
          <w:sz w:val="20"/>
          <w:szCs w:val="20"/>
        </w:rPr>
        <w:t>An affected source is a new affected source if its construction commenced after April 24, 2002, and the construction is for a completely new metal furniture surface coating facility where previously no metal furniture surface coating facility had existed.  (40 CFR 63.4882(c))</w:t>
      </w:r>
    </w:p>
    <w:p w14:paraId="4F1BBE5D" w14:textId="77777777" w:rsidR="003C0CA9" w:rsidRPr="003C0CA9" w:rsidRDefault="00000000" w:rsidP="005440B7">
      <w:pPr>
        <w:numPr>
          <w:ilvl w:val="0"/>
          <w:numId w:val="1"/>
        </w:numPr>
        <w:spacing w:before="120"/>
        <w:ind w:left="360"/>
        <w:rPr>
          <w:rFonts w:ascii="Arial" w:eastAsia="Times New Roman" w:hAnsi="Arial" w:cs="Times New Roman"/>
          <w:b/>
          <w:bCs/>
          <w:color w:val="0000FF"/>
          <w:sz w:val="20"/>
          <w:szCs w:val="20"/>
        </w:rPr>
      </w:pPr>
      <w:r w:rsidRPr="003C0CA9">
        <w:rPr>
          <w:rFonts w:ascii="Arial" w:eastAsia="Times New Roman" w:hAnsi="Arial" w:cs="Times New Roman"/>
          <w:b/>
          <w:bCs/>
          <w:color w:val="0000FF"/>
          <w:sz w:val="20"/>
          <w:szCs w:val="20"/>
        </w:rPr>
        <w:t>An affected source is reconstructed if it meets the criteria defined in 40 CFR 63.2.  (40 CFR 63.4882(d))</w:t>
      </w:r>
    </w:p>
    <w:p w14:paraId="7662C4E8" w14:textId="77777777" w:rsidR="003C0CA9" w:rsidRPr="003C0CA9" w:rsidRDefault="00000000" w:rsidP="005440B7">
      <w:pPr>
        <w:numPr>
          <w:ilvl w:val="0"/>
          <w:numId w:val="1"/>
        </w:numPr>
        <w:spacing w:before="120"/>
        <w:ind w:left="360"/>
        <w:rPr>
          <w:rFonts w:ascii="Arial" w:eastAsia="Times New Roman" w:hAnsi="Arial" w:cs="Times New Roman"/>
          <w:b/>
          <w:bCs/>
          <w:color w:val="0000FF"/>
          <w:sz w:val="20"/>
          <w:szCs w:val="20"/>
        </w:rPr>
      </w:pPr>
      <w:r w:rsidRPr="003C0CA9">
        <w:rPr>
          <w:rFonts w:ascii="Arial" w:eastAsia="Times New Roman" w:hAnsi="Arial" w:cs="Times New Roman"/>
          <w:b/>
          <w:bCs/>
          <w:color w:val="0000FF"/>
          <w:sz w:val="20"/>
          <w:szCs w:val="20"/>
        </w:rPr>
        <w:t xml:space="preserve">An affected source exists if it is not new or reconstructed.  </w:t>
      </w:r>
      <w:r w:rsidRPr="003C0CA9">
        <w:rPr>
          <w:rFonts w:ascii="Arial" w:eastAsia="Times New Roman" w:hAnsi="Arial" w:cs="Arial"/>
          <w:b/>
          <w:bCs/>
          <w:color w:val="0000FF"/>
          <w:sz w:val="20"/>
          <w:szCs w:val="20"/>
        </w:rPr>
        <w:t>(40 CFR 63.4482(e))</w:t>
      </w:r>
    </w:p>
    <w:p w14:paraId="2BBD8B36" w14:textId="77777777" w:rsidR="003C0CA9" w:rsidRPr="003C0CA9" w:rsidRDefault="00000000" w:rsidP="005440B7">
      <w:pPr>
        <w:spacing w:before="120"/>
        <w:rPr>
          <w:rFonts w:ascii="Arial" w:eastAsia="Times New Roman" w:hAnsi="Arial" w:cs="Arial"/>
          <w:b/>
          <w:bCs/>
          <w:color w:val="0000FF"/>
          <w:sz w:val="20"/>
          <w:szCs w:val="20"/>
        </w:rPr>
      </w:pPr>
      <w:r w:rsidRPr="003C0CA9">
        <w:rPr>
          <w:rFonts w:ascii="Arial" w:eastAsia="Times New Roman" w:hAnsi="Arial" w:cs="Arial"/>
          <w:b/>
          <w:bCs/>
          <w:color w:val="0000FF"/>
          <w:sz w:val="20"/>
          <w:szCs w:val="20"/>
        </w:rPr>
        <w:t>There are no future compliance dates.</w:t>
      </w:r>
    </w:p>
    <w:p w14:paraId="06F74C73" w14:textId="243ADAD5" w:rsidR="003C0CA9" w:rsidRPr="00D716E8" w:rsidRDefault="00000000" w:rsidP="007E14D5">
      <w:pPr>
        <w:spacing w:before="240" w:after="240"/>
        <w:rPr>
          <w:rFonts w:ascii="Arial" w:eastAsia="Times New Roman" w:hAnsi="Arial" w:cs="Times New Roman"/>
          <w:bCs/>
          <w:sz w:val="20"/>
          <w:szCs w:val="20"/>
        </w:rPr>
      </w:pPr>
      <w:r w:rsidRPr="003C0CA9">
        <w:rPr>
          <w:rFonts w:ascii="Arial" w:eastAsia="Times New Roman" w:hAnsi="Arial" w:cs="Times New Roman"/>
          <w:b/>
          <w:sz w:val="20"/>
          <w:szCs w:val="20"/>
        </w:rPr>
        <w:t>Emission Unit</w:t>
      </w:r>
      <w:r w:rsidR="005440B7">
        <w:rPr>
          <w:rFonts w:ascii="Arial" w:eastAsia="Times New Roman" w:hAnsi="Arial" w:cs="Times New Roman"/>
          <w:b/>
          <w:sz w:val="20"/>
          <w:szCs w:val="20"/>
        </w:rPr>
        <w:t>(</w:t>
      </w:r>
      <w:r w:rsidRPr="003C0CA9">
        <w:rPr>
          <w:rFonts w:ascii="Arial" w:eastAsia="Times New Roman" w:hAnsi="Arial" w:cs="Times New Roman"/>
          <w:b/>
          <w:sz w:val="20"/>
          <w:szCs w:val="20"/>
        </w:rPr>
        <w:t>s</w:t>
      </w:r>
      <w:r w:rsidR="005440B7">
        <w:rPr>
          <w:rFonts w:ascii="Arial" w:eastAsia="Times New Roman" w:hAnsi="Arial" w:cs="Times New Roman"/>
          <w:b/>
          <w:sz w:val="20"/>
          <w:szCs w:val="20"/>
        </w:rPr>
        <w:t>)</w:t>
      </w:r>
      <w:r w:rsidRPr="003C0CA9">
        <w:rPr>
          <w:rFonts w:ascii="Arial" w:eastAsia="Times New Roman" w:hAnsi="Arial" w:cs="Times New Roman"/>
          <w:b/>
          <w:sz w:val="20"/>
          <w:szCs w:val="20"/>
        </w:rPr>
        <w:t xml:space="preserve">:  </w:t>
      </w:r>
      <w:r w:rsidRPr="007E14D5">
        <w:rPr>
          <w:rFonts w:ascii="Arial" w:eastAsia="Times New Roman" w:hAnsi="Arial" w:cs="Times New Roman"/>
          <w:bCs/>
          <w:color w:val="ED0000"/>
          <w:sz w:val="20"/>
          <w:szCs w:val="20"/>
        </w:rPr>
        <w:t>{Enter Emission Units}</w:t>
      </w:r>
    </w:p>
    <w:p w14:paraId="2854D027" w14:textId="77777777" w:rsidR="003C0CA9" w:rsidRPr="003C0CA9" w:rsidRDefault="00000000" w:rsidP="007E14D5">
      <w:pPr>
        <w:pStyle w:val="Heading5"/>
        <w:rPr>
          <w:rFonts w:eastAsia="Times New Roman"/>
        </w:rPr>
      </w:pPr>
      <w:r w:rsidRPr="003C0CA9">
        <w:rPr>
          <w:rFonts w:eastAsia="Times New Roman"/>
        </w:rPr>
        <w:t>POLLUTION CONTROL EQUIPMENT</w:t>
      </w:r>
    </w:p>
    <w:p w14:paraId="2F2EBB1E" w14:textId="77777777" w:rsidR="003C0CA9" w:rsidRPr="00D716E8" w:rsidRDefault="00000000" w:rsidP="005440B7">
      <w:pPr>
        <w:spacing w:before="120"/>
        <w:rPr>
          <w:rFonts w:ascii="Arial" w:eastAsia="Times New Roman" w:hAnsi="Arial" w:cs="Times New Roman"/>
          <w:bCs/>
          <w:sz w:val="20"/>
          <w:szCs w:val="20"/>
        </w:rPr>
      </w:pPr>
      <w:bookmarkStart w:id="5" w:name="_Hlk117851036"/>
      <w:r w:rsidRPr="007E14D5">
        <w:rPr>
          <w:rFonts w:ascii="Arial" w:eastAsia="Times New Roman" w:hAnsi="Arial" w:cs="Times New Roman"/>
          <w:bCs/>
          <w:color w:val="ED0000"/>
          <w:sz w:val="20"/>
          <w:szCs w:val="20"/>
        </w:rPr>
        <w:t>{Enter specific control equipment used by the facility or NA}</w:t>
      </w:r>
      <w:bookmarkEnd w:id="5"/>
    </w:p>
    <w:p w14:paraId="251DD1CF" w14:textId="77777777" w:rsidR="005440B7" w:rsidRDefault="00000000" w:rsidP="005440B7">
      <w:pPr>
        <w:pStyle w:val="Heading5"/>
        <w:rPr>
          <w:rFonts w:eastAsia="Times New Roman"/>
        </w:rPr>
      </w:pPr>
      <w:r w:rsidRPr="003C0CA9">
        <w:rPr>
          <w:rFonts w:eastAsia="Times New Roman"/>
        </w:rPr>
        <w:t xml:space="preserve">I.  EMISSION LIMIT(S)  </w:t>
      </w:r>
    </w:p>
    <w:p w14:paraId="0FED8162" w14:textId="00E9D1AF" w:rsidR="003C0CA9" w:rsidRPr="003C0CA9" w:rsidRDefault="00000000" w:rsidP="005440B7">
      <w:pPr>
        <w:spacing w:before="120"/>
        <w:rPr>
          <w:rFonts w:ascii="Arial" w:eastAsia="Times New Roman" w:hAnsi="Arial" w:cs="Times New Roman"/>
          <w:b/>
          <w:color w:val="0000FF"/>
          <w:szCs w:val="20"/>
        </w:rPr>
      </w:pPr>
      <w:r w:rsidRPr="003C0CA9">
        <w:rPr>
          <w:rFonts w:ascii="Arial" w:eastAsia="Times New Roman" w:hAnsi="Arial" w:cs="Times New Roman"/>
          <w:b/>
          <w:color w:val="0000FF"/>
          <w:sz w:val="20"/>
          <w:szCs w:val="20"/>
        </w:rPr>
        <w:t>Select all appropriate limits for the facility based on the definitions of existing, new or reconstructed affected source.  Renumber items in table and subsequent conditions.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18"/>
        <w:gridCol w:w="1434"/>
        <w:gridCol w:w="2253"/>
        <w:gridCol w:w="1477"/>
        <w:gridCol w:w="1908"/>
        <w:gridCol w:w="1524"/>
      </w:tblGrid>
      <w:tr w:rsidR="00B16F80" w14:paraId="30D7C82E" w14:textId="77777777" w:rsidTr="005440B7">
        <w:trPr>
          <w:cantSplit/>
          <w:tblHeader/>
        </w:trPr>
        <w:tc>
          <w:tcPr>
            <w:tcW w:w="792"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A50BD3" w14:textId="77777777" w:rsidR="003C0CA9" w:rsidRPr="003C0CA9" w:rsidRDefault="00000000" w:rsidP="005440B7">
            <w:pPr>
              <w:spacing w:before="60" w:after="60"/>
              <w:jc w:val="center"/>
              <w:rPr>
                <w:rFonts w:ascii="Arial" w:eastAsia="Times New Roman" w:hAnsi="Arial" w:cs="Times New Roman"/>
                <w:b/>
                <w:sz w:val="20"/>
                <w:szCs w:val="20"/>
              </w:rPr>
            </w:pPr>
            <w:r w:rsidRPr="003C0CA9">
              <w:rPr>
                <w:rFonts w:ascii="Arial" w:eastAsia="Times New Roman" w:hAnsi="Arial" w:cs="Times New Roman"/>
                <w:b/>
                <w:sz w:val="20"/>
                <w:szCs w:val="20"/>
              </w:rPr>
              <w:lastRenderedPageBreak/>
              <w:t>Pollutant</w:t>
            </w:r>
          </w:p>
        </w:tc>
        <w:tc>
          <w:tcPr>
            <w:tcW w:w="702"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C35732" w14:textId="77777777" w:rsidR="003C0CA9" w:rsidRPr="003C0CA9" w:rsidRDefault="00000000" w:rsidP="005440B7">
            <w:pPr>
              <w:spacing w:before="60" w:after="60"/>
              <w:jc w:val="center"/>
              <w:rPr>
                <w:rFonts w:ascii="Arial" w:eastAsia="Times New Roman" w:hAnsi="Arial" w:cs="Times New Roman"/>
                <w:b/>
                <w:sz w:val="20"/>
                <w:szCs w:val="20"/>
              </w:rPr>
            </w:pPr>
            <w:r w:rsidRPr="003C0CA9">
              <w:rPr>
                <w:rFonts w:ascii="Arial" w:eastAsia="Times New Roman" w:hAnsi="Arial" w:cs="Times New Roman"/>
                <w:b/>
                <w:sz w:val="20"/>
                <w:szCs w:val="20"/>
              </w:rPr>
              <w:t>Limit</w:t>
            </w:r>
          </w:p>
        </w:tc>
        <w:tc>
          <w:tcPr>
            <w:tcW w:w="1103"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EF5062F" w14:textId="77777777" w:rsidR="003C0CA9" w:rsidRPr="003C0CA9" w:rsidRDefault="00000000" w:rsidP="005440B7">
            <w:pPr>
              <w:spacing w:before="60" w:after="60"/>
              <w:jc w:val="center"/>
              <w:rPr>
                <w:rFonts w:ascii="Arial" w:eastAsia="Times New Roman" w:hAnsi="Arial" w:cs="Times New Roman"/>
                <w:b/>
                <w:sz w:val="20"/>
                <w:szCs w:val="20"/>
              </w:rPr>
            </w:pPr>
            <w:r w:rsidRPr="003C0CA9">
              <w:rPr>
                <w:rFonts w:ascii="Arial" w:eastAsia="Times New Roman" w:hAnsi="Arial" w:cs="Times New Roman"/>
                <w:b/>
                <w:sz w:val="20"/>
                <w:szCs w:val="20"/>
              </w:rPr>
              <w:t>Time Period/ Operating Scenario</w:t>
            </w:r>
          </w:p>
        </w:tc>
        <w:tc>
          <w:tcPr>
            <w:tcW w:w="723"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FB1E00" w14:textId="77777777" w:rsidR="003C0CA9" w:rsidRPr="003C0CA9" w:rsidRDefault="00000000" w:rsidP="005440B7">
            <w:pPr>
              <w:spacing w:before="60" w:after="60"/>
              <w:jc w:val="center"/>
              <w:rPr>
                <w:rFonts w:ascii="Arial" w:eastAsia="Times New Roman" w:hAnsi="Arial" w:cs="Times New Roman"/>
                <w:b/>
                <w:sz w:val="20"/>
                <w:szCs w:val="20"/>
              </w:rPr>
            </w:pPr>
            <w:r w:rsidRPr="003C0CA9">
              <w:rPr>
                <w:rFonts w:ascii="Arial" w:eastAsia="Times New Roman" w:hAnsi="Arial" w:cs="Times New Roman"/>
                <w:b/>
                <w:sz w:val="20"/>
                <w:szCs w:val="20"/>
              </w:rPr>
              <w:t>Equipment</w:t>
            </w:r>
          </w:p>
        </w:tc>
        <w:tc>
          <w:tcPr>
            <w:tcW w:w="934"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BAD98A" w14:textId="77777777" w:rsidR="003C0CA9" w:rsidRPr="003C0CA9" w:rsidRDefault="00000000" w:rsidP="005440B7">
            <w:pPr>
              <w:spacing w:before="60" w:after="60"/>
              <w:jc w:val="center"/>
              <w:rPr>
                <w:rFonts w:ascii="Arial" w:eastAsia="Times New Roman" w:hAnsi="Arial" w:cs="Times New Roman"/>
                <w:b/>
                <w:sz w:val="20"/>
                <w:szCs w:val="20"/>
              </w:rPr>
            </w:pPr>
            <w:r w:rsidRPr="003C0CA9">
              <w:rPr>
                <w:rFonts w:ascii="Arial" w:eastAsia="Times New Roman" w:hAnsi="Arial" w:cs="Times New Roman"/>
                <w:b/>
                <w:sz w:val="20"/>
                <w:szCs w:val="20"/>
              </w:rPr>
              <w:t>Monitoring/Testing Method</w:t>
            </w:r>
          </w:p>
        </w:tc>
        <w:tc>
          <w:tcPr>
            <w:tcW w:w="746"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F38606A" w14:textId="77777777" w:rsidR="003C0CA9" w:rsidRPr="003C0CA9" w:rsidRDefault="00000000" w:rsidP="005440B7">
            <w:pPr>
              <w:spacing w:before="60" w:after="60"/>
              <w:jc w:val="center"/>
              <w:rPr>
                <w:rFonts w:ascii="Arial" w:eastAsia="Times New Roman" w:hAnsi="Arial" w:cs="Times New Roman"/>
                <w:b/>
                <w:sz w:val="20"/>
                <w:szCs w:val="20"/>
              </w:rPr>
            </w:pPr>
            <w:r w:rsidRPr="003C0CA9">
              <w:rPr>
                <w:rFonts w:ascii="Arial" w:eastAsia="Times New Roman" w:hAnsi="Arial" w:cs="Times New Roman"/>
                <w:b/>
                <w:sz w:val="20"/>
                <w:szCs w:val="20"/>
              </w:rPr>
              <w:t>Underlying Applicable Requirements</w:t>
            </w:r>
          </w:p>
        </w:tc>
      </w:tr>
      <w:tr w:rsidR="00B16F80" w14:paraId="59347F97" w14:textId="77777777" w:rsidTr="003C0CA9">
        <w:trPr>
          <w:cantSplit/>
        </w:trPr>
        <w:tc>
          <w:tcPr>
            <w:tcW w:w="792" w:type="pct"/>
            <w:tcBorders>
              <w:top w:val="single" w:sz="4" w:space="0" w:color="auto"/>
              <w:left w:val="single" w:sz="4" w:space="0" w:color="auto"/>
              <w:bottom w:val="single" w:sz="4" w:space="0" w:color="auto"/>
              <w:right w:val="single" w:sz="4" w:space="0" w:color="auto"/>
            </w:tcBorders>
            <w:hideMark/>
          </w:tcPr>
          <w:p w14:paraId="61276859" w14:textId="77777777" w:rsidR="003C0CA9" w:rsidRPr="007E14D5" w:rsidRDefault="00000000" w:rsidP="005440B7">
            <w:pPr>
              <w:numPr>
                <w:ilvl w:val="0"/>
                <w:numId w:val="2"/>
              </w:numPr>
              <w:spacing w:before="60" w:after="60"/>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Organic HAP</w:t>
            </w:r>
          </w:p>
        </w:tc>
        <w:tc>
          <w:tcPr>
            <w:tcW w:w="702" w:type="pct"/>
            <w:tcBorders>
              <w:top w:val="single" w:sz="4" w:space="0" w:color="auto"/>
              <w:left w:val="single" w:sz="4" w:space="0" w:color="auto"/>
              <w:bottom w:val="single" w:sz="4" w:space="0" w:color="auto"/>
              <w:right w:val="single" w:sz="4" w:space="0" w:color="auto"/>
            </w:tcBorders>
            <w:hideMark/>
          </w:tcPr>
          <w:p w14:paraId="3FDAFDCA" w14:textId="77777777" w:rsidR="003C0CA9" w:rsidRPr="007E14D5" w:rsidRDefault="00000000" w:rsidP="005440B7">
            <w:pPr>
              <w:spacing w:before="60" w:after="60"/>
              <w:jc w:val="center"/>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No organic HAP</w:t>
            </w:r>
          </w:p>
        </w:tc>
        <w:tc>
          <w:tcPr>
            <w:tcW w:w="1103" w:type="pct"/>
            <w:tcBorders>
              <w:top w:val="single" w:sz="4" w:space="0" w:color="auto"/>
              <w:left w:val="single" w:sz="4" w:space="0" w:color="auto"/>
              <w:bottom w:val="single" w:sz="4" w:space="0" w:color="auto"/>
              <w:right w:val="single" w:sz="4" w:space="0" w:color="auto"/>
            </w:tcBorders>
            <w:hideMark/>
          </w:tcPr>
          <w:p w14:paraId="4F4717F5" w14:textId="77777777" w:rsidR="003C0CA9" w:rsidRPr="007E14D5" w:rsidRDefault="00000000" w:rsidP="005440B7">
            <w:pPr>
              <w:spacing w:before="60" w:after="60"/>
              <w:jc w:val="center"/>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Calendar month *</w:t>
            </w:r>
          </w:p>
        </w:tc>
        <w:tc>
          <w:tcPr>
            <w:tcW w:w="723" w:type="pct"/>
            <w:tcBorders>
              <w:top w:val="single" w:sz="4" w:space="0" w:color="auto"/>
              <w:left w:val="single" w:sz="4" w:space="0" w:color="auto"/>
              <w:bottom w:val="single" w:sz="4" w:space="0" w:color="auto"/>
              <w:right w:val="single" w:sz="4" w:space="0" w:color="auto"/>
            </w:tcBorders>
            <w:hideMark/>
          </w:tcPr>
          <w:p w14:paraId="756EE938" w14:textId="77777777" w:rsidR="003C0CA9" w:rsidRPr="007E14D5" w:rsidRDefault="00000000" w:rsidP="005440B7">
            <w:pPr>
              <w:spacing w:before="60" w:after="60"/>
              <w:jc w:val="center"/>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New or Reconstructed Affected Source</w:t>
            </w:r>
          </w:p>
        </w:tc>
        <w:tc>
          <w:tcPr>
            <w:tcW w:w="934" w:type="pct"/>
            <w:tcBorders>
              <w:top w:val="single" w:sz="4" w:space="0" w:color="auto"/>
              <w:left w:val="single" w:sz="4" w:space="0" w:color="auto"/>
              <w:bottom w:val="single" w:sz="4" w:space="0" w:color="auto"/>
              <w:right w:val="single" w:sz="4" w:space="0" w:color="auto"/>
            </w:tcBorders>
            <w:hideMark/>
          </w:tcPr>
          <w:p w14:paraId="3AF5F3AB" w14:textId="77777777" w:rsidR="003C0CA9" w:rsidRPr="007E14D5" w:rsidRDefault="00000000" w:rsidP="005440B7">
            <w:pPr>
              <w:spacing w:before="60" w:after="60"/>
              <w:jc w:val="center"/>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SC V.1, V.2 &amp; SC VI.1 - VI.8</w:t>
            </w:r>
          </w:p>
        </w:tc>
        <w:tc>
          <w:tcPr>
            <w:tcW w:w="746" w:type="pct"/>
            <w:tcBorders>
              <w:top w:val="single" w:sz="4" w:space="0" w:color="auto"/>
              <w:left w:val="single" w:sz="4" w:space="0" w:color="auto"/>
              <w:bottom w:val="single" w:sz="4" w:space="0" w:color="auto"/>
              <w:right w:val="single" w:sz="4" w:space="0" w:color="auto"/>
            </w:tcBorders>
            <w:hideMark/>
          </w:tcPr>
          <w:p w14:paraId="0891B75F" w14:textId="77777777" w:rsidR="003C0CA9" w:rsidRPr="007E14D5" w:rsidRDefault="00000000" w:rsidP="005440B7">
            <w:pPr>
              <w:spacing w:before="60" w:after="60"/>
              <w:jc w:val="center"/>
              <w:rPr>
                <w:rFonts w:ascii="Arial" w:eastAsia="Times New Roman" w:hAnsi="Arial" w:cs="Times New Roman"/>
                <w:b/>
                <w:color w:val="ED0000"/>
                <w:sz w:val="20"/>
                <w:szCs w:val="20"/>
              </w:rPr>
            </w:pPr>
            <w:r w:rsidRPr="007E14D5">
              <w:rPr>
                <w:rFonts w:ascii="Arial" w:eastAsia="Times New Roman" w:hAnsi="Arial" w:cs="Times New Roman"/>
                <w:b/>
                <w:color w:val="ED0000"/>
                <w:sz w:val="20"/>
                <w:szCs w:val="20"/>
              </w:rPr>
              <w:t>40 CFR 63.4890(a)</w:t>
            </w:r>
          </w:p>
        </w:tc>
      </w:tr>
      <w:tr w:rsidR="00B16F80" w14:paraId="43075FF1" w14:textId="77777777" w:rsidTr="003C0CA9">
        <w:trPr>
          <w:cantSplit/>
        </w:trPr>
        <w:tc>
          <w:tcPr>
            <w:tcW w:w="792" w:type="pct"/>
            <w:tcBorders>
              <w:top w:val="single" w:sz="4" w:space="0" w:color="auto"/>
              <w:left w:val="single" w:sz="4" w:space="0" w:color="auto"/>
              <w:bottom w:val="single" w:sz="4" w:space="0" w:color="auto"/>
              <w:right w:val="single" w:sz="4" w:space="0" w:color="auto"/>
            </w:tcBorders>
            <w:hideMark/>
          </w:tcPr>
          <w:p w14:paraId="4E0FBA04" w14:textId="77777777" w:rsidR="003C0CA9" w:rsidRPr="007E14D5" w:rsidRDefault="00000000" w:rsidP="005440B7">
            <w:pPr>
              <w:numPr>
                <w:ilvl w:val="0"/>
                <w:numId w:val="2"/>
              </w:numPr>
              <w:spacing w:before="60" w:after="60"/>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Organic HAP</w:t>
            </w:r>
          </w:p>
        </w:tc>
        <w:tc>
          <w:tcPr>
            <w:tcW w:w="702" w:type="pct"/>
            <w:tcBorders>
              <w:top w:val="single" w:sz="4" w:space="0" w:color="auto"/>
              <w:left w:val="single" w:sz="4" w:space="0" w:color="auto"/>
              <w:bottom w:val="single" w:sz="4" w:space="0" w:color="auto"/>
              <w:right w:val="single" w:sz="4" w:space="0" w:color="auto"/>
            </w:tcBorders>
            <w:hideMark/>
          </w:tcPr>
          <w:p w14:paraId="4C601673" w14:textId="77777777" w:rsidR="003C0CA9" w:rsidRPr="007E14D5" w:rsidRDefault="00000000" w:rsidP="005440B7">
            <w:pPr>
              <w:spacing w:before="60" w:after="60"/>
              <w:jc w:val="center"/>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0.78 lb/gal coating solids</w:t>
            </w:r>
          </w:p>
        </w:tc>
        <w:tc>
          <w:tcPr>
            <w:tcW w:w="1103" w:type="pct"/>
            <w:tcBorders>
              <w:top w:val="single" w:sz="4" w:space="0" w:color="auto"/>
              <w:left w:val="single" w:sz="4" w:space="0" w:color="auto"/>
              <w:bottom w:val="single" w:sz="4" w:space="0" w:color="auto"/>
              <w:right w:val="single" w:sz="4" w:space="0" w:color="auto"/>
            </w:tcBorders>
            <w:hideMark/>
          </w:tcPr>
          <w:p w14:paraId="1D4A224E" w14:textId="77777777" w:rsidR="003C0CA9" w:rsidRPr="007E14D5" w:rsidRDefault="00000000" w:rsidP="005440B7">
            <w:pPr>
              <w:spacing w:before="60" w:after="60"/>
              <w:jc w:val="center"/>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Calendar month *</w:t>
            </w:r>
          </w:p>
        </w:tc>
        <w:tc>
          <w:tcPr>
            <w:tcW w:w="723" w:type="pct"/>
            <w:tcBorders>
              <w:top w:val="single" w:sz="4" w:space="0" w:color="auto"/>
              <w:left w:val="single" w:sz="4" w:space="0" w:color="auto"/>
              <w:bottom w:val="single" w:sz="4" w:space="0" w:color="auto"/>
              <w:right w:val="single" w:sz="4" w:space="0" w:color="auto"/>
            </w:tcBorders>
            <w:hideMark/>
          </w:tcPr>
          <w:p w14:paraId="4012CCB9" w14:textId="77777777" w:rsidR="003C0CA9" w:rsidRPr="007E14D5" w:rsidRDefault="00000000" w:rsidP="005440B7">
            <w:pPr>
              <w:spacing w:before="60" w:after="60"/>
              <w:jc w:val="center"/>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New or Reconstructed Affected Source</w:t>
            </w:r>
            <w:r w:rsidRPr="007E14D5">
              <w:rPr>
                <w:rFonts w:ascii="Arial" w:eastAsia="Times New Roman" w:hAnsi="Arial" w:cs="Times New Roman"/>
                <w:b/>
                <w:color w:val="ED0000"/>
                <w:sz w:val="20"/>
                <w:szCs w:val="20"/>
              </w:rPr>
              <w:t xml:space="preserve"> </w:t>
            </w:r>
            <w:r w:rsidRPr="007E14D5">
              <w:rPr>
                <w:rFonts w:ascii="Arial" w:eastAsia="Times New Roman" w:hAnsi="Arial" w:cs="Times New Roman"/>
                <w:bCs/>
                <w:color w:val="ED0000"/>
                <w:sz w:val="20"/>
                <w:szCs w:val="20"/>
              </w:rPr>
              <w:t>with approval from the USEPA Administrator</w:t>
            </w:r>
            <w:r w:rsidRPr="007E14D5">
              <w:rPr>
                <w:rFonts w:ascii="Arial" w:eastAsia="Times New Roman" w:hAnsi="Arial" w:cs="Times New Roman"/>
                <w:b/>
                <w:color w:val="ED0000"/>
                <w:sz w:val="20"/>
                <w:szCs w:val="20"/>
              </w:rPr>
              <w:t>**</w:t>
            </w:r>
          </w:p>
        </w:tc>
        <w:tc>
          <w:tcPr>
            <w:tcW w:w="934" w:type="pct"/>
            <w:tcBorders>
              <w:top w:val="single" w:sz="4" w:space="0" w:color="auto"/>
              <w:left w:val="single" w:sz="4" w:space="0" w:color="auto"/>
              <w:bottom w:val="single" w:sz="4" w:space="0" w:color="auto"/>
              <w:right w:val="single" w:sz="4" w:space="0" w:color="auto"/>
            </w:tcBorders>
            <w:hideMark/>
          </w:tcPr>
          <w:p w14:paraId="619A756D" w14:textId="4F0B6385" w:rsidR="003C0CA9" w:rsidRPr="007E14D5" w:rsidRDefault="00000000" w:rsidP="005440B7">
            <w:pPr>
              <w:spacing w:before="60" w:after="60"/>
              <w:jc w:val="center"/>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SC V.1, V.2 &amp; SC VI.1 – VI.8</w:t>
            </w:r>
          </w:p>
        </w:tc>
        <w:tc>
          <w:tcPr>
            <w:tcW w:w="746" w:type="pct"/>
            <w:tcBorders>
              <w:top w:val="single" w:sz="4" w:space="0" w:color="auto"/>
              <w:left w:val="single" w:sz="4" w:space="0" w:color="auto"/>
              <w:bottom w:val="single" w:sz="4" w:space="0" w:color="auto"/>
              <w:right w:val="single" w:sz="4" w:space="0" w:color="auto"/>
            </w:tcBorders>
            <w:hideMark/>
          </w:tcPr>
          <w:p w14:paraId="7D97C902" w14:textId="77777777" w:rsidR="003C0CA9" w:rsidRPr="007E14D5" w:rsidRDefault="00000000" w:rsidP="005440B7">
            <w:pPr>
              <w:spacing w:before="60" w:after="60"/>
              <w:jc w:val="center"/>
              <w:rPr>
                <w:rFonts w:ascii="Arial" w:eastAsia="Times New Roman" w:hAnsi="Arial" w:cs="Times New Roman"/>
                <w:b/>
                <w:color w:val="ED0000"/>
                <w:sz w:val="20"/>
                <w:szCs w:val="20"/>
              </w:rPr>
            </w:pPr>
            <w:r w:rsidRPr="007E14D5">
              <w:rPr>
                <w:rFonts w:ascii="Arial" w:eastAsia="Times New Roman" w:hAnsi="Arial" w:cs="Times New Roman"/>
                <w:b/>
                <w:color w:val="ED0000"/>
                <w:sz w:val="20"/>
                <w:szCs w:val="20"/>
              </w:rPr>
              <w:t>40 CFR 63.4890(b)</w:t>
            </w:r>
          </w:p>
        </w:tc>
      </w:tr>
      <w:tr w:rsidR="00B16F80" w14:paraId="727F5124" w14:textId="77777777" w:rsidTr="003C0CA9">
        <w:trPr>
          <w:cantSplit/>
        </w:trPr>
        <w:tc>
          <w:tcPr>
            <w:tcW w:w="792" w:type="pct"/>
            <w:tcBorders>
              <w:top w:val="single" w:sz="4" w:space="0" w:color="auto"/>
              <w:left w:val="single" w:sz="4" w:space="0" w:color="auto"/>
              <w:bottom w:val="single" w:sz="4" w:space="0" w:color="auto"/>
              <w:right w:val="single" w:sz="4" w:space="0" w:color="auto"/>
            </w:tcBorders>
            <w:hideMark/>
          </w:tcPr>
          <w:p w14:paraId="0CF8711A" w14:textId="77777777" w:rsidR="003C0CA9" w:rsidRPr="007E14D5" w:rsidRDefault="00000000" w:rsidP="005440B7">
            <w:pPr>
              <w:numPr>
                <w:ilvl w:val="0"/>
                <w:numId w:val="2"/>
              </w:numPr>
              <w:spacing w:before="60" w:after="60"/>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Organic HAP</w:t>
            </w:r>
          </w:p>
        </w:tc>
        <w:tc>
          <w:tcPr>
            <w:tcW w:w="702" w:type="pct"/>
            <w:tcBorders>
              <w:top w:val="single" w:sz="4" w:space="0" w:color="auto"/>
              <w:left w:val="single" w:sz="4" w:space="0" w:color="auto"/>
              <w:bottom w:val="single" w:sz="4" w:space="0" w:color="auto"/>
              <w:right w:val="single" w:sz="4" w:space="0" w:color="auto"/>
            </w:tcBorders>
            <w:hideMark/>
          </w:tcPr>
          <w:p w14:paraId="3217B00A" w14:textId="77777777" w:rsidR="003C0CA9" w:rsidRPr="007E14D5" w:rsidRDefault="00000000" w:rsidP="005440B7">
            <w:pPr>
              <w:spacing w:before="60" w:after="60"/>
              <w:jc w:val="center"/>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0.83 lb/gal coating solids</w:t>
            </w:r>
          </w:p>
        </w:tc>
        <w:tc>
          <w:tcPr>
            <w:tcW w:w="1103" w:type="pct"/>
            <w:tcBorders>
              <w:top w:val="single" w:sz="4" w:space="0" w:color="auto"/>
              <w:left w:val="single" w:sz="4" w:space="0" w:color="auto"/>
              <w:bottom w:val="single" w:sz="4" w:space="0" w:color="auto"/>
              <w:right w:val="single" w:sz="4" w:space="0" w:color="auto"/>
            </w:tcBorders>
            <w:hideMark/>
          </w:tcPr>
          <w:p w14:paraId="51C92EF2" w14:textId="77777777" w:rsidR="003C0CA9" w:rsidRPr="007E14D5" w:rsidRDefault="00000000" w:rsidP="005440B7">
            <w:pPr>
              <w:spacing w:before="60" w:after="60"/>
              <w:jc w:val="center"/>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Calendar month *</w:t>
            </w:r>
          </w:p>
        </w:tc>
        <w:tc>
          <w:tcPr>
            <w:tcW w:w="723" w:type="pct"/>
            <w:tcBorders>
              <w:top w:val="single" w:sz="4" w:space="0" w:color="auto"/>
              <w:left w:val="single" w:sz="4" w:space="0" w:color="auto"/>
              <w:bottom w:val="single" w:sz="4" w:space="0" w:color="auto"/>
              <w:right w:val="single" w:sz="4" w:space="0" w:color="auto"/>
            </w:tcBorders>
            <w:hideMark/>
          </w:tcPr>
          <w:p w14:paraId="2E1AE669" w14:textId="77777777" w:rsidR="003C0CA9" w:rsidRPr="007E14D5" w:rsidRDefault="00000000" w:rsidP="005440B7">
            <w:pPr>
              <w:spacing w:before="60" w:after="60"/>
              <w:jc w:val="center"/>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Existing</w:t>
            </w:r>
          </w:p>
          <w:p w14:paraId="59062495" w14:textId="77777777" w:rsidR="003C0CA9" w:rsidRPr="007E14D5" w:rsidRDefault="00000000" w:rsidP="005440B7">
            <w:pPr>
              <w:spacing w:before="60" w:after="60"/>
              <w:jc w:val="center"/>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Affected Source</w:t>
            </w:r>
          </w:p>
        </w:tc>
        <w:tc>
          <w:tcPr>
            <w:tcW w:w="934" w:type="pct"/>
            <w:tcBorders>
              <w:top w:val="single" w:sz="4" w:space="0" w:color="auto"/>
              <w:left w:val="single" w:sz="4" w:space="0" w:color="auto"/>
              <w:bottom w:val="single" w:sz="4" w:space="0" w:color="auto"/>
              <w:right w:val="single" w:sz="4" w:space="0" w:color="auto"/>
            </w:tcBorders>
            <w:hideMark/>
          </w:tcPr>
          <w:p w14:paraId="5BB64B2F" w14:textId="02F5C5D4" w:rsidR="003C0CA9" w:rsidRPr="007E14D5" w:rsidRDefault="00000000" w:rsidP="005440B7">
            <w:pPr>
              <w:spacing w:before="60" w:after="60"/>
              <w:jc w:val="center"/>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SC V.1, V.2 &amp; SC VI.1 – VI.8</w:t>
            </w:r>
          </w:p>
        </w:tc>
        <w:tc>
          <w:tcPr>
            <w:tcW w:w="746" w:type="pct"/>
            <w:tcBorders>
              <w:top w:val="single" w:sz="4" w:space="0" w:color="auto"/>
              <w:left w:val="single" w:sz="4" w:space="0" w:color="auto"/>
              <w:bottom w:val="single" w:sz="4" w:space="0" w:color="auto"/>
              <w:right w:val="single" w:sz="4" w:space="0" w:color="auto"/>
            </w:tcBorders>
            <w:hideMark/>
          </w:tcPr>
          <w:p w14:paraId="7B6F28DB" w14:textId="77777777" w:rsidR="003C0CA9" w:rsidRPr="007E14D5" w:rsidRDefault="00000000" w:rsidP="005440B7">
            <w:pPr>
              <w:spacing w:before="60" w:after="60"/>
              <w:jc w:val="center"/>
              <w:rPr>
                <w:rFonts w:ascii="Arial" w:eastAsia="Times New Roman" w:hAnsi="Arial" w:cs="Times New Roman"/>
                <w:b/>
                <w:color w:val="ED0000"/>
                <w:sz w:val="20"/>
                <w:szCs w:val="20"/>
              </w:rPr>
            </w:pPr>
            <w:r w:rsidRPr="007E14D5">
              <w:rPr>
                <w:rFonts w:ascii="Arial" w:eastAsia="Times New Roman" w:hAnsi="Arial" w:cs="Times New Roman"/>
                <w:b/>
                <w:color w:val="ED0000"/>
                <w:sz w:val="20"/>
                <w:szCs w:val="20"/>
              </w:rPr>
              <w:t>40 CFR 63.4890(c)</w:t>
            </w:r>
          </w:p>
        </w:tc>
      </w:tr>
    </w:tbl>
    <w:p w14:paraId="1958CE63" w14:textId="77777777" w:rsidR="003C0CA9" w:rsidRPr="003C0CA9" w:rsidRDefault="00000000" w:rsidP="005440B7">
      <w:pPr>
        <w:spacing w:before="20" w:after="20"/>
        <w:ind w:left="274" w:right="130" w:hanging="173"/>
        <w:rPr>
          <w:rFonts w:ascii="Arial" w:eastAsia="Times New Roman" w:hAnsi="Arial" w:cs="Times New Roman"/>
          <w:sz w:val="20"/>
          <w:szCs w:val="20"/>
        </w:rPr>
      </w:pPr>
      <w:r w:rsidRPr="003C0CA9">
        <w:rPr>
          <w:rFonts w:ascii="Arial" w:eastAsia="Times New Roman" w:hAnsi="Arial" w:cs="Times New Roman"/>
          <w:sz w:val="20"/>
          <w:szCs w:val="20"/>
        </w:rPr>
        <w:t xml:space="preserve">* As determined each compliance period.  Each month is a compliance period.  </w:t>
      </w:r>
    </w:p>
    <w:p w14:paraId="7EF26CA0" w14:textId="4602DE82" w:rsidR="003C0CA9" w:rsidRPr="00D716E8" w:rsidRDefault="00000000" w:rsidP="005440B7">
      <w:pPr>
        <w:spacing w:before="20"/>
        <w:ind w:left="180" w:hanging="180"/>
        <w:rPr>
          <w:rFonts w:ascii="Arial" w:eastAsia="Times New Roman" w:hAnsi="Arial" w:cs="Times New Roman"/>
          <w:bCs/>
          <w:sz w:val="20"/>
          <w:szCs w:val="20"/>
        </w:rPr>
      </w:pPr>
      <w:r w:rsidRPr="007E14D5">
        <w:rPr>
          <w:rFonts w:ascii="Arial" w:eastAsia="Times New Roman" w:hAnsi="Arial" w:cs="Times New Roman"/>
          <w:bCs/>
          <w:color w:val="ED0000"/>
          <w:sz w:val="20"/>
          <w:szCs w:val="20"/>
        </w:rPr>
        <w:t xml:space="preserve">** This limit only applies to specific metal furniture components or types of components which cannot achieve the No Organic HAP limit and can only be used </w:t>
      </w:r>
      <w:r w:rsidRPr="007E14D5">
        <w:rPr>
          <w:rFonts w:ascii="Arial" w:eastAsia="Times New Roman" w:hAnsi="Arial" w:cs="Times New Roman"/>
          <w:bCs/>
          <w:color w:val="ED0000"/>
          <w:sz w:val="20"/>
          <w:szCs w:val="20"/>
          <w:u w:val="single"/>
        </w:rPr>
        <w:t>AFTER</w:t>
      </w:r>
      <w:r w:rsidRPr="007E14D5">
        <w:rPr>
          <w:rFonts w:ascii="Arial" w:eastAsia="Times New Roman" w:hAnsi="Arial" w:cs="Times New Roman"/>
          <w:bCs/>
          <w:color w:val="ED0000"/>
          <w:sz w:val="20"/>
          <w:szCs w:val="20"/>
        </w:rPr>
        <w:t xml:space="preserve"> receiving approval from the USEPA Administrator.  All other metal furniture surface coating operations at the new source must meet the No Organic HAP emission limit in 40</w:t>
      </w:r>
      <w:r w:rsidR="007E14D5" w:rsidRPr="007E14D5">
        <w:rPr>
          <w:rFonts w:ascii="Arial" w:eastAsia="Times New Roman" w:hAnsi="Arial" w:cs="Times New Roman"/>
          <w:bCs/>
          <w:color w:val="ED0000"/>
          <w:sz w:val="20"/>
          <w:szCs w:val="20"/>
        </w:rPr>
        <w:t> </w:t>
      </w:r>
      <w:r w:rsidRPr="007E14D5">
        <w:rPr>
          <w:rFonts w:ascii="Arial" w:eastAsia="Times New Roman" w:hAnsi="Arial" w:cs="Times New Roman"/>
          <w:bCs/>
          <w:color w:val="ED0000"/>
          <w:sz w:val="20"/>
          <w:szCs w:val="20"/>
        </w:rPr>
        <w:t xml:space="preserve">CFR 63.4890(a).  </w:t>
      </w:r>
    </w:p>
    <w:p w14:paraId="2D4FB681" w14:textId="77777777" w:rsidR="003C0CA9" w:rsidRPr="003C0CA9" w:rsidRDefault="00000000" w:rsidP="00410488">
      <w:pPr>
        <w:spacing w:before="160"/>
        <w:ind w:left="360" w:hanging="360"/>
        <w:rPr>
          <w:rFonts w:ascii="Arial" w:eastAsia="Times New Roman" w:hAnsi="Arial" w:cs="Arial"/>
          <w:sz w:val="20"/>
          <w:szCs w:val="20"/>
        </w:rPr>
      </w:pPr>
      <w:r w:rsidRPr="003C0CA9">
        <w:rPr>
          <w:rFonts w:ascii="Arial" w:eastAsia="Times New Roman" w:hAnsi="Arial" w:cs="Times New Roman"/>
          <w:sz w:val="20"/>
          <w:szCs w:val="20"/>
        </w:rPr>
        <w:t>4.</w:t>
      </w:r>
      <w:r w:rsidRPr="003C0CA9">
        <w:rPr>
          <w:rFonts w:ascii="Arial" w:eastAsia="Times New Roman" w:hAnsi="Arial" w:cs="Times New Roman"/>
          <w:sz w:val="20"/>
          <w:szCs w:val="20"/>
        </w:rPr>
        <w:tab/>
        <w:t xml:space="preserve">The permittee shall </w:t>
      </w:r>
      <w:r w:rsidRPr="003C0CA9">
        <w:rPr>
          <w:rFonts w:ascii="Arial" w:eastAsia="Times New Roman" w:hAnsi="Arial" w:cs="Arial"/>
          <w:sz w:val="20"/>
          <w:szCs w:val="20"/>
        </w:rPr>
        <w:t xml:space="preserve">determine whether the organic HAP emission rate is equal to or less than the applicable emission limits in 40 CFR 63.4890 using at least one of the following three options which are listed in </w:t>
      </w:r>
      <w:r w:rsidRPr="003C0CA9">
        <w:rPr>
          <w:rFonts w:ascii="Arial" w:eastAsia="Times New Roman" w:hAnsi="Arial" w:cs="Times New Roman"/>
          <w:sz w:val="20"/>
          <w:szCs w:val="20"/>
        </w:rPr>
        <w:t>40 CFR </w:t>
      </w:r>
      <w:r w:rsidRPr="003C0CA9">
        <w:rPr>
          <w:rFonts w:ascii="Arial" w:eastAsia="Times New Roman" w:hAnsi="Arial" w:cs="Arial"/>
          <w:sz w:val="20"/>
          <w:szCs w:val="20"/>
        </w:rPr>
        <w:t>63.4891(a) through (c):</w:t>
      </w:r>
    </w:p>
    <w:p w14:paraId="6619443C" w14:textId="77777777" w:rsidR="003C0CA9" w:rsidRPr="003C0CA9" w:rsidRDefault="00000000" w:rsidP="00410488">
      <w:pPr>
        <w:spacing w:before="160"/>
        <w:ind w:left="720" w:hanging="360"/>
        <w:rPr>
          <w:rFonts w:ascii="Arial" w:eastAsia="Times New Roman" w:hAnsi="Arial" w:cs="Arial"/>
          <w:sz w:val="20"/>
          <w:szCs w:val="20"/>
        </w:rPr>
      </w:pPr>
      <w:r w:rsidRPr="003C0CA9">
        <w:rPr>
          <w:rFonts w:ascii="Arial" w:eastAsia="Times New Roman" w:hAnsi="Arial" w:cs="Arial"/>
          <w:sz w:val="20"/>
          <w:szCs w:val="20"/>
        </w:rPr>
        <w:t>a.</w:t>
      </w:r>
      <w:r w:rsidRPr="003C0CA9">
        <w:rPr>
          <w:rFonts w:ascii="Arial" w:eastAsia="Times New Roman" w:hAnsi="Arial" w:cs="Arial"/>
          <w:sz w:val="20"/>
          <w:szCs w:val="20"/>
        </w:rPr>
        <w:tab/>
        <w:t xml:space="preserve">Compliant material option, </w:t>
      </w:r>
    </w:p>
    <w:p w14:paraId="725B95AC" w14:textId="77777777" w:rsidR="003C0CA9" w:rsidRPr="003C0CA9" w:rsidRDefault="00000000" w:rsidP="00410488">
      <w:pPr>
        <w:spacing w:before="160"/>
        <w:ind w:left="720" w:hanging="360"/>
        <w:rPr>
          <w:rFonts w:ascii="Arial" w:eastAsia="Times New Roman" w:hAnsi="Arial" w:cs="Arial"/>
          <w:sz w:val="20"/>
          <w:szCs w:val="20"/>
        </w:rPr>
      </w:pPr>
      <w:r w:rsidRPr="003C0CA9">
        <w:rPr>
          <w:rFonts w:ascii="Arial" w:eastAsia="Times New Roman" w:hAnsi="Arial" w:cs="Arial"/>
          <w:sz w:val="20"/>
          <w:szCs w:val="20"/>
        </w:rPr>
        <w:t>b.</w:t>
      </w:r>
      <w:r w:rsidRPr="003C0CA9">
        <w:rPr>
          <w:rFonts w:ascii="Arial" w:eastAsia="Times New Roman" w:hAnsi="Arial" w:cs="Arial"/>
          <w:sz w:val="20"/>
          <w:szCs w:val="20"/>
        </w:rPr>
        <w:tab/>
        <w:t xml:space="preserve">Emission rate without add-on controls option, or </w:t>
      </w:r>
    </w:p>
    <w:p w14:paraId="3E89EC8F" w14:textId="77777777" w:rsidR="003C0CA9" w:rsidRPr="003C0CA9" w:rsidRDefault="00000000" w:rsidP="00410488">
      <w:pPr>
        <w:spacing w:before="160"/>
        <w:ind w:left="720" w:hanging="360"/>
        <w:rPr>
          <w:rFonts w:ascii="Arial" w:eastAsia="Times New Roman" w:hAnsi="Arial" w:cs="Arial"/>
          <w:sz w:val="20"/>
          <w:szCs w:val="20"/>
        </w:rPr>
      </w:pPr>
      <w:r w:rsidRPr="003C0CA9">
        <w:rPr>
          <w:rFonts w:ascii="Arial" w:eastAsia="Times New Roman" w:hAnsi="Arial" w:cs="Arial"/>
          <w:sz w:val="20"/>
          <w:szCs w:val="20"/>
        </w:rPr>
        <w:t>c.</w:t>
      </w:r>
      <w:r w:rsidRPr="003C0CA9">
        <w:rPr>
          <w:rFonts w:ascii="Arial" w:eastAsia="Times New Roman" w:hAnsi="Arial" w:cs="Arial"/>
          <w:sz w:val="20"/>
          <w:szCs w:val="20"/>
        </w:rPr>
        <w:tab/>
        <w:t xml:space="preserve">Emission rate with add-on controls option. </w:t>
      </w:r>
    </w:p>
    <w:p w14:paraId="4C44F434" w14:textId="77777777" w:rsidR="003C0CA9" w:rsidRPr="003C0CA9" w:rsidRDefault="00000000" w:rsidP="00410488">
      <w:pPr>
        <w:spacing w:before="160"/>
        <w:ind w:left="360"/>
        <w:rPr>
          <w:rFonts w:ascii="Arial" w:eastAsia="Times New Roman" w:hAnsi="Arial" w:cs="Arial"/>
          <w:b/>
          <w:sz w:val="20"/>
          <w:szCs w:val="20"/>
        </w:rPr>
      </w:pPr>
      <w:r w:rsidRPr="003C0CA9">
        <w:rPr>
          <w:rFonts w:ascii="Arial" w:eastAsia="Times New Roman" w:hAnsi="Arial" w:cs="Times New Roman"/>
          <w:sz w:val="20"/>
          <w:szCs w:val="20"/>
        </w:rPr>
        <w:t xml:space="preserve">The permittee shall include all coatings, thinners, and/or other additives, and cleaning materials used when determining the emission rate.  </w:t>
      </w:r>
      <w:r w:rsidRPr="003C0CA9">
        <w:rPr>
          <w:rFonts w:ascii="Arial" w:eastAsia="Times New Roman" w:hAnsi="Arial" w:cs="Times New Roman"/>
          <w:b/>
          <w:sz w:val="20"/>
          <w:szCs w:val="20"/>
        </w:rPr>
        <w:t>(40 CFR</w:t>
      </w:r>
      <w:r w:rsidRPr="003C0CA9">
        <w:rPr>
          <w:rFonts w:ascii="Arial" w:eastAsia="Times New Roman" w:hAnsi="Arial" w:cs="Arial"/>
          <w:b/>
          <w:sz w:val="20"/>
          <w:szCs w:val="20"/>
        </w:rPr>
        <w:t xml:space="preserve"> 63.4891)</w:t>
      </w:r>
    </w:p>
    <w:p w14:paraId="58509F37" w14:textId="77777777" w:rsidR="003C0CA9" w:rsidRPr="003C0CA9" w:rsidRDefault="00000000" w:rsidP="00410488">
      <w:pPr>
        <w:spacing w:before="160"/>
        <w:ind w:left="360" w:hanging="360"/>
        <w:rPr>
          <w:rFonts w:ascii="Arial" w:eastAsia="Times New Roman" w:hAnsi="Arial" w:cs="Times New Roman"/>
          <w:b/>
          <w:sz w:val="20"/>
          <w:szCs w:val="20"/>
        </w:rPr>
      </w:pPr>
      <w:r w:rsidRPr="003C0CA9">
        <w:rPr>
          <w:rFonts w:ascii="Arial" w:eastAsia="Times New Roman" w:hAnsi="Arial" w:cs="Times New Roman"/>
          <w:sz w:val="20"/>
          <w:szCs w:val="20"/>
        </w:rPr>
        <w:t>5.</w:t>
      </w:r>
      <w:r w:rsidRPr="003C0CA9">
        <w:rPr>
          <w:rFonts w:ascii="Arial" w:eastAsia="Times New Roman" w:hAnsi="Arial" w:cs="Times New Roman"/>
          <w:sz w:val="20"/>
          <w:szCs w:val="20"/>
        </w:rPr>
        <w:tab/>
        <w:t xml:space="preserve">The affected source shall be in compliance with the applicable emission limits in 40 CFR 63.4890 at all times.  </w:t>
      </w:r>
      <w:r w:rsidRPr="003C0CA9">
        <w:rPr>
          <w:rFonts w:ascii="Arial" w:eastAsia="Times New Roman" w:hAnsi="Arial" w:cs="Times New Roman"/>
          <w:b/>
          <w:sz w:val="20"/>
          <w:szCs w:val="20"/>
        </w:rPr>
        <w:t xml:space="preserve">(40 CFR 63.4900(a))  </w:t>
      </w:r>
    </w:p>
    <w:p w14:paraId="14C3AFDD" w14:textId="77777777" w:rsidR="003C0CA9" w:rsidRPr="00D716E8" w:rsidRDefault="00000000" w:rsidP="005440B7">
      <w:pPr>
        <w:spacing w:before="120"/>
        <w:ind w:left="360" w:hanging="360"/>
        <w:rPr>
          <w:rFonts w:ascii="Arial" w:eastAsia="Times New Roman" w:hAnsi="Arial" w:cs="Arial"/>
          <w:sz w:val="20"/>
          <w:szCs w:val="20"/>
        </w:rPr>
      </w:pPr>
      <w:r w:rsidRPr="007E14D5">
        <w:rPr>
          <w:rFonts w:ascii="Arial" w:eastAsia="Times New Roman" w:hAnsi="Arial" w:cs="Times New Roman"/>
          <w:color w:val="ED0000"/>
          <w:sz w:val="20"/>
          <w:szCs w:val="20"/>
        </w:rPr>
        <w:t>6.</w:t>
      </w:r>
      <w:r w:rsidRPr="007E14D5">
        <w:rPr>
          <w:rFonts w:ascii="Arial" w:eastAsia="Times New Roman" w:hAnsi="Arial" w:cs="Times New Roman"/>
          <w:color w:val="ED0000"/>
          <w:sz w:val="20"/>
          <w:szCs w:val="20"/>
        </w:rPr>
        <w:tab/>
        <w:t xml:space="preserve">The permittee may request to use an alternative emission limit under 40 CFR 63.4890(b).  The request must contain specific information demonstrating why no organic HAP-free coating technology can be used on metal furniture components, based on objective criteria related to the performance or appearance requirements which may include, but is not limited to the criteria listed in 40 CFR 63.4890(b)(1)(i) through (viii).  </w:t>
      </w:r>
      <w:r w:rsidRPr="007E14D5">
        <w:rPr>
          <w:rFonts w:ascii="Arial" w:eastAsia="Times New Roman" w:hAnsi="Arial" w:cs="Times New Roman"/>
          <w:b/>
          <w:color w:val="ED0000"/>
          <w:sz w:val="20"/>
          <w:szCs w:val="20"/>
        </w:rPr>
        <w:t>(40 CFR </w:t>
      </w:r>
      <w:r w:rsidRPr="007E14D5">
        <w:rPr>
          <w:rFonts w:ascii="Arial" w:eastAsia="Times New Roman" w:hAnsi="Arial" w:cs="Arial"/>
          <w:b/>
          <w:color w:val="ED0000"/>
          <w:sz w:val="20"/>
          <w:szCs w:val="20"/>
        </w:rPr>
        <w:t>63.4890(b))</w:t>
      </w:r>
    </w:p>
    <w:p w14:paraId="20BA66D9" w14:textId="77777777" w:rsidR="003C0CA9" w:rsidRPr="003C0CA9" w:rsidRDefault="00000000" w:rsidP="005440B7">
      <w:pPr>
        <w:pStyle w:val="Heading5"/>
        <w:spacing w:after="20"/>
        <w:rPr>
          <w:rFonts w:eastAsia="Times New Roman"/>
        </w:rPr>
      </w:pPr>
      <w:r w:rsidRPr="003C0CA9">
        <w:rPr>
          <w:rFonts w:eastAsia="Times New Roman"/>
        </w:rPr>
        <w:t>II.  MATERIAL LIMIT(S)</w:t>
      </w:r>
    </w:p>
    <w:p w14:paraId="1C63E084" w14:textId="77777777" w:rsidR="003C0CA9" w:rsidRPr="007E14D5" w:rsidRDefault="00000000" w:rsidP="005440B7">
      <w:pPr>
        <w:spacing w:before="20"/>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For the compliant materials option, the permittee shall meet the material limits specified in the following table.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40"/>
        <w:gridCol w:w="1185"/>
        <w:gridCol w:w="2192"/>
        <w:gridCol w:w="1618"/>
        <w:gridCol w:w="1865"/>
        <w:gridCol w:w="1514"/>
      </w:tblGrid>
      <w:tr w:rsidR="00B16F80" w14:paraId="5EA5A1B3" w14:textId="77777777" w:rsidTr="005440B7">
        <w:trPr>
          <w:cantSplit/>
          <w:tblHeader/>
        </w:trPr>
        <w:tc>
          <w:tcPr>
            <w:tcW w:w="901"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EA8FB6C" w14:textId="77777777" w:rsidR="003C0CA9" w:rsidRPr="007E14D5" w:rsidRDefault="00000000" w:rsidP="005440B7">
            <w:pPr>
              <w:spacing w:before="60" w:after="60"/>
              <w:jc w:val="center"/>
              <w:rPr>
                <w:rFonts w:ascii="Arial" w:eastAsia="Times New Roman" w:hAnsi="Arial" w:cs="Times New Roman"/>
                <w:b/>
                <w:color w:val="DF0000"/>
                <w:sz w:val="20"/>
                <w:szCs w:val="20"/>
              </w:rPr>
            </w:pPr>
            <w:r w:rsidRPr="007E14D5">
              <w:rPr>
                <w:rFonts w:ascii="Arial" w:eastAsia="Times New Roman" w:hAnsi="Arial" w:cs="Times New Roman"/>
                <w:b/>
                <w:color w:val="DF0000"/>
                <w:sz w:val="20"/>
                <w:szCs w:val="20"/>
              </w:rPr>
              <w:t>Material</w:t>
            </w:r>
          </w:p>
        </w:tc>
        <w:tc>
          <w:tcPr>
            <w:tcW w:w="580"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3C24568" w14:textId="77777777" w:rsidR="003C0CA9" w:rsidRPr="007E14D5" w:rsidRDefault="00000000" w:rsidP="005440B7">
            <w:pPr>
              <w:spacing w:before="60" w:after="60"/>
              <w:jc w:val="center"/>
              <w:rPr>
                <w:rFonts w:ascii="Arial" w:eastAsia="Times New Roman" w:hAnsi="Arial" w:cs="Times New Roman"/>
                <w:b/>
                <w:color w:val="DF0000"/>
                <w:sz w:val="20"/>
                <w:szCs w:val="20"/>
              </w:rPr>
            </w:pPr>
            <w:r w:rsidRPr="007E14D5">
              <w:rPr>
                <w:rFonts w:ascii="Arial" w:eastAsia="Times New Roman" w:hAnsi="Arial" w:cs="Times New Roman"/>
                <w:b/>
                <w:color w:val="DF0000"/>
                <w:sz w:val="20"/>
                <w:szCs w:val="20"/>
              </w:rPr>
              <w:t>Limit</w:t>
            </w:r>
          </w:p>
        </w:tc>
        <w:tc>
          <w:tcPr>
            <w:tcW w:w="1073"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EEDAB8D" w14:textId="77777777" w:rsidR="003C0CA9" w:rsidRPr="007E14D5" w:rsidRDefault="00000000" w:rsidP="005440B7">
            <w:pPr>
              <w:spacing w:before="60" w:after="60"/>
              <w:jc w:val="center"/>
              <w:rPr>
                <w:rFonts w:ascii="Arial" w:eastAsia="Times New Roman" w:hAnsi="Arial" w:cs="Times New Roman"/>
                <w:b/>
                <w:color w:val="DF0000"/>
                <w:sz w:val="20"/>
                <w:szCs w:val="20"/>
              </w:rPr>
            </w:pPr>
            <w:r w:rsidRPr="007E14D5">
              <w:rPr>
                <w:rFonts w:ascii="Arial" w:eastAsia="Times New Roman" w:hAnsi="Arial" w:cs="Times New Roman"/>
                <w:b/>
                <w:color w:val="DF0000"/>
                <w:sz w:val="20"/>
                <w:szCs w:val="20"/>
              </w:rPr>
              <w:t>Time Period/Operating Scenario</w:t>
            </w:r>
          </w:p>
        </w:tc>
        <w:tc>
          <w:tcPr>
            <w:tcW w:w="792"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EDB3B54" w14:textId="77777777" w:rsidR="003C0CA9" w:rsidRPr="007E14D5" w:rsidRDefault="00000000" w:rsidP="005440B7">
            <w:pPr>
              <w:spacing w:before="60" w:after="60"/>
              <w:jc w:val="center"/>
              <w:rPr>
                <w:rFonts w:ascii="Arial" w:eastAsia="Times New Roman" w:hAnsi="Arial" w:cs="Times New Roman"/>
                <w:b/>
                <w:color w:val="DF0000"/>
                <w:sz w:val="20"/>
                <w:szCs w:val="20"/>
              </w:rPr>
            </w:pPr>
            <w:r w:rsidRPr="007E14D5">
              <w:rPr>
                <w:rFonts w:ascii="Arial" w:eastAsia="Times New Roman" w:hAnsi="Arial" w:cs="Times New Roman"/>
                <w:b/>
                <w:color w:val="DF0000"/>
                <w:sz w:val="20"/>
                <w:szCs w:val="20"/>
              </w:rPr>
              <w:t>Equipment</w:t>
            </w:r>
          </w:p>
        </w:tc>
        <w:tc>
          <w:tcPr>
            <w:tcW w:w="913"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7FF024" w14:textId="77777777" w:rsidR="003C0CA9" w:rsidRPr="007E14D5" w:rsidRDefault="00000000" w:rsidP="005440B7">
            <w:pPr>
              <w:spacing w:before="60" w:after="60"/>
              <w:jc w:val="center"/>
              <w:rPr>
                <w:rFonts w:ascii="Arial" w:eastAsia="Times New Roman" w:hAnsi="Arial" w:cs="Times New Roman"/>
                <w:b/>
                <w:color w:val="DF0000"/>
                <w:sz w:val="20"/>
                <w:szCs w:val="20"/>
              </w:rPr>
            </w:pPr>
            <w:r w:rsidRPr="007E14D5">
              <w:rPr>
                <w:rFonts w:ascii="Arial" w:eastAsia="Times New Roman" w:hAnsi="Arial" w:cs="Times New Roman"/>
                <w:b/>
                <w:color w:val="DF0000"/>
                <w:sz w:val="20"/>
                <w:szCs w:val="20"/>
              </w:rPr>
              <w:t>Monitoring/Testing Method</w:t>
            </w:r>
          </w:p>
        </w:tc>
        <w:tc>
          <w:tcPr>
            <w:tcW w:w="741"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2C5AD6" w14:textId="77777777" w:rsidR="003C0CA9" w:rsidRPr="007E14D5" w:rsidRDefault="00000000" w:rsidP="005440B7">
            <w:pPr>
              <w:spacing w:before="60" w:after="60"/>
              <w:jc w:val="center"/>
              <w:rPr>
                <w:rFonts w:ascii="Arial" w:eastAsia="Times New Roman" w:hAnsi="Arial" w:cs="Times New Roman"/>
                <w:b/>
                <w:color w:val="DF0000"/>
                <w:sz w:val="20"/>
                <w:szCs w:val="20"/>
              </w:rPr>
            </w:pPr>
            <w:r w:rsidRPr="007E14D5">
              <w:rPr>
                <w:rFonts w:ascii="Arial" w:eastAsia="Times New Roman" w:hAnsi="Arial" w:cs="Times New Roman"/>
                <w:b/>
                <w:color w:val="DF0000"/>
                <w:sz w:val="20"/>
                <w:szCs w:val="20"/>
              </w:rPr>
              <w:t>Underlying Applicable Requirements</w:t>
            </w:r>
          </w:p>
        </w:tc>
      </w:tr>
      <w:tr w:rsidR="00B16F80" w14:paraId="10ECAC95" w14:textId="77777777" w:rsidTr="003C0CA9">
        <w:trPr>
          <w:cantSplit/>
        </w:trPr>
        <w:tc>
          <w:tcPr>
            <w:tcW w:w="901" w:type="pct"/>
            <w:tcBorders>
              <w:top w:val="single" w:sz="4" w:space="0" w:color="auto"/>
              <w:left w:val="single" w:sz="4" w:space="0" w:color="auto"/>
              <w:bottom w:val="single" w:sz="4" w:space="0" w:color="auto"/>
              <w:right w:val="single" w:sz="4" w:space="0" w:color="auto"/>
            </w:tcBorders>
            <w:hideMark/>
          </w:tcPr>
          <w:p w14:paraId="133947B1" w14:textId="77777777" w:rsidR="003C0CA9" w:rsidRPr="007E14D5" w:rsidRDefault="00000000" w:rsidP="005440B7">
            <w:pPr>
              <w:numPr>
                <w:ilvl w:val="0"/>
                <w:numId w:val="3"/>
              </w:numPr>
              <w:spacing w:before="60" w:after="60"/>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 xml:space="preserve">Each Thinner </w:t>
            </w:r>
          </w:p>
        </w:tc>
        <w:tc>
          <w:tcPr>
            <w:tcW w:w="580" w:type="pct"/>
            <w:tcBorders>
              <w:top w:val="single" w:sz="4" w:space="0" w:color="auto"/>
              <w:left w:val="single" w:sz="4" w:space="0" w:color="auto"/>
              <w:bottom w:val="single" w:sz="4" w:space="0" w:color="auto"/>
              <w:right w:val="single" w:sz="4" w:space="0" w:color="auto"/>
            </w:tcBorders>
            <w:hideMark/>
          </w:tcPr>
          <w:p w14:paraId="178007DA" w14:textId="77777777" w:rsidR="003C0CA9" w:rsidRPr="007E14D5" w:rsidRDefault="00000000" w:rsidP="005440B7">
            <w:pPr>
              <w:spacing w:before="60" w:after="60"/>
              <w:jc w:val="center"/>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No Organic HAP *</w:t>
            </w:r>
          </w:p>
        </w:tc>
        <w:tc>
          <w:tcPr>
            <w:tcW w:w="1073" w:type="pct"/>
            <w:tcBorders>
              <w:top w:val="single" w:sz="4" w:space="0" w:color="auto"/>
              <w:left w:val="single" w:sz="4" w:space="0" w:color="auto"/>
              <w:bottom w:val="single" w:sz="4" w:space="0" w:color="auto"/>
              <w:right w:val="single" w:sz="4" w:space="0" w:color="auto"/>
            </w:tcBorders>
            <w:hideMark/>
          </w:tcPr>
          <w:p w14:paraId="25B9F2AA" w14:textId="77777777" w:rsidR="003C0CA9" w:rsidRPr="007E14D5" w:rsidRDefault="00000000" w:rsidP="005440B7">
            <w:pPr>
              <w:spacing w:before="60" w:after="60"/>
              <w:jc w:val="center"/>
              <w:rPr>
                <w:rFonts w:ascii="Arial" w:eastAsia="Times New Roman" w:hAnsi="Arial" w:cs="Times New Roman"/>
                <w:color w:val="ED0000"/>
                <w:szCs w:val="20"/>
              </w:rPr>
            </w:pPr>
            <w:r w:rsidRPr="007E14D5">
              <w:rPr>
                <w:rFonts w:ascii="Arial" w:eastAsia="Times New Roman" w:hAnsi="Arial" w:cs="Arial"/>
                <w:color w:val="ED0000"/>
                <w:sz w:val="20"/>
                <w:szCs w:val="20"/>
              </w:rPr>
              <w:t>Continuous</w:t>
            </w:r>
          </w:p>
        </w:tc>
        <w:tc>
          <w:tcPr>
            <w:tcW w:w="792" w:type="pct"/>
            <w:tcBorders>
              <w:top w:val="single" w:sz="4" w:space="0" w:color="auto"/>
              <w:left w:val="single" w:sz="4" w:space="0" w:color="auto"/>
              <w:bottom w:val="single" w:sz="4" w:space="0" w:color="auto"/>
              <w:right w:val="single" w:sz="4" w:space="0" w:color="auto"/>
            </w:tcBorders>
            <w:hideMark/>
          </w:tcPr>
          <w:p w14:paraId="1AA6A3CE" w14:textId="3D13098A" w:rsidR="003C0CA9" w:rsidRPr="007E14D5" w:rsidRDefault="00000000" w:rsidP="005440B7">
            <w:pPr>
              <w:spacing w:before="60" w:after="60"/>
              <w:jc w:val="center"/>
              <w:rPr>
                <w:rFonts w:ascii="Arial" w:eastAsia="Times New Roman" w:hAnsi="Arial" w:cs="Times New Roman"/>
                <w:color w:val="ED0000"/>
                <w:sz w:val="20"/>
                <w:szCs w:val="20"/>
              </w:rPr>
            </w:pPr>
            <w:r w:rsidRPr="007E14D5">
              <w:rPr>
                <w:rFonts w:ascii="Arial" w:eastAsia="Times New Roman" w:hAnsi="Arial" w:cs="Arial"/>
                <w:color w:val="ED0000"/>
                <w:sz w:val="20"/>
                <w:szCs w:val="20"/>
              </w:rPr>
              <w:t>Each Coating Operation using</w:t>
            </w:r>
            <w:r w:rsidR="005440B7" w:rsidRPr="007E14D5">
              <w:rPr>
                <w:rFonts w:ascii="Arial" w:eastAsia="Times New Roman" w:hAnsi="Arial" w:cs="Arial"/>
                <w:color w:val="ED0000"/>
                <w:sz w:val="20"/>
                <w:szCs w:val="20"/>
              </w:rPr>
              <w:t xml:space="preserve"> </w:t>
            </w:r>
            <w:r w:rsidRPr="007E14D5">
              <w:rPr>
                <w:rFonts w:ascii="Arial" w:eastAsia="Times New Roman" w:hAnsi="Arial" w:cs="Arial"/>
                <w:color w:val="ED0000"/>
                <w:sz w:val="20"/>
                <w:szCs w:val="20"/>
              </w:rPr>
              <w:t>Compliant Material Option</w:t>
            </w:r>
          </w:p>
        </w:tc>
        <w:tc>
          <w:tcPr>
            <w:tcW w:w="913" w:type="pct"/>
            <w:tcBorders>
              <w:top w:val="single" w:sz="4" w:space="0" w:color="auto"/>
              <w:left w:val="single" w:sz="4" w:space="0" w:color="auto"/>
              <w:bottom w:val="single" w:sz="4" w:space="0" w:color="auto"/>
              <w:right w:val="single" w:sz="4" w:space="0" w:color="auto"/>
            </w:tcBorders>
            <w:hideMark/>
          </w:tcPr>
          <w:p w14:paraId="01053C67" w14:textId="2BB05093" w:rsidR="003C0CA9" w:rsidRPr="007E14D5" w:rsidRDefault="00000000" w:rsidP="005440B7">
            <w:pPr>
              <w:spacing w:before="60" w:after="60"/>
              <w:jc w:val="center"/>
              <w:rPr>
                <w:rFonts w:ascii="Arial" w:eastAsia="Times New Roman" w:hAnsi="Arial" w:cs="Times New Roman"/>
                <w:color w:val="ED0000"/>
                <w:sz w:val="20"/>
                <w:szCs w:val="20"/>
              </w:rPr>
            </w:pPr>
            <w:r w:rsidRPr="007E14D5">
              <w:rPr>
                <w:rFonts w:ascii="Arial" w:eastAsia="Times New Roman" w:hAnsi="Arial" w:cs="Arial"/>
                <w:color w:val="ED0000"/>
                <w:sz w:val="20"/>
                <w:szCs w:val="20"/>
              </w:rPr>
              <w:t>SC VI.1, VI.2,</w:t>
            </w:r>
            <w:r w:rsidR="005440B7" w:rsidRPr="007E14D5">
              <w:rPr>
                <w:rFonts w:ascii="Arial" w:eastAsia="Times New Roman" w:hAnsi="Arial" w:cs="Arial"/>
                <w:color w:val="ED0000"/>
                <w:sz w:val="20"/>
                <w:szCs w:val="20"/>
              </w:rPr>
              <w:t xml:space="preserve"> </w:t>
            </w:r>
            <w:r w:rsidRPr="007E14D5">
              <w:rPr>
                <w:rFonts w:ascii="Arial" w:eastAsia="Times New Roman" w:hAnsi="Arial" w:cs="Arial"/>
                <w:color w:val="ED0000"/>
                <w:sz w:val="20"/>
                <w:szCs w:val="20"/>
              </w:rPr>
              <w:t>VI.3 &amp; VI.5</w:t>
            </w:r>
          </w:p>
        </w:tc>
        <w:tc>
          <w:tcPr>
            <w:tcW w:w="741" w:type="pct"/>
            <w:tcBorders>
              <w:top w:val="single" w:sz="4" w:space="0" w:color="auto"/>
              <w:left w:val="single" w:sz="4" w:space="0" w:color="auto"/>
              <w:bottom w:val="single" w:sz="4" w:space="0" w:color="auto"/>
              <w:right w:val="single" w:sz="4" w:space="0" w:color="auto"/>
            </w:tcBorders>
            <w:hideMark/>
          </w:tcPr>
          <w:p w14:paraId="40EAF603" w14:textId="77777777" w:rsidR="003C0CA9" w:rsidRPr="007E14D5" w:rsidRDefault="00000000" w:rsidP="005440B7">
            <w:pPr>
              <w:spacing w:before="60" w:after="60"/>
              <w:jc w:val="center"/>
              <w:rPr>
                <w:rFonts w:ascii="Arial" w:eastAsia="Times New Roman" w:hAnsi="Arial" w:cs="Times New Roman"/>
                <w:b/>
                <w:color w:val="ED0000"/>
                <w:sz w:val="20"/>
                <w:szCs w:val="20"/>
              </w:rPr>
            </w:pPr>
            <w:r w:rsidRPr="007E14D5">
              <w:rPr>
                <w:rFonts w:ascii="Arial" w:eastAsia="Times New Roman" w:hAnsi="Arial" w:cs="Times New Roman"/>
                <w:b/>
                <w:color w:val="ED0000"/>
                <w:sz w:val="20"/>
                <w:szCs w:val="20"/>
              </w:rPr>
              <w:t>40 CFR 63.4891(a)</w:t>
            </w:r>
          </w:p>
        </w:tc>
      </w:tr>
      <w:tr w:rsidR="00B16F80" w14:paraId="17360A70" w14:textId="77777777" w:rsidTr="003C0CA9">
        <w:trPr>
          <w:cantSplit/>
        </w:trPr>
        <w:tc>
          <w:tcPr>
            <w:tcW w:w="901" w:type="pct"/>
            <w:tcBorders>
              <w:top w:val="single" w:sz="4" w:space="0" w:color="auto"/>
              <w:left w:val="single" w:sz="4" w:space="0" w:color="auto"/>
              <w:bottom w:val="single" w:sz="4" w:space="0" w:color="auto"/>
              <w:right w:val="single" w:sz="4" w:space="0" w:color="auto"/>
            </w:tcBorders>
            <w:hideMark/>
          </w:tcPr>
          <w:p w14:paraId="62A586C0" w14:textId="77777777" w:rsidR="003C0CA9" w:rsidRPr="007E14D5" w:rsidRDefault="00000000" w:rsidP="005440B7">
            <w:pPr>
              <w:numPr>
                <w:ilvl w:val="0"/>
                <w:numId w:val="3"/>
              </w:numPr>
              <w:spacing w:before="60" w:after="60"/>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lastRenderedPageBreak/>
              <w:t>Each Cleaning Material</w:t>
            </w:r>
          </w:p>
        </w:tc>
        <w:tc>
          <w:tcPr>
            <w:tcW w:w="580" w:type="pct"/>
            <w:tcBorders>
              <w:top w:val="single" w:sz="4" w:space="0" w:color="auto"/>
              <w:left w:val="single" w:sz="4" w:space="0" w:color="auto"/>
              <w:bottom w:val="single" w:sz="4" w:space="0" w:color="auto"/>
              <w:right w:val="single" w:sz="4" w:space="0" w:color="auto"/>
            </w:tcBorders>
            <w:hideMark/>
          </w:tcPr>
          <w:p w14:paraId="032F5D8E" w14:textId="77777777" w:rsidR="003C0CA9" w:rsidRPr="007E14D5" w:rsidRDefault="00000000" w:rsidP="005440B7">
            <w:pPr>
              <w:spacing w:before="60" w:after="60"/>
              <w:jc w:val="center"/>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No Organic HAP *</w:t>
            </w:r>
          </w:p>
        </w:tc>
        <w:tc>
          <w:tcPr>
            <w:tcW w:w="1073" w:type="pct"/>
            <w:tcBorders>
              <w:top w:val="single" w:sz="4" w:space="0" w:color="auto"/>
              <w:left w:val="single" w:sz="4" w:space="0" w:color="auto"/>
              <w:bottom w:val="single" w:sz="4" w:space="0" w:color="auto"/>
              <w:right w:val="single" w:sz="4" w:space="0" w:color="auto"/>
            </w:tcBorders>
            <w:hideMark/>
          </w:tcPr>
          <w:p w14:paraId="4B24AFFB" w14:textId="77777777" w:rsidR="003C0CA9" w:rsidRPr="007E14D5" w:rsidRDefault="00000000" w:rsidP="005440B7">
            <w:pPr>
              <w:spacing w:before="60" w:after="60"/>
              <w:jc w:val="center"/>
              <w:rPr>
                <w:rFonts w:ascii="Arial" w:eastAsia="Times New Roman" w:hAnsi="Arial" w:cs="Times New Roman"/>
                <w:color w:val="ED0000"/>
                <w:szCs w:val="20"/>
              </w:rPr>
            </w:pPr>
            <w:r w:rsidRPr="007E14D5">
              <w:rPr>
                <w:rFonts w:ascii="Arial" w:eastAsia="Times New Roman" w:hAnsi="Arial" w:cs="Arial"/>
                <w:color w:val="ED0000"/>
                <w:sz w:val="20"/>
                <w:szCs w:val="20"/>
              </w:rPr>
              <w:t>Continuous</w:t>
            </w:r>
          </w:p>
        </w:tc>
        <w:tc>
          <w:tcPr>
            <w:tcW w:w="792" w:type="pct"/>
            <w:tcBorders>
              <w:top w:val="single" w:sz="4" w:space="0" w:color="auto"/>
              <w:left w:val="single" w:sz="4" w:space="0" w:color="auto"/>
              <w:bottom w:val="single" w:sz="4" w:space="0" w:color="auto"/>
              <w:right w:val="single" w:sz="4" w:space="0" w:color="auto"/>
            </w:tcBorders>
            <w:hideMark/>
          </w:tcPr>
          <w:p w14:paraId="20AB89BE" w14:textId="27047505" w:rsidR="003C0CA9" w:rsidRPr="007E14D5" w:rsidRDefault="00000000" w:rsidP="005440B7">
            <w:pPr>
              <w:spacing w:before="60" w:after="60"/>
              <w:jc w:val="center"/>
              <w:rPr>
                <w:rFonts w:ascii="Arial" w:eastAsia="Times New Roman" w:hAnsi="Arial" w:cs="Times New Roman"/>
                <w:color w:val="ED0000"/>
                <w:sz w:val="20"/>
                <w:szCs w:val="20"/>
              </w:rPr>
            </w:pPr>
            <w:r w:rsidRPr="007E14D5">
              <w:rPr>
                <w:rFonts w:ascii="Arial" w:eastAsia="Times New Roman" w:hAnsi="Arial" w:cs="Arial"/>
                <w:color w:val="ED0000"/>
                <w:sz w:val="20"/>
                <w:szCs w:val="20"/>
              </w:rPr>
              <w:t>Each Coating Operation using</w:t>
            </w:r>
            <w:r w:rsidR="005440B7" w:rsidRPr="007E14D5">
              <w:rPr>
                <w:rFonts w:ascii="Arial" w:eastAsia="Times New Roman" w:hAnsi="Arial" w:cs="Arial"/>
                <w:color w:val="ED0000"/>
                <w:sz w:val="20"/>
                <w:szCs w:val="20"/>
              </w:rPr>
              <w:t xml:space="preserve"> </w:t>
            </w:r>
            <w:r w:rsidRPr="007E14D5">
              <w:rPr>
                <w:rFonts w:ascii="Arial" w:eastAsia="Times New Roman" w:hAnsi="Arial" w:cs="Arial"/>
                <w:color w:val="ED0000"/>
                <w:sz w:val="20"/>
                <w:szCs w:val="20"/>
              </w:rPr>
              <w:t>Compliant Material Option</w:t>
            </w:r>
          </w:p>
        </w:tc>
        <w:tc>
          <w:tcPr>
            <w:tcW w:w="913" w:type="pct"/>
            <w:tcBorders>
              <w:top w:val="single" w:sz="4" w:space="0" w:color="auto"/>
              <w:left w:val="single" w:sz="4" w:space="0" w:color="auto"/>
              <w:bottom w:val="single" w:sz="4" w:space="0" w:color="auto"/>
              <w:right w:val="single" w:sz="4" w:space="0" w:color="auto"/>
            </w:tcBorders>
            <w:hideMark/>
          </w:tcPr>
          <w:p w14:paraId="1C4A554E" w14:textId="4BFA30F4" w:rsidR="003C0CA9" w:rsidRPr="007E14D5" w:rsidRDefault="00000000" w:rsidP="005440B7">
            <w:pPr>
              <w:spacing w:before="60" w:after="60"/>
              <w:jc w:val="center"/>
              <w:rPr>
                <w:rFonts w:ascii="Arial" w:eastAsia="Times New Roman" w:hAnsi="Arial" w:cs="Times New Roman"/>
                <w:color w:val="ED0000"/>
                <w:sz w:val="20"/>
                <w:szCs w:val="20"/>
              </w:rPr>
            </w:pPr>
            <w:r w:rsidRPr="007E14D5">
              <w:rPr>
                <w:rFonts w:ascii="Arial" w:eastAsia="Times New Roman" w:hAnsi="Arial" w:cs="Arial"/>
                <w:color w:val="ED0000"/>
                <w:sz w:val="20"/>
                <w:szCs w:val="20"/>
              </w:rPr>
              <w:t>SC VI.1, VI.2,</w:t>
            </w:r>
            <w:r w:rsidR="005440B7" w:rsidRPr="007E14D5">
              <w:rPr>
                <w:rFonts w:ascii="Arial" w:eastAsia="Times New Roman" w:hAnsi="Arial" w:cs="Arial"/>
                <w:color w:val="ED0000"/>
                <w:sz w:val="20"/>
                <w:szCs w:val="20"/>
              </w:rPr>
              <w:t xml:space="preserve"> </w:t>
            </w:r>
            <w:r w:rsidRPr="007E14D5">
              <w:rPr>
                <w:rFonts w:ascii="Arial" w:eastAsia="Times New Roman" w:hAnsi="Arial" w:cs="Arial"/>
                <w:color w:val="ED0000"/>
                <w:sz w:val="20"/>
                <w:szCs w:val="20"/>
              </w:rPr>
              <w:t>VI.3 &amp; VI.5</w:t>
            </w:r>
          </w:p>
        </w:tc>
        <w:tc>
          <w:tcPr>
            <w:tcW w:w="741" w:type="pct"/>
            <w:tcBorders>
              <w:top w:val="single" w:sz="4" w:space="0" w:color="auto"/>
              <w:left w:val="single" w:sz="4" w:space="0" w:color="auto"/>
              <w:bottom w:val="single" w:sz="4" w:space="0" w:color="auto"/>
              <w:right w:val="single" w:sz="4" w:space="0" w:color="auto"/>
            </w:tcBorders>
            <w:hideMark/>
          </w:tcPr>
          <w:p w14:paraId="6AB75B4A" w14:textId="77777777" w:rsidR="003C0CA9" w:rsidRPr="007E14D5" w:rsidRDefault="00000000" w:rsidP="005440B7">
            <w:pPr>
              <w:spacing w:before="60" w:after="60"/>
              <w:jc w:val="center"/>
              <w:rPr>
                <w:rFonts w:ascii="Arial" w:eastAsia="Times New Roman" w:hAnsi="Arial" w:cs="Times New Roman"/>
                <w:b/>
                <w:color w:val="ED0000"/>
                <w:sz w:val="20"/>
                <w:szCs w:val="20"/>
              </w:rPr>
            </w:pPr>
            <w:r w:rsidRPr="007E14D5">
              <w:rPr>
                <w:rFonts w:ascii="Arial" w:eastAsia="Times New Roman" w:hAnsi="Arial" w:cs="Times New Roman"/>
                <w:b/>
                <w:color w:val="ED0000"/>
                <w:sz w:val="20"/>
                <w:szCs w:val="20"/>
              </w:rPr>
              <w:t>40 CFR 63.4891(a)</w:t>
            </w:r>
          </w:p>
        </w:tc>
      </w:tr>
    </w:tbl>
    <w:p w14:paraId="0F3B3B63" w14:textId="77777777" w:rsidR="003C0CA9" w:rsidRPr="007E14D5" w:rsidRDefault="00000000" w:rsidP="005440B7">
      <w:pPr>
        <w:spacing w:before="20"/>
        <w:rPr>
          <w:rFonts w:ascii="Arial" w:eastAsia="Times New Roman" w:hAnsi="Arial" w:cs="Arial"/>
          <w:color w:val="ED0000"/>
          <w:sz w:val="20"/>
          <w:szCs w:val="20"/>
        </w:rPr>
      </w:pPr>
      <w:r w:rsidRPr="007E14D5">
        <w:rPr>
          <w:rFonts w:ascii="Arial" w:eastAsia="Times New Roman" w:hAnsi="Arial" w:cs="Times New Roman"/>
          <w:color w:val="ED0000"/>
          <w:sz w:val="20"/>
          <w:szCs w:val="20"/>
        </w:rPr>
        <w:t xml:space="preserve">* Determined according to </w:t>
      </w:r>
      <w:r w:rsidRPr="007E14D5">
        <w:rPr>
          <w:rFonts w:ascii="Arial" w:eastAsia="Times New Roman" w:hAnsi="Arial" w:cs="Arial"/>
          <w:color w:val="ED0000"/>
          <w:sz w:val="20"/>
          <w:szCs w:val="20"/>
        </w:rPr>
        <w:t xml:space="preserve">40 CFR 63.4941(a). </w:t>
      </w:r>
    </w:p>
    <w:p w14:paraId="431F8F36" w14:textId="77777777" w:rsidR="003C0CA9" w:rsidRPr="003C0CA9" w:rsidRDefault="00000000" w:rsidP="005440B7">
      <w:pPr>
        <w:pStyle w:val="Heading5"/>
        <w:rPr>
          <w:rFonts w:eastAsia="Times New Roman"/>
        </w:rPr>
      </w:pPr>
      <w:r w:rsidRPr="003C0CA9">
        <w:rPr>
          <w:rFonts w:eastAsia="Times New Roman"/>
        </w:rPr>
        <w:t xml:space="preserve">III.  PROCESS/OPERATIONAL RESTRICTION(S) </w:t>
      </w:r>
    </w:p>
    <w:p w14:paraId="3C05CEC4" w14:textId="77777777" w:rsidR="003C0CA9" w:rsidRPr="00D716E8" w:rsidRDefault="00000000" w:rsidP="005440B7">
      <w:pPr>
        <w:spacing w:before="120"/>
        <w:ind w:left="360" w:hanging="360"/>
        <w:rPr>
          <w:rFonts w:ascii="Arial" w:eastAsia="Times New Roman" w:hAnsi="Arial" w:cs="Times New Roman"/>
          <w:bCs/>
          <w:sz w:val="20"/>
          <w:szCs w:val="20"/>
        </w:rPr>
      </w:pPr>
      <w:r w:rsidRPr="007E14D5">
        <w:rPr>
          <w:rFonts w:ascii="Arial" w:eastAsia="Times New Roman" w:hAnsi="Arial" w:cs="Arial"/>
          <w:color w:val="ED0000"/>
          <w:sz w:val="20"/>
          <w:szCs w:val="20"/>
        </w:rPr>
        <w:t>1.</w:t>
      </w:r>
      <w:r w:rsidRPr="007E14D5">
        <w:rPr>
          <w:rFonts w:ascii="Arial" w:eastAsia="Times New Roman" w:hAnsi="Arial" w:cs="Arial"/>
          <w:color w:val="ED0000"/>
          <w:sz w:val="20"/>
          <w:szCs w:val="20"/>
        </w:rPr>
        <w:tab/>
        <w:t xml:space="preserve">For any coating operation(s) using the emission rate with add-on controls option, the permittee shall meet the operating limits specified in Table 1 to 40 CFR Part 63, Subpart RRRR as identified below.  The permittee must establish the operating limits during the performance test according to the requirements in 40 CFR 63.4966 and </w:t>
      </w:r>
      <w:r w:rsidRPr="007E14D5">
        <w:rPr>
          <w:rFonts w:ascii="Arial" w:eastAsia="Times New Roman" w:hAnsi="Arial" w:cs="Times New Roman"/>
          <w:color w:val="ED0000"/>
          <w:sz w:val="20"/>
          <w:szCs w:val="20"/>
        </w:rPr>
        <w:t>shall be in compliance with the operating limits for emission capture systems and add-on control devices at all times</w:t>
      </w:r>
      <w:r w:rsidRPr="007E14D5">
        <w:rPr>
          <w:rFonts w:ascii="Arial" w:eastAsia="Times New Roman" w:hAnsi="Arial" w:cs="Arial"/>
          <w:color w:val="ED0000"/>
          <w:sz w:val="20"/>
          <w:szCs w:val="20"/>
        </w:rPr>
        <w:t xml:space="preserve">.  </w:t>
      </w:r>
      <w:r w:rsidRPr="007E14D5">
        <w:rPr>
          <w:rFonts w:ascii="Arial" w:eastAsia="Times New Roman" w:hAnsi="Arial" w:cs="Arial"/>
          <w:b/>
          <w:color w:val="ED0000"/>
          <w:sz w:val="20"/>
          <w:szCs w:val="20"/>
        </w:rPr>
        <w:t>(</w:t>
      </w:r>
      <w:r w:rsidRPr="007E14D5">
        <w:rPr>
          <w:rFonts w:ascii="Arial" w:eastAsia="Times New Roman" w:hAnsi="Arial" w:cs="Times New Roman"/>
          <w:b/>
          <w:color w:val="ED0000"/>
          <w:sz w:val="20"/>
          <w:szCs w:val="20"/>
        </w:rPr>
        <w:t>40 CFR 63.4892(b) and Table 1)</w:t>
      </w:r>
    </w:p>
    <w:p w14:paraId="59D626C9" w14:textId="77777777" w:rsidR="003C0CA9" w:rsidRPr="003C0CA9" w:rsidRDefault="00000000" w:rsidP="005440B7">
      <w:pPr>
        <w:spacing w:before="120"/>
        <w:rPr>
          <w:rFonts w:ascii="Arial" w:eastAsia="Times New Roman" w:hAnsi="Arial" w:cs="Times New Roman"/>
          <w:b/>
          <w:color w:val="0000FF"/>
          <w:sz w:val="20"/>
          <w:szCs w:val="20"/>
        </w:rPr>
      </w:pPr>
      <w:r w:rsidRPr="004F56DE">
        <w:rPr>
          <w:rFonts w:ascii="Arial" w:eastAsia="Times New Roman" w:hAnsi="Arial" w:cs="Times New Roman"/>
          <w:b/>
          <w:color w:val="0000FF"/>
          <w:sz w:val="20"/>
          <w:szCs w:val="20"/>
        </w:rPr>
        <w:t xml:space="preserve">Select the appropriate </w:t>
      </w:r>
      <w:r w:rsidRPr="004F56DE">
        <w:rPr>
          <w:rFonts w:ascii="Arial" w:eastAsia="Times New Roman" w:hAnsi="Arial" w:cs="Arial"/>
          <w:b/>
          <w:color w:val="0000FF"/>
          <w:sz w:val="20"/>
          <w:szCs w:val="20"/>
        </w:rPr>
        <w:t xml:space="preserve">add-on control device and operating limit </w:t>
      </w:r>
      <w:r w:rsidRPr="004F56DE">
        <w:rPr>
          <w:rFonts w:ascii="Arial" w:eastAsia="Times New Roman" w:hAnsi="Arial" w:cs="Times New Roman"/>
          <w:b/>
          <w:color w:val="0000FF"/>
          <w:sz w:val="20"/>
          <w:szCs w:val="20"/>
        </w:rPr>
        <w:t>for the source.  N</w:t>
      </w:r>
      <w:r w:rsidRPr="003C0CA9">
        <w:rPr>
          <w:rFonts w:ascii="Arial" w:eastAsia="Times New Roman" w:hAnsi="Arial" w:cs="Times New Roman"/>
          <w:b/>
          <w:color w:val="0000FF"/>
          <w:sz w:val="20"/>
          <w:szCs w:val="20"/>
        </w:rPr>
        <w:t xml:space="preserve">OTE: Solvent recovery systems are not included in this table.  Check Subpart RRRR for additional operating requirements, add appropriate condition(s) and reference 40 CFR </w:t>
      </w:r>
      <w:r w:rsidRPr="003C0CA9">
        <w:rPr>
          <w:rFonts w:ascii="Arial" w:eastAsia="Times New Roman" w:hAnsi="Arial" w:cs="Arial"/>
          <w:b/>
          <w:color w:val="0000FF"/>
          <w:sz w:val="20"/>
          <w:szCs w:val="20"/>
        </w:rPr>
        <w:t>63.4961(j)</w:t>
      </w:r>
      <w:r w:rsidRPr="003C0CA9">
        <w:rPr>
          <w:rFonts w:ascii="Arial" w:eastAsia="Times New Roman" w:hAnsi="Arial" w:cs="Times New Roman"/>
          <w:b/>
          <w:color w:val="0000FF"/>
          <w:sz w:val="20"/>
          <w:szCs w:val="20"/>
        </w:rPr>
        <w:t>.</w:t>
      </w:r>
    </w:p>
    <w:tbl>
      <w:tblPr>
        <w:tblW w:w="494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8"/>
        <w:gridCol w:w="7890"/>
      </w:tblGrid>
      <w:tr w:rsidR="00B16F80" w14:paraId="2BBDCD62" w14:textId="77777777" w:rsidTr="005440B7">
        <w:trPr>
          <w:tblHeader/>
        </w:trPr>
        <w:tc>
          <w:tcPr>
            <w:tcW w:w="109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C3284E6" w14:textId="77777777" w:rsidR="003C0CA9" w:rsidRPr="003C0CA9" w:rsidRDefault="00000000" w:rsidP="005440B7">
            <w:pPr>
              <w:spacing w:before="60" w:after="60"/>
              <w:jc w:val="center"/>
              <w:rPr>
                <w:rFonts w:ascii="Arial" w:eastAsia="Times New Roman" w:hAnsi="Arial" w:cs="Times New Roman"/>
                <w:b/>
                <w:sz w:val="20"/>
                <w:szCs w:val="20"/>
              </w:rPr>
            </w:pPr>
            <w:r w:rsidRPr="003C0CA9">
              <w:rPr>
                <w:rFonts w:ascii="Arial" w:eastAsia="Times New Roman" w:hAnsi="Arial" w:cs="Arial"/>
                <w:b/>
                <w:sz w:val="20"/>
                <w:szCs w:val="20"/>
              </w:rPr>
              <w:t>Add-on Control Device</w:t>
            </w:r>
          </w:p>
        </w:tc>
        <w:tc>
          <w:tcPr>
            <w:tcW w:w="3903"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92140C0" w14:textId="77777777" w:rsidR="003C0CA9" w:rsidRPr="003C0CA9" w:rsidRDefault="00000000" w:rsidP="005440B7">
            <w:pPr>
              <w:spacing w:before="60" w:after="60"/>
              <w:ind w:left="342" w:hanging="360"/>
              <w:jc w:val="center"/>
              <w:rPr>
                <w:rFonts w:ascii="Arial" w:eastAsia="Times New Roman" w:hAnsi="Arial" w:cs="Times New Roman"/>
                <w:b/>
                <w:sz w:val="20"/>
                <w:szCs w:val="20"/>
              </w:rPr>
            </w:pPr>
            <w:r w:rsidRPr="003C0CA9">
              <w:rPr>
                <w:rFonts w:ascii="Arial" w:eastAsia="Times New Roman" w:hAnsi="Arial" w:cs="Arial"/>
                <w:b/>
                <w:sz w:val="20"/>
                <w:szCs w:val="20"/>
              </w:rPr>
              <w:t>Operating Limit</w:t>
            </w:r>
          </w:p>
        </w:tc>
      </w:tr>
      <w:tr w:rsidR="00B16F80" w14:paraId="43957047" w14:textId="77777777" w:rsidTr="003C0CA9">
        <w:tc>
          <w:tcPr>
            <w:tcW w:w="1097" w:type="pct"/>
            <w:tcBorders>
              <w:top w:val="single" w:sz="4" w:space="0" w:color="auto"/>
              <w:left w:val="single" w:sz="4" w:space="0" w:color="auto"/>
              <w:bottom w:val="single" w:sz="4" w:space="0" w:color="auto"/>
              <w:right w:val="single" w:sz="4" w:space="0" w:color="auto"/>
            </w:tcBorders>
            <w:hideMark/>
          </w:tcPr>
          <w:p w14:paraId="2B7CF4F4" w14:textId="77777777" w:rsidR="003C0CA9" w:rsidRPr="007E14D5" w:rsidRDefault="00000000" w:rsidP="005440B7">
            <w:pPr>
              <w:spacing w:before="60" w:after="60"/>
              <w:ind w:left="270" w:right="-108" w:hanging="270"/>
              <w:rPr>
                <w:rFonts w:ascii="Arial" w:eastAsia="Times New Roman" w:hAnsi="Arial" w:cs="Times New Roman"/>
                <w:color w:val="ED0000"/>
                <w:sz w:val="20"/>
                <w:szCs w:val="20"/>
              </w:rPr>
            </w:pPr>
            <w:r w:rsidRPr="007E14D5">
              <w:rPr>
                <w:rFonts w:ascii="Arial" w:eastAsia="Times New Roman" w:hAnsi="Arial" w:cs="Arial"/>
                <w:color w:val="ED0000"/>
                <w:sz w:val="20"/>
                <w:szCs w:val="20"/>
              </w:rPr>
              <w:t>Thermal oxidizer</w:t>
            </w:r>
          </w:p>
        </w:tc>
        <w:tc>
          <w:tcPr>
            <w:tcW w:w="3903" w:type="pct"/>
            <w:tcBorders>
              <w:top w:val="single" w:sz="4" w:space="0" w:color="auto"/>
              <w:left w:val="single" w:sz="4" w:space="0" w:color="auto"/>
              <w:bottom w:val="single" w:sz="4" w:space="0" w:color="auto"/>
              <w:right w:val="single" w:sz="4" w:space="0" w:color="auto"/>
            </w:tcBorders>
            <w:hideMark/>
          </w:tcPr>
          <w:p w14:paraId="73CE1200" w14:textId="77777777" w:rsidR="003C0CA9" w:rsidRPr="007E14D5" w:rsidRDefault="00000000" w:rsidP="005440B7">
            <w:pPr>
              <w:numPr>
                <w:ilvl w:val="0"/>
                <w:numId w:val="4"/>
              </w:numPr>
              <w:spacing w:before="60" w:after="60"/>
              <w:ind w:left="260" w:hanging="274"/>
              <w:rPr>
                <w:rFonts w:ascii="Arial" w:eastAsia="Times New Roman" w:hAnsi="Arial" w:cs="Times New Roman"/>
                <w:color w:val="ED0000"/>
                <w:sz w:val="20"/>
                <w:szCs w:val="20"/>
              </w:rPr>
            </w:pPr>
            <w:r w:rsidRPr="007E14D5">
              <w:rPr>
                <w:rFonts w:ascii="Arial" w:eastAsia="Times New Roman" w:hAnsi="Arial" w:cs="Arial"/>
                <w:color w:val="ED0000"/>
                <w:sz w:val="20"/>
                <w:szCs w:val="20"/>
              </w:rPr>
              <w:t xml:space="preserve">The average combustion temperature in any 3-hour period must not fall below the combustion temperature limit established according to 40 CFR 63.4966(a). </w:t>
            </w:r>
          </w:p>
        </w:tc>
      </w:tr>
      <w:tr w:rsidR="00B16F80" w14:paraId="100D80E4" w14:textId="77777777" w:rsidTr="003C0CA9">
        <w:tc>
          <w:tcPr>
            <w:tcW w:w="1097" w:type="pct"/>
            <w:tcBorders>
              <w:top w:val="single" w:sz="4" w:space="0" w:color="auto"/>
              <w:left w:val="single" w:sz="4" w:space="0" w:color="auto"/>
              <w:bottom w:val="single" w:sz="4" w:space="0" w:color="auto"/>
              <w:right w:val="single" w:sz="4" w:space="0" w:color="auto"/>
            </w:tcBorders>
            <w:hideMark/>
          </w:tcPr>
          <w:p w14:paraId="57012B62" w14:textId="77777777" w:rsidR="003C0CA9" w:rsidRPr="007E14D5" w:rsidRDefault="00000000" w:rsidP="005440B7">
            <w:pPr>
              <w:spacing w:before="60" w:after="60"/>
              <w:ind w:left="270" w:right="-108" w:hanging="270"/>
              <w:rPr>
                <w:rFonts w:ascii="Arial" w:eastAsia="Times New Roman" w:hAnsi="Arial" w:cs="Times New Roman"/>
                <w:color w:val="ED0000"/>
                <w:sz w:val="20"/>
                <w:szCs w:val="20"/>
              </w:rPr>
            </w:pPr>
            <w:r w:rsidRPr="007E14D5">
              <w:rPr>
                <w:rFonts w:ascii="Arial" w:eastAsia="Times New Roman" w:hAnsi="Arial" w:cs="Arial"/>
                <w:color w:val="ED0000"/>
                <w:sz w:val="20"/>
                <w:szCs w:val="20"/>
              </w:rPr>
              <w:t>Catalytic oxidizer</w:t>
            </w:r>
          </w:p>
        </w:tc>
        <w:tc>
          <w:tcPr>
            <w:tcW w:w="3903" w:type="pct"/>
            <w:tcBorders>
              <w:top w:val="single" w:sz="4" w:space="0" w:color="auto"/>
              <w:left w:val="single" w:sz="4" w:space="0" w:color="auto"/>
              <w:bottom w:val="single" w:sz="4" w:space="0" w:color="auto"/>
              <w:right w:val="single" w:sz="4" w:space="0" w:color="auto"/>
            </w:tcBorders>
            <w:hideMark/>
          </w:tcPr>
          <w:p w14:paraId="62EA3567" w14:textId="77777777" w:rsidR="003C0CA9" w:rsidRPr="007E14D5" w:rsidRDefault="00000000" w:rsidP="005440B7">
            <w:pPr>
              <w:numPr>
                <w:ilvl w:val="0"/>
                <w:numId w:val="5"/>
              </w:numPr>
              <w:tabs>
                <w:tab w:val="num" w:pos="252"/>
              </w:tabs>
              <w:spacing w:before="60" w:after="60"/>
              <w:ind w:left="252" w:hanging="270"/>
              <w:rPr>
                <w:rFonts w:ascii="Arial" w:eastAsia="Times New Roman" w:hAnsi="Arial" w:cs="Arial"/>
                <w:color w:val="ED0000"/>
                <w:sz w:val="20"/>
                <w:szCs w:val="20"/>
              </w:rPr>
            </w:pPr>
            <w:r w:rsidRPr="007E14D5">
              <w:rPr>
                <w:rFonts w:ascii="Arial" w:eastAsia="Times New Roman" w:hAnsi="Arial" w:cs="Arial"/>
                <w:color w:val="ED0000"/>
                <w:sz w:val="20"/>
                <w:szCs w:val="20"/>
              </w:rPr>
              <w:t>The average temperature measured just before the catalyst bed in any 3-hour period must not fall below the limit established according to 40 CFR 63.4966(b); and either</w:t>
            </w:r>
          </w:p>
          <w:p w14:paraId="4E0F9259" w14:textId="77777777" w:rsidR="003C0CA9" w:rsidRPr="007E14D5" w:rsidRDefault="00000000" w:rsidP="005440B7">
            <w:pPr>
              <w:numPr>
                <w:ilvl w:val="0"/>
                <w:numId w:val="5"/>
              </w:numPr>
              <w:spacing w:before="60" w:after="60"/>
              <w:ind w:left="252" w:hanging="270"/>
              <w:rPr>
                <w:rFonts w:ascii="Arial" w:eastAsia="Times New Roman" w:hAnsi="Arial" w:cs="Times New Roman"/>
                <w:color w:val="ED0000"/>
                <w:sz w:val="20"/>
                <w:szCs w:val="20"/>
              </w:rPr>
            </w:pPr>
            <w:r w:rsidRPr="007E14D5">
              <w:rPr>
                <w:rFonts w:ascii="Arial" w:eastAsia="Times New Roman" w:hAnsi="Arial" w:cs="Arial"/>
                <w:color w:val="ED0000"/>
                <w:sz w:val="20"/>
                <w:szCs w:val="20"/>
              </w:rPr>
              <w:t>Ensure that the average temperature difference across the catalyst bed in any 3-hour period does not fall below the temperature difference limit established according to 40 CFR 63.4966(b); or</w:t>
            </w:r>
          </w:p>
          <w:p w14:paraId="466E49AE" w14:textId="77777777" w:rsidR="003C0CA9" w:rsidRPr="007E14D5" w:rsidRDefault="00000000" w:rsidP="005440B7">
            <w:pPr>
              <w:numPr>
                <w:ilvl w:val="0"/>
                <w:numId w:val="5"/>
              </w:numPr>
              <w:spacing w:before="60" w:after="60"/>
              <w:ind w:left="260" w:hanging="274"/>
              <w:rPr>
                <w:rFonts w:ascii="Arial" w:eastAsia="Times New Roman" w:hAnsi="Arial" w:cs="Times New Roman"/>
                <w:color w:val="ED0000"/>
                <w:sz w:val="20"/>
                <w:szCs w:val="20"/>
              </w:rPr>
            </w:pPr>
            <w:r w:rsidRPr="007E14D5">
              <w:rPr>
                <w:rFonts w:ascii="Arial" w:eastAsia="Times New Roman" w:hAnsi="Arial" w:cs="Arial"/>
                <w:color w:val="ED0000"/>
                <w:sz w:val="20"/>
                <w:szCs w:val="20"/>
              </w:rPr>
              <w:t xml:space="preserve">Develop and implement an Inspection and Maintenance plan according to 40 CFR 63.4966(b)(3) and (4). </w:t>
            </w:r>
          </w:p>
        </w:tc>
      </w:tr>
      <w:tr w:rsidR="00B16F80" w14:paraId="44BB193E" w14:textId="77777777" w:rsidTr="003C0CA9">
        <w:tc>
          <w:tcPr>
            <w:tcW w:w="1097" w:type="pct"/>
            <w:tcBorders>
              <w:top w:val="single" w:sz="4" w:space="0" w:color="auto"/>
              <w:left w:val="single" w:sz="4" w:space="0" w:color="auto"/>
              <w:bottom w:val="single" w:sz="4" w:space="0" w:color="auto"/>
              <w:right w:val="single" w:sz="4" w:space="0" w:color="auto"/>
            </w:tcBorders>
            <w:hideMark/>
          </w:tcPr>
          <w:p w14:paraId="711654C9" w14:textId="77777777" w:rsidR="003C0CA9" w:rsidRPr="007E14D5" w:rsidRDefault="00000000" w:rsidP="005440B7">
            <w:pPr>
              <w:spacing w:before="60" w:after="60"/>
              <w:ind w:right="-108"/>
              <w:rPr>
                <w:rFonts w:ascii="Arial" w:eastAsia="Times New Roman" w:hAnsi="Arial" w:cs="Times New Roman"/>
                <w:color w:val="ED0000"/>
                <w:sz w:val="20"/>
                <w:szCs w:val="20"/>
              </w:rPr>
            </w:pPr>
            <w:r w:rsidRPr="007E14D5">
              <w:rPr>
                <w:rFonts w:ascii="Arial" w:eastAsia="Times New Roman" w:hAnsi="Arial" w:cs="Arial"/>
                <w:color w:val="ED0000"/>
                <w:sz w:val="20"/>
                <w:szCs w:val="20"/>
              </w:rPr>
              <w:t>Carbon adsorber</w:t>
            </w:r>
          </w:p>
        </w:tc>
        <w:tc>
          <w:tcPr>
            <w:tcW w:w="3903" w:type="pct"/>
            <w:tcBorders>
              <w:top w:val="single" w:sz="4" w:space="0" w:color="auto"/>
              <w:left w:val="single" w:sz="4" w:space="0" w:color="auto"/>
              <w:bottom w:val="single" w:sz="4" w:space="0" w:color="auto"/>
              <w:right w:val="single" w:sz="4" w:space="0" w:color="auto"/>
            </w:tcBorders>
            <w:hideMark/>
          </w:tcPr>
          <w:p w14:paraId="00BF9870" w14:textId="77777777" w:rsidR="003C0CA9" w:rsidRPr="007E14D5" w:rsidRDefault="00000000" w:rsidP="005440B7">
            <w:pPr>
              <w:numPr>
                <w:ilvl w:val="0"/>
                <w:numId w:val="6"/>
              </w:numPr>
              <w:spacing w:before="60" w:after="60"/>
              <w:ind w:left="252" w:hanging="270"/>
              <w:rPr>
                <w:rFonts w:ascii="Arial" w:eastAsia="Times New Roman" w:hAnsi="Arial" w:cs="Arial"/>
                <w:color w:val="ED0000"/>
                <w:sz w:val="20"/>
                <w:szCs w:val="20"/>
              </w:rPr>
            </w:pPr>
            <w:r w:rsidRPr="007E14D5">
              <w:rPr>
                <w:rFonts w:ascii="Arial" w:eastAsia="Times New Roman" w:hAnsi="Arial" w:cs="Arial"/>
                <w:color w:val="ED0000"/>
                <w:sz w:val="20"/>
                <w:szCs w:val="20"/>
              </w:rPr>
              <w:t>The total regeneration desorbing gas (e.g., steam or nitrogen) mass flow for each carbon bed regeneration cycle must not fall below the total regeneration desorbing gas mass flow limit established according to 40 CFR 63.4966(c).</w:t>
            </w:r>
          </w:p>
          <w:p w14:paraId="5147A613" w14:textId="77777777" w:rsidR="003C0CA9" w:rsidRPr="007E14D5" w:rsidRDefault="00000000" w:rsidP="005440B7">
            <w:pPr>
              <w:numPr>
                <w:ilvl w:val="0"/>
                <w:numId w:val="6"/>
              </w:numPr>
              <w:spacing w:before="60" w:after="60"/>
              <w:ind w:left="260" w:hanging="274"/>
              <w:rPr>
                <w:rFonts w:ascii="Arial" w:eastAsia="Times New Roman" w:hAnsi="Arial" w:cs="Times New Roman"/>
                <w:color w:val="ED0000"/>
                <w:sz w:val="20"/>
                <w:szCs w:val="20"/>
              </w:rPr>
            </w:pPr>
            <w:r w:rsidRPr="007E14D5">
              <w:rPr>
                <w:rFonts w:ascii="Arial" w:eastAsia="Times New Roman" w:hAnsi="Arial" w:cs="Arial"/>
                <w:color w:val="ED0000"/>
                <w:sz w:val="20"/>
                <w:szCs w:val="20"/>
              </w:rPr>
              <w:t xml:space="preserve">The temperature of the carbon bed, after completing each regeneration and any cooling cycle, must not exceed the carbon bed temperature limit established according to 40 CFR 63.4966(c). </w:t>
            </w:r>
          </w:p>
        </w:tc>
      </w:tr>
      <w:tr w:rsidR="00B16F80" w14:paraId="69926AE3" w14:textId="77777777" w:rsidTr="003C0CA9">
        <w:tc>
          <w:tcPr>
            <w:tcW w:w="1097" w:type="pct"/>
            <w:tcBorders>
              <w:top w:val="single" w:sz="4" w:space="0" w:color="auto"/>
              <w:left w:val="single" w:sz="4" w:space="0" w:color="auto"/>
              <w:bottom w:val="single" w:sz="4" w:space="0" w:color="auto"/>
              <w:right w:val="single" w:sz="4" w:space="0" w:color="auto"/>
            </w:tcBorders>
            <w:hideMark/>
          </w:tcPr>
          <w:p w14:paraId="58C44BDE" w14:textId="77777777" w:rsidR="003C0CA9" w:rsidRPr="007E14D5" w:rsidRDefault="00000000" w:rsidP="005440B7">
            <w:pPr>
              <w:spacing w:before="60" w:after="60"/>
              <w:ind w:left="270" w:right="-108" w:hanging="270"/>
              <w:rPr>
                <w:rFonts w:ascii="Arial" w:eastAsia="Times New Roman" w:hAnsi="Arial" w:cs="Times New Roman"/>
                <w:color w:val="ED0000"/>
                <w:sz w:val="20"/>
                <w:szCs w:val="20"/>
              </w:rPr>
            </w:pPr>
            <w:r w:rsidRPr="007E14D5">
              <w:rPr>
                <w:rFonts w:ascii="Arial" w:eastAsia="Times New Roman" w:hAnsi="Arial" w:cs="Arial"/>
                <w:color w:val="ED0000"/>
                <w:sz w:val="20"/>
                <w:szCs w:val="20"/>
              </w:rPr>
              <w:t>Condenser</w:t>
            </w:r>
          </w:p>
        </w:tc>
        <w:tc>
          <w:tcPr>
            <w:tcW w:w="3903" w:type="pct"/>
            <w:tcBorders>
              <w:top w:val="single" w:sz="4" w:space="0" w:color="auto"/>
              <w:left w:val="single" w:sz="4" w:space="0" w:color="auto"/>
              <w:bottom w:val="single" w:sz="4" w:space="0" w:color="auto"/>
              <w:right w:val="single" w:sz="4" w:space="0" w:color="auto"/>
            </w:tcBorders>
            <w:hideMark/>
          </w:tcPr>
          <w:p w14:paraId="7D9F7683" w14:textId="77777777" w:rsidR="003C0CA9" w:rsidRPr="007E14D5" w:rsidRDefault="00000000" w:rsidP="005440B7">
            <w:pPr>
              <w:numPr>
                <w:ilvl w:val="0"/>
                <w:numId w:val="7"/>
              </w:numPr>
              <w:spacing w:before="60" w:after="60"/>
              <w:ind w:left="260" w:hanging="274"/>
              <w:rPr>
                <w:rFonts w:ascii="Arial" w:eastAsia="Times New Roman" w:hAnsi="Arial" w:cs="Times New Roman"/>
                <w:color w:val="ED0000"/>
                <w:sz w:val="20"/>
                <w:szCs w:val="20"/>
              </w:rPr>
            </w:pPr>
            <w:r w:rsidRPr="007E14D5">
              <w:rPr>
                <w:rFonts w:ascii="Arial" w:eastAsia="Times New Roman" w:hAnsi="Arial" w:cs="Arial"/>
                <w:color w:val="ED0000"/>
                <w:sz w:val="20"/>
                <w:szCs w:val="20"/>
              </w:rPr>
              <w:t xml:space="preserve">The average condenser outlet (product side) gas temperature in any 3-hour period must not exceed the temperature limit established according to 40 CFR 63.4966(d). </w:t>
            </w:r>
          </w:p>
        </w:tc>
      </w:tr>
      <w:tr w:rsidR="00B16F80" w14:paraId="2F5C840C" w14:textId="77777777" w:rsidTr="003C0CA9">
        <w:tc>
          <w:tcPr>
            <w:tcW w:w="1097" w:type="pct"/>
            <w:tcBorders>
              <w:top w:val="single" w:sz="4" w:space="0" w:color="auto"/>
              <w:left w:val="single" w:sz="4" w:space="0" w:color="auto"/>
              <w:bottom w:val="single" w:sz="4" w:space="0" w:color="auto"/>
              <w:right w:val="single" w:sz="4" w:space="0" w:color="auto"/>
            </w:tcBorders>
            <w:hideMark/>
          </w:tcPr>
          <w:p w14:paraId="311B6480" w14:textId="77777777" w:rsidR="003C0CA9" w:rsidRPr="007E14D5" w:rsidRDefault="00000000" w:rsidP="005440B7">
            <w:pPr>
              <w:spacing w:before="60" w:after="60"/>
              <w:ind w:right="-108"/>
              <w:rPr>
                <w:rFonts w:ascii="Arial" w:eastAsia="Times New Roman" w:hAnsi="Arial" w:cs="Times New Roman"/>
                <w:color w:val="ED0000"/>
                <w:sz w:val="20"/>
                <w:szCs w:val="20"/>
              </w:rPr>
            </w:pPr>
            <w:r w:rsidRPr="007E14D5">
              <w:rPr>
                <w:rFonts w:ascii="Arial" w:eastAsia="Times New Roman" w:hAnsi="Arial" w:cs="Arial"/>
                <w:color w:val="ED0000"/>
                <w:sz w:val="20"/>
                <w:szCs w:val="20"/>
              </w:rPr>
              <w:t xml:space="preserve">Emission capture system that is a PTE according to 40 CFR 63.4964(a). </w:t>
            </w:r>
          </w:p>
        </w:tc>
        <w:tc>
          <w:tcPr>
            <w:tcW w:w="3903" w:type="pct"/>
            <w:tcBorders>
              <w:top w:val="single" w:sz="4" w:space="0" w:color="auto"/>
              <w:left w:val="single" w:sz="4" w:space="0" w:color="auto"/>
              <w:bottom w:val="single" w:sz="4" w:space="0" w:color="auto"/>
              <w:right w:val="single" w:sz="4" w:space="0" w:color="auto"/>
            </w:tcBorders>
            <w:hideMark/>
          </w:tcPr>
          <w:p w14:paraId="02EB5AC5" w14:textId="77777777" w:rsidR="003C0CA9" w:rsidRPr="007E14D5" w:rsidRDefault="00000000" w:rsidP="005440B7">
            <w:pPr>
              <w:numPr>
                <w:ilvl w:val="0"/>
                <w:numId w:val="8"/>
              </w:numPr>
              <w:spacing w:before="60" w:after="60"/>
              <w:ind w:left="260" w:hanging="274"/>
              <w:rPr>
                <w:rFonts w:ascii="Arial" w:eastAsia="Times New Roman" w:hAnsi="Arial" w:cs="Times New Roman"/>
                <w:color w:val="ED0000"/>
                <w:sz w:val="20"/>
                <w:szCs w:val="20"/>
              </w:rPr>
            </w:pPr>
            <w:r w:rsidRPr="007E14D5">
              <w:rPr>
                <w:rFonts w:ascii="Arial" w:eastAsia="Times New Roman" w:hAnsi="Arial" w:cs="Arial"/>
                <w:color w:val="ED0000"/>
                <w:sz w:val="20"/>
                <w:szCs w:val="20"/>
              </w:rPr>
              <w:t>The direction of the air flow at all times must be into the enclosure; and either</w:t>
            </w:r>
          </w:p>
          <w:p w14:paraId="1A05E9FF" w14:textId="77777777" w:rsidR="003C0CA9" w:rsidRPr="007E14D5" w:rsidRDefault="00000000" w:rsidP="005440B7">
            <w:pPr>
              <w:numPr>
                <w:ilvl w:val="0"/>
                <w:numId w:val="8"/>
              </w:numPr>
              <w:spacing w:before="60" w:after="60"/>
              <w:ind w:left="260" w:hanging="274"/>
              <w:rPr>
                <w:rFonts w:ascii="Arial" w:eastAsia="Times New Roman" w:hAnsi="Arial" w:cs="Times New Roman"/>
                <w:color w:val="ED0000"/>
                <w:sz w:val="20"/>
                <w:szCs w:val="20"/>
              </w:rPr>
            </w:pPr>
            <w:r w:rsidRPr="007E14D5">
              <w:rPr>
                <w:rFonts w:ascii="Arial" w:eastAsia="Times New Roman" w:hAnsi="Arial" w:cs="Arial"/>
                <w:color w:val="ED0000"/>
                <w:sz w:val="20"/>
                <w:szCs w:val="20"/>
              </w:rPr>
              <w:t>The average facial velocity of air through all-natural draft openings in the enclosure must be at least 200 feet per minute; or</w:t>
            </w:r>
          </w:p>
          <w:p w14:paraId="6FEE987A" w14:textId="77777777" w:rsidR="003C0CA9" w:rsidRPr="007E14D5" w:rsidRDefault="00000000" w:rsidP="005440B7">
            <w:pPr>
              <w:numPr>
                <w:ilvl w:val="0"/>
                <w:numId w:val="8"/>
              </w:numPr>
              <w:spacing w:before="60" w:after="60"/>
              <w:ind w:left="260" w:hanging="274"/>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The press</w:t>
            </w:r>
            <w:r w:rsidRPr="007E14D5">
              <w:rPr>
                <w:rFonts w:ascii="Arial" w:eastAsia="Times New Roman" w:hAnsi="Arial" w:cs="Arial"/>
                <w:color w:val="ED0000"/>
                <w:sz w:val="20"/>
                <w:szCs w:val="20"/>
              </w:rPr>
              <w:t>ure drop across the enclosure must be at least 0.007 inches H</w:t>
            </w:r>
            <w:r w:rsidRPr="007E14D5">
              <w:rPr>
                <w:rFonts w:ascii="Arial" w:eastAsia="Times New Roman" w:hAnsi="Arial" w:cs="Arial"/>
                <w:color w:val="ED0000"/>
                <w:sz w:val="20"/>
                <w:szCs w:val="20"/>
                <w:vertAlign w:val="subscript"/>
              </w:rPr>
              <w:t>2</w:t>
            </w:r>
            <w:r w:rsidRPr="007E14D5">
              <w:rPr>
                <w:rFonts w:ascii="Arial" w:eastAsia="Times New Roman" w:hAnsi="Arial" w:cs="Arial"/>
                <w:color w:val="ED0000"/>
                <w:sz w:val="20"/>
                <w:szCs w:val="20"/>
              </w:rPr>
              <w:t>O, as established in Method 204 of Appendix M of 40 CFR Part 51.</w:t>
            </w:r>
          </w:p>
        </w:tc>
      </w:tr>
      <w:tr w:rsidR="00B16F80" w14:paraId="3565FB88" w14:textId="77777777" w:rsidTr="003C0CA9">
        <w:tc>
          <w:tcPr>
            <w:tcW w:w="1097" w:type="pct"/>
            <w:tcBorders>
              <w:top w:val="single" w:sz="4" w:space="0" w:color="auto"/>
              <w:left w:val="single" w:sz="4" w:space="0" w:color="auto"/>
              <w:bottom w:val="single" w:sz="4" w:space="0" w:color="auto"/>
              <w:right w:val="single" w:sz="4" w:space="0" w:color="auto"/>
            </w:tcBorders>
            <w:hideMark/>
          </w:tcPr>
          <w:p w14:paraId="0B42806D" w14:textId="7A3690FC" w:rsidR="003C0CA9" w:rsidRPr="007E14D5" w:rsidRDefault="00000000" w:rsidP="005440B7">
            <w:pPr>
              <w:spacing w:before="60" w:after="60"/>
              <w:ind w:right="-108"/>
              <w:rPr>
                <w:rFonts w:ascii="Arial" w:eastAsia="Times New Roman" w:hAnsi="Arial" w:cs="Times New Roman"/>
                <w:color w:val="ED0000"/>
                <w:sz w:val="20"/>
                <w:szCs w:val="20"/>
              </w:rPr>
            </w:pPr>
            <w:r w:rsidRPr="007E14D5">
              <w:rPr>
                <w:rFonts w:ascii="Arial" w:eastAsia="Times New Roman" w:hAnsi="Arial" w:cs="Arial"/>
                <w:color w:val="ED0000"/>
                <w:sz w:val="20"/>
                <w:szCs w:val="20"/>
              </w:rPr>
              <w:t xml:space="preserve">Emission capture system that is </w:t>
            </w:r>
            <w:r w:rsidR="007E14D5" w:rsidRPr="007E14D5">
              <w:rPr>
                <w:rFonts w:ascii="Arial" w:eastAsia="Times New Roman" w:hAnsi="Arial" w:cs="Arial"/>
                <w:color w:val="ED0000"/>
                <w:sz w:val="20"/>
                <w:szCs w:val="20"/>
              </w:rPr>
              <w:t>NOT</w:t>
            </w:r>
            <w:r w:rsidRPr="007E14D5">
              <w:rPr>
                <w:rFonts w:ascii="Arial" w:eastAsia="Times New Roman" w:hAnsi="Arial" w:cs="Arial"/>
                <w:color w:val="ED0000"/>
                <w:sz w:val="20"/>
                <w:szCs w:val="20"/>
              </w:rPr>
              <w:t xml:space="preserve"> a PTE according to 40 CFR 63.4964(a). </w:t>
            </w:r>
          </w:p>
        </w:tc>
        <w:tc>
          <w:tcPr>
            <w:tcW w:w="3903" w:type="pct"/>
            <w:tcBorders>
              <w:top w:val="single" w:sz="4" w:space="0" w:color="auto"/>
              <w:left w:val="single" w:sz="4" w:space="0" w:color="auto"/>
              <w:bottom w:val="single" w:sz="4" w:space="0" w:color="auto"/>
              <w:right w:val="single" w:sz="4" w:space="0" w:color="auto"/>
            </w:tcBorders>
            <w:hideMark/>
          </w:tcPr>
          <w:p w14:paraId="114594B1" w14:textId="77777777" w:rsidR="003C0CA9" w:rsidRPr="007E14D5" w:rsidRDefault="00000000" w:rsidP="005440B7">
            <w:pPr>
              <w:numPr>
                <w:ilvl w:val="0"/>
                <w:numId w:val="9"/>
              </w:numPr>
              <w:spacing w:before="60" w:after="60"/>
              <w:ind w:left="260" w:hanging="274"/>
              <w:rPr>
                <w:rFonts w:ascii="Arial" w:eastAsia="Times New Roman" w:hAnsi="Arial" w:cs="Times New Roman"/>
                <w:color w:val="ED0000"/>
                <w:sz w:val="20"/>
                <w:szCs w:val="20"/>
              </w:rPr>
            </w:pPr>
            <w:r w:rsidRPr="007E14D5">
              <w:rPr>
                <w:rFonts w:ascii="Arial" w:eastAsia="Times New Roman" w:hAnsi="Arial" w:cs="Arial"/>
                <w:color w:val="ED0000"/>
                <w:sz w:val="20"/>
                <w:szCs w:val="20"/>
              </w:rPr>
              <w:t xml:space="preserve">The average gas volumetric flow rate or duct static pressure in each duct between a capture device and add-on control device inlet in any 3-hour period must not fall below the average volumetric flow rate or duct static pressure limit established for that capture device according to 40 CFR 63.4966(e). </w:t>
            </w:r>
          </w:p>
        </w:tc>
      </w:tr>
      <w:tr w:rsidR="00B16F80" w14:paraId="3F3A5218" w14:textId="77777777" w:rsidTr="003C0CA9">
        <w:tc>
          <w:tcPr>
            <w:tcW w:w="1097" w:type="pct"/>
            <w:tcBorders>
              <w:top w:val="single" w:sz="4" w:space="0" w:color="auto"/>
              <w:left w:val="single" w:sz="4" w:space="0" w:color="auto"/>
              <w:bottom w:val="single" w:sz="4" w:space="0" w:color="auto"/>
              <w:right w:val="single" w:sz="4" w:space="0" w:color="auto"/>
            </w:tcBorders>
            <w:hideMark/>
          </w:tcPr>
          <w:p w14:paraId="246F50D9" w14:textId="77777777" w:rsidR="003C0CA9" w:rsidRPr="007E14D5" w:rsidRDefault="00000000" w:rsidP="005440B7">
            <w:pPr>
              <w:spacing w:before="60" w:after="60"/>
              <w:ind w:right="-108"/>
              <w:rPr>
                <w:rFonts w:ascii="Arial" w:eastAsia="Times New Roman" w:hAnsi="Arial" w:cs="Times New Roman"/>
                <w:color w:val="ED0000"/>
                <w:sz w:val="20"/>
                <w:szCs w:val="20"/>
              </w:rPr>
            </w:pPr>
            <w:r w:rsidRPr="007E14D5">
              <w:rPr>
                <w:rFonts w:ascii="Arial" w:eastAsia="Times New Roman" w:hAnsi="Arial" w:cs="Arial"/>
                <w:color w:val="ED0000"/>
                <w:sz w:val="20"/>
                <w:szCs w:val="20"/>
              </w:rPr>
              <w:lastRenderedPageBreak/>
              <w:t xml:space="preserve">Concentrators, including zeolite wheels and rotary carbon adsorbers. </w:t>
            </w:r>
          </w:p>
        </w:tc>
        <w:tc>
          <w:tcPr>
            <w:tcW w:w="3903" w:type="pct"/>
            <w:tcBorders>
              <w:top w:val="single" w:sz="4" w:space="0" w:color="auto"/>
              <w:left w:val="single" w:sz="4" w:space="0" w:color="auto"/>
              <w:bottom w:val="single" w:sz="4" w:space="0" w:color="auto"/>
              <w:right w:val="single" w:sz="4" w:space="0" w:color="auto"/>
            </w:tcBorders>
            <w:hideMark/>
          </w:tcPr>
          <w:p w14:paraId="5D7D5066" w14:textId="77777777" w:rsidR="003C0CA9" w:rsidRPr="007E14D5" w:rsidRDefault="00000000" w:rsidP="005440B7">
            <w:pPr>
              <w:numPr>
                <w:ilvl w:val="0"/>
                <w:numId w:val="10"/>
              </w:numPr>
              <w:spacing w:before="60" w:after="60"/>
              <w:ind w:left="252" w:hanging="270"/>
              <w:rPr>
                <w:rFonts w:ascii="Arial" w:eastAsia="Times New Roman" w:hAnsi="Arial" w:cs="Times New Roman"/>
                <w:color w:val="ED0000"/>
                <w:sz w:val="20"/>
                <w:szCs w:val="20"/>
              </w:rPr>
            </w:pPr>
            <w:r w:rsidRPr="007E14D5">
              <w:rPr>
                <w:rFonts w:ascii="Arial" w:eastAsia="Times New Roman" w:hAnsi="Arial" w:cs="Arial"/>
                <w:color w:val="ED0000"/>
                <w:sz w:val="20"/>
                <w:szCs w:val="20"/>
              </w:rPr>
              <w:t>The average gas temperature of the desorption concentrate stream in any 3-hour period must not fall below the limit established according to 40 CFR 63.4966(f).</w:t>
            </w:r>
          </w:p>
          <w:p w14:paraId="2B824268" w14:textId="77777777" w:rsidR="003C0CA9" w:rsidRPr="007E14D5" w:rsidRDefault="00000000" w:rsidP="005440B7">
            <w:pPr>
              <w:numPr>
                <w:ilvl w:val="0"/>
                <w:numId w:val="10"/>
              </w:numPr>
              <w:spacing w:before="60" w:after="60"/>
              <w:ind w:left="260" w:hanging="274"/>
              <w:rPr>
                <w:rFonts w:ascii="Arial" w:eastAsia="Times New Roman" w:hAnsi="Arial" w:cs="Times New Roman"/>
                <w:color w:val="ED0000"/>
                <w:sz w:val="20"/>
                <w:szCs w:val="20"/>
              </w:rPr>
            </w:pPr>
            <w:r w:rsidRPr="007E14D5">
              <w:rPr>
                <w:rFonts w:ascii="Arial" w:eastAsia="Times New Roman" w:hAnsi="Arial" w:cs="Arial"/>
                <w:color w:val="ED0000"/>
                <w:sz w:val="20"/>
                <w:szCs w:val="20"/>
              </w:rPr>
              <w:t xml:space="preserve">The average pressure drop of the dilute stream across the concentrator in any 3-hour period must not fall below the limit established according to 40 CFR 63.4966(f). </w:t>
            </w:r>
          </w:p>
        </w:tc>
      </w:tr>
      <w:tr w:rsidR="00B16F80" w14:paraId="2B48240A" w14:textId="77777777" w:rsidTr="003C0CA9">
        <w:tc>
          <w:tcPr>
            <w:tcW w:w="1097" w:type="pct"/>
            <w:tcBorders>
              <w:top w:val="single" w:sz="4" w:space="0" w:color="auto"/>
              <w:left w:val="single" w:sz="4" w:space="0" w:color="auto"/>
              <w:bottom w:val="single" w:sz="4" w:space="0" w:color="auto"/>
              <w:right w:val="single" w:sz="4" w:space="0" w:color="auto"/>
            </w:tcBorders>
            <w:hideMark/>
          </w:tcPr>
          <w:p w14:paraId="3B6C330B" w14:textId="77777777" w:rsidR="003C0CA9" w:rsidRPr="007E14D5" w:rsidRDefault="00000000" w:rsidP="005440B7">
            <w:pPr>
              <w:spacing w:before="60" w:after="60"/>
              <w:ind w:right="-108"/>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Bioreactor systems</w:t>
            </w:r>
          </w:p>
        </w:tc>
        <w:tc>
          <w:tcPr>
            <w:tcW w:w="3903" w:type="pct"/>
            <w:tcBorders>
              <w:top w:val="single" w:sz="4" w:space="0" w:color="auto"/>
              <w:left w:val="single" w:sz="4" w:space="0" w:color="auto"/>
              <w:bottom w:val="single" w:sz="4" w:space="0" w:color="auto"/>
              <w:right w:val="single" w:sz="4" w:space="0" w:color="auto"/>
            </w:tcBorders>
            <w:hideMark/>
          </w:tcPr>
          <w:p w14:paraId="40EEFC0C" w14:textId="77777777" w:rsidR="003C0CA9" w:rsidRPr="007E14D5" w:rsidRDefault="00000000" w:rsidP="005440B7">
            <w:pPr>
              <w:numPr>
                <w:ilvl w:val="1"/>
                <w:numId w:val="10"/>
              </w:numPr>
              <w:tabs>
                <w:tab w:val="num" w:pos="301"/>
              </w:tabs>
              <w:spacing w:before="60" w:after="60"/>
              <w:ind w:hanging="1440"/>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The use of an alternative monitoring method as set forth in 40 CFR 63.8(f).</w:t>
            </w:r>
          </w:p>
        </w:tc>
      </w:tr>
    </w:tbl>
    <w:p w14:paraId="27A47095" w14:textId="77777777" w:rsidR="003C0CA9" w:rsidRPr="007E14D5" w:rsidRDefault="00000000" w:rsidP="00410488">
      <w:pPr>
        <w:tabs>
          <w:tab w:val="left" w:pos="360"/>
          <w:tab w:val="left" w:pos="8856"/>
        </w:tabs>
        <w:spacing w:before="160"/>
        <w:ind w:left="360" w:hanging="360"/>
        <w:rPr>
          <w:rFonts w:ascii="Arial" w:eastAsia="Times New Roman" w:hAnsi="Arial" w:cs="Arial"/>
          <w:noProof/>
          <w:color w:val="ED0000"/>
          <w:sz w:val="20"/>
          <w:szCs w:val="20"/>
        </w:rPr>
      </w:pPr>
      <w:r w:rsidRPr="007E14D5">
        <w:rPr>
          <w:rFonts w:ascii="Arial" w:eastAsia="Times New Roman" w:hAnsi="Arial" w:cs="Arial"/>
          <w:color w:val="ED0000"/>
          <w:sz w:val="20"/>
          <w:szCs w:val="20"/>
        </w:rPr>
        <w:t>2.</w:t>
      </w:r>
      <w:r w:rsidRPr="007E14D5">
        <w:rPr>
          <w:rFonts w:ascii="Arial" w:eastAsia="Times New Roman" w:hAnsi="Arial" w:cs="Arial"/>
          <w:color w:val="ED0000"/>
          <w:sz w:val="20"/>
          <w:szCs w:val="20"/>
        </w:rPr>
        <w:tab/>
        <w:t xml:space="preserve">For any coating operation(s) using the emission rate with add-on controls option, the permittee shall </w:t>
      </w:r>
      <w:r w:rsidRPr="007E14D5">
        <w:rPr>
          <w:rFonts w:ascii="Arial" w:eastAsia="Times New Roman" w:hAnsi="Arial" w:cs="Times New Roman"/>
          <w:color w:val="ED0000"/>
          <w:sz w:val="20"/>
          <w:szCs w:val="20"/>
        </w:rPr>
        <w:t xml:space="preserve">develop and implement a Work Practice plan to minimize the organic HAP emissions from the storage, mixing and conveying of coatings, thinners, and cleaning materials used in, and waste materials generated by the </w:t>
      </w:r>
      <w:r w:rsidRPr="007E14D5">
        <w:rPr>
          <w:rFonts w:ascii="Arial" w:eastAsia="Times New Roman" w:hAnsi="Arial" w:cs="Arial"/>
          <w:color w:val="ED0000"/>
          <w:sz w:val="20"/>
          <w:szCs w:val="20"/>
        </w:rPr>
        <w:t xml:space="preserve">controlled coating operation(s).  </w:t>
      </w:r>
      <w:r w:rsidRPr="007E14D5">
        <w:rPr>
          <w:rFonts w:ascii="Arial" w:eastAsia="Times New Roman" w:hAnsi="Arial" w:cs="Arial"/>
          <w:noProof/>
          <w:color w:val="ED0000"/>
          <w:sz w:val="20"/>
          <w:szCs w:val="20"/>
        </w:rPr>
        <w:t>The W</w:t>
      </w:r>
      <w:r w:rsidRPr="007E14D5">
        <w:rPr>
          <w:rFonts w:ascii="Arial" w:eastAsia="Times New Roman" w:hAnsi="Arial" w:cs="Times New Roman"/>
          <w:color w:val="ED0000"/>
          <w:sz w:val="20"/>
          <w:szCs w:val="20"/>
        </w:rPr>
        <w:t>ork Practice plan</w:t>
      </w:r>
      <w:r w:rsidRPr="007E14D5">
        <w:rPr>
          <w:rFonts w:ascii="Arial" w:eastAsia="Times New Roman" w:hAnsi="Arial" w:cs="Arial"/>
          <w:noProof/>
          <w:color w:val="ED0000"/>
          <w:sz w:val="20"/>
          <w:szCs w:val="20"/>
        </w:rPr>
        <w:t xml:space="preserve"> shall specifiy practices and procedures to ensure that, at a minimum, the following elements are implemented:</w:t>
      </w:r>
    </w:p>
    <w:p w14:paraId="6A7FD845" w14:textId="77777777" w:rsidR="003C0CA9" w:rsidRPr="007E14D5" w:rsidRDefault="00000000" w:rsidP="00410488">
      <w:pPr>
        <w:spacing w:before="160"/>
        <w:ind w:left="720" w:hanging="360"/>
        <w:rPr>
          <w:rFonts w:ascii="Arial" w:eastAsia="Times New Roman" w:hAnsi="Arial" w:cs="Arial"/>
          <w:color w:val="ED0000"/>
          <w:sz w:val="20"/>
          <w:szCs w:val="20"/>
        </w:rPr>
      </w:pPr>
      <w:r w:rsidRPr="007E14D5">
        <w:rPr>
          <w:rFonts w:ascii="Arial" w:eastAsia="Times New Roman" w:hAnsi="Arial" w:cs="Arial"/>
          <w:color w:val="ED0000"/>
          <w:sz w:val="20"/>
          <w:szCs w:val="20"/>
        </w:rPr>
        <w:t>a.</w:t>
      </w:r>
      <w:r w:rsidRPr="007E14D5">
        <w:rPr>
          <w:rFonts w:ascii="Arial" w:eastAsia="Times New Roman" w:hAnsi="Arial" w:cs="Arial"/>
          <w:color w:val="ED0000"/>
          <w:sz w:val="20"/>
          <w:szCs w:val="20"/>
        </w:rPr>
        <w:tab/>
        <w:t xml:space="preserve">All organic HAP containing coatings, thinners, cleaning materials and waste materials must be stored in closed containers except when depositing or removing these materials from the container.  </w:t>
      </w:r>
      <w:r w:rsidRPr="007E14D5">
        <w:rPr>
          <w:rFonts w:ascii="Arial" w:eastAsia="Times New Roman" w:hAnsi="Arial" w:cs="Arial"/>
          <w:b/>
          <w:color w:val="ED0000"/>
          <w:sz w:val="20"/>
          <w:szCs w:val="20"/>
        </w:rPr>
        <w:t>(</w:t>
      </w:r>
      <w:r w:rsidRPr="007E14D5">
        <w:rPr>
          <w:rFonts w:ascii="Arial" w:eastAsia="Times New Roman" w:hAnsi="Arial" w:cs="Times New Roman"/>
          <w:b/>
          <w:color w:val="ED0000"/>
          <w:sz w:val="20"/>
          <w:szCs w:val="20"/>
        </w:rPr>
        <w:t>40 CFR 63.4893(b)(1))</w:t>
      </w:r>
    </w:p>
    <w:p w14:paraId="4598CE98" w14:textId="77777777" w:rsidR="003C0CA9" w:rsidRPr="007E14D5" w:rsidRDefault="00000000" w:rsidP="00410488">
      <w:pPr>
        <w:spacing w:before="160"/>
        <w:ind w:left="720" w:hanging="360"/>
        <w:rPr>
          <w:rFonts w:ascii="Arial" w:eastAsia="Times New Roman" w:hAnsi="Arial" w:cs="Arial"/>
          <w:color w:val="ED0000"/>
          <w:sz w:val="20"/>
          <w:szCs w:val="20"/>
        </w:rPr>
      </w:pPr>
      <w:r w:rsidRPr="007E14D5">
        <w:rPr>
          <w:rFonts w:ascii="Arial" w:eastAsia="Times New Roman" w:hAnsi="Arial" w:cs="Arial"/>
          <w:color w:val="ED0000"/>
          <w:sz w:val="20"/>
          <w:szCs w:val="20"/>
        </w:rPr>
        <w:t>b.</w:t>
      </w:r>
      <w:r w:rsidRPr="007E14D5">
        <w:rPr>
          <w:rFonts w:ascii="Arial" w:eastAsia="Times New Roman" w:hAnsi="Arial" w:cs="Arial"/>
          <w:color w:val="ED0000"/>
          <w:sz w:val="20"/>
          <w:szCs w:val="20"/>
        </w:rPr>
        <w:tab/>
        <w:t xml:space="preserve">Spills of organic HAP containing coatings, thinners, cleaning materials, and waste materials must be minimized.  </w:t>
      </w:r>
      <w:r w:rsidRPr="007E14D5">
        <w:rPr>
          <w:rFonts w:ascii="Arial" w:eastAsia="Times New Roman" w:hAnsi="Arial" w:cs="Arial"/>
          <w:b/>
          <w:color w:val="ED0000"/>
          <w:sz w:val="20"/>
          <w:szCs w:val="20"/>
        </w:rPr>
        <w:t>(</w:t>
      </w:r>
      <w:r w:rsidRPr="007E14D5">
        <w:rPr>
          <w:rFonts w:ascii="Arial" w:eastAsia="Times New Roman" w:hAnsi="Arial" w:cs="Times New Roman"/>
          <w:b/>
          <w:color w:val="ED0000"/>
          <w:sz w:val="20"/>
          <w:szCs w:val="20"/>
        </w:rPr>
        <w:t>40 CFR 63.4893(b)(2))</w:t>
      </w:r>
    </w:p>
    <w:p w14:paraId="123A7CE8" w14:textId="77777777" w:rsidR="003C0CA9" w:rsidRPr="007E14D5" w:rsidRDefault="00000000" w:rsidP="00410488">
      <w:pPr>
        <w:spacing w:before="160"/>
        <w:ind w:left="720" w:hanging="360"/>
        <w:rPr>
          <w:rFonts w:ascii="Arial" w:eastAsia="Times New Roman" w:hAnsi="Arial" w:cs="Arial"/>
          <w:color w:val="ED0000"/>
          <w:sz w:val="20"/>
          <w:szCs w:val="20"/>
        </w:rPr>
      </w:pPr>
      <w:r w:rsidRPr="007E14D5">
        <w:rPr>
          <w:rFonts w:ascii="Arial" w:eastAsia="Times New Roman" w:hAnsi="Arial" w:cs="Arial"/>
          <w:color w:val="ED0000"/>
          <w:sz w:val="20"/>
          <w:szCs w:val="20"/>
        </w:rPr>
        <w:t>c.</w:t>
      </w:r>
      <w:r w:rsidRPr="007E14D5">
        <w:rPr>
          <w:rFonts w:ascii="Arial" w:eastAsia="Times New Roman" w:hAnsi="Arial" w:cs="Arial"/>
          <w:color w:val="ED0000"/>
          <w:sz w:val="20"/>
          <w:szCs w:val="20"/>
        </w:rPr>
        <w:tab/>
        <w:t xml:space="preserve">Organic HAP containing coatings, thinners, cleaning materials and waste materials must be conveyed from one location to another in closed containers or pipes.  </w:t>
      </w:r>
      <w:r w:rsidRPr="007E14D5">
        <w:rPr>
          <w:rFonts w:ascii="Arial" w:eastAsia="Times New Roman" w:hAnsi="Arial" w:cs="Arial"/>
          <w:b/>
          <w:color w:val="ED0000"/>
          <w:sz w:val="20"/>
          <w:szCs w:val="20"/>
        </w:rPr>
        <w:t>(</w:t>
      </w:r>
      <w:r w:rsidRPr="007E14D5">
        <w:rPr>
          <w:rFonts w:ascii="Arial" w:eastAsia="Times New Roman" w:hAnsi="Arial" w:cs="Times New Roman"/>
          <w:b/>
          <w:color w:val="ED0000"/>
          <w:sz w:val="20"/>
          <w:szCs w:val="20"/>
        </w:rPr>
        <w:t>40 CFR 63.4893(b)(3))</w:t>
      </w:r>
    </w:p>
    <w:p w14:paraId="68D68208" w14:textId="77777777" w:rsidR="003C0CA9" w:rsidRPr="007E14D5" w:rsidRDefault="00000000" w:rsidP="00410488">
      <w:pPr>
        <w:spacing w:before="160"/>
        <w:ind w:left="720" w:hanging="360"/>
        <w:rPr>
          <w:rFonts w:ascii="Arial" w:eastAsia="Times New Roman" w:hAnsi="Arial" w:cs="Arial"/>
          <w:color w:val="ED0000"/>
          <w:sz w:val="20"/>
          <w:szCs w:val="20"/>
        </w:rPr>
      </w:pPr>
      <w:r w:rsidRPr="007E14D5">
        <w:rPr>
          <w:rFonts w:ascii="Arial" w:eastAsia="Times New Roman" w:hAnsi="Arial" w:cs="Arial"/>
          <w:color w:val="ED0000"/>
          <w:sz w:val="20"/>
          <w:szCs w:val="20"/>
        </w:rPr>
        <w:t>d.</w:t>
      </w:r>
      <w:r w:rsidRPr="007E14D5">
        <w:rPr>
          <w:rFonts w:ascii="Arial" w:eastAsia="Times New Roman" w:hAnsi="Arial" w:cs="Arial"/>
          <w:color w:val="ED0000"/>
          <w:sz w:val="20"/>
          <w:szCs w:val="20"/>
        </w:rPr>
        <w:tab/>
        <w:t xml:space="preserve">Mixing vessels which contain organic-HAP-containing coatings and other materials must be closed except when adding to, removing, or mixing the contents.  </w:t>
      </w:r>
      <w:r w:rsidRPr="007E14D5">
        <w:rPr>
          <w:rFonts w:ascii="Arial" w:eastAsia="Times New Roman" w:hAnsi="Arial" w:cs="Arial"/>
          <w:b/>
          <w:color w:val="ED0000"/>
          <w:sz w:val="20"/>
          <w:szCs w:val="20"/>
        </w:rPr>
        <w:t>(</w:t>
      </w:r>
      <w:r w:rsidRPr="007E14D5">
        <w:rPr>
          <w:rFonts w:ascii="Arial" w:eastAsia="Times New Roman" w:hAnsi="Arial" w:cs="Times New Roman"/>
          <w:b/>
          <w:color w:val="ED0000"/>
          <w:sz w:val="20"/>
          <w:szCs w:val="20"/>
        </w:rPr>
        <w:t>40 CFR 63.4893(b)(4))</w:t>
      </w:r>
    </w:p>
    <w:p w14:paraId="08475E20" w14:textId="77777777" w:rsidR="003C0CA9" w:rsidRPr="007E14D5" w:rsidRDefault="00000000" w:rsidP="00410488">
      <w:pPr>
        <w:spacing w:before="160"/>
        <w:ind w:left="720" w:hanging="360"/>
        <w:rPr>
          <w:rFonts w:ascii="Arial" w:eastAsia="Times New Roman" w:hAnsi="Arial" w:cs="Arial"/>
          <w:color w:val="ED0000"/>
          <w:sz w:val="20"/>
          <w:szCs w:val="20"/>
        </w:rPr>
      </w:pPr>
      <w:r w:rsidRPr="007E14D5">
        <w:rPr>
          <w:rFonts w:ascii="Arial" w:eastAsia="Times New Roman" w:hAnsi="Arial" w:cs="Arial"/>
          <w:color w:val="ED0000"/>
          <w:sz w:val="20"/>
          <w:szCs w:val="20"/>
        </w:rPr>
        <w:t>e.</w:t>
      </w:r>
      <w:r w:rsidRPr="007E14D5">
        <w:rPr>
          <w:rFonts w:ascii="Arial" w:eastAsia="Times New Roman" w:hAnsi="Arial" w:cs="Arial"/>
          <w:color w:val="ED0000"/>
          <w:sz w:val="20"/>
          <w:szCs w:val="20"/>
        </w:rPr>
        <w:tab/>
        <w:t xml:space="preserve">Emissions of organic HAP must be minimized during cleaning of storage, mixing, and conveying equipment.  </w:t>
      </w:r>
      <w:r w:rsidRPr="007E14D5">
        <w:rPr>
          <w:rFonts w:ascii="Arial" w:eastAsia="Times New Roman" w:hAnsi="Arial" w:cs="Arial"/>
          <w:b/>
          <w:color w:val="ED0000"/>
          <w:sz w:val="20"/>
          <w:szCs w:val="20"/>
        </w:rPr>
        <w:t>(</w:t>
      </w:r>
      <w:r w:rsidRPr="007E14D5">
        <w:rPr>
          <w:rFonts w:ascii="Arial" w:eastAsia="Times New Roman" w:hAnsi="Arial" w:cs="Times New Roman"/>
          <w:b/>
          <w:color w:val="ED0000"/>
          <w:sz w:val="20"/>
          <w:szCs w:val="20"/>
        </w:rPr>
        <w:t>40 CFR 63.4893(b)(5))</w:t>
      </w:r>
    </w:p>
    <w:p w14:paraId="34F2B6B6" w14:textId="77777777" w:rsidR="003C0CA9" w:rsidRPr="003C0CA9" w:rsidRDefault="00000000" w:rsidP="00410488">
      <w:pPr>
        <w:spacing w:before="160"/>
        <w:ind w:left="360"/>
        <w:rPr>
          <w:rFonts w:ascii="Arial" w:eastAsia="Times New Roman" w:hAnsi="Arial" w:cs="Times New Roman"/>
          <w:b/>
          <w:color w:val="0000FF"/>
          <w:sz w:val="20"/>
          <w:szCs w:val="20"/>
        </w:rPr>
      </w:pPr>
      <w:r w:rsidRPr="007E14D5">
        <w:rPr>
          <w:rFonts w:ascii="Arial" w:eastAsia="Times New Roman" w:hAnsi="Arial" w:cs="Times New Roman"/>
          <w:color w:val="ED0000"/>
          <w:sz w:val="20"/>
          <w:szCs w:val="20"/>
        </w:rPr>
        <w:t xml:space="preserve">The permittee may choose to comply with an alternative to the work practice standard, after receiving prior approval from the USEPA in accordance with </w:t>
      </w:r>
      <w:r w:rsidRPr="007E14D5">
        <w:rPr>
          <w:rFonts w:ascii="Arial" w:eastAsia="Times New Roman" w:hAnsi="Arial" w:cs="Arial"/>
          <w:color w:val="ED0000"/>
          <w:sz w:val="20"/>
          <w:szCs w:val="20"/>
        </w:rPr>
        <w:t xml:space="preserve">40 CFR </w:t>
      </w:r>
      <w:r w:rsidRPr="007E14D5">
        <w:rPr>
          <w:rFonts w:ascii="Arial" w:eastAsia="Times New Roman" w:hAnsi="Arial" w:cs="Times New Roman"/>
          <w:color w:val="ED0000"/>
          <w:sz w:val="20"/>
          <w:szCs w:val="20"/>
        </w:rPr>
        <w:t xml:space="preserve">63.6(g).  </w:t>
      </w:r>
      <w:r w:rsidRPr="007E14D5">
        <w:rPr>
          <w:rFonts w:ascii="Arial" w:eastAsia="Times New Roman" w:hAnsi="Arial" w:cs="Times New Roman"/>
          <w:b/>
          <w:color w:val="ED0000"/>
          <w:sz w:val="20"/>
          <w:szCs w:val="20"/>
        </w:rPr>
        <w:t xml:space="preserve">(40 CFR 63.4893(c))  </w:t>
      </w:r>
      <w:r w:rsidRPr="003C0CA9">
        <w:rPr>
          <w:rFonts w:ascii="Arial" w:eastAsia="Times New Roman" w:hAnsi="Arial" w:cs="Times New Roman"/>
          <w:b/>
          <w:color w:val="0000FF"/>
          <w:sz w:val="20"/>
          <w:szCs w:val="20"/>
        </w:rPr>
        <w:t>NOTE:  If an alternative Work Practice plan is approved, include the monitoring provisions in Section VI.</w:t>
      </w:r>
    </w:p>
    <w:p w14:paraId="77459497" w14:textId="77777777" w:rsidR="003C0CA9" w:rsidRPr="007E14D5" w:rsidRDefault="00000000" w:rsidP="00410488">
      <w:pPr>
        <w:spacing w:before="160"/>
        <w:ind w:left="360" w:hanging="360"/>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3.</w:t>
      </w:r>
      <w:r w:rsidRPr="007E14D5">
        <w:rPr>
          <w:rFonts w:ascii="Arial" w:eastAsia="Times New Roman" w:hAnsi="Arial" w:cs="Times New Roman"/>
          <w:color w:val="ED0000"/>
          <w:sz w:val="20"/>
          <w:szCs w:val="20"/>
        </w:rPr>
        <w:tab/>
        <w:t xml:space="preserve">If the affected source uses an emission capture system and add-on control device, </w:t>
      </w:r>
      <w:r w:rsidRPr="007E14D5">
        <w:rPr>
          <w:rFonts w:ascii="Arial" w:eastAsia="Times New Roman" w:hAnsi="Arial" w:cs="Arial"/>
          <w:color w:val="ED0000"/>
          <w:sz w:val="20"/>
          <w:szCs w:val="20"/>
        </w:rPr>
        <w:t xml:space="preserve">the </w:t>
      </w:r>
      <w:r w:rsidRPr="007E14D5">
        <w:rPr>
          <w:rFonts w:ascii="Arial" w:eastAsia="Times New Roman" w:hAnsi="Arial" w:cs="Times New Roman"/>
          <w:color w:val="ED0000"/>
          <w:sz w:val="20"/>
          <w:szCs w:val="20"/>
        </w:rPr>
        <w:t xml:space="preserve">permittee shall develop and implement a written Startup, Shutdown and Malfunction plan (SSMP) according to the provisions of </w:t>
      </w:r>
      <w:r w:rsidRPr="007E14D5">
        <w:rPr>
          <w:rFonts w:ascii="Arial" w:eastAsia="Times New Roman" w:hAnsi="Arial" w:cs="Arial"/>
          <w:color w:val="ED0000"/>
          <w:sz w:val="20"/>
          <w:szCs w:val="20"/>
        </w:rPr>
        <w:t xml:space="preserve">40 CFR 63.6(e)(3).  This SSMP must address the startup, shutdown and corrective actions in the event of a malfunction of the emission capture system or the add-on control device.  The SSMP must also address any coating operation equipment that may cause increased emissions or that would affect capture efficiency if the process equipment malfunctions, such as conveyors that move parts among enclosures.  </w:t>
      </w:r>
      <w:r w:rsidRPr="007E14D5">
        <w:rPr>
          <w:rFonts w:ascii="Arial" w:eastAsia="Times New Roman" w:hAnsi="Arial" w:cs="Arial"/>
          <w:b/>
          <w:color w:val="ED0000"/>
          <w:sz w:val="20"/>
          <w:szCs w:val="20"/>
        </w:rPr>
        <w:t>(</w:t>
      </w:r>
      <w:r w:rsidRPr="007E14D5">
        <w:rPr>
          <w:rFonts w:ascii="Arial" w:eastAsia="Times New Roman" w:hAnsi="Arial" w:cs="Times New Roman"/>
          <w:b/>
          <w:color w:val="ED0000"/>
          <w:sz w:val="20"/>
          <w:szCs w:val="20"/>
        </w:rPr>
        <w:t xml:space="preserve">40 CFR 63.4900(c))  </w:t>
      </w:r>
    </w:p>
    <w:p w14:paraId="30C042B7" w14:textId="77777777" w:rsidR="003C0CA9" w:rsidRPr="003C0CA9" w:rsidRDefault="00000000" w:rsidP="005440B7">
      <w:pPr>
        <w:pStyle w:val="Heading5"/>
        <w:rPr>
          <w:rFonts w:eastAsia="Times New Roman"/>
        </w:rPr>
      </w:pPr>
      <w:r w:rsidRPr="003C0CA9">
        <w:rPr>
          <w:rFonts w:eastAsia="Times New Roman"/>
        </w:rPr>
        <w:t>IV.  DESIGN/EQUIPMENT PARAMETER(S)</w:t>
      </w:r>
    </w:p>
    <w:p w14:paraId="667F15F8" w14:textId="77777777" w:rsidR="003C0CA9" w:rsidRPr="007E14D5" w:rsidRDefault="00000000" w:rsidP="005440B7">
      <w:pPr>
        <w:spacing w:before="120"/>
        <w:ind w:left="360" w:hanging="360"/>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1.</w:t>
      </w:r>
      <w:r w:rsidRPr="007E14D5">
        <w:rPr>
          <w:rFonts w:ascii="Arial" w:eastAsia="Times New Roman" w:hAnsi="Arial" w:cs="Times New Roman"/>
          <w:color w:val="ED0000"/>
          <w:sz w:val="20"/>
          <w:szCs w:val="20"/>
        </w:rPr>
        <w:tab/>
      </w:r>
      <w:r w:rsidRPr="007E14D5">
        <w:rPr>
          <w:rFonts w:ascii="Arial" w:eastAsia="Times New Roman" w:hAnsi="Arial" w:cs="Arial"/>
          <w:color w:val="ED0000"/>
          <w:sz w:val="20"/>
          <w:szCs w:val="20"/>
        </w:rPr>
        <w:t xml:space="preserve">For any coating operation or group of coating operations using the emission rate with add-on controls option to demonstrate compliance, except those which use a solvent recovery system and conduct a liquid-liquid material balance according to 40 CFR 63.4961(j), the permittee shall meet the operating limits specified in Table 1 to 40 CFR Part 63, Subpart RRRR.  These operating limits apply to the emission capture and control systems on the coating operation or group of coating operations which use emission capture and add-on controls to demonstrate compliance.  The permittee shall establish the operating limits during the performance test according to the requirements in 40 CFR 63.4966.  The permittee shall meet the operating limits at all times after they are established.  </w:t>
      </w:r>
      <w:r w:rsidRPr="007E14D5">
        <w:rPr>
          <w:rFonts w:ascii="Arial" w:eastAsia="Times New Roman" w:hAnsi="Arial" w:cs="Times New Roman"/>
          <w:b/>
          <w:color w:val="ED0000"/>
          <w:sz w:val="20"/>
          <w:szCs w:val="20"/>
        </w:rPr>
        <w:t>(40 CFR 63.4892(b))</w:t>
      </w:r>
    </w:p>
    <w:p w14:paraId="65E453A2" w14:textId="77777777" w:rsidR="003C0CA9" w:rsidRPr="003C0CA9" w:rsidRDefault="00000000" w:rsidP="007E14D5">
      <w:pPr>
        <w:pStyle w:val="Heading5"/>
        <w:spacing w:after="20"/>
        <w:rPr>
          <w:rFonts w:eastAsia="Times New Roman"/>
        </w:rPr>
      </w:pPr>
      <w:r w:rsidRPr="003C0CA9">
        <w:rPr>
          <w:rFonts w:eastAsia="Times New Roman"/>
        </w:rPr>
        <w:t>V.  TESTING/SAMPLING</w:t>
      </w:r>
    </w:p>
    <w:p w14:paraId="03695901" w14:textId="77777777" w:rsidR="003C0CA9" w:rsidRPr="003C0CA9" w:rsidRDefault="00000000" w:rsidP="007E14D5">
      <w:pPr>
        <w:rPr>
          <w:rFonts w:ascii="Arial" w:eastAsia="Times New Roman" w:hAnsi="Arial" w:cs="Times New Roman"/>
          <w:sz w:val="20"/>
          <w:szCs w:val="20"/>
        </w:rPr>
      </w:pPr>
      <w:r w:rsidRPr="003C0CA9">
        <w:rPr>
          <w:rFonts w:ascii="Arial" w:eastAsia="Times New Roman" w:hAnsi="Arial" w:cs="Times New Roman"/>
          <w:sz w:val="20"/>
          <w:szCs w:val="20"/>
        </w:rPr>
        <w:t xml:space="preserve">Records shall be maintained on file for a period of five years.  </w:t>
      </w:r>
      <w:r w:rsidRPr="003C0CA9">
        <w:rPr>
          <w:rFonts w:ascii="Arial" w:eastAsia="Times New Roman" w:hAnsi="Arial" w:cs="Times New Roman"/>
          <w:b/>
          <w:sz w:val="20"/>
          <w:szCs w:val="20"/>
        </w:rPr>
        <w:t>(R 336.1213(3)(b)(ii), 40 CFR 63.4931)</w:t>
      </w:r>
    </w:p>
    <w:p w14:paraId="7B882518" w14:textId="32924851" w:rsidR="003C0CA9" w:rsidRPr="003C0CA9" w:rsidRDefault="00000000" w:rsidP="005440B7">
      <w:pPr>
        <w:spacing w:before="120"/>
        <w:rPr>
          <w:rFonts w:ascii="Arial" w:eastAsia="Times New Roman" w:hAnsi="Arial" w:cs="Times New Roman"/>
          <w:b/>
          <w:color w:val="0000FF"/>
          <w:sz w:val="20"/>
          <w:szCs w:val="20"/>
        </w:rPr>
      </w:pPr>
      <w:r w:rsidRPr="003C0CA9">
        <w:rPr>
          <w:rFonts w:ascii="Arial" w:eastAsia="Times New Roman" w:hAnsi="Arial" w:cs="Times New Roman"/>
          <w:b/>
          <w:color w:val="0000FF"/>
          <w:sz w:val="20"/>
          <w:szCs w:val="20"/>
        </w:rPr>
        <w:t xml:space="preserve">Permit staff – </w:t>
      </w:r>
      <w:r w:rsidR="005440B7" w:rsidRPr="005440B7">
        <w:rPr>
          <w:rFonts w:ascii="Arial" w:eastAsia="Times New Roman" w:hAnsi="Arial" w:cs="Times New Roman"/>
          <w:b/>
          <w:color w:val="0000FF"/>
          <w:sz w:val="20"/>
          <w:szCs w:val="20"/>
        </w:rPr>
        <w:t>CHANGE</w:t>
      </w:r>
      <w:r w:rsidR="005440B7" w:rsidRPr="003C0CA9">
        <w:rPr>
          <w:rFonts w:ascii="Arial" w:eastAsia="Times New Roman" w:hAnsi="Arial" w:cs="Times New Roman"/>
          <w:b/>
          <w:color w:val="0000FF"/>
          <w:sz w:val="20"/>
          <w:szCs w:val="20"/>
        </w:rPr>
        <w:t xml:space="preserve"> </w:t>
      </w:r>
      <w:r w:rsidRPr="003C0CA9">
        <w:rPr>
          <w:rFonts w:ascii="Arial" w:eastAsia="Times New Roman" w:hAnsi="Arial" w:cs="Times New Roman"/>
          <w:b/>
          <w:color w:val="0000FF"/>
          <w:sz w:val="20"/>
          <w:szCs w:val="20"/>
        </w:rPr>
        <w:t>above UAR to Rule 201(3) if using in a PTI.</w:t>
      </w:r>
    </w:p>
    <w:p w14:paraId="03FD48E6" w14:textId="77777777" w:rsidR="003C0CA9" w:rsidRPr="007E14D5" w:rsidRDefault="00000000" w:rsidP="005440B7">
      <w:pPr>
        <w:spacing w:before="120"/>
        <w:ind w:left="360" w:hanging="360"/>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lastRenderedPageBreak/>
        <w:t>1.</w:t>
      </w:r>
      <w:r w:rsidRPr="007E14D5">
        <w:rPr>
          <w:rFonts w:ascii="Arial" w:eastAsia="Times New Roman" w:hAnsi="Arial" w:cs="Times New Roman"/>
          <w:color w:val="ED0000"/>
          <w:sz w:val="20"/>
          <w:szCs w:val="20"/>
        </w:rPr>
        <w:tab/>
      </w:r>
      <w:r w:rsidRPr="007E14D5">
        <w:rPr>
          <w:rFonts w:ascii="Arial" w:eastAsia="Times New Roman" w:hAnsi="Arial" w:cs="Arial"/>
          <w:color w:val="ED0000"/>
          <w:sz w:val="20"/>
          <w:szCs w:val="20"/>
        </w:rPr>
        <w:t xml:space="preserve">For any coating operation(s) using the emission rate with add-on controls option, the </w:t>
      </w:r>
      <w:r w:rsidRPr="007E14D5">
        <w:rPr>
          <w:rFonts w:ascii="Arial" w:eastAsia="Times New Roman" w:hAnsi="Arial" w:cs="Times New Roman"/>
          <w:color w:val="ED0000"/>
          <w:sz w:val="20"/>
          <w:szCs w:val="20"/>
        </w:rPr>
        <w:t xml:space="preserve">permittee shall conduct each performance test required by 40 CFR 63.4960 according to the requirements in 40 CFR 63.7(e)(1) and under the conditions in </w:t>
      </w:r>
      <w:r w:rsidRPr="007E14D5">
        <w:rPr>
          <w:rFonts w:ascii="Arial" w:eastAsia="Times New Roman" w:hAnsi="Arial" w:cs="Arial"/>
          <w:color w:val="ED0000"/>
          <w:sz w:val="20"/>
          <w:szCs w:val="20"/>
        </w:rPr>
        <w:t xml:space="preserve">40 CFR </w:t>
      </w:r>
      <w:r w:rsidRPr="007E14D5">
        <w:rPr>
          <w:rFonts w:ascii="Arial" w:eastAsia="Times New Roman" w:hAnsi="Arial" w:cs="Times New Roman"/>
          <w:color w:val="ED0000"/>
          <w:sz w:val="20"/>
          <w:szCs w:val="20"/>
        </w:rPr>
        <w:t xml:space="preserve">63.4963(a)(1) and (2), unless a waiver is obtained according to the provisions of 40 CFR 63.7(h).  </w:t>
      </w:r>
      <w:r w:rsidRPr="007E14D5">
        <w:rPr>
          <w:rFonts w:ascii="Arial" w:eastAsia="Times New Roman" w:hAnsi="Arial" w:cs="Times New Roman"/>
          <w:b/>
          <w:color w:val="ED0000"/>
          <w:sz w:val="20"/>
          <w:szCs w:val="20"/>
        </w:rPr>
        <w:t>(</w:t>
      </w:r>
      <w:r w:rsidRPr="007E14D5">
        <w:rPr>
          <w:rFonts w:ascii="Arial" w:eastAsia="Times New Roman" w:hAnsi="Arial" w:cs="Arial"/>
          <w:b/>
          <w:color w:val="ED0000"/>
          <w:sz w:val="20"/>
          <w:szCs w:val="20"/>
        </w:rPr>
        <w:t xml:space="preserve">40 CFR </w:t>
      </w:r>
      <w:r w:rsidRPr="007E14D5">
        <w:rPr>
          <w:rFonts w:ascii="Arial" w:eastAsia="Times New Roman" w:hAnsi="Arial" w:cs="Times New Roman"/>
          <w:b/>
          <w:color w:val="ED0000"/>
          <w:sz w:val="20"/>
          <w:szCs w:val="20"/>
        </w:rPr>
        <w:t>63.4963(a))</w:t>
      </w:r>
      <w:r w:rsidRPr="007E14D5">
        <w:rPr>
          <w:rFonts w:ascii="Arial" w:eastAsia="Times New Roman" w:hAnsi="Arial" w:cs="Times New Roman"/>
          <w:color w:val="ED0000"/>
          <w:sz w:val="20"/>
          <w:szCs w:val="20"/>
        </w:rPr>
        <w:t xml:space="preserve"> </w:t>
      </w:r>
    </w:p>
    <w:p w14:paraId="560DAF41" w14:textId="77777777" w:rsidR="003C0CA9" w:rsidRPr="007E14D5" w:rsidRDefault="00000000" w:rsidP="005440B7">
      <w:pPr>
        <w:spacing w:before="120"/>
        <w:ind w:left="360" w:hanging="360"/>
        <w:rPr>
          <w:rFonts w:ascii="Arial" w:eastAsia="Times New Roman" w:hAnsi="Arial" w:cs="Times New Roman"/>
          <w:b/>
          <w:color w:val="ED0000"/>
          <w:sz w:val="20"/>
          <w:szCs w:val="20"/>
        </w:rPr>
      </w:pPr>
      <w:r w:rsidRPr="007E14D5">
        <w:rPr>
          <w:rFonts w:ascii="Arial" w:eastAsia="Times New Roman" w:hAnsi="Arial" w:cs="Times New Roman"/>
          <w:color w:val="ED0000"/>
          <w:sz w:val="20"/>
          <w:szCs w:val="20"/>
        </w:rPr>
        <w:t>2.</w:t>
      </w:r>
      <w:r w:rsidRPr="007E14D5">
        <w:rPr>
          <w:rFonts w:ascii="Arial" w:eastAsia="Times New Roman" w:hAnsi="Arial" w:cs="Times New Roman"/>
          <w:color w:val="ED0000"/>
          <w:sz w:val="20"/>
          <w:szCs w:val="20"/>
        </w:rPr>
        <w:tab/>
        <w:t xml:space="preserve">The permittee shall conduct each performance test of an emission capture system and add-on control device to determine capture efficiency and emission destruction or removal efficiency according to the requirements in </w:t>
      </w:r>
      <w:r w:rsidRPr="007E14D5">
        <w:rPr>
          <w:rFonts w:ascii="Arial" w:eastAsia="Times New Roman" w:hAnsi="Arial" w:cs="Arial"/>
          <w:color w:val="ED0000"/>
          <w:sz w:val="20"/>
          <w:szCs w:val="20"/>
        </w:rPr>
        <w:t xml:space="preserve">40 CFR </w:t>
      </w:r>
      <w:r w:rsidRPr="007E14D5">
        <w:rPr>
          <w:rFonts w:ascii="Arial" w:eastAsia="Times New Roman" w:hAnsi="Arial" w:cs="Times New Roman"/>
          <w:color w:val="ED0000"/>
          <w:sz w:val="20"/>
          <w:szCs w:val="20"/>
        </w:rPr>
        <w:t xml:space="preserve">63.4964 and </w:t>
      </w:r>
      <w:r w:rsidRPr="007E14D5">
        <w:rPr>
          <w:rFonts w:ascii="Arial" w:eastAsia="Times New Roman" w:hAnsi="Arial" w:cs="Arial"/>
          <w:color w:val="ED0000"/>
          <w:sz w:val="20"/>
          <w:szCs w:val="20"/>
        </w:rPr>
        <w:t xml:space="preserve">40 CFR </w:t>
      </w:r>
      <w:r w:rsidRPr="007E14D5">
        <w:rPr>
          <w:rFonts w:ascii="Arial" w:eastAsia="Times New Roman" w:hAnsi="Arial" w:cs="Times New Roman"/>
          <w:color w:val="ED0000"/>
          <w:sz w:val="20"/>
          <w:szCs w:val="20"/>
        </w:rPr>
        <w:t xml:space="preserve">63.4965.  The performance test to determine add-on control device organic HAP destruction or removal efficiency must consist of three runs as specified in 40 CFR 63.7(e)(3) and each run must last at least one hour.  </w:t>
      </w:r>
      <w:r w:rsidRPr="007E14D5">
        <w:rPr>
          <w:rFonts w:ascii="Arial" w:eastAsia="Times New Roman" w:hAnsi="Arial" w:cs="Times New Roman"/>
          <w:b/>
          <w:color w:val="ED0000"/>
          <w:sz w:val="20"/>
          <w:szCs w:val="20"/>
        </w:rPr>
        <w:t>(40 CFR 63.4963(b) and (c))</w:t>
      </w:r>
      <w:r w:rsidRPr="007E14D5">
        <w:rPr>
          <w:rFonts w:ascii="Arial" w:eastAsia="Times New Roman" w:hAnsi="Arial" w:cs="Arial"/>
          <w:b/>
          <w:color w:val="ED0000"/>
          <w:sz w:val="20"/>
          <w:szCs w:val="20"/>
        </w:rPr>
        <w:t xml:space="preserve"> </w:t>
      </w:r>
    </w:p>
    <w:p w14:paraId="0B57B72A" w14:textId="77777777" w:rsidR="003C0CA9" w:rsidRPr="003C0CA9" w:rsidRDefault="00000000" w:rsidP="005440B7">
      <w:pPr>
        <w:spacing w:before="120"/>
        <w:rPr>
          <w:rFonts w:ascii="Arial" w:eastAsia="Times New Roman" w:hAnsi="Arial" w:cs="Times New Roman"/>
          <w:b/>
          <w:sz w:val="20"/>
          <w:szCs w:val="20"/>
        </w:rPr>
      </w:pPr>
      <w:r w:rsidRPr="003C0CA9">
        <w:rPr>
          <w:rFonts w:ascii="Arial" w:eastAsia="Times New Roman" w:hAnsi="Arial" w:cs="Times New Roman"/>
          <w:b/>
          <w:sz w:val="20"/>
          <w:szCs w:val="20"/>
        </w:rPr>
        <w:t>See Appendix 5</w:t>
      </w:r>
    </w:p>
    <w:p w14:paraId="78C7EFEB" w14:textId="77777777" w:rsidR="003C0CA9" w:rsidRPr="003C0CA9" w:rsidRDefault="00000000" w:rsidP="005440B7">
      <w:pPr>
        <w:pStyle w:val="Heading5"/>
        <w:spacing w:after="20"/>
        <w:rPr>
          <w:rFonts w:eastAsia="Times New Roman"/>
        </w:rPr>
      </w:pPr>
      <w:r w:rsidRPr="003C0CA9">
        <w:rPr>
          <w:rFonts w:eastAsia="Times New Roman"/>
        </w:rPr>
        <w:t>VI.  MONITORING/RECORDKEEPING</w:t>
      </w:r>
    </w:p>
    <w:p w14:paraId="294C05DB" w14:textId="77777777" w:rsidR="003C0CA9" w:rsidRPr="003C0CA9" w:rsidRDefault="00000000" w:rsidP="007E14D5">
      <w:pPr>
        <w:rPr>
          <w:rFonts w:ascii="Arial" w:eastAsia="Times New Roman" w:hAnsi="Arial" w:cs="Times New Roman"/>
          <w:sz w:val="20"/>
          <w:szCs w:val="20"/>
        </w:rPr>
      </w:pPr>
      <w:r w:rsidRPr="003C0CA9">
        <w:rPr>
          <w:rFonts w:ascii="Arial" w:eastAsia="Times New Roman" w:hAnsi="Arial" w:cs="Times New Roman"/>
          <w:sz w:val="20"/>
          <w:szCs w:val="20"/>
        </w:rPr>
        <w:t xml:space="preserve">Records shall be maintained on file for a period of five years.  </w:t>
      </w:r>
      <w:r w:rsidRPr="003C0CA9">
        <w:rPr>
          <w:rFonts w:ascii="Arial" w:eastAsia="Times New Roman" w:hAnsi="Arial" w:cs="Times New Roman"/>
          <w:b/>
          <w:sz w:val="20"/>
          <w:szCs w:val="20"/>
        </w:rPr>
        <w:t>(R 336.1213(3)(b)(ii), 40 CFR 63.4931)</w:t>
      </w:r>
    </w:p>
    <w:p w14:paraId="64896338" w14:textId="376EE3F9" w:rsidR="003C0CA9" w:rsidRPr="003C0CA9" w:rsidRDefault="00000000" w:rsidP="005440B7">
      <w:pPr>
        <w:spacing w:before="120"/>
        <w:rPr>
          <w:rFonts w:ascii="Arial" w:eastAsia="Times New Roman" w:hAnsi="Arial" w:cs="Times New Roman"/>
          <w:b/>
          <w:color w:val="0000FF"/>
          <w:sz w:val="20"/>
          <w:szCs w:val="20"/>
        </w:rPr>
      </w:pPr>
      <w:r w:rsidRPr="003C0CA9">
        <w:rPr>
          <w:rFonts w:ascii="Arial" w:eastAsia="Times New Roman" w:hAnsi="Arial" w:cs="Times New Roman"/>
          <w:b/>
          <w:color w:val="0000FF"/>
          <w:sz w:val="20"/>
          <w:szCs w:val="20"/>
        </w:rPr>
        <w:t xml:space="preserve">Permit staff – </w:t>
      </w:r>
      <w:r w:rsidR="005440B7" w:rsidRPr="005440B7">
        <w:rPr>
          <w:rFonts w:ascii="Arial" w:eastAsia="Times New Roman" w:hAnsi="Arial" w:cs="Times New Roman"/>
          <w:b/>
          <w:color w:val="0000FF"/>
          <w:sz w:val="20"/>
          <w:szCs w:val="20"/>
        </w:rPr>
        <w:t>CHANGE</w:t>
      </w:r>
      <w:r w:rsidRPr="003C0CA9">
        <w:rPr>
          <w:rFonts w:ascii="Arial" w:eastAsia="Times New Roman" w:hAnsi="Arial" w:cs="Times New Roman"/>
          <w:b/>
          <w:color w:val="0000FF"/>
          <w:sz w:val="20"/>
          <w:szCs w:val="20"/>
        </w:rPr>
        <w:t xml:space="preserve"> above UAR to Rule 201(3) if using in a PTI.</w:t>
      </w:r>
    </w:p>
    <w:p w14:paraId="584D8BB2" w14:textId="77777777" w:rsidR="003C0CA9" w:rsidRPr="003C0CA9" w:rsidRDefault="00000000" w:rsidP="00410488">
      <w:pPr>
        <w:tabs>
          <w:tab w:val="left" w:pos="360"/>
        </w:tabs>
        <w:spacing w:before="160"/>
        <w:ind w:left="360" w:hanging="360"/>
        <w:rPr>
          <w:rFonts w:ascii="Arial" w:eastAsia="Times New Roman" w:hAnsi="Arial" w:cs="Arial"/>
          <w:b/>
          <w:sz w:val="20"/>
          <w:szCs w:val="20"/>
        </w:rPr>
      </w:pPr>
      <w:r w:rsidRPr="003C0CA9">
        <w:rPr>
          <w:rFonts w:ascii="Arial" w:eastAsia="Times New Roman" w:hAnsi="Arial" w:cs="Arial"/>
          <w:sz w:val="20"/>
          <w:szCs w:val="20"/>
        </w:rPr>
        <w:t>1.</w:t>
      </w:r>
      <w:r w:rsidRPr="003C0CA9">
        <w:rPr>
          <w:rFonts w:ascii="Arial" w:eastAsia="Times New Roman" w:hAnsi="Arial" w:cs="Arial"/>
          <w:sz w:val="20"/>
          <w:szCs w:val="20"/>
        </w:rPr>
        <w:tab/>
        <w:t xml:space="preserve">The permittee shall conduct an initial compliance demonstration for the initial compliance period according to the requirements in 40 CFR 63.4941, 40 CFR 63.4951, or 40 CFR 63.4961.  The initial compliance period begins on the applicable compliance date specified in 40 CFR 63.4883 and ends on the last day of the first full month following the compliance date.  </w:t>
      </w:r>
      <w:r w:rsidRPr="003C0CA9">
        <w:rPr>
          <w:rFonts w:ascii="Arial" w:eastAsia="Times New Roman" w:hAnsi="Arial" w:cs="Arial"/>
          <w:b/>
          <w:sz w:val="20"/>
          <w:szCs w:val="20"/>
        </w:rPr>
        <w:t xml:space="preserve">(40 CFR 63.4883, 40 CFR 63.4940, 40 CFR 63.4950, 40 CFR 63.4960) </w:t>
      </w:r>
    </w:p>
    <w:p w14:paraId="22453BFE" w14:textId="77777777" w:rsidR="003C0CA9" w:rsidRPr="003C0CA9" w:rsidRDefault="00000000" w:rsidP="00410488">
      <w:pPr>
        <w:spacing w:before="160"/>
        <w:ind w:left="360" w:hanging="360"/>
        <w:rPr>
          <w:rFonts w:ascii="Arial" w:eastAsia="Times New Roman" w:hAnsi="Arial" w:cs="Times New Roman"/>
          <w:b/>
          <w:sz w:val="20"/>
          <w:szCs w:val="20"/>
        </w:rPr>
      </w:pPr>
      <w:r w:rsidRPr="003C0CA9">
        <w:rPr>
          <w:rFonts w:ascii="Arial" w:eastAsia="Times New Roman" w:hAnsi="Arial" w:cs="Times New Roman"/>
          <w:sz w:val="20"/>
          <w:szCs w:val="20"/>
        </w:rPr>
        <w:t>2.</w:t>
      </w:r>
      <w:r w:rsidRPr="003C0CA9">
        <w:rPr>
          <w:rFonts w:ascii="Arial" w:eastAsia="Times New Roman" w:hAnsi="Arial" w:cs="Times New Roman"/>
          <w:sz w:val="20"/>
          <w:szCs w:val="20"/>
        </w:rPr>
        <w:tab/>
        <w:t xml:space="preserve">The permittee shall keep all records required by 40 CFR 63.4930 in the format and timeframes outlined in 40 CFR 63.4931.  </w:t>
      </w:r>
      <w:r w:rsidRPr="003C0CA9">
        <w:rPr>
          <w:rFonts w:ascii="Arial" w:eastAsia="Times New Roman" w:hAnsi="Arial" w:cs="Times New Roman"/>
          <w:b/>
          <w:sz w:val="20"/>
          <w:szCs w:val="20"/>
        </w:rPr>
        <w:t>(40 CFR 63.4942(d), 40 CFR 63.4952(d), 40 CFR 63.4962(i))</w:t>
      </w:r>
    </w:p>
    <w:p w14:paraId="1014DA50" w14:textId="77777777" w:rsidR="003C0CA9" w:rsidRPr="003C0CA9" w:rsidRDefault="00000000" w:rsidP="00410488">
      <w:pPr>
        <w:tabs>
          <w:tab w:val="left" w:pos="360"/>
        </w:tabs>
        <w:spacing w:before="160"/>
        <w:ind w:left="360" w:hanging="360"/>
        <w:rPr>
          <w:rFonts w:ascii="Arial" w:eastAsia="Times New Roman" w:hAnsi="Arial" w:cs="Times New Roman"/>
          <w:sz w:val="20"/>
          <w:szCs w:val="20"/>
        </w:rPr>
      </w:pPr>
      <w:r w:rsidRPr="003C0CA9">
        <w:rPr>
          <w:rFonts w:ascii="Arial" w:eastAsia="Times New Roman" w:hAnsi="Arial" w:cs="Times New Roman"/>
          <w:sz w:val="20"/>
          <w:szCs w:val="20"/>
        </w:rPr>
        <w:t>3.</w:t>
      </w:r>
      <w:r w:rsidRPr="003C0CA9">
        <w:rPr>
          <w:rFonts w:ascii="Arial" w:eastAsia="Times New Roman" w:hAnsi="Arial" w:cs="Times New Roman"/>
          <w:sz w:val="20"/>
          <w:szCs w:val="20"/>
        </w:rPr>
        <w:tab/>
        <w:t>The permittee shall maintain, at a minimum, the following records for each compliance period:</w:t>
      </w:r>
    </w:p>
    <w:p w14:paraId="0B07E59D" w14:textId="77777777" w:rsidR="003C0CA9" w:rsidRPr="003C0CA9" w:rsidRDefault="00000000" w:rsidP="00410488">
      <w:pPr>
        <w:spacing w:before="160"/>
        <w:ind w:left="720" w:hanging="360"/>
        <w:rPr>
          <w:rFonts w:ascii="Arial" w:eastAsia="Times New Roman" w:hAnsi="Arial" w:cs="Times New Roman"/>
          <w:sz w:val="20"/>
          <w:szCs w:val="20"/>
        </w:rPr>
      </w:pPr>
      <w:r w:rsidRPr="003C0CA9">
        <w:rPr>
          <w:rFonts w:ascii="Arial" w:eastAsia="Times New Roman" w:hAnsi="Arial" w:cs="Times New Roman"/>
          <w:sz w:val="20"/>
          <w:szCs w:val="20"/>
        </w:rPr>
        <w:t>a.</w:t>
      </w:r>
      <w:r w:rsidRPr="003C0CA9">
        <w:rPr>
          <w:rFonts w:ascii="Arial" w:eastAsia="Times New Roman" w:hAnsi="Arial" w:cs="Times New Roman"/>
          <w:sz w:val="20"/>
          <w:szCs w:val="20"/>
        </w:rPr>
        <w:tab/>
        <w:t xml:space="preserve">A copy of each notification and report that is submitted to comply with Subpart RRRR, and the documentation supporting each notification and report.  </w:t>
      </w:r>
      <w:r w:rsidRPr="003C0CA9">
        <w:rPr>
          <w:rFonts w:ascii="Arial" w:eastAsia="Times New Roman" w:hAnsi="Arial" w:cs="Times New Roman"/>
          <w:b/>
          <w:sz w:val="20"/>
          <w:szCs w:val="20"/>
        </w:rPr>
        <w:t>(40 CFR 63.4930(a))</w:t>
      </w:r>
    </w:p>
    <w:p w14:paraId="49007481" w14:textId="77777777" w:rsidR="003C0CA9" w:rsidRPr="003C0CA9" w:rsidRDefault="00000000" w:rsidP="00410488">
      <w:pPr>
        <w:spacing w:before="160"/>
        <w:ind w:left="720" w:hanging="360"/>
        <w:rPr>
          <w:rFonts w:ascii="Arial" w:eastAsia="Times New Roman" w:hAnsi="Arial" w:cs="Times New Roman"/>
          <w:b/>
          <w:sz w:val="20"/>
          <w:szCs w:val="20"/>
        </w:rPr>
      </w:pPr>
      <w:r w:rsidRPr="003C0CA9">
        <w:rPr>
          <w:rFonts w:ascii="Arial" w:eastAsia="Times New Roman" w:hAnsi="Arial" w:cs="Times New Roman"/>
          <w:sz w:val="20"/>
          <w:szCs w:val="20"/>
        </w:rPr>
        <w:t>b.</w:t>
      </w:r>
      <w:r w:rsidRPr="003C0CA9">
        <w:rPr>
          <w:rFonts w:ascii="Arial" w:eastAsia="Times New Roman" w:hAnsi="Arial" w:cs="Times New Roman"/>
          <w:sz w:val="20"/>
          <w:szCs w:val="20"/>
        </w:rPr>
        <w:tab/>
        <w:t>A current copy of information provided by materials suppliers or manufacturers, such as manufacturer’s formulation data, or test data used to determine the mass fraction of organic HAP and density of each coating, thinner, and cleaning material, and the volume fraction of coating solids for each coating.</w:t>
      </w:r>
      <w:r w:rsidRPr="003C0CA9">
        <w:rPr>
          <w:rFonts w:ascii="Arial" w:eastAsia="Times New Roman" w:hAnsi="Arial" w:cs="Arial"/>
          <w:sz w:val="20"/>
          <w:szCs w:val="20"/>
        </w:rPr>
        <w:t xml:space="preserve">  </w:t>
      </w:r>
      <w:r w:rsidRPr="003C0CA9">
        <w:rPr>
          <w:rFonts w:ascii="Arial" w:eastAsia="Times New Roman" w:hAnsi="Arial" w:cs="Arial"/>
          <w:b/>
          <w:color w:val="0000FF"/>
          <w:sz w:val="20"/>
          <w:szCs w:val="20"/>
        </w:rPr>
        <w:t>Add the following sentence if an add-on control device is used</w:t>
      </w:r>
      <w:r w:rsidRPr="003C0CA9">
        <w:rPr>
          <w:rFonts w:ascii="Arial" w:eastAsia="Times New Roman" w:hAnsi="Arial" w:cs="Arial"/>
          <w:color w:val="0000FF"/>
          <w:sz w:val="20"/>
          <w:szCs w:val="20"/>
        </w:rPr>
        <w:t xml:space="preserve">:  </w:t>
      </w:r>
      <w:r w:rsidRPr="007E14D5">
        <w:rPr>
          <w:rFonts w:ascii="Arial" w:eastAsia="Times New Roman" w:hAnsi="Arial" w:cs="Arial"/>
          <w:color w:val="ED0000"/>
          <w:sz w:val="20"/>
          <w:szCs w:val="20"/>
        </w:rPr>
        <w:t>This also includes any records pertaining to the design and manufacturer’s specifications for the life of add-on control equipment</w:t>
      </w:r>
      <w:r w:rsidRPr="003C0CA9">
        <w:rPr>
          <w:rFonts w:ascii="Arial" w:eastAsia="Times New Roman" w:hAnsi="Arial" w:cs="Arial"/>
          <w:sz w:val="20"/>
          <w:szCs w:val="20"/>
        </w:rPr>
        <w:t xml:space="preserve">.  </w:t>
      </w:r>
      <w:r w:rsidRPr="003C0CA9">
        <w:rPr>
          <w:rFonts w:ascii="Arial" w:eastAsia="Times New Roman" w:hAnsi="Arial" w:cs="Times New Roman"/>
          <w:b/>
          <w:sz w:val="20"/>
          <w:szCs w:val="20"/>
        </w:rPr>
        <w:t>(40 CFR 63.4930(b))</w:t>
      </w:r>
    </w:p>
    <w:p w14:paraId="318242BE" w14:textId="77777777" w:rsidR="003C0CA9" w:rsidRPr="003C0CA9" w:rsidRDefault="00000000" w:rsidP="00410488">
      <w:pPr>
        <w:spacing w:before="160"/>
        <w:ind w:left="720" w:hanging="360"/>
        <w:rPr>
          <w:rFonts w:ascii="Arial" w:eastAsia="Times New Roman" w:hAnsi="Arial" w:cs="Times New Roman"/>
          <w:b/>
          <w:sz w:val="20"/>
          <w:szCs w:val="20"/>
        </w:rPr>
      </w:pPr>
      <w:r w:rsidRPr="003C0CA9">
        <w:rPr>
          <w:rFonts w:ascii="Arial" w:eastAsia="Times New Roman" w:hAnsi="Arial" w:cs="Times New Roman"/>
          <w:sz w:val="20"/>
          <w:szCs w:val="20"/>
        </w:rPr>
        <w:t>c.</w:t>
      </w:r>
      <w:r w:rsidRPr="003C0CA9">
        <w:rPr>
          <w:rFonts w:ascii="Arial" w:eastAsia="Times New Roman" w:hAnsi="Arial" w:cs="Times New Roman"/>
          <w:sz w:val="20"/>
          <w:szCs w:val="20"/>
        </w:rPr>
        <w:tab/>
        <w:t>A list of the coating operations on which each compliance option was used, and the beginning and ending dates and times for each compliance option used.</w:t>
      </w:r>
      <w:r w:rsidRPr="003C0CA9">
        <w:rPr>
          <w:rFonts w:ascii="Arial" w:eastAsia="Times New Roman" w:hAnsi="Arial" w:cs="Times New Roman"/>
          <w:b/>
          <w:sz w:val="20"/>
          <w:szCs w:val="20"/>
        </w:rPr>
        <w:t xml:space="preserve">  (40 CFR 63.4930(c)(1))</w:t>
      </w:r>
    </w:p>
    <w:p w14:paraId="6D47509B" w14:textId="77777777" w:rsidR="003C0CA9" w:rsidRPr="007E14D5" w:rsidRDefault="00000000" w:rsidP="00410488">
      <w:pPr>
        <w:spacing w:before="160"/>
        <w:ind w:left="720" w:hanging="360"/>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d.</w:t>
      </w:r>
      <w:r w:rsidRPr="007E14D5">
        <w:rPr>
          <w:rFonts w:ascii="Arial" w:eastAsia="Times New Roman" w:hAnsi="Arial" w:cs="Times New Roman"/>
          <w:color w:val="ED0000"/>
          <w:sz w:val="20"/>
          <w:szCs w:val="20"/>
        </w:rPr>
        <w:tab/>
        <w:t xml:space="preserve">For the compliant materials option, the calculation of the organic HAP content for each coating, using Equation 2 of </w:t>
      </w:r>
      <w:r w:rsidRPr="007E14D5">
        <w:rPr>
          <w:rFonts w:ascii="Arial" w:eastAsia="Times New Roman" w:hAnsi="Arial" w:cs="Arial"/>
          <w:color w:val="ED0000"/>
          <w:sz w:val="20"/>
          <w:szCs w:val="20"/>
        </w:rPr>
        <w:t xml:space="preserve">40 CFR </w:t>
      </w:r>
      <w:r w:rsidRPr="007E14D5">
        <w:rPr>
          <w:rFonts w:ascii="Arial" w:eastAsia="Times New Roman" w:hAnsi="Arial" w:cs="Times New Roman"/>
          <w:color w:val="ED0000"/>
          <w:sz w:val="20"/>
          <w:szCs w:val="20"/>
        </w:rPr>
        <w:t xml:space="preserve">63.4941.  </w:t>
      </w:r>
      <w:r w:rsidRPr="007E14D5">
        <w:rPr>
          <w:rFonts w:ascii="Arial" w:eastAsia="Times New Roman" w:hAnsi="Arial" w:cs="Times New Roman"/>
          <w:b/>
          <w:color w:val="ED0000"/>
          <w:sz w:val="20"/>
          <w:szCs w:val="20"/>
        </w:rPr>
        <w:t>(40 CFR 63.4930(c)(2))</w:t>
      </w:r>
    </w:p>
    <w:p w14:paraId="63EC457D" w14:textId="77777777" w:rsidR="003C0CA9" w:rsidRPr="007E14D5" w:rsidRDefault="00000000" w:rsidP="00410488">
      <w:pPr>
        <w:spacing w:before="160"/>
        <w:ind w:left="720" w:hanging="360"/>
        <w:rPr>
          <w:rFonts w:ascii="Arial" w:eastAsia="Times New Roman" w:hAnsi="Arial" w:cs="Times New Roman"/>
          <w:b/>
          <w:color w:val="ED0000"/>
          <w:sz w:val="20"/>
          <w:szCs w:val="20"/>
        </w:rPr>
      </w:pPr>
      <w:r w:rsidRPr="007E14D5">
        <w:rPr>
          <w:rFonts w:ascii="Arial" w:eastAsia="Times New Roman" w:hAnsi="Arial" w:cs="Times New Roman"/>
          <w:color w:val="ED0000"/>
          <w:sz w:val="20"/>
          <w:szCs w:val="20"/>
        </w:rPr>
        <w:t>e.</w:t>
      </w:r>
      <w:r w:rsidRPr="007E14D5">
        <w:rPr>
          <w:rFonts w:ascii="Arial" w:eastAsia="Times New Roman" w:hAnsi="Arial" w:cs="Times New Roman"/>
          <w:color w:val="ED0000"/>
          <w:sz w:val="20"/>
          <w:szCs w:val="20"/>
        </w:rPr>
        <w:tab/>
        <w:t xml:space="preserve">For the emission rate without add-on controls option, the calculation of the total mass of organic HAP emissions for the coatings, thinners, and cleaning materials used during each compliance period, using Equation 1 of 40 CFR 63.4951 and, if applicable, the calculation used to determine the total mass of organic HAP in waste materials sent or designated for shipment to a hazardous waste TSDF for treatment or disposal during each compliance period, according to 40 CFR 63.4951(e)(4); the calculation of the total volume of coating solids used during each compliance period, using Equation 2 of 40 CFR 63.4951; and the calculation of the organic HAP emission rate for each compliance period, using Equation 3 of 40 CFR 63.4951.  </w:t>
      </w:r>
      <w:r w:rsidRPr="007E14D5">
        <w:rPr>
          <w:rFonts w:ascii="Arial" w:eastAsia="Times New Roman" w:hAnsi="Arial" w:cs="Times New Roman"/>
          <w:b/>
          <w:color w:val="ED0000"/>
          <w:sz w:val="20"/>
          <w:szCs w:val="20"/>
        </w:rPr>
        <w:t>(40 CFR 63.4930(c)(3))</w:t>
      </w:r>
    </w:p>
    <w:p w14:paraId="7A32BDEC" w14:textId="77777777" w:rsidR="003C0CA9" w:rsidRPr="007E14D5" w:rsidRDefault="00000000" w:rsidP="00410488">
      <w:pPr>
        <w:spacing w:before="160"/>
        <w:ind w:left="720" w:hanging="360"/>
        <w:rPr>
          <w:rFonts w:ascii="Arial" w:eastAsia="Times New Roman" w:hAnsi="Arial" w:cs="Times New Roman"/>
          <w:b/>
          <w:color w:val="ED0000"/>
          <w:sz w:val="20"/>
          <w:szCs w:val="20"/>
        </w:rPr>
      </w:pPr>
      <w:r w:rsidRPr="007E14D5">
        <w:rPr>
          <w:rFonts w:ascii="Arial" w:eastAsia="Times New Roman" w:hAnsi="Arial" w:cs="Times New Roman"/>
          <w:color w:val="ED0000"/>
          <w:sz w:val="20"/>
          <w:szCs w:val="20"/>
        </w:rPr>
        <w:t>f.</w:t>
      </w:r>
      <w:r w:rsidRPr="007E14D5">
        <w:rPr>
          <w:rFonts w:ascii="Arial" w:eastAsia="Times New Roman" w:hAnsi="Arial" w:cs="Times New Roman"/>
          <w:color w:val="ED0000"/>
          <w:sz w:val="20"/>
          <w:szCs w:val="20"/>
        </w:rPr>
        <w:tab/>
        <w:t xml:space="preserve">For the emission rate with add-on controls option, the calculations specified in </w:t>
      </w:r>
      <w:r w:rsidRPr="007E14D5">
        <w:rPr>
          <w:rFonts w:ascii="Arial" w:eastAsia="Times New Roman" w:hAnsi="Arial" w:cs="Arial"/>
          <w:color w:val="ED0000"/>
          <w:sz w:val="20"/>
          <w:szCs w:val="20"/>
        </w:rPr>
        <w:t xml:space="preserve">40 CFR </w:t>
      </w:r>
      <w:r w:rsidRPr="007E14D5">
        <w:rPr>
          <w:rFonts w:ascii="Arial" w:eastAsia="Times New Roman" w:hAnsi="Arial" w:cs="Times New Roman"/>
          <w:color w:val="ED0000"/>
          <w:sz w:val="20"/>
          <w:szCs w:val="20"/>
        </w:rPr>
        <w:t xml:space="preserve">63.4930(c)(4)(i) through (iv).  </w:t>
      </w:r>
      <w:r w:rsidRPr="007E14D5">
        <w:rPr>
          <w:rFonts w:ascii="Arial" w:eastAsia="Times New Roman" w:hAnsi="Arial" w:cs="Times New Roman"/>
          <w:b/>
          <w:color w:val="ED0000"/>
          <w:sz w:val="20"/>
          <w:szCs w:val="20"/>
        </w:rPr>
        <w:t>(40 CFR 63.4930(c)(4))</w:t>
      </w:r>
      <w:r w:rsidRPr="007E14D5">
        <w:rPr>
          <w:rFonts w:ascii="Arial" w:eastAsia="Times New Roman" w:hAnsi="Arial" w:cs="Times New Roman"/>
          <w:color w:val="ED0000"/>
          <w:sz w:val="20"/>
          <w:szCs w:val="20"/>
        </w:rPr>
        <w:t xml:space="preserve"> </w:t>
      </w:r>
    </w:p>
    <w:p w14:paraId="07AD0E0F" w14:textId="77777777" w:rsidR="003C0CA9" w:rsidRPr="003C0CA9" w:rsidRDefault="00000000" w:rsidP="00410488">
      <w:pPr>
        <w:spacing w:before="160"/>
        <w:ind w:left="720" w:hanging="360"/>
        <w:rPr>
          <w:rFonts w:ascii="Arial" w:eastAsia="Times New Roman" w:hAnsi="Arial" w:cs="Times New Roman"/>
          <w:b/>
          <w:sz w:val="20"/>
          <w:szCs w:val="20"/>
        </w:rPr>
      </w:pPr>
      <w:r w:rsidRPr="003C0CA9">
        <w:rPr>
          <w:rFonts w:ascii="Arial" w:eastAsia="Times New Roman" w:hAnsi="Arial" w:cs="Times New Roman"/>
          <w:sz w:val="20"/>
          <w:szCs w:val="20"/>
        </w:rPr>
        <w:t>g.</w:t>
      </w:r>
      <w:r w:rsidRPr="003C0CA9">
        <w:rPr>
          <w:rFonts w:ascii="Arial" w:eastAsia="Times New Roman" w:hAnsi="Arial" w:cs="Times New Roman"/>
          <w:sz w:val="20"/>
          <w:szCs w:val="20"/>
        </w:rPr>
        <w:tab/>
        <w:t>The name and volume of each coating, thinner, and cleaning material used during each compliance period.</w:t>
      </w:r>
      <w:r w:rsidRPr="003C0CA9">
        <w:rPr>
          <w:rFonts w:ascii="Arial" w:eastAsia="Times New Roman" w:hAnsi="Arial" w:cs="Arial"/>
          <w:sz w:val="20"/>
          <w:szCs w:val="20"/>
        </w:rPr>
        <w:t xml:space="preserve"> </w:t>
      </w:r>
      <w:r w:rsidRPr="003C0CA9">
        <w:rPr>
          <w:rFonts w:ascii="Arial" w:eastAsia="Times New Roman" w:hAnsi="Arial" w:cs="Times New Roman"/>
          <w:sz w:val="20"/>
          <w:szCs w:val="20"/>
        </w:rPr>
        <w:t xml:space="preserve"> </w:t>
      </w:r>
      <w:r w:rsidRPr="003C0CA9">
        <w:rPr>
          <w:rFonts w:ascii="Arial" w:eastAsia="Times New Roman" w:hAnsi="Arial" w:cs="Times New Roman"/>
          <w:b/>
          <w:sz w:val="20"/>
          <w:szCs w:val="20"/>
        </w:rPr>
        <w:t>(40 CFR 63.4930(d))</w:t>
      </w:r>
    </w:p>
    <w:p w14:paraId="15010ABA" w14:textId="77777777" w:rsidR="003C0CA9" w:rsidRPr="003C0CA9" w:rsidRDefault="00000000" w:rsidP="00410488">
      <w:pPr>
        <w:spacing w:before="160"/>
        <w:ind w:left="720" w:hanging="360"/>
        <w:rPr>
          <w:rFonts w:ascii="Arial" w:eastAsia="Times New Roman" w:hAnsi="Arial" w:cs="Times New Roman"/>
          <w:b/>
          <w:sz w:val="20"/>
          <w:szCs w:val="20"/>
        </w:rPr>
      </w:pPr>
      <w:r w:rsidRPr="003C0CA9">
        <w:rPr>
          <w:rFonts w:ascii="Arial" w:eastAsia="Times New Roman" w:hAnsi="Arial" w:cs="Times New Roman"/>
          <w:sz w:val="20"/>
          <w:szCs w:val="20"/>
        </w:rPr>
        <w:t>h.</w:t>
      </w:r>
      <w:r w:rsidRPr="003C0CA9">
        <w:rPr>
          <w:rFonts w:ascii="Arial" w:eastAsia="Times New Roman" w:hAnsi="Arial" w:cs="Times New Roman"/>
          <w:sz w:val="20"/>
          <w:szCs w:val="20"/>
        </w:rPr>
        <w:tab/>
        <w:t xml:space="preserve">The mass fraction of organic HAP for each coating, thinner, and cleaning material used during each compliance period.  </w:t>
      </w:r>
      <w:r w:rsidRPr="003C0CA9">
        <w:rPr>
          <w:rFonts w:ascii="Arial" w:eastAsia="Times New Roman" w:hAnsi="Arial" w:cs="Times New Roman"/>
          <w:b/>
          <w:sz w:val="20"/>
          <w:szCs w:val="20"/>
        </w:rPr>
        <w:t>(40 CFR 63.4930(e))</w:t>
      </w:r>
    </w:p>
    <w:p w14:paraId="64053AAA" w14:textId="77777777" w:rsidR="003C0CA9" w:rsidRPr="003C0CA9" w:rsidRDefault="00000000" w:rsidP="00410488">
      <w:pPr>
        <w:spacing w:before="160"/>
        <w:ind w:left="720" w:hanging="360"/>
        <w:rPr>
          <w:rFonts w:ascii="Arial" w:eastAsia="Times New Roman" w:hAnsi="Arial" w:cs="Times New Roman"/>
          <w:b/>
          <w:sz w:val="20"/>
          <w:szCs w:val="20"/>
        </w:rPr>
      </w:pPr>
      <w:r w:rsidRPr="003C0CA9">
        <w:rPr>
          <w:rFonts w:ascii="Arial" w:eastAsia="Times New Roman" w:hAnsi="Arial" w:cs="Times New Roman"/>
          <w:sz w:val="20"/>
          <w:szCs w:val="20"/>
        </w:rPr>
        <w:lastRenderedPageBreak/>
        <w:t>i.</w:t>
      </w:r>
      <w:r w:rsidRPr="003C0CA9">
        <w:rPr>
          <w:rFonts w:ascii="Arial" w:eastAsia="Times New Roman" w:hAnsi="Arial" w:cs="Times New Roman"/>
          <w:sz w:val="20"/>
          <w:szCs w:val="20"/>
        </w:rPr>
        <w:tab/>
        <w:t xml:space="preserve">The volume fraction of coating solids for each coating used during each compliance period.  </w:t>
      </w:r>
      <w:r w:rsidRPr="003C0CA9">
        <w:rPr>
          <w:rFonts w:ascii="Arial" w:eastAsia="Times New Roman" w:hAnsi="Arial" w:cs="Times New Roman"/>
          <w:b/>
          <w:sz w:val="20"/>
          <w:szCs w:val="20"/>
        </w:rPr>
        <w:t>(40 CFR 63.4930(f))</w:t>
      </w:r>
    </w:p>
    <w:p w14:paraId="37A87555" w14:textId="77777777" w:rsidR="003C0CA9" w:rsidRPr="003C0CA9" w:rsidRDefault="00000000" w:rsidP="00410488">
      <w:pPr>
        <w:spacing w:before="160"/>
        <w:ind w:left="720" w:hanging="360"/>
        <w:rPr>
          <w:rFonts w:ascii="Arial" w:eastAsia="Times New Roman" w:hAnsi="Arial" w:cs="Times New Roman"/>
          <w:b/>
          <w:sz w:val="20"/>
          <w:szCs w:val="20"/>
        </w:rPr>
      </w:pPr>
      <w:r w:rsidRPr="003C0CA9">
        <w:rPr>
          <w:rFonts w:ascii="Arial" w:eastAsia="Times New Roman" w:hAnsi="Arial" w:cs="Arial"/>
          <w:sz w:val="20"/>
          <w:szCs w:val="20"/>
        </w:rPr>
        <w:t>j.</w:t>
      </w:r>
      <w:r w:rsidRPr="003C0CA9">
        <w:rPr>
          <w:rFonts w:ascii="Arial" w:eastAsia="Times New Roman" w:hAnsi="Arial" w:cs="Arial"/>
          <w:sz w:val="20"/>
          <w:szCs w:val="20"/>
        </w:rPr>
        <w:tab/>
        <w:t xml:space="preserve">If a determination of density is required by the compliance option(s) used to demonstrate compliance with the emission limit, the density for each coating used during each compliance period; and, if either the emission rate without add-on controls or the emission rate with add-on controls compliance option are used, the density for each thinner and cleaning material used during each compliance period.  </w:t>
      </w:r>
      <w:r w:rsidRPr="003C0CA9">
        <w:rPr>
          <w:rFonts w:ascii="Arial" w:eastAsia="Times New Roman" w:hAnsi="Arial" w:cs="Times New Roman"/>
          <w:b/>
          <w:sz w:val="20"/>
          <w:szCs w:val="20"/>
        </w:rPr>
        <w:t>(40 CFR 63.4930(g))</w:t>
      </w:r>
      <w:r w:rsidRPr="003C0CA9">
        <w:rPr>
          <w:rFonts w:ascii="Arial" w:eastAsia="Times New Roman" w:hAnsi="Arial" w:cs="Arial"/>
          <w:sz w:val="20"/>
          <w:szCs w:val="20"/>
        </w:rPr>
        <w:t xml:space="preserve"> </w:t>
      </w:r>
    </w:p>
    <w:p w14:paraId="54AA1518" w14:textId="77777777" w:rsidR="003C0CA9" w:rsidRPr="003C0CA9" w:rsidRDefault="00000000" w:rsidP="00410488">
      <w:pPr>
        <w:spacing w:before="160"/>
        <w:ind w:left="720" w:hanging="360"/>
        <w:rPr>
          <w:rFonts w:ascii="Arial" w:eastAsia="Times New Roman" w:hAnsi="Arial" w:cs="Times New Roman"/>
          <w:b/>
          <w:sz w:val="20"/>
          <w:szCs w:val="20"/>
        </w:rPr>
      </w:pPr>
      <w:r w:rsidRPr="003C0CA9">
        <w:rPr>
          <w:rFonts w:ascii="Arial" w:eastAsia="Times New Roman" w:hAnsi="Arial" w:cs="Arial"/>
          <w:sz w:val="20"/>
          <w:szCs w:val="20"/>
        </w:rPr>
        <w:t>k.</w:t>
      </w:r>
      <w:r w:rsidRPr="003C0CA9">
        <w:rPr>
          <w:rFonts w:ascii="Arial" w:eastAsia="Times New Roman" w:hAnsi="Arial" w:cs="Arial"/>
          <w:sz w:val="20"/>
          <w:szCs w:val="20"/>
        </w:rPr>
        <w:tab/>
        <w:t xml:space="preserve">The information specified in 40 CFR </w:t>
      </w:r>
      <w:r w:rsidRPr="003C0CA9">
        <w:rPr>
          <w:rFonts w:ascii="Arial" w:eastAsia="Times New Roman" w:hAnsi="Arial" w:cs="Times New Roman"/>
          <w:sz w:val="20"/>
          <w:szCs w:val="20"/>
        </w:rPr>
        <w:t>63.4930(h)(1) through (3), i</w:t>
      </w:r>
      <w:r w:rsidRPr="003C0CA9">
        <w:rPr>
          <w:rFonts w:ascii="Arial" w:eastAsia="Times New Roman" w:hAnsi="Arial" w:cs="Arial"/>
          <w:sz w:val="20"/>
          <w:szCs w:val="20"/>
        </w:rPr>
        <w:t xml:space="preserve">f an allowance is used in Equation 1 of 40 CFR 63.4951 for organic HAP contained in waste materials sent to or designated for shipment to a treatment, storage, and disposal facility (TSDF) according to 40 CFR 63.4951(e)(4).  </w:t>
      </w:r>
      <w:r w:rsidRPr="003C0CA9">
        <w:rPr>
          <w:rFonts w:ascii="Arial" w:eastAsia="Times New Roman" w:hAnsi="Arial" w:cs="Times New Roman"/>
          <w:b/>
          <w:sz w:val="20"/>
          <w:szCs w:val="20"/>
        </w:rPr>
        <w:t>(40 CFR 63.4930(h))</w:t>
      </w:r>
    </w:p>
    <w:p w14:paraId="1BF8240B" w14:textId="77777777" w:rsidR="003C0CA9" w:rsidRPr="003C0CA9" w:rsidRDefault="00000000" w:rsidP="00410488">
      <w:pPr>
        <w:spacing w:before="160"/>
        <w:ind w:left="720" w:hanging="360"/>
        <w:rPr>
          <w:rFonts w:ascii="Arial" w:eastAsia="Times New Roman" w:hAnsi="Arial" w:cs="Times New Roman"/>
          <w:b/>
          <w:sz w:val="20"/>
          <w:szCs w:val="20"/>
        </w:rPr>
      </w:pPr>
      <w:r w:rsidRPr="003C0CA9">
        <w:rPr>
          <w:rFonts w:ascii="Arial" w:eastAsia="Times New Roman" w:hAnsi="Arial" w:cs="Times New Roman"/>
          <w:sz w:val="20"/>
          <w:szCs w:val="20"/>
        </w:rPr>
        <w:t>l.</w:t>
      </w:r>
      <w:r w:rsidRPr="003C0CA9">
        <w:rPr>
          <w:rFonts w:ascii="Arial" w:eastAsia="Times New Roman" w:hAnsi="Arial" w:cs="Times New Roman"/>
          <w:sz w:val="20"/>
          <w:szCs w:val="20"/>
        </w:rPr>
        <w:tab/>
        <w:t xml:space="preserve">The date, time, and duration of each deviation.  </w:t>
      </w:r>
      <w:r w:rsidRPr="003C0CA9">
        <w:rPr>
          <w:rFonts w:ascii="Arial" w:eastAsia="Times New Roman" w:hAnsi="Arial" w:cs="Times New Roman"/>
          <w:b/>
          <w:sz w:val="20"/>
          <w:szCs w:val="20"/>
        </w:rPr>
        <w:t>(40 CFR 63.4930(j))</w:t>
      </w:r>
    </w:p>
    <w:p w14:paraId="198B8A2C" w14:textId="77777777" w:rsidR="003C0CA9" w:rsidRPr="007E14D5" w:rsidRDefault="00000000" w:rsidP="00410488">
      <w:pPr>
        <w:spacing w:before="160"/>
        <w:ind w:left="720" w:hanging="360"/>
        <w:rPr>
          <w:rFonts w:ascii="Arial" w:eastAsia="Times New Roman" w:hAnsi="Arial" w:cs="Times New Roman"/>
          <w:b/>
          <w:color w:val="ED0000"/>
          <w:sz w:val="20"/>
          <w:szCs w:val="20"/>
        </w:rPr>
      </w:pPr>
      <w:r w:rsidRPr="007E14D5">
        <w:rPr>
          <w:rFonts w:ascii="Arial" w:eastAsia="Times New Roman" w:hAnsi="Arial" w:cs="Times New Roman"/>
          <w:color w:val="ED0000"/>
          <w:sz w:val="20"/>
          <w:szCs w:val="20"/>
        </w:rPr>
        <w:t>m.</w:t>
      </w:r>
      <w:r w:rsidRPr="007E14D5">
        <w:rPr>
          <w:rFonts w:ascii="Arial" w:eastAsia="Times New Roman" w:hAnsi="Arial" w:cs="Times New Roman"/>
          <w:color w:val="ED0000"/>
          <w:sz w:val="20"/>
          <w:szCs w:val="20"/>
        </w:rPr>
        <w:tab/>
        <w:t xml:space="preserve">For the emission rate with add-on controls option, records specified in </w:t>
      </w:r>
      <w:r w:rsidRPr="007E14D5">
        <w:rPr>
          <w:rFonts w:ascii="Arial" w:eastAsia="Times New Roman" w:hAnsi="Arial" w:cs="Arial"/>
          <w:color w:val="ED0000"/>
          <w:sz w:val="20"/>
          <w:szCs w:val="20"/>
        </w:rPr>
        <w:t xml:space="preserve">40 CFR </w:t>
      </w:r>
      <w:r w:rsidRPr="007E14D5">
        <w:rPr>
          <w:rFonts w:ascii="Arial" w:eastAsia="Times New Roman" w:hAnsi="Arial" w:cs="Times New Roman"/>
          <w:color w:val="ED0000"/>
          <w:sz w:val="20"/>
          <w:szCs w:val="20"/>
        </w:rPr>
        <w:t xml:space="preserve">63.4930(k)(1) through </w:t>
      </w:r>
      <w:r w:rsidRPr="007E14D5">
        <w:rPr>
          <w:rFonts w:ascii="Arial" w:eastAsia="Times New Roman" w:hAnsi="Arial" w:cs="Arial"/>
          <w:color w:val="ED0000"/>
          <w:sz w:val="20"/>
          <w:szCs w:val="20"/>
        </w:rPr>
        <w:t xml:space="preserve">40 CFR </w:t>
      </w:r>
      <w:r w:rsidRPr="007E14D5">
        <w:rPr>
          <w:rFonts w:ascii="Arial" w:eastAsia="Times New Roman" w:hAnsi="Arial" w:cs="Times New Roman"/>
          <w:color w:val="ED0000"/>
          <w:sz w:val="20"/>
          <w:szCs w:val="20"/>
        </w:rPr>
        <w:t xml:space="preserve">63.4930(k)(8).  </w:t>
      </w:r>
      <w:r w:rsidRPr="007E14D5">
        <w:rPr>
          <w:rFonts w:ascii="Arial" w:eastAsia="Times New Roman" w:hAnsi="Arial" w:cs="Times New Roman"/>
          <w:b/>
          <w:color w:val="ED0000"/>
          <w:sz w:val="20"/>
          <w:szCs w:val="20"/>
        </w:rPr>
        <w:t>(40 CFR 63.4930(k))</w:t>
      </w:r>
    </w:p>
    <w:p w14:paraId="59BF4200" w14:textId="77777777" w:rsidR="003C0CA9" w:rsidRPr="00D716E8" w:rsidRDefault="00000000" w:rsidP="00410488">
      <w:pPr>
        <w:spacing w:before="160"/>
        <w:ind w:left="360" w:hanging="360"/>
        <w:rPr>
          <w:rFonts w:ascii="Arial" w:eastAsia="Times New Roman" w:hAnsi="Arial" w:cs="Times New Roman"/>
          <w:bCs/>
          <w:sz w:val="20"/>
          <w:szCs w:val="20"/>
        </w:rPr>
      </w:pPr>
      <w:r w:rsidRPr="007E14D5">
        <w:rPr>
          <w:rFonts w:ascii="Arial" w:eastAsia="Times New Roman" w:hAnsi="Arial" w:cs="Times New Roman"/>
          <w:color w:val="ED0000"/>
          <w:sz w:val="20"/>
          <w:szCs w:val="20"/>
        </w:rPr>
        <w:t>4.</w:t>
      </w:r>
      <w:r w:rsidRPr="007E14D5">
        <w:rPr>
          <w:rFonts w:ascii="Arial" w:eastAsia="Times New Roman" w:hAnsi="Arial" w:cs="Times New Roman"/>
          <w:color w:val="ED0000"/>
          <w:sz w:val="20"/>
          <w:szCs w:val="20"/>
        </w:rPr>
        <w:tab/>
      </w:r>
      <w:r w:rsidRPr="007E14D5">
        <w:rPr>
          <w:rFonts w:ascii="Arial" w:eastAsia="Times New Roman" w:hAnsi="Arial" w:cs="Arial"/>
          <w:color w:val="ED0000"/>
          <w:sz w:val="20"/>
          <w:szCs w:val="20"/>
        </w:rPr>
        <w:t xml:space="preserve">For any coating operation(s) using the emission rate with add-on controls option, </w:t>
      </w:r>
      <w:r w:rsidRPr="007E14D5">
        <w:rPr>
          <w:rFonts w:ascii="Arial" w:eastAsia="Times New Roman" w:hAnsi="Arial" w:cs="Times New Roman"/>
          <w:color w:val="ED0000"/>
          <w:sz w:val="20"/>
          <w:szCs w:val="20"/>
        </w:rPr>
        <w:t xml:space="preserve">the permittee shall demonstrate continuous compliance with the operating limits </w:t>
      </w:r>
      <w:r w:rsidRPr="007E14D5">
        <w:rPr>
          <w:rFonts w:ascii="Arial" w:eastAsia="Times New Roman" w:hAnsi="Arial" w:cs="Arial"/>
          <w:color w:val="ED0000"/>
          <w:sz w:val="20"/>
          <w:szCs w:val="20"/>
        </w:rPr>
        <w:t xml:space="preserve">specified in Table 1 to 40 CFR Part 63, Subpart RRRR using the method(s) described below:  </w:t>
      </w:r>
      <w:r w:rsidRPr="007E14D5">
        <w:rPr>
          <w:rFonts w:ascii="Arial" w:eastAsia="Times New Roman" w:hAnsi="Arial" w:cs="Arial"/>
          <w:b/>
          <w:color w:val="ED0000"/>
          <w:sz w:val="20"/>
          <w:szCs w:val="20"/>
        </w:rPr>
        <w:t>(</w:t>
      </w:r>
      <w:r w:rsidRPr="007E14D5">
        <w:rPr>
          <w:rFonts w:ascii="Arial" w:eastAsia="Times New Roman" w:hAnsi="Arial" w:cs="Times New Roman"/>
          <w:b/>
          <w:color w:val="ED0000"/>
          <w:sz w:val="20"/>
          <w:szCs w:val="20"/>
        </w:rPr>
        <w:t>40 CFR 63.4962(c))</w:t>
      </w:r>
    </w:p>
    <w:p w14:paraId="427693CF" w14:textId="77777777" w:rsidR="003C0CA9" w:rsidRPr="003C0CA9" w:rsidRDefault="00000000" w:rsidP="00410488">
      <w:pPr>
        <w:spacing w:before="160"/>
        <w:rPr>
          <w:rFonts w:ascii="Arial" w:eastAsia="Times New Roman" w:hAnsi="Arial" w:cs="Times New Roman"/>
          <w:color w:val="0000FF"/>
          <w:sz w:val="20"/>
          <w:szCs w:val="20"/>
        </w:rPr>
      </w:pPr>
      <w:r w:rsidRPr="004F56DE">
        <w:rPr>
          <w:rFonts w:ascii="Arial" w:eastAsia="Times New Roman" w:hAnsi="Arial" w:cs="Times New Roman"/>
          <w:b/>
          <w:color w:val="0000FF"/>
          <w:sz w:val="20"/>
          <w:szCs w:val="20"/>
        </w:rPr>
        <w:t xml:space="preserve">Select the appropriate </w:t>
      </w:r>
      <w:r w:rsidRPr="004F56DE">
        <w:rPr>
          <w:rFonts w:ascii="Arial" w:eastAsia="Times New Roman" w:hAnsi="Arial" w:cs="Arial"/>
          <w:b/>
          <w:color w:val="0000FF"/>
          <w:sz w:val="20"/>
          <w:szCs w:val="20"/>
        </w:rPr>
        <w:t>add-on control device</w:t>
      </w:r>
      <w:r w:rsidRPr="004F56DE">
        <w:rPr>
          <w:rFonts w:ascii="Arial" w:eastAsia="Times New Roman" w:hAnsi="Arial" w:cs="Arial"/>
          <w:color w:val="0000FF"/>
          <w:sz w:val="20"/>
          <w:szCs w:val="20"/>
        </w:rPr>
        <w:t xml:space="preserve"> </w:t>
      </w:r>
      <w:r w:rsidRPr="004F56DE">
        <w:rPr>
          <w:rFonts w:ascii="Arial" w:eastAsia="Times New Roman" w:hAnsi="Arial" w:cs="Times New Roman"/>
          <w:b/>
          <w:color w:val="0000FF"/>
          <w:sz w:val="20"/>
          <w:szCs w:val="20"/>
        </w:rPr>
        <w:t xml:space="preserve">for the source. </w:t>
      </w:r>
      <w:r w:rsidRPr="003C0CA9">
        <w:rPr>
          <w:rFonts w:ascii="Arial" w:eastAsia="Times New Roman" w:hAnsi="Arial" w:cs="Times New Roman"/>
          <w:b/>
          <w:color w:val="0000FF"/>
          <w:sz w:val="20"/>
          <w:szCs w:val="20"/>
        </w:rPr>
        <w:t xml:space="preserve"> NOTE: Solvent recovery systems are not included in this table.  Check Subpart RRRR for additional operating requirements, add appropriate condition(s) and reference 40 CFR </w:t>
      </w:r>
      <w:r w:rsidRPr="003C0CA9">
        <w:rPr>
          <w:rFonts w:ascii="Arial" w:eastAsia="Times New Roman" w:hAnsi="Arial" w:cs="Arial"/>
          <w:b/>
          <w:color w:val="0000FF"/>
          <w:sz w:val="20"/>
          <w:szCs w:val="20"/>
        </w:rPr>
        <w:t>63.4961(j)</w:t>
      </w:r>
      <w:r w:rsidRPr="003C0CA9">
        <w:rPr>
          <w:rFonts w:ascii="Arial" w:eastAsia="Times New Roman" w:hAnsi="Arial" w:cs="Times New Roman"/>
          <w:b/>
          <w:color w:val="0000FF"/>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8"/>
        <w:gridCol w:w="4050"/>
        <w:gridCol w:w="4050"/>
      </w:tblGrid>
      <w:tr w:rsidR="00B16F80" w14:paraId="55FC8AD7" w14:textId="77777777" w:rsidTr="005440B7">
        <w:trPr>
          <w:tblHeader/>
        </w:trPr>
        <w:tc>
          <w:tcPr>
            <w:tcW w:w="1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A114331" w14:textId="77777777" w:rsidR="003C0CA9" w:rsidRPr="003C0CA9" w:rsidRDefault="00000000" w:rsidP="005440B7">
            <w:pPr>
              <w:spacing w:before="60" w:after="60"/>
              <w:jc w:val="center"/>
              <w:rPr>
                <w:rFonts w:ascii="Arial" w:eastAsia="Times New Roman" w:hAnsi="Arial" w:cs="Times New Roman"/>
                <w:b/>
                <w:sz w:val="20"/>
                <w:szCs w:val="20"/>
              </w:rPr>
            </w:pPr>
            <w:r w:rsidRPr="003C0CA9">
              <w:rPr>
                <w:rFonts w:ascii="Arial" w:eastAsia="Times New Roman" w:hAnsi="Arial" w:cs="Times New Roman"/>
                <w:b/>
                <w:sz w:val="20"/>
                <w:szCs w:val="20"/>
              </w:rPr>
              <w:t>Add-on Control Device</w:t>
            </w:r>
          </w:p>
        </w:tc>
        <w:tc>
          <w:tcPr>
            <w:tcW w:w="40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34B8438" w14:textId="77777777" w:rsidR="003C0CA9" w:rsidRPr="003C0CA9" w:rsidRDefault="00000000" w:rsidP="005440B7">
            <w:pPr>
              <w:spacing w:before="60" w:after="60"/>
              <w:jc w:val="center"/>
              <w:rPr>
                <w:rFonts w:ascii="Arial" w:eastAsia="Times New Roman" w:hAnsi="Arial" w:cs="Times New Roman"/>
                <w:b/>
                <w:sz w:val="20"/>
                <w:szCs w:val="20"/>
              </w:rPr>
            </w:pPr>
            <w:r w:rsidRPr="003C0CA9">
              <w:rPr>
                <w:rFonts w:ascii="Arial" w:eastAsia="Times New Roman" w:hAnsi="Arial" w:cs="Times New Roman"/>
                <w:b/>
                <w:sz w:val="20"/>
                <w:szCs w:val="20"/>
              </w:rPr>
              <w:t>Operating Limit</w:t>
            </w:r>
          </w:p>
        </w:tc>
        <w:tc>
          <w:tcPr>
            <w:tcW w:w="40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31C34E1" w14:textId="77777777" w:rsidR="003C0CA9" w:rsidRPr="003C0CA9" w:rsidRDefault="00000000" w:rsidP="005440B7">
            <w:pPr>
              <w:spacing w:before="60" w:after="60"/>
              <w:jc w:val="center"/>
              <w:rPr>
                <w:rFonts w:ascii="Arial" w:eastAsia="Times New Roman" w:hAnsi="Arial" w:cs="Times New Roman"/>
                <w:b/>
                <w:sz w:val="20"/>
                <w:szCs w:val="20"/>
              </w:rPr>
            </w:pPr>
            <w:r w:rsidRPr="003C0CA9">
              <w:rPr>
                <w:rFonts w:ascii="Arial" w:eastAsia="Times New Roman" w:hAnsi="Arial" w:cs="Times New Roman"/>
                <w:b/>
                <w:sz w:val="20"/>
                <w:szCs w:val="20"/>
              </w:rPr>
              <w:t>Continuous Compliance</w:t>
            </w:r>
          </w:p>
          <w:p w14:paraId="4C258217" w14:textId="77777777" w:rsidR="003C0CA9" w:rsidRPr="003C0CA9" w:rsidRDefault="00000000" w:rsidP="005440B7">
            <w:pPr>
              <w:spacing w:before="60" w:after="60"/>
              <w:jc w:val="center"/>
              <w:rPr>
                <w:rFonts w:ascii="Arial" w:eastAsia="Times New Roman" w:hAnsi="Arial" w:cs="Times New Roman"/>
                <w:b/>
                <w:sz w:val="20"/>
                <w:szCs w:val="20"/>
              </w:rPr>
            </w:pPr>
            <w:r w:rsidRPr="003C0CA9">
              <w:rPr>
                <w:rFonts w:ascii="Arial" w:eastAsia="Times New Roman" w:hAnsi="Arial" w:cs="Times New Roman"/>
                <w:b/>
                <w:sz w:val="20"/>
                <w:szCs w:val="20"/>
              </w:rPr>
              <w:t>Demonstration Method</w:t>
            </w:r>
          </w:p>
        </w:tc>
      </w:tr>
      <w:tr w:rsidR="00B16F80" w14:paraId="1D854CB5" w14:textId="77777777" w:rsidTr="003C0CA9">
        <w:tc>
          <w:tcPr>
            <w:tcW w:w="1998" w:type="dxa"/>
            <w:tcBorders>
              <w:top w:val="single" w:sz="4" w:space="0" w:color="auto"/>
              <w:left w:val="single" w:sz="4" w:space="0" w:color="auto"/>
              <w:bottom w:val="single" w:sz="4" w:space="0" w:color="auto"/>
              <w:right w:val="single" w:sz="4" w:space="0" w:color="auto"/>
            </w:tcBorders>
            <w:hideMark/>
          </w:tcPr>
          <w:p w14:paraId="546735D1" w14:textId="77777777" w:rsidR="003C0CA9" w:rsidRPr="007E14D5" w:rsidRDefault="00000000" w:rsidP="005440B7">
            <w:pPr>
              <w:spacing w:before="60" w:after="60"/>
              <w:rPr>
                <w:rFonts w:ascii="Arial" w:eastAsia="Times New Roman" w:hAnsi="Arial" w:cs="Arial"/>
                <w:color w:val="ED0000"/>
                <w:sz w:val="20"/>
                <w:szCs w:val="20"/>
              </w:rPr>
            </w:pPr>
            <w:r w:rsidRPr="007E14D5">
              <w:rPr>
                <w:rFonts w:ascii="Arial" w:eastAsia="Times New Roman" w:hAnsi="Arial" w:cs="Times New Roman"/>
                <w:color w:val="ED0000"/>
                <w:sz w:val="20"/>
                <w:szCs w:val="20"/>
              </w:rPr>
              <w:t>Thermal oxidizer</w:t>
            </w:r>
          </w:p>
        </w:tc>
        <w:tc>
          <w:tcPr>
            <w:tcW w:w="4050" w:type="dxa"/>
            <w:tcBorders>
              <w:top w:val="single" w:sz="4" w:space="0" w:color="auto"/>
              <w:left w:val="single" w:sz="4" w:space="0" w:color="auto"/>
              <w:bottom w:val="single" w:sz="4" w:space="0" w:color="auto"/>
              <w:right w:val="single" w:sz="4" w:space="0" w:color="auto"/>
            </w:tcBorders>
            <w:hideMark/>
          </w:tcPr>
          <w:p w14:paraId="1688795B" w14:textId="77777777" w:rsidR="003C0CA9" w:rsidRPr="007E14D5" w:rsidRDefault="00000000" w:rsidP="005440B7">
            <w:pPr>
              <w:numPr>
                <w:ilvl w:val="0"/>
                <w:numId w:val="11"/>
              </w:numPr>
              <w:tabs>
                <w:tab w:val="num" w:pos="162"/>
              </w:tabs>
              <w:spacing w:before="60" w:after="60"/>
              <w:ind w:left="162" w:hanging="270"/>
              <w:rPr>
                <w:rFonts w:ascii="Arial" w:eastAsia="Times New Roman" w:hAnsi="Arial" w:cs="Arial"/>
                <w:color w:val="ED0000"/>
                <w:sz w:val="20"/>
                <w:szCs w:val="20"/>
              </w:rPr>
            </w:pPr>
            <w:r w:rsidRPr="007E14D5">
              <w:rPr>
                <w:rFonts w:ascii="Arial" w:eastAsia="Times New Roman" w:hAnsi="Arial" w:cs="Arial"/>
                <w:color w:val="ED0000"/>
                <w:sz w:val="20"/>
                <w:szCs w:val="20"/>
              </w:rPr>
              <w:t>The average combustion temperature in any 3-hour period must not fall below the combustion temperature limit established according to 40 CFR 63.4567(a).</w:t>
            </w:r>
          </w:p>
        </w:tc>
        <w:tc>
          <w:tcPr>
            <w:tcW w:w="4050" w:type="dxa"/>
            <w:tcBorders>
              <w:top w:val="single" w:sz="4" w:space="0" w:color="auto"/>
              <w:left w:val="single" w:sz="4" w:space="0" w:color="auto"/>
              <w:bottom w:val="single" w:sz="4" w:space="0" w:color="auto"/>
              <w:right w:val="single" w:sz="4" w:space="0" w:color="auto"/>
            </w:tcBorders>
            <w:hideMark/>
          </w:tcPr>
          <w:p w14:paraId="0CA45727" w14:textId="77777777" w:rsidR="003C0CA9" w:rsidRPr="007E14D5" w:rsidRDefault="00000000" w:rsidP="005440B7">
            <w:pPr>
              <w:numPr>
                <w:ilvl w:val="0"/>
                <w:numId w:val="12"/>
              </w:numPr>
              <w:tabs>
                <w:tab w:val="num" w:pos="162"/>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59" w:hanging="203"/>
              <w:rPr>
                <w:rFonts w:ascii="Arial" w:eastAsia="Times New Roman" w:hAnsi="Arial" w:cs="Arial"/>
                <w:color w:val="ED0000"/>
                <w:sz w:val="20"/>
                <w:szCs w:val="20"/>
              </w:rPr>
            </w:pPr>
            <w:r w:rsidRPr="007E14D5">
              <w:rPr>
                <w:rFonts w:ascii="Arial" w:eastAsia="Times New Roman" w:hAnsi="Arial" w:cs="Arial"/>
                <w:color w:val="ED0000"/>
                <w:sz w:val="20"/>
                <w:szCs w:val="20"/>
              </w:rPr>
              <w:t>Collect the combustion temperature data according to 40 CFR 63.4568(c);</w:t>
            </w:r>
          </w:p>
          <w:p w14:paraId="17B02466" w14:textId="77777777" w:rsidR="003C0CA9" w:rsidRPr="007E14D5" w:rsidRDefault="00000000" w:rsidP="005440B7">
            <w:pPr>
              <w:numPr>
                <w:ilvl w:val="0"/>
                <w:numId w:val="12"/>
              </w:numPr>
              <w:tabs>
                <w:tab w:val="num" w:pos="162"/>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59" w:hanging="203"/>
              <w:rPr>
                <w:rFonts w:ascii="Arial" w:eastAsia="Times New Roman" w:hAnsi="Arial" w:cs="Arial"/>
                <w:color w:val="ED0000"/>
                <w:sz w:val="20"/>
                <w:szCs w:val="20"/>
              </w:rPr>
            </w:pPr>
            <w:r w:rsidRPr="007E14D5">
              <w:rPr>
                <w:rFonts w:ascii="Arial" w:eastAsia="Times New Roman" w:hAnsi="Arial" w:cs="Arial"/>
                <w:color w:val="ED0000"/>
                <w:sz w:val="20"/>
                <w:szCs w:val="20"/>
              </w:rPr>
              <w:t>Reduce the data to 3-hour block averages; and</w:t>
            </w:r>
          </w:p>
          <w:p w14:paraId="5B711D7E" w14:textId="77777777" w:rsidR="003C0CA9" w:rsidRPr="007E14D5" w:rsidRDefault="00000000" w:rsidP="005440B7">
            <w:pPr>
              <w:numPr>
                <w:ilvl w:val="0"/>
                <w:numId w:val="12"/>
              </w:numPr>
              <w:tabs>
                <w:tab w:val="num" w:pos="162"/>
              </w:tabs>
              <w:spacing w:before="60" w:after="60"/>
              <w:ind w:left="162" w:hanging="203"/>
              <w:rPr>
                <w:rFonts w:ascii="Arial" w:eastAsia="Times New Roman" w:hAnsi="Arial" w:cs="Arial"/>
                <w:color w:val="ED0000"/>
                <w:sz w:val="20"/>
                <w:szCs w:val="20"/>
              </w:rPr>
            </w:pPr>
            <w:r w:rsidRPr="007E14D5">
              <w:rPr>
                <w:rFonts w:ascii="Arial" w:eastAsia="Times New Roman" w:hAnsi="Arial" w:cs="Arial"/>
                <w:color w:val="ED0000"/>
                <w:sz w:val="20"/>
                <w:szCs w:val="20"/>
              </w:rPr>
              <w:t>Maintain the 3-hour average combustion temperature at or above the temperature limit. Collect the combustion temperature data according to 40 CFR 63.4967(c);</w:t>
            </w:r>
          </w:p>
        </w:tc>
      </w:tr>
      <w:tr w:rsidR="00B16F80" w14:paraId="4922DFA5" w14:textId="77777777" w:rsidTr="003C0CA9">
        <w:tc>
          <w:tcPr>
            <w:tcW w:w="1998" w:type="dxa"/>
            <w:tcBorders>
              <w:top w:val="single" w:sz="4" w:space="0" w:color="auto"/>
              <w:left w:val="single" w:sz="4" w:space="0" w:color="auto"/>
              <w:bottom w:val="single" w:sz="4" w:space="0" w:color="auto"/>
              <w:right w:val="single" w:sz="4" w:space="0" w:color="auto"/>
            </w:tcBorders>
            <w:hideMark/>
          </w:tcPr>
          <w:p w14:paraId="1DDC7EBE" w14:textId="77777777" w:rsidR="003C0CA9" w:rsidRPr="007E14D5" w:rsidRDefault="00000000" w:rsidP="005440B7">
            <w:pPr>
              <w:spacing w:before="60" w:after="60"/>
              <w:rPr>
                <w:rFonts w:ascii="Arial" w:eastAsia="Times New Roman" w:hAnsi="Arial" w:cs="Arial"/>
                <w:color w:val="ED0000"/>
                <w:sz w:val="20"/>
                <w:szCs w:val="20"/>
              </w:rPr>
            </w:pPr>
            <w:r w:rsidRPr="007E14D5">
              <w:rPr>
                <w:rFonts w:ascii="Arial" w:eastAsia="Times New Roman" w:hAnsi="Arial" w:cs="Arial"/>
                <w:color w:val="ED0000"/>
                <w:sz w:val="20"/>
                <w:szCs w:val="20"/>
              </w:rPr>
              <w:t>Catalytic oxidizer</w:t>
            </w:r>
          </w:p>
        </w:tc>
        <w:tc>
          <w:tcPr>
            <w:tcW w:w="4050" w:type="dxa"/>
            <w:tcBorders>
              <w:top w:val="single" w:sz="4" w:space="0" w:color="auto"/>
              <w:left w:val="single" w:sz="4" w:space="0" w:color="auto"/>
              <w:bottom w:val="single" w:sz="4" w:space="0" w:color="auto"/>
              <w:right w:val="single" w:sz="4" w:space="0" w:color="auto"/>
            </w:tcBorders>
          </w:tcPr>
          <w:p w14:paraId="2EF70156" w14:textId="77777777" w:rsidR="003C0CA9" w:rsidRPr="007E14D5" w:rsidRDefault="00000000" w:rsidP="005440B7">
            <w:pPr>
              <w:numPr>
                <w:ilvl w:val="0"/>
                <w:numId w:val="13"/>
              </w:numPr>
              <w:tabs>
                <w:tab w:val="num" w:pos="162"/>
              </w:tabs>
              <w:spacing w:before="60" w:after="60"/>
              <w:ind w:left="162" w:hanging="270"/>
              <w:rPr>
                <w:rFonts w:ascii="Arial" w:eastAsia="Times New Roman" w:hAnsi="Arial" w:cs="Arial"/>
                <w:color w:val="ED0000"/>
                <w:sz w:val="20"/>
                <w:szCs w:val="20"/>
              </w:rPr>
            </w:pPr>
            <w:r w:rsidRPr="007E14D5">
              <w:rPr>
                <w:rFonts w:ascii="Arial" w:eastAsia="Times New Roman" w:hAnsi="Arial" w:cs="Arial"/>
                <w:color w:val="ED0000"/>
                <w:sz w:val="20"/>
                <w:szCs w:val="20"/>
              </w:rPr>
              <w:t>The average temperature measured just before the catalyst bed in any 3-hour period must not fall below the limit established according 40 CFR 63.4966(b); and either</w:t>
            </w:r>
          </w:p>
          <w:p w14:paraId="54FB1090" w14:textId="77777777" w:rsidR="003C0CA9" w:rsidRPr="007E14D5" w:rsidRDefault="003C0CA9" w:rsidP="005440B7">
            <w:pPr>
              <w:tabs>
                <w:tab w:val="num" w:pos="162"/>
              </w:tabs>
              <w:spacing w:before="60" w:after="60"/>
              <w:ind w:left="162" w:hanging="270"/>
              <w:rPr>
                <w:rFonts w:ascii="Arial" w:eastAsia="Times New Roman" w:hAnsi="Arial" w:cs="Arial"/>
                <w:color w:val="ED0000"/>
                <w:sz w:val="20"/>
                <w:szCs w:val="20"/>
              </w:rPr>
            </w:pPr>
          </w:p>
          <w:p w14:paraId="03E85C43" w14:textId="77777777" w:rsidR="003C0CA9" w:rsidRPr="007E14D5" w:rsidRDefault="003C0CA9" w:rsidP="005440B7">
            <w:pPr>
              <w:tabs>
                <w:tab w:val="num" w:pos="162"/>
              </w:tabs>
              <w:spacing w:before="60" w:after="60"/>
              <w:ind w:left="159" w:hanging="274"/>
              <w:rPr>
                <w:rFonts w:ascii="Arial" w:eastAsia="Times New Roman" w:hAnsi="Arial" w:cs="Arial"/>
                <w:color w:val="ED0000"/>
                <w:sz w:val="20"/>
                <w:szCs w:val="20"/>
              </w:rPr>
            </w:pPr>
          </w:p>
          <w:p w14:paraId="042834FC" w14:textId="77777777" w:rsidR="003C0CA9" w:rsidRPr="007E14D5" w:rsidRDefault="003C0CA9" w:rsidP="005440B7">
            <w:pPr>
              <w:tabs>
                <w:tab w:val="num" w:pos="162"/>
              </w:tabs>
              <w:spacing w:before="60" w:after="60"/>
              <w:ind w:left="159" w:hanging="274"/>
              <w:rPr>
                <w:rFonts w:ascii="Arial" w:eastAsia="Times New Roman" w:hAnsi="Arial" w:cs="Arial"/>
                <w:color w:val="ED0000"/>
                <w:sz w:val="20"/>
                <w:szCs w:val="20"/>
              </w:rPr>
            </w:pPr>
          </w:p>
          <w:p w14:paraId="15855555" w14:textId="77777777" w:rsidR="003C0CA9" w:rsidRPr="007E14D5" w:rsidRDefault="00000000" w:rsidP="005440B7">
            <w:pPr>
              <w:numPr>
                <w:ilvl w:val="0"/>
                <w:numId w:val="13"/>
              </w:numPr>
              <w:tabs>
                <w:tab w:val="num" w:pos="162"/>
              </w:tabs>
              <w:spacing w:before="60" w:after="60"/>
              <w:ind w:left="162" w:hanging="270"/>
              <w:rPr>
                <w:rFonts w:ascii="Arial" w:eastAsia="Times New Roman" w:hAnsi="Arial" w:cs="Arial"/>
                <w:color w:val="ED0000"/>
                <w:sz w:val="20"/>
                <w:szCs w:val="20"/>
              </w:rPr>
            </w:pPr>
            <w:r w:rsidRPr="007E14D5">
              <w:rPr>
                <w:rFonts w:ascii="Arial" w:eastAsia="Times New Roman" w:hAnsi="Arial" w:cs="Arial"/>
                <w:color w:val="ED0000"/>
                <w:sz w:val="20"/>
                <w:szCs w:val="20"/>
              </w:rPr>
              <w:t>Ensure that the average temperature difference across the catalyst bed in any 3-hour period does not fall below the temperature difference limit established according to 40 CFR 63.4966(b), or</w:t>
            </w:r>
          </w:p>
          <w:p w14:paraId="442EE34F" w14:textId="77777777" w:rsidR="003C0CA9" w:rsidRPr="007E14D5" w:rsidRDefault="003C0CA9" w:rsidP="005440B7">
            <w:pPr>
              <w:tabs>
                <w:tab w:val="num" w:pos="162"/>
              </w:tabs>
              <w:spacing w:before="60" w:after="60"/>
              <w:ind w:left="159" w:hanging="274"/>
              <w:rPr>
                <w:rFonts w:ascii="Arial" w:eastAsia="Times New Roman" w:hAnsi="Arial" w:cs="Arial"/>
                <w:color w:val="ED0000"/>
                <w:sz w:val="20"/>
                <w:szCs w:val="20"/>
              </w:rPr>
            </w:pPr>
          </w:p>
          <w:p w14:paraId="6DEC7938" w14:textId="77777777" w:rsidR="005440B7" w:rsidRPr="007E14D5" w:rsidRDefault="005440B7" w:rsidP="005440B7">
            <w:pPr>
              <w:tabs>
                <w:tab w:val="num" w:pos="162"/>
              </w:tabs>
              <w:spacing w:before="60" w:after="60"/>
              <w:ind w:left="159" w:hanging="274"/>
              <w:rPr>
                <w:rFonts w:ascii="Arial" w:eastAsia="Times New Roman" w:hAnsi="Arial" w:cs="Arial"/>
                <w:color w:val="ED0000"/>
                <w:sz w:val="20"/>
                <w:szCs w:val="20"/>
              </w:rPr>
            </w:pPr>
          </w:p>
          <w:p w14:paraId="55D3188D" w14:textId="77777777" w:rsidR="003C0CA9" w:rsidRPr="007E14D5" w:rsidRDefault="003C0CA9" w:rsidP="005440B7">
            <w:pPr>
              <w:tabs>
                <w:tab w:val="num" w:pos="162"/>
              </w:tabs>
              <w:spacing w:before="60" w:after="60"/>
              <w:ind w:left="159" w:hanging="274"/>
              <w:rPr>
                <w:rFonts w:ascii="Arial" w:eastAsia="Times New Roman" w:hAnsi="Arial" w:cs="Arial"/>
                <w:color w:val="ED0000"/>
                <w:sz w:val="20"/>
                <w:szCs w:val="20"/>
              </w:rPr>
            </w:pPr>
          </w:p>
          <w:p w14:paraId="1E61C4AC" w14:textId="77777777" w:rsidR="003C0CA9" w:rsidRPr="007E14D5" w:rsidRDefault="00000000" w:rsidP="005440B7">
            <w:pPr>
              <w:numPr>
                <w:ilvl w:val="0"/>
                <w:numId w:val="13"/>
              </w:numPr>
              <w:tabs>
                <w:tab w:val="num" w:pos="162"/>
              </w:tabs>
              <w:spacing w:before="60" w:after="60"/>
              <w:ind w:left="162" w:hanging="270"/>
              <w:rPr>
                <w:rFonts w:ascii="Arial" w:eastAsia="Times New Roman" w:hAnsi="Arial" w:cs="Arial"/>
                <w:color w:val="ED0000"/>
                <w:sz w:val="20"/>
                <w:szCs w:val="20"/>
              </w:rPr>
            </w:pPr>
            <w:r w:rsidRPr="007E14D5">
              <w:rPr>
                <w:rFonts w:ascii="Arial" w:eastAsia="Times New Roman" w:hAnsi="Arial" w:cs="Arial"/>
                <w:color w:val="ED0000"/>
                <w:sz w:val="20"/>
                <w:szCs w:val="20"/>
              </w:rPr>
              <w:lastRenderedPageBreak/>
              <w:t>Develop and implement an Inspection and Maintenance plan according to 40 CFR 63.4966(b)(3) and (4).</w:t>
            </w:r>
          </w:p>
        </w:tc>
        <w:tc>
          <w:tcPr>
            <w:tcW w:w="4050" w:type="dxa"/>
            <w:tcBorders>
              <w:top w:val="single" w:sz="4" w:space="0" w:color="auto"/>
              <w:left w:val="single" w:sz="4" w:space="0" w:color="auto"/>
              <w:bottom w:val="single" w:sz="4" w:space="0" w:color="auto"/>
              <w:right w:val="single" w:sz="4" w:space="0" w:color="auto"/>
            </w:tcBorders>
          </w:tcPr>
          <w:p w14:paraId="27C2C018" w14:textId="77777777" w:rsidR="003C0CA9" w:rsidRPr="007E14D5" w:rsidRDefault="00000000" w:rsidP="005440B7">
            <w:pPr>
              <w:numPr>
                <w:ilvl w:val="1"/>
                <w:numId w:val="13"/>
              </w:numPr>
              <w:tabs>
                <w:tab w:val="num" w:pos="162"/>
                <w:tab w:val="left" w:pos="394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62" w:hanging="203"/>
              <w:rPr>
                <w:rFonts w:ascii="Arial" w:eastAsia="Times New Roman" w:hAnsi="Arial" w:cs="Arial"/>
                <w:color w:val="ED0000"/>
                <w:sz w:val="20"/>
                <w:szCs w:val="20"/>
              </w:rPr>
            </w:pPr>
            <w:r w:rsidRPr="007E14D5">
              <w:rPr>
                <w:rFonts w:ascii="Arial" w:eastAsia="Times New Roman" w:hAnsi="Arial" w:cs="Arial"/>
                <w:color w:val="ED0000"/>
                <w:sz w:val="20"/>
                <w:szCs w:val="20"/>
              </w:rPr>
              <w:lastRenderedPageBreak/>
              <w:t>Collect the temperature data according to 40 CFR 63.4967(c);</w:t>
            </w:r>
          </w:p>
          <w:p w14:paraId="755028BD" w14:textId="77777777" w:rsidR="003C0CA9" w:rsidRPr="007E14D5" w:rsidRDefault="00000000" w:rsidP="005440B7">
            <w:pPr>
              <w:numPr>
                <w:ilvl w:val="1"/>
                <w:numId w:val="13"/>
              </w:numPr>
              <w:tabs>
                <w:tab w:val="num" w:pos="162"/>
                <w:tab w:val="left" w:pos="394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62" w:hanging="203"/>
              <w:rPr>
                <w:rFonts w:ascii="Arial" w:eastAsia="Times New Roman" w:hAnsi="Arial" w:cs="Arial"/>
                <w:color w:val="ED0000"/>
                <w:sz w:val="20"/>
                <w:szCs w:val="20"/>
              </w:rPr>
            </w:pPr>
            <w:r w:rsidRPr="007E14D5">
              <w:rPr>
                <w:rFonts w:ascii="Arial" w:eastAsia="Times New Roman" w:hAnsi="Arial" w:cs="Arial"/>
                <w:color w:val="ED0000"/>
                <w:sz w:val="20"/>
                <w:szCs w:val="20"/>
              </w:rPr>
              <w:t>Reduce the data to 3-hour block averages; and</w:t>
            </w:r>
          </w:p>
          <w:p w14:paraId="1F37DA91" w14:textId="77777777" w:rsidR="003C0CA9" w:rsidRPr="007E14D5" w:rsidRDefault="00000000" w:rsidP="005440B7">
            <w:pPr>
              <w:numPr>
                <w:ilvl w:val="1"/>
                <w:numId w:val="13"/>
              </w:numPr>
              <w:tabs>
                <w:tab w:val="num" w:pos="162"/>
                <w:tab w:val="left" w:pos="394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59" w:hanging="203"/>
              <w:rPr>
                <w:rFonts w:ascii="Arial" w:eastAsia="Times New Roman" w:hAnsi="Arial" w:cs="Arial"/>
                <w:color w:val="ED0000"/>
                <w:sz w:val="20"/>
                <w:szCs w:val="20"/>
              </w:rPr>
            </w:pPr>
            <w:r w:rsidRPr="007E14D5">
              <w:rPr>
                <w:rFonts w:ascii="Arial" w:eastAsia="Times New Roman" w:hAnsi="Arial" w:cs="Arial"/>
                <w:color w:val="ED0000"/>
                <w:sz w:val="20"/>
                <w:szCs w:val="20"/>
              </w:rPr>
              <w:t>Maintain the 3-hour average temperature before the catalyst bed at or above the temperature limit.</w:t>
            </w:r>
          </w:p>
          <w:p w14:paraId="7810C5B3" w14:textId="77777777" w:rsidR="003C0CA9" w:rsidRPr="007E14D5" w:rsidRDefault="003C0CA9" w:rsidP="005440B7">
            <w:pPr>
              <w:tabs>
                <w:tab w:val="left" w:pos="394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346" w:hanging="203"/>
              <w:rPr>
                <w:rFonts w:ascii="Arial" w:eastAsia="Times New Roman" w:hAnsi="Arial" w:cs="Arial"/>
                <w:color w:val="ED0000"/>
                <w:sz w:val="20"/>
                <w:szCs w:val="20"/>
              </w:rPr>
            </w:pPr>
          </w:p>
          <w:p w14:paraId="367D52FF" w14:textId="77777777" w:rsidR="003C0CA9" w:rsidRPr="007E14D5" w:rsidRDefault="00000000" w:rsidP="005440B7">
            <w:pPr>
              <w:numPr>
                <w:ilvl w:val="0"/>
                <w:numId w:val="14"/>
              </w:numPr>
              <w:tabs>
                <w:tab w:val="num" w:pos="162"/>
                <w:tab w:val="left" w:pos="394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59" w:hanging="203"/>
              <w:rPr>
                <w:rFonts w:ascii="Arial" w:eastAsia="Times New Roman" w:hAnsi="Arial" w:cs="Arial"/>
                <w:color w:val="ED0000"/>
                <w:sz w:val="20"/>
                <w:szCs w:val="20"/>
              </w:rPr>
            </w:pPr>
            <w:r w:rsidRPr="007E14D5">
              <w:rPr>
                <w:rFonts w:ascii="Arial" w:eastAsia="Times New Roman" w:hAnsi="Arial" w:cs="Arial"/>
                <w:color w:val="ED0000"/>
                <w:sz w:val="20"/>
                <w:szCs w:val="20"/>
              </w:rPr>
              <w:t>Collect the temperature data according to 40 CFR 63.4967(c);</w:t>
            </w:r>
          </w:p>
          <w:p w14:paraId="00E5DAEE" w14:textId="77777777" w:rsidR="003C0CA9" w:rsidRPr="007E14D5" w:rsidRDefault="00000000" w:rsidP="005440B7">
            <w:pPr>
              <w:numPr>
                <w:ilvl w:val="0"/>
                <w:numId w:val="14"/>
              </w:numPr>
              <w:tabs>
                <w:tab w:val="num" w:pos="162"/>
                <w:tab w:val="left" w:pos="394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59" w:hanging="203"/>
              <w:rPr>
                <w:rFonts w:ascii="Arial" w:eastAsia="Times New Roman" w:hAnsi="Arial" w:cs="Arial"/>
                <w:color w:val="ED0000"/>
                <w:sz w:val="20"/>
                <w:szCs w:val="20"/>
              </w:rPr>
            </w:pPr>
            <w:r w:rsidRPr="007E14D5">
              <w:rPr>
                <w:rFonts w:ascii="Arial" w:eastAsia="Times New Roman" w:hAnsi="Arial" w:cs="Arial"/>
                <w:color w:val="ED0000"/>
                <w:sz w:val="20"/>
                <w:szCs w:val="20"/>
              </w:rPr>
              <w:t>Reduce the data to 3-hour block averages; and</w:t>
            </w:r>
          </w:p>
          <w:p w14:paraId="0D0C8B38" w14:textId="77777777" w:rsidR="003C0CA9" w:rsidRPr="007E14D5" w:rsidRDefault="00000000" w:rsidP="005440B7">
            <w:pPr>
              <w:numPr>
                <w:ilvl w:val="0"/>
                <w:numId w:val="14"/>
              </w:numPr>
              <w:tabs>
                <w:tab w:val="num" w:pos="162"/>
                <w:tab w:val="left" w:pos="394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62" w:hanging="203"/>
              <w:rPr>
                <w:rFonts w:ascii="Arial" w:eastAsia="Times New Roman" w:hAnsi="Arial" w:cs="Arial"/>
                <w:color w:val="ED0000"/>
                <w:sz w:val="20"/>
                <w:szCs w:val="20"/>
              </w:rPr>
            </w:pPr>
            <w:r w:rsidRPr="007E14D5">
              <w:rPr>
                <w:rFonts w:ascii="Arial" w:eastAsia="Times New Roman" w:hAnsi="Arial" w:cs="Arial"/>
                <w:color w:val="ED0000"/>
                <w:sz w:val="20"/>
                <w:szCs w:val="20"/>
              </w:rPr>
              <w:t>Maintain the 3-hour average temperature difference at or above the temperature difference limit.</w:t>
            </w:r>
          </w:p>
          <w:p w14:paraId="4BB1BCB3" w14:textId="77777777" w:rsidR="003C0CA9" w:rsidRPr="007E14D5" w:rsidRDefault="003C0CA9" w:rsidP="005440B7">
            <w:pPr>
              <w:spacing w:before="60" w:after="60"/>
              <w:ind w:left="136" w:hanging="203"/>
              <w:rPr>
                <w:rFonts w:ascii="Arial" w:eastAsia="Times New Roman" w:hAnsi="Arial" w:cs="Arial"/>
                <w:color w:val="ED0000"/>
                <w:sz w:val="20"/>
                <w:szCs w:val="20"/>
              </w:rPr>
            </w:pPr>
          </w:p>
          <w:p w14:paraId="7CA10AA9" w14:textId="77777777" w:rsidR="003C0CA9" w:rsidRPr="007E14D5" w:rsidRDefault="00000000" w:rsidP="005440B7">
            <w:pPr>
              <w:numPr>
                <w:ilvl w:val="0"/>
                <w:numId w:val="15"/>
              </w:numPr>
              <w:tabs>
                <w:tab w:val="num" w:pos="162"/>
              </w:tabs>
              <w:spacing w:before="60" w:after="60"/>
              <w:ind w:left="162" w:hanging="203"/>
              <w:rPr>
                <w:rFonts w:ascii="Arial" w:eastAsia="Times New Roman" w:hAnsi="Arial" w:cs="Arial"/>
                <w:color w:val="ED0000"/>
                <w:sz w:val="20"/>
                <w:szCs w:val="20"/>
              </w:rPr>
            </w:pPr>
            <w:r w:rsidRPr="007E14D5">
              <w:rPr>
                <w:rFonts w:ascii="Arial" w:eastAsia="Times New Roman" w:hAnsi="Arial" w:cs="Arial"/>
                <w:color w:val="ED0000"/>
                <w:sz w:val="20"/>
                <w:szCs w:val="20"/>
              </w:rPr>
              <w:t xml:space="preserve">Maintain an up-to-date Inspection and Maintenance plan, records of annual </w:t>
            </w:r>
            <w:r w:rsidRPr="007E14D5">
              <w:rPr>
                <w:rFonts w:ascii="Arial" w:eastAsia="Times New Roman" w:hAnsi="Arial" w:cs="Arial"/>
                <w:color w:val="ED0000"/>
                <w:sz w:val="20"/>
                <w:szCs w:val="20"/>
              </w:rPr>
              <w:lastRenderedPageBreak/>
              <w:t>catalyst activity checks, records of monthly inspections of the oxidizer system, and records of the annual internal inspections of the catalyst bed.  If a problem is discovered during the monthly or annual inspection required by 40 CFR 63.4966(b)(4), you must take corrective action as soon as practicable consistent with the manufacturer’s specifications.</w:t>
            </w:r>
          </w:p>
        </w:tc>
      </w:tr>
      <w:tr w:rsidR="00B16F80" w14:paraId="00BB3C09" w14:textId="77777777" w:rsidTr="003C0CA9">
        <w:tc>
          <w:tcPr>
            <w:tcW w:w="1998" w:type="dxa"/>
            <w:tcBorders>
              <w:top w:val="single" w:sz="4" w:space="0" w:color="auto"/>
              <w:left w:val="single" w:sz="4" w:space="0" w:color="auto"/>
              <w:bottom w:val="single" w:sz="4" w:space="0" w:color="auto"/>
              <w:right w:val="single" w:sz="4" w:space="0" w:color="auto"/>
            </w:tcBorders>
            <w:hideMark/>
          </w:tcPr>
          <w:p w14:paraId="59EA864C" w14:textId="77777777" w:rsidR="003C0CA9" w:rsidRPr="007E14D5" w:rsidRDefault="00000000" w:rsidP="005440B7">
            <w:pPr>
              <w:spacing w:before="60" w:after="60"/>
              <w:rPr>
                <w:rFonts w:ascii="Arial" w:eastAsia="Times New Roman" w:hAnsi="Arial" w:cs="Arial"/>
                <w:color w:val="ED0000"/>
                <w:sz w:val="20"/>
                <w:szCs w:val="20"/>
              </w:rPr>
            </w:pPr>
            <w:r w:rsidRPr="007E14D5">
              <w:rPr>
                <w:rFonts w:ascii="Arial" w:eastAsia="Times New Roman" w:hAnsi="Arial" w:cs="Arial"/>
                <w:color w:val="ED0000"/>
                <w:sz w:val="20"/>
                <w:szCs w:val="20"/>
              </w:rPr>
              <w:lastRenderedPageBreak/>
              <w:t>Carbon adsorber</w:t>
            </w:r>
          </w:p>
        </w:tc>
        <w:tc>
          <w:tcPr>
            <w:tcW w:w="4050" w:type="dxa"/>
            <w:tcBorders>
              <w:top w:val="single" w:sz="4" w:space="0" w:color="auto"/>
              <w:left w:val="single" w:sz="4" w:space="0" w:color="auto"/>
              <w:bottom w:val="single" w:sz="4" w:space="0" w:color="auto"/>
              <w:right w:val="single" w:sz="4" w:space="0" w:color="auto"/>
            </w:tcBorders>
          </w:tcPr>
          <w:p w14:paraId="152EE4C8" w14:textId="77777777" w:rsidR="003C0CA9" w:rsidRPr="007E14D5" w:rsidRDefault="00000000" w:rsidP="005440B7">
            <w:pPr>
              <w:numPr>
                <w:ilvl w:val="0"/>
                <w:numId w:val="16"/>
              </w:numPr>
              <w:tabs>
                <w:tab w:val="num" w:pos="162"/>
              </w:tabs>
              <w:spacing w:before="60" w:after="60"/>
              <w:ind w:left="162" w:hanging="270"/>
              <w:rPr>
                <w:rFonts w:ascii="Arial" w:eastAsia="Times New Roman" w:hAnsi="Arial" w:cs="Arial"/>
                <w:color w:val="ED0000"/>
                <w:sz w:val="20"/>
                <w:szCs w:val="20"/>
              </w:rPr>
            </w:pPr>
            <w:r w:rsidRPr="007E14D5">
              <w:rPr>
                <w:rFonts w:ascii="Arial" w:eastAsia="Times New Roman" w:hAnsi="Arial" w:cs="Arial"/>
                <w:color w:val="ED0000"/>
                <w:sz w:val="20"/>
                <w:szCs w:val="20"/>
              </w:rPr>
              <w:t>The total regeneration desorbing gas (e.g. steam or nitrogen) mass flow for each carbon bed regeneration cycle must not fall below the total regeneration desorbing gas mass flow limit established according to 40 CFR 63.4966(c).</w:t>
            </w:r>
          </w:p>
          <w:p w14:paraId="430B97F6" w14:textId="77777777" w:rsidR="003C0CA9" w:rsidRPr="007E14D5" w:rsidRDefault="003C0CA9" w:rsidP="005440B7">
            <w:pPr>
              <w:tabs>
                <w:tab w:val="num" w:pos="162"/>
              </w:tabs>
              <w:spacing w:before="60" w:after="60"/>
              <w:ind w:left="159" w:hanging="274"/>
              <w:rPr>
                <w:rFonts w:ascii="Arial" w:eastAsia="Times New Roman" w:hAnsi="Arial" w:cs="Arial"/>
                <w:color w:val="ED0000"/>
                <w:sz w:val="20"/>
                <w:szCs w:val="20"/>
              </w:rPr>
            </w:pPr>
          </w:p>
          <w:p w14:paraId="2ED180E6" w14:textId="77777777" w:rsidR="003C0CA9" w:rsidRPr="007E14D5" w:rsidRDefault="003C0CA9" w:rsidP="005440B7">
            <w:pPr>
              <w:tabs>
                <w:tab w:val="num" w:pos="162"/>
              </w:tabs>
              <w:spacing w:before="60" w:after="60"/>
              <w:ind w:left="159" w:hanging="274"/>
              <w:rPr>
                <w:rFonts w:ascii="Arial" w:eastAsia="Times New Roman" w:hAnsi="Arial" w:cs="Arial"/>
                <w:color w:val="ED0000"/>
                <w:sz w:val="20"/>
                <w:szCs w:val="20"/>
              </w:rPr>
            </w:pPr>
          </w:p>
          <w:p w14:paraId="364ACACD" w14:textId="77777777" w:rsidR="003C0CA9" w:rsidRPr="007E14D5" w:rsidRDefault="00000000" w:rsidP="005440B7">
            <w:pPr>
              <w:numPr>
                <w:ilvl w:val="0"/>
                <w:numId w:val="16"/>
              </w:numPr>
              <w:tabs>
                <w:tab w:val="num" w:pos="162"/>
              </w:tabs>
              <w:spacing w:before="60" w:after="60"/>
              <w:ind w:left="162" w:hanging="270"/>
              <w:rPr>
                <w:rFonts w:ascii="Arial" w:eastAsia="Times New Roman" w:hAnsi="Arial" w:cs="Arial"/>
                <w:color w:val="ED0000"/>
                <w:sz w:val="20"/>
                <w:szCs w:val="20"/>
              </w:rPr>
            </w:pPr>
            <w:r w:rsidRPr="007E14D5">
              <w:rPr>
                <w:rFonts w:ascii="Arial" w:eastAsia="Times New Roman" w:hAnsi="Arial" w:cs="Arial"/>
                <w:color w:val="ED0000"/>
                <w:sz w:val="20"/>
                <w:szCs w:val="20"/>
              </w:rPr>
              <w:t>The temperature of the carbon bed after completing each regeneration and any cooling cycle must not exceed the carbon bed temperature limit established according to 40 CFR 63.4966(c).</w:t>
            </w:r>
          </w:p>
        </w:tc>
        <w:tc>
          <w:tcPr>
            <w:tcW w:w="4050" w:type="dxa"/>
            <w:tcBorders>
              <w:top w:val="single" w:sz="4" w:space="0" w:color="auto"/>
              <w:left w:val="single" w:sz="4" w:space="0" w:color="auto"/>
              <w:bottom w:val="single" w:sz="4" w:space="0" w:color="auto"/>
              <w:right w:val="single" w:sz="4" w:space="0" w:color="auto"/>
            </w:tcBorders>
          </w:tcPr>
          <w:p w14:paraId="6E52ECBE" w14:textId="77777777" w:rsidR="003C0CA9" w:rsidRPr="007E14D5" w:rsidRDefault="00000000" w:rsidP="005440B7">
            <w:pPr>
              <w:numPr>
                <w:ilvl w:val="1"/>
                <w:numId w:val="16"/>
              </w:numPr>
              <w:tabs>
                <w:tab w:val="num" w:pos="162"/>
                <w:tab w:val="left" w:pos="394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59" w:hanging="203"/>
              <w:rPr>
                <w:rFonts w:ascii="Arial" w:eastAsia="Times New Roman" w:hAnsi="Arial" w:cs="Arial"/>
                <w:color w:val="ED0000"/>
                <w:sz w:val="20"/>
                <w:szCs w:val="20"/>
              </w:rPr>
            </w:pPr>
            <w:r w:rsidRPr="007E14D5">
              <w:rPr>
                <w:rFonts w:ascii="Arial" w:eastAsia="Times New Roman" w:hAnsi="Arial" w:cs="Arial"/>
                <w:color w:val="ED0000"/>
                <w:sz w:val="20"/>
                <w:szCs w:val="20"/>
              </w:rPr>
              <w:t>Measure the total regeneration desorbing gas (e.g. steam or nitrogen) mass flow for each regeneration cycle according to 40 CFR 63.4967(d); and</w:t>
            </w:r>
          </w:p>
          <w:p w14:paraId="7E511FCB" w14:textId="77777777" w:rsidR="003C0CA9" w:rsidRPr="007E14D5" w:rsidRDefault="00000000" w:rsidP="005440B7">
            <w:pPr>
              <w:numPr>
                <w:ilvl w:val="1"/>
                <w:numId w:val="16"/>
              </w:numPr>
              <w:tabs>
                <w:tab w:val="num" w:pos="162"/>
                <w:tab w:val="left" w:pos="394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62" w:hanging="203"/>
              <w:rPr>
                <w:rFonts w:ascii="Arial" w:eastAsia="Times New Roman" w:hAnsi="Arial" w:cs="Arial"/>
                <w:color w:val="ED0000"/>
                <w:sz w:val="20"/>
                <w:szCs w:val="20"/>
              </w:rPr>
            </w:pPr>
            <w:r w:rsidRPr="007E14D5">
              <w:rPr>
                <w:rFonts w:ascii="Arial" w:eastAsia="Times New Roman" w:hAnsi="Arial" w:cs="Arial"/>
                <w:color w:val="ED0000"/>
                <w:sz w:val="20"/>
                <w:szCs w:val="20"/>
              </w:rPr>
              <w:t>Maintain the total regeneration desorbing gas mass flow at or above the mass flow limit.</w:t>
            </w:r>
          </w:p>
          <w:p w14:paraId="093DA8CF" w14:textId="77777777" w:rsidR="003C0CA9" w:rsidRPr="007E14D5" w:rsidRDefault="003C0CA9" w:rsidP="005440B7">
            <w:pPr>
              <w:spacing w:before="60" w:after="60"/>
              <w:ind w:left="136" w:hanging="203"/>
              <w:rPr>
                <w:rFonts w:ascii="Arial" w:eastAsia="Times New Roman" w:hAnsi="Arial" w:cs="Times New Roman"/>
                <w:color w:val="ED0000"/>
                <w:sz w:val="20"/>
                <w:szCs w:val="20"/>
              </w:rPr>
            </w:pPr>
          </w:p>
          <w:p w14:paraId="152E4582" w14:textId="77777777" w:rsidR="003C0CA9" w:rsidRPr="007E14D5" w:rsidRDefault="00000000" w:rsidP="005440B7">
            <w:pPr>
              <w:numPr>
                <w:ilvl w:val="0"/>
                <w:numId w:val="17"/>
              </w:numPr>
              <w:tabs>
                <w:tab w:val="num" w:pos="162"/>
                <w:tab w:val="left" w:pos="394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59" w:hanging="203"/>
              <w:rPr>
                <w:rFonts w:ascii="Arial" w:eastAsia="Times New Roman" w:hAnsi="Arial" w:cs="Arial"/>
                <w:color w:val="ED0000"/>
                <w:sz w:val="20"/>
                <w:szCs w:val="20"/>
              </w:rPr>
            </w:pPr>
            <w:r w:rsidRPr="007E14D5">
              <w:rPr>
                <w:rFonts w:ascii="Arial" w:eastAsia="Times New Roman" w:hAnsi="Arial" w:cs="Arial"/>
                <w:color w:val="ED0000"/>
                <w:sz w:val="20"/>
                <w:szCs w:val="20"/>
              </w:rPr>
              <w:t>Measure the temperature of the carbon bed after completing each regeneration and any cooling cycle according to 40 CFR 63.4967(d); and</w:t>
            </w:r>
          </w:p>
          <w:p w14:paraId="2B2D379D" w14:textId="77777777" w:rsidR="003C0CA9" w:rsidRPr="007E14D5" w:rsidRDefault="00000000" w:rsidP="005440B7">
            <w:pPr>
              <w:numPr>
                <w:ilvl w:val="0"/>
                <w:numId w:val="17"/>
              </w:numPr>
              <w:tabs>
                <w:tab w:val="num" w:pos="162"/>
                <w:tab w:val="left" w:pos="394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62" w:hanging="203"/>
              <w:rPr>
                <w:rFonts w:ascii="Arial" w:eastAsia="Times New Roman" w:hAnsi="Arial" w:cs="Times New Roman"/>
                <w:color w:val="ED0000"/>
                <w:sz w:val="20"/>
                <w:szCs w:val="20"/>
              </w:rPr>
            </w:pPr>
            <w:r w:rsidRPr="007E14D5">
              <w:rPr>
                <w:rFonts w:ascii="Arial" w:eastAsia="Times New Roman" w:hAnsi="Arial" w:cs="Arial"/>
                <w:color w:val="ED0000"/>
                <w:sz w:val="20"/>
                <w:szCs w:val="20"/>
              </w:rPr>
              <w:t>Operate the carbon beds such that each carbon bed is not returned to service until completing each regeneration and any cooling cycle until the recorded temperature of the carbon bed is at or below the temperature limit.</w:t>
            </w:r>
          </w:p>
        </w:tc>
      </w:tr>
      <w:tr w:rsidR="00B16F80" w14:paraId="18F5868A" w14:textId="77777777" w:rsidTr="003C0CA9">
        <w:tc>
          <w:tcPr>
            <w:tcW w:w="1998" w:type="dxa"/>
            <w:tcBorders>
              <w:top w:val="single" w:sz="4" w:space="0" w:color="auto"/>
              <w:left w:val="single" w:sz="4" w:space="0" w:color="auto"/>
              <w:bottom w:val="single" w:sz="4" w:space="0" w:color="auto"/>
              <w:right w:val="single" w:sz="4" w:space="0" w:color="auto"/>
            </w:tcBorders>
            <w:hideMark/>
          </w:tcPr>
          <w:p w14:paraId="29FAC903" w14:textId="77777777" w:rsidR="003C0CA9" w:rsidRPr="007E14D5" w:rsidRDefault="00000000" w:rsidP="005440B7">
            <w:pPr>
              <w:spacing w:before="60" w:after="60"/>
              <w:rPr>
                <w:rFonts w:ascii="Arial" w:eastAsia="Times New Roman" w:hAnsi="Arial" w:cs="Arial"/>
                <w:color w:val="ED0000"/>
                <w:sz w:val="20"/>
                <w:szCs w:val="20"/>
              </w:rPr>
            </w:pPr>
            <w:r w:rsidRPr="007E14D5">
              <w:rPr>
                <w:rFonts w:ascii="Arial" w:eastAsia="Times New Roman" w:hAnsi="Arial" w:cs="Arial"/>
                <w:color w:val="ED0000"/>
                <w:sz w:val="20"/>
                <w:szCs w:val="20"/>
              </w:rPr>
              <w:t>Condenser</w:t>
            </w:r>
          </w:p>
        </w:tc>
        <w:tc>
          <w:tcPr>
            <w:tcW w:w="4050" w:type="dxa"/>
            <w:tcBorders>
              <w:top w:val="single" w:sz="4" w:space="0" w:color="auto"/>
              <w:left w:val="single" w:sz="4" w:space="0" w:color="auto"/>
              <w:bottom w:val="single" w:sz="4" w:space="0" w:color="auto"/>
              <w:right w:val="single" w:sz="4" w:space="0" w:color="auto"/>
            </w:tcBorders>
            <w:hideMark/>
          </w:tcPr>
          <w:p w14:paraId="14FE4439" w14:textId="77777777" w:rsidR="003C0CA9" w:rsidRPr="007E14D5" w:rsidRDefault="00000000" w:rsidP="005440B7">
            <w:pPr>
              <w:numPr>
                <w:ilvl w:val="0"/>
                <w:numId w:val="18"/>
              </w:numPr>
              <w:tabs>
                <w:tab w:val="num" w:pos="162"/>
              </w:tabs>
              <w:spacing w:before="60" w:after="60"/>
              <w:ind w:left="162" w:hanging="270"/>
              <w:rPr>
                <w:rFonts w:ascii="Arial" w:eastAsia="Times New Roman" w:hAnsi="Arial" w:cs="Arial"/>
                <w:color w:val="ED0000"/>
                <w:sz w:val="20"/>
                <w:szCs w:val="20"/>
              </w:rPr>
            </w:pPr>
            <w:r w:rsidRPr="007E14D5">
              <w:rPr>
                <w:rFonts w:ascii="Arial" w:eastAsia="Times New Roman" w:hAnsi="Arial" w:cs="Arial"/>
                <w:color w:val="ED0000"/>
                <w:sz w:val="20"/>
                <w:szCs w:val="20"/>
              </w:rPr>
              <w:t>The average condenser outlet (product side) gas temperature in any 3-hour period must not exceed the temperature limit established according to 40 CFR 63.4966(d).</w:t>
            </w:r>
          </w:p>
        </w:tc>
        <w:tc>
          <w:tcPr>
            <w:tcW w:w="4050" w:type="dxa"/>
            <w:tcBorders>
              <w:top w:val="single" w:sz="4" w:space="0" w:color="auto"/>
              <w:left w:val="single" w:sz="4" w:space="0" w:color="auto"/>
              <w:bottom w:val="single" w:sz="4" w:space="0" w:color="auto"/>
              <w:right w:val="single" w:sz="4" w:space="0" w:color="auto"/>
            </w:tcBorders>
            <w:hideMark/>
          </w:tcPr>
          <w:p w14:paraId="798BEC4C" w14:textId="77777777" w:rsidR="003C0CA9" w:rsidRPr="007E14D5" w:rsidRDefault="00000000" w:rsidP="005440B7">
            <w:pPr>
              <w:numPr>
                <w:ilvl w:val="1"/>
                <w:numId w:val="18"/>
              </w:numPr>
              <w:tabs>
                <w:tab w:val="num" w:pos="162"/>
                <w:tab w:val="left" w:pos="394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59" w:hanging="203"/>
              <w:rPr>
                <w:rFonts w:ascii="Arial" w:eastAsia="Times New Roman" w:hAnsi="Arial" w:cs="Arial"/>
                <w:color w:val="ED0000"/>
                <w:sz w:val="20"/>
                <w:szCs w:val="20"/>
              </w:rPr>
            </w:pPr>
            <w:r w:rsidRPr="007E14D5">
              <w:rPr>
                <w:rFonts w:ascii="Arial" w:eastAsia="Times New Roman" w:hAnsi="Arial" w:cs="Arial"/>
                <w:color w:val="ED0000"/>
                <w:sz w:val="20"/>
                <w:szCs w:val="20"/>
              </w:rPr>
              <w:t>Collect the condenser outlet (product side) gas temperature according to 40 CFR 63.4967(e);</w:t>
            </w:r>
          </w:p>
          <w:p w14:paraId="07F520E7" w14:textId="77777777" w:rsidR="003C0CA9" w:rsidRPr="007E14D5" w:rsidRDefault="00000000" w:rsidP="005440B7">
            <w:pPr>
              <w:numPr>
                <w:ilvl w:val="1"/>
                <w:numId w:val="18"/>
              </w:numPr>
              <w:tabs>
                <w:tab w:val="num" w:pos="162"/>
                <w:tab w:val="left" w:pos="394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59" w:hanging="203"/>
              <w:rPr>
                <w:rFonts w:ascii="Arial" w:eastAsia="Times New Roman" w:hAnsi="Arial" w:cs="Arial"/>
                <w:color w:val="ED0000"/>
                <w:sz w:val="20"/>
                <w:szCs w:val="20"/>
              </w:rPr>
            </w:pPr>
            <w:r w:rsidRPr="007E14D5">
              <w:rPr>
                <w:rFonts w:ascii="Arial" w:eastAsia="Times New Roman" w:hAnsi="Arial" w:cs="Arial"/>
                <w:color w:val="ED0000"/>
                <w:sz w:val="20"/>
                <w:szCs w:val="20"/>
              </w:rPr>
              <w:t>Reduce the data to 3-hour block averages; and</w:t>
            </w:r>
          </w:p>
          <w:p w14:paraId="61FBEE65" w14:textId="77777777" w:rsidR="003C0CA9" w:rsidRPr="007E14D5" w:rsidRDefault="00000000" w:rsidP="005440B7">
            <w:pPr>
              <w:numPr>
                <w:ilvl w:val="1"/>
                <w:numId w:val="18"/>
              </w:numPr>
              <w:tabs>
                <w:tab w:val="num" w:pos="162"/>
                <w:tab w:val="left" w:pos="394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62" w:hanging="203"/>
              <w:rPr>
                <w:rFonts w:ascii="Arial" w:eastAsia="Times New Roman" w:hAnsi="Arial" w:cs="Times New Roman"/>
                <w:color w:val="ED0000"/>
                <w:sz w:val="20"/>
                <w:szCs w:val="20"/>
              </w:rPr>
            </w:pPr>
            <w:r w:rsidRPr="007E14D5">
              <w:rPr>
                <w:rFonts w:ascii="Arial" w:eastAsia="Times New Roman" w:hAnsi="Arial" w:cs="Arial"/>
                <w:color w:val="ED0000"/>
                <w:sz w:val="20"/>
                <w:szCs w:val="20"/>
              </w:rPr>
              <w:t>Maintain the 3-hour average gas temperature at the outlet at or below the temperature limit.</w:t>
            </w:r>
          </w:p>
        </w:tc>
      </w:tr>
      <w:tr w:rsidR="00B16F80" w14:paraId="39483252" w14:textId="77777777" w:rsidTr="003C0CA9">
        <w:tc>
          <w:tcPr>
            <w:tcW w:w="1998" w:type="dxa"/>
            <w:tcBorders>
              <w:top w:val="single" w:sz="4" w:space="0" w:color="auto"/>
              <w:left w:val="single" w:sz="4" w:space="0" w:color="auto"/>
              <w:bottom w:val="single" w:sz="4" w:space="0" w:color="auto"/>
              <w:right w:val="single" w:sz="4" w:space="0" w:color="auto"/>
            </w:tcBorders>
            <w:hideMark/>
          </w:tcPr>
          <w:p w14:paraId="1E371A8D" w14:textId="77777777" w:rsidR="003C0CA9" w:rsidRPr="007E14D5" w:rsidRDefault="00000000" w:rsidP="005440B7">
            <w:pPr>
              <w:spacing w:before="60" w:after="60"/>
              <w:rPr>
                <w:rFonts w:ascii="Arial" w:eastAsia="Times New Roman" w:hAnsi="Arial" w:cs="Arial"/>
                <w:color w:val="ED0000"/>
                <w:sz w:val="20"/>
                <w:szCs w:val="20"/>
              </w:rPr>
            </w:pPr>
            <w:r w:rsidRPr="007E14D5">
              <w:rPr>
                <w:rFonts w:ascii="Arial" w:eastAsia="Times New Roman" w:hAnsi="Arial" w:cs="Arial"/>
                <w:color w:val="ED0000"/>
                <w:sz w:val="20"/>
                <w:szCs w:val="20"/>
              </w:rPr>
              <w:t>Emission capture system that is a PTE according to 40 CFR 63.4964(a).</w:t>
            </w:r>
          </w:p>
        </w:tc>
        <w:tc>
          <w:tcPr>
            <w:tcW w:w="4050" w:type="dxa"/>
            <w:tcBorders>
              <w:top w:val="single" w:sz="4" w:space="0" w:color="auto"/>
              <w:left w:val="single" w:sz="4" w:space="0" w:color="auto"/>
              <w:bottom w:val="single" w:sz="4" w:space="0" w:color="auto"/>
              <w:right w:val="single" w:sz="4" w:space="0" w:color="auto"/>
            </w:tcBorders>
          </w:tcPr>
          <w:p w14:paraId="43025276" w14:textId="77777777" w:rsidR="003C0CA9" w:rsidRPr="007E14D5" w:rsidRDefault="00000000" w:rsidP="005440B7">
            <w:pPr>
              <w:numPr>
                <w:ilvl w:val="0"/>
                <w:numId w:val="19"/>
              </w:numPr>
              <w:tabs>
                <w:tab w:val="num" w:pos="162"/>
              </w:tabs>
              <w:spacing w:before="60" w:after="60"/>
              <w:ind w:left="162" w:hanging="270"/>
              <w:rPr>
                <w:rFonts w:ascii="Arial" w:eastAsia="Times New Roman" w:hAnsi="Arial" w:cs="Arial"/>
                <w:color w:val="ED0000"/>
                <w:sz w:val="20"/>
                <w:szCs w:val="20"/>
              </w:rPr>
            </w:pPr>
            <w:r w:rsidRPr="007E14D5">
              <w:rPr>
                <w:rFonts w:ascii="Arial" w:eastAsia="Times New Roman" w:hAnsi="Arial" w:cs="Arial"/>
                <w:color w:val="ED0000"/>
                <w:sz w:val="20"/>
                <w:szCs w:val="20"/>
              </w:rPr>
              <w:t>The direction of the air flow at all times must be into the enclosure; and either</w:t>
            </w:r>
          </w:p>
          <w:p w14:paraId="008C2741" w14:textId="77777777" w:rsidR="003C0CA9" w:rsidRPr="007E14D5" w:rsidRDefault="00000000" w:rsidP="005440B7">
            <w:pPr>
              <w:numPr>
                <w:ilvl w:val="0"/>
                <w:numId w:val="19"/>
              </w:numPr>
              <w:tabs>
                <w:tab w:val="num" w:pos="162"/>
              </w:tabs>
              <w:spacing w:before="60" w:after="60"/>
              <w:ind w:left="162" w:hanging="270"/>
              <w:rPr>
                <w:rFonts w:ascii="Arial" w:eastAsia="Times New Roman" w:hAnsi="Arial" w:cs="Arial"/>
                <w:color w:val="ED0000"/>
                <w:sz w:val="20"/>
                <w:szCs w:val="20"/>
              </w:rPr>
            </w:pPr>
            <w:r w:rsidRPr="007E14D5">
              <w:rPr>
                <w:rFonts w:ascii="Arial" w:eastAsia="Times New Roman" w:hAnsi="Arial" w:cs="Arial"/>
                <w:color w:val="ED0000"/>
                <w:sz w:val="20"/>
                <w:szCs w:val="20"/>
              </w:rPr>
              <w:t>The average facial velocity of air through all-natural draft openings in the enclosure must be at least 200 feet per minute; or</w:t>
            </w:r>
          </w:p>
          <w:p w14:paraId="482620C5" w14:textId="77777777" w:rsidR="003C0CA9" w:rsidRPr="007E14D5" w:rsidRDefault="00000000" w:rsidP="005440B7">
            <w:pPr>
              <w:numPr>
                <w:ilvl w:val="0"/>
                <w:numId w:val="19"/>
              </w:numPr>
              <w:tabs>
                <w:tab w:val="num" w:pos="162"/>
              </w:tabs>
              <w:spacing w:before="60" w:after="60"/>
              <w:ind w:left="162" w:hanging="270"/>
              <w:rPr>
                <w:rFonts w:ascii="Arial" w:eastAsia="Times New Roman" w:hAnsi="Arial" w:cs="Arial"/>
                <w:color w:val="ED0000"/>
                <w:sz w:val="20"/>
                <w:szCs w:val="20"/>
              </w:rPr>
            </w:pPr>
            <w:r w:rsidRPr="007E14D5">
              <w:rPr>
                <w:rFonts w:ascii="Arial" w:eastAsia="Times New Roman" w:hAnsi="Arial" w:cs="Arial"/>
                <w:color w:val="ED0000"/>
                <w:sz w:val="20"/>
                <w:szCs w:val="20"/>
              </w:rPr>
              <w:t>The pressure drop across the enclosure must be at least 0.007 inches H</w:t>
            </w:r>
            <w:r w:rsidRPr="007E14D5">
              <w:rPr>
                <w:rFonts w:ascii="Arial" w:eastAsia="Times New Roman" w:hAnsi="Arial" w:cs="Arial"/>
                <w:color w:val="ED0000"/>
                <w:sz w:val="20"/>
                <w:szCs w:val="20"/>
                <w:vertAlign w:val="subscript"/>
              </w:rPr>
              <w:t>2</w:t>
            </w:r>
            <w:r w:rsidRPr="007E14D5">
              <w:rPr>
                <w:rFonts w:ascii="Arial" w:eastAsia="Times New Roman" w:hAnsi="Arial" w:cs="Arial"/>
                <w:color w:val="ED0000"/>
                <w:sz w:val="20"/>
                <w:szCs w:val="20"/>
              </w:rPr>
              <w:t>O, as established in Method 204 of Appendix M of 40 CFR Part 51.</w:t>
            </w:r>
          </w:p>
        </w:tc>
        <w:tc>
          <w:tcPr>
            <w:tcW w:w="4050" w:type="dxa"/>
            <w:tcBorders>
              <w:top w:val="single" w:sz="4" w:space="0" w:color="auto"/>
              <w:left w:val="single" w:sz="4" w:space="0" w:color="auto"/>
              <w:bottom w:val="single" w:sz="4" w:space="0" w:color="auto"/>
              <w:right w:val="single" w:sz="4" w:space="0" w:color="auto"/>
            </w:tcBorders>
            <w:hideMark/>
          </w:tcPr>
          <w:p w14:paraId="79C3F087" w14:textId="77777777" w:rsidR="003C0CA9" w:rsidRPr="007E14D5" w:rsidRDefault="00000000" w:rsidP="005440B7">
            <w:pPr>
              <w:numPr>
                <w:ilvl w:val="0"/>
                <w:numId w:val="20"/>
              </w:numPr>
              <w:tabs>
                <w:tab w:val="num" w:pos="162"/>
                <w:tab w:val="left" w:pos="394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59" w:hanging="203"/>
              <w:rPr>
                <w:rFonts w:ascii="Arial" w:eastAsia="Times New Roman" w:hAnsi="Arial" w:cs="Arial"/>
                <w:color w:val="ED0000"/>
                <w:sz w:val="20"/>
                <w:szCs w:val="20"/>
              </w:rPr>
            </w:pPr>
            <w:r w:rsidRPr="007E14D5">
              <w:rPr>
                <w:rFonts w:ascii="Arial" w:eastAsia="Times New Roman" w:hAnsi="Arial" w:cs="Arial"/>
                <w:color w:val="ED0000"/>
                <w:sz w:val="20"/>
                <w:szCs w:val="20"/>
              </w:rPr>
              <w:t>Collect the direction of air flow, and either the facial velocity of air through all-natural draft openings according to 40 CFR 63.4967(f)(1) or the pressure drop across the enclosure according to 40 CFR 63.4967(f)(2); and</w:t>
            </w:r>
          </w:p>
          <w:p w14:paraId="6CEF7429" w14:textId="77777777" w:rsidR="003C0CA9" w:rsidRPr="007E14D5" w:rsidRDefault="00000000" w:rsidP="005440B7">
            <w:pPr>
              <w:numPr>
                <w:ilvl w:val="0"/>
                <w:numId w:val="20"/>
              </w:numPr>
              <w:tabs>
                <w:tab w:val="num" w:pos="162"/>
              </w:tabs>
              <w:spacing w:before="60" w:after="60"/>
              <w:ind w:left="162" w:hanging="203"/>
              <w:rPr>
                <w:rFonts w:ascii="Arial" w:eastAsia="Times New Roman" w:hAnsi="Arial" w:cs="Times New Roman"/>
                <w:color w:val="ED0000"/>
                <w:sz w:val="20"/>
                <w:szCs w:val="20"/>
              </w:rPr>
            </w:pPr>
            <w:r w:rsidRPr="007E14D5">
              <w:rPr>
                <w:rFonts w:ascii="Arial" w:eastAsia="Times New Roman" w:hAnsi="Arial" w:cs="Arial"/>
                <w:color w:val="ED0000"/>
                <w:sz w:val="20"/>
                <w:szCs w:val="20"/>
              </w:rPr>
              <w:t>Maintain the facial velocity of air flow through all-natural draft openings or the pressure drop at or above the facial velocity limit or pressure drop limit and maintaining the direction of air flow into the enclosure at all times.</w:t>
            </w:r>
          </w:p>
        </w:tc>
      </w:tr>
      <w:tr w:rsidR="00B16F80" w14:paraId="05058FA4" w14:textId="77777777" w:rsidTr="003C0CA9">
        <w:tc>
          <w:tcPr>
            <w:tcW w:w="1998" w:type="dxa"/>
            <w:tcBorders>
              <w:top w:val="single" w:sz="4" w:space="0" w:color="auto"/>
              <w:left w:val="single" w:sz="4" w:space="0" w:color="auto"/>
              <w:bottom w:val="single" w:sz="4" w:space="0" w:color="auto"/>
              <w:right w:val="single" w:sz="4" w:space="0" w:color="auto"/>
            </w:tcBorders>
            <w:hideMark/>
          </w:tcPr>
          <w:p w14:paraId="21BF3D25" w14:textId="33BB132B" w:rsidR="003C0CA9" w:rsidRPr="007E14D5" w:rsidRDefault="00000000" w:rsidP="005440B7">
            <w:pPr>
              <w:spacing w:before="60" w:after="60"/>
              <w:rPr>
                <w:rFonts w:ascii="Arial" w:eastAsia="Times New Roman" w:hAnsi="Arial" w:cs="Arial"/>
                <w:color w:val="ED0000"/>
                <w:sz w:val="20"/>
                <w:szCs w:val="20"/>
              </w:rPr>
            </w:pPr>
            <w:r w:rsidRPr="007E14D5">
              <w:rPr>
                <w:rFonts w:ascii="Arial" w:eastAsia="Times New Roman" w:hAnsi="Arial" w:cs="Arial"/>
                <w:color w:val="ED0000"/>
                <w:sz w:val="20"/>
                <w:szCs w:val="20"/>
              </w:rPr>
              <w:lastRenderedPageBreak/>
              <w:t xml:space="preserve">Emission capture system that is </w:t>
            </w:r>
            <w:r w:rsidR="007E14D5" w:rsidRPr="007E14D5">
              <w:rPr>
                <w:rFonts w:ascii="Arial" w:eastAsia="Times New Roman" w:hAnsi="Arial" w:cs="Arial"/>
                <w:color w:val="ED0000"/>
                <w:sz w:val="20"/>
                <w:szCs w:val="20"/>
              </w:rPr>
              <w:t>NOT</w:t>
            </w:r>
            <w:r w:rsidRPr="007E14D5">
              <w:rPr>
                <w:rFonts w:ascii="Arial" w:eastAsia="Times New Roman" w:hAnsi="Arial" w:cs="Arial"/>
                <w:color w:val="ED0000"/>
                <w:sz w:val="20"/>
                <w:szCs w:val="20"/>
              </w:rPr>
              <w:t xml:space="preserve"> a PTE according to 40 CFR 63.4964(a).</w:t>
            </w:r>
          </w:p>
        </w:tc>
        <w:tc>
          <w:tcPr>
            <w:tcW w:w="4050" w:type="dxa"/>
            <w:tcBorders>
              <w:top w:val="single" w:sz="4" w:space="0" w:color="auto"/>
              <w:left w:val="single" w:sz="4" w:space="0" w:color="auto"/>
              <w:bottom w:val="single" w:sz="4" w:space="0" w:color="auto"/>
              <w:right w:val="single" w:sz="4" w:space="0" w:color="auto"/>
            </w:tcBorders>
            <w:hideMark/>
          </w:tcPr>
          <w:p w14:paraId="4099879D" w14:textId="77777777" w:rsidR="003C0CA9" w:rsidRPr="007E14D5" w:rsidRDefault="00000000" w:rsidP="005440B7">
            <w:pPr>
              <w:numPr>
                <w:ilvl w:val="0"/>
                <w:numId w:val="21"/>
              </w:numPr>
              <w:tabs>
                <w:tab w:val="num" w:pos="162"/>
              </w:tabs>
              <w:spacing w:before="60" w:after="60"/>
              <w:ind w:left="162" w:hanging="270"/>
              <w:rPr>
                <w:rFonts w:ascii="Arial" w:eastAsia="Times New Roman" w:hAnsi="Arial" w:cs="Arial"/>
                <w:color w:val="ED0000"/>
                <w:sz w:val="20"/>
                <w:szCs w:val="20"/>
              </w:rPr>
            </w:pPr>
            <w:r w:rsidRPr="007E14D5">
              <w:rPr>
                <w:rFonts w:ascii="Arial" w:eastAsia="Times New Roman" w:hAnsi="Arial" w:cs="Arial"/>
                <w:color w:val="ED0000"/>
                <w:sz w:val="20"/>
                <w:szCs w:val="20"/>
              </w:rPr>
              <w:t>The average gas volumetric flow rate or duct static pressure in each duct between a capture device and add-on control device inlet in any 3-hour period must not fall below the average volumetric flow rate or duct static pressure limit established for that capture device according to 40 CFR 63.4966(e).</w:t>
            </w:r>
          </w:p>
        </w:tc>
        <w:tc>
          <w:tcPr>
            <w:tcW w:w="4050" w:type="dxa"/>
            <w:tcBorders>
              <w:top w:val="single" w:sz="4" w:space="0" w:color="auto"/>
              <w:left w:val="single" w:sz="4" w:space="0" w:color="auto"/>
              <w:bottom w:val="single" w:sz="4" w:space="0" w:color="auto"/>
              <w:right w:val="single" w:sz="4" w:space="0" w:color="auto"/>
            </w:tcBorders>
            <w:hideMark/>
          </w:tcPr>
          <w:p w14:paraId="5CF45D56" w14:textId="77777777" w:rsidR="003C0CA9" w:rsidRPr="007E14D5" w:rsidRDefault="00000000" w:rsidP="005440B7">
            <w:pPr>
              <w:numPr>
                <w:ilvl w:val="1"/>
                <w:numId w:val="21"/>
              </w:numPr>
              <w:tabs>
                <w:tab w:val="num" w:pos="162"/>
                <w:tab w:val="left" w:pos="394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59" w:hanging="203"/>
              <w:rPr>
                <w:rFonts w:ascii="Arial" w:eastAsia="Times New Roman" w:hAnsi="Arial" w:cs="Arial"/>
                <w:color w:val="ED0000"/>
                <w:sz w:val="20"/>
                <w:szCs w:val="20"/>
              </w:rPr>
            </w:pPr>
            <w:r w:rsidRPr="007E14D5">
              <w:rPr>
                <w:rFonts w:ascii="Arial" w:eastAsia="Times New Roman" w:hAnsi="Arial" w:cs="Arial"/>
                <w:color w:val="ED0000"/>
                <w:sz w:val="20"/>
                <w:szCs w:val="20"/>
              </w:rPr>
              <w:t>Collect the gas volumetric flow rate or duct static pressure for each capture device according to 40 CFR 63.4967(f);</w:t>
            </w:r>
          </w:p>
          <w:p w14:paraId="25AD9B23" w14:textId="77777777" w:rsidR="003C0CA9" w:rsidRPr="007E14D5" w:rsidRDefault="00000000" w:rsidP="005440B7">
            <w:pPr>
              <w:numPr>
                <w:ilvl w:val="1"/>
                <w:numId w:val="21"/>
              </w:numPr>
              <w:tabs>
                <w:tab w:val="num" w:pos="162"/>
                <w:tab w:val="left" w:pos="394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59" w:hanging="203"/>
              <w:rPr>
                <w:rFonts w:ascii="Arial" w:eastAsia="Times New Roman" w:hAnsi="Arial" w:cs="Arial"/>
                <w:color w:val="ED0000"/>
                <w:sz w:val="20"/>
                <w:szCs w:val="20"/>
              </w:rPr>
            </w:pPr>
            <w:r w:rsidRPr="007E14D5">
              <w:rPr>
                <w:rFonts w:ascii="Arial" w:eastAsia="Times New Roman" w:hAnsi="Arial" w:cs="Arial"/>
                <w:color w:val="ED0000"/>
                <w:sz w:val="20"/>
                <w:szCs w:val="20"/>
              </w:rPr>
              <w:t>Reduce the data to 3-hour block averages; and</w:t>
            </w:r>
          </w:p>
          <w:p w14:paraId="102560F7" w14:textId="77777777" w:rsidR="003C0CA9" w:rsidRPr="007E14D5" w:rsidRDefault="00000000" w:rsidP="005440B7">
            <w:pPr>
              <w:numPr>
                <w:ilvl w:val="1"/>
                <w:numId w:val="21"/>
              </w:numPr>
              <w:tabs>
                <w:tab w:val="num" w:pos="162"/>
                <w:tab w:val="left" w:pos="394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62" w:hanging="203"/>
              <w:rPr>
                <w:rFonts w:ascii="Arial" w:eastAsia="Times New Roman" w:hAnsi="Arial" w:cs="Times New Roman"/>
                <w:color w:val="ED0000"/>
                <w:sz w:val="20"/>
                <w:szCs w:val="20"/>
              </w:rPr>
            </w:pPr>
            <w:r w:rsidRPr="007E14D5">
              <w:rPr>
                <w:rFonts w:ascii="Arial" w:eastAsia="Times New Roman" w:hAnsi="Arial" w:cs="Arial"/>
                <w:color w:val="ED0000"/>
                <w:sz w:val="20"/>
                <w:szCs w:val="20"/>
              </w:rPr>
              <w:t>Maintain the 3-hour average gas volumetric flow rate or duct static pressure for each capture device at or above the gas volumetric flow rate or duct static pressure limit.</w:t>
            </w:r>
          </w:p>
        </w:tc>
      </w:tr>
      <w:tr w:rsidR="00B16F80" w14:paraId="3ADD4F6D" w14:textId="77777777" w:rsidTr="003C0CA9">
        <w:tc>
          <w:tcPr>
            <w:tcW w:w="1998" w:type="dxa"/>
            <w:tcBorders>
              <w:top w:val="single" w:sz="4" w:space="0" w:color="auto"/>
              <w:left w:val="single" w:sz="4" w:space="0" w:color="auto"/>
              <w:bottom w:val="single" w:sz="4" w:space="0" w:color="auto"/>
              <w:right w:val="single" w:sz="4" w:space="0" w:color="auto"/>
            </w:tcBorders>
            <w:hideMark/>
          </w:tcPr>
          <w:p w14:paraId="41644AFD" w14:textId="77777777" w:rsidR="003C0CA9" w:rsidRPr="007E14D5" w:rsidRDefault="00000000" w:rsidP="005440B7">
            <w:pPr>
              <w:spacing w:before="60" w:after="60"/>
              <w:rPr>
                <w:rFonts w:ascii="Arial" w:eastAsia="Times New Roman" w:hAnsi="Arial" w:cs="Arial"/>
                <w:color w:val="ED0000"/>
                <w:sz w:val="20"/>
                <w:szCs w:val="20"/>
              </w:rPr>
            </w:pPr>
            <w:r w:rsidRPr="007E14D5">
              <w:rPr>
                <w:rFonts w:ascii="Arial" w:eastAsia="Times New Roman" w:hAnsi="Arial" w:cs="Arial"/>
                <w:color w:val="ED0000"/>
                <w:sz w:val="20"/>
                <w:szCs w:val="20"/>
              </w:rPr>
              <w:t>Concentrators, including zeolite wheels and rotary carbon adsorbers.</w:t>
            </w:r>
          </w:p>
        </w:tc>
        <w:tc>
          <w:tcPr>
            <w:tcW w:w="4050" w:type="dxa"/>
            <w:tcBorders>
              <w:top w:val="single" w:sz="4" w:space="0" w:color="auto"/>
              <w:left w:val="single" w:sz="4" w:space="0" w:color="auto"/>
              <w:bottom w:val="single" w:sz="4" w:space="0" w:color="auto"/>
              <w:right w:val="single" w:sz="4" w:space="0" w:color="auto"/>
            </w:tcBorders>
          </w:tcPr>
          <w:p w14:paraId="3F9D9F88" w14:textId="77777777" w:rsidR="003C0CA9" w:rsidRPr="007E14D5" w:rsidRDefault="00000000" w:rsidP="005440B7">
            <w:pPr>
              <w:numPr>
                <w:ilvl w:val="0"/>
                <w:numId w:val="22"/>
              </w:numPr>
              <w:tabs>
                <w:tab w:val="num" w:pos="162"/>
              </w:tabs>
              <w:spacing w:before="60" w:after="60"/>
              <w:ind w:left="162" w:hanging="270"/>
              <w:rPr>
                <w:rFonts w:ascii="Arial" w:eastAsia="Times New Roman" w:hAnsi="Arial" w:cs="Arial"/>
                <w:color w:val="ED0000"/>
                <w:sz w:val="20"/>
                <w:szCs w:val="20"/>
              </w:rPr>
            </w:pPr>
            <w:r w:rsidRPr="007E14D5">
              <w:rPr>
                <w:rFonts w:ascii="Arial" w:eastAsia="Times New Roman" w:hAnsi="Arial" w:cs="Arial"/>
                <w:color w:val="ED0000"/>
                <w:sz w:val="20"/>
                <w:szCs w:val="20"/>
              </w:rPr>
              <w:t>The average gas temperature of the desorption concentrate stream in any 3-hour period must not fall below the limit established according to 40 CFR 63.4966(f).</w:t>
            </w:r>
          </w:p>
          <w:p w14:paraId="49417785" w14:textId="77777777" w:rsidR="003C0CA9" w:rsidRPr="007E14D5" w:rsidRDefault="003C0CA9" w:rsidP="005440B7">
            <w:pPr>
              <w:tabs>
                <w:tab w:val="num" w:pos="162"/>
              </w:tabs>
              <w:spacing w:before="60" w:after="60"/>
              <w:ind w:left="159" w:hanging="274"/>
              <w:rPr>
                <w:rFonts w:ascii="Arial" w:eastAsia="Times New Roman" w:hAnsi="Arial" w:cs="Arial"/>
                <w:color w:val="ED0000"/>
                <w:sz w:val="20"/>
                <w:szCs w:val="20"/>
              </w:rPr>
            </w:pPr>
          </w:p>
          <w:p w14:paraId="6F930CD2" w14:textId="77777777" w:rsidR="003C0CA9" w:rsidRPr="007E14D5" w:rsidRDefault="003C0CA9" w:rsidP="005440B7">
            <w:pPr>
              <w:tabs>
                <w:tab w:val="num" w:pos="162"/>
              </w:tabs>
              <w:spacing w:before="60" w:after="60"/>
              <w:ind w:left="159" w:hanging="274"/>
              <w:rPr>
                <w:rFonts w:ascii="Arial" w:eastAsia="Times New Roman" w:hAnsi="Arial" w:cs="Arial"/>
                <w:color w:val="ED0000"/>
                <w:sz w:val="20"/>
                <w:szCs w:val="20"/>
              </w:rPr>
            </w:pPr>
          </w:p>
          <w:p w14:paraId="775FB684" w14:textId="77777777" w:rsidR="003C0CA9" w:rsidRPr="007E14D5" w:rsidRDefault="00000000" w:rsidP="005440B7">
            <w:pPr>
              <w:numPr>
                <w:ilvl w:val="0"/>
                <w:numId w:val="22"/>
              </w:numPr>
              <w:tabs>
                <w:tab w:val="num" w:pos="162"/>
              </w:tabs>
              <w:spacing w:before="60" w:after="60"/>
              <w:ind w:left="162" w:hanging="270"/>
              <w:rPr>
                <w:rFonts w:ascii="Arial" w:eastAsia="Times New Roman" w:hAnsi="Arial" w:cs="Arial"/>
                <w:color w:val="ED0000"/>
                <w:sz w:val="20"/>
                <w:szCs w:val="20"/>
              </w:rPr>
            </w:pPr>
            <w:r w:rsidRPr="007E14D5">
              <w:rPr>
                <w:rFonts w:ascii="Arial" w:eastAsia="Times New Roman" w:hAnsi="Arial" w:cs="Arial"/>
                <w:color w:val="ED0000"/>
                <w:sz w:val="20"/>
                <w:szCs w:val="20"/>
              </w:rPr>
              <w:t>The average pressure drop of the dilute stream across the concentrator in any 30hour period must not fall below the limit established according to 40 CFR 63.4966(f).</w:t>
            </w:r>
          </w:p>
        </w:tc>
        <w:tc>
          <w:tcPr>
            <w:tcW w:w="4050" w:type="dxa"/>
            <w:tcBorders>
              <w:top w:val="single" w:sz="4" w:space="0" w:color="auto"/>
              <w:left w:val="single" w:sz="4" w:space="0" w:color="auto"/>
              <w:bottom w:val="single" w:sz="4" w:space="0" w:color="auto"/>
              <w:right w:val="single" w:sz="4" w:space="0" w:color="auto"/>
            </w:tcBorders>
          </w:tcPr>
          <w:p w14:paraId="2DE9EB41" w14:textId="77777777" w:rsidR="003C0CA9" w:rsidRPr="007E14D5" w:rsidRDefault="00000000" w:rsidP="005440B7">
            <w:pPr>
              <w:numPr>
                <w:ilvl w:val="1"/>
                <w:numId w:val="22"/>
              </w:numPr>
              <w:tabs>
                <w:tab w:val="num" w:pos="162"/>
                <w:tab w:val="left" w:pos="394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59" w:hanging="203"/>
              <w:rPr>
                <w:rFonts w:ascii="Arial" w:eastAsia="Times New Roman" w:hAnsi="Arial" w:cs="Arial"/>
                <w:color w:val="ED0000"/>
                <w:sz w:val="20"/>
                <w:szCs w:val="20"/>
              </w:rPr>
            </w:pPr>
            <w:r w:rsidRPr="007E14D5">
              <w:rPr>
                <w:rFonts w:ascii="Arial" w:eastAsia="Times New Roman" w:hAnsi="Arial" w:cs="Arial"/>
                <w:color w:val="ED0000"/>
                <w:sz w:val="20"/>
                <w:szCs w:val="20"/>
              </w:rPr>
              <w:t>Collect the temperature data according to 40 CFR 63.4967(g);</w:t>
            </w:r>
          </w:p>
          <w:p w14:paraId="01F2D57D" w14:textId="77777777" w:rsidR="003C0CA9" w:rsidRPr="007E14D5" w:rsidRDefault="00000000" w:rsidP="005440B7">
            <w:pPr>
              <w:numPr>
                <w:ilvl w:val="1"/>
                <w:numId w:val="22"/>
              </w:numPr>
              <w:tabs>
                <w:tab w:val="num" w:pos="162"/>
                <w:tab w:val="left" w:pos="394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59" w:hanging="203"/>
              <w:rPr>
                <w:rFonts w:ascii="Arial" w:eastAsia="Times New Roman" w:hAnsi="Arial" w:cs="Arial"/>
                <w:color w:val="ED0000"/>
                <w:sz w:val="20"/>
                <w:szCs w:val="20"/>
              </w:rPr>
            </w:pPr>
            <w:r w:rsidRPr="007E14D5">
              <w:rPr>
                <w:rFonts w:ascii="Arial" w:eastAsia="Times New Roman" w:hAnsi="Arial" w:cs="Arial"/>
                <w:color w:val="ED0000"/>
                <w:sz w:val="20"/>
                <w:szCs w:val="20"/>
              </w:rPr>
              <w:t>Reduce the data to 3-hour block averages; and</w:t>
            </w:r>
          </w:p>
          <w:p w14:paraId="5BF4CAB7" w14:textId="77777777" w:rsidR="003C0CA9" w:rsidRPr="007E14D5" w:rsidRDefault="00000000" w:rsidP="005440B7">
            <w:pPr>
              <w:numPr>
                <w:ilvl w:val="1"/>
                <w:numId w:val="22"/>
              </w:numPr>
              <w:tabs>
                <w:tab w:val="num" w:pos="162"/>
                <w:tab w:val="left" w:pos="394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62" w:hanging="203"/>
              <w:rPr>
                <w:rFonts w:ascii="Arial" w:eastAsia="Times New Roman" w:hAnsi="Arial" w:cs="Arial"/>
                <w:color w:val="ED0000"/>
                <w:sz w:val="20"/>
                <w:szCs w:val="20"/>
              </w:rPr>
            </w:pPr>
            <w:r w:rsidRPr="007E14D5">
              <w:rPr>
                <w:rFonts w:ascii="Arial" w:eastAsia="Times New Roman" w:hAnsi="Arial" w:cs="Arial"/>
                <w:color w:val="ED0000"/>
                <w:sz w:val="20"/>
                <w:szCs w:val="20"/>
              </w:rPr>
              <w:t>Maintain the 3-hour average temperature at or above the temperature limit.</w:t>
            </w:r>
          </w:p>
          <w:p w14:paraId="16E8E9A8" w14:textId="77777777" w:rsidR="003C0CA9" w:rsidRPr="007E14D5" w:rsidRDefault="003C0CA9" w:rsidP="005440B7">
            <w:pPr>
              <w:spacing w:before="60" w:after="60"/>
              <w:ind w:left="136" w:hanging="203"/>
              <w:rPr>
                <w:rFonts w:ascii="Arial" w:eastAsia="Times New Roman" w:hAnsi="Arial" w:cs="Times New Roman"/>
                <w:color w:val="ED0000"/>
                <w:sz w:val="20"/>
                <w:szCs w:val="20"/>
              </w:rPr>
            </w:pPr>
          </w:p>
          <w:p w14:paraId="00587D58" w14:textId="77777777" w:rsidR="003C0CA9" w:rsidRPr="007E14D5" w:rsidRDefault="00000000" w:rsidP="005440B7">
            <w:pPr>
              <w:numPr>
                <w:ilvl w:val="0"/>
                <w:numId w:val="23"/>
              </w:numPr>
              <w:tabs>
                <w:tab w:val="num" w:pos="162"/>
                <w:tab w:val="left" w:pos="394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59" w:hanging="203"/>
              <w:rPr>
                <w:rFonts w:ascii="Arial" w:eastAsia="Times New Roman" w:hAnsi="Arial" w:cs="Arial"/>
                <w:color w:val="ED0000"/>
                <w:sz w:val="20"/>
                <w:szCs w:val="20"/>
              </w:rPr>
            </w:pPr>
            <w:r w:rsidRPr="007E14D5">
              <w:rPr>
                <w:rFonts w:ascii="Arial" w:eastAsia="Times New Roman" w:hAnsi="Arial" w:cs="Arial"/>
                <w:color w:val="ED0000"/>
                <w:sz w:val="20"/>
                <w:szCs w:val="20"/>
              </w:rPr>
              <w:t>Collect the pressure drop data according to 40 CFR 63.4967(g);</w:t>
            </w:r>
          </w:p>
          <w:p w14:paraId="5DCD4BFE" w14:textId="77777777" w:rsidR="003C0CA9" w:rsidRPr="007E14D5" w:rsidRDefault="00000000" w:rsidP="005440B7">
            <w:pPr>
              <w:numPr>
                <w:ilvl w:val="0"/>
                <w:numId w:val="23"/>
              </w:numPr>
              <w:tabs>
                <w:tab w:val="num" w:pos="162"/>
                <w:tab w:val="left" w:pos="394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59" w:hanging="203"/>
              <w:rPr>
                <w:rFonts w:ascii="Arial" w:eastAsia="Times New Roman" w:hAnsi="Arial" w:cs="Arial"/>
                <w:color w:val="ED0000"/>
                <w:sz w:val="20"/>
                <w:szCs w:val="20"/>
              </w:rPr>
            </w:pPr>
            <w:r w:rsidRPr="007E14D5">
              <w:rPr>
                <w:rFonts w:ascii="Arial" w:eastAsia="Times New Roman" w:hAnsi="Arial" w:cs="Arial"/>
                <w:color w:val="ED0000"/>
                <w:sz w:val="20"/>
                <w:szCs w:val="20"/>
              </w:rPr>
              <w:t>Reduce the pressure drop data to 3-hour block averages; and</w:t>
            </w:r>
          </w:p>
          <w:p w14:paraId="27E943DD" w14:textId="77777777" w:rsidR="003C0CA9" w:rsidRPr="007E14D5" w:rsidRDefault="00000000" w:rsidP="005440B7">
            <w:pPr>
              <w:numPr>
                <w:ilvl w:val="0"/>
                <w:numId w:val="23"/>
              </w:numPr>
              <w:tabs>
                <w:tab w:val="num" w:pos="162"/>
                <w:tab w:val="left" w:pos="394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62" w:hanging="203"/>
              <w:rPr>
                <w:rFonts w:ascii="Arial" w:eastAsia="Times New Roman" w:hAnsi="Arial" w:cs="Times New Roman"/>
                <w:color w:val="ED0000"/>
                <w:sz w:val="20"/>
                <w:szCs w:val="20"/>
              </w:rPr>
            </w:pPr>
            <w:r w:rsidRPr="007E14D5">
              <w:rPr>
                <w:rFonts w:ascii="Arial" w:eastAsia="Times New Roman" w:hAnsi="Arial" w:cs="Arial"/>
                <w:color w:val="ED0000"/>
                <w:sz w:val="20"/>
                <w:szCs w:val="20"/>
              </w:rPr>
              <w:t>Maintain the 3-hour average pressure drop at or above the pressure drop</w:t>
            </w:r>
            <w:r w:rsidRPr="007E14D5">
              <w:rPr>
                <w:rFonts w:ascii="Arial" w:eastAsia="Times New Roman" w:hAnsi="Arial" w:cs="Times New Roman"/>
                <w:color w:val="ED0000"/>
                <w:sz w:val="20"/>
                <w:szCs w:val="20"/>
              </w:rPr>
              <w:t>.</w:t>
            </w:r>
          </w:p>
        </w:tc>
      </w:tr>
      <w:tr w:rsidR="00B16F80" w14:paraId="485B254C" w14:textId="77777777" w:rsidTr="003C0CA9">
        <w:tc>
          <w:tcPr>
            <w:tcW w:w="1998" w:type="dxa"/>
            <w:tcBorders>
              <w:top w:val="single" w:sz="4" w:space="0" w:color="auto"/>
              <w:left w:val="single" w:sz="4" w:space="0" w:color="auto"/>
              <w:bottom w:val="single" w:sz="4" w:space="0" w:color="auto"/>
              <w:right w:val="single" w:sz="4" w:space="0" w:color="auto"/>
            </w:tcBorders>
            <w:hideMark/>
          </w:tcPr>
          <w:p w14:paraId="573CCFC7" w14:textId="77777777" w:rsidR="003C0CA9" w:rsidRPr="007E14D5" w:rsidRDefault="00000000" w:rsidP="005440B7">
            <w:pPr>
              <w:spacing w:before="60" w:after="60"/>
              <w:rPr>
                <w:rFonts w:ascii="Arial" w:eastAsia="Times New Roman" w:hAnsi="Arial" w:cs="Arial"/>
                <w:color w:val="ED0000"/>
                <w:sz w:val="20"/>
                <w:szCs w:val="20"/>
              </w:rPr>
            </w:pPr>
            <w:r w:rsidRPr="007E14D5">
              <w:rPr>
                <w:rFonts w:ascii="Arial" w:eastAsia="Times New Roman" w:hAnsi="Arial" w:cs="Arial"/>
                <w:color w:val="ED0000"/>
                <w:sz w:val="20"/>
                <w:szCs w:val="20"/>
              </w:rPr>
              <w:t>Bioreactor systems</w:t>
            </w:r>
          </w:p>
        </w:tc>
        <w:tc>
          <w:tcPr>
            <w:tcW w:w="4050" w:type="dxa"/>
            <w:tcBorders>
              <w:top w:val="single" w:sz="4" w:space="0" w:color="auto"/>
              <w:left w:val="single" w:sz="4" w:space="0" w:color="auto"/>
              <w:bottom w:val="single" w:sz="4" w:space="0" w:color="auto"/>
              <w:right w:val="single" w:sz="4" w:space="0" w:color="auto"/>
            </w:tcBorders>
            <w:hideMark/>
          </w:tcPr>
          <w:p w14:paraId="52FBF490" w14:textId="77777777" w:rsidR="003C0CA9" w:rsidRPr="007E14D5" w:rsidRDefault="00000000" w:rsidP="005440B7">
            <w:pPr>
              <w:numPr>
                <w:ilvl w:val="0"/>
                <w:numId w:val="24"/>
              </w:numPr>
              <w:tabs>
                <w:tab w:val="num" w:pos="162"/>
              </w:tabs>
              <w:spacing w:before="60" w:after="60"/>
              <w:ind w:left="162" w:hanging="270"/>
              <w:rPr>
                <w:rFonts w:ascii="Arial" w:eastAsia="Times New Roman" w:hAnsi="Arial" w:cs="Arial"/>
                <w:color w:val="ED0000"/>
                <w:sz w:val="20"/>
                <w:szCs w:val="20"/>
              </w:rPr>
            </w:pPr>
            <w:r w:rsidRPr="007E14D5">
              <w:rPr>
                <w:rFonts w:ascii="Arial" w:eastAsia="Times New Roman" w:hAnsi="Arial" w:cs="Arial"/>
                <w:color w:val="ED0000"/>
                <w:sz w:val="20"/>
                <w:szCs w:val="20"/>
              </w:rPr>
              <w:t>The use of an alternative monitoring method as set forth in 40 CFR 63.8(f).</w:t>
            </w:r>
          </w:p>
        </w:tc>
        <w:tc>
          <w:tcPr>
            <w:tcW w:w="4050" w:type="dxa"/>
            <w:tcBorders>
              <w:top w:val="single" w:sz="4" w:space="0" w:color="auto"/>
              <w:left w:val="single" w:sz="4" w:space="0" w:color="auto"/>
              <w:bottom w:val="single" w:sz="4" w:space="0" w:color="auto"/>
              <w:right w:val="single" w:sz="4" w:space="0" w:color="auto"/>
            </w:tcBorders>
          </w:tcPr>
          <w:p w14:paraId="26E2080A" w14:textId="77777777" w:rsidR="003C0CA9" w:rsidRPr="003C0CA9" w:rsidRDefault="003C0CA9" w:rsidP="005440B7">
            <w:pPr>
              <w:spacing w:before="60" w:after="60"/>
              <w:rPr>
                <w:rFonts w:ascii="Arial" w:eastAsia="Times New Roman" w:hAnsi="Arial" w:cs="Times New Roman"/>
                <w:color w:val="FF0000"/>
                <w:sz w:val="20"/>
                <w:szCs w:val="20"/>
              </w:rPr>
            </w:pPr>
          </w:p>
        </w:tc>
      </w:tr>
    </w:tbl>
    <w:p w14:paraId="43ACC2FD" w14:textId="77777777" w:rsidR="003C0CA9" w:rsidRPr="003C0CA9" w:rsidRDefault="00000000" w:rsidP="005440B7">
      <w:pPr>
        <w:spacing w:before="120"/>
        <w:ind w:left="360" w:hanging="360"/>
        <w:rPr>
          <w:rFonts w:ascii="Arial" w:eastAsia="Times New Roman" w:hAnsi="Arial" w:cs="Times New Roman"/>
          <w:sz w:val="20"/>
          <w:szCs w:val="20"/>
        </w:rPr>
      </w:pPr>
      <w:r w:rsidRPr="003C0CA9">
        <w:rPr>
          <w:rFonts w:ascii="Arial" w:eastAsia="Times New Roman" w:hAnsi="Arial" w:cs="Times New Roman"/>
          <w:sz w:val="20"/>
          <w:szCs w:val="20"/>
        </w:rPr>
        <w:t>5.</w:t>
      </w:r>
      <w:r w:rsidRPr="003C0CA9">
        <w:rPr>
          <w:rFonts w:ascii="Arial" w:eastAsia="Times New Roman" w:hAnsi="Arial" w:cs="Times New Roman"/>
          <w:sz w:val="20"/>
          <w:szCs w:val="20"/>
        </w:rPr>
        <w:tab/>
        <w:t xml:space="preserve">Following the initial compliance period, the permittee shall complete a compliance demonstration according to the requirements in </w:t>
      </w:r>
      <w:r w:rsidRPr="003C0CA9">
        <w:rPr>
          <w:rFonts w:ascii="Arial" w:eastAsia="Times New Roman" w:hAnsi="Arial" w:cs="Arial"/>
          <w:sz w:val="20"/>
          <w:szCs w:val="20"/>
        </w:rPr>
        <w:t xml:space="preserve">40 CFR 63.4941(e), 40 CFR 63.4951(h), or 40 CFR 63.3961(m) as applicable, for each subsequent compliance period.  Each month is a compliance period.  </w:t>
      </w:r>
      <w:r w:rsidRPr="003C0CA9">
        <w:rPr>
          <w:rFonts w:ascii="Arial" w:eastAsia="Times New Roman" w:hAnsi="Arial" w:cs="Arial"/>
          <w:b/>
          <w:sz w:val="20"/>
          <w:szCs w:val="20"/>
        </w:rPr>
        <w:t>(40 CFR 63.4942, 40 CFR 63.4952, 40 CFR 63.4962)</w:t>
      </w:r>
    </w:p>
    <w:p w14:paraId="7192FE9C" w14:textId="77777777" w:rsidR="003C0CA9" w:rsidRPr="00D716E8" w:rsidRDefault="00000000" w:rsidP="005440B7">
      <w:pPr>
        <w:spacing w:before="120"/>
        <w:ind w:left="360" w:hanging="360"/>
        <w:rPr>
          <w:rFonts w:ascii="Arial" w:eastAsia="Times New Roman" w:hAnsi="Arial" w:cs="Times New Roman"/>
          <w:bCs/>
          <w:sz w:val="20"/>
          <w:szCs w:val="20"/>
        </w:rPr>
      </w:pPr>
      <w:r w:rsidRPr="007E14D5">
        <w:rPr>
          <w:rFonts w:ascii="Arial" w:eastAsia="MS Mincho" w:hAnsi="Arial" w:cs="Tahoma"/>
          <w:iCs/>
          <w:color w:val="ED0000"/>
          <w:sz w:val="20"/>
          <w:szCs w:val="20"/>
          <w:lang w:eastAsia="ja-JP"/>
        </w:rPr>
        <w:t>6.</w:t>
      </w:r>
      <w:r w:rsidRPr="007E14D5">
        <w:rPr>
          <w:rFonts w:ascii="Arial" w:eastAsia="MS Mincho" w:hAnsi="Arial" w:cs="Tahoma"/>
          <w:iCs/>
          <w:color w:val="ED0000"/>
          <w:sz w:val="20"/>
          <w:szCs w:val="20"/>
          <w:lang w:eastAsia="ja-JP"/>
        </w:rPr>
        <w:tab/>
      </w:r>
      <w:r w:rsidRPr="007E14D5">
        <w:rPr>
          <w:rFonts w:ascii="Arial" w:eastAsia="Times New Roman" w:hAnsi="Arial" w:cs="Arial"/>
          <w:color w:val="ED0000"/>
          <w:sz w:val="20"/>
          <w:szCs w:val="20"/>
        </w:rPr>
        <w:t xml:space="preserve">For any coating operation(s) using the emission rate with add-on controls option, the </w:t>
      </w:r>
      <w:r w:rsidRPr="007E14D5">
        <w:rPr>
          <w:rFonts w:ascii="Arial" w:eastAsia="Times New Roman" w:hAnsi="Arial" w:cs="Times New Roman"/>
          <w:color w:val="ED0000"/>
          <w:sz w:val="20"/>
          <w:szCs w:val="20"/>
        </w:rPr>
        <w:t xml:space="preserve">permittee </w:t>
      </w:r>
      <w:r w:rsidRPr="007E14D5">
        <w:rPr>
          <w:rFonts w:ascii="Arial" w:eastAsia="MS Mincho" w:hAnsi="Arial" w:cs="Tahoma"/>
          <w:iCs/>
          <w:color w:val="ED0000"/>
          <w:sz w:val="20"/>
          <w:szCs w:val="20"/>
          <w:lang w:eastAsia="ja-JP"/>
        </w:rPr>
        <w:t>shall install, operate, and maintain each Continuous Parameter Monitoring System (CPMS) according to the requirements of 40 CFR 63.4967(a).  If</w:t>
      </w:r>
      <w:r w:rsidRPr="007E14D5">
        <w:rPr>
          <w:rFonts w:ascii="Arial" w:eastAsia="Times New Roman" w:hAnsi="Arial" w:cs="Arial"/>
          <w:color w:val="ED0000"/>
          <w:sz w:val="20"/>
          <w:szCs w:val="20"/>
        </w:rPr>
        <w:t xml:space="preserve"> </w:t>
      </w:r>
      <w:r w:rsidRPr="007E14D5">
        <w:rPr>
          <w:rFonts w:ascii="Arial" w:eastAsia="Times New Roman" w:hAnsi="Arial" w:cs="Times New Roman"/>
          <w:color w:val="ED0000"/>
          <w:sz w:val="20"/>
          <w:szCs w:val="20"/>
        </w:rPr>
        <w:t xml:space="preserve">the capture system contains a bypass line, the permittee shall comply with the requirements of </w:t>
      </w:r>
      <w:r w:rsidRPr="007E14D5">
        <w:rPr>
          <w:rFonts w:ascii="Arial" w:eastAsia="Times New Roman" w:hAnsi="Arial" w:cs="Arial"/>
          <w:color w:val="ED0000"/>
          <w:sz w:val="20"/>
          <w:szCs w:val="20"/>
        </w:rPr>
        <w:t xml:space="preserve">40 CFR 63.4967(b).  </w:t>
      </w:r>
      <w:r w:rsidRPr="007E14D5">
        <w:rPr>
          <w:rFonts w:ascii="Arial" w:eastAsia="Times New Roman" w:hAnsi="Arial" w:cs="Arial"/>
          <w:b/>
          <w:color w:val="ED0000"/>
          <w:sz w:val="20"/>
          <w:szCs w:val="20"/>
        </w:rPr>
        <w:t xml:space="preserve">(40 CFR 63.4967)  </w:t>
      </w:r>
    </w:p>
    <w:p w14:paraId="0E9DD344" w14:textId="77777777" w:rsidR="003C0CA9" w:rsidRPr="00D716E8" w:rsidRDefault="00000000" w:rsidP="005440B7">
      <w:pPr>
        <w:tabs>
          <w:tab w:val="left" w:pos="360"/>
        </w:tabs>
        <w:spacing w:before="120"/>
        <w:ind w:left="360" w:hanging="360"/>
        <w:rPr>
          <w:rFonts w:ascii="Arial" w:eastAsia="Times New Roman" w:hAnsi="Arial" w:cs="Arial"/>
          <w:bCs/>
          <w:sz w:val="20"/>
          <w:szCs w:val="20"/>
        </w:rPr>
      </w:pPr>
      <w:r w:rsidRPr="007E14D5">
        <w:rPr>
          <w:rFonts w:ascii="Arial" w:eastAsia="Times New Roman" w:hAnsi="Arial" w:cs="Arial"/>
          <w:color w:val="ED0000"/>
          <w:sz w:val="20"/>
          <w:szCs w:val="20"/>
        </w:rPr>
        <w:t>7.</w:t>
      </w:r>
      <w:r w:rsidRPr="007E14D5">
        <w:rPr>
          <w:rFonts w:ascii="Arial" w:eastAsia="Times New Roman" w:hAnsi="Arial" w:cs="Arial"/>
          <w:color w:val="ED0000"/>
          <w:sz w:val="20"/>
          <w:szCs w:val="20"/>
        </w:rPr>
        <w:tab/>
        <w:t xml:space="preserve">During the performance test required by 40 CFR 63.4960, the permittee shall perform the applicable monitoring and recordkeeping </w:t>
      </w:r>
      <w:r w:rsidRPr="007E14D5">
        <w:rPr>
          <w:rFonts w:ascii="Arial" w:eastAsia="Times New Roman" w:hAnsi="Arial" w:cs="Times New Roman"/>
          <w:color w:val="ED0000"/>
          <w:sz w:val="20"/>
          <w:szCs w:val="20"/>
        </w:rPr>
        <w:t xml:space="preserve">in accordance with </w:t>
      </w:r>
      <w:r w:rsidRPr="007E14D5">
        <w:rPr>
          <w:rFonts w:ascii="Arial" w:eastAsia="Times New Roman" w:hAnsi="Arial" w:cs="Arial"/>
          <w:color w:val="ED0000"/>
          <w:sz w:val="20"/>
          <w:szCs w:val="20"/>
        </w:rPr>
        <w:t xml:space="preserve">40 CFR 63.4966 to establish the emission capture system and add-on control device operating limits required by 40 CFR 63.4892.  </w:t>
      </w:r>
      <w:r w:rsidRPr="007E14D5">
        <w:rPr>
          <w:rFonts w:ascii="Arial" w:eastAsia="Times New Roman" w:hAnsi="Arial" w:cs="Arial"/>
          <w:b/>
          <w:color w:val="ED0000"/>
          <w:sz w:val="20"/>
          <w:szCs w:val="20"/>
        </w:rPr>
        <w:t>(40 CFR 63.4966)</w:t>
      </w:r>
    </w:p>
    <w:p w14:paraId="46F93256" w14:textId="77777777" w:rsidR="003C0CA9" w:rsidRPr="00D716E8" w:rsidRDefault="00000000" w:rsidP="005440B7">
      <w:pPr>
        <w:spacing w:before="120"/>
        <w:ind w:left="360" w:hanging="360"/>
        <w:rPr>
          <w:rFonts w:ascii="Arial" w:eastAsia="Times New Roman" w:hAnsi="Arial" w:cs="Times New Roman"/>
          <w:bCs/>
          <w:sz w:val="20"/>
          <w:szCs w:val="20"/>
        </w:rPr>
      </w:pPr>
      <w:r w:rsidRPr="007E14D5">
        <w:rPr>
          <w:rFonts w:ascii="Arial" w:eastAsia="Times New Roman" w:hAnsi="Arial" w:cs="Times New Roman"/>
          <w:color w:val="ED0000"/>
          <w:sz w:val="20"/>
          <w:szCs w:val="20"/>
        </w:rPr>
        <w:t>8.</w:t>
      </w:r>
      <w:r w:rsidRPr="007E14D5">
        <w:rPr>
          <w:rFonts w:ascii="Arial" w:eastAsia="Times New Roman" w:hAnsi="Arial" w:cs="Times New Roman"/>
          <w:color w:val="ED0000"/>
          <w:sz w:val="20"/>
          <w:szCs w:val="20"/>
        </w:rPr>
        <w:tab/>
        <w:t>T</w:t>
      </w:r>
      <w:r w:rsidRPr="007E14D5">
        <w:rPr>
          <w:rFonts w:ascii="Arial" w:eastAsia="Times New Roman" w:hAnsi="Arial" w:cs="Arial"/>
          <w:color w:val="ED0000"/>
          <w:sz w:val="20"/>
          <w:szCs w:val="20"/>
        </w:rPr>
        <w:t>he permittee must apply to the USEPA for approval of alternative monitoring under 40 CFR 63.8(f), i</w:t>
      </w:r>
      <w:r w:rsidRPr="007E14D5">
        <w:rPr>
          <w:rFonts w:ascii="Arial" w:eastAsia="Times New Roman" w:hAnsi="Arial" w:cs="Times New Roman"/>
          <w:color w:val="ED0000"/>
          <w:sz w:val="20"/>
          <w:szCs w:val="20"/>
        </w:rPr>
        <w:t xml:space="preserve">f using an add-on control device other than those listed in </w:t>
      </w:r>
      <w:r w:rsidRPr="007E14D5">
        <w:rPr>
          <w:rFonts w:ascii="Arial" w:eastAsia="Times New Roman" w:hAnsi="Arial" w:cs="Arial"/>
          <w:color w:val="ED0000"/>
          <w:sz w:val="20"/>
          <w:szCs w:val="20"/>
        </w:rPr>
        <w:t xml:space="preserve">Table 1 of 40 CFR Part 63, Subpart RRRR, or to monitor an alternative parameter and comply with a different operating limit.  </w:t>
      </w:r>
      <w:r w:rsidRPr="007E14D5">
        <w:rPr>
          <w:rFonts w:ascii="Arial" w:eastAsia="Times New Roman" w:hAnsi="Arial" w:cs="Times New Roman"/>
          <w:b/>
          <w:color w:val="ED0000"/>
          <w:sz w:val="20"/>
          <w:szCs w:val="20"/>
        </w:rPr>
        <w:t>(40 CFR 63.4892(c))</w:t>
      </w:r>
    </w:p>
    <w:p w14:paraId="4654CA73" w14:textId="77777777" w:rsidR="003C0CA9" w:rsidRPr="003C0CA9" w:rsidRDefault="00000000" w:rsidP="005440B7">
      <w:pPr>
        <w:spacing w:before="120"/>
        <w:rPr>
          <w:rFonts w:ascii="Arial" w:eastAsia="Times New Roman" w:hAnsi="Arial" w:cs="Times New Roman"/>
          <w:b/>
          <w:sz w:val="20"/>
          <w:szCs w:val="20"/>
        </w:rPr>
      </w:pPr>
      <w:r w:rsidRPr="003C0CA9">
        <w:rPr>
          <w:rFonts w:ascii="Arial" w:eastAsia="Times New Roman" w:hAnsi="Arial" w:cs="Times New Roman"/>
          <w:b/>
          <w:sz w:val="20"/>
          <w:szCs w:val="20"/>
        </w:rPr>
        <w:t xml:space="preserve">See Appendices </w:t>
      </w:r>
      <w:r w:rsidRPr="007E14D5">
        <w:rPr>
          <w:rFonts w:ascii="Arial" w:eastAsia="Times New Roman" w:hAnsi="Arial" w:cs="Times New Roman"/>
          <w:b/>
          <w:color w:val="ED0000"/>
          <w:sz w:val="20"/>
          <w:szCs w:val="20"/>
        </w:rPr>
        <w:t>{Enter 3, 4, and/or 7}</w:t>
      </w:r>
    </w:p>
    <w:p w14:paraId="727D6A3C" w14:textId="77777777" w:rsidR="003C0CA9" w:rsidRPr="003C0CA9" w:rsidRDefault="00000000" w:rsidP="005440B7">
      <w:pPr>
        <w:pStyle w:val="Heading5"/>
        <w:rPr>
          <w:rFonts w:eastAsia="Times New Roman"/>
        </w:rPr>
      </w:pPr>
      <w:r w:rsidRPr="003C0CA9">
        <w:rPr>
          <w:rFonts w:eastAsia="Times New Roman"/>
        </w:rPr>
        <w:t>VII.  REPORTING</w:t>
      </w:r>
    </w:p>
    <w:p w14:paraId="50616998" w14:textId="77777777" w:rsidR="003C0CA9" w:rsidRPr="003C0CA9" w:rsidRDefault="00000000" w:rsidP="005440B7">
      <w:pPr>
        <w:spacing w:before="120"/>
        <w:rPr>
          <w:rFonts w:ascii="Arial" w:eastAsia="Times New Roman" w:hAnsi="Arial" w:cs="Arial"/>
          <w:bCs/>
          <w:color w:val="0000FF"/>
          <w:sz w:val="20"/>
          <w:szCs w:val="20"/>
        </w:rPr>
      </w:pPr>
      <w:r w:rsidRPr="003C0CA9">
        <w:rPr>
          <w:rFonts w:ascii="Arial" w:eastAsia="Times New Roman" w:hAnsi="Arial" w:cs="Arial"/>
          <w:b/>
          <w:color w:val="0000FF"/>
          <w:sz w:val="20"/>
          <w:szCs w:val="20"/>
        </w:rPr>
        <w:t>Permit Staff – SC VII.1, 2, and 3, references to Rule 213 are ROP only.  Remove before putting into a PTI. Renumber as appropriate.</w:t>
      </w:r>
    </w:p>
    <w:p w14:paraId="21A45F91" w14:textId="77777777" w:rsidR="003C0CA9" w:rsidRPr="003C0CA9" w:rsidRDefault="00000000" w:rsidP="00410488">
      <w:pPr>
        <w:spacing w:before="160"/>
        <w:ind w:left="360" w:hanging="360"/>
        <w:rPr>
          <w:rFonts w:ascii="Arial" w:eastAsia="Times New Roman" w:hAnsi="Arial" w:cs="Times New Roman"/>
          <w:sz w:val="20"/>
          <w:szCs w:val="20"/>
        </w:rPr>
      </w:pPr>
      <w:r w:rsidRPr="003C0CA9">
        <w:rPr>
          <w:rFonts w:ascii="Arial" w:eastAsia="Times New Roman" w:hAnsi="Arial" w:cs="Times New Roman"/>
          <w:szCs w:val="20"/>
        </w:rPr>
        <w:t>1.</w:t>
      </w:r>
      <w:r w:rsidRPr="003C0CA9">
        <w:rPr>
          <w:rFonts w:ascii="Arial" w:eastAsia="Times New Roman" w:hAnsi="Arial" w:cs="Times New Roman"/>
          <w:szCs w:val="20"/>
        </w:rPr>
        <w:tab/>
      </w:r>
      <w:r w:rsidRPr="003C0CA9">
        <w:rPr>
          <w:rFonts w:ascii="Arial" w:eastAsia="Times New Roman" w:hAnsi="Arial" w:cs="Times New Roman"/>
          <w:sz w:val="20"/>
          <w:szCs w:val="20"/>
        </w:rPr>
        <w:t xml:space="preserve">Prompt reporting of deviations pursuant to General Conditions 21 and 22 of Part A.  </w:t>
      </w:r>
      <w:r w:rsidRPr="003C0CA9">
        <w:rPr>
          <w:rFonts w:ascii="Arial" w:eastAsia="Times New Roman" w:hAnsi="Arial" w:cs="Times New Roman"/>
          <w:b/>
          <w:sz w:val="20"/>
          <w:szCs w:val="20"/>
        </w:rPr>
        <w:t>(R 336.1213(3)(c)(ii))</w:t>
      </w:r>
    </w:p>
    <w:p w14:paraId="3C92435E" w14:textId="20570C06" w:rsidR="003C0CA9" w:rsidRPr="003C0CA9" w:rsidRDefault="00000000" w:rsidP="00410488">
      <w:pPr>
        <w:spacing w:before="160"/>
        <w:ind w:left="360" w:hanging="360"/>
        <w:rPr>
          <w:rFonts w:ascii="Arial" w:eastAsia="Times New Roman" w:hAnsi="Arial" w:cs="Times New Roman"/>
          <w:sz w:val="20"/>
          <w:szCs w:val="20"/>
        </w:rPr>
      </w:pPr>
      <w:r w:rsidRPr="003C0CA9">
        <w:rPr>
          <w:rFonts w:ascii="Arial" w:eastAsia="Times New Roman" w:hAnsi="Arial" w:cs="Times New Roman"/>
          <w:sz w:val="20"/>
          <w:szCs w:val="20"/>
        </w:rPr>
        <w:lastRenderedPageBreak/>
        <w:t>2.</w:t>
      </w:r>
      <w:r w:rsidRPr="003C0CA9">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3C0CA9">
        <w:rPr>
          <w:rFonts w:ascii="Arial" w:eastAsia="Times New Roman" w:hAnsi="Arial" w:cs="Times New Roman"/>
          <w:b/>
          <w:sz w:val="20"/>
          <w:szCs w:val="20"/>
        </w:rPr>
        <w:t>(R 336.1213(3)(c)(i))</w:t>
      </w:r>
    </w:p>
    <w:p w14:paraId="7C1C1A0F" w14:textId="11AA6C91" w:rsidR="003C0CA9" w:rsidRPr="003C0CA9" w:rsidRDefault="00000000" w:rsidP="00410488">
      <w:pPr>
        <w:spacing w:before="160"/>
        <w:ind w:left="360" w:hanging="360"/>
        <w:rPr>
          <w:rFonts w:ascii="Arial" w:eastAsia="Times New Roman" w:hAnsi="Arial" w:cs="Times New Roman"/>
          <w:sz w:val="20"/>
          <w:szCs w:val="20"/>
        </w:rPr>
      </w:pPr>
      <w:r w:rsidRPr="003C0CA9">
        <w:rPr>
          <w:rFonts w:ascii="Arial" w:eastAsia="Times New Roman" w:hAnsi="Arial" w:cs="Times New Roman"/>
          <w:sz w:val="20"/>
          <w:szCs w:val="20"/>
        </w:rPr>
        <w:t>3.</w:t>
      </w:r>
      <w:r w:rsidRPr="003C0CA9">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3C0CA9">
        <w:rPr>
          <w:rFonts w:ascii="Arial" w:eastAsia="Times New Roman" w:hAnsi="Arial" w:cs="Times New Roman"/>
          <w:b/>
          <w:sz w:val="20"/>
          <w:szCs w:val="20"/>
        </w:rPr>
        <w:t>(R 336.1213(4)(c))</w:t>
      </w:r>
    </w:p>
    <w:p w14:paraId="4ADBDEF3" w14:textId="77777777" w:rsidR="003C0CA9" w:rsidRPr="007E14D5" w:rsidRDefault="00000000" w:rsidP="00410488">
      <w:pPr>
        <w:spacing w:before="160"/>
        <w:ind w:left="360" w:hanging="360"/>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4.</w:t>
      </w:r>
      <w:r w:rsidRPr="007E14D5">
        <w:rPr>
          <w:rFonts w:ascii="Arial" w:eastAsia="Times New Roman" w:hAnsi="Arial" w:cs="Times New Roman"/>
          <w:color w:val="ED0000"/>
          <w:sz w:val="20"/>
          <w:szCs w:val="20"/>
        </w:rPr>
        <w:tab/>
        <w:t xml:space="preserve">For the compliant material option, the use of any coating, thinner or cleaning material which does not meet the criteria specified in 40 CFR 63.4942(a) is a deviation that must be reported as specified in 40 CFR  63.4910(c)(6) and 40 CFR 63.4920(a)(5).  </w:t>
      </w:r>
      <w:r w:rsidRPr="007E14D5">
        <w:rPr>
          <w:rFonts w:ascii="Arial" w:eastAsia="Times New Roman" w:hAnsi="Arial" w:cs="Times New Roman"/>
          <w:b/>
          <w:color w:val="ED0000"/>
          <w:sz w:val="20"/>
          <w:szCs w:val="20"/>
        </w:rPr>
        <w:t>(40 CFR 63.4942(b))</w:t>
      </w:r>
    </w:p>
    <w:p w14:paraId="066E3FE5" w14:textId="77777777" w:rsidR="003C0CA9" w:rsidRPr="007E14D5" w:rsidRDefault="00000000" w:rsidP="00410488">
      <w:pPr>
        <w:spacing w:before="160"/>
        <w:ind w:left="360" w:hanging="360"/>
        <w:rPr>
          <w:rFonts w:ascii="Arial" w:eastAsia="Times New Roman" w:hAnsi="Arial" w:cs="Times New Roman"/>
          <w:b/>
          <w:color w:val="ED0000"/>
          <w:sz w:val="20"/>
          <w:szCs w:val="20"/>
        </w:rPr>
      </w:pPr>
      <w:r w:rsidRPr="007E14D5">
        <w:rPr>
          <w:rFonts w:ascii="Arial" w:eastAsia="Times New Roman" w:hAnsi="Arial" w:cs="Times New Roman"/>
          <w:color w:val="ED0000"/>
          <w:sz w:val="20"/>
          <w:szCs w:val="20"/>
        </w:rPr>
        <w:t>5.</w:t>
      </w:r>
      <w:r w:rsidRPr="007E14D5">
        <w:rPr>
          <w:rFonts w:ascii="Arial" w:eastAsia="Times New Roman" w:hAnsi="Arial" w:cs="Times New Roman"/>
          <w:color w:val="ED0000"/>
          <w:sz w:val="20"/>
          <w:szCs w:val="20"/>
        </w:rPr>
        <w:tab/>
        <w:t xml:space="preserve">For the emission rate without add-on controls, if the organic HAP emission rate for any compliance period exceeds the applicable emission limit specified in 40 CFR 63.4890, the permittee shall report this as a deviation as specified in 40 CFR 63.4910(c)(6) and 40 CFR 63.4920(a)(6).  </w:t>
      </w:r>
      <w:r w:rsidRPr="007E14D5">
        <w:rPr>
          <w:rFonts w:ascii="Arial" w:eastAsia="Times New Roman" w:hAnsi="Arial" w:cs="Times New Roman"/>
          <w:b/>
          <w:color w:val="ED0000"/>
          <w:sz w:val="20"/>
          <w:szCs w:val="20"/>
        </w:rPr>
        <w:t>(40 CFR 63.4952(b))</w:t>
      </w:r>
    </w:p>
    <w:p w14:paraId="6835D92B" w14:textId="77777777" w:rsidR="003C0CA9" w:rsidRPr="007E14D5" w:rsidRDefault="00000000" w:rsidP="00410488">
      <w:pPr>
        <w:spacing w:before="160"/>
        <w:ind w:left="360" w:hanging="360"/>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6.</w:t>
      </w:r>
      <w:r w:rsidRPr="007E14D5">
        <w:rPr>
          <w:rFonts w:ascii="Arial" w:eastAsia="Times New Roman" w:hAnsi="Arial" w:cs="Times New Roman"/>
          <w:color w:val="ED0000"/>
          <w:sz w:val="20"/>
          <w:szCs w:val="20"/>
        </w:rPr>
        <w:tab/>
        <w:t>For the emission rate with add-on controls option, the permittee shall report the following as deviations as specified in 40 CFR 63.4910(c)(6) and 40 CFR 63.4920(a)(7):</w:t>
      </w:r>
    </w:p>
    <w:p w14:paraId="74D94612" w14:textId="77777777" w:rsidR="003C0CA9" w:rsidRPr="007E14D5" w:rsidRDefault="00000000" w:rsidP="00410488">
      <w:pPr>
        <w:spacing w:before="160"/>
        <w:ind w:left="810" w:hanging="450"/>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a.</w:t>
      </w:r>
      <w:r w:rsidRPr="007E14D5">
        <w:rPr>
          <w:rFonts w:ascii="Arial" w:eastAsia="Times New Roman" w:hAnsi="Arial" w:cs="Times New Roman"/>
          <w:color w:val="ED0000"/>
          <w:sz w:val="20"/>
          <w:szCs w:val="20"/>
        </w:rPr>
        <w:tab/>
        <w:t xml:space="preserve">The organic HAP emission rate for any compliance period exceeds the applicable emission limit specified in 40 CFR 63.4890;  </w:t>
      </w:r>
      <w:r w:rsidRPr="007E14D5">
        <w:rPr>
          <w:rFonts w:ascii="Arial" w:eastAsia="Times New Roman" w:hAnsi="Arial" w:cs="Times New Roman"/>
          <w:b/>
          <w:color w:val="ED0000"/>
          <w:sz w:val="20"/>
          <w:szCs w:val="20"/>
        </w:rPr>
        <w:t>(40 CFR 63.4963(b))</w:t>
      </w:r>
    </w:p>
    <w:p w14:paraId="4E621F9E" w14:textId="77777777" w:rsidR="003C0CA9" w:rsidRPr="007E14D5" w:rsidRDefault="00000000" w:rsidP="00410488">
      <w:pPr>
        <w:spacing w:before="160"/>
        <w:ind w:left="810" w:hanging="450"/>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b.</w:t>
      </w:r>
      <w:r w:rsidRPr="007E14D5">
        <w:rPr>
          <w:rFonts w:ascii="Arial" w:eastAsia="Times New Roman" w:hAnsi="Arial" w:cs="Times New Roman"/>
          <w:color w:val="ED0000"/>
          <w:sz w:val="20"/>
          <w:szCs w:val="20"/>
        </w:rPr>
        <w:tab/>
        <w:t xml:space="preserve">An operating parameter is out of the allowed range;  </w:t>
      </w:r>
      <w:r w:rsidRPr="007E14D5">
        <w:rPr>
          <w:rFonts w:ascii="Arial" w:eastAsia="Times New Roman" w:hAnsi="Arial" w:cs="Times New Roman"/>
          <w:b/>
          <w:color w:val="ED0000"/>
          <w:sz w:val="20"/>
          <w:szCs w:val="20"/>
        </w:rPr>
        <w:t xml:space="preserve">(40 CFR 63.4963(c)(1)) </w:t>
      </w:r>
    </w:p>
    <w:p w14:paraId="2563CCA3" w14:textId="77777777" w:rsidR="003C0CA9" w:rsidRPr="007E14D5" w:rsidRDefault="00000000" w:rsidP="00410488">
      <w:pPr>
        <w:spacing w:before="160"/>
        <w:ind w:left="810" w:hanging="450"/>
        <w:rPr>
          <w:rFonts w:ascii="Arial" w:eastAsia="Times New Roman" w:hAnsi="Arial" w:cs="Times New Roman"/>
          <w:color w:val="ED0000"/>
          <w:sz w:val="20"/>
          <w:szCs w:val="20"/>
        </w:rPr>
      </w:pPr>
      <w:r w:rsidRPr="007E14D5">
        <w:rPr>
          <w:rFonts w:ascii="Arial" w:eastAsia="Times New Roman" w:hAnsi="Arial" w:cs="Times New Roman"/>
          <w:color w:val="ED0000"/>
          <w:sz w:val="20"/>
          <w:szCs w:val="20"/>
        </w:rPr>
        <w:t>c.</w:t>
      </w:r>
      <w:r w:rsidRPr="007E14D5">
        <w:rPr>
          <w:rFonts w:ascii="Arial" w:eastAsia="Times New Roman" w:hAnsi="Arial" w:cs="Times New Roman"/>
          <w:color w:val="ED0000"/>
          <w:sz w:val="20"/>
          <w:szCs w:val="20"/>
        </w:rPr>
        <w:tab/>
        <w:t xml:space="preserve">Any control system by-pass line, for which liquid-liquid material balances are not carried out, is opened;  </w:t>
      </w:r>
      <w:r w:rsidRPr="007E14D5">
        <w:rPr>
          <w:rFonts w:ascii="Arial" w:eastAsia="Times New Roman" w:hAnsi="Arial" w:cs="Times New Roman"/>
          <w:b/>
          <w:color w:val="ED0000"/>
          <w:sz w:val="20"/>
          <w:szCs w:val="20"/>
        </w:rPr>
        <w:t>(40 CFR 63.4963(d))</w:t>
      </w:r>
    </w:p>
    <w:p w14:paraId="00AE53B3" w14:textId="77777777" w:rsidR="003C0CA9" w:rsidRPr="007E14D5" w:rsidRDefault="00000000" w:rsidP="00410488">
      <w:pPr>
        <w:spacing w:before="160"/>
        <w:ind w:left="810" w:hanging="450"/>
        <w:rPr>
          <w:rFonts w:ascii="Arial" w:eastAsia="Times New Roman" w:hAnsi="Arial" w:cs="Times New Roman"/>
          <w:b/>
          <w:color w:val="ED0000"/>
          <w:sz w:val="20"/>
          <w:szCs w:val="20"/>
        </w:rPr>
      </w:pPr>
      <w:r w:rsidRPr="007E14D5">
        <w:rPr>
          <w:rFonts w:ascii="Arial" w:eastAsia="Times New Roman" w:hAnsi="Arial" w:cs="Times New Roman"/>
          <w:color w:val="ED0000"/>
          <w:sz w:val="20"/>
          <w:szCs w:val="20"/>
        </w:rPr>
        <w:t>d.</w:t>
      </w:r>
      <w:r w:rsidRPr="007E14D5">
        <w:rPr>
          <w:rFonts w:ascii="Arial" w:eastAsia="Times New Roman" w:hAnsi="Arial" w:cs="Times New Roman"/>
          <w:color w:val="ED0000"/>
          <w:sz w:val="20"/>
          <w:szCs w:val="20"/>
        </w:rPr>
        <w:tab/>
        <w:t xml:space="preserve">Deviations from work practice standards occur.  </w:t>
      </w:r>
      <w:r w:rsidRPr="007E14D5">
        <w:rPr>
          <w:rFonts w:ascii="Arial" w:eastAsia="Times New Roman" w:hAnsi="Arial" w:cs="Times New Roman"/>
          <w:b/>
          <w:color w:val="ED0000"/>
          <w:sz w:val="20"/>
          <w:szCs w:val="20"/>
        </w:rPr>
        <w:t>(40 CFR 63.4963(e))</w:t>
      </w:r>
    </w:p>
    <w:p w14:paraId="7CF0DD47" w14:textId="77777777" w:rsidR="003C0CA9" w:rsidRPr="003C0CA9" w:rsidRDefault="00000000" w:rsidP="00410488">
      <w:pPr>
        <w:spacing w:before="160"/>
        <w:ind w:left="360" w:hanging="360"/>
        <w:rPr>
          <w:rFonts w:ascii="Arial" w:eastAsia="Times New Roman" w:hAnsi="Arial" w:cs="Arial"/>
          <w:b/>
          <w:sz w:val="20"/>
          <w:szCs w:val="20"/>
        </w:rPr>
      </w:pPr>
      <w:r w:rsidRPr="003C0CA9">
        <w:rPr>
          <w:rFonts w:ascii="Arial" w:eastAsia="Times New Roman" w:hAnsi="Arial" w:cs="Times New Roman"/>
          <w:sz w:val="20"/>
          <w:szCs w:val="20"/>
        </w:rPr>
        <w:t>7.</w:t>
      </w:r>
      <w:r w:rsidRPr="003C0CA9">
        <w:rPr>
          <w:rFonts w:ascii="Arial" w:eastAsia="Times New Roman" w:hAnsi="Arial" w:cs="Times New Roman"/>
          <w:sz w:val="20"/>
          <w:szCs w:val="20"/>
        </w:rPr>
        <w:tab/>
        <w:t xml:space="preserve">The permittee shall submit the applicable notifications specified in 40 CFR 63.7(b) and (c), 40 CFR 63.8(f)(4), 40 CFR 63.9(b) through (e), (h), and (j), an initial notification and a notification of compliance status as specified in 40 CFR 63.4910.  </w:t>
      </w:r>
      <w:r w:rsidRPr="003C0CA9">
        <w:rPr>
          <w:rFonts w:ascii="Arial" w:eastAsia="Times New Roman" w:hAnsi="Arial" w:cs="Arial"/>
          <w:b/>
          <w:sz w:val="20"/>
          <w:szCs w:val="20"/>
        </w:rPr>
        <w:t>(</w:t>
      </w:r>
      <w:r w:rsidRPr="003C0CA9">
        <w:rPr>
          <w:rFonts w:ascii="Arial" w:eastAsia="Times New Roman" w:hAnsi="Arial" w:cs="Times New Roman"/>
          <w:b/>
          <w:sz w:val="20"/>
          <w:szCs w:val="20"/>
        </w:rPr>
        <w:t>40 CFR Part 63, Subparts A and RRRR</w:t>
      </w:r>
      <w:r w:rsidRPr="003C0CA9">
        <w:rPr>
          <w:rFonts w:ascii="Arial" w:eastAsia="Times New Roman" w:hAnsi="Arial" w:cs="Arial"/>
          <w:b/>
          <w:sz w:val="20"/>
          <w:szCs w:val="20"/>
        </w:rPr>
        <w:t>)</w:t>
      </w:r>
    </w:p>
    <w:p w14:paraId="443924B2" w14:textId="77777777" w:rsidR="003C0CA9" w:rsidRPr="003C0CA9" w:rsidRDefault="00000000" w:rsidP="00410488">
      <w:pPr>
        <w:spacing w:before="160"/>
        <w:ind w:left="360" w:hanging="360"/>
        <w:rPr>
          <w:rFonts w:ascii="Arial" w:eastAsia="Times New Roman" w:hAnsi="Arial" w:cs="Arial"/>
          <w:b/>
          <w:sz w:val="20"/>
          <w:szCs w:val="20"/>
        </w:rPr>
      </w:pPr>
      <w:r w:rsidRPr="003C0CA9">
        <w:rPr>
          <w:rFonts w:ascii="Arial" w:eastAsia="Times New Roman" w:hAnsi="Arial" w:cs="Times New Roman"/>
          <w:sz w:val="20"/>
          <w:szCs w:val="20"/>
        </w:rPr>
        <w:t>8.</w:t>
      </w:r>
      <w:r w:rsidRPr="003C0CA9">
        <w:rPr>
          <w:rFonts w:ascii="Arial" w:eastAsia="Times New Roman" w:hAnsi="Arial" w:cs="Times New Roman"/>
          <w:sz w:val="20"/>
          <w:szCs w:val="20"/>
        </w:rPr>
        <w:tab/>
        <w:t xml:space="preserve">The permittee shall submit all </w:t>
      </w:r>
      <w:r w:rsidRPr="003C0CA9">
        <w:rPr>
          <w:rFonts w:ascii="Arial" w:eastAsia="Times New Roman" w:hAnsi="Arial" w:cs="Arial"/>
          <w:sz w:val="20"/>
          <w:szCs w:val="20"/>
        </w:rPr>
        <w:t xml:space="preserve">semiannual compliance reports </w:t>
      </w:r>
      <w:r w:rsidRPr="003C0CA9">
        <w:rPr>
          <w:rFonts w:ascii="Arial" w:eastAsia="Times New Roman" w:hAnsi="Arial" w:cs="Times New Roman"/>
          <w:sz w:val="20"/>
          <w:szCs w:val="20"/>
        </w:rPr>
        <w:t xml:space="preserve">as required by 40 CFR </w:t>
      </w:r>
      <w:r w:rsidRPr="003C0CA9">
        <w:rPr>
          <w:rFonts w:ascii="Arial" w:eastAsia="Times New Roman" w:hAnsi="Arial" w:cs="Arial"/>
          <w:sz w:val="20"/>
          <w:szCs w:val="20"/>
        </w:rPr>
        <w:t xml:space="preserve">63.4920.  Each semiannual compliance report shall identify which coating operation(s) used each compliance option, and if there were no deviations from the emission limitations in 40 CFR 63.4890, include a statement that the coating operations were in compliance.  </w:t>
      </w:r>
      <w:r w:rsidRPr="003C0CA9">
        <w:rPr>
          <w:rFonts w:ascii="Arial" w:eastAsia="Times New Roman" w:hAnsi="Arial" w:cs="Arial"/>
          <w:b/>
          <w:sz w:val="20"/>
          <w:szCs w:val="20"/>
        </w:rPr>
        <w:t>(</w:t>
      </w:r>
      <w:r w:rsidRPr="003C0CA9">
        <w:rPr>
          <w:rFonts w:ascii="Arial" w:eastAsia="Times New Roman" w:hAnsi="Arial" w:cs="Times New Roman"/>
          <w:b/>
          <w:sz w:val="20"/>
          <w:szCs w:val="20"/>
        </w:rPr>
        <w:t xml:space="preserve">40 CFR </w:t>
      </w:r>
      <w:r w:rsidRPr="003C0CA9">
        <w:rPr>
          <w:rFonts w:ascii="Arial" w:eastAsia="Times New Roman" w:hAnsi="Arial" w:cs="Arial"/>
          <w:b/>
          <w:sz w:val="20"/>
          <w:szCs w:val="20"/>
        </w:rPr>
        <w:t>63.4920, 40 CFR 63.4942(c), 40 CFR 63.4952(c), 40 CFR 63.4962(f))</w:t>
      </w:r>
    </w:p>
    <w:p w14:paraId="749A23F8" w14:textId="77777777" w:rsidR="003C0CA9" w:rsidRPr="007E14D5" w:rsidRDefault="00000000" w:rsidP="00410488">
      <w:pPr>
        <w:spacing w:before="160"/>
        <w:ind w:left="360" w:hanging="360"/>
        <w:rPr>
          <w:rFonts w:ascii="Arial" w:eastAsia="Times New Roman" w:hAnsi="Arial" w:cs="Arial"/>
          <w:b/>
          <w:color w:val="ED0000"/>
          <w:sz w:val="20"/>
          <w:szCs w:val="20"/>
        </w:rPr>
      </w:pPr>
      <w:r w:rsidRPr="007E14D5">
        <w:rPr>
          <w:rFonts w:ascii="Arial" w:eastAsia="Times New Roman" w:hAnsi="Arial" w:cs="Times New Roman"/>
          <w:color w:val="ED0000"/>
          <w:sz w:val="20"/>
          <w:szCs w:val="20"/>
        </w:rPr>
        <w:t>9.</w:t>
      </w:r>
      <w:r w:rsidRPr="007E14D5">
        <w:rPr>
          <w:rFonts w:ascii="Arial" w:eastAsia="Times New Roman" w:hAnsi="Arial" w:cs="Times New Roman"/>
          <w:color w:val="ED0000"/>
          <w:sz w:val="20"/>
          <w:szCs w:val="20"/>
        </w:rPr>
        <w:tab/>
        <w:t>For any coating operation(s) using the emission rate with add-on controls option, the</w:t>
      </w:r>
      <w:r w:rsidRPr="007E14D5">
        <w:rPr>
          <w:rFonts w:ascii="Arial" w:eastAsia="Times New Roman" w:hAnsi="Arial" w:cs="Arial"/>
          <w:color w:val="ED0000"/>
          <w:sz w:val="20"/>
          <w:szCs w:val="20"/>
        </w:rPr>
        <w:t xml:space="preserve"> </w:t>
      </w:r>
      <w:r w:rsidRPr="007E14D5">
        <w:rPr>
          <w:rFonts w:ascii="Arial" w:eastAsia="Times New Roman" w:hAnsi="Arial" w:cs="Times New Roman"/>
          <w:color w:val="ED0000"/>
          <w:sz w:val="20"/>
          <w:szCs w:val="20"/>
        </w:rPr>
        <w:t xml:space="preserve">permittee shall submit all </w:t>
      </w:r>
      <w:r w:rsidRPr="007E14D5">
        <w:rPr>
          <w:rFonts w:ascii="Arial" w:eastAsia="Times New Roman" w:hAnsi="Arial" w:cs="Arial"/>
          <w:color w:val="ED0000"/>
          <w:sz w:val="20"/>
          <w:szCs w:val="20"/>
        </w:rPr>
        <w:t xml:space="preserve">performance test </w:t>
      </w:r>
      <w:r w:rsidRPr="007E14D5">
        <w:rPr>
          <w:rFonts w:ascii="Arial" w:eastAsia="Times New Roman" w:hAnsi="Arial" w:cs="Times New Roman"/>
          <w:color w:val="ED0000"/>
          <w:sz w:val="20"/>
          <w:szCs w:val="20"/>
        </w:rPr>
        <w:t>reports for emission capture systems and add-on control devices</w:t>
      </w:r>
      <w:r w:rsidRPr="007E14D5">
        <w:rPr>
          <w:rFonts w:ascii="Arial" w:eastAsia="Times New Roman" w:hAnsi="Arial" w:cs="Arial"/>
          <w:color w:val="ED0000"/>
          <w:sz w:val="20"/>
          <w:szCs w:val="20"/>
        </w:rPr>
        <w:t xml:space="preserve">.  </w:t>
      </w:r>
      <w:r w:rsidRPr="007E14D5">
        <w:rPr>
          <w:rFonts w:ascii="Arial" w:eastAsia="Times New Roman" w:hAnsi="Arial" w:cs="Arial"/>
          <w:b/>
          <w:color w:val="ED0000"/>
          <w:sz w:val="20"/>
          <w:szCs w:val="20"/>
        </w:rPr>
        <w:t>(</w:t>
      </w:r>
      <w:r w:rsidRPr="007E14D5">
        <w:rPr>
          <w:rFonts w:ascii="Arial" w:eastAsia="Times New Roman" w:hAnsi="Arial" w:cs="Times New Roman"/>
          <w:b/>
          <w:color w:val="ED0000"/>
          <w:sz w:val="20"/>
          <w:szCs w:val="20"/>
        </w:rPr>
        <w:t xml:space="preserve">40 CFR </w:t>
      </w:r>
      <w:r w:rsidRPr="007E14D5">
        <w:rPr>
          <w:rFonts w:ascii="Arial" w:eastAsia="Times New Roman" w:hAnsi="Arial" w:cs="Arial"/>
          <w:b/>
          <w:color w:val="ED0000"/>
          <w:sz w:val="20"/>
          <w:szCs w:val="20"/>
        </w:rPr>
        <w:t>63.4920(b))</w:t>
      </w:r>
    </w:p>
    <w:p w14:paraId="63E2D85C" w14:textId="77777777" w:rsidR="003C0CA9" w:rsidRPr="007E14D5" w:rsidRDefault="00000000" w:rsidP="00410488">
      <w:pPr>
        <w:spacing w:before="160"/>
        <w:ind w:left="360" w:hanging="360"/>
        <w:rPr>
          <w:rFonts w:ascii="Arial" w:eastAsia="Times New Roman" w:hAnsi="Arial" w:cs="Times New Roman"/>
          <w:b/>
          <w:color w:val="ED0000"/>
          <w:sz w:val="20"/>
          <w:szCs w:val="20"/>
        </w:rPr>
      </w:pPr>
      <w:r w:rsidRPr="007E14D5">
        <w:rPr>
          <w:rFonts w:ascii="Arial" w:eastAsia="Times New Roman" w:hAnsi="Arial" w:cs="Arial"/>
          <w:color w:val="ED0000"/>
          <w:sz w:val="20"/>
          <w:szCs w:val="20"/>
        </w:rPr>
        <w:t>10.</w:t>
      </w:r>
      <w:r w:rsidRPr="007E14D5">
        <w:rPr>
          <w:rFonts w:ascii="Arial" w:eastAsia="Times New Roman" w:hAnsi="Arial" w:cs="Arial"/>
          <w:color w:val="ED0000"/>
          <w:sz w:val="20"/>
          <w:szCs w:val="20"/>
        </w:rPr>
        <w:tab/>
        <w:t xml:space="preserve">If the emission rate with add-on controls option is used and a startup, shutdown, or malfunction occurs during the semiannual reporting period, the permittee shall submit a SSM report as specified in 40 CFR 63.4920(c).  </w:t>
      </w:r>
      <w:r w:rsidRPr="007E14D5">
        <w:rPr>
          <w:rFonts w:ascii="Arial" w:eastAsia="Times New Roman" w:hAnsi="Arial" w:cs="Arial"/>
          <w:b/>
          <w:color w:val="ED0000"/>
          <w:sz w:val="20"/>
          <w:szCs w:val="20"/>
        </w:rPr>
        <w:t>(40 CFR 63.4920(c), 40 CFR 63.10(d)(5))</w:t>
      </w:r>
    </w:p>
    <w:p w14:paraId="76C0488D" w14:textId="77777777" w:rsidR="003C0CA9" w:rsidRPr="003C0CA9" w:rsidRDefault="00000000" w:rsidP="00410488">
      <w:pPr>
        <w:spacing w:before="160"/>
        <w:rPr>
          <w:rFonts w:ascii="Arial" w:eastAsia="Times New Roman" w:hAnsi="Arial" w:cs="Arial"/>
          <w:b/>
          <w:sz w:val="20"/>
          <w:szCs w:val="20"/>
        </w:rPr>
      </w:pPr>
      <w:r w:rsidRPr="003C0CA9">
        <w:rPr>
          <w:rFonts w:ascii="Arial" w:eastAsia="Times New Roman" w:hAnsi="Arial" w:cs="Arial"/>
          <w:b/>
          <w:sz w:val="20"/>
          <w:szCs w:val="20"/>
        </w:rPr>
        <w:t>See Appendix 8</w:t>
      </w:r>
      <w:r w:rsidRPr="003C0CA9">
        <w:rPr>
          <w:rFonts w:ascii="Arial" w:eastAsia="Times New Roman" w:hAnsi="Arial" w:cs="Arial"/>
          <w:b/>
          <w:bCs/>
          <w:color w:val="0000FF"/>
          <w:sz w:val="20"/>
          <w:szCs w:val="20"/>
        </w:rPr>
        <w:t xml:space="preserve">- </w:t>
      </w:r>
      <w:r w:rsidRPr="003C0CA9">
        <w:rPr>
          <w:rFonts w:ascii="Arial" w:eastAsia="Times New Roman" w:hAnsi="Arial" w:cs="Arial"/>
          <w:b/>
          <w:color w:val="0000FF"/>
          <w:sz w:val="20"/>
          <w:szCs w:val="20"/>
        </w:rPr>
        <w:t>Permit Staff: Remove if PTI since this is ROP only.</w:t>
      </w:r>
    </w:p>
    <w:p w14:paraId="713C0FC2" w14:textId="77777777" w:rsidR="003C0CA9" w:rsidRPr="003C0CA9" w:rsidRDefault="00000000" w:rsidP="005440B7">
      <w:pPr>
        <w:pStyle w:val="Heading5"/>
        <w:rPr>
          <w:rFonts w:eastAsia="Times New Roman"/>
        </w:rPr>
      </w:pPr>
      <w:r w:rsidRPr="003C0CA9">
        <w:rPr>
          <w:rFonts w:eastAsia="Times New Roman"/>
        </w:rPr>
        <w:t>VIII.  STACK/VENT RESTRICTION(S)</w:t>
      </w:r>
    </w:p>
    <w:p w14:paraId="27B25D68" w14:textId="77777777" w:rsidR="003C0CA9" w:rsidRPr="003C0CA9" w:rsidRDefault="00000000" w:rsidP="005440B7">
      <w:pPr>
        <w:spacing w:before="120"/>
        <w:rPr>
          <w:rFonts w:ascii="Arial" w:eastAsia="Times New Roman" w:hAnsi="Arial" w:cs="Times New Roman"/>
          <w:sz w:val="20"/>
          <w:szCs w:val="20"/>
        </w:rPr>
      </w:pPr>
      <w:r w:rsidRPr="003C0CA9">
        <w:rPr>
          <w:rFonts w:ascii="Arial" w:eastAsia="Times New Roman" w:hAnsi="Arial" w:cs="Times New Roman"/>
          <w:sz w:val="20"/>
          <w:szCs w:val="20"/>
        </w:rPr>
        <w:t>NA</w:t>
      </w:r>
    </w:p>
    <w:p w14:paraId="66A1C038" w14:textId="77777777" w:rsidR="003C0CA9" w:rsidRPr="003C0CA9" w:rsidRDefault="00000000" w:rsidP="005440B7">
      <w:pPr>
        <w:pStyle w:val="Heading5"/>
        <w:rPr>
          <w:rFonts w:eastAsia="Times New Roman"/>
        </w:rPr>
      </w:pPr>
      <w:r w:rsidRPr="003C0CA9">
        <w:rPr>
          <w:rFonts w:eastAsia="Times New Roman"/>
        </w:rPr>
        <w:t>IX.  OTHER REQUIREMENT(S)</w:t>
      </w:r>
    </w:p>
    <w:p w14:paraId="5DD553A0" w14:textId="77777777" w:rsidR="003C0CA9" w:rsidRPr="003C0CA9" w:rsidRDefault="00000000" w:rsidP="005440B7">
      <w:pPr>
        <w:spacing w:before="120" w:after="240"/>
        <w:ind w:left="360" w:hanging="360"/>
        <w:rPr>
          <w:rFonts w:ascii="Arial" w:eastAsia="Times New Roman" w:hAnsi="Arial" w:cs="Times New Roman"/>
          <w:b/>
          <w:sz w:val="20"/>
          <w:szCs w:val="20"/>
        </w:rPr>
      </w:pPr>
      <w:r w:rsidRPr="003C0CA9">
        <w:rPr>
          <w:rFonts w:ascii="Arial" w:eastAsia="Times New Roman" w:hAnsi="Arial" w:cs="Times New Roman"/>
          <w:sz w:val="20"/>
          <w:szCs w:val="20"/>
        </w:rPr>
        <w:t>1.</w:t>
      </w:r>
      <w:r w:rsidRPr="003C0CA9">
        <w:rPr>
          <w:rFonts w:ascii="Arial" w:eastAsia="Times New Roman" w:hAnsi="Arial" w:cs="Times New Roman"/>
          <w:sz w:val="20"/>
          <w:szCs w:val="20"/>
        </w:rPr>
        <w:tab/>
        <w:t xml:space="preserve">The permittee shall comply with all applicable provisions of the National Emission Standards for Hazardous Air Pollutants, as specified in 40 CFR Part 63, Subpart A and Subpart RRRR for the Surface Coating of Metal Furniture.  </w:t>
      </w:r>
      <w:r w:rsidRPr="003C0CA9">
        <w:rPr>
          <w:rFonts w:ascii="Arial" w:eastAsia="Times New Roman" w:hAnsi="Arial" w:cs="Times New Roman"/>
          <w:b/>
          <w:sz w:val="20"/>
          <w:szCs w:val="20"/>
        </w:rPr>
        <w:t>(40 CFR Part 63, Subparts A and RRRR)</w:t>
      </w:r>
    </w:p>
    <w:p w14:paraId="0E08C540" w14:textId="77777777" w:rsidR="003C0CA9" w:rsidRPr="003C0CA9" w:rsidRDefault="00000000" w:rsidP="005440B7">
      <w:pPr>
        <w:spacing w:before="60" w:after="60"/>
        <w:rPr>
          <w:rFonts w:ascii="Arial" w:eastAsia="Times New Roman" w:hAnsi="Arial" w:cs="Times New Roman"/>
          <w:sz w:val="20"/>
          <w:szCs w:val="20"/>
        </w:rPr>
      </w:pPr>
      <w:r w:rsidRPr="003C0CA9">
        <w:rPr>
          <w:rFonts w:ascii="Arial" w:eastAsia="Times New Roman" w:hAnsi="Arial" w:cs="Times New Roman"/>
          <w:color w:val="0000FF"/>
          <w:sz w:val="20"/>
          <w:szCs w:val="20"/>
        </w:rPr>
        <w:t>Remove these footnotes if no PTIs are associated with this flexible group.</w:t>
      </w:r>
    </w:p>
    <w:p w14:paraId="0183E698" w14:textId="77777777" w:rsidR="003C0CA9" w:rsidRPr="003C0CA9" w:rsidRDefault="00000000" w:rsidP="007E14D5">
      <w:pPr>
        <w:spacing w:before="240" w:after="20"/>
        <w:rPr>
          <w:rFonts w:ascii="Arial" w:eastAsia="Times New Roman" w:hAnsi="Arial" w:cs="Times New Roman"/>
          <w:b/>
          <w:sz w:val="20"/>
          <w:szCs w:val="20"/>
        </w:rPr>
      </w:pPr>
      <w:r w:rsidRPr="00672A1A">
        <w:rPr>
          <w:rFonts w:ascii="Arial" w:eastAsia="Times New Roman" w:hAnsi="Arial" w:cs="Times New Roman"/>
          <w:b/>
          <w:sz w:val="20"/>
          <w:szCs w:val="20"/>
        </w:rPr>
        <w:t>Footnotes</w:t>
      </w:r>
      <w:r w:rsidRPr="003C0CA9">
        <w:rPr>
          <w:rFonts w:ascii="Arial" w:eastAsia="Times New Roman" w:hAnsi="Arial" w:cs="Times New Roman"/>
          <w:b/>
          <w:sz w:val="20"/>
          <w:szCs w:val="20"/>
        </w:rPr>
        <w:t>:</w:t>
      </w:r>
    </w:p>
    <w:p w14:paraId="3C320D7E" w14:textId="77777777" w:rsidR="003C0CA9" w:rsidRPr="003C0CA9" w:rsidRDefault="00000000" w:rsidP="007E14D5">
      <w:pPr>
        <w:spacing w:before="20" w:after="20"/>
        <w:rPr>
          <w:rFonts w:ascii="Arial" w:eastAsia="Times New Roman" w:hAnsi="Arial" w:cs="Times New Roman"/>
          <w:sz w:val="20"/>
          <w:szCs w:val="20"/>
        </w:rPr>
      </w:pPr>
      <w:r w:rsidRPr="003C0CA9">
        <w:rPr>
          <w:rFonts w:ascii="Arial" w:eastAsia="Times New Roman" w:hAnsi="Arial" w:cs="Times New Roman"/>
          <w:sz w:val="20"/>
          <w:szCs w:val="20"/>
          <w:vertAlign w:val="superscript"/>
        </w:rPr>
        <w:t>1</w:t>
      </w:r>
      <w:r w:rsidRPr="003C0CA9">
        <w:rPr>
          <w:rFonts w:ascii="Arial" w:eastAsia="Times New Roman" w:hAnsi="Arial" w:cs="Times New Roman"/>
          <w:sz w:val="20"/>
          <w:szCs w:val="20"/>
        </w:rPr>
        <w:t>This condition is state only enforceable and was established pursuant to Rule 201(1)(b).</w:t>
      </w:r>
    </w:p>
    <w:p w14:paraId="33F5E2D5" w14:textId="49797D2B" w:rsidR="004F56DE" w:rsidRPr="00D716E8" w:rsidRDefault="00000000" w:rsidP="007E14D5">
      <w:pPr>
        <w:spacing w:before="20" w:after="20"/>
        <w:rPr>
          <w:rFonts w:ascii="Arial" w:hAnsi="Arial" w:cs="Arial"/>
          <w:sz w:val="20"/>
          <w:szCs w:val="20"/>
        </w:rPr>
      </w:pPr>
      <w:r w:rsidRPr="003C0CA9">
        <w:rPr>
          <w:rFonts w:ascii="Arial" w:eastAsia="Times New Roman" w:hAnsi="Arial" w:cs="Times New Roman"/>
          <w:sz w:val="20"/>
          <w:szCs w:val="20"/>
          <w:vertAlign w:val="superscript"/>
        </w:rPr>
        <w:lastRenderedPageBreak/>
        <w:t>2</w:t>
      </w:r>
      <w:r w:rsidRPr="003C0CA9">
        <w:rPr>
          <w:rFonts w:ascii="Arial" w:eastAsia="Times New Roman" w:hAnsi="Arial" w:cs="Times New Roman"/>
          <w:sz w:val="20"/>
          <w:szCs w:val="20"/>
        </w:rPr>
        <w:t>This condition is federally enforceable and was established pursuant to Rule 201(1)(a).</w:t>
      </w:r>
    </w:p>
    <w:sectPr w:rsidR="004F56DE" w:rsidRPr="00D716E8" w:rsidSect="003C0CA9">
      <w:pgSz w:w="12240" w:h="15840"/>
      <w:pgMar w:top="1008"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860F2"/>
    <w:multiLevelType w:val="hybridMultilevel"/>
    <w:tmpl w:val="BD7CD9DE"/>
    <w:lvl w:ilvl="0" w:tplc="2B663EA8">
      <w:start w:val="1"/>
      <w:numFmt w:val="lowerLetter"/>
      <w:lvlText w:val="%1."/>
      <w:lvlJc w:val="left"/>
      <w:pPr>
        <w:tabs>
          <w:tab w:val="num" w:pos="720"/>
        </w:tabs>
        <w:ind w:left="720" w:hanging="360"/>
      </w:pPr>
    </w:lvl>
    <w:lvl w:ilvl="1" w:tplc="3280BA78">
      <w:start w:val="1"/>
      <w:numFmt w:val="lowerLetter"/>
      <w:lvlText w:val="%2."/>
      <w:lvlJc w:val="left"/>
      <w:pPr>
        <w:tabs>
          <w:tab w:val="num" w:pos="1440"/>
        </w:tabs>
        <w:ind w:left="1440" w:hanging="360"/>
      </w:pPr>
    </w:lvl>
    <w:lvl w:ilvl="2" w:tplc="1E24B052">
      <w:start w:val="1"/>
      <w:numFmt w:val="lowerRoman"/>
      <w:lvlText w:val="%3."/>
      <w:lvlJc w:val="right"/>
      <w:pPr>
        <w:tabs>
          <w:tab w:val="num" w:pos="2160"/>
        </w:tabs>
        <w:ind w:left="2160" w:hanging="180"/>
      </w:pPr>
    </w:lvl>
    <w:lvl w:ilvl="3" w:tplc="AF8865FE">
      <w:start w:val="1"/>
      <w:numFmt w:val="decimal"/>
      <w:lvlText w:val="%4."/>
      <w:lvlJc w:val="left"/>
      <w:pPr>
        <w:tabs>
          <w:tab w:val="num" w:pos="2880"/>
        </w:tabs>
        <w:ind w:left="2880" w:hanging="360"/>
      </w:pPr>
    </w:lvl>
    <w:lvl w:ilvl="4" w:tplc="52CE1E70">
      <w:start w:val="1"/>
      <w:numFmt w:val="lowerLetter"/>
      <w:lvlText w:val="%5."/>
      <w:lvlJc w:val="left"/>
      <w:pPr>
        <w:tabs>
          <w:tab w:val="num" w:pos="3600"/>
        </w:tabs>
        <w:ind w:left="3600" w:hanging="360"/>
      </w:pPr>
    </w:lvl>
    <w:lvl w:ilvl="5" w:tplc="0A1654B8">
      <w:start w:val="1"/>
      <w:numFmt w:val="lowerRoman"/>
      <w:lvlText w:val="%6."/>
      <w:lvlJc w:val="right"/>
      <w:pPr>
        <w:tabs>
          <w:tab w:val="num" w:pos="4320"/>
        </w:tabs>
        <w:ind w:left="4320" w:hanging="180"/>
      </w:pPr>
    </w:lvl>
    <w:lvl w:ilvl="6" w:tplc="9912BB6E">
      <w:start w:val="1"/>
      <w:numFmt w:val="decimal"/>
      <w:lvlText w:val="%7."/>
      <w:lvlJc w:val="left"/>
      <w:pPr>
        <w:tabs>
          <w:tab w:val="num" w:pos="5040"/>
        </w:tabs>
        <w:ind w:left="5040" w:hanging="360"/>
      </w:pPr>
    </w:lvl>
    <w:lvl w:ilvl="7" w:tplc="00EA8538">
      <w:start w:val="1"/>
      <w:numFmt w:val="lowerLetter"/>
      <w:lvlText w:val="%8."/>
      <w:lvlJc w:val="left"/>
      <w:pPr>
        <w:tabs>
          <w:tab w:val="num" w:pos="5760"/>
        </w:tabs>
        <w:ind w:left="5760" w:hanging="360"/>
      </w:pPr>
    </w:lvl>
    <w:lvl w:ilvl="8" w:tplc="2CF880B8">
      <w:start w:val="1"/>
      <w:numFmt w:val="lowerRoman"/>
      <w:lvlText w:val="%9."/>
      <w:lvlJc w:val="right"/>
      <w:pPr>
        <w:tabs>
          <w:tab w:val="num" w:pos="6480"/>
        </w:tabs>
        <w:ind w:left="6480" w:hanging="180"/>
      </w:pPr>
    </w:lvl>
  </w:abstractNum>
  <w:abstractNum w:abstractNumId="1" w15:restartNumberingAfterBreak="0">
    <w:nsid w:val="02FF2672"/>
    <w:multiLevelType w:val="hybridMultilevel"/>
    <w:tmpl w:val="2258D4C8"/>
    <w:lvl w:ilvl="0" w:tplc="373C573E">
      <w:start w:val="1"/>
      <w:numFmt w:val="lowerLetter"/>
      <w:lvlText w:val="%1."/>
      <w:lvlJc w:val="left"/>
      <w:pPr>
        <w:tabs>
          <w:tab w:val="num" w:pos="792"/>
        </w:tabs>
        <w:ind w:left="792" w:hanging="360"/>
      </w:pPr>
    </w:lvl>
    <w:lvl w:ilvl="1" w:tplc="5D841ABC">
      <w:start w:val="1"/>
      <w:numFmt w:val="none"/>
      <w:lvlText w:val="a."/>
      <w:lvlJc w:val="left"/>
      <w:pPr>
        <w:tabs>
          <w:tab w:val="num" w:pos="1440"/>
        </w:tabs>
        <w:ind w:left="1440" w:hanging="360"/>
      </w:pPr>
    </w:lvl>
    <w:lvl w:ilvl="2" w:tplc="EC3EBE50">
      <w:start w:val="1"/>
      <w:numFmt w:val="lowerRoman"/>
      <w:lvlText w:val="%3."/>
      <w:lvlJc w:val="right"/>
      <w:pPr>
        <w:tabs>
          <w:tab w:val="num" w:pos="2160"/>
        </w:tabs>
        <w:ind w:left="2160" w:hanging="180"/>
      </w:pPr>
    </w:lvl>
    <w:lvl w:ilvl="3" w:tplc="9F66A532">
      <w:start w:val="1"/>
      <w:numFmt w:val="decimal"/>
      <w:lvlText w:val="%4."/>
      <w:lvlJc w:val="left"/>
      <w:pPr>
        <w:tabs>
          <w:tab w:val="num" w:pos="2880"/>
        </w:tabs>
        <w:ind w:left="2880" w:hanging="360"/>
      </w:pPr>
    </w:lvl>
    <w:lvl w:ilvl="4" w:tplc="F2C28346">
      <w:start w:val="1"/>
      <w:numFmt w:val="lowerLetter"/>
      <w:lvlText w:val="%5."/>
      <w:lvlJc w:val="left"/>
      <w:pPr>
        <w:tabs>
          <w:tab w:val="num" w:pos="3600"/>
        </w:tabs>
        <w:ind w:left="3600" w:hanging="360"/>
      </w:pPr>
    </w:lvl>
    <w:lvl w:ilvl="5" w:tplc="B5EEDC56">
      <w:start w:val="1"/>
      <w:numFmt w:val="lowerRoman"/>
      <w:lvlText w:val="%6."/>
      <w:lvlJc w:val="right"/>
      <w:pPr>
        <w:tabs>
          <w:tab w:val="num" w:pos="4320"/>
        </w:tabs>
        <w:ind w:left="4320" w:hanging="180"/>
      </w:pPr>
    </w:lvl>
    <w:lvl w:ilvl="6" w:tplc="7AF239AE">
      <w:start w:val="1"/>
      <w:numFmt w:val="decimal"/>
      <w:lvlText w:val="%7."/>
      <w:lvlJc w:val="left"/>
      <w:pPr>
        <w:tabs>
          <w:tab w:val="num" w:pos="5040"/>
        </w:tabs>
        <w:ind w:left="5040" w:hanging="360"/>
      </w:pPr>
    </w:lvl>
    <w:lvl w:ilvl="7" w:tplc="4A2858A4">
      <w:start w:val="1"/>
      <w:numFmt w:val="lowerLetter"/>
      <w:lvlText w:val="%8."/>
      <w:lvlJc w:val="left"/>
      <w:pPr>
        <w:tabs>
          <w:tab w:val="num" w:pos="5760"/>
        </w:tabs>
        <w:ind w:left="5760" w:hanging="360"/>
      </w:pPr>
    </w:lvl>
    <w:lvl w:ilvl="8" w:tplc="EB220D08">
      <w:start w:val="1"/>
      <w:numFmt w:val="lowerRoman"/>
      <w:lvlText w:val="%9."/>
      <w:lvlJc w:val="right"/>
      <w:pPr>
        <w:tabs>
          <w:tab w:val="num" w:pos="6480"/>
        </w:tabs>
        <w:ind w:left="6480" w:hanging="180"/>
      </w:pPr>
    </w:lvl>
  </w:abstractNum>
  <w:abstractNum w:abstractNumId="2" w15:restartNumberingAfterBreak="0">
    <w:nsid w:val="07795FB1"/>
    <w:multiLevelType w:val="hybridMultilevel"/>
    <w:tmpl w:val="F042D864"/>
    <w:lvl w:ilvl="0" w:tplc="83164878">
      <w:start w:val="1"/>
      <w:numFmt w:val="lowerLetter"/>
      <w:lvlText w:val="%1."/>
      <w:lvlJc w:val="left"/>
      <w:pPr>
        <w:tabs>
          <w:tab w:val="num" w:pos="720"/>
        </w:tabs>
        <w:ind w:left="720" w:hanging="360"/>
      </w:pPr>
    </w:lvl>
    <w:lvl w:ilvl="1" w:tplc="859E7C8C">
      <w:start w:val="1"/>
      <w:numFmt w:val="lowerLetter"/>
      <w:lvlText w:val="%2."/>
      <w:lvlJc w:val="left"/>
      <w:pPr>
        <w:tabs>
          <w:tab w:val="num" w:pos="1440"/>
        </w:tabs>
        <w:ind w:left="1440" w:hanging="360"/>
      </w:pPr>
    </w:lvl>
    <w:lvl w:ilvl="2" w:tplc="7BFA8760">
      <w:start w:val="1"/>
      <w:numFmt w:val="lowerRoman"/>
      <w:lvlText w:val="%3."/>
      <w:lvlJc w:val="right"/>
      <w:pPr>
        <w:tabs>
          <w:tab w:val="num" w:pos="2160"/>
        </w:tabs>
        <w:ind w:left="2160" w:hanging="180"/>
      </w:pPr>
    </w:lvl>
    <w:lvl w:ilvl="3" w:tplc="E7A41C9C">
      <w:start w:val="1"/>
      <w:numFmt w:val="decimal"/>
      <w:lvlText w:val="%4."/>
      <w:lvlJc w:val="left"/>
      <w:pPr>
        <w:tabs>
          <w:tab w:val="num" w:pos="2880"/>
        </w:tabs>
        <w:ind w:left="2880" w:hanging="360"/>
      </w:pPr>
    </w:lvl>
    <w:lvl w:ilvl="4" w:tplc="DA208DA4">
      <w:start w:val="1"/>
      <w:numFmt w:val="lowerLetter"/>
      <w:lvlText w:val="%5."/>
      <w:lvlJc w:val="left"/>
      <w:pPr>
        <w:tabs>
          <w:tab w:val="num" w:pos="3600"/>
        </w:tabs>
        <w:ind w:left="3600" w:hanging="360"/>
      </w:pPr>
    </w:lvl>
    <w:lvl w:ilvl="5" w:tplc="56508E14">
      <w:start w:val="1"/>
      <w:numFmt w:val="lowerRoman"/>
      <w:lvlText w:val="%6."/>
      <w:lvlJc w:val="right"/>
      <w:pPr>
        <w:tabs>
          <w:tab w:val="num" w:pos="4320"/>
        </w:tabs>
        <w:ind w:left="4320" w:hanging="180"/>
      </w:pPr>
    </w:lvl>
    <w:lvl w:ilvl="6" w:tplc="26166638">
      <w:start w:val="1"/>
      <w:numFmt w:val="decimal"/>
      <w:lvlText w:val="%7."/>
      <w:lvlJc w:val="left"/>
      <w:pPr>
        <w:tabs>
          <w:tab w:val="num" w:pos="5040"/>
        </w:tabs>
        <w:ind w:left="5040" w:hanging="360"/>
      </w:pPr>
    </w:lvl>
    <w:lvl w:ilvl="7" w:tplc="D70C6418">
      <w:start w:val="1"/>
      <w:numFmt w:val="lowerLetter"/>
      <w:lvlText w:val="%8."/>
      <w:lvlJc w:val="left"/>
      <w:pPr>
        <w:tabs>
          <w:tab w:val="num" w:pos="5760"/>
        </w:tabs>
        <w:ind w:left="5760" w:hanging="360"/>
      </w:pPr>
    </w:lvl>
    <w:lvl w:ilvl="8" w:tplc="6C9AEDFE">
      <w:start w:val="1"/>
      <w:numFmt w:val="lowerRoman"/>
      <w:lvlText w:val="%9."/>
      <w:lvlJc w:val="right"/>
      <w:pPr>
        <w:tabs>
          <w:tab w:val="num" w:pos="6480"/>
        </w:tabs>
        <w:ind w:left="6480" w:hanging="180"/>
      </w:pPr>
    </w:lvl>
  </w:abstractNum>
  <w:abstractNum w:abstractNumId="3" w15:restartNumberingAfterBreak="0">
    <w:nsid w:val="09941AB9"/>
    <w:multiLevelType w:val="hybridMultilevel"/>
    <w:tmpl w:val="A5C04B56"/>
    <w:lvl w:ilvl="0" w:tplc="6ADC1786">
      <w:start w:val="1"/>
      <w:numFmt w:val="lowerLetter"/>
      <w:lvlText w:val="%1."/>
      <w:lvlJc w:val="left"/>
      <w:pPr>
        <w:tabs>
          <w:tab w:val="num" w:pos="720"/>
        </w:tabs>
        <w:ind w:left="720" w:hanging="360"/>
      </w:pPr>
    </w:lvl>
    <w:lvl w:ilvl="1" w:tplc="C66E014A">
      <w:start w:val="1"/>
      <w:numFmt w:val="lowerLetter"/>
      <w:lvlText w:val="%2."/>
      <w:lvlJc w:val="left"/>
      <w:pPr>
        <w:tabs>
          <w:tab w:val="num" w:pos="1440"/>
        </w:tabs>
        <w:ind w:left="1440" w:hanging="360"/>
      </w:pPr>
    </w:lvl>
    <w:lvl w:ilvl="2" w:tplc="F606C830">
      <w:start w:val="1"/>
      <w:numFmt w:val="lowerRoman"/>
      <w:lvlText w:val="%3."/>
      <w:lvlJc w:val="right"/>
      <w:pPr>
        <w:tabs>
          <w:tab w:val="num" w:pos="2160"/>
        </w:tabs>
        <w:ind w:left="2160" w:hanging="180"/>
      </w:pPr>
    </w:lvl>
    <w:lvl w:ilvl="3" w:tplc="5C16490C">
      <w:start w:val="1"/>
      <w:numFmt w:val="decimal"/>
      <w:lvlText w:val="%4."/>
      <w:lvlJc w:val="left"/>
      <w:pPr>
        <w:tabs>
          <w:tab w:val="num" w:pos="2880"/>
        </w:tabs>
        <w:ind w:left="2880" w:hanging="360"/>
      </w:pPr>
    </w:lvl>
    <w:lvl w:ilvl="4" w:tplc="D54C56B8">
      <w:start w:val="1"/>
      <w:numFmt w:val="lowerLetter"/>
      <w:lvlText w:val="%5."/>
      <w:lvlJc w:val="left"/>
      <w:pPr>
        <w:tabs>
          <w:tab w:val="num" w:pos="3600"/>
        </w:tabs>
        <w:ind w:left="3600" w:hanging="360"/>
      </w:pPr>
    </w:lvl>
    <w:lvl w:ilvl="5" w:tplc="4FF4CA2E">
      <w:start w:val="1"/>
      <w:numFmt w:val="lowerRoman"/>
      <w:lvlText w:val="%6."/>
      <w:lvlJc w:val="right"/>
      <w:pPr>
        <w:tabs>
          <w:tab w:val="num" w:pos="4320"/>
        </w:tabs>
        <w:ind w:left="4320" w:hanging="180"/>
      </w:pPr>
    </w:lvl>
    <w:lvl w:ilvl="6" w:tplc="F9A031CA">
      <w:start w:val="1"/>
      <w:numFmt w:val="decimal"/>
      <w:lvlText w:val="%7."/>
      <w:lvlJc w:val="left"/>
      <w:pPr>
        <w:tabs>
          <w:tab w:val="num" w:pos="5040"/>
        </w:tabs>
        <w:ind w:left="5040" w:hanging="360"/>
      </w:pPr>
    </w:lvl>
    <w:lvl w:ilvl="7" w:tplc="9154EC12">
      <w:start w:val="1"/>
      <w:numFmt w:val="lowerLetter"/>
      <w:lvlText w:val="%8."/>
      <w:lvlJc w:val="left"/>
      <w:pPr>
        <w:tabs>
          <w:tab w:val="num" w:pos="5760"/>
        </w:tabs>
        <w:ind w:left="5760" w:hanging="360"/>
      </w:pPr>
    </w:lvl>
    <w:lvl w:ilvl="8" w:tplc="0CCE9C24">
      <w:start w:val="1"/>
      <w:numFmt w:val="lowerRoman"/>
      <w:lvlText w:val="%9."/>
      <w:lvlJc w:val="right"/>
      <w:pPr>
        <w:tabs>
          <w:tab w:val="num" w:pos="6480"/>
        </w:tabs>
        <w:ind w:left="6480" w:hanging="180"/>
      </w:pPr>
    </w:lvl>
  </w:abstractNum>
  <w:abstractNum w:abstractNumId="4" w15:restartNumberingAfterBreak="0">
    <w:nsid w:val="0C327FD6"/>
    <w:multiLevelType w:val="hybridMultilevel"/>
    <w:tmpl w:val="858841F8"/>
    <w:lvl w:ilvl="0" w:tplc="C3C4E77A">
      <w:start w:val="1"/>
      <w:numFmt w:val="lowerLetter"/>
      <w:lvlText w:val="%1."/>
      <w:lvlJc w:val="left"/>
      <w:pPr>
        <w:tabs>
          <w:tab w:val="num" w:pos="612"/>
        </w:tabs>
        <w:ind w:left="612" w:hanging="360"/>
      </w:pPr>
    </w:lvl>
    <w:lvl w:ilvl="1" w:tplc="DCC4D5C2">
      <w:start w:val="1"/>
      <w:numFmt w:val="lowerRoman"/>
      <w:lvlText w:val="%2."/>
      <w:lvlJc w:val="left"/>
      <w:pPr>
        <w:tabs>
          <w:tab w:val="num" w:pos="1332"/>
        </w:tabs>
        <w:ind w:left="1332" w:hanging="360"/>
      </w:pPr>
    </w:lvl>
    <w:lvl w:ilvl="2" w:tplc="128E53CE">
      <w:start w:val="1"/>
      <w:numFmt w:val="lowerRoman"/>
      <w:lvlText w:val="%3."/>
      <w:lvlJc w:val="right"/>
      <w:pPr>
        <w:tabs>
          <w:tab w:val="num" w:pos="2052"/>
        </w:tabs>
        <w:ind w:left="2052" w:hanging="180"/>
      </w:pPr>
    </w:lvl>
    <w:lvl w:ilvl="3" w:tplc="84F2D56E">
      <w:start w:val="1"/>
      <w:numFmt w:val="decimal"/>
      <w:lvlText w:val="%4."/>
      <w:lvlJc w:val="left"/>
      <w:pPr>
        <w:tabs>
          <w:tab w:val="num" w:pos="2772"/>
        </w:tabs>
        <w:ind w:left="2772" w:hanging="360"/>
      </w:pPr>
    </w:lvl>
    <w:lvl w:ilvl="4" w:tplc="71D206AA">
      <w:start w:val="1"/>
      <w:numFmt w:val="lowerLetter"/>
      <w:lvlText w:val="%5."/>
      <w:lvlJc w:val="left"/>
      <w:pPr>
        <w:tabs>
          <w:tab w:val="num" w:pos="3492"/>
        </w:tabs>
        <w:ind w:left="3492" w:hanging="360"/>
      </w:pPr>
    </w:lvl>
    <w:lvl w:ilvl="5" w:tplc="002E2478">
      <w:start w:val="1"/>
      <w:numFmt w:val="lowerRoman"/>
      <w:lvlText w:val="%6."/>
      <w:lvlJc w:val="right"/>
      <w:pPr>
        <w:tabs>
          <w:tab w:val="num" w:pos="4212"/>
        </w:tabs>
        <w:ind w:left="4212" w:hanging="180"/>
      </w:pPr>
    </w:lvl>
    <w:lvl w:ilvl="6" w:tplc="905A3112">
      <w:start w:val="1"/>
      <w:numFmt w:val="decimal"/>
      <w:lvlText w:val="%7."/>
      <w:lvlJc w:val="left"/>
      <w:pPr>
        <w:tabs>
          <w:tab w:val="num" w:pos="4932"/>
        </w:tabs>
        <w:ind w:left="4932" w:hanging="360"/>
      </w:pPr>
    </w:lvl>
    <w:lvl w:ilvl="7" w:tplc="E6A84A04">
      <w:start w:val="1"/>
      <w:numFmt w:val="lowerLetter"/>
      <w:lvlText w:val="%8."/>
      <w:lvlJc w:val="left"/>
      <w:pPr>
        <w:tabs>
          <w:tab w:val="num" w:pos="5652"/>
        </w:tabs>
        <w:ind w:left="5652" w:hanging="360"/>
      </w:pPr>
    </w:lvl>
    <w:lvl w:ilvl="8" w:tplc="D58287B8">
      <w:start w:val="1"/>
      <w:numFmt w:val="lowerRoman"/>
      <w:lvlText w:val="%9."/>
      <w:lvlJc w:val="right"/>
      <w:pPr>
        <w:tabs>
          <w:tab w:val="num" w:pos="6372"/>
        </w:tabs>
        <w:ind w:left="6372" w:hanging="180"/>
      </w:pPr>
    </w:lvl>
  </w:abstractNum>
  <w:abstractNum w:abstractNumId="5" w15:restartNumberingAfterBreak="0">
    <w:nsid w:val="12602B60"/>
    <w:multiLevelType w:val="hybridMultilevel"/>
    <w:tmpl w:val="35C66CFC"/>
    <w:lvl w:ilvl="0" w:tplc="E3582F1A">
      <w:start w:val="1"/>
      <w:numFmt w:val="lowerLetter"/>
      <w:lvlText w:val="%1."/>
      <w:lvlJc w:val="left"/>
      <w:pPr>
        <w:tabs>
          <w:tab w:val="num" w:pos="612"/>
        </w:tabs>
        <w:ind w:left="612" w:hanging="360"/>
      </w:pPr>
    </w:lvl>
    <w:lvl w:ilvl="1" w:tplc="7BCA8E2A">
      <w:start w:val="1"/>
      <w:numFmt w:val="lowerLetter"/>
      <w:lvlText w:val="%2."/>
      <w:lvlJc w:val="left"/>
      <w:pPr>
        <w:tabs>
          <w:tab w:val="num" w:pos="1332"/>
        </w:tabs>
        <w:ind w:left="1332" w:hanging="360"/>
      </w:pPr>
    </w:lvl>
    <w:lvl w:ilvl="2" w:tplc="609A7FA8">
      <w:start w:val="1"/>
      <w:numFmt w:val="lowerRoman"/>
      <w:lvlText w:val="%3."/>
      <w:lvlJc w:val="right"/>
      <w:pPr>
        <w:tabs>
          <w:tab w:val="num" w:pos="2052"/>
        </w:tabs>
        <w:ind w:left="2052" w:hanging="180"/>
      </w:pPr>
    </w:lvl>
    <w:lvl w:ilvl="3" w:tplc="BE34420C">
      <w:start w:val="1"/>
      <w:numFmt w:val="decimal"/>
      <w:lvlText w:val="%4."/>
      <w:lvlJc w:val="left"/>
      <w:pPr>
        <w:tabs>
          <w:tab w:val="num" w:pos="2772"/>
        </w:tabs>
        <w:ind w:left="2772" w:hanging="360"/>
      </w:pPr>
    </w:lvl>
    <w:lvl w:ilvl="4" w:tplc="3B0E0D4A">
      <w:start w:val="1"/>
      <w:numFmt w:val="lowerLetter"/>
      <w:lvlText w:val="%5."/>
      <w:lvlJc w:val="left"/>
      <w:pPr>
        <w:tabs>
          <w:tab w:val="num" w:pos="3492"/>
        </w:tabs>
        <w:ind w:left="3492" w:hanging="360"/>
      </w:pPr>
    </w:lvl>
    <w:lvl w:ilvl="5" w:tplc="4BB6F232">
      <w:start w:val="1"/>
      <w:numFmt w:val="lowerRoman"/>
      <w:lvlText w:val="%6."/>
      <w:lvlJc w:val="right"/>
      <w:pPr>
        <w:tabs>
          <w:tab w:val="num" w:pos="4212"/>
        </w:tabs>
        <w:ind w:left="4212" w:hanging="180"/>
      </w:pPr>
    </w:lvl>
    <w:lvl w:ilvl="6" w:tplc="0734B60A">
      <w:start w:val="1"/>
      <w:numFmt w:val="decimal"/>
      <w:lvlText w:val="%7."/>
      <w:lvlJc w:val="left"/>
      <w:pPr>
        <w:tabs>
          <w:tab w:val="num" w:pos="4932"/>
        </w:tabs>
        <w:ind w:left="4932" w:hanging="360"/>
      </w:pPr>
    </w:lvl>
    <w:lvl w:ilvl="7" w:tplc="3B28DB98">
      <w:start w:val="1"/>
      <w:numFmt w:val="lowerLetter"/>
      <w:lvlText w:val="%8."/>
      <w:lvlJc w:val="left"/>
      <w:pPr>
        <w:tabs>
          <w:tab w:val="num" w:pos="5652"/>
        </w:tabs>
        <w:ind w:left="5652" w:hanging="360"/>
      </w:pPr>
    </w:lvl>
    <w:lvl w:ilvl="8" w:tplc="D94241C0">
      <w:start w:val="1"/>
      <w:numFmt w:val="lowerRoman"/>
      <w:lvlText w:val="%9."/>
      <w:lvlJc w:val="right"/>
      <w:pPr>
        <w:tabs>
          <w:tab w:val="num" w:pos="6372"/>
        </w:tabs>
        <w:ind w:left="6372" w:hanging="180"/>
      </w:pPr>
    </w:lvl>
  </w:abstractNum>
  <w:abstractNum w:abstractNumId="6" w15:restartNumberingAfterBreak="0">
    <w:nsid w:val="1F663919"/>
    <w:multiLevelType w:val="hybridMultilevel"/>
    <w:tmpl w:val="86FCF9EE"/>
    <w:lvl w:ilvl="0" w:tplc="282C8952">
      <w:start w:val="1"/>
      <w:numFmt w:val="bullet"/>
      <w:lvlText w:val=""/>
      <w:lvlJc w:val="left"/>
      <w:pPr>
        <w:tabs>
          <w:tab w:val="num" w:pos="720"/>
        </w:tabs>
        <w:ind w:left="720" w:hanging="360"/>
      </w:pPr>
      <w:rPr>
        <w:rFonts w:ascii="Symbol" w:hAnsi="Symbol" w:hint="default"/>
      </w:rPr>
    </w:lvl>
    <w:lvl w:ilvl="1" w:tplc="A6627454">
      <w:start w:val="1"/>
      <w:numFmt w:val="bullet"/>
      <w:lvlText w:val="o"/>
      <w:lvlJc w:val="left"/>
      <w:pPr>
        <w:tabs>
          <w:tab w:val="num" w:pos="1440"/>
        </w:tabs>
        <w:ind w:left="1440" w:hanging="360"/>
      </w:pPr>
      <w:rPr>
        <w:rFonts w:ascii="Courier New" w:hAnsi="Courier New" w:cs="Courier New" w:hint="default"/>
      </w:rPr>
    </w:lvl>
    <w:lvl w:ilvl="2" w:tplc="1DC43E10">
      <w:start w:val="1"/>
      <w:numFmt w:val="bullet"/>
      <w:lvlText w:val=""/>
      <w:lvlJc w:val="left"/>
      <w:pPr>
        <w:tabs>
          <w:tab w:val="num" w:pos="2160"/>
        </w:tabs>
        <w:ind w:left="2160" w:hanging="360"/>
      </w:pPr>
      <w:rPr>
        <w:rFonts w:ascii="Wingdings" w:hAnsi="Wingdings" w:hint="default"/>
      </w:rPr>
    </w:lvl>
    <w:lvl w:ilvl="3" w:tplc="34D2E05E">
      <w:start w:val="1"/>
      <w:numFmt w:val="bullet"/>
      <w:lvlText w:val=""/>
      <w:lvlJc w:val="left"/>
      <w:pPr>
        <w:tabs>
          <w:tab w:val="num" w:pos="2880"/>
        </w:tabs>
        <w:ind w:left="2880" w:hanging="360"/>
      </w:pPr>
      <w:rPr>
        <w:rFonts w:ascii="Symbol" w:hAnsi="Symbol" w:hint="default"/>
      </w:rPr>
    </w:lvl>
    <w:lvl w:ilvl="4" w:tplc="2514CB9C">
      <w:start w:val="1"/>
      <w:numFmt w:val="bullet"/>
      <w:lvlText w:val="o"/>
      <w:lvlJc w:val="left"/>
      <w:pPr>
        <w:tabs>
          <w:tab w:val="num" w:pos="3600"/>
        </w:tabs>
        <w:ind w:left="3600" w:hanging="360"/>
      </w:pPr>
      <w:rPr>
        <w:rFonts w:ascii="Courier New" w:hAnsi="Courier New" w:cs="Courier New" w:hint="default"/>
      </w:rPr>
    </w:lvl>
    <w:lvl w:ilvl="5" w:tplc="9B50BA12">
      <w:start w:val="1"/>
      <w:numFmt w:val="bullet"/>
      <w:lvlText w:val=""/>
      <w:lvlJc w:val="left"/>
      <w:pPr>
        <w:tabs>
          <w:tab w:val="num" w:pos="4320"/>
        </w:tabs>
        <w:ind w:left="4320" w:hanging="360"/>
      </w:pPr>
      <w:rPr>
        <w:rFonts w:ascii="Wingdings" w:hAnsi="Wingdings" w:hint="default"/>
      </w:rPr>
    </w:lvl>
    <w:lvl w:ilvl="6" w:tplc="E5B8586C">
      <w:start w:val="1"/>
      <w:numFmt w:val="bullet"/>
      <w:lvlText w:val=""/>
      <w:lvlJc w:val="left"/>
      <w:pPr>
        <w:tabs>
          <w:tab w:val="num" w:pos="5040"/>
        </w:tabs>
        <w:ind w:left="5040" w:hanging="360"/>
      </w:pPr>
      <w:rPr>
        <w:rFonts w:ascii="Symbol" w:hAnsi="Symbol" w:hint="default"/>
      </w:rPr>
    </w:lvl>
    <w:lvl w:ilvl="7" w:tplc="A022A040">
      <w:start w:val="1"/>
      <w:numFmt w:val="bullet"/>
      <w:lvlText w:val="o"/>
      <w:lvlJc w:val="left"/>
      <w:pPr>
        <w:tabs>
          <w:tab w:val="num" w:pos="5760"/>
        </w:tabs>
        <w:ind w:left="5760" w:hanging="360"/>
      </w:pPr>
      <w:rPr>
        <w:rFonts w:ascii="Courier New" w:hAnsi="Courier New" w:cs="Courier New" w:hint="default"/>
      </w:rPr>
    </w:lvl>
    <w:lvl w:ilvl="8" w:tplc="258E39D2">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370A1B"/>
    <w:multiLevelType w:val="hybridMultilevel"/>
    <w:tmpl w:val="15B646DC"/>
    <w:lvl w:ilvl="0" w:tplc="0BA88A50">
      <w:start w:val="1"/>
      <w:numFmt w:val="lowerLetter"/>
      <w:lvlText w:val="%1."/>
      <w:lvlJc w:val="left"/>
      <w:pPr>
        <w:tabs>
          <w:tab w:val="num" w:pos="720"/>
        </w:tabs>
        <w:ind w:left="720" w:hanging="360"/>
      </w:pPr>
    </w:lvl>
    <w:lvl w:ilvl="1" w:tplc="B6C67C8C">
      <w:start w:val="1"/>
      <w:numFmt w:val="lowerLetter"/>
      <w:lvlText w:val="%2."/>
      <w:lvlJc w:val="left"/>
      <w:pPr>
        <w:tabs>
          <w:tab w:val="num" w:pos="1440"/>
        </w:tabs>
        <w:ind w:left="1440" w:hanging="360"/>
      </w:pPr>
    </w:lvl>
    <w:lvl w:ilvl="2" w:tplc="7E447804">
      <w:start w:val="1"/>
      <w:numFmt w:val="lowerRoman"/>
      <w:lvlText w:val="%3."/>
      <w:lvlJc w:val="right"/>
      <w:pPr>
        <w:tabs>
          <w:tab w:val="num" w:pos="2160"/>
        </w:tabs>
        <w:ind w:left="2160" w:hanging="180"/>
      </w:pPr>
    </w:lvl>
    <w:lvl w:ilvl="3" w:tplc="9D565B94">
      <w:start w:val="1"/>
      <w:numFmt w:val="decimal"/>
      <w:lvlText w:val="%4."/>
      <w:lvlJc w:val="left"/>
      <w:pPr>
        <w:tabs>
          <w:tab w:val="num" w:pos="2880"/>
        </w:tabs>
        <w:ind w:left="2880" w:hanging="360"/>
      </w:pPr>
    </w:lvl>
    <w:lvl w:ilvl="4" w:tplc="A874EE28">
      <w:start w:val="1"/>
      <w:numFmt w:val="lowerLetter"/>
      <w:lvlText w:val="%5."/>
      <w:lvlJc w:val="left"/>
      <w:pPr>
        <w:tabs>
          <w:tab w:val="num" w:pos="3600"/>
        </w:tabs>
        <w:ind w:left="3600" w:hanging="360"/>
      </w:pPr>
    </w:lvl>
    <w:lvl w:ilvl="5" w:tplc="01928B9A">
      <w:start w:val="1"/>
      <w:numFmt w:val="lowerRoman"/>
      <w:lvlText w:val="%6."/>
      <w:lvlJc w:val="right"/>
      <w:pPr>
        <w:tabs>
          <w:tab w:val="num" w:pos="4320"/>
        </w:tabs>
        <w:ind w:left="4320" w:hanging="180"/>
      </w:pPr>
    </w:lvl>
    <w:lvl w:ilvl="6" w:tplc="0916EE14">
      <w:start w:val="1"/>
      <w:numFmt w:val="decimal"/>
      <w:lvlText w:val="%7."/>
      <w:lvlJc w:val="left"/>
      <w:pPr>
        <w:tabs>
          <w:tab w:val="num" w:pos="5040"/>
        </w:tabs>
        <w:ind w:left="5040" w:hanging="360"/>
      </w:pPr>
    </w:lvl>
    <w:lvl w:ilvl="7" w:tplc="3ED01DB2">
      <w:start w:val="1"/>
      <w:numFmt w:val="lowerLetter"/>
      <w:lvlText w:val="%8."/>
      <w:lvlJc w:val="left"/>
      <w:pPr>
        <w:tabs>
          <w:tab w:val="num" w:pos="5760"/>
        </w:tabs>
        <w:ind w:left="5760" w:hanging="360"/>
      </w:pPr>
    </w:lvl>
    <w:lvl w:ilvl="8" w:tplc="B3BA5702">
      <w:start w:val="1"/>
      <w:numFmt w:val="lowerRoman"/>
      <w:lvlText w:val="%9."/>
      <w:lvlJc w:val="right"/>
      <w:pPr>
        <w:tabs>
          <w:tab w:val="num" w:pos="6480"/>
        </w:tabs>
        <w:ind w:left="6480" w:hanging="180"/>
      </w:pPr>
    </w:lvl>
  </w:abstractNum>
  <w:abstractNum w:abstractNumId="8" w15:restartNumberingAfterBreak="0">
    <w:nsid w:val="28BB51DC"/>
    <w:multiLevelType w:val="hybridMultilevel"/>
    <w:tmpl w:val="0C00CCDA"/>
    <w:lvl w:ilvl="0" w:tplc="7ACEC046">
      <w:start w:val="1"/>
      <w:numFmt w:val="lowerLetter"/>
      <w:lvlText w:val="%1."/>
      <w:lvlJc w:val="left"/>
      <w:pPr>
        <w:tabs>
          <w:tab w:val="num" w:pos="792"/>
        </w:tabs>
        <w:ind w:left="792" w:hanging="360"/>
      </w:pPr>
    </w:lvl>
    <w:lvl w:ilvl="1" w:tplc="B5E6C410">
      <w:start w:val="1"/>
      <w:numFmt w:val="decimal"/>
      <w:lvlText w:val="%2."/>
      <w:lvlJc w:val="left"/>
      <w:pPr>
        <w:tabs>
          <w:tab w:val="num" w:pos="1440"/>
        </w:tabs>
        <w:ind w:left="1440" w:hanging="360"/>
      </w:pPr>
    </w:lvl>
    <w:lvl w:ilvl="2" w:tplc="551EBF14">
      <w:start w:val="2"/>
      <w:numFmt w:val="decimal"/>
      <w:lvlText w:val="%3."/>
      <w:lvlJc w:val="left"/>
      <w:pPr>
        <w:tabs>
          <w:tab w:val="num" w:pos="2340"/>
        </w:tabs>
        <w:ind w:left="2340" w:hanging="360"/>
      </w:pPr>
      <w:rPr>
        <w:rFonts w:ascii="Arial" w:hAnsi="Arial" w:cs="Times New Roman" w:hint="default"/>
        <w:b w:val="0"/>
        <w:i w:val="0"/>
        <w:caps w:val="0"/>
        <w:strike w:val="0"/>
        <w:dstrike w:val="0"/>
        <w:vanish w:val="0"/>
        <w:webHidden w:val="0"/>
        <w:color w:val="000000"/>
        <w:sz w:val="20"/>
        <w:szCs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tplc="129EAD20">
      <w:start w:val="1"/>
      <w:numFmt w:val="decimal"/>
      <w:lvlText w:val="%4."/>
      <w:lvlJc w:val="left"/>
      <w:pPr>
        <w:tabs>
          <w:tab w:val="num" w:pos="2880"/>
        </w:tabs>
        <w:ind w:left="2880" w:hanging="360"/>
      </w:pPr>
    </w:lvl>
    <w:lvl w:ilvl="4" w:tplc="0F082360">
      <w:start w:val="1"/>
      <w:numFmt w:val="lowerLetter"/>
      <w:lvlText w:val="%5."/>
      <w:lvlJc w:val="left"/>
      <w:pPr>
        <w:tabs>
          <w:tab w:val="num" w:pos="3600"/>
        </w:tabs>
        <w:ind w:left="3600" w:hanging="360"/>
      </w:pPr>
    </w:lvl>
    <w:lvl w:ilvl="5" w:tplc="A3E0722E">
      <w:start w:val="1"/>
      <w:numFmt w:val="lowerRoman"/>
      <w:lvlText w:val="%6."/>
      <w:lvlJc w:val="right"/>
      <w:pPr>
        <w:tabs>
          <w:tab w:val="num" w:pos="4320"/>
        </w:tabs>
        <w:ind w:left="4320" w:hanging="180"/>
      </w:pPr>
    </w:lvl>
    <w:lvl w:ilvl="6" w:tplc="CB7CFFB2">
      <w:start w:val="1"/>
      <w:numFmt w:val="decimal"/>
      <w:lvlText w:val="%7."/>
      <w:lvlJc w:val="left"/>
      <w:pPr>
        <w:tabs>
          <w:tab w:val="num" w:pos="5040"/>
        </w:tabs>
        <w:ind w:left="5040" w:hanging="360"/>
      </w:pPr>
    </w:lvl>
    <w:lvl w:ilvl="7" w:tplc="0B3EA8A4">
      <w:start w:val="1"/>
      <w:numFmt w:val="lowerLetter"/>
      <w:lvlText w:val="%8."/>
      <w:lvlJc w:val="left"/>
      <w:pPr>
        <w:tabs>
          <w:tab w:val="num" w:pos="5760"/>
        </w:tabs>
        <w:ind w:left="5760" w:hanging="360"/>
      </w:pPr>
    </w:lvl>
    <w:lvl w:ilvl="8" w:tplc="196CA27E">
      <w:start w:val="1"/>
      <w:numFmt w:val="lowerRoman"/>
      <w:lvlText w:val="%9."/>
      <w:lvlJc w:val="right"/>
      <w:pPr>
        <w:tabs>
          <w:tab w:val="num" w:pos="6480"/>
        </w:tabs>
        <w:ind w:left="6480" w:hanging="180"/>
      </w:pPr>
    </w:lvl>
  </w:abstractNum>
  <w:abstractNum w:abstractNumId="9" w15:restartNumberingAfterBreak="0">
    <w:nsid w:val="29BF378E"/>
    <w:multiLevelType w:val="hybridMultilevel"/>
    <w:tmpl w:val="F6A49962"/>
    <w:lvl w:ilvl="0" w:tplc="FADC6FD0">
      <w:start w:val="1"/>
      <w:numFmt w:val="lowerRoman"/>
      <w:lvlText w:val="%1."/>
      <w:lvlJc w:val="left"/>
      <w:pPr>
        <w:tabs>
          <w:tab w:val="num" w:pos="2340"/>
        </w:tabs>
        <w:ind w:left="2340" w:hanging="360"/>
      </w:pPr>
    </w:lvl>
    <w:lvl w:ilvl="1" w:tplc="DCD0BC5A">
      <w:start w:val="1"/>
      <w:numFmt w:val="lowerLetter"/>
      <w:lvlText w:val="%2."/>
      <w:lvlJc w:val="left"/>
      <w:pPr>
        <w:tabs>
          <w:tab w:val="num" w:pos="1440"/>
        </w:tabs>
        <w:ind w:left="1440" w:hanging="360"/>
      </w:pPr>
    </w:lvl>
    <w:lvl w:ilvl="2" w:tplc="83BC3A52">
      <w:start w:val="1"/>
      <w:numFmt w:val="lowerRoman"/>
      <w:lvlText w:val="%3."/>
      <w:lvlJc w:val="right"/>
      <w:pPr>
        <w:tabs>
          <w:tab w:val="num" w:pos="2160"/>
        </w:tabs>
        <w:ind w:left="2160" w:hanging="180"/>
      </w:pPr>
    </w:lvl>
    <w:lvl w:ilvl="3" w:tplc="C1265D68">
      <w:start w:val="1"/>
      <w:numFmt w:val="decimal"/>
      <w:lvlText w:val="%4."/>
      <w:lvlJc w:val="left"/>
      <w:pPr>
        <w:tabs>
          <w:tab w:val="num" w:pos="2880"/>
        </w:tabs>
        <w:ind w:left="2880" w:hanging="360"/>
      </w:pPr>
    </w:lvl>
    <w:lvl w:ilvl="4" w:tplc="D444DCE0">
      <w:start w:val="1"/>
      <w:numFmt w:val="lowerLetter"/>
      <w:lvlText w:val="%5."/>
      <w:lvlJc w:val="left"/>
      <w:pPr>
        <w:tabs>
          <w:tab w:val="num" w:pos="3600"/>
        </w:tabs>
        <w:ind w:left="3600" w:hanging="360"/>
      </w:pPr>
    </w:lvl>
    <w:lvl w:ilvl="5" w:tplc="2A22CEAA">
      <w:start w:val="1"/>
      <w:numFmt w:val="lowerRoman"/>
      <w:lvlText w:val="%6."/>
      <w:lvlJc w:val="right"/>
      <w:pPr>
        <w:tabs>
          <w:tab w:val="num" w:pos="4320"/>
        </w:tabs>
        <w:ind w:left="4320" w:hanging="180"/>
      </w:pPr>
    </w:lvl>
    <w:lvl w:ilvl="6" w:tplc="D6286250">
      <w:start w:val="1"/>
      <w:numFmt w:val="decimal"/>
      <w:lvlText w:val="%7."/>
      <w:lvlJc w:val="left"/>
      <w:pPr>
        <w:tabs>
          <w:tab w:val="num" w:pos="5040"/>
        </w:tabs>
        <w:ind w:left="5040" w:hanging="360"/>
      </w:pPr>
    </w:lvl>
    <w:lvl w:ilvl="7" w:tplc="02888F9C">
      <w:start w:val="1"/>
      <w:numFmt w:val="lowerLetter"/>
      <w:lvlText w:val="%8."/>
      <w:lvlJc w:val="left"/>
      <w:pPr>
        <w:tabs>
          <w:tab w:val="num" w:pos="5760"/>
        </w:tabs>
        <w:ind w:left="5760" w:hanging="360"/>
      </w:pPr>
    </w:lvl>
    <w:lvl w:ilvl="8" w:tplc="D2049A1E">
      <w:start w:val="1"/>
      <w:numFmt w:val="lowerRoman"/>
      <w:lvlText w:val="%9."/>
      <w:lvlJc w:val="right"/>
      <w:pPr>
        <w:tabs>
          <w:tab w:val="num" w:pos="6480"/>
        </w:tabs>
        <w:ind w:left="6480" w:hanging="180"/>
      </w:pPr>
    </w:lvl>
  </w:abstractNum>
  <w:abstractNum w:abstractNumId="10" w15:restartNumberingAfterBreak="0">
    <w:nsid w:val="31DA4186"/>
    <w:multiLevelType w:val="hybridMultilevel"/>
    <w:tmpl w:val="A316F486"/>
    <w:lvl w:ilvl="0" w:tplc="B6C423FC">
      <w:start w:val="1"/>
      <w:numFmt w:val="decimal"/>
      <w:lvlText w:val="%1."/>
      <w:lvlJc w:val="left"/>
      <w:pPr>
        <w:tabs>
          <w:tab w:val="num" w:pos="360"/>
        </w:tabs>
        <w:ind w:left="360" w:hanging="360"/>
      </w:pPr>
      <w:rPr>
        <w:rFonts w:ascii="Arial" w:hAnsi="Arial" w:cs="Times New Roman" w:hint="default"/>
        <w:b w:val="0"/>
        <w:i w:val="0"/>
        <w:color w:val="FF0000"/>
        <w:sz w:val="20"/>
      </w:rPr>
    </w:lvl>
    <w:lvl w:ilvl="1" w:tplc="E7C4F0E0">
      <w:start w:val="1"/>
      <w:numFmt w:val="lowerLetter"/>
      <w:lvlText w:val="%2."/>
      <w:lvlJc w:val="left"/>
      <w:pPr>
        <w:tabs>
          <w:tab w:val="num" w:pos="1440"/>
        </w:tabs>
        <w:ind w:left="1440" w:hanging="360"/>
      </w:pPr>
    </w:lvl>
    <w:lvl w:ilvl="2" w:tplc="6572548C">
      <w:start w:val="1"/>
      <w:numFmt w:val="lowerRoman"/>
      <w:lvlText w:val="%3."/>
      <w:lvlJc w:val="right"/>
      <w:pPr>
        <w:tabs>
          <w:tab w:val="num" w:pos="2160"/>
        </w:tabs>
        <w:ind w:left="2160" w:hanging="180"/>
      </w:pPr>
    </w:lvl>
    <w:lvl w:ilvl="3" w:tplc="DD0E1A44">
      <w:start w:val="1"/>
      <w:numFmt w:val="decimal"/>
      <w:lvlText w:val="%4."/>
      <w:lvlJc w:val="left"/>
      <w:pPr>
        <w:tabs>
          <w:tab w:val="num" w:pos="2880"/>
        </w:tabs>
        <w:ind w:left="2880" w:hanging="360"/>
      </w:pPr>
    </w:lvl>
    <w:lvl w:ilvl="4" w:tplc="25CE9DA2">
      <w:start w:val="1"/>
      <w:numFmt w:val="lowerLetter"/>
      <w:lvlText w:val="%5."/>
      <w:lvlJc w:val="left"/>
      <w:pPr>
        <w:tabs>
          <w:tab w:val="num" w:pos="3600"/>
        </w:tabs>
        <w:ind w:left="3600" w:hanging="360"/>
      </w:pPr>
    </w:lvl>
    <w:lvl w:ilvl="5" w:tplc="F2E02BBE">
      <w:start w:val="1"/>
      <w:numFmt w:val="lowerRoman"/>
      <w:lvlText w:val="%6."/>
      <w:lvlJc w:val="right"/>
      <w:pPr>
        <w:tabs>
          <w:tab w:val="num" w:pos="4320"/>
        </w:tabs>
        <w:ind w:left="4320" w:hanging="180"/>
      </w:pPr>
    </w:lvl>
    <w:lvl w:ilvl="6" w:tplc="77382130">
      <w:start w:val="1"/>
      <w:numFmt w:val="decimal"/>
      <w:lvlText w:val="%7."/>
      <w:lvlJc w:val="left"/>
      <w:pPr>
        <w:tabs>
          <w:tab w:val="num" w:pos="5040"/>
        </w:tabs>
        <w:ind w:left="5040" w:hanging="360"/>
      </w:pPr>
    </w:lvl>
    <w:lvl w:ilvl="7" w:tplc="71DA5AC0">
      <w:start w:val="1"/>
      <w:numFmt w:val="lowerLetter"/>
      <w:lvlText w:val="%8."/>
      <w:lvlJc w:val="left"/>
      <w:pPr>
        <w:tabs>
          <w:tab w:val="num" w:pos="5760"/>
        </w:tabs>
        <w:ind w:left="5760" w:hanging="360"/>
      </w:pPr>
    </w:lvl>
    <w:lvl w:ilvl="8" w:tplc="ED4C15F2">
      <w:start w:val="1"/>
      <w:numFmt w:val="lowerRoman"/>
      <w:lvlText w:val="%9."/>
      <w:lvlJc w:val="right"/>
      <w:pPr>
        <w:tabs>
          <w:tab w:val="num" w:pos="6480"/>
        </w:tabs>
        <w:ind w:left="6480" w:hanging="180"/>
      </w:pPr>
    </w:lvl>
  </w:abstractNum>
  <w:abstractNum w:abstractNumId="11" w15:restartNumberingAfterBreak="0">
    <w:nsid w:val="33186118"/>
    <w:multiLevelType w:val="hybridMultilevel"/>
    <w:tmpl w:val="6270B942"/>
    <w:lvl w:ilvl="0" w:tplc="0A941AA8">
      <w:start w:val="1"/>
      <w:numFmt w:val="lowerLetter"/>
      <w:lvlText w:val="%1."/>
      <w:lvlJc w:val="left"/>
      <w:pPr>
        <w:tabs>
          <w:tab w:val="num" w:pos="720"/>
        </w:tabs>
        <w:ind w:left="720" w:hanging="360"/>
      </w:pPr>
    </w:lvl>
    <w:lvl w:ilvl="1" w:tplc="E2824342">
      <w:start w:val="1"/>
      <w:numFmt w:val="lowerRoman"/>
      <w:lvlText w:val="%2."/>
      <w:lvlJc w:val="left"/>
      <w:pPr>
        <w:tabs>
          <w:tab w:val="num" w:pos="1440"/>
        </w:tabs>
        <w:ind w:left="1440" w:hanging="360"/>
      </w:pPr>
    </w:lvl>
    <w:lvl w:ilvl="2" w:tplc="D1CE7970">
      <w:start w:val="1"/>
      <w:numFmt w:val="lowerRoman"/>
      <w:lvlText w:val="%3."/>
      <w:lvlJc w:val="right"/>
      <w:pPr>
        <w:tabs>
          <w:tab w:val="num" w:pos="2160"/>
        </w:tabs>
        <w:ind w:left="2160" w:hanging="180"/>
      </w:pPr>
    </w:lvl>
    <w:lvl w:ilvl="3" w:tplc="5D644B0C">
      <w:start w:val="1"/>
      <w:numFmt w:val="decimal"/>
      <w:lvlText w:val="%4."/>
      <w:lvlJc w:val="left"/>
      <w:pPr>
        <w:tabs>
          <w:tab w:val="num" w:pos="2880"/>
        </w:tabs>
        <w:ind w:left="2880" w:hanging="360"/>
      </w:pPr>
    </w:lvl>
    <w:lvl w:ilvl="4" w:tplc="A4A84E70">
      <w:start w:val="1"/>
      <w:numFmt w:val="lowerLetter"/>
      <w:lvlText w:val="%5."/>
      <w:lvlJc w:val="left"/>
      <w:pPr>
        <w:tabs>
          <w:tab w:val="num" w:pos="3600"/>
        </w:tabs>
        <w:ind w:left="3600" w:hanging="360"/>
      </w:pPr>
    </w:lvl>
    <w:lvl w:ilvl="5" w:tplc="AFCC905C">
      <w:start w:val="1"/>
      <w:numFmt w:val="lowerRoman"/>
      <w:lvlText w:val="%6."/>
      <w:lvlJc w:val="right"/>
      <w:pPr>
        <w:tabs>
          <w:tab w:val="num" w:pos="4320"/>
        </w:tabs>
        <w:ind w:left="4320" w:hanging="180"/>
      </w:pPr>
    </w:lvl>
    <w:lvl w:ilvl="6" w:tplc="C6424AE0">
      <w:start w:val="1"/>
      <w:numFmt w:val="decimal"/>
      <w:lvlText w:val="%7."/>
      <w:lvlJc w:val="left"/>
      <w:pPr>
        <w:tabs>
          <w:tab w:val="num" w:pos="5040"/>
        </w:tabs>
        <w:ind w:left="5040" w:hanging="360"/>
      </w:pPr>
    </w:lvl>
    <w:lvl w:ilvl="7" w:tplc="CAB8894E">
      <w:start w:val="1"/>
      <w:numFmt w:val="lowerLetter"/>
      <w:lvlText w:val="%8."/>
      <w:lvlJc w:val="left"/>
      <w:pPr>
        <w:tabs>
          <w:tab w:val="num" w:pos="5760"/>
        </w:tabs>
        <w:ind w:left="5760" w:hanging="360"/>
      </w:pPr>
    </w:lvl>
    <w:lvl w:ilvl="8" w:tplc="02222C36">
      <w:start w:val="1"/>
      <w:numFmt w:val="lowerRoman"/>
      <w:lvlText w:val="%9."/>
      <w:lvlJc w:val="right"/>
      <w:pPr>
        <w:tabs>
          <w:tab w:val="num" w:pos="6480"/>
        </w:tabs>
        <w:ind w:left="6480" w:hanging="180"/>
      </w:pPr>
    </w:lvl>
  </w:abstractNum>
  <w:abstractNum w:abstractNumId="12" w15:restartNumberingAfterBreak="0">
    <w:nsid w:val="38316D4A"/>
    <w:multiLevelType w:val="hybridMultilevel"/>
    <w:tmpl w:val="20F23B7C"/>
    <w:lvl w:ilvl="0" w:tplc="47C6D29E">
      <w:start w:val="1"/>
      <w:numFmt w:val="lowerLetter"/>
      <w:lvlText w:val="%1."/>
      <w:lvlJc w:val="left"/>
      <w:pPr>
        <w:tabs>
          <w:tab w:val="num" w:pos="720"/>
        </w:tabs>
        <w:ind w:left="720" w:hanging="360"/>
      </w:pPr>
    </w:lvl>
    <w:lvl w:ilvl="1" w:tplc="9FB8C7C6">
      <w:start w:val="1"/>
      <w:numFmt w:val="lowerRoman"/>
      <w:lvlText w:val="%2."/>
      <w:lvlJc w:val="left"/>
      <w:pPr>
        <w:tabs>
          <w:tab w:val="num" w:pos="1440"/>
        </w:tabs>
        <w:ind w:left="1440" w:hanging="360"/>
      </w:pPr>
    </w:lvl>
    <w:lvl w:ilvl="2" w:tplc="93DCD856">
      <w:start w:val="1"/>
      <w:numFmt w:val="lowerRoman"/>
      <w:lvlText w:val="%3."/>
      <w:lvlJc w:val="right"/>
      <w:pPr>
        <w:tabs>
          <w:tab w:val="num" w:pos="2160"/>
        </w:tabs>
        <w:ind w:left="2160" w:hanging="180"/>
      </w:pPr>
    </w:lvl>
    <w:lvl w:ilvl="3" w:tplc="FE84DC0A">
      <w:start w:val="1"/>
      <w:numFmt w:val="decimal"/>
      <w:lvlText w:val="%4."/>
      <w:lvlJc w:val="left"/>
      <w:pPr>
        <w:tabs>
          <w:tab w:val="num" w:pos="2880"/>
        </w:tabs>
        <w:ind w:left="2880" w:hanging="360"/>
      </w:pPr>
    </w:lvl>
    <w:lvl w:ilvl="4" w:tplc="28D26176">
      <w:start w:val="1"/>
      <w:numFmt w:val="lowerLetter"/>
      <w:lvlText w:val="%5."/>
      <w:lvlJc w:val="left"/>
      <w:pPr>
        <w:tabs>
          <w:tab w:val="num" w:pos="3600"/>
        </w:tabs>
        <w:ind w:left="3600" w:hanging="360"/>
      </w:pPr>
    </w:lvl>
    <w:lvl w:ilvl="5" w:tplc="45320AF0">
      <w:start w:val="1"/>
      <w:numFmt w:val="lowerRoman"/>
      <w:lvlText w:val="%6."/>
      <w:lvlJc w:val="right"/>
      <w:pPr>
        <w:tabs>
          <w:tab w:val="num" w:pos="4320"/>
        </w:tabs>
        <w:ind w:left="4320" w:hanging="180"/>
      </w:pPr>
    </w:lvl>
    <w:lvl w:ilvl="6" w:tplc="01BE2344">
      <w:start w:val="1"/>
      <w:numFmt w:val="decimal"/>
      <w:lvlText w:val="%7."/>
      <w:lvlJc w:val="left"/>
      <w:pPr>
        <w:tabs>
          <w:tab w:val="num" w:pos="5040"/>
        </w:tabs>
        <w:ind w:left="5040" w:hanging="360"/>
      </w:pPr>
    </w:lvl>
    <w:lvl w:ilvl="7" w:tplc="435C72E6">
      <w:start w:val="1"/>
      <w:numFmt w:val="lowerLetter"/>
      <w:lvlText w:val="%8."/>
      <w:lvlJc w:val="left"/>
      <w:pPr>
        <w:tabs>
          <w:tab w:val="num" w:pos="5760"/>
        </w:tabs>
        <w:ind w:left="5760" w:hanging="360"/>
      </w:pPr>
    </w:lvl>
    <w:lvl w:ilvl="8" w:tplc="53E01546">
      <w:start w:val="1"/>
      <w:numFmt w:val="lowerRoman"/>
      <w:lvlText w:val="%9."/>
      <w:lvlJc w:val="right"/>
      <w:pPr>
        <w:tabs>
          <w:tab w:val="num" w:pos="6480"/>
        </w:tabs>
        <w:ind w:left="6480" w:hanging="180"/>
      </w:pPr>
    </w:lvl>
  </w:abstractNum>
  <w:abstractNum w:abstractNumId="13" w15:restartNumberingAfterBreak="0">
    <w:nsid w:val="3AC84CA6"/>
    <w:multiLevelType w:val="hybridMultilevel"/>
    <w:tmpl w:val="7A72F0E2"/>
    <w:lvl w:ilvl="0" w:tplc="1B6442B8">
      <w:start w:val="1"/>
      <w:numFmt w:val="lowerRoman"/>
      <w:lvlText w:val="%1."/>
      <w:lvlJc w:val="left"/>
      <w:pPr>
        <w:tabs>
          <w:tab w:val="num" w:pos="2340"/>
        </w:tabs>
        <w:ind w:left="2340" w:hanging="360"/>
      </w:pPr>
    </w:lvl>
    <w:lvl w:ilvl="1" w:tplc="E03CDBB4">
      <w:start w:val="1"/>
      <w:numFmt w:val="lowerLetter"/>
      <w:lvlText w:val="%2."/>
      <w:lvlJc w:val="left"/>
      <w:pPr>
        <w:tabs>
          <w:tab w:val="num" w:pos="1440"/>
        </w:tabs>
        <w:ind w:left="1440" w:hanging="360"/>
      </w:pPr>
    </w:lvl>
    <w:lvl w:ilvl="2" w:tplc="30E29A92">
      <w:start w:val="1"/>
      <w:numFmt w:val="lowerRoman"/>
      <w:lvlText w:val="%3."/>
      <w:lvlJc w:val="right"/>
      <w:pPr>
        <w:tabs>
          <w:tab w:val="num" w:pos="2160"/>
        </w:tabs>
        <w:ind w:left="2160" w:hanging="180"/>
      </w:pPr>
    </w:lvl>
    <w:lvl w:ilvl="3" w:tplc="5C7EBA96">
      <w:start w:val="1"/>
      <w:numFmt w:val="decimal"/>
      <w:lvlText w:val="%4."/>
      <w:lvlJc w:val="left"/>
      <w:pPr>
        <w:tabs>
          <w:tab w:val="num" w:pos="2880"/>
        </w:tabs>
        <w:ind w:left="2880" w:hanging="360"/>
      </w:pPr>
    </w:lvl>
    <w:lvl w:ilvl="4" w:tplc="84CC1A72">
      <w:start w:val="1"/>
      <w:numFmt w:val="lowerLetter"/>
      <w:lvlText w:val="%5."/>
      <w:lvlJc w:val="left"/>
      <w:pPr>
        <w:tabs>
          <w:tab w:val="num" w:pos="3600"/>
        </w:tabs>
        <w:ind w:left="3600" w:hanging="360"/>
      </w:pPr>
    </w:lvl>
    <w:lvl w:ilvl="5" w:tplc="D346B41E">
      <w:start w:val="1"/>
      <w:numFmt w:val="lowerRoman"/>
      <w:lvlText w:val="%6."/>
      <w:lvlJc w:val="right"/>
      <w:pPr>
        <w:tabs>
          <w:tab w:val="num" w:pos="4320"/>
        </w:tabs>
        <w:ind w:left="4320" w:hanging="180"/>
      </w:pPr>
    </w:lvl>
    <w:lvl w:ilvl="6" w:tplc="7EB0AF6C">
      <w:start w:val="1"/>
      <w:numFmt w:val="decimal"/>
      <w:lvlText w:val="%7."/>
      <w:lvlJc w:val="left"/>
      <w:pPr>
        <w:tabs>
          <w:tab w:val="num" w:pos="5040"/>
        </w:tabs>
        <w:ind w:left="5040" w:hanging="360"/>
      </w:pPr>
    </w:lvl>
    <w:lvl w:ilvl="7" w:tplc="6FC8C518">
      <w:start w:val="1"/>
      <w:numFmt w:val="lowerLetter"/>
      <w:lvlText w:val="%8."/>
      <w:lvlJc w:val="left"/>
      <w:pPr>
        <w:tabs>
          <w:tab w:val="num" w:pos="5760"/>
        </w:tabs>
        <w:ind w:left="5760" w:hanging="360"/>
      </w:pPr>
    </w:lvl>
    <w:lvl w:ilvl="8" w:tplc="D1680212">
      <w:start w:val="1"/>
      <w:numFmt w:val="lowerRoman"/>
      <w:lvlText w:val="%9."/>
      <w:lvlJc w:val="right"/>
      <w:pPr>
        <w:tabs>
          <w:tab w:val="num" w:pos="6480"/>
        </w:tabs>
        <w:ind w:left="6480" w:hanging="180"/>
      </w:pPr>
    </w:lvl>
  </w:abstractNum>
  <w:abstractNum w:abstractNumId="14" w15:restartNumberingAfterBreak="0">
    <w:nsid w:val="3C456D72"/>
    <w:multiLevelType w:val="hybridMultilevel"/>
    <w:tmpl w:val="E342DBFE"/>
    <w:lvl w:ilvl="0" w:tplc="BF2449A8">
      <w:start w:val="1"/>
      <w:numFmt w:val="lowerLetter"/>
      <w:lvlText w:val="%1."/>
      <w:lvlJc w:val="left"/>
      <w:pPr>
        <w:tabs>
          <w:tab w:val="num" w:pos="792"/>
        </w:tabs>
        <w:ind w:left="792" w:hanging="360"/>
      </w:pPr>
    </w:lvl>
    <w:lvl w:ilvl="1" w:tplc="19D8BEF4">
      <w:start w:val="1"/>
      <w:numFmt w:val="lowerLetter"/>
      <w:lvlText w:val="%2."/>
      <w:lvlJc w:val="left"/>
      <w:pPr>
        <w:tabs>
          <w:tab w:val="num" w:pos="1440"/>
        </w:tabs>
        <w:ind w:left="1440" w:hanging="360"/>
      </w:pPr>
    </w:lvl>
    <w:lvl w:ilvl="2" w:tplc="361E7E96">
      <w:start w:val="1"/>
      <w:numFmt w:val="lowerRoman"/>
      <w:lvlText w:val="%3."/>
      <w:lvlJc w:val="right"/>
      <w:pPr>
        <w:tabs>
          <w:tab w:val="num" w:pos="2160"/>
        </w:tabs>
        <w:ind w:left="2160" w:hanging="180"/>
      </w:pPr>
    </w:lvl>
    <w:lvl w:ilvl="3" w:tplc="BC36DA74">
      <w:start w:val="1"/>
      <w:numFmt w:val="decimal"/>
      <w:lvlText w:val="%4."/>
      <w:lvlJc w:val="left"/>
      <w:pPr>
        <w:tabs>
          <w:tab w:val="num" w:pos="2880"/>
        </w:tabs>
        <w:ind w:left="2880" w:hanging="360"/>
      </w:pPr>
    </w:lvl>
    <w:lvl w:ilvl="4" w:tplc="1BBC8284">
      <w:start w:val="1"/>
      <w:numFmt w:val="lowerLetter"/>
      <w:lvlText w:val="%5."/>
      <w:lvlJc w:val="left"/>
      <w:pPr>
        <w:tabs>
          <w:tab w:val="num" w:pos="3600"/>
        </w:tabs>
        <w:ind w:left="3600" w:hanging="360"/>
      </w:pPr>
    </w:lvl>
    <w:lvl w:ilvl="5" w:tplc="7F7C60F6">
      <w:start w:val="1"/>
      <w:numFmt w:val="lowerRoman"/>
      <w:lvlText w:val="%6."/>
      <w:lvlJc w:val="right"/>
      <w:pPr>
        <w:tabs>
          <w:tab w:val="num" w:pos="4320"/>
        </w:tabs>
        <w:ind w:left="4320" w:hanging="180"/>
      </w:pPr>
    </w:lvl>
    <w:lvl w:ilvl="6" w:tplc="109CB1F6">
      <w:start w:val="1"/>
      <w:numFmt w:val="decimal"/>
      <w:lvlText w:val="%7."/>
      <w:lvlJc w:val="left"/>
      <w:pPr>
        <w:tabs>
          <w:tab w:val="num" w:pos="5040"/>
        </w:tabs>
        <w:ind w:left="5040" w:hanging="360"/>
      </w:pPr>
    </w:lvl>
    <w:lvl w:ilvl="7" w:tplc="A0707A74">
      <w:start w:val="1"/>
      <w:numFmt w:val="lowerLetter"/>
      <w:lvlText w:val="%8."/>
      <w:lvlJc w:val="left"/>
      <w:pPr>
        <w:tabs>
          <w:tab w:val="num" w:pos="5760"/>
        </w:tabs>
        <w:ind w:left="5760" w:hanging="360"/>
      </w:pPr>
    </w:lvl>
    <w:lvl w:ilvl="8" w:tplc="21F2C43E">
      <w:start w:val="1"/>
      <w:numFmt w:val="lowerRoman"/>
      <w:lvlText w:val="%9."/>
      <w:lvlJc w:val="right"/>
      <w:pPr>
        <w:tabs>
          <w:tab w:val="num" w:pos="6480"/>
        </w:tabs>
        <w:ind w:left="6480" w:hanging="180"/>
      </w:pPr>
    </w:lvl>
  </w:abstractNum>
  <w:abstractNum w:abstractNumId="15" w15:restartNumberingAfterBreak="0">
    <w:nsid w:val="3D0B0CDB"/>
    <w:multiLevelType w:val="hybridMultilevel"/>
    <w:tmpl w:val="F218097E"/>
    <w:lvl w:ilvl="0" w:tplc="4B5C56A2">
      <w:start w:val="1"/>
      <w:numFmt w:val="decimal"/>
      <w:lvlText w:val="%1."/>
      <w:lvlJc w:val="left"/>
      <w:pPr>
        <w:tabs>
          <w:tab w:val="num" w:pos="360"/>
        </w:tabs>
        <w:ind w:left="360" w:hanging="360"/>
      </w:pPr>
      <w:rPr>
        <w:rFonts w:ascii="Arial" w:hAnsi="Arial" w:cs="Times New Roman" w:hint="default"/>
        <w:b w:val="0"/>
        <w:i w:val="0"/>
        <w:color w:val="FF0000"/>
        <w:sz w:val="20"/>
      </w:rPr>
    </w:lvl>
    <w:lvl w:ilvl="1" w:tplc="DA22FC54">
      <w:start w:val="1"/>
      <w:numFmt w:val="lowerLetter"/>
      <w:lvlText w:val="%2."/>
      <w:lvlJc w:val="left"/>
      <w:pPr>
        <w:tabs>
          <w:tab w:val="num" w:pos="1440"/>
        </w:tabs>
        <w:ind w:left="1440" w:hanging="360"/>
      </w:pPr>
    </w:lvl>
    <w:lvl w:ilvl="2" w:tplc="D592DB7E">
      <w:start w:val="1"/>
      <w:numFmt w:val="lowerRoman"/>
      <w:lvlText w:val="%3."/>
      <w:lvlJc w:val="right"/>
      <w:pPr>
        <w:tabs>
          <w:tab w:val="num" w:pos="2160"/>
        </w:tabs>
        <w:ind w:left="2160" w:hanging="180"/>
      </w:pPr>
    </w:lvl>
    <w:lvl w:ilvl="3" w:tplc="31A85728">
      <w:start w:val="1"/>
      <w:numFmt w:val="decimal"/>
      <w:lvlText w:val="%4."/>
      <w:lvlJc w:val="left"/>
      <w:pPr>
        <w:tabs>
          <w:tab w:val="num" w:pos="2880"/>
        </w:tabs>
        <w:ind w:left="2880" w:hanging="360"/>
      </w:pPr>
    </w:lvl>
    <w:lvl w:ilvl="4" w:tplc="283277A4">
      <w:start w:val="1"/>
      <w:numFmt w:val="lowerLetter"/>
      <w:lvlText w:val="%5."/>
      <w:lvlJc w:val="left"/>
      <w:pPr>
        <w:tabs>
          <w:tab w:val="num" w:pos="3600"/>
        </w:tabs>
        <w:ind w:left="3600" w:hanging="360"/>
      </w:pPr>
    </w:lvl>
    <w:lvl w:ilvl="5" w:tplc="2C8418EA">
      <w:start w:val="1"/>
      <w:numFmt w:val="lowerRoman"/>
      <w:lvlText w:val="%6."/>
      <w:lvlJc w:val="right"/>
      <w:pPr>
        <w:tabs>
          <w:tab w:val="num" w:pos="4320"/>
        </w:tabs>
        <w:ind w:left="4320" w:hanging="180"/>
      </w:pPr>
    </w:lvl>
    <w:lvl w:ilvl="6" w:tplc="477EFA1E">
      <w:start w:val="1"/>
      <w:numFmt w:val="decimal"/>
      <w:lvlText w:val="%7."/>
      <w:lvlJc w:val="left"/>
      <w:pPr>
        <w:tabs>
          <w:tab w:val="num" w:pos="5040"/>
        </w:tabs>
        <w:ind w:left="5040" w:hanging="360"/>
      </w:pPr>
    </w:lvl>
    <w:lvl w:ilvl="7" w:tplc="EFF88C98">
      <w:start w:val="1"/>
      <w:numFmt w:val="lowerLetter"/>
      <w:lvlText w:val="%8."/>
      <w:lvlJc w:val="left"/>
      <w:pPr>
        <w:tabs>
          <w:tab w:val="num" w:pos="5760"/>
        </w:tabs>
        <w:ind w:left="5760" w:hanging="360"/>
      </w:pPr>
    </w:lvl>
    <w:lvl w:ilvl="8" w:tplc="4CACE1C0">
      <w:start w:val="1"/>
      <w:numFmt w:val="lowerRoman"/>
      <w:lvlText w:val="%9."/>
      <w:lvlJc w:val="right"/>
      <w:pPr>
        <w:tabs>
          <w:tab w:val="num" w:pos="6480"/>
        </w:tabs>
        <w:ind w:left="6480" w:hanging="180"/>
      </w:pPr>
    </w:lvl>
  </w:abstractNum>
  <w:abstractNum w:abstractNumId="16" w15:restartNumberingAfterBreak="0">
    <w:nsid w:val="48047ACF"/>
    <w:multiLevelType w:val="hybridMultilevel"/>
    <w:tmpl w:val="4A18E50A"/>
    <w:lvl w:ilvl="0" w:tplc="A5A0786E">
      <w:start w:val="1"/>
      <w:numFmt w:val="lowerRoman"/>
      <w:lvlText w:val="%1."/>
      <w:lvlJc w:val="left"/>
      <w:pPr>
        <w:tabs>
          <w:tab w:val="num" w:pos="2340"/>
        </w:tabs>
        <w:ind w:left="2340" w:hanging="360"/>
      </w:pPr>
    </w:lvl>
    <w:lvl w:ilvl="1" w:tplc="8668E8C6">
      <w:start w:val="1"/>
      <w:numFmt w:val="lowerLetter"/>
      <w:lvlText w:val="%2."/>
      <w:lvlJc w:val="left"/>
      <w:pPr>
        <w:tabs>
          <w:tab w:val="num" w:pos="1440"/>
        </w:tabs>
        <w:ind w:left="1440" w:hanging="360"/>
      </w:pPr>
    </w:lvl>
    <w:lvl w:ilvl="2" w:tplc="BC349D50">
      <w:start w:val="1"/>
      <w:numFmt w:val="lowerRoman"/>
      <w:lvlText w:val="%3."/>
      <w:lvlJc w:val="right"/>
      <w:pPr>
        <w:tabs>
          <w:tab w:val="num" w:pos="2160"/>
        </w:tabs>
        <w:ind w:left="2160" w:hanging="180"/>
      </w:pPr>
    </w:lvl>
    <w:lvl w:ilvl="3" w:tplc="B3C63302">
      <w:start w:val="1"/>
      <w:numFmt w:val="decimal"/>
      <w:lvlText w:val="%4."/>
      <w:lvlJc w:val="left"/>
      <w:pPr>
        <w:tabs>
          <w:tab w:val="num" w:pos="2880"/>
        </w:tabs>
        <w:ind w:left="2880" w:hanging="360"/>
      </w:pPr>
    </w:lvl>
    <w:lvl w:ilvl="4" w:tplc="36BC45AC">
      <w:start w:val="1"/>
      <w:numFmt w:val="lowerLetter"/>
      <w:lvlText w:val="%5."/>
      <w:lvlJc w:val="left"/>
      <w:pPr>
        <w:tabs>
          <w:tab w:val="num" w:pos="3600"/>
        </w:tabs>
        <w:ind w:left="3600" w:hanging="360"/>
      </w:pPr>
    </w:lvl>
    <w:lvl w:ilvl="5" w:tplc="2CEA9068">
      <w:start w:val="1"/>
      <w:numFmt w:val="lowerRoman"/>
      <w:lvlText w:val="%6."/>
      <w:lvlJc w:val="right"/>
      <w:pPr>
        <w:tabs>
          <w:tab w:val="num" w:pos="4320"/>
        </w:tabs>
        <w:ind w:left="4320" w:hanging="180"/>
      </w:pPr>
    </w:lvl>
    <w:lvl w:ilvl="6" w:tplc="56043852">
      <w:start w:val="1"/>
      <w:numFmt w:val="decimal"/>
      <w:lvlText w:val="%7."/>
      <w:lvlJc w:val="left"/>
      <w:pPr>
        <w:tabs>
          <w:tab w:val="num" w:pos="5040"/>
        </w:tabs>
        <w:ind w:left="5040" w:hanging="360"/>
      </w:pPr>
    </w:lvl>
    <w:lvl w:ilvl="7" w:tplc="F6281F4C">
      <w:start w:val="1"/>
      <w:numFmt w:val="lowerLetter"/>
      <w:lvlText w:val="%8."/>
      <w:lvlJc w:val="left"/>
      <w:pPr>
        <w:tabs>
          <w:tab w:val="num" w:pos="5760"/>
        </w:tabs>
        <w:ind w:left="5760" w:hanging="360"/>
      </w:pPr>
    </w:lvl>
    <w:lvl w:ilvl="8" w:tplc="0842425A">
      <w:start w:val="1"/>
      <w:numFmt w:val="lowerRoman"/>
      <w:lvlText w:val="%9."/>
      <w:lvlJc w:val="right"/>
      <w:pPr>
        <w:tabs>
          <w:tab w:val="num" w:pos="6480"/>
        </w:tabs>
        <w:ind w:left="6480" w:hanging="180"/>
      </w:pPr>
    </w:lvl>
  </w:abstractNum>
  <w:abstractNum w:abstractNumId="17" w15:restartNumberingAfterBreak="0">
    <w:nsid w:val="4E93187A"/>
    <w:multiLevelType w:val="hybridMultilevel"/>
    <w:tmpl w:val="5E76586E"/>
    <w:lvl w:ilvl="0" w:tplc="324E3DEE">
      <w:start w:val="1"/>
      <w:numFmt w:val="lowerRoman"/>
      <w:lvlText w:val="%1."/>
      <w:lvlJc w:val="left"/>
      <w:pPr>
        <w:tabs>
          <w:tab w:val="num" w:pos="2340"/>
        </w:tabs>
        <w:ind w:left="2340" w:hanging="360"/>
      </w:pPr>
    </w:lvl>
    <w:lvl w:ilvl="1" w:tplc="1FBE19E0">
      <w:start w:val="1"/>
      <w:numFmt w:val="lowerLetter"/>
      <w:lvlText w:val="%2."/>
      <w:lvlJc w:val="left"/>
      <w:pPr>
        <w:tabs>
          <w:tab w:val="num" w:pos="1440"/>
        </w:tabs>
        <w:ind w:left="1440" w:hanging="360"/>
      </w:pPr>
    </w:lvl>
    <w:lvl w:ilvl="2" w:tplc="0BE22AC6">
      <w:start w:val="1"/>
      <w:numFmt w:val="lowerRoman"/>
      <w:lvlText w:val="%3."/>
      <w:lvlJc w:val="right"/>
      <w:pPr>
        <w:tabs>
          <w:tab w:val="num" w:pos="2160"/>
        </w:tabs>
        <w:ind w:left="2160" w:hanging="180"/>
      </w:pPr>
    </w:lvl>
    <w:lvl w:ilvl="3" w:tplc="49DAA45E">
      <w:start w:val="1"/>
      <w:numFmt w:val="decimal"/>
      <w:lvlText w:val="%4."/>
      <w:lvlJc w:val="left"/>
      <w:pPr>
        <w:tabs>
          <w:tab w:val="num" w:pos="2880"/>
        </w:tabs>
        <w:ind w:left="2880" w:hanging="360"/>
      </w:pPr>
    </w:lvl>
    <w:lvl w:ilvl="4" w:tplc="3A40138E">
      <w:start w:val="1"/>
      <w:numFmt w:val="lowerLetter"/>
      <w:lvlText w:val="%5."/>
      <w:lvlJc w:val="left"/>
      <w:pPr>
        <w:tabs>
          <w:tab w:val="num" w:pos="3600"/>
        </w:tabs>
        <w:ind w:left="3600" w:hanging="360"/>
      </w:pPr>
    </w:lvl>
    <w:lvl w:ilvl="5" w:tplc="75C0C9D0">
      <w:start w:val="1"/>
      <w:numFmt w:val="lowerRoman"/>
      <w:lvlText w:val="%6."/>
      <w:lvlJc w:val="right"/>
      <w:pPr>
        <w:tabs>
          <w:tab w:val="num" w:pos="4320"/>
        </w:tabs>
        <w:ind w:left="4320" w:hanging="180"/>
      </w:pPr>
    </w:lvl>
    <w:lvl w:ilvl="6" w:tplc="CAFCB7CC">
      <w:start w:val="1"/>
      <w:numFmt w:val="decimal"/>
      <w:lvlText w:val="%7."/>
      <w:lvlJc w:val="left"/>
      <w:pPr>
        <w:tabs>
          <w:tab w:val="num" w:pos="5040"/>
        </w:tabs>
        <w:ind w:left="5040" w:hanging="360"/>
      </w:pPr>
    </w:lvl>
    <w:lvl w:ilvl="7" w:tplc="7F5C4A6A">
      <w:start w:val="1"/>
      <w:numFmt w:val="lowerLetter"/>
      <w:lvlText w:val="%8."/>
      <w:lvlJc w:val="left"/>
      <w:pPr>
        <w:tabs>
          <w:tab w:val="num" w:pos="5760"/>
        </w:tabs>
        <w:ind w:left="5760" w:hanging="360"/>
      </w:pPr>
    </w:lvl>
    <w:lvl w:ilvl="8" w:tplc="3642DBAA">
      <w:start w:val="1"/>
      <w:numFmt w:val="lowerRoman"/>
      <w:lvlText w:val="%9."/>
      <w:lvlJc w:val="right"/>
      <w:pPr>
        <w:tabs>
          <w:tab w:val="num" w:pos="6480"/>
        </w:tabs>
        <w:ind w:left="6480" w:hanging="180"/>
      </w:pPr>
    </w:lvl>
  </w:abstractNum>
  <w:abstractNum w:abstractNumId="18" w15:restartNumberingAfterBreak="0">
    <w:nsid w:val="58AB54ED"/>
    <w:multiLevelType w:val="hybridMultilevel"/>
    <w:tmpl w:val="FFF0418E"/>
    <w:lvl w:ilvl="0" w:tplc="84EA7C74">
      <w:start w:val="1"/>
      <w:numFmt w:val="lowerLetter"/>
      <w:lvlText w:val="%1."/>
      <w:lvlJc w:val="left"/>
      <w:pPr>
        <w:tabs>
          <w:tab w:val="num" w:pos="792"/>
        </w:tabs>
        <w:ind w:left="792" w:hanging="360"/>
      </w:pPr>
    </w:lvl>
    <w:lvl w:ilvl="1" w:tplc="E2289AFA">
      <w:start w:val="1"/>
      <w:numFmt w:val="lowerLetter"/>
      <w:lvlText w:val="%2."/>
      <w:lvlJc w:val="left"/>
      <w:pPr>
        <w:tabs>
          <w:tab w:val="num" w:pos="1512"/>
        </w:tabs>
        <w:ind w:left="1512" w:hanging="360"/>
      </w:pPr>
    </w:lvl>
    <w:lvl w:ilvl="2" w:tplc="EC3665A4">
      <w:start w:val="1"/>
      <w:numFmt w:val="lowerRoman"/>
      <w:lvlText w:val="%3."/>
      <w:lvlJc w:val="right"/>
      <w:pPr>
        <w:tabs>
          <w:tab w:val="num" w:pos="2232"/>
        </w:tabs>
        <w:ind w:left="2232" w:hanging="180"/>
      </w:pPr>
    </w:lvl>
    <w:lvl w:ilvl="3" w:tplc="A2D2FD4A">
      <w:start w:val="1"/>
      <w:numFmt w:val="decimal"/>
      <w:lvlText w:val="%4."/>
      <w:lvlJc w:val="left"/>
      <w:pPr>
        <w:tabs>
          <w:tab w:val="num" w:pos="2952"/>
        </w:tabs>
        <w:ind w:left="2952" w:hanging="360"/>
      </w:pPr>
    </w:lvl>
    <w:lvl w:ilvl="4" w:tplc="C18A504A">
      <w:start w:val="1"/>
      <w:numFmt w:val="lowerLetter"/>
      <w:lvlText w:val="%5."/>
      <w:lvlJc w:val="left"/>
      <w:pPr>
        <w:tabs>
          <w:tab w:val="num" w:pos="3672"/>
        </w:tabs>
        <w:ind w:left="3672" w:hanging="360"/>
      </w:pPr>
    </w:lvl>
    <w:lvl w:ilvl="5" w:tplc="B3B261DE">
      <w:start w:val="1"/>
      <w:numFmt w:val="lowerRoman"/>
      <w:lvlText w:val="%6."/>
      <w:lvlJc w:val="right"/>
      <w:pPr>
        <w:tabs>
          <w:tab w:val="num" w:pos="4392"/>
        </w:tabs>
        <w:ind w:left="4392" w:hanging="180"/>
      </w:pPr>
    </w:lvl>
    <w:lvl w:ilvl="6" w:tplc="01B6EA52">
      <w:start w:val="1"/>
      <w:numFmt w:val="decimal"/>
      <w:lvlText w:val="%7."/>
      <w:lvlJc w:val="left"/>
      <w:pPr>
        <w:tabs>
          <w:tab w:val="num" w:pos="5112"/>
        </w:tabs>
        <w:ind w:left="5112" w:hanging="360"/>
      </w:pPr>
    </w:lvl>
    <w:lvl w:ilvl="7" w:tplc="103A009A">
      <w:start w:val="1"/>
      <w:numFmt w:val="lowerLetter"/>
      <w:lvlText w:val="%8."/>
      <w:lvlJc w:val="left"/>
      <w:pPr>
        <w:tabs>
          <w:tab w:val="num" w:pos="5832"/>
        </w:tabs>
        <w:ind w:left="5832" w:hanging="360"/>
      </w:pPr>
    </w:lvl>
    <w:lvl w:ilvl="8" w:tplc="6E486304">
      <w:start w:val="1"/>
      <w:numFmt w:val="lowerRoman"/>
      <w:lvlText w:val="%9."/>
      <w:lvlJc w:val="right"/>
      <w:pPr>
        <w:tabs>
          <w:tab w:val="num" w:pos="6552"/>
        </w:tabs>
        <w:ind w:left="6552" w:hanging="180"/>
      </w:pPr>
    </w:lvl>
  </w:abstractNum>
  <w:abstractNum w:abstractNumId="19" w15:restartNumberingAfterBreak="0">
    <w:nsid w:val="605E42DA"/>
    <w:multiLevelType w:val="hybridMultilevel"/>
    <w:tmpl w:val="CFAEE256"/>
    <w:lvl w:ilvl="0" w:tplc="2C365E48">
      <w:start w:val="1"/>
      <w:numFmt w:val="lowerLetter"/>
      <w:lvlText w:val="%1."/>
      <w:lvlJc w:val="left"/>
      <w:pPr>
        <w:tabs>
          <w:tab w:val="num" w:pos="720"/>
        </w:tabs>
        <w:ind w:left="720" w:hanging="360"/>
      </w:pPr>
    </w:lvl>
    <w:lvl w:ilvl="1" w:tplc="7480EB06">
      <w:start w:val="1"/>
      <w:numFmt w:val="lowerLetter"/>
      <w:lvlText w:val="%2."/>
      <w:lvlJc w:val="left"/>
      <w:pPr>
        <w:tabs>
          <w:tab w:val="num" w:pos="1440"/>
        </w:tabs>
        <w:ind w:left="1440" w:hanging="360"/>
      </w:pPr>
    </w:lvl>
    <w:lvl w:ilvl="2" w:tplc="E9085EF0">
      <w:start w:val="1"/>
      <w:numFmt w:val="lowerRoman"/>
      <w:lvlText w:val="%3."/>
      <w:lvlJc w:val="right"/>
      <w:pPr>
        <w:tabs>
          <w:tab w:val="num" w:pos="2160"/>
        </w:tabs>
        <w:ind w:left="2160" w:hanging="180"/>
      </w:pPr>
    </w:lvl>
    <w:lvl w:ilvl="3" w:tplc="840C6438">
      <w:start w:val="1"/>
      <w:numFmt w:val="decimal"/>
      <w:lvlText w:val="%4."/>
      <w:lvlJc w:val="left"/>
      <w:pPr>
        <w:tabs>
          <w:tab w:val="num" w:pos="2880"/>
        </w:tabs>
        <w:ind w:left="2880" w:hanging="360"/>
      </w:pPr>
    </w:lvl>
    <w:lvl w:ilvl="4" w:tplc="4B0A2658">
      <w:start w:val="1"/>
      <w:numFmt w:val="lowerLetter"/>
      <w:lvlText w:val="%5."/>
      <w:lvlJc w:val="left"/>
      <w:pPr>
        <w:tabs>
          <w:tab w:val="num" w:pos="3600"/>
        </w:tabs>
        <w:ind w:left="3600" w:hanging="360"/>
      </w:pPr>
    </w:lvl>
    <w:lvl w:ilvl="5" w:tplc="6DA245B8">
      <w:start w:val="1"/>
      <w:numFmt w:val="lowerRoman"/>
      <w:lvlText w:val="%6."/>
      <w:lvlJc w:val="right"/>
      <w:pPr>
        <w:tabs>
          <w:tab w:val="num" w:pos="4320"/>
        </w:tabs>
        <w:ind w:left="4320" w:hanging="180"/>
      </w:pPr>
    </w:lvl>
    <w:lvl w:ilvl="6" w:tplc="1F5C645A">
      <w:start w:val="1"/>
      <w:numFmt w:val="decimal"/>
      <w:lvlText w:val="%7."/>
      <w:lvlJc w:val="left"/>
      <w:pPr>
        <w:tabs>
          <w:tab w:val="num" w:pos="5040"/>
        </w:tabs>
        <w:ind w:left="5040" w:hanging="360"/>
      </w:pPr>
    </w:lvl>
    <w:lvl w:ilvl="7" w:tplc="37646D7C">
      <w:start w:val="1"/>
      <w:numFmt w:val="lowerLetter"/>
      <w:lvlText w:val="%8."/>
      <w:lvlJc w:val="left"/>
      <w:pPr>
        <w:tabs>
          <w:tab w:val="num" w:pos="5760"/>
        </w:tabs>
        <w:ind w:left="5760" w:hanging="360"/>
      </w:pPr>
    </w:lvl>
    <w:lvl w:ilvl="8" w:tplc="890C120A">
      <w:start w:val="1"/>
      <w:numFmt w:val="lowerRoman"/>
      <w:lvlText w:val="%9."/>
      <w:lvlJc w:val="right"/>
      <w:pPr>
        <w:tabs>
          <w:tab w:val="num" w:pos="6480"/>
        </w:tabs>
        <w:ind w:left="6480" w:hanging="180"/>
      </w:pPr>
    </w:lvl>
  </w:abstractNum>
  <w:abstractNum w:abstractNumId="20" w15:restartNumberingAfterBreak="0">
    <w:nsid w:val="6CE54DB3"/>
    <w:multiLevelType w:val="hybridMultilevel"/>
    <w:tmpl w:val="D6C6FDB0"/>
    <w:lvl w:ilvl="0" w:tplc="1E7607BA">
      <w:start w:val="1"/>
      <w:numFmt w:val="lowerLetter"/>
      <w:lvlText w:val="%1."/>
      <w:lvlJc w:val="left"/>
      <w:pPr>
        <w:tabs>
          <w:tab w:val="num" w:pos="612"/>
        </w:tabs>
        <w:ind w:left="612" w:hanging="360"/>
      </w:pPr>
    </w:lvl>
    <w:lvl w:ilvl="1" w:tplc="E0A261EE">
      <w:start w:val="1"/>
      <w:numFmt w:val="lowerRoman"/>
      <w:lvlText w:val="%2."/>
      <w:lvlJc w:val="left"/>
      <w:pPr>
        <w:tabs>
          <w:tab w:val="num" w:pos="1332"/>
        </w:tabs>
        <w:ind w:left="1332" w:hanging="360"/>
      </w:pPr>
    </w:lvl>
    <w:lvl w:ilvl="2" w:tplc="4F42030E">
      <w:start w:val="1"/>
      <w:numFmt w:val="lowerRoman"/>
      <w:lvlText w:val="%3."/>
      <w:lvlJc w:val="right"/>
      <w:pPr>
        <w:tabs>
          <w:tab w:val="num" w:pos="2052"/>
        </w:tabs>
        <w:ind w:left="2052" w:hanging="180"/>
      </w:pPr>
    </w:lvl>
    <w:lvl w:ilvl="3" w:tplc="A6CECCFE">
      <w:start w:val="1"/>
      <w:numFmt w:val="decimal"/>
      <w:lvlText w:val="%4."/>
      <w:lvlJc w:val="left"/>
      <w:pPr>
        <w:tabs>
          <w:tab w:val="num" w:pos="2772"/>
        </w:tabs>
        <w:ind w:left="2772" w:hanging="360"/>
      </w:pPr>
    </w:lvl>
    <w:lvl w:ilvl="4" w:tplc="EA24F0F4">
      <w:start w:val="1"/>
      <w:numFmt w:val="lowerLetter"/>
      <w:lvlText w:val="%5."/>
      <w:lvlJc w:val="left"/>
      <w:pPr>
        <w:tabs>
          <w:tab w:val="num" w:pos="3492"/>
        </w:tabs>
        <w:ind w:left="3492" w:hanging="360"/>
      </w:pPr>
    </w:lvl>
    <w:lvl w:ilvl="5" w:tplc="5726B0AC">
      <w:start w:val="1"/>
      <w:numFmt w:val="lowerRoman"/>
      <w:lvlText w:val="%6."/>
      <w:lvlJc w:val="right"/>
      <w:pPr>
        <w:tabs>
          <w:tab w:val="num" w:pos="4212"/>
        </w:tabs>
        <w:ind w:left="4212" w:hanging="180"/>
      </w:pPr>
    </w:lvl>
    <w:lvl w:ilvl="6" w:tplc="506C9AA6">
      <w:start w:val="1"/>
      <w:numFmt w:val="decimal"/>
      <w:lvlText w:val="%7."/>
      <w:lvlJc w:val="left"/>
      <w:pPr>
        <w:tabs>
          <w:tab w:val="num" w:pos="4932"/>
        </w:tabs>
        <w:ind w:left="4932" w:hanging="360"/>
      </w:pPr>
    </w:lvl>
    <w:lvl w:ilvl="7" w:tplc="4DC84A2C">
      <w:start w:val="1"/>
      <w:numFmt w:val="lowerLetter"/>
      <w:lvlText w:val="%8."/>
      <w:lvlJc w:val="left"/>
      <w:pPr>
        <w:tabs>
          <w:tab w:val="num" w:pos="5652"/>
        </w:tabs>
        <w:ind w:left="5652" w:hanging="360"/>
      </w:pPr>
    </w:lvl>
    <w:lvl w:ilvl="8" w:tplc="CCDE0672">
      <w:start w:val="1"/>
      <w:numFmt w:val="lowerRoman"/>
      <w:lvlText w:val="%9."/>
      <w:lvlJc w:val="right"/>
      <w:pPr>
        <w:tabs>
          <w:tab w:val="num" w:pos="6372"/>
        </w:tabs>
        <w:ind w:left="6372" w:hanging="180"/>
      </w:pPr>
    </w:lvl>
  </w:abstractNum>
  <w:abstractNum w:abstractNumId="21" w15:restartNumberingAfterBreak="0">
    <w:nsid w:val="77F82A03"/>
    <w:multiLevelType w:val="hybridMultilevel"/>
    <w:tmpl w:val="F648E17C"/>
    <w:lvl w:ilvl="0" w:tplc="77683562">
      <w:start w:val="1"/>
      <w:numFmt w:val="lowerRoman"/>
      <w:lvlText w:val="%1."/>
      <w:lvlJc w:val="left"/>
      <w:pPr>
        <w:tabs>
          <w:tab w:val="num" w:pos="2340"/>
        </w:tabs>
        <w:ind w:left="2340" w:hanging="360"/>
      </w:pPr>
    </w:lvl>
    <w:lvl w:ilvl="1" w:tplc="52BEC5AE">
      <w:start w:val="1"/>
      <w:numFmt w:val="lowerLetter"/>
      <w:lvlText w:val="%2."/>
      <w:lvlJc w:val="left"/>
      <w:pPr>
        <w:tabs>
          <w:tab w:val="num" w:pos="1440"/>
        </w:tabs>
        <w:ind w:left="1440" w:hanging="360"/>
      </w:pPr>
    </w:lvl>
    <w:lvl w:ilvl="2" w:tplc="5386C6C6">
      <w:start w:val="1"/>
      <w:numFmt w:val="lowerRoman"/>
      <w:lvlText w:val="%3."/>
      <w:lvlJc w:val="right"/>
      <w:pPr>
        <w:tabs>
          <w:tab w:val="num" w:pos="2160"/>
        </w:tabs>
        <w:ind w:left="2160" w:hanging="180"/>
      </w:pPr>
    </w:lvl>
    <w:lvl w:ilvl="3" w:tplc="56F08FBA">
      <w:start w:val="1"/>
      <w:numFmt w:val="decimal"/>
      <w:lvlText w:val="%4."/>
      <w:lvlJc w:val="left"/>
      <w:pPr>
        <w:tabs>
          <w:tab w:val="num" w:pos="2880"/>
        </w:tabs>
        <w:ind w:left="2880" w:hanging="360"/>
      </w:pPr>
    </w:lvl>
    <w:lvl w:ilvl="4" w:tplc="50181598">
      <w:start w:val="1"/>
      <w:numFmt w:val="lowerLetter"/>
      <w:lvlText w:val="%5."/>
      <w:lvlJc w:val="left"/>
      <w:pPr>
        <w:tabs>
          <w:tab w:val="num" w:pos="3600"/>
        </w:tabs>
        <w:ind w:left="3600" w:hanging="360"/>
      </w:pPr>
    </w:lvl>
    <w:lvl w:ilvl="5" w:tplc="D4844A34">
      <w:start w:val="1"/>
      <w:numFmt w:val="lowerRoman"/>
      <w:lvlText w:val="%6."/>
      <w:lvlJc w:val="right"/>
      <w:pPr>
        <w:tabs>
          <w:tab w:val="num" w:pos="4320"/>
        </w:tabs>
        <w:ind w:left="4320" w:hanging="180"/>
      </w:pPr>
    </w:lvl>
    <w:lvl w:ilvl="6" w:tplc="26E80354">
      <w:start w:val="1"/>
      <w:numFmt w:val="decimal"/>
      <w:lvlText w:val="%7."/>
      <w:lvlJc w:val="left"/>
      <w:pPr>
        <w:tabs>
          <w:tab w:val="num" w:pos="5040"/>
        </w:tabs>
        <w:ind w:left="5040" w:hanging="360"/>
      </w:pPr>
    </w:lvl>
    <w:lvl w:ilvl="7" w:tplc="EA185D64">
      <w:start w:val="1"/>
      <w:numFmt w:val="lowerLetter"/>
      <w:lvlText w:val="%8."/>
      <w:lvlJc w:val="left"/>
      <w:pPr>
        <w:tabs>
          <w:tab w:val="num" w:pos="5760"/>
        </w:tabs>
        <w:ind w:left="5760" w:hanging="360"/>
      </w:pPr>
    </w:lvl>
    <w:lvl w:ilvl="8" w:tplc="5972C3C4">
      <w:start w:val="1"/>
      <w:numFmt w:val="lowerRoman"/>
      <w:lvlText w:val="%9."/>
      <w:lvlJc w:val="right"/>
      <w:pPr>
        <w:tabs>
          <w:tab w:val="num" w:pos="6480"/>
        </w:tabs>
        <w:ind w:left="6480" w:hanging="180"/>
      </w:pPr>
    </w:lvl>
  </w:abstractNum>
  <w:abstractNum w:abstractNumId="22" w15:restartNumberingAfterBreak="0">
    <w:nsid w:val="799E703F"/>
    <w:multiLevelType w:val="hybridMultilevel"/>
    <w:tmpl w:val="66AC73FE"/>
    <w:lvl w:ilvl="0" w:tplc="AE5A45E8">
      <w:start w:val="1"/>
      <w:numFmt w:val="lowerLetter"/>
      <w:lvlText w:val="%1."/>
      <w:lvlJc w:val="left"/>
      <w:pPr>
        <w:tabs>
          <w:tab w:val="num" w:pos="720"/>
        </w:tabs>
        <w:ind w:left="720" w:hanging="360"/>
      </w:pPr>
    </w:lvl>
    <w:lvl w:ilvl="1" w:tplc="63B8E37E">
      <w:start w:val="1"/>
      <w:numFmt w:val="lowerRoman"/>
      <w:lvlText w:val="%2."/>
      <w:lvlJc w:val="left"/>
      <w:pPr>
        <w:tabs>
          <w:tab w:val="num" w:pos="1440"/>
        </w:tabs>
        <w:ind w:left="1440" w:hanging="360"/>
      </w:pPr>
    </w:lvl>
    <w:lvl w:ilvl="2" w:tplc="1D80F73E">
      <w:start w:val="1"/>
      <w:numFmt w:val="lowerRoman"/>
      <w:lvlText w:val="%3."/>
      <w:lvlJc w:val="right"/>
      <w:pPr>
        <w:tabs>
          <w:tab w:val="num" w:pos="2160"/>
        </w:tabs>
        <w:ind w:left="2160" w:hanging="180"/>
      </w:pPr>
    </w:lvl>
    <w:lvl w:ilvl="3" w:tplc="9B989ED8">
      <w:start w:val="1"/>
      <w:numFmt w:val="decimal"/>
      <w:lvlText w:val="%4."/>
      <w:lvlJc w:val="left"/>
      <w:pPr>
        <w:tabs>
          <w:tab w:val="num" w:pos="2880"/>
        </w:tabs>
        <w:ind w:left="2880" w:hanging="360"/>
      </w:pPr>
    </w:lvl>
    <w:lvl w:ilvl="4" w:tplc="3488AB1A">
      <w:start w:val="1"/>
      <w:numFmt w:val="lowerLetter"/>
      <w:lvlText w:val="%5."/>
      <w:lvlJc w:val="left"/>
      <w:pPr>
        <w:tabs>
          <w:tab w:val="num" w:pos="3600"/>
        </w:tabs>
        <w:ind w:left="3600" w:hanging="360"/>
      </w:pPr>
    </w:lvl>
    <w:lvl w:ilvl="5" w:tplc="87DEC7B8">
      <w:start w:val="1"/>
      <w:numFmt w:val="lowerRoman"/>
      <w:lvlText w:val="%6."/>
      <w:lvlJc w:val="right"/>
      <w:pPr>
        <w:tabs>
          <w:tab w:val="num" w:pos="4320"/>
        </w:tabs>
        <w:ind w:left="4320" w:hanging="180"/>
      </w:pPr>
    </w:lvl>
    <w:lvl w:ilvl="6" w:tplc="79D66474">
      <w:start w:val="1"/>
      <w:numFmt w:val="decimal"/>
      <w:lvlText w:val="%7."/>
      <w:lvlJc w:val="left"/>
      <w:pPr>
        <w:tabs>
          <w:tab w:val="num" w:pos="5040"/>
        </w:tabs>
        <w:ind w:left="5040" w:hanging="360"/>
      </w:pPr>
    </w:lvl>
    <w:lvl w:ilvl="7" w:tplc="0C265EAA">
      <w:start w:val="1"/>
      <w:numFmt w:val="lowerLetter"/>
      <w:lvlText w:val="%8."/>
      <w:lvlJc w:val="left"/>
      <w:pPr>
        <w:tabs>
          <w:tab w:val="num" w:pos="5760"/>
        </w:tabs>
        <w:ind w:left="5760" w:hanging="360"/>
      </w:pPr>
    </w:lvl>
    <w:lvl w:ilvl="8" w:tplc="1C844F9A">
      <w:start w:val="1"/>
      <w:numFmt w:val="lowerRoman"/>
      <w:lvlText w:val="%9."/>
      <w:lvlJc w:val="right"/>
      <w:pPr>
        <w:tabs>
          <w:tab w:val="num" w:pos="6480"/>
        </w:tabs>
        <w:ind w:left="6480" w:hanging="180"/>
      </w:pPr>
    </w:lvl>
  </w:abstractNum>
  <w:abstractNum w:abstractNumId="23" w15:restartNumberingAfterBreak="0">
    <w:nsid w:val="7C3E264A"/>
    <w:multiLevelType w:val="hybridMultilevel"/>
    <w:tmpl w:val="5794352C"/>
    <w:lvl w:ilvl="0" w:tplc="93465BEA">
      <w:start w:val="1"/>
      <w:numFmt w:val="lowerRoman"/>
      <w:lvlText w:val="%1."/>
      <w:lvlJc w:val="left"/>
      <w:pPr>
        <w:tabs>
          <w:tab w:val="num" w:pos="2340"/>
        </w:tabs>
        <w:ind w:left="2340" w:hanging="360"/>
      </w:pPr>
    </w:lvl>
    <w:lvl w:ilvl="1" w:tplc="9AF6623A">
      <w:start w:val="1"/>
      <w:numFmt w:val="lowerLetter"/>
      <w:lvlText w:val="%2."/>
      <w:lvlJc w:val="left"/>
      <w:pPr>
        <w:tabs>
          <w:tab w:val="num" w:pos="1440"/>
        </w:tabs>
        <w:ind w:left="1440" w:hanging="360"/>
      </w:pPr>
    </w:lvl>
    <w:lvl w:ilvl="2" w:tplc="CA64DF18">
      <w:start w:val="1"/>
      <w:numFmt w:val="lowerRoman"/>
      <w:lvlText w:val="%3."/>
      <w:lvlJc w:val="right"/>
      <w:pPr>
        <w:tabs>
          <w:tab w:val="num" w:pos="2160"/>
        </w:tabs>
        <w:ind w:left="2160" w:hanging="180"/>
      </w:pPr>
    </w:lvl>
    <w:lvl w:ilvl="3" w:tplc="34062BBC">
      <w:start w:val="1"/>
      <w:numFmt w:val="decimal"/>
      <w:lvlText w:val="%4."/>
      <w:lvlJc w:val="left"/>
      <w:pPr>
        <w:tabs>
          <w:tab w:val="num" w:pos="2880"/>
        </w:tabs>
        <w:ind w:left="2880" w:hanging="360"/>
      </w:pPr>
    </w:lvl>
    <w:lvl w:ilvl="4" w:tplc="4E1869FC">
      <w:start w:val="1"/>
      <w:numFmt w:val="lowerLetter"/>
      <w:lvlText w:val="%5."/>
      <w:lvlJc w:val="left"/>
      <w:pPr>
        <w:tabs>
          <w:tab w:val="num" w:pos="3600"/>
        </w:tabs>
        <w:ind w:left="3600" w:hanging="360"/>
      </w:pPr>
    </w:lvl>
    <w:lvl w:ilvl="5" w:tplc="4B9891DE">
      <w:start w:val="1"/>
      <w:numFmt w:val="lowerRoman"/>
      <w:lvlText w:val="%6."/>
      <w:lvlJc w:val="right"/>
      <w:pPr>
        <w:tabs>
          <w:tab w:val="num" w:pos="4320"/>
        </w:tabs>
        <w:ind w:left="4320" w:hanging="180"/>
      </w:pPr>
    </w:lvl>
    <w:lvl w:ilvl="6" w:tplc="9418E196">
      <w:start w:val="1"/>
      <w:numFmt w:val="decimal"/>
      <w:lvlText w:val="%7."/>
      <w:lvlJc w:val="left"/>
      <w:pPr>
        <w:tabs>
          <w:tab w:val="num" w:pos="5040"/>
        </w:tabs>
        <w:ind w:left="5040" w:hanging="360"/>
      </w:pPr>
    </w:lvl>
    <w:lvl w:ilvl="7" w:tplc="FC8049D8">
      <w:start w:val="1"/>
      <w:numFmt w:val="lowerLetter"/>
      <w:lvlText w:val="%8."/>
      <w:lvlJc w:val="left"/>
      <w:pPr>
        <w:tabs>
          <w:tab w:val="num" w:pos="5760"/>
        </w:tabs>
        <w:ind w:left="5760" w:hanging="360"/>
      </w:pPr>
    </w:lvl>
    <w:lvl w:ilvl="8" w:tplc="459A8764">
      <w:start w:val="1"/>
      <w:numFmt w:val="lowerRoman"/>
      <w:lvlText w:val="%9."/>
      <w:lvlJc w:val="right"/>
      <w:pPr>
        <w:tabs>
          <w:tab w:val="num" w:pos="6480"/>
        </w:tabs>
        <w:ind w:left="6480" w:hanging="180"/>
      </w:pPr>
    </w:lvl>
  </w:abstractNum>
  <w:num w:numId="1" w16cid:durableId="1407150677">
    <w:abstractNumId w:val="6"/>
  </w:num>
  <w:num w:numId="2" w16cid:durableId="2974149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993102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789889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223475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986167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318693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0299614">
    <w:abstractNumId w:val="8"/>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7386160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020317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3031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815029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080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544883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9748729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776758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941510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814578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844119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860259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473904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61975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169251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858093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137374"/>
    <w:rsid w:val="001A0273"/>
    <w:rsid w:val="00202FAA"/>
    <w:rsid w:val="00290476"/>
    <w:rsid w:val="002C0FAC"/>
    <w:rsid w:val="0030249C"/>
    <w:rsid w:val="003A42C5"/>
    <w:rsid w:val="003C0CA9"/>
    <w:rsid w:val="003F0F8C"/>
    <w:rsid w:val="00410488"/>
    <w:rsid w:val="004F4951"/>
    <w:rsid w:val="004F56DE"/>
    <w:rsid w:val="005440B7"/>
    <w:rsid w:val="005E12CC"/>
    <w:rsid w:val="00672A1A"/>
    <w:rsid w:val="00695764"/>
    <w:rsid w:val="006A4866"/>
    <w:rsid w:val="006D4DA8"/>
    <w:rsid w:val="00706430"/>
    <w:rsid w:val="00722D8D"/>
    <w:rsid w:val="007E14D5"/>
    <w:rsid w:val="00806DBF"/>
    <w:rsid w:val="00A55A1E"/>
    <w:rsid w:val="00AD53CB"/>
    <w:rsid w:val="00B16F80"/>
    <w:rsid w:val="00B6477D"/>
    <w:rsid w:val="00BC75B5"/>
    <w:rsid w:val="00D716E8"/>
    <w:rsid w:val="00E7293B"/>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521F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5B5"/>
  </w:style>
  <w:style w:type="paragraph" w:styleId="Heading2">
    <w:name w:val="heading 2"/>
    <w:basedOn w:val="Normal"/>
    <w:next w:val="Normal"/>
    <w:link w:val="Heading2Char"/>
    <w:uiPriority w:val="9"/>
    <w:unhideWhenUsed/>
    <w:qFormat/>
    <w:rsid w:val="004F56D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440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qFormat/>
    <w:rsid w:val="005440B7"/>
    <w:pPr>
      <w:keepNext/>
      <w:keepLines/>
      <w:spacing w:before="240" w:after="120"/>
      <w:outlineLvl w:val="4"/>
    </w:pPr>
    <w:rPr>
      <w:rFonts w:ascii="Arial" w:eastAsiaTheme="majorEastAsia" w:hAnsi="Arial" w:cstheme="majorBidi"/>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0C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0CA9"/>
  </w:style>
  <w:style w:type="paragraph" w:styleId="Footer">
    <w:name w:val="footer"/>
    <w:basedOn w:val="Normal"/>
    <w:link w:val="FooterChar"/>
    <w:uiPriority w:val="99"/>
    <w:unhideWhenUsed/>
    <w:rsid w:val="003C0C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0CA9"/>
  </w:style>
  <w:style w:type="character" w:customStyle="1" w:styleId="Heading2Char">
    <w:name w:val="Heading 2 Char"/>
    <w:basedOn w:val="DefaultParagraphFont"/>
    <w:link w:val="Heading2"/>
    <w:uiPriority w:val="9"/>
    <w:rsid w:val="004F56DE"/>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3"/>
    <w:qFormat/>
    <w:rsid w:val="00BC75B5"/>
    <w:pPr>
      <w:spacing w:before="120" w:after="60" w:line="240" w:lineRule="auto"/>
      <w:jc w:val="center"/>
    </w:pPr>
    <w:rPr>
      <w:rFonts w:ascii="Arial" w:eastAsia="Times New Roman" w:hAnsi="Arial" w:cs="Arial"/>
      <w:b/>
      <w:color w:val="auto"/>
      <w:sz w:val="28"/>
      <w:szCs w:val="28"/>
    </w:rPr>
  </w:style>
  <w:style w:type="character" w:customStyle="1" w:styleId="Heading3Char">
    <w:name w:val="Heading 3 Char"/>
    <w:basedOn w:val="DefaultParagraphFont"/>
    <w:link w:val="Heading3"/>
    <w:uiPriority w:val="9"/>
    <w:semiHidden/>
    <w:rsid w:val="005440B7"/>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rsid w:val="005440B7"/>
    <w:rPr>
      <w:rFonts w:ascii="Arial" w:eastAsiaTheme="majorEastAsia" w:hAnsi="Arial" w:cstheme="majorBidi"/>
      <w:b/>
      <w:sz w:val="24"/>
    </w:rPr>
  </w:style>
  <w:style w:type="paragraph" w:styleId="ListParagraph">
    <w:name w:val="List Paragraph"/>
    <w:basedOn w:val="Normal"/>
    <w:uiPriority w:val="34"/>
    <w:qFormat/>
    <w:rsid w:val="005440B7"/>
    <w:pPr>
      <w:ind w:left="720"/>
      <w:contextualSpacing/>
    </w:pPr>
  </w:style>
  <w:style w:type="paragraph" w:customStyle="1" w:styleId="Heading4B">
    <w:name w:val="Heading 4B"/>
    <w:basedOn w:val="Heading4A"/>
    <w:qFormat/>
    <w:rsid w:val="00BC75B5"/>
    <w:pPr>
      <w:spacing w:before="6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63-4r-surface-coating-products-furniture-metal.dotx</Template>
  <TotalTime>3</TotalTime>
  <Pages>10</Pages>
  <Words>4476</Words>
  <Characters>23858</Characters>
  <Application>Microsoft Office Word</Application>
  <DocSecurity>0</DocSecurity>
  <Lines>554</Lines>
  <Paragraphs>259</Paragraphs>
  <ScaleCrop>false</ScaleCrop>
  <HeadingPairs>
    <vt:vector size="2" baseType="variant">
      <vt:variant>
        <vt:lpstr>Title</vt:lpstr>
      </vt:variant>
      <vt:variant>
        <vt:i4>1</vt:i4>
      </vt:variant>
    </vt:vector>
  </HeadingPairs>
  <TitlesOfParts>
    <vt:vector size="1" baseType="lpstr">
      <vt:lpstr>63-4R Major HAP Source-Surface Coating of Metal Furniture</vt:lpstr>
    </vt:vector>
  </TitlesOfParts>
  <Company/>
  <LinksUpToDate>false</LinksUpToDate>
  <CharactersWithSpaces>28075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63-4R Major HAP Source-Surface Coating of Metal Furniture</dc:title>
  <dc:subject>63-4R Major HAP Source-Surface Coating of Metal Furniture</dc:subject>
  <dc:creator>EGLE, Air Quality Division</dc:creator>
  <cp:keywords>AQD, air, permits, ROP, public notice, Title V, flexible group</cp:keywords>
  <cp:lastModifiedBy>Orent, Kelly (EGLE)</cp:lastModifiedBy>
  <cp:revision>3</cp:revision>
  <dcterms:created xsi:type="dcterms:W3CDTF">2026-04-15T15:58:00Z</dcterms:created>
  <dcterms:modified xsi:type="dcterms:W3CDTF">2026-04-16T16:15:00Z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9060d17e-2f87-4485-8222-127f6e28a19b</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2023-10-17T15:13:46Z</vt:lpwstr>
  </property>
  <property fmtid="{D5CDD505-2E9C-101B-9397-08002B2CF9AE}" pid="8" name="MSIP_Label_2f46dfe0-534f-4c95-815c-5b1af86b9823_SiteId">
    <vt:lpwstr>d5fb7087-3777-42ad-966a-892ef47225d1</vt:lpwstr>
  </property>
</Properties>
</file>