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8348A" w14:textId="77777777" w:rsidR="00DD0D2B" w:rsidRPr="006A56D3" w:rsidRDefault="00000000" w:rsidP="00C365CF">
      <w:pPr>
        <w:pStyle w:val="Heading4A"/>
      </w:pPr>
      <w:bookmarkStart w:id="0" w:name="_Toc852399"/>
      <w:bookmarkStart w:id="1" w:name="_Toc852730"/>
      <w:bookmarkStart w:id="2" w:name="_Toc8785176"/>
      <w:bookmarkStart w:id="3" w:name="_Toc30315082"/>
      <w:r w:rsidRPr="006A56D3">
        <w:t>FG</w:t>
      </w:r>
      <w:bookmarkEnd w:id="0"/>
      <w:bookmarkEnd w:id="1"/>
      <w:bookmarkEnd w:id="2"/>
      <w:bookmarkEnd w:id="3"/>
      <w:r w:rsidRPr="00C365CF">
        <w:rPr>
          <w:color w:val="EE0000"/>
        </w:rPr>
        <w:t>{ID}</w:t>
      </w:r>
    </w:p>
    <w:p w14:paraId="3AE4374C" w14:textId="77777777" w:rsidR="00DD0D2B" w:rsidRPr="00DD0D2B" w:rsidRDefault="00000000" w:rsidP="00C365CF">
      <w:pPr>
        <w:pStyle w:val="Heading4B"/>
      </w:pPr>
      <w:r w:rsidRPr="00DD0D2B">
        <w:t>FLEXIBLE GROUP CONDITIONS</w:t>
      </w:r>
    </w:p>
    <w:p w14:paraId="602A3C0B" w14:textId="77777777" w:rsidR="00DD0D2B" w:rsidRPr="00DD0D2B" w:rsidRDefault="00000000" w:rsidP="00C365CF">
      <w:pPr>
        <w:spacing w:before="120"/>
        <w:jc w:val="center"/>
        <w:rPr>
          <w:rFonts w:ascii="Arial" w:eastAsia="Times New Roman" w:hAnsi="Arial" w:cs="Times New Roman"/>
          <w:sz w:val="28"/>
          <w:szCs w:val="28"/>
        </w:rPr>
      </w:pPr>
      <w:r w:rsidRPr="00DD0D2B">
        <w:rPr>
          <w:rFonts w:ascii="Arial" w:eastAsia="Times New Roman" w:hAnsi="Arial" w:cs="Arial"/>
          <w:b/>
          <w:color w:val="0000FF"/>
          <w:sz w:val="28"/>
          <w:szCs w:val="28"/>
        </w:rPr>
        <w:t>40 CFR Part 63, Subpart YYYY – Stationary Combustion Turbine(s) equipped with oxidation catalyst covers major sources of HAPs</w:t>
      </w:r>
    </w:p>
    <w:p w14:paraId="0CA8A0EC" w14:textId="77777777" w:rsidR="00DD0D2B" w:rsidRPr="00DD0D2B" w:rsidRDefault="00000000" w:rsidP="00C365CF">
      <w:pPr>
        <w:spacing w:before="120"/>
        <w:rPr>
          <w:rFonts w:ascii="Arial" w:eastAsia="Times New Roman" w:hAnsi="Arial" w:cs="Arial"/>
          <w:sz w:val="20"/>
          <w:szCs w:val="20"/>
        </w:rPr>
      </w:pPr>
      <w:bookmarkStart w:id="4" w:name="_Hlk136510397"/>
      <w:r w:rsidRPr="00C04258">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6D8B0B4B" w14:textId="701B832B" w:rsidR="00DD0D2B" w:rsidRPr="00DD0D2B" w:rsidRDefault="00000000" w:rsidP="00C365CF">
      <w:pPr>
        <w:spacing w:before="120"/>
        <w:rPr>
          <w:rFonts w:ascii="Arial" w:eastAsia="Times New Roman" w:hAnsi="Arial" w:cs="Arial"/>
          <w:sz w:val="20"/>
          <w:szCs w:val="20"/>
        </w:rPr>
      </w:pPr>
      <w:r w:rsidRPr="00DD0D2B">
        <w:rPr>
          <w:rFonts w:ascii="Arial" w:eastAsia="Times New Roman" w:hAnsi="Arial" w:cs="Arial"/>
          <w:b/>
          <w:color w:val="0000FF"/>
          <w:sz w:val="20"/>
          <w:szCs w:val="20"/>
        </w:rPr>
        <w:t xml:space="preserve">Blue text is guidance or notes on the use of the template.  </w:t>
      </w:r>
      <w:r w:rsidR="00C365CF" w:rsidRPr="00C365CF">
        <w:rPr>
          <w:rFonts w:ascii="Arial" w:eastAsia="Times New Roman" w:hAnsi="Arial" w:cs="Arial"/>
          <w:b/>
          <w:color w:val="0000FF"/>
          <w:sz w:val="20"/>
          <w:szCs w:val="20"/>
        </w:rPr>
        <w:t>DELETE ALL BLUE TEXT PRIOR TO ISSUING THE FINAL PERMIT OR SUBMITTING IT WITH A PERMIT APPLICATION</w:t>
      </w:r>
      <w:r w:rsidRPr="00DD0D2B">
        <w:rPr>
          <w:rFonts w:ascii="Arial" w:eastAsia="Times New Roman" w:hAnsi="Arial" w:cs="Arial"/>
          <w:b/>
          <w:color w:val="0000FF"/>
          <w:sz w:val="20"/>
          <w:szCs w:val="20"/>
        </w:rPr>
        <w:t>.</w:t>
      </w:r>
    </w:p>
    <w:p w14:paraId="6973030A" w14:textId="72943174" w:rsidR="00DD0D2B" w:rsidRPr="00B057BA" w:rsidRDefault="00000000" w:rsidP="00C365CF">
      <w:pPr>
        <w:spacing w:before="120"/>
        <w:rPr>
          <w:rFonts w:ascii="Arial" w:eastAsia="Times New Roman" w:hAnsi="Arial" w:cs="Times New Roman"/>
          <w:sz w:val="20"/>
          <w:szCs w:val="20"/>
        </w:rPr>
      </w:pPr>
      <w:r w:rsidRPr="00C365CF">
        <w:rPr>
          <w:rFonts w:ascii="Arial" w:eastAsia="Times New Roman" w:hAnsi="Arial" w:cs="Times New Roman"/>
          <w:b/>
          <w:bCs/>
          <w:color w:val="0000FF"/>
          <w:sz w:val="20"/>
          <w:szCs w:val="20"/>
        </w:rPr>
        <w:t>THIS TEMPLATE IS ONLY FOR STATIONARY COMBUSTION TURBINE(S) EQUIPPED WITH OXIDATION CATALYST.</w:t>
      </w:r>
      <w:r w:rsidRPr="00DD0D2B">
        <w:rPr>
          <w:rFonts w:ascii="Arial" w:eastAsia="Times New Roman" w:hAnsi="Arial" w:cs="Times New Roman"/>
          <w:b/>
          <w:bCs/>
          <w:color w:val="0000FF"/>
          <w:sz w:val="20"/>
          <w:szCs w:val="20"/>
          <w:u w:val="single"/>
        </w:rPr>
        <w:t xml:space="preserve">  </w:t>
      </w:r>
      <w:r w:rsidRPr="00DD0D2B">
        <w:rPr>
          <w:rFonts w:ascii="Arial" w:eastAsia="Times New Roman" w:hAnsi="Arial" w:cs="Times New Roman"/>
          <w:b/>
          <w:bCs/>
          <w:color w:val="0000FF"/>
          <w:sz w:val="20"/>
          <w:szCs w:val="20"/>
        </w:rPr>
        <w:t xml:space="preserve">If the stationary combustion turbine is not equipped with an oxidation catalyst, you must petition the USEPA for operating limitations.  </w:t>
      </w:r>
    </w:p>
    <w:p w14:paraId="032C36D4" w14:textId="67B465DD" w:rsidR="00DD0D2B" w:rsidRPr="00DD0D2B" w:rsidRDefault="00000000" w:rsidP="00C365CF">
      <w:pPr>
        <w:spacing w:before="120"/>
        <w:rPr>
          <w:rFonts w:ascii="Arial" w:eastAsia="Times New Roman" w:hAnsi="Arial" w:cs="Times New Roman"/>
          <w:sz w:val="20"/>
          <w:szCs w:val="20"/>
        </w:rPr>
      </w:pPr>
      <w:r w:rsidRPr="00DD0D2B">
        <w:rPr>
          <w:rFonts w:ascii="Arial" w:eastAsia="Times New Roman" w:hAnsi="Arial" w:cs="Times New Roman"/>
          <w:b/>
          <w:color w:val="0000FF"/>
          <w:sz w:val="20"/>
          <w:szCs w:val="20"/>
        </w:rPr>
        <w:t xml:space="preserve">If this template is being used for an ROP Reopening or Renewal, </w:t>
      </w:r>
      <w:r w:rsidR="00C365CF" w:rsidRPr="00C365CF">
        <w:rPr>
          <w:rFonts w:ascii="Arial" w:eastAsia="Times New Roman" w:hAnsi="Arial" w:cs="Times New Roman"/>
          <w:b/>
          <w:color w:val="0000FF"/>
          <w:sz w:val="20"/>
          <w:szCs w:val="20"/>
        </w:rPr>
        <w:t>AND</w:t>
      </w:r>
      <w:r w:rsidR="00C365CF" w:rsidRPr="00DD0D2B">
        <w:rPr>
          <w:rFonts w:ascii="Arial" w:eastAsia="Times New Roman" w:hAnsi="Arial" w:cs="Times New Roman"/>
          <w:b/>
          <w:color w:val="0000FF"/>
          <w:sz w:val="20"/>
          <w:szCs w:val="20"/>
        </w:rPr>
        <w:t xml:space="preserve"> </w:t>
      </w:r>
      <w:r w:rsidRPr="00DD0D2B">
        <w:rPr>
          <w:rFonts w:ascii="Arial" w:eastAsia="Times New Roman" w:hAnsi="Arial" w:cs="Times New Roman"/>
          <w:b/>
          <w:color w:val="0000FF"/>
          <w:sz w:val="20"/>
          <w:szCs w:val="20"/>
        </w:rPr>
        <w:t xml:space="preserve">the MACT conditions were established in a PTI, the appropriate footnotes which reference enforceability must be added to each applicable condition in the template.  </w:t>
      </w:r>
    </w:p>
    <w:p w14:paraId="01B6D9EA" w14:textId="77777777" w:rsidR="00DD0D2B" w:rsidRPr="00DD0D2B" w:rsidRDefault="00000000" w:rsidP="00C365CF">
      <w:pPr>
        <w:spacing w:before="120"/>
        <w:rPr>
          <w:rFonts w:ascii="Arial" w:eastAsia="Times New Roman" w:hAnsi="Arial" w:cs="Times New Roman"/>
          <w:bCs/>
          <w:sz w:val="20"/>
          <w:szCs w:val="20"/>
        </w:rPr>
      </w:pPr>
      <w:r w:rsidRPr="00DD0D2B">
        <w:rPr>
          <w:rFonts w:ascii="Arial" w:eastAsia="Times New Roman" w:hAnsi="Arial" w:cs="Times New Roman"/>
          <w:b/>
          <w:color w:val="0000FF"/>
          <w:sz w:val="20"/>
          <w:szCs w:val="20"/>
        </w:rPr>
        <w:t xml:space="preserve">This template is for any new or reconstructed stationary combustion turbine located at a major source of HAP emissions. </w:t>
      </w:r>
    </w:p>
    <w:p w14:paraId="5ED29AE8" w14:textId="2ABFBFA0" w:rsidR="00DD0D2B" w:rsidRPr="00DD0D2B" w:rsidRDefault="00000000" w:rsidP="00C365CF">
      <w:pPr>
        <w:numPr>
          <w:ilvl w:val="0"/>
          <w:numId w:val="14"/>
        </w:numPr>
        <w:spacing w:before="120"/>
        <w:ind w:left="360"/>
        <w:rPr>
          <w:rFonts w:ascii="Arial" w:eastAsia="Times New Roman" w:hAnsi="Arial" w:cs="Times New Roman"/>
          <w:b/>
          <w:color w:val="0000FF"/>
          <w:sz w:val="20"/>
          <w:szCs w:val="20"/>
        </w:rPr>
      </w:pPr>
      <w:r w:rsidRPr="00C365CF">
        <w:rPr>
          <w:rFonts w:ascii="Arial" w:eastAsia="Times New Roman" w:hAnsi="Arial" w:cs="Times New Roman"/>
          <w:b/>
          <w:bCs/>
          <w:color w:val="0000FF"/>
          <w:sz w:val="20"/>
          <w:szCs w:val="20"/>
        </w:rPr>
        <w:t>EXISTING STATIONARY COMBUSTION TURBINE.</w:t>
      </w:r>
      <w:r w:rsidRPr="00C365CF">
        <w:rPr>
          <w:rFonts w:ascii="Arial" w:eastAsia="Times New Roman" w:hAnsi="Arial" w:cs="Times New Roman"/>
          <w:b/>
          <w:color w:val="0000FF"/>
          <w:sz w:val="20"/>
          <w:szCs w:val="20"/>
        </w:rPr>
        <w:t xml:space="preserve"> </w:t>
      </w:r>
      <w:r w:rsidRPr="00DD0D2B">
        <w:rPr>
          <w:rFonts w:ascii="Arial" w:eastAsia="Times New Roman" w:hAnsi="Arial" w:cs="Times New Roman"/>
          <w:b/>
          <w:color w:val="0000FF"/>
          <w:sz w:val="20"/>
          <w:szCs w:val="20"/>
        </w:rPr>
        <w:t xml:space="preserve"> A stationary combustion turbine is existing if commenced construction or reconstruction of the stationary combustion turbine on or before January 14, 2003.  A change in ownership of an existing stationary combustion turbine does not make that stationary combustion turbine a new or reconstructed stationary combustion turbine. </w:t>
      </w:r>
    </w:p>
    <w:p w14:paraId="508D9943" w14:textId="10DF0B34" w:rsidR="00DD0D2B" w:rsidRPr="00DD0D2B" w:rsidRDefault="00000000" w:rsidP="00C365CF">
      <w:pPr>
        <w:numPr>
          <w:ilvl w:val="0"/>
          <w:numId w:val="14"/>
        </w:numPr>
        <w:spacing w:before="120"/>
        <w:ind w:left="360"/>
        <w:rPr>
          <w:rFonts w:ascii="Arial" w:eastAsia="Times New Roman" w:hAnsi="Arial" w:cs="Times New Roman"/>
          <w:b/>
          <w:color w:val="0000FF"/>
          <w:sz w:val="20"/>
          <w:szCs w:val="20"/>
        </w:rPr>
      </w:pPr>
      <w:r w:rsidRPr="00C365CF">
        <w:rPr>
          <w:rFonts w:ascii="Arial" w:eastAsia="Times New Roman" w:hAnsi="Arial" w:cs="Times New Roman"/>
          <w:b/>
          <w:bCs/>
          <w:color w:val="0000FF"/>
          <w:sz w:val="20"/>
          <w:szCs w:val="20"/>
        </w:rPr>
        <w:t>NEW STATIONARY COMBUSTION TURBINE.</w:t>
      </w:r>
      <w:r w:rsidRPr="00DD0D2B">
        <w:rPr>
          <w:rFonts w:ascii="Arial" w:eastAsia="Times New Roman" w:hAnsi="Arial" w:cs="Times New Roman"/>
          <w:b/>
          <w:color w:val="0000FF"/>
          <w:sz w:val="20"/>
          <w:szCs w:val="20"/>
        </w:rPr>
        <w:t xml:space="preserve">  A stationary combustion turbine is new if commenced construction of the stationary combustion turbine after January 14, 2003. </w:t>
      </w:r>
    </w:p>
    <w:p w14:paraId="633D8E28" w14:textId="46E64E32" w:rsidR="00DD0D2B" w:rsidRPr="00DD0D2B" w:rsidRDefault="00000000" w:rsidP="00C365CF">
      <w:pPr>
        <w:numPr>
          <w:ilvl w:val="0"/>
          <w:numId w:val="14"/>
        </w:numPr>
        <w:spacing w:before="120"/>
        <w:ind w:left="360"/>
        <w:rPr>
          <w:rFonts w:ascii="Arial" w:eastAsia="Times New Roman" w:hAnsi="Arial" w:cs="Times New Roman"/>
          <w:bCs/>
          <w:color w:val="0000FF"/>
          <w:sz w:val="20"/>
          <w:szCs w:val="20"/>
        </w:rPr>
      </w:pPr>
      <w:r w:rsidRPr="00C365CF">
        <w:rPr>
          <w:rFonts w:ascii="Arial" w:eastAsia="Times New Roman" w:hAnsi="Arial" w:cs="Times New Roman"/>
          <w:b/>
          <w:bCs/>
          <w:color w:val="0000FF"/>
          <w:sz w:val="20"/>
          <w:szCs w:val="20"/>
        </w:rPr>
        <w:t>RECONSTRUCTED STATIONARY COMBUSTION TURBINE.</w:t>
      </w:r>
      <w:r w:rsidRPr="00DD0D2B">
        <w:rPr>
          <w:rFonts w:ascii="Arial" w:eastAsia="Times New Roman" w:hAnsi="Arial" w:cs="Times New Roman"/>
          <w:b/>
          <w:color w:val="0000FF"/>
          <w:sz w:val="20"/>
          <w:szCs w:val="20"/>
        </w:rPr>
        <w:t xml:space="preserve">  A stationary combustion turbine is reconstructed if you meet the definition of reconstruction in 40 CFR 63.2 and reconstruction is commenced after January 14, 2003.</w:t>
      </w:r>
    </w:p>
    <w:p w14:paraId="0FE57961" w14:textId="677BA21F" w:rsidR="00DD0D2B" w:rsidRPr="00DD0D2B" w:rsidRDefault="00000000" w:rsidP="00C365CF">
      <w:pPr>
        <w:spacing w:before="120"/>
        <w:rPr>
          <w:rFonts w:ascii="Arial" w:eastAsia="Times New Roman" w:hAnsi="Arial" w:cs="Times New Roman"/>
          <w:color w:val="0000FF"/>
          <w:sz w:val="20"/>
          <w:szCs w:val="20"/>
        </w:rPr>
      </w:pPr>
      <w:r w:rsidRPr="00DD0D2B">
        <w:rPr>
          <w:rFonts w:ascii="Arial" w:eastAsia="Times New Roman" w:hAnsi="Arial" w:cs="Times New Roman"/>
          <w:b/>
          <w:bCs/>
          <w:color w:val="0000FF"/>
          <w:sz w:val="20"/>
          <w:szCs w:val="20"/>
        </w:rPr>
        <w:t xml:space="preserve">Per 40 CFR 63.6090(b)(4), </w:t>
      </w:r>
      <w:r w:rsidR="00C365CF" w:rsidRPr="00C365CF">
        <w:rPr>
          <w:rFonts w:ascii="Arial" w:eastAsia="Times New Roman" w:hAnsi="Arial" w:cs="Times New Roman"/>
          <w:b/>
          <w:bCs/>
          <w:color w:val="0000FF"/>
          <w:sz w:val="20"/>
          <w:szCs w:val="20"/>
        </w:rPr>
        <w:t>EXISTING STATIONARY COMBUSTION TURBINES</w:t>
      </w:r>
      <w:r w:rsidR="00C365CF" w:rsidRPr="00DD0D2B">
        <w:rPr>
          <w:rFonts w:ascii="Arial" w:eastAsia="Times New Roman" w:hAnsi="Arial" w:cs="Times New Roman"/>
          <w:b/>
          <w:bCs/>
          <w:color w:val="0000FF"/>
          <w:sz w:val="20"/>
          <w:szCs w:val="20"/>
        </w:rPr>
        <w:t xml:space="preserve"> </w:t>
      </w:r>
      <w:r w:rsidRPr="00DD0D2B">
        <w:rPr>
          <w:rFonts w:ascii="Arial" w:eastAsia="Times New Roman" w:hAnsi="Arial" w:cs="Times New Roman"/>
          <w:b/>
          <w:bCs/>
          <w:color w:val="0000FF"/>
          <w:sz w:val="20"/>
          <w:szCs w:val="20"/>
        </w:rPr>
        <w:t xml:space="preserve">in all subcategories do not have to meet the requirements of 40 CFR Part 63, Subpart YYYY.  No initial notification is necessary for any existing stationary combustion turbine, even if a new or reconstructed turbine in the same category would require an initial notification.  </w:t>
      </w:r>
      <w:r w:rsidR="00C365CF" w:rsidRPr="00C365CF">
        <w:rPr>
          <w:rFonts w:ascii="Arial" w:eastAsia="Times New Roman" w:hAnsi="Arial" w:cs="Times New Roman"/>
          <w:b/>
          <w:bCs/>
          <w:color w:val="0000FF"/>
          <w:sz w:val="20"/>
          <w:szCs w:val="20"/>
        </w:rPr>
        <w:t>DUCT BURNERS AND WASTE HEAT RECOVERY UNITS</w:t>
      </w:r>
      <w:r w:rsidR="00C365CF" w:rsidRPr="00DD0D2B">
        <w:rPr>
          <w:rFonts w:ascii="Arial" w:eastAsia="Times New Roman" w:hAnsi="Arial" w:cs="Times New Roman"/>
          <w:b/>
          <w:bCs/>
          <w:color w:val="0000FF"/>
          <w:sz w:val="20"/>
          <w:szCs w:val="20"/>
        </w:rPr>
        <w:t xml:space="preserve"> </w:t>
      </w:r>
      <w:r w:rsidRPr="00DD0D2B">
        <w:rPr>
          <w:rFonts w:ascii="Arial" w:eastAsia="Times New Roman" w:hAnsi="Arial" w:cs="Times New Roman"/>
          <w:b/>
          <w:bCs/>
          <w:color w:val="0000FF"/>
          <w:sz w:val="20"/>
          <w:szCs w:val="20"/>
        </w:rPr>
        <w:t>are considered steam generating units and are not covered under 40 CFR Part 63, Subpart YYYY per 63.6092.</w:t>
      </w:r>
    </w:p>
    <w:p w14:paraId="2DF14E93" w14:textId="77777777" w:rsidR="00DD0D2B" w:rsidRPr="00DD0D2B" w:rsidRDefault="00000000" w:rsidP="00C365CF">
      <w:pPr>
        <w:pStyle w:val="Heading5"/>
        <w:rPr>
          <w:rFonts w:eastAsia="Times New Roman"/>
        </w:rPr>
      </w:pPr>
      <w:r w:rsidRPr="00DD0D2B">
        <w:rPr>
          <w:rFonts w:eastAsia="Times New Roman"/>
        </w:rPr>
        <w:t>DESCRIPTION</w:t>
      </w:r>
    </w:p>
    <w:p w14:paraId="0AE448DC" w14:textId="77777777" w:rsidR="00DD0D2B" w:rsidRPr="00DD0D2B" w:rsidRDefault="00000000" w:rsidP="00C04258">
      <w:pPr>
        <w:spacing w:before="240" w:after="240"/>
        <w:rPr>
          <w:rFonts w:ascii="Arial" w:eastAsia="Times New Roman" w:hAnsi="Arial" w:cs="Times New Roman"/>
          <w:sz w:val="20"/>
          <w:szCs w:val="20"/>
        </w:rPr>
      </w:pPr>
      <w:r w:rsidRPr="00DD0D2B">
        <w:rPr>
          <w:rFonts w:ascii="Arial" w:eastAsia="Times New Roman" w:hAnsi="Arial" w:cs="Times New Roman"/>
          <w:sz w:val="20"/>
          <w:szCs w:val="20"/>
        </w:rPr>
        <w:t>40 CFR Part 63, Subpart YYYY requirements for</w:t>
      </w:r>
      <w:r w:rsidRPr="00DD0D2B">
        <w:rPr>
          <w:rFonts w:ascii="Arial" w:eastAsia="Times New Roman" w:hAnsi="Arial" w:cs="Times New Roman"/>
          <w:color w:val="000000"/>
          <w:sz w:val="20"/>
          <w:szCs w:val="20"/>
        </w:rPr>
        <w:t xml:space="preserve"> each </w:t>
      </w:r>
      <w:r w:rsidRPr="00C04258">
        <w:rPr>
          <w:rFonts w:ascii="Arial" w:eastAsia="Times New Roman" w:hAnsi="Arial" w:cs="Arial"/>
          <w:color w:val="ED0000"/>
          <w:sz w:val="20"/>
          <w:szCs w:val="20"/>
        </w:rPr>
        <w:t xml:space="preserve">new / reconstructed (choose one) </w:t>
      </w:r>
      <w:r w:rsidRPr="00DD0D2B">
        <w:rPr>
          <w:rFonts w:ascii="Arial" w:eastAsia="Times New Roman" w:hAnsi="Arial" w:cs="Times New Roman"/>
          <w:sz w:val="20"/>
          <w:szCs w:val="20"/>
        </w:rPr>
        <w:t xml:space="preserve">stationary combustion turbine which is a </w:t>
      </w:r>
      <w:r w:rsidRPr="00C04258">
        <w:rPr>
          <w:rFonts w:ascii="Arial" w:eastAsia="Times New Roman" w:hAnsi="Arial" w:cs="Times New Roman"/>
          <w:color w:val="ED0000"/>
          <w:sz w:val="20"/>
          <w:szCs w:val="20"/>
        </w:rPr>
        <w:t>lean premix gas-fired stationary combustion turbine, a lean premix oil-fired stationary combustion turbine, a diffusion flame gas-fired stationary combustion turbine, or a diffusion flame oil-fired stationary combustion turbine</w:t>
      </w:r>
      <w:r w:rsidRPr="00DD0D2B">
        <w:rPr>
          <w:rFonts w:ascii="Arial" w:eastAsia="Times New Roman" w:hAnsi="Arial" w:cs="Times New Roman"/>
          <w:sz w:val="20"/>
          <w:szCs w:val="20"/>
        </w:rPr>
        <w:t xml:space="preserve"> </w:t>
      </w:r>
      <w:r w:rsidRPr="00C04258">
        <w:rPr>
          <w:rFonts w:ascii="Arial" w:eastAsia="Times New Roman" w:hAnsi="Arial" w:cs="Arial"/>
          <w:color w:val="ED0000"/>
          <w:sz w:val="20"/>
          <w:szCs w:val="20"/>
        </w:rPr>
        <w:t xml:space="preserve">(choose at least one) </w:t>
      </w:r>
      <w:r w:rsidRPr="00DD0D2B">
        <w:rPr>
          <w:rFonts w:ascii="Arial" w:eastAsia="Times New Roman" w:hAnsi="Arial" w:cs="Times New Roman"/>
          <w:sz w:val="20"/>
          <w:szCs w:val="20"/>
        </w:rPr>
        <w:t xml:space="preserve">with a rated peak power output of equal to or greater than 1.0 megawatt (MW) and equipped with an oxidation catalyst located at a major source of HAP emissions.  Stationary combustion turbine means all equipment, including but not limited to the turbine, the fuel, air, lubrication and exhaust gas systems, control systems (except emissions control equipment), and any ancillary components and sub-components comprising any simple cycle stationary combustion turbine, any regenerative/recuperative cycle stationary combustion turbine, the combustion turbine portion of any stationary cogeneration cycle combustion system, or the combustion turbine portion of any stationary combined cycle steam/electric generating system.  </w:t>
      </w:r>
      <w:r w:rsidRPr="00C04258">
        <w:rPr>
          <w:rFonts w:ascii="Arial" w:eastAsia="Times New Roman" w:hAnsi="Arial" w:cs="Times New Roman"/>
          <w:color w:val="ED0000"/>
          <w:sz w:val="20"/>
          <w:szCs w:val="20"/>
        </w:rPr>
        <w:t>{May add specifics for the Emission Unit(s) in this flexible group.}</w:t>
      </w:r>
    </w:p>
    <w:p w14:paraId="11D871F4" w14:textId="00302AA0" w:rsidR="00DD0D2B" w:rsidRPr="00B057BA" w:rsidRDefault="00000000" w:rsidP="00C04258">
      <w:pPr>
        <w:spacing w:before="240" w:after="240"/>
        <w:rPr>
          <w:rFonts w:ascii="Arial" w:eastAsia="Times New Roman" w:hAnsi="Arial" w:cs="Times New Roman"/>
          <w:sz w:val="20"/>
          <w:szCs w:val="20"/>
        </w:rPr>
      </w:pPr>
      <w:r w:rsidRPr="00DD0D2B">
        <w:rPr>
          <w:rFonts w:ascii="Arial" w:eastAsia="Times New Roman" w:hAnsi="Arial" w:cs="Times New Roman"/>
          <w:b/>
          <w:sz w:val="20"/>
          <w:szCs w:val="20"/>
        </w:rPr>
        <w:t>Emission Unit</w:t>
      </w:r>
      <w:r w:rsidR="00C365CF">
        <w:rPr>
          <w:rFonts w:ascii="Arial" w:eastAsia="Times New Roman" w:hAnsi="Arial" w:cs="Times New Roman"/>
          <w:b/>
          <w:sz w:val="20"/>
          <w:szCs w:val="20"/>
        </w:rPr>
        <w:t>(s)</w:t>
      </w:r>
      <w:r w:rsidRPr="00DD0D2B">
        <w:rPr>
          <w:rFonts w:ascii="Arial" w:eastAsia="Times New Roman" w:hAnsi="Arial" w:cs="Times New Roman"/>
          <w:b/>
          <w:sz w:val="20"/>
          <w:szCs w:val="20"/>
        </w:rPr>
        <w:t>:</w:t>
      </w:r>
      <w:r w:rsidR="00C365CF">
        <w:rPr>
          <w:rFonts w:ascii="Arial" w:eastAsia="Times New Roman" w:hAnsi="Arial" w:cs="Times New Roman"/>
          <w:b/>
          <w:sz w:val="20"/>
          <w:szCs w:val="20"/>
        </w:rPr>
        <w:t xml:space="preserve"> </w:t>
      </w:r>
      <w:r w:rsidRPr="00DD0D2B">
        <w:rPr>
          <w:rFonts w:ascii="Arial" w:eastAsia="Times New Roman" w:hAnsi="Arial" w:cs="Times New Roman"/>
          <w:sz w:val="20"/>
          <w:szCs w:val="20"/>
        </w:rPr>
        <w:t xml:space="preserve"> </w:t>
      </w:r>
      <w:bookmarkStart w:id="5" w:name="_Hlk117851023"/>
      <w:r w:rsidRPr="00C04258">
        <w:rPr>
          <w:rFonts w:ascii="Arial" w:eastAsia="Times New Roman" w:hAnsi="Arial" w:cs="Times New Roman"/>
          <w:color w:val="ED0000"/>
          <w:sz w:val="20"/>
          <w:szCs w:val="20"/>
        </w:rPr>
        <w:t>{Enter Emission Units}</w:t>
      </w:r>
      <w:bookmarkEnd w:id="5"/>
    </w:p>
    <w:p w14:paraId="68C04554" w14:textId="77777777" w:rsidR="00DD0D2B" w:rsidRPr="00DD0D2B" w:rsidRDefault="00000000" w:rsidP="00C365CF">
      <w:pPr>
        <w:pStyle w:val="Heading5"/>
        <w:rPr>
          <w:rFonts w:eastAsia="Times New Roman"/>
        </w:rPr>
      </w:pPr>
      <w:r w:rsidRPr="00DD0D2B">
        <w:rPr>
          <w:rFonts w:eastAsia="Times New Roman"/>
        </w:rPr>
        <w:lastRenderedPageBreak/>
        <w:t>POLLUTION CONTROL EQUIPMENT</w:t>
      </w:r>
    </w:p>
    <w:p w14:paraId="695D7505" w14:textId="77777777" w:rsidR="00DD0D2B" w:rsidRPr="00B057BA" w:rsidRDefault="00000000" w:rsidP="00C365CF">
      <w:pPr>
        <w:spacing w:before="120"/>
        <w:rPr>
          <w:rFonts w:ascii="Arial" w:eastAsia="Times New Roman" w:hAnsi="Arial" w:cs="Times New Roman"/>
          <w:bCs/>
          <w:sz w:val="20"/>
          <w:szCs w:val="20"/>
        </w:rPr>
      </w:pPr>
      <w:bookmarkStart w:id="6" w:name="_Hlk117851036"/>
      <w:r w:rsidRPr="00C04258">
        <w:rPr>
          <w:rFonts w:ascii="Arial" w:eastAsia="Times New Roman" w:hAnsi="Arial" w:cs="Times New Roman"/>
          <w:bCs/>
          <w:color w:val="ED0000"/>
          <w:sz w:val="20"/>
          <w:szCs w:val="20"/>
        </w:rPr>
        <w:t>{Enter specific control equipment used by the facility or NA}</w:t>
      </w:r>
      <w:bookmarkEnd w:id="6"/>
    </w:p>
    <w:p w14:paraId="795D6763" w14:textId="77777777" w:rsidR="00DD0D2B" w:rsidRPr="00DD0D2B" w:rsidRDefault="00000000" w:rsidP="00C365CF">
      <w:pPr>
        <w:pStyle w:val="Heading5"/>
        <w:rPr>
          <w:rFonts w:eastAsia="Times New Roman"/>
        </w:rPr>
      </w:pPr>
      <w:r w:rsidRPr="00DD0D2B">
        <w:rPr>
          <w:rFonts w:eastAsia="Times New Roman"/>
        </w:rPr>
        <w:t>I.  EMISSION LIMIT(S)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519"/>
        <w:gridCol w:w="1890"/>
        <w:gridCol w:w="1540"/>
      </w:tblGrid>
      <w:tr w:rsidR="000851D3" w14:paraId="2D805B18" w14:textId="77777777" w:rsidTr="00C365CF">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CA8F8F" w14:textId="77777777" w:rsidR="00DD0D2B" w:rsidRPr="00DD0D2B" w:rsidRDefault="00000000" w:rsidP="00C365CF">
            <w:pPr>
              <w:spacing w:before="60" w:after="60"/>
              <w:jc w:val="center"/>
              <w:rPr>
                <w:rFonts w:ascii="Arial" w:eastAsia="Times New Roman" w:hAnsi="Arial" w:cs="Times New Roman"/>
                <w:b/>
                <w:sz w:val="20"/>
                <w:szCs w:val="20"/>
              </w:rPr>
            </w:pPr>
            <w:r w:rsidRPr="00DD0D2B">
              <w:rPr>
                <w:rFonts w:ascii="Arial" w:eastAsia="Times New Roman" w:hAnsi="Arial" w:cs="Times New Roman"/>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F21C4C" w14:textId="77777777" w:rsidR="00DD0D2B" w:rsidRPr="00DD0D2B" w:rsidRDefault="00000000" w:rsidP="00C365CF">
            <w:pPr>
              <w:spacing w:before="60" w:after="60"/>
              <w:jc w:val="center"/>
              <w:rPr>
                <w:rFonts w:ascii="Arial" w:eastAsia="Times New Roman" w:hAnsi="Arial" w:cs="Times New Roman"/>
                <w:b/>
                <w:sz w:val="20"/>
                <w:szCs w:val="20"/>
              </w:rPr>
            </w:pPr>
            <w:r w:rsidRPr="00DD0D2B">
              <w:rPr>
                <w:rFonts w:ascii="Arial" w:eastAsia="Times New Roman" w:hAnsi="Arial" w:cs="Times New Roman"/>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343DB1" w14:textId="77777777" w:rsidR="00DD0D2B" w:rsidRPr="00DD0D2B" w:rsidRDefault="00000000" w:rsidP="00C365CF">
            <w:pPr>
              <w:spacing w:before="60" w:after="60"/>
              <w:jc w:val="center"/>
              <w:rPr>
                <w:rFonts w:ascii="Arial" w:eastAsia="Times New Roman" w:hAnsi="Arial" w:cs="Times New Roman"/>
                <w:b/>
                <w:sz w:val="20"/>
                <w:szCs w:val="20"/>
              </w:rPr>
            </w:pPr>
            <w:r w:rsidRPr="00DD0D2B">
              <w:rPr>
                <w:rFonts w:ascii="Arial" w:eastAsia="Times New Roman" w:hAnsi="Arial" w:cs="Times New Roman"/>
                <w:b/>
                <w:sz w:val="20"/>
                <w:szCs w:val="20"/>
              </w:rPr>
              <w:t>Time Period/Operating Scenario</w:t>
            </w:r>
          </w:p>
        </w:tc>
        <w:tc>
          <w:tcPr>
            <w:tcW w:w="1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F7DFA" w14:textId="77777777" w:rsidR="00DD0D2B" w:rsidRPr="00DD0D2B" w:rsidRDefault="00000000" w:rsidP="00C365CF">
            <w:pPr>
              <w:spacing w:before="60" w:after="60"/>
              <w:jc w:val="center"/>
              <w:rPr>
                <w:rFonts w:ascii="Arial" w:eastAsia="Times New Roman" w:hAnsi="Arial" w:cs="Times New Roman"/>
                <w:b/>
                <w:sz w:val="20"/>
                <w:szCs w:val="20"/>
              </w:rPr>
            </w:pPr>
            <w:r w:rsidRPr="00DD0D2B">
              <w:rPr>
                <w:rFonts w:ascii="Arial" w:eastAsia="Times New Roman" w:hAnsi="Arial" w:cs="Times New Roman"/>
                <w:b/>
                <w:sz w:val="20"/>
                <w:szCs w:val="20"/>
              </w:rPr>
              <w:t>Equipment</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00AF04" w14:textId="77777777" w:rsidR="00DD0D2B" w:rsidRPr="00DD0D2B" w:rsidRDefault="00000000" w:rsidP="00C365CF">
            <w:pPr>
              <w:spacing w:before="60" w:after="60"/>
              <w:jc w:val="center"/>
              <w:rPr>
                <w:rFonts w:ascii="Arial" w:eastAsia="Times New Roman" w:hAnsi="Arial" w:cs="Times New Roman"/>
                <w:b/>
                <w:sz w:val="20"/>
                <w:szCs w:val="20"/>
              </w:rPr>
            </w:pPr>
            <w:r w:rsidRPr="00DD0D2B">
              <w:rPr>
                <w:rFonts w:ascii="Arial" w:eastAsia="Times New Roman" w:hAnsi="Arial" w:cs="Times New Roman"/>
                <w:b/>
                <w:sz w:val="20"/>
                <w:szCs w:val="20"/>
              </w:rPr>
              <w:t>Monitoring/Testing Method</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472C6F" w14:textId="77777777" w:rsidR="00DD0D2B" w:rsidRPr="00DD0D2B" w:rsidRDefault="00000000" w:rsidP="00C365CF">
            <w:pPr>
              <w:spacing w:before="60" w:after="60"/>
              <w:jc w:val="center"/>
              <w:rPr>
                <w:rFonts w:ascii="Arial" w:eastAsia="Times New Roman" w:hAnsi="Arial" w:cs="Times New Roman"/>
                <w:b/>
                <w:sz w:val="20"/>
                <w:szCs w:val="20"/>
              </w:rPr>
            </w:pPr>
            <w:r w:rsidRPr="00DD0D2B">
              <w:rPr>
                <w:rFonts w:ascii="Arial" w:eastAsia="Times New Roman" w:hAnsi="Arial" w:cs="Times New Roman"/>
                <w:b/>
                <w:sz w:val="20"/>
                <w:szCs w:val="20"/>
              </w:rPr>
              <w:t>Underlying Applicable Requirements</w:t>
            </w:r>
          </w:p>
        </w:tc>
      </w:tr>
      <w:tr w:rsidR="000851D3" w14:paraId="7E0F8A9E" w14:textId="77777777" w:rsidTr="00C365CF">
        <w:trPr>
          <w:cantSplit/>
        </w:trPr>
        <w:tc>
          <w:tcPr>
            <w:tcW w:w="1626" w:type="dxa"/>
            <w:tcBorders>
              <w:top w:val="single" w:sz="4" w:space="0" w:color="auto"/>
              <w:left w:val="single" w:sz="4" w:space="0" w:color="auto"/>
              <w:bottom w:val="single" w:sz="4" w:space="0" w:color="auto"/>
              <w:right w:val="single" w:sz="4" w:space="0" w:color="auto"/>
            </w:tcBorders>
          </w:tcPr>
          <w:p w14:paraId="3033671C" w14:textId="77777777" w:rsidR="00DD0D2B" w:rsidRPr="00DD0D2B" w:rsidRDefault="00000000" w:rsidP="00C365CF">
            <w:pPr>
              <w:numPr>
                <w:ilvl w:val="0"/>
                <w:numId w:val="1"/>
              </w:numPr>
              <w:spacing w:before="60" w:after="60"/>
              <w:ind w:left="256" w:hanging="256"/>
              <w:rPr>
                <w:rFonts w:ascii="Arial" w:eastAsia="Times New Roman" w:hAnsi="Arial" w:cs="Times New Roman"/>
                <w:sz w:val="20"/>
                <w:szCs w:val="20"/>
              </w:rPr>
            </w:pPr>
            <w:r w:rsidRPr="00DD0D2B">
              <w:rPr>
                <w:rFonts w:ascii="Arial" w:eastAsia="Times New Roman" w:hAnsi="Arial" w:cs="Times New Roman"/>
                <w:sz w:val="20"/>
                <w:szCs w:val="20"/>
              </w:rPr>
              <w:t>Formaldehyde</w:t>
            </w:r>
          </w:p>
        </w:tc>
        <w:tc>
          <w:tcPr>
            <w:tcW w:w="1440" w:type="dxa"/>
            <w:tcBorders>
              <w:top w:val="single" w:sz="4" w:space="0" w:color="auto"/>
              <w:left w:val="single" w:sz="4" w:space="0" w:color="auto"/>
              <w:bottom w:val="single" w:sz="4" w:space="0" w:color="auto"/>
              <w:right w:val="single" w:sz="4" w:space="0" w:color="auto"/>
            </w:tcBorders>
          </w:tcPr>
          <w:p w14:paraId="3F076A46" w14:textId="77777777" w:rsidR="00DD0D2B" w:rsidRPr="00DD0D2B" w:rsidRDefault="00000000" w:rsidP="00C365CF">
            <w:pPr>
              <w:spacing w:before="60" w:after="60"/>
              <w:jc w:val="center"/>
              <w:rPr>
                <w:rFonts w:ascii="Arial" w:eastAsia="Times New Roman" w:hAnsi="Arial" w:cs="Times New Roman"/>
                <w:sz w:val="20"/>
                <w:szCs w:val="20"/>
              </w:rPr>
            </w:pPr>
            <w:r w:rsidRPr="00DD0D2B">
              <w:rPr>
                <w:rFonts w:ascii="Arial" w:eastAsia="Times New Roman" w:hAnsi="Arial" w:cs="Times New Roman"/>
                <w:sz w:val="20"/>
                <w:szCs w:val="20"/>
              </w:rPr>
              <w:t>91 ppbvd or less at 15-percent O</w:t>
            </w:r>
            <w:r w:rsidRPr="00DD0D2B">
              <w:rPr>
                <w:rFonts w:ascii="Arial" w:eastAsia="Times New Roman" w:hAnsi="Arial" w:cs="Times New Roman"/>
                <w:sz w:val="20"/>
                <w:szCs w:val="20"/>
                <w:vertAlign w:val="subscript"/>
              </w:rPr>
              <w:t>2</w:t>
            </w:r>
          </w:p>
        </w:tc>
        <w:tc>
          <w:tcPr>
            <w:tcW w:w="2245" w:type="dxa"/>
            <w:tcBorders>
              <w:top w:val="single" w:sz="4" w:space="0" w:color="auto"/>
              <w:left w:val="single" w:sz="4" w:space="0" w:color="auto"/>
              <w:bottom w:val="single" w:sz="4" w:space="0" w:color="auto"/>
              <w:right w:val="single" w:sz="4" w:space="0" w:color="auto"/>
            </w:tcBorders>
          </w:tcPr>
          <w:p w14:paraId="1A84D5C0" w14:textId="77777777" w:rsidR="00DD0D2B" w:rsidRPr="00DD0D2B" w:rsidRDefault="00000000" w:rsidP="00C365CF">
            <w:pPr>
              <w:spacing w:before="60" w:after="60"/>
              <w:jc w:val="center"/>
              <w:rPr>
                <w:rFonts w:ascii="Arial" w:eastAsia="Times New Roman" w:hAnsi="Arial" w:cs="Times New Roman"/>
                <w:sz w:val="20"/>
                <w:szCs w:val="20"/>
              </w:rPr>
            </w:pPr>
            <w:r w:rsidRPr="00DD0D2B">
              <w:rPr>
                <w:rFonts w:ascii="Arial" w:eastAsia="Times New Roman" w:hAnsi="Arial" w:cs="Arial"/>
                <w:iCs/>
                <w:sz w:val="20"/>
                <w:szCs w:val="20"/>
              </w:rPr>
              <w:t>Hourly / at all times e</w:t>
            </w:r>
            <w:r w:rsidRPr="00DD0D2B">
              <w:rPr>
                <w:rFonts w:ascii="Arial" w:eastAsia="Times New Roman" w:hAnsi="Arial" w:cs="Times New Roman"/>
                <w:sz w:val="20"/>
                <w:szCs w:val="20"/>
              </w:rPr>
              <w:t>xcept during turbine startup*</w:t>
            </w:r>
          </w:p>
        </w:tc>
        <w:tc>
          <w:tcPr>
            <w:tcW w:w="1519" w:type="dxa"/>
            <w:tcBorders>
              <w:top w:val="single" w:sz="4" w:space="0" w:color="auto"/>
              <w:left w:val="single" w:sz="4" w:space="0" w:color="auto"/>
              <w:bottom w:val="single" w:sz="4" w:space="0" w:color="auto"/>
              <w:right w:val="single" w:sz="4" w:space="0" w:color="auto"/>
            </w:tcBorders>
          </w:tcPr>
          <w:p w14:paraId="7508E3D0" w14:textId="77777777" w:rsidR="00DD0D2B" w:rsidRPr="00DD0D2B" w:rsidRDefault="00000000" w:rsidP="00C365CF">
            <w:pPr>
              <w:spacing w:before="60" w:after="60"/>
              <w:jc w:val="center"/>
              <w:rPr>
                <w:rFonts w:ascii="Arial" w:eastAsia="Times New Roman" w:hAnsi="Arial" w:cs="Times New Roman"/>
                <w:sz w:val="20"/>
                <w:szCs w:val="20"/>
              </w:rPr>
            </w:pPr>
            <w:r w:rsidRPr="00C04258">
              <w:rPr>
                <w:rFonts w:ascii="Arial" w:eastAsia="Times New Roman" w:hAnsi="Arial" w:cs="Arial"/>
                <w:color w:val="ED0000"/>
                <w:sz w:val="20"/>
                <w:szCs w:val="20"/>
              </w:rPr>
              <w:t>List each applicable emission unit in FG{ID}</w:t>
            </w:r>
          </w:p>
        </w:tc>
        <w:tc>
          <w:tcPr>
            <w:tcW w:w="1890" w:type="dxa"/>
            <w:tcBorders>
              <w:top w:val="single" w:sz="4" w:space="0" w:color="auto"/>
              <w:left w:val="single" w:sz="4" w:space="0" w:color="auto"/>
              <w:bottom w:val="single" w:sz="4" w:space="0" w:color="auto"/>
              <w:right w:val="single" w:sz="4" w:space="0" w:color="auto"/>
            </w:tcBorders>
          </w:tcPr>
          <w:p w14:paraId="595FA891" w14:textId="74B76E9E" w:rsidR="00DD0D2B" w:rsidRPr="00DD0D2B" w:rsidRDefault="00000000" w:rsidP="00C365CF">
            <w:pPr>
              <w:spacing w:before="60" w:after="60"/>
              <w:jc w:val="center"/>
              <w:rPr>
                <w:rFonts w:ascii="Arial" w:eastAsia="Times New Roman" w:hAnsi="Arial" w:cs="Times New Roman"/>
                <w:sz w:val="20"/>
                <w:szCs w:val="20"/>
              </w:rPr>
            </w:pPr>
            <w:r w:rsidRPr="00DD0D2B">
              <w:rPr>
                <w:rFonts w:ascii="Arial" w:eastAsia="Times New Roman" w:hAnsi="Arial" w:cs="Arial"/>
                <w:sz w:val="20"/>
                <w:szCs w:val="20"/>
              </w:rPr>
              <w:t>SC V.1,</w:t>
            </w:r>
            <w:r w:rsidR="00C365CF">
              <w:rPr>
                <w:rFonts w:ascii="Arial" w:eastAsia="Times New Roman" w:hAnsi="Arial" w:cs="Arial"/>
                <w:sz w:val="20"/>
                <w:szCs w:val="20"/>
              </w:rPr>
              <w:t xml:space="preserve"> </w:t>
            </w:r>
            <w:r w:rsidRPr="00DD0D2B">
              <w:rPr>
                <w:rFonts w:ascii="Arial" w:eastAsia="Times New Roman" w:hAnsi="Arial" w:cs="Arial"/>
                <w:sz w:val="20"/>
                <w:szCs w:val="20"/>
              </w:rPr>
              <w:t>SC VI.2</w:t>
            </w:r>
          </w:p>
        </w:tc>
        <w:tc>
          <w:tcPr>
            <w:tcW w:w="1540" w:type="dxa"/>
            <w:tcBorders>
              <w:top w:val="single" w:sz="4" w:space="0" w:color="auto"/>
              <w:left w:val="single" w:sz="4" w:space="0" w:color="auto"/>
              <w:bottom w:val="single" w:sz="4" w:space="0" w:color="auto"/>
              <w:right w:val="single" w:sz="4" w:space="0" w:color="auto"/>
            </w:tcBorders>
          </w:tcPr>
          <w:p w14:paraId="3D9730EF" w14:textId="1A6C101C" w:rsidR="00DD0D2B" w:rsidRPr="00DD0D2B" w:rsidRDefault="00000000" w:rsidP="00C365CF">
            <w:pPr>
              <w:spacing w:before="60" w:after="60"/>
              <w:jc w:val="center"/>
              <w:rPr>
                <w:rFonts w:ascii="Arial" w:eastAsia="Times New Roman" w:hAnsi="Arial" w:cs="Arial"/>
                <w:b/>
                <w:sz w:val="20"/>
                <w:szCs w:val="20"/>
              </w:rPr>
            </w:pPr>
            <w:r w:rsidRPr="00DD0D2B">
              <w:rPr>
                <w:rFonts w:ascii="Arial" w:eastAsia="Times New Roman" w:hAnsi="Arial" w:cs="Arial"/>
                <w:b/>
                <w:sz w:val="20"/>
                <w:szCs w:val="20"/>
              </w:rPr>
              <w:t>40 CFR 63.6100</w:t>
            </w:r>
            <w:r w:rsidR="00C365CF">
              <w:rPr>
                <w:rFonts w:ascii="Arial" w:eastAsia="Times New Roman" w:hAnsi="Arial" w:cs="Arial"/>
                <w:b/>
                <w:sz w:val="20"/>
                <w:szCs w:val="20"/>
              </w:rPr>
              <w:t xml:space="preserve">, </w:t>
            </w:r>
            <w:r w:rsidRPr="00DD0D2B">
              <w:rPr>
                <w:rFonts w:ascii="Arial" w:eastAsia="Times New Roman" w:hAnsi="Arial" w:cs="Arial"/>
                <w:b/>
                <w:sz w:val="20"/>
                <w:szCs w:val="20"/>
              </w:rPr>
              <w:t xml:space="preserve"> 40 CFR </w:t>
            </w:r>
            <w:r w:rsidR="00C365CF">
              <w:rPr>
                <w:rFonts w:ascii="Arial" w:eastAsia="Times New Roman" w:hAnsi="Arial" w:cs="Arial"/>
                <w:b/>
                <w:sz w:val="20"/>
                <w:szCs w:val="20"/>
              </w:rPr>
              <w:t xml:space="preserve">Part </w:t>
            </w:r>
            <w:r w:rsidRPr="00DD0D2B">
              <w:rPr>
                <w:rFonts w:ascii="Arial" w:eastAsia="Times New Roman" w:hAnsi="Arial" w:cs="Arial"/>
                <w:b/>
                <w:sz w:val="20"/>
                <w:szCs w:val="20"/>
              </w:rPr>
              <w:t>63</w:t>
            </w:r>
            <w:r w:rsidR="00C365CF">
              <w:rPr>
                <w:rFonts w:ascii="Arial" w:eastAsia="Times New Roman" w:hAnsi="Arial" w:cs="Arial"/>
                <w:b/>
                <w:sz w:val="20"/>
                <w:szCs w:val="20"/>
              </w:rPr>
              <w:t>,</w:t>
            </w:r>
            <w:r w:rsidRPr="00DD0D2B">
              <w:rPr>
                <w:rFonts w:ascii="Arial" w:eastAsia="Times New Roman" w:hAnsi="Arial" w:cs="Arial"/>
                <w:b/>
                <w:sz w:val="20"/>
                <w:szCs w:val="20"/>
              </w:rPr>
              <w:t xml:space="preserve"> Subpart YYYY, </w:t>
            </w:r>
          </w:p>
          <w:p w14:paraId="6C3D1305" w14:textId="77777777" w:rsidR="00DD0D2B" w:rsidRPr="00DD0D2B" w:rsidRDefault="00000000" w:rsidP="00C365CF">
            <w:pPr>
              <w:spacing w:before="60" w:after="60"/>
              <w:jc w:val="center"/>
              <w:rPr>
                <w:rFonts w:ascii="Arial" w:eastAsia="Times New Roman" w:hAnsi="Arial" w:cs="Times New Roman"/>
                <w:b/>
                <w:sz w:val="20"/>
                <w:szCs w:val="20"/>
              </w:rPr>
            </w:pPr>
            <w:r w:rsidRPr="00DD0D2B">
              <w:rPr>
                <w:rFonts w:ascii="Arial" w:eastAsia="Times New Roman" w:hAnsi="Arial" w:cs="Arial"/>
                <w:b/>
                <w:sz w:val="20"/>
                <w:szCs w:val="20"/>
              </w:rPr>
              <w:t>Table 1</w:t>
            </w:r>
          </w:p>
        </w:tc>
      </w:tr>
    </w:tbl>
    <w:p w14:paraId="3545CD81" w14:textId="77777777" w:rsidR="00DD0D2B" w:rsidRPr="00DD0D2B" w:rsidRDefault="00000000" w:rsidP="00C365CF">
      <w:pPr>
        <w:spacing w:before="20"/>
        <w:ind w:left="180" w:hanging="180"/>
        <w:rPr>
          <w:rFonts w:ascii="Arial" w:eastAsia="Times New Roman" w:hAnsi="Arial" w:cs="Times New Roman"/>
          <w:sz w:val="20"/>
          <w:szCs w:val="20"/>
        </w:rPr>
      </w:pPr>
      <w:r w:rsidRPr="00DD0D2B">
        <w:rPr>
          <w:rFonts w:ascii="Arial" w:eastAsia="Times New Roman" w:hAnsi="Arial" w:cs="Times New Roman"/>
          <w:sz w:val="20"/>
          <w:szCs w:val="20"/>
        </w:rPr>
        <w:t xml:space="preserve">* </w:t>
      </w:r>
      <w:r w:rsidRPr="00DD0D2B">
        <w:rPr>
          <w:rFonts w:ascii="Arial" w:eastAsia="Times New Roman" w:hAnsi="Arial" w:cs="Times New Roman"/>
          <w:sz w:val="20"/>
          <w:szCs w:val="20"/>
        </w:rPr>
        <w:tab/>
        <w:t>Startup begins at the first firing of fuel in the stationary combustion turbine.  For simple cycle turbines, startup ends when the stationary combustion turbine has reached stable operation or after 1 hour, whichever is less.  For combined cycle turbines, startup ends when the stationary combustion turbine has reached stable operation or after 3 hours, whichever is less.</w:t>
      </w:r>
    </w:p>
    <w:p w14:paraId="0A1E89B9" w14:textId="77777777" w:rsidR="00DD0D2B" w:rsidRPr="00DD0D2B" w:rsidRDefault="00000000" w:rsidP="00C365CF">
      <w:pPr>
        <w:pStyle w:val="Heading5"/>
        <w:rPr>
          <w:rFonts w:eastAsia="Times New Roman"/>
        </w:rPr>
      </w:pPr>
      <w:r w:rsidRPr="00DD0D2B">
        <w:rPr>
          <w:rFonts w:eastAsia="Times New Roman"/>
        </w:rPr>
        <w:t>II.  MATERIAL LIMIT(S)</w:t>
      </w:r>
    </w:p>
    <w:p w14:paraId="2ECE834C" w14:textId="77777777" w:rsidR="00DD0D2B" w:rsidRPr="00DD0D2B" w:rsidRDefault="00000000" w:rsidP="00C365CF">
      <w:pPr>
        <w:spacing w:before="120"/>
        <w:rPr>
          <w:rFonts w:ascii="Arial" w:eastAsia="Times New Roman" w:hAnsi="Arial" w:cs="Times New Roman"/>
          <w:sz w:val="20"/>
          <w:szCs w:val="20"/>
        </w:rPr>
      </w:pPr>
      <w:r w:rsidRPr="00DD0D2B">
        <w:rPr>
          <w:rFonts w:ascii="Arial" w:eastAsia="Times New Roman" w:hAnsi="Arial" w:cs="Times New Roman"/>
          <w:sz w:val="20"/>
          <w:szCs w:val="20"/>
        </w:rPr>
        <w:t>NA</w:t>
      </w:r>
    </w:p>
    <w:p w14:paraId="7D74ACDD" w14:textId="77777777" w:rsidR="00DD0D2B" w:rsidRPr="00DD0D2B" w:rsidRDefault="00000000" w:rsidP="00C365CF">
      <w:pPr>
        <w:pStyle w:val="Heading5"/>
        <w:rPr>
          <w:rFonts w:eastAsia="Times New Roman"/>
        </w:rPr>
      </w:pPr>
      <w:r w:rsidRPr="00DD0D2B">
        <w:rPr>
          <w:rFonts w:eastAsia="Times New Roman"/>
        </w:rPr>
        <w:t xml:space="preserve">III.  PROCESS/OPERATIONAL RESTRICTION(S) </w:t>
      </w:r>
    </w:p>
    <w:p w14:paraId="498CCEEF" w14:textId="77777777" w:rsidR="00DD0D2B" w:rsidRPr="00DD0D2B" w:rsidRDefault="00000000" w:rsidP="00A4267E">
      <w:pPr>
        <w:numPr>
          <w:ilvl w:val="0"/>
          <w:numId w:val="2"/>
        </w:numPr>
        <w:spacing w:before="160"/>
        <w:ind w:left="360"/>
        <w:rPr>
          <w:rFonts w:ascii="Arial" w:eastAsia="Times New Roman" w:hAnsi="Arial" w:cs="Times New Roman"/>
          <w:sz w:val="20"/>
          <w:szCs w:val="20"/>
        </w:rPr>
      </w:pPr>
      <w:r w:rsidRPr="00DD0D2B">
        <w:rPr>
          <w:rFonts w:ascii="Arial" w:eastAsia="Times New Roman" w:hAnsi="Arial" w:cs="Times New Roman"/>
          <w:sz w:val="20"/>
          <w:szCs w:val="20"/>
        </w:rPr>
        <w:t xml:space="preserve">The permittee must operate and maintain each stationary combustion turbine,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the applicable standard have been achieved.  Determination of whether a source is operating in compliance with operation and maintenance requirements will be based on information available to the AQD which may include, but is not limited to, monitoring results, review of operation and maintenance procedures, review of operation and maintenance records, and inspection of the source.  </w:t>
      </w:r>
      <w:r w:rsidRPr="00DD0D2B">
        <w:rPr>
          <w:rFonts w:ascii="Arial" w:eastAsia="Times New Roman" w:hAnsi="Arial" w:cs="Arial"/>
          <w:b/>
          <w:sz w:val="20"/>
          <w:szCs w:val="20"/>
        </w:rPr>
        <w:t>(40 CFR 63.6105(c))</w:t>
      </w:r>
    </w:p>
    <w:p w14:paraId="1C4926D6" w14:textId="77777777" w:rsidR="00DD0D2B" w:rsidRPr="00B057BA" w:rsidRDefault="00000000" w:rsidP="00A4267E">
      <w:pPr>
        <w:spacing w:before="160"/>
        <w:rPr>
          <w:rFonts w:ascii="Arial" w:eastAsia="Times New Roman" w:hAnsi="Arial" w:cs="Arial"/>
          <w:bCs/>
          <w:sz w:val="20"/>
          <w:szCs w:val="20"/>
        </w:rPr>
      </w:pPr>
      <w:r w:rsidRPr="00C04258">
        <w:rPr>
          <w:rFonts w:ascii="Arial" w:eastAsia="Times New Roman" w:hAnsi="Arial" w:cs="Arial"/>
          <w:bCs/>
          <w:color w:val="ED0000"/>
          <w:sz w:val="20"/>
          <w:szCs w:val="20"/>
        </w:rPr>
        <w:t xml:space="preserve">Use if a </w:t>
      </w:r>
      <w:bookmarkStart w:id="7" w:name="_Hlk104288014"/>
      <w:r w:rsidRPr="00C04258">
        <w:rPr>
          <w:rFonts w:ascii="Arial" w:eastAsia="Times New Roman" w:hAnsi="Arial" w:cs="Arial"/>
          <w:bCs/>
          <w:color w:val="ED0000"/>
          <w:sz w:val="20"/>
          <w:szCs w:val="20"/>
        </w:rPr>
        <w:t xml:space="preserve">continuous monitoring system (CMS) </w:t>
      </w:r>
      <w:bookmarkEnd w:id="7"/>
      <w:r w:rsidRPr="00C04258">
        <w:rPr>
          <w:rFonts w:ascii="Arial" w:eastAsia="Times New Roman" w:hAnsi="Arial" w:cs="Arial"/>
          <w:bCs/>
          <w:color w:val="ED0000"/>
          <w:sz w:val="20"/>
          <w:szCs w:val="20"/>
        </w:rPr>
        <w:t>is required.</w:t>
      </w:r>
    </w:p>
    <w:p w14:paraId="3D638F66" w14:textId="77777777" w:rsidR="00DD0D2B" w:rsidRPr="00DD0D2B" w:rsidRDefault="00000000" w:rsidP="00A4267E">
      <w:pPr>
        <w:numPr>
          <w:ilvl w:val="0"/>
          <w:numId w:val="2"/>
        </w:numPr>
        <w:spacing w:before="160"/>
        <w:ind w:left="360"/>
        <w:rPr>
          <w:rFonts w:ascii="Arial" w:eastAsia="Times New Roman" w:hAnsi="Arial" w:cs="Times New Roman"/>
          <w:sz w:val="20"/>
          <w:szCs w:val="20"/>
        </w:rPr>
      </w:pPr>
      <w:r w:rsidRPr="00DD0D2B">
        <w:rPr>
          <w:rFonts w:ascii="Arial" w:eastAsia="Times New Roman" w:hAnsi="Arial" w:cs="Times New Roman"/>
          <w:sz w:val="20"/>
          <w:szCs w:val="20"/>
        </w:rPr>
        <w:t xml:space="preserve">The permittee must develop and implement a </w:t>
      </w:r>
      <w:r w:rsidRPr="00DD0D2B">
        <w:rPr>
          <w:rFonts w:ascii="Arial" w:eastAsia="Times New Roman" w:hAnsi="Arial" w:cs="Times New Roman"/>
          <w:bCs/>
          <w:sz w:val="20"/>
          <w:szCs w:val="20"/>
        </w:rPr>
        <w:t xml:space="preserve">continuous monitoring system (CMS) </w:t>
      </w:r>
      <w:r w:rsidRPr="00DD0D2B">
        <w:rPr>
          <w:rFonts w:ascii="Arial" w:eastAsia="Times New Roman" w:hAnsi="Arial" w:cs="Times New Roman"/>
          <w:sz w:val="20"/>
          <w:szCs w:val="20"/>
        </w:rPr>
        <w:t xml:space="preserve">quality control program according to 40 CFR 63.8(d)(1) through (2).  Each quality control program shall include, at a minimum, a written protocol that describes procedures for each of the following operations: </w:t>
      </w:r>
    </w:p>
    <w:p w14:paraId="2F81039D" w14:textId="77777777" w:rsidR="00DD0D2B" w:rsidRPr="00DD0D2B" w:rsidRDefault="00000000" w:rsidP="00A4267E">
      <w:pPr>
        <w:numPr>
          <w:ilvl w:val="0"/>
          <w:numId w:val="8"/>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Initial and any subsequent calibration of the CMS;  </w:t>
      </w:r>
      <w:r w:rsidRPr="00DD0D2B">
        <w:rPr>
          <w:rFonts w:ascii="Arial" w:eastAsia="Times New Roman" w:hAnsi="Arial" w:cs="Times New Roman"/>
          <w:b/>
          <w:bCs/>
          <w:sz w:val="20"/>
          <w:szCs w:val="20"/>
        </w:rPr>
        <w:t>(</w:t>
      </w:r>
      <w:r w:rsidRPr="00DD0D2B">
        <w:rPr>
          <w:rFonts w:ascii="Arial" w:eastAsia="Times New Roman" w:hAnsi="Arial" w:cs="Arial"/>
          <w:b/>
          <w:sz w:val="20"/>
          <w:szCs w:val="20"/>
        </w:rPr>
        <w:t>40 CFR 63.8(d)(2)(i))</w:t>
      </w:r>
    </w:p>
    <w:p w14:paraId="0374636C" w14:textId="77777777" w:rsidR="00DD0D2B" w:rsidRPr="00DD0D2B" w:rsidRDefault="00000000" w:rsidP="00A4267E">
      <w:pPr>
        <w:numPr>
          <w:ilvl w:val="0"/>
          <w:numId w:val="8"/>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Determination and adjustment of the calibration drift of the CMS;  </w:t>
      </w:r>
      <w:r w:rsidRPr="00DD0D2B">
        <w:rPr>
          <w:rFonts w:ascii="Arial" w:eastAsia="Times New Roman" w:hAnsi="Arial" w:cs="Times New Roman"/>
          <w:b/>
          <w:bCs/>
          <w:sz w:val="20"/>
          <w:szCs w:val="20"/>
        </w:rPr>
        <w:t>(</w:t>
      </w:r>
      <w:r w:rsidRPr="00DD0D2B">
        <w:rPr>
          <w:rFonts w:ascii="Arial" w:eastAsia="Times New Roman" w:hAnsi="Arial" w:cs="Arial"/>
          <w:b/>
          <w:sz w:val="20"/>
          <w:szCs w:val="20"/>
        </w:rPr>
        <w:t>40 CFR 63.8(d)(2)(ii))</w:t>
      </w:r>
    </w:p>
    <w:p w14:paraId="2316E15B" w14:textId="77777777" w:rsidR="00DD0D2B" w:rsidRPr="00DD0D2B" w:rsidRDefault="00000000" w:rsidP="00A4267E">
      <w:pPr>
        <w:numPr>
          <w:ilvl w:val="0"/>
          <w:numId w:val="8"/>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Preventive maintenance of the CMS, including spare parts inventory;  </w:t>
      </w:r>
      <w:r w:rsidRPr="00DD0D2B">
        <w:rPr>
          <w:rFonts w:ascii="Arial" w:eastAsia="Times New Roman" w:hAnsi="Arial" w:cs="Times New Roman"/>
          <w:b/>
          <w:bCs/>
          <w:sz w:val="20"/>
          <w:szCs w:val="20"/>
        </w:rPr>
        <w:t>(</w:t>
      </w:r>
      <w:r w:rsidRPr="00DD0D2B">
        <w:rPr>
          <w:rFonts w:ascii="Arial" w:eastAsia="Times New Roman" w:hAnsi="Arial" w:cs="Arial"/>
          <w:b/>
          <w:sz w:val="20"/>
          <w:szCs w:val="20"/>
        </w:rPr>
        <w:t>40 CFR 63.8(d)(2)(iii))</w:t>
      </w:r>
    </w:p>
    <w:p w14:paraId="3FD01F99" w14:textId="77777777" w:rsidR="00DD0D2B" w:rsidRPr="00DD0D2B" w:rsidRDefault="00000000" w:rsidP="00A4267E">
      <w:pPr>
        <w:numPr>
          <w:ilvl w:val="0"/>
          <w:numId w:val="8"/>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Data recording, calculations, and reporting;  </w:t>
      </w:r>
      <w:r w:rsidRPr="00DD0D2B">
        <w:rPr>
          <w:rFonts w:ascii="Arial" w:eastAsia="Times New Roman" w:hAnsi="Arial" w:cs="Times New Roman"/>
          <w:b/>
          <w:bCs/>
          <w:sz w:val="20"/>
          <w:szCs w:val="20"/>
        </w:rPr>
        <w:t>(</w:t>
      </w:r>
      <w:r w:rsidRPr="00DD0D2B">
        <w:rPr>
          <w:rFonts w:ascii="Arial" w:eastAsia="Times New Roman" w:hAnsi="Arial" w:cs="Arial"/>
          <w:b/>
          <w:sz w:val="20"/>
          <w:szCs w:val="20"/>
        </w:rPr>
        <w:t>40 CFR 63.8(d)(2)(iv))</w:t>
      </w:r>
    </w:p>
    <w:p w14:paraId="2E590B9F" w14:textId="77777777" w:rsidR="00DD0D2B" w:rsidRPr="00DD0D2B" w:rsidRDefault="00000000" w:rsidP="00A4267E">
      <w:pPr>
        <w:numPr>
          <w:ilvl w:val="0"/>
          <w:numId w:val="8"/>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Accuracy audit procedures, including sampling and analysis methods; and  </w:t>
      </w:r>
      <w:r w:rsidRPr="00DD0D2B">
        <w:rPr>
          <w:rFonts w:ascii="Arial" w:eastAsia="Times New Roman" w:hAnsi="Arial" w:cs="Times New Roman"/>
          <w:b/>
          <w:bCs/>
          <w:sz w:val="20"/>
          <w:szCs w:val="20"/>
        </w:rPr>
        <w:t>(</w:t>
      </w:r>
      <w:r w:rsidRPr="00DD0D2B">
        <w:rPr>
          <w:rFonts w:ascii="Arial" w:eastAsia="Times New Roman" w:hAnsi="Arial" w:cs="Arial"/>
          <w:b/>
          <w:sz w:val="20"/>
          <w:szCs w:val="20"/>
        </w:rPr>
        <w:t>40 CFR 63.8(d)(2)(v))</w:t>
      </w:r>
    </w:p>
    <w:p w14:paraId="291FA0D7" w14:textId="77777777" w:rsidR="00DD0D2B" w:rsidRPr="00DD0D2B" w:rsidRDefault="00000000" w:rsidP="00A4267E">
      <w:pPr>
        <w:numPr>
          <w:ilvl w:val="0"/>
          <w:numId w:val="8"/>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Program of corrective action for a malfunctioning CMS.  </w:t>
      </w:r>
      <w:r w:rsidRPr="00DD0D2B">
        <w:rPr>
          <w:rFonts w:ascii="Arial" w:eastAsia="Times New Roman" w:hAnsi="Arial" w:cs="Times New Roman"/>
          <w:b/>
          <w:bCs/>
          <w:sz w:val="20"/>
          <w:szCs w:val="20"/>
        </w:rPr>
        <w:t>(</w:t>
      </w:r>
      <w:r w:rsidRPr="00DD0D2B">
        <w:rPr>
          <w:rFonts w:ascii="Arial" w:eastAsia="Times New Roman" w:hAnsi="Arial" w:cs="Arial"/>
          <w:b/>
          <w:sz w:val="20"/>
          <w:szCs w:val="20"/>
        </w:rPr>
        <w:t>40 CFR 63.8(d)(2)(vi))</w:t>
      </w:r>
    </w:p>
    <w:p w14:paraId="3D6A15EC" w14:textId="77777777" w:rsidR="00DD0D2B" w:rsidRPr="00DD0D2B" w:rsidRDefault="00000000" w:rsidP="00A4267E">
      <w:pPr>
        <w:spacing w:before="160"/>
        <w:ind w:left="360"/>
        <w:rPr>
          <w:rFonts w:ascii="Arial" w:eastAsia="Times New Roman" w:hAnsi="Arial" w:cs="Times New Roman"/>
          <w:sz w:val="20"/>
          <w:szCs w:val="20"/>
        </w:rPr>
      </w:pPr>
      <w:r w:rsidRPr="00DD0D2B">
        <w:rPr>
          <w:rFonts w:ascii="Arial" w:eastAsia="Times New Roman" w:hAnsi="Arial" w:cs="Times New Roman"/>
          <w:sz w:val="20"/>
          <w:szCs w:val="20"/>
        </w:rPr>
        <w:t xml:space="preserve">The permittee must keep these written procedures on record for the life of the affected source or until the affected source is no longer subject to the provisions of this part, to be made available for inspection, upon request, by the AQD.  If the performance evaluation plan is revised, the permittee shall keep previous (i.e., superseded) versions of the performance evaluation plan on record to be made available for inspection, upon request, by the AQD.  </w:t>
      </w:r>
      <w:r w:rsidRPr="00DD0D2B">
        <w:rPr>
          <w:rFonts w:ascii="Arial" w:eastAsia="Times New Roman" w:hAnsi="Arial" w:cs="Arial"/>
          <w:b/>
          <w:sz w:val="20"/>
          <w:szCs w:val="20"/>
        </w:rPr>
        <w:t>(40 CFR 63.6125(e))</w:t>
      </w:r>
    </w:p>
    <w:p w14:paraId="57C4BAC6" w14:textId="77777777" w:rsidR="00DD0D2B" w:rsidRPr="00DD0D2B" w:rsidRDefault="00000000" w:rsidP="00C365CF">
      <w:pPr>
        <w:pStyle w:val="Heading5"/>
        <w:rPr>
          <w:rFonts w:eastAsia="Times New Roman"/>
        </w:rPr>
      </w:pPr>
      <w:r w:rsidRPr="00DD0D2B">
        <w:rPr>
          <w:rFonts w:eastAsia="Times New Roman"/>
        </w:rPr>
        <w:lastRenderedPageBreak/>
        <w:t>IV.  DESIGN/EQUIPMENT PARAMETER(S)</w:t>
      </w:r>
    </w:p>
    <w:p w14:paraId="3664CF44" w14:textId="77777777" w:rsidR="00DD0D2B" w:rsidRPr="00DD0D2B" w:rsidRDefault="00000000" w:rsidP="00C365CF">
      <w:pPr>
        <w:numPr>
          <w:ilvl w:val="0"/>
          <w:numId w:val="7"/>
        </w:numPr>
        <w:spacing w:before="120"/>
        <w:ind w:left="360"/>
        <w:rPr>
          <w:rFonts w:ascii="Arial" w:eastAsia="Times New Roman" w:hAnsi="Arial" w:cs="Arial"/>
          <w:sz w:val="20"/>
          <w:szCs w:val="20"/>
        </w:rPr>
      </w:pPr>
      <w:r w:rsidRPr="00DD0D2B">
        <w:rPr>
          <w:rFonts w:ascii="Arial" w:eastAsia="Times New Roman" w:hAnsi="Arial" w:cs="Times New Roman"/>
          <w:sz w:val="20"/>
          <w:szCs w:val="20"/>
        </w:rPr>
        <w:t xml:space="preserve">The permittee using an oxidation catalyst must continuously monitor and maintain the 4-hour rolling average of the catalyst inlet temperature within the range suggested by the catalyst manufacturer.  The permittee is not required to use the catalyst inlet temperature data that is recorded during engine startup in the calculations of the 4-hour rolling average catalyst inlet temperature.  </w:t>
      </w:r>
      <w:r w:rsidRPr="00DD0D2B">
        <w:rPr>
          <w:rFonts w:ascii="Arial" w:eastAsia="Times New Roman" w:hAnsi="Arial" w:cs="Arial"/>
          <w:b/>
          <w:sz w:val="20"/>
          <w:szCs w:val="20"/>
        </w:rPr>
        <w:t xml:space="preserve">(40 CFR 63.6100, 40 CFR 63.6125(a), 40 CFR 63.6140, </w:t>
      </w:r>
      <w:r w:rsidRPr="00DD0D2B">
        <w:rPr>
          <w:rFonts w:ascii="Arial" w:eastAsia="Times New Roman" w:hAnsi="Arial" w:cs="Arial"/>
          <w:b/>
          <w:iCs/>
          <w:sz w:val="20"/>
          <w:szCs w:val="20"/>
        </w:rPr>
        <w:t>40 CFR Part 63, Subpart YYYY, Tables 2.1 and 5.1</w:t>
      </w:r>
      <w:r w:rsidRPr="00DD0D2B">
        <w:rPr>
          <w:rFonts w:ascii="Arial" w:eastAsia="Times New Roman" w:hAnsi="Arial" w:cs="Arial"/>
          <w:b/>
          <w:sz w:val="20"/>
          <w:szCs w:val="20"/>
        </w:rPr>
        <w:t>)</w:t>
      </w:r>
    </w:p>
    <w:p w14:paraId="6E2FCF1C" w14:textId="77777777" w:rsidR="00DD0D2B" w:rsidRPr="00DD0D2B" w:rsidRDefault="00000000" w:rsidP="00C365CF">
      <w:pPr>
        <w:spacing w:before="120"/>
        <w:rPr>
          <w:rFonts w:ascii="Arial" w:eastAsia="Times New Roman" w:hAnsi="Arial" w:cs="Arial"/>
          <w:sz w:val="20"/>
          <w:szCs w:val="20"/>
        </w:rPr>
      </w:pPr>
      <w:r w:rsidRPr="00C04258">
        <w:rPr>
          <w:rFonts w:ascii="Arial" w:eastAsia="Times New Roman" w:hAnsi="Arial" w:cs="Times New Roman"/>
          <w:b/>
          <w:bCs/>
          <w:color w:val="ED0000"/>
          <w:sz w:val="20"/>
          <w:szCs w:val="20"/>
        </w:rPr>
        <w:t xml:space="preserve">OPTIONAL </w:t>
      </w:r>
      <w:r w:rsidRPr="00C04258">
        <w:rPr>
          <w:rFonts w:ascii="Arial" w:eastAsia="Times New Roman" w:hAnsi="Arial" w:cs="Times New Roman"/>
          <w:color w:val="ED0000"/>
          <w:sz w:val="20"/>
          <w:szCs w:val="20"/>
        </w:rPr>
        <w:t>– Use if fire any quantity of distillate oil.</w:t>
      </w:r>
    </w:p>
    <w:p w14:paraId="3B295304" w14:textId="2B84E2D5" w:rsidR="00DD0D2B" w:rsidRPr="00DD0D2B" w:rsidRDefault="00000000" w:rsidP="00C365CF">
      <w:pPr>
        <w:numPr>
          <w:ilvl w:val="0"/>
          <w:numId w:val="7"/>
        </w:numPr>
        <w:spacing w:before="120"/>
        <w:ind w:left="360"/>
        <w:rPr>
          <w:rFonts w:ascii="Arial" w:eastAsia="Times New Roman" w:hAnsi="Arial" w:cs="Arial"/>
          <w:sz w:val="20"/>
          <w:szCs w:val="20"/>
        </w:rPr>
      </w:pPr>
      <w:r w:rsidRPr="00DD0D2B">
        <w:rPr>
          <w:rFonts w:ascii="Arial" w:eastAsia="Times New Roman" w:hAnsi="Arial" w:cs="Arial"/>
          <w:sz w:val="20"/>
          <w:szCs w:val="20"/>
        </w:rPr>
        <w:t xml:space="preserve">The permittee operating a lean premix gas-fired stationary combustion turbine or a diffusion flame gas-fired stationary combustion </w:t>
      </w:r>
      <w:r w:rsidR="006A56D3" w:rsidRPr="00DD0D2B">
        <w:rPr>
          <w:rFonts w:ascii="Arial" w:eastAsia="Times New Roman" w:hAnsi="Arial" w:cs="Arial"/>
          <w:sz w:val="20"/>
          <w:szCs w:val="20"/>
        </w:rPr>
        <w:t>turbine and</w:t>
      </w:r>
      <w:r w:rsidRPr="00DD0D2B">
        <w:rPr>
          <w:rFonts w:ascii="Arial" w:eastAsia="Times New Roman" w:hAnsi="Arial" w:cs="Arial"/>
          <w:sz w:val="20"/>
          <w:szCs w:val="20"/>
        </w:rPr>
        <w:t xml:space="preserve"> using any quantity of distillate oil to fire any new or existing stationary combustion turbine must monitor and record the distillate oil usage daily for all stationary combustion turbines located at the major source with a non-resettable hour meter to measure the number of hours that distillate oil is fired.  </w:t>
      </w:r>
      <w:r w:rsidRPr="00DD0D2B">
        <w:rPr>
          <w:rFonts w:ascii="Arial" w:eastAsia="Times New Roman" w:hAnsi="Arial" w:cs="Arial"/>
          <w:b/>
          <w:sz w:val="20"/>
          <w:szCs w:val="20"/>
        </w:rPr>
        <w:t>(40 CFR 63.6125(d))</w:t>
      </w:r>
    </w:p>
    <w:p w14:paraId="526F6DC7" w14:textId="77777777" w:rsidR="00DD0D2B" w:rsidRPr="00B057BA" w:rsidRDefault="00000000" w:rsidP="00C365CF">
      <w:pPr>
        <w:spacing w:before="120"/>
        <w:rPr>
          <w:rFonts w:ascii="Arial" w:eastAsia="Times New Roman" w:hAnsi="Arial" w:cs="Times New Roman"/>
          <w:sz w:val="20"/>
          <w:szCs w:val="20"/>
        </w:rPr>
      </w:pPr>
      <w:bookmarkStart w:id="8" w:name="_Hlk62199039"/>
      <w:r w:rsidRPr="00C04258">
        <w:rPr>
          <w:rFonts w:ascii="Arial" w:eastAsia="Times New Roman" w:hAnsi="Arial" w:cs="Times New Roman"/>
          <w:b/>
          <w:bCs/>
          <w:color w:val="ED0000"/>
          <w:sz w:val="20"/>
          <w:szCs w:val="20"/>
        </w:rPr>
        <w:t>ALWAYS INCLUDE</w:t>
      </w:r>
    </w:p>
    <w:bookmarkEnd w:id="8"/>
    <w:p w14:paraId="17D34895" w14:textId="77777777" w:rsidR="00DD0D2B" w:rsidRPr="00DD0D2B" w:rsidRDefault="00000000" w:rsidP="00C365CF">
      <w:pPr>
        <w:spacing w:before="120"/>
        <w:ind w:left="360" w:hanging="360"/>
        <w:rPr>
          <w:rFonts w:ascii="Arial" w:eastAsia="Times New Roman" w:hAnsi="Arial" w:cs="Arial"/>
          <w:sz w:val="20"/>
          <w:szCs w:val="20"/>
        </w:rPr>
      </w:pPr>
      <w:r w:rsidRPr="00DD0D2B">
        <w:rPr>
          <w:rFonts w:ascii="Arial" w:eastAsia="Times New Roman" w:hAnsi="Arial" w:cs="Arial"/>
          <w:sz w:val="20"/>
          <w:szCs w:val="20"/>
        </w:rPr>
        <w:t>3.</w:t>
      </w:r>
      <w:r w:rsidRPr="00DD0D2B">
        <w:rPr>
          <w:rFonts w:ascii="Arial" w:eastAsia="Times New Roman" w:hAnsi="Arial" w:cs="Arial"/>
          <w:sz w:val="20"/>
          <w:szCs w:val="20"/>
        </w:rPr>
        <w:tab/>
        <w:t xml:space="preserve">Except for monitor malfunctions, associated repairs, and required quality assurance or quality control activities (including, as applicable, calibration checks and required zero and span adjustments of the monitoring system), the permittee must conduct all parametric monitoring at all times the stationary combustion turbine is operating.  Do not use data recorded during monitor malfunctions, associated repairs, and required quality assurance or quality control activities for meeting the requirements of 40 CFR Part 63, Subpart YYYY, including data averages and calculations.  The permittee must use all the data collected during all other periods in assessing the performance of the control device or in assessing emissions from each stationary combustion turbine.  </w:t>
      </w:r>
      <w:r w:rsidRPr="00DD0D2B">
        <w:rPr>
          <w:rFonts w:ascii="Arial" w:eastAsia="Times New Roman" w:hAnsi="Arial" w:cs="Arial"/>
          <w:b/>
          <w:sz w:val="20"/>
          <w:szCs w:val="20"/>
        </w:rPr>
        <w:t>(40 CFR 63.6135(a) and (b))</w:t>
      </w:r>
    </w:p>
    <w:p w14:paraId="13C4F58B" w14:textId="77777777" w:rsidR="00DD0D2B" w:rsidRPr="00DD0D2B" w:rsidRDefault="00000000" w:rsidP="00C04258">
      <w:pPr>
        <w:pStyle w:val="Heading5"/>
        <w:spacing w:after="20"/>
        <w:rPr>
          <w:rFonts w:eastAsia="Times New Roman"/>
        </w:rPr>
      </w:pPr>
      <w:r w:rsidRPr="00DD0D2B">
        <w:rPr>
          <w:rFonts w:eastAsia="Times New Roman"/>
        </w:rPr>
        <w:t>V.  TESTING/SAMPLING</w:t>
      </w:r>
    </w:p>
    <w:p w14:paraId="060C8E98" w14:textId="77777777" w:rsidR="00DD0D2B" w:rsidRPr="00DD0D2B" w:rsidRDefault="00000000" w:rsidP="00C365CF">
      <w:pPr>
        <w:spacing w:before="20"/>
        <w:rPr>
          <w:rFonts w:ascii="Arial" w:eastAsia="Times New Roman" w:hAnsi="Arial" w:cs="Times New Roman"/>
          <w:sz w:val="20"/>
          <w:szCs w:val="20"/>
        </w:rPr>
      </w:pPr>
      <w:r w:rsidRPr="00DD0D2B">
        <w:rPr>
          <w:rFonts w:ascii="Arial" w:eastAsia="Times New Roman" w:hAnsi="Arial" w:cs="Times New Roman"/>
          <w:sz w:val="20"/>
          <w:szCs w:val="20"/>
        </w:rPr>
        <w:t xml:space="preserve">Records shall be maintained on file for a period of five years.  </w:t>
      </w:r>
      <w:r w:rsidRPr="00DD0D2B">
        <w:rPr>
          <w:rFonts w:ascii="Arial" w:eastAsia="Times New Roman" w:hAnsi="Arial" w:cs="Times New Roman"/>
          <w:b/>
          <w:sz w:val="20"/>
          <w:szCs w:val="20"/>
        </w:rPr>
        <w:t>(R 336.1213(3)(b)(ii))</w:t>
      </w:r>
    </w:p>
    <w:p w14:paraId="2AC7206E" w14:textId="507C5C92" w:rsidR="00DD0D2B" w:rsidRPr="00DD0D2B" w:rsidRDefault="00000000" w:rsidP="00C365CF">
      <w:pPr>
        <w:spacing w:before="120"/>
        <w:rPr>
          <w:rFonts w:ascii="Arial" w:eastAsia="Times New Roman" w:hAnsi="Arial" w:cs="Arial"/>
          <w:b/>
          <w:color w:val="0000FF"/>
          <w:sz w:val="20"/>
          <w:szCs w:val="20"/>
        </w:rPr>
      </w:pPr>
      <w:r w:rsidRPr="00DD0D2B">
        <w:rPr>
          <w:rFonts w:ascii="Arial" w:eastAsia="Times New Roman" w:hAnsi="Arial" w:cs="Times New Roman"/>
          <w:b/>
          <w:color w:val="0000FF"/>
          <w:sz w:val="20"/>
          <w:szCs w:val="20"/>
        </w:rPr>
        <w:t xml:space="preserve">Permit staff – </w:t>
      </w:r>
      <w:r w:rsidR="00C365CF" w:rsidRPr="00C365CF">
        <w:rPr>
          <w:rFonts w:ascii="Arial" w:eastAsia="Times New Roman" w:hAnsi="Arial" w:cs="Times New Roman"/>
          <w:b/>
          <w:color w:val="0000FF"/>
          <w:sz w:val="20"/>
          <w:szCs w:val="20"/>
        </w:rPr>
        <w:t>CHANGE</w:t>
      </w:r>
      <w:r w:rsidR="00C365CF" w:rsidRPr="00DD0D2B">
        <w:rPr>
          <w:rFonts w:ascii="Arial" w:eastAsia="Times New Roman" w:hAnsi="Arial" w:cs="Times New Roman"/>
          <w:b/>
          <w:color w:val="0000FF"/>
          <w:sz w:val="20"/>
          <w:szCs w:val="20"/>
        </w:rPr>
        <w:t xml:space="preserve"> </w:t>
      </w:r>
      <w:r w:rsidRPr="00DD0D2B">
        <w:rPr>
          <w:rFonts w:ascii="Arial" w:eastAsia="Times New Roman" w:hAnsi="Arial" w:cs="Times New Roman"/>
          <w:b/>
          <w:color w:val="0000FF"/>
          <w:sz w:val="20"/>
          <w:szCs w:val="20"/>
        </w:rPr>
        <w:t>above UAR to Rule 201(3) if using in a PTI.</w:t>
      </w:r>
    </w:p>
    <w:p w14:paraId="4804EFAC" w14:textId="77777777" w:rsidR="00DD0D2B" w:rsidRPr="00DD0D2B" w:rsidRDefault="00000000" w:rsidP="00C365CF">
      <w:pPr>
        <w:numPr>
          <w:ilvl w:val="0"/>
          <w:numId w:val="6"/>
        </w:numPr>
        <w:spacing w:before="120"/>
        <w:ind w:left="360"/>
        <w:rPr>
          <w:rFonts w:ascii="Arial" w:eastAsia="Times New Roman" w:hAnsi="Arial" w:cs="Arial"/>
          <w:color w:val="000000"/>
          <w:sz w:val="20"/>
          <w:szCs w:val="20"/>
        </w:rPr>
      </w:pPr>
      <w:r w:rsidRPr="00DD0D2B">
        <w:rPr>
          <w:rFonts w:ascii="Arial" w:eastAsia="Times New Roman" w:hAnsi="Arial" w:cs="Arial"/>
          <w:sz w:val="20"/>
          <w:szCs w:val="20"/>
        </w:rPr>
        <w:t>T</w:t>
      </w:r>
      <w:r w:rsidRPr="00DD0D2B">
        <w:rPr>
          <w:rFonts w:ascii="Arial" w:eastAsia="Times New Roman" w:hAnsi="Arial" w:cs="Arial"/>
          <w:color w:val="000000"/>
          <w:sz w:val="20"/>
          <w:szCs w:val="20"/>
        </w:rPr>
        <w:t xml:space="preserve">he permittee shall verify formaldehyde emission rates from </w:t>
      </w:r>
      <w:r w:rsidRPr="00C04258">
        <w:rPr>
          <w:rFonts w:ascii="Arial" w:eastAsia="Times New Roman" w:hAnsi="Arial" w:cs="Arial"/>
          <w:color w:val="ED0000"/>
          <w:sz w:val="20"/>
          <w:szCs w:val="20"/>
        </w:rPr>
        <w:t>{EU / FG / PORTION OF THE EU}</w:t>
      </w:r>
      <w:r w:rsidRPr="00DD0D2B">
        <w:rPr>
          <w:rFonts w:ascii="Arial" w:eastAsia="Times New Roman" w:hAnsi="Arial" w:cs="Arial"/>
          <w:color w:val="000000"/>
          <w:sz w:val="20"/>
          <w:szCs w:val="20"/>
        </w:rPr>
        <w:t xml:space="preserve"> by testing at owner's expense, in accordance with the Department requirements.  Testing shall be performed using approved EPA Methods listed in:</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8"/>
        <w:gridCol w:w="7958"/>
      </w:tblGrid>
      <w:tr w:rsidR="000851D3" w14:paraId="1253F592" w14:textId="77777777" w:rsidTr="00C365CF">
        <w:tc>
          <w:tcPr>
            <w:tcW w:w="1968" w:type="dxa"/>
            <w:shd w:val="clear" w:color="auto" w:fill="F2F2F2" w:themeFill="background1" w:themeFillShade="F2"/>
          </w:tcPr>
          <w:p w14:paraId="33C13982" w14:textId="77777777" w:rsidR="00DD0D2B" w:rsidRPr="00DD0D2B" w:rsidRDefault="00000000" w:rsidP="00C365CF">
            <w:pPr>
              <w:spacing w:before="60" w:after="60"/>
              <w:rPr>
                <w:rFonts w:ascii="Arial" w:eastAsia="Calibri" w:hAnsi="Arial" w:cs="Times New Roman"/>
                <w:sz w:val="20"/>
                <w:szCs w:val="20"/>
              </w:rPr>
            </w:pPr>
            <w:r w:rsidRPr="00DD0D2B">
              <w:rPr>
                <w:rFonts w:ascii="Arial" w:eastAsia="Calibri" w:hAnsi="Arial" w:cs="Times New Roman"/>
                <w:b/>
                <w:sz w:val="20"/>
                <w:szCs w:val="20"/>
              </w:rPr>
              <w:t>Pollutant</w:t>
            </w:r>
          </w:p>
        </w:tc>
        <w:tc>
          <w:tcPr>
            <w:tcW w:w="7958" w:type="dxa"/>
            <w:shd w:val="clear" w:color="auto" w:fill="F2F2F2" w:themeFill="background1" w:themeFillShade="F2"/>
          </w:tcPr>
          <w:p w14:paraId="16C80426" w14:textId="77777777" w:rsidR="00DD0D2B" w:rsidRPr="00DD0D2B" w:rsidRDefault="00000000" w:rsidP="00C365CF">
            <w:pPr>
              <w:keepNext/>
              <w:keepLines/>
              <w:spacing w:before="60" w:after="60"/>
              <w:jc w:val="both"/>
              <w:rPr>
                <w:rFonts w:ascii="Arial" w:eastAsia="Calibri" w:hAnsi="Arial" w:cs="Arial"/>
                <w:b/>
                <w:sz w:val="20"/>
                <w:szCs w:val="20"/>
              </w:rPr>
            </w:pPr>
            <w:r w:rsidRPr="00DD0D2B">
              <w:rPr>
                <w:rFonts w:ascii="Arial" w:eastAsia="Calibri" w:hAnsi="Arial" w:cs="Arial"/>
                <w:b/>
                <w:sz w:val="20"/>
                <w:szCs w:val="20"/>
              </w:rPr>
              <w:t>Test Method Reference</w:t>
            </w:r>
          </w:p>
        </w:tc>
      </w:tr>
      <w:tr w:rsidR="000851D3" w14:paraId="46F0FE97" w14:textId="77777777" w:rsidTr="0010259F">
        <w:tc>
          <w:tcPr>
            <w:tcW w:w="1968" w:type="dxa"/>
          </w:tcPr>
          <w:p w14:paraId="3A009002" w14:textId="77777777" w:rsidR="00DD0D2B" w:rsidRPr="00DD0D2B" w:rsidRDefault="00000000" w:rsidP="00C365CF">
            <w:pPr>
              <w:spacing w:before="60" w:after="60"/>
              <w:rPr>
                <w:rFonts w:ascii="Arial" w:eastAsia="Calibri" w:hAnsi="Arial" w:cs="Arial"/>
                <w:sz w:val="20"/>
                <w:szCs w:val="20"/>
              </w:rPr>
            </w:pPr>
            <w:r w:rsidRPr="00DD0D2B">
              <w:rPr>
                <w:rFonts w:ascii="Arial" w:eastAsia="Times New Roman" w:hAnsi="Arial" w:cs="Arial"/>
                <w:color w:val="000000"/>
                <w:sz w:val="20"/>
                <w:szCs w:val="20"/>
              </w:rPr>
              <w:t>Formaldehyde</w:t>
            </w:r>
          </w:p>
        </w:tc>
        <w:tc>
          <w:tcPr>
            <w:tcW w:w="7958" w:type="dxa"/>
          </w:tcPr>
          <w:p w14:paraId="42A17421" w14:textId="77777777" w:rsidR="00DD0D2B" w:rsidRPr="00DD0D2B" w:rsidRDefault="00000000" w:rsidP="00C365CF">
            <w:pPr>
              <w:spacing w:before="60" w:after="60"/>
              <w:rPr>
                <w:rFonts w:ascii="Arial" w:eastAsia="Calibri" w:hAnsi="Arial" w:cs="Arial"/>
                <w:sz w:val="20"/>
                <w:szCs w:val="20"/>
              </w:rPr>
            </w:pPr>
            <w:r w:rsidRPr="00DD0D2B">
              <w:rPr>
                <w:rFonts w:ascii="Arial" w:eastAsia="Calibri" w:hAnsi="Arial" w:cs="Arial"/>
                <w:sz w:val="20"/>
                <w:szCs w:val="20"/>
              </w:rPr>
              <w:t>40 CFR Part 63, Subpart YYYY, Table 3</w:t>
            </w:r>
          </w:p>
        </w:tc>
      </w:tr>
    </w:tbl>
    <w:p w14:paraId="596BDAC9" w14:textId="50ED0AE6" w:rsidR="00DD0D2B" w:rsidRPr="00DD0D2B" w:rsidRDefault="00000000" w:rsidP="00C365CF">
      <w:pPr>
        <w:spacing w:before="120"/>
        <w:ind w:left="360"/>
        <w:rPr>
          <w:rFonts w:ascii="Arial" w:eastAsia="Times New Roman" w:hAnsi="Arial" w:cs="Arial"/>
          <w:b/>
          <w:color w:val="000000"/>
          <w:sz w:val="20"/>
          <w:szCs w:val="20"/>
        </w:rPr>
      </w:pPr>
      <w:r w:rsidRPr="00DD0D2B">
        <w:rPr>
          <w:rFonts w:ascii="Arial" w:eastAsia="Times New Roman" w:hAnsi="Arial" w:cs="Arial"/>
          <w:sz w:val="20"/>
          <w:szCs w:val="20"/>
        </w:rPr>
        <w:t xml:space="preserve">Testing must be conducted within 10 percent of 100-percent load.  Performance tests shall be conducted under such conditions based on representative performance of the affected source for the period being tested.  The permittee must record the process information that is necessary to document operating conditions during the test and include in such record an explanation to support that such conditions represent normal operation.  </w:t>
      </w:r>
      <w:r w:rsidRPr="00DD0D2B">
        <w:rPr>
          <w:rFonts w:ascii="Arial" w:eastAsia="Times New Roman" w:hAnsi="Arial" w:cs="Arial"/>
          <w:color w:val="000000"/>
          <w:sz w:val="20"/>
          <w:szCs w:val="20"/>
        </w:rPr>
        <w:t xml:space="preserve">No less </w:t>
      </w:r>
      <w:r w:rsidRPr="00DD0D2B">
        <w:rPr>
          <w:rFonts w:ascii="Arial" w:eastAsia="Times New Roman" w:hAnsi="Arial" w:cs="Arial"/>
          <w:sz w:val="20"/>
          <w:szCs w:val="20"/>
        </w:rPr>
        <w:t xml:space="preserve">than 30 </w:t>
      </w:r>
      <w:r w:rsidRPr="00DD0D2B">
        <w:rPr>
          <w:rFonts w:ascii="Arial" w:eastAsia="Times New Roman" w:hAnsi="Arial" w:cs="Arial"/>
          <w:color w:val="000000"/>
          <w:sz w:val="20"/>
          <w:szCs w:val="20"/>
        </w:rPr>
        <w:t>days prior to testing, the permittee shall submit a complete test plan to the AQD.  The AQD must approve the final plan prior to testing, including any modifications to the method in the test protocol that are proposed after initial submittal.  The permittee must submit a complete report of the test results to the AQD within 60 days following the last date of the test.</w:t>
      </w:r>
      <w:r w:rsidRPr="00DD0D2B">
        <w:rPr>
          <w:rFonts w:ascii="Arial" w:eastAsia="Times New Roman" w:hAnsi="Arial" w:cs="Arial"/>
          <w:b/>
          <w:color w:val="000000"/>
          <w:sz w:val="20"/>
          <w:szCs w:val="20"/>
        </w:rPr>
        <w:t xml:space="preserve">  (</w:t>
      </w:r>
      <w:r w:rsidRPr="00DD0D2B">
        <w:rPr>
          <w:rFonts w:ascii="Arial" w:eastAsia="Times New Roman" w:hAnsi="Arial" w:cs="Times New Roman"/>
          <w:b/>
          <w:sz w:val="20"/>
          <w:szCs w:val="20"/>
        </w:rPr>
        <w:t xml:space="preserve">R 336.1213(3), </w:t>
      </w:r>
      <w:r w:rsidRPr="00DD0D2B">
        <w:rPr>
          <w:rFonts w:ascii="Arial" w:eastAsia="Times New Roman" w:hAnsi="Arial" w:cs="Arial"/>
          <w:b/>
          <w:color w:val="000000"/>
          <w:sz w:val="20"/>
          <w:szCs w:val="20"/>
        </w:rPr>
        <w:t xml:space="preserve">R 336.2001, R 336.2003, R 336.2004, 40 CFR 63.6120(a), (c), and (d), </w:t>
      </w:r>
      <w:r w:rsidRPr="00DD0D2B">
        <w:rPr>
          <w:rFonts w:ascii="Arial" w:eastAsia="Times New Roman" w:hAnsi="Arial" w:cs="Arial"/>
          <w:b/>
          <w:iCs/>
          <w:sz w:val="20"/>
          <w:szCs w:val="20"/>
        </w:rPr>
        <w:t>40 CFR Part 63, Subpart YYYY, Table 3</w:t>
      </w:r>
      <w:r w:rsidRPr="00DD0D2B">
        <w:rPr>
          <w:rFonts w:ascii="Arial" w:eastAsia="Times New Roman" w:hAnsi="Arial" w:cs="Arial"/>
          <w:b/>
          <w:color w:val="000000"/>
          <w:sz w:val="20"/>
          <w:szCs w:val="20"/>
        </w:rPr>
        <w:t>)</w:t>
      </w:r>
    </w:p>
    <w:p w14:paraId="075328D8" w14:textId="5C6C6E58" w:rsidR="00DD0D2B" w:rsidRPr="00C365CF" w:rsidRDefault="00000000" w:rsidP="00C365CF">
      <w:pPr>
        <w:numPr>
          <w:ilvl w:val="0"/>
          <w:numId w:val="6"/>
        </w:numPr>
        <w:spacing w:before="120"/>
        <w:ind w:left="360"/>
        <w:rPr>
          <w:rFonts w:ascii="Arial" w:eastAsia="Times New Roman" w:hAnsi="Arial" w:cs="Arial"/>
          <w:sz w:val="20"/>
          <w:szCs w:val="20"/>
        </w:rPr>
      </w:pPr>
      <w:r w:rsidRPr="00DD0D2B">
        <w:rPr>
          <w:rFonts w:ascii="Arial" w:eastAsia="Times New Roman" w:hAnsi="Arial" w:cs="Arial"/>
          <w:sz w:val="20"/>
          <w:szCs w:val="20"/>
        </w:rPr>
        <w:t xml:space="preserve">The permittee </w:t>
      </w:r>
      <w:bookmarkStart w:id="9" w:name="_Hlk104284251"/>
      <w:r w:rsidRPr="00DD0D2B">
        <w:rPr>
          <w:rFonts w:ascii="Arial" w:eastAsia="Times New Roman" w:hAnsi="Arial" w:cs="Arial"/>
          <w:sz w:val="20"/>
          <w:szCs w:val="20"/>
        </w:rPr>
        <w:t xml:space="preserve">shall verify the </w:t>
      </w:r>
      <w:r w:rsidRPr="00DD0D2B">
        <w:rPr>
          <w:rFonts w:ascii="Arial" w:eastAsia="Times New Roman" w:hAnsi="Arial" w:cs="Arial"/>
          <w:color w:val="000000"/>
          <w:sz w:val="20"/>
          <w:szCs w:val="20"/>
        </w:rPr>
        <w:t>formaldehyde</w:t>
      </w:r>
      <w:r w:rsidRPr="00DD0D2B">
        <w:rPr>
          <w:rFonts w:ascii="Arial" w:eastAsia="Times New Roman" w:hAnsi="Arial" w:cs="Arial"/>
          <w:sz w:val="20"/>
          <w:szCs w:val="20"/>
        </w:rPr>
        <w:t xml:space="preserve"> emission rate from </w:t>
      </w:r>
      <w:r w:rsidRPr="00C04258">
        <w:rPr>
          <w:rFonts w:ascii="Arial" w:eastAsia="Times New Roman" w:hAnsi="Arial" w:cs="Arial"/>
          <w:color w:val="ED0000"/>
          <w:sz w:val="20"/>
          <w:szCs w:val="20"/>
        </w:rPr>
        <w:t>{EU / FG / PORTION OF THE EU}</w:t>
      </w:r>
      <w:r w:rsidRPr="00DD0D2B">
        <w:rPr>
          <w:rFonts w:ascii="Arial" w:eastAsia="Times New Roman" w:hAnsi="Arial" w:cs="Arial"/>
          <w:sz w:val="20"/>
          <w:szCs w:val="20"/>
        </w:rPr>
        <w:t xml:space="preserve"> </w:t>
      </w:r>
      <w:bookmarkEnd w:id="9"/>
      <w:r w:rsidRPr="00DD0D2B">
        <w:rPr>
          <w:rFonts w:ascii="Arial" w:eastAsia="Times New Roman" w:hAnsi="Arial" w:cs="Arial"/>
          <w:sz w:val="20"/>
          <w:szCs w:val="20"/>
        </w:rPr>
        <w:t>on an annual basis.</w:t>
      </w:r>
      <w:r w:rsidRPr="00DD0D2B">
        <w:rPr>
          <w:rFonts w:ascii="Arial" w:eastAsia="Times New Roman" w:hAnsi="Arial" w:cs="Arial"/>
          <w:b/>
          <w:sz w:val="20"/>
          <w:szCs w:val="20"/>
        </w:rPr>
        <w:t xml:space="preserve">  (R 336.1213(3), R 336.2001, R 336.2003, R 336.2004, </w:t>
      </w:r>
      <w:r w:rsidRPr="00DD0D2B">
        <w:rPr>
          <w:rFonts w:ascii="Arial" w:eastAsia="Times New Roman" w:hAnsi="Arial" w:cs="Arial"/>
          <w:b/>
          <w:iCs/>
          <w:sz w:val="20"/>
          <w:szCs w:val="20"/>
        </w:rPr>
        <w:t>40 CFR Part 63, Subpart YYYY, Table 3.a</w:t>
      </w:r>
      <w:r w:rsidRPr="00DD0D2B">
        <w:rPr>
          <w:rFonts w:ascii="Arial" w:eastAsia="Times New Roman" w:hAnsi="Arial" w:cs="Arial"/>
          <w:b/>
          <w:sz w:val="20"/>
          <w:szCs w:val="20"/>
        </w:rPr>
        <w:t>)</w:t>
      </w:r>
    </w:p>
    <w:p w14:paraId="1C529261" w14:textId="30C7F8F1" w:rsidR="00DD0D2B" w:rsidRPr="00C04258" w:rsidRDefault="00000000" w:rsidP="00C365CF">
      <w:pPr>
        <w:numPr>
          <w:ilvl w:val="0"/>
          <w:numId w:val="6"/>
        </w:numPr>
        <w:spacing w:before="120"/>
        <w:ind w:left="360"/>
        <w:rPr>
          <w:rFonts w:ascii="Arial" w:eastAsia="Times New Roman" w:hAnsi="Arial" w:cs="Arial"/>
          <w:b/>
          <w:color w:val="ED0000"/>
          <w:sz w:val="20"/>
          <w:szCs w:val="20"/>
        </w:rPr>
      </w:pPr>
      <w:r w:rsidRPr="00DD0D2B">
        <w:rPr>
          <w:rFonts w:ascii="Arial" w:eastAsia="Times New Roman" w:hAnsi="Arial" w:cs="Arial"/>
          <w:sz w:val="20"/>
          <w:szCs w:val="20"/>
        </w:rPr>
        <w:t xml:space="preserve">The permittee must submit a Notification of Intent to conduct a performance test at least 60 days before the performance test is scheduled to begin.  The permittee shall notify the AQD.  </w:t>
      </w:r>
      <w:r w:rsidRPr="00DD0D2B">
        <w:rPr>
          <w:rFonts w:ascii="Arial" w:eastAsia="Times New Roman" w:hAnsi="Arial" w:cs="Arial"/>
          <w:b/>
          <w:sz w:val="20"/>
          <w:szCs w:val="20"/>
        </w:rPr>
        <w:t xml:space="preserve">(R 336.1213(3), 40 CFR 63.9(e), </w:t>
      </w:r>
      <w:r w:rsidRPr="00C04258">
        <w:rPr>
          <w:rFonts w:ascii="Arial" w:eastAsia="Times New Roman" w:hAnsi="Arial" w:cs="Arial"/>
          <w:b/>
          <w:color w:val="ED0000"/>
          <w:sz w:val="20"/>
          <w:szCs w:val="20"/>
        </w:rPr>
        <w:t>40 CFR 63.6145(e)</w:t>
      </w:r>
      <w:r w:rsidRPr="00DD0D2B">
        <w:rPr>
          <w:rFonts w:ascii="Arial" w:eastAsia="Times New Roman" w:hAnsi="Arial" w:cs="Arial"/>
          <w:b/>
          <w:sz w:val="20"/>
          <w:szCs w:val="20"/>
        </w:rPr>
        <w:t xml:space="preserve"> </w:t>
      </w:r>
      <w:r w:rsidRPr="00C04258">
        <w:rPr>
          <w:rFonts w:ascii="Arial" w:eastAsia="Times New Roman" w:hAnsi="Arial" w:cs="Arial"/>
          <w:bCs/>
          <w:color w:val="ED0000"/>
          <w:sz w:val="20"/>
          <w:szCs w:val="20"/>
        </w:rPr>
        <w:t>{initial test}</w:t>
      </w:r>
      <w:r w:rsidRPr="00C04258">
        <w:rPr>
          <w:rFonts w:ascii="Arial" w:eastAsia="Times New Roman" w:hAnsi="Arial" w:cs="Arial"/>
          <w:b/>
          <w:color w:val="ED0000"/>
          <w:sz w:val="20"/>
          <w:szCs w:val="20"/>
        </w:rPr>
        <w:t>)</w:t>
      </w:r>
    </w:p>
    <w:p w14:paraId="221D4EED" w14:textId="77777777" w:rsidR="00DD0D2B" w:rsidRPr="00DD0D2B" w:rsidRDefault="00000000" w:rsidP="00C365CF">
      <w:pPr>
        <w:pStyle w:val="Heading5"/>
        <w:spacing w:after="20"/>
        <w:rPr>
          <w:rFonts w:eastAsia="Times New Roman"/>
        </w:rPr>
      </w:pPr>
      <w:r w:rsidRPr="00DD0D2B">
        <w:rPr>
          <w:rFonts w:eastAsia="Times New Roman"/>
        </w:rPr>
        <w:t>VI.  MONITORING/</w:t>
      </w:r>
      <w:r w:rsidRPr="00C365CF">
        <w:t>RECORDKEEPING</w:t>
      </w:r>
    </w:p>
    <w:p w14:paraId="5969A8D9" w14:textId="77777777" w:rsidR="00DD0D2B" w:rsidRPr="00DD0D2B" w:rsidRDefault="00000000" w:rsidP="00C365CF">
      <w:pPr>
        <w:spacing w:before="20"/>
        <w:rPr>
          <w:rFonts w:ascii="Arial" w:eastAsia="Times New Roman" w:hAnsi="Arial" w:cs="Times New Roman"/>
          <w:sz w:val="20"/>
          <w:szCs w:val="20"/>
        </w:rPr>
      </w:pPr>
      <w:r w:rsidRPr="00DD0D2B">
        <w:rPr>
          <w:rFonts w:ascii="Arial" w:eastAsia="Times New Roman" w:hAnsi="Arial" w:cs="Times New Roman"/>
          <w:sz w:val="20"/>
          <w:szCs w:val="20"/>
        </w:rPr>
        <w:t xml:space="preserve">Records shall be maintained on file for a period of five years.  </w:t>
      </w:r>
      <w:r w:rsidRPr="00DD0D2B">
        <w:rPr>
          <w:rFonts w:ascii="Arial" w:eastAsia="Times New Roman" w:hAnsi="Arial" w:cs="Times New Roman"/>
          <w:b/>
          <w:sz w:val="20"/>
          <w:szCs w:val="20"/>
        </w:rPr>
        <w:t>(R 336.1213(3)(b)(ii))</w:t>
      </w:r>
    </w:p>
    <w:p w14:paraId="457F6300" w14:textId="4983A484" w:rsidR="00DD0D2B" w:rsidRPr="00DD0D2B" w:rsidRDefault="00000000" w:rsidP="00C365CF">
      <w:pPr>
        <w:spacing w:before="120"/>
        <w:rPr>
          <w:rFonts w:ascii="Arial" w:eastAsia="Times New Roman" w:hAnsi="Arial" w:cs="Arial"/>
          <w:b/>
          <w:color w:val="0000FF"/>
          <w:sz w:val="20"/>
          <w:szCs w:val="20"/>
        </w:rPr>
      </w:pPr>
      <w:r w:rsidRPr="00DD0D2B">
        <w:rPr>
          <w:rFonts w:ascii="Arial" w:eastAsia="Times New Roman" w:hAnsi="Arial" w:cs="Times New Roman"/>
          <w:b/>
          <w:color w:val="0000FF"/>
          <w:sz w:val="20"/>
          <w:szCs w:val="20"/>
        </w:rPr>
        <w:lastRenderedPageBreak/>
        <w:t xml:space="preserve">Permit staff – </w:t>
      </w:r>
      <w:r w:rsidR="00C365CF" w:rsidRPr="00C365CF">
        <w:rPr>
          <w:rFonts w:ascii="Arial" w:eastAsia="Times New Roman" w:hAnsi="Arial" w:cs="Times New Roman"/>
          <w:b/>
          <w:color w:val="0000FF"/>
          <w:sz w:val="20"/>
          <w:szCs w:val="20"/>
        </w:rPr>
        <w:t>CHANGE</w:t>
      </w:r>
      <w:r w:rsidR="00C365CF" w:rsidRPr="00DD0D2B">
        <w:rPr>
          <w:rFonts w:ascii="Arial" w:eastAsia="Times New Roman" w:hAnsi="Arial" w:cs="Times New Roman"/>
          <w:b/>
          <w:color w:val="0000FF"/>
          <w:sz w:val="20"/>
          <w:szCs w:val="20"/>
        </w:rPr>
        <w:t xml:space="preserve"> </w:t>
      </w:r>
      <w:r w:rsidRPr="00DD0D2B">
        <w:rPr>
          <w:rFonts w:ascii="Arial" w:eastAsia="Times New Roman" w:hAnsi="Arial" w:cs="Times New Roman"/>
          <w:b/>
          <w:color w:val="0000FF"/>
          <w:sz w:val="20"/>
          <w:szCs w:val="20"/>
        </w:rPr>
        <w:t>above UAR to Rule 201(3) if using in a PTI.</w:t>
      </w:r>
    </w:p>
    <w:p w14:paraId="5082E147" w14:textId="77777777" w:rsidR="00DD0D2B" w:rsidRPr="00DD0D2B" w:rsidRDefault="00000000" w:rsidP="00A4267E">
      <w:pPr>
        <w:numPr>
          <w:ilvl w:val="0"/>
          <w:numId w:val="3"/>
        </w:numPr>
        <w:spacing w:before="160"/>
        <w:ind w:left="360"/>
        <w:rPr>
          <w:rFonts w:ascii="Arial" w:eastAsia="Times New Roman" w:hAnsi="Arial" w:cs="Times New Roman"/>
          <w:sz w:val="20"/>
          <w:szCs w:val="20"/>
        </w:rPr>
      </w:pPr>
      <w:r w:rsidRPr="00DD0D2B">
        <w:rPr>
          <w:rFonts w:ascii="Arial" w:eastAsia="Times New Roman" w:hAnsi="Arial" w:cs="Times New Roman"/>
          <w:sz w:val="20"/>
          <w:szCs w:val="20"/>
        </w:rPr>
        <w:t>For each combustion turbine in FG</w:t>
      </w:r>
      <w:r w:rsidRPr="00C04258">
        <w:rPr>
          <w:rFonts w:ascii="Arial" w:eastAsia="Times New Roman" w:hAnsi="Arial" w:cs="Times New Roman"/>
          <w:color w:val="ED0000"/>
          <w:sz w:val="20"/>
          <w:szCs w:val="20"/>
        </w:rPr>
        <w:t>{ID}</w:t>
      </w:r>
      <w:r w:rsidRPr="00DD0D2B">
        <w:rPr>
          <w:rFonts w:ascii="Arial" w:eastAsia="Times New Roman" w:hAnsi="Arial" w:cs="Times New Roman"/>
          <w:sz w:val="20"/>
          <w:szCs w:val="20"/>
        </w:rPr>
        <w:t xml:space="preserve">, the permittee must keep the records described as follows:  </w:t>
      </w:r>
      <w:r w:rsidRPr="00DD0D2B">
        <w:rPr>
          <w:rFonts w:ascii="Arial" w:eastAsia="Times New Roman" w:hAnsi="Arial" w:cs="Times New Roman"/>
          <w:b/>
          <w:bCs/>
          <w:sz w:val="20"/>
          <w:szCs w:val="20"/>
        </w:rPr>
        <w:t>(40 CFR 63.6155(a))</w:t>
      </w:r>
    </w:p>
    <w:p w14:paraId="48094306" w14:textId="77777777" w:rsidR="00DD0D2B" w:rsidRPr="00DD0D2B" w:rsidRDefault="00000000" w:rsidP="00A4267E">
      <w:pPr>
        <w:numPr>
          <w:ilvl w:val="0"/>
          <w:numId w:val="9"/>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A copy of each notification and report submitted to comply with 40 CFR Part 63, Subpart YYYY, including all documentation supporting any Initial Notification or Notification of Compliance Status that was submitted, according to the requirements in 40 CFR 63.10(b)(2)(xiv).  </w:t>
      </w:r>
      <w:r w:rsidRPr="00DD0D2B">
        <w:rPr>
          <w:rFonts w:ascii="Arial" w:eastAsia="Times New Roman" w:hAnsi="Arial" w:cs="Times New Roman"/>
          <w:b/>
          <w:bCs/>
          <w:sz w:val="20"/>
          <w:szCs w:val="20"/>
        </w:rPr>
        <w:t>(40 CFR 63.6155(a)(1))</w:t>
      </w:r>
    </w:p>
    <w:p w14:paraId="265D1C0A" w14:textId="77777777" w:rsidR="00DD0D2B" w:rsidRPr="00DD0D2B" w:rsidRDefault="00000000" w:rsidP="00A4267E">
      <w:pPr>
        <w:numPr>
          <w:ilvl w:val="0"/>
          <w:numId w:val="9"/>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Records of performance tests and performance evaluations as required in 40 CFR 63.10(b)(2)(viii). </w:t>
      </w:r>
      <w:r w:rsidRPr="00DD0D2B">
        <w:rPr>
          <w:rFonts w:ascii="Arial" w:eastAsia="Times New Roman" w:hAnsi="Arial" w:cs="Times New Roman"/>
          <w:b/>
          <w:bCs/>
          <w:sz w:val="20"/>
          <w:szCs w:val="20"/>
        </w:rPr>
        <w:t>(40 CFR 63.6155(a)(2))</w:t>
      </w:r>
    </w:p>
    <w:p w14:paraId="5D0983D2" w14:textId="77777777" w:rsidR="00DD0D2B" w:rsidRPr="00DD0D2B" w:rsidRDefault="00000000" w:rsidP="00A4267E">
      <w:pPr>
        <w:numPr>
          <w:ilvl w:val="0"/>
          <w:numId w:val="9"/>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Records of all maintenance on the air pollution control equipment as required in 40 CFR 63.10(b)(2)(iii).  </w:t>
      </w:r>
      <w:r w:rsidRPr="00DD0D2B">
        <w:rPr>
          <w:rFonts w:ascii="Arial" w:eastAsia="Times New Roman" w:hAnsi="Arial" w:cs="Times New Roman"/>
          <w:b/>
          <w:bCs/>
          <w:sz w:val="20"/>
          <w:szCs w:val="20"/>
        </w:rPr>
        <w:t>(40 CFR 63.6155(a)(5))</w:t>
      </w:r>
    </w:p>
    <w:p w14:paraId="51130779" w14:textId="77777777" w:rsidR="00DD0D2B" w:rsidRPr="00DD0D2B" w:rsidRDefault="00000000" w:rsidP="00A4267E">
      <w:pPr>
        <w:numPr>
          <w:ilvl w:val="0"/>
          <w:numId w:val="9"/>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Records of the date, time, and duration of each startup period, recording the periods when the affected source was subject to the standard applicable to startup.  </w:t>
      </w:r>
      <w:r w:rsidRPr="00DD0D2B">
        <w:rPr>
          <w:rFonts w:ascii="Arial" w:eastAsia="Times New Roman" w:hAnsi="Arial" w:cs="Times New Roman"/>
          <w:b/>
          <w:bCs/>
          <w:sz w:val="20"/>
          <w:szCs w:val="20"/>
        </w:rPr>
        <w:t>(40 CFR 63.6155(a)(6))</w:t>
      </w:r>
    </w:p>
    <w:p w14:paraId="62129448" w14:textId="77777777" w:rsidR="00DD0D2B" w:rsidRPr="00DD0D2B" w:rsidRDefault="00000000" w:rsidP="00A4267E">
      <w:pPr>
        <w:numPr>
          <w:ilvl w:val="0"/>
          <w:numId w:val="9"/>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Record the number of deviations.  For each deviation, record the date, time, cause, and duration of the deviation.  </w:t>
      </w:r>
      <w:r w:rsidRPr="00DD0D2B">
        <w:rPr>
          <w:rFonts w:ascii="Arial" w:eastAsia="Times New Roman" w:hAnsi="Arial" w:cs="Times New Roman"/>
          <w:b/>
          <w:bCs/>
          <w:sz w:val="20"/>
          <w:szCs w:val="20"/>
        </w:rPr>
        <w:t>(40 CFR 63.6155(a)(7)(i))</w:t>
      </w:r>
    </w:p>
    <w:p w14:paraId="7DCF7A80" w14:textId="77777777" w:rsidR="00DD0D2B" w:rsidRPr="00DD0D2B" w:rsidRDefault="00000000" w:rsidP="00A4267E">
      <w:pPr>
        <w:numPr>
          <w:ilvl w:val="0"/>
          <w:numId w:val="9"/>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For each deviation, record and retain a list of the affected sources or equipment, an estimate of the quantity of each regulated pollutant emitted over any emission limit and a description of the method used to estimate the emissions.  </w:t>
      </w:r>
      <w:r w:rsidRPr="00DD0D2B">
        <w:rPr>
          <w:rFonts w:ascii="Arial" w:eastAsia="Times New Roman" w:hAnsi="Arial" w:cs="Times New Roman"/>
          <w:b/>
          <w:bCs/>
          <w:sz w:val="20"/>
          <w:szCs w:val="20"/>
        </w:rPr>
        <w:t>(40 CFR 63.6155(a)(7)(ii))</w:t>
      </w:r>
    </w:p>
    <w:p w14:paraId="1B9B735E" w14:textId="77777777" w:rsidR="00DD0D2B" w:rsidRPr="00DD0D2B" w:rsidRDefault="00000000" w:rsidP="00A4267E">
      <w:pPr>
        <w:numPr>
          <w:ilvl w:val="0"/>
          <w:numId w:val="9"/>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Record actions taken to minimize emissions in accordance with 40 CFR 63.6105(c) (SC III.1), and any corrective actions taken to return the affected unit to its normal or usual manner of operation.  </w:t>
      </w:r>
      <w:r w:rsidRPr="00DD0D2B">
        <w:rPr>
          <w:rFonts w:ascii="Arial" w:eastAsia="Times New Roman" w:hAnsi="Arial" w:cs="Times New Roman"/>
          <w:b/>
          <w:bCs/>
          <w:sz w:val="20"/>
          <w:szCs w:val="20"/>
        </w:rPr>
        <w:t>(40 CFR 63.6155(a)(7)(iii))</w:t>
      </w:r>
    </w:p>
    <w:p w14:paraId="2E4ABD89" w14:textId="1013A77C" w:rsidR="00DD0D2B" w:rsidRPr="00DD0D2B" w:rsidRDefault="00000000" w:rsidP="00A4267E">
      <w:pPr>
        <w:numPr>
          <w:ilvl w:val="0"/>
          <w:numId w:val="3"/>
        </w:numPr>
        <w:spacing w:before="160"/>
        <w:ind w:left="360"/>
        <w:rPr>
          <w:rFonts w:ascii="Arial" w:eastAsia="Times New Roman" w:hAnsi="Arial" w:cs="Times New Roman"/>
          <w:sz w:val="20"/>
          <w:szCs w:val="20"/>
        </w:rPr>
      </w:pPr>
      <w:bookmarkStart w:id="10" w:name="_Hlk67394874"/>
      <w:r w:rsidRPr="00DD0D2B">
        <w:rPr>
          <w:rFonts w:ascii="Arial" w:eastAsia="Times New Roman" w:hAnsi="Arial" w:cs="Times New Roman"/>
          <w:sz w:val="20"/>
          <w:szCs w:val="20"/>
        </w:rPr>
        <w:t>For each combustion turbine</w:t>
      </w:r>
      <w:r w:rsidRPr="00DD0D2B">
        <w:rPr>
          <w:rFonts w:ascii="Arial" w:eastAsia="Times New Roman" w:hAnsi="Arial" w:cs="Arial"/>
          <w:sz w:val="20"/>
          <w:szCs w:val="20"/>
        </w:rPr>
        <w:t xml:space="preserve"> in </w:t>
      </w:r>
      <w:r w:rsidRPr="00DD0D2B">
        <w:rPr>
          <w:rFonts w:ascii="Arial" w:eastAsia="Times New Roman" w:hAnsi="Arial" w:cs="Times New Roman"/>
          <w:sz w:val="20"/>
          <w:szCs w:val="20"/>
        </w:rPr>
        <w:t>FG</w:t>
      </w:r>
      <w:r w:rsidRPr="00C04258">
        <w:rPr>
          <w:rFonts w:ascii="Arial" w:eastAsia="Times New Roman" w:hAnsi="Arial" w:cs="Times New Roman"/>
          <w:color w:val="ED0000"/>
          <w:sz w:val="20"/>
          <w:szCs w:val="20"/>
        </w:rPr>
        <w:t>{ID}</w:t>
      </w:r>
      <w:r w:rsidRPr="00DD0D2B">
        <w:rPr>
          <w:rFonts w:ascii="Arial" w:eastAsia="Times New Roman" w:hAnsi="Arial" w:cs="Times New Roman"/>
          <w:sz w:val="20"/>
          <w:szCs w:val="20"/>
        </w:rPr>
        <w:t>, the permittee must keep records to demonstrate continuous compliance with</w:t>
      </w:r>
      <w:bookmarkEnd w:id="10"/>
      <w:r w:rsidRPr="00DD0D2B">
        <w:rPr>
          <w:rFonts w:ascii="Arial" w:eastAsia="Times New Roman" w:hAnsi="Arial" w:cs="Times New Roman"/>
          <w:sz w:val="20"/>
          <w:szCs w:val="20"/>
        </w:rPr>
        <w:t xml:space="preserve"> the operating limitations required in Table 5 of 40 CFR Part 63, Subpart YYYY as follows:  </w:t>
      </w:r>
      <w:r w:rsidRPr="00DD0D2B">
        <w:rPr>
          <w:rFonts w:ascii="Arial" w:eastAsia="Times New Roman" w:hAnsi="Arial" w:cs="Times New Roman"/>
          <w:b/>
          <w:sz w:val="20"/>
          <w:szCs w:val="20"/>
        </w:rPr>
        <w:t>(40</w:t>
      </w:r>
      <w:r w:rsidR="00C04258">
        <w:rPr>
          <w:rFonts w:ascii="Arial" w:eastAsia="Times New Roman" w:hAnsi="Arial" w:cs="Times New Roman"/>
          <w:b/>
          <w:sz w:val="20"/>
          <w:szCs w:val="20"/>
        </w:rPr>
        <w:t> </w:t>
      </w:r>
      <w:r w:rsidRPr="00DD0D2B">
        <w:rPr>
          <w:rFonts w:ascii="Arial" w:eastAsia="Times New Roman" w:hAnsi="Arial" w:cs="Times New Roman"/>
          <w:b/>
          <w:sz w:val="20"/>
          <w:szCs w:val="20"/>
        </w:rPr>
        <w:t>CFR 63.6155(c))</w:t>
      </w:r>
    </w:p>
    <w:p w14:paraId="045604EB" w14:textId="562EDE9B" w:rsidR="00DD0D2B" w:rsidRPr="00DD0D2B" w:rsidRDefault="00000000" w:rsidP="00A4267E">
      <w:pPr>
        <w:numPr>
          <w:ilvl w:val="0"/>
          <w:numId w:val="10"/>
        </w:numPr>
        <w:spacing w:before="160"/>
        <w:rPr>
          <w:rFonts w:ascii="Arial" w:eastAsia="Times New Roman" w:hAnsi="Arial" w:cs="Times New Roman"/>
          <w:sz w:val="20"/>
          <w:szCs w:val="20"/>
        </w:rPr>
      </w:pPr>
      <w:r w:rsidRPr="00DD0D2B">
        <w:rPr>
          <w:rFonts w:ascii="Arial" w:eastAsia="Times New Roman" w:hAnsi="Arial" w:cs="Times New Roman"/>
          <w:sz w:val="20"/>
          <w:szCs w:val="20"/>
        </w:rPr>
        <w:t xml:space="preserve">Monitor and record the catalyst inlet temperature and reduce these data to 4-hour rolling averages;  </w:t>
      </w:r>
      <w:r w:rsidRPr="00DD0D2B">
        <w:rPr>
          <w:rFonts w:ascii="Arial" w:eastAsia="Times New Roman" w:hAnsi="Arial" w:cs="Times New Roman"/>
          <w:b/>
          <w:bCs/>
          <w:sz w:val="20"/>
          <w:szCs w:val="20"/>
        </w:rPr>
        <w:t>(</w:t>
      </w:r>
      <w:r w:rsidRPr="00DD0D2B">
        <w:rPr>
          <w:rFonts w:ascii="Arial" w:eastAsia="Times New Roman" w:hAnsi="Arial" w:cs="Times New Roman"/>
          <w:b/>
          <w:sz w:val="20"/>
          <w:szCs w:val="20"/>
        </w:rPr>
        <w:t>40</w:t>
      </w:r>
      <w:r w:rsidR="00C04258">
        <w:rPr>
          <w:rFonts w:ascii="Arial" w:eastAsia="Times New Roman" w:hAnsi="Arial" w:cs="Times New Roman"/>
          <w:b/>
          <w:sz w:val="20"/>
          <w:szCs w:val="20"/>
        </w:rPr>
        <w:t> </w:t>
      </w:r>
      <w:r w:rsidRPr="00DD0D2B">
        <w:rPr>
          <w:rFonts w:ascii="Arial" w:eastAsia="Times New Roman" w:hAnsi="Arial" w:cs="Times New Roman"/>
          <w:b/>
          <w:sz w:val="20"/>
          <w:szCs w:val="20"/>
        </w:rPr>
        <w:t>CFR Part 63, Subpart YYYY, Table 5.1)</w:t>
      </w:r>
    </w:p>
    <w:p w14:paraId="73075E2B" w14:textId="77777777" w:rsidR="00DD0D2B" w:rsidRPr="00DD0D2B" w:rsidRDefault="00000000" w:rsidP="00A4267E">
      <w:pPr>
        <w:numPr>
          <w:ilvl w:val="0"/>
          <w:numId w:val="10"/>
        </w:numPr>
        <w:spacing w:before="160"/>
        <w:rPr>
          <w:rFonts w:ascii="Arial" w:eastAsia="Times New Roman" w:hAnsi="Arial" w:cs="Times New Roman"/>
          <w:sz w:val="20"/>
          <w:szCs w:val="20"/>
        </w:rPr>
      </w:pPr>
      <w:r w:rsidRPr="00DD0D2B">
        <w:rPr>
          <w:rFonts w:ascii="Arial" w:eastAsia="Times New Roman" w:hAnsi="Arial" w:cs="Times New Roman"/>
          <w:sz w:val="20"/>
          <w:szCs w:val="20"/>
        </w:rPr>
        <w:t>Records demonstrating that maintaining the 4-hour rolling average of the inlet temperature within the range suggested by the catalyst manufacturer.</w:t>
      </w:r>
      <w:r w:rsidRPr="00DD0D2B">
        <w:rPr>
          <w:rFonts w:ascii="Arial" w:eastAsia="Times New Roman" w:hAnsi="Arial" w:cs="Times New Roman"/>
          <w:b/>
          <w:bCs/>
          <w:sz w:val="20"/>
          <w:szCs w:val="20"/>
        </w:rPr>
        <w:t xml:space="preserve">  (</w:t>
      </w:r>
      <w:r w:rsidRPr="00DD0D2B">
        <w:rPr>
          <w:rFonts w:ascii="Arial" w:eastAsia="Times New Roman" w:hAnsi="Arial" w:cs="Times New Roman"/>
          <w:b/>
          <w:sz w:val="20"/>
          <w:szCs w:val="20"/>
        </w:rPr>
        <w:t>40 CFR Part 63, Subpart YYYY, Table 5.1)</w:t>
      </w:r>
      <w:r w:rsidRPr="00DD0D2B">
        <w:rPr>
          <w:rFonts w:ascii="Arial" w:eastAsia="Times New Roman" w:hAnsi="Arial" w:cs="Times New Roman"/>
          <w:sz w:val="20"/>
          <w:szCs w:val="20"/>
        </w:rPr>
        <w:t xml:space="preserve"> </w:t>
      </w:r>
    </w:p>
    <w:p w14:paraId="38118150" w14:textId="77777777" w:rsidR="00DD0D2B" w:rsidRPr="00DD0D2B" w:rsidRDefault="00000000" w:rsidP="00A4267E">
      <w:pPr>
        <w:spacing w:before="160"/>
        <w:rPr>
          <w:rFonts w:ascii="Arial" w:eastAsia="Times New Roman" w:hAnsi="Arial" w:cs="Arial"/>
          <w:sz w:val="20"/>
          <w:szCs w:val="20"/>
        </w:rPr>
      </w:pPr>
      <w:r w:rsidRPr="00C04258">
        <w:rPr>
          <w:rFonts w:ascii="Arial" w:eastAsia="Times New Roman" w:hAnsi="Arial" w:cs="Times New Roman"/>
          <w:b/>
          <w:bCs/>
          <w:color w:val="ED0000"/>
          <w:sz w:val="20"/>
          <w:szCs w:val="20"/>
        </w:rPr>
        <w:t xml:space="preserve">OPTIONAL </w:t>
      </w:r>
      <w:r w:rsidRPr="00C04258">
        <w:rPr>
          <w:rFonts w:ascii="Arial" w:eastAsia="Times New Roman" w:hAnsi="Arial" w:cs="Times New Roman"/>
          <w:color w:val="ED0000"/>
          <w:sz w:val="20"/>
          <w:szCs w:val="20"/>
        </w:rPr>
        <w:t>– Use if fire any quantity of distillate oil.</w:t>
      </w:r>
    </w:p>
    <w:p w14:paraId="129AABF6" w14:textId="77777777" w:rsidR="00DD0D2B" w:rsidRPr="00DD0D2B" w:rsidRDefault="00000000" w:rsidP="00A4267E">
      <w:pPr>
        <w:numPr>
          <w:ilvl w:val="0"/>
          <w:numId w:val="3"/>
        </w:numPr>
        <w:spacing w:before="160"/>
        <w:ind w:left="360"/>
        <w:rPr>
          <w:rFonts w:ascii="Arial" w:eastAsia="Times New Roman" w:hAnsi="Arial" w:cs="Times New Roman"/>
          <w:sz w:val="20"/>
          <w:szCs w:val="20"/>
        </w:rPr>
      </w:pPr>
      <w:r w:rsidRPr="00DD0D2B">
        <w:rPr>
          <w:rFonts w:ascii="Arial" w:eastAsia="Times New Roman" w:hAnsi="Arial" w:cs="Times New Roman"/>
          <w:sz w:val="20"/>
          <w:szCs w:val="20"/>
        </w:rPr>
        <w:t xml:space="preserve">The permittee must keep records of the daily </w:t>
      </w:r>
      <w:r w:rsidRPr="00DD0D2B">
        <w:rPr>
          <w:rFonts w:ascii="Arial" w:eastAsia="Times New Roman" w:hAnsi="Arial" w:cs="Arial"/>
          <w:sz w:val="20"/>
          <w:szCs w:val="20"/>
        </w:rPr>
        <w:t xml:space="preserve">distillate oil </w:t>
      </w:r>
      <w:r w:rsidRPr="00DD0D2B">
        <w:rPr>
          <w:rFonts w:ascii="Arial" w:eastAsia="Times New Roman" w:hAnsi="Arial" w:cs="Times New Roman"/>
          <w:sz w:val="20"/>
          <w:szCs w:val="20"/>
        </w:rPr>
        <w:t xml:space="preserve">fuel usage as recorded by the </w:t>
      </w:r>
      <w:r w:rsidRPr="00DD0D2B">
        <w:rPr>
          <w:rFonts w:ascii="Arial" w:eastAsia="Times New Roman" w:hAnsi="Arial" w:cs="Arial"/>
          <w:sz w:val="20"/>
          <w:szCs w:val="20"/>
        </w:rPr>
        <w:t>hour meter for all stationary combustion turbines located at the major source</w:t>
      </w:r>
      <w:r w:rsidRPr="00DD0D2B">
        <w:rPr>
          <w:rFonts w:ascii="Arial" w:eastAsia="Times New Roman" w:hAnsi="Arial" w:cs="Times New Roman"/>
          <w:sz w:val="20"/>
          <w:szCs w:val="20"/>
        </w:rPr>
        <w:t xml:space="preserve">.  </w:t>
      </w:r>
      <w:r w:rsidRPr="00DD0D2B">
        <w:rPr>
          <w:rFonts w:ascii="Arial" w:eastAsia="Times New Roman" w:hAnsi="Arial" w:cs="Times New Roman"/>
          <w:b/>
          <w:bCs/>
          <w:sz w:val="20"/>
          <w:szCs w:val="20"/>
        </w:rPr>
        <w:t>(R 336.1213(3), 40 CFR 63.6155(b))</w:t>
      </w:r>
    </w:p>
    <w:p w14:paraId="3B4E7FD6" w14:textId="77777777" w:rsidR="00DD0D2B" w:rsidRPr="00B057BA" w:rsidRDefault="00000000" w:rsidP="00A4267E">
      <w:pPr>
        <w:spacing w:before="160"/>
        <w:rPr>
          <w:rFonts w:ascii="Arial" w:eastAsia="Times New Roman" w:hAnsi="Arial" w:cs="Times New Roman"/>
          <w:sz w:val="20"/>
          <w:szCs w:val="20"/>
        </w:rPr>
      </w:pPr>
      <w:r w:rsidRPr="00C04258">
        <w:rPr>
          <w:rFonts w:ascii="Arial" w:eastAsia="Times New Roman" w:hAnsi="Arial" w:cs="Times New Roman"/>
          <w:b/>
          <w:bCs/>
          <w:color w:val="ED0000"/>
          <w:sz w:val="20"/>
          <w:szCs w:val="20"/>
        </w:rPr>
        <w:t>ALWAYS INCLUDE</w:t>
      </w:r>
    </w:p>
    <w:p w14:paraId="4D8B019E" w14:textId="77777777" w:rsidR="00DD0D2B" w:rsidRPr="00DD0D2B" w:rsidRDefault="00000000" w:rsidP="00A4267E">
      <w:pPr>
        <w:numPr>
          <w:ilvl w:val="0"/>
          <w:numId w:val="3"/>
        </w:numPr>
        <w:spacing w:before="160"/>
        <w:ind w:left="360"/>
        <w:rPr>
          <w:rFonts w:ascii="Arial" w:eastAsia="Times New Roman" w:hAnsi="Arial" w:cs="Times New Roman"/>
          <w:sz w:val="20"/>
          <w:szCs w:val="20"/>
        </w:rPr>
      </w:pPr>
      <w:r w:rsidRPr="00DD0D2B">
        <w:rPr>
          <w:rFonts w:ascii="Arial" w:eastAsia="Times New Roman" w:hAnsi="Arial" w:cs="Times New Roman"/>
          <w:sz w:val="20"/>
          <w:szCs w:val="20"/>
        </w:rPr>
        <w:t xml:space="preserve">The permittee must maintain all applicable records in such a manner that can be readily accessed and are suitable for inspection according to 40 CFR 63.10(b)(1).  </w:t>
      </w:r>
      <w:r w:rsidRPr="00DD0D2B">
        <w:rPr>
          <w:rFonts w:ascii="Arial" w:eastAsia="Times New Roman" w:hAnsi="Arial" w:cs="Times New Roman"/>
          <w:b/>
          <w:bCs/>
          <w:sz w:val="20"/>
          <w:szCs w:val="20"/>
        </w:rPr>
        <w:t>(40 CFR 63.6160(a))</w:t>
      </w:r>
    </w:p>
    <w:p w14:paraId="4385B96F" w14:textId="2D93F4DB" w:rsidR="00DD0D2B" w:rsidRPr="00C365CF" w:rsidRDefault="00000000" w:rsidP="00A4267E">
      <w:pPr>
        <w:numPr>
          <w:ilvl w:val="0"/>
          <w:numId w:val="3"/>
        </w:numPr>
        <w:spacing w:before="160"/>
        <w:ind w:left="360"/>
        <w:rPr>
          <w:rFonts w:ascii="Arial" w:eastAsia="Times New Roman" w:hAnsi="Arial" w:cs="Times New Roman"/>
          <w:sz w:val="20"/>
          <w:szCs w:val="20"/>
        </w:rPr>
      </w:pPr>
      <w:r w:rsidRPr="00DD0D2B">
        <w:rPr>
          <w:rFonts w:ascii="Arial" w:eastAsia="Times New Roman" w:hAnsi="Arial" w:cs="Times New Roman"/>
          <w:sz w:val="20"/>
          <w:szCs w:val="20"/>
        </w:rPr>
        <w:t xml:space="preserve">As specified in 40 CFR 63.10(b)(1), the permittee must keep each record for 5 years following the date of each occurrence, measurement, maintenance, corrective action, report, or record.  </w:t>
      </w:r>
      <w:r w:rsidRPr="00DD0D2B">
        <w:rPr>
          <w:rFonts w:ascii="Arial" w:eastAsia="Times New Roman" w:hAnsi="Arial" w:cs="Times New Roman"/>
          <w:b/>
          <w:bCs/>
          <w:sz w:val="20"/>
          <w:szCs w:val="20"/>
        </w:rPr>
        <w:t>(40 CFR 63.6160(b))</w:t>
      </w:r>
    </w:p>
    <w:p w14:paraId="7C279E81" w14:textId="77777777" w:rsidR="00DD0D2B" w:rsidRPr="00DD0D2B" w:rsidRDefault="00000000" w:rsidP="00A4267E">
      <w:pPr>
        <w:numPr>
          <w:ilvl w:val="0"/>
          <w:numId w:val="3"/>
        </w:numPr>
        <w:spacing w:before="160"/>
        <w:ind w:left="360"/>
        <w:rPr>
          <w:rFonts w:ascii="Arial" w:eastAsia="Times New Roman" w:hAnsi="Arial" w:cs="Times New Roman"/>
          <w:sz w:val="20"/>
          <w:szCs w:val="20"/>
        </w:rPr>
      </w:pPr>
      <w:r w:rsidRPr="00DD0D2B">
        <w:rPr>
          <w:rFonts w:ascii="Arial" w:eastAsia="Times New Roman" w:hAnsi="Arial" w:cs="Times New Roman"/>
          <w:sz w:val="20"/>
          <w:szCs w:val="20"/>
        </w:rPr>
        <w:t xml:space="preserve">The permittee must retain records of the most recent 2 years on site or records must be accessible on site. Records of the remaining 3 years may be retained off site.  </w:t>
      </w:r>
      <w:r w:rsidRPr="00DD0D2B">
        <w:rPr>
          <w:rFonts w:ascii="Arial" w:eastAsia="Times New Roman" w:hAnsi="Arial" w:cs="Times New Roman"/>
          <w:b/>
          <w:bCs/>
          <w:sz w:val="20"/>
          <w:szCs w:val="20"/>
        </w:rPr>
        <w:t>(40 CFR 63.6160(c))</w:t>
      </w:r>
    </w:p>
    <w:p w14:paraId="5CA3AA26" w14:textId="77777777" w:rsidR="00DD0D2B" w:rsidRPr="00DD0D2B" w:rsidRDefault="00000000" w:rsidP="00C365CF">
      <w:pPr>
        <w:pStyle w:val="Heading5"/>
        <w:rPr>
          <w:rFonts w:eastAsia="Times New Roman"/>
        </w:rPr>
      </w:pPr>
      <w:r w:rsidRPr="00DD0D2B">
        <w:rPr>
          <w:rFonts w:eastAsia="Times New Roman"/>
        </w:rPr>
        <w:t>VII.  REPORTING</w:t>
      </w:r>
    </w:p>
    <w:p w14:paraId="0DC35ECE" w14:textId="77777777" w:rsidR="00DD0D2B" w:rsidRPr="00DD0D2B" w:rsidRDefault="00000000" w:rsidP="00C365CF">
      <w:pPr>
        <w:spacing w:before="120"/>
        <w:rPr>
          <w:rFonts w:ascii="Arial" w:eastAsia="Times New Roman" w:hAnsi="Arial" w:cs="Arial"/>
          <w:b/>
          <w:color w:val="0000FF"/>
          <w:sz w:val="20"/>
          <w:szCs w:val="20"/>
        </w:rPr>
      </w:pPr>
      <w:r w:rsidRPr="00DD0D2B">
        <w:rPr>
          <w:rFonts w:ascii="Arial" w:eastAsia="Times New Roman" w:hAnsi="Arial" w:cs="Arial"/>
          <w:b/>
          <w:color w:val="0000FF"/>
          <w:sz w:val="20"/>
          <w:szCs w:val="20"/>
        </w:rPr>
        <w:t>Permit Staff – SC VII.1, 2, and 3, references to Rule 213 are ROP only.  Remove before putting into a PTI.  Renumber as appropriate.</w:t>
      </w:r>
    </w:p>
    <w:p w14:paraId="20970D64" w14:textId="77777777" w:rsidR="00DD0D2B" w:rsidRPr="00DD0D2B" w:rsidRDefault="00000000" w:rsidP="00A4267E">
      <w:pPr>
        <w:spacing w:before="160"/>
        <w:ind w:left="360" w:hanging="360"/>
        <w:rPr>
          <w:rFonts w:ascii="Arial" w:eastAsia="Times New Roman" w:hAnsi="Arial" w:cs="Times New Roman"/>
          <w:b/>
          <w:sz w:val="20"/>
          <w:szCs w:val="20"/>
        </w:rPr>
      </w:pPr>
      <w:r w:rsidRPr="00DD0D2B">
        <w:rPr>
          <w:rFonts w:ascii="Arial" w:eastAsia="Times New Roman" w:hAnsi="Arial" w:cs="Times New Roman"/>
          <w:sz w:val="20"/>
          <w:szCs w:val="20"/>
        </w:rPr>
        <w:t>1.</w:t>
      </w:r>
      <w:r w:rsidRPr="00DD0D2B">
        <w:rPr>
          <w:rFonts w:ascii="Arial" w:eastAsia="Times New Roman" w:hAnsi="Arial" w:cs="Times New Roman"/>
          <w:sz w:val="20"/>
          <w:szCs w:val="20"/>
        </w:rPr>
        <w:tab/>
        <w:t xml:space="preserve">Prompt reporting of deviations pursuant to General Conditions 21 and 22 of Part A.  </w:t>
      </w:r>
      <w:r w:rsidRPr="00DD0D2B">
        <w:rPr>
          <w:rFonts w:ascii="Arial" w:eastAsia="Times New Roman" w:hAnsi="Arial" w:cs="Times New Roman"/>
          <w:b/>
          <w:sz w:val="20"/>
          <w:szCs w:val="20"/>
        </w:rPr>
        <w:t>(R 336.1213(3)(c)(ii))</w:t>
      </w:r>
    </w:p>
    <w:p w14:paraId="5E04BCE7" w14:textId="3147FBA6" w:rsidR="00DD0D2B" w:rsidRPr="00DD0D2B" w:rsidRDefault="00000000" w:rsidP="00A4267E">
      <w:pPr>
        <w:spacing w:before="160"/>
        <w:ind w:left="360" w:hanging="360"/>
        <w:rPr>
          <w:rFonts w:ascii="Arial" w:eastAsia="Times New Roman" w:hAnsi="Arial" w:cs="Times New Roman"/>
          <w:b/>
          <w:sz w:val="20"/>
          <w:szCs w:val="20"/>
        </w:rPr>
      </w:pPr>
      <w:r w:rsidRPr="00DD0D2B">
        <w:rPr>
          <w:rFonts w:ascii="Arial" w:eastAsia="Times New Roman" w:hAnsi="Arial" w:cs="Times New Roman"/>
          <w:sz w:val="20"/>
          <w:szCs w:val="20"/>
        </w:rPr>
        <w:lastRenderedPageBreak/>
        <w:t>2.</w:t>
      </w:r>
      <w:r w:rsidRPr="00DD0D2B">
        <w:rPr>
          <w:rFonts w:ascii="Arial" w:eastAsia="Times New Roman" w:hAnsi="Arial" w:cs="Times New Roman"/>
          <w:sz w:val="20"/>
          <w:szCs w:val="20"/>
        </w:rPr>
        <w:tab/>
        <w:t xml:space="preserve">Semiannual reporting of monitoring and deviations pursuant to General Condition 23 of Part A.  The report shall be </w:t>
      </w:r>
      <w:r w:rsidRPr="00DD0D2B">
        <w:rPr>
          <w:rFonts w:ascii="Arial" w:eastAsia="Times New Roman" w:hAnsi="Arial" w:cs="Times New Roman"/>
          <w:b/>
          <w:i/>
          <w:sz w:val="20"/>
          <w:szCs w:val="20"/>
        </w:rPr>
        <w:t xml:space="preserve"> </w:t>
      </w:r>
      <w:r w:rsidRPr="00DD0D2B">
        <w:rPr>
          <w:rFonts w:ascii="Arial" w:eastAsia="Times New Roman" w:hAnsi="Arial" w:cs="Times New Roman"/>
          <w:sz w:val="20"/>
          <w:szCs w:val="20"/>
        </w:rPr>
        <w:t xml:space="preserve">received by March 15 for reporting period July 1 to December 31 and September 15 for reporting period January 1 to June 30.  </w:t>
      </w:r>
      <w:r w:rsidRPr="00DD0D2B">
        <w:rPr>
          <w:rFonts w:ascii="Arial" w:eastAsia="Times New Roman" w:hAnsi="Arial" w:cs="Times New Roman"/>
          <w:b/>
          <w:sz w:val="20"/>
          <w:szCs w:val="20"/>
        </w:rPr>
        <w:t>(R 336.1213(3)(c)(i))</w:t>
      </w:r>
    </w:p>
    <w:p w14:paraId="2471267C" w14:textId="485DB8AA" w:rsidR="00DD0D2B" w:rsidRPr="00C365CF" w:rsidRDefault="00000000" w:rsidP="00A4267E">
      <w:pPr>
        <w:spacing w:before="160"/>
        <w:ind w:left="360" w:hanging="360"/>
        <w:rPr>
          <w:rFonts w:ascii="Arial" w:eastAsia="Times New Roman" w:hAnsi="Arial" w:cs="Times New Roman"/>
          <w:sz w:val="20"/>
          <w:szCs w:val="20"/>
        </w:rPr>
      </w:pPr>
      <w:r w:rsidRPr="00DD0D2B">
        <w:rPr>
          <w:rFonts w:ascii="Arial" w:eastAsia="Times New Roman" w:hAnsi="Arial" w:cs="Times New Roman"/>
          <w:sz w:val="20"/>
          <w:szCs w:val="20"/>
        </w:rPr>
        <w:t>3.</w:t>
      </w:r>
      <w:r w:rsidRPr="00DD0D2B">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DD0D2B">
        <w:rPr>
          <w:rFonts w:ascii="Arial" w:eastAsia="Times New Roman" w:hAnsi="Arial" w:cs="Times New Roman"/>
          <w:b/>
          <w:sz w:val="20"/>
          <w:szCs w:val="20"/>
        </w:rPr>
        <w:t>(R 336.1213(4)(c))</w:t>
      </w:r>
    </w:p>
    <w:p w14:paraId="23DE20A4" w14:textId="7B98BF9D" w:rsidR="00DD0D2B" w:rsidRPr="00DD0D2B" w:rsidRDefault="00000000" w:rsidP="00A4267E">
      <w:pPr>
        <w:numPr>
          <w:ilvl w:val="0"/>
          <w:numId w:val="5"/>
        </w:numPr>
        <w:spacing w:before="160"/>
        <w:ind w:left="360"/>
        <w:rPr>
          <w:rFonts w:ascii="Arial" w:eastAsia="Times New Roman" w:hAnsi="Arial" w:cs="Arial"/>
          <w:b/>
          <w:sz w:val="20"/>
          <w:szCs w:val="20"/>
        </w:rPr>
      </w:pPr>
      <w:r w:rsidRPr="00DD0D2B">
        <w:rPr>
          <w:rFonts w:ascii="Arial" w:eastAsia="Times New Roman" w:hAnsi="Arial" w:cs="Arial"/>
          <w:sz w:val="20"/>
          <w:szCs w:val="20"/>
        </w:rPr>
        <w:t>For each performance test required to demonstrate compliance with the emission limitation for formaldehyde, the permittee must submit the Notification of Compliance Status, including the performance test results, before the close of business on the 60</w:t>
      </w:r>
      <w:r w:rsidRPr="00DD0D2B">
        <w:rPr>
          <w:rFonts w:ascii="Arial" w:eastAsia="Times New Roman" w:hAnsi="Arial" w:cs="Arial"/>
          <w:sz w:val="20"/>
          <w:szCs w:val="20"/>
          <w:vertAlign w:val="superscript"/>
        </w:rPr>
        <w:t>th</w:t>
      </w:r>
      <w:r w:rsidRPr="00DD0D2B">
        <w:rPr>
          <w:rFonts w:ascii="Arial" w:eastAsia="Times New Roman" w:hAnsi="Arial" w:cs="Arial"/>
          <w:sz w:val="20"/>
          <w:szCs w:val="20"/>
        </w:rPr>
        <w:t xml:space="preserve"> calendar day following the completion of the performance test.  The permittee shall submit any performance test reports</w:t>
      </w:r>
      <w:r w:rsidRPr="00DD0D2B">
        <w:rPr>
          <w:rFonts w:ascii="Arial" w:eastAsia="Times New Roman" w:hAnsi="Arial" w:cs="Times New Roman"/>
          <w:color w:val="FF0000"/>
          <w:sz w:val="20"/>
          <w:szCs w:val="20"/>
        </w:rPr>
        <w:t xml:space="preserve"> </w:t>
      </w:r>
      <w:r w:rsidRPr="00DD0D2B">
        <w:rPr>
          <w:rFonts w:ascii="Arial" w:eastAsia="Times New Roman" w:hAnsi="Arial" w:cs="Times New Roman"/>
          <w:color w:val="000000"/>
          <w:sz w:val="20"/>
          <w:szCs w:val="20"/>
        </w:rPr>
        <w:t>to the AQD</w:t>
      </w:r>
      <w:r w:rsidRPr="00DD0D2B">
        <w:rPr>
          <w:rFonts w:ascii="Arial" w:eastAsia="Times New Roman" w:hAnsi="Arial" w:cs="Times New Roman"/>
          <w:sz w:val="20"/>
          <w:szCs w:val="20"/>
        </w:rPr>
        <w:t xml:space="preserve">, in a format approved by the AQD.  </w:t>
      </w:r>
      <w:r w:rsidRPr="00DD0D2B">
        <w:rPr>
          <w:rFonts w:ascii="Arial" w:eastAsia="Times New Roman" w:hAnsi="Arial" w:cs="Arial"/>
          <w:b/>
          <w:sz w:val="20"/>
          <w:szCs w:val="20"/>
        </w:rPr>
        <w:t>(</w:t>
      </w:r>
      <w:r w:rsidRPr="00DD0D2B">
        <w:rPr>
          <w:rFonts w:ascii="Arial" w:eastAsia="Times New Roman" w:hAnsi="Arial" w:cs="Times New Roman"/>
          <w:b/>
          <w:sz w:val="20"/>
          <w:szCs w:val="20"/>
        </w:rPr>
        <w:t>R 336.1213(3)(c),</w:t>
      </w:r>
      <w:r w:rsidRPr="00DD0D2B">
        <w:rPr>
          <w:rFonts w:ascii="Arial" w:eastAsia="Times New Roman" w:hAnsi="Arial" w:cs="Arial"/>
          <w:b/>
          <w:sz w:val="20"/>
          <w:szCs w:val="20"/>
        </w:rPr>
        <w:t xml:space="preserve"> R</w:t>
      </w:r>
      <w:r w:rsidR="009F33D1">
        <w:rPr>
          <w:rFonts w:ascii="Arial" w:eastAsia="Times New Roman" w:hAnsi="Arial" w:cs="Arial"/>
          <w:b/>
          <w:sz w:val="20"/>
          <w:szCs w:val="20"/>
        </w:rPr>
        <w:t> </w:t>
      </w:r>
      <w:r w:rsidRPr="00DD0D2B">
        <w:rPr>
          <w:rFonts w:ascii="Arial" w:eastAsia="Times New Roman" w:hAnsi="Arial" w:cs="Arial"/>
          <w:b/>
          <w:sz w:val="20"/>
          <w:szCs w:val="20"/>
        </w:rPr>
        <w:t>336.2001(</w:t>
      </w:r>
      <w:r w:rsidR="00C365CF">
        <w:rPr>
          <w:rFonts w:ascii="Arial" w:eastAsia="Times New Roman" w:hAnsi="Arial" w:cs="Arial"/>
          <w:b/>
          <w:sz w:val="20"/>
          <w:szCs w:val="20"/>
        </w:rPr>
        <w:t>4</w:t>
      </w:r>
      <w:r w:rsidRPr="00DD0D2B">
        <w:rPr>
          <w:rFonts w:ascii="Arial" w:eastAsia="Times New Roman" w:hAnsi="Arial" w:cs="Arial"/>
          <w:b/>
          <w:sz w:val="20"/>
          <w:szCs w:val="20"/>
        </w:rPr>
        <w:t>), 40 CFR 63.9(h)(2)(ii), 40 CFR 63.6145(f))</w:t>
      </w:r>
    </w:p>
    <w:p w14:paraId="08F10154" w14:textId="06F56580" w:rsidR="00DD0D2B" w:rsidRPr="00DD0D2B" w:rsidRDefault="00000000" w:rsidP="00A4267E">
      <w:pPr>
        <w:numPr>
          <w:ilvl w:val="0"/>
          <w:numId w:val="5"/>
        </w:numPr>
        <w:spacing w:before="160"/>
        <w:ind w:left="360"/>
        <w:rPr>
          <w:rFonts w:ascii="Arial" w:eastAsia="Times New Roman" w:hAnsi="Arial" w:cs="Arial"/>
          <w:b/>
          <w:sz w:val="20"/>
          <w:szCs w:val="20"/>
        </w:rPr>
      </w:pPr>
      <w:r w:rsidRPr="00DD0D2B">
        <w:rPr>
          <w:rFonts w:ascii="Arial" w:eastAsia="Times New Roman" w:hAnsi="Arial" w:cs="Arial"/>
          <w:bCs/>
          <w:sz w:val="20"/>
          <w:szCs w:val="20"/>
        </w:rPr>
        <w:t xml:space="preserve">The permittee must submit a semiannual compliance report according to Table 6 of </w:t>
      </w:r>
      <w:r w:rsidRPr="00DD0D2B">
        <w:rPr>
          <w:rFonts w:ascii="Arial" w:eastAsia="Times New Roman" w:hAnsi="Arial" w:cs="Times New Roman"/>
          <w:sz w:val="20"/>
          <w:szCs w:val="20"/>
        </w:rPr>
        <w:t>40 CFR Part 63, Subpart YYYY to the AQD per SC VII.2</w:t>
      </w:r>
      <w:r w:rsidRPr="00DD0D2B">
        <w:rPr>
          <w:rFonts w:ascii="Arial" w:eastAsia="Times New Roman" w:hAnsi="Arial" w:cs="Arial"/>
          <w:bCs/>
          <w:sz w:val="20"/>
          <w:szCs w:val="20"/>
        </w:rPr>
        <w:t xml:space="preserve">.  The semiannual compliance report must contain the information described in </w:t>
      </w:r>
      <w:r w:rsidRPr="00DD0D2B">
        <w:rPr>
          <w:rFonts w:ascii="Arial" w:eastAsia="Times New Roman" w:hAnsi="Arial" w:cs="Times New Roman"/>
          <w:sz w:val="20"/>
          <w:szCs w:val="20"/>
        </w:rPr>
        <w:t>40</w:t>
      </w:r>
      <w:r w:rsidR="0058490B">
        <w:rPr>
          <w:rFonts w:ascii="Arial" w:eastAsia="Times New Roman" w:hAnsi="Arial" w:cs="Times New Roman"/>
          <w:sz w:val="20"/>
          <w:szCs w:val="20"/>
        </w:rPr>
        <w:t> </w:t>
      </w:r>
      <w:r w:rsidRPr="00DD0D2B">
        <w:rPr>
          <w:rFonts w:ascii="Arial" w:eastAsia="Times New Roman" w:hAnsi="Arial" w:cs="Times New Roman"/>
          <w:sz w:val="20"/>
          <w:szCs w:val="20"/>
        </w:rPr>
        <w:t>CFR 63.6150(a)(1)</w:t>
      </w:r>
      <w:r w:rsidRPr="00DD0D2B">
        <w:rPr>
          <w:rFonts w:ascii="Arial" w:eastAsia="Times New Roman" w:hAnsi="Arial" w:cs="Arial"/>
          <w:bCs/>
          <w:sz w:val="20"/>
          <w:szCs w:val="20"/>
        </w:rPr>
        <w:t xml:space="preserve"> through (5) and the </w:t>
      </w:r>
      <w:r w:rsidRPr="00DD0D2B">
        <w:rPr>
          <w:rFonts w:ascii="Arial" w:eastAsia="Times New Roman" w:hAnsi="Arial" w:cs="Times New Roman"/>
          <w:sz w:val="20"/>
          <w:szCs w:val="20"/>
        </w:rPr>
        <w:t>excess emissions and monitoring system performance reports as follows:</w:t>
      </w:r>
      <w:r w:rsidRPr="00DD0D2B">
        <w:rPr>
          <w:rFonts w:ascii="Arial" w:eastAsia="Times New Roman" w:hAnsi="Arial" w:cs="Arial"/>
          <w:bCs/>
          <w:sz w:val="20"/>
          <w:szCs w:val="20"/>
        </w:rPr>
        <w:t xml:space="preserve">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63.6150(a))</w:t>
      </w:r>
    </w:p>
    <w:p w14:paraId="20CCA798" w14:textId="77777777" w:rsidR="00DD0D2B" w:rsidRPr="00DD0D2B" w:rsidRDefault="00000000" w:rsidP="00A4267E">
      <w:pPr>
        <w:numPr>
          <w:ilvl w:val="0"/>
          <w:numId w:val="11"/>
        </w:numPr>
        <w:spacing w:before="160"/>
        <w:ind w:right="72"/>
        <w:rPr>
          <w:rFonts w:ascii="Arial" w:eastAsia="Times New Roman" w:hAnsi="Arial" w:cs="Arial"/>
          <w:sz w:val="20"/>
          <w:szCs w:val="20"/>
        </w:rPr>
      </w:pPr>
      <w:r w:rsidRPr="00DD0D2B">
        <w:rPr>
          <w:rFonts w:ascii="Arial" w:eastAsia="Times New Roman" w:hAnsi="Arial" w:cs="Arial"/>
          <w:sz w:val="20"/>
          <w:szCs w:val="20"/>
        </w:rPr>
        <w:t xml:space="preserve">Company name and address.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63.6150(a)(1))</w:t>
      </w:r>
    </w:p>
    <w:p w14:paraId="66462EE9" w14:textId="77777777" w:rsidR="00DD0D2B" w:rsidRPr="00DD0D2B" w:rsidRDefault="00000000" w:rsidP="00A4267E">
      <w:pPr>
        <w:spacing w:before="160"/>
        <w:ind w:left="720" w:right="72" w:hanging="360"/>
        <w:rPr>
          <w:rFonts w:ascii="Arial" w:eastAsia="Times New Roman" w:hAnsi="Arial" w:cs="Arial"/>
          <w:sz w:val="20"/>
          <w:szCs w:val="20"/>
        </w:rPr>
      </w:pPr>
      <w:r w:rsidRPr="00DD0D2B">
        <w:rPr>
          <w:rFonts w:ascii="Arial" w:eastAsia="Times New Roman" w:hAnsi="Arial" w:cs="Arial"/>
          <w:sz w:val="20"/>
          <w:szCs w:val="20"/>
        </w:rPr>
        <w:t>b</w:t>
      </w:r>
      <w:r w:rsidRPr="00DD0D2B">
        <w:rPr>
          <w:rFonts w:ascii="Arial" w:eastAsia="Times New Roman" w:hAnsi="Arial" w:cs="Arial"/>
          <w:sz w:val="20"/>
          <w:szCs w:val="20"/>
        </w:rPr>
        <w:tab/>
        <w:t xml:space="preserve">Statement by a responsible official, with that official's name, title, and signature, certifying the accuracy of the content of the report.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63.6150(a)(2))</w:t>
      </w:r>
    </w:p>
    <w:p w14:paraId="2D827F6E" w14:textId="77777777" w:rsidR="00DD0D2B" w:rsidRPr="00DD0D2B" w:rsidRDefault="00000000" w:rsidP="00A4267E">
      <w:pPr>
        <w:spacing w:before="160"/>
        <w:ind w:left="720" w:right="72" w:hanging="360"/>
        <w:rPr>
          <w:rFonts w:ascii="Arial" w:eastAsia="Times New Roman" w:hAnsi="Arial" w:cs="Times New Roman"/>
          <w:b/>
          <w:sz w:val="20"/>
          <w:szCs w:val="20"/>
        </w:rPr>
      </w:pPr>
      <w:r w:rsidRPr="00DD0D2B">
        <w:rPr>
          <w:rFonts w:ascii="Arial" w:eastAsia="Times New Roman" w:hAnsi="Arial" w:cs="Arial"/>
          <w:sz w:val="20"/>
          <w:szCs w:val="20"/>
        </w:rPr>
        <w:t>c.</w:t>
      </w:r>
      <w:r w:rsidRPr="00DD0D2B">
        <w:rPr>
          <w:rFonts w:ascii="Arial" w:eastAsia="Times New Roman" w:hAnsi="Arial" w:cs="Arial"/>
          <w:sz w:val="20"/>
          <w:szCs w:val="20"/>
        </w:rPr>
        <w:tab/>
        <w:t xml:space="preserve">Date of report and beginning and ending dates of the reporting period.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63.6150(a)(3))</w:t>
      </w:r>
    </w:p>
    <w:p w14:paraId="025F7030" w14:textId="77777777" w:rsidR="00DD0D2B" w:rsidRPr="00DD0D2B" w:rsidRDefault="00000000" w:rsidP="00A4267E">
      <w:pPr>
        <w:spacing w:before="160"/>
        <w:ind w:left="720" w:right="72" w:hanging="360"/>
        <w:rPr>
          <w:rFonts w:ascii="Arial" w:eastAsia="Times New Roman" w:hAnsi="Arial" w:cs="Times New Roman"/>
          <w:bCs/>
          <w:sz w:val="20"/>
          <w:szCs w:val="20"/>
        </w:rPr>
      </w:pPr>
      <w:r w:rsidRPr="00DD0D2B">
        <w:rPr>
          <w:rFonts w:ascii="Arial" w:eastAsia="Times New Roman" w:hAnsi="Arial" w:cs="Times New Roman"/>
          <w:bCs/>
          <w:sz w:val="20"/>
          <w:szCs w:val="20"/>
        </w:rPr>
        <w:t>d.</w:t>
      </w:r>
      <w:r w:rsidRPr="00DD0D2B">
        <w:rPr>
          <w:rFonts w:ascii="Arial" w:eastAsia="Times New Roman" w:hAnsi="Arial" w:cs="Times New Roman"/>
          <w:bCs/>
          <w:sz w:val="20"/>
          <w:szCs w:val="20"/>
        </w:rPr>
        <w:tab/>
        <w:t>Report each deviation as follows:</w:t>
      </w:r>
    </w:p>
    <w:p w14:paraId="225F9105" w14:textId="77777777" w:rsidR="00DD0D2B" w:rsidRPr="00DD0D2B" w:rsidRDefault="00000000" w:rsidP="00A4267E">
      <w:pPr>
        <w:spacing w:before="160"/>
        <w:ind w:left="1080" w:right="72" w:hanging="360"/>
        <w:rPr>
          <w:rFonts w:ascii="Arial" w:eastAsia="Times New Roman" w:hAnsi="Arial" w:cs="Times New Roman"/>
          <w:b/>
          <w:sz w:val="20"/>
          <w:szCs w:val="20"/>
        </w:rPr>
      </w:pPr>
      <w:r w:rsidRPr="00DD0D2B">
        <w:rPr>
          <w:rFonts w:ascii="Arial" w:eastAsia="Times New Roman" w:hAnsi="Arial" w:cs="Times New Roman"/>
          <w:bCs/>
          <w:sz w:val="20"/>
          <w:szCs w:val="20"/>
        </w:rPr>
        <w:t>i.</w:t>
      </w:r>
      <w:r w:rsidRPr="00DD0D2B">
        <w:rPr>
          <w:rFonts w:ascii="Arial" w:eastAsia="Times New Roman" w:hAnsi="Arial" w:cs="Times New Roman"/>
          <w:bCs/>
          <w:sz w:val="20"/>
          <w:szCs w:val="20"/>
        </w:rPr>
        <w:tab/>
        <w:t xml:space="preserve">Report the number of deviations.  For each instance, report the start date, start time, duration, and cause of each deviation, and the corrective action taken.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63.6150(a)(5)(i))</w:t>
      </w:r>
    </w:p>
    <w:p w14:paraId="474B2D68" w14:textId="77777777" w:rsidR="00DD0D2B" w:rsidRPr="00DD0D2B" w:rsidRDefault="00000000" w:rsidP="00A4267E">
      <w:pPr>
        <w:spacing w:before="160"/>
        <w:ind w:left="1080" w:right="72" w:hanging="360"/>
        <w:rPr>
          <w:rFonts w:ascii="Arial" w:eastAsia="Times New Roman" w:hAnsi="Arial" w:cs="Times New Roman"/>
          <w:b/>
          <w:sz w:val="20"/>
          <w:szCs w:val="20"/>
        </w:rPr>
      </w:pPr>
      <w:r w:rsidRPr="00DD0D2B">
        <w:rPr>
          <w:rFonts w:ascii="Arial" w:eastAsia="Times New Roman" w:hAnsi="Arial" w:cs="Times New Roman"/>
          <w:bCs/>
          <w:sz w:val="20"/>
          <w:szCs w:val="20"/>
        </w:rPr>
        <w:t>ii.</w:t>
      </w:r>
      <w:r w:rsidRPr="00DD0D2B">
        <w:rPr>
          <w:rFonts w:ascii="Arial" w:eastAsia="Times New Roman" w:hAnsi="Arial" w:cs="Times New Roman"/>
          <w:b/>
          <w:sz w:val="20"/>
          <w:szCs w:val="20"/>
        </w:rPr>
        <w:tab/>
      </w:r>
      <w:r w:rsidRPr="00DD0D2B">
        <w:rPr>
          <w:rFonts w:ascii="Arial" w:eastAsia="Times New Roman" w:hAnsi="Arial" w:cs="Times New Roman"/>
          <w:bCs/>
          <w:sz w:val="20"/>
          <w:szCs w:val="20"/>
        </w:rPr>
        <w:t xml:space="preserve">For each deviation, the report must include a list of the affected sources or equipment, an estimate of the quantity of each regulated pollutant emitted over any emission limit, a description of the method used to estimate the emissions.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63.6150(a)(5)(ii))</w:t>
      </w:r>
    </w:p>
    <w:p w14:paraId="2A19CF4A" w14:textId="77777777" w:rsidR="00DD0D2B" w:rsidRPr="00DD0D2B" w:rsidRDefault="00000000" w:rsidP="00A4267E">
      <w:pPr>
        <w:spacing w:before="160"/>
        <w:ind w:left="1080" w:right="72" w:hanging="360"/>
        <w:rPr>
          <w:rFonts w:ascii="Arial" w:eastAsia="Times New Roman" w:hAnsi="Arial" w:cs="Times New Roman"/>
          <w:b/>
          <w:sz w:val="20"/>
          <w:szCs w:val="20"/>
        </w:rPr>
      </w:pPr>
      <w:r w:rsidRPr="00DD0D2B">
        <w:rPr>
          <w:rFonts w:ascii="Arial" w:eastAsia="Times New Roman" w:hAnsi="Arial" w:cs="Times New Roman"/>
          <w:bCs/>
          <w:sz w:val="20"/>
          <w:szCs w:val="20"/>
        </w:rPr>
        <w:t>iii.</w:t>
      </w:r>
      <w:r w:rsidRPr="00DD0D2B">
        <w:rPr>
          <w:rFonts w:ascii="Arial" w:eastAsia="Times New Roman" w:hAnsi="Arial" w:cs="Times New Roman"/>
          <w:b/>
          <w:sz w:val="20"/>
          <w:szCs w:val="20"/>
        </w:rPr>
        <w:tab/>
      </w:r>
      <w:r w:rsidRPr="00DD0D2B">
        <w:rPr>
          <w:rFonts w:ascii="Arial" w:eastAsia="Times New Roman" w:hAnsi="Arial" w:cs="Times New Roman"/>
          <w:bCs/>
          <w:sz w:val="20"/>
          <w:szCs w:val="20"/>
        </w:rPr>
        <w:t xml:space="preserve">Information on the number, duration, and cause for monitor downtime incidents (including unknown cause, if applicable, other than downtime associated with zero and span and other daily calibration checks), as applicable, and the corrective action taken.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63.6150(a)(5)(iii))</w:t>
      </w:r>
    </w:p>
    <w:p w14:paraId="3B3221ED" w14:textId="77777777" w:rsidR="00DD0D2B" w:rsidRPr="00DD0D2B" w:rsidRDefault="00000000" w:rsidP="00A4267E">
      <w:pPr>
        <w:spacing w:before="160"/>
        <w:ind w:left="1080" w:right="72" w:hanging="360"/>
        <w:rPr>
          <w:rFonts w:ascii="Arial" w:eastAsia="Times New Roman" w:hAnsi="Arial" w:cs="Times New Roman"/>
          <w:bCs/>
          <w:sz w:val="20"/>
          <w:szCs w:val="20"/>
        </w:rPr>
      </w:pPr>
      <w:r w:rsidRPr="00DD0D2B">
        <w:rPr>
          <w:rFonts w:ascii="Arial" w:eastAsia="Times New Roman" w:hAnsi="Arial" w:cs="Times New Roman"/>
          <w:bCs/>
          <w:sz w:val="20"/>
          <w:szCs w:val="20"/>
        </w:rPr>
        <w:t>iv.</w:t>
      </w:r>
      <w:r w:rsidRPr="00DD0D2B">
        <w:rPr>
          <w:rFonts w:ascii="Arial" w:eastAsia="Times New Roman" w:hAnsi="Arial" w:cs="Times New Roman"/>
          <w:bCs/>
          <w:sz w:val="20"/>
          <w:szCs w:val="20"/>
        </w:rPr>
        <w:tab/>
        <w:t xml:space="preserve">Report the total operating time of the affected source during the reporting period.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63.6150(a)(5)(iv))</w:t>
      </w:r>
    </w:p>
    <w:p w14:paraId="41FF40C1" w14:textId="77777777" w:rsidR="00DD0D2B" w:rsidRPr="00DD0D2B" w:rsidRDefault="00000000" w:rsidP="00A4267E">
      <w:pPr>
        <w:spacing w:before="160"/>
        <w:rPr>
          <w:rFonts w:ascii="Arial" w:eastAsia="Times New Roman" w:hAnsi="Arial" w:cs="Arial"/>
          <w:sz w:val="20"/>
          <w:szCs w:val="20"/>
        </w:rPr>
      </w:pPr>
      <w:r w:rsidRPr="00C04258">
        <w:rPr>
          <w:rFonts w:ascii="Arial" w:eastAsia="Times New Roman" w:hAnsi="Arial" w:cs="Times New Roman"/>
          <w:b/>
          <w:bCs/>
          <w:color w:val="ED0000"/>
          <w:sz w:val="20"/>
          <w:szCs w:val="20"/>
        </w:rPr>
        <w:t xml:space="preserve">OPTIONAL </w:t>
      </w:r>
      <w:r w:rsidRPr="00C04258">
        <w:rPr>
          <w:rFonts w:ascii="Arial" w:eastAsia="Times New Roman" w:hAnsi="Arial" w:cs="Times New Roman"/>
          <w:color w:val="ED0000"/>
          <w:sz w:val="20"/>
          <w:szCs w:val="20"/>
        </w:rPr>
        <w:t>– Use if fire any quantity of distillate oil.</w:t>
      </w:r>
    </w:p>
    <w:p w14:paraId="7863F158" w14:textId="77777777" w:rsidR="00DD0D2B" w:rsidRPr="00DD0D2B" w:rsidRDefault="00000000" w:rsidP="00A4267E">
      <w:pPr>
        <w:numPr>
          <w:ilvl w:val="0"/>
          <w:numId w:val="5"/>
        </w:numPr>
        <w:spacing w:before="160"/>
        <w:ind w:left="360" w:right="72"/>
        <w:rPr>
          <w:rFonts w:ascii="Arial" w:eastAsia="Times New Roman" w:hAnsi="Arial" w:cs="Arial"/>
          <w:sz w:val="20"/>
          <w:szCs w:val="20"/>
        </w:rPr>
      </w:pPr>
      <w:r w:rsidRPr="00DD0D2B">
        <w:rPr>
          <w:rFonts w:ascii="Arial" w:eastAsia="Times New Roman" w:hAnsi="Arial" w:cs="Arial"/>
          <w:sz w:val="20"/>
          <w:szCs w:val="20"/>
        </w:rPr>
        <w:t xml:space="preserve">The permittee must submit an annual report according to Table 6 </w:t>
      </w:r>
      <w:r w:rsidRPr="00DD0D2B">
        <w:rPr>
          <w:rFonts w:ascii="Arial" w:eastAsia="Times New Roman" w:hAnsi="Arial" w:cs="Arial"/>
          <w:bCs/>
          <w:sz w:val="20"/>
          <w:szCs w:val="20"/>
        </w:rPr>
        <w:t xml:space="preserve">of </w:t>
      </w:r>
      <w:r w:rsidRPr="00DD0D2B">
        <w:rPr>
          <w:rFonts w:ascii="Arial" w:eastAsia="Times New Roman" w:hAnsi="Arial" w:cs="Times New Roman"/>
          <w:sz w:val="20"/>
          <w:szCs w:val="20"/>
        </w:rPr>
        <w:t>40 CFR Part 63, Subpart YYYY</w:t>
      </w:r>
      <w:r w:rsidRPr="00DD0D2B">
        <w:rPr>
          <w:rFonts w:ascii="Arial" w:eastAsia="Times New Roman" w:hAnsi="Arial" w:cs="Arial"/>
          <w:bCs/>
          <w:sz w:val="20"/>
          <w:szCs w:val="20"/>
        </w:rPr>
        <w:t xml:space="preserve">.  The report must contain the data specified in </w:t>
      </w:r>
      <w:r w:rsidRPr="00DD0D2B">
        <w:rPr>
          <w:rFonts w:ascii="Arial" w:eastAsia="Times New Roman" w:hAnsi="Arial" w:cs="Times New Roman"/>
          <w:sz w:val="20"/>
          <w:szCs w:val="20"/>
        </w:rPr>
        <w:t xml:space="preserve">40 CFR 63.6150(e)(1) through (3) as follows: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63.6150(e))</w:t>
      </w:r>
      <w:r w:rsidRPr="00DD0D2B">
        <w:rPr>
          <w:rFonts w:ascii="Arial" w:eastAsia="Times New Roman" w:hAnsi="Arial" w:cs="Times New Roman"/>
          <w:sz w:val="20"/>
          <w:szCs w:val="20"/>
        </w:rPr>
        <w:t xml:space="preserve"> </w:t>
      </w:r>
    </w:p>
    <w:p w14:paraId="2D2EB6E1" w14:textId="77777777" w:rsidR="00DD0D2B" w:rsidRPr="00DD0D2B" w:rsidRDefault="00000000" w:rsidP="00A4267E">
      <w:pPr>
        <w:numPr>
          <w:ilvl w:val="0"/>
          <w:numId w:val="12"/>
        </w:numPr>
        <w:spacing w:before="160"/>
        <w:ind w:right="72"/>
        <w:rPr>
          <w:rFonts w:ascii="Arial" w:eastAsia="Times New Roman" w:hAnsi="Arial" w:cs="Arial"/>
          <w:sz w:val="20"/>
          <w:szCs w:val="20"/>
        </w:rPr>
      </w:pPr>
      <w:r w:rsidRPr="00DD0D2B">
        <w:rPr>
          <w:rFonts w:ascii="Arial" w:eastAsia="Times New Roman" w:hAnsi="Arial" w:cs="Arial"/>
          <w:sz w:val="20"/>
          <w:szCs w:val="20"/>
        </w:rPr>
        <w:t xml:space="preserve">The number of hours distillate oil was fired by each new or existing stationary combustion turbine during the reporting period.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63.6150(e)(1))</w:t>
      </w:r>
    </w:p>
    <w:p w14:paraId="742A9D97" w14:textId="77777777" w:rsidR="00DD0D2B" w:rsidRPr="00DD0D2B" w:rsidRDefault="00000000" w:rsidP="00A4267E">
      <w:pPr>
        <w:numPr>
          <w:ilvl w:val="0"/>
          <w:numId w:val="12"/>
        </w:numPr>
        <w:spacing w:before="160"/>
        <w:ind w:right="72"/>
        <w:rPr>
          <w:rFonts w:ascii="Arial" w:eastAsia="Times New Roman" w:hAnsi="Arial" w:cs="Arial"/>
          <w:sz w:val="20"/>
          <w:szCs w:val="20"/>
        </w:rPr>
      </w:pPr>
      <w:r w:rsidRPr="00DD0D2B">
        <w:rPr>
          <w:rFonts w:ascii="Arial" w:eastAsia="Times New Roman" w:hAnsi="Arial" w:cs="Arial"/>
          <w:sz w:val="20"/>
          <w:szCs w:val="20"/>
        </w:rPr>
        <w:t xml:space="preserve">Any problems or errors suspected with the meters.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63.6150(e)(3))</w:t>
      </w:r>
    </w:p>
    <w:p w14:paraId="10616679" w14:textId="77777777" w:rsidR="00DD0D2B" w:rsidRPr="00C04258" w:rsidRDefault="00000000" w:rsidP="00A4267E">
      <w:pPr>
        <w:spacing w:before="160"/>
        <w:rPr>
          <w:rFonts w:ascii="Arial" w:eastAsia="Times New Roman" w:hAnsi="Arial" w:cs="Times New Roman"/>
          <w:b/>
          <w:bCs/>
          <w:color w:val="ED0000"/>
          <w:sz w:val="20"/>
          <w:szCs w:val="20"/>
        </w:rPr>
      </w:pPr>
      <w:r w:rsidRPr="00C04258">
        <w:rPr>
          <w:rFonts w:ascii="Arial" w:eastAsia="Times New Roman" w:hAnsi="Arial" w:cs="Times New Roman"/>
          <w:b/>
          <w:bCs/>
          <w:color w:val="ED0000"/>
          <w:sz w:val="20"/>
          <w:szCs w:val="20"/>
        </w:rPr>
        <w:t>ALWAYS INCLUDE</w:t>
      </w:r>
    </w:p>
    <w:p w14:paraId="03A4D892" w14:textId="77777777" w:rsidR="00DD0D2B" w:rsidRPr="00DD0D2B" w:rsidRDefault="00000000" w:rsidP="00A4267E">
      <w:pPr>
        <w:numPr>
          <w:ilvl w:val="0"/>
          <w:numId w:val="5"/>
        </w:numPr>
        <w:spacing w:before="160"/>
        <w:ind w:left="360"/>
        <w:rPr>
          <w:rFonts w:ascii="Arial" w:eastAsia="Calibri" w:hAnsi="Arial" w:cs="Times New Roman"/>
          <w:bCs/>
          <w:sz w:val="20"/>
          <w:szCs w:val="20"/>
        </w:rPr>
      </w:pPr>
      <w:bookmarkStart w:id="11" w:name="_Hlk25646538"/>
      <w:r w:rsidRPr="00DD0D2B">
        <w:rPr>
          <w:rFonts w:ascii="Arial" w:eastAsia="Calibri" w:hAnsi="Arial" w:cs="Times New Roman"/>
          <w:sz w:val="20"/>
          <w:szCs w:val="20"/>
        </w:rPr>
        <w:t xml:space="preserve">The permittee </w:t>
      </w:r>
      <w:bookmarkEnd w:id="11"/>
      <w:r w:rsidRPr="00DD0D2B">
        <w:rPr>
          <w:rFonts w:ascii="Arial" w:eastAsia="Calibri" w:hAnsi="Arial" w:cs="Times New Roman"/>
          <w:sz w:val="20"/>
          <w:szCs w:val="20"/>
        </w:rPr>
        <w:t xml:space="preserve">must submit the following </w:t>
      </w:r>
      <w:r w:rsidRPr="00DD0D2B">
        <w:rPr>
          <w:rFonts w:ascii="Arial" w:eastAsia="Times New Roman" w:hAnsi="Arial" w:cs="Times New Roman"/>
          <w:sz w:val="20"/>
          <w:szCs w:val="20"/>
        </w:rPr>
        <w:t>to the USEPA via the Compliance and Emissions Data Reporting Interface (CEDRI)</w:t>
      </w:r>
      <w:r w:rsidRPr="00DD0D2B">
        <w:rPr>
          <w:rFonts w:ascii="Arial" w:eastAsia="Calibri" w:hAnsi="Arial" w:cs="Times New Roman"/>
          <w:sz w:val="20"/>
          <w:szCs w:val="20"/>
        </w:rPr>
        <w:t>:</w:t>
      </w:r>
    </w:p>
    <w:p w14:paraId="66151DBF" w14:textId="77777777" w:rsidR="00DD0D2B" w:rsidRPr="00DD0D2B" w:rsidRDefault="00000000" w:rsidP="00A4267E">
      <w:pPr>
        <w:numPr>
          <w:ilvl w:val="0"/>
          <w:numId w:val="13"/>
        </w:numPr>
        <w:spacing w:before="160"/>
        <w:rPr>
          <w:rFonts w:ascii="Arial" w:eastAsia="Calibri" w:hAnsi="Arial" w:cs="Times New Roman"/>
          <w:bCs/>
          <w:sz w:val="20"/>
          <w:szCs w:val="20"/>
        </w:rPr>
      </w:pPr>
      <w:r w:rsidRPr="00DD0D2B">
        <w:rPr>
          <w:rFonts w:ascii="Arial" w:eastAsia="Calibri" w:hAnsi="Arial" w:cs="Times New Roman"/>
          <w:bCs/>
          <w:sz w:val="20"/>
          <w:szCs w:val="20"/>
        </w:rPr>
        <w:t xml:space="preserve">Within 60 days after the date of completing each performance test required by </w:t>
      </w:r>
      <w:r w:rsidRPr="00DD0D2B">
        <w:rPr>
          <w:rFonts w:ascii="Arial" w:eastAsia="Times New Roman" w:hAnsi="Arial" w:cs="Times New Roman"/>
          <w:sz w:val="20"/>
          <w:szCs w:val="20"/>
        </w:rPr>
        <w:t>40 CFR Part 63, Subpart YYYY</w:t>
      </w:r>
      <w:r w:rsidRPr="00DD0D2B">
        <w:rPr>
          <w:rFonts w:ascii="Arial" w:eastAsia="Calibri" w:hAnsi="Arial" w:cs="Times New Roman"/>
          <w:bCs/>
          <w:sz w:val="20"/>
          <w:szCs w:val="20"/>
        </w:rPr>
        <w:t xml:space="preserve">, the permittee must submit the results of the performance test (as specified in 40 CFR 63.6145(f)) following the procedures specified: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63.6150(f))</w:t>
      </w:r>
    </w:p>
    <w:p w14:paraId="532317E1" w14:textId="2B0B4DE3" w:rsidR="00DD0D2B" w:rsidRPr="00DD0D2B" w:rsidRDefault="00000000" w:rsidP="00A4267E">
      <w:pPr>
        <w:numPr>
          <w:ilvl w:val="0"/>
          <w:numId w:val="15"/>
        </w:numPr>
        <w:spacing w:before="160"/>
        <w:ind w:left="1080"/>
        <w:rPr>
          <w:rFonts w:ascii="Arial" w:eastAsia="Calibri" w:hAnsi="Arial" w:cs="Times New Roman"/>
          <w:bCs/>
          <w:sz w:val="20"/>
          <w:szCs w:val="20"/>
        </w:rPr>
      </w:pPr>
      <w:r w:rsidRPr="00DD0D2B">
        <w:rPr>
          <w:rFonts w:ascii="Arial" w:eastAsia="Calibri" w:hAnsi="Arial" w:cs="Times New Roman"/>
          <w:bCs/>
          <w:sz w:val="20"/>
          <w:szCs w:val="20"/>
        </w:rPr>
        <w:t xml:space="preserve">For data collected using test methods supported by the USEPA's </w:t>
      </w:r>
      <w:hyperlink r:id="rId5" w:history="1">
        <w:r w:rsidR="00DD0D2B" w:rsidRPr="00C04258">
          <w:rPr>
            <w:rStyle w:val="Hyperlink"/>
            <w:rFonts w:ascii="Arial" w:eastAsia="Calibri" w:hAnsi="Arial" w:cs="Times New Roman"/>
            <w:bCs/>
            <w:color w:val="3333FF"/>
            <w:sz w:val="20"/>
            <w:szCs w:val="20"/>
          </w:rPr>
          <w:t>Electronic Reporting Tool</w:t>
        </w:r>
      </w:hyperlink>
      <w:r w:rsidRPr="00C04258">
        <w:rPr>
          <w:rFonts w:ascii="Arial" w:eastAsia="Calibri" w:hAnsi="Arial" w:cs="Times New Roman"/>
          <w:bCs/>
          <w:color w:val="3333FF"/>
          <w:sz w:val="20"/>
          <w:szCs w:val="20"/>
        </w:rPr>
        <w:t xml:space="preserve"> </w:t>
      </w:r>
      <w:r w:rsidRPr="00DD0D2B">
        <w:rPr>
          <w:rFonts w:ascii="Arial" w:eastAsia="Calibri" w:hAnsi="Arial" w:cs="Times New Roman"/>
          <w:bCs/>
          <w:sz w:val="20"/>
          <w:szCs w:val="20"/>
        </w:rPr>
        <w:t xml:space="preserve">(ERT) as listed on the USEPA's </w:t>
      </w:r>
      <w:r w:rsidRPr="00C04258">
        <w:rPr>
          <w:rFonts w:ascii="Arial" w:eastAsia="Calibri" w:hAnsi="Arial" w:cs="Times New Roman"/>
          <w:bCs/>
          <w:sz w:val="20"/>
          <w:szCs w:val="20"/>
        </w:rPr>
        <w:t>ERT</w:t>
      </w:r>
      <w:r w:rsidRPr="00DD0D2B">
        <w:rPr>
          <w:rFonts w:ascii="Arial" w:eastAsia="Calibri" w:hAnsi="Arial" w:cs="Times New Roman"/>
          <w:bCs/>
          <w:sz w:val="20"/>
          <w:szCs w:val="20"/>
        </w:rPr>
        <w:t xml:space="preserve"> website, submit the results of the performance test via CEDRI, which can </w:t>
      </w:r>
      <w:r w:rsidRPr="00DD0D2B">
        <w:rPr>
          <w:rFonts w:ascii="Arial" w:eastAsia="Calibri" w:hAnsi="Arial" w:cs="Times New Roman"/>
          <w:bCs/>
          <w:sz w:val="20"/>
          <w:szCs w:val="20"/>
        </w:rPr>
        <w:lastRenderedPageBreak/>
        <w:t xml:space="preserve">be accessed through the USEPA's </w:t>
      </w:r>
      <w:hyperlink r:id="rId6" w:history="1">
        <w:r w:rsidR="00DD0D2B" w:rsidRPr="00C365CF">
          <w:rPr>
            <w:rStyle w:val="Hyperlink"/>
            <w:rFonts w:ascii="Arial" w:eastAsia="Calibri" w:hAnsi="Arial" w:cs="Times New Roman"/>
            <w:bCs/>
            <w:color w:val="3333FF"/>
            <w:sz w:val="20"/>
            <w:szCs w:val="20"/>
          </w:rPr>
          <w:t>Central Data Exchange</w:t>
        </w:r>
      </w:hyperlink>
      <w:r w:rsidRPr="00DD0D2B">
        <w:rPr>
          <w:rFonts w:ascii="Arial" w:eastAsia="Calibri" w:hAnsi="Arial" w:cs="Times New Roman"/>
          <w:bCs/>
          <w:sz w:val="20"/>
          <w:szCs w:val="20"/>
        </w:rPr>
        <w:t xml:space="preserve"> (CDX)</w:t>
      </w:r>
      <w:r w:rsidR="00C365CF">
        <w:rPr>
          <w:rFonts w:ascii="Arial" w:eastAsia="Calibri" w:hAnsi="Arial" w:cs="Times New Roman"/>
          <w:bCs/>
          <w:sz w:val="20"/>
          <w:szCs w:val="20"/>
        </w:rPr>
        <w:t xml:space="preserve">.  </w:t>
      </w:r>
      <w:r w:rsidRPr="00DD0D2B">
        <w:rPr>
          <w:rFonts w:ascii="Arial" w:eastAsia="Calibri" w:hAnsi="Arial" w:cs="Times New Roman"/>
          <w:bCs/>
          <w:sz w:val="20"/>
          <w:szCs w:val="20"/>
        </w:rPr>
        <w:t xml:space="preserve">The data must be submitted in a file format generated through the use of the USEPA's ERT.  Alternatively, submit an electronic file consistent with the extensible markup language (XML) schema listed on the USEPA's ERT website.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63.6150(f)(1))</w:t>
      </w:r>
    </w:p>
    <w:p w14:paraId="0457F75F" w14:textId="77777777" w:rsidR="00DD0D2B" w:rsidRPr="00DD0D2B" w:rsidRDefault="00000000" w:rsidP="00A4267E">
      <w:pPr>
        <w:spacing w:before="160"/>
        <w:ind w:left="1080" w:hanging="360"/>
        <w:rPr>
          <w:rFonts w:ascii="Arial" w:eastAsia="Times New Roman" w:hAnsi="Arial" w:cs="Times New Roman"/>
          <w:b/>
          <w:sz w:val="20"/>
          <w:szCs w:val="20"/>
        </w:rPr>
      </w:pPr>
      <w:r w:rsidRPr="00DD0D2B">
        <w:rPr>
          <w:rFonts w:ascii="Arial" w:eastAsia="Calibri" w:hAnsi="Arial" w:cs="Times New Roman"/>
          <w:bCs/>
          <w:sz w:val="20"/>
          <w:szCs w:val="20"/>
        </w:rPr>
        <w:t>ii.</w:t>
      </w:r>
      <w:r w:rsidRPr="00DD0D2B">
        <w:rPr>
          <w:rFonts w:ascii="Arial" w:eastAsia="Calibri" w:hAnsi="Arial" w:cs="Times New Roman"/>
          <w:bCs/>
          <w:sz w:val="20"/>
          <w:szCs w:val="20"/>
        </w:rPr>
        <w:tab/>
        <w:t xml:space="preserve">For data collected using test methods that are not supported by the USEPA's ERT as listed on the EPA's ERT website, the results of the performance test must be included as an attachment in the ERT or an alternate electronic file consistent with the XML schema listed on the USEPA's ERT website.  Submit the ERT generated package or alternative file to the USEPA via CEDRI.  </w:t>
      </w:r>
      <w:r w:rsidRPr="00DD0D2B">
        <w:rPr>
          <w:rFonts w:ascii="Arial" w:eastAsia="Times New Roman" w:hAnsi="Arial" w:cs="Arial"/>
          <w:b/>
          <w:sz w:val="20"/>
          <w:szCs w:val="20"/>
        </w:rPr>
        <w:t>(</w:t>
      </w:r>
      <w:r w:rsidRPr="00DD0D2B">
        <w:rPr>
          <w:rFonts w:ascii="Arial" w:eastAsia="Times New Roman" w:hAnsi="Arial" w:cs="Times New Roman"/>
          <w:b/>
          <w:sz w:val="20"/>
          <w:szCs w:val="20"/>
        </w:rPr>
        <w:t>40 CFR 63.6150(f)(2))</w:t>
      </w:r>
    </w:p>
    <w:p w14:paraId="2351920B" w14:textId="77777777" w:rsidR="00C365CF" w:rsidRPr="00C365CF" w:rsidRDefault="00000000" w:rsidP="00A4267E">
      <w:pPr>
        <w:numPr>
          <w:ilvl w:val="0"/>
          <w:numId w:val="13"/>
        </w:numPr>
        <w:spacing w:before="160"/>
        <w:rPr>
          <w:rFonts w:ascii="Arial" w:eastAsia="Times New Roman" w:hAnsi="Arial" w:cs="Arial"/>
          <w:bCs/>
          <w:sz w:val="20"/>
          <w:szCs w:val="20"/>
        </w:rPr>
      </w:pPr>
      <w:r w:rsidRPr="00C365CF">
        <w:rPr>
          <w:rFonts w:ascii="Arial" w:eastAsia="Calibri" w:hAnsi="Arial" w:cs="Times New Roman"/>
          <w:bCs/>
          <w:sz w:val="20"/>
          <w:szCs w:val="20"/>
        </w:rPr>
        <w:t xml:space="preserve">Submit reports required in </w:t>
      </w:r>
      <w:r w:rsidRPr="00C365CF">
        <w:rPr>
          <w:rFonts w:ascii="Arial" w:eastAsia="Times New Roman" w:hAnsi="Arial" w:cs="Arial"/>
          <w:bCs/>
          <w:sz w:val="20"/>
          <w:szCs w:val="20"/>
        </w:rPr>
        <w:t xml:space="preserve">Table 6 of </w:t>
      </w:r>
      <w:r w:rsidRPr="00C365CF">
        <w:rPr>
          <w:rFonts w:ascii="Arial" w:eastAsia="Times New Roman" w:hAnsi="Arial" w:cs="Times New Roman"/>
          <w:sz w:val="20"/>
          <w:szCs w:val="20"/>
        </w:rPr>
        <w:t>40 CFR Part 63, Subpart YYYY</w:t>
      </w:r>
      <w:r w:rsidRPr="00C365CF">
        <w:rPr>
          <w:rFonts w:ascii="Arial" w:eastAsia="Calibri" w:hAnsi="Arial" w:cs="Times New Roman"/>
          <w:bCs/>
          <w:sz w:val="20"/>
          <w:szCs w:val="20"/>
        </w:rPr>
        <w:t xml:space="preserve"> to the USEPA via CEDRI, which can be accessed through the USEPA's</w:t>
      </w:r>
      <w:hyperlink r:id="rId7" w:history="1">
        <w:r w:rsidR="00C365CF" w:rsidRPr="00C365CF">
          <w:rPr>
            <w:rStyle w:val="Hyperlink"/>
            <w:rFonts w:ascii="Arial" w:eastAsia="Calibri" w:hAnsi="Arial" w:cs="Times New Roman"/>
            <w:bCs/>
            <w:color w:val="3333FF"/>
            <w:sz w:val="20"/>
            <w:szCs w:val="20"/>
          </w:rPr>
          <w:t xml:space="preserve"> </w:t>
        </w:r>
        <w:r w:rsidR="00C365CF" w:rsidRPr="00C04258">
          <w:rPr>
            <w:rStyle w:val="Hyperlink"/>
            <w:rFonts w:ascii="Arial" w:eastAsia="Calibri" w:hAnsi="Arial" w:cs="Times New Roman"/>
            <w:bCs/>
            <w:color w:val="3333FF"/>
            <w:sz w:val="20"/>
            <w:szCs w:val="20"/>
          </w:rPr>
          <w:t>CDX</w:t>
        </w:r>
      </w:hyperlink>
      <w:r w:rsidRPr="00C365CF">
        <w:rPr>
          <w:rFonts w:ascii="Arial" w:eastAsia="Calibri" w:hAnsi="Arial" w:cs="Times New Roman"/>
          <w:bCs/>
          <w:color w:val="3333FF"/>
          <w:sz w:val="20"/>
          <w:szCs w:val="20"/>
        </w:rPr>
        <w:t xml:space="preserve">. </w:t>
      </w:r>
      <w:r w:rsidRPr="00C365CF">
        <w:rPr>
          <w:rFonts w:ascii="Arial" w:eastAsia="Calibri" w:hAnsi="Arial" w:cs="Times New Roman"/>
          <w:bCs/>
          <w:sz w:val="20"/>
          <w:szCs w:val="20"/>
        </w:rPr>
        <w:t xml:space="preserve"> The permittee must use the appropriate electronic report template on the </w:t>
      </w:r>
      <w:hyperlink r:id="rId8" w:history="1">
        <w:r w:rsidR="00C365CF" w:rsidRPr="00C04258">
          <w:rPr>
            <w:rStyle w:val="Hyperlink"/>
            <w:rFonts w:ascii="Arial" w:eastAsia="Calibri" w:hAnsi="Arial" w:cs="Times New Roman"/>
            <w:bCs/>
            <w:color w:val="3333FF"/>
            <w:sz w:val="20"/>
            <w:szCs w:val="20"/>
          </w:rPr>
          <w:t>CEDRI</w:t>
        </w:r>
      </w:hyperlink>
      <w:r w:rsidRPr="00C365CF">
        <w:rPr>
          <w:rFonts w:ascii="Arial" w:eastAsia="Calibri" w:hAnsi="Arial" w:cs="Times New Roman"/>
          <w:bCs/>
          <w:sz w:val="20"/>
          <w:szCs w:val="20"/>
        </w:rPr>
        <w:t xml:space="preserve"> website.  The date report templates become available will be listed on the CEDRI website.  The report must be submitted by the deadline regardless of the method in which the report is submitted.  </w:t>
      </w:r>
      <w:r w:rsidRPr="00C365CF">
        <w:rPr>
          <w:rFonts w:ascii="Arial" w:eastAsia="Times New Roman" w:hAnsi="Arial" w:cs="Arial"/>
          <w:b/>
          <w:sz w:val="20"/>
          <w:szCs w:val="20"/>
        </w:rPr>
        <w:t>(</w:t>
      </w:r>
      <w:r w:rsidRPr="00C365CF">
        <w:rPr>
          <w:rFonts w:ascii="Arial" w:eastAsia="Times New Roman" w:hAnsi="Arial" w:cs="Times New Roman"/>
          <w:b/>
          <w:sz w:val="20"/>
          <w:szCs w:val="20"/>
        </w:rPr>
        <w:t>40 CFR 63.6150(g))</w:t>
      </w:r>
    </w:p>
    <w:p w14:paraId="65A197B0" w14:textId="4A5F691C" w:rsidR="00DD0D2B" w:rsidRPr="00C365CF" w:rsidRDefault="00000000" w:rsidP="00A4267E">
      <w:pPr>
        <w:spacing w:before="160"/>
        <w:rPr>
          <w:rFonts w:ascii="Arial" w:eastAsia="Times New Roman" w:hAnsi="Arial" w:cs="Arial"/>
          <w:bCs/>
          <w:sz w:val="20"/>
          <w:szCs w:val="20"/>
        </w:rPr>
      </w:pPr>
      <w:r w:rsidRPr="00C365CF">
        <w:rPr>
          <w:rFonts w:ascii="Arial" w:eastAsia="Times New Roman" w:hAnsi="Arial" w:cs="Arial"/>
          <w:b/>
          <w:sz w:val="20"/>
          <w:szCs w:val="20"/>
        </w:rPr>
        <w:t xml:space="preserve">See Appendix 8 </w:t>
      </w:r>
      <w:r w:rsidRPr="00C365CF">
        <w:rPr>
          <w:rFonts w:ascii="Arial" w:eastAsia="Times New Roman" w:hAnsi="Arial" w:cs="Arial"/>
          <w:b/>
          <w:bCs/>
          <w:sz w:val="20"/>
          <w:szCs w:val="20"/>
        </w:rPr>
        <w:t xml:space="preserve">- </w:t>
      </w:r>
      <w:r w:rsidRPr="00C365CF">
        <w:rPr>
          <w:rFonts w:ascii="Arial" w:eastAsia="Times New Roman" w:hAnsi="Arial" w:cs="Arial"/>
          <w:b/>
          <w:color w:val="0000FF"/>
          <w:sz w:val="20"/>
          <w:szCs w:val="20"/>
        </w:rPr>
        <w:t>Permit Staff: Remove if PTI since this is ROP only.</w:t>
      </w:r>
    </w:p>
    <w:p w14:paraId="0E9C4C8D" w14:textId="77777777" w:rsidR="00DD0D2B" w:rsidRPr="00DD0D2B" w:rsidRDefault="00000000" w:rsidP="00C365CF">
      <w:pPr>
        <w:pStyle w:val="Heading5"/>
        <w:rPr>
          <w:rFonts w:eastAsia="Times New Roman"/>
        </w:rPr>
      </w:pPr>
      <w:r w:rsidRPr="00DD0D2B">
        <w:rPr>
          <w:rFonts w:eastAsia="Times New Roman"/>
        </w:rPr>
        <w:t>VIII.  STACK/VENT RESTRICTION(S)</w:t>
      </w:r>
    </w:p>
    <w:p w14:paraId="0DF99D7B" w14:textId="77777777" w:rsidR="00DD0D2B" w:rsidRPr="00DD0D2B" w:rsidRDefault="00000000" w:rsidP="00C365CF">
      <w:pPr>
        <w:spacing w:before="120"/>
        <w:rPr>
          <w:rFonts w:ascii="Arial" w:eastAsia="Times New Roman" w:hAnsi="Arial" w:cs="Times New Roman"/>
          <w:sz w:val="20"/>
          <w:szCs w:val="20"/>
        </w:rPr>
      </w:pPr>
      <w:r w:rsidRPr="00DD0D2B">
        <w:rPr>
          <w:rFonts w:ascii="Arial" w:eastAsia="Times New Roman" w:hAnsi="Arial" w:cs="Times New Roman"/>
          <w:sz w:val="20"/>
          <w:szCs w:val="20"/>
        </w:rPr>
        <w:t>NA</w:t>
      </w:r>
    </w:p>
    <w:p w14:paraId="78F4B9D5" w14:textId="77777777" w:rsidR="00DD0D2B" w:rsidRPr="00DD0D2B" w:rsidRDefault="00000000" w:rsidP="00C365CF">
      <w:pPr>
        <w:pStyle w:val="Heading5"/>
        <w:rPr>
          <w:rFonts w:eastAsia="Times New Roman"/>
        </w:rPr>
      </w:pPr>
      <w:r w:rsidRPr="00DD0D2B">
        <w:rPr>
          <w:rFonts w:eastAsia="Times New Roman"/>
        </w:rPr>
        <w:t>IX.  OTHER REQUIREMENT(S)</w:t>
      </w:r>
    </w:p>
    <w:p w14:paraId="4E61C4B6" w14:textId="77777777" w:rsidR="00DD0D2B" w:rsidRPr="00DD0D2B" w:rsidRDefault="00000000" w:rsidP="00C365CF">
      <w:pPr>
        <w:numPr>
          <w:ilvl w:val="0"/>
          <w:numId w:val="4"/>
        </w:numPr>
        <w:spacing w:before="120" w:after="240"/>
        <w:ind w:left="360"/>
        <w:rPr>
          <w:rFonts w:ascii="Arial" w:eastAsia="Times New Roman" w:hAnsi="Arial" w:cs="Times New Roman"/>
          <w:sz w:val="20"/>
          <w:szCs w:val="20"/>
        </w:rPr>
      </w:pPr>
      <w:r w:rsidRPr="00DD0D2B">
        <w:rPr>
          <w:rFonts w:ascii="Arial" w:eastAsia="Times New Roman" w:hAnsi="Arial" w:cs="Times New Roman"/>
          <w:sz w:val="20"/>
          <w:szCs w:val="20"/>
        </w:rPr>
        <w:t xml:space="preserve">The permittee shall comply with all applicable requirements of the National Emission Standards for Hazardous Air Pollutants, as specified in 40 CFR Part 63, Subparts A and YYYY for Stationary Combustion Turbines.  </w:t>
      </w:r>
      <w:r w:rsidRPr="00DD0D2B">
        <w:rPr>
          <w:rFonts w:ascii="Arial" w:eastAsia="Times New Roman" w:hAnsi="Arial" w:cs="Times New Roman"/>
          <w:b/>
          <w:sz w:val="20"/>
          <w:szCs w:val="20"/>
        </w:rPr>
        <w:t>(40 CFR Part 63, Subparts A and YYYY)</w:t>
      </w:r>
    </w:p>
    <w:p w14:paraId="582BCA27" w14:textId="77777777" w:rsidR="00DD0D2B" w:rsidRPr="00DD0D2B" w:rsidRDefault="00000000" w:rsidP="00C365CF">
      <w:pPr>
        <w:spacing w:before="120"/>
        <w:rPr>
          <w:rFonts w:ascii="Arial" w:eastAsia="Times New Roman" w:hAnsi="Arial" w:cs="Times New Roman"/>
          <w:sz w:val="20"/>
          <w:szCs w:val="20"/>
        </w:rPr>
      </w:pPr>
      <w:bookmarkStart w:id="12" w:name="_Hlk87275860"/>
      <w:r w:rsidRPr="00DD0D2B">
        <w:rPr>
          <w:rFonts w:ascii="Arial" w:eastAsia="Times New Roman" w:hAnsi="Arial" w:cs="Times New Roman"/>
          <w:color w:val="0000FF"/>
          <w:sz w:val="20"/>
          <w:szCs w:val="20"/>
        </w:rPr>
        <w:t>Remove these footnotes if no PTIs are associated with this flexible group.</w:t>
      </w:r>
    </w:p>
    <w:bookmarkEnd w:id="12"/>
    <w:p w14:paraId="22F7144F" w14:textId="77777777" w:rsidR="00DD0D2B" w:rsidRPr="00DD0D2B" w:rsidRDefault="00000000" w:rsidP="00C04258">
      <w:pPr>
        <w:spacing w:before="240" w:after="20"/>
        <w:rPr>
          <w:rFonts w:ascii="Arial" w:eastAsia="Times New Roman" w:hAnsi="Arial" w:cs="Times New Roman"/>
          <w:b/>
          <w:sz w:val="20"/>
          <w:szCs w:val="20"/>
        </w:rPr>
      </w:pPr>
      <w:r w:rsidRPr="006F7003">
        <w:rPr>
          <w:rFonts w:ascii="Arial" w:eastAsia="Times New Roman" w:hAnsi="Arial" w:cs="Times New Roman"/>
          <w:b/>
          <w:sz w:val="20"/>
          <w:szCs w:val="20"/>
        </w:rPr>
        <w:t>Footnotes</w:t>
      </w:r>
      <w:r w:rsidRPr="00DD0D2B">
        <w:rPr>
          <w:rFonts w:ascii="Arial" w:eastAsia="Times New Roman" w:hAnsi="Arial" w:cs="Times New Roman"/>
          <w:b/>
          <w:sz w:val="20"/>
          <w:szCs w:val="20"/>
        </w:rPr>
        <w:t>:</w:t>
      </w:r>
    </w:p>
    <w:p w14:paraId="7BD2E1E1" w14:textId="77777777" w:rsidR="00DD0D2B" w:rsidRPr="00DD0D2B" w:rsidRDefault="00000000" w:rsidP="00C04258">
      <w:pPr>
        <w:spacing w:before="20" w:after="20"/>
        <w:rPr>
          <w:rFonts w:ascii="Arial" w:eastAsia="Times New Roman" w:hAnsi="Arial" w:cs="Times New Roman"/>
          <w:sz w:val="20"/>
          <w:szCs w:val="20"/>
        </w:rPr>
      </w:pPr>
      <w:r w:rsidRPr="00DD0D2B">
        <w:rPr>
          <w:rFonts w:ascii="Arial" w:eastAsia="Times New Roman" w:hAnsi="Arial" w:cs="Times New Roman"/>
          <w:sz w:val="20"/>
          <w:szCs w:val="20"/>
          <w:vertAlign w:val="superscript"/>
        </w:rPr>
        <w:t xml:space="preserve">1 </w:t>
      </w:r>
      <w:r w:rsidRPr="00DD0D2B">
        <w:rPr>
          <w:rFonts w:ascii="Arial" w:eastAsia="Times New Roman" w:hAnsi="Arial" w:cs="Times New Roman"/>
          <w:sz w:val="20"/>
          <w:szCs w:val="20"/>
        </w:rPr>
        <w:t>This condition is state only enforceable and was established pursuant to Rule 201(1)(b).</w:t>
      </w:r>
    </w:p>
    <w:p w14:paraId="6A663C7C" w14:textId="00155EE3" w:rsidR="00DD0D2B" w:rsidRPr="00B057BA" w:rsidRDefault="00000000" w:rsidP="00C04258">
      <w:pPr>
        <w:spacing w:before="20" w:after="20"/>
        <w:rPr>
          <w:rFonts w:ascii="Arial" w:hAnsi="Arial" w:cs="Arial"/>
          <w:sz w:val="20"/>
          <w:szCs w:val="20"/>
        </w:rPr>
      </w:pPr>
      <w:r w:rsidRPr="00DD0D2B">
        <w:rPr>
          <w:rFonts w:ascii="Arial" w:eastAsia="Times New Roman" w:hAnsi="Arial" w:cs="Times New Roman"/>
          <w:sz w:val="20"/>
          <w:szCs w:val="20"/>
          <w:vertAlign w:val="superscript"/>
        </w:rPr>
        <w:t xml:space="preserve">2 </w:t>
      </w:r>
      <w:r w:rsidRPr="00DD0D2B">
        <w:rPr>
          <w:rFonts w:ascii="Arial" w:eastAsia="Times New Roman" w:hAnsi="Arial" w:cs="Times New Roman"/>
          <w:sz w:val="20"/>
          <w:szCs w:val="20"/>
        </w:rPr>
        <w:t>This condition is federally enforceable and was established pursuant to Rule 201(1)(a).</w:t>
      </w:r>
      <w:bookmarkEnd w:id="4"/>
    </w:p>
    <w:sectPr w:rsidR="00DD0D2B" w:rsidRPr="00B057BA"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7BC"/>
    <w:multiLevelType w:val="hybridMultilevel"/>
    <w:tmpl w:val="D666AAE0"/>
    <w:lvl w:ilvl="0" w:tplc="195E94DC">
      <w:start w:val="1"/>
      <w:numFmt w:val="lowerLetter"/>
      <w:lvlText w:val="%1."/>
      <w:lvlJc w:val="left"/>
      <w:pPr>
        <w:ind w:left="720" w:hanging="360"/>
      </w:pPr>
      <w:rPr>
        <w:rFonts w:hint="default"/>
      </w:rPr>
    </w:lvl>
    <w:lvl w:ilvl="1" w:tplc="35403894" w:tentative="1">
      <w:start w:val="1"/>
      <w:numFmt w:val="lowerLetter"/>
      <w:lvlText w:val="%2."/>
      <w:lvlJc w:val="left"/>
      <w:pPr>
        <w:ind w:left="1440" w:hanging="360"/>
      </w:pPr>
    </w:lvl>
    <w:lvl w:ilvl="2" w:tplc="0688C99C" w:tentative="1">
      <w:start w:val="1"/>
      <w:numFmt w:val="lowerRoman"/>
      <w:lvlText w:val="%3."/>
      <w:lvlJc w:val="right"/>
      <w:pPr>
        <w:ind w:left="2160" w:hanging="180"/>
      </w:pPr>
    </w:lvl>
    <w:lvl w:ilvl="3" w:tplc="09BA9D2A" w:tentative="1">
      <w:start w:val="1"/>
      <w:numFmt w:val="decimal"/>
      <w:lvlText w:val="%4."/>
      <w:lvlJc w:val="left"/>
      <w:pPr>
        <w:ind w:left="2880" w:hanging="360"/>
      </w:pPr>
    </w:lvl>
    <w:lvl w:ilvl="4" w:tplc="012E8A82" w:tentative="1">
      <w:start w:val="1"/>
      <w:numFmt w:val="lowerLetter"/>
      <w:lvlText w:val="%5."/>
      <w:lvlJc w:val="left"/>
      <w:pPr>
        <w:ind w:left="3600" w:hanging="360"/>
      </w:pPr>
    </w:lvl>
    <w:lvl w:ilvl="5" w:tplc="3F120F54" w:tentative="1">
      <w:start w:val="1"/>
      <w:numFmt w:val="lowerRoman"/>
      <w:lvlText w:val="%6."/>
      <w:lvlJc w:val="right"/>
      <w:pPr>
        <w:ind w:left="4320" w:hanging="180"/>
      </w:pPr>
    </w:lvl>
    <w:lvl w:ilvl="6" w:tplc="6A76C6E8" w:tentative="1">
      <w:start w:val="1"/>
      <w:numFmt w:val="decimal"/>
      <w:lvlText w:val="%7."/>
      <w:lvlJc w:val="left"/>
      <w:pPr>
        <w:ind w:left="5040" w:hanging="360"/>
      </w:pPr>
    </w:lvl>
    <w:lvl w:ilvl="7" w:tplc="29502F8A" w:tentative="1">
      <w:start w:val="1"/>
      <w:numFmt w:val="lowerLetter"/>
      <w:lvlText w:val="%8."/>
      <w:lvlJc w:val="left"/>
      <w:pPr>
        <w:ind w:left="5760" w:hanging="360"/>
      </w:pPr>
    </w:lvl>
    <w:lvl w:ilvl="8" w:tplc="37AA000C" w:tentative="1">
      <w:start w:val="1"/>
      <w:numFmt w:val="lowerRoman"/>
      <w:lvlText w:val="%9."/>
      <w:lvlJc w:val="right"/>
      <w:pPr>
        <w:ind w:left="6480" w:hanging="180"/>
      </w:pPr>
    </w:lvl>
  </w:abstractNum>
  <w:abstractNum w:abstractNumId="1" w15:restartNumberingAfterBreak="0">
    <w:nsid w:val="03797071"/>
    <w:multiLevelType w:val="hybridMultilevel"/>
    <w:tmpl w:val="E8D60874"/>
    <w:lvl w:ilvl="0" w:tplc="51383686">
      <w:start w:val="1"/>
      <w:numFmt w:val="decimal"/>
      <w:lvlText w:val="%1."/>
      <w:lvlJc w:val="left"/>
      <w:pPr>
        <w:ind w:left="720" w:hanging="360"/>
      </w:pPr>
      <w:rPr>
        <w:rFonts w:hint="default"/>
      </w:rPr>
    </w:lvl>
    <w:lvl w:ilvl="1" w:tplc="07F8166C" w:tentative="1">
      <w:start w:val="1"/>
      <w:numFmt w:val="lowerLetter"/>
      <w:lvlText w:val="%2."/>
      <w:lvlJc w:val="left"/>
      <w:pPr>
        <w:ind w:left="1440" w:hanging="360"/>
      </w:pPr>
    </w:lvl>
    <w:lvl w:ilvl="2" w:tplc="90C2DE4E" w:tentative="1">
      <w:start w:val="1"/>
      <w:numFmt w:val="lowerRoman"/>
      <w:lvlText w:val="%3."/>
      <w:lvlJc w:val="right"/>
      <w:pPr>
        <w:ind w:left="2160" w:hanging="180"/>
      </w:pPr>
    </w:lvl>
    <w:lvl w:ilvl="3" w:tplc="D7CE9C0A" w:tentative="1">
      <w:start w:val="1"/>
      <w:numFmt w:val="decimal"/>
      <w:lvlText w:val="%4."/>
      <w:lvlJc w:val="left"/>
      <w:pPr>
        <w:ind w:left="2880" w:hanging="360"/>
      </w:pPr>
    </w:lvl>
    <w:lvl w:ilvl="4" w:tplc="B866CF50" w:tentative="1">
      <w:start w:val="1"/>
      <w:numFmt w:val="lowerLetter"/>
      <w:lvlText w:val="%5."/>
      <w:lvlJc w:val="left"/>
      <w:pPr>
        <w:ind w:left="3600" w:hanging="360"/>
      </w:pPr>
    </w:lvl>
    <w:lvl w:ilvl="5" w:tplc="D4ECDFD0" w:tentative="1">
      <w:start w:val="1"/>
      <w:numFmt w:val="lowerRoman"/>
      <w:lvlText w:val="%6."/>
      <w:lvlJc w:val="right"/>
      <w:pPr>
        <w:ind w:left="4320" w:hanging="180"/>
      </w:pPr>
    </w:lvl>
    <w:lvl w:ilvl="6" w:tplc="C902DEF2" w:tentative="1">
      <w:start w:val="1"/>
      <w:numFmt w:val="decimal"/>
      <w:lvlText w:val="%7."/>
      <w:lvlJc w:val="left"/>
      <w:pPr>
        <w:ind w:left="5040" w:hanging="360"/>
      </w:pPr>
    </w:lvl>
    <w:lvl w:ilvl="7" w:tplc="90BE7270" w:tentative="1">
      <w:start w:val="1"/>
      <w:numFmt w:val="lowerLetter"/>
      <w:lvlText w:val="%8."/>
      <w:lvlJc w:val="left"/>
      <w:pPr>
        <w:ind w:left="5760" w:hanging="360"/>
      </w:pPr>
    </w:lvl>
    <w:lvl w:ilvl="8" w:tplc="C94AB1F6" w:tentative="1">
      <w:start w:val="1"/>
      <w:numFmt w:val="lowerRoman"/>
      <w:lvlText w:val="%9."/>
      <w:lvlJc w:val="right"/>
      <w:pPr>
        <w:ind w:left="6480" w:hanging="180"/>
      </w:pPr>
    </w:lvl>
  </w:abstractNum>
  <w:abstractNum w:abstractNumId="2" w15:restartNumberingAfterBreak="0">
    <w:nsid w:val="0F9E6160"/>
    <w:multiLevelType w:val="hybridMultilevel"/>
    <w:tmpl w:val="FC72531A"/>
    <w:lvl w:ilvl="0" w:tplc="A23ED006">
      <w:start w:val="1"/>
      <w:numFmt w:val="lowerLetter"/>
      <w:lvlText w:val="%1."/>
      <w:lvlJc w:val="left"/>
      <w:pPr>
        <w:ind w:left="720" w:hanging="360"/>
      </w:pPr>
      <w:rPr>
        <w:rFonts w:hint="default"/>
      </w:rPr>
    </w:lvl>
    <w:lvl w:ilvl="1" w:tplc="11D0A576" w:tentative="1">
      <w:start w:val="1"/>
      <w:numFmt w:val="lowerLetter"/>
      <w:lvlText w:val="%2."/>
      <w:lvlJc w:val="left"/>
      <w:pPr>
        <w:ind w:left="1440" w:hanging="360"/>
      </w:pPr>
    </w:lvl>
    <w:lvl w:ilvl="2" w:tplc="3140B596" w:tentative="1">
      <w:start w:val="1"/>
      <w:numFmt w:val="lowerRoman"/>
      <w:lvlText w:val="%3."/>
      <w:lvlJc w:val="right"/>
      <w:pPr>
        <w:ind w:left="2160" w:hanging="180"/>
      </w:pPr>
    </w:lvl>
    <w:lvl w:ilvl="3" w:tplc="D8D630AA" w:tentative="1">
      <w:start w:val="1"/>
      <w:numFmt w:val="decimal"/>
      <w:lvlText w:val="%4."/>
      <w:lvlJc w:val="left"/>
      <w:pPr>
        <w:ind w:left="2880" w:hanging="360"/>
      </w:pPr>
    </w:lvl>
    <w:lvl w:ilvl="4" w:tplc="5364AE3C" w:tentative="1">
      <w:start w:val="1"/>
      <w:numFmt w:val="lowerLetter"/>
      <w:lvlText w:val="%5."/>
      <w:lvlJc w:val="left"/>
      <w:pPr>
        <w:ind w:left="3600" w:hanging="360"/>
      </w:pPr>
    </w:lvl>
    <w:lvl w:ilvl="5" w:tplc="CCDA76B4" w:tentative="1">
      <w:start w:val="1"/>
      <w:numFmt w:val="lowerRoman"/>
      <w:lvlText w:val="%6."/>
      <w:lvlJc w:val="right"/>
      <w:pPr>
        <w:ind w:left="4320" w:hanging="180"/>
      </w:pPr>
    </w:lvl>
    <w:lvl w:ilvl="6" w:tplc="7AD0F1E8" w:tentative="1">
      <w:start w:val="1"/>
      <w:numFmt w:val="decimal"/>
      <w:lvlText w:val="%7."/>
      <w:lvlJc w:val="left"/>
      <w:pPr>
        <w:ind w:left="5040" w:hanging="360"/>
      </w:pPr>
    </w:lvl>
    <w:lvl w:ilvl="7" w:tplc="DC8C6ED6" w:tentative="1">
      <w:start w:val="1"/>
      <w:numFmt w:val="lowerLetter"/>
      <w:lvlText w:val="%8."/>
      <w:lvlJc w:val="left"/>
      <w:pPr>
        <w:ind w:left="5760" w:hanging="360"/>
      </w:pPr>
    </w:lvl>
    <w:lvl w:ilvl="8" w:tplc="999ECE3E" w:tentative="1">
      <w:start w:val="1"/>
      <w:numFmt w:val="lowerRoman"/>
      <w:lvlText w:val="%9."/>
      <w:lvlJc w:val="right"/>
      <w:pPr>
        <w:ind w:left="6480" w:hanging="180"/>
      </w:pPr>
    </w:lvl>
  </w:abstractNum>
  <w:abstractNum w:abstractNumId="3" w15:restartNumberingAfterBreak="0">
    <w:nsid w:val="144B3FCD"/>
    <w:multiLevelType w:val="hybridMultilevel"/>
    <w:tmpl w:val="1A5485C2"/>
    <w:lvl w:ilvl="0" w:tplc="3BE65E8A">
      <w:start w:val="9"/>
      <w:numFmt w:val="lowerLetter"/>
      <w:lvlText w:val="%1."/>
      <w:lvlJc w:val="left"/>
      <w:pPr>
        <w:ind w:left="720" w:hanging="360"/>
      </w:pPr>
      <w:rPr>
        <w:rFonts w:hint="default"/>
      </w:rPr>
    </w:lvl>
    <w:lvl w:ilvl="1" w:tplc="6D9A0458" w:tentative="1">
      <w:start w:val="1"/>
      <w:numFmt w:val="lowerLetter"/>
      <w:lvlText w:val="%2."/>
      <w:lvlJc w:val="left"/>
      <w:pPr>
        <w:ind w:left="1440" w:hanging="360"/>
      </w:pPr>
    </w:lvl>
    <w:lvl w:ilvl="2" w:tplc="FB00EF90" w:tentative="1">
      <w:start w:val="1"/>
      <w:numFmt w:val="lowerRoman"/>
      <w:lvlText w:val="%3."/>
      <w:lvlJc w:val="right"/>
      <w:pPr>
        <w:ind w:left="2160" w:hanging="180"/>
      </w:pPr>
    </w:lvl>
    <w:lvl w:ilvl="3" w:tplc="1E202A48" w:tentative="1">
      <w:start w:val="1"/>
      <w:numFmt w:val="decimal"/>
      <w:lvlText w:val="%4."/>
      <w:lvlJc w:val="left"/>
      <w:pPr>
        <w:ind w:left="2880" w:hanging="360"/>
      </w:pPr>
    </w:lvl>
    <w:lvl w:ilvl="4" w:tplc="82EE8642" w:tentative="1">
      <w:start w:val="1"/>
      <w:numFmt w:val="lowerLetter"/>
      <w:lvlText w:val="%5."/>
      <w:lvlJc w:val="left"/>
      <w:pPr>
        <w:ind w:left="3600" w:hanging="360"/>
      </w:pPr>
    </w:lvl>
    <w:lvl w:ilvl="5" w:tplc="16C8660E" w:tentative="1">
      <w:start w:val="1"/>
      <w:numFmt w:val="lowerRoman"/>
      <w:lvlText w:val="%6."/>
      <w:lvlJc w:val="right"/>
      <w:pPr>
        <w:ind w:left="4320" w:hanging="180"/>
      </w:pPr>
    </w:lvl>
    <w:lvl w:ilvl="6" w:tplc="AB986150" w:tentative="1">
      <w:start w:val="1"/>
      <w:numFmt w:val="decimal"/>
      <w:lvlText w:val="%7."/>
      <w:lvlJc w:val="left"/>
      <w:pPr>
        <w:ind w:left="5040" w:hanging="360"/>
      </w:pPr>
    </w:lvl>
    <w:lvl w:ilvl="7" w:tplc="C44C508C" w:tentative="1">
      <w:start w:val="1"/>
      <w:numFmt w:val="lowerLetter"/>
      <w:lvlText w:val="%8."/>
      <w:lvlJc w:val="left"/>
      <w:pPr>
        <w:ind w:left="5760" w:hanging="360"/>
      </w:pPr>
    </w:lvl>
    <w:lvl w:ilvl="8" w:tplc="A4C47F8A" w:tentative="1">
      <w:start w:val="1"/>
      <w:numFmt w:val="lowerRoman"/>
      <w:lvlText w:val="%9."/>
      <w:lvlJc w:val="right"/>
      <w:pPr>
        <w:ind w:left="6480" w:hanging="180"/>
      </w:pPr>
    </w:lvl>
  </w:abstractNum>
  <w:abstractNum w:abstractNumId="4" w15:restartNumberingAfterBreak="0">
    <w:nsid w:val="1CAD4EAE"/>
    <w:multiLevelType w:val="hybridMultilevel"/>
    <w:tmpl w:val="29DC273E"/>
    <w:lvl w:ilvl="0" w:tplc="63147842">
      <w:start w:val="1"/>
      <w:numFmt w:val="lowerLetter"/>
      <w:lvlText w:val="%1."/>
      <w:lvlJc w:val="left"/>
      <w:pPr>
        <w:ind w:left="720" w:hanging="360"/>
      </w:pPr>
      <w:rPr>
        <w:rFonts w:hint="default"/>
      </w:rPr>
    </w:lvl>
    <w:lvl w:ilvl="1" w:tplc="F028E30A" w:tentative="1">
      <w:start w:val="1"/>
      <w:numFmt w:val="lowerLetter"/>
      <w:lvlText w:val="%2."/>
      <w:lvlJc w:val="left"/>
      <w:pPr>
        <w:ind w:left="1440" w:hanging="360"/>
      </w:pPr>
    </w:lvl>
    <w:lvl w:ilvl="2" w:tplc="97040054" w:tentative="1">
      <w:start w:val="1"/>
      <w:numFmt w:val="lowerRoman"/>
      <w:lvlText w:val="%3."/>
      <w:lvlJc w:val="right"/>
      <w:pPr>
        <w:ind w:left="2160" w:hanging="180"/>
      </w:pPr>
    </w:lvl>
    <w:lvl w:ilvl="3" w:tplc="DF484F3C" w:tentative="1">
      <w:start w:val="1"/>
      <w:numFmt w:val="decimal"/>
      <w:lvlText w:val="%4."/>
      <w:lvlJc w:val="left"/>
      <w:pPr>
        <w:ind w:left="2880" w:hanging="360"/>
      </w:pPr>
    </w:lvl>
    <w:lvl w:ilvl="4" w:tplc="16EA6E22" w:tentative="1">
      <w:start w:val="1"/>
      <w:numFmt w:val="lowerLetter"/>
      <w:lvlText w:val="%5."/>
      <w:lvlJc w:val="left"/>
      <w:pPr>
        <w:ind w:left="3600" w:hanging="360"/>
      </w:pPr>
    </w:lvl>
    <w:lvl w:ilvl="5" w:tplc="68B8DB66" w:tentative="1">
      <w:start w:val="1"/>
      <w:numFmt w:val="lowerRoman"/>
      <w:lvlText w:val="%6."/>
      <w:lvlJc w:val="right"/>
      <w:pPr>
        <w:ind w:left="4320" w:hanging="180"/>
      </w:pPr>
    </w:lvl>
    <w:lvl w:ilvl="6" w:tplc="7714A1A2" w:tentative="1">
      <w:start w:val="1"/>
      <w:numFmt w:val="decimal"/>
      <w:lvlText w:val="%7."/>
      <w:lvlJc w:val="left"/>
      <w:pPr>
        <w:ind w:left="5040" w:hanging="360"/>
      </w:pPr>
    </w:lvl>
    <w:lvl w:ilvl="7" w:tplc="2AE0609C" w:tentative="1">
      <w:start w:val="1"/>
      <w:numFmt w:val="lowerLetter"/>
      <w:lvlText w:val="%8."/>
      <w:lvlJc w:val="left"/>
      <w:pPr>
        <w:ind w:left="5760" w:hanging="360"/>
      </w:pPr>
    </w:lvl>
    <w:lvl w:ilvl="8" w:tplc="B798F546" w:tentative="1">
      <w:start w:val="1"/>
      <w:numFmt w:val="lowerRoman"/>
      <w:lvlText w:val="%9."/>
      <w:lvlJc w:val="right"/>
      <w:pPr>
        <w:ind w:left="6480" w:hanging="180"/>
      </w:pPr>
    </w:lvl>
  </w:abstractNum>
  <w:abstractNum w:abstractNumId="5" w15:restartNumberingAfterBreak="0">
    <w:nsid w:val="1F2F189D"/>
    <w:multiLevelType w:val="hybridMultilevel"/>
    <w:tmpl w:val="22E063B8"/>
    <w:lvl w:ilvl="0" w:tplc="F58A3874">
      <w:start w:val="1"/>
      <w:numFmt w:val="decimal"/>
      <w:lvlText w:val="%1."/>
      <w:lvlJc w:val="left"/>
      <w:pPr>
        <w:ind w:left="720" w:hanging="360"/>
      </w:pPr>
      <w:rPr>
        <w:rFonts w:ascii="Arial" w:hAnsi="Arial" w:hint="default"/>
        <w:b w:val="0"/>
        <w:i w:val="0"/>
        <w:color w:val="auto"/>
        <w:sz w:val="20"/>
      </w:rPr>
    </w:lvl>
    <w:lvl w:ilvl="1" w:tplc="1414B0E4" w:tentative="1">
      <w:start w:val="1"/>
      <w:numFmt w:val="lowerLetter"/>
      <w:lvlText w:val="%2."/>
      <w:lvlJc w:val="left"/>
      <w:pPr>
        <w:ind w:left="1440" w:hanging="360"/>
      </w:pPr>
    </w:lvl>
    <w:lvl w:ilvl="2" w:tplc="AEC43CB4" w:tentative="1">
      <w:start w:val="1"/>
      <w:numFmt w:val="lowerRoman"/>
      <w:lvlText w:val="%3."/>
      <w:lvlJc w:val="right"/>
      <w:pPr>
        <w:ind w:left="2160" w:hanging="180"/>
      </w:pPr>
    </w:lvl>
    <w:lvl w:ilvl="3" w:tplc="3F2A95B8" w:tentative="1">
      <w:start w:val="1"/>
      <w:numFmt w:val="decimal"/>
      <w:lvlText w:val="%4."/>
      <w:lvlJc w:val="left"/>
      <w:pPr>
        <w:ind w:left="2880" w:hanging="360"/>
      </w:pPr>
    </w:lvl>
    <w:lvl w:ilvl="4" w:tplc="57BAD1A4" w:tentative="1">
      <w:start w:val="1"/>
      <w:numFmt w:val="lowerLetter"/>
      <w:lvlText w:val="%5."/>
      <w:lvlJc w:val="left"/>
      <w:pPr>
        <w:ind w:left="3600" w:hanging="360"/>
      </w:pPr>
    </w:lvl>
    <w:lvl w:ilvl="5" w:tplc="24C4C12C" w:tentative="1">
      <w:start w:val="1"/>
      <w:numFmt w:val="lowerRoman"/>
      <w:lvlText w:val="%6."/>
      <w:lvlJc w:val="right"/>
      <w:pPr>
        <w:ind w:left="4320" w:hanging="180"/>
      </w:pPr>
    </w:lvl>
    <w:lvl w:ilvl="6" w:tplc="3DA07CEC" w:tentative="1">
      <w:start w:val="1"/>
      <w:numFmt w:val="decimal"/>
      <w:lvlText w:val="%7."/>
      <w:lvlJc w:val="left"/>
      <w:pPr>
        <w:ind w:left="5040" w:hanging="360"/>
      </w:pPr>
    </w:lvl>
    <w:lvl w:ilvl="7" w:tplc="0CB848AE" w:tentative="1">
      <w:start w:val="1"/>
      <w:numFmt w:val="lowerLetter"/>
      <w:lvlText w:val="%8."/>
      <w:lvlJc w:val="left"/>
      <w:pPr>
        <w:ind w:left="5760" w:hanging="360"/>
      </w:pPr>
    </w:lvl>
    <w:lvl w:ilvl="8" w:tplc="C6A2C08E" w:tentative="1">
      <w:start w:val="1"/>
      <w:numFmt w:val="lowerRoman"/>
      <w:lvlText w:val="%9."/>
      <w:lvlJc w:val="right"/>
      <w:pPr>
        <w:ind w:left="6480" w:hanging="180"/>
      </w:pPr>
    </w:lvl>
  </w:abstractNum>
  <w:abstractNum w:abstractNumId="6" w15:restartNumberingAfterBreak="0">
    <w:nsid w:val="22735BB6"/>
    <w:multiLevelType w:val="hybridMultilevel"/>
    <w:tmpl w:val="EB1AFDB8"/>
    <w:lvl w:ilvl="0" w:tplc="9D88D190">
      <w:start w:val="1"/>
      <w:numFmt w:val="lowerLetter"/>
      <w:lvlText w:val="%1."/>
      <w:lvlJc w:val="left"/>
      <w:pPr>
        <w:ind w:left="720" w:hanging="360"/>
      </w:pPr>
      <w:rPr>
        <w:rFonts w:hint="default"/>
      </w:rPr>
    </w:lvl>
    <w:lvl w:ilvl="1" w:tplc="2F9A8422" w:tentative="1">
      <w:start w:val="1"/>
      <w:numFmt w:val="lowerLetter"/>
      <w:lvlText w:val="%2."/>
      <w:lvlJc w:val="left"/>
      <w:pPr>
        <w:ind w:left="1440" w:hanging="360"/>
      </w:pPr>
    </w:lvl>
    <w:lvl w:ilvl="2" w:tplc="A4002178" w:tentative="1">
      <w:start w:val="1"/>
      <w:numFmt w:val="lowerRoman"/>
      <w:lvlText w:val="%3."/>
      <w:lvlJc w:val="right"/>
      <w:pPr>
        <w:ind w:left="2160" w:hanging="180"/>
      </w:pPr>
    </w:lvl>
    <w:lvl w:ilvl="3" w:tplc="716E067C" w:tentative="1">
      <w:start w:val="1"/>
      <w:numFmt w:val="decimal"/>
      <w:lvlText w:val="%4."/>
      <w:lvlJc w:val="left"/>
      <w:pPr>
        <w:ind w:left="2880" w:hanging="360"/>
      </w:pPr>
    </w:lvl>
    <w:lvl w:ilvl="4" w:tplc="107CBAE2" w:tentative="1">
      <w:start w:val="1"/>
      <w:numFmt w:val="lowerLetter"/>
      <w:lvlText w:val="%5."/>
      <w:lvlJc w:val="left"/>
      <w:pPr>
        <w:ind w:left="3600" w:hanging="360"/>
      </w:pPr>
    </w:lvl>
    <w:lvl w:ilvl="5" w:tplc="E77AD23C" w:tentative="1">
      <w:start w:val="1"/>
      <w:numFmt w:val="lowerRoman"/>
      <w:lvlText w:val="%6."/>
      <w:lvlJc w:val="right"/>
      <w:pPr>
        <w:ind w:left="4320" w:hanging="180"/>
      </w:pPr>
    </w:lvl>
    <w:lvl w:ilvl="6" w:tplc="D0B8BC6E" w:tentative="1">
      <w:start w:val="1"/>
      <w:numFmt w:val="decimal"/>
      <w:lvlText w:val="%7."/>
      <w:lvlJc w:val="left"/>
      <w:pPr>
        <w:ind w:left="5040" w:hanging="360"/>
      </w:pPr>
    </w:lvl>
    <w:lvl w:ilvl="7" w:tplc="52560B10" w:tentative="1">
      <w:start w:val="1"/>
      <w:numFmt w:val="lowerLetter"/>
      <w:lvlText w:val="%8."/>
      <w:lvlJc w:val="left"/>
      <w:pPr>
        <w:ind w:left="5760" w:hanging="360"/>
      </w:pPr>
    </w:lvl>
    <w:lvl w:ilvl="8" w:tplc="A7060138" w:tentative="1">
      <w:start w:val="1"/>
      <w:numFmt w:val="lowerRoman"/>
      <w:lvlText w:val="%9."/>
      <w:lvlJc w:val="right"/>
      <w:pPr>
        <w:ind w:left="6480" w:hanging="180"/>
      </w:pPr>
    </w:lvl>
  </w:abstractNum>
  <w:abstractNum w:abstractNumId="7" w15:restartNumberingAfterBreak="0">
    <w:nsid w:val="3EC66ED5"/>
    <w:multiLevelType w:val="hybridMultilevel"/>
    <w:tmpl w:val="F16AF0C8"/>
    <w:lvl w:ilvl="0" w:tplc="F7AADF5C">
      <w:start w:val="1"/>
      <w:numFmt w:val="decimal"/>
      <w:lvlText w:val="%1."/>
      <w:lvlJc w:val="left"/>
      <w:pPr>
        <w:ind w:left="720" w:hanging="360"/>
      </w:pPr>
      <w:rPr>
        <w:rFonts w:ascii="Arial" w:hAnsi="Arial" w:hint="default"/>
        <w:b/>
        <w:i w:val="0"/>
        <w:sz w:val="20"/>
      </w:rPr>
    </w:lvl>
    <w:lvl w:ilvl="1" w:tplc="7D966A58" w:tentative="1">
      <w:start w:val="1"/>
      <w:numFmt w:val="lowerLetter"/>
      <w:lvlText w:val="%2."/>
      <w:lvlJc w:val="left"/>
      <w:pPr>
        <w:ind w:left="1440" w:hanging="360"/>
      </w:pPr>
    </w:lvl>
    <w:lvl w:ilvl="2" w:tplc="1B58741C" w:tentative="1">
      <w:start w:val="1"/>
      <w:numFmt w:val="lowerRoman"/>
      <w:lvlText w:val="%3."/>
      <w:lvlJc w:val="right"/>
      <w:pPr>
        <w:ind w:left="2160" w:hanging="180"/>
      </w:pPr>
    </w:lvl>
    <w:lvl w:ilvl="3" w:tplc="F4CA7BF6" w:tentative="1">
      <w:start w:val="1"/>
      <w:numFmt w:val="decimal"/>
      <w:lvlText w:val="%4."/>
      <w:lvlJc w:val="left"/>
      <w:pPr>
        <w:ind w:left="2880" w:hanging="360"/>
      </w:pPr>
    </w:lvl>
    <w:lvl w:ilvl="4" w:tplc="FF3C4180" w:tentative="1">
      <w:start w:val="1"/>
      <w:numFmt w:val="lowerLetter"/>
      <w:lvlText w:val="%5."/>
      <w:lvlJc w:val="left"/>
      <w:pPr>
        <w:ind w:left="3600" w:hanging="360"/>
      </w:pPr>
    </w:lvl>
    <w:lvl w:ilvl="5" w:tplc="353E178C" w:tentative="1">
      <w:start w:val="1"/>
      <w:numFmt w:val="lowerRoman"/>
      <w:lvlText w:val="%6."/>
      <w:lvlJc w:val="right"/>
      <w:pPr>
        <w:ind w:left="4320" w:hanging="180"/>
      </w:pPr>
    </w:lvl>
    <w:lvl w:ilvl="6" w:tplc="CD3C0E8E" w:tentative="1">
      <w:start w:val="1"/>
      <w:numFmt w:val="decimal"/>
      <w:lvlText w:val="%7."/>
      <w:lvlJc w:val="left"/>
      <w:pPr>
        <w:ind w:left="5040" w:hanging="360"/>
      </w:pPr>
    </w:lvl>
    <w:lvl w:ilvl="7" w:tplc="B822848A" w:tentative="1">
      <w:start w:val="1"/>
      <w:numFmt w:val="lowerLetter"/>
      <w:lvlText w:val="%8."/>
      <w:lvlJc w:val="left"/>
      <w:pPr>
        <w:ind w:left="5760" w:hanging="360"/>
      </w:pPr>
    </w:lvl>
    <w:lvl w:ilvl="8" w:tplc="36745948" w:tentative="1">
      <w:start w:val="1"/>
      <w:numFmt w:val="lowerRoman"/>
      <w:lvlText w:val="%9."/>
      <w:lvlJc w:val="right"/>
      <w:pPr>
        <w:ind w:left="6480" w:hanging="180"/>
      </w:pPr>
    </w:lvl>
  </w:abstractNum>
  <w:abstractNum w:abstractNumId="8" w15:restartNumberingAfterBreak="0">
    <w:nsid w:val="444B2D60"/>
    <w:multiLevelType w:val="hybridMultilevel"/>
    <w:tmpl w:val="8E9EE2FA"/>
    <w:lvl w:ilvl="0" w:tplc="41CA6C06">
      <w:start w:val="4"/>
      <w:numFmt w:val="decimal"/>
      <w:lvlText w:val="%1."/>
      <w:lvlJc w:val="left"/>
      <w:pPr>
        <w:ind w:left="720" w:hanging="360"/>
      </w:pPr>
      <w:rPr>
        <w:rFonts w:ascii="Arial" w:hAnsi="Arial" w:hint="default"/>
        <w:b w:val="0"/>
        <w:i w:val="0"/>
        <w:sz w:val="20"/>
      </w:rPr>
    </w:lvl>
    <w:lvl w:ilvl="1" w:tplc="A63A71E4" w:tentative="1">
      <w:start w:val="1"/>
      <w:numFmt w:val="lowerLetter"/>
      <w:lvlText w:val="%2."/>
      <w:lvlJc w:val="left"/>
      <w:pPr>
        <w:ind w:left="1440" w:hanging="360"/>
      </w:pPr>
    </w:lvl>
    <w:lvl w:ilvl="2" w:tplc="9D3C7F1C" w:tentative="1">
      <w:start w:val="1"/>
      <w:numFmt w:val="lowerRoman"/>
      <w:lvlText w:val="%3."/>
      <w:lvlJc w:val="right"/>
      <w:pPr>
        <w:ind w:left="2160" w:hanging="180"/>
      </w:pPr>
    </w:lvl>
    <w:lvl w:ilvl="3" w:tplc="B90C991A" w:tentative="1">
      <w:start w:val="1"/>
      <w:numFmt w:val="decimal"/>
      <w:lvlText w:val="%4."/>
      <w:lvlJc w:val="left"/>
      <w:pPr>
        <w:ind w:left="2880" w:hanging="360"/>
      </w:pPr>
    </w:lvl>
    <w:lvl w:ilvl="4" w:tplc="F8406C64" w:tentative="1">
      <w:start w:val="1"/>
      <w:numFmt w:val="lowerLetter"/>
      <w:lvlText w:val="%5."/>
      <w:lvlJc w:val="left"/>
      <w:pPr>
        <w:ind w:left="3600" w:hanging="360"/>
      </w:pPr>
    </w:lvl>
    <w:lvl w:ilvl="5" w:tplc="CF78DF84" w:tentative="1">
      <w:start w:val="1"/>
      <w:numFmt w:val="lowerRoman"/>
      <w:lvlText w:val="%6."/>
      <w:lvlJc w:val="right"/>
      <w:pPr>
        <w:ind w:left="4320" w:hanging="180"/>
      </w:pPr>
    </w:lvl>
    <w:lvl w:ilvl="6" w:tplc="883AB4CA" w:tentative="1">
      <w:start w:val="1"/>
      <w:numFmt w:val="decimal"/>
      <w:lvlText w:val="%7."/>
      <w:lvlJc w:val="left"/>
      <w:pPr>
        <w:ind w:left="5040" w:hanging="360"/>
      </w:pPr>
    </w:lvl>
    <w:lvl w:ilvl="7" w:tplc="4B5C84B8" w:tentative="1">
      <w:start w:val="1"/>
      <w:numFmt w:val="lowerLetter"/>
      <w:lvlText w:val="%8."/>
      <w:lvlJc w:val="left"/>
      <w:pPr>
        <w:ind w:left="5760" w:hanging="360"/>
      </w:pPr>
    </w:lvl>
    <w:lvl w:ilvl="8" w:tplc="FF54E6A4" w:tentative="1">
      <w:start w:val="1"/>
      <w:numFmt w:val="lowerRoman"/>
      <w:lvlText w:val="%9."/>
      <w:lvlJc w:val="right"/>
      <w:pPr>
        <w:ind w:left="6480" w:hanging="180"/>
      </w:pPr>
    </w:lvl>
  </w:abstractNum>
  <w:abstractNum w:abstractNumId="9" w15:restartNumberingAfterBreak="0">
    <w:nsid w:val="479E2EDF"/>
    <w:multiLevelType w:val="hybridMultilevel"/>
    <w:tmpl w:val="A21ED66C"/>
    <w:lvl w:ilvl="0" w:tplc="50A65548">
      <w:start w:val="1"/>
      <w:numFmt w:val="decimal"/>
      <w:lvlText w:val="%1."/>
      <w:lvlJc w:val="left"/>
      <w:pPr>
        <w:ind w:left="720" w:hanging="360"/>
      </w:pPr>
      <w:rPr>
        <w:rFonts w:hint="default"/>
      </w:rPr>
    </w:lvl>
    <w:lvl w:ilvl="1" w:tplc="20B04676" w:tentative="1">
      <w:start w:val="1"/>
      <w:numFmt w:val="lowerLetter"/>
      <w:lvlText w:val="%2."/>
      <w:lvlJc w:val="left"/>
      <w:pPr>
        <w:ind w:left="1440" w:hanging="360"/>
      </w:pPr>
    </w:lvl>
    <w:lvl w:ilvl="2" w:tplc="7A4673BA" w:tentative="1">
      <w:start w:val="1"/>
      <w:numFmt w:val="lowerRoman"/>
      <w:lvlText w:val="%3."/>
      <w:lvlJc w:val="right"/>
      <w:pPr>
        <w:ind w:left="2160" w:hanging="180"/>
      </w:pPr>
    </w:lvl>
    <w:lvl w:ilvl="3" w:tplc="2B6C11F2" w:tentative="1">
      <w:start w:val="1"/>
      <w:numFmt w:val="decimal"/>
      <w:lvlText w:val="%4."/>
      <w:lvlJc w:val="left"/>
      <w:pPr>
        <w:ind w:left="2880" w:hanging="360"/>
      </w:pPr>
    </w:lvl>
    <w:lvl w:ilvl="4" w:tplc="C59C9A22" w:tentative="1">
      <w:start w:val="1"/>
      <w:numFmt w:val="lowerLetter"/>
      <w:lvlText w:val="%5."/>
      <w:lvlJc w:val="left"/>
      <w:pPr>
        <w:ind w:left="3600" w:hanging="360"/>
      </w:pPr>
    </w:lvl>
    <w:lvl w:ilvl="5" w:tplc="86D8885E" w:tentative="1">
      <w:start w:val="1"/>
      <w:numFmt w:val="lowerRoman"/>
      <w:lvlText w:val="%6."/>
      <w:lvlJc w:val="right"/>
      <w:pPr>
        <w:ind w:left="4320" w:hanging="180"/>
      </w:pPr>
    </w:lvl>
    <w:lvl w:ilvl="6" w:tplc="237A7438" w:tentative="1">
      <w:start w:val="1"/>
      <w:numFmt w:val="decimal"/>
      <w:lvlText w:val="%7."/>
      <w:lvlJc w:val="left"/>
      <w:pPr>
        <w:ind w:left="5040" w:hanging="360"/>
      </w:pPr>
    </w:lvl>
    <w:lvl w:ilvl="7" w:tplc="EAEC0DA8" w:tentative="1">
      <w:start w:val="1"/>
      <w:numFmt w:val="lowerLetter"/>
      <w:lvlText w:val="%8."/>
      <w:lvlJc w:val="left"/>
      <w:pPr>
        <w:ind w:left="5760" w:hanging="360"/>
      </w:pPr>
    </w:lvl>
    <w:lvl w:ilvl="8" w:tplc="6518B046" w:tentative="1">
      <w:start w:val="1"/>
      <w:numFmt w:val="lowerRoman"/>
      <w:lvlText w:val="%9."/>
      <w:lvlJc w:val="right"/>
      <w:pPr>
        <w:ind w:left="6480" w:hanging="180"/>
      </w:pPr>
    </w:lvl>
  </w:abstractNum>
  <w:abstractNum w:abstractNumId="10" w15:restartNumberingAfterBreak="0">
    <w:nsid w:val="4C6335F1"/>
    <w:multiLevelType w:val="hybridMultilevel"/>
    <w:tmpl w:val="0B783E62"/>
    <w:lvl w:ilvl="0" w:tplc="A44C9436">
      <w:start w:val="1"/>
      <w:numFmt w:val="decimal"/>
      <w:lvlText w:val="%1."/>
      <w:lvlJc w:val="left"/>
      <w:pPr>
        <w:ind w:left="720" w:hanging="360"/>
      </w:pPr>
      <w:rPr>
        <w:rFonts w:hint="default"/>
        <w:b w:val="0"/>
        <w:bCs/>
      </w:rPr>
    </w:lvl>
    <w:lvl w:ilvl="1" w:tplc="478C1FE4" w:tentative="1">
      <w:start w:val="1"/>
      <w:numFmt w:val="lowerLetter"/>
      <w:lvlText w:val="%2."/>
      <w:lvlJc w:val="left"/>
      <w:pPr>
        <w:ind w:left="1440" w:hanging="360"/>
      </w:pPr>
    </w:lvl>
    <w:lvl w:ilvl="2" w:tplc="EC90D33C" w:tentative="1">
      <w:start w:val="1"/>
      <w:numFmt w:val="lowerRoman"/>
      <w:lvlText w:val="%3."/>
      <w:lvlJc w:val="right"/>
      <w:pPr>
        <w:ind w:left="2160" w:hanging="180"/>
      </w:pPr>
    </w:lvl>
    <w:lvl w:ilvl="3" w:tplc="3F1C6026" w:tentative="1">
      <w:start w:val="1"/>
      <w:numFmt w:val="decimal"/>
      <w:lvlText w:val="%4."/>
      <w:lvlJc w:val="left"/>
      <w:pPr>
        <w:ind w:left="2880" w:hanging="360"/>
      </w:pPr>
    </w:lvl>
    <w:lvl w:ilvl="4" w:tplc="2BBC31EE" w:tentative="1">
      <w:start w:val="1"/>
      <w:numFmt w:val="lowerLetter"/>
      <w:lvlText w:val="%5."/>
      <w:lvlJc w:val="left"/>
      <w:pPr>
        <w:ind w:left="3600" w:hanging="360"/>
      </w:pPr>
    </w:lvl>
    <w:lvl w:ilvl="5" w:tplc="FA7E79AA" w:tentative="1">
      <w:start w:val="1"/>
      <w:numFmt w:val="lowerRoman"/>
      <w:lvlText w:val="%6."/>
      <w:lvlJc w:val="right"/>
      <w:pPr>
        <w:ind w:left="4320" w:hanging="180"/>
      </w:pPr>
    </w:lvl>
    <w:lvl w:ilvl="6" w:tplc="CB645EF6" w:tentative="1">
      <w:start w:val="1"/>
      <w:numFmt w:val="decimal"/>
      <w:lvlText w:val="%7."/>
      <w:lvlJc w:val="left"/>
      <w:pPr>
        <w:ind w:left="5040" w:hanging="360"/>
      </w:pPr>
    </w:lvl>
    <w:lvl w:ilvl="7" w:tplc="893EB7D8" w:tentative="1">
      <w:start w:val="1"/>
      <w:numFmt w:val="lowerLetter"/>
      <w:lvlText w:val="%8."/>
      <w:lvlJc w:val="left"/>
      <w:pPr>
        <w:ind w:left="5760" w:hanging="360"/>
      </w:pPr>
    </w:lvl>
    <w:lvl w:ilvl="8" w:tplc="68329E38" w:tentative="1">
      <w:start w:val="1"/>
      <w:numFmt w:val="lowerRoman"/>
      <w:lvlText w:val="%9."/>
      <w:lvlJc w:val="right"/>
      <w:pPr>
        <w:ind w:left="6480" w:hanging="180"/>
      </w:pPr>
    </w:lvl>
  </w:abstractNum>
  <w:abstractNum w:abstractNumId="11" w15:restartNumberingAfterBreak="0">
    <w:nsid w:val="4D3C3A6D"/>
    <w:multiLevelType w:val="hybridMultilevel"/>
    <w:tmpl w:val="B02C2626"/>
    <w:lvl w:ilvl="0" w:tplc="4BFC6688">
      <w:start w:val="1"/>
      <w:numFmt w:val="lowerLetter"/>
      <w:lvlText w:val="%1."/>
      <w:lvlJc w:val="left"/>
      <w:pPr>
        <w:ind w:left="720" w:hanging="360"/>
      </w:pPr>
      <w:rPr>
        <w:rFonts w:hint="default"/>
      </w:rPr>
    </w:lvl>
    <w:lvl w:ilvl="1" w:tplc="00ECBCF2" w:tentative="1">
      <w:start w:val="1"/>
      <w:numFmt w:val="lowerLetter"/>
      <w:lvlText w:val="%2."/>
      <w:lvlJc w:val="left"/>
      <w:pPr>
        <w:ind w:left="1440" w:hanging="360"/>
      </w:pPr>
    </w:lvl>
    <w:lvl w:ilvl="2" w:tplc="21728B28" w:tentative="1">
      <w:start w:val="1"/>
      <w:numFmt w:val="lowerRoman"/>
      <w:lvlText w:val="%3."/>
      <w:lvlJc w:val="right"/>
      <w:pPr>
        <w:ind w:left="2160" w:hanging="180"/>
      </w:pPr>
    </w:lvl>
    <w:lvl w:ilvl="3" w:tplc="FD4CE98E" w:tentative="1">
      <w:start w:val="1"/>
      <w:numFmt w:val="decimal"/>
      <w:lvlText w:val="%4."/>
      <w:lvlJc w:val="left"/>
      <w:pPr>
        <w:ind w:left="2880" w:hanging="360"/>
      </w:pPr>
    </w:lvl>
    <w:lvl w:ilvl="4" w:tplc="7A1A955C" w:tentative="1">
      <w:start w:val="1"/>
      <w:numFmt w:val="lowerLetter"/>
      <w:lvlText w:val="%5."/>
      <w:lvlJc w:val="left"/>
      <w:pPr>
        <w:ind w:left="3600" w:hanging="360"/>
      </w:pPr>
    </w:lvl>
    <w:lvl w:ilvl="5" w:tplc="97E2292C" w:tentative="1">
      <w:start w:val="1"/>
      <w:numFmt w:val="lowerRoman"/>
      <w:lvlText w:val="%6."/>
      <w:lvlJc w:val="right"/>
      <w:pPr>
        <w:ind w:left="4320" w:hanging="180"/>
      </w:pPr>
    </w:lvl>
    <w:lvl w:ilvl="6" w:tplc="E70A2B80" w:tentative="1">
      <w:start w:val="1"/>
      <w:numFmt w:val="decimal"/>
      <w:lvlText w:val="%7."/>
      <w:lvlJc w:val="left"/>
      <w:pPr>
        <w:ind w:left="5040" w:hanging="360"/>
      </w:pPr>
    </w:lvl>
    <w:lvl w:ilvl="7" w:tplc="29C25D98" w:tentative="1">
      <w:start w:val="1"/>
      <w:numFmt w:val="lowerLetter"/>
      <w:lvlText w:val="%8."/>
      <w:lvlJc w:val="left"/>
      <w:pPr>
        <w:ind w:left="5760" w:hanging="360"/>
      </w:pPr>
    </w:lvl>
    <w:lvl w:ilvl="8" w:tplc="27DED1F4" w:tentative="1">
      <w:start w:val="1"/>
      <w:numFmt w:val="lowerRoman"/>
      <w:lvlText w:val="%9."/>
      <w:lvlJc w:val="right"/>
      <w:pPr>
        <w:ind w:left="6480" w:hanging="180"/>
      </w:pPr>
    </w:lvl>
  </w:abstractNum>
  <w:abstractNum w:abstractNumId="12" w15:restartNumberingAfterBreak="0">
    <w:nsid w:val="4D9627FE"/>
    <w:multiLevelType w:val="hybridMultilevel"/>
    <w:tmpl w:val="43A6BCA0"/>
    <w:lvl w:ilvl="0" w:tplc="0494072E">
      <w:start w:val="1"/>
      <w:numFmt w:val="decimal"/>
      <w:lvlText w:val="%1."/>
      <w:lvlJc w:val="left"/>
      <w:pPr>
        <w:ind w:left="720" w:hanging="360"/>
      </w:pPr>
    </w:lvl>
    <w:lvl w:ilvl="1" w:tplc="DB1E89E4" w:tentative="1">
      <w:start w:val="1"/>
      <w:numFmt w:val="lowerLetter"/>
      <w:lvlText w:val="%2."/>
      <w:lvlJc w:val="left"/>
      <w:pPr>
        <w:ind w:left="1440" w:hanging="360"/>
      </w:pPr>
    </w:lvl>
    <w:lvl w:ilvl="2" w:tplc="6C1291B4" w:tentative="1">
      <w:start w:val="1"/>
      <w:numFmt w:val="lowerRoman"/>
      <w:lvlText w:val="%3."/>
      <w:lvlJc w:val="right"/>
      <w:pPr>
        <w:ind w:left="2160" w:hanging="180"/>
      </w:pPr>
    </w:lvl>
    <w:lvl w:ilvl="3" w:tplc="102838E0" w:tentative="1">
      <w:start w:val="1"/>
      <w:numFmt w:val="decimal"/>
      <w:lvlText w:val="%4."/>
      <w:lvlJc w:val="left"/>
      <w:pPr>
        <w:ind w:left="2880" w:hanging="360"/>
      </w:pPr>
    </w:lvl>
    <w:lvl w:ilvl="4" w:tplc="53B0E9BA" w:tentative="1">
      <w:start w:val="1"/>
      <w:numFmt w:val="lowerLetter"/>
      <w:lvlText w:val="%5."/>
      <w:lvlJc w:val="left"/>
      <w:pPr>
        <w:ind w:left="3600" w:hanging="360"/>
      </w:pPr>
    </w:lvl>
    <w:lvl w:ilvl="5" w:tplc="434AC824" w:tentative="1">
      <w:start w:val="1"/>
      <w:numFmt w:val="lowerRoman"/>
      <w:lvlText w:val="%6."/>
      <w:lvlJc w:val="right"/>
      <w:pPr>
        <w:ind w:left="4320" w:hanging="180"/>
      </w:pPr>
    </w:lvl>
    <w:lvl w:ilvl="6" w:tplc="953CAA18" w:tentative="1">
      <w:start w:val="1"/>
      <w:numFmt w:val="decimal"/>
      <w:lvlText w:val="%7."/>
      <w:lvlJc w:val="left"/>
      <w:pPr>
        <w:ind w:left="5040" w:hanging="360"/>
      </w:pPr>
    </w:lvl>
    <w:lvl w:ilvl="7" w:tplc="FF7A793A" w:tentative="1">
      <w:start w:val="1"/>
      <w:numFmt w:val="lowerLetter"/>
      <w:lvlText w:val="%8."/>
      <w:lvlJc w:val="left"/>
      <w:pPr>
        <w:ind w:left="5760" w:hanging="360"/>
      </w:pPr>
    </w:lvl>
    <w:lvl w:ilvl="8" w:tplc="3D36ADDC" w:tentative="1">
      <w:start w:val="1"/>
      <w:numFmt w:val="lowerRoman"/>
      <w:lvlText w:val="%9."/>
      <w:lvlJc w:val="right"/>
      <w:pPr>
        <w:ind w:left="6480" w:hanging="180"/>
      </w:pPr>
    </w:lvl>
  </w:abstractNum>
  <w:abstractNum w:abstractNumId="13" w15:restartNumberingAfterBreak="0">
    <w:nsid w:val="50191C64"/>
    <w:multiLevelType w:val="hybridMultilevel"/>
    <w:tmpl w:val="A1C206C4"/>
    <w:lvl w:ilvl="0" w:tplc="E3AE06DE">
      <w:start w:val="1"/>
      <w:numFmt w:val="decimal"/>
      <w:lvlText w:val="%1."/>
      <w:lvlJc w:val="left"/>
      <w:pPr>
        <w:ind w:left="720" w:hanging="360"/>
      </w:pPr>
      <w:rPr>
        <w:rFonts w:hint="default"/>
      </w:rPr>
    </w:lvl>
    <w:lvl w:ilvl="1" w:tplc="D1F8B7FA" w:tentative="1">
      <w:start w:val="1"/>
      <w:numFmt w:val="lowerLetter"/>
      <w:lvlText w:val="%2."/>
      <w:lvlJc w:val="left"/>
      <w:pPr>
        <w:ind w:left="1440" w:hanging="360"/>
      </w:pPr>
    </w:lvl>
    <w:lvl w:ilvl="2" w:tplc="69DA478E" w:tentative="1">
      <w:start w:val="1"/>
      <w:numFmt w:val="lowerRoman"/>
      <w:lvlText w:val="%3."/>
      <w:lvlJc w:val="right"/>
      <w:pPr>
        <w:ind w:left="2160" w:hanging="180"/>
      </w:pPr>
    </w:lvl>
    <w:lvl w:ilvl="3" w:tplc="A64C65C4" w:tentative="1">
      <w:start w:val="1"/>
      <w:numFmt w:val="decimal"/>
      <w:lvlText w:val="%4."/>
      <w:lvlJc w:val="left"/>
      <w:pPr>
        <w:ind w:left="2880" w:hanging="360"/>
      </w:pPr>
    </w:lvl>
    <w:lvl w:ilvl="4" w:tplc="65168850" w:tentative="1">
      <w:start w:val="1"/>
      <w:numFmt w:val="lowerLetter"/>
      <w:lvlText w:val="%5."/>
      <w:lvlJc w:val="left"/>
      <w:pPr>
        <w:ind w:left="3600" w:hanging="360"/>
      </w:pPr>
    </w:lvl>
    <w:lvl w:ilvl="5" w:tplc="1018D48E" w:tentative="1">
      <w:start w:val="1"/>
      <w:numFmt w:val="lowerRoman"/>
      <w:lvlText w:val="%6."/>
      <w:lvlJc w:val="right"/>
      <w:pPr>
        <w:ind w:left="4320" w:hanging="180"/>
      </w:pPr>
    </w:lvl>
    <w:lvl w:ilvl="6" w:tplc="EF8C6D1C" w:tentative="1">
      <w:start w:val="1"/>
      <w:numFmt w:val="decimal"/>
      <w:lvlText w:val="%7."/>
      <w:lvlJc w:val="left"/>
      <w:pPr>
        <w:ind w:left="5040" w:hanging="360"/>
      </w:pPr>
    </w:lvl>
    <w:lvl w:ilvl="7" w:tplc="51EC4DC0" w:tentative="1">
      <w:start w:val="1"/>
      <w:numFmt w:val="lowerLetter"/>
      <w:lvlText w:val="%8."/>
      <w:lvlJc w:val="left"/>
      <w:pPr>
        <w:ind w:left="5760" w:hanging="360"/>
      </w:pPr>
    </w:lvl>
    <w:lvl w:ilvl="8" w:tplc="3C6C6756" w:tentative="1">
      <w:start w:val="1"/>
      <w:numFmt w:val="lowerRoman"/>
      <w:lvlText w:val="%9."/>
      <w:lvlJc w:val="right"/>
      <w:pPr>
        <w:ind w:left="6480" w:hanging="180"/>
      </w:pPr>
    </w:lvl>
  </w:abstractNum>
  <w:abstractNum w:abstractNumId="14" w15:restartNumberingAfterBreak="0">
    <w:nsid w:val="5EAF18E4"/>
    <w:multiLevelType w:val="hybridMultilevel"/>
    <w:tmpl w:val="7A64F48A"/>
    <w:lvl w:ilvl="0" w:tplc="06B82ECC">
      <w:start w:val="1"/>
      <w:numFmt w:val="lowerLetter"/>
      <w:lvlText w:val="%1."/>
      <w:lvlJc w:val="left"/>
      <w:pPr>
        <w:ind w:left="720" w:hanging="360"/>
      </w:pPr>
      <w:rPr>
        <w:rFonts w:hint="default"/>
      </w:rPr>
    </w:lvl>
    <w:lvl w:ilvl="1" w:tplc="D2967CF2" w:tentative="1">
      <w:start w:val="1"/>
      <w:numFmt w:val="lowerLetter"/>
      <w:lvlText w:val="%2."/>
      <w:lvlJc w:val="left"/>
      <w:pPr>
        <w:ind w:left="1440" w:hanging="360"/>
      </w:pPr>
    </w:lvl>
    <w:lvl w:ilvl="2" w:tplc="E09EA0EC" w:tentative="1">
      <w:start w:val="1"/>
      <w:numFmt w:val="lowerRoman"/>
      <w:lvlText w:val="%3."/>
      <w:lvlJc w:val="right"/>
      <w:pPr>
        <w:ind w:left="2160" w:hanging="180"/>
      </w:pPr>
    </w:lvl>
    <w:lvl w:ilvl="3" w:tplc="0B9007C8" w:tentative="1">
      <w:start w:val="1"/>
      <w:numFmt w:val="decimal"/>
      <w:lvlText w:val="%4."/>
      <w:lvlJc w:val="left"/>
      <w:pPr>
        <w:ind w:left="2880" w:hanging="360"/>
      </w:pPr>
    </w:lvl>
    <w:lvl w:ilvl="4" w:tplc="E0C207B2" w:tentative="1">
      <w:start w:val="1"/>
      <w:numFmt w:val="lowerLetter"/>
      <w:lvlText w:val="%5."/>
      <w:lvlJc w:val="left"/>
      <w:pPr>
        <w:ind w:left="3600" w:hanging="360"/>
      </w:pPr>
    </w:lvl>
    <w:lvl w:ilvl="5" w:tplc="984C47B4" w:tentative="1">
      <w:start w:val="1"/>
      <w:numFmt w:val="lowerRoman"/>
      <w:lvlText w:val="%6."/>
      <w:lvlJc w:val="right"/>
      <w:pPr>
        <w:ind w:left="4320" w:hanging="180"/>
      </w:pPr>
    </w:lvl>
    <w:lvl w:ilvl="6" w:tplc="2B98BD00" w:tentative="1">
      <w:start w:val="1"/>
      <w:numFmt w:val="decimal"/>
      <w:lvlText w:val="%7."/>
      <w:lvlJc w:val="left"/>
      <w:pPr>
        <w:ind w:left="5040" w:hanging="360"/>
      </w:pPr>
    </w:lvl>
    <w:lvl w:ilvl="7" w:tplc="186A1298" w:tentative="1">
      <w:start w:val="1"/>
      <w:numFmt w:val="lowerLetter"/>
      <w:lvlText w:val="%8."/>
      <w:lvlJc w:val="left"/>
      <w:pPr>
        <w:ind w:left="5760" w:hanging="360"/>
      </w:pPr>
    </w:lvl>
    <w:lvl w:ilvl="8" w:tplc="BF12D024" w:tentative="1">
      <w:start w:val="1"/>
      <w:numFmt w:val="lowerRoman"/>
      <w:lvlText w:val="%9."/>
      <w:lvlJc w:val="right"/>
      <w:pPr>
        <w:ind w:left="6480" w:hanging="180"/>
      </w:pPr>
    </w:lvl>
  </w:abstractNum>
  <w:num w:numId="1" w16cid:durableId="1080559343">
    <w:abstractNumId w:val="12"/>
  </w:num>
  <w:num w:numId="2" w16cid:durableId="906066951">
    <w:abstractNumId w:val="13"/>
  </w:num>
  <w:num w:numId="3" w16cid:durableId="1441026964">
    <w:abstractNumId w:val="1"/>
  </w:num>
  <w:num w:numId="4" w16cid:durableId="987175782">
    <w:abstractNumId w:val="9"/>
  </w:num>
  <w:num w:numId="5" w16cid:durableId="1666005555">
    <w:abstractNumId w:val="8"/>
  </w:num>
  <w:num w:numId="6" w16cid:durableId="291138367">
    <w:abstractNumId w:val="5"/>
  </w:num>
  <w:num w:numId="7" w16cid:durableId="392118367">
    <w:abstractNumId w:val="10"/>
  </w:num>
  <w:num w:numId="8" w16cid:durableId="1005594929">
    <w:abstractNumId w:val="14"/>
  </w:num>
  <w:num w:numId="9" w16cid:durableId="1599557756">
    <w:abstractNumId w:val="4"/>
  </w:num>
  <w:num w:numId="10" w16cid:durableId="1890418029">
    <w:abstractNumId w:val="2"/>
  </w:num>
  <w:num w:numId="11" w16cid:durableId="1441608121">
    <w:abstractNumId w:val="11"/>
  </w:num>
  <w:num w:numId="12" w16cid:durableId="1989360597">
    <w:abstractNumId w:val="0"/>
  </w:num>
  <w:num w:numId="13" w16cid:durableId="83964724">
    <w:abstractNumId w:val="6"/>
  </w:num>
  <w:num w:numId="14" w16cid:durableId="218519614">
    <w:abstractNumId w:val="7"/>
  </w:num>
  <w:num w:numId="15" w16cid:durableId="4392245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851D3"/>
    <w:rsid w:val="002C0FAC"/>
    <w:rsid w:val="003A42C5"/>
    <w:rsid w:val="003F0F8C"/>
    <w:rsid w:val="004F4025"/>
    <w:rsid w:val="0058490B"/>
    <w:rsid w:val="00637779"/>
    <w:rsid w:val="006A56D3"/>
    <w:rsid w:val="006D4DA8"/>
    <w:rsid w:val="006F7003"/>
    <w:rsid w:val="00706430"/>
    <w:rsid w:val="00722D8D"/>
    <w:rsid w:val="00806DBF"/>
    <w:rsid w:val="009F33D1"/>
    <w:rsid w:val="009F4450"/>
    <w:rsid w:val="00A4267E"/>
    <w:rsid w:val="00A55A1E"/>
    <w:rsid w:val="00AC2FAC"/>
    <w:rsid w:val="00B057BA"/>
    <w:rsid w:val="00B6477D"/>
    <w:rsid w:val="00C04258"/>
    <w:rsid w:val="00C365CF"/>
    <w:rsid w:val="00D53560"/>
    <w:rsid w:val="00DD0D2B"/>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6B0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5CF"/>
  </w:style>
  <w:style w:type="paragraph" w:styleId="Heading2">
    <w:name w:val="heading 2"/>
    <w:basedOn w:val="Normal"/>
    <w:next w:val="Normal"/>
    <w:link w:val="Heading2Char"/>
    <w:uiPriority w:val="9"/>
    <w:unhideWhenUsed/>
    <w:qFormat/>
    <w:rsid w:val="006A56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365C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C365CF"/>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56D3"/>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C365CF"/>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C365CF"/>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3"/>
    <w:qFormat/>
    <w:rsid w:val="00C365CF"/>
    <w:pPr>
      <w:spacing w:before="60" w:after="240" w:line="240" w:lineRule="auto"/>
      <w:jc w:val="center"/>
    </w:pPr>
    <w:rPr>
      <w:rFonts w:ascii="Arial" w:eastAsia="Times New Roman" w:hAnsi="Arial" w:cs="Times New Roman"/>
      <w:b/>
      <w:color w:val="auto"/>
      <w:sz w:val="28"/>
      <w:szCs w:val="28"/>
    </w:rPr>
  </w:style>
  <w:style w:type="character" w:customStyle="1" w:styleId="Heading5Char">
    <w:name w:val="Heading 5 Char"/>
    <w:basedOn w:val="DefaultParagraphFont"/>
    <w:link w:val="Heading5"/>
    <w:uiPriority w:val="9"/>
    <w:rsid w:val="00C365CF"/>
    <w:rPr>
      <w:rFonts w:ascii="Arial" w:eastAsiaTheme="majorEastAsia" w:hAnsi="Arial" w:cstheme="majorBidi"/>
      <w:b/>
      <w:sz w:val="24"/>
    </w:rPr>
  </w:style>
  <w:style w:type="character" w:styleId="Hyperlink">
    <w:name w:val="Hyperlink"/>
    <w:basedOn w:val="DefaultParagraphFont"/>
    <w:uiPriority w:val="99"/>
    <w:unhideWhenUsed/>
    <w:rsid w:val="00C365CF"/>
    <w:rPr>
      <w:color w:val="0563C1" w:themeColor="hyperlink"/>
      <w:u w:val="single"/>
    </w:rPr>
  </w:style>
  <w:style w:type="character" w:styleId="UnresolvedMention">
    <w:name w:val="Unresolved Mention"/>
    <w:basedOn w:val="DefaultParagraphFont"/>
    <w:uiPriority w:val="99"/>
    <w:semiHidden/>
    <w:unhideWhenUsed/>
    <w:rsid w:val="00C365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electronic-reporting-air-emissions/compliance-and-emissions-data-reporting-interface-cedri" TargetMode="External"/><Relationship Id="rId3" Type="http://schemas.openxmlformats.org/officeDocument/2006/relationships/settings" Target="settings.xml"/><Relationship Id="rId7" Type="http://schemas.openxmlformats.org/officeDocument/2006/relationships/hyperlink" Target="https://cdx.ep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dx.epa.gov/" TargetMode="External"/><Relationship Id="rId5" Type="http://schemas.openxmlformats.org/officeDocument/2006/relationships/hyperlink" Target="https://www.epa.gov/electronic-reporting-air-emissions/electronic-reporting-tool-er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63-4y-stationary-combustion-turbines-ox-catalyst.dotx</Template>
  <TotalTime>3</TotalTime>
  <Pages>6</Pages>
  <Words>3003</Words>
  <Characters>16372</Characters>
  <Application>Microsoft Office Word</Application>
  <DocSecurity>0</DocSecurity>
  <Lines>264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63-4Y Major HAP Source - Stationary Combustion Turbines with Oxidation Catalyst</dc:title>
  <dc:subject>63-4Y Major HAP Source - Stationary Combustion Turbines with Oxidation Catalyst</dc:subject>
  <dc:creator>EGLE, Air Quality Division</dc:creator>
  <cp:keywords>AQD, air, permits, ROP, public notice, Title V, Flexible group</cp:keywords>
  <cp:lastModifiedBy>Orent, Kelly (EGLE)</cp:lastModifiedBy>
  <cp:revision>3</cp:revision>
  <dcterms:created xsi:type="dcterms:W3CDTF">2026-04-15T16:08:00Z</dcterms:created>
  <dcterms:modified xsi:type="dcterms:W3CDTF">2026-04-16T16:22:00Z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8450c3a1-7afb-41fe-b009-1afd9d8d1f27</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2024-02-08T14:46:09Z</vt:lpwstr>
  </property>
  <property fmtid="{D5CDD505-2E9C-101B-9397-08002B2CF9AE}" pid="8" name="MSIP_Label_2f46dfe0-534f-4c95-815c-5b1af86b9823_SiteId">
    <vt:lpwstr>d5fb7087-3777-42ad-966a-892ef47225d1</vt:lpwstr>
  </property>
</Properties>
</file>