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C83DA" w14:textId="77777777" w:rsidR="00E656D4" w:rsidRPr="00A62490" w:rsidRDefault="00000000" w:rsidP="00266617">
      <w:pPr>
        <w:pStyle w:val="Heading4A"/>
      </w:pPr>
      <w:bookmarkStart w:id="0" w:name="_Toc852399"/>
      <w:bookmarkStart w:id="1" w:name="_Toc852730"/>
      <w:bookmarkStart w:id="2" w:name="_Toc8785176"/>
      <w:bookmarkStart w:id="3" w:name="_Toc30315082"/>
      <w:r w:rsidRPr="00A62490">
        <w:t>FG</w:t>
      </w:r>
      <w:r w:rsidRPr="00266617">
        <w:rPr>
          <w:color w:val="EE0000"/>
        </w:rPr>
        <w:t>{ID}</w:t>
      </w:r>
      <w:bookmarkEnd w:id="0"/>
      <w:bookmarkEnd w:id="1"/>
      <w:bookmarkEnd w:id="2"/>
      <w:bookmarkEnd w:id="3"/>
    </w:p>
    <w:p w14:paraId="38AB3A88" w14:textId="77777777" w:rsidR="00E656D4" w:rsidRPr="00E656D4" w:rsidRDefault="00000000" w:rsidP="00266617">
      <w:pPr>
        <w:pStyle w:val="Heading4B"/>
      </w:pPr>
      <w:r w:rsidRPr="00E656D4">
        <w:t>FLEXIBLE GROUP CONDITIONS</w:t>
      </w:r>
    </w:p>
    <w:p w14:paraId="1BF1424F" w14:textId="77777777" w:rsidR="00E656D4" w:rsidRPr="00E656D4" w:rsidRDefault="00000000" w:rsidP="00266617">
      <w:pPr>
        <w:spacing w:before="120"/>
        <w:jc w:val="center"/>
        <w:rPr>
          <w:rFonts w:ascii="Arial" w:eastAsia="Times New Roman" w:hAnsi="Arial" w:cs="Times New Roman"/>
          <w:sz w:val="24"/>
          <w:szCs w:val="24"/>
        </w:rPr>
      </w:pPr>
      <w:r w:rsidRPr="00E656D4">
        <w:rPr>
          <w:rFonts w:ascii="Arial" w:eastAsia="Times New Roman" w:hAnsi="Arial" w:cs="Times New Roman"/>
          <w:b/>
          <w:color w:val="0000FF"/>
          <w:sz w:val="24"/>
          <w:szCs w:val="24"/>
        </w:rPr>
        <w:t>Major Source – Existing Landfill Gas SI &gt; 500 bhp</w:t>
      </w:r>
    </w:p>
    <w:p w14:paraId="652A524D" w14:textId="77777777" w:rsidR="00E656D4" w:rsidRPr="004D631C" w:rsidRDefault="00000000" w:rsidP="00266617">
      <w:pPr>
        <w:spacing w:before="120"/>
        <w:rPr>
          <w:rFonts w:ascii="Arial" w:eastAsia="Times New Roman" w:hAnsi="Arial" w:cs="Times New Roman"/>
          <w:b/>
          <w:bCs/>
          <w:color w:val="3333FF"/>
          <w:sz w:val="20"/>
          <w:szCs w:val="20"/>
        </w:rPr>
      </w:pPr>
      <w:r w:rsidRPr="004D631C">
        <w:rPr>
          <w:rFonts w:ascii="Arial" w:eastAsia="Times New Roman" w:hAnsi="Arial" w:cs="Arial"/>
          <w:b/>
          <w:color w:val="3333FF"/>
          <w:sz w:val="20"/>
          <w:szCs w:val="20"/>
        </w:rPr>
        <w:t xml:space="preserve">This template is for existing SI </w:t>
      </w:r>
      <w:r w:rsidRPr="004D631C">
        <w:rPr>
          <w:rFonts w:ascii="Arial" w:eastAsia="Times New Roman" w:hAnsi="Arial" w:cs="Times New Roman"/>
          <w:b/>
          <w:bCs/>
          <w:color w:val="3333FF"/>
          <w:sz w:val="20"/>
          <w:szCs w:val="20"/>
        </w:rPr>
        <w:t xml:space="preserve">RICE </w:t>
      </w:r>
      <w:r w:rsidRPr="004D631C">
        <w:rPr>
          <w:rFonts w:ascii="Arial" w:eastAsia="Times New Roman" w:hAnsi="Arial" w:cs="Arial"/>
          <w:b/>
          <w:color w:val="3333FF"/>
          <w:sz w:val="20"/>
          <w:szCs w:val="20"/>
        </w:rPr>
        <w:t xml:space="preserve">greater than 500 bhp </w:t>
      </w:r>
      <w:r w:rsidRPr="004D631C">
        <w:rPr>
          <w:rFonts w:ascii="Arial" w:eastAsia="Times New Roman" w:hAnsi="Arial" w:cs="Times New Roman"/>
          <w:b/>
          <w:bCs/>
          <w:color w:val="3333FF"/>
          <w:sz w:val="20"/>
          <w:szCs w:val="20"/>
        </w:rPr>
        <w:t>fueled with treated landfill gas and used to produce electricity.  This flexible group includes the emission units and any subsequent replacements for those units as applicable under R 336.1285(2)(a)(vi).</w:t>
      </w:r>
    </w:p>
    <w:p w14:paraId="6E0DE441" w14:textId="59E723BE" w:rsidR="00E656D4" w:rsidRPr="00E656D4" w:rsidRDefault="00000000" w:rsidP="00266617">
      <w:pPr>
        <w:spacing w:before="120"/>
        <w:rPr>
          <w:rFonts w:ascii="Arial" w:eastAsia="Times New Roman" w:hAnsi="Arial" w:cs="Times New Roman"/>
          <w:sz w:val="20"/>
          <w:szCs w:val="20"/>
        </w:rPr>
      </w:pPr>
      <w:r w:rsidRPr="00E656D4">
        <w:rPr>
          <w:rFonts w:ascii="Arial" w:eastAsia="Times New Roman" w:hAnsi="Arial" w:cs="Times New Roman"/>
          <w:b/>
          <w:color w:val="0000FF"/>
          <w:sz w:val="20"/>
          <w:szCs w:val="20"/>
        </w:rPr>
        <w:t xml:space="preserve">Blue text is guidance or notes on the use of the template.  </w:t>
      </w:r>
      <w:r w:rsidR="00266617" w:rsidRPr="00266617">
        <w:rPr>
          <w:rFonts w:ascii="Arial" w:eastAsia="Times New Roman" w:hAnsi="Arial" w:cs="Times New Roman"/>
          <w:b/>
          <w:color w:val="0000FF"/>
          <w:sz w:val="20"/>
          <w:szCs w:val="20"/>
        </w:rPr>
        <w:t>DELETE ALL BLUE TEXT PRIOR TO ISSUING THE FINAL PERMIT OR SUBMITTING IT WITH A PERMIT APPLICATION.</w:t>
      </w:r>
    </w:p>
    <w:p w14:paraId="190C2CDA" w14:textId="26DDDD04" w:rsidR="00E656D4" w:rsidRPr="00E656D4" w:rsidRDefault="00000000" w:rsidP="00266617">
      <w:pPr>
        <w:spacing w:before="120"/>
        <w:rPr>
          <w:rFonts w:ascii="Arial" w:eastAsia="Times New Roman" w:hAnsi="Arial" w:cs="Times New Roman"/>
          <w:sz w:val="20"/>
          <w:szCs w:val="20"/>
        </w:rPr>
      </w:pPr>
      <w:r w:rsidRPr="00E656D4">
        <w:rPr>
          <w:rFonts w:ascii="Arial" w:eastAsia="Times New Roman" w:hAnsi="Arial" w:cs="Times New Roman"/>
          <w:b/>
          <w:color w:val="0000FF"/>
          <w:sz w:val="20"/>
          <w:szCs w:val="20"/>
        </w:rPr>
        <w:t xml:space="preserve">If this template is being used for an ROP Reopening or Renewal, </w:t>
      </w:r>
      <w:r w:rsidR="00266617" w:rsidRPr="00266617">
        <w:rPr>
          <w:rFonts w:ascii="Arial" w:eastAsia="Times New Roman" w:hAnsi="Arial" w:cs="Times New Roman"/>
          <w:b/>
          <w:color w:val="0000FF"/>
          <w:sz w:val="20"/>
          <w:szCs w:val="20"/>
        </w:rPr>
        <w:t>AND</w:t>
      </w:r>
      <w:r w:rsidR="00266617" w:rsidRPr="00E656D4">
        <w:rPr>
          <w:rFonts w:ascii="Arial" w:eastAsia="Times New Roman" w:hAnsi="Arial" w:cs="Times New Roman"/>
          <w:b/>
          <w:color w:val="0000FF"/>
          <w:sz w:val="20"/>
          <w:szCs w:val="20"/>
        </w:rPr>
        <w:t xml:space="preserve"> </w:t>
      </w:r>
      <w:r w:rsidRPr="00E656D4">
        <w:rPr>
          <w:rFonts w:ascii="Arial" w:eastAsia="Times New Roman" w:hAnsi="Arial" w:cs="Times New Roman"/>
          <w:b/>
          <w:color w:val="0000FF"/>
          <w:sz w:val="20"/>
          <w:szCs w:val="20"/>
        </w:rPr>
        <w:t>the MACT conditions were established in a PTI, the appropriate footnotes which reference enforceability must be added to each applicable condition in the template</w:t>
      </w:r>
      <w:r w:rsidR="00A62490">
        <w:rPr>
          <w:rFonts w:ascii="Arial" w:eastAsia="Times New Roman" w:hAnsi="Arial" w:cs="Times New Roman"/>
          <w:b/>
          <w:color w:val="0000FF"/>
          <w:sz w:val="20"/>
          <w:szCs w:val="20"/>
        </w:rPr>
        <w:t>.</w:t>
      </w:r>
    </w:p>
    <w:p w14:paraId="30E57290" w14:textId="77777777" w:rsidR="00E656D4" w:rsidRPr="004D631C" w:rsidRDefault="00000000" w:rsidP="00266617">
      <w:pPr>
        <w:spacing w:before="120"/>
        <w:rPr>
          <w:rFonts w:ascii="Arial" w:eastAsia="Times New Roman" w:hAnsi="Arial" w:cs="Times New Roman"/>
          <w:b/>
          <w:color w:val="ED0000"/>
          <w:sz w:val="20"/>
          <w:szCs w:val="20"/>
        </w:rPr>
      </w:pPr>
      <w:r w:rsidRPr="004D631C">
        <w:rPr>
          <w:rFonts w:ascii="Arial" w:eastAsia="Times New Roman" w:hAnsi="Arial" w:cs="Times New Roman"/>
          <w:b/>
          <w:color w:val="ED0000"/>
          <w:sz w:val="20"/>
          <w:szCs w:val="20"/>
        </w:rPr>
        <w:t>Red text identifies options.  Select the option that applies to the source and change the text to black.  Delete red text that does not apply and renumber conditions if necessary.</w:t>
      </w:r>
    </w:p>
    <w:p w14:paraId="6A0E1AC8" w14:textId="77777777" w:rsidR="00E656D4" w:rsidRPr="00E656D4" w:rsidRDefault="00000000" w:rsidP="00266617">
      <w:pPr>
        <w:pStyle w:val="Heading5"/>
        <w:rPr>
          <w:rFonts w:eastAsia="Times New Roman"/>
        </w:rPr>
      </w:pPr>
      <w:r w:rsidRPr="00E656D4">
        <w:rPr>
          <w:rFonts w:eastAsia="Times New Roman"/>
        </w:rPr>
        <w:t>DESCRIPTION</w:t>
      </w:r>
    </w:p>
    <w:p w14:paraId="6B3AF57E" w14:textId="77777777" w:rsidR="00E656D4" w:rsidRPr="00E656D4" w:rsidRDefault="00000000" w:rsidP="004D631C">
      <w:pPr>
        <w:spacing w:before="240" w:after="240"/>
        <w:rPr>
          <w:rFonts w:ascii="Arial" w:eastAsia="Times New Roman" w:hAnsi="Arial" w:cs="Times New Roman"/>
          <w:sz w:val="20"/>
          <w:szCs w:val="20"/>
        </w:rPr>
      </w:pPr>
      <w:r w:rsidRPr="00E656D4">
        <w:rPr>
          <w:rFonts w:ascii="Arial" w:eastAsia="Calibri" w:hAnsi="Arial" w:cs="Arial"/>
          <w:b/>
          <w:sz w:val="20"/>
          <w:szCs w:val="20"/>
        </w:rPr>
        <w:t>40 CFR Part 63, Subpart ZZZZ</w:t>
      </w:r>
      <w:r w:rsidRPr="00E656D4">
        <w:rPr>
          <w:rFonts w:ascii="Arial" w:eastAsia="Calibri" w:hAnsi="Arial" w:cs="Arial"/>
          <w:sz w:val="20"/>
          <w:szCs w:val="20"/>
        </w:rPr>
        <w:t xml:space="preserve"> - </w:t>
      </w:r>
      <w:r w:rsidRPr="00E656D4">
        <w:rPr>
          <w:rFonts w:ascii="Arial" w:eastAsia="Times New Roman" w:hAnsi="Arial" w:cs="Times New Roman"/>
          <w:sz w:val="20"/>
          <w:szCs w:val="20"/>
        </w:rPr>
        <w:t xml:space="preserve">National Emission Standards for Hazardous Air Pollutants for Stationary Reciprocating Internal Combustion Engines (RICE), located at a major source of HAP emissions, existing spark ignition (SI) RICE greater than 500 bhp and combusts landfill gas equivalent to 10% or more of the gross heat input on an annual basis.  A RICE is existing if the date of installation is before December 19, 2002.  </w:t>
      </w:r>
      <w:r w:rsidRPr="004D631C">
        <w:rPr>
          <w:rFonts w:ascii="Arial" w:eastAsia="Times New Roman" w:hAnsi="Arial" w:cs="Times New Roman"/>
          <w:color w:val="ED0000"/>
          <w:sz w:val="20"/>
          <w:szCs w:val="20"/>
        </w:rPr>
        <w:t>{May add specifics for the affected EU(s).}</w:t>
      </w:r>
      <w:r w:rsidRPr="00E656D4">
        <w:rPr>
          <w:rFonts w:ascii="Arial" w:eastAsia="Times New Roman" w:hAnsi="Arial" w:cs="Times New Roman"/>
          <w:sz w:val="20"/>
          <w:szCs w:val="20"/>
        </w:rPr>
        <w:t xml:space="preserve"> </w:t>
      </w:r>
    </w:p>
    <w:p w14:paraId="3327B047" w14:textId="77777777" w:rsidR="00E656D4" w:rsidRPr="004D631C" w:rsidRDefault="00000000" w:rsidP="004D631C">
      <w:pPr>
        <w:spacing w:before="240" w:after="240"/>
        <w:rPr>
          <w:rFonts w:ascii="Arial" w:eastAsia="Times New Roman" w:hAnsi="Arial" w:cs="Times New Roman"/>
          <w:color w:val="ED0000"/>
          <w:sz w:val="20"/>
          <w:szCs w:val="20"/>
        </w:rPr>
      </w:pPr>
      <w:r w:rsidRPr="004D631C">
        <w:rPr>
          <w:rFonts w:ascii="Arial" w:eastAsia="Times New Roman" w:hAnsi="Arial" w:cs="Times New Roman"/>
          <w:color w:val="ED0000"/>
          <w:sz w:val="20"/>
          <w:szCs w:val="20"/>
        </w:rPr>
        <w:t>This flexible group includes the emission units below and any subsequent replacements for those units as applicable under R 336.1285(2)(a)(vi).</w:t>
      </w:r>
    </w:p>
    <w:p w14:paraId="33C82EE2" w14:textId="01A60B52" w:rsidR="00E656D4" w:rsidRPr="00E656D4" w:rsidRDefault="00000000" w:rsidP="004D631C">
      <w:pPr>
        <w:spacing w:before="240" w:after="240"/>
        <w:rPr>
          <w:rFonts w:ascii="Arial" w:eastAsia="Times New Roman" w:hAnsi="Arial" w:cs="Times New Roman"/>
          <w:sz w:val="20"/>
          <w:szCs w:val="20"/>
        </w:rPr>
      </w:pPr>
      <w:r w:rsidRPr="00E656D4">
        <w:rPr>
          <w:rFonts w:ascii="Arial" w:eastAsia="Times New Roman" w:hAnsi="Arial" w:cs="Times New Roman"/>
          <w:b/>
          <w:sz w:val="20"/>
          <w:szCs w:val="20"/>
        </w:rPr>
        <w:t>Emission Unit</w:t>
      </w:r>
      <w:r w:rsidR="00266617">
        <w:rPr>
          <w:rFonts w:ascii="Arial" w:eastAsia="Times New Roman" w:hAnsi="Arial" w:cs="Times New Roman"/>
          <w:b/>
          <w:sz w:val="20"/>
          <w:szCs w:val="20"/>
        </w:rPr>
        <w:t>(s)</w:t>
      </w:r>
      <w:r w:rsidRPr="00E656D4">
        <w:rPr>
          <w:rFonts w:ascii="Arial" w:eastAsia="Times New Roman" w:hAnsi="Arial" w:cs="Times New Roman"/>
          <w:b/>
          <w:sz w:val="20"/>
          <w:szCs w:val="20"/>
        </w:rPr>
        <w:t>:</w:t>
      </w:r>
      <w:r w:rsidR="00266617">
        <w:rPr>
          <w:rFonts w:ascii="Arial" w:eastAsia="Times New Roman" w:hAnsi="Arial" w:cs="Times New Roman"/>
          <w:b/>
          <w:sz w:val="20"/>
          <w:szCs w:val="20"/>
        </w:rPr>
        <w:t xml:space="preserve"> </w:t>
      </w:r>
      <w:r w:rsidRPr="00E656D4">
        <w:rPr>
          <w:rFonts w:ascii="Arial" w:eastAsia="Times New Roman" w:hAnsi="Arial" w:cs="Times New Roman"/>
          <w:sz w:val="20"/>
          <w:szCs w:val="20"/>
        </w:rPr>
        <w:t xml:space="preserve"> </w:t>
      </w:r>
      <w:r w:rsidRPr="004D631C">
        <w:rPr>
          <w:rFonts w:ascii="Arial" w:eastAsia="Times New Roman" w:hAnsi="Arial" w:cs="Times New Roman"/>
          <w:color w:val="ED0000"/>
          <w:sz w:val="20"/>
          <w:szCs w:val="20"/>
        </w:rPr>
        <w:t>{Enter Emission Unit names or NA}</w:t>
      </w:r>
    </w:p>
    <w:p w14:paraId="2ADAD1BD" w14:textId="77777777" w:rsidR="00E656D4" w:rsidRPr="00E656D4" w:rsidRDefault="00000000" w:rsidP="00266617">
      <w:pPr>
        <w:pStyle w:val="Heading5"/>
        <w:rPr>
          <w:rFonts w:eastAsia="Times New Roman"/>
          <w:bCs/>
        </w:rPr>
      </w:pPr>
      <w:r w:rsidRPr="00E656D4">
        <w:rPr>
          <w:rFonts w:eastAsia="Times New Roman"/>
        </w:rPr>
        <w:t>POLLUTION CONTROL EQUIPMENT</w:t>
      </w:r>
    </w:p>
    <w:p w14:paraId="33AD1838" w14:textId="77777777" w:rsidR="00E656D4" w:rsidRPr="00E656D4" w:rsidRDefault="00000000" w:rsidP="00266617">
      <w:pPr>
        <w:spacing w:before="120"/>
        <w:rPr>
          <w:rFonts w:ascii="Arial" w:eastAsia="Times New Roman" w:hAnsi="Arial" w:cs="Times New Roman"/>
          <w:sz w:val="20"/>
          <w:szCs w:val="20"/>
        </w:rPr>
      </w:pPr>
      <w:r w:rsidRPr="004D631C">
        <w:rPr>
          <w:rFonts w:ascii="Arial" w:eastAsia="Times New Roman" w:hAnsi="Arial" w:cs="Times New Roman"/>
          <w:color w:val="ED0000"/>
          <w:sz w:val="20"/>
          <w:szCs w:val="20"/>
        </w:rPr>
        <w:t>{Enter pollution control equipment names or NA}</w:t>
      </w:r>
    </w:p>
    <w:p w14:paraId="5F31D426" w14:textId="77777777" w:rsidR="00E656D4" w:rsidRPr="00E656D4" w:rsidRDefault="00000000" w:rsidP="00266617">
      <w:pPr>
        <w:pStyle w:val="Heading5"/>
        <w:rPr>
          <w:rFonts w:eastAsia="Times New Roman"/>
        </w:rPr>
      </w:pPr>
      <w:r w:rsidRPr="00E656D4">
        <w:rPr>
          <w:rFonts w:eastAsia="Times New Roman"/>
        </w:rPr>
        <w:t>I.  EMISSION LIMIT(S)</w:t>
      </w:r>
    </w:p>
    <w:p w14:paraId="6815BCDB" w14:textId="77777777" w:rsidR="00E656D4" w:rsidRPr="00E656D4" w:rsidRDefault="00000000" w:rsidP="00266617">
      <w:pPr>
        <w:spacing w:before="120"/>
        <w:rPr>
          <w:rFonts w:ascii="Arial" w:eastAsia="Times New Roman" w:hAnsi="Arial" w:cs="Times New Roman"/>
          <w:sz w:val="20"/>
          <w:szCs w:val="20"/>
        </w:rPr>
      </w:pPr>
      <w:r w:rsidRPr="00E656D4">
        <w:rPr>
          <w:rFonts w:ascii="Arial" w:eastAsia="Times New Roman" w:hAnsi="Arial" w:cs="Times New Roman"/>
          <w:sz w:val="20"/>
          <w:szCs w:val="20"/>
        </w:rPr>
        <w:t>NA</w:t>
      </w:r>
    </w:p>
    <w:p w14:paraId="5069B6BF" w14:textId="77777777" w:rsidR="00E656D4" w:rsidRPr="00E656D4" w:rsidRDefault="00000000" w:rsidP="00266617">
      <w:pPr>
        <w:pStyle w:val="Heading5"/>
        <w:rPr>
          <w:rFonts w:eastAsia="Times New Roman"/>
        </w:rPr>
      </w:pPr>
      <w:r w:rsidRPr="00E656D4">
        <w:rPr>
          <w:rFonts w:eastAsia="Times New Roman"/>
        </w:rPr>
        <w:t>II.  MATERIAL LIMIT(S)</w:t>
      </w:r>
    </w:p>
    <w:p w14:paraId="179A5358" w14:textId="77777777" w:rsidR="00E656D4" w:rsidRPr="00E656D4" w:rsidRDefault="00000000" w:rsidP="00266617">
      <w:pPr>
        <w:spacing w:before="120"/>
        <w:rPr>
          <w:rFonts w:ascii="Arial" w:eastAsia="Times New Roman" w:hAnsi="Arial" w:cs="Times New Roman"/>
          <w:sz w:val="20"/>
          <w:szCs w:val="20"/>
        </w:rPr>
      </w:pPr>
      <w:r w:rsidRPr="00E656D4">
        <w:rPr>
          <w:rFonts w:ascii="Arial" w:eastAsia="Times New Roman" w:hAnsi="Arial" w:cs="Times New Roman"/>
          <w:sz w:val="20"/>
          <w:szCs w:val="20"/>
        </w:rPr>
        <w:t>NA</w:t>
      </w:r>
    </w:p>
    <w:p w14:paraId="2F3F44E0" w14:textId="77777777" w:rsidR="00E656D4" w:rsidRPr="00E656D4" w:rsidRDefault="00000000" w:rsidP="00266617">
      <w:pPr>
        <w:pStyle w:val="Heading5"/>
        <w:rPr>
          <w:rFonts w:eastAsia="Times New Roman"/>
        </w:rPr>
      </w:pPr>
      <w:r w:rsidRPr="00E656D4">
        <w:rPr>
          <w:rFonts w:eastAsia="Times New Roman"/>
        </w:rPr>
        <w:t xml:space="preserve">III.  PROCESS/OPERATIONAL RESTRICTION(S) </w:t>
      </w:r>
    </w:p>
    <w:p w14:paraId="6721E4C2" w14:textId="77777777" w:rsidR="00E656D4" w:rsidRDefault="00000000" w:rsidP="00266617">
      <w:pPr>
        <w:spacing w:before="120"/>
        <w:rPr>
          <w:rFonts w:ascii="Arial" w:eastAsia="Times New Roman" w:hAnsi="Arial" w:cs="Times New Roman"/>
          <w:b/>
          <w:bCs/>
          <w:color w:val="0000FF"/>
          <w:sz w:val="20"/>
          <w:szCs w:val="20"/>
        </w:rPr>
      </w:pPr>
      <w:r w:rsidRPr="00E656D4">
        <w:rPr>
          <w:rFonts w:ascii="Arial" w:eastAsia="Times New Roman" w:hAnsi="Arial" w:cs="Times New Roman"/>
          <w:color w:val="0000FF"/>
          <w:sz w:val="20"/>
          <w:szCs w:val="20"/>
        </w:rPr>
        <w:t xml:space="preserve">Include this condition if the facility is replacing engines as part of a normal maintenance program at landfill gas-to-energy facilities, {See </w:t>
      </w:r>
      <w:r w:rsidRPr="00E656D4">
        <w:rPr>
          <w:rFonts w:ascii="Arial" w:eastAsia="Times New Roman" w:hAnsi="Arial" w:cs="Times New Roman"/>
          <w:b/>
          <w:bCs/>
          <w:color w:val="0000FF"/>
          <w:sz w:val="20"/>
          <w:szCs w:val="20"/>
          <w:u w:val="single"/>
        </w:rPr>
        <w:t>Policy AQD-023</w:t>
      </w:r>
      <w:r w:rsidRPr="00E656D4">
        <w:rPr>
          <w:rFonts w:ascii="Arial" w:eastAsia="Times New Roman" w:hAnsi="Arial" w:cs="Times New Roman"/>
          <w:color w:val="0000FF"/>
          <w:sz w:val="20"/>
          <w:szCs w:val="20"/>
          <w:u w:val="single"/>
        </w:rPr>
        <w:t>:</w:t>
      </w:r>
      <w:r w:rsidRPr="00E656D4">
        <w:rPr>
          <w:rFonts w:ascii="Arial" w:eastAsia="Times New Roman" w:hAnsi="Arial" w:cs="Times New Roman"/>
          <w:color w:val="0000FF"/>
          <w:sz w:val="20"/>
          <w:szCs w:val="20"/>
        </w:rPr>
        <w:t xml:space="preserve"> Replacement of Engines, Compressors, or Turbines as Part of a Normal Maintenance Program at Landfill Gas-to-Energy Facilities}.  If including this condition and there are other conditions here, it needs to be renumbered to be the last condition in this section.  </w:t>
      </w:r>
      <w:r w:rsidRPr="00E656D4">
        <w:rPr>
          <w:rFonts w:ascii="Arial" w:eastAsia="Times New Roman" w:hAnsi="Arial" w:cs="Times New Roman"/>
          <w:b/>
          <w:bCs/>
          <w:color w:val="0000FF"/>
          <w:sz w:val="20"/>
          <w:szCs w:val="20"/>
        </w:rPr>
        <w:t>Also, if including this condition, make sure to use the optional condition in Section VI. Monitoring and Recordkeeping.</w:t>
      </w:r>
    </w:p>
    <w:p w14:paraId="1A51C15E" w14:textId="77777777" w:rsidR="00E656D4" w:rsidRPr="004D631C" w:rsidRDefault="00000000" w:rsidP="00691AF6">
      <w:pPr>
        <w:numPr>
          <w:ilvl w:val="0"/>
          <w:numId w:val="1"/>
        </w:numPr>
        <w:autoSpaceDE w:val="0"/>
        <w:autoSpaceDN w:val="0"/>
        <w:spacing w:before="160"/>
        <w:rPr>
          <w:rFonts w:ascii="Arial" w:eastAsia="Times New Roman" w:hAnsi="Arial" w:cs="Times New Roman"/>
          <w:color w:val="ED0000"/>
          <w:sz w:val="20"/>
          <w:szCs w:val="20"/>
        </w:rPr>
      </w:pPr>
      <w:r w:rsidRPr="004D631C">
        <w:rPr>
          <w:rFonts w:ascii="Arial" w:eastAsia="Times New Roman" w:hAnsi="Arial" w:cs="Times New Roman"/>
          <w:color w:val="ED0000"/>
          <w:sz w:val="20"/>
          <w:szCs w:val="20"/>
        </w:rPr>
        <w:t xml:space="preserve">The permittee shall submit to the AQD District Supervisor, for review and approval, a malfunction abatement/preventative maintenance plan (PM/MAP) for each engine in FG{ID}.  After approval of the PM/MAP by the AQD District Supervisor, the permittee shall not operate each engine in FG{ID} unless the PM/MAP, or an alternate plan approved by the AQD District Supervisor, is implemented and maintained.  The plan shall </w:t>
      </w:r>
      <w:r w:rsidRPr="004D631C">
        <w:rPr>
          <w:rFonts w:ascii="Arial" w:eastAsia="Times New Roman" w:hAnsi="Arial" w:cs="Times New Roman"/>
          <w:color w:val="ED0000"/>
          <w:sz w:val="20"/>
          <w:szCs w:val="20"/>
        </w:rPr>
        <w:lastRenderedPageBreak/>
        <w:t>incorporate procedures recommended by the equipment manufacturer as well as incorporating standard industry practices.  At a minimum the plan shall include:</w:t>
      </w:r>
    </w:p>
    <w:p w14:paraId="4D73F349" w14:textId="77777777" w:rsidR="00E656D4" w:rsidRPr="004D631C" w:rsidRDefault="00000000" w:rsidP="00691AF6">
      <w:pPr>
        <w:numPr>
          <w:ilvl w:val="0"/>
          <w:numId w:val="2"/>
        </w:numPr>
        <w:autoSpaceDE w:val="0"/>
        <w:autoSpaceDN w:val="0"/>
        <w:spacing w:before="160"/>
        <w:rPr>
          <w:rFonts w:ascii="Arial" w:eastAsia="Times New Roman" w:hAnsi="Arial" w:cs="Times New Roman"/>
          <w:color w:val="ED0000"/>
          <w:sz w:val="20"/>
          <w:szCs w:val="20"/>
        </w:rPr>
      </w:pPr>
      <w:r w:rsidRPr="004D631C">
        <w:rPr>
          <w:rFonts w:ascii="Arial" w:eastAsia="Times New Roman" w:hAnsi="Arial" w:cs="Times New Roman"/>
          <w:color w:val="ED0000"/>
          <w:sz w:val="20"/>
          <w:szCs w:val="20"/>
        </w:rPr>
        <w:t>Identification of the equipment and, if applicable, air-cleaning device, and the supervisory personnel responsible for overseeing the inspection, maintenance, and repair.</w:t>
      </w:r>
    </w:p>
    <w:p w14:paraId="744923F0" w14:textId="77777777" w:rsidR="00E656D4" w:rsidRPr="004D631C" w:rsidRDefault="00000000" w:rsidP="00691AF6">
      <w:pPr>
        <w:numPr>
          <w:ilvl w:val="0"/>
          <w:numId w:val="2"/>
        </w:numPr>
        <w:autoSpaceDE w:val="0"/>
        <w:autoSpaceDN w:val="0"/>
        <w:spacing w:before="160"/>
        <w:ind w:left="1267" w:hanging="907"/>
        <w:rPr>
          <w:rFonts w:ascii="Arial" w:eastAsia="Calibri" w:hAnsi="Arial" w:cs="Times New Roman"/>
          <w:color w:val="ED0000"/>
          <w:sz w:val="20"/>
          <w:szCs w:val="20"/>
        </w:rPr>
      </w:pPr>
      <w:r w:rsidRPr="004D631C">
        <w:rPr>
          <w:rFonts w:ascii="Arial" w:eastAsia="Times New Roman" w:hAnsi="Arial" w:cs="Times New Roman"/>
          <w:color w:val="ED0000"/>
          <w:sz w:val="20"/>
          <w:szCs w:val="20"/>
        </w:rPr>
        <w:t>Description of the items or conditions to be inspected and frequency of the inspections or repairs.</w:t>
      </w:r>
    </w:p>
    <w:p w14:paraId="34F4A806" w14:textId="77777777" w:rsidR="00E656D4" w:rsidRPr="004D631C" w:rsidRDefault="00000000" w:rsidP="00691AF6">
      <w:pPr>
        <w:numPr>
          <w:ilvl w:val="0"/>
          <w:numId w:val="2"/>
        </w:numPr>
        <w:autoSpaceDE w:val="0"/>
        <w:autoSpaceDN w:val="0"/>
        <w:spacing w:before="160"/>
        <w:rPr>
          <w:rFonts w:ascii="Arial" w:eastAsia="Times New Roman" w:hAnsi="Arial" w:cs="Times New Roman"/>
          <w:color w:val="ED0000"/>
          <w:sz w:val="20"/>
          <w:szCs w:val="20"/>
        </w:rPr>
      </w:pPr>
      <w:r w:rsidRPr="004D631C">
        <w:rPr>
          <w:rFonts w:ascii="Arial" w:eastAsia="Times New Roman" w:hAnsi="Arial" w:cs="Times New Roman"/>
          <w:color w:val="ED0000"/>
          <w:sz w:val="20"/>
          <w:szCs w:val="20"/>
        </w:rPr>
        <w:t>Identification of the equipment and, if applicable, air-cleaning device, operating parameters that shall be monitored to detect a malfunction or failure, the normal operating range of these parameters and a description of the method of monitoring or surveillance procedures.</w:t>
      </w:r>
    </w:p>
    <w:p w14:paraId="28DEAF25" w14:textId="77777777" w:rsidR="00E656D4" w:rsidRPr="004D631C" w:rsidRDefault="00000000" w:rsidP="00691AF6">
      <w:pPr>
        <w:numPr>
          <w:ilvl w:val="0"/>
          <w:numId w:val="2"/>
        </w:numPr>
        <w:autoSpaceDE w:val="0"/>
        <w:autoSpaceDN w:val="0"/>
        <w:spacing w:before="160"/>
        <w:ind w:left="1267" w:hanging="907"/>
        <w:rPr>
          <w:rFonts w:ascii="Arial" w:eastAsia="Calibri" w:hAnsi="Arial" w:cs="Times New Roman"/>
          <w:color w:val="ED0000"/>
          <w:sz w:val="20"/>
          <w:szCs w:val="20"/>
        </w:rPr>
      </w:pPr>
      <w:r w:rsidRPr="004D631C">
        <w:rPr>
          <w:rFonts w:ascii="Arial" w:eastAsia="Times New Roman" w:hAnsi="Arial" w:cs="Times New Roman"/>
          <w:color w:val="ED0000"/>
          <w:sz w:val="20"/>
          <w:szCs w:val="20"/>
        </w:rPr>
        <w:t>Identification of the major replacement parts that shall be maintained in inventory for quick replacement.</w:t>
      </w:r>
    </w:p>
    <w:p w14:paraId="01F1E46E" w14:textId="77777777" w:rsidR="00E656D4" w:rsidRPr="004D631C" w:rsidRDefault="00000000" w:rsidP="00691AF6">
      <w:pPr>
        <w:numPr>
          <w:ilvl w:val="0"/>
          <w:numId w:val="2"/>
        </w:numPr>
        <w:autoSpaceDE w:val="0"/>
        <w:autoSpaceDN w:val="0"/>
        <w:spacing w:before="160"/>
        <w:rPr>
          <w:rFonts w:ascii="Arial" w:eastAsia="Times New Roman" w:hAnsi="Arial" w:cs="Times New Roman"/>
          <w:color w:val="ED0000"/>
          <w:sz w:val="20"/>
          <w:szCs w:val="20"/>
        </w:rPr>
      </w:pPr>
      <w:r w:rsidRPr="004D631C">
        <w:rPr>
          <w:rFonts w:ascii="Arial" w:eastAsia="Times New Roman" w:hAnsi="Arial" w:cs="Times New Roman"/>
          <w:color w:val="ED0000"/>
          <w:sz w:val="20"/>
          <w:szCs w:val="20"/>
        </w:rPr>
        <w:t>A description of the corrective procedures or operational changes that shall be taken in the event of a malfunction or failure to achieve compliance with the applicable emission limits.</w:t>
      </w:r>
    </w:p>
    <w:p w14:paraId="37D4F61A" w14:textId="77777777" w:rsidR="00E656D4" w:rsidRPr="004D631C" w:rsidRDefault="00000000" w:rsidP="00691AF6">
      <w:pPr>
        <w:autoSpaceDE w:val="0"/>
        <w:autoSpaceDN w:val="0"/>
        <w:spacing w:before="160"/>
        <w:ind w:left="360"/>
        <w:rPr>
          <w:rFonts w:ascii="Arial" w:eastAsia="Calibri" w:hAnsi="Arial" w:cs="Times New Roman"/>
          <w:b/>
          <w:bCs/>
          <w:color w:val="ED0000"/>
          <w:sz w:val="20"/>
          <w:szCs w:val="20"/>
        </w:rPr>
      </w:pPr>
      <w:r w:rsidRPr="004D631C">
        <w:rPr>
          <w:rFonts w:ascii="Arial" w:eastAsia="Times New Roman" w:hAnsi="Arial" w:cs="Times New Roman"/>
          <w:color w:val="ED0000"/>
          <w:sz w:val="20"/>
          <w:szCs w:val="20"/>
        </w:rPr>
        <w:t xml:space="preserve">If the plan fails to address or inadequately addresses an event that meets the characteristics of a malfunction at the time the plan is initially developed, the owner or operator shall revise the plan within 45 days after such an event occurs and submit the revised plan for approval to the AQD District Supervisor.  Should the AQD determine the PM/MAP to be inadequate, the AQD District Supervisor may request modification of the plan to address those inadequacies.  </w:t>
      </w:r>
      <w:r w:rsidRPr="004D631C">
        <w:rPr>
          <w:rFonts w:ascii="Arial" w:eastAsia="Times New Roman" w:hAnsi="Arial" w:cs="Times New Roman"/>
          <w:b/>
          <w:bCs/>
          <w:color w:val="ED0000"/>
          <w:sz w:val="20"/>
          <w:szCs w:val="20"/>
        </w:rPr>
        <w:t>(R 336.1911)</w:t>
      </w:r>
    </w:p>
    <w:p w14:paraId="03386648" w14:textId="77777777" w:rsidR="00E656D4" w:rsidRPr="00E656D4" w:rsidRDefault="00000000" w:rsidP="00266617">
      <w:pPr>
        <w:pStyle w:val="Heading5"/>
        <w:rPr>
          <w:rFonts w:eastAsia="Times New Roman"/>
        </w:rPr>
      </w:pPr>
      <w:r w:rsidRPr="00E656D4">
        <w:rPr>
          <w:rFonts w:eastAsia="Times New Roman"/>
        </w:rPr>
        <w:t>IV.  DESIGN/EQUIPMENT PARAMETER(S)</w:t>
      </w:r>
    </w:p>
    <w:p w14:paraId="323F29A2" w14:textId="77777777" w:rsidR="00E656D4" w:rsidRPr="00E656D4" w:rsidRDefault="00000000" w:rsidP="00266617">
      <w:pPr>
        <w:spacing w:before="120"/>
        <w:rPr>
          <w:rFonts w:ascii="Arial" w:eastAsia="Times New Roman" w:hAnsi="Arial" w:cs="Times New Roman"/>
          <w:sz w:val="20"/>
          <w:szCs w:val="20"/>
        </w:rPr>
      </w:pPr>
      <w:r w:rsidRPr="00E656D4">
        <w:rPr>
          <w:rFonts w:ascii="Arial" w:eastAsia="Times New Roman" w:hAnsi="Arial" w:cs="Times New Roman"/>
          <w:sz w:val="20"/>
          <w:szCs w:val="20"/>
        </w:rPr>
        <w:t>NA</w:t>
      </w:r>
    </w:p>
    <w:p w14:paraId="241B21AD" w14:textId="77777777" w:rsidR="00E656D4" w:rsidRDefault="00000000" w:rsidP="00266617">
      <w:pPr>
        <w:pStyle w:val="Heading5"/>
        <w:spacing w:after="20"/>
        <w:rPr>
          <w:rFonts w:eastAsia="Times New Roman"/>
        </w:rPr>
      </w:pPr>
      <w:r w:rsidRPr="00E656D4">
        <w:rPr>
          <w:rFonts w:eastAsia="Times New Roman"/>
        </w:rPr>
        <w:t>V.  TESTING/SAMPLING</w:t>
      </w:r>
    </w:p>
    <w:p w14:paraId="3FE7B0BB" w14:textId="77777777" w:rsidR="00E656D4" w:rsidRPr="00E656D4" w:rsidRDefault="00000000" w:rsidP="00266617">
      <w:pPr>
        <w:spacing w:before="20"/>
        <w:rPr>
          <w:rFonts w:ascii="Arial" w:eastAsia="Times New Roman" w:hAnsi="Arial" w:cs="Times New Roman"/>
          <w:sz w:val="20"/>
          <w:szCs w:val="20"/>
        </w:rPr>
      </w:pPr>
      <w:r w:rsidRPr="00E656D4">
        <w:rPr>
          <w:rFonts w:ascii="Arial" w:eastAsia="Times New Roman" w:hAnsi="Arial" w:cs="Times New Roman"/>
          <w:sz w:val="20"/>
          <w:szCs w:val="20"/>
        </w:rPr>
        <w:t xml:space="preserve">Records shall be maintained on file for a period of five years.  </w:t>
      </w:r>
      <w:r w:rsidRPr="00E656D4">
        <w:rPr>
          <w:rFonts w:ascii="Arial" w:eastAsia="Times New Roman" w:hAnsi="Arial" w:cs="Times New Roman"/>
          <w:b/>
          <w:sz w:val="20"/>
          <w:szCs w:val="20"/>
        </w:rPr>
        <w:t>(R 336.1213(3)(b)(ii))</w:t>
      </w:r>
    </w:p>
    <w:p w14:paraId="3673C954" w14:textId="1EA2FCE7" w:rsidR="00E656D4" w:rsidRPr="00E656D4" w:rsidRDefault="00000000" w:rsidP="00266617">
      <w:pPr>
        <w:spacing w:before="120"/>
        <w:rPr>
          <w:rFonts w:ascii="Arial" w:eastAsia="Times New Roman" w:hAnsi="Arial" w:cs="Arial"/>
          <w:bCs/>
          <w:color w:val="0000FF"/>
          <w:sz w:val="20"/>
          <w:szCs w:val="20"/>
        </w:rPr>
      </w:pPr>
      <w:r w:rsidRPr="00E656D4">
        <w:rPr>
          <w:rFonts w:ascii="Arial" w:eastAsia="Times New Roman" w:hAnsi="Arial" w:cs="Times New Roman"/>
          <w:b/>
          <w:color w:val="0000FF"/>
          <w:sz w:val="20"/>
          <w:szCs w:val="20"/>
        </w:rPr>
        <w:t xml:space="preserve">Permit staff – </w:t>
      </w:r>
      <w:r w:rsidR="00266617" w:rsidRPr="00266617">
        <w:rPr>
          <w:rFonts w:ascii="Arial" w:eastAsia="Times New Roman" w:hAnsi="Arial" w:cs="Times New Roman"/>
          <w:b/>
          <w:color w:val="0000FF"/>
          <w:sz w:val="20"/>
          <w:szCs w:val="20"/>
        </w:rPr>
        <w:t>CHANGE</w:t>
      </w:r>
      <w:r w:rsidR="00266617" w:rsidRPr="00E656D4">
        <w:rPr>
          <w:rFonts w:ascii="Arial" w:eastAsia="Times New Roman" w:hAnsi="Arial" w:cs="Times New Roman"/>
          <w:b/>
          <w:color w:val="0000FF"/>
          <w:sz w:val="20"/>
          <w:szCs w:val="20"/>
        </w:rPr>
        <w:t xml:space="preserve"> </w:t>
      </w:r>
      <w:r w:rsidRPr="00E656D4">
        <w:rPr>
          <w:rFonts w:ascii="Arial" w:eastAsia="Times New Roman" w:hAnsi="Arial" w:cs="Times New Roman"/>
          <w:b/>
          <w:color w:val="0000FF"/>
          <w:sz w:val="20"/>
          <w:szCs w:val="20"/>
        </w:rPr>
        <w:t>above UAR to Rule 201(3) if using in a PTI.</w:t>
      </w:r>
    </w:p>
    <w:p w14:paraId="6E3A4ABC" w14:textId="77777777" w:rsidR="00E656D4" w:rsidRPr="00E656D4" w:rsidRDefault="00000000" w:rsidP="00266617">
      <w:pPr>
        <w:spacing w:before="120"/>
        <w:rPr>
          <w:rFonts w:ascii="Arial" w:eastAsia="Times New Roman" w:hAnsi="Arial" w:cs="Arial"/>
          <w:sz w:val="20"/>
          <w:szCs w:val="20"/>
        </w:rPr>
      </w:pPr>
      <w:r w:rsidRPr="00E656D4">
        <w:rPr>
          <w:rFonts w:ascii="Arial" w:eastAsia="Times New Roman" w:hAnsi="Arial" w:cs="Arial"/>
          <w:sz w:val="20"/>
          <w:szCs w:val="20"/>
        </w:rPr>
        <w:t>NA</w:t>
      </w:r>
    </w:p>
    <w:p w14:paraId="5F313FC3" w14:textId="77777777" w:rsidR="00E656D4" w:rsidRDefault="00000000" w:rsidP="00266617">
      <w:pPr>
        <w:pStyle w:val="Heading5"/>
        <w:spacing w:after="20"/>
        <w:rPr>
          <w:rFonts w:eastAsia="Times New Roman"/>
        </w:rPr>
      </w:pPr>
      <w:r w:rsidRPr="00E656D4">
        <w:rPr>
          <w:rFonts w:eastAsia="Times New Roman"/>
        </w:rPr>
        <w:t>VI.  MONITORING/RECORDKEEPING</w:t>
      </w:r>
    </w:p>
    <w:p w14:paraId="7F67FD18" w14:textId="77777777" w:rsidR="00E656D4" w:rsidRPr="00E656D4" w:rsidRDefault="00000000" w:rsidP="00266617">
      <w:pPr>
        <w:spacing w:before="20"/>
        <w:rPr>
          <w:rFonts w:ascii="Arial" w:eastAsia="Times New Roman" w:hAnsi="Arial" w:cs="Times New Roman"/>
          <w:sz w:val="20"/>
          <w:szCs w:val="20"/>
        </w:rPr>
      </w:pPr>
      <w:r w:rsidRPr="00E656D4">
        <w:rPr>
          <w:rFonts w:ascii="Arial" w:eastAsia="Times New Roman" w:hAnsi="Arial" w:cs="Times New Roman"/>
          <w:sz w:val="20"/>
          <w:szCs w:val="20"/>
        </w:rPr>
        <w:t xml:space="preserve">Records shall be maintained on file for a period of five years.  </w:t>
      </w:r>
      <w:r w:rsidRPr="00E656D4">
        <w:rPr>
          <w:rFonts w:ascii="Arial" w:eastAsia="Times New Roman" w:hAnsi="Arial" w:cs="Times New Roman"/>
          <w:b/>
          <w:sz w:val="20"/>
          <w:szCs w:val="20"/>
        </w:rPr>
        <w:t>(R 336.1213(3)(b)(ii))</w:t>
      </w:r>
    </w:p>
    <w:p w14:paraId="53657914" w14:textId="6CCEC11B" w:rsidR="00E656D4" w:rsidRPr="00E656D4" w:rsidRDefault="00000000" w:rsidP="00266617">
      <w:pPr>
        <w:spacing w:before="120"/>
        <w:rPr>
          <w:rFonts w:ascii="Arial" w:eastAsia="Times New Roman" w:hAnsi="Arial" w:cs="Arial"/>
          <w:bCs/>
          <w:color w:val="0000FF"/>
          <w:sz w:val="20"/>
          <w:szCs w:val="20"/>
        </w:rPr>
      </w:pPr>
      <w:r w:rsidRPr="00E656D4">
        <w:rPr>
          <w:rFonts w:ascii="Arial" w:eastAsia="Times New Roman" w:hAnsi="Arial" w:cs="Times New Roman"/>
          <w:b/>
          <w:color w:val="0000FF"/>
          <w:sz w:val="20"/>
          <w:szCs w:val="20"/>
        </w:rPr>
        <w:t xml:space="preserve">Permit staff – </w:t>
      </w:r>
      <w:r w:rsidR="00266617" w:rsidRPr="00266617">
        <w:rPr>
          <w:rFonts w:ascii="Arial" w:eastAsia="Times New Roman" w:hAnsi="Arial" w:cs="Times New Roman"/>
          <w:b/>
          <w:color w:val="0000FF"/>
          <w:sz w:val="20"/>
          <w:szCs w:val="20"/>
        </w:rPr>
        <w:t>CHANGE</w:t>
      </w:r>
      <w:r w:rsidR="00266617" w:rsidRPr="00E656D4">
        <w:rPr>
          <w:rFonts w:ascii="Arial" w:eastAsia="Times New Roman" w:hAnsi="Arial" w:cs="Times New Roman"/>
          <w:b/>
          <w:color w:val="0000FF"/>
          <w:sz w:val="20"/>
          <w:szCs w:val="20"/>
        </w:rPr>
        <w:t xml:space="preserve"> </w:t>
      </w:r>
      <w:r w:rsidRPr="00E656D4">
        <w:rPr>
          <w:rFonts w:ascii="Arial" w:eastAsia="Times New Roman" w:hAnsi="Arial" w:cs="Times New Roman"/>
          <w:b/>
          <w:color w:val="0000FF"/>
          <w:sz w:val="20"/>
          <w:szCs w:val="20"/>
        </w:rPr>
        <w:t>above UAR to Rule 201(3) if using in a PTI.</w:t>
      </w:r>
    </w:p>
    <w:p w14:paraId="7814DBF1" w14:textId="77777777" w:rsidR="00E656D4" w:rsidRDefault="00000000" w:rsidP="00266617">
      <w:pPr>
        <w:spacing w:before="120"/>
        <w:rPr>
          <w:rFonts w:ascii="Arial" w:eastAsia="Times New Roman" w:hAnsi="Arial" w:cs="Times New Roman"/>
          <w:b/>
          <w:bCs/>
          <w:color w:val="0000FF"/>
          <w:sz w:val="20"/>
          <w:szCs w:val="20"/>
        </w:rPr>
      </w:pPr>
      <w:r w:rsidRPr="00E656D4">
        <w:rPr>
          <w:rFonts w:ascii="Arial" w:eastAsia="Times New Roman" w:hAnsi="Arial" w:cs="Times New Roman"/>
          <w:color w:val="0000FF"/>
          <w:sz w:val="20"/>
          <w:szCs w:val="20"/>
        </w:rPr>
        <w:t xml:space="preserve">Include this condition if the facility is replacing engines as part of a normal maintenance program at landfill gas-to-energy facilities, {See </w:t>
      </w:r>
      <w:r w:rsidRPr="00E656D4">
        <w:rPr>
          <w:rFonts w:ascii="Arial" w:eastAsia="Times New Roman" w:hAnsi="Arial" w:cs="Times New Roman"/>
          <w:b/>
          <w:bCs/>
          <w:color w:val="0000FF"/>
          <w:sz w:val="20"/>
          <w:szCs w:val="20"/>
          <w:u w:val="single"/>
        </w:rPr>
        <w:t>Policy AQD-023</w:t>
      </w:r>
      <w:r w:rsidRPr="00E656D4">
        <w:rPr>
          <w:rFonts w:ascii="Arial" w:eastAsia="Times New Roman" w:hAnsi="Arial" w:cs="Times New Roman"/>
          <w:color w:val="0000FF"/>
          <w:sz w:val="20"/>
          <w:szCs w:val="20"/>
        </w:rPr>
        <w:t xml:space="preserve">: Replacement of Engines, Compressors, or Turbines as Part of a Normal Maintenance Program at Landfill Gas-to-Energy Facilities}.  If including this condition and there are other conditions here, it needs to be renumbered to be the last condition in this section.  </w:t>
      </w:r>
      <w:r w:rsidRPr="00E656D4">
        <w:rPr>
          <w:rFonts w:ascii="Arial" w:eastAsia="Times New Roman" w:hAnsi="Arial" w:cs="Times New Roman"/>
          <w:b/>
          <w:bCs/>
          <w:color w:val="0000FF"/>
          <w:sz w:val="20"/>
          <w:szCs w:val="20"/>
        </w:rPr>
        <w:t>Also, if including this condition, make sure to use the optional condition in Section III. Process/Operational Restrictions.</w:t>
      </w:r>
    </w:p>
    <w:p w14:paraId="5346972C" w14:textId="77777777" w:rsidR="00E656D4" w:rsidRPr="004D631C" w:rsidRDefault="00000000" w:rsidP="00691AF6">
      <w:pPr>
        <w:spacing w:before="160"/>
        <w:ind w:left="360" w:hanging="360"/>
        <w:rPr>
          <w:rFonts w:ascii="Arial" w:eastAsia="Times New Roman" w:hAnsi="Arial" w:cs="Arial"/>
          <w:b/>
          <w:bCs/>
          <w:color w:val="ED0000"/>
          <w:sz w:val="20"/>
          <w:szCs w:val="20"/>
        </w:rPr>
      </w:pPr>
      <w:r w:rsidRPr="004D631C">
        <w:rPr>
          <w:rFonts w:ascii="Arial" w:eastAsia="Times New Roman" w:hAnsi="Arial" w:cs="Arial"/>
          <w:color w:val="ED0000"/>
          <w:sz w:val="20"/>
          <w:szCs w:val="20"/>
        </w:rPr>
        <w:t>1.</w:t>
      </w:r>
      <w:r w:rsidRPr="004D631C">
        <w:rPr>
          <w:rFonts w:ascii="Arial" w:eastAsia="Times New Roman" w:hAnsi="Arial" w:cs="Arial"/>
          <w:color w:val="ED0000"/>
          <w:sz w:val="20"/>
          <w:szCs w:val="20"/>
        </w:rPr>
        <w:tab/>
        <w:t xml:space="preserve">The permittee shall complete all required records in a format acceptable to the AQD District Supervisor and make them available by the last day of the calendar month, for the previous calendar month, unless otherwise specified in any monitoring/recordkeeping special condition.  </w:t>
      </w:r>
      <w:r w:rsidRPr="004D631C">
        <w:rPr>
          <w:rFonts w:ascii="Arial" w:eastAsia="Times New Roman" w:hAnsi="Arial" w:cs="Arial"/>
          <w:b/>
          <w:bCs/>
          <w:color w:val="ED0000"/>
          <w:sz w:val="20"/>
          <w:szCs w:val="20"/>
        </w:rPr>
        <w:t>(R 336.1213(3)</w:t>
      </w:r>
      <w:r w:rsidRPr="004D631C">
        <w:rPr>
          <w:rFonts w:ascii="Arial" w:eastAsia="Times New Roman" w:hAnsi="Arial" w:cs="Arial"/>
          <w:b/>
          <w:color w:val="ED0000"/>
          <w:sz w:val="20"/>
          <w:szCs w:val="20"/>
        </w:rPr>
        <w:t xml:space="preserve">, </w:t>
      </w:r>
      <w:r w:rsidRPr="004D631C">
        <w:rPr>
          <w:rFonts w:ascii="Arial" w:eastAsia="Times New Roman" w:hAnsi="Arial" w:cs="Arial"/>
          <w:b/>
          <w:bCs/>
          <w:color w:val="ED0000"/>
          <w:sz w:val="20"/>
          <w:szCs w:val="20"/>
        </w:rPr>
        <w:t>R 336.1911)</w:t>
      </w:r>
    </w:p>
    <w:p w14:paraId="7FA76CC4" w14:textId="77777777" w:rsidR="00E656D4" w:rsidRPr="004D631C" w:rsidRDefault="00000000" w:rsidP="00691AF6">
      <w:pPr>
        <w:numPr>
          <w:ilvl w:val="0"/>
          <w:numId w:val="1"/>
        </w:numPr>
        <w:spacing w:before="160"/>
        <w:rPr>
          <w:rFonts w:ascii="Calibri" w:eastAsia="Times New Roman" w:hAnsi="Calibri" w:cs="Times New Roman"/>
          <w:color w:val="ED0000"/>
          <w:sz w:val="20"/>
          <w:szCs w:val="20"/>
        </w:rPr>
      </w:pPr>
      <w:r w:rsidRPr="004D631C">
        <w:rPr>
          <w:rFonts w:ascii="Arial" w:eastAsia="Times New Roman" w:hAnsi="Arial" w:cs="Times New Roman"/>
          <w:color w:val="ED0000"/>
          <w:sz w:val="20"/>
          <w:szCs w:val="20"/>
        </w:rPr>
        <w:t>The permittee shall maintain the following records for each engine in FG{ID}</w:t>
      </w:r>
      <w:r w:rsidRPr="00E656D4">
        <w:rPr>
          <w:rFonts w:ascii="Arial" w:eastAsia="Times New Roman" w:hAnsi="Arial" w:cs="Times New Roman"/>
          <w:color w:val="0000FF"/>
          <w:sz w:val="20"/>
          <w:szCs w:val="20"/>
        </w:rPr>
        <w:t xml:space="preserve">: </w:t>
      </w:r>
    </w:p>
    <w:p w14:paraId="550492DD" w14:textId="77777777" w:rsidR="00E656D4" w:rsidRPr="004D631C" w:rsidRDefault="00000000" w:rsidP="00691AF6">
      <w:pPr>
        <w:numPr>
          <w:ilvl w:val="0"/>
          <w:numId w:val="3"/>
        </w:numPr>
        <w:spacing w:before="160"/>
        <w:rPr>
          <w:rFonts w:ascii="Arial" w:eastAsia="Times New Roman" w:hAnsi="Arial" w:cs="Times New Roman"/>
          <w:color w:val="ED0000"/>
          <w:sz w:val="20"/>
          <w:szCs w:val="20"/>
        </w:rPr>
      </w:pPr>
      <w:r w:rsidRPr="004D631C">
        <w:rPr>
          <w:rFonts w:ascii="Arial" w:eastAsia="Times New Roman" w:hAnsi="Arial" w:cs="Times New Roman"/>
          <w:color w:val="ED0000"/>
          <w:sz w:val="20"/>
          <w:szCs w:val="20"/>
        </w:rPr>
        <w:t>Engine manufacturer;</w:t>
      </w:r>
    </w:p>
    <w:p w14:paraId="2B830546" w14:textId="77777777" w:rsidR="00E656D4" w:rsidRPr="004D631C" w:rsidRDefault="00000000" w:rsidP="00691AF6">
      <w:pPr>
        <w:numPr>
          <w:ilvl w:val="0"/>
          <w:numId w:val="3"/>
        </w:numPr>
        <w:spacing w:before="160"/>
        <w:rPr>
          <w:rFonts w:ascii="Arial" w:eastAsia="Times New Roman" w:hAnsi="Arial" w:cs="Times New Roman"/>
          <w:color w:val="ED0000"/>
          <w:sz w:val="20"/>
          <w:szCs w:val="20"/>
        </w:rPr>
      </w:pPr>
      <w:r w:rsidRPr="004D631C">
        <w:rPr>
          <w:rFonts w:ascii="Arial" w:eastAsia="Times New Roman" w:hAnsi="Arial" w:cs="Times New Roman"/>
          <w:color w:val="ED0000"/>
          <w:sz w:val="20"/>
          <w:szCs w:val="20"/>
        </w:rPr>
        <w:t>Date engine was manufactured;</w:t>
      </w:r>
    </w:p>
    <w:p w14:paraId="5C6E11DD" w14:textId="77777777" w:rsidR="00E656D4" w:rsidRPr="004D631C" w:rsidRDefault="00000000" w:rsidP="00691AF6">
      <w:pPr>
        <w:numPr>
          <w:ilvl w:val="0"/>
          <w:numId w:val="3"/>
        </w:numPr>
        <w:spacing w:before="160"/>
        <w:rPr>
          <w:rFonts w:ascii="Arial" w:eastAsia="Times New Roman" w:hAnsi="Arial" w:cs="Times New Roman"/>
          <w:color w:val="ED0000"/>
          <w:sz w:val="20"/>
          <w:szCs w:val="20"/>
        </w:rPr>
      </w:pPr>
      <w:r w:rsidRPr="004D631C">
        <w:rPr>
          <w:rFonts w:ascii="Arial" w:eastAsia="Times New Roman" w:hAnsi="Arial" w:cs="Times New Roman"/>
          <w:color w:val="ED0000"/>
          <w:sz w:val="20"/>
          <w:szCs w:val="20"/>
        </w:rPr>
        <w:t>Engine model number and model year;</w:t>
      </w:r>
    </w:p>
    <w:p w14:paraId="05B03769" w14:textId="77777777" w:rsidR="00E656D4" w:rsidRPr="004D631C" w:rsidRDefault="00000000" w:rsidP="00691AF6">
      <w:pPr>
        <w:numPr>
          <w:ilvl w:val="0"/>
          <w:numId w:val="3"/>
        </w:numPr>
        <w:spacing w:before="160"/>
        <w:rPr>
          <w:rFonts w:ascii="Arial" w:eastAsia="Times New Roman" w:hAnsi="Arial" w:cs="Times New Roman"/>
          <w:color w:val="ED0000"/>
          <w:sz w:val="20"/>
          <w:szCs w:val="20"/>
        </w:rPr>
      </w:pPr>
      <w:r w:rsidRPr="004D631C">
        <w:rPr>
          <w:rFonts w:ascii="Arial" w:eastAsia="Times New Roman" w:hAnsi="Arial" w:cs="Times New Roman"/>
          <w:color w:val="ED0000"/>
          <w:sz w:val="20"/>
          <w:szCs w:val="20"/>
        </w:rPr>
        <w:t>Maximum engine power;</w:t>
      </w:r>
    </w:p>
    <w:p w14:paraId="544A6EBE" w14:textId="77777777" w:rsidR="00E656D4" w:rsidRPr="004D631C" w:rsidRDefault="00000000" w:rsidP="00691AF6">
      <w:pPr>
        <w:numPr>
          <w:ilvl w:val="0"/>
          <w:numId w:val="3"/>
        </w:numPr>
        <w:spacing w:before="160"/>
        <w:rPr>
          <w:rFonts w:ascii="Arial" w:eastAsia="Times New Roman" w:hAnsi="Arial" w:cs="Times New Roman"/>
          <w:color w:val="ED0000"/>
          <w:sz w:val="20"/>
          <w:szCs w:val="20"/>
        </w:rPr>
      </w:pPr>
      <w:r w:rsidRPr="004D631C">
        <w:rPr>
          <w:rFonts w:ascii="Arial" w:eastAsia="Times New Roman" w:hAnsi="Arial" w:cs="Times New Roman"/>
          <w:color w:val="ED0000"/>
          <w:sz w:val="20"/>
          <w:szCs w:val="20"/>
        </w:rPr>
        <w:t xml:space="preserve">Engine serial number; </w:t>
      </w:r>
    </w:p>
    <w:p w14:paraId="46874052" w14:textId="77777777" w:rsidR="00E656D4" w:rsidRPr="004D631C" w:rsidRDefault="00000000" w:rsidP="00691AF6">
      <w:pPr>
        <w:numPr>
          <w:ilvl w:val="0"/>
          <w:numId w:val="3"/>
        </w:numPr>
        <w:spacing w:before="160"/>
        <w:rPr>
          <w:rFonts w:ascii="Arial" w:eastAsia="Times New Roman" w:hAnsi="Arial" w:cs="Times New Roman"/>
          <w:color w:val="ED0000"/>
          <w:sz w:val="20"/>
          <w:szCs w:val="20"/>
        </w:rPr>
      </w:pPr>
      <w:r w:rsidRPr="004D631C">
        <w:rPr>
          <w:rFonts w:ascii="Arial" w:eastAsia="Times New Roman" w:hAnsi="Arial" w:cs="Times New Roman"/>
          <w:color w:val="ED0000"/>
          <w:sz w:val="20"/>
          <w:szCs w:val="20"/>
        </w:rPr>
        <w:t>Engine specification sheet;</w:t>
      </w:r>
    </w:p>
    <w:p w14:paraId="4DBB66B3" w14:textId="77777777" w:rsidR="00E656D4" w:rsidRPr="004D631C" w:rsidRDefault="00000000" w:rsidP="00691AF6">
      <w:pPr>
        <w:numPr>
          <w:ilvl w:val="0"/>
          <w:numId w:val="3"/>
        </w:numPr>
        <w:spacing w:before="160"/>
        <w:rPr>
          <w:rFonts w:ascii="Arial" w:eastAsia="Times New Roman" w:hAnsi="Arial" w:cs="Times New Roman"/>
          <w:color w:val="ED0000"/>
          <w:sz w:val="20"/>
          <w:szCs w:val="20"/>
        </w:rPr>
      </w:pPr>
      <w:r w:rsidRPr="004D631C">
        <w:rPr>
          <w:rFonts w:ascii="Arial" w:eastAsia="Times New Roman" w:hAnsi="Arial" w:cs="Times New Roman"/>
          <w:color w:val="ED0000"/>
          <w:sz w:val="20"/>
          <w:szCs w:val="20"/>
        </w:rPr>
        <w:lastRenderedPageBreak/>
        <w:t xml:space="preserve">Date of initial startup of the engine; </w:t>
      </w:r>
    </w:p>
    <w:p w14:paraId="295FC3DC" w14:textId="77777777" w:rsidR="00E656D4" w:rsidRPr="004D631C" w:rsidRDefault="00000000" w:rsidP="00691AF6">
      <w:pPr>
        <w:numPr>
          <w:ilvl w:val="0"/>
          <w:numId w:val="3"/>
        </w:numPr>
        <w:spacing w:before="160"/>
        <w:rPr>
          <w:rFonts w:ascii="Arial" w:eastAsia="Times New Roman" w:hAnsi="Arial" w:cs="Times New Roman"/>
          <w:color w:val="ED0000"/>
          <w:sz w:val="20"/>
          <w:szCs w:val="20"/>
        </w:rPr>
      </w:pPr>
      <w:r w:rsidRPr="004D631C">
        <w:rPr>
          <w:rFonts w:ascii="Arial" w:eastAsia="Times New Roman" w:hAnsi="Arial" w:cs="Times New Roman"/>
          <w:color w:val="ED0000"/>
          <w:sz w:val="20"/>
          <w:szCs w:val="20"/>
        </w:rPr>
        <w:t>Date engine was removed from service at this stationary source;</w:t>
      </w:r>
    </w:p>
    <w:p w14:paraId="59E998CD" w14:textId="77777777" w:rsidR="00E656D4" w:rsidRPr="004D631C" w:rsidRDefault="00000000" w:rsidP="00691AF6">
      <w:pPr>
        <w:numPr>
          <w:ilvl w:val="0"/>
          <w:numId w:val="3"/>
        </w:numPr>
        <w:spacing w:before="160"/>
        <w:rPr>
          <w:rFonts w:ascii="Arial" w:eastAsia="Times New Roman" w:hAnsi="Arial" w:cs="Times New Roman"/>
          <w:color w:val="ED0000"/>
          <w:sz w:val="20"/>
          <w:szCs w:val="20"/>
        </w:rPr>
      </w:pPr>
      <w:r w:rsidRPr="004D631C">
        <w:rPr>
          <w:rFonts w:ascii="Arial" w:eastAsia="Times New Roman" w:hAnsi="Arial" w:cs="Times New Roman"/>
          <w:color w:val="ED0000"/>
          <w:sz w:val="20"/>
          <w:szCs w:val="20"/>
        </w:rPr>
        <w:t>Date replacement engine was installed at this stationary source;</w:t>
      </w:r>
    </w:p>
    <w:p w14:paraId="7197CE0E" w14:textId="77777777" w:rsidR="00E656D4" w:rsidRPr="004D631C" w:rsidRDefault="00000000" w:rsidP="00691AF6">
      <w:pPr>
        <w:numPr>
          <w:ilvl w:val="0"/>
          <w:numId w:val="3"/>
        </w:numPr>
        <w:spacing w:before="160"/>
        <w:rPr>
          <w:rFonts w:ascii="Arial" w:eastAsia="Times New Roman" w:hAnsi="Arial" w:cs="Times New Roman"/>
          <w:color w:val="ED0000"/>
          <w:sz w:val="20"/>
          <w:szCs w:val="20"/>
        </w:rPr>
      </w:pPr>
      <w:r w:rsidRPr="004D631C">
        <w:rPr>
          <w:rFonts w:ascii="Arial" w:eastAsia="Times New Roman" w:hAnsi="Arial" w:cs="Times New Roman"/>
          <w:color w:val="ED0000"/>
          <w:sz w:val="20"/>
          <w:szCs w:val="20"/>
        </w:rPr>
        <w:t>Manufacturer’s data, specifications, and operating and maintenance procedures for each engine;</w:t>
      </w:r>
    </w:p>
    <w:p w14:paraId="67C8EA44" w14:textId="77777777" w:rsidR="00E656D4" w:rsidRPr="004D631C" w:rsidRDefault="00000000" w:rsidP="00691AF6">
      <w:pPr>
        <w:numPr>
          <w:ilvl w:val="0"/>
          <w:numId w:val="3"/>
        </w:numPr>
        <w:spacing w:before="160"/>
        <w:rPr>
          <w:rFonts w:ascii="Arial" w:eastAsia="Times New Roman" w:hAnsi="Arial" w:cs="Times New Roman"/>
          <w:color w:val="ED0000"/>
          <w:sz w:val="20"/>
          <w:szCs w:val="20"/>
        </w:rPr>
      </w:pPr>
      <w:r w:rsidRPr="004D631C">
        <w:rPr>
          <w:rFonts w:ascii="Arial" w:eastAsia="Times New Roman" w:hAnsi="Arial" w:cs="Times New Roman"/>
          <w:color w:val="ED0000"/>
          <w:sz w:val="20"/>
          <w:szCs w:val="20"/>
        </w:rPr>
        <w:t>Maintenance activities conducted according to the PM/MAP.</w:t>
      </w:r>
    </w:p>
    <w:p w14:paraId="490A594D" w14:textId="77777777" w:rsidR="00E656D4" w:rsidRPr="004D631C" w:rsidRDefault="00000000" w:rsidP="00691AF6">
      <w:pPr>
        <w:spacing w:before="160"/>
        <w:ind w:left="360"/>
        <w:rPr>
          <w:rFonts w:ascii="Arial" w:eastAsia="Times New Roman" w:hAnsi="Arial" w:cs="Times New Roman"/>
          <w:color w:val="ED0000"/>
          <w:sz w:val="20"/>
          <w:szCs w:val="20"/>
        </w:rPr>
      </w:pPr>
      <w:r w:rsidRPr="004D631C">
        <w:rPr>
          <w:rFonts w:ascii="Arial" w:eastAsia="Times New Roman" w:hAnsi="Arial" w:cs="Times New Roman"/>
          <w:color w:val="ED0000"/>
          <w:sz w:val="20"/>
          <w:szCs w:val="20"/>
        </w:rPr>
        <w:t xml:space="preserve">The permittee shall keep the records on file in a format acceptable to the AQD District Supervisor and make them available to the Department upon request.  </w:t>
      </w:r>
      <w:r w:rsidRPr="004D631C">
        <w:rPr>
          <w:rFonts w:ascii="Arial" w:eastAsia="Times New Roman" w:hAnsi="Arial" w:cs="Times New Roman"/>
          <w:b/>
          <w:bCs/>
          <w:color w:val="ED0000"/>
          <w:sz w:val="20"/>
          <w:szCs w:val="20"/>
        </w:rPr>
        <w:t>(R 336.1213(3), R 336.1911)</w:t>
      </w:r>
    </w:p>
    <w:p w14:paraId="75CE1263" w14:textId="77777777" w:rsidR="00E656D4" w:rsidRDefault="00000000" w:rsidP="00266617">
      <w:pPr>
        <w:pStyle w:val="Heading5"/>
        <w:rPr>
          <w:rFonts w:eastAsia="Times New Roman"/>
        </w:rPr>
      </w:pPr>
      <w:r w:rsidRPr="00E656D4">
        <w:rPr>
          <w:rFonts w:eastAsia="Times New Roman"/>
        </w:rPr>
        <w:t xml:space="preserve">VII.  </w:t>
      </w:r>
      <w:r w:rsidRPr="00266617">
        <w:t>REPORTING</w:t>
      </w:r>
    </w:p>
    <w:p w14:paraId="7DA451C7" w14:textId="77777777" w:rsidR="00E656D4" w:rsidRPr="00E656D4" w:rsidRDefault="00000000" w:rsidP="00266617">
      <w:pPr>
        <w:spacing w:before="120"/>
        <w:rPr>
          <w:rFonts w:ascii="Arial" w:eastAsia="Times New Roman" w:hAnsi="Arial" w:cs="Arial"/>
          <w:bCs/>
          <w:sz w:val="20"/>
          <w:szCs w:val="20"/>
        </w:rPr>
      </w:pPr>
      <w:r w:rsidRPr="00E656D4">
        <w:rPr>
          <w:rFonts w:ascii="Arial" w:eastAsia="Times New Roman" w:hAnsi="Arial" w:cs="Arial"/>
          <w:b/>
          <w:color w:val="0000FF"/>
          <w:sz w:val="20"/>
          <w:szCs w:val="20"/>
        </w:rPr>
        <w:t>Permit Staff – SC VII.1, 2, and 3, references to Rule 213 are ROP only.  Remove before putting into a PTI. Renumber as appropriate.</w:t>
      </w:r>
    </w:p>
    <w:p w14:paraId="392C4293" w14:textId="77777777" w:rsidR="00E656D4" w:rsidRPr="00E656D4" w:rsidRDefault="00000000" w:rsidP="00266617">
      <w:pPr>
        <w:spacing w:before="120"/>
        <w:ind w:left="360" w:hanging="360"/>
        <w:rPr>
          <w:rFonts w:ascii="Arial" w:eastAsia="Times New Roman" w:hAnsi="Arial" w:cs="Times New Roman"/>
          <w:bCs/>
          <w:sz w:val="20"/>
          <w:szCs w:val="20"/>
        </w:rPr>
      </w:pPr>
      <w:r w:rsidRPr="00E656D4">
        <w:rPr>
          <w:rFonts w:ascii="Arial" w:eastAsia="Times New Roman" w:hAnsi="Arial" w:cs="Times New Roman"/>
          <w:sz w:val="20"/>
          <w:szCs w:val="20"/>
        </w:rPr>
        <w:t>1.</w:t>
      </w:r>
      <w:r w:rsidRPr="00E656D4">
        <w:rPr>
          <w:rFonts w:ascii="Arial" w:eastAsia="Times New Roman" w:hAnsi="Arial" w:cs="Times New Roman"/>
          <w:sz w:val="20"/>
          <w:szCs w:val="20"/>
        </w:rPr>
        <w:tab/>
        <w:t xml:space="preserve">Prompt reporting of deviations pursuant to General Conditions 21 and 22 of Part A.  </w:t>
      </w:r>
      <w:r w:rsidRPr="00E656D4">
        <w:rPr>
          <w:rFonts w:ascii="Arial" w:eastAsia="Times New Roman" w:hAnsi="Arial" w:cs="Times New Roman"/>
          <w:b/>
          <w:sz w:val="20"/>
          <w:szCs w:val="20"/>
        </w:rPr>
        <w:t>(R 336.1213(3)(c)(ii))</w:t>
      </w:r>
    </w:p>
    <w:p w14:paraId="7209520C" w14:textId="371049F5" w:rsidR="00E656D4" w:rsidRPr="00E656D4" w:rsidRDefault="00000000" w:rsidP="00266617">
      <w:pPr>
        <w:spacing w:before="120"/>
        <w:ind w:left="360" w:hanging="360"/>
        <w:rPr>
          <w:rFonts w:ascii="Arial" w:eastAsia="Times New Roman" w:hAnsi="Arial" w:cs="Times New Roman"/>
          <w:bCs/>
          <w:sz w:val="20"/>
          <w:szCs w:val="20"/>
        </w:rPr>
      </w:pPr>
      <w:r w:rsidRPr="00E656D4">
        <w:rPr>
          <w:rFonts w:ascii="Arial" w:eastAsia="Times New Roman" w:hAnsi="Arial" w:cs="Times New Roman"/>
          <w:sz w:val="20"/>
          <w:szCs w:val="20"/>
        </w:rPr>
        <w:t>2.</w:t>
      </w:r>
      <w:r w:rsidRPr="00E656D4">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E656D4">
        <w:rPr>
          <w:rFonts w:ascii="Arial" w:eastAsia="Times New Roman" w:hAnsi="Arial" w:cs="Times New Roman"/>
          <w:b/>
          <w:sz w:val="20"/>
          <w:szCs w:val="20"/>
        </w:rPr>
        <w:t>(R 336.1213(3)(c)(i))</w:t>
      </w:r>
    </w:p>
    <w:p w14:paraId="38D43903" w14:textId="0CB359E2" w:rsidR="00E656D4" w:rsidRPr="00E656D4" w:rsidRDefault="00000000" w:rsidP="00266617">
      <w:pPr>
        <w:spacing w:before="120"/>
        <w:ind w:left="360" w:hanging="360"/>
        <w:rPr>
          <w:rFonts w:ascii="Arial" w:eastAsia="Times New Roman" w:hAnsi="Arial" w:cs="Times New Roman"/>
          <w:sz w:val="20"/>
          <w:szCs w:val="20"/>
        </w:rPr>
      </w:pPr>
      <w:r w:rsidRPr="00E656D4">
        <w:rPr>
          <w:rFonts w:ascii="Arial" w:eastAsia="Times New Roman" w:hAnsi="Arial" w:cs="Times New Roman"/>
          <w:sz w:val="20"/>
          <w:szCs w:val="20"/>
        </w:rPr>
        <w:t>3.</w:t>
      </w:r>
      <w:r w:rsidRPr="00E656D4">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E656D4">
        <w:rPr>
          <w:rFonts w:ascii="Arial" w:eastAsia="Times New Roman" w:hAnsi="Arial" w:cs="Times New Roman"/>
          <w:b/>
          <w:sz w:val="20"/>
          <w:szCs w:val="20"/>
        </w:rPr>
        <w:t>(R 336.1213(4)(c))</w:t>
      </w:r>
    </w:p>
    <w:p w14:paraId="398D5575" w14:textId="77777777" w:rsidR="00E656D4" w:rsidRPr="00E656D4" w:rsidRDefault="00000000" w:rsidP="00266617">
      <w:pPr>
        <w:spacing w:before="120"/>
        <w:rPr>
          <w:rFonts w:ascii="Arial" w:eastAsia="Times New Roman" w:hAnsi="Arial" w:cs="Arial"/>
          <w:sz w:val="20"/>
          <w:szCs w:val="20"/>
        </w:rPr>
      </w:pPr>
      <w:r w:rsidRPr="00E656D4">
        <w:rPr>
          <w:rFonts w:ascii="Arial" w:eastAsia="Times New Roman" w:hAnsi="Arial" w:cs="Arial"/>
          <w:b/>
          <w:sz w:val="20"/>
          <w:szCs w:val="20"/>
        </w:rPr>
        <w:t xml:space="preserve">See Appendix 8 </w:t>
      </w:r>
      <w:r w:rsidRPr="00E656D4">
        <w:rPr>
          <w:rFonts w:ascii="Arial" w:eastAsia="Times New Roman" w:hAnsi="Arial" w:cs="Arial"/>
          <w:b/>
          <w:bCs/>
          <w:sz w:val="20"/>
          <w:szCs w:val="20"/>
        </w:rPr>
        <w:t xml:space="preserve">- </w:t>
      </w:r>
      <w:r w:rsidRPr="00E656D4">
        <w:rPr>
          <w:rFonts w:ascii="Arial" w:eastAsia="Times New Roman" w:hAnsi="Arial" w:cs="Arial"/>
          <w:b/>
          <w:color w:val="0000FF"/>
          <w:sz w:val="20"/>
          <w:szCs w:val="20"/>
        </w:rPr>
        <w:t>Permit Staff: Remove if PTI since this is ROP only.</w:t>
      </w:r>
    </w:p>
    <w:p w14:paraId="679C98D7" w14:textId="77777777" w:rsidR="00E656D4" w:rsidRPr="00E656D4" w:rsidRDefault="00000000" w:rsidP="00266617">
      <w:pPr>
        <w:pStyle w:val="Heading5"/>
        <w:rPr>
          <w:rFonts w:eastAsia="Times New Roman"/>
        </w:rPr>
      </w:pPr>
      <w:r w:rsidRPr="00E656D4">
        <w:rPr>
          <w:rFonts w:eastAsia="Times New Roman"/>
        </w:rPr>
        <w:t>VIII.  STACK/VENT RESTRICTION(S)</w:t>
      </w:r>
    </w:p>
    <w:p w14:paraId="0D8029B4" w14:textId="77777777" w:rsidR="00E656D4" w:rsidRPr="00E656D4" w:rsidRDefault="00000000" w:rsidP="00266617">
      <w:pPr>
        <w:spacing w:before="120"/>
        <w:rPr>
          <w:rFonts w:ascii="Arial" w:eastAsia="Times New Roman" w:hAnsi="Arial" w:cs="Times New Roman"/>
          <w:sz w:val="20"/>
          <w:szCs w:val="20"/>
        </w:rPr>
      </w:pPr>
      <w:r w:rsidRPr="00E656D4">
        <w:rPr>
          <w:rFonts w:ascii="Arial" w:eastAsia="Times New Roman" w:hAnsi="Arial" w:cs="Times New Roman"/>
          <w:sz w:val="20"/>
          <w:szCs w:val="20"/>
        </w:rPr>
        <w:t>NA</w:t>
      </w:r>
    </w:p>
    <w:p w14:paraId="2D3829F9" w14:textId="77777777" w:rsidR="00E656D4" w:rsidRPr="00E656D4" w:rsidRDefault="00000000" w:rsidP="00266617">
      <w:pPr>
        <w:pStyle w:val="Heading5"/>
        <w:rPr>
          <w:rFonts w:eastAsia="Times New Roman"/>
        </w:rPr>
      </w:pPr>
      <w:r w:rsidRPr="00E656D4">
        <w:rPr>
          <w:rFonts w:eastAsia="Times New Roman"/>
        </w:rPr>
        <w:t>IX.  OTHER REQUIREMENT(S)</w:t>
      </w:r>
    </w:p>
    <w:p w14:paraId="7C88ECAD" w14:textId="77777777" w:rsidR="00E656D4" w:rsidRPr="00E656D4" w:rsidRDefault="00000000" w:rsidP="00266617">
      <w:pPr>
        <w:spacing w:before="120" w:after="240"/>
        <w:ind w:left="360" w:hanging="360"/>
        <w:rPr>
          <w:rFonts w:ascii="Arial" w:eastAsia="Times New Roman" w:hAnsi="Arial" w:cs="Times New Roman"/>
          <w:b/>
          <w:sz w:val="20"/>
          <w:szCs w:val="20"/>
        </w:rPr>
      </w:pPr>
      <w:r w:rsidRPr="00E656D4">
        <w:rPr>
          <w:rFonts w:ascii="Arial" w:eastAsia="Times New Roman" w:hAnsi="Arial" w:cs="Times New Roman"/>
          <w:sz w:val="20"/>
          <w:szCs w:val="20"/>
        </w:rPr>
        <w:t>1.</w:t>
      </w:r>
      <w:r w:rsidRPr="00E656D4">
        <w:rPr>
          <w:rFonts w:ascii="Arial" w:eastAsia="Times New Roman" w:hAnsi="Arial" w:cs="Times New Roman"/>
          <w:sz w:val="20"/>
          <w:szCs w:val="20"/>
        </w:rPr>
        <w:tab/>
        <w:t>The permittee shall comply with all applicable requirements of the National Emission Standards for Hazardous Air Pollutants, as specified in 40 CFR Part 63, Subparts A and ZZZZ for Stationary Reciprocating Internal Combustion Engines.</w:t>
      </w:r>
      <w:r w:rsidRPr="00E656D4">
        <w:rPr>
          <w:rFonts w:ascii="Arial" w:eastAsia="Times New Roman" w:hAnsi="Arial" w:cs="Times New Roman"/>
          <w:szCs w:val="20"/>
        </w:rPr>
        <w:t xml:space="preserve">  </w:t>
      </w:r>
      <w:r w:rsidRPr="00E656D4">
        <w:rPr>
          <w:rFonts w:ascii="Arial" w:eastAsia="Times New Roman" w:hAnsi="Arial" w:cs="Times New Roman"/>
          <w:b/>
          <w:sz w:val="20"/>
          <w:szCs w:val="20"/>
        </w:rPr>
        <w:t>(40 CFR Part 63, Subparts A and ZZZZ</w:t>
      </w:r>
      <w:r w:rsidRPr="00E656D4">
        <w:rPr>
          <w:rFonts w:ascii="Arial" w:eastAsia="Times New Roman" w:hAnsi="Arial" w:cs="Arial"/>
          <w:b/>
          <w:sz w:val="20"/>
          <w:szCs w:val="20"/>
        </w:rPr>
        <w:t>)</w:t>
      </w:r>
    </w:p>
    <w:p w14:paraId="2A8DA512" w14:textId="77777777" w:rsidR="00E656D4" w:rsidRPr="00E656D4" w:rsidRDefault="00000000" w:rsidP="00266617">
      <w:pPr>
        <w:spacing w:before="120"/>
        <w:rPr>
          <w:rFonts w:ascii="Arial" w:eastAsia="Times New Roman" w:hAnsi="Arial" w:cs="Times New Roman"/>
          <w:sz w:val="20"/>
          <w:szCs w:val="20"/>
        </w:rPr>
      </w:pPr>
      <w:bookmarkStart w:id="4" w:name="_Hlk87275860"/>
      <w:r w:rsidRPr="00E656D4">
        <w:rPr>
          <w:rFonts w:ascii="Arial" w:eastAsia="Times New Roman" w:hAnsi="Arial" w:cs="Times New Roman"/>
          <w:color w:val="0000FF"/>
          <w:sz w:val="20"/>
          <w:szCs w:val="20"/>
        </w:rPr>
        <w:t>Remove these footnotes if no PTIs are associated with this source.</w:t>
      </w:r>
    </w:p>
    <w:bookmarkEnd w:id="4"/>
    <w:p w14:paraId="17027570" w14:textId="77777777" w:rsidR="00E656D4" w:rsidRPr="00E656D4" w:rsidRDefault="00000000" w:rsidP="004D631C">
      <w:pPr>
        <w:spacing w:before="240" w:after="20"/>
        <w:rPr>
          <w:rFonts w:ascii="Arial" w:eastAsia="Times New Roman" w:hAnsi="Arial" w:cs="Times New Roman"/>
          <w:b/>
          <w:sz w:val="20"/>
          <w:szCs w:val="20"/>
        </w:rPr>
      </w:pPr>
      <w:r w:rsidRPr="00044F2F">
        <w:rPr>
          <w:rFonts w:ascii="Arial" w:eastAsia="Times New Roman" w:hAnsi="Arial" w:cs="Times New Roman"/>
          <w:b/>
          <w:sz w:val="20"/>
          <w:szCs w:val="20"/>
        </w:rPr>
        <w:t>Footnotes</w:t>
      </w:r>
      <w:r w:rsidRPr="00E656D4">
        <w:rPr>
          <w:rFonts w:ascii="Arial" w:eastAsia="Times New Roman" w:hAnsi="Arial" w:cs="Times New Roman"/>
          <w:b/>
          <w:sz w:val="20"/>
          <w:szCs w:val="20"/>
        </w:rPr>
        <w:t>:</w:t>
      </w:r>
    </w:p>
    <w:p w14:paraId="5460119E" w14:textId="77777777" w:rsidR="00E656D4" w:rsidRPr="00E656D4" w:rsidRDefault="00000000" w:rsidP="004D631C">
      <w:pPr>
        <w:spacing w:before="20" w:after="20"/>
        <w:rPr>
          <w:rFonts w:ascii="Arial" w:eastAsia="Times New Roman" w:hAnsi="Arial" w:cs="Times New Roman"/>
          <w:sz w:val="20"/>
          <w:szCs w:val="20"/>
        </w:rPr>
      </w:pPr>
      <w:r w:rsidRPr="00E656D4">
        <w:rPr>
          <w:rFonts w:ascii="Arial" w:eastAsia="Times New Roman" w:hAnsi="Arial" w:cs="Times New Roman"/>
          <w:sz w:val="20"/>
          <w:szCs w:val="20"/>
          <w:vertAlign w:val="superscript"/>
        </w:rPr>
        <w:t xml:space="preserve">1 </w:t>
      </w:r>
      <w:r w:rsidRPr="00E656D4">
        <w:rPr>
          <w:rFonts w:ascii="Arial" w:eastAsia="Times New Roman" w:hAnsi="Arial" w:cs="Times New Roman"/>
          <w:sz w:val="20"/>
          <w:szCs w:val="20"/>
        </w:rPr>
        <w:t>This condition is state only enforceable and was established pursuant to Rule 201(1)(b).</w:t>
      </w:r>
    </w:p>
    <w:p w14:paraId="2E7BD35D" w14:textId="300C380E" w:rsidR="00E656D4" w:rsidRPr="00584E3E" w:rsidRDefault="00000000" w:rsidP="004D631C">
      <w:pPr>
        <w:spacing w:before="20" w:after="20"/>
        <w:rPr>
          <w:rFonts w:ascii="Arial" w:hAnsi="Arial" w:cs="Arial"/>
          <w:sz w:val="20"/>
          <w:szCs w:val="20"/>
        </w:rPr>
      </w:pPr>
      <w:r w:rsidRPr="00E656D4">
        <w:rPr>
          <w:rFonts w:ascii="Arial" w:eastAsia="Times New Roman" w:hAnsi="Arial" w:cs="Times New Roman"/>
          <w:sz w:val="20"/>
          <w:szCs w:val="20"/>
          <w:vertAlign w:val="superscript"/>
        </w:rPr>
        <w:t xml:space="preserve">2 </w:t>
      </w:r>
      <w:r w:rsidRPr="00E656D4">
        <w:rPr>
          <w:rFonts w:ascii="Arial" w:eastAsia="Times New Roman" w:hAnsi="Arial" w:cs="Times New Roman"/>
          <w:sz w:val="20"/>
          <w:szCs w:val="20"/>
        </w:rPr>
        <w:t>This condition is federally enforceable and was established pursuant to Rule 201(1)(a).</w:t>
      </w:r>
    </w:p>
    <w:sectPr w:rsidR="00E656D4" w:rsidRPr="00584E3E" w:rsidSect="003C18FF">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B6F52"/>
    <w:multiLevelType w:val="hybridMultilevel"/>
    <w:tmpl w:val="98C424A2"/>
    <w:lvl w:ilvl="0" w:tplc="996EBF24">
      <w:start w:val="3"/>
      <w:numFmt w:val="decimal"/>
      <w:lvlText w:val="%1."/>
      <w:lvlJc w:val="left"/>
      <w:pPr>
        <w:ind w:left="1080" w:hanging="360"/>
      </w:pPr>
      <w:rPr>
        <w:rFonts w:hint="default"/>
      </w:rPr>
    </w:lvl>
    <w:lvl w:ilvl="1" w:tplc="3F9E23EC" w:tentative="1">
      <w:start w:val="1"/>
      <w:numFmt w:val="lowerLetter"/>
      <w:lvlText w:val="%2."/>
      <w:lvlJc w:val="left"/>
      <w:pPr>
        <w:ind w:left="1800" w:hanging="360"/>
      </w:pPr>
    </w:lvl>
    <w:lvl w:ilvl="2" w:tplc="63BA578A" w:tentative="1">
      <w:start w:val="1"/>
      <w:numFmt w:val="lowerRoman"/>
      <w:lvlText w:val="%3."/>
      <w:lvlJc w:val="right"/>
      <w:pPr>
        <w:ind w:left="2520" w:hanging="180"/>
      </w:pPr>
    </w:lvl>
    <w:lvl w:ilvl="3" w:tplc="9E80099C" w:tentative="1">
      <w:start w:val="1"/>
      <w:numFmt w:val="decimal"/>
      <w:lvlText w:val="%4."/>
      <w:lvlJc w:val="left"/>
      <w:pPr>
        <w:ind w:left="3240" w:hanging="360"/>
      </w:pPr>
    </w:lvl>
    <w:lvl w:ilvl="4" w:tplc="296C7782" w:tentative="1">
      <w:start w:val="1"/>
      <w:numFmt w:val="lowerLetter"/>
      <w:lvlText w:val="%5."/>
      <w:lvlJc w:val="left"/>
      <w:pPr>
        <w:ind w:left="3960" w:hanging="360"/>
      </w:pPr>
    </w:lvl>
    <w:lvl w:ilvl="5" w:tplc="339C6512" w:tentative="1">
      <w:start w:val="1"/>
      <w:numFmt w:val="lowerRoman"/>
      <w:lvlText w:val="%6."/>
      <w:lvlJc w:val="right"/>
      <w:pPr>
        <w:ind w:left="4680" w:hanging="180"/>
      </w:pPr>
    </w:lvl>
    <w:lvl w:ilvl="6" w:tplc="D54C57BA" w:tentative="1">
      <w:start w:val="1"/>
      <w:numFmt w:val="decimal"/>
      <w:lvlText w:val="%7."/>
      <w:lvlJc w:val="left"/>
      <w:pPr>
        <w:ind w:left="5400" w:hanging="360"/>
      </w:pPr>
    </w:lvl>
    <w:lvl w:ilvl="7" w:tplc="15F25546" w:tentative="1">
      <w:start w:val="1"/>
      <w:numFmt w:val="lowerLetter"/>
      <w:lvlText w:val="%8."/>
      <w:lvlJc w:val="left"/>
      <w:pPr>
        <w:ind w:left="6120" w:hanging="360"/>
      </w:pPr>
    </w:lvl>
    <w:lvl w:ilvl="8" w:tplc="B8F87EDA" w:tentative="1">
      <w:start w:val="1"/>
      <w:numFmt w:val="lowerRoman"/>
      <w:lvlText w:val="%9."/>
      <w:lvlJc w:val="right"/>
      <w:pPr>
        <w:ind w:left="6840" w:hanging="180"/>
      </w:pPr>
    </w:lvl>
  </w:abstractNum>
  <w:abstractNum w:abstractNumId="1" w15:restartNumberingAfterBreak="0">
    <w:nsid w:val="47D16AC5"/>
    <w:multiLevelType w:val="hybridMultilevel"/>
    <w:tmpl w:val="B840E356"/>
    <w:lvl w:ilvl="0" w:tplc="B8DC7E06">
      <w:start w:val="1"/>
      <w:numFmt w:val="lowerLetter"/>
      <w:lvlText w:val="%1."/>
      <w:lvlJc w:val="left"/>
      <w:pPr>
        <w:tabs>
          <w:tab w:val="num" w:pos="720"/>
        </w:tabs>
        <w:ind w:left="720" w:hanging="360"/>
      </w:pPr>
      <w:rPr>
        <w:b w:val="0"/>
      </w:rPr>
    </w:lvl>
    <w:lvl w:ilvl="1" w:tplc="24B6C654">
      <w:start w:val="1"/>
      <w:numFmt w:val="lowerLetter"/>
      <w:lvlText w:val="%2."/>
      <w:lvlJc w:val="left"/>
      <w:pPr>
        <w:tabs>
          <w:tab w:val="num" w:pos="1440"/>
        </w:tabs>
        <w:ind w:left="1440" w:hanging="360"/>
      </w:pPr>
    </w:lvl>
    <w:lvl w:ilvl="2" w:tplc="1B14439A">
      <w:start w:val="1"/>
      <w:numFmt w:val="lowerRoman"/>
      <w:lvlText w:val="%3."/>
      <w:lvlJc w:val="right"/>
      <w:pPr>
        <w:tabs>
          <w:tab w:val="num" w:pos="2160"/>
        </w:tabs>
        <w:ind w:left="2160" w:hanging="180"/>
      </w:pPr>
    </w:lvl>
    <w:lvl w:ilvl="3" w:tplc="F398D7FA">
      <w:start w:val="1"/>
      <w:numFmt w:val="decimal"/>
      <w:lvlText w:val="%4."/>
      <w:lvlJc w:val="left"/>
      <w:pPr>
        <w:tabs>
          <w:tab w:val="num" w:pos="2880"/>
        </w:tabs>
        <w:ind w:left="2880" w:hanging="360"/>
      </w:pPr>
    </w:lvl>
    <w:lvl w:ilvl="4" w:tplc="0EDC83C8">
      <w:start w:val="1"/>
      <w:numFmt w:val="lowerLetter"/>
      <w:lvlText w:val="%5."/>
      <w:lvlJc w:val="left"/>
      <w:pPr>
        <w:tabs>
          <w:tab w:val="num" w:pos="3600"/>
        </w:tabs>
        <w:ind w:left="3600" w:hanging="360"/>
      </w:pPr>
    </w:lvl>
    <w:lvl w:ilvl="5" w:tplc="1D521F8C">
      <w:start w:val="1"/>
      <w:numFmt w:val="lowerRoman"/>
      <w:lvlText w:val="%6."/>
      <w:lvlJc w:val="right"/>
      <w:pPr>
        <w:tabs>
          <w:tab w:val="num" w:pos="4320"/>
        </w:tabs>
        <w:ind w:left="4320" w:hanging="180"/>
      </w:pPr>
    </w:lvl>
    <w:lvl w:ilvl="6" w:tplc="88E07CA4">
      <w:start w:val="1"/>
      <w:numFmt w:val="decimal"/>
      <w:lvlText w:val="%7."/>
      <w:lvlJc w:val="left"/>
      <w:pPr>
        <w:tabs>
          <w:tab w:val="num" w:pos="5040"/>
        </w:tabs>
        <w:ind w:left="5040" w:hanging="360"/>
      </w:pPr>
    </w:lvl>
    <w:lvl w:ilvl="7" w:tplc="36887138">
      <w:start w:val="1"/>
      <w:numFmt w:val="lowerLetter"/>
      <w:lvlText w:val="%8."/>
      <w:lvlJc w:val="left"/>
      <w:pPr>
        <w:tabs>
          <w:tab w:val="num" w:pos="5760"/>
        </w:tabs>
        <w:ind w:left="5760" w:hanging="360"/>
      </w:pPr>
    </w:lvl>
    <w:lvl w:ilvl="8" w:tplc="DF7E801E">
      <w:start w:val="1"/>
      <w:numFmt w:val="lowerRoman"/>
      <w:lvlText w:val="%9."/>
      <w:lvlJc w:val="right"/>
      <w:pPr>
        <w:tabs>
          <w:tab w:val="num" w:pos="6480"/>
        </w:tabs>
        <w:ind w:left="6480" w:hanging="180"/>
      </w:pPr>
    </w:lvl>
  </w:abstractNum>
  <w:abstractNum w:abstractNumId="2" w15:restartNumberingAfterBreak="0">
    <w:nsid w:val="6C3200D0"/>
    <w:multiLevelType w:val="multilevel"/>
    <w:tmpl w:val="0628859E"/>
    <w:lvl w:ilvl="0">
      <w:start w:val="1"/>
      <w:numFmt w:val="decimal"/>
      <w:lvlText w:val="%1."/>
      <w:lvlJc w:val="left"/>
      <w:pPr>
        <w:tabs>
          <w:tab w:val="num" w:pos="360"/>
        </w:tabs>
        <w:ind w:left="360" w:hanging="360"/>
      </w:pPr>
      <w:rPr>
        <w:rFonts w:ascii="Arial" w:hAnsi="Arial" w:cs="Arial" w:hint="default"/>
        <w:b w:val="0"/>
        <w:i w:val="0"/>
      </w:rPr>
    </w:lvl>
    <w:lvl w:ilvl="1">
      <w:start w:val="1"/>
      <w:numFmt w:val="lowerLetter"/>
      <w:lvlText w:val="%2."/>
      <w:lvlJc w:val="left"/>
      <w:pPr>
        <w:tabs>
          <w:tab w:val="num" w:pos="720"/>
        </w:tabs>
        <w:ind w:left="720" w:hanging="360"/>
      </w:pPr>
      <w:rPr>
        <w:rFonts w:hint="default"/>
        <w:b w:val="0"/>
        <w:i w:val="0"/>
      </w:rPr>
    </w:lvl>
    <w:lvl w:ilvl="2">
      <w:start w:val="2"/>
      <w:numFmt w:val="decimal"/>
      <w:lvlText w:val="%3."/>
      <w:lvlJc w:val="left"/>
      <w:pPr>
        <w:tabs>
          <w:tab w:val="num" w:pos="360"/>
        </w:tabs>
        <w:ind w:left="360" w:hanging="360"/>
      </w:pPr>
      <w:rPr>
        <w:rFonts w:hint="default"/>
        <w:b w:val="0"/>
        <w:i w:val="0"/>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decimal"/>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 w15:restartNumberingAfterBreak="0">
    <w:nsid w:val="72520A44"/>
    <w:multiLevelType w:val="hybridMultilevel"/>
    <w:tmpl w:val="AFDE83D4"/>
    <w:lvl w:ilvl="0" w:tplc="FC087778">
      <w:start w:val="1"/>
      <w:numFmt w:val="lowerLetter"/>
      <w:lvlText w:val="%1."/>
      <w:lvlJc w:val="left"/>
      <w:pPr>
        <w:ind w:left="720" w:hanging="360"/>
      </w:pPr>
      <w:rPr>
        <w:rFonts w:hint="default"/>
      </w:rPr>
    </w:lvl>
    <w:lvl w:ilvl="1" w:tplc="DC9A7EEC" w:tentative="1">
      <w:start w:val="1"/>
      <w:numFmt w:val="lowerLetter"/>
      <w:lvlText w:val="%2."/>
      <w:lvlJc w:val="left"/>
      <w:pPr>
        <w:ind w:left="1440" w:hanging="360"/>
      </w:pPr>
    </w:lvl>
    <w:lvl w:ilvl="2" w:tplc="854C31BC" w:tentative="1">
      <w:start w:val="1"/>
      <w:numFmt w:val="lowerRoman"/>
      <w:lvlText w:val="%3."/>
      <w:lvlJc w:val="right"/>
      <w:pPr>
        <w:ind w:left="2160" w:hanging="180"/>
      </w:pPr>
    </w:lvl>
    <w:lvl w:ilvl="3" w:tplc="6D0281BC" w:tentative="1">
      <w:start w:val="1"/>
      <w:numFmt w:val="decimal"/>
      <w:lvlText w:val="%4."/>
      <w:lvlJc w:val="left"/>
      <w:pPr>
        <w:ind w:left="2880" w:hanging="360"/>
      </w:pPr>
    </w:lvl>
    <w:lvl w:ilvl="4" w:tplc="A8986454" w:tentative="1">
      <w:start w:val="1"/>
      <w:numFmt w:val="lowerLetter"/>
      <w:lvlText w:val="%5."/>
      <w:lvlJc w:val="left"/>
      <w:pPr>
        <w:ind w:left="3600" w:hanging="360"/>
      </w:pPr>
    </w:lvl>
    <w:lvl w:ilvl="5" w:tplc="696492A0" w:tentative="1">
      <w:start w:val="1"/>
      <w:numFmt w:val="lowerRoman"/>
      <w:lvlText w:val="%6."/>
      <w:lvlJc w:val="right"/>
      <w:pPr>
        <w:ind w:left="4320" w:hanging="180"/>
      </w:pPr>
    </w:lvl>
    <w:lvl w:ilvl="6" w:tplc="A476B116" w:tentative="1">
      <w:start w:val="1"/>
      <w:numFmt w:val="decimal"/>
      <w:lvlText w:val="%7."/>
      <w:lvlJc w:val="left"/>
      <w:pPr>
        <w:ind w:left="5040" w:hanging="360"/>
      </w:pPr>
    </w:lvl>
    <w:lvl w:ilvl="7" w:tplc="09DEED1C" w:tentative="1">
      <w:start w:val="1"/>
      <w:numFmt w:val="lowerLetter"/>
      <w:lvlText w:val="%8."/>
      <w:lvlJc w:val="left"/>
      <w:pPr>
        <w:ind w:left="5760" w:hanging="360"/>
      </w:pPr>
    </w:lvl>
    <w:lvl w:ilvl="8" w:tplc="DBC489D2" w:tentative="1">
      <w:start w:val="1"/>
      <w:numFmt w:val="lowerRoman"/>
      <w:lvlText w:val="%9."/>
      <w:lvlJc w:val="right"/>
      <w:pPr>
        <w:ind w:left="6480" w:hanging="180"/>
      </w:pPr>
    </w:lvl>
  </w:abstractNum>
  <w:num w:numId="1" w16cid:durableId="804586135">
    <w:abstractNumId w:val="2"/>
  </w:num>
  <w:num w:numId="2" w16cid:durableId="11158347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47120692">
    <w:abstractNumId w:val="3"/>
  </w:num>
  <w:num w:numId="4" w16cid:durableId="1976786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44F2F"/>
    <w:rsid w:val="00266617"/>
    <w:rsid w:val="002C0FAC"/>
    <w:rsid w:val="003A42C5"/>
    <w:rsid w:val="003F0F8C"/>
    <w:rsid w:val="004D631C"/>
    <w:rsid w:val="00584E3E"/>
    <w:rsid w:val="00691AF6"/>
    <w:rsid w:val="00696154"/>
    <w:rsid w:val="006D4DA8"/>
    <w:rsid w:val="00706430"/>
    <w:rsid w:val="00722D8D"/>
    <w:rsid w:val="007353C9"/>
    <w:rsid w:val="00774B98"/>
    <w:rsid w:val="00806DBF"/>
    <w:rsid w:val="00841784"/>
    <w:rsid w:val="00A55A1E"/>
    <w:rsid w:val="00A62490"/>
    <w:rsid w:val="00AE5210"/>
    <w:rsid w:val="00B6477D"/>
    <w:rsid w:val="00DC0E62"/>
    <w:rsid w:val="00E656D4"/>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2C1B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617"/>
  </w:style>
  <w:style w:type="paragraph" w:styleId="Heading2">
    <w:name w:val="heading 2"/>
    <w:basedOn w:val="Normal"/>
    <w:next w:val="Normal"/>
    <w:link w:val="Heading2Char"/>
    <w:uiPriority w:val="9"/>
    <w:unhideWhenUsed/>
    <w:qFormat/>
    <w:rsid w:val="00A6249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6661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qFormat/>
    <w:rsid w:val="00266617"/>
    <w:pPr>
      <w:keepNext/>
      <w:keepLines/>
      <w:spacing w:before="240" w:after="120" w:line="240" w:lineRule="auto"/>
      <w:outlineLvl w:val="4"/>
    </w:pPr>
    <w:rPr>
      <w:rFonts w:ascii="Arial" w:eastAsiaTheme="majorEastAsia" w:hAnsi="Arial" w:cstheme="majorBidi"/>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62490"/>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3"/>
    <w:qFormat/>
    <w:rsid w:val="00266617"/>
    <w:pPr>
      <w:spacing w:before="120" w:after="60" w:line="240" w:lineRule="auto"/>
      <w:jc w:val="center"/>
    </w:pPr>
    <w:rPr>
      <w:rFonts w:ascii="Arial" w:eastAsia="Times New Roman" w:hAnsi="Arial" w:cs="Arial"/>
      <w:b/>
      <w:bCs/>
      <w:color w:val="auto"/>
      <w:sz w:val="28"/>
      <w:szCs w:val="28"/>
    </w:rPr>
  </w:style>
  <w:style w:type="character" w:customStyle="1" w:styleId="Heading3Char">
    <w:name w:val="Heading 3 Char"/>
    <w:basedOn w:val="DefaultParagraphFont"/>
    <w:link w:val="Heading3"/>
    <w:uiPriority w:val="9"/>
    <w:semiHidden/>
    <w:rsid w:val="00266617"/>
    <w:rPr>
      <w:rFonts w:asciiTheme="majorHAnsi" w:eastAsiaTheme="majorEastAsia" w:hAnsiTheme="majorHAnsi" w:cstheme="majorBidi"/>
      <w:color w:val="1F4D78" w:themeColor="accent1" w:themeShade="7F"/>
      <w:sz w:val="24"/>
      <w:szCs w:val="24"/>
    </w:rPr>
  </w:style>
  <w:style w:type="paragraph" w:customStyle="1" w:styleId="Heading4B">
    <w:name w:val="Heading 4B"/>
    <w:basedOn w:val="Heading4A"/>
    <w:qFormat/>
    <w:rsid w:val="00266617"/>
    <w:pPr>
      <w:spacing w:before="60" w:after="240"/>
    </w:pPr>
    <w:rPr>
      <w:rFonts w:cs="Times New Roman"/>
    </w:rPr>
  </w:style>
  <w:style w:type="character" w:customStyle="1" w:styleId="Heading5Char">
    <w:name w:val="Heading 5 Char"/>
    <w:basedOn w:val="DefaultParagraphFont"/>
    <w:link w:val="Heading5"/>
    <w:uiPriority w:val="9"/>
    <w:rsid w:val="00266617"/>
    <w:rPr>
      <w:rFonts w:ascii="Arial" w:eastAsiaTheme="majorEastAsia" w:hAnsi="Arial" w:cstheme="majorBidi"/>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63-4z-l01-si-existing-landfill-gas-greater-than-500-bhp.dotx</Template>
  <TotalTime>2</TotalTime>
  <Pages>3</Pages>
  <Words>1173</Words>
  <Characters>6407</Characters>
  <Application>Microsoft Office Word</Application>
  <DocSecurity>0</DocSecurity>
  <Lines>105</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63-4Z-L01 - Major HAP Source - Existing Landfill Gas Spark Ignition Greater than 500 bhp</dc:title>
  <dc:subject>63-4Z-L01 - Major HAP Source - Existing Landfill Gas Spark Ignition Greater than 500 bhp</dc:subject>
  <dc:creator>EGLE, Air Quality Division</dc:creator>
  <cp:keywords>AQD, air, permits, ROP, public notice, Title V</cp:keywords>
  <cp:lastModifiedBy>Orent, Kelly (EGLE)</cp:lastModifiedBy>
  <cp:revision>3</cp:revision>
  <dcterms:created xsi:type="dcterms:W3CDTF">2026-04-15T19:06:00Z</dcterms:created>
  <dcterms:modified xsi:type="dcterms:W3CDTF">2026-04-16T17:05:00Z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f3c11fde-87dc-458e-be47-e4f2f51e0b33</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2024-02-14T14:07:50Z</vt:lpwstr>
  </property>
  <property fmtid="{D5CDD505-2E9C-101B-9397-08002B2CF9AE}" pid="8" name="MSIP_Label_2f46dfe0-534f-4c95-815c-5b1af86b9823_SiteId">
    <vt:lpwstr>d5fb7087-3777-42ad-966a-892ef47225d1</vt:lpwstr>
  </property>
</Properties>
</file>