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65345" w14:textId="77777777" w:rsidR="003757AA" w:rsidRPr="0072270D" w:rsidRDefault="00000000" w:rsidP="00D36C23">
      <w:pPr>
        <w:pStyle w:val="Heading4A"/>
      </w:pPr>
      <w:bookmarkStart w:id="0" w:name="_Toc852399"/>
      <w:bookmarkStart w:id="1" w:name="_Toc852730"/>
      <w:bookmarkStart w:id="2" w:name="_Toc8785176"/>
      <w:bookmarkStart w:id="3" w:name="_Toc30315082"/>
      <w:r w:rsidRPr="0072270D">
        <w:t>FG</w:t>
      </w:r>
      <w:bookmarkEnd w:id="0"/>
      <w:bookmarkEnd w:id="1"/>
      <w:bookmarkEnd w:id="2"/>
      <w:bookmarkEnd w:id="3"/>
      <w:r w:rsidRPr="00D36C23">
        <w:rPr>
          <w:color w:val="EE0000"/>
        </w:rPr>
        <w:t>{ID}</w:t>
      </w:r>
    </w:p>
    <w:p w14:paraId="6D153B21" w14:textId="77777777" w:rsidR="003757AA" w:rsidRPr="003757AA" w:rsidRDefault="00000000" w:rsidP="00D36C23">
      <w:pPr>
        <w:pStyle w:val="Heading4B"/>
      </w:pPr>
      <w:r w:rsidRPr="003757AA">
        <w:t>FLEXIBLE GROUP CONDITIONS</w:t>
      </w:r>
    </w:p>
    <w:p w14:paraId="628A629D" w14:textId="77777777" w:rsidR="003757AA" w:rsidRPr="003757AA" w:rsidRDefault="00000000" w:rsidP="00D36C23">
      <w:pPr>
        <w:spacing w:after="0" w:line="240" w:lineRule="auto"/>
        <w:jc w:val="center"/>
        <w:rPr>
          <w:rFonts w:ascii="Arial" w:eastAsia="Times New Roman" w:hAnsi="Arial" w:cs="Times New Roman"/>
          <w:sz w:val="28"/>
          <w:szCs w:val="28"/>
        </w:rPr>
      </w:pPr>
      <w:r w:rsidRPr="003757AA">
        <w:rPr>
          <w:rFonts w:ascii="Arial" w:eastAsia="Times New Roman" w:hAnsi="Arial" w:cs="Times New Roman"/>
          <w:b/>
          <w:color w:val="0000FF"/>
          <w:sz w:val="28"/>
          <w:szCs w:val="28"/>
        </w:rPr>
        <w:t xml:space="preserve">Major Source – Existing CI Limited Use </w:t>
      </w:r>
      <w:r w:rsidRPr="003757AA">
        <w:rPr>
          <w:rFonts w:ascii="Arial" w:eastAsia="Times New Roman" w:hAnsi="Arial" w:cs="Arial"/>
          <w:b/>
          <w:color w:val="0000FF"/>
          <w:sz w:val="28"/>
          <w:szCs w:val="28"/>
        </w:rPr>
        <w:t>&gt;</w:t>
      </w:r>
      <w:r w:rsidRPr="003757AA">
        <w:rPr>
          <w:rFonts w:ascii="Arial" w:eastAsia="Times New Roman" w:hAnsi="Arial" w:cs="Times New Roman"/>
          <w:b/>
          <w:color w:val="0000FF"/>
          <w:sz w:val="28"/>
          <w:szCs w:val="28"/>
        </w:rPr>
        <w:t xml:space="preserve"> 500 bhp</w:t>
      </w:r>
    </w:p>
    <w:p w14:paraId="060AA504" w14:textId="77777777" w:rsidR="003757AA" w:rsidRPr="003757AA" w:rsidRDefault="00000000" w:rsidP="00D36C23">
      <w:pPr>
        <w:spacing w:before="120"/>
        <w:rPr>
          <w:rFonts w:ascii="Arial" w:eastAsia="Times New Roman" w:hAnsi="Arial" w:cs="Times New Roman"/>
          <w:sz w:val="20"/>
          <w:szCs w:val="20"/>
        </w:rPr>
      </w:pPr>
      <w:r w:rsidRPr="004B7A40">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1B96BADD" w14:textId="1004154C" w:rsidR="003757AA" w:rsidRPr="003757AA" w:rsidRDefault="00000000" w:rsidP="00D36C23">
      <w:pPr>
        <w:spacing w:before="120"/>
        <w:rPr>
          <w:rFonts w:ascii="Arial" w:eastAsia="Times New Roman" w:hAnsi="Arial" w:cs="Times New Roman"/>
          <w:bCs/>
          <w:sz w:val="20"/>
          <w:szCs w:val="20"/>
        </w:rPr>
      </w:pPr>
      <w:r w:rsidRPr="003757AA">
        <w:rPr>
          <w:rFonts w:ascii="Arial" w:eastAsia="Times New Roman" w:hAnsi="Arial" w:cs="Times New Roman"/>
          <w:b/>
          <w:color w:val="0000FF"/>
          <w:sz w:val="20"/>
          <w:szCs w:val="20"/>
        </w:rPr>
        <w:t xml:space="preserve">Blue text is guidance or notes on the use of the template.  </w:t>
      </w:r>
      <w:r w:rsidR="00D36C23" w:rsidRPr="00D36C23">
        <w:rPr>
          <w:rFonts w:ascii="Arial" w:eastAsia="Times New Roman" w:hAnsi="Arial" w:cs="Times New Roman"/>
          <w:b/>
          <w:color w:val="0000FF"/>
          <w:sz w:val="20"/>
          <w:szCs w:val="20"/>
        </w:rPr>
        <w:t>DELETE ALL BLUE TEXT PRIOR TO ISSUING THE FINAL PERMIT OR SUBMITTING IT WITH A PERMIT APPLICATION</w:t>
      </w:r>
      <w:r w:rsidRPr="003757AA">
        <w:rPr>
          <w:rFonts w:ascii="Arial" w:eastAsia="Times New Roman" w:hAnsi="Arial" w:cs="Times New Roman"/>
          <w:b/>
          <w:color w:val="0000FF"/>
          <w:sz w:val="20"/>
          <w:szCs w:val="20"/>
        </w:rPr>
        <w:t>.</w:t>
      </w:r>
    </w:p>
    <w:p w14:paraId="7EB2BF2E" w14:textId="77777777" w:rsidR="003757AA" w:rsidRPr="003757AA" w:rsidRDefault="00000000" w:rsidP="00D36C23">
      <w:pPr>
        <w:spacing w:before="120"/>
        <w:rPr>
          <w:rFonts w:ascii="Arial" w:eastAsia="Times New Roman" w:hAnsi="Arial" w:cs="Times New Roman"/>
          <w:sz w:val="20"/>
          <w:szCs w:val="20"/>
        </w:rPr>
      </w:pPr>
      <w:r w:rsidRPr="003757AA">
        <w:rPr>
          <w:rFonts w:ascii="Arial" w:eastAsia="Times New Roman" w:hAnsi="Arial" w:cs="Times New Roman"/>
          <w:b/>
          <w:color w:val="0000FF"/>
          <w:sz w:val="20"/>
          <w:szCs w:val="20"/>
        </w:rPr>
        <w:t xml:space="preserve">This template is for existing limited use RICE </w:t>
      </w:r>
      <w:r w:rsidRPr="003757AA">
        <w:rPr>
          <w:rFonts w:ascii="Arial" w:eastAsia="Times New Roman" w:hAnsi="Arial" w:cs="Arial"/>
          <w:b/>
          <w:color w:val="0000FF"/>
          <w:sz w:val="20"/>
          <w:szCs w:val="20"/>
        </w:rPr>
        <w:t>&gt;</w:t>
      </w:r>
      <w:r w:rsidRPr="003757AA">
        <w:rPr>
          <w:rFonts w:ascii="Arial" w:eastAsia="Times New Roman" w:hAnsi="Arial" w:cs="Times New Roman"/>
          <w:b/>
          <w:color w:val="0000FF"/>
          <w:sz w:val="20"/>
          <w:szCs w:val="20"/>
        </w:rPr>
        <w:t xml:space="preserve"> 500 bhp at a major source.  The RICE is existing if the date of installation is before December 19, 2002. </w:t>
      </w:r>
    </w:p>
    <w:p w14:paraId="57ED35AC" w14:textId="672C3160" w:rsidR="003757AA" w:rsidRPr="003757AA" w:rsidRDefault="00000000" w:rsidP="00D36C23">
      <w:pPr>
        <w:spacing w:before="120"/>
        <w:rPr>
          <w:rFonts w:ascii="Arial" w:eastAsia="Times New Roman" w:hAnsi="Arial" w:cs="Times New Roman"/>
          <w:sz w:val="20"/>
          <w:szCs w:val="20"/>
        </w:rPr>
      </w:pPr>
      <w:r w:rsidRPr="003757AA">
        <w:rPr>
          <w:rFonts w:ascii="Arial" w:eastAsia="Times New Roman" w:hAnsi="Arial" w:cs="Times New Roman"/>
          <w:b/>
          <w:color w:val="0000FF"/>
          <w:sz w:val="20"/>
          <w:szCs w:val="20"/>
        </w:rPr>
        <w:t xml:space="preserve">If this template is being used for an ROP Reopening or Renewal, </w:t>
      </w:r>
      <w:r w:rsidR="00D36C23" w:rsidRPr="00D36C23">
        <w:rPr>
          <w:rFonts w:ascii="Arial" w:eastAsia="Times New Roman" w:hAnsi="Arial" w:cs="Times New Roman"/>
          <w:b/>
          <w:color w:val="0000FF"/>
          <w:sz w:val="20"/>
          <w:szCs w:val="20"/>
        </w:rPr>
        <w:t>AND</w:t>
      </w:r>
      <w:r w:rsidR="00D36C23" w:rsidRPr="003757AA">
        <w:rPr>
          <w:rFonts w:ascii="Arial" w:eastAsia="Times New Roman" w:hAnsi="Arial" w:cs="Times New Roman"/>
          <w:b/>
          <w:color w:val="0000FF"/>
          <w:sz w:val="20"/>
          <w:szCs w:val="20"/>
        </w:rPr>
        <w:t xml:space="preserve"> </w:t>
      </w:r>
      <w:r w:rsidRPr="003757AA">
        <w:rPr>
          <w:rFonts w:ascii="Arial" w:eastAsia="Times New Roman" w:hAnsi="Arial" w:cs="Times New Roman"/>
          <w:b/>
          <w:color w:val="0000FF"/>
          <w:sz w:val="20"/>
          <w:szCs w:val="20"/>
        </w:rPr>
        <w:t xml:space="preserve">the MACT conditions were established in a PTI, the appropriate footnotes which reference </w:t>
      </w:r>
      <w:bookmarkStart w:id="4" w:name="_Hlk54016725"/>
      <w:r w:rsidRPr="003757AA">
        <w:rPr>
          <w:rFonts w:ascii="Arial" w:eastAsia="Times New Roman" w:hAnsi="Arial" w:cs="Times New Roman"/>
          <w:b/>
          <w:color w:val="0000FF"/>
          <w:sz w:val="20"/>
          <w:szCs w:val="20"/>
        </w:rPr>
        <w:t>enforc</w:t>
      </w:r>
      <w:bookmarkEnd w:id="4"/>
      <w:r w:rsidRPr="003757AA">
        <w:rPr>
          <w:rFonts w:ascii="Arial" w:eastAsia="Times New Roman" w:hAnsi="Arial" w:cs="Times New Roman"/>
          <w:b/>
          <w:color w:val="0000FF"/>
          <w:sz w:val="20"/>
          <w:szCs w:val="20"/>
        </w:rPr>
        <w:t>eability must be added to each applicable condition in the template</w:t>
      </w:r>
    </w:p>
    <w:p w14:paraId="690755E6" w14:textId="77777777" w:rsidR="003757AA" w:rsidRPr="004B7A40" w:rsidRDefault="00000000" w:rsidP="00D36C23">
      <w:pPr>
        <w:spacing w:before="120"/>
        <w:rPr>
          <w:rFonts w:ascii="Arial" w:eastAsia="Times New Roman" w:hAnsi="Arial" w:cs="Times New Roman"/>
          <w:b/>
          <w:color w:val="ED0000"/>
          <w:sz w:val="20"/>
          <w:szCs w:val="20"/>
        </w:rPr>
      </w:pPr>
      <w:r w:rsidRPr="004B7A40">
        <w:rPr>
          <w:rFonts w:ascii="Arial" w:eastAsia="Times New Roman" w:hAnsi="Arial" w:cs="Times New Roman"/>
          <w:b/>
          <w:color w:val="ED0000"/>
          <w:sz w:val="20"/>
          <w:szCs w:val="20"/>
        </w:rPr>
        <w:t>Permit staff, if using in a PTI, change the UARs for R 336.1213(2)(d) and R 336.1213(3) to R 336.1205(1)(a) in SC III.1, SC IV.1, SC VI.1, and SC VI.2.</w:t>
      </w:r>
    </w:p>
    <w:p w14:paraId="50251836" w14:textId="77777777" w:rsidR="003757AA" w:rsidRPr="003757AA" w:rsidRDefault="00000000" w:rsidP="00D36C23">
      <w:pPr>
        <w:pStyle w:val="Heading5"/>
        <w:rPr>
          <w:rFonts w:eastAsia="Times New Roman"/>
        </w:rPr>
      </w:pPr>
      <w:r w:rsidRPr="003757AA">
        <w:rPr>
          <w:rFonts w:eastAsia="Times New Roman"/>
        </w:rPr>
        <w:t>DESCRIPTION</w:t>
      </w:r>
    </w:p>
    <w:p w14:paraId="470F8B64" w14:textId="77777777" w:rsidR="003757AA" w:rsidRPr="004B7A40" w:rsidRDefault="00000000" w:rsidP="004B7A40">
      <w:pPr>
        <w:spacing w:before="240" w:after="240"/>
        <w:rPr>
          <w:rFonts w:ascii="Arial" w:eastAsia="Times New Roman" w:hAnsi="Arial" w:cs="Times New Roman"/>
          <w:color w:val="ED0000"/>
          <w:sz w:val="20"/>
          <w:szCs w:val="20"/>
        </w:rPr>
      </w:pPr>
      <w:r w:rsidRPr="003757AA">
        <w:rPr>
          <w:rFonts w:ascii="Arial" w:eastAsia="Calibri" w:hAnsi="Arial" w:cs="Arial"/>
          <w:b/>
          <w:sz w:val="20"/>
          <w:szCs w:val="20"/>
        </w:rPr>
        <w:t>40 CFR Part 63, Subpart ZZZZ</w:t>
      </w:r>
      <w:r w:rsidRPr="003757AA">
        <w:rPr>
          <w:rFonts w:ascii="Arial" w:eastAsia="Calibri" w:hAnsi="Arial" w:cs="Arial"/>
          <w:sz w:val="20"/>
          <w:szCs w:val="20"/>
        </w:rPr>
        <w:t xml:space="preserve"> - </w:t>
      </w:r>
      <w:r w:rsidRPr="003757AA">
        <w:rPr>
          <w:rFonts w:ascii="Arial" w:eastAsia="Times New Roman" w:hAnsi="Arial" w:cs="Times New Roman"/>
          <w:sz w:val="20"/>
          <w:szCs w:val="20"/>
        </w:rPr>
        <w:t>National Emission Standards for Hazardous Air Pollutants for Stationary Reciprocating Internal Combustion Engines (RICE), located at a major</w:t>
      </w:r>
      <w:r w:rsidRPr="003757AA">
        <w:rPr>
          <w:rFonts w:ascii="Arial" w:eastAsia="Times New Roman" w:hAnsi="Arial" w:cs="Times New Roman"/>
          <w:color w:val="FF0000"/>
          <w:sz w:val="20"/>
          <w:szCs w:val="20"/>
        </w:rPr>
        <w:t xml:space="preserve"> </w:t>
      </w:r>
      <w:r w:rsidRPr="003757AA">
        <w:rPr>
          <w:rFonts w:ascii="Arial" w:eastAsia="Times New Roman" w:hAnsi="Arial" w:cs="Times New Roman"/>
          <w:sz w:val="20"/>
          <w:szCs w:val="20"/>
        </w:rPr>
        <w:t>source of HAP emissions, existing limited use RICE greater than 500 bhp.</w:t>
      </w:r>
      <w:r w:rsidRPr="003757AA">
        <w:rPr>
          <w:rFonts w:ascii="Arial" w:eastAsia="Times New Roman" w:hAnsi="Arial" w:cs="Times New Roman"/>
          <w:color w:val="FF0000"/>
          <w:sz w:val="20"/>
          <w:szCs w:val="20"/>
        </w:rPr>
        <w:t xml:space="preserve"> </w:t>
      </w:r>
      <w:r w:rsidRPr="003757AA">
        <w:rPr>
          <w:rFonts w:ascii="Arial" w:eastAsia="Times New Roman" w:hAnsi="Arial" w:cs="Times New Roman"/>
          <w:sz w:val="20"/>
          <w:szCs w:val="20"/>
        </w:rPr>
        <w:t xml:space="preserve">A RICE is existing if the date of installation is before December 19, 2002. </w:t>
      </w:r>
      <w:r w:rsidRPr="004B7A40">
        <w:rPr>
          <w:rFonts w:ascii="Arial" w:eastAsia="Times New Roman" w:hAnsi="Arial" w:cs="Times New Roman"/>
          <w:color w:val="ED0000"/>
          <w:sz w:val="20"/>
          <w:szCs w:val="20"/>
        </w:rPr>
        <w:t>{May add specifics for the affected EU(s).}</w:t>
      </w:r>
    </w:p>
    <w:p w14:paraId="0D34E1E9" w14:textId="52EEE43E" w:rsidR="003757AA" w:rsidRPr="003757AA" w:rsidRDefault="00000000" w:rsidP="004B7A40">
      <w:pPr>
        <w:spacing w:before="240" w:after="240"/>
        <w:rPr>
          <w:rFonts w:ascii="Arial" w:eastAsia="Times New Roman" w:hAnsi="Arial" w:cs="Times New Roman"/>
          <w:sz w:val="20"/>
          <w:szCs w:val="20"/>
        </w:rPr>
      </w:pPr>
      <w:r w:rsidRPr="003757AA">
        <w:rPr>
          <w:rFonts w:ascii="Arial" w:eastAsia="Times New Roman" w:hAnsi="Arial" w:cs="Times New Roman"/>
          <w:b/>
          <w:sz w:val="20"/>
          <w:szCs w:val="20"/>
        </w:rPr>
        <w:t>Emission Unit</w:t>
      </w:r>
      <w:r w:rsidR="00D36C23">
        <w:rPr>
          <w:rFonts w:ascii="Arial" w:eastAsia="Times New Roman" w:hAnsi="Arial" w:cs="Times New Roman"/>
          <w:b/>
          <w:sz w:val="20"/>
          <w:szCs w:val="20"/>
        </w:rPr>
        <w:t>(s)</w:t>
      </w:r>
      <w:r w:rsidRPr="003757AA">
        <w:rPr>
          <w:rFonts w:ascii="Arial" w:eastAsia="Times New Roman" w:hAnsi="Arial" w:cs="Times New Roman"/>
          <w:b/>
          <w:sz w:val="20"/>
          <w:szCs w:val="20"/>
        </w:rPr>
        <w:t>:</w:t>
      </w:r>
      <w:r w:rsidRPr="003757AA">
        <w:rPr>
          <w:rFonts w:ascii="Arial" w:eastAsia="Times New Roman" w:hAnsi="Arial" w:cs="Times New Roman"/>
          <w:sz w:val="20"/>
          <w:szCs w:val="20"/>
        </w:rPr>
        <w:t xml:space="preserve">  </w:t>
      </w:r>
      <w:r w:rsidRPr="004B7A40">
        <w:rPr>
          <w:rFonts w:ascii="Arial" w:eastAsia="Times New Roman" w:hAnsi="Arial" w:cs="Times New Roman"/>
          <w:color w:val="ED0000"/>
          <w:sz w:val="20"/>
          <w:szCs w:val="20"/>
        </w:rPr>
        <w:t>{Site Specific List of Emission Units}</w:t>
      </w:r>
    </w:p>
    <w:p w14:paraId="57D4BF01" w14:textId="77777777" w:rsidR="003757AA" w:rsidRPr="003757AA" w:rsidRDefault="00000000" w:rsidP="00D36C23">
      <w:pPr>
        <w:pStyle w:val="Heading5"/>
        <w:rPr>
          <w:rFonts w:eastAsia="Times New Roman"/>
        </w:rPr>
      </w:pPr>
      <w:r w:rsidRPr="003757AA">
        <w:rPr>
          <w:rFonts w:eastAsia="Times New Roman"/>
        </w:rPr>
        <w:t>POLLUTION CONTROL EQUIPMENT</w:t>
      </w:r>
    </w:p>
    <w:p w14:paraId="689D883C" w14:textId="77777777" w:rsidR="003757AA" w:rsidRPr="003757AA" w:rsidRDefault="00000000" w:rsidP="00D36C23">
      <w:pPr>
        <w:spacing w:before="120"/>
        <w:rPr>
          <w:rFonts w:ascii="Arial" w:eastAsia="Times New Roman" w:hAnsi="Arial" w:cs="Times New Roman"/>
          <w:sz w:val="20"/>
          <w:szCs w:val="20"/>
        </w:rPr>
      </w:pPr>
      <w:r w:rsidRPr="004B7A40">
        <w:rPr>
          <w:rFonts w:ascii="Arial" w:eastAsia="Times New Roman" w:hAnsi="Arial" w:cs="Times New Roman"/>
          <w:color w:val="ED0000"/>
          <w:sz w:val="20"/>
          <w:szCs w:val="20"/>
        </w:rPr>
        <w:t>{Enter site specific pollution control equipment or NA}</w:t>
      </w:r>
    </w:p>
    <w:p w14:paraId="1ED8BF8B" w14:textId="77777777" w:rsidR="003757AA" w:rsidRPr="003757AA" w:rsidRDefault="00000000" w:rsidP="00D36C23">
      <w:pPr>
        <w:pStyle w:val="Heading5"/>
        <w:rPr>
          <w:rFonts w:eastAsia="Times New Roman"/>
        </w:rPr>
      </w:pPr>
      <w:r w:rsidRPr="003757AA">
        <w:rPr>
          <w:rFonts w:eastAsia="Times New Roman"/>
        </w:rPr>
        <w:t>I.  EMISSION LIMIT(S)</w:t>
      </w:r>
    </w:p>
    <w:p w14:paraId="33AE69AD" w14:textId="77777777" w:rsidR="003757AA" w:rsidRPr="003757AA" w:rsidRDefault="00000000" w:rsidP="00D36C23">
      <w:pPr>
        <w:spacing w:before="120"/>
        <w:rPr>
          <w:rFonts w:ascii="Arial" w:eastAsia="Times New Roman" w:hAnsi="Arial" w:cs="Times New Roman"/>
          <w:sz w:val="20"/>
          <w:szCs w:val="20"/>
        </w:rPr>
      </w:pPr>
      <w:r w:rsidRPr="003757AA">
        <w:rPr>
          <w:rFonts w:ascii="Arial" w:eastAsia="Times New Roman" w:hAnsi="Arial" w:cs="Times New Roman"/>
          <w:sz w:val="20"/>
          <w:szCs w:val="20"/>
        </w:rPr>
        <w:t>NA</w:t>
      </w:r>
    </w:p>
    <w:p w14:paraId="64DAB5DA" w14:textId="77777777" w:rsidR="003757AA" w:rsidRPr="003757AA" w:rsidRDefault="00000000" w:rsidP="00D36C23">
      <w:pPr>
        <w:pStyle w:val="Heading5"/>
        <w:rPr>
          <w:rFonts w:eastAsia="Times New Roman"/>
        </w:rPr>
      </w:pPr>
      <w:r w:rsidRPr="003757AA">
        <w:rPr>
          <w:rFonts w:eastAsia="Times New Roman"/>
        </w:rPr>
        <w:t>II.  MATERIAL LIMIT(S)</w:t>
      </w:r>
    </w:p>
    <w:p w14:paraId="74011BA3" w14:textId="77777777" w:rsidR="003757AA" w:rsidRPr="003757AA" w:rsidRDefault="00000000" w:rsidP="00D36C23">
      <w:pPr>
        <w:tabs>
          <w:tab w:val="left" w:pos="360"/>
        </w:tabs>
        <w:spacing w:before="120"/>
        <w:ind w:left="360" w:hanging="360"/>
        <w:rPr>
          <w:rFonts w:ascii="Arial" w:eastAsia="Times New Roman" w:hAnsi="Arial" w:cs="Times New Roman"/>
          <w:sz w:val="20"/>
          <w:szCs w:val="20"/>
        </w:rPr>
      </w:pPr>
      <w:r w:rsidRPr="003757AA">
        <w:rPr>
          <w:rFonts w:ascii="Arial" w:eastAsia="Times New Roman" w:hAnsi="Arial" w:cs="Arial"/>
          <w:color w:val="000000"/>
          <w:sz w:val="20"/>
          <w:szCs w:val="20"/>
        </w:rPr>
        <w:t>1.</w:t>
      </w:r>
      <w:r w:rsidRPr="003757AA">
        <w:rPr>
          <w:rFonts w:ascii="Arial" w:eastAsia="Times New Roman" w:hAnsi="Arial" w:cs="Arial"/>
          <w:color w:val="000000"/>
          <w:sz w:val="20"/>
          <w:szCs w:val="20"/>
        </w:rPr>
        <w:tab/>
        <w:t xml:space="preserve">The permittee shall burn only diesel fuel in </w:t>
      </w:r>
      <w:r w:rsidRPr="003757AA">
        <w:rPr>
          <w:rFonts w:ascii="Arial" w:eastAsia="Times New Roman" w:hAnsi="Arial" w:cs="Times New Roman"/>
          <w:sz w:val="20"/>
          <w:szCs w:val="20"/>
        </w:rPr>
        <w:t>each engine</w:t>
      </w:r>
      <w:r w:rsidRPr="003757AA">
        <w:rPr>
          <w:rFonts w:ascii="Arial" w:eastAsia="Times New Roman" w:hAnsi="Arial" w:cs="Arial"/>
          <w:color w:val="000000"/>
          <w:sz w:val="20"/>
          <w:szCs w:val="20"/>
        </w:rPr>
        <w:t xml:space="preserve"> with a maximum sulfur content of 15 ppm (0.0015 percent) by weight and a </w:t>
      </w:r>
      <w:r w:rsidRPr="003757AA">
        <w:rPr>
          <w:rFonts w:ascii="Arial" w:eastAsia="Times New Roman" w:hAnsi="Arial" w:cs="Arial"/>
          <w:sz w:val="20"/>
          <w:szCs w:val="20"/>
        </w:rPr>
        <w:t xml:space="preserve">minimum Cetane index of 40 or a maximum aromatic content of 35 volume percent. </w:t>
      </w:r>
      <w:r w:rsidRPr="003757AA">
        <w:rPr>
          <w:rFonts w:ascii="Arial" w:eastAsia="Times New Roman" w:hAnsi="Arial" w:cs="Arial"/>
          <w:b/>
          <w:sz w:val="20"/>
          <w:szCs w:val="20"/>
        </w:rPr>
        <w:t>(</w:t>
      </w:r>
      <w:r w:rsidRPr="003757AA">
        <w:rPr>
          <w:rFonts w:ascii="Arial" w:eastAsia="Times New Roman" w:hAnsi="Arial" w:cs="Arial"/>
          <w:b/>
          <w:color w:val="000000"/>
          <w:sz w:val="20"/>
          <w:szCs w:val="20"/>
        </w:rPr>
        <w:t>40 CFR 63.6604(b), 40 CFR 1090.305)</w:t>
      </w:r>
    </w:p>
    <w:p w14:paraId="111821F7" w14:textId="77777777" w:rsidR="003757AA" w:rsidRPr="003757AA" w:rsidRDefault="00000000" w:rsidP="00D36C23">
      <w:pPr>
        <w:pStyle w:val="Heading5"/>
        <w:rPr>
          <w:rFonts w:eastAsia="Times New Roman"/>
        </w:rPr>
      </w:pPr>
      <w:r w:rsidRPr="003757AA">
        <w:rPr>
          <w:rFonts w:eastAsia="Times New Roman"/>
        </w:rPr>
        <w:t>III.  PROCESS/OPERATIONAL RESTRICTION(S)</w:t>
      </w:r>
    </w:p>
    <w:p w14:paraId="3A5AB2E2" w14:textId="77777777" w:rsidR="003757AA" w:rsidRPr="003757AA" w:rsidRDefault="00000000" w:rsidP="00D36C23">
      <w:pPr>
        <w:spacing w:before="120"/>
        <w:ind w:left="360" w:hanging="360"/>
        <w:rPr>
          <w:rFonts w:ascii="Arial" w:eastAsia="Times New Roman" w:hAnsi="Arial" w:cs="Arial"/>
          <w:sz w:val="20"/>
          <w:szCs w:val="20"/>
        </w:rPr>
      </w:pPr>
      <w:r w:rsidRPr="003757AA">
        <w:rPr>
          <w:rFonts w:ascii="Arial" w:eastAsia="Times New Roman" w:hAnsi="Arial" w:cs="Arial"/>
          <w:sz w:val="20"/>
          <w:szCs w:val="20"/>
        </w:rPr>
        <w:t>1.</w:t>
      </w:r>
      <w:r w:rsidRPr="003757AA">
        <w:rPr>
          <w:rFonts w:ascii="Arial" w:eastAsia="Times New Roman" w:hAnsi="Arial" w:cs="Arial"/>
          <w:sz w:val="20"/>
          <w:szCs w:val="20"/>
        </w:rPr>
        <w:tab/>
        <w:t>The permittee shall not operate each engine in FG</w:t>
      </w:r>
      <w:r w:rsidRPr="004B7A40">
        <w:rPr>
          <w:rFonts w:ascii="Arial" w:eastAsia="Times New Roman" w:hAnsi="Arial" w:cs="Arial"/>
          <w:color w:val="ED0000"/>
          <w:sz w:val="20"/>
          <w:szCs w:val="20"/>
        </w:rPr>
        <w:t xml:space="preserve">{ID} </w:t>
      </w:r>
      <w:r w:rsidRPr="003757AA">
        <w:rPr>
          <w:rFonts w:ascii="Arial" w:eastAsia="Times New Roman" w:hAnsi="Arial" w:cs="Arial"/>
          <w:sz w:val="20"/>
          <w:szCs w:val="20"/>
        </w:rPr>
        <w:t xml:space="preserve">for more than 99.9 hours per 12-month time period as determined at the end of each calendar month.  </w:t>
      </w:r>
      <w:r w:rsidRPr="003757AA">
        <w:rPr>
          <w:rFonts w:ascii="Arial" w:eastAsia="Times New Roman" w:hAnsi="Arial" w:cs="Arial"/>
          <w:b/>
          <w:bCs/>
          <w:sz w:val="20"/>
          <w:szCs w:val="20"/>
        </w:rPr>
        <w:t>(R 336.1213(2)(d), 40 CFR 63.6600(c), 40 CFR 63.6675)</w:t>
      </w:r>
      <w:r w:rsidRPr="003757AA">
        <w:rPr>
          <w:rFonts w:ascii="Arial" w:eastAsia="Times New Roman" w:hAnsi="Arial" w:cs="Arial"/>
          <w:sz w:val="20"/>
          <w:szCs w:val="20"/>
        </w:rPr>
        <w:t xml:space="preserve"> </w:t>
      </w:r>
    </w:p>
    <w:p w14:paraId="7B24B810" w14:textId="77777777" w:rsidR="003757AA" w:rsidRPr="003757AA" w:rsidRDefault="00000000" w:rsidP="00D36C23">
      <w:pPr>
        <w:spacing w:before="120"/>
        <w:ind w:left="360" w:hanging="360"/>
        <w:rPr>
          <w:rFonts w:ascii="Arial" w:eastAsia="Times New Roman" w:hAnsi="Arial" w:cs="Times New Roman"/>
          <w:b/>
          <w:bCs/>
          <w:sz w:val="20"/>
          <w:szCs w:val="20"/>
        </w:rPr>
      </w:pPr>
      <w:r w:rsidRPr="003757AA">
        <w:rPr>
          <w:rFonts w:ascii="Arial" w:eastAsia="Times New Roman" w:hAnsi="Arial" w:cs="Times New Roman"/>
          <w:sz w:val="20"/>
          <w:szCs w:val="20"/>
        </w:rPr>
        <w:t>2.</w:t>
      </w:r>
      <w:r w:rsidRPr="003757AA">
        <w:rPr>
          <w:rFonts w:ascii="Arial" w:eastAsia="Times New Roman" w:hAnsi="Arial" w:cs="Times New Roman"/>
          <w:sz w:val="20"/>
          <w:szCs w:val="20"/>
        </w:rPr>
        <w:tab/>
        <w:t>The permittee shall operate and maintain</w:t>
      </w:r>
      <w:r w:rsidRPr="003757AA">
        <w:rPr>
          <w:rFonts w:ascii="Arial" w:eastAsia="Times New Roman" w:hAnsi="Arial" w:cs="Arial"/>
          <w:sz w:val="20"/>
          <w:szCs w:val="20"/>
        </w:rPr>
        <w:t xml:space="preserve"> </w:t>
      </w:r>
      <w:r w:rsidRPr="003757AA">
        <w:rPr>
          <w:rFonts w:ascii="Arial" w:eastAsia="Times New Roman" w:hAnsi="Arial" w:cs="Arial"/>
          <w:color w:val="000000"/>
          <w:sz w:val="20"/>
          <w:szCs w:val="20"/>
        </w:rPr>
        <w:t>e</w:t>
      </w:r>
      <w:r w:rsidRPr="003757AA">
        <w:rPr>
          <w:rFonts w:ascii="Arial" w:eastAsia="Times New Roman" w:hAnsi="Arial" w:cs="Arial"/>
          <w:sz w:val="20"/>
          <w:szCs w:val="20"/>
        </w:rPr>
        <w:t xml:space="preserve">ach engine in </w:t>
      </w:r>
      <w:r w:rsidRPr="003757AA">
        <w:rPr>
          <w:rFonts w:ascii="Arial" w:eastAsia="Times New Roman" w:hAnsi="Arial" w:cs="Times New Roman"/>
          <w:sz w:val="20"/>
          <w:szCs w:val="20"/>
        </w:rPr>
        <w:t>FG</w:t>
      </w:r>
      <w:r w:rsidRPr="004B7A40">
        <w:rPr>
          <w:rFonts w:ascii="Arial" w:eastAsia="Times New Roman" w:hAnsi="Arial" w:cs="Times New Roman"/>
          <w:color w:val="ED0000"/>
          <w:sz w:val="20"/>
          <w:szCs w:val="20"/>
        </w:rPr>
        <w:t xml:space="preserve">{ID} </w:t>
      </w:r>
      <w:r w:rsidRPr="003757AA">
        <w:rPr>
          <w:rFonts w:ascii="Arial" w:eastAsia="Times New Roman" w:hAnsi="Arial" w:cs="Arial"/>
          <w:sz w:val="20"/>
          <w:szCs w:val="20"/>
        </w:rPr>
        <w:t xml:space="preserve">and after-treatment control device (if any) in a manner consistent with good air pollution control practices for minimizing emissions.  </w:t>
      </w:r>
      <w:r w:rsidRPr="003757AA">
        <w:rPr>
          <w:rFonts w:ascii="Arial" w:eastAsia="Times New Roman" w:hAnsi="Arial" w:cs="Arial"/>
          <w:b/>
          <w:sz w:val="20"/>
          <w:szCs w:val="20"/>
        </w:rPr>
        <w:t>(40 CFR 63.6605)</w:t>
      </w:r>
    </w:p>
    <w:p w14:paraId="490938B8" w14:textId="77777777" w:rsidR="003757AA" w:rsidRPr="003757AA" w:rsidRDefault="00000000" w:rsidP="00D36C23">
      <w:pPr>
        <w:pStyle w:val="Heading5"/>
        <w:rPr>
          <w:rFonts w:eastAsia="Times New Roman"/>
        </w:rPr>
      </w:pPr>
      <w:r w:rsidRPr="003757AA">
        <w:rPr>
          <w:rFonts w:eastAsia="Times New Roman"/>
        </w:rPr>
        <w:t>IV.  DESIGN/EQUIPMENT PARAMETER(S)</w:t>
      </w:r>
    </w:p>
    <w:p w14:paraId="681CD79D" w14:textId="77777777" w:rsidR="003757AA" w:rsidRPr="003757AA" w:rsidRDefault="00000000" w:rsidP="00D36C23">
      <w:pPr>
        <w:spacing w:before="120"/>
        <w:ind w:left="360" w:hanging="360"/>
        <w:rPr>
          <w:rFonts w:ascii="Arial" w:eastAsia="Times New Roman" w:hAnsi="Arial" w:cs="Times New Roman"/>
          <w:b/>
          <w:sz w:val="20"/>
          <w:szCs w:val="20"/>
        </w:rPr>
      </w:pPr>
      <w:bookmarkStart w:id="5" w:name="_Hlk44407438"/>
      <w:r w:rsidRPr="003757AA">
        <w:rPr>
          <w:rFonts w:ascii="Arial" w:eastAsia="Times New Roman" w:hAnsi="Arial" w:cs="Times New Roman"/>
          <w:sz w:val="20"/>
          <w:szCs w:val="20"/>
        </w:rPr>
        <w:t>1.</w:t>
      </w:r>
      <w:r w:rsidRPr="003757AA">
        <w:rPr>
          <w:rFonts w:ascii="Arial" w:eastAsia="Times New Roman" w:hAnsi="Arial" w:cs="Times New Roman"/>
          <w:sz w:val="20"/>
          <w:szCs w:val="20"/>
        </w:rPr>
        <w:tab/>
        <w:t xml:space="preserve">The permittee shall equip and maintain each </w:t>
      </w:r>
      <w:r w:rsidRPr="003757AA">
        <w:rPr>
          <w:rFonts w:ascii="Arial" w:eastAsia="Times New Roman" w:hAnsi="Arial" w:cs="Arial"/>
          <w:sz w:val="20"/>
          <w:szCs w:val="20"/>
        </w:rPr>
        <w:t xml:space="preserve">engine in </w:t>
      </w:r>
      <w:r w:rsidRPr="003757AA">
        <w:rPr>
          <w:rFonts w:ascii="Arial" w:eastAsia="Times New Roman" w:hAnsi="Arial" w:cs="Times New Roman"/>
          <w:sz w:val="20"/>
          <w:szCs w:val="20"/>
        </w:rPr>
        <w:t>FG</w:t>
      </w:r>
      <w:r w:rsidRPr="004B7A40">
        <w:rPr>
          <w:rFonts w:ascii="Arial" w:eastAsia="Times New Roman" w:hAnsi="Arial" w:cs="Times New Roman"/>
          <w:color w:val="ED0000"/>
          <w:sz w:val="20"/>
          <w:szCs w:val="20"/>
        </w:rPr>
        <w:t xml:space="preserve">{ID} </w:t>
      </w:r>
      <w:r w:rsidRPr="003757AA">
        <w:rPr>
          <w:rFonts w:ascii="Arial" w:eastAsia="Times New Roman" w:hAnsi="Arial" w:cs="Times New Roman"/>
          <w:sz w:val="20"/>
          <w:szCs w:val="20"/>
        </w:rPr>
        <w:t xml:space="preserve">with non-resettable hours meters to track the operating hours.  </w:t>
      </w:r>
      <w:r w:rsidRPr="003757AA">
        <w:rPr>
          <w:rFonts w:ascii="Arial" w:eastAsia="Times New Roman" w:hAnsi="Arial" w:cs="Times New Roman"/>
          <w:b/>
          <w:sz w:val="20"/>
          <w:szCs w:val="20"/>
        </w:rPr>
        <w:t xml:space="preserve">(R 336.1213(3)) </w:t>
      </w:r>
      <w:bookmarkEnd w:id="5"/>
    </w:p>
    <w:p w14:paraId="53C25DFC" w14:textId="77777777" w:rsidR="003757AA" w:rsidRPr="003757AA" w:rsidRDefault="00000000" w:rsidP="00D36C23">
      <w:pPr>
        <w:pStyle w:val="Heading5"/>
        <w:spacing w:after="20"/>
        <w:rPr>
          <w:rFonts w:eastAsia="Times New Roman"/>
        </w:rPr>
      </w:pPr>
      <w:r w:rsidRPr="003757AA">
        <w:rPr>
          <w:rFonts w:eastAsia="Times New Roman"/>
        </w:rPr>
        <w:lastRenderedPageBreak/>
        <w:t>V.  TESTING/SAMPLING</w:t>
      </w:r>
    </w:p>
    <w:p w14:paraId="06F345BC" w14:textId="77777777" w:rsidR="0072270D" w:rsidRPr="0072270D" w:rsidRDefault="00000000" w:rsidP="00D36C23">
      <w:pPr>
        <w:spacing w:before="20"/>
        <w:rPr>
          <w:rFonts w:ascii="Arial" w:eastAsia="Times New Roman" w:hAnsi="Arial" w:cs="Times New Roman"/>
          <w:b/>
          <w:sz w:val="20"/>
          <w:szCs w:val="20"/>
        </w:rPr>
      </w:pPr>
      <w:r w:rsidRPr="0072270D">
        <w:rPr>
          <w:rFonts w:ascii="Arial" w:eastAsia="Times New Roman" w:hAnsi="Arial" w:cs="Times New Roman"/>
          <w:sz w:val="20"/>
          <w:szCs w:val="20"/>
        </w:rPr>
        <w:t xml:space="preserve">Records shall be maintained on file for a period of five years.  </w:t>
      </w:r>
      <w:r w:rsidRPr="0072270D">
        <w:rPr>
          <w:rFonts w:ascii="Arial" w:eastAsia="Times New Roman" w:hAnsi="Arial" w:cs="Times New Roman"/>
          <w:b/>
          <w:sz w:val="20"/>
          <w:szCs w:val="20"/>
        </w:rPr>
        <w:t>(R 336.1213(3)(b)(ii))</w:t>
      </w:r>
    </w:p>
    <w:p w14:paraId="3DC6F5F1" w14:textId="257CDA91" w:rsidR="0072270D" w:rsidRPr="0072270D" w:rsidRDefault="00000000" w:rsidP="00D36C23">
      <w:pPr>
        <w:spacing w:before="120"/>
        <w:rPr>
          <w:rFonts w:ascii="Arial" w:eastAsia="Times New Roman" w:hAnsi="Arial" w:cs="Arial"/>
          <w:b/>
          <w:color w:val="0000FF"/>
          <w:sz w:val="20"/>
          <w:szCs w:val="20"/>
        </w:rPr>
      </w:pPr>
      <w:r w:rsidRPr="0072270D">
        <w:rPr>
          <w:rFonts w:ascii="Arial" w:eastAsia="Times New Roman" w:hAnsi="Arial" w:cs="Times New Roman"/>
          <w:b/>
          <w:color w:val="0000FF"/>
          <w:sz w:val="20"/>
          <w:szCs w:val="20"/>
        </w:rPr>
        <w:t xml:space="preserve">Permit staff – </w:t>
      </w:r>
      <w:r w:rsidR="00D36C23" w:rsidRPr="00D36C23">
        <w:rPr>
          <w:rFonts w:ascii="Arial" w:eastAsia="Times New Roman" w:hAnsi="Arial" w:cs="Times New Roman"/>
          <w:b/>
          <w:color w:val="0000FF"/>
          <w:sz w:val="20"/>
          <w:szCs w:val="20"/>
        </w:rPr>
        <w:t>CHANGE</w:t>
      </w:r>
      <w:r w:rsidR="00D36C23" w:rsidRPr="0072270D">
        <w:rPr>
          <w:rFonts w:ascii="Arial" w:eastAsia="Times New Roman" w:hAnsi="Arial" w:cs="Times New Roman"/>
          <w:b/>
          <w:color w:val="0000FF"/>
          <w:sz w:val="20"/>
          <w:szCs w:val="20"/>
        </w:rPr>
        <w:t xml:space="preserve"> </w:t>
      </w:r>
      <w:r w:rsidRPr="0072270D">
        <w:rPr>
          <w:rFonts w:ascii="Arial" w:eastAsia="Times New Roman" w:hAnsi="Arial" w:cs="Times New Roman"/>
          <w:b/>
          <w:color w:val="0000FF"/>
          <w:sz w:val="20"/>
          <w:szCs w:val="20"/>
        </w:rPr>
        <w:t>above UAR to Rule 201(3) if using in a PTI.</w:t>
      </w:r>
    </w:p>
    <w:p w14:paraId="24F3F6EF" w14:textId="77777777" w:rsidR="003757AA" w:rsidRPr="003757AA" w:rsidRDefault="00000000" w:rsidP="00D36C23">
      <w:pPr>
        <w:spacing w:before="120"/>
        <w:rPr>
          <w:rFonts w:ascii="Arial" w:eastAsia="Times New Roman" w:hAnsi="Arial" w:cs="Times New Roman"/>
          <w:sz w:val="20"/>
          <w:szCs w:val="20"/>
        </w:rPr>
      </w:pPr>
      <w:r w:rsidRPr="003757AA">
        <w:rPr>
          <w:rFonts w:ascii="Arial" w:eastAsia="Times New Roman" w:hAnsi="Arial" w:cs="Times New Roman"/>
          <w:sz w:val="20"/>
          <w:szCs w:val="20"/>
        </w:rPr>
        <w:t>NA</w:t>
      </w:r>
    </w:p>
    <w:p w14:paraId="59D67181" w14:textId="77777777" w:rsidR="003757AA" w:rsidRPr="003757AA" w:rsidRDefault="00000000" w:rsidP="00D36C23">
      <w:pPr>
        <w:pStyle w:val="Heading5"/>
        <w:spacing w:after="20"/>
        <w:rPr>
          <w:rFonts w:eastAsia="Times New Roman"/>
        </w:rPr>
      </w:pPr>
      <w:r w:rsidRPr="003757AA">
        <w:rPr>
          <w:rFonts w:eastAsia="Times New Roman"/>
        </w:rPr>
        <w:t>VI.  MONITORING/RECORDKEEPING</w:t>
      </w:r>
    </w:p>
    <w:p w14:paraId="12CD50D6" w14:textId="77777777" w:rsidR="003757AA" w:rsidRPr="003757AA" w:rsidRDefault="00000000" w:rsidP="00D36C23">
      <w:pPr>
        <w:spacing w:before="20"/>
        <w:rPr>
          <w:rFonts w:ascii="Arial" w:eastAsia="Times New Roman" w:hAnsi="Arial" w:cs="Times New Roman"/>
          <w:b/>
          <w:sz w:val="20"/>
          <w:szCs w:val="20"/>
        </w:rPr>
      </w:pPr>
      <w:r w:rsidRPr="003757AA">
        <w:rPr>
          <w:rFonts w:ascii="Arial" w:eastAsia="Times New Roman" w:hAnsi="Arial" w:cs="Times New Roman"/>
          <w:sz w:val="20"/>
          <w:szCs w:val="20"/>
        </w:rPr>
        <w:t xml:space="preserve">Records shall be maintained on file for a period of five years.  </w:t>
      </w:r>
      <w:r w:rsidRPr="003757AA">
        <w:rPr>
          <w:rFonts w:ascii="Arial" w:eastAsia="Times New Roman" w:hAnsi="Arial" w:cs="Times New Roman"/>
          <w:b/>
          <w:sz w:val="20"/>
          <w:szCs w:val="20"/>
        </w:rPr>
        <w:t>(R 336.1213(3)(b)(ii))</w:t>
      </w:r>
    </w:p>
    <w:p w14:paraId="69A2D597" w14:textId="386FFF5E" w:rsidR="003757AA" w:rsidRPr="003757AA" w:rsidRDefault="00000000" w:rsidP="00D36C23">
      <w:pPr>
        <w:spacing w:before="120"/>
        <w:rPr>
          <w:rFonts w:ascii="Arial" w:eastAsia="Times New Roman" w:hAnsi="Arial" w:cs="Arial"/>
          <w:b/>
          <w:color w:val="0000FF"/>
          <w:sz w:val="20"/>
          <w:szCs w:val="20"/>
        </w:rPr>
      </w:pPr>
      <w:r w:rsidRPr="003757AA">
        <w:rPr>
          <w:rFonts w:ascii="Arial" w:eastAsia="Times New Roman" w:hAnsi="Arial" w:cs="Times New Roman"/>
          <w:b/>
          <w:color w:val="0000FF"/>
          <w:sz w:val="20"/>
          <w:szCs w:val="20"/>
        </w:rPr>
        <w:t xml:space="preserve">Permit staff – </w:t>
      </w:r>
      <w:r w:rsidR="00D36C23" w:rsidRPr="00D36C23">
        <w:rPr>
          <w:rFonts w:ascii="Arial" w:eastAsia="Times New Roman" w:hAnsi="Arial" w:cs="Times New Roman"/>
          <w:b/>
          <w:color w:val="0000FF"/>
          <w:sz w:val="20"/>
          <w:szCs w:val="20"/>
        </w:rPr>
        <w:t>CHANGE</w:t>
      </w:r>
      <w:r w:rsidR="00D36C23" w:rsidRPr="003757AA">
        <w:rPr>
          <w:rFonts w:ascii="Arial" w:eastAsia="Times New Roman" w:hAnsi="Arial" w:cs="Times New Roman"/>
          <w:b/>
          <w:color w:val="0000FF"/>
          <w:sz w:val="20"/>
          <w:szCs w:val="20"/>
        </w:rPr>
        <w:t xml:space="preserve"> </w:t>
      </w:r>
      <w:r w:rsidRPr="003757AA">
        <w:rPr>
          <w:rFonts w:ascii="Arial" w:eastAsia="Times New Roman" w:hAnsi="Arial" w:cs="Times New Roman"/>
          <w:b/>
          <w:color w:val="0000FF"/>
          <w:sz w:val="20"/>
          <w:szCs w:val="20"/>
        </w:rPr>
        <w:t>above UAR to Rule 201(3) if using in a PTI.</w:t>
      </w:r>
    </w:p>
    <w:p w14:paraId="52405F4C" w14:textId="77777777" w:rsidR="003757AA" w:rsidRPr="003757AA" w:rsidRDefault="00000000" w:rsidP="00D36C23">
      <w:pPr>
        <w:tabs>
          <w:tab w:val="left" w:pos="360"/>
        </w:tabs>
        <w:spacing w:before="120"/>
        <w:ind w:left="360" w:hanging="360"/>
        <w:rPr>
          <w:rFonts w:ascii="Arial" w:eastAsia="Times New Roman" w:hAnsi="Arial" w:cs="Times New Roman"/>
          <w:bCs/>
          <w:sz w:val="20"/>
          <w:szCs w:val="20"/>
        </w:rPr>
      </w:pPr>
      <w:r w:rsidRPr="003757AA">
        <w:rPr>
          <w:rFonts w:ascii="Arial" w:eastAsia="Times New Roman" w:hAnsi="Arial" w:cs="Arial"/>
          <w:sz w:val="20"/>
          <w:szCs w:val="20"/>
        </w:rPr>
        <w:t>1.</w:t>
      </w:r>
      <w:r w:rsidRPr="003757AA">
        <w:rPr>
          <w:rFonts w:ascii="Arial" w:eastAsia="Times New Roman" w:hAnsi="Arial" w:cs="Arial"/>
          <w:sz w:val="20"/>
          <w:szCs w:val="20"/>
        </w:rPr>
        <w:tab/>
      </w:r>
      <w:r w:rsidRPr="003757AA">
        <w:rPr>
          <w:rFonts w:ascii="Arial" w:eastAsia="Times New Roman" w:hAnsi="Arial" w:cs="Arial"/>
          <w:bCs/>
          <w:sz w:val="20"/>
          <w:szCs w:val="20"/>
        </w:rPr>
        <w:t>The permittee shall monitor and record in a satisfactory manner, the total hours of operation for each engine in FG</w:t>
      </w:r>
      <w:r w:rsidRPr="004B7A40">
        <w:rPr>
          <w:rFonts w:ascii="Arial" w:eastAsia="Times New Roman" w:hAnsi="Arial" w:cs="Arial"/>
          <w:bCs/>
          <w:color w:val="ED0000"/>
          <w:sz w:val="20"/>
          <w:szCs w:val="20"/>
        </w:rPr>
        <w:t xml:space="preserve">{ID} </w:t>
      </w:r>
      <w:r w:rsidRPr="003757AA">
        <w:rPr>
          <w:rFonts w:ascii="Arial" w:eastAsia="Times New Roman" w:hAnsi="Arial" w:cs="Arial"/>
          <w:bCs/>
          <w:sz w:val="20"/>
          <w:szCs w:val="20"/>
        </w:rPr>
        <w:t xml:space="preserve">on a monthly </w:t>
      </w:r>
      <w:r w:rsidRPr="003757AA">
        <w:rPr>
          <w:rFonts w:ascii="Arial" w:eastAsia="Times New Roman" w:hAnsi="Arial" w:cs="Arial"/>
          <w:sz w:val="20"/>
          <w:szCs w:val="20"/>
        </w:rPr>
        <w:t xml:space="preserve">and 12-month time period </w:t>
      </w:r>
      <w:r w:rsidRPr="003757AA">
        <w:rPr>
          <w:rFonts w:ascii="Arial" w:eastAsia="Times New Roman" w:hAnsi="Arial" w:cs="Arial"/>
          <w:bCs/>
          <w:sz w:val="20"/>
          <w:szCs w:val="20"/>
        </w:rPr>
        <w:t xml:space="preserve">on a calendar year basis.  </w:t>
      </w:r>
      <w:r w:rsidRPr="003757AA">
        <w:rPr>
          <w:rFonts w:ascii="Arial" w:eastAsia="Times New Roman" w:hAnsi="Arial" w:cs="Arial"/>
          <w:sz w:val="20"/>
          <w:szCs w:val="20"/>
        </w:rPr>
        <w:t xml:space="preserve">The permittee shall keep all records on file and make them available to the Department upon request. </w:t>
      </w:r>
      <w:r w:rsidRPr="003757AA">
        <w:rPr>
          <w:rFonts w:ascii="Arial" w:eastAsia="Times New Roman" w:hAnsi="Arial" w:cs="Arial"/>
          <w:bCs/>
          <w:sz w:val="20"/>
          <w:szCs w:val="20"/>
        </w:rPr>
        <w:t xml:space="preserve"> </w:t>
      </w:r>
      <w:r w:rsidRPr="003757AA">
        <w:rPr>
          <w:rFonts w:ascii="Arial" w:eastAsia="Times New Roman" w:hAnsi="Arial" w:cs="Arial"/>
          <w:b/>
          <w:bCs/>
          <w:sz w:val="20"/>
          <w:szCs w:val="20"/>
        </w:rPr>
        <w:t xml:space="preserve">(R 336.1213(3)) </w:t>
      </w:r>
    </w:p>
    <w:p w14:paraId="06321E44" w14:textId="77777777" w:rsidR="003757AA" w:rsidRPr="003757AA" w:rsidRDefault="00000000" w:rsidP="00D36C23">
      <w:pPr>
        <w:tabs>
          <w:tab w:val="left" w:pos="360"/>
        </w:tabs>
        <w:spacing w:before="120"/>
        <w:ind w:left="360" w:hanging="360"/>
        <w:rPr>
          <w:rFonts w:ascii="Arial" w:eastAsia="Times New Roman" w:hAnsi="Arial" w:cs="Times New Roman"/>
          <w:b/>
          <w:sz w:val="20"/>
          <w:szCs w:val="20"/>
        </w:rPr>
      </w:pPr>
      <w:r w:rsidRPr="003757AA">
        <w:rPr>
          <w:rFonts w:ascii="Arial" w:eastAsia="Times New Roman" w:hAnsi="Arial" w:cs="Times New Roman"/>
          <w:bCs/>
          <w:sz w:val="20"/>
          <w:szCs w:val="20"/>
        </w:rPr>
        <w:t>2.</w:t>
      </w:r>
      <w:r w:rsidRPr="003757AA">
        <w:rPr>
          <w:rFonts w:ascii="Arial" w:eastAsia="Times New Roman" w:hAnsi="Arial" w:cs="Times New Roman"/>
          <w:sz w:val="20"/>
          <w:szCs w:val="20"/>
        </w:rPr>
        <w:t xml:space="preserve"> </w:t>
      </w:r>
      <w:r w:rsidRPr="003757AA">
        <w:rPr>
          <w:rFonts w:ascii="Arial" w:eastAsia="Times New Roman" w:hAnsi="Arial" w:cs="Times New Roman"/>
          <w:sz w:val="20"/>
          <w:szCs w:val="20"/>
        </w:rPr>
        <w:tab/>
      </w:r>
      <w:r w:rsidRPr="003757AA">
        <w:rPr>
          <w:rFonts w:ascii="Arial" w:eastAsia="Times New Roman" w:hAnsi="Arial" w:cs="Times New Roman"/>
          <w:bCs/>
          <w:sz w:val="20"/>
          <w:szCs w:val="20"/>
        </w:rPr>
        <w:t>For each engine in FG</w:t>
      </w:r>
      <w:r w:rsidRPr="004B7A40">
        <w:rPr>
          <w:rFonts w:ascii="Arial" w:eastAsia="Times New Roman" w:hAnsi="Arial" w:cs="Times New Roman"/>
          <w:bCs/>
          <w:color w:val="ED0000"/>
          <w:sz w:val="20"/>
          <w:szCs w:val="20"/>
        </w:rPr>
        <w:t>{ID}</w:t>
      </w:r>
      <w:r w:rsidRPr="003757AA">
        <w:rPr>
          <w:rFonts w:ascii="Arial" w:eastAsia="Times New Roman" w:hAnsi="Arial" w:cs="Times New Roman"/>
          <w:bCs/>
          <w:sz w:val="20"/>
          <w:szCs w:val="20"/>
        </w:rPr>
        <w:t xml:space="preserve">, the permittee shall keep in a satisfactory manner, records of the maintenance conducted to demonstrate that the engine and after-treatment control device (if any) were operated and maintained according to the developed maintenance plan.  The permittee shall keep all records on file and make them available to the department upon request.  </w:t>
      </w:r>
      <w:r w:rsidRPr="003757AA">
        <w:rPr>
          <w:rFonts w:ascii="Arial" w:eastAsia="Times New Roman" w:hAnsi="Arial" w:cs="Times New Roman"/>
          <w:b/>
          <w:sz w:val="20"/>
          <w:szCs w:val="20"/>
        </w:rPr>
        <w:t xml:space="preserve">(R 336.1213(3)) </w:t>
      </w:r>
    </w:p>
    <w:p w14:paraId="17771B7D" w14:textId="77777777" w:rsidR="003757AA" w:rsidRPr="003757AA" w:rsidRDefault="00000000" w:rsidP="00D36C23">
      <w:pPr>
        <w:numPr>
          <w:ilvl w:val="0"/>
          <w:numId w:val="1"/>
        </w:numPr>
        <w:spacing w:before="120"/>
        <w:ind w:left="360"/>
        <w:rPr>
          <w:rFonts w:ascii="Arial" w:eastAsia="Times New Roman" w:hAnsi="Arial" w:cs="Arial"/>
          <w:b/>
          <w:color w:val="000000"/>
          <w:sz w:val="20"/>
          <w:szCs w:val="20"/>
        </w:rPr>
      </w:pPr>
      <w:r w:rsidRPr="003757AA">
        <w:rPr>
          <w:rFonts w:ascii="Arial" w:eastAsia="Times New Roman" w:hAnsi="Arial" w:cs="Times New Roman"/>
          <w:color w:val="000000"/>
          <w:sz w:val="20"/>
          <w:szCs w:val="20"/>
        </w:rPr>
        <w:t xml:space="preserve">The permittee shall keep, in a satisfactory manner, fuel supplier certification records or fuel sample test data, for each delivery of diesel fuel oil used in </w:t>
      </w:r>
      <w:r w:rsidRPr="003757AA">
        <w:rPr>
          <w:rFonts w:ascii="Arial" w:eastAsia="Times New Roman" w:hAnsi="Arial" w:cs="Times New Roman"/>
          <w:sz w:val="20"/>
          <w:szCs w:val="20"/>
        </w:rPr>
        <w:t>FG</w:t>
      </w:r>
      <w:r w:rsidRPr="004B7A40">
        <w:rPr>
          <w:rFonts w:ascii="Arial" w:eastAsia="Times New Roman" w:hAnsi="Arial" w:cs="Times New Roman"/>
          <w:color w:val="ED0000"/>
          <w:sz w:val="20"/>
          <w:szCs w:val="20"/>
        </w:rPr>
        <w:t>{ID}</w:t>
      </w:r>
      <w:r w:rsidRPr="003757AA">
        <w:rPr>
          <w:rFonts w:ascii="Arial" w:eastAsia="Times New Roman" w:hAnsi="Arial" w:cs="Times New Roman"/>
          <w:color w:val="000000"/>
          <w:sz w:val="20"/>
          <w:szCs w:val="20"/>
        </w:rPr>
        <w:t xml:space="preserve">, demonstrating that the fuel meets the requirement of SC ll.1.  The certification or test data shall include the name of the oil supplier or laboratory, the sulfur content, and cetane index or aromatic content of the fuel oil.  </w:t>
      </w:r>
      <w:r w:rsidRPr="003757AA">
        <w:rPr>
          <w:rFonts w:ascii="Arial" w:eastAsia="Times New Roman" w:hAnsi="Arial" w:cs="Times New Roman"/>
          <w:sz w:val="20"/>
          <w:szCs w:val="20"/>
        </w:rPr>
        <w:t xml:space="preserve">The permittee shall keep all records on file and make them available to the department upon request. </w:t>
      </w:r>
      <w:r w:rsidRPr="003757AA">
        <w:rPr>
          <w:rFonts w:ascii="Arial" w:eastAsia="Times New Roman" w:hAnsi="Arial" w:cs="Times New Roman"/>
          <w:color w:val="000000"/>
          <w:sz w:val="20"/>
          <w:szCs w:val="20"/>
        </w:rPr>
        <w:t xml:space="preserve"> </w:t>
      </w:r>
      <w:r w:rsidRPr="003757AA">
        <w:rPr>
          <w:rFonts w:ascii="Arial" w:eastAsia="Times New Roman" w:hAnsi="Arial" w:cs="Times New Roman"/>
          <w:b/>
          <w:bCs/>
          <w:color w:val="000000"/>
          <w:sz w:val="20"/>
          <w:szCs w:val="20"/>
        </w:rPr>
        <w:t xml:space="preserve">(R 336.1213(3), </w:t>
      </w:r>
      <w:r w:rsidRPr="003757AA">
        <w:rPr>
          <w:rFonts w:ascii="Arial" w:eastAsia="Times New Roman" w:hAnsi="Arial" w:cs="Arial"/>
          <w:b/>
          <w:color w:val="000000"/>
          <w:sz w:val="20"/>
          <w:szCs w:val="20"/>
        </w:rPr>
        <w:t>40 CFR 1090.305)</w:t>
      </w:r>
    </w:p>
    <w:p w14:paraId="23A299A2" w14:textId="77777777" w:rsidR="003757AA" w:rsidRPr="003757AA" w:rsidRDefault="00000000" w:rsidP="00D36C23">
      <w:pPr>
        <w:spacing w:before="120"/>
        <w:rPr>
          <w:rFonts w:ascii="Arial" w:eastAsia="Times New Roman" w:hAnsi="Arial" w:cs="Times New Roman"/>
          <w:sz w:val="20"/>
          <w:szCs w:val="20"/>
        </w:rPr>
      </w:pPr>
      <w:r w:rsidRPr="003757AA">
        <w:rPr>
          <w:rFonts w:ascii="Arial" w:eastAsia="Times New Roman" w:hAnsi="Arial" w:cs="Times New Roman"/>
          <w:b/>
          <w:sz w:val="20"/>
          <w:szCs w:val="20"/>
        </w:rPr>
        <w:t xml:space="preserve">See Appendices </w:t>
      </w:r>
      <w:r w:rsidRPr="004B7A40">
        <w:rPr>
          <w:rFonts w:ascii="Arial" w:eastAsia="Times New Roman" w:hAnsi="Arial" w:cs="Times New Roman"/>
          <w:b/>
          <w:color w:val="ED0000"/>
          <w:sz w:val="20"/>
          <w:szCs w:val="20"/>
        </w:rPr>
        <w:t xml:space="preserve">{Enter 3, 4, and/or 7} - </w:t>
      </w:r>
      <w:r w:rsidRPr="003757AA">
        <w:rPr>
          <w:rFonts w:ascii="Arial" w:eastAsia="Times New Roman" w:hAnsi="Arial" w:cs="Arial"/>
          <w:b/>
          <w:color w:val="0000FF"/>
          <w:sz w:val="20"/>
          <w:szCs w:val="20"/>
        </w:rPr>
        <w:t>Permit Staff: Remove if PTI since this is ROP only.</w:t>
      </w:r>
    </w:p>
    <w:p w14:paraId="2611A3D7" w14:textId="77777777" w:rsidR="003757AA" w:rsidRPr="003757AA" w:rsidRDefault="00000000" w:rsidP="00D36C23">
      <w:pPr>
        <w:pStyle w:val="Heading5"/>
        <w:rPr>
          <w:rFonts w:eastAsia="Times New Roman"/>
        </w:rPr>
      </w:pPr>
      <w:r w:rsidRPr="003757AA">
        <w:rPr>
          <w:rFonts w:eastAsia="Times New Roman"/>
        </w:rPr>
        <w:t>VII.  REPORTING</w:t>
      </w:r>
    </w:p>
    <w:p w14:paraId="2B97BF07" w14:textId="77777777" w:rsidR="003757AA" w:rsidRPr="003757AA" w:rsidRDefault="00000000" w:rsidP="00D36C23">
      <w:pPr>
        <w:spacing w:before="120"/>
        <w:rPr>
          <w:rFonts w:ascii="Arial" w:eastAsia="Times New Roman" w:hAnsi="Arial" w:cs="Arial"/>
          <w:b/>
          <w:color w:val="0000FF"/>
          <w:sz w:val="20"/>
          <w:szCs w:val="20"/>
        </w:rPr>
      </w:pPr>
      <w:r w:rsidRPr="003757AA">
        <w:rPr>
          <w:rFonts w:ascii="Arial" w:eastAsia="Times New Roman" w:hAnsi="Arial" w:cs="Arial"/>
          <w:b/>
          <w:color w:val="0000FF"/>
          <w:sz w:val="20"/>
          <w:szCs w:val="20"/>
        </w:rPr>
        <w:t>Permit Staff – SC VII.1, 2, and 3, references to Rule 213 are ROP only. Remove before putting into a PTI. Renumber as appropriate.</w:t>
      </w:r>
    </w:p>
    <w:p w14:paraId="3EAE31BA" w14:textId="77777777" w:rsidR="003757AA" w:rsidRPr="003757AA" w:rsidRDefault="00000000" w:rsidP="00D36C23">
      <w:pPr>
        <w:spacing w:before="120"/>
        <w:ind w:left="360" w:hanging="360"/>
        <w:rPr>
          <w:rFonts w:ascii="Arial" w:eastAsia="Times New Roman" w:hAnsi="Arial" w:cs="Times New Roman"/>
          <w:b/>
          <w:sz w:val="20"/>
          <w:szCs w:val="20"/>
        </w:rPr>
      </w:pPr>
      <w:r w:rsidRPr="003757AA">
        <w:rPr>
          <w:rFonts w:ascii="Arial" w:eastAsia="Times New Roman" w:hAnsi="Arial" w:cs="Times New Roman"/>
          <w:sz w:val="20"/>
          <w:szCs w:val="20"/>
        </w:rPr>
        <w:t>1.</w:t>
      </w:r>
      <w:r w:rsidRPr="003757AA">
        <w:rPr>
          <w:rFonts w:ascii="Arial" w:eastAsia="Times New Roman" w:hAnsi="Arial" w:cs="Times New Roman"/>
          <w:sz w:val="20"/>
          <w:szCs w:val="20"/>
        </w:rPr>
        <w:tab/>
        <w:t xml:space="preserve">Prompt reporting of deviations pursuant to General Conditions 21 and 22 of Part A.  </w:t>
      </w:r>
      <w:r w:rsidRPr="003757AA">
        <w:rPr>
          <w:rFonts w:ascii="Arial" w:eastAsia="Times New Roman" w:hAnsi="Arial" w:cs="Times New Roman"/>
          <w:b/>
          <w:sz w:val="20"/>
          <w:szCs w:val="20"/>
        </w:rPr>
        <w:t>(R 336.1213(3)(c)(ii))</w:t>
      </w:r>
    </w:p>
    <w:p w14:paraId="64CDB620" w14:textId="649843EF" w:rsidR="003757AA" w:rsidRPr="003757AA" w:rsidRDefault="00000000" w:rsidP="00D36C23">
      <w:pPr>
        <w:spacing w:before="120"/>
        <w:ind w:left="360" w:hanging="360"/>
        <w:rPr>
          <w:rFonts w:ascii="Arial" w:eastAsia="Times New Roman" w:hAnsi="Arial" w:cs="Times New Roman"/>
          <w:b/>
          <w:sz w:val="20"/>
          <w:szCs w:val="20"/>
        </w:rPr>
      </w:pPr>
      <w:r w:rsidRPr="003757AA">
        <w:rPr>
          <w:rFonts w:ascii="Arial" w:eastAsia="Times New Roman" w:hAnsi="Arial" w:cs="Times New Roman"/>
          <w:sz w:val="20"/>
          <w:szCs w:val="20"/>
        </w:rPr>
        <w:t>2.</w:t>
      </w:r>
      <w:r w:rsidRPr="003757AA">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3757AA">
        <w:rPr>
          <w:rFonts w:ascii="Arial" w:eastAsia="Times New Roman" w:hAnsi="Arial" w:cs="Times New Roman"/>
          <w:b/>
          <w:sz w:val="20"/>
          <w:szCs w:val="20"/>
        </w:rPr>
        <w:t>(R 336.1213(3)(c)(i))</w:t>
      </w:r>
    </w:p>
    <w:p w14:paraId="5F68AC92" w14:textId="19F0A774" w:rsidR="003757AA" w:rsidRPr="003757AA" w:rsidRDefault="00000000" w:rsidP="00D36C23">
      <w:pPr>
        <w:spacing w:before="120"/>
        <w:ind w:left="360" w:hanging="360"/>
        <w:rPr>
          <w:rFonts w:ascii="Arial" w:eastAsia="Times New Roman" w:hAnsi="Arial" w:cs="Times New Roman"/>
          <w:sz w:val="20"/>
          <w:szCs w:val="20"/>
        </w:rPr>
      </w:pPr>
      <w:r w:rsidRPr="003757AA">
        <w:rPr>
          <w:rFonts w:ascii="Arial" w:eastAsia="Times New Roman" w:hAnsi="Arial" w:cs="Times New Roman"/>
          <w:sz w:val="20"/>
          <w:szCs w:val="20"/>
        </w:rPr>
        <w:t>3.</w:t>
      </w:r>
      <w:r w:rsidRPr="003757AA">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3757AA">
        <w:rPr>
          <w:rFonts w:ascii="Arial" w:eastAsia="Times New Roman" w:hAnsi="Arial" w:cs="Times New Roman"/>
          <w:b/>
          <w:sz w:val="20"/>
          <w:szCs w:val="20"/>
        </w:rPr>
        <w:t>(R 336.1213(4)(c))</w:t>
      </w:r>
    </w:p>
    <w:p w14:paraId="25FD0019" w14:textId="77777777" w:rsidR="003757AA" w:rsidRPr="003757AA" w:rsidRDefault="00000000" w:rsidP="00D36C23">
      <w:pPr>
        <w:spacing w:before="120"/>
        <w:rPr>
          <w:rFonts w:ascii="Arial" w:eastAsia="Times New Roman" w:hAnsi="Arial" w:cs="Times New Roman"/>
          <w:sz w:val="20"/>
          <w:szCs w:val="20"/>
        </w:rPr>
      </w:pPr>
      <w:r w:rsidRPr="003757AA">
        <w:rPr>
          <w:rFonts w:ascii="Arial" w:eastAsia="Times New Roman" w:hAnsi="Arial" w:cs="Arial"/>
          <w:b/>
          <w:sz w:val="20"/>
          <w:szCs w:val="20"/>
        </w:rPr>
        <w:t xml:space="preserve">See Appendix 8 - </w:t>
      </w:r>
      <w:r w:rsidRPr="003757AA">
        <w:rPr>
          <w:rFonts w:ascii="Arial" w:eastAsia="Times New Roman" w:hAnsi="Arial" w:cs="Arial"/>
          <w:b/>
          <w:color w:val="0000FF"/>
          <w:sz w:val="20"/>
          <w:szCs w:val="20"/>
        </w:rPr>
        <w:t>Permit Staff: Remove if PTI since this is ROP only.</w:t>
      </w:r>
    </w:p>
    <w:p w14:paraId="7F9553A2" w14:textId="77777777" w:rsidR="003757AA" w:rsidRPr="003757AA" w:rsidRDefault="00000000" w:rsidP="00D36C23">
      <w:pPr>
        <w:pStyle w:val="Heading5"/>
        <w:rPr>
          <w:rFonts w:eastAsia="Times New Roman"/>
        </w:rPr>
      </w:pPr>
      <w:r w:rsidRPr="003757AA">
        <w:rPr>
          <w:rFonts w:eastAsia="Times New Roman"/>
        </w:rPr>
        <w:t>VIII.  STACK/VENT RESTRICTION(S)</w:t>
      </w:r>
    </w:p>
    <w:p w14:paraId="561672F0" w14:textId="77777777" w:rsidR="003757AA" w:rsidRPr="003757AA" w:rsidRDefault="00000000" w:rsidP="00D36C23">
      <w:pPr>
        <w:spacing w:before="120"/>
        <w:rPr>
          <w:rFonts w:ascii="Arial" w:eastAsia="Times New Roman" w:hAnsi="Arial" w:cs="Times New Roman"/>
          <w:sz w:val="20"/>
          <w:szCs w:val="20"/>
        </w:rPr>
      </w:pPr>
      <w:r w:rsidRPr="003757AA">
        <w:rPr>
          <w:rFonts w:ascii="Arial" w:eastAsia="Times New Roman" w:hAnsi="Arial" w:cs="Times New Roman"/>
          <w:sz w:val="20"/>
          <w:szCs w:val="20"/>
        </w:rPr>
        <w:t>NA</w:t>
      </w:r>
    </w:p>
    <w:p w14:paraId="73CCDF60" w14:textId="77777777" w:rsidR="003757AA" w:rsidRPr="003757AA" w:rsidRDefault="00000000" w:rsidP="00D36C23">
      <w:pPr>
        <w:pStyle w:val="Heading5"/>
        <w:rPr>
          <w:rFonts w:eastAsia="Times New Roman"/>
        </w:rPr>
      </w:pPr>
      <w:r w:rsidRPr="003757AA">
        <w:rPr>
          <w:rFonts w:eastAsia="Times New Roman"/>
        </w:rPr>
        <w:t>IX.  OTHER REQUIREMENT(S)</w:t>
      </w:r>
    </w:p>
    <w:p w14:paraId="0F4A6070" w14:textId="77777777" w:rsidR="003757AA" w:rsidRPr="003757AA" w:rsidRDefault="00000000" w:rsidP="00D36C23">
      <w:pPr>
        <w:spacing w:before="120" w:after="240"/>
        <w:ind w:left="360" w:hanging="360"/>
        <w:rPr>
          <w:rFonts w:ascii="Arial" w:eastAsia="Times New Roman" w:hAnsi="Arial" w:cs="Arial"/>
          <w:b/>
          <w:sz w:val="20"/>
          <w:szCs w:val="20"/>
        </w:rPr>
      </w:pPr>
      <w:r w:rsidRPr="003757AA">
        <w:rPr>
          <w:rFonts w:ascii="Arial" w:eastAsia="Times New Roman" w:hAnsi="Arial" w:cs="Arial"/>
          <w:sz w:val="20"/>
          <w:szCs w:val="20"/>
        </w:rPr>
        <w:t>1.</w:t>
      </w:r>
      <w:r w:rsidRPr="003757AA">
        <w:rPr>
          <w:rFonts w:ascii="Arial" w:eastAsia="Times New Roman" w:hAnsi="Arial" w:cs="Arial"/>
          <w:sz w:val="20"/>
          <w:szCs w:val="20"/>
        </w:rPr>
        <w:tab/>
        <w:t xml:space="preserve">The permittee shall comply with all applicable requirements of the National Emission Standards for Hazardous Air Pollutants, as specified in 40 CFR Part 63, Subparts A and ZZZZ for Stationary Reciprocating Internal Combustion Engines.  </w:t>
      </w:r>
      <w:r w:rsidRPr="003757AA">
        <w:rPr>
          <w:rFonts w:ascii="Arial" w:eastAsia="Times New Roman" w:hAnsi="Arial" w:cs="Arial"/>
          <w:b/>
          <w:sz w:val="20"/>
          <w:szCs w:val="20"/>
        </w:rPr>
        <w:t>(40 CFR Part 63, Subparts A and ZZZZ)</w:t>
      </w:r>
    </w:p>
    <w:p w14:paraId="18C1CC75" w14:textId="77777777" w:rsidR="003757AA" w:rsidRPr="0088274E" w:rsidRDefault="00000000" w:rsidP="004B7A40">
      <w:pPr>
        <w:spacing w:before="240" w:after="20"/>
        <w:rPr>
          <w:rFonts w:ascii="Arial" w:eastAsia="Times New Roman" w:hAnsi="Arial" w:cs="Times New Roman"/>
          <w:b/>
          <w:sz w:val="20"/>
          <w:szCs w:val="20"/>
        </w:rPr>
      </w:pPr>
      <w:r w:rsidRPr="0088274E">
        <w:rPr>
          <w:rFonts w:ascii="Arial" w:eastAsia="Times New Roman" w:hAnsi="Arial" w:cs="Times New Roman"/>
          <w:b/>
          <w:sz w:val="20"/>
          <w:szCs w:val="20"/>
        </w:rPr>
        <w:t>Footnotes:</w:t>
      </w:r>
    </w:p>
    <w:p w14:paraId="5DCD74C0" w14:textId="77777777" w:rsidR="003757AA" w:rsidRPr="003757AA" w:rsidRDefault="00000000" w:rsidP="004B7A40">
      <w:pPr>
        <w:spacing w:before="20" w:after="20"/>
        <w:rPr>
          <w:rFonts w:ascii="Arial" w:eastAsia="Times New Roman" w:hAnsi="Arial" w:cs="Times New Roman"/>
          <w:sz w:val="20"/>
          <w:szCs w:val="20"/>
        </w:rPr>
      </w:pPr>
      <w:r w:rsidRPr="003757AA">
        <w:rPr>
          <w:rFonts w:ascii="Arial" w:eastAsia="Times New Roman" w:hAnsi="Arial" w:cs="Times New Roman"/>
          <w:sz w:val="20"/>
          <w:szCs w:val="20"/>
          <w:vertAlign w:val="superscript"/>
        </w:rPr>
        <w:t xml:space="preserve">1 </w:t>
      </w:r>
      <w:r w:rsidRPr="003757AA">
        <w:rPr>
          <w:rFonts w:ascii="Arial" w:eastAsia="Times New Roman" w:hAnsi="Arial" w:cs="Times New Roman"/>
          <w:sz w:val="20"/>
          <w:szCs w:val="20"/>
        </w:rPr>
        <w:t>This condition is state only enforceable and was established pursuant to Rule 201(1)(b).</w:t>
      </w:r>
    </w:p>
    <w:p w14:paraId="6DEEDD4A" w14:textId="6CB7E6FD" w:rsidR="003757AA" w:rsidRPr="007919FD" w:rsidRDefault="00000000" w:rsidP="004B7A40">
      <w:pPr>
        <w:spacing w:before="20" w:after="20"/>
        <w:rPr>
          <w:rFonts w:ascii="Arial" w:hAnsi="Arial" w:cs="Arial"/>
          <w:sz w:val="20"/>
          <w:szCs w:val="20"/>
        </w:rPr>
      </w:pPr>
      <w:r w:rsidRPr="003757AA">
        <w:rPr>
          <w:rFonts w:ascii="Arial" w:eastAsia="Times New Roman" w:hAnsi="Arial" w:cs="Times New Roman"/>
          <w:sz w:val="20"/>
          <w:szCs w:val="20"/>
          <w:vertAlign w:val="superscript"/>
        </w:rPr>
        <w:t xml:space="preserve">2 </w:t>
      </w:r>
      <w:r w:rsidRPr="003757AA">
        <w:rPr>
          <w:rFonts w:ascii="Arial" w:eastAsia="Times New Roman" w:hAnsi="Arial" w:cs="Times New Roman"/>
          <w:sz w:val="20"/>
          <w:szCs w:val="20"/>
        </w:rPr>
        <w:t>This condition is federally enforceable and was established pursuant to Rule 201(1)(a).</w:t>
      </w:r>
    </w:p>
    <w:sectPr w:rsidR="003757AA" w:rsidRPr="007919FD" w:rsidSect="007118B8">
      <w:footerReference w:type="default" r:id="rId8"/>
      <w:pgSz w:w="12240" w:h="15840" w:code="1"/>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BEB39" w14:textId="77777777" w:rsidR="00C05798" w:rsidRDefault="00C05798">
      <w:pPr>
        <w:spacing w:after="0" w:line="240" w:lineRule="auto"/>
      </w:pPr>
      <w:r>
        <w:separator/>
      </w:r>
    </w:p>
  </w:endnote>
  <w:endnote w:type="continuationSeparator" w:id="0">
    <w:p w14:paraId="4FC23EE4" w14:textId="77777777" w:rsidR="00C05798" w:rsidRDefault="00C05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693A6" w14:textId="77777777" w:rsidR="003757AA" w:rsidRPr="00B66D5A" w:rsidRDefault="003757AA" w:rsidP="00277F1F">
    <w:pPr>
      <w:pStyle w:val="Footer"/>
      <w:tabs>
        <w:tab w:val="clear" w:pos="9360"/>
        <w:tab w:val="right" w:pos="1017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29533" w14:textId="77777777" w:rsidR="00C05798" w:rsidRDefault="00C05798">
      <w:pPr>
        <w:spacing w:after="0" w:line="240" w:lineRule="auto"/>
      </w:pPr>
      <w:r>
        <w:separator/>
      </w:r>
    </w:p>
  </w:footnote>
  <w:footnote w:type="continuationSeparator" w:id="0">
    <w:p w14:paraId="4747A7A9" w14:textId="77777777" w:rsidR="00C05798" w:rsidRDefault="00C05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225A02"/>
    <w:multiLevelType w:val="hybridMultilevel"/>
    <w:tmpl w:val="EBA6C730"/>
    <w:lvl w:ilvl="0" w:tplc="BC9C4D12">
      <w:start w:val="3"/>
      <w:numFmt w:val="decimal"/>
      <w:lvlText w:val="%1."/>
      <w:lvlJc w:val="left"/>
      <w:pPr>
        <w:ind w:left="720" w:hanging="360"/>
      </w:pPr>
      <w:rPr>
        <w:rFonts w:ascii="Arial" w:hAnsi="Arial" w:hint="default"/>
        <w:b w:val="0"/>
        <w:i w:val="0"/>
        <w:color w:val="auto"/>
        <w:sz w:val="22"/>
      </w:rPr>
    </w:lvl>
    <w:lvl w:ilvl="1" w:tplc="0C384422" w:tentative="1">
      <w:start w:val="1"/>
      <w:numFmt w:val="lowerLetter"/>
      <w:lvlText w:val="%2."/>
      <w:lvlJc w:val="left"/>
      <w:pPr>
        <w:ind w:left="1440" w:hanging="360"/>
      </w:pPr>
    </w:lvl>
    <w:lvl w:ilvl="2" w:tplc="5436F63E" w:tentative="1">
      <w:start w:val="1"/>
      <w:numFmt w:val="lowerRoman"/>
      <w:lvlText w:val="%3."/>
      <w:lvlJc w:val="right"/>
      <w:pPr>
        <w:ind w:left="2160" w:hanging="180"/>
      </w:pPr>
    </w:lvl>
    <w:lvl w:ilvl="3" w:tplc="6E7AC8B4" w:tentative="1">
      <w:start w:val="1"/>
      <w:numFmt w:val="decimal"/>
      <w:lvlText w:val="%4."/>
      <w:lvlJc w:val="left"/>
      <w:pPr>
        <w:ind w:left="2880" w:hanging="360"/>
      </w:pPr>
    </w:lvl>
    <w:lvl w:ilvl="4" w:tplc="3E4C5A38" w:tentative="1">
      <w:start w:val="1"/>
      <w:numFmt w:val="lowerLetter"/>
      <w:lvlText w:val="%5."/>
      <w:lvlJc w:val="left"/>
      <w:pPr>
        <w:ind w:left="3600" w:hanging="360"/>
      </w:pPr>
    </w:lvl>
    <w:lvl w:ilvl="5" w:tplc="9CF02B9E" w:tentative="1">
      <w:start w:val="1"/>
      <w:numFmt w:val="lowerRoman"/>
      <w:lvlText w:val="%6."/>
      <w:lvlJc w:val="right"/>
      <w:pPr>
        <w:ind w:left="4320" w:hanging="180"/>
      </w:pPr>
    </w:lvl>
    <w:lvl w:ilvl="6" w:tplc="B8AAC980" w:tentative="1">
      <w:start w:val="1"/>
      <w:numFmt w:val="decimal"/>
      <w:lvlText w:val="%7."/>
      <w:lvlJc w:val="left"/>
      <w:pPr>
        <w:ind w:left="5040" w:hanging="360"/>
      </w:pPr>
    </w:lvl>
    <w:lvl w:ilvl="7" w:tplc="D7BCCFAE" w:tentative="1">
      <w:start w:val="1"/>
      <w:numFmt w:val="lowerLetter"/>
      <w:lvlText w:val="%8."/>
      <w:lvlJc w:val="left"/>
      <w:pPr>
        <w:ind w:left="5760" w:hanging="360"/>
      </w:pPr>
    </w:lvl>
    <w:lvl w:ilvl="8" w:tplc="04EE9652" w:tentative="1">
      <w:start w:val="1"/>
      <w:numFmt w:val="lowerRoman"/>
      <w:lvlText w:val="%9."/>
      <w:lvlJc w:val="right"/>
      <w:pPr>
        <w:ind w:left="6480" w:hanging="180"/>
      </w:pPr>
    </w:lvl>
  </w:abstractNum>
  <w:num w:numId="1" w16cid:durableId="351877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607E3"/>
    <w:rsid w:val="00275AA2"/>
    <w:rsid w:val="00277F1F"/>
    <w:rsid w:val="002C0FAC"/>
    <w:rsid w:val="003757AA"/>
    <w:rsid w:val="003A42C5"/>
    <w:rsid w:val="003F0F8C"/>
    <w:rsid w:val="004B7A40"/>
    <w:rsid w:val="00503E2E"/>
    <w:rsid w:val="006D4DA8"/>
    <w:rsid w:val="00706430"/>
    <w:rsid w:val="0072270D"/>
    <w:rsid w:val="00722D8D"/>
    <w:rsid w:val="007919FD"/>
    <w:rsid w:val="00806DBF"/>
    <w:rsid w:val="0088274E"/>
    <w:rsid w:val="008C4032"/>
    <w:rsid w:val="00A55A1E"/>
    <w:rsid w:val="00B6477D"/>
    <w:rsid w:val="00B66D5A"/>
    <w:rsid w:val="00C05798"/>
    <w:rsid w:val="00D36C23"/>
    <w:rsid w:val="00F45D2B"/>
    <w:rsid w:val="00FC5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911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C23"/>
  </w:style>
  <w:style w:type="paragraph" w:styleId="Heading2">
    <w:name w:val="heading 2"/>
    <w:basedOn w:val="Normal"/>
    <w:next w:val="Normal"/>
    <w:link w:val="Heading2Char"/>
    <w:uiPriority w:val="9"/>
    <w:unhideWhenUsed/>
    <w:qFormat/>
    <w:rsid w:val="007227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36C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next w:val="Normal"/>
    <w:link w:val="Heading5Char"/>
    <w:uiPriority w:val="9"/>
    <w:qFormat/>
    <w:rsid w:val="00D36C23"/>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D36C2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7AA"/>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3757AA"/>
    <w:rPr>
      <w:rFonts w:ascii="Arial" w:eastAsia="Times New Roman" w:hAnsi="Arial" w:cs="Times New Roman"/>
      <w:szCs w:val="20"/>
    </w:rPr>
  </w:style>
  <w:style w:type="paragraph" w:styleId="Footer">
    <w:name w:val="footer"/>
    <w:basedOn w:val="Normal"/>
    <w:link w:val="FooterChar"/>
    <w:uiPriority w:val="99"/>
    <w:rsid w:val="003757AA"/>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uiPriority w:val="99"/>
    <w:rsid w:val="003757AA"/>
    <w:rPr>
      <w:rFonts w:ascii="Arial" w:eastAsia="Times New Roman" w:hAnsi="Arial" w:cs="Times New Roman"/>
      <w:szCs w:val="20"/>
    </w:rPr>
  </w:style>
  <w:style w:type="character" w:customStyle="1" w:styleId="Heading2Char">
    <w:name w:val="Heading 2 Char"/>
    <w:basedOn w:val="DefaultParagraphFont"/>
    <w:link w:val="Heading2"/>
    <w:uiPriority w:val="9"/>
    <w:rsid w:val="0072270D"/>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D36C23"/>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D36C23"/>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D36C23"/>
    <w:pPr>
      <w:spacing w:before="60" w:after="240"/>
    </w:pPr>
    <w:rPr>
      <w:rFonts w:cs="Times New Roman"/>
    </w:rPr>
  </w:style>
  <w:style w:type="character" w:customStyle="1" w:styleId="Heading5Char">
    <w:name w:val="Heading 5 Char"/>
    <w:basedOn w:val="DefaultParagraphFont"/>
    <w:link w:val="Heading5"/>
    <w:uiPriority w:val="9"/>
    <w:rsid w:val="00D36C23"/>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D36C23"/>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A4A05-DB9F-42C1-9006-A5654C91F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63-4ze-03-m-ci-existing-limited-use-greater-than-500-bhp.dotx</Template>
  <TotalTime>0</TotalTime>
  <Pages>2</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63-4ZE-03 Major HAP Source-Existing Compression Ignition Limited Use Greater Than 500 bhp</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63-4ZE-03 Major HAP Source-Existing Compression Ignition Limited Use Greater Than 500 bhp</dc:title>
  <dc:subject>63-4ZE-03 Major HAP Source-Existing Compression Ignition Limited Use Greater Than 500 bhp</dc:subject>
  <dc:creator>EGLE, Air Quality Division</dc:creator>
  <cp:keywords>AQD, air, permits, ROP, public notice, Title V</cp:keywords>
  <cp:lastModifiedBy>Orent, Kelly (EGLE)</cp:lastModifiedBy>
  <cp:revision>2</cp:revision>
  <dcterms:created xsi:type="dcterms:W3CDTF">2026-04-15T19:26:00Z</dcterms:created>
  <dcterms:modified xsi:type="dcterms:W3CDTF">2026-04-15T19:26:00Z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2f76cf97-8ca3-4045-a6a6-e411f6320ea6</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2023-10-04T14:17:08Z</vt:lpwstr>
  </property>
  <property fmtid="{D5CDD505-2E9C-101B-9397-08002B2CF9AE}" pid="8" name="MSIP_Label_2f46dfe0-534f-4c95-815c-5b1af86b9823_SiteId">
    <vt:lpwstr>d5fb7087-3777-42ad-966a-892ef47225d1</vt:lpwstr>
  </property>
</Properties>
</file>