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611E1" w14:textId="77777777" w:rsidR="000F1961" w:rsidRPr="00D43D6D" w:rsidRDefault="00000000" w:rsidP="00782896">
      <w:pPr>
        <w:pStyle w:val="Heading4A"/>
      </w:pPr>
      <w:bookmarkStart w:id="0" w:name="_Toc852399"/>
      <w:bookmarkStart w:id="1" w:name="_Toc852730"/>
      <w:bookmarkStart w:id="2" w:name="_Toc8785176"/>
      <w:bookmarkStart w:id="3" w:name="_Toc30315082"/>
      <w:r w:rsidRPr="00D43D6D">
        <w:t>FG</w:t>
      </w:r>
      <w:r w:rsidRPr="00782896">
        <w:rPr>
          <w:color w:val="EE0000"/>
        </w:rPr>
        <w:t>{ID}</w:t>
      </w:r>
      <w:bookmarkEnd w:id="0"/>
      <w:bookmarkEnd w:id="1"/>
      <w:bookmarkEnd w:id="2"/>
      <w:bookmarkEnd w:id="3"/>
    </w:p>
    <w:p w14:paraId="41C8AEC5" w14:textId="77777777" w:rsidR="000F1961" w:rsidRPr="000F1961" w:rsidRDefault="00000000" w:rsidP="00782896">
      <w:pPr>
        <w:pStyle w:val="Heading4B"/>
      </w:pPr>
      <w:r w:rsidRPr="000F1961">
        <w:t>FLEXIBLE GROUP CONDITIONS</w:t>
      </w:r>
    </w:p>
    <w:p w14:paraId="4AE597BA" w14:textId="77777777" w:rsidR="000F1961" w:rsidRPr="000F1961" w:rsidRDefault="00000000" w:rsidP="00782896">
      <w:pPr>
        <w:spacing w:before="120"/>
        <w:jc w:val="center"/>
        <w:rPr>
          <w:rFonts w:ascii="Arial" w:eastAsia="Times New Roman" w:hAnsi="Arial" w:cs="Times New Roman"/>
          <w:sz w:val="28"/>
          <w:szCs w:val="28"/>
        </w:rPr>
      </w:pPr>
      <w:r w:rsidRPr="000F1961">
        <w:rPr>
          <w:rFonts w:ascii="Arial" w:eastAsia="Times New Roman" w:hAnsi="Arial" w:cs="Times New Roman"/>
          <w:b/>
          <w:color w:val="0000FF"/>
          <w:sz w:val="24"/>
          <w:szCs w:val="24"/>
        </w:rPr>
        <w:t>Area Source – Existing SI Emergency &gt; 500 bhp</w:t>
      </w:r>
    </w:p>
    <w:p w14:paraId="7E837623" w14:textId="77777777" w:rsidR="000F1961" w:rsidRPr="000F1961" w:rsidRDefault="00000000" w:rsidP="00782896">
      <w:pPr>
        <w:spacing w:before="120"/>
        <w:rPr>
          <w:rFonts w:ascii="Arial" w:eastAsia="Times New Roman" w:hAnsi="Arial" w:cs="Times New Roman"/>
          <w:bCs/>
          <w:sz w:val="20"/>
          <w:szCs w:val="20"/>
        </w:rPr>
      </w:pPr>
      <w:r w:rsidRPr="00956F0E">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135A351F" w14:textId="1403CAC0" w:rsidR="000F1961" w:rsidRPr="00782896" w:rsidRDefault="00000000" w:rsidP="00782896">
      <w:pPr>
        <w:spacing w:before="120"/>
        <w:rPr>
          <w:rFonts w:ascii="Arial" w:eastAsia="Times New Roman" w:hAnsi="Arial" w:cs="Times New Roman"/>
          <w:sz w:val="20"/>
          <w:szCs w:val="20"/>
        </w:rPr>
      </w:pPr>
      <w:r w:rsidRPr="000F1961">
        <w:rPr>
          <w:rFonts w:ascii="Arial" w:eastAsia="Times New Roman" w:hAnsi="Arial" w:cs="Times New Roman"/>
          <w:b/>
          <w:color w:val="0000FF"/>
          <w:sz w:val="20"/>
          <w:szCs w:val="20"/>
        </w:rPr>
        <w:t xml:space="preserve">Blue text is guidance or notes on the use of the template.  </w:t>
      </w:r>
      <w:r w:rsidR="00782896" w:rsidRPr="00782896">
        <w:rPr>
          <w:rFonts w:ascii="Arial" w:eastAsia="Times New Roman" w:hAnsi="Arial" w:cs="Times New Roman"/>
          <w:b/>
          <w:color w:val="0000FF"/>
          <w:sz w:val="20"/>
          <w:szCs w:val="20"/>
        </w:rPr>
        <w:t xml:space="preserve">DELETE ALL BLUE TEXT </w:t>
      </w:r>
      <w:r w:rsidR="00782896" w:rsidRPr="00782896">
        <w:rPr>
          <w:rFonts w:ascii="Arial" w:eastAsia="Times New Roman" w:hAnsi="Arial" w:cs="Times New Roman"/>
          <w:b/>
          <w:color w:val="0000CC"/>
          <w:sz w:val="20"/>
          <w:szCs w:val="20"/>
        </w:rPr>
        <w:t>PRIOR T</w:t>
      </w:r>
      <w:r w:rsidR="00782896" w:rsidRPr="00782896">
        <w:rPr>
          <w:rFonts w:ascii="Arial" w:eastAsia="Times New Roman" w:hAnsi="Arial" w:cs="Times New Roman"/>
          <w:b/>
          <w:color w:val="0000FF"/>
          <w:sz w:val="20"/>
          <w:szCs w:val="20"/>
        </w:rPr>
        <w:t>O ISSUING THE FINAL PERMIT OR SUBMITTING IT WITH A PERMIT APPLICATION.</w:t>
      </w:r>
    </w:p>
    <w:p w14:paraId="5A74CE14" w14:textId="77777777" w:rsidR="000F1961" w:rsidRPr="000F1961" w:rsidRDefault="00000000" w:rsidP="00782896">
      <w:pPr>
        <w:spacing w:before="120"/>
        <w:rPr>
          <w:rFonts w:ascii="Arial" w:eastAsia="Times New Roman" w:hAnsi="Arial" w:cs="Times New Roman"/>
          <w:bCs/>
          <w:sz w:val="20"/>
          <w:szCs w:val="20"/>
        </w:rPr>
      </w:pPr>
      <w:r w:rsidRPr="000F1961">
        <w:rPr>
          <w:rFonts w:ascii="Arial" w:eastAsia="Times New Roman" w:hAnsi="Arial" w:cs="Arial"/>
          <w:b/>
          <w:color w:val="0000FF"/>
          <w:sz w:val="20"/>
          <w:szCs w:val="20"/>
        </w:rPr>
        <w:t xml:space="preserve">This template is for existing emergency SI RICE greater than 500 bhp at an area source as applicable.  The RICE is existing if </w:t>
      </w:r>
      <w:r w:rsidRPr="000F1961">
        <w:rPr>
          <w:rFonts w:ascii="Arial" w:eastAsia="Times New Roman" w:hAnsi="Arial" w:cs="Times New Roman"/>
          <w:b/>
          <w:color w:val="0000FF"/>
          <w:sz w:val="20"/>
          <w:szCs w:val="20"/>
        </w:rPr>
        <w:t>the date of installation is before June 12, 2006.</w:t>
      </w:r>
    </w:p>
    <w:p w14:paraId="418625EF" w14:textId="338215B0" w:rsidR="000F1961" w:rsidRPr="000F1961" w:rsidRDefault="00000000" w:rsidP="00782896">
      <w:pPr>
        <w:spacing w:before="120"/>
        <w:rPr>
          <w:rFonts w:ascii="Arial" w:eastAsia="Times New Roman" w:hAnsi="Arial" w:cs="Times New Roman"/>
          <w:b/>
          <w:color w:val="0000FF"/>
          <w:sz w:val="20"/>
          <w:szCs w:val="20"/>
        </w:rPr>
      </w:pPr>
      <w:r w:rsidRPr="000F1961">
        <w:rPr>
          <w:rFonts w:ascii="Arial" w:eastAsia="Times New Roman" w:hAnsi="Arial" w:cs="Times New Roman"/>
          <w:b/>
          <w:color w:val="0000FF"/>
          <w:sz w:val="20"/>
          <w:szCs w:val="20"/>
        </w:rPr>
        <w:t xml:space="preserve">If this template is being used for an ROP Reopening or Renewal, </w:t>
      </w:r>
      <w:r w:rsidR="00782896" w:rsidRPr="00782896">
        <w:rPr>
          <w:rFonts w:ascii="Arial" w:eastAsia="Times New Roman" w:hAnsi="Arial" w:cs="Times New Roman"/>
          <w:b/>
          <w:color w:val="0000FF"/>
          <w:sz w:val="20"/>
          <w:szCs w:val="20"/>
        </w:rPr>
        <w:t>AND</w:t>
      </w:r>
      <w:r w:rsidR="00782896" w:rsidRPr="000F1961">
        <w:rPr>
          <w:rFonts w:ascii="Arial" w:eastAsia="Times New Roman" w:hAnsi="Arial" w:cs="Times New Roman"/>
          <w:b/>
          <w:color w:val="0000FF"/>
          <w:sz w:val="20"/>
          <w:szCs w:val="20"/>
        </w:rPr>
        <w:t xml:space="preserve"> </w:t>
      </w:r>
      <w:r w:rsidRPr="000F1961">
        <w:rPr>
          <w:rFonts w:ascii="Arial" w:eastAsia="Times New Roman" w:hAnsi="Arial" w:cs="Times New Roman"/>
          <w:b/>
          <w:color w:val="0000FF"/>
          <w:sz w:val="20"/>
          <w:szCs w:val="20"/>
        </w:rPr>
        <w:t>the MACT conditions were established in a PTI, the appropriate footnotes which reference enforceability must be added to each applicable condition in the template.</w:t>
      </w:r>
    </w:p>
    <w:p w14:paraId="49ABD1D6" w14:textId="77777777" w:rsidR="000F1961" w:rsidRPr="00956F0E" w:rsidRDefault="00000000" w:rsidP="00782896">
      <w:pPr>
        <w:spacing w:before="120"/>
        <w:rPr>
          <w:rFonts w:ascii="Arial" w:eastAsia="Times New Roman" w:hAnsi="Arial" w:cs="Times New Roman"/>
          <w:b/>
          <w:color w:val="ED0000"/>
          <w:sz w:val="20"/>
          <w:szCs w:val="20"/>
        </w:rPr>
      </w:pPr>
      <w:r w:rsidRPr="00956F0E">
        <w:rPr>
          <w:rFonts w:ascii="Arial" w:eastAsia="Times New Roman" w:hAnsi="Arial" w:cs="Times New Roman"/>
          <w:b/>
          <w:color w:val="ED0000"/>
          <w:sz w:val="20"/>
          <w:szCs w:val="20"/>
        </w:rPr>
        <w:t>Permit staff, if using in a PTI, change the UARs for R 336.1213(3) to R 336.1205(1)(a) in SC IV.1 and SC VI.2.</w:t>
      </w:r>
    </w:p>
    <w:p w14:paraId="4805E138" w14:textId="77777777" w:rsidR="000F1961" w:rsidRPr="000F1961" w:rsidRDefault="00000000" w:rsidP="00782896">
      <w:pPr>
        <w:pStyle w:val="Heading5"/>
        <w:spacing w:before="120" w:after="160" w:line="259" w:lineRule="auto"/>
        <w:rPr>
          <w:rFonts w:eastAsia="Times New Roman"/>
          <w:bCs/>
          <w:sz w:val="20"/>
        </w:rPr>
      </w:pPr>
      <w:r w:rsidRPr="000F1961">
        <w:rPr>
          <w:rFonts w:eastAsia="Times New Roman"/>
        </w:rPr>
        <w:t>DESCRIPTION</w:t>
      </w:r>
    </w:p>
    <w:p w14:paraId="5D271B52" w14:textId="77777777" w:rsidR="000F1961" w:rsidRPr="000F1961" w:rsidRDefault="00000000" w:rsidP="00956F0E">
      <w:pPr>
        <w:spacing w:before="240" w:after="240"/>
        <w:rPr>
          <w:rFonts w:ascii="Arial" w:eastAsia="Times New Roman" w:hAnsi="Arial" w:cs="Times New Roman"/>
          <w:sz w:val="20"/>
          <w:szCs w:val="20"/>
        </w:rPr>
      </w:pPr>
      <w:r w:rsidRPr="000F1961">
        <w:rPr>
          <w:rFonts w:ascii="Arial" w:eastAsia="Calibri" w:hAnsi="Arial" w:cs="Arial"/>
          <w:b/>
          <w:sz w:val="20"/>
          <w:szCs w:val="20"/>
        </w:rPr>
        <w:t>40 CFR Part 63, Subpart ZZZZ</w:t>
      </w:r>
      <w:r w:rsidRPr="000F1961">
        <w:rPr>
          <w:rFonts w:ascii="Arial" w:eastAsia="Calibri" w:hAnsi="Arial" w:cs="Arial"/>
          <w:sz w:val="20"/>
          <w:szCs w:val="20"/>
        </w:rPr>
        <w:t xml:space="preserve"> - </w:t>
      </w:r>
      <w:r w:rsidRPr="000F1961">
        <w:rPr>
          <w:rFonts w:ascii="Arial" w:eastAsia="Times New Roman" w:hAnsi="Arial" w:cs="Times New Roman"/>
          <w:sz w:val="20"/>
          <w:szCs w:val="20"/>
        </w:rPr>
        <w:t>National Emission Standards for Hazardous Air Pollutants for Stationary Reciprocating Internal Combustion Engines (RICE), located at an area</w:t>
      </w:r>
      <w:r w:rsidRPr="000F1961">
        <w:rPr>
          <w:rFonts w:ascii="Arial" w:eastAsia="Times New Roman" w:hAnsi="Arial" w:cs="Times New Roman"/>
          <w:color w:val="FF0000"/>
          <w:sz w:val="20"/>
          <w:szCs w:val="20"/>
        </w:rPr>
        <w:t xml:space="preserve"> </w:t>
      </w:r>
      <w:r w:rsidRPr="000F1961">
        <w:rPr>
          <w:rFonts w:ascii="Arial" w:eastAsia="Times New Roman" w:hAnsi="Arial" w:cs="Times New Roman"/>
          <w:sz w:val="20"/>
          <w:szCs w:val="20"/>
        </w:rPr>
        <w:t xml:space="preserve">source of HAP emissions, existing emergency, spark ignition (SI) RICE greater than 500 brake hp.  </w:t>
      </w:r>
      <w:bookmarkStart w:id="4" w:name="_Hlk38352713"/>
      <w:r w:rsidRPr="000F1961">
        <w:rPr>
          <w:rFonts w:ascii="Arial" w:eastAsia="Times New Roman" w:hAnsi="Arial" w:cs="Times New Roman"/>
          <w:sz w:val="20"/>
          <w:szCs w:val="20"/>
        </w:rPr>
        <w:t xml:space="preserve">A RICE is existing if the date of installation is before June 12, 2006. </w:t>
      </w:r>
      <w:r w:rsidRPr="00956F0E">
        <w:rPr>
          <w:rFonts w:ascii="Arial" w:eastAsia="Times New Roman" w:hAnsi="Arial" w:cs="Times New Roman"/>
          <w:color w:val="ED0000"/>
          <w:sz w:val="20"/>
          <w:szCs w:val="20"/>
        </w:rPr>
        <w:t>{May add specifics for the affected EU(s).}</w:t>
      </w:r>
      <w:bookmarkEnd w:id="4"/>
    </w:p>
    <w:p w14:paraId="5818A545" w14:textId="04972BEB" w:rsidR="000F1961" w:rsidRPr="000F1961" w:rsidRDefault="00000000" w:rsidP="00956F0E">
      <w:pPr>
        <w:spacing w:before="240" w:after="240"/>
        <w:rPr>
          <w:rFonts w:ascii="Arial" w:eastAsia="Times New Roman" w:hAnsi="Arial" w:cs="Times New Roman"/>
          <w:sz w:val="20"/>
          <w:szCs w:val="20"/>
        </w:rPr>
      </w:pPr>
      <w:r w:rsidRPr="000F1961">
        <w:rPr>
          <w:rFonts w:ascii="Arial" w:eastAsia="Times New Roman" w:hAnsi="Arial" w:cs="Times New Roman"/>
          <w:b/>
          <w:sz w:val="20"/>
          <w:szCs w:val="20"/>
        </w:rPr>
        <w:t>Emission Unit</w:t>
      </w:r>
      <w:r w:rsidR="00782896">
        <w:rPr>
          <w:rFonts w:ascii="Arial" w:eastAsia="Times New Roman" w:hAnsi="Arial" w:cs="Times New Roman"/>
          <w:b/>
          <w:sz w:val="20"/>
          <w:szCs w:val="20"/>
        </w:rPr>
        <w:t>(s)</w:t>
      </w:r>
      <w:r w:rsidRPr="000F1961">
        <w:rPr>
          <w:rFonts w:ascii="Arial" w:eastAsia="Times New Roman" w:hAnsi="Arial" w:cs="Times New Roman"/>
          <w:b/>
          <w:sz w:val="20"/>
          <w:szCs w:val="20"/>
        </w:rPr>
        <w:t>:</w:t>
      </w:r>
      <w:r w:rsidR="00782896">
        <w:rPr>
          <w:rFonts w:ascii="Arial" w:eastAsia="Times New Roman" w:hAnsi="Arial" w:cs="Times New Roman"/>
          <w:b/>
          <w:sz w:val="20"/>
          <w:szCs w:val="20"/>
        </w:rPr>
        <w:t xml:space="preserve"> </w:t>
      </w:r>
      <w:r w:rsidRPr="000F1961">
        <w:rPr>
          <w:rFonts w:ascii="Arial" w:eastAsia="Times New Roman" w:hAnsi="Arial" w:cs="Times New Roman"/>
          <w:sz w:val="20"/>
          <w:szCs w:val="20"/>
        </w:rPr>
        <w:t xml:space="preserve"> </w:t>
      </w:r>
      <w:r w:rsidRPr="00956F0E">
        <w:rPr>
          <w:rFonts w:ascii="Arial" w:eastAsia="Times New Roman" w:hAnsi="Arial" w:cs="Arial"/>
          <w:color w:val="ED0000"/>
          <w:sz w:val="20"/>
          <w:szCs w:val="20"/>
        </w:rPr>
        <w:t>{</w:t>
      </w:r>
      <w:r w:rsidRPr="00956F0E">
        <w:rPr>
          <w:rFonts w:ascii="Arial" w:eastAsia="Times New Roman" w:hAnsi="Arial" w:cs="Arial"/>
          <w:bCs/>
          <w:color w:val="ED0000"/>
          <w:sz w:val="20"/>
          <w:szCs w:val="20"/>
        </w:rPr>
        <w:t xml:space="preserve">Site Specific List of Emission Units} </w:t>
      </w:r>
    </w:p>
    <w:p w14:paraId="5BC134A2" w14:textId="77777777" w:rsidR="000F1961" w:rsidRPr="000F1961" w:rsidRDefault="00000000" w:rsidP="00782896">
      <w:pPr>
        <w:pStyle w:val="Heading5"/>
        <w:rPr>
          <w:rFonts w:eastAsia="Times New Roman"/>
          <w:bCs/>
          <w:sz w:val="20"/>
        </w:rPr>
      </w:pPr>
      <w:r w:rsidRPr="000F1961">
        <w:rPr>
          <w:rFonts w:eastAsia="Times New Roman"/>
        </w:rPr>
        <w:t>POLLUTION CONTROL EQUIPMENT</w:t>
      </w:r>
    </w:p>
    <w:p w14:paraId="76B0127E" w14:textId="77777777" w:rsidR="000F1961" w:rsidRPr="000F1961" w:rsidRDefault="00000000" w:rsidP="00782896">
      <w:pPr>
        <w:spacing w:before="120"/>
        <w:rPr>
          <w:rFonts w:ascii="Arial" w:eastAsia="Times New Roman" w:hAnsi="Arial" w:cs="Times New Roman"/>
          <w:sz w:val="20"/>
          <w:szCs w:val="20"/>
        </w:rPr>
      </w:pPr>
      <w:r w:rsidRPr="00956F0E">
        <w:rPr>
          <w:rFonts w:ascii="Arial" w:eastAsia="Times New Roman" w:hAnsi="Arial" w:cs="Times New Roman"/>
          <w:color w:val="ED0000"/>
          <w:sz w:val="20"/>
          <w:szCs w:val="20"/>
        </w:rPr>
        <w:t>{Enter site specific pollution control equipment or NA}</w:t>
      </w:r>
    </w:p>
    <w:p w14:paraId="4BB55327" w14:textId="77777777" w:rsidR="000F1961" w:rsidRPr="000F1961" w:rsidRDefault="00000000" w:rsidP="00782896">
      <w:pPr>
        <w:pStyle w:val="Heading5"/>
        <w:rPr>
          <w:rFonts w:eastAsia="Times New Roman"/>
          <w:bCs/>
          <w:sz w:val="20"/>
        </w:rPr>
      </w:pPr>
      <w:r w:rsidRPr="000F1961">
        <w:rPr>
          <w:rFonts w:eastAsia="Times New Roman"/>
        </w:rPr>
        <w:t>I.  EMISSION LIMIT(S)</w:t>
      </w:r>
    </w:p>
    <w:p w14:paraId="73679937" w14:textId="77777777" w:rsidR="000F1961" w:rsidRPr="000F1961" w:rsidRDefault="00000000" w:rsidP="00782896">
      <w:pPr>
        <w:spacing w:before="120"/>
        <w:rPr>
          <w:rFonts w:ascii="Arial" w:eastAsia="Times New Roman" w:hAnsi="Arial" w:cs="Times New Roman"/>
          <w:sz w:val="20"/>
          <w:szCs w:val="20"/>
        </w:rPr>
      </w:pPr>
      <w:r w:rsidRPr="000F1961">
        <w:rPr>
          <w:rFonts w:ascii="Arial" w:eastAsia="Times New Roman" w:hAnsi="Arial" w:cs="Times New Roman"/>
          <w:sz w:val="20"/>
          <w:szCs w:val="20"/>
        </w:rPr>
        <w:t>NA</w:t>
      </w:r>
    </w:p>
    <w:p w14:paraId="5745EF83" w14:textId="77777777" w:rsidR="000F1961" w:rsidRPr="000F1961" w:rsidRDefault="00000000" w:rsidP="00782896">
      <w:pPr>
        <w:pStyle w:val="Heading5"/>
        <w:rPr>
          <w:rFonts w:eastAsia="Times New Roman"/>
          <w:bCs/>
          <w:sz w:val="20"/>
        </w:rPr>
      </w:pPr>
      <w:r w:rsidRPr="000F1961">
        <w:rPr>
          <w:rFonts w:eastAsia="Times New Roman"/>
        </w:rPr>
        <w:t>II.  MATERIAL LIMIT(S)</w:t>
      </w:r>
    </w:p>
    <w:p w14:paraId="44EB9111" w14:textId="77777777" w:rsidR="000F1961" w:rsidRPr="000F1961" w:rsidRDefault="00000000" w:rsidP="00782896">
      <w:pPr>
        <w:spacing w:before="120"/>
        <w:rPr>
          <w:rFonts w:ascii="Arial" w:eastAsia="Times New Roman" w:hAnsi="Arial" w:cs="Arial"/>
          <w:color w:val="000000"/>
          <w:sz w:val="20"/>
          <w:szCs w:val="20"/>
        </w:rPr>
      </w:pPr>
      <w:r w:rsidRPr="000F1961">
        <w:rPr>
          <w:rFonts w:ascii="Arial" w:eastAsia="Times New Roman" w:hAnsi="Arial" w:cs="Arial"/>
          <w:color w:val="000000"/>
          <w:sz w:val="20"/>
          <w:szCs w:val="20"/>
        </w:rPr>
        <w:t>NA</w:t>
      </w:r>
    </w:p>
    <w:p w14:paraId="6EB73307" w14:textId="77777777" w:rsidR="000F1961" w:rsidRPr="000F1961" w:rsidRDefault="00000000" w:rsidP="00782896">
      <w:pPr>
        <w:pStyle w:val="Heading5"/>
        <w:rPr>
          <w:rFonts w:eastAsia="Times New Roman"/>
        </w:rPr>
      </w:pPr>
      <w:r w:rsidRPr="000F1961">
        <w:rPr>
          <w:rFonts w:eastAsia="Times New Roman"/>
        </w:rPr>
        <w:t xml:space="preserve">III.  PROCESS/OPERATIONAL RESTRICTION(S) </w:t>
      </w:r>
    </w:p>
    <w:p w14:paraId="3F0B8969" w14:textId="77777777" w:rsidR="000F1961" w:rsidRPr="000F1961" w:rsidRDefault="00000000" w:rsidP="00956F0E">
      <w:pPr>
        <w:spacing w:before="160"/>
        <w:ind w:left="360" w:hanging="360"/>
        <w:rPr>
          <w:rFonts w:ascii="Arial" w:eastAsia="Times New Roman" w:hAnsi="Arial" w:cs="Times New Roman"/>
          <w:b/>
          <w:color w:val="000000"/>
          <w:sz w:val="20"/>
          <w:szCs w:val="20"/>
        </w:rPr>
      </w:pPr>
      <w:r w:rsidRPr="000F1961">
        <w:rPr>
          <w:rFonts w:ascii="Arial" w:eastAsia="Times New Roman" w:hAnsi="Arial" w:cs="Arial"/>
          <w:sz w:val="20"/>
          <w:szCs w:val="20"/>
        </w:rPr>
        <w:t>1.</w:t>
      </w:r>
      <w:r w:rsidRPr="000F1961">
        <w:rPr>
          <w:rFonts w:ascii="Arial" w:eastAsia="Times New Roman" w:hAnsi="Arial" w:cs="Arial"/>
          <w:sz w:val="20"/>
          <w:szCs w:val="20"/>
        </w:rPr>
        <w:tab/>
      </w:r>
      <w:r w:rsidRPr="000F1961">
        <w:rPr>
          <w:rFonts w:ascii="Arial" w:eastAsia="Times New Roman" w:hAnsi="Arial" w:cs="Times New Roman"/>
          <w:sz w:val="20"/>
          <w:szCs w:val="20"/>
        </w:rPr>
        <w:t xml:space="preserve">The permittee must comply with the requirements in Item 5 of Table 2d of 40 CFR Part 63, Subpart ZZZZ which apply to </w:t>
      </w:r>
      <w:r w:rsidRPr="000F1961">
        <w:rPr>
          <w:rFonts w:ascii="Arial" w:eastAsia="Times New Roman" w:hAnsi="Arial" w:cs="Times New Roman"/>
          <w:color w:val="000000"/>
          <w:sz w:val="20"/>
          <w:szCs w:val="20"/>
        </w:rPr>
        <w:t>e</w:t>
      </w:r>
      <w:r w:rsidRPr="000F1961">
        <w:rPr>
          <w:rFonts w:ascii="Arial" w:eastAsia="Times New Roman" w:hAnsi="Arial" w:cs="Arial"/>
          <w:sz w:val="20"/>
          <w:szCs w:val="20"/>
        </w:rPr>
        <w:t xml:space="preserve">ach engine in </w:t>
      </w:r>
      <w:r w:rsidRPr="000F1961">
        <w:rPr>
          <w:rFonts w:ascii="Arial" w:eastAsia="Times New Roman" w:hAnsi="Arial" w:cs="Times New Roman"/>
          <w:sz w:val="20"/>
          <w:szCs w:val="20"/>
        </w:rPr>
        <w:t>FG</w:t>
      </w:r>
      <w:r w:rsidRPr="00956F0E">
        <w:rPr>
          <w:rFonts w:ascii="Arial" w:eastAsia="Times New Roman" w:hAnsi="Arial" w:cs="Times New Roman"/>
          <w:color w:val="ED0000"/>
          <w:sz w:val="20"/>
          <w:szCs w:val="20"/>
        </w:rPr>
        <w:t xml:space="preserve">{ID} </w:t>
      </w:r>
      <w:r w:rsidRPr="000F1961">
        <w:rPr>
          <w:rFonts w:ascii="Arial" w:eastAsia="Times New Roman" w:hAnsi="Arial" w:cs="Times New Roman"/>
          <w:sz w:val="20"/>
          <w:szCs w:val="20"/>
        </w:rPr>
        <w:t>as specified in the following:</w:t>
      </w:r>
      <w:r w:rsidRPr="000F1961">
        <w:rPr>
          <w:rFonts w:ascii="Arial" w:eastAsia="Times New Roman" w:hAnsi="Arial" w:cs="Times New Roman"/>
          <w:color w:val="FF0000"/>
          <w:sz w:val="20"/>
          <w:szCs w:val="20"/>
        </w:rPr>
        <w:t xml:space="preserve"> </w:t>
      </w:r>
    </w:p>
    <w:p w14:paraId="38A34D1F" w14:textId="77777777" w:rsidR="000F1961" w:rsidRPr="000F1961" w:rsidRDefault="00000000" w:rsidP="00956F0E">
      <w:pPr>
        <w:numPr>
          <w:ilvl w:val="0"/>
          <w:numId w:val="1"/>
        </w:numPr>
        <w:autoSpaceDE w:val="0"/>
        <w:autoSpaceDN w:val="0"/>
        <w:adjustRightInd w:val="0"/>
        <w:spacing w:before="160"/>
        <w:rPr>
          <w:rFonts w:ascii="Arial" w:eastAsia="Times New Roman" w:hAnsi="Arial" w:cs="Arial"/>
          <w:color w:val="000000"/>
          <w:sz w:val="20"/>
          <w:szCs w:val="20"/>
        </w:rPr>
      </w:pPr>
      <w:r w:rsidRPr="000F1961">
        <w:rPr>
          <w:rFonts w:ascii="Arial" w:eastAsia="Times New Roman" w:hAnsi="Arial" w:cs="Arial"/>
          <w:color w:val="000000"/>
          <w:sz w:val="20"/>
          <w:szCs w:val="20"/>
        </w:rPr>
        <w:t xml:space="preserve">Change oil and filter every 500 hours of operation or annually, whichever comes first, except as allowed in </w:t>
      </w:r>
      <w:r w:rsidRPr="000F1961">
        <w:rPr>
          <w:rFonts w:ascii="Arial" w:eastAsia="Times New Roman" w:hAnsi="Arial" w:cs="Arial"/>
          <w:sz w:val="20"/>
          <w:szCs w:val="20"/>
        </w:rPr>
        <w:t>SC III.2</w:t>
      </w:r>
      <w:r w:rsidRPr="000F1961">
        <w:rPr>
          <w:rFonts w:ascii="Arial" w:eastAsia="Times New Roman" w:hAnsi="Arial" w:cs="Arial"/>
          <w:color w:val="000000"/>
          <w:sz w:val="20"/>
          <w:szCs w:val="20"/>
        </w:rPr>
        <w:t>;</w:t>
      </w:r>
    </w:p>
    <w:p w14:paraId="6BD27F24" w14:textId="77777777" w:rsidR="000F1961" w:rsidRPr="000F1961" w:rsidRDefault="00000000" w:rsidP="00956F0E">
      <w:pPr>
        <w:numPr>
          <w:ilvl w:val="0"/>
          <w:numId w:val="1"/>
        </w:numPr>
        <w:autoSpaceDE w:val="0"/>
        <w:autoSpaceDN w:val="0"/>
        <w:adjustRightInd w:val="0"/>
        <w:spacing w:before="160"/>
        <w:rPr>
          <w:rFonts w:ascii="Arial" w:eastAsia="Times New Roman" w:hAnsi="Arial" w:cs="Arial"/>
          <w:color w:val="000000"/>
          <w:sz w:val="20"/>
          <w:szCs w:val="20"/>
        </w:rPr>
      </w:pPr>
      <w:r w:rsidRPr="000F1961">
        <w:rPr>
          <w:rFonts w:ascii="Arial" w:eastAsia="Times New Roman" w:hAnsi="Arial" w:cs="Arial"/>
          <w:color w:val="000000"/>
          <w:sz w:val="20"/>
          <w:szCs w:val="20"/>
        </w:rPr>
        <w:t xml:space="preserve">Inspect spark plugs every 1,000 hours of operation or annually, whichever comes first, and replace as necessary; and </w:t>
      </w:r>
    </w:p>
    <w:p w14:paraId="056482F7" w14:textId="77777777" w:rsidR="000F1961" w:rsidRPr="000F1961" w:rsidRDefault="00000000" w:rsidP="00956F0E">
      <w:pPr>
        <w:numPr>
          <w:ilvl w:val="0"/>
          <w:numId w:val="1"/>
        </w:numPr>
        <w:autoSpaceDE w:val="0"/>
        <w:autoSpaceDN w:val="0"/>
        <w:adjustRightInd w:val="0"/>
        <w:spacing w:before="160"/>
        <w:rPr>
          <w:rFonts w:ascii="Arial" w:eastAsia="Times New Roman" w:hAnsi="Arial" w:cs="Arial"/>
          <w:b/>
          <w:color w:val="000000"/>
          <w:sz w:val="20"/>
          <w:szCs w:val="20"/>
        </w:rPr>
      </w:pPr>
      <w:r w:rsidRPr="000F1961">
        <w:rPr>
          <w:rFonts w:ascii="Arial" w:eastAsia="Times New Roman" w:hAnsi="Arial" w:cs="Arial"/>
          <w:color w:val="000000"/>
          <w:sz w:val="20"/>
          <w:szCs w:val="20"/>
        </w:rPr>
        <w:t xml:space="preserve">Inspect all hoses and belts every 500 hours of operation or annually, whichever comes first, and replace as necessary. </w:t>
      </w:r>
      <w:r w:rsidRPr="000F1961">
        <w:rPr>
          <w:rFonts w:ascii="Arial" w:eastAsia="Times New Roman" w:hAnsi="Arial" w:cs="Arial"/>
          <w:b/>
          <w:color w:val="000000"/>
          <w:sz w:val="20"/>
          <w:szCs w:val="20"/>
        </w:rPr>
        <w:t xml:space="preserve"> </w:t>
      </w:r>
    </w:p>
    <w:p w14:paraId="4A91572B" w14:textId="77777777" w:rsidR="000F1961" w:rsidRPr="000F1961" w:rsidRDefault="00000000" w:rsidP="00956F0E">
      <w:pPr>
        <w:autoSpaceDE w:val="0"/>
        <w:autoSpaceDN w:val="0"/>
        <w:adjustRightInd w:val="0"/>
        <w:spacing w:before="160"/>
        <w:ind w:left="360"/>
        <w:rPr>
          <w:rFonts w:ascii="Arial" w:eastAsia="Times New Roman" w:hAnsi="Arial" w:cs="Arial"/>
          <w:bCs/>
          <w:color w:val="000000"/>
          <w:sz w:val="20"/>
          <w:szCs w:val="20"/>
        </w:rPr>
      </w:pPr>
      <w:r w:rsidRPr="000F1961">
        <w:rPr>
          <w:rFonts w:ascii="Arial" w:eastAsia="Times New Roman" w:hAnsi="Arial" w:cs="Arial"/>
          <w:color w:val="000000"/>
          <w:sz w:val="20"/>
          <w:szCs w:val="24"/>
        </w:rPr>
        <w:t xml:space="preserve">If the emergency engine is being operated during an emergency and it is not possible to shut down the engine to perform the management practice requirements on the schedule required, or if performing the management practice on the required schedule would otherwise pose an unacceptable risk under federal, state, or local law, the management practice standard can be delayed until the emergency is over or the unacceptable risk under </w:t>
      </w:r>
      <w:r w:rsidRPr="000F1961">
        <w:rPr>
          <w:rFonts w:ascii="Arial" w:eastAsia="Times New Roman" w:hAnsi="Arial" w:cs="Arial"/>
          <w:color w:val="000000"/>
          <w:sz w:val="20"/>
          <w:szCs w:val="24"/>
        </w:rPr>
        <w:lastRenderedPageBreak/>
        <w:t>federal, state, or local law has abated.  The management practice should be performed as soon as practicable after the emergency has ended or the unacceptable risk under Federal, State or local law has been abated.  Sources must report any failure to perform the management practice on the schedule required and the Federal, State or local law under which the risk was deemed unacceptable.</w:t>
      </w:r>
      <w:r w:rsidRPr="000F1961">
        <w:rPr>
          <w:rFonts w:ascii="Arial" w:eastAsia="Times New Roman" w:hAnsi="Arial" w:cs="Arial"/>
          <w:b/>
          <w:color w:val="000000"/>
          <w:sz w:val="20"/>
          <w:szCs w:val="24"/>
        </w:rPr>
        <w:t xml:space="preserve">  </w:t>
      </w:r>
      <w:r w:rsidRPr="000F1961">
        <w:rPr>
          <w:rFonts w:ascii="Arial" w:eastAsia="Times New Roman" w:hAnsi="Arial" w:cs="Arial"/>
          <w:b/>
          <w:color w:val="000000"/>
          <w:sz w:val="20"/>
          <w:szCs w:val="20"/>
        </w:rPr>
        <w:t>(40 CFR 63.6603(a), 40 CFR Part 63, Subpart ZZZZ, Table 2d.5)</w:t>
      </w:r>
    </w:p>
    <w:p w14:paraId="10A68E06" w14:textId="77777777" w:rsidR="000F1961" w:rsidRPr="000F1961" w:rsidRDefault="00000000" w:rsidP="00956F0E">
      <w:pPr>
        <w:spacing w:before="160"/>
        <w:ind w:left="360" w:hanging="360"/>
        <w:rPr>
          <w:rFonts w:ascii="Arial" w:eastAsia="Times New Roman" w:hAnsi="Arial" w:cs="Arial"/>
          <w:sz w:val="20"/>
          <w:szCs w:val="20"/>
        </w:rPr>
      </w:pPr>
      <w:r w:rsidRPr="000F1961">
        <w:rPr>
          <w:rFonts w:ascii="Arial" w:eastAsia="Times New Roman" w:hAnsi="Arial" w:cs="Arial"/>
          <w:sz w:val="20"/>
          <w:szCs w:val="20"/>
        </w:rPr>
        <w:t>2.</w:t>
      </w:r>
      <w:r w:rsidRPr="000F1961">
        <w:rPr>
          <w:rFonts w:ascii="Arial" w:eastAsia="Times New Roman" w:hAnsi="Arial" w:cs="Arial"/>
          <w:sz w:val="20"/>
          <w:szCs w:val="20"/>
        </w:rPr>
        <w:tab/>
      </w:r>
      <w:r w:rsidRPr="000F1961">
        <w:rPr>
          <w:rFonts w:ascii="Arial" w:eastAsia="Times New Roman" w:hAnsi="Arial" w:cs="Times New Roman"/>
          <w:sz w:val="20"/>
          <w:szCs w:val="20"/>
        </w:rPr>
        <w:t xml:space="preserve">The permittee may utilize an oil analysis program in order to extend the specified oil change requirement in SC lll.1.  The oil analysis must be performed at the same frequency specified for changing the oil in SC lll.1.  </w:t>
      </w:r>
      <w:r w:rsidRPr="000F1961">
        <w:rPr>
          <w:rFonts w:ascii="Arial" w:eastAsia="Times New Roman" w:hAnsi="Arial" w:cs="Times New Roman"/>
          <w:b/>
          <w:sz w:val="20"/>
          <w:szCs w:val="20"/>
        </w:rPr>
        <w:t>(40 CFR 63.6625(j))</w:t>
      </w:r>
    </w:p>
    <w:p w14:paraId="729E2CB7" w14:textId="716F848A" w:rsidR="000F1961" w:rsidRPr="000F1961" w:rsidRDefault="00000000" w:rsidP="00956F0E">
      <w:pPr>
        <w:spacing w:before="160"/>
        <w:ind w:left="360" w:hanging="360"/>
        <w:rPr>
          <w:rFonts w:ascii="Arial" w:eastAsia="Times New Roman" w:hAnsi="Arial" w:cs="Arial"/>
          <w:b/>
          <w:sz w:val="20"/>
          <w:szCs w:val="20"/>
        </w:rPr>
      </w:pPr>
      <w:r w:rsidRPr="000F1961">
        <w:rPr>
          <w:rFonts w:ascii="Arial" w:eastAsia="Times New Roman" w:hAnsi="Arial" w:cs="Arial"/>
          <w:sz w:val="20"/>
          <w:szCs w:val="20"/>
        </w:rPr>
        <w:t>3.</w:t>
      </w:r>
      <w:r w:rsidRPr="000F1961">
        <w:rPr>
          <w:rFonts w:ascii="Arial" w:eastAsia="Times New Roman" w:hAnsi="Arial" w:cs="Arial"/>
          <w:sz w:val="20"/>
          <w:szCs w:val="20"/>
        </w:rPr>
        <w:tab/>
      </w:r>
      <w:r w:rsidRPr="000F1961">
        <w:rPr>
          <w:rFonts w:ascii="Arial" w:eastAsia="Times New Roman" w:hAnsi="Arial" w:cs="Times New Roman"/>
          <w:sz w:val="20"/>
          <w:szCs w:val="20"/>
        </w:rPr>
        <w:t>The permittee shall operate and maintain</w:t>
      </w:r>
      <w:r w:rsidRPr="000F1961">
        <w:rPr>
          <w:rFonts w:ascii="Arial" w:eastAsia="Times New Roman" w:hAnsi="Arial" w:cs="Arial"/>
          <w:sz w:val="20"/>
          <w:szCs w:val="20"/>
        </w:rPr>
        <w:t xml:space="preserve"> </w:t>
      </w:r>
      <w:r w:rsidRPr="000F1961">
        <w:rPr>
          <w:rFonts w:ascii="Arial" w:eastAsia="Times New Roman" w:hAnsi="Arial" w:cs="Arial"/>
          <w:color w:val="000000"/>
          <w:sz w:val="20"/>
          <w:szCs w:val="20"/>
        </w:rPr>
        <w:t>e</w:t>
      </w:r>
      <w:r w:rsidRPr="000F1961">
        <w:rPr>
          <w:rFonts w:ascii="Arial" w:eastAsia="Times New Roman" w:hAnsi="Arial" w:cs="Arial"/>
          <w:sz w:val="20"/>
          <w:szCs w:val="20"/>
        </w:rPr>
        <w:t xml:space="preserve">ach engine in </w:t>
      </w:r>
      <w:r w:rsidRPr="000F1961">
        <w:rPr>
          <w:rFonts w:ascii="Arial" w:eastAsia="Times New Roman" w:hAnsi="Arial" w:cs="Times New Roman"/>
          <w:sz w:val="20"/>
          <w:szCs w:val="20"/>
        </w:rPr>
        <w:t>FG</w:t>
      </w:r>
      <w:r w:rsidRPr="00956F0E">
        <w:rPr>
          <w:rFonts w:ascii="Arial" w:eastAsia="Times New Roman" w:hAnsi="Arial" w:cs="Times New Roman"/>
          <w:color w:val="ED0000"/>
          <w:sz w:val="20"/>
          <w:szCs w:val="20"/>
        </w:rPr>
        <w:t xml:space="preserve">{ID} </w:t>
      </w:r>
      <w:r w:rsidRPr="000F1961">
        <w:rPr>
          <w:rFonts w:ascii="Arial" w:eastAsia="Times New Roman" w:hAnsi="Arial" w:cs="Arial"/>
          <w:sz w:val="20"/>
          <w:szCs w:val="20"/>
        </w:rPr>
        <w:t xml:space="preserve">and after-treatment control device (if any) according to the manufacturer's emission-related written instructions or develop a maintenance plan which must provide to the extent practicable for the maintenance and operation of the engine in a manner consistent with good air pollution control practice for minimizing emissions.  </w:t>
      </w:r>
      <w:r w:rsidRPr="000F1961">
        <w:rPr>
          <w:rFonts w:ascii="Arial" w:eastAsia="Times New Roman" w:hAnsi="Arial" w:cs="Arial"/>
          <w:b/>
          <w:sz w:val="20"/>
          <w:szCs w:val="20"/>
        </w:rPr>
        <w:t>(40 CFR 63.6605, 40 CFR 63.6625(e), 40</w:t>
      </w:r>
      <w:r w:rsidR="00956F0E">
        <w:rPr>
          <w:rFonts w:ascii="Arial" w:eastAsia="Times New Roman" w:hAnsi="Arial" w:cs="Arial"/>
          <w:b/>
          <w:sz w:val="20"/>
          <w:szCs w:val="20"/>
        </w:rPr>
        <w:t> </w:t>
      </w:r>
      <w:r w:rsidRPr="000F1961">
        <w:rPr>
          <w:rFonts w:ascii="Arial" w:eastAsia="Times New Roman" w:hAnsi="Arial" w:cs="Arial"/>
          <w:b/>
          <w:sz w:val="20"/>
          <w:szCs w:val="20"/>
        </w:rPr>
        <w:t>CFR 63.6640(a), 40 CFR Part 63, Subpart ZZZZ, Table 6.9)</w:t>
      </w:r>
    </w:p>
    <w:p w14:paraId="0D5203F3" w14:textId="77777777" w:rsidR="000F1961" w:rsidRPr="000F1961" w:rsidRDefault="00000000" w:rsidP="00956F0E">
      <w:pPr>
        <w:spacing w:before="160"/>
        <w:ind w:left="360" w:hanging="360"/>
        <w:rPr>
          <w:rFonts w:ascii="Arial" w:eastAsia="Times New Roman" w:hAnsi="Arial" w:cs="Arial"/>
          <w:bCs/>
          <w:sz w:val="20"/>
          <w:szCs w:val="20"/>
        </w:rPr>
      </w:pPr>
      <w:r w:rsidRPr="000F1961">
        <w:rPr>
          <w:rFonts w:ascii="Arial" w:eastAsia="Times New Roman" w:hAnsi="Arial" w:cs="Arial"/>
          <w:sz w:val="20"/>
          <w:szCs w:val="20"/>
        </w:rPr>
        <w:t>4.</w:t>
      </w:r>
      <w:r w:rsidRPr="000F1961">
        <w:rPr>
          <w:rFonts w:ascii="Arial" w:eastAsia="Times New Roman" w:hAnsi="Arial" w:cs="Arial"/>
          <w:sz w:val="20"/>
          <w:szCs w:val="20"/>
        </w:rPr>
        <w:tab/>
        <w:t xml:space="preserve">For </w:t>
      </w:r>
      <w:r w:rsidRPr="000F1961">
        <w:rPr>
          <w:rFonts w:ascii="Arial" w:eastAsia="Times New Roman" w:hAnsi="Arial" w:cs="Arial"/>
          <w:color w:val="000000"/>
          <w:sz w:val="20"/>
          <w:szCs w:val="24"/>
        </w:rPr>
        <w:t>e</w:t>
      </w:r>
      <w:r w:rsidRPr="000F1961">
        <w:rPr>
          <w:rFonts w:ascii="Arial" w:eastAsia="Times New Roman" w:hAnsi="Arial" w:cs="Arial"/>
          <w:sz w:val="20"/>
          <w:szCs w:val="24"/>
        </w:rPr>
        <w:t xml:space="preserve">ach engine in </w:t>
      </w:r>
      <w:r w:rsidRPr="000F1961">
        <w:rPr>
          <w:rFonts w:ascii="Arial" w:eastAsia="Times New Roman" w:hAnsi="Arial" w:cs="Times New Roman"/>
          <w:sz w:val="20"/>
          <w:szCs w:val="20"/>
        </w:rPr>
        <w:t>FG</w:t>
      </w:r>
      <w:r w:rsidRPr="00956F0E">
        <w:rPr>
          <w:rFonts w:ascii="Arial" w:eastAsia="Times New Roman" w:hAnsi="Arial" w:cs="Times New Roman"/>
          <w:color w:val="ED0000"/>
          <w:sz w:val="20"/>
          <w:szCs w:val="20"/>
        </w:rPr>
        <w:t>{ID}</w:t>
      </w:r>
      <w:r w:rsidRPr="000F1961">
        <w:rPr>
          <w:rFonts w:ascii="Times New Roman" w:eastAsia="Times New Roman" w:hAnsi="Times New Roman" w:cs="Times New Roman"/>
          <w:sz w:val="20"/>
          <w:szCs w:val="24"/>
        </w:rPr>
        <w:t>,</w:t>
      </w:r>
      <w:r w:rsidRPr="000F1961">
        <w:rPr>
          <w:rFonts w:ascii="Times New Roman" w:eastAsia="Times New Roman" w:hAnsi="Times New Roman" w:cs="Times New Roman"/>
          <w:color w:val="FF0000"/>
          <w:sz w:val="20"/>
          <w:szCs w:val="24"/>
        </w:rPr>
        <w:t xml:space="preserve"> </w:t>
      </w:r>
      <w:r w:rsidRPr="000F1961">
        <w:rPr>
          <w:rFonts w:ascii="Arial" w:eastAsia="Times New Roman" w:hAnsi="Arial" w:cs="Arial"/>
          <w:sz w:val="20"/>
          <w:szCs w:val="20"/>
        </w:rPr>
        <w:t xml:space="preserve">the permittee shall minimize the engine’s time spent at idle during startup and minimize the engine’s startup time to a period needed for appropriate and safe loading of the engine, not to exceed 30 minutes, after which time the emission standards applicable to all times other than startup apply.  </w:t>
      </w:r>
      <w:r w:rsidRPr="000F1961">
        <w:rPr>
          <w:rFonts w:ascii="Arial" w:eastAsia="Times New Roman" w:hAnsi="Arial" w:cs="Arial"/>
          <w:b/>
          <w:sz w:val="20"/>
          <w:szCs w:val="20"/>
        </w:rPr>
        <w:t>(40 CFR 63.6625(h))</w:t>
      </w:r>
    </w:p>
    <w:p w14:paraId="08239CAC" w14:textId="77777777" w:rsidR="000F1961" w:rsidRPr="000F1961" w:rsidRDefault="00000000" w:rsidP="00956F0E">
      <w:pPr>
        <w:spacing w:before="160"/>
        <w:ind w:left="360" w:hanging="360"/>
        <w:rPr>
          <w:rFonts w:ascii="Arial" w:eastAsia="Times New Roman" w:hAnsi="Arial" w:cs="Arial"/>
          <w:bCs/>
          <w:sz w:val="20"/>
          <w:szCs w:val="20"/>
        </w:rPr>
      </w:pPr>
      <w:r w:rsidRPr="000F1961">
        <w:rPr>
          <w:rFonts w:ascii="Arial" w:eastAsia="Times New Roman" w:hAnsi="Arial" w:cs="Arial"/>
          <w:sz w:val="20"/>
          <w:szCs w:val="20"/>
        </w:rPr>
        <w:t>5.</w:t>
      </w:r>
      <w:r w:rsidRPr="000F1961">
        <w:rPr>
          <w:rFonts w:ascii="Arial" w:eastAsia="Times New Roman" w:hAnsi="Arial" w:cs="Arial"/>
          <w:sz w:val="20"/>
          <w:szCs w:val="20"/>
        </w:rPr>
        <w:tab/>
        <w:t xml:space="preserve">The permittee may operate each engine in </w:t>
      </w:r>
      <w:r w:rsidRPr="000F1961">
        <w:rPr>
          <w:rFonts w:ascii="Arial" w:eastAsia="Times New Roman" w:hAnsi="Arial" w:cs="Times New Roman"/>
          <w:sz w:val="20"/>
          <w:szCs w:val="20"/>
        </w:rPr>
        <w:t>FG</w:t>
      </w:r>
      <w:r w:rsidRPr="00956F0E">
        <w:rPr>
          <w:rFonts w:ascii="Arial" w:eastAsia="Times New Roman" w:hAnsi="Arial" w:cs="Times New Roman"/>
          <w:color w:val="ED0000"/>
          <w:sz w:val="20"/>
          <w:szCs w:val="20"/>
        </w:rPr>
        <w:t xml:space="preserve">{ID} </w:t>
      </w:r>
      <w:r w:rsidRPr="000F1961">
        <w:rPr>
          <w:rFonts w:ascii="Arial" w:eastAsia="Times New Roman" w:hAnsi="Arial" w:cs="Arial"/>
          <w:sz w:val="20"/>
          <w:szCs w:val="20"/>
        </w:rPr>
        <w:t>for no more than 100 hours per calendar year for the purpose of necessary maintenance checks and readiness testing, provided that the tests are recommended by Federal, State, or local government, the manufacturer, the vendor, the regional transmission organization or equivalent balancing authority and transmission operator, or the insurance company associated with the engine.  The permittee may petition the Department for approval of additional hours to be used for maintenance checks and readiness testing.  A petition is not required if the owner or operator maintains records indicating that Federal, State, or local standards require maintenance and testing of emergency internal combustion engines beyond 100 hours per calendar year</w:t>
      </w:r>
      <w:r w:rsidRPr="000F1961">
        <w:rPr>
          <w:rFonts w:ascii="Arial" w:eastAsia="Times New Roman" w:hAnsi="Arial" w:cs="Arial"/>
          <w:bCs/>
          <w:sz w:val="20"/>
          <w:szCs w:val="20"/>
        </w:rPr>
        <w:t>.</w:t>
      </w:r>
      <w:r w:rsidRPr="000F1961">
        <w:rPr>
          <w:rFonts w:ascii="Arial" w:eastAsia="Times New Roman" w:hAnsi="Arial" w:cs="Arial"/>
          <w:b/>
          <w:sz w:val="20"/>
          <w:szCs w:val="20"/>
        </w:rPr>
        <w:t xml:space="preserve">  (40 CFR 63.6640(f)(2))</w:t>
      </w:r>
    </w:p>
    <w:p w14:paraId="412BF590" w14:textId="77777777" w:rsidR="000F1961" w:rsidRPr="00956F0E" w:rsidRDefault="00000000" w:rsidP="00956F0E">
      <w:pPr>
        <w:spacing w:before="160"/>
        <w:ind w:left="360" w:hanging="360"/>
        <w:rPr>
          <w:rFonts w:ascii="Arial" w:eastAsia="Times New Roman" w:hAnsi="Arial" w:cs="Arial"/>
          <w:b/>
          <w:color w:val="ED0000"/>
          <w:sz w:val="20"/>
          <w:szCs w:val="20"/>
        </w:rPr>
      </w:pPr>
      <w:r w:rsidRPr="000F1961">
        <w:rPr>
          <w:rFonts w:ascii="Arial" w:eastAsia="Times New Roman" w:hAnsi="Arial" w:cs="Arial"/>
          <w:sz w:val="20"/>
          <w:szCs w:val="20"/>
        </w:rPr>
        <w:t>6.</w:t>
      </w:r>
      <w:r w:rsidRPr="000F1961">
        <w:rPr>
          <w:rFonts w:ascii="Arial" w:eastAsia="Times New Roman" w:hAnsi="Arial" w:cs="Arial"/>
          <w:sz w:val="20"/>
          <w:szCs w:val="20"/>
        </w:rPr>
        <w:tab/>
        <w:t xml:space="preserve">Each engine in </w:t>
      </w:r>
      <w:r w:rsidRPr="000F1961">
        <w:rPr>
          <w:rFonts w:ascii="Arial" w:eastAsia="Times New Roman" w:hAnsi="Arial" w:cs="Times New Roman"/>
          <w:sz w:val="20"/>
          <w:szCs w:val="20"/>
        </w:rPr>
        <w:t>FG</w:t>
      </w:r>
      <w:r w:rsidRPr="00956F0E">
        <w:rPr>
          <w:rFonts w:ascii="Arial" w:eastAsia="Times New Roman" w:hAnsi="Arial" w:cs="Times New Roman"/>
          <w:color w:val="ED0000"/>
          <w:sz w:val="20"/>
          <w:szCs w:val="20"/>
        </w:rPr>
        <w:t>{ID}</w:t>
      </w:r>
      <w:r w:rsidRPr="00956F0E">
        <w:rPr>
          <w:rFonts w:ascii="Arial" w:eastAsia="Times New Roman" w:hAnsi="Arial" w:cs="Arial"/>
          <w:color w:val="ED0000"/>
          <w:sz w:val="20"/>
          <w:szCs w:val="20"/>
        </w:rPr>
        <w:t xml:space="preserve"> </w:t>
      </w:r>
      <w:r w:rsidRPr="000F1961">
        <w:rPr>
          <w:rFonts w:ascii="Arial" w:eastAsia="Times New Roman" w:hAnsi="Arial" w:cs="Arial"/>
          <w:sz w:val="20"/>
          <w:szCs w:val="20"/>
        </w:rPr>
        <w:t xml:space="preserve">may be operated for up to 50 hours per calendar year in non-emergency situations.  The 50 hours of operation in non-emergency situations are counted as part of the 100 hours per calendar year for maintenance and testing provided in </w:t>
      </w:r>
      <w:r w:rsidRPr="000F1961">
        <w:rPr>
          <w:rFonts w:ascii="Arial" w:eastAsia="Times New Roman" w:hAnsi="Arial" w:cs="Arial"/>
          <w:b/>
          <w:bCs/>
          <w:sz w:val="20"/>
          <w:szCs w:val="20"/>
        </w:rPr>
        <w:t>SC lll.5</w:t>
      </w:r>
      <w:r w:rsidRPr="000F1961">
        <w:rPr>
          <w:rFonts w:ascii="Arial" w:eastAsia="Times New Roman" w:hAnsi="Arial" w:cs="Arial"/>
          <w:sz w:val="20"/>
          <w:szCs w:val="20"/>
        </w:rPr>
        <w:t xml:space="preserve">.  The 50 hours per calendar year for non-emergency situations cannot be used for peak shaving or non-emergency demand response, or to generate income for the permittee to supply power to an electric grid or otherwise supply power as part of a financial arrangement with another entity.  </w:t>
      </w:r>
      <w:r w:rsidRPr="00956F0E">
        <w:rPr>
          <w:rFonts w:ascii="Arial" w:eastAsia="Times New Roman" w:hAnsi="Arial" w:cs="Arial"/>
          <w:b/>
          <w:bCs/>
          <w:color w:val="ED0000"/>
          <w:sz w:val="20"/>
          <w:szCs w:val="20"/>
        </w:rPr>
        <w:t xml:space="preserve">OPTIONAL </w:t>
      </w:r>
      <w:r w:rsidRPr="000F1961">
        <w:rPr>
          <w:rFonts w:ascii="Arial" w:eastAsia="Times New Roman" w:hAnsi="Arial" w:cs="Times New Roman"/>
          <w:b/>
          <w:color w:val="0000FF"/>
          <w:sz w:val="20"/>
          <w:szCs w:val="20"/>
        </w:rPr>
        <w:t xml:space="preserve">(staff delete the next sentence and a through e if not applicable) </w:t>
      </w:r>
      <w:r w:rsidRPr="00956F0E">
        <w:rPr>
          <w:rFonts w:ascii="Arial" w:eastAsia="Times New Roman" w:hAnsi="Arial" w:cs="Arial"/>
          <w:b/>
          <w:bCs/>
          <w:color w:val="ED0000"/>
          <w:sz w:val="20"/>
          <w:szCs w:val="20"/>
        </w:rPr>
        <w:t>-</w:t>
      </w:r>
      <w:r w:rsidRPr="00956F0E">
        <w:rPr>
          <w:rFonts w:ascii="Arial" w:eastAsia="Times New Roman" w:hAnsi="Arial" w:cs="Arial"/>
          <w:color w:val="ED0000"/>
          <w:sz w:val="20"/>
          <w:szCs w:val="20"/>
        </w:rPr>
        <w:t xml:space="preserve"> The 50 hours per year for non-emergency situations can be used to supply power as part of a financial arrangement with another entity if all of the following conditions are met:  </w:t>
      </w:r>
      <w:r w:rsidRPr="000F1961">
        <w:rPr>
          <w:rFonts w:ascii="Arial" w:eastAsia="Times New Roman" w:hAnsi="Arial" w:cs="Arial"/>
          <w:b/>
          <w:sz w:val="20"/>
          <w:szCs w:val="20"/>
        </w:rPr>
        <w:t>(40 CFR 63.6640(f)(4))</w:t>
      </w:r>
    </w:p>
    <w:p w14:paraId="4E787A2A" w14:textId="77777777" w:rsidR="000F1961" w:rsidRPr="00956F0E" w:rsidRDefault="00000000" w:rsidP="00956F0E">
      <w:pPr>
        <w:numPr>
          <w:ilvl w:val="0"/>
          <w:numId w:val="2"/>
        </w:numPr>
        <w:spacing w:before="160"/>
        <w:ind w:left="720"/>
        <w:rPr>
          <w:rFonts w:ascii="Arial" w:eastAsia="Times New Roman" w:hAnsi="Arial" w:cs="Arial"/>
          <w:bCs/>
          <w:color w:val="ED0000"/>
          <w:sz w:val="20"/>
          <w:szCs w:val="20"/>
        </w:rPr>
      </w:pPr>
      <w:r w:rsidRPr="00956F0E">
        <w:rPr>
          <w:rFonts w:ascii="Arial" w:eastAsia="Times New Roman" w:hAnsi="Arial" w:cs="Arial"/>
          <w:bCs/>
          <w:color w:val="ED0000"/>
          <w:sz w:val="20"/>
          <w:szCs w:val="20"/>
        </w:rPr>
        <w:t xml:space="preserve">The engine is dispatched by the local balancing authority or local transmission and distribution operator.  </w:t>
      </w:r>
      <w:r w:rsidRPr="00956F0E">
        <w:rPr>
          <w:rFonts w:ascii="Arial" w:eastAsia="Times New Roman" w:hAnsi="Arial" w:cs="Arial"/>
          <w:b/>
          <w:color w:val="ED0000"/>
          <w:sz w:val="20"/>
          <w:szCs w:val="20"/>
        </w:rPr>
        <w:t>(40 CFR 63.6640(f)(4)(ii)(A))</w:t>
      </w:r>
      <w:r w:rsidRPr="00956F0E">
        <w:rPr>
          <w:rFonts w:ascii="Arial" w:eastAsia="Times New Roman" w:hAnsi="Arial" w:cs="Arial"/>
          <w:bCs/>
          <w:color w:val="ED0000"/>
          <w:sz w:val="20"/>
          <w:szCs w:val="20"/>
        </w:rPr>
        <w:t xml:space="preserve"> </w:t>
      </w:r>
    </w:p>
    <w:p w14:paraId="7EF389D3" w14:textId="77777777" w:rsidR="000F1961" w:rsidRPr="00956F0E" w:rsidRDefault="00000000" w:rsidP="00956F0E">
      <w:pPr>
        <w:numPr>
          <w:ilvl w:val="0"/>
          <w:numId w:val="2"/>
        </w:numPr>
        <w:spacing w:before="160"/>
        <w:ind w:left="720"/>
        <w:rPr>
          <w:rFonts w:ascii="Arial" w:eastAsia="Times New Roman" w:hAnsi="Arial" w:cs="Arial"/>
          <w:bCs/>
          <w:color w:val="ED0000"/>
          <w:sz w:val="20"/>
          <w:szCs w:val="20"/>
        </w:rPr>
      </w:pPr>
      <w:r w:rsidRPr="00956F0E">
        <w:rPr>
          <w:rFonts w:ascii="Arial" w:eastAsia="Times New Roman" w:hAnsi="Arial" w:cs="Arial"/>
          <w:bCs/>
          <w:color w:val="ED0000"/>
          <w:sz w:val="20"/>
          <w:szCs w:val="20"/>
        </w:rPr>
        <w:t xml:space="preserve">The dispatch is intended to mitigate local transmission and/or distribution limitations to avert potential voltage collapse or line overloads that could lead to the interruption of power supply in a local area or region.  </w:t>
      </w:r>
      <w:r w:rsidRPr="00956F0E">
        <w:rPr>
          <w:rFonts w:ascii="Arial" w:eastAsia="Times New Roman" w:hAnsi="Arial" w:cs="Arial"/>
          <w:b/>
          <w:color w:val="ED0000"/>
          <w:sz w:val="20"/>
          <w:szCs w:val="20"/>
        </w:rPr>
        <w:t>(40 CFR 63.6640(f)(4)(ii)(B))</w:t>
      </w:r>
      <w:r w:rsidRPr="00956F0E">
        <w:rPr>
          <w:rFonts w:ascii="Arial" w:eastAsia="Times New Roman" w:hAnsi="Arial" w:cs="Arial"/>
          <w:bCs/>
          <w:color w:val="ED0000"/>
          <w:sz w:val="20"/>
          <w:szCs w:val="20"/>
        </w:rPr>
        <w:t xml:space="preserve">  </w:t>
      </w:r>
    </w:p>
    <w:p w14:paraId="5FFB6B6C" w14:textId="77777777" w:rsidR="000F1961" w:rsidRPr="00956F0E" w:rsidRDefault="00000000" w:rsidP="00956F0E">
      <w:pPr>
        <w:numPr>
          <w:ilvl w:val="0"/>
          <w:numId w:val="2"/>
        </w:numPr>
        <w:spacing w:before="160"/>
        <w:ind w:left="720"/>
        <w:rPr>
          <w:rFonts w:ascii="Arial" w:eastAsia="Times New Roman" w:hAnsi="Arial" w:cs="Arial"/>
          <w:bCs/>
          <w:color w:val="ED0000"/>
          <w:sz w:val="20"/>
          <w:szCs w:val="20"/>
        </w:rPr>
      </w:pPr>
      <w:r w:rsidRPr="00956F0E">
        <w:rPr>
          <w:rFonts w:ascii="Arial" w:eastAsia="Times New Roman" w:hAnsi="Arial" w:cs="Arial"/>
          <w:bCs/>
          <w:color w:val="ED0000"/>
          <w:sz w:val="20"/>
          <w:szCs w:val="20"/>
        </w:rPr>
        <w:t xml:space="preserve">The dispatch follows reliability, emergency operation or similar protocols that follow specific NERC, regional, state, public utility commission or local standards or guidelines.  </w:t>
      </w:r>
      <w:r w:rsidRPr="00956F0E">
        <w:rPr>
          <w:rFonts w:ascii="Arial" w:eastAsia="Times New Roman" w:hAnsi="Arial" w:cs="Arial"/>
          <w:b/>
          <w:color w:val="ED0000"/>
          <w:sz w:val="20"/>
          <w:szCs w:val="20"/>
        </w:rPr>
        <w:t>(40 CFR 63.6640(f)(4)(ii)(C))</w:t>
      </w:r>
      <w:r w:rsidRPr="00956F0E">
        <w:rPr>
          <w:rFonts w:ascii="Arial" w:eastAsia="Times New Roman" w:hAnsi="Arial" w:cs="Arial"/>
          <w:bCs/>
          <w:color w:val="ED0000"/>
          <w:sz w:val="20"/>
          <w:szCs w:val="20"/>
        </w:rPr>
        <w:t xml:space="preserve">  </w:t>
      </w:r>
    </w:p>
    <w:p w14:paraId="4B54ED2B" w14:textId="77777777" w:rsidR="000F1961" w:rsidRPr="00956F0E" w:rsidRDefault="00000000" w:rsidP="00956F0E">
      <w:pPr>
        <w:numPr>
          <w:ilvl w:val="0"/>
          <w:numId w:val="2"/>
        </w:numPr>
        <w:spacing w:before="160"/>
        <w:ind w:left="720"/>
        <w:rPr>
          <w:rFonts w:ascii="Arial" w:eastAsia="Times New Roman" w:hAnsi="Arial" w:cs="Arial"/>
          <w:bCs/>
          <w:color w:val="ED0000"/>
          <w:sz w:val="20"/>
          <w:szCs w:val="20"/>
        </w:rPr>
      </w:pPr>
      <w:r w:rsidRPr="00956F0E">
        <w:rPr>
          <w:rFonts w:ascii="Arial" w:eastAsia="Times New Roman" w:hAnsi="Arial" w:cs="Arial"/>
          <w:bCs/>
          <w:color w:val="ED0000"/>
          <w:sz w:val="20"/>
          <w:szCs w:val="20"/>
        </w:rPr>
        <w:t xml:space="preserve">The power is provided only to the facility itself or to support the local transmission and distribution system.  </w:t>
      </w:r>
      <w:r w:rsidRPr="00956F0E">
        <w:rPr>
          <w:rFonts w:ascii="Arial" w:eastAsia="Times New Roman" w:hAnsi="Arial" w:cs="Arial"/>
          <w:b/>
          <w:color w:val="ED0000"/>
          <w:sz w:val="20"/>
          <w:szCs w:val="20"/>
        </w:rPr>
        <w:t>(40 CFR 63.6640(f)(4)(ii)(D))</w:t>
      </w:r>
      <w:r w:rsidRPr="00956F0E">
        <w:rPr>
          <w:rFonts w:ascii="Arial" w:eastAsia="Times New Roman" w:hAnsi="Arial" w:cs="Arial"/>
          <w:bCs/>
          <w:color w:val="ED0000"/>
          <w:sz w:val="20"/>
          <w:szCs w:val="20"/>
        </w:rPr>
        <w:t xml:space="preserve">  </w:t>
      </w:r>
    </w:p>
    <w:p w14:paraId="141B69C8" w14:textId="77777777" w:rsidR="000F1961" w:rsidRPr="00B27F35" w:rsidRDefault="00000000" w:rsidP="00956F0E">
      <w:pPr>
        <w:numPr>
          <w:ilvl w:val="0"/>
          <w:numId w:val="2"/>
        </w:numPr>
        <w:spacing w:before="160"/>
        <w:ind w:left="720"/>
        <w:rPr>
          <w:rFonts w:ascii="Arial" w:eastAsia="Times New Roman" w:hAnsi="Arial" w:cs="Arial"/>
          <w:bCs/>
          <w:sz w:val="20"/>
          <w:szCs w:val="20"/>
        </w:rPr>
      </w:pPr>
      <w:r w:rsidRPr="00956F0E">
        <w:rPr>
          <w:rFonts w:ascii="Arial" w:eastAsia="Times New Roman" w:hAnsi="Arial" w:cs="Arial"/>
          <w:bCs/>
          <w:color w:val="ED0000"/>
          <w:sz w:val="20"/>
          <w:szCs w:val="20"/>
        </w:rPr>
        <w:t xml:space="preserve">The permittee identifies and records the entity that dispatches the engine and the specific NERC, regional, state, public utility commission or local standards or guidelines that are being followed for dispatching the engine. The local balancing authority or local transmission and distribution system operator may keep these records on behalf of the engine owner or operator.  </w:t>
      </w:r>
      <w:r w:rsidRPr="00956F0E">
        <w:rPr>
          <w:rFonts w:ascii="Arial" w:eastAsia="Times New Roman" w:hAnsi="Arial" w:cs="Arial"/>
          <w:b/>
          <w:color w:val="ED0000"/>
          <w:sz w:val="20"/>
          <w:szCs w:val="20"/>
        </w:rPr>
        <w:t>(40 CFR 63.6640(f)(4)(ii)(E))</w:t>
      </w:r>
      <w:r w:rsidRPr="00956F0E">
        <w:rPr>
          <w:rFonts w:ascii="Arial" w:eastAsia="Times New Roman" w:hAnsi="Arial" w:cs="Arial"/>
          <w:bCs/>
          <w:color w:val="ED0000"/>
          <w:sz w:val="20"/>
          <w:szCs w:val="20"/>
        </w:rPr>
        <w:t xml:space="preserve">  </w:t>
      </w:r>
    </w:p>
    <w:p w14:paraId="3012E9C3" w14:textId="77777777" w:rsidR="000F1961" w:rsidRPr="000F1961" w:rsidRDefault="00000000" w:rsidP="00782896">
      <w:pPr>
        <w:pStyle w:val="Heading5"/>
        <w:rPr>
          <w:rFonts w:eastAsia="Times New Roman"/>
          <w:bCs/>
        </w:rPr>
      </w:pPr>
      <w:r w:rsidRPr="000F1961">
        <w:rPr>
          <w:rFonts w:eastAsia="Times New Roman"/>
        </w:rPr>
        <w:lastRenderedPageBreak/>
        <w:t>IV.  DESIGN/EQUIPMENT PARAMETER(S)</w:t>
      </w:r>
    </w:p>
    <w:p w14:paraId="4078883C" w14:textId="77777777" w:rsidR="000F1961" w:rsidRPr="000F1961" w:rsidRDefault="00000000" w:rsidP="00782896">
      <w:pPr>
        <w:spacing w:before="120"/>
        <w:ind w:left="360" w:hanging="360"/>
        <w:rPr>
          <w:rFonts w:ascii="Arial" w:eastAsia="Times New Roman" w:hAnsi="Arial" w:cs="Times New Roman"/>
          <w:sz w:val="20"/>
          <w:szCs w:val="20"/>
        </w:rPr>
      </w:pPr>
      <w:r w:rsidRPr="000F1961">
        <w:rPr>
          <w:rFonts w:ascii="Arial" w:eastAsia="Times New Roman" w:hAnsi="Arial" w:cs="Times New Roman"/>
          <w:sz w:val="20"/>
          <w:szCs w:val="20"/>
        </w:rPr>
        <w:t>1.</w:t>
      </w:r>
      <w:r w:rsidRPr="000F1961">
        <w:rPr>
          <w:rFonts w:ascii="Arial" w:eastAsia="Times New Roman" w:hAnsi="Arial" w:cs="Times New Roman"/>
          <w:sz w:val="20"/>
          <w:szCs w:val="20"/>
        </w:rPr>
        <w:tab/>
        <w:t xml:space="preserve">The permittee shall equip and maintain each </w:t>
      </w:r>
      <w:r w:rsidRPr="000F1961">
        <w:rPr>
          <w:rFonts w:ascii="Arial" w:eastAsia="Times New Roman" w:hAnsi="Arial" w:cs="Arial"/>
          <w:sz w:val="20"/>
          <w:szCs w:val="20"/>
        </w:rPr>
        <w:t xml:space="preserve">engine in </w:t>
      </w:r>
      <w:r w:rsidRPr="000F1961">
        <w:rPr>
          <w:rFonts w:ascii="Arial" w:eastAsia="Times New Roman" w:hAnsi="Arial" w:cs="Times New Roman"/>
          <w:sz w:val="20"/>
          <w:szCs w:val="20"/>
        </w:rPr>
        <w:t>FG</w:t>
      </w:r>
      <w:r w:rsidRPr="00956F0E">
        <w:rPr>
          <w:rFonts w:ascii="Arial" w:eastAsia="Times New Roman" w:hAnsi="Arial" w:cs="Times New Roman"/>
          <w:color w:val="ED0000"/>
          <w:sz w:val="20"/>
          <w:szCs w:val="20"/>
        </w:rPr>
        <w:t>{ID}</w:t>
      </w:r>
      <w:r w:rsidRPr="000F1961">
        <w:rPr>
          <w:rFonts w:ascii="Arial" w:eastAsia="Times New Roman" w:hAnsi="Arial" w:cs="Times New Roman"/>
          <w:sz w:val="20"/>
          <w:szCs w:val="20"/>
        </w:rPr>
        <w:t xml:space="preserve"> with non-resettable hours meters to track the operating hours.  </w:t>
      </w:r>
      <w:r w:rsidRPr="000F1961">
        <w:rPr>
          <w:rFonts w:ascii="Arial" w:eastAsia="Times New Roman" w:hAnsi="Arial" w:cs="Times New Roman"/>
          <w:b/>
          <w:sz w:val="20"/>
          <w:szCs w:val="20"/>
        </w:rPr>
        <w:t xml:space="preserve">(40 CFR 63.6625(f)) </w:t>
      </w:r>
    </w:p>
    <w:p w14:paraId="402F02BC" w14:textId="77777777" w:rsidR="000F1961" w:rsidRPr="000F1961" w:rsidRDefault="00000000" w:rsidP="00782896">
      <w:pPr>
        <w:pStyle w:val="Heading5"/>
        <w:spacing w:after="20"/>
        <w:rPr>
          <w:rFonts w:eastAsia="Times New Roman"/>
          <w:bCs/>
        </w:rPr>
      </w:pPr>
      <w:r w:rsidRPr="000F1961">
        <w:rPr>
          <w:rFonts w:eastAsia="Times New Roman"/>
        </w:rPr>
        <w:t>V.  TESTING/SAMPLING</w:t>
      </w:r>
    </w:p>
    <w:p w14:paraId="6688CAA0" w14:textId="77777777" w:rsidR="000F1961" w:rsidRPr="000F1961" w:rsidRDefault="00000000" w:rsidP="00782896">
      <w:pPr>
        <w:spacing w:before="20"/>
        <w:rPr>
          <w:rFonts w:ascii="Arial" w:eastAsia="Times New Roman" w:hAnsi="Arial" w:cs="Times New Roman"/>
          <w:sz w:val="20"/>
          <w:szCs w:val="20"/>
        </w:rPr>
      </w:pPr>
      <w:r w:rsidRPr="000F1961">
        <w:rPr>
          <w:rFonts w:ascii="Arial" w:eastAsia="Times New Roman" w:hAnsi="Arial" w:cs="Times New Roman"/>
          <w:sz w:val="20"/>
          <w:szCs w:val="20"/>
        </w:rPr>
        <w:t xml:space="preserve">Records shall be maintained on file for a period of five years.  </w:t>
      </w:r>
      <w:r w:rsidRPr="000F1961">
        <w:rPr>
          <w:rFonts w:ascii="Arial" w:eastAsia="Times New Roman" w:hAnsi="Arial" w:cs="Times New Roman"/>
          <w:b/>
          <w:sz w:val="20"/>
          <w:szCs w:val="20"/>
        </w:rPr>
        <w:t>(R 336.1213(3)(b)(ii))</w:t>
      </w:r>
    </w:p>
    <w:p w14:paraId="28D23E48" w14:textId="3AFAE443" w:rsidR="000F1961" w:rsidRPr="000F1961" w:rsidRDefault="00000000" w:rsidP="00782896">
      <w:pPr>
        <w:spacing w:before="120"/>
        <w:rPr>
          <w:rFonts w:ascii="Arial" w:eastAsia="Times New Roman" w:hAnsi="Arial" w:cs="Arial"/>
          <w:b/>
          <w:color w:val="0000FF"/>
          <w:sz w:val="20"/>
          <w:szCs w:val="20"/>
        </w:rPr>
      </w:pPr>
      <w:r w:rsidRPr="000F1961">
        <w:rPr>
          <w:rFonts w:ascii="Arial" w:eastAsia="Times New Roman" w:hAnsi="Arial" w:cs="Times New Roman"/>
          <w:b/>
          <w:color w:val="0000FF"/>
          <w:sz w:val="20"/>
          <w:szCs w:val="20"/>
        </w:rPr>
        <w:t xml:space="preserve">Permit staff – </w:t>
      </w:r>
      <w:r w:rsidR="00782896" w:rsidRPr="00782896">
        <w:rPr>
          <w:rFonts w:ascii="Arial" w:eastAsia="Times New Roman" w:hAnsi="Arial" w:cs="Times New Roman"/>
          <w:b/>
          <w:color w:val="0000FF"/>
          <w:sz w:val="20"/>
          <w:szCs w:val="20"/>
        </w:rPr>
        <w:t>CHANGE</w:t>
      </w:r>
      <w:r w:rsidR="00782896" w:rsidRPr="000F1961">
        <w:rPr>
          <w:rFonts w:ascii="Arial" w:eastAsia="Times New Roman" w:hAnsi="Arial" w:cs="Times New Roman"/>
          <w:b/>
          <w:color w:val="0000FF"/>
          <w:sz w:val="20"/>
          <w:szCs w:val="20"/>
        </w:rPr>
        <w:t xml:space="preserve"> </w:t>
      </w:r>
      <w:r w:rsidRPr="000F1961">
        <w:rPr>
          <w:rFonts w:ascii="Arial" w:eastAsia="Times New Roman" w:hAnsi="Arial" w:cs="Times New Roman"/>
          <w:b/>
          <w:color w:val="0000FF"/>
          <w:sz w:val="20"/>
          <w:szCs w:val="20"/>
        </w:rPr>
        <w:t>above UAR to Rule 201(3) if using in a PTI.</w:t>
      </w:r>
    </w:p>
    <w:p w14:paraId="7B8930AB" w14:textId="77777777" w:rsidR="000F1961" w:rsidRPr="000F1961" w:rsidRDefault="00000000" w:rsidP="00782896">
      <w:pPr>
        <w:numPr>
          <w:ilvl w:val="0"/>
          <w:numId w:val="3"/>
        </w:numPr>
        <w:spacing w:before="120"/>
        <w:rPr>
          <w:rFonts w:ascii="Arial" w:eastAsia="Times New Roman" w:hAnsi="Arial" w:cs="Arial"/>
          <w:b/>
          <w:sz w:val="20"/>
          <w:szCs w:val="20"/>
        </w:rPr>
      </w:pPr>
      <w:bookmarkStart w:id="5" w:name="_Hlk44407508"/>
      <w:r w:rsidRPr="000F1961">
        <w:rPr>
          <w:rFonts w:ascii="Arial" w:eastAsia="Times New Roman" w:hAnsi="Arial" w:cs="Arial"/>
          <w:sz w:val="20"/>
          <w:szCs w:val="20"/>
        </w:rPr>
        <w:t xml:space="preserve">If using the oil analysis program, the permittee must at a minimum analyze the following three parameters: Total Acid Number, viscosity, and percent water content.  The condemning limits for these parameters are as follows: Total Acid Number </w:t>
      </w:r>
      <w:bookmarkStart w:id="6" w:name="_Hlk49870142"/>
      <w:r w:rsidRPr="000F1961">
        <w:rPr>
          <w:rFonts w:ascii="Arial" w:eastAsia="Times New Roman" w:hAnsi="Arial" w:cs="Arial"/>
          <w:sz w:val="20"/>
          <w:szCs w:val="20"/>
        </w:rPr>
        <w:t xml:space="preserve">increases by more than 3.0 milligrams of potassium hydroxide (KOH) per gram from Total Acid </w:t>
      </w:r>
      <w:bookmarkEnd w:id="6"/>
      <w:r w:rsidRPr="000F1961">
        <w:rPr>
          <w:rFonts w:ascii="Arial" w:eastAsia="Times New Roman" w:hAnsi="Arial" w:cs="Arial"/>
          <w:sz w:val="20"/>
          <w:szCs w:val="20"/>
        </w:rPr>
        <w:t xml:space="preserve">Number of the oil when new; viscosity of the oil has changed by more than 20 percent from the viscosity of the oil when new; or percent water content (by volume) is greater than 0.5.  If all of these condemning limits are not exceeded, the engine owner or operator is not required to change the oil.  If any of the limits are exceeded, the permittee must change the oil within 2 business days of receiving the results of the analysis; if the engine is not in operation when the results of the analysis are received, the permittee must change the oil within 2 business days or before commencing operation, whichever is later.  The permittee must keep records of the parameters that are analyzed as part of the program, the results of the analysis, and the oil changes for the engine.  The analysis program must be part of the maintenance plan for the engine.  </w:t>
      </w:r>
      <w:r w:rsidRPr="000F1961">
        <w:rPr>
          <w:rFonts w:ascii="Arial" w:eastAsia="Times New Roman" w:hAnsi="Arial" w:cs="Arial"/>
          <w:b/>
          <w:sz w:val="20"/>
          <w:szCs w:val="20"/>
        </w:rPr>
        <w:t>(40 CFR 63.6625(j))</w:t>
      </w:r>
      <w:bookmarkEnd w:id="5"/>
    </w:p>
    <w:p w14:paraId="49C62062" w14:textId="77777777" w:rsidR="000F1961" w:rsidRPr="000F1961" w:rsidRDefault="00000000" w:rsidP="00782896">
      <w:pPr>
        <w:pStyle w:val="Heading5"/>
        <w:spacing w:after="20"/>
        <w:rPr>
          <w:rFonts w:eastAsia="Times New Roman"/>
        </w:rPr>
      </w:pPr>
      <w:r w:rsidRPr="000F1961">
        <w:rPr>
          <w:rFonts w:eastAsia="Times New Roman"/>
        </w:rPr>
        <w:t>VI.  MONITORING/RECORDKEEPING</w:t>
      </w:r>
    </w:p>
    <w:p w14:paraId="50D53128" w14:textId="77777777" w:rsidR="000F1961" w:rsidRPr="000F1961" w:rsidRDefault="00000000" w:rsidP="00782896">
      <w:pPr>
        <w:spacing w:before="20"/>
        <w:rPr>
          <w:rFonts w:ascii="Arial" w:eastAsia="Times New Roman" w:hAnsi="Arial" w:cs="Times New Roman"/>
          <w:sz w:val="20"/>
          <w:szCs w:val="20"/>
        </w:rPr>
      </w:pPr>
      <w:r w:rsidRPr="000F1961">
        <w:rPr>
          <w:rFonts w:ascii="Arial" w:eastAsia="Times New Roman" w:hAnsi="Arial" w:cs="Times New Roman"/>
          <w:sz w:val="20"/>
          <w:szCs w:val="20"/>
        </w:rPr>
        <w:t xml:space="preserve">Records shall be maintained on file for a period of five years.  </w:t>
      </w:r>
      <w:r w:rsidRPr="000F1961">
        <w:rPr>
          <w:rFonts w:ascii="Arial" w:eastAsia="Times New Roman" w:hAnsi="Arial" w:cs="Times New Roman"/>
          <w:b/>
          <w:sz w:val="20"/>
          <w:szCs w:val="20"/>
        </w:rPr>
        <w:t>(R 336.1213(3)(b)(ii))</w:t>
      </w:r>
    </w:p>
    <w:p w14:paraId="1DCBB868" w14:textId="72656697" w:rsidR="000F1961" w:rsidRPr="000F1961" w:rsidRDefault="00000000" w:rsidP="00782896">
      <w:pPr>
        <w:spacing w:before="120"/>
        <w:rPr>
          <w:rFonts w:ascii="Arial" w:eastAsia="Times New Roman" w:hAnsi="Arial" w:cs="Times New Roman"/>
          <w:bCs/>
          <w:sz w:val="20"/>
          <w:szCs w:val="20"/>
        </w:rPr>
      </w:pPr>
      <w:r w:rsidRPr="000F1961">
        <w:rPr>
          <w:rFonts w:ascii="Arial" w:eastAsia="Times New Roman" w:hAnsi="Arial" w:cs="Times New Roman"/>
          <w:b/>
          <w:color w:val="0000FF"/>
          <w:sz w:val="20"/>
          <w:szCs w:val="20"/>
        </w:rPr>
        <w:t xml:space="preserve">Permit staff – </w:t>
      </w:r>
      <w:r w:rsidR="00782896" w:rsidRPr="00782896">
        <w:rPr>
          <w:rFonts w:ascii="Arial" w:eastAsia="Times New Roman" w:hAnsi="Arial" w:cs="Times New Roman"/>
          <w:b/>
          <w:color w:val="0000FF"/>
          <w:sz w:val="20"/>
          <w:szCs w:val="20"/>
        </w:rPr>
        <w:t>CHANGE</w:t>
      </w:r>
      <w:r w:rsidR="00782896" w:rsidRPr="000F1961">
        <w:rPr>
          <w:rFonts w:ascii="Arial" w:eastAsia="Times New Roman" w:hAnsi="Arial" w:cs="Times New Roman"/>
          <w:b/>
          <w:color w:val="0000FF"/>
          <w:sz w:val="20"/>
          <w:szCs w:val="20"/>
        </w:rPr>
        <w:t xml:space="preserve"> </w:t>
      </w:r>
      <w:r w:rsidRPr="000F1961">
        <w:rPr>
          <w:rFonts w:ascii="Arial" w:eastAsia="Times New Roman" w:hAnsi="Arial" w:cs="Times New Roman"/>
          <w:b/>
          <w:color w:val="0000FF"/>
          <w:sz w:val="20"/>
          <w:szCs w:val="20"/>
        </w:rPr>
        <w:t>above UAR to Rule 201(3) if using in a PTI.</w:t>
      </w:r>
    </w:p>
    <w:p w14:paraId="3A8E97B1" w14:textId="77777777" w:rsidR="000F1961" w:rsidRPr="000F1961" w:rsidRDefault="00000000" w:rsidP="00956F0E">
      <w:pPr>
        <w:spacing w:before="160"/>
        <w:ind w:left="360" w:hanging="360"/>
        <w:rPr>
          <w:rFonts w:ascii="Arial" w:eastAsia="Times New Roman" w:hAnsi="Arial" w:cs="Times New Roman"/>
          <w:sz w:val="20"/>
          <w:szCs w:val="20"/>
        </w:rPr>
      </w:pPr>
      <w:r w:rsidRPr="000F1961">
        <w:rPr>
          <w:rFonts w:ascii="Arial" w:eastAsia="Times New Roman" w:hAnsi="Arial" w:cs="Times New Roman"/>
          <w:sz w:val="20"/>
          <w:szCs w:val="20"/>
        </w:rPr>
        <w:t>1.</w:t>
      </w:r>
      <w:r w:rsidRPr="000F1961">
        <w:rPr>
          <w:rFonts w:ascii="Arial" w:eastAsia="Times New Roman" w:hAnsi="Arial" w:cs="Times New Roman"/>
          <w:sz w:val="20"/>
          <w:szCs w:val="20"/>
        </w:rPr>
        <w:tab/>
        <w:t>For each engine in FG</w:t>
      </w:r>
      <w:r w:rsidRPr="00956F0E">
        <w:rPr>
          <w:rFonts w:ascii="Arial" w:eastAsia="Times New Roman" w:hAnsi="Arial" w:cs="Times New Roman"/>
          <w:color w:val="ED0000"/>
          <w:sz w:val="20"/>
          <w:szCs w:val="20"/>
        </w:rPr>
        <w:t>{ID}</w:t>
      </w:r>
      <w:r w:rsidRPr="000F1961">
        <w:rPr>
          <w:rFonts w:ascii="Arial" w:eastAsia="Times New Roman" w:hAnsi="Arial" w:cs="Times New Roman"/>
          <w:sz w:val="20"/>
          <w:szCs w:val="20"/>
        </w:rPr>
        <w:t>, the permittee shall keep in a satisfactory manner the following:</w:t>
      </w:r>
    </w:p>
    <w:p w14:paraId="0B5E41F6" w14:textId="77777777" w:rsidR="000F1961" w:rsidRPr="000F1961" w:rsidRDefault="00000000" w:rsidP="00956F0E">
      <w:pPr>
        <w:numPr>
          <w:ilvl w:val="0"/>
          <w:numId w:val="4"/>
        </w:numPr>
        <w:spacing w:before="160"/>
        <w:rPr>
          <w:rFonts w:ascii="Arial" w:eastAsia="Times New Roman" w:hAnsi="Arial" w:cs="Times New Roman"/>
          <w:sz w:val="20"/>
          <w:szCs w:val="20"/>
        </w:rPr>
      </w:pPr>
      <w:r w:rsidRPr="000F1961">
        <w:rPr>
          <w:rFonts w:ascii="Arial" w:eastAsia="Times New Roman" w:hAnsi="Arial" w:cs="Times New Roman"/>
          <w:sz w:val="20"/>
          <w:szCs w:val="20"/>
        </w:rPr>
        <w:t>A copy of each notification and report that was submitted to comply with 40 CFR Part 63, Subpart ZZZZ, including all documentation supporting any Initial Notification or Notification of Compliance Status that was submitted,</w:t>
      </w:r>
    </w:p>
    <w:p w14:paraId="3A1539FB" w14:textId="77777777" w:rsidR="000F1961" w:rsidRPr="000F1961" w:rsidRDefault="00000000" w:rsidP="00956F0E">
      <w:pPr>
        <w:numPr>
          <w:ilvl w:val="0"/>
          <w:numId w:val="4"/>
        </w:numPr>
        <w:spacing w:before="160"/>
        <w:rPr>
          <w:rFonts w:ascii="Arial" w:eastAsia="Times New Roman" w:hAnsi="Arial" w:cs="Times New Roman"/>
          <w:sz w:val="20"/>
          <w:szCs w:val="20"/>
        </w:rPr>
      </w:pPr>
      <w:r w:rsidRPr="000F1961">
        <w:rPr>
          <w:rFonts w:ascii="Arial" w:eastAsia="Times New Roman" w:hAnsi="Arial" w:cs="Times New Roman"/>
          <w:sz w:val="20"/>
          <w:szCs w:val="20"/>
        </w:rPr>
        <w:t>Records of the occurrence and duration of each malfunction of operation or the air pollution control and monitoring equipment</w:t>
      </w:r>
      <w:bookmarkStart w:id="7" w:name="_Hlk39071808"/>
      <w:r w:rsidRPr="000F1961">
        <w:rPr>
          <w:rFonts w:ascii="Arial" w:eastAsia="Times New Roman" w:hAnsi="Arial" w:cs="Times New Roman"/>
          <w:sz w:val="20"/>
          <w:szCs w:val="20"/>
        </w:rPr>
        <w:t>,</w:t>
      </w:r>
    </w:p>
    <w:p w14:paraId="5B5E3430" w14:textId="77777777" w:rsidR="000F1961" w:rsidRPr="000F1961" w:rsidRDefault="00000000" w:rsidP="00956F0E">
      <w:pPr>
        <w:numPr>
          <w:ilvl w:val="0"/>
          <w:numId w:val="4"/>
        </w:numPr>
        <w:spacing w:before="160"/>
        <w:rPr>
          <w:rFonts w:ascii="Arial" w:eastAsia="Times New Roman" w:hAnsi="Arial" w:cs="Times New Roman"/>
          <w:sz w:val="20"/>
          <w:szCs w:val="20"/>
        </w:rPr>
      </w:pPr>
      <w:r w:rsidRPr="000F1961">
        <w:rPr>
          <w:rFonts w:ascii="Arial" w:eastAsia="Times New Roman" w:hAnsi="Arial" w:cs="Times New Roman"/>
          <w:sz w:val="20"/>
          <w:szCs w:val="20"/>
        </w:rPr>
        <w:t xml:space="preserve">Records of performance tests and performance evaluations, </w:t>
      </w:r>
    </w:p>
    <w:p w14:paraId="480505C1" w14:textId="77777777" w:rsidR="000F1961" w:rsidRPr="000F1961" w:rsidRDefault="00000000" w:rsidP="00956F0E">
      <w:pPr>
        <w:numPr>
          <w:ilvl w:val="0"/>
          <w:numId w:val="4"/>
        </w:numPr>
        <w:spacing w:before="160"/>
        <w:rPr>
          <w:rFonts w:ascii="Arial" w:eastAsia="Times New Roman" w:hAnsi="Arial" w:cs="Times New Roman"/>
          <w:sz w:val="20"/>
          <w:szCs w:val="20"/>
        </w:rPr>
      </w:pPr>
      <w:r w:rsidRPr="000F1961">
        <w:rPr>
          <w:rFonts w:ascii="Arial" w:eastAsia="Times New Roman" w:hAnsi="Arial" w:cs="Times New Roman"/>
          <w:sz w:val="20"/>
          <w:szCs w:val="20"/>
        </w:rPr>
        <w:t xml:space="preserve">Records of all required maintenance performed on the air pollution control and monitoring equipment, </w:t>
      </w:r>
    </w:p>
    <w:p w14:paraId="03BAA1AC" w14:textId="77777777" w:rsidR="000F1961" w:rsidRPr="000F1961" w:rsidRDefault="00000000" w:rsidP="00956F0E">
      <w:pPr>
        <w:numPr>
          <w:ilvl w:val="0"/>
          <w:numId w:val="4"/>
        </w:numPr>
        <w:spacing w:before="160"/>
        <w:rPr>
          <w:rFonts w:ascii="Arial" w:eastAsia="Times New Roman" w:hAnsi="Arial" w:cs="Times New Roman"/>
          <w:sz w:val="20"/>
          <w:szCs w:val="20"/>
        </w:rPr>
      </w:pPr>
      <w:r w:rsidRPr="000F1961">
        <w:rPr>
          <w:rFonts w:ascii="Arial" w:eastAsia="Times New Roman" w:hAnsi="Arial" w:cs="Times New Roman"/>
          <w:sz w:val="20"/>
          <w:szCs w:val="20"/>
        </w:rPr>
        <w:t>Records of actions taken during periods of malfunction to minimize emissions, including corrective actions to restore malfunctioning process and air pollution control and monitoring equipment to its normal or usual manner of operation.</w:t>
      </w:r>
    </w:p>
    <w:p w14:paraId="29D8EDD2" w14:textId="77777777" w:rsidR="000F1961" w:rsidRPr="000F1961" w:rsidRDefault="00000000" w:rsidP="00956F0E">
      <w:pPr>
        <w:spacing w:before="160"/>
        <w:ind w:left="360"/>
        <w:rPr>
          <w:rFonts w:ascii="Arial" w:eastAsia="Times New Roman" w:hAnsi="Arial" w:cs="Times New Roman"/>
          <w:b/>
          <w:bCs/>
          <w:sz w:val="20"/>
          <w:szCs w:val="20"/>
        </w:rPr>
      </w:pPr>
      <w:r w:rsidRPr="000F1961">
        <w:rPr>
          <w:rFonts w:ascii="Arial" w:eastAsia="Times New Roman" w:hAnsi="Arial" w:cs="Times New Roman"/>
          <w:sz w:val="20"/>
          <w:szCs w:val="20"/>
        </w:rPr>
        <w:t xml:space="preserve">The permittee shall keep all records on file and make them available to the department upon request.  </w:t>
      </w:r>
      <w:r w:rsidRPr="000F1961">
        <w:rPr>
          <w:rFonts w:ascii="Arial" w:eastAsia="Times New Roman" w:hAnsi="Arial" w:cs="Times New Roman"/>
          <w:b/>
          <w:bCs/>
          <w:sz w:val="20"/>
          <w:szCs w:val="20"/>
        </w:rPr>
        <w:t>(40 CFR 63.6655(a), 40 CFR 63.6660)</w:t>
      </w:r>
      <w:bookmarkEnd w:id="7"/>
    </w:p>
    <w:p w14:paraId="617D9B5C" w14:textId="7C17E6AE" w:rsidR="000F1961" w:rsidRPr="000F1961" w:rsidRDefault="00000000" w:rsidP="00956F0E">
      <w:pPr>
        <w:tabs>
          <w:tab w:val="left" w:pos="360"/>
        </w:tabs>
        <w:spacing w:before="160"/>
        <w:ind w:left="360" w:hanging="360"/>
        <w:rPr>
          <w:rFonts w:ascii="Arial" w:eastAsia="Times New Roman" w:hAnsi="Arial" w:cs="Times New Roman"/>
          <w:sz w:val="20"/>
          <w:szCs w:val="20"/>
        </w:rPr>
      </w:pPr>
      <w:r w:rsidRPr="000F1961">
        <w:rPr>
          <w:rFonts w:ascii="Arial" w:eastAsia="Times New Roman" w:hAnsi="Arial" w:cs="Times New Roman"/>
          <w:sz w:val="20"/>
          <w:szCs w:val="20"/>
        </w:rPr>
        <w:t>2.</w:t>
      </w:r>
      <w:r w:rsidRPr="000F1961">
        <w:rPr>
          <w:rFonts w:ascii="Arial" w:eastAsia="Times New Roman" w:hAnsi="Arial" w:cs="Times New Roman"/>
          <w:sz w:val="20"/>
          <w:szCs w:val="20"/>
        </w:rPr>
        <w:tab/>
        <w:t xml:space="preserve">For each </w:t>
      </w:r>
      <w:r w:rsidRPr="000F1961">
        <w:rPr>
          <w:rFonts w:ascii="Arial" w:eastAsia="Times New Roman" w:hAnsi="Arial" w:cs="Arial"/>
          <w:sz w:val="20"/>
          <w:szCs w:val="20"/>
        </w:rPr>
        <w:t xml:space="preserve">engine in </w:t>
      </w:r>
      <w:r w:rsidRPr="000F1961">
        <w:rPr>
          <w:rFonts w:ascii="Arial" w:eastAsia="Times New Roman" w:hAnsi="Arial" w:cs="Times New Roman"/>
          <w:sz w:val="20"/>
          <w:szCs w:val="20"/>
        </w:rPr>
        <w:t>FG</w:t>
      </w:r>
      <w:r w:rsidRPr="00956F0E">
        <w:rPr>
          <w:rFonts w:ascii="Arial" w:eastAsia="Times New Roman" w:hAnsi="Arial" w:cs="Times New Roman"/>
          <w:color w:val="ED0000"/>
          <w:sz w:val="20"/>
          <w:szCs w:val="20"/>
        </w:rPr>
        <w:t>{ID},</w:t>
      </w:r>
      <w:r w:rsidRPr="000F1961">
        <w:rPr>
          <w:rFonts w:ascii="Arial" w:eastAsia="Times New Roman" w:hAnsi="Arial" w:cs="Times New Roman"/>
          <w:sz w:val="20"/>
          <w:szCs w:val="20"/>
        </w:rPr>
        <w:t xml:space="preserve"> the permittee shall keep in a satisfactory manner, records to demonstrate continuous compliance with the operation and maintenance of the engine according to the manufacturer’s emission-related operation and maintenance instructions; or develop and follow a maintenance plan that provides to the extent practicable for the maintenance and operation of the engine in a manner consistent with good air pollution control practice for minimizing emissions.  The permittee shall keep all records on file and make them available to the department upon request.  </w:t>
      </w:r>
      <w:r w:rsidRPr="000F1961">
        <w:rPr>
          <w:rFonts w:ascii="Arial" w:eastAsia="Times New Roman" w:hAnsi="Arial" w:cs="Times New Roman"/>
          <w:b/>
          <w:sz w:val="20"/>
          <w:szCs w:val="20"/>
        </w:rPr>
        <w:t>(40 CFR 63.6655(d), 40 CFR 63.6660, 40 CFR Part 63, Subpart ZZZZ, Table 6.9)</w:t>
      </w:r>
    </w:p>
    <w:p w14:paraId="56EC5B85" w14:textId="77777777" w:rsidR="000F1961" w:rsidRPr="000F1961" w:rsidRDefault="00000000" w:rsidP="00956F0E">
      <w:pPr>
        <w:spacing w:before="160"/>
        <w:ind w:left="360" w:hanging="360"/>
        <w:rPr>
          <w:rFonts w:ascii="Arial" w:eastAsia="Times New Roman" w:hAnsi="Arial" w:cs="Times New Roman"/>
          <w:sz w:val="20"/>
          <w:szCs w:val="20"/>
        </w:rPr>
      </w:pPr>
      <w:r w:rsidRPr="000F1961">
        <w:rPr>
          <w:rFonts w:ascii="Arial" w:eastAsia="Times New Roman" w:hAnsi="Arial" w:cs="Times New Roman"/>
          <w:sz w:val="20"/>
          <w:szCs w:val="20"/>
        </w:rPr>
        <w:t>3.</w:t>
      </w:r>
      <w:r w:rsidRPr="000F1961">
        <w:rPr>
          <w:rFonts w:ascii="Arial" w:eastAsia="Times New Roman" w:hAnsi="Arial" w:cs="Times New Roman"/>
          <w:sz w:val="20"/>
          <w:szCs w:val="20"/>
        </w:rPr>
        <w:tab/>
        <w:t xml:space="preserve">For each </w:t>
      </w:r>
      <w:r w:rsidRPr="000F1961">
        <w:rPr>
          <w:rFonts w:ascii="Arial" w:eastAsia="Times New Roman" w:hAnsi="Arial" w:cs="Arial"/>
          <w:sz w:val="20"/>
          <w:szCs w:val="20"/>
        </w:rPr>
        <w:t xml:space="preserve">engine in </w:t>
      </w:r>
      <w:r w:rsidRPr="000F1961">
        <w:rPr>
          <w:rFonts w:ascii="Arial" w:eastAsia="Times New Roman" w:hAnsi="Arial" w:cs="Times New Roman"/>
          <w:sz w:val="20"/>
          <w:szCs w:val="20"/>
        </w:rPr>
        <w:t>FG</w:t>
      </w:r>
      <w:r w:rsidRPr="00956F0E">
        <w:rPr>
          <w:rFonts w:ascii="Arial" w:eastAsia="Times New Roman" w:hAnsi="Arial" w:cs="Times New Roman"/>
          <w:color w:val="ED0000"/>
          <w:sz w:val="20"/>
          <w:szCs w:val="20"/>
        </w:rPr>
        <w:t>{ID}</w:t>
      </w:r>
      <w:r w:rsidRPr="000F1961">
        <w:rPr>
          <w:rFonts w:ascii="Arial" w:eastAsia="Times New Roman" w:hAnsi="Arial" w:cs="Times New Roman"/>
          <w:sz w:val="20"/>
          <w:szCs w:val="20"/>
        </w:rPr>
        <w:t xml:space="preserve">, the permittee shall keep in a satisfactory manner, records of the maintenance conducted to demonstrate that the engine and after-treatment control device (if any) were operated and maintained according to the developed maintenance plan.  The permittee shall keep all records on file and make them available to the department upon request.  </w:t>
      </w:r>
      <w:r w:rsidRPr="000F1961">
        <w:rPr>
          <w:rFonts w:ascii="Arial" w:eastAsia="Times New Roman" w:hAnsi="Arial" w:cs="Times New Roman"/>
          <w:b/>
          <w:sz w:val="20"/>
          <w:szCs w:val="20"/>
        </w:rPr>
        <w:t>(40 CFR 63.6655(e), 40 CFR 63.6660)</w:t>
      </w:r>
    </w:p>
    <w:p w14:paraId="77066FDB" w14:textId="77777777" w:rsidR="000F1961" w:rsidRPr="000F1961" w:rsidRDefault="00000000" w:rsidP="00956F0E">
      <w:pPr>
        <w:spacing w:before="160"/>
        <w:ind w:left="360" w:hanging="360"/>
        <w:rPr>
          <w:rFonts w:ascii="Arial" w:eastAsia="Times New Roman" w:hAnsi="Arial" w:cs="Times New Roman"/>
          <w:bCs/>
          <w:sz w:val="20"/>
          <w:szCs w:val="20"/>
        </w:rPr>
      </w:pPr>
      <w:r w:rsidRPr="000F1961">
        <w:rPr>
          <w:rFonts w:ascii="Arial" w:eastAsia="Times New Roman" w:hAnsi="Arial" w:cs="Times New Roman"/>
          <w:sz w:val="20"/>
          <w:szCs w:val="20"/>
        </w:rPr>
        <w:lastRenderedPageBreak/>
        <w:t>4.</w:t>
      </w:r>
      <w:r w:rsidRPr="000F1961">
        <w:rPr>
          <w:rFonts w:ascii="Arial" w:eastAsia="Times New Roman" w:hAnsi="Arial" w:cs="Times New Roman"/>
          <w:sz w:val="20"/>
          <w:szCs w:val="20"/>
        </w:rPr>
        <w:tab/>
      </w:r>
      <w:r w:rsidRPr="000F1961">
        <w:rPr>
          <w:rFonts w:ascii="Arial" w:eastAsia="Times New Roman" w:hAnsi="Arial" w:cs="Times New Roman"/>
          <w:bCs/>
          <w:sz w:val="20"/>
          <w:szCs w:val="20"/>
        </w:rPr>
        <w:t>The permittee shall monitor and record, the total hours of operation for each engine in FG</w:t>
      </w:r>
      <w:r w:rsidRPr="00956F0E">
        <w:rPr>
          <w:rFonts w:ascii="Arial" w:eastAsia="Times New Roman" w:hAnsi="Arial" w:cs="Times New Roman"/>
          <w:bCs/>
          <w:color w:val="ED0000"/>
          <w:sz w:val="20"/>
          <w:szCs w:val="20"/>
        </w:rPr>
        <w:t>{ID}</w:t>
      </w:r>
      <w:r w:rsidRPr="000F1961">
        <w:rPr>
          <w:rFonts w:ascii="Arial" w:eastAsia="Times New Roman" w:hAnsi="Arial" w:cs="Times New Roman"/>
          <w:bCs/>
          <w:sz w:val="20"/>
          <w:szCs w:val="20"/>
        </w:rPr>
        <w:t xml:space="preserve"> on a monthly basis, and the hours of operation during emergency and non-emergency service that are recorded through the non-resettable hour meter for each engine in FG</w:t>
      </w:r>
      <w:r w:rsidRPr="00956F0E">
        <w:rPr>
          <w:rFonts w:ascii="Arial" w:eastAsia="Times New Roman" w:hAnsi="Arial" w:cs="Times New Roman"/>
          <w:bCs/>
          <w:color w:val="ED0000"/>
          <w:sz w:val="20"/>
          <w:szCs w:val="20"/>
        </w:rPr>
        <w:t xml:space="preserve">{ID} </w:t>
      </w:r>
      <w:r w:rsidRPr="000F1961">
        <w:rPr>
          <w:rFonts w:ascii="Arial" w:eastAsia="Times New Roman" w:hAnsi="Arial" w:cs="Times New Roman"/>
          <w:bCs/>
          <w:sz w:val="20"/>
          <w:szCs w:val="20"/>
        </w:rPr>
        <w:t xml:space="preserve">on a calendar year basis, in a manner acceptable to the AQD District Supervisor.  The permittee shall document how many hours are spent for emergency operation, including what classified the operation as emergency and how many hours are spent for non-emergency operation.  </w:t>
      </w:r>
      <w:r w:rsidRPr="000F1961">
        <w:rPr>
          <w:rFonts w:ascii="Arial" w:eastAsia="Times New Roman" w:hAnsi="Arial" w:cs="Times New Roman"/>
          <w:sz w:val="20"/>
          <w:szCs w:val="20"/>
        </w:rPr>
        <w:t xml:space="preserve">The permittee shall keep all records on file and make them available to the department upon request. </w:t>
      </w:r>
      <w:r w:rsidRPr="00956F0E">
        <w:rPr>
          <w:rFonts w:ascii="Arial" w:eastAsia="Times New Roman" w:hAnsi="Arial" w:cs="Times New Roman"/>
          <w:b/>
          <w:color w:val="ED0000"/>
          <w:sz w:val="20"/>
          <w:szCs w:val="20"/>
        </w:rPr>
        <w:t xml:space="preserve">OPTIONAL </w:t>
      </w:r>
      <w:r w:rsidRPr="000F1961">
        <w:rPr>
          <w:rFonts w:ascii="Arial" w:eastAsia="Times New Roman" w:hAnsi="Arial" w:cs="Times New Roman"/>
          <w:b/>
          <w:color w:val="0000CC"/>
          <w:sz w:val="20"/>
          <w:szCs w:val="20"/>
        </w:rPr>
        <w:t>(</w:t>
      </w:r>
      <w:r w:rsidRPr="000F1961">
        <w:rPr>
          <w:rFonts w:ascii="Arial" w:eastAsia="Times New Roman" w:hAnsi="Arial" w:cs="Times New Roman"/>
          <w:b/>
          <w:color w:val="0000FF"/>
          <w:sz w:val="20"/>
          <w:szCs w:val="20"/>
        </w:rPr>
        <w:t>only if operating for the purposes specified in SC III.6. a through e)</w:t>
      </w:r>
      <w:r w:rsidRPr="000F1961">
        <w:rPr>
          <w:rFonts w:ascii="Arial" w:eastAsia="Times New Roman" w:hAnsi="Arial" w:cs="Times New Roman"/>
          <w:b/>
          <w:color w:val="0000CC"/>
          <w:sz w:val="20"/>
          <w:szCs w:val="20"/>
        </w:rPr>
        <w:t xml:space="preserve"> </w:t>
      </w:r>
      <w:r w:rsidRPr="00956F0E">
        <w:rPr>
          <w:rFonts w:ascii="Arial" w:eastAsia="Times New Roman" w:hAnsi="Arial" w:cs="Times New Roman"/>
          <w:b/>
          <w:color w:val="ED0000"/>
          <w:sz w:val="20"/>
          <w:szCs w:val="20"/>
        </w:rPr>
        <w:t xml:space="preserve">- </w:t>
      </w:r>
      <w:r w:rsidRPr="00956F0E">
        <w:rPr>
          <w:rFonts w:ascii="Arial" w:eastAsia="Times New Roman" w:hAnsi="Arial" w:cs="Times New Roman"/>
          <w:bCs/>
          <w:color w:val="ED0000"/>
          <w:sz w:val="20"/>
          <w:szCs w:val="20"/>
        </w:rPr>
        <w:t xml:space="preserve">If the engine is used for the purposes specified in </w:t>
      </w:r>
      <w:r w:rsidRPr="00956F0E">
        <w:rPr>
          <w:rFonts w:ascii="Arial" w:eastAsia="Times New Roman" w:hAnsi="Arial" w:cs="Times New Roman"/>
          <w:b/>
          <w:color w:val="ED0000"/>
          <w:sz w:val="20"/>
          <w:szCs w:val="20"/>
        </w:rPr>
        <w:t>SC lll.6</w:t>
      </w:r>
      <w:r w:rsidRPr="00956F0E">
        <w:rPr>
          <w:rFonts w:ascii="Arial" w:eastAsia="Times New Roman" w:hAnsi="Arial" w:cs="Times New Roman"/>
          <w:bCs/>
          <w:color w:val="ED0000"/>
          <w:sz w:val="20"/>
          <w:szCs w:val="20"/>
        </w:rPr>
        <w:t>, the permittee must keep records of the notification of the emergency situation, the date, start time, and end time of engine operation for these purposes.</w:t>
      </w:r>
      <w:r w:rsidRPr="000F1961">
        <w:rPr>
          <w:rFonts w:ascii="Arial" w:eastAsia="Times New Roman" w:hAnsi="Arial" w:cs="Times New Roman"/>
          <w:bCs/>
          <w:sz w:val="20"/>
          <w:szCs w:val="20"/>
        </w:rPr>
        <w:t xml:space="preserve">  </w:t>
      </w:r>
      <w:r w:rsidRPr="000F1961">
        <w:rPr>
          <w:rFonts w:ascii="Arial" w:eastAsia="Times New Roman" w:hAnsi="Arial" w:cs="Times New Roman"/>
          <w:b/>
          <w:sz w:val="20"/>
          <w:szCs w:val="20"/>
        </w:rPr>
        <w:t>(R 336.1213(3), 40 CFR 63.6655(f), 40 CFR 63.6660)</w:t>
      </w:r>
    </w:p>
    <w:p w14:paraId="4C006828" w14:textId="77777777" w:rsidR="000F1961" w:rsidRPr="000F1961" w:rsidRDefault="00000000" w:rsidP="00956F0E">
      <w:pPr>
        <w:tabs>
          <w:tab w:val="left" w:pos="360"/>
        </w:tabs>
        <w:spacing w:before="160"/>
        <w:ind w:left="360" w:hanging="360"/>
        <w:rPr>
          <w:rFonts w:ascii="Arial" w:eastAsia="Times New Roman" w:hAnsi="Arial" w:cs="Times New Roman"/>
          <w:bCs/>
          <w:sz w:val="20"/>
          <w:szCs w:val="20"/>
        </w:rPr>
      </w:pPr>
      <w:r w:rsidRPr="000F1961">
        <w:rPr>
          <w:rFonts w:ascii="Arial" w:eastAsia="Times New Roman" w:hAnsi="Arial" w:cs="Times New Roman"/>
          <w:bCs/>
          <w:sz w:val="20"/>
          <w:szCs w:val="20"/>
        </w:rPr>
        <w:t>5.</w:t>
      </w:r>
      <w:r w:rsidRPr="000F1961">
        <w:rPr>
          <w:rFonts w:ascii="Arial" w:eastAsia="Times New Roman" w:hAnsi="Arial" w:cs="Times New Roman"/>
          <w:bCs/>
          <w:sz w:val="20"/>
          <w:szCs w:val="20"/>
        </w:rPr>
        <w:tab/>
        <w:t xml:space="preserve">The permittee’s records must be in a form suitable and readily available for expeditious review according to 40 CFR 63.10(b)(1).  </w:t>
      </w:r>
      <w:r w:rsidRPr="000F1961">
        <w:rPr>
          <w:rFonts w:ascii="Arial" w:eastAsia="Times New Roman" w:hAnsi="Arial" w:cs="Times New Roman"/>
          <w:b/>
          <w:sz w:val="20"/>
          <w:szCs w:val="20"/>
        </w:rPr>
        <w:t>(40 CFR 63.6660(a))</w:t>
      </w:r>
    </w:p>
    <w:p w14:paraId="4ECC864B" w14:textId="77777777" w:rsidR="000F1961" w:rsidRPr="000F1961" w:rsidRDefault="00000000" w:rsidP="00956F0E">
      <w:pPr>
        <w:tabs>
          <w:tab w:val="left" w:pos="360"/>
        </w:tabs>
        <w:spacing w:before="160"/>
        <w:ind w:left="360" w:hanging="360"/>
        <w:rPr>
          <w:rFonts w:ascii="Arial" w:eastAsia="Times New Roman" w:hAnsi="Arial" w:cs="Times New Roman"/>
          <w:sz w:val="20"/>
          <w:szCs w:val="20"/>
        </w:rPr>
      </w:pPr>
      <w:r w:rsidRPr="000F1961">
        <w:rPr>
          <w:rFonts w:ascii="Arial" w:eastAsia="Times New Roman" w:hAnsi="Arial" w:cs="Arial"/>
          <w:sz w:val="20"/>
          <w:szCs w:val="20"/>
        </w:rPr>
        <w:t>6.</w:t>
      </w:r>
      <w:r w:rsidRPr="000F1961">
        <w:rPr>
          <w:rFonts w:ascii="Arial" w:eastAsia="Times New Roman" w:hAnsi="Arial" w:cs="Arial"/>
          <w:sz w:val="20"/>
          <w:szCs w:val="20"/>
        </w:rPr>
        <w:tab/>
        <w:t xml:space="preserve">As specified in 40 CFR 63.10(b)(1), the permittee must keep each record for 5-years following the date of each occurrence, measurement, maintenance, corrective action, report, or record.  </w:t>
      </w:r>
      <w:r w:rsidRPr="000F1961">
        <w:rPr>
          <w:rFonts w:ascii="Arial" w:eastAsia="Times New Roman" w:hAnsi="Arial" w:cs="Arial"/>
          <w:b/>
          <w:sz w:val="20"/>
          <w:szCs w:val="20"/>
        </w:rPr>
        <w:t>(40 CFR 63.6660(b))</w:t>
      </w:r>
    </w:p>
    <w:p w14:paraId="603EB1D3" w14:textId="77777777" w:rsidR="000F1961" w:rsidRPr="000F1961" w:rsidRDefault="00000000" w:rsidP="00782896">
      <w:pPr>
        <w:pStyle w:val="Heading5"/>
        <w:rPr>
          <w:rFonts w:eastAsia="Times New Roman"/>
          <w:bCs/>
        </w:rPr>
      </w:pPr>
      <w:r w:rsidRPr="000F1961">
        <w:rPr>
          <w:rFonts w:eastAsia="Times New Roman"/>
        </w:rPr>
        <w:t>VII.  REPORTING</w:t>
      </w:r>
      <w:bookmarkStart w:id="8" w:name="_Hlk38353508"/>
    </w:p>
    <w:p w14:paraId="6038C6C3" w14:textId="77777777" w:rsidR="000F1961" w:rsidRPr="000F1961" w:rsidRDefault="00000000" w:rsidP="00782896">
      <w:pPr>
        <w:spacing w:before="120"/>
        <w:rPr>
          <w:rFonts w:ascii="Arial" w:eastAsia="Times New Roman" w:hAnsi="Arial" w:cs="Arial"/>
          <w:bCs/>
          <w:sz w:val="20"/>
          <w:szCs w:val="20"/>
        </w:rPr>
      </w:pPr>
      <w:r w:rsidRPr="000F1961">
        <w:rPr>
          <w:rFonts w:ascii="Arial" w:eastAsia="Times New Roman" w:hAnsi="Arial" w:cs="Arial"/>
          <w:b/>
          <w:color w:val="0000FF"/>
          <w:sz w:val="20"/>
          <w:szCs w:val="20"/>
        </w:rPr>
        <w:t>Permit Staff – SC VII.1, 2, and 3 references to Rule 213 are ROP only.  Remove before putting into a PTI. Renumber as appropriate.</w:t>
      </w:r>
    </w:p>
    <w:bookmarkEnd w:id="8"/>
    <w:p w14:paraId="6DE4AAF1" w14:textId="77777777" w:rsidR="000F1961" w:rsidRPr="000F1961" w:rsidRDefault="00000000" w:rsidP="00956F0E">
      <w:pPr>
        <w:spacing w:before="160"/>
        <w:ind w:left="360" w:hanging="360"/>
        <w:rPr>
          <w:rFonts w:ascii="Arial" w:eastAsia="Times New Roman" w:hAnsi="Arial" w:cs="Times New Roman"/>
          <w:b/>
          <w:sz w:val="20"/>
          <w:szCs w:val="20"/>
        </w:rPr>
      </w:pPr>
      <w:r w:rsidRPr="000F1961">
        <w:rPr>
          <w:rFonts w:ascii="Arial" w:eastAsia="Times New Roman" w:hAnsi="Arial" w:cs="Times New Roman"/>
          <w:sz w:val="20"/>
          <w:szCs w:val="20"/>
        </w:rPr>
        <w:t>1.</w:t>
      </w:r>
      <w:r w:rsidRPr="000F1961">
        <w:rPr>
          <w:rFonts w:ascii="Arial" w:eastAsia="Times New Roman" w:hAnsi="Arial" w:cs="Times New Roman"/>
          <w:sz w:val="20"/>
          <w:szCs w:val="20"/>
        </w:rPr>
        <w:tab/>
        <w:t xml:space="preserve">Prompt reporting of deviations pursuant to General Conditions 21 and 22 of Part A.  </w:t>
      </w:r>
      <w:r w:rsidRPr="000F1961">
        <w:rPr>
          <w:rFonts w:ascii="Arial" w:eastAsia="Times New Roman" w:hAnsi="Arial" w:cs="Times New Roman"/>
          <w:b/>
          <w:sz w:val="20"/>
          <w:szCs w:val="20"/>
        </w:rPr>
        <w:t>(R 336.1213(3)(c)(ii))</w:t>
      </w:r>
    </w:p>
    <w:p w14:paraId="359749A8" w14:textId="0D8B4D96" w:rsidR="000F1961" w:rsidRPr="000F1961" w:rsidRDefault="00000000" w:rsidP="00956F0E">
      <w:pPr>
        <w:spacing w:before="160"/>
        <w:ind w:left="360" w:hanging="360"/>
        <w:rPr>
          <w:rFonts w:ascii="Arial" w:eastAsia="Times New Roman" w:hAnsi="Arial" w:cs="Times New Roman"/>
          <w:b/>
          <w:sz w:val="20"/>
          <w:szCs w:val="20"/>
        </w:rPr>
      </w:pPr>
      <w:r w:rsidRPr="000F1961">
        <w:rPr>
          <w:rFonts w:ascii="Arial" w:eastAsia="Times New Roman" w:hAnsi="Arial" w:cs="Times New Roman"/>
          <w:sz w:val="20"/>
          <w:szCs w:val="20"/>
        </w:rPr>
        <w:t>2.</w:t>
      </w:r>
      <w:r w:rsidRPr="000F1961">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0F1961">
        <w:rPr>
          <w:rFonts w:ascii="Arial" w:eastAsia="Times New Roman" w:hAnsi="Arial" w:cs="Times New Roman"/>
          <w:b/>
          <w:sz w:val="20"/>
          <w:szCs w:val="20"/>
        </w:rPr>
        <w:t>(R 336.1213(3)(c)(i))</w:t>
      </w:r>
    </w:p>
    <w:p w14:paraId="558D5E58" w14:textId="1F948A9A" w:rsidR="000F1961" w:rsidRPr="000F1961" w:rsidRDefault="00000000" w:rsidP="00956F0E">
      <w:pPr>
        <w:spacing w:before="160"/>
        <w:ind w:left="360" w:hanging="360"/>
        <w:rPr>
          <w:rFonts w:ascii="Arial" w:eastAsia="Times New Roman" w:hAnsi="Arial" w:cs="Times New Roman"/>
          <w:b/>
          <w:sz w:val="20"/>
          <w:szCs w:val="20"/>
        </w:rPr>
      </w:pPr>
      <w:r w:rsidRPr="000F1961">
        <w:rPr>
          <w:rFonts w:ascii="Arial" w:eastAsia="Times New Roman" w:hAnsi="Arial" w:cs="Times New Roman"/>
          <w:sz w:val="20"/>
          <w:szCs w:val="20"/>
        </w:rPr>
        <w:t>3.</w:t>
      </w:r>
      <w:r w:rsidRPr="000F1961">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0F1961">
        <w:rPr>
          <w:rFonts w:ascii="Arial" w:eastAsia="Times New Roman" w:hAnsi="Arial" w:cs="Times New Roman"/>
          <w:b/>
          <w:sz w:val="20"/>
          <w:szCs w:val="20"/>
        </w:rPr>
        <w:t>(R 336.1213(4)(c))</w:t>
      </w:r>
    </w:p>
    <w:p w14:paraId="7C14389C" w14:textId="77777777" w:rsidR="000F1961" w:rsidRPr="00B27F35" w:rsidRDefault="00000000" w:rsidP="00956F0E">
      <w:pPr>
        <w:spacing w:before="160"/>
        <w:rPr>
          <w:rFonts w:ascii="Arial" w:eastAsia="Times New Roman" w:hAnsi="Arial" w:cs="Times New Roman"/>
          <w:bCs/>
          <w:sz w:val="20"/>
          <w:szCs w:val="20"/>
        </w:rPr>
      </w:pPr>
      <w:bookmarkStart w:id="9" w:name="_Hlk38356419"/>
      <w:r w:rsidRPr="00956F0E">
        <w:rPr>
          <w:rFonts w:ascii="Arial" w:eastAsia="Times New Roman" w:hAnsi="Arial" w:cs="Times New Roman"/>
          <w:b/>
          <w:color w:val="ED0000"/>
          <w:sz w:val="20"/>
          <w:szCs w:val="20"/>
        </w:rPr>
        <w:t>OPTIONAL - For sources with engines that operate for the purposes specified in the “OPTIONAL” portion of SC lll.6 use the following:</w:t>
      </w:r>
    </w:p>
    <w:bookmarkEnd w:id="9"/>
    <w:p w14:paraId="00362B9B" w14:textId="77777777" w:rsidR="000F1961" w:rsidRPr="000F1961" w:rsidRDefault="00000000" w:rsidP="00956F0E">
      <w:pPr>
        <w:spacing w:before="160"/>
        <w:ind w:left="360" w:hanging="360"/>
        <w:rPr>
          <w:rFonts w:ascii="Arial" w:eastAsia="Times New Roman" w:hAnsi="Arial" w:cs="Arial"/>
          <w:sz w:val="20"/>
          <w:szCs w:val="20"/>
        </w:rPr>
      </w:pPr>
      <w:r w:rsidRPr="000F1961">
        <w:rPr>
          <w:rFonts w:ascii="Arial" w:eastAsia="Times New Roman" w:hAnsi="Arial" w:cs="Arial"/>
          <w:sz w:val="20"/>
          <w:szCs w:val="20"/>
        </w:rPr>
        <w:t xml:space="preserve">4. </w:t>
      </w:r>
      <w:r w:rsidRPr="000F1961">
        <w:rPr>
          <w:rFonts w:ascii="Arial" w:eastAsia="Times New Roman" w:hAnsi="Arial" w:cs="Arial"/>
          <w:sz w:val="20"/>
          <w:szCs w:val="20"/>
        </w:rPr>
        <w:tab/>
      </w:r>
      <w:r w:rsidRPr="000F1961">
        <w:rPr>
          <w:rFonts w:ascii="Arial" w:eastAsia="Times New Roman" w:hAnsi="Arial" w:cs="Times New Roman"/>
          <w:sz w:val="20"/>
          <w:szCs w:val="20"/>
        </w:rPr>
        <w:t xml:space="preserve">For each </w:t>
      </w:r>
      <w:r w:rsidRPr="000F1961">
        <w:rPr>
          <w:rFonts w:ascii="Arial" w:eastAsia="Times New Roman" w:hAnsi="Arial" w:cs="Arial"/>
          <w:sz w:val="20"/>
          <w:szCs w:val="20"/>
        </w:rPr>
        <w:t xml:space="preserve">engine in </w:t>
      </w:r>
      <w:r w:rsidRPr="000F1961">
        <w:rPr>
          <w:rFonts w:ascii="Arial" w:eastAsia="Times New Roman" w:hAnsi="Arial" w:cs="Times New Roman"/>
          <w:sz w:val="20"/>
          <w:szCs w:val="20"/>
        </w:rPr>
        <w:t>FG</w:t>
      </w:r>
      <w:r w:rsidRPr="00956F0E">
        <w:rPr>
          <w:rFonts w:ascii="Arial" w:eastAsia="Times New Roman" w:hAnsi="Arial" w:cs="Times New Roman"/>
          <w:color w:val="ED0000"/>
          <w:sz w:val="20"/>
          <w:szCs w:val="20"/>
        </w:rPr>
        <w:t>{ID}</w:t>
      </w:r>
      <w:r w:rsidRPr="000F1961">
        <w:rPr>
          <w:rFonts w:ascii="Arial" w:eastAsia="Times New Roman" w:hAnsi="Arial" w:cs="Times New Roman"/>
          <w:sz w:val="20"/>
          <w:szCs w:val="20"/>
        </w:rPr>
        <w:t xml:space="preserve"> </w:t>
      </w:r>
      <w:r w:rsidRPr="000F1961">
        <w:rPr>
          <w:rFonts w:ascii="Arial" w:eastAsia="Times New Roman" w:hAnsi="Arial" w:cs="Arial"/>
          <w:sz w:val="20"/>
          <w:szCs w:val="20"/>
          <w:lang w:val="en"/>
        </w:rPr>
        <w:t>with a site rating of more than 100 brake HP that operates for the purpose specified in SC III.6</w:t>
      </w:r>
      <w:r w:rsidRPr="000F1961">
        <w:rPr>
          <w:rFonts w:ascii="Arial" w:eastAsia="Times New Roman" w:hAnsi="Arial" w:cs="Arial"/>
          <w:sz w:val="20"/>
          <w:szCs w:val="20"/>
        </w:rPr>
        <w:t xml:space="preserve">, submit an annual report according to the requirements below:  </w:t>
      </w:r>
      <w:r w:rsidRPr="000F1961">
        <w:rPr>
          <w:rFonts w:ascii="Arial" w:eastAsia="Times New Roman" w:hAnsi="Arial" w:cs="Arial"/>
          <w:b/>
          <w:sz w:val="20"/>
          <w:szCs w:val="20"/>
        </w:rPr>
        <w:t>(40 CFR 63.6650(h))</w:t>
      </w:r>
    </w:p>
    <w:p w14:paraId="39339780" w14:textId="77777777" w:rsidR="000F1961" w:rsidRPr="000F1961" w:rsidRDefault="00000000" w:rsidP="00956F0E">
      <w:pPr>
        <w:numPr>
          <w:ilvl w:val="0"/>
          <w:numId w:val="5"/>
        </w:numPr>
        <w:spacing w:before="160"/>
        <w:rPr>
          <w:rFonts w:ascii="Arial" w:eastAsia="Times New Roman" w:hAnsi="Arial" w:cs="Arial"/>
          <w:sz w:val="20"/>
          <w:szCs w:val="20"/>
        </w:rPr>
      </w:pPr>
      <w:r w:rsidRPr="000F1961">
        <w:rPr>
          <w:rFonts w:ascii="Arial" w:eastAsia="Times New Roman" w:hAnsi="Arial" w:cs="Arial"/>
          <w:sz w:val="20"/>
          <w:szCs w:val="20"/>
        </w:rPr>
        <w:t xml:space="preserve">The report must contain the following information:  </w:t>
      </w:r>
      <w:r w:rsidRPr="000F1961">
        <w:rPr>
          <w:rFonts w:ascii="Arial" w:eastAsia="Times New Roman" w:hAnsi="Arial" w:cs="Arial"/>
          <w:b/>
          <w:bCs/>
          <w:sz w:val="20"/>
          <w:szCs w:val="20"/>
        </w:rPr>
        <w:t>(</w:t>
      </w:r>
      <w:r w:rsidRPr="000F1961">
        <w:rPr>
          <w:rFonts w:ascii="Arial" w:eastAsia="Times New Roman" w:hAnsi="Arial" w:cs="Arial"/>
          <w:b/>
          <w:sz w:val="20"/>
          <w:szCs w:val="20"/>
        </w:rPr>
        <w:t>40 CFR 63.6650(h)(1))</w:t>
      </w:r>
    </w:p>
    <w:p w14:paraId="0B47DA34" w14:textId="77777777" w:rsidR="000F1961" w:rsidRPr="000F1961" w:rsidRDefault="00000000" w:rsidP="00956F0E">
      <w:pPr>
        <w:spacing w:before="160"/>
        <w:ind w:left="1080" w:hanging="360"/>
        <w:rPr>
          <w:rFonts w:ascii="Arial" w:eastAsia="Times New Roman" w:hAnsi="Arial" w:cs="Arial"/>
          <w:sz w:val="20"/>
          <w:szCs w:val="20"/>
        </w:rPr>
      </w:pPr>
      <w:r w:rsidRPr="000F1961">
        <w:rPr>
          <w:rFonts w:ascii="Arial" w:eastAsia="Times New Roman" w:hAnsi="Arial" w:cs="Arial"/>
          <w:sz w:val="20"/>
          <w:szCs w:val="20"/>
        </w:rPr>
        <w:t xml:space="preserve">i. </w:t>
      </w:r>
      <w:r w:rsidRPr="000F1961">
        <w:rPr>
          <w:rFonts w:ascii="Arial" w:eastAsia="Times New Roman" w:hAnsi="Arial" w:cs="Arial"/>
          <w:sz w:val="20"/>
          <w:szCs w:val="20"/>
        </w:rPr>
        <w:tab/>
        <w:t>Company name and address where the engine is located.</w:t>
      </w:r>
    </w:p>
    <w:p w14:paraId="5E8AB071" w14:textId="77777777" w:rsidR="000F1961" w:rsidRPr="000F1961" w:rsidRDefault="00000000" w:rsidP="00956F0E">
      <w:pPr>
        <w:spacing w:before="160"/>
        <w:ind w:left="1080" w:hanging="360"/>
        <w:rPr>
          <w:rFonts w:ascii="Arial" w:eastAsia="Times New Roman" w:hAnsi="Arial" w:cs="Arial"/>
          <w:sz w:val="20"/>
          <w:szCs w:val="20"/>
        </w:rPr>
      </w:pPr>
      <w:r w:rsidRPr="000F1961">
        <w:rPr>
          <w:rFonts w:ascii="Arial" w:eastAsia="Times New Roman" w:hAnsi="Arial" w:cs="Arial"/>
          <w:sz w:val="20"/>
          <w:szCs w:val="20"/>
        </w:rPr>
        <w:t xml:space="preserve">ii. </w:t>
      </w:r>
      <w:r w:rsidRPr="000F1961">
        <w:rPr>
          <w:rFonts w:ascii="Arial" w:eastAsia="Times New Roman" w:hAnsi="Arial" w:cs="Arial"/>
          <w:sz w:val="20"/>
          <w:szCs w:val="20"/>
        </w:rPr>
        <w:tab/>
        <w:t>Date of the report and beginning and ending dates of the reporting period.</w:t>
      </w:r>
    </w:p>
    <w:p w14:paraId="099FB7B2" w14:textId="77777777" w:rsidR="000F1961" w:rsidRPr="000F1961" w:rsidRDefault="00000000" w:rsidP="00956F0E">
      <w:pPr>
        <w:spacing w:before="160"/>
        <w:ind w:left="1080" w:hanging="360"/>
        <w:rPr>
          <w:rFonts w:ascii="Arial" w:eastAsia="Times New Roman" w:hAnsi="Arial" w:cs="Arial"/>
          <w:sz w:val="20"/>
          <w:szCs w:val="20"/>
        </w:rPr>
      </w:pPr>
      <w:r w:rsidRPr="000F1961">
        <w:rPr>
          <w:rFonts w:ascii="Arial" w:eastAsia="Times New Roman" w:hAnsi="Arial" w:cs="Arial"/>
          <w:sz w:val="20"/>
          <w:szCs w:val="20"/>
        </w:rPr>
        <w:t xml:space="preserve">iii. </w:t>
      </w:r>
      <w:r w:rsidRPr="000F1961">
        <w:rPr>
          <w:rFonts w:ascii="Arial" w:eastAsia="Times New Roman" w:hAnsi="Arial" w:cs="Arial"/>
          <w:sz w:val="20"/>
          <w:szCs w:val="20"/>
        </w:rPr>
        <w:tab/>
        <w:t>Engine site rating and model year.</w:t>
      </w:r>
    </w:p>
    <w:p w14:paraId="4F56D692" w14:textId="77777777" w:rsidR="000F1961" w:rsidRPr="000F1961" w:rsidRDefault="00000000" w:rsidP="00956F0E">
      <w:pPr>
        <w:spacing w:before="160"/>
        <w:ind w:left="1080" w:hanging="360"/>
        <w:rPr>
          <w:rFonts w:ascii="Arial" w:eastAsia="Times New Roman" w:hAnsi="Arial" w:cs="Arial"/>
          <w:sz w:val="20"/>
          <w:szCs w:val="20"/>
        </w:rPr>
      </w:pPr>
      <w:r w:rsidRPr="000F1961">
        <w:rPr>
          <w:rFonts w:ascii="Arial" w:eastAsia="Times New Roman" w:hAnsi="Arial" w:cs="Arial"/>
          <w:sz w:val="20"/>
          <w:szCs w:val="20"/>
        </w:rPr>
        <w:t xml:space="preserve">iv. </w:t>
      </w:r>
      <w:r w:rsidRPr="000F1961">
        <w:rPr>
          <w:rFonts w:ascii="Arial" w:eastAsia="Times New Roman" w:hAnsi="Arial" w:cs="Arial"/>
          <w:sz w:val="20"/>
          <w:szCs w:val="20"/>
        </w:rPr>
        <w:tab/>
        <w:t>Latitude and longitude of the engine in decimal degrees reported to the fifth decimal place.</w:t>
      </w:r>
    </w:p>
    <w:p w14:paraId="51726DA3" w14:textId="77777777" w:rsidR="000F1961" w:rsidRPr="000F1961" w:rsidRDefault="00000000" w:rsidP="00956F0E">
      <w:pPr>
        <w:spacing w:before="160"/>
        <w:ind w:left="1080" w:hanging="360"/>
        <w:rPr>
          <w:rFonts w:ascii="Arial" w:eastAsia="Times New Roman" w:hAnsi="Arial" w:cs="Arial"/>
          <w:sz w:val="20"/>
          <w:szCs w:val="20"/>
        </w:rPr>
      </w:pPr>
      <w:r w:rsidRPr="000F1961">
        <w:rPr>
          <w:rFonts w:ascii="Arial" w:eastAsia="Times New Roman" w:hAnsi="Arial" w:cs="Arial"/>
          <w:sz w:val="20"/>
          <w:szCs w:val="20"/>
        </w:rPr>
        <w:t>v.</w:t>
      </w:r>
      <w:r w:rsidRPr="000F1961">
        <w:rPr>
          <w:rFonts w:ascii="Arial" w:eastAsia="Times New Roman" w:hAnsi="Arial" w:cs="Arial"/>
          <w:sz w:val="20"/>
          <w:szCs w:val="20"/>
        </w:rPr>
        <w:tab/>
        <w:t>Hours spent for operation for the purpose specified in SC lll.6, including the date, start time, and end time for engine operation for the purposes specified in SC lll.6.  The report must also identify the entity that dispatched the engine and the situation that necessitated the dispatch of the engine.</w:t>
      </w:r>
    </w:p>
    <w:p w14:paraId="2DE4F4CF" w14:textId="77777777" w:rsidR="000F1961" w:rsidRPr="000F1961" w:rsidRDefault="00000000" w:rsidP="00956F0E">
      <w:pPr>
        <w:spacing w:before="160"/>
        <w:ind w:left="1080" w:hanging="360"/>
        <w:rPr>
          <w:rFonts w:ascii="Arial" w:eastAsia="Times New Roman" w:hAnsi="Arial" w:cs="Arial"/>
          <w:sz w:val="20"/>
          <w:szCs w:val="20"/>
        </w:rPr>
      </w:pPr>
      <w:r w:rsidRPr="000F1961">
        <w:rPr>
          <w:rFonts w:ascii="Arial" w:eastAsia="Times New Roman" w:hAnsi="Arial" w:cs="Arial"/>
          <w:sz w:val="20"/>
          <w:szCs w:val="20"/>
        </w:rPr>
        <w:t xml:space="preserve">vi. </w:t>
      </w:r>
      <w:r w:rsidRPr="000F1961">
        <w:rPr>
          <w:rFonts w:ascii="Arial" w:eastAsia="Times New Roman" w:hAnsi="Arial" w:cs="Arial"/>
          <w:sz w:val="20"/>
          <w:szCs w:val="20"/>
        </w:rPr>
        <w:tab/>
        <w:t>If there were no deviations from the fuel requirements in SC ll.1 that apply to the engine (if any), a statement that there were no deviations from the fuel requirements during the reporting period.</w:t>
      </w:r>
    </w:p>
    <w:p w14:paraId="439086EF" w14:textId="77777777" w:rsidR="000F1961" w:rsidRPr="000F1961" w:rsidRDefault="00000000" w:rsidP="00956F0E">
      <w:pPr>
        <w:spacing w:before="160"/>
        <w:ind w:left="1080" w:hanging="360"/>
        <w:rPr>
          <w:rFonts w:ascii="Arial" w:eastAsia="Times New Roman" w:hAnsi="Arial" w:cs="Arial"/>
          <w:sz w:val="20"/>
          <w:szCs w:val="20"/>
        </w:rPr>
      </w:pPr>
      <w:r w:rsidRPr="000F1961">
        <w:rPr>
          <w:rFonts w:ascii="Arial" w:eastAsia="Times New Roman" w:hAnsi="Arial" w:cs="Arial"/>
          <w:sz w:val="20"/>
          <w:szCs w:val="20"/>
        </w:rPr>
        <w:t>vii.</w:t>
      </w:r>
      <w:r w:rsidRPr="000F1961">
        <w:rPr>
          <w:rFonts w:ascii="Arial" w:eastAsia="Times New Roman" w:hAnsi="Arial" w:cs="Arial"/>
          <w:sz w:val="20"/>
          <w:szCs w:val="20"/>
        </w:rPr>
        <w:tab/>
        <w:t>If there were deviations from the fuel requirements in SC ll.1 that apply to the engine (if any), information on the number, duration, and cause of deviations, and the corrective action taken.</w:t>
      </w:r>
    </w:p>
    <w:p w14:paraId="1A956195" w14:textId="731E142E" w:rsidR="000F1961" w:rsidRPr="000F1961" w:rsidRDefault="00000000" w:rsidP="00956F0E">
      <w:pPr>
        <w:numPr>
          <w:ilvl w:val="0"/>
          <w:numId w:val="5"/>
        </w:numPr>
        <w:spacing w:before="160"/>
        <w:rPr>
          <w:rFonts w:ascii="Arial" w:eastAsia="Times New Roman" w:hAnsi="Arial" w:cs="Arial"/>
          <w:sz w:val="20"/>
          <w:szCs w:val="20"/>
        </w:rPr>
      </w:pPr>
      <w:r w:rsidRPr="000F1961">
        <w:rPr>
          <w:rFonts w:ascii="Arial" w:eastAsia="Times New Roman" w:hAnsi="Arial" w:cs="Arial"/>
          <w:sz w:val="20"/>
          <w:szCs w:val="20"/>
        </w:rPr>
        <w:t xml:space="preserve">The annual report must be submitted electronically using the subpart specific reporting form in the Compliance and Emissions Data Reporting Interface (CEDRI) that is accessed through EPA's </w:t>
      </w:r>
      <w:hyperlink r:id="rId5" w:history="1">
        <w:r w:rsidR="000F1961" w:rsidRPr="00956F0E">
          <w:rPr>
            <w:rStyle w:val="Hyperlink"/>
            <w:rFonts w:ascii="Arial" w:eastAsia="Times New Roman" w:hAnsi="Arial" w:cs="Arial"/>
            <w:color w:val="0000FF"/>
            <w:sz w:val="20"/>
            <w:szCs w:val="20"/>
          </w:rPr>
          <w:t>Central Data Exchange</w:t>
        </w:r>
      </w:hyperlink>
      <w:r w:rsidRPr="000F1961">
        <w:rPr>
          <w:rFonts w:ascii="Arial" w:eastAsia="Times New Roman" w:hAnsi="Arial" w:cs="Arial"/>
          <w:sz w:val="20"/>
          <w:szCs w:val="20"/>
        </w:rPr>
        <w:t xml:space="preserve"> (CDX).  However, if the reporting form specific to this subpart is not available in CEDRI at the </w:t>
      </w:r>
      <w:r w:rsidRPr="000F1961">
        <w:rPr>
          <w:rFonts w:ascii="Arial" w:eastAsia="Times New Roman" w:hAnsi="Arial" w:cs="Arial"/>
          <w:sz w:val="20"/>
          <w:szCs w:val="20"/>
        </w:rPr>
        <w:lastRenderedPageBreak/>
        <w:t>time that the report is due, the written report must be submitted to the Administrator at the appropriate address listed in 40 CFR 63.13</w:t>
      </w:r>
      <w:r w:rsidRPr="000F1961">
        <w:rPr>
          <w:rFonts w:ascii="Arial" w:eastAsia="Times New Roman" w:hAnsi="Arial" w:cs="Arial"/>
          <w:bCs/>
          <w:sz w:val="20"/>
          <w:szCs w:val="20"/>
        </w:rPr>
        <w:t>.</w:t>
      </w:r>
      <w:r w:rsidRPr="000F1961">
        <w:rPr>
          <w:rFonts w:ascii="Arial" w:eastAsia="Times New Roman" w:hAnsi="Arial" w:cs="Arial"/>
          <w:b/>
          <w:sz w:val="20"/>
          <w:szCs w:val="20"/>
        </w:rPr>
        <w:t xml:space="preserve">  </w:t>
      </w:r>
      <w:r w:rsidRPr="000F1961">
        <w:rPr>
          <w:rFonts w:ascii="Arial" w:eastAsia="Times New Roman" w:hAnsi="Arial" w:cs="Arial"/>
          <w:b/>
          <w:bCs/>
          <w:sz w:val="20"/>
          <w:szCs w:val="20"/>
        </w:rPr>
        <w:t>(</w:t>
      </w:r>
      <w:r w:rsidRPr="000F1961">
        <w:rPr>
          <w:rFonts w:ascii="Arial" w:eastAsia="Times New Roman" w:hAnsi="Arial" w:cs="Arial"/>
          <w:b/>
          <w:sz w:val="20"/>
          <w:szCs w:val="20"/>
        </w:rPr>
        <w:t xml:space="preserve">40 CFR 63.6650(h)(3)) </w:t>
      </w:r>
    </w:p>
    <w:p w14:paraId="331DE557" w14:textId="77777777" w:rsidR="000F1961" w:rsidRPr="000F1961" w:rsidRDefault="00000000" w:rsidP="00956F0E">
      <w:pPr>
        <w:spacing w:before="160"/>
        <w:rPr>
          <w:rFonts w:ascii="Arial" w:eastAsia="Times New Roman" w:hAnsi="Arial" w:cs="Arial"/>
          <w:sz w:val="20"/>
          <w:szCs w:val="20"/>
        </w:rPr>
      </w:pPr>
      <w:r w:rsidRPr="000F1961">
        <w:rPr>
          <w:rFonts w:ascii="Arial" w:eastAsia="Times New Roman" w:hAnsi="Arial" w:cs="Arial"/>
          <w:b/>
          <w:bCs/>
          <w:sz w:val="20"/>
          <w:szCs w:val="20"/>
        </w:rPr>
        <w:t xml:space="preserve">See Appendix 8 </w:t>
      </w:r>
      <w:bookmarkStart w:id="10" w:name="_Hlk38353576"/>
      <w:r w:rsidRPr="000F1961">
        <w:rPr>
          <w:rFonts w:ascii="Arial" w:eastAsia="Times New Roman" w:hAnsi="Arial" w:cs="Arial"/>
          <w:b/>
          <w:bCs/>
          <w:color w:val="0000CC"/>
          <w:sz w:val="20"/>
          <w:szCs w:val="20"/>
        </w:rPr>
        <w:t>-</w:t>
      </w:r>
      <w:r w:rsidRPr="000F1961">
        <w:rPr>
          <w:rFonts w:ascii="Arial" w:eastAsia="Times New Roman" w:hAnsi="Arial" w:cs="Arial"/>
          <w:b/>
          <w:bCs/>
          <w:sz w:val="20"/>
          <w:szCs w:val="20"/>
        </w:rPr>
        <w:t xml:space="preserve"> </w:t>
      </w:r>
      <w:r w:rsidRPr="000F1961">
        <w:rPr>
          <w:rFonts w:ascii="Arial" w:eastAsia="Times New Roman" w:hAnsi="Arial" w:cs="Arial"/>
          <w:b/>
          <w:color w:val="0000FF"/>
          <w:sz w:val="20"/>
          <w:szCs w:val="20"/>
        </w:rPr>
        <w:t>Permit Staff: Remove if PTI, since this is ROP only.</w:t>
      </w:r>
      <w:bookmarkEnd w:id="10"/>
    </w:p>
    <w:p w14:paraId="59F23465" w14:textId="77777777" w:rsidR="000F1961" w:rsidRPr="000F1961" w:rsidRDefault="00000000" w:rsidP="00782896">
      <w:pPr>
        <w:pStyle w:val="Heading5"/>
        <w:rPr>
          <w:rFonts w:eastAsia="Times New Roman"/>
        </w:rPr>
      </w:pPr>
      <w:r w:rsidRPr="000F1961">
        <w:rPr>
          <w:rFonts w:eastAsia="Times New Roman"/>
        </w:rPr>
        <w:t>VIII.  STACK/VENT RESTRICTION(S)</w:t>
      </w:r>
    </w:p>
    <w:p w14:paraId="5B6A233A" w14:textId="77777777" w:rsidR="000F1961" w:rsidRPr="000F1961" w:rsidRDefault="00000000" w:rsidP="00782896">
      <w:pPr>
        <w:spacing w:before="120"/>
        <w:rPr>
          <w:rFonts w:ascii="Arial" w:eastAsia="Times New Roman" w:hAnsi="Arial" w:cs="Arial"/>
          <w:sz w:val="20"/>
          <w:szCs w:val="20"/>
        </w:rPr>
      </w:pPr>
      <w:r w:rsidRPr="000F1961">
        <w:rPr>
          <w:rFonts w:ascii="Arial" w:eastAsia="Times New Roman" w:hAnsi="Arial" w:cs="Arial"/>
          <w:sz w:val="20"/>
          <w:szCs w:val="20"/>
        </w:rPr>
        <w:t>NA</w:t>
      </w:r>
    </w:p>
    <w:p w14:paraId="6ADC664B" w14:textId="77777777" w:rsidR="000F1961" w:rsidRPr="00CD4962" w:rsidRDefault="00000000" w:rsidP="00782896">
      <w:pPr>
        <w:pStyle w:val="Heading5"/>
        <w:rPr>
          <w:rFonts w:eastAsia="Times New Roman"/>
        </w:rPr>
      </w:pPr>
      <w:r w:rsidRPr="00CD4962">
        <w:rPr>
          <w:rFonts w:eastAsia="Times New Roman"/>
        </w:rPr>
        <w:t>IX.  OTHER REQUIREMENT(S)</w:t>
      </w:r>
      <w:r w:rsidRPr="00CD4962">
        <w:rPr>
          <w:rFonts w:eastAsia="Times New Roman"/>
          <w:vanish/>
          <w:color w:val="0000FF"/>
        </w:rPr>
        <w:t xml:space="preserve">  </w:t>
      </w:r>
    </w:p>
    <w:p w14:paraId="40047E30" w14:textId="77777777" w:rsidR="000F1961" w:rsidRPr="000F1961" w:rsidRDefault="00000000" w:rsidP="00782896">
      <w:pPr>
        <w:spacing w:before="120" w:after="240"/>
        <w:ind w:left="360" w:hanging="360"/>
        <w:rPr>
          <w:rFonts w:ascii="Arial" w:eastAsia="Times New Roman" w:hAnsi="Arial" w:cs="Times New Roman"/>
          <w:bCs/>
          <w:sz w:val="20"/>
          <w:szCs w:val="20"/>
        </w:rPr>
      </w:pPr>
      <w:r w:rsidRPr="000F1961">
        <w:rPr>
          <w:rFonts w:ascii="Arial" w:eastAsia="Times New Roman" w:hAnsi="Arial" w:cs="Times New Roman"/>
          <w:sz w:val="20"/>
          <w:szCs w:val="20"/>
        </w:rPr>
        <w:t>1.</w:t>
      </w:r>
      <w:r w:rsidRPr="000F1961">
        <w:rPr>
          <w:rFonts w:ascii="Arial" w:eastAsia="Times New Roman" w:hAnsi="Arial" w:cs="Times New Roman"/>
          <w:sz w:val="20"/>
          <w:szCs w:val="20"/>
        </w:rPr>
        <w:tab/>
        <w:t xml:space="preserve">The permittee shall comply with all applicable </w:t>
      </w:r>
      <w:bookmarkStart w:id="11" w:name="_Hlk38353618"/>
      <w:r w:rsidRPr="000F1961">
        <w:rPr>
          <w:rFonts w:ascii="Arial" w:eastAsia="Times New Roman" w:hAnsi="Arial" w:cs="Times New Roman"/>
          <w:sz w:val="20"/>
          <w:szCs w:val="20"/>
        </w:rPr>
        <w:t>requirements of the National Emission Standards for Hazardous Air Pollutants, as specified in 40 CFR Part 63, Subparts A and ZZZZ for Stationary Reciprocating Internal Combustion Engines.</w:t>
      </w:r>
      <w:r w:rsidRPr="000F1961">
        <w:rPr>
          <w:rFonts w:ascii="Arial" w:eastAsia="Times New Roman" w:hAnsi="Arial" w:cs="Times New Roman"/>
          <w:szCs w:val="20"/>
        </w:rPr>
        <w:t xml:space="preserve">  </w:t>
      </w:r>
      <w:r w:rsidRPr="000F1961">
        <w:rPr>
          <w:rFonts w:ascii="Arial" w:eastAsia="Times New Roman" w:hAnsi="Arial" w:cs="Times New Roman"/>
          <w:b/>
          <w:sz w:val="20"/>
          <w:szCs w:val="20"/>
        </w:rPr>
        <w:t>(40 CFR Part 63, Subparts A and ZZZZ</w:t>
      </w:r>
      <w:r w:rsidRPr="000F1961">
        <w:rPr>
          <w:rFonts w:ascii="Arial" w:eastAsia="Times New Roman" w:hAnsi="Arial" w:cs="Arial"/>
          <w:b/>
          <w:sz w:val="20"/>
          <w:szCs w:val="20"/>
        </w:rPr>
        <w:t>)</w:t>
      </w:r>
    </w:p>
    <w:p w14:paraId="5EB36F17" w14:textId="77777777" w:rsidR="000F1961" w:rsidRPr="000F1961" w:rsidRDefault="00000000" w:rsidP="00956F0E">
      <w:pPr>
        <w:spacing w:before="240" w:after="20"/>
        <w:rPr>
          <w:rFonts w:ascii="Arial" w:eastAsia="Times New Roman" w:hAnsi="Arial" w:cs="Times New Roman"/>
          <w:bCs/>
          <w:sz w:val="20"/>
          <w:szCs w:val="20"/>
        </w:rPr>
      </w:pPr>
      <w:r w:rsidRPr="00782896">
        <w:rPr>
          <w:rFonts w:ascii="Arial" w:eastAsia="Times New Roman" w:hAnsi="Arial" w:cs="Times New Roman"/>
          <w:b/>
          <w:sz w:val="20"/>
          <w:szCs w:val="20"/>
        </w:rPr>
        <w:t>Footnotes</w:t>
      </w:r>
      <w:r w:rsidRPr="000F1961">
        <w:rPr>
          <w:rFonts w:ascii="Arial" w:eastAsia="Times New Roman" w:hAnsi="Arial" w:cs="Times New Roman"/>
          <w:b/>
          <w:sz w:val="20"/>
          <w:szCs w:val="20"/>
        </w:rPr>
        <w:t>:</w:t>
      </w:r>
    </w:p>
    <w:p w14:paraId="24B9BDC4" w14:textId="77777777" w:rsidR="000F1961" w:rsidRPr="000F1961" w:rsidRDefault="00000000" w:rsidP="00956F0E">
      <w:pPr>
        <w:spacing w:before="20" w:after="20"/>
        <w:rPr>
          <w:rFonts w:ascii="Arial" w:eastAsia="Times New Roman" w:hAnsi="Arial" w:cs="Times New Roman"/>
          <w:sz w:val="20"/>
          <w:szCs w:val="20"/>
        </w:rPr>
      </w:pPr>
      <w:r w:rsidRPr="000F1961">
        <w:rPr>
          <w:rFonts w:ascii="Arial" w:eastAsia="Times New Roman" w:hAnsi="Arial" w:cs="Times New Roman"/>
          <w:sz w:val="20"/>
          <w:szCs w:val="20"/>
          <w:vertAlign w:val="superscript"/>
        </w:rPr>
        <w:t xml:space="preserve">1 </w:t>
      </w:r>
      <w:r w:rsidRPr="000F1961">
        <w:rPr>
          <w:rFonts w:ascii="Arial" w:eastAsia="Times New Roman" w:hAnsi="Arial" w:cs="Times New Roman"/>
          <w:sz w:val="20"/>
          <w:szCs w:val="20"/>
        </w:rPr>
        <w:t>This condition is state only enforceable and was established pursuant to Rule 201(1)(b).</w:t>
      </w:r>
    </w:p>
    <w:p w14:paraId="0111FA37" w14:textId="3BF98E15" w:rsidR="000F1961" w:rsidRPr="00B27F35" w:rsidRDefault="00000000" w:rsidP="00956F0E">
      <w:pPr>
        <w:spacing w:before="20" w:after="20"/>
        <w:rPr>
          <w:rFonts w:ascii="Arial" w:hAnsi="Arial" w:cs="Arial"/>
          <w:sz w:val="20"/>
          <w:szCs w:val="20"/>
        </w:rPr>
      </w:pPr>
      <w:r w:rsidRPr="000F1961">
        <w:rPr>
          <w:rFonts w:ascii="Arial" w:eastAsia="Times New Roman" w:hAnsi="Arial" w:cs="Times New Roman"/>
          <w:sz w:val="20"/>
          <w:szCs w:val="20"/>
          <w:vertAlign w:val="superscript"/>
        </w:rPr>
        <w:t xml:space="preserve">2 </w:t>
      </w:r>
      <w:r w:rsidRPr="000F1961">
        <w:rPr>
          <w:rFonts w:ascii="Arial" w:eastAsia="Times New Roman" w:hAnsi="Arial" w:cs="Times New Roman"/>
          <w:sz w:val="20"/>
          <w:szCs w:val="20"/>
        </w:rPr>
        <w:t>This condition is federally enforceable and was established pursuant to Rule 201(1)(a).</w:t>
      </w:r>
      <w:bookmarkEnd w:id="11"/>
    </w:p>
    <w:sectPr w:rsidR="000F1961" w:rsidRPr="00B27F35" w:rsidSect="00623208">
      <w:pgSz w:w="12240" w:h="15840"/>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8F6AEF"/>
    <w:multiLevelType w:val="hybridMultilevel"/>
    <w:tmpl w:val="864237EC"/>
    <w:lvl w:ilvl="0" w:tplc="07349D24">
      <w:start w:val="1"/>
      <w:numFmt w:val="lowerLetter"/>
      <w:lvlText w:val="%1."/>
      <w:lvlJc w:val="left"/>
      <w:pPr>
        <w:ind w:left="720" w:hanging="360"/>
      </w:pPr>
      <w:rPr>
        <w:b w:val="0"/>
        <w:bCs w:val="0"/>
        <w:sz w:val="20"/>
        <w:szCs w:val="20"/>
      </w:rPr>
    </w:lvl>
    <w:lvl w:ilvl="1" w:tplc="F9026C6C">
      <w:start w:val="1"/>
      <w:numFmt w:val="lowerLetter"/>
      <w:lvlText w:val="%2."/>
      <w:lvlJc w:val="left"/>
      <w:pPr>
        <w:ind w:left="1800" w:hanging="360"/>
      </w:pPr>
    </w:lvl>
    <w:lvl w:ilvl="2" w:tplc="D1E245A6">
      <w:start w:val="1"/>
      <w:numFmt w:val="lowerRoman"/>
      <w:lvlText w:val="%3."/>
      <w:lvlJc w:val="right"/>
      <w:pPr>
        <w:ind w:left="2520" w:hanging="180"/>
      </w:pPr>
    </w:lvl>
    <w:lvl w:ilvl="3" w:tplc="600ABD88">
      <w:start w:val="1"/>
      <w:numFmt w:val="decimal"/>
      <w:lvlText w:val="%4."/>
      <w:lvlJc w:val="left"/>
      <w:pPr>
        <w:ind w:left="3240" w:hanging="360"/>
      </w:pPr>
    </w:lvl>
    <w:lvl w:ilvl="4" w:tplc="C5083658">
      <w:start w:val="1"/>
      <w:numFmt w:val="lowerLetter"/>
      <w:lvlText w:val="%5."/>
      <w:lvlJc w:val="left"/>
      <w:pPr>
        <w:ind w:left="3960" w:hanging="360"/>
      </w:pPr>
    </w:lvl>
    <w:lvl w:ilvl="5" w:tplc="398ACCE0">
      <w:start w:val="1"/>
      <w:numFmt w:val="lowerRoman"/>
      <w:lvlText w:val="%6."/>
      <w:lvlJc w:val="right"/>
      <w:pPr>
        <w:ind w:left="4680" w:hanging="180"/>
      </w:pPr>
    </w:lvl>
    <w:lvl w:ilvl="6" w:tplc="2F5C5B8A">
      <w:start w:val="1"/>
      <w:numFmt w:val="decimal"/>
      <w:lvlText w:val="%7."/>
      <w:lvlJc w:val="left"/>
      <w:pPr>
        <w:ind w:left="5400" w:hanging="360"/>
      </w:pPr>
    </w:lvl>
    <w:lvl w:ilvl="7" w:tplc="10388BB4">
      <w:start w:val="1"/>
      <w:numFmt w:val="lowerLetter"/>
      <w:lvlText w:val="%8."/>
      <w:lvlJc w:val="left"/>
      <w:pPr>
        <w:ind w:left="6120" w:hanging="360"/>
      </w:pPr>
    </w:lvl>
    <w:lvl w:ilvl="8" w:tplc="0868D2CE">
      <w:start w:val="1"/>
      <w:numFmt w:val="lowerRoman"/>
      <w:lvlText w:val="%9."/>
      <w:lvlJc w:val="right"/>
      <w:pPr>
        <w:ind w:left="6840" w:hanging="180"/>
      </w:pPr>
    </w:lvl>
  </w:abstractNum>
  <w:abstractNum w:abstractNumId="1" w15:restartNumberingAfterBreak="0">
    <w:nsid w:val="3B3B7A15"/>
    <w:multiLevelType w:val="multilevel"/>
    <w:tmpl w:val="1586FA32"/>
    <w:lvl w:ilvl="0">
      <w:start w:val="1"/>
      <w:numFmt w:val="lowerLetter"/>
      <w:lvlText w:val="%1."/>
      <w:lvlJc w:val="left"/>
      <w:pPr>
        <w:ind w:left="360" w:hanging="360"/>
      </w:pPr>
      <w:rPr>
        <w:color w:val="EE000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F180BC8"/>
    <w:multiLevelType w:val="hybridMultilevel"/>
    <w:tmpl w:val="49AA5A94"/>
    <w:lvl w:ilvl="0" w:tplc="21D2BFAA">
      <w:start w:val="1"/>
      <w:numFmt w:val="lowerLetter"/>
      <w:lvlText w:val="%1."/>
      <w:lvlJc w:val="left"/>
      <w:pPr>
        <w:ind w:left="720" w:hanging="360"/>
      </w:pPr>
    </w:lvl>
    <w:lvl w:ilvl="1" w:tplc="601A2528">
      <w:start w:val="1"/>
      <w:numFmt w:val="lowerLetter"/>
      <w:lvlText w:val="%2."/>
      <w:lvlJc w:val="left"/>
      <w:pPr>
        <w:ind w:left="1440" w:hanging="360"/>
      </w:pPr>
    </w:lvl>
    <w:lvl w:ilvl="2" w:tplc="CCD6D372">
      <w:start w:val="1"/>
      <w:numFmt w:val="lowerRoman"/>
      <w:lvlText w:val="%3."/>
      <w:lvlJc w:val="right"/>
      <w:pPr>
        <w:ind w:left="2160" w:hanging="180"/>
      </w:pPr>
    </w:lvl>
    <w:lvl w:ilvl="3" w:tplc="6A04AE1C">
      <w:start w:val="1"/>
      <w:numFmt w:val="decimal"/>
      <w:lvlText w:val="%4."/>
      <w:lvlJc w:val="left"/>
      <w:pPr>
        <w:ind w:left="2880" w:hanging="360"/>
      </w:pPr>
    </w:lvl>
    <w:lvl w:ilvl="4" w:tplc="E7A4FF28">
      <w:start w:val="1"/>
      <w:numFmt w:val="lowerLetter"/>
      <w:lvlText w:val="%5."/>
      <w:lvlJc w:val="left"/>
      <w:pPr>
        <w:ind w:left="3600" w:hanging="360"/>
      </w:pPr>
    </w:lvl>
    <w:lvl w:ilvl="5" w:tplc="2D3478B0">
      <w:start w:val="1"/>
      <w:numFmt w:val="lowerRoman"/>
      <w:lvlText w:val="%6."/>
      <w:lvlJc w:val="right"/>
      <w:pPr>
        <w:ind w:left="4320" w:hanging="180"/>
      </w:pPr>
    </w:lvl>
    <w:lvl w:ilvl="6" w:tplc="5BC062FE">
      <w:start w:val="1"/>
      <w:numFmt w:val="decimal"/>
      <w:lvlText w:val="%7."/>
      <w:lvlJc w:val="left"/>
      <w:pPr>
        <w:ind w:left="5040" w:hanging="360"/>
      </w:pPr>
    </w:lvl>
    <w:lvl w:ilvl="7" w:tplc="03648E28">
      <w:start w:val="1"/>
      <w:numFmt w:val="lowerLetter"/>
      <w:lvlText w:val="%8."/>
      <w:lvlJc w:val="left"/>
      <w:pPr>
        <w:ind w:left="5760" w:hanging="360"/>
      </w:pPr>
    </w:lvl>
    <w:lvl w:ilvl="8" w:tplc="40102038">
      <w:start w:val="1"/>
      <w:numFmt w:val="lowerRoman"/>
      <w:lvlText w:val="%9."/>
      <w:lvlJc w:val="right"/>
      <w:pPr>
        <w:ind w:left="6480" w:hanging="180"/>
      </w:pPr>
    </w:lvl>
  </w:abstractNum>
  <w:abstractNum w:abstractNumId="3" w15:restartNumberingAfterBreak="0">
    <w:nsid w:val="6D505F45"/>
    <w:multiLevelType w:val="hybridMultilevel"/>
    <w:tmpl w:val="B1187962"/>
    <w:lvl w:ilvl="0" w:tplc="0FD0FBCC">
      <w:start w:val="1"/>
      <w:numFmt w:val="lowerLetter"/>
      <w:lvlText w:val="%1."/>
      <w:lvlJc w:val="left"/>
      <w:pPr>
        <w:ind w:left="720" w:hanging="360"/>
      </w:pPr>
    </w:lvl>
    <w:lvl w:ilvl="1" w:tplc="73F06156">
      <w:start w:val="1"/>
      <w:numFmt w:val="lowerLetter"/>
      <w:lvlText w:val="%2."/>
      <w:lvlJc w:val="left"/>
      <w:pPr>
        <w:ind w:left="1800" w:hanging="360"/>
      </w:pPr>
    </w:lvl>
    <w:lvl w:ilvl="2" w:tplc="9AFC5536">
      <w:start w:val="1"/>
      <w:numFmt w:val="lowerRoman"/>
      <w:lvlText w:val="%3."/>
      <w:lvlJc w:val="right"/>
      <w:pPr>
        <w:ind w:left="2520" w:hanging="180"/>
      </w:pPr>
    </w:lvl>
    <w:lvl w:ilvl="3" w:tplc="7CD68A10">
      <w:start w:val="1"/>
      <w:numFmt w:val="decimal"/>
      <w:lvlText w:val="%4."/>
      <w:lvlJc w:val="left"/>
      <w:pPr>
        <w:ind w:left="3240" w:hanging="360"/>
      </w:pPr>
    </w:lvl>
    <w:lvl w:ilvl="4" w:tplc="20F47830">
      <w:start w:val="1"/>
      <w:numFmt w:val="lowerLetter"/>
      <w:lvlText w:val="%5."/>
      <w:lvlJc w:val="left"/>
      <w:pPr>
        <w:ind w:left="3960" w:hanging="360"/>
      </w:pPr>
    </w:lvl>
    <w:lvl w:ilvl="5" w:tplc="319ECA7C">
      <w:start w:val="1"/>
      <w:numFmt w:val="lowerRoman"/>
      <w:lvlText w:val="%6."/>
      <w:lvlJc w:val="right"/>
      <w:pPr>
        <w:ind w:left="4680" w:hanging="180"/>
      </w:pPr>
    </w:lvl>
    <w:lvl w:ilvl="6" w:tplc="7BA60D40">
      <w:start w:val="1"/>
      <w:numFmt w:val="decimal"/>
      <w:lvlText w:val="%7."/>
      <w:lvlJc w:val="left"/>
      <w:pPr>
        <w:ind w:left="5400" w:hanging="360"/>
      </w:pPr>
    </w:lvl>
    <w:lvl w:ilvl="7" w:tplc="B2223B94">
      <w:start w:val="1"/>
      <w:numFmt w:val="lowerLetter"/>
      <w:lvlText w:val="%8."/>
      <w:lvlJc w:val="left"/>
      <w:pPr>
        <w:ind w:left="6120" w:hanging="360"/>
      </w:pPr>
    </w:lvl>
    <w:lvl w:ilvl="8" w:tplc="0C686688">
      <w:start w:val="1"/>
      <w:numFmt w:val="lowerRoman"/>
      <w:lvlText w:val="%9."/>
      <w:lvlJc w:val="right"/>
      <w:pPr>
        <w:ind w:left="6840" w:hanging="180"/>
      </w:pPr>
    </w:lvl>
  </w:abstractNum>
  <w:abstractNum w:abstractNumId="4" w15:restartNumberingAfterBreak="0">
    <w:nsid w:val="76394A17"/>
    <w:multiLevelType w:val="hybridMultilevel"/>
    <w:tmpl w:val="E33632E6"/>
    <w:lvl w:ilvl="0" w:tplc="135CF7D8">
      <w:start w:val="1"/>
      <w:numFmt w:val="decimal"/>
      <w:lvlText w:val="%1."/>
      <w:lvlJc w:val="left"/>
      <w:pPr>
        <w:tabs>
          <w:tab w:val="num" w:pos="360"/>
        </w:tabs>
        <w:ind w:left="360" w:hanging="360"/>
      </w:pPr>
      <w:rPr>
        <w:rFonts w:ascii="Arial" w:hAnsi="Arial" w:cs="Times New Roman" w:hint="default"/>
        <w:b w:val="0"/>
        <w:i w:val="0"/>
      </w:rPr>
    </w:lvl>
    <w:lvl w:ilvl="1" w:tplc="D212B0E0">
      <w:start w:val="1"/>
      <w:numFmt w:val="lowerLetter"/>
      <w:lvlText w:val="%2."/>
      <w:lvlJc w:val="left"/>
      <w:pPr>
        <w:tabs>
          <w:tab w:val="num" w:pos="1440"/>
        </w:tabs>
        <w:ind w:left="1440" w:hanging="360"/>
      </w:pPr>
    </w:lvl>
    <w:lvl w:ilvl="2" w:tplc="FA7041E0">
      <w:start w:val="1"/>
      <w:numFmt w:val="lowerRoman"/>
      <w:lvlText w:val="%3."/>
      <w:lvlJc w:val="right"/>
      <w:pPr>
        <w:tabs>
          <w:tab w:val="num" w:pos="2160"/>
        </w:tabs>
        <w:ind w:left="2160" w:hanging="180"/>
      </w:pPr>
    </w:lvl>
    <w:lvl w:ilvl="3" w:tplc="BF9C6F36">
      <w:start w:val="1"/>
      <w:numFmt w:val="decimal"/>
      <w:lvlText w:val="%4."/>
      <w:lvlJc w:val="left"/>
      <w:pPr>
        <w:tabs>
          <w:tab w:val="num" w:pos="2880"/>
        </w:tabs>
        <w:ind w:left="2880" w:hanging="360"/>
      </w:pPr>
    </w:lvl>
    <w:lvl w:ilvl="4" w:tplc="C5F8635E">
      <w:start w:val="1"/>
      <w:numFmt w:val="lowerLetter"/>
      <w:lvlText w:val="%5."/>
      <w:lvlJc w:val="left"/>
      <w:pPr>
        <w:tabs>
          <w:tab w:val="num" w:pos="3600"/>
        </w:tabs>
        <w:ind w:left="3600" w:hanging="360"/>
      </w:pPr>
    </w:lvl>
    <w:lvl w:ilvl="5" w:tplc="69845754">
      <w:start w:val="1"/>
      <w:numFmt w:val="lowerRoman"/>
      <w:lvlText w:val="%6."/>
      <w:lvlJc w:val="right"/>
      <w:pPr>
        <w:tabs>
          <w:tab w:val="num" w:pos="4320"/>
        </w:tabs>
        <w:ind w:left="4320" w:hanging="180"/>
      </w:pPr>
    </w:lvl>
    <w:lvl w:ilvl="6" w:tplc="C86A1ACC">
      <w:start w:val="1"/>
      <w:numFmt w:val="decimal"/>
      <w:lvlText w:val="%7."/>
      <w:lvlJc w:val="left"/>
      <w:pPr>
        <w:tabs>
          <w:tab w:val="num" w:pos="5040"/>
        </w:tabs>
        <w:ind w:left="5040" w:hanging="360"/>
      </w:pPr>
    </w:lvl>
    <w:lvl w:ilvl="7" w:tplc="87149630">
      <w:start w:val="1"/>
      <w:numFmt w:val="lowerLetter"/>
      <w:lvlText w:val="%8."/>
      <w:lvlJc w:val="left"/>
      <w:pPr>
        <w:tabs>
          <w:tab w:val="num" w:pos="5760"/>
        </w:tabs>
        <w:ind w:left="5760" w:hanging="360"/>
      </w:pPr>
    </w:lvl>
    <w:lvl w:ilvl="8" w:tplc="27D80782">
      <w:start w:val="1"/>
      <w:numFmt w:val="lowerRoman"/>
      <w:lvlText w:val="%9."/>
      <w:lvlJc w:val="right"/>
      <w:pPr>
        <w:tabs>
          <w:tab w:val="num" w:pos="6480"/>
        </w:tabs>
        <w:ind w:left="6480" w:hanging="180"/>
      </w:pPr>
    </w:lvl>
  </w:abstractNum>
  <w:num w:numId="1" w16cid:durableId="313727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46950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742816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58839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3764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F1961"/>
    <w:rsid w:val="002C0FAC"/>
    <w:rsid w:val="003F0F8C"/>
    <w:rsid w:val="004051AB"/>
    <w:rsid w:val="004C7765"/>
    <w:rsid w:val="00623208"/>
    <w:rsid w:val="00661767"/>
    <w:rsid w:val="006D4DA8"/>
    <w:rsid w:val="00706430"/>
    <w:rsid w:val="00722D8D"/>
    <w:rsid w:val="00782896"/>
    <w:rsid w:val="007F2A50"/>
    <w:rsid w:val="00956F0E"/>
    <w:rsid w:val="00A55A1E"/>
    <w:rsid w:val="00AA7217"/>
    <w:rsid w:val="00B279CA"/>
    <w:rsid w:val="00B27F35"/>
    <w:rsid w:val="00B6477D"/>
    <w:rsid w:val="00C06507"/>
    <w:rsid w:val="00CD4962"/>
    <w:rsid w:val="00D43D6D"/>
    <w:rsid w:val="00DD3FAE"/>
    <w:rsid w:val="00E9123D"/>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A8D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896"/>
  </w:style>
  <w:style w:type="paragraph" w:styleId="Heading2">
    <w:name w:val="heading 2"/>
    <w:basedOn w:val="Normal"/>
    <w:next w:val="Normal"/>
    <w:link w:val="Heading2Char"/>
    <w:uiPriority w:val="9"/>
    <w:unhideWhenUsed/>
    <w:qFormat/>
    <w:rsid w:val="00D43D6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828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Heading6"/>
    <w:next w:val="Normal"/>
    <w:link w:val="Heading5Char"/>
    <w:uiPriority w:val="9"/>
    <w:qFormat/>
    <w:rsid w:val="00782896"/>
    <w:pPr>
      <w:spacing w:before="240" w:after="120" w:line="240" w:lineRule="auto"/>
      <w:outlineLvl w:val="4"/>
    </w:pPr>
    <w:rPr>
      <w:rFonts w:ascii="Arial" w:hAnsi="Arial"/>
      <w:b/>
      <w:color w:val="auto"/>
      <w:sz w:val="24"/>
    </w:rPr>
  </w:style>
  <w:style w:type="paragraph" w:styleId="Heading6">
    <w:name w:val="heading 6"/>
    <w:basedOn w:val="Normal"/>
    <w:next w:val="Normal"/>
    <w:link w:val="Heading6Char"/>
    <w:uiPriority w:val="9"/>
    <w:semiHidden/>
    <w:unhideWhenUsed/>
    <w:qFormat/>
    <w:rsid w:val="00782896"/>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19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1961"/>
  </w:style>
  <w:style w:type="paragraph" w:styleId="Footer">
    <w:name w:val="footer"/>
    <w:basedOn w:val="Normal"/>
    <w:link w:val="FooterChar"/>
    <w:uiPriority w:val="99"/>
    <w:unhideWhenUsed/>
    <w:rsid w:val="000F19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1961"/>
  </w:style>
  <w:style w:type="character" w:customStyle="1" w:styleId="Heading2Char">
    <w:name w:val="Heading 2 Char"/>
    <w:basedOn w:val="DefaultParagraphFont"/>
    <w:link w:val="Heading2"/>
    <w:uiPriority w:val="9"/>
    <w:rsid w:val="00D43D6D"/>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D43D6D"/>
    <w:rPr>
      <w:color w:val="0563C1" w:themeColor="hyperlink"/>
      <w:u w:val="single"/>
    </w:rPr>
  </w:style>
  <w:style w:type="character" w:styleId="UnresolvedMention">
    <w:name w:val="Unresolved Mention"/>
    <w:basedOn w:val="DefaultParagraphFont"/>
    <w:uiPriority w:val="99"/>
    <w:semiHidden/>
    <w:unhideWhenUsed/>
    <w:rsid w:val="00D43D6D"/>
    <w:rPr>
      <w:color w:val="605E5C"/>
      <w:shd w:val="clear" w:color="auto" w:fill="E1DFDD"/>
    </w:rPr>
  </w:style>
  <w:style w:type="paragraph" w:customStyle="1" w:styleId="Heading4A">
    <w:name w:val="Heading 4A"/>
    <w:basedOn w:val="Heading3"/>
    <w:qFormat/>
    <w:rsid w:val="00782896"/>
    <w:pPr>
      <w:spacing w:before="120" w:after="60" w:line="240" w:lineRule="auto"/>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semiHidden/>
    <w:rsid w:val="00782896"/>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782896"/>
    <w:pPr>
      <w:spacing w:before="60" w:after="240"/>
    </w:pPr>
    <w:rPr>
      <w:rFonts w:cs="Times New Roman"/>
    </w:rPr>
  </w:style>
  <w:style w:type="character" w:customStyle="1" w:styleId="Heading5Char">
    <w:name w:val="Heading 5 Char"/>
    <w:basedOn w:val="DefaultParagraphFont"/>
    <w:link w:val="Heading5"/>
    <w:uiPriority w:val="9"/>
    <w:rsid w:val="00782896"/>
    <w:rPr>
      <w:rFonts w:ascii="Arial" w:eastAsiaTheme="majorEastAsia" w:hAnsi="Arial" w:cstheme="majorBidi"/>
      <w:b/>
      <w:sz w:val="24"/>
    </w:rPr>
  </w:style>
  <w:style w:type="character" w:customStyle="1" w:styleId="Heading6Char">
    <w:name w:val="Heading 6 Char"/>
    <w:basedOn w:val="DefaultParagraphFont"/>
    <w:link w:val="Heading6"/>
    <w:uiPriority w:val="9"/>
    <w:semiHidden/>
    <w:rsid w:val="00782896"/>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pa.gov/cd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63-4ze-08-a-si-existing-emergency-greater-than-500-bhp.dotx</Template>
  <TotalTime>1</TotalTime>
  <Pages>5</Pages>
  <Words>2435</Words>
  <Characters>12752</Characters>
  <Application>Microsoft Office Word</Application>
  <DocSecurity>0</DocSecurity>
  <Lines>183</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63-4ZE-08 Area HAP Source -Existing Spark Ignition Emergency Greater Than 500 bhp</dc:title>
  <dc:subject>63-4ZE-08 Area HAP Source -Existing Spark Ignition Emergency Greater Than 500 bhp</dc:subject>
  <dc:creator>EGLE, Air Quality Division</dc:creator>
  <cp:keywords>AQD, air, permits, ROP, public notice, Title V</cp:keywords>
  <cp:lastModifiedBy>Orent, Kelly (EGLE)</cp:lastModifiedBy>
  <cp:revision>4</cp:revision>
  <dcterms:created xsi:type="dcterms:W3CDTF">2026-04-16T17:13:00Z</dcterms:created>
  <dcterms:modified xsi:type="dcterms:W3CDTF">2026-04-16T17:13:00Z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0c716b4d-3517-42f0-b698-5bde14faa527</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2023-09-15T17:16:46Z</vt:lpwstr>
  </property>
  <property fmtid="{D5CDD505-2E9C-101B-9397-08002B2CF9AE}" pid="8" name="MSIP_Label_2f46dfe0-534f-4c95-815c-5b1af86b9823_SiteId">
    <vt:lpwstr>d5fb7087-3777-42ad-966a-892ef47225d1</vt:lpwstr>
  </property>
</Properties>
</file>