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5E7D" w14:textId="77777777" w:rsidR="00EA2A18" w:rsidRPr="000D4B3A" w:rsidRDefault="00000000" w:rsidP="00FF5011">
      <w:pPr>
        <w:pStyle w:val="Heading4A"/>
      </w:pPr>
      <w:bookmarkStart w:id="0" w:name="_Toc852399"/>
      <w:bookmarkStart w:id="1" w:name="_Toc852730"/>
      <w:bookmarkStart w:id="2" w:name="_Toc8785176"/>
      <w:bookmarkStart w:id="3" w:name="_Toc30315082"/>
      <w:r w:rsidRPr="000D4B3A">
        <w:t>FG</w:t>
      </w:r>
      <w:r w:rsidRPr="004B5A18">
        <w:rPr>
          <w:color w:val="EE0000"/>
        </w:rPr>
        <w:t>{ID}</w:t>
      </w:r>
      <w:bookmarkEnd w:id="0"/>
      <w:bookmarkEnd w:id="1"/>
      <w:bookmarkEnd w:id="2"/>
      <w:bookmarkEnd w:id="3"/>
    </w:p>
    <w:p w14:paraId="16A6BC9A" w14:textId="77777777" w:rsidR="00EA2A18" w:rsidRPr="00EA2A18" w:rsidRDefault="00000000" w:rsidP="00FF5011">
      <w:pPr>
        <w:pStyle w:val="Heading4B"/>
      </w:pPr>
      <w:r w:rsidRPr="00EA2A18">
        <w:t>FLEXIBLE GROUP CONDITIONS</w:t>
      </w:r>
    </w:p>
    <w:p w14:paraId="159E1599" w14:textId="77777777" w:rsidR="00EA2A18" w:rsidRPr="00EA2A18" w:rsidRDefault="00000000" w:rsidP="00FF5011">
      <w:pPr>
        <w:spacing w:after="0" w:line="240" w:lineRule="auto"/>
        <w:jc w:val="center"/>
        <w:rPr>
          <w:rFonts w:ascii="Arial" w:eastAsia="Times New Roman" w:hAnsi="Arial" w:cs="Times New Roman"/>
          <w:sz w:val="28"/>
          <w:szCs w:val="28"/>
        </w:rPr>
      </w:pPr>
      <w:r w:rsidRPr="00EA2A18">
        <w:rPr>
          <w:rFonts w:ascii="Arial" w:eastAsia="Times New Roman" w:hAnsi="Arial" w:cs="Times New Roman"/>
          <w:b/>
          <w:color w:val="0000FF"/>
          <w:sz w:val="24"/>
          <w:szCs w:val="24"/>
        </w:rPr>
        <w:t xml:space="preserve">Area Source – Existing Non-remote, emergency, black-start 4SLB SI &gt; 500 bhp w/Oxidation catalyst, operates more than 24-hr/yr </w:t>
      </w:r>
    </w:p>
    <w:p w14:paraId="1AD68781" w14:textId="77777777" w:rsidR="00EA2A18" w:rsidRPr="00EA2A18" w:rsidRDefault="00000000" w:rsidP="00FF5011">
      <w:pPr>
        <w:spacing w:before="120"/>
        <w:rPr>
          <w:rFonts w:ascii="Arial" w:eastAsia="Times New Roman" w:hAnsi="Arial" w:cs="Times New Roman"/>
          <w:bCs/>
          <w:sz w:val="20"/>
          <w:szCs w:val="20"/>
        </w:rPr>
      </w:pPr>
      <w:r w:rsidRPr="00EA2A18">
        <w:rPr>
          <w:rFonts w:ascii="Arial" w:eastAsia="Times New Roman" w:hAnsi="Arial" w:cs="Arial"/>
          <w:b/>
          <w:color w:val="0000FF"/>
          <w:sz w:val="20"/>
          <w:szCs w:val="20"/>
        </w:rPr>
        <w:t xml:space="preserve">This template is for existing non-remote, non-emergency, non-black start 4SLB SI RICE greater than 500 bhp equipped with an oxidation catalyst, at an area source, and operates for more than 24 hours per year.  The RICE is existing if </w:t>
      </w:r>
      <w:r w:rsidRPr="00EA2A18">
        <w:rPr>
          <w:rFonts w:ascii="Arial" w:eastAsia="Times New Roman" w:hAnsi="Arial" w:cs="Times New Roman"/>
          <w:b/>
          <w:color w:val="0000FF"/>
          <w:sz w:val="20"/>
          <w:szCs w:val="20"/>
        </w:rPr>
        <w:t>the date of installation is before June 12, 2006.</w:t>
      </w:r>
    </w:p>
    <w:p w14:paraId="63F0C34F" w14:textId="3C4E14A6" w:rsidR="00EA2A18" w:rsidRPr="00EA2A18" w:rsidRDefault="00000000" w:rsidP="00FF5011">
      <w:pPr>
        <w:spacing w:before="120"/>
        <w:rPr>
          <w:rFonts w:ascii="Arial" w:eastAsia="Times New Roman" w:hAnsi="Arial" w:cs="Times New Roman"/>
          <w:b/>
          <w:color w:val="0000FF"/>
          <w:sz w:val="20"/>
          <w:szCs w:val="20"/>
        </w:rPr>
      </w:pPr>
      <w:r w:rsidRPr="00EA2A18">
        <w:rPr>
          <w:rFonts w:ascii="Arial" w:eastAsia="Times New Roman" w:hAnsi="Arial" w:cs="Times New Roman"/>
          <w:b/>
          <w:color w:val="0000FF"/>
          <w:sz w:val="20"/>
          <w:szCs w:val="20"/>
        </w:rPr>
        <w:t xml:space="preserve">If this template is being used for an ROP Reopening or Renewal, </w:t>
      </w:r>
      <w:r w:rsidR="00FF5011" w:rsidRPr="00FF5011">
        <w:rPr>
          <w:rFonts w:ascii="Arial" w:eastAsia="Times New Roman" w:hAnsi="Arial" w:cs="Times New Roman"/>
          <w:b/>
          <w:color w:val="0000FF"/>
          <w:sz w:val="20"/>
          <w:szCs w:val="20"/>
        </w:rPr>
        <w:t>AND</w:t>
      </w:r>
      <w:r w:rsidR="00FF5011" w:rsidRPr="00EA2A18">
        <w:rPr>
          <w:rFonts w:ascii="Arial" w:eastAsia="Times New Roman" w:hAnsi="Arial" w:cs="Times New Roman"/>
          <w:b/>
          <w:color w:val="0000FF"/>
          <w:sz w:val="20"/>
          <w:szCs w:val="20"/>
        </w:rPr>
        <w:t xml:space="preserve"> </w:t>
      </w:r>
      <w:r w:rsidRPr="00EA2A18">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571912AD" w14:textId="371C1474" w:rsidR="00EA2A18" w:rsidRPr="00FF5011" w:rsidRDefault="00000000" w:rsidP="00FF5011">
      <w:pPr>
        <w:spacing w:before="120"/>
        <w:rPr>
          <w:rFonts w:ascii="Arial" w:eastAsia="Times New Roman" w:hAnsi="Arial" w:cs="Times New Roman"/>
          <w:sz w:val="20"/>
          <w:szCs w:val="20"/>
        </w:rPr>
      </w:pPr>
      <w:r w:rsidRPr="00EA2A18">
        <w:rPr>
          <w:rFonts w:ascii="Arial" w:eastAsia="Times New Roman" w:hAnsi="Arial" w:cs="Times New Roman"/>
          <w:b/>
          <w:color w:val="0000FF"/>
          <w:sz w:val="20"/>
          <w:szCs w:val="20"/>
        </w:rPr>
        <w:t xml:space="preserve">Blue text is guidance or notes on the use of the template.  </w:t>
      </w:r>
      <w:r w:rsidR="00FF5011" w:rsidRPr="00FF5011">
        <w:rPr>
          <w:rFonts w:ascii="Arial" w:eastAsia="Times New Roman" w:hAnsi="Arial" w:cs="Times New Roman"/>
          <w:b/>
          <w:color w:val="0000FF"/>
          <w:sz w:val="20"/>
          <w:szCs w:val="20"/>
        </w:rPr>
        <w:t xml:space="preserve">DELETE ALL BLUE TEXT </w:t>
      </w:r>
      <w:r w:rsidR="00FF5011" w:rsidRPr="00FF5011">
        <w:rPr>
          <w:rFonts w:ascii="Arial" w:eastAsia="Times New Roman" w:hAnsi="Arial" w:cs="Times New Roman"/>
          <w:b/>
          <w:color w:val="0000CC"/>
          <w:sz w:val="20"/>
          <w:szCs w:val="20"/>
        </w:rPr>
        <w:t>PRIOR T</w:t>
      </w:r>
      <w:r w:rsidR="00FF5011" w:rsidRPr="00FF5011">
        <w:rPr>
          <w:rFonts w:ascii="Arial" w:eastAsia="Times New Roman" w:hAnsi="Arial" w:cs="Times New Roman"/>
          <w:b/>
          <w:color w:val="0000FF"/>
          <w:sz w:val="20"/>
          <w:szCs w:val="20"/>
        </w:rPr>
        <w:t>O ISSUING THE FINAL PERMIT OR SUBMITTING IT WITH A PERMIT APPLICATION.</w:t>
      </w:r>
    </w:p>
    <w:p w14:paraId="0EB6A94D" w14:textId="77777777" w:rsidR="00EA2A18" w:rsidRPr="00EA2A18" w:rsidRDefault="00000000" w:rsidP="00FF5011">
      <w:pPr>
        <w:spacing w:before="120"/>
        <w:rPr>
          <w:rFonts w:ascii="Arial" w:eastAsia="Times New Roman" w:hAnsi="Arial" w:cs="Times New Roman"/>
          <w:bCs/>
          <w:sz w:val="20"/>
          <w:szCs w:val="20"/>
        </w:rPr>
      </w:pPr>
      <w:r w:rsidRPr="00F23DE8">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9FEF4E7" w14:textId="77777777" w:rsidR="00EA2A18" w:rsidRPr="00EA2A18" w:rsidRDefault="00000000" w:rsidP="00FF5011">
      <w:pPr>
        <w:pStyle w:val="Heading5"/>
        <w:rPr>
          <w:rFonts w:eastAsia="Times New Roman"/>
          <w:bCs/>
          <w:sz w:val="20"/>
        </w:rPr>
      </w:pPr>
      <w:r w:rsidRPr="00EA2A18">
        <w:rPr>
          <w:rFonts w:eastAsia="Times New Roman"/>
        </w:rPr>
        <w:t>DESCRIPTION</w:t>
      </w:r>
    </w:p>
    <w:p w14:paraId="218FAAC3" w14:textId="77777777" w:rsidR="00EA2A18" w:rsidRPr="00EA2A18" w:rsidRDefault="00000000" w:rsidP="00F23DE8">
      <w:pPr>
        <w:spacing w:before="240" w:after="240"/>
        <w:rPr>
          <w:rFonts w:ascii="Arial" w:eastAsia="Times New Roman" w:hAnsi="Arial" w:cs="Times New Roman"/>
          <w:sz w:val="20"/>
          <w:szCs w:val="20"/>
        </w:rPr>
      </w:pPr>
      <w:r w:rsidRPr="00EA2A18">
        <w:rPr>
          <w:rFonts w:ascii="Arial" w:eastAsia="Calibri" w:hAnsi="Arial" w:cs="Arial"/>
          <w:b/>
          <w:sz w:val="20"/>
          <w:szCs w:val="20"/>
        </w:rPr>
        <w:t>40 CFR Part 63, Subpart ZZZZ</w:t>
      </w:r>
      <w:r w:rsidRPr="00EA2A18">
        <w:rPr>
          <w:rFonts w:ascii="Arial" w:eastAsia="Calibri" w:hAnsi="Arial" w:cs="Arial"/>
          <w:sz w:val="20"/>
          <w:szCs w:val="20"/>
        </w:rPr>
        <w:t xml:space="preserve"> - </w:t>
      </w:r>
      <w:r w:rsidRPr="00EA2A18">
        <w:rPr>
          <w:rFonts w:ascii="Arial" w:eastAsia="Times New Roman" w:hAnsi="Arial" w:cs="Times New Roman"/>
          <w:sz w:val="20"/>
          <w:szCs w:val="20"/>
        </w:rPr>
        <w:t>National Emission Standards for Hazardous Air Pollutants for Stationary Reciprocating Internal Combustion Engines (RICE), located at an area</w:t>
      </w:r>
      <w:r w:rsidRPr="00EA2A18">
        <w:rPr>
          <w:rFonts w:ascii="Arial" w:eastAsia="Times New Roman" w:hAnsi="Arial" w:cs="Times New Roman"/>
          <w:color w:val="FF0000"/>
          <w:sz w:val="20"/>
          <w:szCs w:val="20"/>
        </w:rPr>
        <w:t xml:space="preserve"> </w:t>
      </w:r>
      <w:r w:rsidRPr="00EA2A18">
        <w:rPr>
          <w:rFonts w:ascii="Arial" w:eastAsia="Times New Roman" w:hAnsi="Arial" w:cs="Times New Roman"/>
          <w:sz w:val="20"/>
          <w:szCs w:val="20"/>
        </w:rPr>
        <w:t xml:space="preserve">source of HAP emissions, existing non-remote, non-emergency, non-black start 4-stroke lean burn spark ignition (SI) RICE greater than 500 bhp equipped with an oxidation catalyst and operates for more than 24 hours per year.  </w:t>
      </w:r>
      <w:bookmarkStart w:id="4" w:name="_Hlk38352713"/>
      <w:r w:rsidRPr="00EA2A18">
        <w:rPr>
          <w:rFonts w:ascii="Arial" w:eastAsia="Times New Roman" w:hAnsi="Arial" w:cs="Times New Roman"/>
          <w:sz w:val="20"/>
          <w:szCs w:val="20"/>
        </w:rPr>
        <w:t xml:space="preserve">A RICE is existing if the date of installation is before June 12, 2006.  </w:t>
      </w:r>
      <w:r w:rsidRPr="00F23DE8">
        <w:rPr>
          <w:rFonts w:ascii="Arial" w:eastAsia="Times New Roman" w:hAnsi="Arial" w:cs="Times New Roman"/>
          <w:color w:val="ED0000"/>
          <w:sz w:val="20"/>
          <w:szCs w:val="20"/>
        </w:rPr>
        <w:t>{May add specifics for the affected EU(s).}</w:t>
      </w:r>
      <w:bookmarkEnd w:id="4"/>
    </w:p>
    <w:p w14:paraId="73B29F32" w14:textId="1F776C0F" w:rsidR="00EA2A18" w:rsidRPr="00EA2A18" w:rsidRDefault="00000000" w:rsidP="00F23DE8">
      <w:pPr>
        <w:spacing w:before="240" w:after="240"/>
        <w:rPr>
          <w:rFonts w:ascii="Arial" w:eastAsia="Times New Roman" w:hAnsi="Arial" w:cs="Times New Roman"/>
          <w:sz w:val="20"/>
          <w:szCs w:val="20"/>
        </w:rPr>
      </w:pPr>
      <w:r w:rsidRPr="00EA2A18">
        <w:rPr>
          <w:rFonts w:ascii="Arial" w:eastAsia="Times New Roman" w:hAnsi="Arial" w:cs="Times New Roman"/>
          <w:b/>
          <w:sz w:val="20"/>
          <w:szCs w:val="20"/>
        </w:rPr>
        <w:t>Emission Unit</w:t>
      </w:r>
      <w:r w:rsidR="00FF5011">
        <w:rPr>
          <w:rFonts w:ascii="Arial" w:eastAsia="Times New Roman" w:hAnsi="Arial" w:cs="Times New Roman"/>
          <w:b/>
          <w:sz w:val="20"/>
          <w:szCs w:val="20"/>
        </w:rPr>
        <w:t>(s)</w:t>
      </w:r>
      <w:r w:rsidRPr="00EA2A18">
        <w:rPr>
          <w:rFonts w:ascii="Arial" w:eastAsia="Times New Roman" w:hAnsi="Arial" w:cs="Times New Roman"/>
          <w:b/>
          <w:sz w:val="20"/>
          <w:szCs w:val="20"/>
        </w:rPr>
        <w:t>:</w:t>
      </w:r>
      <w:r w:rsidRPr="00EA2A18">
        <w:rPr>
          <w:rFonts w:ascii="Arial" w:eastAsia="Times New Roman" w:hAnsi="Arial" w:cs="Times New Roman"/>
          <w:sz w:val="20"/>
          <w:szCs w:val="20"/>
        </w:rPr>
        <w:t xml:space="preserve">  </w:t>
      </w:r>
      <w:r w:rsidRPr="00F23DE8">
        <w:rPr>
          <w:rFonts w:ascii="Arial" w:eastAsia="Times New Roman" w:hAnsi="Arial" w:cs="Arial"/>
          <w:color w:val="ED0000"/>
          <w:sz w:val="20"/>
          <w:szCs w:val="20"/>
        </w:rPr>
        <w:t>{</w:t>
      </w:r>
      <w:r w:rsidRPr="00F23DE8">
        <w:rPr>
          <w:rFonts w:ascii="Arial" w:eastAsia="Times New Roman" w:hAnsi="Arial" w:cs="Arial"/>
          <w:bCs/>
          <w:color w:val="ED0000"/>
          <w:sz w:val="20"/>
          <w:szCs w:val="20"/>
        </w:rPr>
        <w:t xml:space="preserve">Site Specific List of Emission Units} </w:t>
      </w:r>
    </w:p>
    <w:p w14:paraId="547DBDE9" w14:textId="52E6E865" w:rsidR="00EA2A18" w:rsidRPr="00EA2A18" w:rsidRDefault="00000000" w:rsidP="00F23DE8">
      <w:pPr>
        <w:pStyle w:val="Heading5"/>
        <w:tabs>
          <w:tab w:val="center" w:pos="5112"/>
        </w:tabs>
        <w:rPr>
          <w:rFonts w:eastAsia="Times New Roman"/>
          <w:bCs/>
          <w:sz w:val="20"/>
        </w:rPr>
      </w:pPr>
      <w:r w:rsidRPr="00EA2A18">
        <w:rPr>
          <w:rFonts w:eastAsia="Times New Roman"/>
        </w:rPr>
        <w:t>POLLUTION CONTROL EQUIPMENT</w:t>
      </w:r>
    </w:p>
    <w:p w14:paraId="42F34747" w14:textId="77777777" w:rsidR="00EA2A18" w:rsidRPr="00EA2A18" w:rsidRDefault="00000000" w:rsidP="00FF5011">
      <w:pPr>
        <w:spacing w:before="120"/>
        <w:rPr>
          <w:rFonts w:ascii="Arial" w:eastAsia="Times New Roman" w:hAnsi="Arial" w:cs="Times New Roman"/>
          <w:sz w:val="20"/>
          <w:szCs w:val="20"/>
        </w:rPr>
      </w:pPr>
      <w:r w:rsidRPr="00EA2A18">
        <w:rPr>
          <w:rFonts w:ascii="Arial" w:eastAsia="Times New Roman" w:hAnsi="Arial" w:cs="Times New Roman"/>
          <w:sz w:val="20"/>
          <w:szCs w:val="20"/>
        </w:rPr>
        <w:t>Oxidation catalyst</w:t>
      </w:r>
    </w:p>
    <w:p w14:paraId="12DD5538" w14:textId="77777777" w:rsidR="00EA2A18" w:rsidRPr="00EA2A18" w:rsidRDefault="00000000" w:rsidP="00FF5011">
      <w:pPr>
        <w:pStyle w:val="Heading5"/>
        <w:rPr>
          <w:rFonts w:eastAsia="Times New Roman"/>
          <w:bCs/>
          <w:sz w:val="20"/>
        </w:rPr>
      </w:pPr>
      <w:r w:rsidRPr="00EA2A18">
        <w:rPr>
          <w:rFonts w:eastAsia="Times New Roman"/>
        </w:rPr>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60"/>
        <w:gridCol w:w="1530"/>
        <w:gridCol w:w="2160"/>
        <w:gridCol w:w="1440"/>
        <w:gridCol w:w="1710"/>
        <w:gridCol w:w="2260"/>
      </w:tblGrid>
      <w:tr w:rsidR="009128EA" w14:paraId="109D3A4D" w14:textId="77777777" w:rsidTr="00FF5011">
        <w:trPr>
          <w:cantSplit/>
          <w:tblHeader/>
        </w:trPr>
        <w:tc>
          <w:tcPr>
            <w:tcW w:w="1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CB1653"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Pollutant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242DEB"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Limit</w:t>
            </w:r>
          </w:p>
        </w:tc>
        <w:tc>
          <w:tcPr>
            <w:tcW w:w="2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0259F4"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Time Period/Operating Scenario</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41A75A"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Equipment</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0582A7" w14:textId="4B0A105C"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Monitoring/</w:t>
            </w:r>
            <w:r w:rsidR="00FF5011">
              <w:rPr>
                <w:rFonts w:ascii="Arial" w:eastAsia="Times New Roman" w:hAnsi="Arial" w:cs="Times New Roman"/>
                <w:b/>
                <w:sz w:val="20"/>
                <w:szCs w:val="20"/>
              </w:rPr>
              <w:t xml:space="preserve"> </w:t>
            </w:r>
            <w:r w:rsidRPr="00EA2A18">
              <w:rPr>
                <w:rFonts w:ascii="Arial" w:eastAsia="Times New Roman" w:hAnsi="Arial" w:cs="Times New Roman"/>
                <w:b/>
                <w:sz w:val="20"/>
                <w:szCs w:val="20"/>
              </w:rPr>
              <w:t>Testing Method</w:t>
            </w:r>
          </w:p>
        </w:tc>
        <w:tc>
          <w:tcPr>
            <w:tcW w:w="2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722FB7"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Underlying Applicable Requirements</w:t>
            </w:r>
          </w:p>
        </w:tc>
      </w:tr>
      <w:tr w:rsidR="009128EA" w14:paraId="338136BE" w14:textId="77777777" w:rsidTr="00535BCE">
        <w:trPr>
          <w:cantSplit/>
        </w:trPr>
        <w:tc>
          <w:tcPr>
            <w:tcW w:w="1160" w:type="dxa"/>
            <w:tcBorders>
              <w:top w:val="single" w:sz="4" w:space="0" w:color="auto"/>
              <w:left w:val="single" w:sz="4" w:space="0" w:color="auto"/>
              <w:bottom w:val="single" w:sz="4" w:space="0" w:color="auto"/>
              <w:right w:val="single" w:sz="4" w:space="0" w:color="auto"/>
            </w:tcBorders>
          </w:tcPr>
          <w:p w14:paraId="7AD26600" w14:textId="77777777" w:rsidR="00EA2A18" w:rsidRPr="00EA2A18" w:rsidRDefault="00000000" w:rsidP="00FF5011">
            <w:pPr>
              <w:numPr>
                <w:ilvl w:val="0"/>
                <w:numId w:val="2"/>
              </w:numPr>
              <w:spacing w:before="60" w:after="60"/>
              <w:ind w:left="360"/>
              <w:rPr>
                <w:rFonts w:ascii="Arial" w:eastAsia="Times New Roman" w:hAnsi="Arial" w:cs="Times New Roman"/>
                <w:sz w:val="20"/>
                <w:szCs w:val="20"/>
              </w:rPr>
            </w:pPr>
            <w:r w:rsidRPr="00EA2A18">
              <w:rPr>
                <w:rFonts w:ascii="Arial" w:eastAsia="Times New Roman" w:hAnsi="Arial" w:cs="Times New Roman"/>
                <w:sz w:val="20"/>
                <w:szCs w:val="20"/>
              </w:rPr>
              <w:t>CO</w:t>
            </w:r>
          </w:p>
        </w:tc>
        <w:tc>
          <w:tcPr>
            <w:tcW w:w="1530" w:type="dxa"/>
            <w:tcBorders>
              <w:top w:val="single" w:sz="4" w:space="0" w:color="auto"/>
              <w:left w:val="single" w:sz="4" w:space="0" w:color="auto"/>
              <w:bottom w:val="single" w:sz="4" w:space="0" w:color="auto"/>
              <w:right w:val="single" w:sz="4" w:space="0" w:color="auto"/>
            </w:tcBorders>
          </w:tcPr>
          <w:p w14:paraId="749FF985" w14:textId="77777777" w:rsidR="00EA2A18" w:rsidRPr="00EA2A18" w:rsidRDefault="00000000" w:rsidP="00FF5011">
            <w:pPr>
              <w:spacing w:before="60" w:after="60"/>
              <w:jc w:val="center"/>
              <w:rPr>
                <w:rFonts w:ascii="Arial" w:eastAsia="Times New Roman" w:hAnsi="Arial" w:cs="Times New Roman"/>
                <w:sz w:val="20"/>
                <w:szCs w:val="20"/>
                <w:vertAlign w:val="subscript"/>
              </w:rPr>
            </w:pPr>
            <w:r w:rsidRPr="00EA2A18">
              <w:rPr>
                <w:rFonts w:ascii="Arial" w:eastAsia="Times New Roman" w:hAnsi="Arial" w:cs="Times New Roman"/>
                <w:sz w:val="20"/>
                <w:szCs w:val="20"/>
              </w:rPr>
              <w:t>47 ppmvd at 15% O</w:t>
            </w:r>
            <w:r w:rsidRPr="00EA2A18">
              <w:rPr>
                <w:rFonts w:ascii="Arial" w:eastAsia="Times New Roman" w:hAnsi="Arial" w:cs="Times New Roman"/>
                <w:sz w:val="20"/>
                <w:szCs w:val="20"/>
                <w:vertAlign w:val="subscript"/>
              </w:rPr>
              <w:t>2</w:t>
            </w:r>
          </w:p>
          <w:p w14:paraId="38345655" w14:textId="77777777" w:rsidR="00EA2A18" w:rsidRPr="00EA2A18" w:rsidRDefault="00EA2A18" w:rsidP="00FF5011">
            <w:pPr>
              <w:spacing w:before="60" w:after="60"/>
              <w:jc w:val="center"/>
              <w:rPr>
                <w:rFonts w:ascii="Arial" w:eastAsia="Times New Roman" w:hAnsi="Arial" w:cs="Times New Roman"/>
                <w:sz w:val="20"/>
                <w:szCs w:val="20"/>
                <w:vertAlign w:val="subscript"/>
              </w:rPr>
            </w:pPr>
          </w:p>
          <w:p w14:paraId="4AE0CDD3" w14:textId="77777777" w:rsidR="00EA2A18" w:rsidRPr="00EA2A18" w:rsidRDefault="00000000" w:rsidP="00FF5011">
            <w:pPr>
              <w:spacing w:before="60" w:after="60"/>
              <w:jc w:val="center"/>
              <w:rPr>
                <w:rFonts w:ascii="Arial" w:eastAsia="Times New Roman" w:hAnsi="Arial" w:cs="Times New Roman"/>
                <w:sz w:val="20"/>
                <w:szCs w:val="20"/>
              </w:rPr>
            </w:pPr>
            <w:r w:rsidRPr="00EA2A18">
              <w:rPr>
                <w:rFonts w:ascii="Arial" w:eastAsia="Times New Roman" w:hAnsi="Arial" w:cs="Times New Roman"/>
                <w:sz w:val="20"/>
                <w:szCs w:val="20"/>
              </w:rPr>
              <w:t xml:space="preserve">-OR- </w:t>
            </w:r>
          </w:p>
          <w:p w14:paraId="2D44F46A" w14:textId="77777777" w:rsidR="00EA2A18" w:rsidRPr="00EA2A18" w:rsidRDefault="00EA2A18" w:rsidP="00FF5011">
            <w:pPr>
              <w:spacing w:before="60" w:after="60"/>
              <w:jc w:val="center"/>
              <w:rPr>
                <w:rFonts w:ascii="Arial" w:eastAsia="Times New Roman" w:hAnsi="Arial" w:cs="Times New Roman"/>
                <w:sz w:val="20"/>
                <w:szCs w:val="20"/>
              </w:rPr>
            </w:pPr>
          </w:p>
          <w:p w14:paraId="49615B67" w14:textId="77777777" w:rsidR="00EA2A18" w:rsidRPr="00EA2A18" w:rsidRDefault="00000000" w:rsidP="00FF5011">
            <w:pPr>
              <w:spacing w:before="60" w:after="60"/>
              <w:jc w:val="center"/>
              <w:rPr>
                <w:rFonts w:ascii="Arial" w:eastAsia="Times New Roman" w:hAnsi="Arial" w:cs="Times New Roman"/>
                <w:sz w:val="20"/>
                <w:szCs w:val="20"/>
              </w:rPr>
            </w:pPr>
            <w:r w:rsidRPr="00EA2A18">
              <w:rPr>
                <w:rFonts w:ascii="Arial" w:eastAsia="Times New Roman" w:hAnsi="Arial" w:cs="Times New Roman"/>
                <w:sz w:val="20"/>
                <w:szCs w:val="20"/>
              </w:rPr>
              <w:t xml:space="preserve">93% reduction or more </w:t>
            </w:r>
          </w:p>
        </w:tc>
        <w:tc>
          <w:tcPr>
            <w:tcW w:w="2160" w:type="dxa"/>
            <w:tcBorders>
              <w:top w:val="single" w:sz="4" w:space="0" w:color="auto"/>
              <w:left w:val="single" w:sz="4" w:space="0" w:color="auto"/>
              <w:bottom w:val="single" w:sz="4" w:space="0" w:color="auto"/>
              <w:right w:val="single" w:sz="4" w:space="0" w:color="auto"/>
            </w:tcBorders>
          </w:tcPr>
          <w:p w14:paraId="36FC508A" w14:textId="77777777" w:rsidR="00EA2A18" w:rsidRPr="00EA2A18" w:rsidRDefault="00000000" w:rsidP="00FF5011">
            <w:pPr>
              <w:spacing w:before="60" w:after="60"/>
              <w:jc w:val="center"/>
              <w:rPr>
                <w:rFonts w:ascii="Arial" w:eastAsia="Times New Roman" w:hAnsi="Arial" w:cs="Times New Roman"/>
                <w:sz w:val="20"/>
                <w:szCs w:val="20"/>
              </w:rPr>
            </w:pPr>
            <w:r w:rsidRPr="00EA2A18">
              <w:rPr>
                <w:rFonts w:ascii="Arial" w:eastAsia="Times New Roman" w:hAnsi="Arial" w:cs="Times New Roman"/>
                <w:sz w:val="20"/>
                <w:szCs w:val="20"/>
              </w:rPr>
              <w:t xml:space="preserve">15-minutes </w:t>
            </w:r>
          </w:p>
        </w:tc>
        <w:tc>
          <w:tcPr>
            <w:tcW w:w="1440" w:type="dxa"/>
            <w:tcBorders>
              <w:top w:val="single" w:sz="4" w:space="0" w:color="auto"/>
              <w:left w:val="single" w:sz="4" w:space="0" w:color="auto"/>
              <w:bottom w:val="single" w:sz="4" w:space="0" w:color="auto"/>
              <w:right w:val="single" w:sz="4" w:space="0" w:color="auto"/>
            </w:tcBorders>
          </w:tcPr>
          <w:p w14:paraId="08AA9AF9" w14:textId="77777777" w:rsidR="00EA2A18" w:rsidRPr="00EA2A18" w:rsidRDefault="00000000" w:rsidP="00FF5011">
            <w:pPr>
              <w:spacing w:before="60" w:after="60"/>
              <w:jc w:val="center"/>
              <w:rPr>
                <w:rFonts w:ascii="Arial" w:eastAsia="Times New Roman" w:hAnsi="Arial" w:cs="Times New Roman"/>
                <w:sz w:val="20"/>
                <w:szCs w:val="20"/>
              </w:rPr>
            </w:pPr>
            <w:r w:rsidRPr="00EA2A18">
              <w:rPr>
                <w:rFonts w:ascii="Arial" w:eastAsia="Times New Roman" w:hAnsi="Arial" w:cs="Times New Roman"/>
                <w:sz w:val="20"/>
                <w:szCs w:val="20"/>
              </w:rPr>
              <w:t>Each engine in FG</w:t>
            </w:r>
            <w:r w:rsidRPr="00F23DE8">
              <w:rPr>
                <w:rFonts w:ascii="Arial" w:eastAsia="Times New Roman" w:hAnsi="Arial" w:cs="Times New Roman"/>
                <w:color w:val="ED0000"/>
                <w:sz w:val="20"/>
                <w:szCs w:val="20"/>
              </w:rPr>
              <w:t>{ID}</w:t>
            </w:r>
          </w:p>
        </w:tc>
        <w:tc>
          <w:tcPr>
            <w:tcW w:w="1710" w:type="dxa"/>
            <w:tcBorders>
              <w:top w:val="single" w:sz="4" w:space="0" w:color="auto"/>
              <w:left w:val="single" w:sz="4" w:space="0" w:color="auto"/>
              <w:bottom w:val="single" w:sz="4" w:space="0" w:color="auto"/>
              <w:right w:val="single" w:sz="4" w:space="0" w:color="auto"/>
            </w:tcBorders>
          </w:tcPr>
          <w:p w14:paraId="10C04002" w14:textId="30CEB4D4" w:rsidR="00EA2A18" w:rsidRPr="00EA2A18" w:rsidRDefault="00000000" w:rsidP="00FF5011">
            <w:pPr>
              <w:spacing w:before="60" w:after="60"/>
              <w:jc w:val="center"/>
              <w:rPr>
                <w:rFonts w:ascii="Arial" w:eastAsia="Times New Roman" w:hAnsi="Arial" w:cs="Times New Roman"/>
                <w:sz w:val="20"/>
                <w:szCs w:val="20"/>
              </w:rPr>
            </w:pPr>
            <w:r w:rsidRPr="00EA2A18">
              <w:rPr>
                <w:rFonts w:ascii="Arial" w:eastAsia="Times New Roman" w:hAnsi="Arial" w:cs="Times New Roman"/>
                <w:sz w:val="20"/>
                <w:szCs w:val="20"/>
              </w:rPr>
              <w:t>SC V.1</w:t>
            </w:r>
            <w:r w:rsidR="00FF5011">
              <w:rPr>
                <w:rFonts w:ascii="Arial" w:eastAsia="Times New Roman" w:hAnsi="Arial" w:cs="Times New Roman"/>
                <w:sz w:val="20"/>
                <w:szCs w:val="20"/>
              </w:rPr>
              <w:t xml:space="preserve">, </w:t>
            </w:r>
            <w:r w:rsidRPr="00F23DE8">
              <w:rPr>
                <w:rFonts w:ascii="Arial" w:eastAsia="Times New Roman" w:hAnsi="Arial" w:cs="Times New Roman"/>
                <w:color w:val="ED0000"/>
                <w:sz w:val="20"/>
                <w:szCs w:val="20"/>
              </w:rPr>
              <w:t>SC VI.4</w:t>
            </w:r>
          </w:p>
        </w:tc>
        <w:tc>
          <w:tcPr>
            <w:tcW w:w="2260" w:type="dxa"/>
            <w:tcBorders>
              <w:top w:val="single" w:sz="4" w:space="0" w:color="auto"/>
              <w:left w:val="single" w:sz="4" w:space="0" w:color="auto"/>
              <w:bottom w:val="single" w:sz="4" w:space="0" w:color="auto"/>
              <w:right w:val="single" w:sz="4" w:space="0" w:color="auto"/>
            </w:tcBorders>
          </w:tcPr>
          <w:p w14:paraId="3A644393" w14:textId="77777777" w:rsidR="00EA2A18" w:rsidRPr="00EA2A18" w:rsidRDefault="00000000" w:rsidP="00FF5011">
            <w:pPr>
              <w:spacing w:before="60" w:after="60"/>
              <w:jc w:val="center"/>
              <w:rPr>
                <w:rFonts w:ascii="Arial" w:eastAsia="Times New Roman" w:hAnsi="Arial" w:cs="Times New Roman"/>
                <w:b/>
                <w:sz w:val="20"/>
                <w:szCs w:val="20"/>
              </w:rPr>
            </w:pPr>
            <w:r w:rsidRPr="00EA2A18">
              <w:rPr>
                <w:rFonts w:ascii="Arial" w:eastAsia="Times New Roman" w:hAnsi="Arial" w:cs="Times New Roman"/>
                <w:b/>
                <w:sz w:val="20"/>
                <w:szCs w:val="20"/>
              </w:rPr>
              <w:t>40 CFR 63.6603(a), 40 CFR Part 63, Subpart ZZZZ, Table 5.13.a.i and Table 6.14.a.i</w:t>
            </w:r>
          </w:p>
        </w:tc>
      </w:tr>
    </w:tbl>
    <w:p w14:paraId="3B9135BE" w14:textId="77777777" w:rsidR="00EA2A18" w:rsidRPr="00EA2A18" w:rsidRDefault="00000000" w:rsidP="00FF5011">
      <w:pPr>
        <w:pStyle w:val="Heading5"/>
        <w:rPr>
          <w:rFonts w:eastAsia="Times New Roman"/>
          <w:bCs/>
          <w:sz w:val="20"/>
        </w:rPr>
      </w:pPr>
      <w:r w:rsidRPr="00EA2A18">
        <w:rPr>
          <w:rFonts w:eastAsia="Times New Roman"/>
        </w:rPr>
        <w:t>II.  MATERIAL LIMIT(S)</w:t>
      </w:r>
    </w:p>
    <w:p w14:paraId="1CA637CF" w14:textId="77777777" w:rsidR="00EA2A18" w:rsidRPr="00EA2A18" w:rsidRDefault="00000000" w:rsidP="00FF5011">
      <w:pPr>
        <w:spacing w:before="120"/>
        <w:rPr>
          <w:rFonts w:ascii="Arial" w:eastAsia="Times New Roman" w:hAnsi="Arial" w:cs="Arial"/>
          <w:color w:val="000000"/>
          <w:sz w:val="20"/>
          <w:szCs w:val="20"/>
        </w:rPr>
      </w:pPr>
      <w:r w:rsidRPr="00EA2A18">
        <w:rPr>
          <w:rFonts w:ascii="Arial" w:eastAsia="Times New Roman" w:hAnsi="Arial" w:cs="Arial"/>
          <w:color w:val="000000"/>
          <w:sz w:val="20"/>
          <w:szCs w:val="20"/>
        </w:rPr>
        <w:t>NA</w:t>
      </w:r>
    </w:p>
    <w:p w14:paraId="3707336A" w14:textId="77777777" w:rsidR="00EA2A18" w:rsidRPr="00EA2A18" w:rsidRDefault="00000000" w:rsidP="00FF5011">
      <w:pPr>
        <w:pStyle w:val="Heading5"/>
        <w:rPr>
          <w:rFonts w:eastAsia="Times New Roman"/>
        </w:rPr>
      </w:pPr>
      <w:r w:rsidRPr="00EA2A18">
        <w:rPr>
          <w:rFonts w:eastAsia="Times New Roman"/>
        </w:rPr>
        <w:t xml:space="preserve">III.  PROCESS/OPERATIONAL RESTRICTION(S) </w:t>
      </w:r>
    </w:p>
    <w:p w14:paraId="4A75C25E" w14:textId="77777777" w:rsidR="00EA2A18" w:rsidRPr="00EA2A18" w:rsidRDefault="00000000" w:rsidP="00F23DE8">
      <w:pPr>
        <w:spacing w:before="160"/>
        <w:ind w:left="360" w:hanging="360"/>
        <w:rPr>
          <w:rFonts w:ascii="Arial" w:eastAsia="Times New Roman" w:hAnsi="Arial" w:cs="Arial"/>
          <w:b/>
          <w:sz w:val="20"/>
          <w:szCs w:val="20"/>
        </w:rPr>
      </w:pPr>
      <w:r w:rsidRPr="00EA2A18">
        <w:rPr>
          <w:rFonts w:ascii="Arial" w:eastAsia="Times New Roman" w:hAnsi="Arial" w:cs="Arial"/>
          <w:sz w:val="20"/>
          <w:szCs w:val="20"/>
        </w:rPr>
        <w:t>1.</w:t>
      </w:r>
      <w:r w:rsidRPr="00EA2A18">
        <w:rPr>
          <w:rFonts w:ascii="Arial" w:eastAsia="Times New Roman" w:hAnsi="Arial" w:cs="Arial"/>
          <w:sz w:val="20"/>
          <w:szCs w:val="20"/>
        </w:rPr>
        <w:tab/>
        <w:t xml:space="preserve">At all times, the permittee must operate and maintain any engine in </w:t>
      </w:r>
      <w:r w:rsidRPr="00EA2A18">
        <w:rPr>
          <w:rFonts w:ascii="Arial" w:eastAsia="Times New Roman" w:hAnsi="Arial" w:cs="Times New Roman"/>
          <w:sz w:val="20"/>
          <w:szCs w:val="20"/>
        </w:rPr>
        <w:t>FG</w:t>
      </w:r>
      <w:r w:rsidRPr="00F23DE8">
        <w:rPr>
          <w:rFonts w:ascii="Arial" w:eastAsia="Times New Roman" w:hAnsi="Arial" w:cs="Times New Roman"/>
          <w:color w:val="ED0000"/>
          <w:sz w:val="20"/>
          <w:szCs w:val="20"/>
        </w:rPr>
        <w:t xml:space="preserve">{ID} </w:t>
      </w:r>
      <w:r w:rsidRPr="00EA2A18">
        <w:rPr>
          <w:rFonts w:ascii="Arial" w:eastAsia="Times New Roman" w:hAnsi="Arial" w:cs="Arial"/>
          <w:sz w:val="20"/>
          <w:szCs w:val="20"/>
        </w:rPr>
        <w:t xml:space="preserve">including associated air pollution control equipment and monitoring equipment, in a manner consistent with safety and good air pollution control practices for minimizing emissions.  The general duty to minimize emissions does not require any further efforts </w:t>
      </w:r>
      <w:r w:rsidRPr="00EA2A18">
        <w:rPr>
          <w:rFonts w:ascii="Arial" w:eastAsia="Times New Roman" w:hAnsi="Arial" w:cs="Arial"/>
          <w:sz w:val="20"/>
          <w:szCs w:val="20"/>
        </w:rPr>
        <w:lastRenderedPageBreak/>
        <w:t xml:space="preserve">to reduce emissions if levels required by this standard have been achieved.  Determination of whether such operation and maintenance procedures are being used will be based on information available to the Administrator which may include, but is not limited to, monitoring results, review of operation and maintenance procedures, review of operation and maintenance records, and inspection of the source.  </w:t>
      </w:r>
      <w:r w:rsidRPr="00EA2A18">
        <w:rPr>
          <w:rFonts w:ascii="Arial" w:eastAsia="Times New Roman" w:hAnsi="Arial" w:cs="Arial"/>
          <w:b/>
          <w:sz w:val="20"/>
          <w:szCs w:val="20"/>
        </w:rPr>
        <w:t>(40 CFR 63.6605(b))</w:t>
      </w:r>
    </w:p>
    <w:p w14:paraId="16E2EF12" w14:textId="77777777" w:rsidR="00EA2A18" w:rsidRPr="00EA2A18" w:rsidRDefault="00000000" w:rsidP="00F23DE8">
      <w:pPr>
        <w:spacing w:before="160"/>
        <w:ind w:left="360" w:hanging="360"/>
        <w:rPr>
          <w:rFonts w:ascii="Arial" w:eastAsia="Times New Roman" w:hAnsi="Arial" w:cs="Arial"/>
          <w:b/>
          <w:sz w:val="20"/>
          <w:szCs w:val="20"/>
        </w:rPr>
      </w:pPr>
      <w:r w:rsidRPr="00EA2A18">
        <w:rPr>
          <w:rFonts w:ascii="Arial" w:eastAsia="Times New Roman" w:hAnsi="Arial" w:cs="Arial"/>
          <w:sz w:val="20"/>
          <w:szCs w:val="20"/>
        </w:rPr>
        <w:t>2.</w:t>
      </w:r>
      <w:r w:rsidRPr="00EA2A18">
        <w:rPr>
          <w:rFonts w:ascii="Arial" w:eastAsia="Times New Roman" w:hAnsi="Arial" w:cs="Arial"/>
          <w:sz w:val="20"/>
          <w:szCs w:val="20"/>
        </w:rPr>
        <w:tab/>
        <w:t xml:space="preserve">For </w:t>
      </w:r>
      <w:r w:rsidRPr="00EA2A18">
        <w:rPr>
          <w:rFonts w:ascii="Arial" w:eastAsia="Times New Roman" w:hAnsi="Arial" w:cs="Arial"/>
          <w:color w:val="000000"/>
          <w:sz w:val="20"/>
          <w:szCs w:val="24"/>
        </w:rPr>
        <w:t>e</w:t>
      </w:r>
      <w:r w:rsidRPr="00EA2A18">
        <w:rPr>
          <w:rFonts w:ascii="Arial" w:eastAsia="Times New Roman" w:hAnsi="Arial" w:cs="Arial"/>
          <w:sz w:val="20"/>
          <w:szCs w:val="24"/>
        </w:rPr>
        <w:t xml:space="preserve">ach engine in </w:t>
      </w:r>
      <w:r w:rsidRPr="00EA2A18">
        <w:rPr>
          <w:rFonts w:ascii="Arial" w:eastAsia="Times New Roman" w:hAnsi="Arial" w:cs="Times New Roman"/>
          <w:sz w:val="20"/>
          <w:szCs w:val="20"/>
        </w:rPr>
        <w:t>FG</w:t>
      </w:r>
      <w:r w:rsidRPr="00F23DE8">
        <w:rPr>
          <w:rFonts w:ascii="Arial" w:eastAsia="Times New Roman" w:hAnsi="Arial" w:cs="Times New Roman"/>
          <w:color w:val="ED0000"/>
          <w:sz w:val="20"/>
          <w:szCs w:val="20"/>
        </w:rPr>
        <w:t>{ID}</w:t>
      </w:r>
      <w:r w:rsidRPr="00EA2A18">
        <w:rPr>
          <w:rFonts w:ascii="Times New Roman" w:eastAsia="Times New Roman" w:hAnsi="Times New Roman" w:cs="Times New Roman"/>
          <w:sz w:val="20"/>
          <w:szCs w:val="24"/>
        </w:rPr>
        <w:t>,</w:t>
      </w:r>
      <w:r w:rsidRPr="00EA2A18">
        <w:rPr>
          <w:rFonts w:ascii="Times New Roman" w:eastAsia="Times New Roman" w:hAnsi="Times New Roman" w:cs="Times New Roman"/>
          <w:color w:val="FF0000"/>
          <w:sz w:val="20"/>
          <w:szCs w:val="24"/>
        </w:rPr>
        <w:t xml:space="preserve"> </w:t>
      </w:r>
      <w:r w:rsidRPr="00EA2A18">
        <w:rPr>
          <w:rFonts w:ascii="Arial" w:eastAsia="Times New Roman" w:hAnsi="Arial" w:cs="Arial"/>
          <w:sz w:val="20"/>
          <w:szCs w:val="20"/>
        </w:rPr>
        <w:t xml:space="preserve">the permittee must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EA2A18">
        <w:rPr>
          <w:rFonts w:ascii="Arial" w:eastAsia="Times New Roman" w:hAnsi="Arial" w:cs="Arial"/>
          <w:b/>
          <w:sz w:val="20"/>
          <w:szCs w:val="20"/>
        </w:rPr>
        <w:t>(40 CFR 63.6625(h))</w:t>
      </w:r>
    </w:p>
    <w:p w14:paraId="0C86DED6" w14:textId="77777777" w:rsidR="00EA2A18" w:rsidRPr="00D37EBC" w:rsidRDefault="00000000" w:rsidP="00F23DE8">
      <w:pPr>
        <w:tabs>
          <w:tab w:val="left" w:pos="360"/>
        </w:tabs>
        <w:spacing w:before="160"/>
        <w:ind w:left="360" w:hanging="360"/>
        <w:rPr>
          <w:rFonts w:ascii="Arial" w:eastAsia="Times New Roman" w:hAnsi="Arial" w:cs="Times New Roman"/>
          <w:sz w:val="20"/>
          <w:szCs w:val="20"/>
        </w:rPr>
      </w:pPr>
      <w:r w:rsidRPr="00F23DE8">
        <w:rPr>
          <w:rFonts w:ascii="Arial" w:eastAsia="Times New Roman" w:hAnsi="Arial" w:cs="Times New Roman"/>
          <w:b/>
          <w:bCs/>
          <w:color w:val="ED0000"/>
          <w:sz w:val="20"/>
          <w:szCs w:val="20"/>
        </w:rPr>
        <w:t>OPTIONAL – Using a CPMS</w:t>
      </w:r>
    </w:p>
    <w:p w14:paraId="2D1F67EC" w14:textId="77777777" w:rsidR="00EA2A18" w:rsidRPr="00EA2A18" w:rsidRDefault="00000000" w:rsidP="00F23DE8">
      <w:pPr>
        <w:spacing w:before="160"/>
        <w:ind w:left="360" w:hanging="360"/>
        <w:rPr>
          <w:rFonts w:ascii="Arial" w:eastAsia="Times New Roman" w:hAnsi="Arial" w:cs="Arial"/>
          <w:bCs/>
          <w:sz w:val="20"/>
          <w:szCs w:val="20"/>
        </w:rPr>
      </w:pPr>
      <w:r w:rsidRPr="00EA2A18">
        <w:rPr>
          <w:rFonts w:ascii="Arial" w:eastAsia="Times New Roman" w:hAnsi="Arial" w:cs="Arial"/>
          <w:bCs/>
          <w:sz w:val="20"/>
          <w:szCs w:val="20"/>
        </w:rPr>
        <w:t>3.</w:t>
      </w:r>
      <w:r w:rsidRPr="00EA2A18">
        <w:rPr>
          <w:rFonts w:ascii="Arial" w:eastAsia="Times New Roman" w:hAnsi="Arial" w:cs="Arial"/>
          <w:bCs/>
          <w:sz w:val="20"/>
          <w:szCs w:val="20"/>
        </w:rPr>
        <w:tab/>
        <w:t>The permittee must prepare a site-specific monitoring plan for each engine in FG</w:t>
      </w:r>
      <w:r w:rsidRPr="00F23DE8">
        <w:rPr>
          <w:rFonts w:ascii="Arial" w:eastAsia="Times New Roman" w:hAnsi="Arial" w:cs="Arial"/>
          <w:bCs/>
          <w:color w:val="ED0000"/>
          <w:sz w:val="20"/>
          <w:szCs w:val="20"/>
        </w:rPr>
        <w:t xml:space="preserve">{ID} </w:t>
      </w:r>
      <w:r w:rsidRPr="00EA2A18">
        <w:rPr>
          <w:rFonts w:ascii="Arial" w:eastAsia="Times New Roman" w:hAnsi="Arial" w:cs="Arial"/>
          <w:bCs/>
          <w:sz w:val="20"/>
          <w:szCs w:val="20"/>
        </w:rPr>
        <w:t xml:space="preserve">that addresses the continuous parameter monitoring system (CPMS) design, data collection, and the quality assurance and quality control elements as outlined in the following:  </w:t>
      </w:r>
      <w:r w:rsidRPr="00EA2A18">
        <w:rPr>
          <w:rFonts w:ascii="Arial" w:eastAsia="Times New Roman" w:hAnsi="Arial" w:cs="Arial"/>
          <w:b/>
          <w:sz w:val="20"/>
          <w:szCs w:val="20"/>
        </w:rPr>
        <w:t>(40 CFR 63.6625(b)(1))</w:t>
      </w:r>
    </w:p>
    <w:p w14:paraId="28E29AB5" w14:textId="77777777" w:rsidR="00EA2A18" w:rsidRPr="00EA2A18" w:rsidRDefault="00000000" w:rsidP="00F23DE8">
      <w:pPr>
        <w:numPr>
          <w:ilvl w:val="0"/>
          <w:numId w:val="3"/>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The performance criteria and design specifications for the monitoring system equipment, including the sample interface, detector signal analyzer, and data acquisition and calculations;  </w:t>
      </w:r>
      <w:r w:rsidRPr="00EA2A18">
        <w:rPr>
          <w:rFonts w:ascii="Arial" w:eastAsia="Times New Roman" w:hAnsi="Arial" w:cs="Arial"/>
          <w:b/>
          <w:sz w:val="20"/>
          <w:szCs w:val="20"/>
        </w:rPr>
        <w:t>(40 CFR 63.6625(b)(1)(i))</w:t>
      </w:r>
    </w:p>
    <w:p w14:paraId="1855E0A8" w14:textId="77777777" w:rsidR="00EA2A18" w:rsidRPr="00EA2A18" w:rsidRDefault="00000000" w:rsidP="00F23DE8">
      <w:pPr>
        <w:numPr>
          <w:ilvl w:val="0"/>
          <w:numId w:val="3"/>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Sampling interface (e.g., thermocouple) location such that the monitoring system will provide representative measurements;  </w:t>
      </w:r>
      <w:r w:rsidRPr="00EA2A18">
        <w:rPr>
          <w:rFonts w:ascii="Arial" w:eastAsia="Times New Roman" w:hAnsi="Arial" w:cs="Arial"/>
          <w:b/>
          <w:sz w:val="20"/>
          <w:szCs w:val="20"/>
        </w:rPr>
        <w:t>(40 CFR 63.6625(b)(1)(ii))</w:t>
      </w:r>
    </w:p>
    <w:p w14:paraId="31984AC6" w14:textId="77777777" w:rsidR="00EA2A18" w:rsidRPr="00EA2A18" w:rsidRDefault="00000000" w:rsidP="00F23DE8">
      <w:pPr>
        <w:numPr>
          <w:ilvl w:val="0"/>
          <w:numId w:val="3"/>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Equipment performance evaluations, system accuracy audits, or other audit procedures;  </w:t>
      </w:r>
      <w:r w:rsidRPr="00EA2A18">
        <w:rPr>
          <w:rFonts w:ascii="Arial" w:eastAsia="Times New Roman" w:hAnsi="Arial" w:cs="Arial"/>
          <w:b/>
          <w:sz w:val="20"/>
          <w:szCs w:val="20"/>
        </w:rPr>
        <w:t>(40 CFR 63.6625(b)(1)(iii))</w:t>
      </w:r>
    </w:p>
    <w:p w14:paraId="3A795B2E" w14:textId="77777777" w:rsidR="00EA2A18" w:rsidRPr="00EA2A18" w:rsidRDefault="00000000" w:rsidP="00F23DE8">
      <w:pPr>
        <w:numPr>
          <w:ilvl w:val="0"/>
          <w:numId w:val="3"/>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Ongoing operation and maintenance procedures in accordance with provisions in 40 CFR 63.8(c)(1)(ii) and (c)(3);  </w:t>
      </w:r>
      <w:r w:rsidRPr="00EA2A18">
        <w:rPr>
          <w:rFonts w:ascii="Arial" w:eastAsia="Times New Roman" w:hAnsi="Arial" w:cs="Arial"/>
          <w:b/>
          <w:sz w:val="20"/>
          <w:szCs w:val="20"/>
        </w:rPr>
        <w:t>(40 CFR 63.6625(b)(1)(iv))</w:t>
      </w:r>
    </w:p>
    <w:p w14:paraId="5CABD7F7" w14:textId="77777777" w:rsidR="00EA2A18" w:rsidRPr="00EA2A18" w:rsidRDefault="00000000" w:rsidP="00F23DE8">
      <w:pPr>
        <w:numPr>
          <w:ilvl w:val="0"/>
          <w:numId w:val="3"/>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Ongoing reporting and recordkeeping procedures in accordance with provisions in 40 CFR 63.10(c), (e)(1), and (e)(2)(i).  </w:t>
      </w:r>
      <w:r w:rsidRPr="00EA2A18">
        <w:rPr>
          <w:rFonts w:ascii="Arial" w:eastAsia="Times New Roman" w:hAnsi="Arial" w:cs="Arial"/>
          <w:b/>
          <w:sz w:val="20"/>
          <w:szCs w:val="20"/>
        </w:rPr>
        <w:t>(40 CFR 63.6625(b)(1)(v))</w:t>
      </w:r>
    </w:p>
    <w:p w14:paraId="6CE88861" w14:textId="77777777" w:rsidR="00EA2A18" w:rsidRPr="00EA2A18" w:rsidRDefault="00000000" w:rsidP="00FF5011">
      <w:pPr>
        <w:pStyle w:val="Heading5"/>
        <w:rPr>
          <w:rFonts w:eastAsia="Times New Roman"/>
          <w:bCs/>
        </w:rPr>
      </w:pPr>
      <w:r w:rsidRPr="00EA2A18">
        <w:rPr>
          <w:rFonts w:eastAsia="Times New Roman"/>
        </w:rPr>
        <w:t>IV.  DESIGN/EQUIPMENT PARAMETER(S)</w:t>
      </w:r>
    </w:p>
    <w:p w14:paraId="31BFCA2D" w14:textId="77777777" w:rsidR="00EA2A18" w:rsidRPr="00EA2A18" w:rsidRDefault="00000000" w:rsidP="00F23DE8">
      <w:pPr>
        <w:spacing w:before="160"/>
        <w:ind w:left="360" w:hanging="360"/>
        <w:rPr>
          <w:rFonts w:ascii="Arial" w:eastAsia="Times New Roman" w:hAnsi="Arial" w:cs="Times New Roman"/>
          <w:sz w:val="20"/>
          <w:szCs w:val="20"/>
        </w:rPr>
      </w:pPr>
      <w:r w:rsidRPr="00EA2A18">
        <w:rPr>
          <w:rFonts w:ascii="Arial" w:eastAsia="Times New Roman" w:hAnsi="Arial" w:cs="Arial"/>
          <w:sz w:val="20"/>
          <w:szCs w:val="20"/>
        </w:rPr>
        <w:t>1.</w:t>
      </w:r>
      <w:r w:rsidRPr="00EA2A18">
        <w:rPr>
          <w:rFonts w:ascii="Arial" w:eastAsia="Times New Roman" w:hAnsi="Arial" w:cs="Arial"/>
          <w:sz w:val="20"/>
          <w:szCs w:val="20"/>
        </w:rPr>
        <w:tab/>
        <w:t xml:space="preserve">The permittee </w:t>
      </w:r>
      <w:r w:rsidRPr="00EA2A18">
        <w:rPr>
          <w:rFonts w:ascii="Arial" w:eastAsia="Times New Roman" w:hAnsi="Arial" w:cs="Times New Roman"/>
          <w:color w:val="000000"/>
          <w:sz w:val="20"/>
          <w:szCs w:val="20"/>
        </w:rPr>
        <w:t>must install an oxidation catalyst to reduce HAP emissions from e</w:t>
      </w:r>
      <w:r w:rsidRPr="00EA2A18">
        <w:rPr>
          <w:rFonts w:ascii="Arial" w:eastAsia="Times New Roman" w:hAnsi="Arial" w:cs="Arial"/>
          <w:sz w:val="20"/>
          <w:szCs w:val="20"/>
        </w:rPr>
        <w:t xml:space="preserve">ach engine in </w:t>
      </w:r>
      <w:r w:rsidRPr="00EA2A18">
        <w:rPr>
          <w:rFonts w:ascii="Arial" w:eastAsia="Times New Roman" w:hAnsi="Arial" w:cs="Times New Roman"/>
          <w:sz w:val="20"/>
          <w:szCs w:val="20"/>
        </w:rPr>
        <w:t>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w:t>
      </w:r>
      <w:r w:rsidRPr="00EA2A18">
        <w:rPr>
          <w:rFonts w:ascii="Arial" w:eastAsia="Times New Roman" w:hAnsi="Arial" w:cs="Times New Roman"/>
          <w:b/>
          <w:bCs/>
          <w:sz w:val="20"/>
          <w:szCs w:val="20"/>
        </w:rPr>
        <w:t>(40 CFR 63.6603(a))</w:t>
      </w:r>
    </w:p>
    <w:p w14:paraId="38686A60" w14:textId="77777777" w:rsidR="00EA2A18" w:rsidRPr="00D37EBC" w:rsidRDefault="00000000" w:rsidP="00F23DE8">
      <w:pPr>
        <w:tabs>
          <w:tab w:val="left" w:pos="360"/>
        </w:tabs>
        <w:spacing w:before="160"/>
        <w:ind w:left="360" w:hanging="360"/>
        <w:rPr>
          <w:rFonts w:ascii="Arial" w:eastAsia="Times New Roman" w:hAnsi="Arial" w:cs="Times New Roman"/>
          <w:sz w:val="20"/>
          <w:szCs w:val="20"/>
        </w:rPr>
      </w:pPr>
      <w:r w:rsidRPr="00F23DE8">
        <w:rPr>
          <w:rFonts w:ascii="Arial" w:eastAsia="Times New Roman" w:hAnsi="Arial" w:cs="Times New Roman"/>
          <w:b/>
          <w:bCs/>
          <w:color w:val="ED0000"/>
          <w:sz w:val="20"/>
          <w:szCs w:val="20"/>
        </w:rPr>
        <w:t>OPTIONAL – Using a CPMS</w:t>
      </w:r>
    </w:p>
    <w:p w14:paraId="18C5C17D" w14:textId="77777777" w:rsidR="00EA2A18" w:rsidRPr="00EA2A18" w:rsidRDefault="00000000" w:rsidP="00F23DE8">
      <w:pPr>
        <w:numPr>
          <w:ilvl w:val="0"/>
          <w:numId w:val="9"/>
        </w:numPr>
        <w:spacing w:before="160"/>
        <w:ind w:left="360"/>
        <w:rPr>
          <w:rFonts w:ascii="Arial" w:eastAsia="Times New Roman" w:hAnsi="Arial" w:cs="Times New Roman"/>
          <w:sz w:val="20"/>
          <w:szCs w:val="20"/>
        </w:rPr>
      </w:pPr>
      <w:r w:rsidRPr="00EA2A18">
        <w:rPr>
          <w:rFonts w:ascii="Arial" w:eastAsia="Times New Roman" w:hAnsi="Arial" w:cs="Times New Roman"/>
          <w:sz w:val="20"/>
          <w:szCs w:val="20"/>
        </w:rPr>
        <w:t>For each engine in 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the permittee must install a CPMS to continuously monitor catalyst inlet temperature according to the requirements in 40 CFR 63.6625(b).  </w:t>
      </w:r>
      <w:r w:rsidRPr="00EA2A18">
        <w:rPr>
          <w:rFonts w:ascii="Arial" w:eastAsia="Times New Roman" w:hAnsi="Arial" w:cs="Times New Roman"/>
          <w:b/>
          <w:bCs/>
          <w:sz w:val="20"/>
          <w:szCs w:val="20"/>
        </w:rPr>
        <w:t>(40 CFR 63.6630(a),</w:t>
      </w:r>
      <w:r w:rsidRPr="00EA2A18">
        <w:rPr>
          <w:rFonts w:ascii="Arial" w:eastAsia="Times New Roman" w:hAnsi="Arial" w:cs="Times New Roman"/>
          <w:sz w:val="20"/>
          <w:szCs w:val="20"/>
        </w:rPr>
        <w:t xml:space="preserve"> </w:t>
      </w:r>
      <w:r w:rsidRPr="00EA2A18">
        <w:rPr>
          <w:rFonts w:ascii="Arial" w:eastAsia="Times New Roman" w:hAnsi="Arial" w:cs="Times New Roman"/>
          <w:b/>
          <w:bCs/>
          <w:sz w:val="20"/>
          <w:szCs w:val="20"/>
        </w:rPr>
        <w:t>40 CFR Part 63, Subpart ZZZZ, Table 5.13.a.ii)</w:t>
      </w:r>
      <w:r w:rsidRPr="00EA2A18">
        <w:rPr>
          <w:rFonts w:ascii="Arial" w:eastAsia="Times New Roman" w:hAnsi="Arial" w:cs="Times New Roman"/>
          <w:sz w:val="20"/>
          <w:szCs w:val="20"/>
        </w:rPr>
        <w:t xml:space="preserve"> </w:t>
      </w:r>
    </w:p>
    <w:p w14:paraId="759C9F5D" w14:textId="77777777" w:rsidR="00EA2A18" w:rsidRPr="00EA2A18" w:rsidRDefault="00000000" w:rsidP="00F23DE8">
      <w:pPr>
        <w:numPr>
          <w:ilvl w:val="0"/>
          <w:numId w:val="9"/>
        </w:numPr>
        <w:spacing w:before="160"/>
        <w:ind w:left="360"/>
        <w:rPr>
          <w:rFonts w:ascii="Arial" w:eastAsia="Times New Roman" w:hAnsi="Arial" w:cs="Times New Roman"/>
          <w:sz w:val="20"/>
          <w:szCs w:val="20"/>
        </w:rPr>
      </w:pPr>
      <w:r w:rsidRPr="00EA2A18">
        <w:rPr>
          <w:rFonts w:ascii="Arial" w:eastAsia="Times New Roman" w:hAnsi="Arial" w:cs="Times New Roman"/>
          <w:sz w:val="20"/>
          <w:szCs w:val="20"/>
        </w:rPr>
        <w:t>For each engine in 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w:t>
      </w:r>
      <w:r w:rsidRPr="00EA2A18">
        <w:rPr>
          <w:rFonts w:ascii="Arial" w:eastAsia="Times New Roman" w:hAnsi="Arial" w:cs="Arial"/>
          <w:sz w:val="20"/>
          <w:szCs w:val="20"/>
        </w:rPr>
        <w:t>the permittee must maintain the catalyst inlet temperature</w:t>
      </w:r>
      <w:r w:rsidRPr="00EA2A18">
        <w:rPr>
          <w:rFonts w:ascii="Arial" w:eastAsia="Times New Roman" w:hAnsi="Arial" w:cs="Times New Roman"/>
          <w:color w:val="FF0000"/>
          <w:sz w:val="20"/>
          <w:szCs w:val="20"/>
        </w:rPr>
        <w:t xml:space="preserve"> </w:t>
      </w:r>
      <w:r w:rsidRPr="00EA2A18">
        <w:rPr>
          <w:rFonts w:ascii="Arial" w:eastAsia="Times New Roman" w:hAnsi="Arial" w:cs="Times New Roman"/>
          <w:sz w:val="20"/>
          <w:szCs w:val="20"/>
        </w:rPr>
        <w:t xml:space="preserve">so the 4-hour rolling averages are within the limitation of greater than 450 °F and less than or equal to 1350 °F.  </w:t>
      </w:r>
      <w:r w:rsidRPr="00EA2A18">
        <w:rPr>
          <w:rFonts w:ascii="Arial" w:eastAsia="Times New Roman" w:hAnsi="Arial" w:cs="Times New Roman"/>
          <w:b/>
          <w:bCs/>
          <w:sz w:val="20"/>
          <w:szCs w:val="20"/>
        </w:rPr>
        <w:t>(40 CFR 63.6640(a)</w:t>
      </w:r>
      <w:r w:rsidRPr="00EA2A18">
        <w:rPr>
          <w:rFonts w:ascii="Arial" w:eastAsia="Times New Roman" w:hAnsi="Arial" w:cs="Times New Roman"/>
          <w:sz w:val="20"/>
          <w:szCs w:val="20"/>
        </w:rPr>
        <w:t xml:space="preserve">, </w:t>
      </w:r>
      <w:r w:rsidRPr="00EA2A18">
        <w:rPr>
          <w:rFonts w:ascii="Arial" w:eastAsia="Times New Roman" w:hAnsi="Arial" w:cs="Times New Roman"/>
          <w:b/>
          <w:sz w:val="20"/>
          <w:szCs w:val="20"/>
        </w:rPr>
        <w:t>40 CFR Part 63, Subpart ZZZZ, Table 6.14.a.ii)</w:t>
      </w:r>
      <w:r w:rsidRPr="00EA2A18">
        <w:rPr>
          <w:rFonts w:ascii="Arial" w:eastAsia="Times New Roman" w:hAnsi="Arial" w:cs="Times New Roman"/>
          <w:sz w:val="20"/>
          <w:szCs w:val="20"/>
        </w:rPr>
        <w:t xml:space="preserve">  </w:t>
      </w:r>
    </w:p>
    <w:p w14:paraId="0DE584D4" w14:textId="77777777" w:rsidR="00EA2A18" w:rsidRPr="00D37EBC" w:rsidRDefault="00000000" w:rsidP="00F23DE8">
      <w:pPr>
        <w:tabs>
          <w:tab w:val="left" w:pos="360"/>
        </w:tabs>
        <w:spacing w:before="160"/>
        <w:rPr>
          <w:rFonts w:ascii="Arial" w:eastAsia="Times New Roman" w:hAnsi="Arial" w:cs="Times New Roman"/>
          <w:sz w:val="20"/>
          <w:szCs w:val="20"/>
        </w:rPr>
      </w:pPr>
      <w:r w:rsidRPr="00F23DE8">
        <w:rPr>
          <w:rFonts w:ascii="Arial" w:eastAsia="Times New Roman" w:hAnsi="Arial" w:cs="Times New Roman"/>
          <w:b/>
          <w:bCs/>
          <w:color w:val="ED0000"/>
          <w:sz w:val="20"/>
          <w:szCs w:val="20"/>
        </w:rPr>
        <w:t xml:space="preserve">OPTIONAL – Not using a CPMS </w:t>
      </w:r>
    </w:p>
    <w:p w14:paraId="3925837F" w14:textId="77777777" w:rsidR="00EA2A18" w:rsidRPr="00EA2A18" w:rsidRDefault="00000000" w:rsidP="00F23DE8">
      <w:pPr>
        <w:numPr>
          <w:ilvl w:val="0"/>
          <w:numId w:val="10"/>
        </w:numPr>
        <w:tabs>
          <w:tab w:val="left" w:pos="360"/>
        </w:tabs>
        <w:spacing w:before="160"/>
        <w:ind w:left="360"/>
        <w:rPr>
          <w:rFonts w:ascii="Arial" w:eastAsia="Times New Roman" w:hAnsi="Arial" w:cs="Times New Roman"/>
          <w:b/>
          <w:bCs/>
          <w:sz w:val="20"/>
          <w:szCs w:val="20"/>
        </w:rPr>
      </w:pPr>
      <w:r w:rsidRPr="00EA2A18">
        <w:rPr>
          <w:rFonts w:ascii="Arial" w:eastAsia="Times New Roman" w:hAnsi="Arial" w:cs="Times New Roman"/>
          <w:sz w:val="20"/>
          <w:szCs w:val="20"/>
        </w:rPr>
        <w:t>For each engine in 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the permittee must install equipment to automatically shut down the engine if the catalyst inlet temperature exceeds 1350 °F.  </w:t>
      </w:r>
      <w:r w:rsidRPr="00EA2A18">
        <w:rPr>
          <w:rFonts w:ascii="Arial" w:eastAsia="Times New Roman" w:hAnsi="Arial" w:cs="Times New Roman"/>
          <w:b/>
          <w:bCs/>
          <w:sz w:val="20"/>
          <w:szCs w:val="20"/>
        </w:rPr>
        <w:t>(40 CFR 63.6630(a),</w:t>
      </w:r>
      <w:r w:rsidRPr="00EA2A18">
        <w:rPr>
          <w:rFonts w:ascii="Arial" w:eastAsia="Times New Roman" w:hAnsi="Arial" w:cs="Times New Roman"/>
          <w:sz w:val="20"/>
          <w:szCs w:val="20"/>
        </w:rPr>
        <w:t xml:space="preserve"> </w:t>
      </w:r>
      <w:r w:rsidRPr="00EA2A18">
        <w:rPr>
          <w:rFonts w:ascii="Arial" w:eastAsia="Times New Roman" w:hAnsi="Arial" w:cs="Times New Roman"/>
          <w:b/>
          <w:bCs/>
          <w:sz w:val="20"/>
          <w:szCs w:val="20"/>
        </w:rPr>
        <w:t>40 CFR Part 63, Subpart ZZZZ, Table 5.13.a.ii)</w:t>
      </w:r>
    </w:p>
    <w:p w14:paraId="7BC2BE3C" w14:textId="77777777" w:rsidR="00EA2A18" w:rsidRPr="00EA2A18" w:rsidRDefault="00000000" w:rsidP="00F23DE8">
      <w:pPr>
        <w:numPr>
          <w:ilvl w:val="0"/>
          <w:numId w:val="10"/>
        </w:numPr>
        <w:spacing w:before="160"/>
        <w:ind w:left="360"/>
        <w:rPr>
          <w:rFonts w:ascii="Arial" w:eastAsia="Times New Roman" w:hAnsi="Arial" w:cs="Times New Roman"/>
          <w:sz w:val="20"/>
          <w:szCs w:val="20"/>
        </w:rPr>
      </w:pPr>
      <w:r w:rsidRPr="00EA2A18">
        <w:rPr>
          <w:rFonts w:ascii="Arial" w:eastAsia="Times New Roman" w:hAnsi="Arial" w:cs="Times New Roman"/>
          <w:sz w:val="20"/>
          <w:szCs w:val="20"/>
        </w:rPr>
        <w:t>For each engine in 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the permittee must immediately shutdown the engine if the catalyst inlet temperature exceeds 1350 °F.  </w:t>
      </w:r>
      <w:r w:rsidRPr="00EA2A18">
        <w:rPr>
          <w:rFonts w:ascii="Arial" w:eastAsia="Times New Roman" w:hAnsi="Arial" w:cs="Times New Roman"/>
          <w:b/>
          <w:bCs/>
          <w:sz w:val="20"/>
          <w:szCs w:val="20"/>
        </w:rPr>
        <w:t>(40 CFR 63.6640(a)</w:t>
      </w:r>
      <w:r w:rsidRPr="00EA2A18">
        <w:rPr>
          <w:rFonts w:ascii="Arial" w:eastAsia="Times New Roman" w:hAnsi="Arial" w:cs="Times New Roman"/>
          <w:sz w:val="20"/>
          <w:szCs w:val="20"/>
        </w:rPr>
        <w:t xml:space="preserve">, </w:t>
      </w:r>
      <w:r w:rsidRPr="00EA2A18">
        <w:rPr>
          <w:rFonts w:ascii="Arial" w:eastAsia="Times New Roman" w:hAnsi="Arial" w:cs="Times New Roman"/>
          <w:b/>
          <w:sz w:val="20"/>
          <w:szCs w:val="20"/>
        </w:rPr>
        <w:t>40 CFR Part 63, Subpart ZZZZ, Table 6.14.a.iii)</w:t>
      </w:r>
      <w:r w:rsidRPr="00EA2A18">
        <w:rPr>
          <w:rFonts w:ascii="Arial" w:eastAsia="Times New Roman" w:hAnsi="Arial" w:cs="Times New Roman"/>
          <w:sz w:val="20"/>
          <w:szCs w:val="20"/>
        </w:rPr>
        <w:t xml:space="preserve">  </w:t>
      </w:r>
    </w:p>
    <w:p w14:paraId="682AD9EB" w14:textId="77777777" w:rsidR="00EA2A18" w:rsidRPr="00EA2A18" w:rsidRDefault="00000000" w:rsidP="00F23DE8">
      <w:pPr>
        <w:tabs>
          <w:tab w:val="left" w:pos="360"/>
        </w:tabs>
        <w:spacing w:before="160"/>
        <w:ind w:left="360" w:hanging="360"/>
        <w:rPr>
          <w:rFonts w:ascii="Arial" w:eastAsia="Times New Roman" w:hAnsi="Arial" w:cs="Times New Roman"/>
          <w:b/>
          <w:bCs/>
          <w:sz w:val="20"/>
          <w:szCs w:val="20"/>
        </w:rPr>
      </w:pPr>
      <w:r w:rsidRPr="00F23DE8">
        <w:rPr>
          <w:rFonts w:ascii="Arial" w:eastAsia="Times New Roman" w:hAnsi="Arial" w:cs="Times New Roman"/>
          <w:b/>
          <w:bCs/>
          <w:color w:val="ED0000"/>
          <w:sz w:val="20"/>
          <w:szCs w:val="20"/>
        </w:rPr>
        <w:t>OPTIONAL – Using a CPMS</w:t>
      </w:r>
    </w:p>
    <w:p w14:paraId="4EF709E0" w14:textId="77777777" w:rsidR="00EA2A18" w:rsidRPr="00EA2A18" w:rsidRDefault="00000000" w:rsidP="00F23DE8">
      <w:pPr>
        <w:tabs>
          <w:tab w:val="left" w:pos="360"/>
        </w:tabs>
        <w:spacing w:before="160"/>
        <w:ind w:left="360" w:hanging="360"/>
        <w:rPr>
          <w:rFonts w:ascii="Arial" w:eastAsia="Times New Roman" w:hAnsi="Arial" w:cs="Times New Roman"/>
          <w:b/>
          <w:bCs/>
          <w:sz w:val="20"/>
          <w:szCs w:val="20"/>
        </w:rPr>
      </w:pPr>
      <w:r w:rsidRPr="00EA2A18">
        <w:rPr>
          <w:rFonts w:ascii="Arial" w:eastAsia="Times New Roman" w:hAnsi="Arial" w:cs="Times New Roman"/>
          <w:sz w:val="20"/>
          <w:szCs w:val="20"/>
        </w:rPr>
        <w:t>4.</w:t>
      </w:r>
      <w:r w:rsidRPr="00EA2A18">
        <w:rPr>
          <w:rFonts w:ascii="Arial" w:eastAsia="Times New Roman" w:hAnsi="Arial" w:cs="Times New Roman"/>
          <w:sz w:val="20"/>
          <w:szCs w:val="20"/>
        </w:rPr>
        <w:tab/>
      </w:r>
      <w:bookmarkStart w:id="5" w:name="_Hlk84598451"/>
      <w:r w:rsidRPr="00EA2A18">
        <w:rPr>
          <w:rFonts w:ascii="Arial" w:eastAsia="Times New Roman" w:hAnsi="Arial" w:cs="Times New Roman"/>
          <w:sz w:val="20"/>
          <w:szCs w:val="20"/>
        </w:rPr>
        <w:t>For each engine in FG</w:t>
      </w:r>
      <w:r w:rsidRPr="00F23DE8">
        <w:rPr>
          <w:rFonts w:ascii="Arial" w:eastAsia="Times New Roman" w:hAnsi="Arial" w:cs="Times New Roman"/>
          <w:color w:val="ED0000"/>
          <w:sz w:val="20"/>
          <w:szCs w:val="20"/>
        </w:rPr>
        <w:t>{ID}</w:t>
      </w:r>
      <w:bookmarkEnd w:id="5"/>
      <w:r w:rsidRPr="00EA2A18">
        <w:rPr>
          <w:rFonts w:ascii="Arial" w:eastAsia="Times New Roman" w:hAnsi="Arial" w:cs="Times New Roman"/>
          <w:sz w:val="20"/>
          <w:szCs w:val="20"/>
        </w:rPr>
        <w:t xml:space="preserve">, the permittee shall install, operate, and maintain each CPMS in continuous operation according to the procedures in the site-specific monitoring plan and according to the following requirements:  </w:t>
      </w:r>
      <w:r w:rsidRPr="00EA2A18">
        <w:rPr>
          <w:rFonts w:ascii="Arial" w:eastAsia="Times New Roman" w:hAnsi="Arial" w:cs="Times New Roman"/>
          <w:b/>
          <w:bCs/>
          <w:sz w:val="20"/>
          <w:szCs w:val="20"/>
        </w:rPr>
        <w:t>(40 CFR 63.6625(b)(2), 40 CFR Part 63, Subpart ZZZZ, Table 5.13.a.ii)</w:t>
      </w:r>
    </w:p>
    <w:p w14:paraId="78DC0F3A" w14:textId="77777777" w:rsidR="00EA2A18" w:rsidRPr="00EA2A18" w:rsidRDefault="00000000" w:rsidP="00F23DE8">
      <w:pPr>
        <w:numPr>
          <w:ilvl w:val="0"/>
          <w:numId w:val="4"/>
        </w:numPr>
        <w:spacing w:before="160"/>
        <w:rPr>
          <w:rFonts w:ascii="Arial" w:eastAsia="Times New Roman" w:hAnsi="Arial" w:cs="Times New Roman"/>
          <w:sz w:val="20"/>
          <w:szCs w:val="20"/>
        </w:rPr>
      </w:pPr>
      <w:r w:rsidRPr="00EA2A18">
        <w:rPr>
          <w:rFonts w:ascii="Arial" w:eastAsia="Times New Roman" w:hAnsi="Arial" w:cs="Times New Roman"/>
          <w:sz w:val="20"/>
          <w:szCs w:val="20"/>
        </w:rPr>
        <w:lastRenderedPageBreak/>
        <w:t xml:space="preserve">The CPMS must collect data at least once every 15 minutes (see also 40 CFR 63.6635).  </w:t>
      </w:r>
      <w:r w:rsidRPr="00EA2A18">
        <w:rPr>
          <w:rFonts w:ascii="Arial" w:eastAsia="Times New Roman" w:hAnsi="Arial" w:cs="Times New Roman"/>
          <w:b/>
          <w:bCs/>
          <w:sz w:val="20"/>
          <w:szCs w:val="20"/>
        </w:rPr>
        <w:t>(40 CFR 63.6625(b)(3))</w:t>
      </w:r>
    </w:p>
    <w:p w14:paraId="2D410B3F" w14:textId="72F35C70" w:rsidR="00EA2A18" w:rsidRPr="00EA2A18" w:rsidRDefault="00000000" w:rsidP="00F23DE8">
      <w:pPr>
        <w:numPr>
          <w:ilvl w:val="0"/>
          <w:numId w:val="4"/>
        </w:numPr>
        <w:spacing w:before="160"/>
        <w:rPr>
          <w:rFonts w:ascii="Arial" w:eastAsia="Times New Roman" w:hAnsi="Arial" w:cs="Times New Roman"/>
          <w:sz w:val="20"/>
          <w:szCs w:val="20"/>
        </w:rPr>
      </w:pPr>
      <w:r w:rsidRPr="00EA2A18">
        <w:rPr>
          <w:rFonts w:ascii="Arial" w:eastAsia="Times New Roman" w:hAnsi="Arial" w:cs="Times New Roman"/>
          <w:sz w:val="20"/>
          <w:szCs w:val="20"/>
        </w:rPr>
        <w:t>For a CPMS measuring temperature range, the temperature sensor must have a minimum tolerance of 2.8</w:t>
      </w:r>
      <w:r w:rsidR="00F23DE8">
        <w:rPr>
          <w:rFonts w:ascii="Arial" w:eastAsia="Times New Roman" w:hAnsi="Arial" w:cs="Times New Roman"/>
          <w:sz w:val="20"/>
          <w:szCs w:val="20"/>
        </w:rPr>
        <w:t> </w:t>
      </w:r>
      <w:r w:rsidRPr="00EA2A18">
        <w:rPr>
          <w:rFonts w:ascii="Arial" w:eastAsia="Times New Roman" w:hAnsi="Arial" w:cs="Arial"/>
          <w:sz w:val="20"/>
          <w:szCs w:val="20"/>
        </w:rPr>
        <w:t>°</w:t>
      </w:r>
      <w:r w:rsidRPr="00EA2A18">
        <w:rPr>
          <w:rFonts w:ascii="Arial" w:eastAsia="Times New Roman" w:hAnsi="Arial" w:cs="Times New Roman"/>
          <w:sz w:val="20"/>
          <w:szCs w:val="20"/>
        </w:rPr>
        <w:t xml:space="preserve">C (5 </w:t>
      </w:r>
      <w:r w:rsidRPr="00EA2A18">
        <w:rPr>
          <w:rFonts w:ascii="Arial" w:eastAsia="Times New Roman" w:hAnsi="Arial" w:cs="Arial"/>
          <w:sz w:val="20"/>
          <w:szCs w:val="20"/>
        </w:rPr>
        <w:t>°</w:t>
      </w:r>
      <w:r w:rsidRPr="00EA2A18">
        <w:rPr>
          <w:rFonts w:ascii="Arial" w:eastAsia="Times New Roman" w:hAnsi="Arial" w:cs="Times New Roman"/>
          <w:sz w:val="20"/>
          <w:szCs w:val="20"/>
        </w:rPr>
        <w:t xml:space="preserve">F) or 1 percent of the measurement range, whichever is larger.  </w:t>
      </w:r>
      <w:r w:rsidRPr="00EA2A18">
        <w:rPr>
          <w:rFonts w:ascii="Arial" w:eastAsia="Times New Roman" w:hAnsi="Arial" w:cs="Times New Roman"/>
          <w:b/>
          <w:bCs/>
          <w:sz w:val="20"/>
          <w:szCs w:val="20"/>
        </w:rPr>
        <w:t>(40 CFR 63.6625(b)(4))</w:t>
      </w:r>
    </w:p>
    <w:p w14:paraId="33594E5F" w14:textId="77777777" w:rsidR="00EA2A18" w:rsidRPr="00EA2A18" w:rsidRDefault="00000000" w:rsidP="00F23DE8">
      <w:pPr>
        <w:numPr>
          <w:ilvl w:val="0"/>
          <w:numId w:val="4"/>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Conduct the CPMS equipment performance evaluation, system accuracy audits, or other audit procedures specified in your site-specific monitoring plan at least annually.  </w:t>
      </w:r>
      <w:r w:rsidRPr="00EA2A18">
        <w:rPr>
          <w:rFonts w:ascii="Arial" w:eastAsia="Times New Roman" w:hAnsi="Arial" w:cs="Times New Roman"/>
          <w:b/>
          <w:bCs/>
          <w:sz w:val="20"/>
          <w:szCs w:val="20"/>
        </w:rPr>
        <w:t>(40 CFR 63.6625(b)(5))</w:t>
      </w:r>
    </w:p>
    <w:p w14:paraId="04206E3A" w14:textId="77777777" w:rsidR="00EA2A18" w:rsidRPr="00EA2A18" w:rsidRDefault="00000000" w:rsidP="00F23DE8">
      <w:pPr>
        <w:numPr>
          <w:ilvl w:val="0"/>
          <w:numId w:val="4"/>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Conduct a performance evaluation of each CPMS in accordance with the site-specific monitoring plan.  </w:t>
      </w:r>
      <w:r w:rsidRPr="00EA2A18">
        <w:rPr>
          <w:rFonts w:ascii="Arial" w:eastAsia="Times New Roman" w:hAnsi="Arial" w:cs="Times New Roman"/>
          <w:b/>
          <w:bCs/>
          <w:sz w:val="20"/>
          <w:szCs w:val="20"/>
        </w:rPr>
        <w:t>(40 CFR 63.6625(b)(6))</w:t>
      </w:r>
    </w:p>
    <w:p w14:paraId="614E68CE" w14:textId="77777777" w:rsidR="00EA2A18" w:rsidRPr="00EA2A18" w:rsidRDefault="00000000" w:rsidP="00FF5011">
      <w:pPr>
        <w:pStyle w:val="Heading5"/>
        <w:spacing w:after="20"/>
        <w:rPr>
          <w:rFonts w:eastAsia="Times New Roman"/>
          <w:bCs/>
        </w:rPr>
      </w:pPr>
      <w:r w:rsidRPr="00EA2A18">
        <w:rPr>
          <w:rFonts w:eastAsia="Times New Roman"/>
        </w:rPr>
        <w:t>V.  TESTING/SAMPLING</w:t>
      </w:r>
    </w:p>
    <w:p w14:paraId="18177E94" w14:textId="77777777" w:rsidR="00EA2A18" w:rsidRPr="00EA2A18" w:rsidRDefault="00000000" w:rsidP="004B5A18">
      <w:pPr>
        <w:spacing w:before="20"/>
        <w:rPr>
          <w:rFonts w:ascii="Arial" w:eastAsia="Times New Roman" w:hAnsi="Arial" w:cs="Times New Roman"/>
          <w:sz w:val="20"/>
          <w:szCs w:val="20"/>
        </w:rPr>
      </w:pPr>
      <w:r w:rsidRPr="00EA2A18">
        <w:rPr>
          <w:rFonts w:ascii="Arial" w:eastAsia="Times New Roman" w:hAnsi="Arial" w:cs="Times New Roman"/>
          <w:sz w:val="20"/>
          <w:szCs w:val="20"/>
        </w:rPr>
        <w:t xml:space="preserve">Records shall be maintained on file for a period of five years.  </w:t>
      </w:r>
      <w:r w:rsidRPr="00EA2A18">
        <w:rPr>
          <w:rFonts w:ascii="Arial" w:eastAsia="Times New Roman" w:hAnsi="Arial" w:cs="Times New Roman"/>
          <w:b/>
          <w:sz w:val="20"/>
          <w:szCs w:val="20"/>
        </w:rPr>
        <w:t>(R 336.1213(3)(b)(ii))</w:t>
      </w:r>
    </w:p>
    <w:p w14:paraId="6CA7B8C4" w14:textId="301B4951" w:rsidR="00EA2A18" w:rsidRPr="00EA2A18" w:rsidRDefault="00000000" w:rsidP="00FF5011">
      <w:pPr>
        <w:tabs>
          <w:tab w:val="left" w:pos="360"/>
        </w:tabs>
        <w:spacing w:before="120"/>
        <w:ind w:left="360" w:hanging="360"/>
        <w:rPr>
          <w:rFonts w:ascii="Arial" w:eastAsia="Times New Roman" w:hAnsi="Arial" w:cs="Times New Roman"/>
          <w:b/>
          <w:bCs/>
          <w:sz w:val="20"/>
          <w:szCs w:val="20"/>
        </w:rPr>
      </w:pPr>
      <w:r w:rsidRPr="00EA2A18">
        <w:rPr>
          <w:rFonts w:ascii="Arial" w:eastAsia="Times New Roman" w:hAnsi="Arial" w:cs="Times New Roman"/>
          <w:sz w:val="20"/>
          <w:szCs w:val="20"/>
        </w:rPr>
        <w:t>1.</w:t>
      </w:r>
      <w:r w:rsidRPr="00EA2A18">
        <w:rPr>
          <w:rFonts w:ascii="Arial" w:eastAsia="Times New Roman" w:hAnsi="Arial" w:cs="Times New Roman"/>
          <w:sz w:val="20"/>
          <w:szCs w:val="20"/>
        </w:rPr>
        <w:tab/>
        <w:t>The permittee must conduct annual performance tests to demonstrate compliance with SC I.1.  The compliance demonstration must consist of at least one test run.  Each test run must be of at least 15-minute duration, except that each test conducted using the method in Appendix A of 40 CFR Part 63, Subpart ZZZZ must consist of at least one measurement cycle and include at least 2 minutes of test data phase measurement.  If demonstrating compliance with the CO concentration or CO percent reduction requirement, the permittee shall measure CO emissions using one of the CO measurement methods specified in Table 4 or Appendix A of 40</w:t>
      </w:r>
      <w:r w:rsidR="00FF5011" w:rsidRPr="00EA2A18">
        <w:rPr>
          <w:rFonts w:ascii="Arial" w:eastAsia="Times New Roman" w:hAnsi="Arial" w:cs="Times New Roman"/>
          <w:b/>
          <w:bCs/>
          <w:sz w:val="20"/>
          <w:szCs w:val="20"/>
        </w:rPr>
        <w:t> </w:t>
      </w:r>
      <w:r w:rsidRPr="00EA2A18">
        <w:rPr>
          <w:rFonts w:ascii="Arial" w:eastAsia="Times New Roman" w:hAnsi="Arial" w:cs="Times New Roman"/>
          <w:sz w:val="20"/>
          <w:szCs w:val="20"/>
        </w:rPr>
        <w:t>CFR Part 63, Subpart ZZZZ.  The permittee shall measure O</w:t>
      </w:r>
      <w:r w:rsidRPr="00EA2A18">
        <w:rPr>
          <w:rFonts w:ascii="Arial" w:eastAsia="Times New Roman" w:hAnsi="Arial" w:cs="Times New Roman"/>
          <w:sz w:val="20"/>
          <w:szCs w:val="20"/>
          <w:vertAlign w:val="subscript"/>
        </w:rPr>
        <w:t>2</w:t>
      </w:r>
      <w:r w:rsidRPr="00EA2A18">
        <w:rPr>
          <w:rFonts w:ascii="Arial" w:eastAsia="Times New Roman" w:hAnsi="Arial" w:cs="Times New Roman"/>
          <w:sz w:val="20"/>
          <w:szCs w:val="20"/>
        </w:rPr>
        <w:t xml:space="preserve"> using one of the O</w:t>
      </w:r>
      <w:r w:rsidRPr="00EA2A18">
        <w:rPr>
          <w:rFonts w:ascii="Arial" w:eastAsia="Times New Roman" w:hAnsi="Arial" w:cs="Times New Roman"/>
          <w:sz w:val="20"/>
          <w:szCs w:val="20"/>
          <w:vertAlign w:val="subscript"/>
        </w:rPr>
        <w:t>2</w:t>
      </w:r>
      <w:r w:rsidRPr="00EA2A18">
        <w:rPr>
          <w:rFonts w:ascii="Arial" w:eastAsia="Times New Roman" w:hAnsi="Arial" w:cs="Times New Roman"/>
          <w:sz w:val="20"/>
          <w:szCs w:val="20"/>
        </w:rPr>
        <w:t xml:space="preserve"> measurement methods specified in Table 4 of 40 CFR Part 63, Subpart ZZZZ.  Measurements to determine O</w:t>
      </w:r>
      <w:r w:rsidRPr="00EA2A18">
        <w:rPr>
          <w:rFonts w:ascii="Arial" w:eastAsia="Times New Roman" w:hAnsi="Arial" w:cs="Times New Roman"/>
          <w:sz w:val="20"/>
          <w:szCs w:val="20"/>
          <w:vertAlign w:val="subscript"/>
        </w:rPr>
        <w:t>2</w:t>
      </w:r>
      <w:r w:rsidRPr="00EA2A18">
        <w:rPr>
          <w:rFonts w:ascii="Arial" w:eastAsia="Times New Roman" w:hAnsi="Arial" w:cs="Times New Roman"/>
          <w:sz w:val="20"/>
          <w:szCs w:val="20"/>
        </w:rPr>
        <w:t xml:space="preserve"> concentration must be made at the same time as the measurements for CO concentration.  If demonstrating compliance with the CO percent reduction requirement, the permittee must measure CO emissions and O</w:t>
      </w:r>
      <w:r w:rsidRPr="00EA2A18">
        <w:rPr>
          <w:rFonts w:ascii="Arial" w:eastAsia="Times New Roman" w:hAnsi="Arial" w:cs="Times New Roman"/>
          <w:sz w:val="20"/>
          <w:szCs w:val="20"/>
          <w:vertAlign w:val="subscript"/>
        </w:rPr>
        <w:t>2</w:t>
      </w:r>
      <w:r w:rsidRPr="00EA2A18">
        <w:rPr>
          <w:rFonts w:ascii="Arial" w:eastAsia="Times New Roman" w:hAnsi="Arial" w:cs="Times New Roman"/>
          <w:sz w:val="20"/>
          <w:szCs w:val="20"/>
        </w:rPr>
        <w:t xml:space="preserve"> emissions simultaneously at the inlet and outlet of the control device.  The permittee is not required to start up each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 xml:space="preserve">solely to conduct the performance test.  If the engine is non-operational, the permittee must conduct the performance test when the engine is started up again.  </w:t>
      </w:r>
      <w:r w:rsidRPr="00EA2A18">
        <w:rPr>
          <w:rFonts w:ascii="Arial" w:eastAsia="Times New Roman" w:hAnsi="Arial" w:cs="Times New Roman"/>
          <w:b/>
          <w:bCs/>
          <w:sz w:val="20"/>
          <w:szCs w:val="20"/>
        </w:rPr>
        <w:t>(40 CFR 63.6620(a), (b), (d), and (e), 40 CFR 63.6640(c), 40 CFR Part 63, Subpart ZZZZ, Table 4.1, Table 4.3, and Table 6.14.a.i)</w:t>
      </w:r>
    </w:p>
    <w:p w14:paraId="2AD2689B" w14:textId="77777777" w:rsidR="00EA2A18" w:rsidRPr="00EA2A18" w:rsidRDefault="00000000" w:rsidP="00FF5011">
      <w:pPr>
        <w:tabs>
          <w:tab w:val="left" w:pos="360"/>
        </w:tabs>
        <w:spacing w:before="120"/>
        <w:ind w:left="360" w:hanging="360"/>
        <w:rPr>
          <w:rFonts w:ascii="Arial" w:eastAsia="Times New Roman" w:hAnsi="Arial" w:cs="Times New Roman"/>
          <w:b/>
          <w:bCs/>
          <w:sz w:val="20"/>
          <w:szCs w:val="20"/>
        </w:rPr>
      </w:pPr>
      <w:r w:rsidRPr="00EA2A18">
        <w:rPr>
          <w:rFonts w:ascii="Arial" w:eastAsia="Times New Roman" w:hAnsi="Arial" w:cs="Times New Roman"/>
          <w:sz w:val="20"/>
          <w:szCs w:val="20"/>
        </w:rPr>
        <w:t>2.</w:t>
      </w:r>
      <w:r w:rsidRPr="00EA2A18">
        <w:rPr>
          <w:rFonts w:ascii="Arial" w:eastAsia="Times New Roman" w:hAnsi="Arial" w:cs="Times New Roman"/>
          <w:sz w:val="20"/>
          <w:szCs w:val="20"/>
        </w:rPr>
        <w:tab/>
        <w:t>If the results of the annual performance test show the emissions exceed the levels specified in SC I.1, the tested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must be shut down as soon as safely possible, and appropriate corrective action must be taken (e.g., repairs, catalyst cleaning, catalyst replacement).  The tested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must be retested within 7 days of being restarted and the emissions must meet the levels specified in SC I.1.  If the retest shows that the emissions continue to exceed the specified levels, the tested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must again be shut down as soon as safely possible, and the tested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 xml:space="preserve">may not operate, except for purposes of startup and testing, until the permittee demonstrates through testing that the emissions do not exceed the levels specified in SC I.1.  </w:t>
      </w:r>
      <w:r w:rsidRPr="00EA2A18">
        <w:rPr>
          <w:rFonts w:ascii="Arial" w:eastAsia="Times New Roman" w:hAnsi="Arial" w:cs="Times New Roman"/>
          <w:b/>
          <w:bCs/>
          <w:sz w:val="20"/>
          <w:szCs w:val="20"/>
        </w:rPr>
        <w:t>(40 CFR 63.6640(c)(7))</w:t>
      </w:r>
    </w:p>
    <w:p w14:paraId="5E4A04AF" w14:textId="77777777" w:rsidR="00EA2A18" w:rsidRPr="00EA2A18" w:rsidRDefault="00000000" w:rsidP="00FF5011">
      <w:pPr>
        <w:tabs>
          <w:tab w:val="left" w:pos="360"/>
        </w:tabs>
        <w:spacing w:before="120"/>
        <w:ind w:left="360" w:hanging="360"/>
        <w:rPr>
          <w:rFonts w:ascii="Arial" w:eastAsia="Times New Roman" w:hAnsi="Arial" w:cs="Times New Roman"/>
          <w:sz w:val="20"/>
          <w:szCs w:val="20"/>
        </w:rPr>
      </w:pPr>
      <w:r w:rsidRPr="00EA2A18">
        <w:rPr>
          <w:rFonts w:ascii="Arial" w:eastAsia="Times New Roman" w:hAnsi="Arial" w:cs="Times New Roman"/>
          <w:sz w:val="20"/>
          <w:szCs w:val="20"/>
        </w:rPr>
        <w:t>3.</w:t>
      </w:r>
      <w:r w:rsidRPr="00EA2A18">
        <w:rPr>
          <w:rFonts w:ascii="Arial" w:eastAsia="Times New Roman" w:hAnsi="Arial" w:cs="Times New Roman"/>
          <w:sz w:val="20"/>
          <w:szCs w:val="20"/>
        </w:rPr>
        <w:tab/>
        <w:t xml:space="preserve">If the catalyst is changed, the permittee must reestablish the values of the operating parameters measured during the initial performance test.  When reestablishing the values of the operating parameters, the permittee must also conduct a performance test to demonstrate meeting the required emission limitation applicable in SC I.1.  </w:t>
      </w:r>
      <w:r w:rsidRPr="00EA2A18">
        <w:rPr>
          <w:rFonts w:ascii="Arial" w:eastAsia="Times New Roman" w:hAnsi="Arial" w:cs="Times New Roman"/>
          <w:b/>
          <w:bCs/>
          <w:sz w:val="20"/>
          <w:szCs w:val="20"/>
        </w:rPr>
        <w:t>(40 CFR 63.6640(b))</w:t>
      </w:r>
    </w:p>
    <w:p w14:paraId="71ACD716" w14:textId="77777777" w:rsidR="00EA2A18" w:rsidRPr="00EA2A18" w:rsidRDefault="00000000" w:rsidP="00FF5011">
      <w:pPr>
        <w:tabs>
          <w:tab w:val="left" w:pos="360"/>
        </w:tabs>
        <w:spacing w:before="120"/>
        <w:ind w:left="360" w:hanging="360"/>
        <w:rPr>
          <w:rFonts w:ascii="Arial" w:eastAsia="Times New Roman" w:hAnsi="Arial" w:cs="Times New Roman"/>
          <w:b/>
          <w:bCs/>
          <w:sz w:val="20"/>
          <w:szCs w:val="20"/>
        </w:rPr>
      </w:pPr>
      <w:r w:rsidRPr="00EA2A18">
        <w:rPr>
          <w:rFonts w:ascii="Arial" w:eastAsia="Times New Roman" w:hAnsi="Arial" w:cs="Times New Roman"/>
          <w:sz w:val="20"/>
          <w:szCs w:val="20"/>
        </w:rPr>
        <w:t>4.</w:t>
      </w:r>
      <w:r w:rsidRPr="00EA2A18">
        <w:rPr>
          <w:rFonts w:ascii="Arial" w:eastAsia="Times New Roman" w:hAnsi="Arial" w:cs="Times New Roman"/>
          <w:sz w:val="20"/>
          <w:szCs w:val="20"/>
        </w:rPr>
        <w:tab/>
        <w:t xml:space="preserve">The permittee must submit a Notification of Intent to conduct a performance test at least 60 days before the performance test is initially scheduled to begin to allow the Administrator, upon request, to review and approve the site-specific test plan and to have an observer present during the test, as required in 40 CFR 63.7(b)(1).  </w:t>
      </w:r>
      <w:r w:rsidRPr="00EA2A18">
        <w:rPr>
          <w:rFonts w:ascii="Arial" w:eastAsia="Times New Roman" w:hAnsi="Arial" w:cs="Times New Roman"/>
          <w:b/>
          <w:bCs/>
          <w:sz w:val="20"/>
          <w:szCs w:val="20"/>
        </w:rPr>
        <w:t>(40 CFR 63.6645(g))</w:t>
      </w:r>
    </w:p>
    <w:p w14:paraId="1DEBCF9B" w14:textId="5F0C6A8C" w:rsidR="00EA2A18" w:rsidRPr="00EA2A18" w:rsidRDefault="00000000" w:rsidP="00FF5011">
      <w:pPr>
        <w:numPr>
          <w:ilvl w:val="0"/>
          <w:numId w:val="11"/>
        </w:numPr>
        <w:spacing w:before="120"/>
        <w:ind w:left="360"/>
        <w:rPr>
          <w:rFonts w:ascii="Arial" w:eastAsia="Times New Roman" w:hAnsi="Arial" w:cs="Arial"/>
          <w:b/>
          <w:bCs/>
          <w:sz w:val="20"/>
          <w:szCs w:val="20"/>
        </w:rPr>
      </w:pPr>
      <w:r w:rsidRPr="00EA2A18">
        <w:rPr>
          <w:rFonts w:ascii="Arial" w:eastAsia="Times New Roman" w:hAnsi="Arial" w:cs="Times New Roman"/>
          <w:color w:val="000000"/>
          <w:sz w:val="20"/>
          <w:szCs w:val="20"/>
        </w:rPr>
        <w:t xml:space="preserve">Unless an alternate schedule has been approved by the AQD, no less than 30 days prior to testing, the permittee shall submit a complete test plan to the AQD.  The AQD must approve the final plan prior to testing.  The protocol shall describe the test method(s) and the maximum routine operating conditions, including targets for key operational parameters associated with air pollution control equipment to be monitored and recorded during testing, as applicable. </w:t>
      </w:r>
      <w:r w:rsidR="000D4B3A">
        <w:rPr>
          <w:rFonts w:ascii="Arial" w:eastAsia="Times New Roman" w:hAnsi="Arial" w:cs="Times New Roman"/>
          <w:color w:val="000000"/>
          <w:sz w:val="20"/>
          <w:szCs w:val="20"/>
        </w:rPr>
        <w:t xml:space="preserve"> </w:t>
      </w:r>
      <w:r w:rsidRPr="00EA2A18">
        <w:rPr>
          <w:rFonts w:ascii="Arial" w:eastAsia="Times New Roman" w:hAnsi="Arial" w:cs="Arial"/>
          <w:b/>
          <w:bCs/>
          <w:sz w:val="20"/>
          <w:szCs w:val="20"/>
        </w:rPr>
        <w:t>(</w:t>
      </w:r>
      <w:r w:rsidRPr="00EA2A18">
        <w:rPr>
          <w:rFonts w:ascii="Arial" w:eastAsia="Times New Roman" w:hAnsi="Arial" w:cs="Times New Roman"/>
          <w:b/>
          <w:sz w:val="20"/>
          <w:szCs w:val="20"/>
        </w:rPr>
        <w:t xml:space="preserve">R 336.1213(3)(a), </w:t>
      </w:r>
      <w:r w:rsidRPr="00EA2A18">
        <w:rPr>
          <w:rFonts w:ascii="Arial" w:eastAsia="Times New Roman" w:hAnsi="Arial" w:cs="Arial"/>
          <w:b/>
          <w:color w:val="000000"/>
          <w:sz w:val="20"/>
          <w:szCs w:val="20"/>
        </w:rPr>
        <w:t xml:space="preserve">R 336.2001, R 336.2003, R 336.2004, </w:t>
      </w:r>
      <w:r w:rsidRPr="00EA2A18">
        <w:rPr>
          <w:rFonts w:ascii="Arial" w:eastAsia="Times New Roman" w:hAnsi="Arial" w:cs="Arial"/>
          <w:b/>
          <w:bCs/>
          <w:sz w:val="20"/>
          <w:szCs w:val="20"/>
        </w:rPr>
        <w:t>40 CFR 63.7)</w:t>
      </w:r>
    </w:p>
    <w:p w14:paraId="556C9906" w14:textId="77777777" w:rsidR="00EA2A18" w:rsidRPr="00EA2A18" w:rsidRDefault="00000000" w:rsidP="00FF5011">
      <w:pPr>
        <w:pStyle w:val="Heading5"/>
        <w:spacing w:after="20"/>
        <w:rPr>
          <w:rFonts w:eastAsia="Times New Roman"/>
        </w:rPr>
      </w:pPr>
      <w:r w:rsidRPr="00EA2A18">
        <w:rPr>
          <w:rFonts w:eastAsia="Times New Roman"/>
        </w:rPr>
        <w:t>VI.  MONITORING/RECORDKEEPING</w:t>
      </w:r>
    </w:p>
    <w:p w14:paraId="423761C2" w14:textId="77777777" w:rsidR="00EA2A18" w:rsidRPr="00EA2A18" w:rsidRDefault="00000000" w:rsidP="00FF5011">
      <w:pPr>
        <w:spacing w:before="20"/>
        <w:rPr>
          <w:rFonts w:ascii="Arial" w:eastAsia="Times New Roman" w:hAnsi="Arial" w:cs="Times New Roman"/>
          <w:sz w:val="20"/>
          <w:szCs w:val="20"/>
        </w:rPr>
      </w:pPr>
      <w:r w:rsidRPr="00EA2A18">
        <w:rPr>
          <w:rFonts w:ascii="Arial" w:eastAsia="Times New Roman" w:hAnsi="Arial" w:cs="Times New Roman"/>
          <w:sz w:val="20"/>
          <w:szCs w:val="20"/>
        </w:rPr>
        <w:t xml:space="preserve">Records shall be maintained on file for a period of five years.  </w:t>
      </w:r>
      <w:r w:rsidRPr="00EA2A18">
        <w:rPr>
          <w:rFonts w:ascii="Arial" w:eastAsia="Times New Roman" w:hAnsi="Arial" w:cs="Times New Roman"/>
          <w:b/>
          <w:sz w:val="20"/>
          <w:szCs w:val="20"/>
        </w:rPr>
        <w:t>(R 336.1213(3)(b)(ii))</w:t>
      </w:r>
    </w:p>
    <w:p w14:paraId="6F885036" w14:textId="122909FE" w:rsidR="00EA2A18" w:rsidRPr="00EA2A18" w:rsidRDefault="00000000" w:rsidP="00F23DE8">
      <w:pPr>
        <w:spacing w:before="160"/>
        <w:ind w:left="360" w:hanging="360"/>
        <w:rPr>
          <w:rFonts w:ascii="Arial" w:eastAsia="Times New Roman" w:hAnsi="Arial" w:cs="Times New Roman"/>
          <w:sz w:val="20"/>
          <w:szCs w:val="20"/>
        </w:rPr>
      </w:pPr>
      <w:r w:rsidRPr="00EA2A18">
        <w:rPr>
          <w:rFonts w:ascii="Arial" w:eastAsia="Times New Roman" w:hAnsi="Arial" w:cs="Times New Roman"/>
          <w:sz w:val="20"/>
          <w:szCs w:val="20"/>
        </w:rPr>
        <w:lastRenderedPageBreak/>
        <w:t>1.</w:t>
      </w:r>
      <w:r w:rsidRPr="00EA2A18">
        <w:rPr>
          <w:rFonts w:ascii="Arial" w:eastAsia="Times New Roman" w:hAnsi="Arial" w:cs="Times New Roman"/>
          <w:sz w:val="20"/>
          <w:szCs w:val="20"/>
        </w:rPr>
        <w:tab/>
        <w:t>For each engine in 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xml:space="preserve">, the permittee must keep the records described as follows:  </w:t>
      </w:r>
      <w:r w:rsidRPr="00EA2A18">
        <w:rPr>
          <w:rFonts w:ascii="Arial" w:eastAsia="Times New Roman" w:hAnsi="Arial" w:cs="Times New Roman"/>
          <w:b/>
          <w:bCs/>
          <w:sz w:val="20"/>
          <w:szCs w:val="20"/>
        </w:rPr>
        <w:t>(40 CFR 63.6655(a)</w:t>
      </w:r>
      <w:r w:rsidR="000D4B3A">
        <w:rPr>
          <w:rFonts w:ascii="Arial" w:eastAsia="Times New Roman" w:hAnsi="Arial" w:cs="Times New Roman"/>
          <w:b/>
          <w:bCs/>
          <w:sz w:val="20"/>
          <w:szCs w:val="20"/>
        </w:rPr>
        <w:t xml:space="preserve">) </w:t>
      </w:r>
    </w:p>
    <w:p w14:paraId="5B7A0F2B" w14:textId="77777777" w:rsidR="00EA2A18" w:rsidRPr="00EA2A18" w:rsidRDefault="00000000" w:rsidP="00F23DE8">
      <w:pPr>
        <w:numPr>
          <w:ilvl w:val="0"/>
          <w:numId w:val="5"/>
        </w:numPr>
        <w:spacing w:before="160"/>
        <w:rPr>
          <w:rFonts w:ascii="Arial" w:eastAsia="Times New Roman" w:hAnsi="Arial" w:cs="Times New Roman"/>
          <w:sz w:val="20"/>
          <w:szCs w:val="20"/>
        </w:rPr>
      </w:pPr>
      <w:bookmarkStart w:id="6" w:name="_Hlk67397995"/>
      <w:r w:rsidRPr="00EA2A18">
        <w:rPr>
          <w:rFonts w:ascii="Arial" w:eastAsia="Times New Roman" w:hAnsi="Arial" w:cs="Times New Roman"/>
          <w:sz w:val="20"/>
          <w:szCs w:val="20"/>
        </w:rPr>
        <w:t xml:space="preserve">A copy of each notification and report that was submitted to comply with 40 CFR Part 63, Subpart ZZZZ, including all documentation supporting any Initial Notification or Notification of Compliance Status that was submitted according to the requirement in 40 CFR 63.10(b)(2)(xiv).  </w:t>
      </w:r>
      <w:r w:rsidRPr="00EA2A18">
        <w:rPr>
          <w:rFonts w:ascii="Arial" w:eastAsia="Times New Roman" w:hAnsi="Arial" w:cs="Times New Roman"/>
          <w:b/>
          <w:bCs/>
          <w:sz w:val="20"/>
          <w:szCs w:val="20"/>
        </w:rPr>
        <w:t>(40 CFR 63.6655(a)(1))</w:t>
      </w:r>
    </w:p>
    <w:p w14:paraId="74A4BFA8" w14:textId="77777777" w:rsidR="00EA2A18" w:rsidRPr="00EA2A18" w:rsidRDefault="00000000" w:rsidP="00F23DE8">
      <w:pPr>
        <w:numPr>
          <w:ilvl w:val="0"/>
          <w:numId w:val="5"/>
        </w:numPr>
        <w:spacing w:before="160"/>
        <w:rPr>
          <w:rFonts w:ascii="Arial" w:eastAsia="Times New Roman" w:hAnsi="Arial" w:cs="Times New Roman"/>
          <w:sz w:val="20"/>
          <w:szCs w:val="20"/>
        </w:rPr>
      </w:pPr>
      <w:r w:rsidRPr="00EA2A18">
        <w:rPr>
          <w:rFonts w:ascii="Arial" w:eastAsia="Times New Roman" w:hAnsi="Arial" w:cs="Times New Roman"/>
          <w:sz w:val="20"/>
          <w:szCs w:val="20"/>
        </w:rPr>
        <w:t>Records of the occurrence and duration of each malfunction of operation (</w:t>
      </w:r>
      <w:r w:rsidRPr="00EA2A18">
        <w:rPr>
          <w:rFonts w:ascii="Arial" w:eastAsia="Times New Roman" w:hAnsi="Arial" w:cs="Times New Roman"/>
          <w:i/>
          <w:iCs/>
          <w:sz w:val="20"/>
          <w:szCs w:val="20"/>
        </w:rPr>
        <w:t>i.e.,</w:t>
      </w:r>
      <w:r w:rsidRPr="00EA2A18">
        <w:rPr>
          <w:rFonts w:ascii="Arial" w:eastAsia="Times New Roman" w:hAnsi="Arial" w:cs="Times New Roman"/>
          <w:sz w:val="20"/>
          <w:szCs w:val="20"/>
        </w:rPr>
        <w:t xml:space="preserve"> process equipment) or the air pollution control and monitoring equipment</w:t>
      </w:r>
      <w:bookmarkStart w:id="7" w:name="_Hlk39071808"/>
      <w:r w:rsidRPr="00EA2A18">
        <w:rPr>
          <w:rFonts w:ascii="Arial" w:eastAsia="Times New Roman" w:hAnsi="Arial" w:cs="Times New Roman"/>
          <w:sz w:val="20"/>
          <w:szCs w:val="20"/>
        </w:rPr>
        <w:t xml:space="preserve">.  </w:t>
      </w:r>
      <w:r w:rsidRPr="00EA2A18">
        <w:rPr>
          <w:rFonts w:ascii="Arial" w:eastAsia="Times New Roman" w:hAnsi="Arial" w:cs="Times New Roman"/>
          <w:b/>
          <w:bCs/>
          <w:sz w:val="20"/>
          <w:szCs w:val="20"/>
        </w:rPr>
        <w:t>(40 CFR 63.6655(a)(2))</w:t>
      </w:r>
      <w:r w:rsidRPr="00EA2A18">
        <w:rPr>
          <w:rFonts w:ascii="Arial" w:eastAsia="Times New Roman" w:hAnsi="Arial" w:cs="Times New Roman"/>
          <w:sz w:val="20"/>
          <w:szCs w:val="20"/>
        </w:rPr>
        <w:t xml:space="preserve"> </w:t>
      </w:r>
    </w:p>
    <w:bookmarkEnd w:id="6"/>
    <w:p w14:paraId="6F598478" w14:textId="77777777" w:rsidR="00EA2A18" w:rsidRPr="00EA2A18" w:rsidRDefault="00000000" w:rsidP="00F23DE8">
      <w:pPr>
        <w:numPr>
          <w:ilvl w:val="0"/>
          <w:numId w:val="5"/>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Records of performance tests and performance evaluations as required in 40 CFR 63.10(b)(2)(viii). </w:t>
      </w:r>
      <w:r w:rsidRPr="00EA2A18">
        <w:rPr>
          <w:rFonts w:ascii="Arial" w:eastAsia="Times New Roman" w:hAnsi="Arial" w:cs="Times New Roman"/>
          <w:b/>
          <w:bCs/>
          <w:sz w:val="20"/>
          <w:szCs w:val="20"/>
        </w:rPr>
        <w:t>(40 CFR 63.6655(a)(3))</w:t>
      </w:r>
    </w:p>
    <w:p w14:paraId="583BD3EC" w14:textId="77777777" w:rsidR="00EA2A18" w:rsidRPr="00EA2A18" w:rsidRDefault="00000000" w:rsidP="00F23DE8">
      <w:pPr>
        <w:numPr>
          <w:ilvl w:val="0"/>
          <w:numId w:val="5"/>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Records of all required maintenance performed on the air pollution control and monitoring equipment. </w:t>
      </w:r>
      <w:bookmarkStart w:id="8" w:name="_Hlk87256082"/>
      <w:r w:rsidRPr="00EA2A18">
        <w:rPr>
          <w:rFonts w:ascii="Arial" w:eastAsia="Times New Roman" w:hAnsi="Arial" w:cs="Times New Roman"/>
          <w:b/>
          <w:bCs/>
          <w:sz w:val="20"/>
          <w:szCs w:val="20"/>
        </w:rPr>
        <w:t>(40 CFR 63.6655(a)(4))</w:t>
      </w:r>
      <w:bookmarkEnd w:id="8"/>
    </w:p>
    <w:p w14:paraId="0A3DE6F8" w14:textId="77777777" w:rsidR="00EA2A18" w:rsidRPr="00EA2A18" w:rsidRDefault="00000000" w:rsidP="00F23DE8">
      <w:pPr>
        <w:numPr>
          <w:ilvl w:val="0"/>
          <w:numId w:val="5"/>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Records of actions taken during periods of malfunction to minimize emissions in accordance with 40 CFR 63.6605(b), including corrective actions to restore malfunctioning process and air pollution control and monitoring equipment to its normal or usual manner of operation.  </w:t>
      </w:r>
      <w:r w:rsidRPr="00EA2A18">
        <w:rPr>
          <w:rFonts w:ascii="Arial" w:eastAsia="Times New Roman" w:hAnsi="Arial" w:cs="Times New Roman"/>
          <w:b/>
          <w:bCs/>
          <w:sz w:val="20"/>
          <w:szCs w:val="20"/>
        </w:rPr>
        <w:t>(40 CFR 63.6655(a)(5))</w:t>
      </w:r>
    </w:p>
    <w:bookmarkEnd w:id="7"/>
    <w:p w14:paraId="3B36290C" w14:textId="77777777" w:rsidR="00EA2A18" w:rsidRPr="00EA2A18" w:rsidRDefault="00000000" w:rsidP="00F23DE8">
      <w:pPr>
        <w:numPr>
          <w:ilvl w:val="0"/>
          <w:numId w:val="8"/>
        </w:numPr>
        <w:spacing w:before="160"/>
        <w:ind w:left="360"/>
        <w:rPr>
          <w:rFonts w:ascii="Arial" w:eastAsia="Times New Roman" w:hAnsi="Arial" w:cs="Times New Roman"/>
          <w:sz w:val="20"/>
          <w:szCs w:val="20"/>
        </w:rPr>
      </w:pPr>
      <w:r w:rsidRPr="00EA2A18">
        <w:rPr>
          <w:rFonts w:ascii="Arial" w:eastAsia="Times New Roman" w:hAnsi="Arial" w:cs="Times New Roman"/>
          <w:sz w:val="20"/>
          <w:szCs w:val="20"/>
        </w:rPr>
        <w:t xml:space="preserve">To demonstrate continuous compliance, the permittee must monitor and collect data according to following: </w:t>
      </w:r>
      <w:r w:rsidRPr="00EA2A18">
        <w:rPr>
          <w:rFonts w:ascii="Arial" w:eastAsia="Times New Roman" w:hAnsi="Arial" w:cs="Times New Roman"/>
          <w:b/>
          <w:bCs/>
          <w:sz w:val="20"/>
          <w:szCs w:val="20"/>
        </w:rPr>
        <w:t>(40 CFR 63.6635(a))</w:t>
      </w:r>
      <w:r w:rsidRPr="00EA2A18">
        <w:rPr>
          <w:rFonts w:ascii="Arial" w:eastAsia="Times New Roman" w:hAnsi="Arial" w:cs="Times New Roman"/>
          <w:sz w:val="20"/>
          <w:szCs w:val="20"/>
        </w:rPr>
        <w:t xml:space="preserve"> </w:t>
      </w:r>
    </w:p>
    <w:p w14:paraId="27D1832F" w14:textId="77777777" w:rsidR="00EA2A18" w:rsidRPr="00EA2A18" w:rsidRDefault="00000000" w:rsidP="00F23DE8">
      <w:pPr>
        <w:spacing w:before="160"/>
        <w:ind w:left="720" w:hanging="360"/>
        <w:rPr>
          <w:rFonts w:ascii="Arial" w:eastAsia="Times New Roman" w:hAnsi="Arial" w:cs="Times New Roman"/>
          <w:sz w:val="20"/>
          <w:szCs w:val="20"/>
        </w:rPr>
      </w:pPr>
      <w:r w:rsidRPr="00EA2A18">
        <w:rPr>
          <w:rFonts w:ascii="Arial" w:eastAsia="Times New Roman" w:hAnsi="Arial" w:cs="Times New Roman"/>
          <w:sz w:val="20"/>
          <w:szCs w:val="20"/>
        </w:rPr>
        <w:t>a.</w:t>
      </w:r>
      <w:r w:rsidRPr="00EA2A18">
        <w:rPr>
          <w:rFonts w:ascii="Arial" w:eastAsia="Times New Roman" w:hAnsi="Arial" w:cs="Times New Roman"/>
          <w:sz w:val="20"/>
          <w:szCs w:val="20"/>
        </w:rPr>
        <w:tab/>
        <w:t xml:space="preserve">Except for monitor malfunctions, associated repairs, required performance evaluations, and required quality assurance or control activities, the permittee must monitor continuously at all times that the stationary RICE is operating.  A monitoring malfunction is any sudden, infrequent, not reasonably preventable failure of the monitoring to provide valid data.  Monitoring failures that are caused in part by poor maintenance or careless operation are not malfunctions.  </w:t>
      </w:r>
      <w:r w:rsidRPr="00EA2A18">
        <w:rPr>
          <w:rFonts w:ascii="Arial" w:eastAsia="Times New Roman" w:hAnsi="Arial" w:cs="Times New Roman"/>
          <w:b/>
          <w:bCs/>
          <w:sz w:val="20"/>
          <w:szCs w:val="20"/>
        </w:rPr>
        <w:t>(40 CFR 63.6635(b))</w:t>
      </w:r>
    </w:p>
    <w:p w14:paraId="2BA2630A" w14:textId="067B0560" w:rsidR="00EA2A18" w:rsidRPr="00EA2A18" w:rsidRDefault="00000000" w:rsidP="00F23DE8">
      <w:pPr>
        <w:spacing w:before="160"/>
        <w:ind w:left="720" w:hanging="360"/>
        <w:rPr>
          <w:rFonts w:ascii="Arial" w:eastAsia="Times New Roman" w:hAnsi="Arial" w:cs="Times New Roman"/>
          <w:b/>
          <w:bCs/>
          <w:sz w:val="20"/>
          <w:szCs w:val="20"/>
        </w:rPr>
      </w:pPr>
      <w:r w:rsidRPr="00EA2A18">
        <w:rPr>
          <w:rFonts w:ascii="Arial" w:eastAsia="Times New Roman" w:hAnsi="Arial" w:cs="Times New Roman"/>
          <w:sz w:val="20"/>
          <w:szCs w:val="20"/>
        </w:rPr>
        <w:t>b.</w:t>
      </w:r>
      <w:r w:rsidRPr="00EA2A18">
        <w:rPr>
          <w:rFonts w:ascii="Arial" w:eastAsia="Times New Roman" w:hAnsi="Arial" w:cs="Times New Roman"/>
          <w:sz w:val="20"/>
          <w:szCs w:val="20"/>
        </w:rPr>
        <w:tab/>
        <w:t xml:space="preserve">The permittee may not use data recorded during monitoring malfunctions, associated repairs, and required quality assurance or control activities in data averages and calculations used to report emission or operating levels.  The permittee must, however, use all the valid data collected during all other periods.  </w:t>
      </w:r>
      <w:r w:rsidRPr="00EA2A18">
        <w:rPr>
          <w:rFonts w:ascii="Arial" w:eastAsia="Times New Roman" w:hAnsi="Arial" w:cs="Times New Roman"/>
          <w:b/>
          <w:bCs/>
          <w:sz w:val="20"/>
          <w:szCs w:val="20"/>
        </w:rPr>
        <w:t>(40</w:t>
      </w:r>
      <w:r w:rsidR="00FF5011" w:rsidRPr="00EA2A18">
        <w:rPr>
          <w:rFonts w:ascii="Arial" w:eastAsia="Times New Roman" w:hAnsi="Arial" w:cs="Times New Roman"/>
          <w:b/>
          <w:bCs/>
          <w:sz w:val="20"/>
          <w:szCs w:val="20"/>
        </w:rPr>
        <w:t> </w:t>
      </w:r>
      <w:r w:rsidRPr="00EA2A18">
        <w:rPr>
          <w:rFonts w:ascii="Arial" w:eastAsia="Times New Roman" w:hAnsi="Arial" w:cs="Times New Roman"/>
          <w:b/>
          <w:bCs/>
          <w:sz w:val="20"/>
          <w:szCs w:val="20"/>
        </w:rPr>
        <w:t>CFR 63.6635(c))</w:t>
      </w:r>
    </w:p>
    <w:p w14:paraId="0FBE3C9E" w14:textId="77777777" w:rsidR="00EA2A18" w:rsidRPr="00EA2A18" w:rsidRDefault="00000000" w:rsidP="00F23DE8">
      <w:pPr>
        <w:spacing w:before="160"/>
        <w:rPr>
          <w:rFonts w:ascii="Arial" w:eastAsia="Times New Roman" w:hAnsi="Arial" w:cs="Times New Roman"/>
          <w:b/>
          <w:bCs/>
          <w:sz w:val="20"/>
          <w:szCs w:val="20"/>
        </w:rPr>
      </w:pPr>
      <w:r w:rsidRPr="00F23DE8">
        <w:rPr>
          <w:rFonts w:ascii="Arial" w:eastAsia="Times New Roman" w:hAnsi="Arial" w:cs="Times New Roman"/>
          <w:b/>
          <w:bCs/>
          <w:color w:val="ED0000"/>
          <w:sz w:val="20"/>
          <w:szCs w:val="20"/>
        </w:rPr>
        <w:t>OPTIONAL - Using a CPMS</w:t>
      </w:r>
      <w:r w:rsidRPr="00EA2A18">
        <w:rPr>
          <w:rFonts w:ascii="Arial" w:eastAsia="Times New Roman" w:hAnsi="Arial" w:cs="Times New Roman"/>
          <w:b/>
          <w:bCs/>
          <w:sz w:val="20"/>
          <w:szCs w:val="20"/>
        </w:rPr>
        <w:t>.</w:t>
      </w:r>
    </w:p>
    <w:p w14:paraId="102845E7" w14:textId="77777777" w:rsidR="00EA2A18" w:rsidRPr="00EA2A18" w:rsidRDefault="00000000" w:rsidP="00F23DE8">
      <w:pPr>
        <w:tabs>
          <w:tab w:val="left" w:pos="360"/>
        </w:tabs>
        <w:spacing w:before="160"/>
        <w:ind w:left="360" w:hanging="360"/>
        <w:rPr>
          <w:rFonts w:ascii="Arial" w:eastAsia="Times New Roman" w:hAnsi="Arial" w:cs="Times New Roman"/>
          <w:sz w:val="20"/>
          <w:szCs w:val="20"/>
        </w:rPr>
      </w:pPr>
      <w:r w:rsidRPr="00EA2A18">
        <w:rPr>
          <w:rFonts w:ascii="Arial" w:eastAsia="Times New Roman" w:hAnsi="Arial" w:cs="Times New Roman"/>
          <w:sz w:val="20"/>
          <w:szCs w:val="20"/>
        </w:rPr>
        <w:t>3.</w:t>
      </w:r>
      <w:r w:rsidRPr="00EA2A18">
        <w:rPr>
          <w:rFonts w:ascii="Arial" w:eastAsia="Times New Roman" w:hAnsi="Arial" w:cs="Times New Roman"/>
          <w:sz w:val="20"/>
          <w:szCs w:val="20"/>
        </w:rPr>
        <w:tab/>
        <w:t xml:space="preserve">For each CPMS, the permittee must keep the records as follows:  </w:t>
      </w:r>
      <w:r w:rsidRPr="00EA2A18">
        <w:rPr>
          <w:rFonts w:ascii="Arial" w:eastAsia="Times New Roman" w:hAnsi="Arial" w:cs="Times New Roman"/>
          <w:b/>
          <w:bCs/>
          <w:sz w:val="20"/>
          <w:szCs w:val="20"/>
        </w:rPr>
        <w:t>(40 CFR 63.6655(b))</w:t>
      </w:r>
    </w:p>
    <w:p w14:paraId="740E73D9" w14:textId="77777777" w:rsidR="00EA2A18" w:rsidRPr="00EA2A18" w:rsidRDefault="00000000" w:rsidP="00F23DE8">
      <w:pPr>
        <w:numPr>
          <w:ilvl w:val="0"/>
          <w:numId w:val="7"/>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Records described in 40 CFR 63.10(b)(2)(vi) through (xi).  </w:t>
      </w:r>
      <w:r w:rsidRPr="00EA2A18">
        <w:rPr>
          <w:rFonts w:ascii="Arial" w:eastAsia="Times New Roman" w:hAnsi="Arial" w:cs="Times New Roman"/>
          <w:b/>
          <w:bCs/>
          <w:sz w:val="20"/>
          <w:szCs w:val="20"/>
        </w:rPr>
        <w:t>(40 CFR 63.6655(b)(1))</w:t>
      </w:r>
    </w:p>
    <w:p w14:paraId="697F503A" w14:textId="77777777" w:rsidR="00EA2A18" w:rsidRPr="00EA2A18" w:rsidRDefault="00000000" w:rsidP="00F23DE8">
      <w:pPr>
        <w:numPr>
          <w:ilvl w:val="0"/>
          <w:numId w:val="7"/>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Previous (i.e., superseded) versions of the performance evaluation plan as required in 40 CFR 63.8(d)(3).  </w:t>
      </w:r>
      <w:r w:rsidRPr="00EA2A18">
        <w:rPr>
          <w:rFonts w:ascii="Arial" w:eastAsia="Times New Roman" w:hAnsi="Arial" w:cs="Times New Roman"/>
          <w:b/>
          <w:bCs/>
          <w:sz w:val="20"/>
          <w:szCs w:val="20"/>
        </w:rPr>
        <w:t>(40 CFR 63.6655(b)(2)</w:t>
      </w:r>
    </w:p>
    <w:p w14:paraId="5435BFC6" w14:textId="77777777" w:rsidR="00EA2A18" w:rsidRPr="00EA2A18" w:rsidRDefault="00000000" w:rsidP="00F23DE8">
      <w:pPr>
        <w:numPr>
          <w:ilvl w:val="0"/>
          <w:numId w:val="7"/>
        </w:numPr>
        <w:spacing w:before="160"/>
        <w:rPr>
          <w:rFonts w:ascii="Arial" w:eastAsia="Times New Roman" w:hAnsi="Arial" w:cs="Times New Roman"/>
          <w:sz w:val="20"/>
          <w:szCs w:val="20"/>
        </w:rPr>
      </w:pPr>
      <w:r w:rsidRPr="00EA2A18">
        <w:rPr>
          <w:rFonts w:ascii="Arial" w:eastAsia="Times New Roman" w:hAnsi="Arial" w:cs="Times New Roman"/>
          <w:sz w:val="20"/>
          <w:szCs w:val="20"/>
        </w:rPr>
        <w:t>Requests for alternatives to the relative accuracy test for the CPMS</w:t>
      </w:r>
      <w:r w:rsidRPr="00EA2A18">
        <w:rPr>
          <w:rFonts w:ascii="Arial" w:eastAsia="Yu Mincho" w:hAnsi="Arial" w:cs="Arial"/>
          <w:color w:val="FF0000"/>
          <w:sz w:val="20"/>
          <w:szCs w:val="20"/>
        </w:rPr>
        <w:t xml:space="preserve"> </w:t>
      </w:r>
      <w:r w:rsidRPr="00EA2A18">
        <w:rPr>
          <w:rFonts w:ascii="Arial" w:eastAsia="Times New Roman" w:hAnsi="Arial" w:cs="Times New Roman"/>
          <w:sz w:val="20"/>
          <w:szCs w:val="20"/>
        </w:rPr>
        <w:t xml:space="preserve">as required in 40 CFR 63.8(f)(6)(i), if applicable.  </w:t>
      </w:r>
      <w:r w:rsidRPr="00EA2A18">
        <w:rPr>
          <w:rFonts w:ascii="Arial" w:eastAsia="Times New Roman" w:hAnsi="Arial" w:cs="Times New Roman"/>
          <w:b/>
          <w:bCs/>
          <w:sz w:val="20"/>
          <w:szCs w:val="20"/>
        </w:rPr>
        <w:t>(40 CFR 63.6655(b)(3))</w:t>
      </w:r>
    </w:p>
    <w:p w14:paraId="2D0AEEB1" w14:textId="77777777" w:rsidR="00EA2A18" w:rsidRPr="00EA2A18" w:rsidRDefault="00000000" w:rsidP="00F23DE8">
      <w:pPr>
        <w:tabs>
          <w:tab w:val="left" w:pos="360"/>
        </w:tabs>
        <w:spacing w:before="160"/>
        <w:ind w:left="360" w:hanging="360"/>
        <w:rPr>
          <w:rFonts w:ascii="Arial" w:eastAsia="Times New Roman" w:hAnsi="Arial" w:cs="Times New Roman"/>
          <w:b/>
          <w:bCs/>
          <w:sz w:val="20"/>
          <w:szCs w:val="20"/>
        </w:rPr>
      </w:pPr>
      <w:r w:rsidRPr="00F23DE8">
        <w:rPr>
          <w:rFonts w:ascii="Arial" w:eastAsia="Times New Roman" w:hAnsi="Arial" w:cs="Times New Roman"/>
          <w:b/>
          <w:bCs/>
          <w:color w:val="ED0000"/>
          <w:sz w:val="20"/>
          <w:szCs w:val="20"/>
        </w:rPr>
        <w:t>OPTIONAL- Using a CPMS</w:t>
      </w:r>
      <w:r w:rsidRPr="00EA2A18">
        <w:rPr>
          <w:rFonts w:ascii="Arial" w:eastAsia="Times New Roman" w:hAnsi="Arial" w:cs="Times New Roman"/>
          <w:b/>
          <w:bCs/>
          <w:sz w:val="20"/>
          <w:szCs w:val="20"/>
        </w:rPr>
        <w:t>.</w:t>
      </w:r>
    </w:p>
    <w:p w14:paraId="1773B506" w14:textId="77777777" w:rsidR="00EA2A18" w:rsidRPr="00EA2A18" w:rsidRDefault="00000000" w:rsidP="00F23DE8">
      <w:pPr>
        <w:tabs>
          <w:tab w:val="left" w:pos="360"/>
        </w:tabs>
        <w:spacing w:before="160"/>
        <w:ind w:left="360" w:hanging="360"/>
        <w:rPr>
          <w:rFonts w:ascii="Arial" w:eastAsia="Times New Roman" w:hAnsi="Arial" w:cs="Times New Roman"/>
          <w:sz w:val="20"/>
          <w:szCs w:val="20"/>
        </w:rPr>
      </w:pPr>
      <w:r w:rsidRPr="00EA2A18">
        <w:rPr>
          <w:rFonts w:ascii="Arial" w:eastAsia="Times New Roman" w:hAnsi="Arial" w:cs="Times New Roman"/>
          <w:sz w:val="20"/>
          <w:szCs w:val="20"/>
        </w:rPr>
        <w:t>4.</w:t>
      </w:r>
      <w:r w:rsidRPr="00EA2A18">
        <w:rPr>
          <w:rFonts w:ascii="Arial" w:eastAsia="Times New Roman" w:hAnsi="Arial" w:cs="Times New Roman"/>
          <w:sz w:val="20"/>
          <w:szCs w:val="20"/>
        </w:rPr>
        <w:tab/>
      </w:r>
      <w:bookmarkStart w:id="9" w:name="_Hlk67394874"/>
      <w:r w:rsidRPr="00EA2A18">
        <w:rPr>
          <w:rFonts w:ascii="Arial" w:eastAsia="Times New Roman" w:hAnsi="Arial" w:cs="Times New Roman"/>
          <w:sz w:val="20"/>
          <w:szCs w:val="20"/>
        </w:rPr>
        <w:t xml:space="preserve">For each </w:t>
      </w:r>
      <w:r w:rsidRPr="00EA2A18">
        <w:rPr>
          <w:rFonts w:ascii="Arial" w:eastAsia="Times New Roman" w:hAnsi="Arial" w:cs="Arial"/>
          <w:sz w:val="20"/>
          <w:szCs w:val="20"/>
        </w:rPr>
        <w:t xml:space="preserve">engine in </w:t>
      </w:r>
      <w:r w:rsidRPr="00EA2A18">
        <w:rPr>
          <w:rFonts w:ascii="Arial" w:eastAsia="Times New Roman" w:hAnsi="Arial" w:cs="Times New Roman"/>
          <w:sz w:val="20"/>
          <w:szCs w:val="20"/>
        </w:rPr>
        <w:t>FG</w:t>
      </w:r>
      <w:r w:rsidRPr="00F23DE8">
        <w:rPr>
          <w:rFonts w:ascii="Arial" w:eastAsia="Times New Roman" w:hAnsi="Arial" w:cs="Times New Roman"/>
          <w:color w:val="ED0000"/>
          <w:sz w:val="20"/>
          <w:szCs w:val="20"/>
        </w:rPr>
        <w:t>{ID}</w:t>
      </w:r>
      <w:r w:rsidRPr="00EA2A18">
        <w:rPr>
          <w:rFonts w:ascii="Arial" w:eastAsia="Times New Roman" w:hAnsi="Arial" w:cs="Times New Roman"/>
          <w:sz w:val="20"/>
          <w:szCs w:val="20"/>
        </w:rPr>
        <w:t>, the permittee must keep records to demonstrate continuous compliance with</w:t>
      </w:r>
      <w:bookmarkEnd w:id="9"/>
      <w:r w:rsidRPr="00EA2A18">
        <w:rPr>
          <w:rFonts w:ascii="Arial" w:eastAsia="Times New Roman" w:hAnsi="Arial" w:cs="Times New Roman"/>
          <w:sz w:val="20"/>
          <w:szCs w:val="20"/>
        </w:rPr>
        <w:t xml:space="preserve"> the operating limitations in </w:t>
      </w:r>
      <w:r w:rsidRPr="00F23DE8">
        <w:rPr>
          <w:rFonts w:ascii="Arial" w:eastAsia="Times New Roman" w:hAnsi="Arial" w:cs="Times New Roman"/>
          <w:color w:val="ED0000"/>
          <w:sz w:val="20"/>
          <w:szCs w:val="20"/>
        </w:rPr>
        <w:t xml:space="preserve">SC IV.3 </w:t>
      </w:r>
      <w:r w:rsidRPr="00EA2A18">
        <w:rPr>
          <w:rFonts w:ascii="Arial" w:eastAsia="Times New Roman" w:hAnsi="Arial" w:cs="Times New Roman"/>
          <w:sz w:val="20"/>
          <w:szCs w:val="20"/>
        </w:rPr>
        <w:t xml:space="preserve">as follows:  </w:t>
      </w:r>
      <w:r w:rsidRPr="00EA2A18">
        <w:rPr>
          <w:rFonts w:ascii="Arial" w:eastAsia="Times New Roman" w:hAnsi="Arial" w:cs="Times New Roman"/>
          <w:b/>
          <w:sz w:val="20"/>
          <w:szCs w:val="20"/>
        </w:rPr>
        <w:t>(40 CFR 63.6640(a), 40 CFR 63.6655(d))</w:t>
      </w:r>
    </w:p>
    <w:p w14:paraId="4CF46DE9" w14:textId="77777777" w:rsidR="00EA2A18" w:rsidRPr="00EA2A18" w:rsidRDefault="00000000" w:rsidP="00F23DE8">
      <w:pPr>
        <w:numPr>
          <w:ilvl w:val="0"/>
          <w:numId w:val="6"/>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Collecting the catalyst inlet temperature data according to 40 CFR 63.6625(b); and  </w:t>
      </w:r>
      <w:r w:rsidRPr="00EA2A18">
        <w:rPr>
          <w:rFonts w:ascii="Arial" w:eastAsia="Times New Roman" w:hAnsi="Arial" w:cs="Times New Roman"/>
          <w:b/>
          <w:bCs/>
          <w:sz w:val="20"/>
          <w:szCs w:val="20"/>
        </w:rPr>
        <w:t>(</w:t>
      </w:r>
      <w:r w:rsidRPr="00EA2A18">
        <w:rPr>
          <w:rFonts w:ascii="Arial" w:eastAsia="Times New Roman" w:hAnsi="Arial" w:cs="Times New Roman"/>
          <w:b/>
          <w:sz w:val="20"/>
          <w:szCs w:val="20"/>
        </w:rPr>
        <w:t>40 CFR Part 63, Subpart ZZZZ, Table 6.14.a.ii)</w:t>
      </w:r>
    </w:p>
    <w:p w14:paraId="58296F77" w14:textId="77777777" w:rsidR="00EA2A18" w:rsidRPr="00EA2A18" w:rsidRDefault="00000000" w:rsidP="00F23DE8">
      <w:pPr>
        <w:numPr>
          <w:ilvl w:val="0"/>
          <w:numId w:val="6"/>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Reducing these data to 4-hour rolling averages; and  </w:t>
      </w:r>
      <w:r w:rsidRPr="00EA2A18">
        <w:rPr>
          <w:rFonts w:ascii="Arial" w:eastAsia="Times New Roman" w:hAnsi="Arial" w:cs="Times New Roman"/>
          <w:b/>
          <w:bCs/>
          <w:sz w:val="20"/>
          <w:szCs w:val="20"/>
        </w:rPr>
        <w:t>(</w:t>
      </w:r>
      <w:r w:rsidRPr="00EA2A18">
        <w:rPr>
          <w:rFonts w:ascii="Arial" w:eastAsia="Times New Roman" w:hAnsi="Arial" w:cs="Times New Roman"/>
          <w:b/>
          <w:sz w:val="20"/>
          <w:szCs w:val="20"/>
        </w:rPr>
        <w:t>40 CFR Part 63, Subpart ZZZZ, Table 6.14.a.ii)</w:t>
      </w:r>
    </w:p>
    <w:p w14:paraId="48A610AE" w14:textId="77777777" w:rsidR="00EA2A18" w:rsidRPr="00EA2A18" w:rsidRDefault="00000000" w:rsidP="00F23DE8">
      <w:pPr>
        <w:numPr>
          <w:ilvl w:val="0"/>
          <w:numId w:val="6"/>
        </w:numPr>
        <w:spacing w:before="160"/>
        <w:rPr>
          <w:rFonts w:ascii="Arial" w:eastAsia="Times New Roman" w:hAnsi="Arial" w:cs="Times New Roman"/>
          <w:sz w:val="20"/>
          <w:szCs w:val="20"/>
        </w:rPr>
      </w:pPr>
      <w:r w:rsidRPr="00EA2A18">
        <w:rPr>
          <w:rFonts w:ascii="Arial" w:eastAsia="Times New Roman" w:hAnsi="Arial" w:cs="Times New Roman"/>
          <w:sz w:val="20"/>
          <w:szCs w:val="20"/>
        </w:rPr>
        <w:t xml:space="preserve">Maintaining the 4-hour rolling averages within the limitation of greater than 450 °F and less than or equal to 1350 °F for the catalyst inlet temperature.  </w:t>
      </w:r>
      <w:r w:rsidRPr="00EA2A18">
        <w:rPr>
          <w:rFonts w:ascii="Arial" w:eastAsia="Times New Roman" w:hAnsi="Arial" w:cs="Times New Roman"/>
          <w:b/>
          <w:bCs/>
          <w:sz w:val="20"/>
          <w:szCs w:val="20"/>
        </w:rPr>
        <w:t>(</w:t>
      </w:r>
      <w:r w:rsidRPr="00EA2A18">
        <w:rPr>
          <w:rFonts w:ascii="Arial" w:eastAsia="Times New Roman" w:hAnsi="Arial" w:cs="Times New Roman"/>
          <w:b/>
          <w:sz w:val="20"/>
          <w:szCs w:val="20"/>
        </w:rPr>
        <w:t>40 CFR Part 63, Subpart ZZZZ, Table 6.14.a.iI)</w:t>
      </w:r>
      <w:r w:rsidRPr="00EA2A18">
        <w:rPr>
          <w:rFonts w:ascii="Arial" w:eastAsia="Times New Roman" w:hAnsi="Arial" w:cs="Times New Roman"/>
          <w:sz w:val="20"/>
          <w:szCs w:val="20"/>
        </w:rPr>
        <w:t xml:space="preserve"> </w:t>
      </w:r>
    </w:p>
    <w:p w14:paraId="25DAC4FF" w14:textId="77777777" w:rsidR="00EA2A18" w:rsidRPr="00EA2A18" w:rsidRDefault="00000000" w:rsidP="00F23DE8">
      <w:pPr>
        <w:tabs>
          <w:tab w:val="left" w:pos="360"/>
        </w:tabs>
        <w:spacing w:before="160"/>
        <w:ind w:left="360" w:hanging="360"/>
        <w:rPr>
          <w:rFonts w:ascii="Arial" w:eastAsia="Times New Roman" w:hAnsi="Arial" w:cs="Times New Roman"/>
          <w:sz w:val="20"/>
          <w:szCs w:val="20"/>
        </w:rPr>
      </w:pPr>
      <w:r w:rsidRPr="00EA2A18">
        <w:rPr>
          <w:rFonts w:ascii="Arial" w:eastAsia="Times New Roman" w:hAnsi="Arial" w:cs="Times New Roman"/>
          <w:sz w:val="20"/>
          <w:szCs w:val="20"/>
        </w:rPr>
        <w:t>5.</w:t>
      </w:r>
      <w:r w:rsidRPr="00EA2A18">
        <w:rPr>
          <w:rFonts w:ascii="Arial" w:eastAsia="Times New Roman" w:hAnsi="Arial" w:cs="Times New Roman"/>
          <w:sz w:val="20"/>
          <w:szCs w:val="20"/>
        </w:rPr>
        <w:tab/>
      </w:r>
      <w:bookmarkStart w:id="10" w:name="_Hlk87886872"/>
      <w:r w:rsidRPr="00EA2A18">
        <w:rPr>
          <w:rFonts w:ascii="Arial" w:eastAsia="Times New Roman" w:hAnsi="Arial" w:cs="Times New Roman"/>
          <w:sz w:val="20"/>
          <w:szCs w:val="20"/>
        </w:rPr>
        <w:t>The permittee must keep records of the maintenance conducted on each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in order to demonstrate that each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 xml:space="preserve">and after-treatment control device were operated and maintained according to the maintenance plan.  </w:t>
      </w:r>
      <w:r w:rsidRPr="00EA2A18">
        <w:rPr>
          <w:rFonts w:ascii="Arial" w:eastAsia="Times New Roman" w:hAnsi="Arial" w:cs="Times New Roman"/>
          <w:b/>
          <w:bCs/>
          <w:sz w:val="20"/>
          <w:szCs w:val="20"/>
        </w:rPr>
        <w:t>(40 CFR 63.6655(e)(3), 40 CFR Part 63, Subpart ZZZZ, Table 2d.9)</w:t>
      </w:r>
      <w:bookmarkEnd w:id="10"/>
    </w:p>
    <w:p w14:paraId="03006D7F" w14:textId="77777777" w:rsidR="00EA2A18" w:rsidRPr="00EA2A18" w:rsidRDefault="00000000" w:rsidP="00F23DE8">
      <w:pPr>
        <w:tabs>
          <w:tab w:val="left" w:pos="360"/>
        </w:tabs>
        <w:spacing w:before="160"/>
        <w:ind w:left="360" w:hanging="360"/>
        <w:rPr>
          <w:rFonts w:ascii="Arial" w:eastAsia="Times New Roman" w:hAnsi="Arial" w:cs="Times New Roman"/>
          <w:bCs/>
          <w:sz w:val="20"/>
          <w:szCs w:val="20"/>
        </w:rPr>
      </w:pPr>
      <w:r w:rsidRPr="00EA2A18">
        <w:rPr>
          <w:rFonts w:ascii="Arial" w:eastAsia="Times New Roman" w:hAnsi="Arial" w:cs="Times New Roman"/>
          <w:bCs/>
          <w:sz w:val="20"/>
          <w:szCs w:val="20"/>
        </w:rPr>
        <w:lastRenderedPageBreak/>
        <w:t>6.</w:t>
      </w:r>
      <w:r w:rsidRPr="00EA2A18">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EA2A18">
        <w:rPr>
          <w:rFonts w:ascii="Arial" w:eastAsia="Times New Roman" w:hAnsi="Arial" w:cs="Times New Roman"/>
          <w:b/>
          <w:sz w:val="20"/>
          <w:szCs w:val="20"/>
        </w:rPr>
        <w:t>(40 CFR 63.6660(a))</w:t>
      </w:r>
    </w:p>
    <w:p w14:paraId="28B20E6E" w14:textId="77777777" w:rsidR="00EA2A18" w:rsidRPr="00EA2A18" w:rsidRDefault="00000000" w:rsidP="00F23DE8">
      <w:pPr>
        <w:tabs>
          <w:tab w:val="left" w:pos="360"/>
        </w:tabs>
        <w:spacing w:before="160"/>
        <w:ind w:left="360" w:hanging="360"/>
        <w:rPr>
          <w:rFonts w:ascii="Arial" w:eastAsia="Times New Roman" w:hAnsi="Arial" w:cs="Arial"/>
          <w:b/>
          <w:sz w:val="20"/>
          <w:szCs w:val="20"/>
        </w:rPr>
      </w:pPr>
      <w:r w:rsidRPr="00EA2A18">
        <w:rPr>
          <w:rFonts w:ascii="Arial" w:eastAsia="Times New Roman" w:hAnsi="Arial" w:cs="Arial"/>
          <w:sz w:val="20"/>
          <w:szCs w:val="20"/>
        </w:rPr>
        <w:t>7.</w:t>
      </w:r>
      <w:r w:rsidRPr="00EA2A18">
        <w:rPr>
          <w:rFonts w:ascii="Arial" w:eastAsia="Times New Roman" w:hAnsi="Arial" w:cs="Arial"/>
          <w:sz w:val="20"/>
          <w:szCs w:val="20"/>
        </w:rPr>
        <w:tab/>
        <w:t xml:space="preserve">As specified in 40 CFR 63.10(b)(1), the permittee must keep each record for 5-years following the date of each occurrence, measurement, maintenance, corrective action, report, or record.  </w:t>
      </w:r>
      <w:r w:rsidRPr="00EA2A18">
        <w:rPr>
          <w:rFonts w:ascii="Arial" w:eastAsia="Times New Roman" w:hAnsi="Arial" w:cs="Arial"/>
          <w:b/>
          <w:sz w:val="20"/>
          <w:szCs w:val="20"/>
        </w:rPr>
        <w:t>(40 CFR 63.6660(b))</w:t>
      </w:r>
    </w:p>
    <w:p w14:paraId="25951730" w14:textId="77777777" w:rsidR="00EA2A18" w:rsidRPr="00EA2A18" w:rsidRDefault="00000000" w:rsidP="00F23DE8">
      <w:pPr>
        <w:tabs>
          <w:tab w:val="left" w:pos="360"/>
        </w:tabs>
        <w:spacing w:before="160"/>
        <w:ind w:left="360" w:hanging="360"/>
        <w:rPr>
          <w:rFonts w:ascii="Arial" w:eastAsia="Times New Roman" w:hAnsi="Arial" w:cs="Times New Roman"/>
          <w:b/>
          <w:sz w:val="20"/>
          <w:szCs w:val="20"/>
        </w:rPr>
      </w:pPr>
      <w:r w:rsidRPr="00EA2A18">
        <w:rPr>
          <w:rFonts w:ascii="Arial" w:eastAsia="Times New Roman" w:hAnsi="Arial" w:cs="Arial"/>
          <w:bCs/>
          <w:sz w:val="20"/>
          <w:szCs w:val="20"/>
        </w:rPr>
        <w:t>8.</w:t>
      </w:r>
      <w:r w:rsidRPr="00EA2A18">
        <w:rPr>
          <w:rFonts w:ascii="Arial" w:eastAsia="Times New Roman" w:hAnsi="Arial" w:cs="Arial"/>
          <w:bCs/>
          <w:sz w:val="20"/>
          <w:szCs w:val="20"/>
        </w:rPr>
        <w:tab/>
        <w:t xml:space="preserve">The permittee must keep each record readily accessible in hard copy or electronic form for at least 5 years after the date of each occurrence, measurement, maintenance, corrective action, report, or record, according to 40 CFR 63.10(b)(1).  </w:t>
      </w:r>
      <w:r w:rsidRPr="00EA2A18">
        <w:rPr>
          <w:rFonts w:ascii="Arial" w:eastAsia="Times New Roman" w:hAnsi="Arial" w:cs="Arial"/>
          <w:b/>
          <w:sz w:val="20"/>
          <w:szCs w:val="20"/>
        </w:rPr>
        <w:t>(40 CFR 63.6660(c))</w:t>
      </w:r>
    </w:p>
    <w:p w14:paraId="239EF66C" w14:textId="77777777" w:rsidR="00EA2A18" w:rsidRPr="00EA2A18" w:rsidRDefault="00000000" w:rsidP="00FF5011">
      <w:pPr>
        <w:pStyle w:val="Heading5"/>
        <w:rPr>
          <w:rFonts w:eastAsia="Times New Roman"/>
          <w:bCs/>
        </w:rPr>
      </w:pPr>
      <w:r w:rsidRPr="00EA2A18">
        <w:rPr>
          <w:rFonts w:eastAsia="Times New Roman"/>
        </w:rPr>
        <w:t>VII.  REPORTING</w:t>
      </w:r>
      <w:bookmarkStart w:id="11" w:name="_Hlk38353508"/>
    </w:p>
    <w:bookmarkEnd w:id="11"/>
    <w:p w14:paraId="1D6B4319" w14:textId="77777777" w:rsidR="00EA2A18" w:rsidRPr="00EA2A18" w:rsidRDefault="00000000" w:rsidP="00F23DE8">
      <w:pPr>
        <w:spacing w:before="160"/>
        <w:ind w:left="360" w:hanging="360"/>
        <w:rPr>
          <w:rFonts w:ascii="Arial" w:eastAsia="Times New Roman" w:hAnsi="Arial" w:cs="Times New Roman"/>
          <w:b/>
          <w:sz w:val="20"/>
          <w:szCs w:val="20"/>
        </w:rPr>
      </w:pPr>
      <w:r w:rsidRPr="00EA2A18">
        <w:rPr>
          <w:rFonts w:ascii="Arial" w:eastAsia="Times New Roman" w:hAnsi="Arial" w:cs="Times New Roman"/>
          <w:sz w:val="20"/>
          <w:szCs w:val="20"/>
        </w:rPr>
        <w:t>1.</w:t>
      </w:r>
      <w:r w:rsidRPr="00EA2A18">
        <w:rPr>
          <w:rFonts w:ascii="Arial" w:eastAsia="Times New Roman" w:hAnsi="Arial" w:cs="Times New Roman"/>
          <w:sz w:val="20"/>
          <w:szCs w:val="20"/>
        </w:rPr>
        <w:tab/>
        <w:t xml:space="preserve">Prompt reporting of deviations pursuant to General Conditions 21 and 22 of Part A.  </w:t>
      </w:r>
      <w:r w:rsidRPr="00EA2A18">
        <w:rPr>
          <w:rFonts w:ascii="Arial" w:eastAsia="Times New Roman" w:hAnsi="Arial" w:cs="Times New Roman"/>
          <w:b/>
          <w:sz w:val="20"/>
          <w:szCs w:val="20"/>
        </w:rPr>
        <w:t>(R 336.1213(3)(c)(ii))</w:t>
      </w:r>
    </w:p>
    <w:p w14:paraId="2C50CF99" w14:textId="0A851434" w:rsidR="00EA2A18" w:rsidRPr="00EA2A18" w:rsidRDefault="00000000" w:rsidP="00F23DE8">
      <w:pPr>
        <w:spacing w:before="160"/>
        <w:ind w:left="360" w:hanging="360"/>
        <w:rPr>
          <w:rFonts w:ascii="Arial" w:eastAsia="Times New Roman" w:hAnsi="Arial" w:cs="Times New Roman"/>
          <w:b/>
          <w:sz w:val="20"/>
          <w:szCs w:val="20"/>
        </w:rPr>
      </w:pPr>
      <w:r w:rsidRPr="00EA2A18">
        <w:rPr>
          <w:rFonts w:ascii="Arial" w:eastAsia="Times New Roman" w:hAnsi="Arial" w:cs="Times New Roman"/>
          <w:sz w:val="20"/>
          <w:szCs w:val="20"/>
        </w:rPr>
        <w:t>2.</w:t>
      </w:r>
      <w:r w:rsidRPr="00EA2A18">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EA2A18">
        <w:rPr>
          <w:rFonts w:ascii="Arial" w:eastAsia="Times New Roman" w:hAnsi="Arial" w:cs="Times New Roman"/>
          <w:b/>
          <w:sz w:val="20"/>
          <w:szCs w:val="20"/>
        </w:rPr>
        <w:t>(R 336.1213(3)(c)(i))</w:t>
      </w:r>
    </w:p>
    <w:p w14:paraId="2B9B5687" w14:textId="634C1498" w:rsidR="00EA2A18" w:rsidRPr="00EA2A18" w:rsidRDefault="00000000" w:rsidP="00F23DE8">
      <w:pPr>
        <w:spacing w:before="160"/>
        <w:ind w:left="360" w:hanging="360"/>
        <w:rPr>
          <w:rFonts w:ascii="Arial" w:eastAsia="Times New Roman" w:hAnsi="Arial" w:cs="Times New Roman"/>
          <w:b/>
          <w:sz w:val="20"/>
          <w:szCs w:val="20"/>
        </w:rPr>
      </w:pPr>
      <w:r w:rsidRPr="00EA2A18">
        <w:rPr>
          <w:rFonts w:ascii="Arial" w:eastAsia="Times New Roman" w:hAnsi="Arial" w:cs="Times New Roman"/>
          <w:sz w:val="20"/>
          <w:szCs w:val="20"/>
        </w:rPr>
        <w:t>3.</w:t>
      </w:r>
      <w:r w:rsidRPr="00EA2A18">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EA2A18">
        <w:rPr>
          <w:rFonts w:ascii="Arial" w:eastAsia="Times New Roman" w:hAnsi="Arial" w:cs="Times New Roman"/>
          <w:b/>
          <w:sz w:val="20"/>
          <w:szCs w:val="20"/>
        </w:rPr>
        <w:t>(R 336.1213(4)(c))</w:t>
      </w:r>
    </w:p>
    <w:p w14:paraId="7499BA07" w14:textId="77777777" w:rsidR="00EA2A18" w:rsidRPr="00EA2A18" w:rsidRDefault="00000000" w:rsidP="00F23DE8">
      <w:pPr>
        <w:tabs>
          <w:tab w:val="left" w:pos="360"/>
        </w:tabs>
        <w:spacing w:before="160"/>
        <w:ind w:left="360" w:hanging="360"/>
        <w:rPr>
          <w:rFonts w:ascii="Arial" w:eastAsia="Times New Roman" w:hAnsi="Arial" w:cs="Times New Roman"/>
          <w:bCs/>
          <w:sz w:val="20"/>
          <w:szCs w:val="20"/>
        </w:rPr>
      </w:pPr>
      <w:r w:rsidRPr="00EA2A18">
        <w:rPr>
          <w:rFonts w:ascii="Arial" w:eastAsia="Times New Roman" w:hAnsi="Arial" w:cs="Times New Roman"/>
          <w:bCs/>
          <w:sz w:val="20"/>
          <w:szCs w:val="20"/>
        </w:rPr>
        <w:t>4.</w:t>
      </w:r>
      <w:r w:rsidRPr="00EA2A18">
        <w:rPr>
          <w:rFonts w:ascii="Arial" w:eastAsia="Times New Roman" w:hAnsi="Arial" w:cs="Times New Roman"/>
          <w:bCs/>
          <w:sz w:val="20"/>
          <w:szCs w:val="20"/>
        </w:rPr>
        <w:tab/>
        <w:t>The permittee must submit all applicable notifications in 40 CFR 63.7(b) and (c), 40 CFR 63.8(e), (f)(4) and (f)(6), 40 CFR 63.9(b) through (e), and (g) and (h) that apply, by the dates specified, to the Administrator.</w:t>
      </w:r>
      <w:r w:rsidRPr="00EA2A18">
        <w:rPr>
          <w:rFonts w:ascii="Arial" w:eastAsia="Times New Roman" w:hAnsi="Arial" w:cs="Times New Roman"/>
          <w:b/>
          <w:bCs/>
          <w:sz w:val="20"/>
          <w:szCs w:val="20"/>
        </w:rPr>
        <w:t xml:space="preserve">  (40 CFR 63.6645(a)(2))</w:t>
      </w:r>
    </w:p>
    <w:p w14:paraId="573BD539" w14:textId="77777777" w:rsidR="00EA2A18" w:rsidRPr="00EA2A18" w:rsidRDefault="00000000" w:rsidP="00F23DE8">
      <w:pPr>
        <w:tabs>
          <w:tab w:val="left" w:pos="360"/>
        </w:tabs>
        <w:spacing w:before="160"/>
        <w:ind w:left="360" w:hanging="360"/>
        <w:rPr>
          <w:rFonts w:ascii="Arial" w:eastAsia="Times New Roman" w:hAnsi="Arial" w:cs="Times New Roman"/>
          <w:b/>
          <w:bCs/>
          <w:sz w:val="20"/>
          <w:szCs w:val="20"/>
        </w:rPr>
      </w:pPr>
      <w:r w:rsidRPr="00EA2A18">
        <w:rPr>
          <w:rFonts w:ascii="Arial" w:eastAsia="Times New Roman" w:hAnsi="Arial" w:cs="Times New Roman"/>
          <w:sz w:val="20"/>
          <w:szCs w:val="20"/>
        </w:rPr>
        <w:t>5.</w:t>
      </w:r>
      <w:r w:rsidRPr="00EA2A18">
        <w:rPr>
          <w:rFonts w:ascii="Arial" w:eastAsia="Times New Roman" w:hAnsi="Arial" w:cs="Times New Roman"/>
          <w:sz w:val="20"/>
          <w:szCs w:val="20"/>
        </w:rPr>
        <w:tab/>
        <w:t>The permittee must submit a Notification of Compliance Status according to 40 CFR 63.9(h)(2)(ii), including the performance test results, before the close of business on the 60</w:t>
      </w:r>
      <w:r w:rsidRPr="00EA2A18">
        <w:rPr>
          <w:rFonts w:ascii="Arial" w:eastAsia="Times New Roman" w:hAnsi="Arial" w:cs="Times New Roman"/>
          <w:sz w:val="20"/>
          <w:szCs w:val="20"/>
          <w:vertAlign w:val="superscript"/>
        </w:rPr>
        <w:t>th</w:t>
      </w:r>
      <w:r w:rsidRPr="00EA2A18">
        <w:rPr>
          <w:rFonts w:ascii="Arial" w:eastAsia="Times New Roman" w:hAnsi="Arial" w:cs="Times New Roman"/>
          <w:sz w:val="20"/>
          <w:szCs w:val="20"/>
        </w:rPr>
        <w:t xml:space="preserve"> day following the completion of the performance test according to 40 CFR 63.10(d)(2).  </w:t>
      </w:r>
      <w:r w:rsidRPr="00EA2A18">
        <w:rPr>
          <w:rFonts w:ascii="Arial" w:eastAsia="Times New Roman" w:hAnsi="Arial" w:cs="Times New Roman"/>
          <w:b/>
          <w:bCs/>
          <w:sz w:val="20"/>
          <w:szCs w:val="20"/>
        </w:rPr>
        <w:t>(40 CFR 63.6645(h)(2))</w:t>
      </w:r>
    </w:p>
    <w:p w14:paraId="33CF3F79" w14:textId="77777777" w:rsidR="00EA2A18" w:rsidRPr="00EA2A18" w:rsidRDefault="00000000" w:rsidP="00F23DE8">
      <w:pPr>
        <w:spacing w:before="160"/>
        <w:ind w:left="360" w:hanging="360"/>
        <w:rPr>
          <w:rFonts w:ascii="Arial" w:eastAsia="Times New Roman" w:hAnsi="Arial" w:cs="Arial"/>
          <w:b/>
          <w:bCs/>
          <w:sz w:val="20"/>
          <w:szCs w:val="20"/>
        </w:rPr>
      </w:pPr>
      <w:r w:rsidRPr="00EA2A18">
        <w:rPr>
          <w:rFonts w:ascii="Arial" w:eastAsia="Times New Roman" w:hAnsi="Arial" w:cs="Arial"/>
          <w:sz w:val="20"/>
          <w:szCs w:val="20"/>
        </w:rPr>
        <w:t>6.</w:t>
      </w:r>
      <w:r w:rsidRPr="00EA2A18">
        <w:rPr>
          <w:rFonts w:ascii="Arial" w:eastAsia="Times New Roman" w:hAnsi="Arial" w:cs="Arial"/>
          <w:sz w:val="20"/>
          <w:szCs w:val="20"/>
        </w:rPr>
        <w:tab/>
        <w:t xml:space="preserve">The permittee must submit a semiannual compliance report, as specified in Table 7 of 40 CFR Part 63, Subpart ZZZZ, that contains the results of the annual compliance demonstration, if conducted during the reporting period.  The compliance report must also contain the following information, as specified in 40 CFR 63.6650(c) and </w:t>
      </w:r>
      <w:r w:rsidRPr="00F23DE8">
        <w:rPr>
          <w:rFonts w:ascii="Arial" w:eastAsia="Times New Roman" w:hAnsi="Arial" w:cs="Arial"/>
          <w:color w:val="ED0000"/>
          <w:sz w:val="20"/>
          <w:szCs w:val="20"/>
        </w:rPr>
        <w:t>(d) or (e)</w:t>
      </w:r>
      <w:r w:rsidRPr="00EA2A18">
        <w:rPr>
          <w:rFonts w:ascii="Arial" w:eastAsia="Times New Roman" w:hAnsi="Arial" w:cs="Arial"/>
          <w:sz w:val="20"/>
          <w:szCs w:val="20"/>
        </w:rPr>
        <w:t xml:space="preserve">:  </w:t>
      </w:r>
      <w:r w:rsidRPr="00EA2A18">
        <w:rPr>
          <w:rFonts w:ascii="Arial" w:eastAsia="Times New Roman" w:hAnsi="Arial" w:cs="Arial"/>
          <w:b/>
          <w:bCs/>
          <w:sz w:val="20"/>
          <w:szCs w:val="20"/>
        </w:rPr>
        <w:t xml:space="preserve">(40 CFR 63.6650(a) and (b), 40 CFR Part 63, Subpart ZZZZ, Table 7.3.a) </w:t>
      </w:r>
    </w:p>
    <w:p w14:paraId="30C2CF70" w14:textId="77777777" w:rsidR="00EA2A18" w:rsidRPr="00EA2A18" w:rsidRDefault="00000000" w:rsidP="00F23DE8">
      <w:pPr>
        <w:numPr>
          <w:ilvl w:val="0"/>
          <w:numId w:val="1"/>
        </w:numPr>
        <w:tabs>
          <w:tab w:val="num" w:pos="720"/>
        </w:tabs>
        <w:spacing w:before="160"/>
        <w:rPr>
          <w:rFonts w:ascii="Arial" w:eastAsia="Times New Roman" w:hAnsi="Arial" w:cs="Arial"/>
          <w:b/>
          <w:bCs/>
          <w:sz w:val="20"/>
          <w:szCs w:val="20"/>
        </w:rPr>
      </w:pPr>
      <w:r w:rsidRPr="00EA2A18">
        <w:rPr>
          <w:rFonts w:ascii="Arial" w:eastAsia="Times New Roman" w:hAnsi="Arial" w:cs="Arial"/>
          <w:sz w:val="20"/>
          <w:szCs w:val="20"/>
        </w:rPr>
        <w:t xml:space="preserve">Company name and address.  </w:t>
      </w:r>
      <w:r w:rsidRPr="00EA2A18">
        <w:rPr>
          <w:rFonts w:ascii="Arial" w:eastAsia="Times New Roman" w:hAnsi="Arial" w:cs="Arial"/>
          <w:b/>
          <w:bCs/>
          <w:sz w:val="20"/>
          <w:szCs w:val="20"/>
        </w:rPr>
        <w:t>(40 CFR 63.6650(c)(1))</w:t>
      </w:r>
    </w:p>
    <w:p w14:paraId="3C9CC44B" w14:textId="77777777" w:rsidR="00EA2A18" w:rsidRPr="00EA2A18" w:rsidRDefault="00000000" w:rsidP="00F23DE8">
      <w:pPr>
        <w:numPr>
          <w:ilvl w:val="0"/>
          <w:numId w:val="1"/>
        </w:numPr>
        <w:tabs>
          <w:tab w:val="num" w:pos="720"/>
        </w:tabs>
        <w:spacing w:before="160"/>
        <w:rPr>
          <w:rFonts w:ascii="Arial" w:eastAsia="Times New Roman" w:hAnsi="Arial" w:cs="Arial"/>
          <w:b/>
          <w:bCs/>
          <w:sz w:val="20"/>
          <w:szCs w:val="20"/>
        </w:rPr>
      </w:pPr>
      <w:r w:rsidRPr="00EA2A18">
        <w:rPr>
          <w:rFonts w:ascii="Arial" w:eastAsia="Times New Roman" w:hAnsi="Arial" w:cs="Arial"/>
          <w:sz w:val="20"/>
          <w:szCs w:val="20"/>
        </w:rPr>
        <w:t xml:space="preserve">Certification of the report by a responsible official.  </w:t>
      </w:r>
      <w:r w:rsidRPr="00EA2A18">
        <w:rPr>
          <w:rFonts w:ascii="Arial" w:eastAsia="Times New Roman" w:hAnsi="Arial" w:cs="Arial"/>
          <w:b/>
          <w:bCs/>
          <w:sz w:val="20"/>
          <w:szCs w:val="20"/>
        </w:rPr>
        <w:t>(40 CFR 63.6650(c)(2))</w:t>
      </w:r>
    </w:p>
    <w:p w14:paraId="65234B75" w14:textId="77777777" w:rsidR="00EA2A18" w:rsidRPr="00EA2A18" w:rsidRDefault="00000000" w:rsidP="00F23DE8">
      <w:pPr>
        <w:numPr>
          <w:ilvl w:val="0"/>
          <w:numId w:val="1"/>
        </w:numPr>
        <w:tabs>
          <w:tab w:val="num" w:pos="720"/>
        </w:tabs>
        <w:spacing w:before="160"/>
        <w:rPr>
          <w:rFonts w:ascii="Arial" w:eastAsia="Times New Roman" w:hAnsi="Arial" w:cs="Arial"/>
          <w:sz w:val="20"/>
          <w:szCs w:val="20"/>
        </w:rPr>
      </w:pPr>
      <w:r w:rsidRPr="00EA2A18">
        <w:rPr>
          <w:rFonts w:ascii="Arial" w:eastAsia="Times New Roman" w:hAnsi="Arial" w:cs="Arial"/>
          <w:sz w:val="20"/>
          <w:szCs w:val="20"/>
        </w:rPr>
        <w:t xml:space="preserve">Date of report and beginning and ending dates of the reporting period.  </w:t>
      </w:r>
      <w:r w:rsidRPr="00EA2A18">
        <w:rPr>
          <w:rFonts w:ascii="Arial" w:eastAsia="Times New Roman" w:hAnsi="Arial" w:cs="Arial"/>
          <w:b/>
          <w:bCs/>
          <w:sz w:val="20"/>
          <w:szCs w:val="20"/>
        </w:rPr>
        <w:t>(40 CFR 63.6650(c)(3))</w:t>
      </w:r>
    </w:p>
    <w:p w14:paraId="1612BC05" w14:textId="77777777" w:rsidR="00EA2A18" w:rsidRPr="00EA2A18" w:rsidRDefault="00000000" w:rsidP="00F23DE8">
      <w:pPr>
        <w:numPr>
          <w:ilvl w:val="0"/>
          <w:numId w:val="1"/>
        </w:numPr>
        <w:tabs>
          <w:tab w:val="num" w:pos="720"/>
        </w:tabs>
        <w:spacing w:before="160"/>
        <w:rPr>
          <w:rFonts w:ascii="Arial" w:eastAsia="Times New Roman" w:hAnsi="Arial" w:cs="Arial"/>
          <w:sz w:val="20"/>
          <w:szCs w:val="20"/>
        </w:rPr>
      </w:pPr>
      <w:r w:rsidRPr="00EA2A18">
        <w:rPr>
          <w:rFonts w:ascii="Arial" w:eastAsia="Times New Roman" w:hAnsi="Arial" w:cs="Arial"/>
          <w:sz w:val="20"/>
          <w:szCs w:val="20"/>
        </w:rPr>
        <w:t xml:space="preserve">If there was a malfunction during the reporting period, the compliance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to minimize emissions in accordance with 40 CFR 63.6605(b), including actions taken to correct a malfunction.  </w:t>
      </w:r>
      <w:r w:rsidRPr="00EA2A18">
        <w:rPr>
          <w:rFonts w:ascii="Arial" w:eastAsia="Times New Roman" w:hAnsi="Arial" w:cs="Arial"/>
          <w:b/>
          <w:bCs/>
          <w:sz w:val="20"/>
          <w:szCs w:val="20"/>
        </w:rPr>
        <w:t>(40 CFR 63.6650(c)(4))</w:t>
      </w:r>
      <w:r w:rsidRPr="00EA2A18">
        <w:rPr>
          <w:rFonts w:ascii="Arial" w:eastAsia="Times New Roman" w:hAnsi="Arial" w:cs="Arial"/>
          <w:sz w:val="20"/>
          <w:szCs w:val="20"/>
        </w:rPr>
        <w:t xml:space="preserve">. </w:t>
      </w:r>
    </w:p>
    <w:p w14:paraId="67C3D099" w14:textId="77777777" w:rsidR="00EA2A18" w:rsidRPr="00EA2A18" w:rsidRDefault="00000000" w:rsidP="00F23DE8">
      <w:pPr>
        <w:numPr>
          <w:ilvl w:val="0"/>
          <w:numId w:val="1"/>
        </w:numPr>
        <w:tabs>
          <w:tab w:val="num" w:pos="720"/>
        </w:tabs>
        <w:spacing w:before="160"/>
        <w:rPr>
          <w:rFonts w:ascii="Arial" w:eastAsia="Times New Roman" w:hAnsi="Arial" w:cs="Arial"/>
          <w:sz w:val="20"/>
          <w:szCs w:val="20"/>
        </w:rPr>
      </w:pPr>
      <w:r w:rsidRPr="00EA2A18">
        <w:rPr>
          <w:rFonts w:ascii="Arial" w:eastAsia="Times New Roman" w:hAnsi="Arial" w:cs="Arial"/>
          <w:sz w:val="20"/>
          <w:szCs w:val="20"/>
        </w:rPr>
        <w:t xml:space="preserve">If there are no deviations from any emission or operating limitations that apply, a statement that there were no deviations from the emission or operating limitations during the reporting period.  </w:t>
      </w:r>
      <w:r w:rsidRPr="00EA2A18">
        <w:rPr>
          <w:rFonts w:ascii="Arial" w:eastAsia="Times New Roman" w:hAnsi="Arial" w:cs="Arial"/>
          <w:b/>
          <w:bCs/>
          <w:sz w:val="20"/>
          <w:szCs w:val="20"/>
        </w:rPr>
        <w:t>(40 CFR 63.6650(c)(5))</w:t>
      </w:r>
    </w:p>
    <w:p w14:paraId="5E26740B" w14:textId="77777777" w:rsidR="00EA2A18" w:rsidRPr="00D37EBC" w:rsidRDefault="00000000" w:rsidP="00F23DE8">
      <w:pPr>
        <w:spacing w:before="160"/>
        <w:ind w:left="360"/>
        <w:rPr>
          <w:rFonts w:ascii="Arial" w:eastAsia="Times New Roman" w:hAnsi="Arial" w:cs="Arial"/>
          <w:sz w:val="20"/>
          <w:szCs w:val="20"/>
        </w:rPr>
      </w:pPr>
      <w:r w:rsidRPr="00F23DE8">
        <w:rPr>
          <w:rFonts w:ascii="Arial" w:eastAsia="Times New Roman" w:hAnsi="Arial" w:cs="Arial"/>
          <w:b/>
          <w:bCs/>
          <w:color w:val="ED0000"/>
          <w:sz w:val="20"/>
          <w:szCs w:val="20"/>
        </w:rPr>
        <w:t>OPTIONAL- Using a CPMS</w:t>
      </w:r>
    </w:p>
    <w:p w14:paraId="043EAA82" w14:textId="77777777" w:rsidR="00EA2A18" w:rsidRPr="00EA2A18" w:rsidRDefault="00000000" w:rsidP="00F23DE8">
      <w:pPr>
        <w:numPr>
          <w:ilvl w:val="0"/>
          <w:numId w:val="1"/>
        </w:numPr>
        <w:tabs>
          <w:tab w:val="num" w:pos="720"/>
        </w:tabs>
        <w:spacing w:before="160"/>
        <w:rPr>
          <w:rFonts w:ascii="Arial" w:eastAsia="Times New Roman" w:hAnsi="Arial" w:cs="Arial"/>
          <w:sz w:val="20"/>
          <w:szCs w:val="20"/>
        </w:rPr>
      </w:pPr>
      <w:r w:rsidRPr="00EA2A18">
        <w:rPr>
          <w:rFonts w:ascii="Arial" w:eastAsia="Times New Roman" w:hAnsi="Arial" w:cs="Arial"/>
          <w:sz w:val="20"/>
          <w:szCs w:val="20"/>
        </w:rPr>
        <w:t xml:space="preserve">If there were no periods during which the continuous monitoring system (CMS), including CEMS and CPMS, was out-of-control, as specified in 40 CFR 63.8(c)(7), a statement that there were no periods during which the CMS was out-of-control during the reporting period.  </w:t>
      </w:r>
      <w:r w:rsidRPr="00EA2A18">
        <w:rPr>
          <w:rFonts w:ascii="Arial" w:eastAsia="Times New Roman" w:hAnsi="Arial" w:cs="Arial"/>
          <w:b/>
          <w:bCs/>
          <w:sz w:val="20"/>
          <w:szCs w:val="20"/>
        </w:rPr>
        <w:t>(40 CFR 63.6650(c)(6))</w:t>
      </w:r>
    </w:p>
    <w:p w14:paraId="731FEEE7" w14:textId="77777777" w:rsidR="00EA2A18" w:rsidRPr="00D37EBC" w:rsidRDefault="00000000" w:rsidP="00F23DE8">
      <w:pPr>
        <w:spacing w:before="160"/>
        <w:ind w:left="360"/>
        <w:rPr>
          <w:rFonts w:ascii="Arial" w:eastAsia="Times New Roman" w:hAnsi="Arial" w:cs="Arial"/>
          <w:sz w:val="20"/>
          <w:szCs w:val="20"/>
        </w:rPr>
      </w:pPr>
      <w:r w:rsidRPr="00F23DE8">
        <w:rPr>
          <w:rFonts w:ascii="Arial" w:eastAsia="Times New Roman" w:hAnsi="Arial" w:cs="Arial"/>
          <w:b/>
          <w:bCs/>
          <w:color w:val="ED0000"/>
          <w:sz w:val="20"/>
          <w:szCs w:val="20"/>
        </w:rPr>
        <w:t>OPTIONAL- Not using a CPMS</w:t>
      </w:r>
    </w:p>
    <w:p w14:paraId="2B1CFE2B" w14:textId="77777777" w:rsidR="00EA2A18" w:rsidRPr="00EA2A18" w:rsidRDefault="00000000" w:rsidP="00F23DE8">
      <w:pPr>
        <w:numPr>
          <w:ilvl w:val="0"/>
          <w:numId w:val="1"/>
        </w:numPr>
        <w:tabs>
          <w:tab w:val="num" w:pos="720"/>
        </w:tabs>
        <w:spacing w:before="160"/>
        <w:rPr>
          <w:rFonts w:ascii="Arial" w:eastAsia="Times New Roman" w:hAnsi="Arial" w:cs="Arial"/>
          <w:sz w:val="20"/>
          <w:szCs w:val="20"/>
        </w:rPr>
      </w:pPr>
      <w:r w:rsidRPr="00EA2A18">
        <w:rPr>
          <w:rFonts w:ascii="Arial" w:eastAsia="Times New Roman" w:hAnsi="Arial" w:cs="Arial"/>
          <w:sz w:val="20"/>
          <w:szCs w:val="20"/>
        </w:rPr>
        <w:lastRenderedPageBreak/>
        <w:t>For each deviation from an emission or operating limitation that occurs for each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 xml:space="preserve">where a CMS is not being used to comply with the emission or operating limitations, the semiannual compliance report must contain the following:  </w:t>
      </w:r>
      <w:r w:rsidRPr="00EA2A18">
        <w:rPr>
          <w:rFonts w:ascii="Arial" w:eastAsia="Times New Roman" w:hAnsi="Arial" w:cs="Times New Roman"/>
          <w:b/>
          <w:bCs/>
          <w:sz w:val="20"/>
          <w:szCs w:val="20"/>
        </w:rPr>
        <w:t>(40 CFR 63.6650(d))</w:t>
      </w:r>
    </w:p>
    <w:p w14:paraId="124F80FB" w14:textId="77777777" w:rsidR="00EA2A18" w:rsidRPr="00EA2A18" w:rsidRDefault="00000000" w:rsidP="00F23DE8">
      <w:pPr>
        <w:numPr>
          <w:ilvl w:val="0"/>
          <w:numId w:val="12"/>
        </w:numPr>
        <w:spacing w:before="160"/>
        <w:rPr>
          <w:rFonts w:ascii="Arial" w:eastAsia="Times New Roman" w:hAnsi="Arial" w:cs="Arial"/>
          <w:sz w:val="20"/>
          <w:szCs w:val="20"/>
        </w:rPr>
      </w:pPr>
      <w:r w:rsidRPr="00EA2A18">
        <w:rPr>
          <w:rFonts w:ascii="Arial" w:eastAsia="Times New Roman" w:hAnsi="Arial" w:cs="Times New Roman"/>
          <w:sz w:val="20"/>
          <w:szCs w:val="20"/>
        </w:rPr>
        <w:t xml:space="preserve">The total operating time of </w:t>
      </w:r>
      <w:r w:rsidRPr="00EA2A18">
        <w:rPr>
          <w:rFonts w:ascii="Arial" w:eastAsia="Times New Roman" w:hAnsi="Arial" w:cs="Arial"/>
          <w:sz w:val="20"/>
          <w:szCs w:val="20"/>
        </w:rPr>
        <w:t>each engine in FG</w:t>
      </w:r>
      <w:r w:rsidRPr="00F23DE8">
        <w:rPr>
          <w:rFonts w:ascii="Arial" w:eastAsia="Times New Roman" w:hAnsi="Arial" w:cs="Times New Roman"/>
          <w:color w:val="ED0000"/>
          <w:sz w:val="20"/>
          <w:szCs w:val="20"/>
        </w:rPr>
        <w:t xml:space="preserve">{ID} </w:t>
      </w:r>
      <w:r w:rsidRPr="00EA2A18">
        <w:rPr>
          <w:rFonts w:ascii="Arial" w:eastAsia="Times New Roman" w:hAnsi="Arial" w:cs="Times New Roman"/>
          <w:sz w:val="20"/>
          <w:szCs w:val="20"/>
        </w:rPr>
        <w:t xml:space="preserve">at which the deviation occurred during the reporting period.  </w:t>
      </w:r>
      <w:r w:rsidRPr="00EA2A18">
        <w:rPr>
          <w:rFonts w:ascii="Arial" w:eastAsia="Times New Roman" w:hAnsi="Arial" w:cs="Times New Roman"/>
          <w:b/>
          <w:bCs/>
          <w:sz w:val="20"/>
          <w:szCs w:val="20"/>
        </w:rPr>
        <w:t>(40 CFR 63.6650(d)(1))</w:t>
      </w:r>
    </w:p>
    <w:p w14:paraId="0F13C9FE" w14:textId="77777777" w:rsidR="00EA2A18" w:rsidRPr="00EA2A18" w:rsidRDefault="00000000" w:rsidP="00F23DE8">
      <w:pPr>
        <w:numPr>
          <w:ilvl w:val="0"/>
          <w:numId w:val="12"/>
        </w:numPr>
        <w:spacing w:before="160"/>
        <w:rPr>
          <w:rFonts w:ascii="Arial" w:eastAsia="Times New Roman" w:hAnsi="Arial" w:cs="Arial"/>
          <w:sz w:val="20"/>
          <w:szCs w:val="20"/>
        </w:rPr>
      </w:pPr>
      <w:r w:rsidRPr="00EA2A18">
        <w:rPr>
          <w:rFonts w:ascii="Arial" w:eastAsia="Times New Roman" w:hAnsi="Arial" w:cs="Arial"/>
          <w:sz w:val="20"/>
          <w:szCs w:val="20"/>
        </w:rPr>
        <w:t xml:space="preserve">Information on the number, duration, and cause of deviations (including unknown cause, if applicable), as applicable, and the corrective action taken.  </w:t>
      </w:r>
      <w:r w:rsidRPr="00EA2A18">
        <w:rPr>
          <w:rFonts w:ascii="Arial" w:eastAsia="Times New Roman" w:hAnsi="Arial" w:cs="Arial"/>
          <w:b/>
          <w:bCs/>
          <w:sz w:val="20"/>
          <w:szCs w:val="20"/>
        </w:rPr>
        <w:t>(40 CFR 63.6650(d)(2))</w:t>
      </w:r>
    </w:p>
    <w:p w14:paraId="0538E095" w14:textId="77777777" w:rsidR="00EA2A18" w:rsidRPr="00D37EBC" w:rsidRDefault="00000000" w:rsidP="00F23DE8">
      <w:pPr>
        <w:spacing w:before="160"/>
        <w:ind w:left="360"/>
        <w:rPr>
          <w:rFonts w:ascii="Arial" w:eastAsia="Times New Roman" w:hAnsi="Arial" w:cs="Arial"/>
          <w:sz w:val="20"/>
          <w:szCs w:val="20"/>
        </w:rPr>
      </w:pPr>
      <w:bookmarkStart w:id="12" w:name="_Hlk87947960"/>
      <w:r w:rsidRPr="00F23DE8">
        <w:rPr>
          <w:rFonts w:ascii="Arial" w:eastAsia="Times New Roman" w:hAnsi="Arial" w:cs="Arial"/>
          <w:b/>
          <w:bCs/>
          <w:color w:val="ED0000"/>
          <w:sz w:val="20"/>
          <w:szCs w:val="20"/>
        </w:rPr>
        <w:t>OPTIONAL- Using a CMS</w:t>
      </w:r>
    </w:p>
    <w:bookmarkEnd w:id="12"/>
    <w:p w14:paraId="720C564B" w14:textId="77777777" w:rsidR="00EA2A18" w:rsidRPr="00EA2A18" w:rsidRDefault="00000000" w:rsidP="00F23DE8">
      <w:pPr>
        <w:spacing w:before="160"/>
        <w:ind w:left="720" w:hanging="360"/>
        <w:rPr>
          <w:rFonts w:ascii="Arial" w:eastAsia="Times New Roman" w:hAnsi="Arial" w:cs="Arial"/>
          <w:sz w:val="20"/>
          <w:szCs w:val="20"/>
        </w:rPr>
      </w:pPr>
      <w:r w:rsidRPr="00EA2A18">
        <w:rPr>
          <w:rFonts w:ascii="Arial" w:eastAsia="Times New Roman" w:hAnsi="Arial" w:cs="Arial"/>
          <w:sz w:val="20"/>
          <w:szCs w:val="20"/>
        </w:rPr>
        <w:t>g.</w:t>
      </w:r>
      <w:r w:rsidRPr="00EA2A18">
        <w:rPr>
          <w:rFonts w:ascii="Arial" w:eastAsia="Times New Roman" w:hAnsi="Arial" w:cs="Arial"/>
          <w:sz w:val="20"/>
          <w:szCs w:val="20"/>
        </w:rPr>
        <w:tab/>
        <w:t>For each deviation from an emission or operating limitation that occurs for each engine in FG</w:t>
      </w:r>
      <w:r w:rsidRPr="00F23DE8">
        <w:rPr>
          <w:rFonts w:ascii="Arial" w:eastAsia="Times New Roman" w:hAnsi="Arial" w:cs="Times New Roman"/>
          <w:color w:val="ED0000"/>
          <w:sz w:val="20"/>
          <w:szCs w:val="20"/>
        </w:rPr>
        <w:t>{ID}</w:t>
      </w:r>
      <w:r w:rsidRPr="00EA2A18">
        <w:rPr>
          <w:rFonts w:ascii="Arial" w:eastAsia="Times New Roman" w:hAnsi="Arial" w:cs="Arial"/>
          <w:sz w:val="20"/>
          <w:szCs w:val="20"/>
        </w:rPr>
        <w:t xml:space="preserve"> where a CMS is used to comply with the emission and operating limitations, </w:t>
      </w:r>
      <w:r w:rsidRPr="00EA2A18">
        <w:rPr>
          <w:rFonts w:ascii="Arial" w:eastAsia="Times New Roman" w:hAnsi="Arial" w:cs="Times New Roman"/>
          <w:sz w:val="20"/>
          <w:szCs w:val="20"/>
        </w:rPr>
        <w:t xml:space="preserve">the semiannual compliance report must contain the following:  </w:t>
      </w:r>
      <w:r w:rsidRPr="00EA2A18">
        <w:rPr>
          <w:rFonts w:ascii="Arial" w:eastAsia="Times New Roman" w:hAnsi="Arial" w:cs="Times New Roman"/>
          <w:b/>
          <w:bCs/>
          <w:sz w:val="20"/>
          <w:szCs w:val="20"/>
        </w:rPr>
        <w:t>(40 CFR 63.6650(e))</w:t>
      </w:r>
    </w:p>
    <w:p w14:paraId="5E5774DA"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The date and time that each malfunction started and stopped.  </w:t>
      </w:r>
      <w:r w:rsidRPr="00EA2A18">
        <w:rPr>
          <w:rFonts w:ascii="Arial" w:eastAsia="Times New Roman" w:hAnsi="Arial" w:cs="Arial"/>
          <w:b/>
          <w:bCs/>
          <w:sz w:val="20"/>
          <w:szCs w:val="20"/>
        </w:rPr>
        <w:t>(40 CFR 63.6650(e)(1))</w:t>
      </w:r>
      <w:r w:rsidRPr="00EA2A18">
        <w:rPr>
          <w:rFonts w:ascii="Arial" w:eastAsia="Times New Roman" w:hAnsi="Arial" w:cs="Arial"/>
          <w:sz w:val="20"/>
          <w:szCs w:val="20"/>
        </w:rPr>
        <w:t xml:space="preserve"> </w:t>
      </w:r>
    </w:p>
    <w:p w14:paraId="5C2AC7E7"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The date, time, and duration that each CMS was inoperative, except for zero (low-level) and high-level checks.  </w:t>
      </w:r>
      <w:r w:rsidRPr="00EA2A18">
        <w:rPr>
          <w:rFonts w:ascii="Arial" w:eastAsia="Times New Roman" w:hAnsi="Arial" w:cs="Arial"/>
          <w:b/>
          <w:bCs/>
          <w:sz w:val="20"/>
          <w:szCs w:val="20"/>
        </w:rPr>
        <w:t>(40 CFR 63.6650(e)(2))</w:t>
      </w:r>
    </w:p>
    <w:p w14:paraId="7043DAA8"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The date, time, and duration that each CMS was out-of-control, including the information in 40 CFR 63.8(c)(8).  </w:t>
      </w:r>
      <w:r w:rsidRPr="00EA2A18">
        <w:rPr>
          <w:rFonts w:ascii="Arial" w:eastAsia="Times New Roman" w:hAnsi="Arial" w:cs="Arial"/>
          <w:b/>
          <w:bCs/>
          <w:sz w:val="20"/>
          <w:szCs w:val="20"/>
        </w:rPr>
        <w:t>(40 CFR 63.6650(e)(3))</w:t>
      </w:r>
    </w:p>
    <w:p w14:paraId="762854E4"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The date and time that each deviation started and stopped, and whether each deviation occurred during a period of malfunction or during another period.  </w:t>
      </w:r>
      <w:r w:rsidRPr="00EA2A18">
        <w:rPr>
          <w:rFonts w:ascii="Arial" w:eastAsia="Times New Roman" w:hAnsi="Arial" w:cs="Arial"/>
          <w:b/>
          <w:bCs/>
          <w:sz w:val="20"/>
          <w:szCs w:val="20"/>
        </w:rPr>
        <w:t>(40 CFR 63.6650(e)(4))</w:t>
      </w:r>
    </w:p>
    <w:p w14:paraId="044DA465"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summary of the total duration of the deviation during the reporting period, and the total duration as a percent of the total source operating time during that reporting period.  </w:t>
      </w:r>
      <w:r w:rsidRPr="00EA2A18">
        <w:rPr>
          <w:rFonts w:ascii="Arial" w:eastAsia="Times New Roman" w:hAnsi="Arial" w:cs="Arial"/>
          <w:b/>
          <w:bCs/>
          <w:sz w:val="20"/>
          <w:szCs w:val="20"/>
        </w:rPr>
        <w:t>(40 CFR 63.6650(e)(5))</w:t>
      </w:r>
    </w:p>
    <w:p w14:paraId="31A86A05"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breakdown of the total duration of the deviations during the reporting period into those that are due to control equipment problems, process problems, other known causes, and other unknown causes.  </w:t>
      </w:r>
      <w:r w:rsidRPr="00EA2A18">
        <w:rPr>
          <w:rFonts w:ascii="Arial" w:eastAsia="Times New Roman" w:hAnsi="Arial" w:cs="Arial"/>
          <w:b/>
          <w:bCs/>
          <w:sz w:val="20"/>
          <w:szCs w:val="20"/>
        </w:rPr>
        <w:t>(40 CFR 63.6650(e)(6))</w:t>
      </w:r>
    </w:p>
    <w:p w14:paraId="24F8058E"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summary of the total duration of CMS downtime during the reporting period, and the total duration of CMS downtime as a percent of the total operating time of the stationary RICE at which the CMS downtime occurred during that reporting period.  </w:t>
      </w:r>
      <w:r w:rsidRPr="00EA2A18">
        <w:rPr>
          <w:rFonts w:ascii="Arial" w:eastAsia="Times New Roman" w:hAnsi="Arial" w:cs="Arial"/>
          <w:b/>
          <w:bCs/>
          <w:sz w:val="20"/>
          <w:szCs w:val="20"/>
        </w:rPr>
        <w:t>(40 CFR 63.6650(e)(7))</w:t>
      </w:r>
    </w:p>
    <w:p w14:paraId="59F9D3DA"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An identification of each parameter and pollutant (CO or formaldehyde) that was monitored at the stationary RICE.  </w:t>
      </w:r>
      <w:r w:rsidRPr="00EA2A18">
        <w:rPr>
          <w:rFonts w:ascii="Arial" w:eastAsia="Times New Roman" w:hAnsi="Arial" w:cs="Arial"/>
          <w:b/>
          <w:bCs/>
          <w:sz w:val="20"/>
          <w:szCs w:val="20"/>
        </w:rPr>
        <w:t>(40 CFR 63.6650(e)(8))</w:t>
      </w:r>
    </w:p>
    <w:p w14:paraId="60414608"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brief description of the stationary RICE.  </w:t>
      </w:r>
      <w:r w:rsidRPr="00EA2A18">
        <w:rPr>
          <w:rFonts w:ascii="Arial" w:eastAsia="Times New Roman" w:hAnsi="Arial" w:cs="Arial"/>
          <w:b/>
          <w:bCs/>
          <w:sz w:val="20"/>
          <w:szCs w:val="20"/>
        </w:rPr>
        <w:t>(40 CFR 63.6650(e)(9))</w:t>
      </w:r>
    </w:p>
    <w:p w14:paraId="43289A11"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brief description of the CMS.  </w:t>
      </w:r>
      <w:r w:rsidRPr="00EA2A18">
        <w:rPr>
          <w:rFonts w:ascii="Arial" w:eastAsia="Times New Roman" w:hAnsi="Arial" w:cs="Arial"/>
          <w:b/>
          <w:bCs/>
          <w:sz w:val="20"/>
          <w:szCs w:val="20"/>
        </w:rPr>
        <w:t>(40 CFR 63.6650(e)(10))</w:t>
      </w:r>
    </w:p>
    <w:p w14:paraId="07AB4D01"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The date of the latest CMS certification or audit.  </w:t>
      </w:r>
      <w:r w:rsidRPr="00EA2A18">
        <w:rPr>
          <w:rFonts w:ascii="Arial" w:eastAsia="Times New Roman" w:hAnsi="Arial" w:cs="Arial"/>
          <w:b/>
          <w:bCs/>
          <w:sz w:val="20"/>
          <w:szCs w:val="20"/>
        </w:rPr>
        <w:t>(40 CFR 63.6650(e)(11))</w:t>
      </w:r>
      <w:r w:rsidRPr="00EA2A18">
        <w:rPr>
          <w:rFonts w:ascii="Arial" w:eastAsia="Times New Roman" w:hAnsi="Arial" w:cs="Arial"/>
          <w:sz w:val="20"/>
          <w:szCs w:val="20"/>
        </w:rPr>
        <w:t xml:space="preserve">  </w:t>
      </w:r>
    </w:p>
    <w:p w14:paraId="51B5D623" w14:textId="77777777" w:rsidR="00EA2A18" w:rsidRPr="00EA2A18" w:rsidRDefault="00000000" w:rsidP="00F23DE8">
      <w:pPr>
        <w:numPr>
          <w:ilvl w:val="0"/>
          <w:numId w:val="13"/>
        </w:numPr>
        <w:spacing w:before="160"/>
        <w:rPr>
          <w:rFonts w:ascii="Arial" w:eastAsia="Times New Roman" w:hAnsi="Arial" w:cs="Arial"/>
          <w:sz w:val="20"/>
          <w:szCs w:val="20"/>
        </w:rPr>
      </w:pPr>
      <w:r w:rsidRPr="00EA2A18">
        <w:rPr>
          <w:rFonts w:ascii="Arial" w:eastAsia="Times New Roman" w:hAnsi="Arial" w:cs="Arial"/>
          <w:sz w:val="20"/>
          <w:szCs w:val="20"/>
        </w:rPr>
        <w:t xml:space="preserve">A description of any changes in CMS, processes, or controls since the last reporting period.  </w:t>
      </w:r>
      <w:r w:rsidRPr="00EA2A18">
        <w:rPr>
          <w:rFonts w:ascii="Arial" w:eastAsia="Times New Roman" w:hAnsi="Arial" w:cs="Arial"/>
          <w:b/>
          <w:bCs/>
          <w:sz w:val="20"/>
          <w:szCs w:val="20"/>
        </w:rPr>
        <w:t>(40 CFR 63.6650(e)(12))</w:t>
      </w:r>
    </w:p>
    <w:p w14:paraId="2FC305DF" w14:textId="7B16FE5D" w:rsidR="00EA2A18" w:rsidRPr="00EA2A18" w:rsidRDefault="00000000" w:rsidP="00F23DE8">
      <w:pPr>
        <w:tabs>
          <w:tab w:val="left" w:pos="360"/>
        </w:tabs>
        <w:spacing w:before="160"/>
        <w:ind w:left="360" w:hanging="360"/>
        <w:rPr>
          <w:rFonts w:ascii="Arial" w:eastAsia="Times New Roman" w:hAnsi="Arial" w:cs="Arial"/>
          <w:bCs/>
          <w:sz w:val="20"/>
          <w:szCs w:val="20"/>
        </w:rPr>
      </w:pPr>
      <w:r w:rsidRPr="00EA2A18">
        <w:rPr>
          <w:rFonts w:ascii="Arial" w:eastAsia="Times New Roman" w:hAnsi="Arial" w:cs="Arial"/>
          <w:bCs/>
          <w:sz w:val="20"/>
          <w:szCs w:val="20"/>
        </w:rPr>
        <w:t>7.</w:t>
      </w:r>
      <w:r w:rsidRPr="00EA2A18">
        <w:rPr>
          <w:rFonts w:ascii="Arial" w:eastAsia="Times New Roman" w:hAnsi="Arial" w:cs="Arial"/>
          <w:bCs/>
          <w:sz w:val="20"/>
          <w:szCs w:val="20"/>
        </w:rPr>
        <w:tab/>
        <w:t>The permittee shall report all deviations as defined in 40 CFR Part 63, Subpart ZZZZ in the semiannual monitoring report required by 40 CFR 70.6(a)(3)(iii)(A).  If an affected source submits a Compliance report pursuant to Item 3 of Table 7 in 40 CFR Part 63, Subpart ZZZZ along with, or as part of, the semiannual monitoring report required by 40 CFR 70.6(a)(3)(iii)(A), and the Compliance report includes all required information concerning deviations from any emission or operating limitation in 40 CFR Part 63, Subpart ZZZZ, submission of the Compliance report shall be deemed to satisfy any obligation to report the same deviations in the semiannual monitoring report.  However, submission of a Compliance report shall not otherwise affect any obligation the affected source may have to report deviations from permit requirements to the permit authority.  The permittee may submit the first and subsequent Compliance reports according to the dates specified in SC</w:t>
      </w:r>
      <w:r w:rsidR="00FF5011" w:rsidRPr="00EA2A18">
        <w:rPr>
          <w:rFonts w:ascii="Arial" w:eastAsia="Times New Roman" w:hAnsi="Arial" w:cs="Times New Roman"/>
          <w:b/>
          <w:bCs/>
          <w:sz w:val="20"/>
          <w:szCs w:val="20"/>
        </w:rPr>
        <w:t> </w:t>
      </w:r>
      <w:r w:rsidRPr="00EA2A18">
        <w:rPr>
          <w:rFonts w:ascii="Arial" w:eastAsia="Times New Roman" w:hAnsi="Arial" w:cs="Arial"/>
          <w:bCs/>
          <w:sz w:val="20"/>
          <w:szCs w:val="20"/>
        </w:rPr>
        <w:t xml:space="preserve">VII.2 and SC VII.3.  </w:t>
      </w:r>
      <w:r w:rsidRPr="00EA2A18">
        <w:rPr>
          <w:rFonts w:ascii="Arial" w:eastAsia="Times New Roman" w:hAnsi="Arial" w:cs="Arial"/>
          <w:b/>
          <w:sz w:val="20"/>
          <w:szCs w:val="20"/>
        </w:rPr>
        <w:t>(40 CFR 63.6650(b)(5), 40 CFR 63.6650(f))</w:t>
      </w:r>
    </w:p>
    <w:p w14:paraId="0F9EF577" w14:textId="77777777" w:rsidR="00EA2A18" w:rsidRPr="00EA2A18" w:rsidRDefault="00000000" w:rsidP="00F23DE8">
      <w:pPr>
        <w:spacing w:before="160"/>
        <w:rPr>
          <w:rFonts w:ascii="Arial" w:eastAsia="Times New Roman" w:hAnsi="Arial" w:cs="Arial"/>
          <w:sz w:val="20"/>
          <w:szCs w:val="20"/>
        </w:rPr>
      </w:pPr>
      <w:r w:rsidRPr="00EA2A18">
        <w:rPr>
          <w:rFonts w:ascii="Arial" w:eastAsia="Times New Roman" w:hAnsi="Arial" w:cs="Arial"/>
          <w:b/>
          <w:bCs/>
          <w:sz w:val="20"/>
          <w:szCs w:val="20"/>
        </w:rPr>
        <w:t>See Appendix 8</w:t>
      </w:r>
    </w:p>
    <w:p w14:paraId="67275609" w14:textId="77777777" w:rsidR="00EA2A18" w:rsidRPr="00EA2A18" w:rsidRDefault="00000000" w:rsidP="00FF5011">
      <w:pPr>
        <w:pStyle w:val="Heading5"/>
        <w:rPr>
          <w:rFonts w:eastAsia="Times New Roman"/>
        </w:rPr>
      </w:pPr>
      <w:r w:rsidRPr="00EA2A18">
        <w:rPr>
          <w:rFonts w:eastAsia="Times New Roman"/>
        </w:rPr>
        <w:lastRenderedPageBreak/>
        <w:t>VIII.  STACK/VENT RESTRICTION(S)</w:t>
      </w:r>
    </w:p>
    <w:p w14:paraId="410044BE" w14:textId="77777777" w:rsidR="00EA2A18" w:rsidRPr="00EA2A18" w:rsidRDefault="00000000" w:rsidP="00FF5011">
      <w:pPr>
        <w:spacing w:before="120"/>
        <w:rPr>
          <w:rFonts w:ascii="Arial" w:eastAsia="Times New Roman" w:hAnsi="Arial" w:cs="Arial"/>
          <w:sz w:val="20"/>
          <w:szCs w:val="20"/>
        </w:rPr>
      </w:pPr>
      <w:r w:rsidRPr="00EA2A18">
        <w:rPr>
          <w:rFonts w:ascii="Arial" w:eastAsia="Times New Roman" w:hAnsi="Arial" w:cs="Arial"/>
          <w:sz w:val="20"/>
          <w:szCs w:val="20"/>
        </w:rPr>
        <w:t>NA</w:t>
      </w:r>
    </w:p>
    <w:p w14:paraId="14D7062A" w14:textId="77777777" w:rsidR="00EA2A18" w:rsidRPr="00EA2A18" w:rsidRDefault="00000000" w:rsidP="00FF5011">
      <w:pPr>
        <w:pStyle w:val="Heading5"/>
        <w:rPr>
          <w:rFonts w:eastAsia="Times New Roman"/>
        </w:rPr>
      </w:pPr>
      <w:r w:rsidRPr="00EA2A18">
        <w:rPr>
          <w:rFonts w:eastAsia="Times New Roman"/>
        </w:rPr>
        <w:t>IX.  OTHER REQUIREMENT(S)</w:t>
      </w:r>
      <w:r w:rsidRPr="00EA2A18">
        <w:rPr>
          <w:rFonts w:eastAsia="Times New Roman"/>
          <w:vanish/>
          <w:color w:val="0000FF"/>
        </w:rPr>
        <w:t xml:space="preserve">  </w:t>
      </w:r>
    </w:p>
    <w:p w14:paraId="5A4CAB39" w14:textId="77777777" w:rsidR="00EA2A18" w:rsidRPr="00EA2A18" w:rsidRDefault="00000000" w:rsidP="00FF5011">
      <w:pPr>
        <w:spacing w:before="120" w:after="240"/>
        <w:ind w:left="360" w:hanging="360"/>
        <w:rPr>
          <w:rFonts w:ascii="Arial" w:eastAsia="Times New Roman" w:hAnsi="Arial" w:cs="Times New Roman"/>
          <w:bCs/>
          <w:sz w:val="20"/>
          <w:szCs w:val="20"/>
        </w:rPr>
      </w:pPr>
      <w:r w:rsidRPr="00EA2A18">
        <w:rPr>
          <w:rFonts w:ascii="Arial" w:eastAsia="Times New Roman" w:hAnsi="Arial" w:cs="Times New Roman"/>
          <w:sz w:val="20"/>
          <w:szCs w:val="20"/>
        </w:rPr>
        <w:t>1.</w:t>
      </w:r>
      <w:r w:rsidRPr="00EA2A18">
        <w:rPr>
          <w:rFonts w:ascii="Arial" w:eastAsia="Times New Roman" w:hAnsi="Arial" w:cs="Times New Roman"/>
          <w:sz w:val="20"/>
          <w:szCs w:val="20"/>
        </w:rPr>
        <w:tab/>
        <w:t xml:space="preserve">The permittee shall comply with all applicable </w:t>
      </w:r>
      <w:bookmarkStart w:id="13" w:name="_Hlk38353618"/>
      <w:r w:rsidRPr="00EA2A18">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EA2A18">
        <w:rPr>
          <w:rFonts w:ascii="Arial" w:eastAsia="Times New Roman" w:hAnsi="Arial" w:cs="Times New Roman"/>
          <w:szCs w:val="20"/>
        </w:rPr>
        <w:t xml:space="preserve">  </w:t>
      </w:r>
      <w:r w:rsidRPr="00EA2A18">
        <w:rPr>
          <w:rFonts w:ascii="Arial" w:eastAsia="Times New Roman" w:hAnsi="Arial" w:cs="Times New Roman"/>
          <w:b/>
          <w:sz w:val="20"/>
          <w:szCs w:val="20"/>
        </w:rPr>
        <w:t>(40 CFR Part 63, Subparts A and ZZZZ</w:t>
      </w:r>
      <w:r w:rsidRPr="00EA2A18">
        <w:rPr>
          <w:rFonts w:ascii="Arial" w:eastAsia="Times New Roman" w:hAnsi="Arial" w:cs="Arial"/>
          <w:b/>
          <w:sz w:val="20"/>
          <w:szCs w:val="20"/>
        </w:rPr>
        <w:t>)</w:t>
      </w:r>
    </w:p>
    <w:p w14:paraId="6FEC603F" w14:textId="77777777" w:rsidR="00EA2A18" w:rsidRPr="00EA2A18" w:rsidRDefault="00000000" w:rsidP="00FF5011">
      <w:pPr>
        <w:spacing w:before="120"/>
        <w:rPr>
          <w:rFonts w:ascii="Arial" w:eastAsia="Times New Roman" w:hAnsi="Arial" w:cs="Times New Roman"/>
          <w:b/>
          <w:color w:val="0000FF"/>
          <w:sz w:val="20"/>
          <w:szCs w:val="20"/>
        </w:rPr>
      </w:pPr>
      <w:r w:rsidRPr="00EA2A18">
        <w:rPr>
          <w:rFonts w:ascii="Arial" w:eastAsia="Times New Roman" w:hAnsi="Arial" w:cs="Times New Roman"/>
          <w:b/>
          <w:color w:val="0000FF"/>
          <w:sz w:val="20"/>
          <w:szCs w:val="20"/>
        </w:rPr>
        <w:t>Remove these footnotes if no PTIs are associated with this source.</w:t>
      </w:r>
    </w:p>
    <w:p w14:paraId="5A353A62" w14:textId="77777777" w:rsidR="00EA2A18" w:rsidRPr="00FF5011" w:rsidRDefault="00000000" w:rsidP="00F23DE8">
      <w:pPr>
        <w:spacing w:before="240" w:after="20"/>
        <w:rPr>
          <w:rFonts w:ascii="Arial" w:eastAsia="Times New Roman" w:hAnsi="Arial" w:cs="Times New Roman"/>
          <w:b/>
          <w:sz w:val="20"/>
          <w:szCs w:val="20"/>
        </w:rPr>
      </w:pPr>
      <w:r w:rsidRPr="00FF5011">
        <w:rPr>
          <w:rFonts w:ascii="Arial" w:eastAsia="Times New Roman" w:hAnsi="Arial" w:cs="Times New Roman"/>
          <w:b/>
          <w:sz w:val="20"/>
          <w:szCs w:val="20"/>
        </w:rPr>
        <w:t>Footnotes:</w:t>
      </w:r>
    </w:p>
    <w:p w14:paraId="470DB837" w14:textId="77777777" w:rsidR="00EA2A18" w:rsidRPr="00EA2A18" w:rsidRDefault="00000000" w:rsidP="00F23DE8">
      <w:pPr>
        <w:spacing w:before="20" w:after="20"/>
        <w:rPr>
          <w:rFonts w:ascii="Arial" w:eastAsia="Times New Roman" w:hAnsi="Arial" w:cs="Times New Roman"/>
          <w:bCs/>
          <w:sz w:val="20"/>
          <w:szCs w:val="20"/>
        </w:rPr>
      </w:pPr>
      <w:r w:rsidRPr="00EA2A18">
        <w:rPr>
          <w:rFonts w:ascii="Arial" w:eastAsia="Times New Roman" w:hAnsi="Arial" w:cs="Times New Roman"/>
          <w:bCs/>
          <w:sz w:val="20"/>
          <w:szCs w:val="20"/>
          <w:vertAlign w:val="superscript"/>
        </w:rPr>
        <w:t xml:space="preserve">1 </w:t>
      </w:r>
      <w:r w:rsidRPr="00EA2A18">
        <w:rPr>
          <w:rFonts w:ascii="Arial" w:eastAsia="Times New Roman" w:hAnsi="Arial" w:cs="Times New Roman"/>
          <w:bCs/>
          <w:sz w:val="20"/>
          <w:szCs w:val="20"/>
        </w:rPr>
        <w:t>This condition is state only enforceable and was established pursuant to Rule 201(1)(b).</w:t>
      </w:r>
    </w:p>
    <w:p w14:paraId="2865F0B0" w14:textId="56CA4B34" w:rsidR="00EA2A18" w:rsidRPr="00D37EBC" w:rsidRDefault="00000000" w:rsidP="00F23DE8">
      <w:pPr>
        <w:spacing w:before="20" w:after="20"/>
        <w:rPr>
          <w:rFonts w:ascii="Arial" w:hAnsi="Arial" w:cs="Arial"/>
          <w:sz w:val="20"/>
          <w:szCs w:val="20"/>
        </w:rPr>
      </w:pPr>
      <w:r w:rsidRPr="00EA2A18">
        <w:rPr>
          <w:rFonts w:ascii="Arial" w:eastAsia="Times New Roman" w:hAnsi="Arial" w:cs="Times New Roman"/>
          <w:bCs/>
          <w:sz w:val="20"/>
          <w:szCs w:val="20"/>
          <w:vertAlign w:val="superscript"/>
        </w:rPr>
        <w:t xml:space="preserve">2 </w:t>
      </w:r>
      <w:r w:rsidRPr="00EA2A18">
        <w:rPr>
          <w:rFonts w:ascii="Arial" w:eastAsia="Times New Roman" w:hAnsi="Arial" w:cs="Times New Roman"/>
          <w:bCs/>
          <w:sz w:val="20"/>
          <w:szCs w:val="20"/>
        </w:rPr>
        <w:t>This condition is federally enforceable and was established pursuant to Rule 201(1)(a).</w:t>
      </w:r>
      <w:bookmarkEnd w:id="13"/>
    </w:p>
    <w:sectPr w:rsidR="00EA2A18" w:rsidRPr="00D37EBC"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124D"/>
    <w:multiLevelType w:val="hybridMultilevel"/>
    <w:tmpl w:val="ABDE0150"/>
    <w:lvl w:ilvl="0" w:tplc="4FA4AE9A">
      <w:start w:val="1"/>
      <w:numFmt w:val="lowerLetter"/>
      <w:lvlText w:val="%1."/>
      <w:lvlJc w:val="left"/>
      <w:pPr>
        <w:ind w:left="720" w:hanging="360"/>
      </w:pPr>
      <w:rPr>
        <w:rFonts w:hint="default"/>
        <w:b w:val="0"/>
        <w:bCs w:val="0"/>
      </w:rPr>
    </w:lvl>
    <w:lvl w:ilvl="1" w:tplc="E5C6968C">
      <w:start w:val="1"/>
      <w:numFmt w:val="lowerRoman"/>
      <w:lvlText w:val="%2."/>
      <w:lvlJc w:val="right"/>
      <w:pPr>
        <w:tabs>
          <w:tab w:val="num" w:pos="1440"/>
        </w:tabs>
        <w:ind w:left="1440" w:hanging="360"/>
      </w:pPr>
    </w:lvl>
    <w:lvl w:ilvl="2" w:tplc="DC8C8ADA" w:tentative="1">
      <w:start w:val="1"/>
      <w:numFmt w:val="lowerRoman"/>
      <w:lvlText w:val="%3."/>
      <w:lvlJc w:val="right"/>
      <w:pPr>
        <w:tabs>
          <w:tab w:val="num" w:pos="2160"/>
        </w:tabs>
        <w:ind w:left="2160" w:hanging="180"/>
      </w:pPr>
    </w:lvl>
    <w:lvl w:ilvl="3" w:tplc="399EDEBE" w:tentative="1">
      <w:start w:val="1"/>
      <w:numFmt w:val="decimal"/>
      <w:lvlText w:val="%4."/>
      <w:lvlJc w:val="left"/>
      <w:pPr>
        <w:tabs>
          <w:tab w:val="num" w:pos="2880"/>
        </w:tabs>
        <w:ind w:left="2880" w:hanging="360"/>
      </w:pPr>
    </w:lvl>
    <w:lvl w:ilvl="4" w:tplc="D68EA744" w:tentative="1">
      <w:start w:val="1"/>
      <w:numFmt w:val="lowerLetter"/>
      <w:lvlText w:val="%5."/>
      <w:lvlJc w:val="left"/>
      <w:pPr>
        <w:tabs>
          <w:tab w:val="num" w:pos="3600"/>
        </w:tabs>
        <w:ind w:left="3600" w:hanging="360"/>
      </w:pPr>
    </w:lvl>
    <w:lvl w:ilvl="5" w:tplc="55367316" w:tentative="1">
      <w:start w:val="1"/>
      <w:numFmt w:val="lowerRoman"/>
      <w:lvlText w:val="%6."/>
      <w:lvlJc w:val="right"/>
      <w:pPr>
        <w:tabs>
          <w:tab w:val="num" w:pos="4320"/>
        </w:tabs>
        <w:ind w:left="4320" w:hanging="180"/>
      </w:pPr>
    </w:lvl>
    <w:lvl w:ilvl="6" w:tplc="B75A6CE4" w:tentative="1">
      <w:start w:val="1"/>
      <w:numFmt w:val="decimal"/>
      <w:lvlText w:val="%7."/>
      <w:lvlJc w:val="left"/>
      <w:pPr>
        <w:tabs>
          <w:tab w:val="num" w:pos="5040"/>
        </w:tabs>
        <w:ind w:left="5040" w:hanging="360"/>
      </w:pPr>
    </w:lvl>
    <w:lvl w:ilvl="7" w:tplc="FAA4E7BE" w:tentative="1">
      <w:start w:val="1"/>
      <w:numFmt w:val="lowerLetter"/>
      <w:lvlText w:val="%8."/>
      <w:lvlJc w:val="left"/>
      <w:pPr>
        <w:tabs>
          <w:tab w:val="num" w:pos="5760"/>
        </w:tabs>
        <w:ind w:left="5760" w:hanging="360"/>
      </w:pPr>
    </w:lvl>
    <w:lvl w:ilvl="8" w:tplc="00C4B31A" w:tentative="1">
      <w:start w:val="1"/>
      <w:numFmt w:val="lowerRoman"/>
      <w:lvlText w:val="%9."/>
      <w:lvlJc w:val="right"/>
      <w:pPr>
        <w:tabs>
          <w:tab w:val="num" w:pos="6480"/>
        </w:tabs>
        <w:ind w:left="6480" w:hanging="180"/>
      </w:pPr>
    </w:lvl>
  </w:abstractNum>
  <w:abstractNum w:abstractNumId="1" w15:restartNumberingAfterBreak="0">
    <w:nsid w:val="151C11DB"/>
    <w:multiLevelType w:val="hybridMultilevel"/>
    <w:tmpl w:val="49AA5A94"/>
    <w:lvl w:ilvl="0" w:tplc="5C1E7B2C">
      <w:start w:val="1"/>
      <w:numFmt w:val="lowerLetter"/>
      <w:lvlText w:val="%1."/>
      <w:lvlJc w:val="left"/>
      <w:pPr>
        <w:ind w:left="720" w:hanging="360"/>
      </w:pPr>
    </w:lvl>
    <w:lvl w:ilvl="1" w:tplc="B40A74EC" w:tentative="1">
      <w:start w:val="1"/>
      <w:numFmt w:val="lowerLetter"/>
      <w:lvlText w:val="%2."/>
      <w:lvlJc w:val="left"/>
      <w:pPr>
        <w:ind w:left="1440" w:hanging="360"/>
      </w:pPr>
    </w:lvl>
    <w:lvl w:ilvl="2" w:tplc="F4169492" w:tentative="1">
      <w:start w:val="1"/>
      <w:numFmt w:val="lowerRoman"/>
      <w:lvlText w:val="%3."/>
      <w:lvlJc w:val="right"/>
      <w:pPr>
        <w:ind w:left="2160" w:hanging="180"/>
      </w:pPr>
    </w:lvl>
    <w:lvl w:ilvl="3" w:tplc="1E668F60" w:tentative="1">
      <w:start w:val="1"/>
      <w:numFmt w:val="decimal"/>
      <w:lvlText w:val="%4."/>
      <w:lvlJc w:val="left"/>
      <w:pPr>
        <w:ind w:left="2880" w:hanging="360"/>
      </w:pPr>
    </w:lvl>
    <w:lvl w:ilvl="4" w:tplc="CAD6E6D4" w:tentative="1">
      <w:start w:val="1"/>
      <w:numFmt w:val="lowerLetter"/>
      <w:lvlText w:val="%5."/>
      <w:lvlJc w:val="left"/>
      <w:pPr>
        <w:ind w:left="3600" w:hanging="360"/>
      </w:pPr>
    </w:lvl>
    <w:lvl w:ilvl="5" w:tplc="198A3BF0" w:tentative="1">
      <w:start w:val="1"/>
      <w:numFmt w:val="lowerRoman"/>
      <w:lvlText w:val="%6."/>
      <w:lvlJc w:val="right"/>
      <w:pPr>
        <w:ind w:left="4320" w:hanging="180"/>
      </w:pPr>
    </w:lvl>
    <w:lvl w:ilvl="6" w:tplc="F1AE413E" w:tentative="1">
      <w:start w:val="1"/>
      <w:numFmt w:val="decimal"/>
      <w:lvlText w:val="%7."/>
      <w:lvlJc w:val="left"/>
      <w:pPr>
        <w:ind w:left="5040" w:hanging="360"/>
      </w:pPr>
    </w:lvl>
    <w:lvl w:ilvl="7" w:tplc="66C65170" w:tentative="1">
      <w:start w:val="1"/>
      <w:numFmt w:val="lowerLetter"/>
      <w:lvlText w:val="%8."/>
      <w:lvlJc w:val="left"/>
      <w:pPr>
        <w:ind w:left="5760" w:hanging="360"/>
      </w:pPr>
    </w:lvl>
    <w:lvl w:ilvl="8" w:tplc="8C94A2DE" w:tentative="1">
      <w:start w:val="1"/>
      <w:numFmt w:val="lowerRoman"/>
      <w:lvlText w:val="%9."/>
      <w:lvlJc w:val="right"/>
      <w:pPr>
        <w:ind w:left="6480" w:hanging="180"/>
      </w:pPr>
    </w:lvl>
  </w:abstractNum>
  <w:abstractNum w:abstractNumId="2" w15:restartNumberingAfterBreak="0">
    <w:nsid w:val="15C26936"/>
    <w:multiLevelType w:val="hybridMultilevel"/>
    <w:tmpl w:val="49AA5A94"/>
    <w:lvl w:ilvl="0" w:tplc="B97668C0">
      <w:start w:val="1"/>
      <w:numFmt w:val="lowerLetter"/>
      <w:lvlText w:val="%1."/>
      <w:lvlJc w:val="left"/>
      <w:pPr>
        <w:ind w:left="720" w:hanging="360"/>
      </w:pPr>
    </w:lvl>
    <w:lvl w:ilvl="1" w:tplc="075463C0" w:tentative="1">
      <w:start w:val="1"/>
      <w:numFmt w:val="lowerLetter"/>
      <w:lvlText w:val="%2."/>
      <w:lvlJc w:val="left"/>
      <w:pPr>
        <w:ind w:left="1440" w:hanging="360"/>
      </w:pPr>
    </w:lvl>
    <w:lvl w:ilvl="2" w:tplc="1C880CBC" w:tentative="1">
      <w:start w:val="1"/>
      <w:numFmt w:val="lowerRoman"/>
      <w:lvlText w:val="%3."/>
      <w:lvlJc w:val="right"/>
      <w:pPr>
        <w:ind w:left="2160" w:hanging="180"/>
      </w:pPr>
    </w:lvl>
    <w:lvl w:ilvl="3" w:tplc="CA548242" w:tentative="1">
      <w:start w:val="1"/>
      <w:numFmt w:val="decimal"/>
      <w:lvlText w:val="%4."/>
      <w:lvlJc w:val="left"/>
      <w:pPr>
        <w:ind w:left="2880" w:hanging="360"/>
      </w:pPr>
    </w:lvl>
    <w:lvl w:ilvl="4" w:tplc="B4D8531A" w:tentative="1">
      <w:start w:val="1"/>
      <w:numFmt w:val="lowerLetter"/>
      <w:lvlText w:val="%5."/>
      <w:lvlJc w:val="left"/>
      <w:pPr>
        <w:ind w:left="3600" w:hanging="360"/>
      </w:pPr>
    </w:lvl>
    <w:lvl w:ilvl="5" w:tplc="A438A7CC" w:tentative="1">
      <w:start w:val="1"/>
      <w:numFmt w:val="lowerRoman"/>
      <w:lvlText w:val="%6."/>
      <w:lvlJc w:val="right"/>
      <w:pPr>
        <w:ind w:left="4320" w:hanging="180"/>
      </w:pPr>
    </w:lvl>
    <w:lvl w:ilvl="6" w:tplc="C8B44EBC" w:tentative="1">
      <w:start w:val="1"/>
      <w:numFmt w:val="decimal"/>
      <w:lvlText w:val="%7."/>
      <w:lvlJc w:val="left"/>
      <w:pPr>
        <w:ind w:left="5040" w:hanging="360"/>
      </w:pPr>
    </w:lvl>
    <w:lvl w:ilvl="7" w:tplc="F1107372" w:tentative="1">
      <w:start w:val="1"/>
      <w:numFmt w:val="lowerLetter"/>
      <w:lvlText w:val="%8."/>
      <w:lvlJc w:val="left"/>
      <w:pPr>
        <w:ind w:left="5760" w:hanging="360"/>
      </w:pPr>
    </w:lvl>
    <w:lvl w:ilvl="8" w:tplc="7F3A7748" w:tentative="1">
      <w:start w:val="1"/>
      <w:numFmt w:val="lowerRoman"/>
      <w:lvlText w:val="%9."/>
      <w:lvlJc w:val="right"/>
      <w:pPr>
        <w:ind w:left="6480" w:hanging="180"/>
      </w:pPr>
    </w:lvl>
  </w:abstractNum>
  <w:abstractNum w:abstractNumId="3" w15:restartNumberingAfterBreak="0">
    <w:nsid w:val="2AEA0498"/>
    <w:multiLevelType w:val="hybridMultilevel"/>
    <w:tmpl w:val="F66424D6"/>
    <w:lvl w:ilvl="0" w:tplc="17289746">
      <w:start w:val="2"/>
      <w:numFmt w:val="decimal"/>
      <w:lvlText w:val="%1."/>
      <w:lvlJc w:val="left"/>
      <w:pPr>
        <w:ind w:left="720" w:hanging="360"/>
      </w:pPr>
      <w:rPr>
        <w:rFonts w:cs="Arial" w:hint="default"/>
      </w:rPr>
    </w:lvl>
    <w:lvl w:ilvl="1" w:tplc="D80E3EE6" w:tentative="1">
      <w:start w:val="1"/>
      <w:numFmt w:val="lowerLetter"/>
      <w:lvlText w:val="%2."/>
      <w:lvlJc w:val="left"/>
      <w:pPr>
        <w:ind w:left="1440" w:hanging="360"/>
      </w:pPr>
    </w:lvl>
    <w:lvl w:ilvl="2" w:tplc="4CD04A0C" w:tentative="1">
      <w:start w:val="1"/>
      <w:numFmt w:val="lowerRoman"/>
      <w:lvlText w:val="%3."/>
      <w:lvlJc w:val="right"/>
      <w:pPr>
        <w:ind w:left="2160" w:hanging="180"/>
      </w:pPr>
    </w:lvl>
    <w:lvl w:ilvl="3" w:tplc="195E86F4" w:tentative="1">
      <w:start w:val="1"/>
      <w:numFmt w:val="decimal"/>
      <w:lvlText w:val="%4."/>
      <w:lvlJc w:val="left"/>
      <w:pPr>
        <w:ind w:left="2880" w:hanging="360"/>
      </w:pPr>
    </w:lvl>
    <w:lvl w:ilvl="4" w:tplc="A0CE75A0" w:tentative="1">
      <w:start w:val="1"/>
      <w:numFmt w:val="lowerLetter"/>
      <w:lvlText w:val="%5."/>
      <w:lvlJc w:val="left"/>
      <w:pPr>
        <w:ind w:left="3600" w:hanging="360"/>
      </w:pPr>
    </w:lvl>
    <w:lvl w:ilvl="5" w:tplc="DAF6969C" w:tentative="1">
      <w:start w:val="1"/>
      <w:numFmt w:val="lowerRoman"/>
      <w:lvlText w:val="%6."/>
      <w:lvlJc w:val="right"/>
      <w:pPr>
        <w:ind w:left="4320" w:hanging="180"/>
      </w:pPr>
    </w:lvl>
    <w:lvl w:ilvl="6" w:tplc="763E8D40" w:tentative="1">
      <w:start w:val="1"/>
      <w:numFmt w:val="decimal"/>
      <w:lvlText w:val="%7."/>
      <w:lvlJc w:val="left"/>
      <w:pPr>
        <w:ind w:left="5040" w:hanging="360"/>
      </w:pPr>
    </w:lvl>
    <w:lvl w:ilvl="7" w:tplc="7CFA1EE4" w:tentative="1">
      <w:start w:val="1"/>
      <w:numFmt w:val="lowerLetter"/>
      <w:lvlText w:val="%8."/>
      <w:lvlJc w:val="left"/>
      <w:pPr>
        <w:ind w:left="5760" w:hanging="360"/>
      </w:pPr>
    </w:lvl>
    <w:lvl w:ilvl="8" w:tplc="97F29FC4" w:tentative="1">
      <w:start w:val="1"/>
      <w:numFmt w:val="lowerRoman"/>
      <w:lvlText w:val="%9."/>
      <w:lvlJc w:val="right"/>
      <w:pPr>
        <w:ind w:left="6480" w:hanging="180"/>
      </w:pPr>
    </w:lvl>
  </w:abstractNum>
  <w:abstractNum w:abstractNumId="4" w15:restartNumberingAfterBreak="0">
    <w:nsid w:val="2E610886"/>
    <w:multiLevelType w:val="hybridMultilevel"/>
    <w:tmpl w:val="49AA5A94"/>
    <w:lvl w:ilvl="0" w:tplc="444468D6">
      <w:start w:val="1"/>
      <w:numFmt w:val="lowerLetter"/>
      <w:lvlText w:val="%1."/>
      <w:lvlJc w:val="left"/>
      <w:pPr>
        <w:ind w:left="720" w:hanging="360"/>
      </w:pPr>
    </w:lvl>
    <w:lvl w:ilvl="1" w:tplc="4EB4C55C" w:tentative="1">
      <w:start w:val="1"/>
      <w:numFmt w:val="lowerLetter"/>
      <w:lvlText w:val="%2."/>
      <w:lvlJc w:val="left"/>
      <w:pPr>
        <w:ind w:left="1440" w:hanging="360"/>
      </w:pPr>
    </w:lvl>
    <w:lvl w:ilvl="2" w:tplc="CF428B96" w:tentative="1">
      <w:start w:val="1"/>
      <w:numFmt w:val="lowerRoman"/>
      <w:lvlText w:val="%3."/>
      <w:lvlJc w:val="right"/>
      <w:pPr>
        <w:ind w:left="2160" w:hanging="180"/>
      </w:pPr>
    </w:lvl>
    <w:lvl w:ilvl="3" w:tplc="8CBEE77A" w:tentative="1">
      <w:start w:val="1"/>
      <w:numFmt w:val="decimal"/>
      <w:lvlText w:val="%4."/>
      <w:lvlJc w:val="left"/>
      <w:pPr>
        <w:ind w:left="2880" w:hanging="360"/>
      </w:pPr>
    </w:lvl>
    <w:lvl w:ilvl="4" w:tplc="B59CA70A" w:tentative="1">
      <w:start w:val="1"/>
      <w:numFmt w:val="lowerLetter"/>
      <w:lvlText w:val="%5."/>
      <w:lvlJc w:val="left"/>
      <w:pPr>
        <w:ind w:left="3600" w:hanging="360"/>
      </w:pPr>
    </w:lvl>
    <w:lvl w:ilvl="5" w:tplc="BAC491DC" w:tentative="1">
      <w:start w:val="1"/>
      <w:numFmt w:val="lowerRoman"/>
      <w:lvlText w:val="%6."/>
      <w:lvlJc w:val="right"/>
      <w:pPr>
        <w:ind w:left="4320" w:hanging="180"/>
      </w:pPr>
    </w:lvl>
    <w:lvl w:ilvl="6" w:tplc="38ACAD44" w:tentative="1">
      <w:start w:val="1"/>
      <w:numFmt w:val="decimal"/>
      <w:lvlText w:val="%7."/>
      <w:lvlJc w:val="left"/>
      <w:pPr>
        <w:ind w:left="5040" w:hanging="360"/>
      </w:pPr>
    </w:lvl>
    <w:lvl w:ilvl="7" w:tplc="9EB4DEC4" w:tentative="1">
      <w:start w:val="1"/>
      <w:numFmt w:val="lowerLetter"/>
      <w:lvlText w:val="%8."/>
      <w:lvlJc w:val="left"/>
      <w:pPr>
        <w:ind w:left="5760" w:hanging="360"/>
      </w:pPr>
    </w:lvl>
    <w:lvl w:ilvl="8" w:tplc="9564C4AC" w:tentative="1">
      <w:start w:val="1"/>
      <w:numFmt w:val="lowerRoman"/>
      <w:lvlText w:val="%9."/>
      <w:lvlJc w:val="right"/>
      <w:pPr>
        <w:ind w:left="6480" w:hanging="180"/>
      </w:pPr>
    </w:lvl>
  </w:abstractNum>
  <w:abstractNum w:abstractNumId="5" w15:restartNumberingAfterBreak="0">
    <w:nsid w:val="2F186AF9"/>
    <w:multiLevelType w:val="hybridMultilevel"/>
    <w:tmpl w:val="66E28102"/>
    <w:lvl w:ilvl="0" w:tplc="28AE2656">
      <w:start w:val="1"/>
      <w:numFmt w:val="lowerRoman"/>
      <w:lvlText w:val="%1."/>
      <w:lvlJc w:val="left"/>
      <w:pPr>
        <w:ind w:left="1080" w:hanging="360"/>
      </w:pPr>
      <w:rPr>
        <w:rFonts w:ascii="Arial" w:hAnsi="Arial" w:cs="Arial" w:hint="default"/>
        <w:sz w:val="20"/>
        <w:szCs w:val="20"/>
      </w:rPr>
    </w:lvl>
    <w:lvl w:ilvl="1" w:tplc="274624EE" w:tentative="1">
      <w:start w:val="1"/>
      <w:numFmt w:val="lowerLetter"/>
      <w:lvlText w:val="%2."/>
      <w:lvlJc w:val="left"/>
      <w:pPr>
        <w:ind w:left="2880" w:hanging="360"/>
      </w:pPr>
    </w:lvl>
    <w:lvl w:ilvl="2" w:tplc="2168D52C" w:tentative="1">
      <w:start w:val="1"/>
      <w:numFmt w:val="lowerRoman"/>
      <w:lvlText w:val="%3."/>
      <w:lvlJc w:val="right"/>
      <w:pPr>
        <w:ind w:left="3600" w:hanging="180"/>
      </w:pPr>
    </w:lvl>
    <w:lvl w:ilvl="3" w:tplc="8ED861A8" w:tentative="1">
      <w:start w:val="1"/>
      <w:numFmt w:val="decimal"/>
      <w:lvlText w:val="%4."/>
      <w:lvlJc w:val="left"/>
      <w:pPr>
        <w:ind w:left="4320" w:hanging="360"/>
      </w:pPr>
    </w:lvl>
    <w:lvl w:ilvl="4" w:tplc="D7AC80B8" w:tentative="1">
      <w:start w:val="1"/>
      <w:numFmt w:val="lowerLetter"/>
      <w:lvlText w:val="%5."/>
      <w:lvlJc w:val="left"/>
      <w:pPr>
        <w:ind w:left="5040" w:hanging="360"/>
      </w:pPr>
    </w:lvl>
    <w:lvl w:ilvl="5" w:tplc="842C26B8" w:tentative="1">
      <w:start w:val="1"/>
      <w:numFmt w:val="lowerRoman"/>
      <w:lvlText w:val="%6."/>
      <w:lvlJc w:val="right"/>
      <w:pPr>
        <w:ind w:left="5760" w:hanging="180"/>
      </w:pPr>
    </w:lvl>
    <w:lvl w:ilvl="6" w:tplc="D68096A0" w:tentative="1">
      <w:start w:val="1"/>
      <w:numFmt w:val="decimal"/>
      <w:lvlText w:val="%7."/>
      <w:lvlJc w:val="left"/>
      <w:pPr>
        <w:ind w:left="6480" w:hanging="360"/>
      </w:pPr>
    </w:lvl>
    <w:lvl w:ilvl="7" w:tplc="FD4E5216" w:tentative="1">
      <w:start w:val="1"/>
      <w:numFmt w:val="lowerLetter"/>
      <w:lvlText w:val="%8."/>
      <w:lvlJc w:val="left"/>
      <w:pPr>
        <w:ind w:left="7200" w:hanging="360"/>
      </w:pPr>
    </w:lvl>
    <w:lvl w:ilvl="8" w:tplc="7DE653E6" w:tentative="1">
      <w:start w:val="1"/>
      <w:numFmt w:val="lowerRoman"/>
      <w:lvlText w:val="%9."/>
      <w:lvlJc w:val="right"/>
      <w:pPr>
        <w:ind w:left="7920" w:hanging="180"/>
      </w:pPr>
    </w:lvl>
  </w:abstractNum>
  <w:abstractNum w:abstractNumId="6" w15:restartNumberingAfterBreak="0">
    <w:nsid w:val="497423F5"/>
    <w:multiLevelType w:val="hybridMultilevel"/>
    <w:tmpl w:val="9B8CE7A4"/>
    <w:lvl w:ilvl="0" w:tplc="F906F9FE">
      <w:start w:val="1"/>
      <w:numFmt w:val="lowerLetter"/>
      <w:lvlText w:val="%1."/>
      <w:lvlJc w:val="left"/>
      <w:pPr>
        <w:ind w:left="720" w:hanging="360"/>
      </w:pPr>
    </w:lvl>
    <w:lvl w:ilvl="1" w:tplc="50FC2EA8">
      <w:start w:val="1"/>
      <w:numFmt w:val="lowerLetter"/>
      <w:lvlText w:val="%2."/>
      <w:lvlJc w:val="left"/>
      <w:pPr>
        <w:ind w:left="1440" w:hanging="360"/>
      </w:pPr>
    </w:lvl>
    <w:lvl w:ilvl="2" w:tplc="2A08F356" w:tentative="1">
      <w:start w:val="1"/>
      <w:numFmt w:val="lowerRoman"/>
      <w:lvlText w:val="%3."/>
      <w:lvlJc w:val="right"/>
      <w:pPr>
        <w:ind w:left="2160" w:hanging="180"/>
      </w:pPr>
    </w:lvl>
    <w:lvl w:ilvl="3" w:tplc="AF9448A0" w:tentative="1">
      <w:start w:val="1"/>
      <w:numFmt w:val="decimal"/>
      <w:lvlText w:val="%4."/>
      <w:lvlJc w:val="left"/>
      <w:pPr>
        <w:ind w:left="2880" w:hanging="360"/>
      </w:pPr>
    </w:lvl>
    <w:lvl w:ilvl="4" w:tplc="99CA8AFE" w:tentative="1">
      <w:start w:val="1"/>
      <w:numFmt w:val="lowerLetter"/>
      <w:lvlText w:val="%5."/>
      <w:lvlJc w:val="left"/>
      <w:pPr>
        <w:ind w:left="3600" w:hanging="360"/>
      </w:pPr>
    </w:lvl>
    <w:lvl w:ilvl="5" w:tplc="AFA86396" w:tentative="1">
      <w:start w:val="1"/>
      <w:numFmt w:val="lowerRoman"/>
      <w:lvlText w:val="%6."/>
      <w:lvlJc w:val="right"/>
      <w:pPr>
        <w:ind w:left="4320" w:hanging="180"/>
      </w:pPr>
    </w:lvl>
    <w:lvl w:ilvl="6" w:tplc="D15AEAE6" w:tentative="1">
      <w:start w:val="1"/>
      <w:numFmt w:val="decimal"/>
      <w:lvlText w:val="%7."/>
      <w:lvlJc w:val="left"/>
      <w:pPr>
        <w:ind w:left="5040" w:hanging="360"/>
      </w:pPr>
    </w:lvl>
    <w:lvl w:ilvl="7" w:tplc="2AA8F9BC" w:tentative="1">
      <w:start w:val="1"/>
      <w:numFmt w:val="lowerLetter"/>
      <w:lvlText w:val="%8."/>
      <w:lvlJc w:val="left"/>
      <w:pPr>
        <w:ind w:left="5760" w:hanging="360"/>
      </w:pPr>
    </w:lvl>
    <w:lvl w:ilvl="8" w:tplc="4B92B1E6" w:tentative="1">
      <w:start w:val="1"/>
      <w:numFmt w:val="lowerRoman"/>
      <w:lvlText w:val="%9."/>
      <w:lvlJc w:val="right"/>
      <w:pPr>
        <w:ind w:left="6480" w:hanging="180"/>
      </w:pPr>
    </w:lvl>
  </w:abstractNum>
  <w:abstractNum w:abstractNumId="7" w15:restartNumberingAfterBreak="0">
    <w:nsid w:val="4D9627FE"/>
    <w:multiLevelType w:val="hybridMultilevel"/>
    <w:tmpl w:val="ACD02B40"/>
    <w:lvl w:ilvl="0" w:tplc="C61A7FE4">
      <w:start w:val="1"/>
      <w:numFmt w:val="decimal"/>
      <w:lvlText w:val="%1."/>
      <w:lvlJc w:val="left"/>
      <w:pPr>
        <w:ind w:left="720" w:hanging="360"/>
      </w:pPr>
    </w:lvl>
    <w:lvl w:ilvl="1" w:tplc="BFB65D1A" w:tentative="1">
      <w:start w:val="1"/>
      <w:numFmt w:val="lowerLetter"/>
      <w:lvlText w:val="%2."/>
      <w:lvlJc w:val="left"/>
      <w:pPr>
        <w:ind w:left="1440" w:hanging="360"/>
      </w:pPr>
    </w:lvl>
    <w:lvl w:ilvl="2" w:tplc="24FAF6B0" w:tentative="1">
      <w:start w:val="1"/>
      <w:numFmt w:val="lowerRoman"/>
      <w:lvlText w:val="%3."/>
      <w:lvlJc w:val="right"/>
      <w:pPr>
        <w:ind w:left="2160" w:hanging="180"/>
      </w:pPr>
    </w:lvl>
    <w:lvl w:ilvl="3" w:tplc="538C77C4" w:tentative="1">
      <w:start w:val="1"/>
      <w:numFmt w:val="decimal"/>
      <w:lvlText w:val="%4."/>
      <w:lvlJc w:val="left"/>
      <w:pPr>
        <w:ind w:left="2880" w:hanging="360"/>
      </w:pPr>
    </w:lvl>
    <w:lvl w:ilvl="4" w:tplc="F518305A" w:tentative="1">
      <w:start w:val="1"/>
      <w:numFmt w:val="lowerLetter"/>
      <w:lvlText w:val="%5."/>
      <w:lvlJc w:val="left"/>
      <w:pPr>
        <w:ind w:left="3600" w:hanging="360"/>
      </w:pPr>
    </w:lvl>
    <w:lvl w:ilvl="5" w:tplc="3DFC3DC2" w:tentative="1">
      <w:start w:val="1"/>
      <w:numFmt w:val="lowerRoman"/>
      <w:lvlText w:val="%6."/>
      <w:lvlJc w:val="right"/>
      <w:pPr>
        <w:ind w:left="4320" w:hanging="180"/>
      </w:pPr>
    </w:lvl>
    <w:lvl w:ilvl="6" w:tplc="AE207E76" w:tentative="1">
      <w:start w:val="1"/>
      <w:numFmt w:val="decimal"/>
      <w:lvlText w:val="%7."/>
      <w:lvlJc w:val="left"/>
      <w:pPr>
        <w:ind w:left="5040" w:hanging="360"/>
      </w:pPr>
    </w:lvl>
    <w:lvl w:ilvl="7" w:tplc="D5C44BBA" w:tentative="1">
      <w:start w:val="1"/>
      <w:numFmt w:val="lowerLetter"/>
      <w:lvlText w:val="%8."/>
      <w:lvlJc w:val="left"/>
      <w:pPr>
        <w:ind w:left="5760" w:hanging="360"/>
      </w:pPr>
    </w:lvl>
    <w:lvl w:ilvl="8" w:tplc="7656533A" w:tentative="1">
      <w:start w:val="1"/>
      <w:numFmt w:val="lowerRoman"/>
      <w:lvlText w:val="%9."/>
      <w:lvlJc w:val="right"/>
      <w:pPr>
        <w:ind w:left="6480" w:hanging="180"/>
      </w:pPr>
    </w:lvl>
  </w:abstractNum>
  <w:abstractNum w:abstractNumId="8" w15:restartNumberingAfterBreak="0">
    <w:nsid w:val="56FF30E4"/>
    <w:multiLevelType w:val="hybridMultilevel"/>
    <w:tmpl w:val="6000703E"/>
    <w:lvl w:ilvl="0" w:tplc="FA88D022">
      <w:start w:val="2"/>
      <w:numFmt w:val="decimal"/>
      <w:lvlText w:val="%1."/>
      <w:lvlJc w:val="left"/>
      <w:pPr>
        <w:ind w:left="720" w:hanging="360"/>
      </w:pPr>
      <w:rPr>
        <w:rFonts w:hint="default"/>
      </w:rPr>
    </w:lvl>
    <w:lvl w:ilvl="1" w:tplc="38826288" w:tentative="1">
      <w:start w:val="1"/>
      <w:numFmt w:val="lowerLetter"/>
      <w:lvlText w:val="%2."/>
      <w:lvlJc w:val="left"/>
      <w:pPr>
        <w:ind w:left="1440" w:hanging="360"/>
      </w:pPr>
    </w:lvl>
    <w:lvl w:ilvl="2" w:tplc="6F801208" w:tentative="1">
      <w:start w:val="1"/>
      <w:numFmt w:val="lowerRoman"/>
      <w:lvlText w:val="%3."/>
      <w:lvlJc w:val="right"/>
      <w:pPr>
        <w:ind w:left="2160" w:hanging="180"/>
      </w:pPr>
    </w:lvl>
    <w:lvl w:ilvl="3" w:tplc="0A76C572" w:tentative="1">
      <w:start w:val="1"/>
      <w:numFmt w:val="decimal"/>
      <w:lvlText w:val="%4."/>
      <w:lvlJc w:val="left"/>
      <w:pPr>
        <w:ind w:left="2880" w:hanging="360"/>
      </w:pPr>
    </w:lvl>
    <w:lvl w:ilvl="4" w:tplc="2AB8535E" w:tentative="1">
      <w:start w:val="1"/>
      <w:numFmt w:val="lowerLetter"/>
      <w:lvlText w:val="%5."/>
      <w:lvlJc w:val="left"/>
      <w:pPr>
        <w:ind w:left="3600" w:hanging="360"/>
      </w:pPr>
    </w:lvl>
    <w:lvl w:ilvl="5" w:tplc="AE5C7CFC" w:tentative="1">
      <w:start w:val="1"/>
      <w:numFmt w:val="lowerRoman"/>
      <w:lvlText w:val="%6."/>
      <w:lvlJc w:val="right"/>
      <w:pPr>
        <w:ind w:left="4320" w:hanging="180"/>
      </w:pPr>
    </w:lvl>
    <w:lvl w:ilvl="6" w:tplc="48C06128" w:tentative="1">
      <w:start w:val="1"/>
      <w:numFmt w:val="decimal"/>
      <w:lvlText w:val="%7."/>
      <w:lvlJc w:val="left"/>
      <w:pPr>
        <w:ind w:left="5040" w:hanging="360"/>
      </w:pPr>
    </w:lvl>
    <w:lvl w:ilvl="7" w:tplc="CA9E86C4" w:tentative="1">
      <w:start w:val="1"/>
      <w:numFmt w:val="lowerLetter"/>
      <w:lvlText w:val="%8."/>
      <w:lvlJc w:val="left"/>
      <w:pPr>
        <w:ind w:left="5760" w:hanging="360"/>
      </w:pPr>
    </w:lvl>
    <w:lvl w:ilvl="8" w:tplc="A7A4D5C8" w:tentative="1">
      <w:start w:val="1"/>
      <w:numFmt w:val="lowerRoman"/>
      <w:lvlText w:val="%9."/>
      <w:lvlJc w:val="right"/>
      <w:pPr>
        <w:ind w:left="6480" w:hanging="180"/>
      </w:pPr>
    </w:lvl>
  </w:abstractNum>
  <w:abstractNum w:abstractNumId="9" w15:restartNumberingAfterBreak="0">
    <w:nsid w:val="5EE71679"/>
    <w:multiLevelType w:val="hybridMultilevel"/>
    <w:tmpl w:val="96AEFDE4"/>
    <w:lvl w:ilvl="0" w:tplc="54CECCA0">
      <w:start w:val="2"/>
      <w:numFmt w:val="decimal"/>
      <w:lvlText w:val="%1."/>
      <w:lvlJc w:val="left"/>
      <w:pPr>
        <w:ind w:left="720" w:hanging="360"/>
      </w:pPr>
      <w:rPr>
        <w:rFonts w:hint="default"/>
        <w:b w:val="0"/>
      </w:rPr>
    </w:lvl>
    <w:lvl w:ilvl="1" w:tplc="969C8830" w:tentative="1">
      <w:start w:val="1"/>
      <w:numFmt w:val="lowerLetter"/>
      <w:lvlText w:val="%2."/>
      <w:lvlJc w:val="left"/>
      <w:pPr>
        <w:ind w:left="1440" w:hanging="360"/>
      </w:pPr>
    </w:lvl>
    <w:lvl w:ilvl="2" w:tplc="2AD6D134" w:tentative="1">
      <w:start w:val="1"/>
      <w:numFmt w:val="lowerRoman"/>
      <w:lvlText w:val="%3."/>
      <w:lvlJc w:val="right"/>
      <w:pPr>
        <w:ind w:left="2160" w:hanging="180"/>
      </w:pPr>
    </w:lvl>
    <w:lvl w:ilvl="3" w:tplc="4650D1DC" w:tentative="1">
      <w:start w:val="1"/>
      <w:numFmt w:val="decimal"/>
      <w:lvlText w:val="%4."/>
      <w:lvlJc w:val="left"/>
      <w:pPr>
        <w:ind w:left="2880" w:hanging="360"/>
      </w:pPr>
    </w:lvl>
    <w:lvl w:ilvl="4" w:tplc="68EA4740" w:tentative="1">
      <w:start w:val="1"/>
      <w:numFmt w:val="lowerLetter"/>
      <w:lvlText w:val="%5."/>
      <w:lvlJc w:val="left"/>
      <w:pPr>
        <w:ind w:left="3600" w:hanging="360"/>
      </w:pPr>
    </w:lvl>
    <w:lvl w:ilvl="5" w:tplc="D5D84088" w:tentative="1">
      <w:start w:val="1"/>
      <w:numFmt w:val="lowerRoman"/>
      <w:lvlText w:val="%6."/>
      <w:lvlJc w:val="right"/>
      <w:pPr>
        <w:ind w:left="4320" w:hanging="180"/>
      </w:pPr>
    </w:lvl>
    <w:lvl w:ilvl="6" w:tplc="23A4A526" w:tentative="1">
      <w:start w:val="1"/>
      <w:numFmt w:val="decimal"/>
      <w:lvlText w:val="%7."/>
      <w:lvlJc w:val="left"/>
      <w:pPr>
        <w:ind w:left="5040" w:hanging="360"/>
      </w:pPr>
    </w:lvl>
    <w:lvl w:ilvl="7" w:tplc="232CB4BA" w:tentative="1">
      <w:start w:val="1"/>
      <w:numFmt w:val="lowerLetter"/>
      <w:lvlText w:val="%8."/>
      <w:lvlJc w:val="left"/>
      <w:pPr>
        <w:ind w:left="5760" w:hanging="360"/>
      </w:pPr>
    </w:lvl>
    <w:lvl w:ilvl="8" w:tplc="C4D23CC0" w:tentative="1">
      <w:start w:val="1"/>
      <w:numFmt w:val="lowerRoman"/>
      <w:lvlText w:val="%9."/>
      <w:lvlJc w:val="right"/>
      <w:pPr>
        <w:ind w:left="6480" w:hanging="180"/>
      </w:pPr>
    </w:lvl>
  </w:abstractNum>
  <w:abstractNum w:abstractNumId="10" w15:restartNumberingAfterBreak="0">
    <w:nsid w:val="6ABE3FC1"/>
    <w:multiLevelType w:val="hybridMultilevel"/>
    <w:tmpl w:val="9B8CE7A4"/>
    <w:lvl w:ilvl="0" w:tplc="364E9D76">
      <w:start w:val="1"/>
      <w:numFmt w:val="lowerLetter"/>
      <w:lvlText w:val="%1."/>
      <w:lvlJc w:val="left"/>
      <w:pPr>
        <w:ind w:left="720" w:hanging="360"/>
      </w:pPr>
    </w:lvl>
    <w:lvl w:ilvl="1" w:tplc="36B2B970" w:tentative="1">
      <w:start w:val="1"/>
      <w:numFmt w:val="lowerLetter"/>
      <w:lvlText w:val="%2."/>
      <w:lvlJc w:val="left"/>
      <w:pPr>
        <w:ind w:left="1440" w:hanging="360"/>
      </w:pPr>
    </w:lvl>
    <w:lvl w:ilvl="2" w:tplc="9754EB04" w:tentative="1">
      <w:start w:val="1"/>
      <w:numFmt w:val="lowerRoman"/>
      <w:lvlText w:val="%3."/>
      <w:lvlJc w:val="right"/>
      <w:pPr>
        <w:ind w:left="2160" w:hanging="180"/>
      </w:pPr>
    </w:lvl>
    <w:lvl w:ilvl="3" w:tplc="89DE8E28" w:tentative="1">
      <w:start w:val="1"/>
      <w:numFmt w:val="decimal"/>
      <w:lvlText w:val="%4."/>
      <w:lvlJc w:val="left"/>
      <w:pPr>
        <w:ind w:left="2880" w:hanging="360"/>
      </w:pPr>
    </w:lvl>
    <w:lvl w:ilvl="4" w:tplc="2416D082" w:tentative="1">
      <w:start w:val="1"/>
      <w:numFmt w:val="lowerLetter"/>
      <w:lvlText w:val="%5."/>
      <w:lvlJc w:val="left"/>
      <w:pPr>
        <w:ind w:left="3600" w:hanging="360"/>
      </w:pPr>
    </w:lvl>
    <w:lvl w:ilvl="5" w:tplc="B67EB910" w:tentative="1">
      <w:start w:val="1"/>
      <w:numFmt w:val="lowerRoman"/>
      <w:lvlText w:val="%6."/>
      <w:lvlJc w:val="right"/>
      <w:pPr>
        <w:ind w:left="4320" w:hanging="180"/>
      </w:pPr>
    </w:lvl>
    <w:lvl w:ilvl="6" w:tplc="46AA5B48" w:tentative="1">
      <w:start w:val="1"/>
      <w:numFmt w:val="decimal"/>
      <w:lvlText w:val="%7."/>
      <w:lvlJc w:val="left"/>
      <w:pPr>
        <w:ind w:left="5040" w:hanging="360"/>
      </w:pPr>
    </w:lvl>
    <w:lvl w:ilvl="7" w:tplc="2E4ECD78" w:tentative="1">
      <w:start w:val="1"/>
      <w:numFmt w:val="lowerLetter"/>
      <w:lvlText w:val="%8."/>
      <w:lvlJc w:val="left"/>
      <w:pPr>
        <w:ind w:left="5760" w:hanging="360"/>
      </w:pPr>
    </w:lvl>
    <w:lvl w:ilvl="8" w:tplc="2006FF8A" w:tentative="1">
      <w:start w:val="1"/>
      <w:numFmt w:val="lowerRoman"/>
      <w:lvlText w:val="%9."/>
      <w:lvlJc w:val="right"/>
      <w:pPr>
        <w:ind w:left="6480" w:hanging="180"/>
      </w:pPr>
    </w:lvl>
  </w:abstractNum>
  <w:abstractNum w:abstractNumId="11" w15:restartNumberingAfterBreak="0">
    <w:nsid w:val="79F86092"/>
    <w:multiLevelType w:val="hybridMultilevel"/>
    <w:tmpl w:val="6808535C"/>
    <w:lvl w:ilvl="0" w:tplc="FD60FAD4">
      <w:start w:val="1"/>
      <w:numFmt w:val="lowerRoman"/>
      <w:lvlText w:val="%1."/>
      <w:lvlJc w:val="left"/>
      <w:pPr>
        <w:ind w:left="1080" w:hanging="360"/>
      </w:pPr>
      <w:rPr>
        <w:rFonts w:ascii="Arial" w:hAnsi="Arial" w:cs="Arial" w:hint="default"/>
        <w:sz w:val="20"/>
        <w:szCs w:val="20"/>
      </w:rPr>
    </w:lvl>
    <w:lvl w:ilvl="1" w:tplc="4E92C5AE" w:tentative="1">
      <w:start w:val="1"/>
      <w:numFmt w:val="lowerLetter"/>
      <w:lvlText w:val="%2."/>
      <w:lvlJc w:val="left"/>
      <w:pPr>
        <w:ind w:left="2880" w:hanging="360"/>
      </w:pPr>
    </w:lvl>
    <w:lvl w:ilvl="2" w:tplc="1DBE7C7A" w:tentative="1">
      <w:start w:val="1"/>
      <w:numFmt w:val="lowerRoman"/>
      <w:lvlText w:val="%3."/>
      <w:lvlJc w:val="right"/>
      <w:pPr>
        <w:ind w:left="3600" w:hanging="180"/>
      </w:pPr>
    </w:lvl>
    <w:lvl w:ilvl="3" w:tplc="E176FBDC" w:tentative="1">
      <w:start w:val="1"/>
      <w:numFmt w:val="decimal"/>
      <w:lvlText w:val="%4."/>
      <w:lvlJc w:val="left"/>
      <w:pPr>
        <w:ind w:left="4320" w:hanging="360"/>
      </w:pPr>
    </w:lvl>
    <w:lvl w:ilvl="4" w:tplc="B5620C38" w:tentative="1">
      <w:start w:val="1"/>
      <w:numFmt w:val="lowerLetter"/>
      <w:lvlText w:val="%5."/>
      <w:lvlJc w:val="left"/>
      <w:pPr>
        <w:ind w:left="5040" w:hanging="360"/>
      </w:pPr>
    </w:lvl>
    <w:lvl w:ilvl="5" w:tplc="358A540E" w:tentative="1">
      <w:start w:val="1"/>
      <w:numFmt w:val="lowerRoman"/>
      <w:lvlText w:val="%6."/>
      <w:lvlJc w:val="right"/>
      <w:pPr>
        <w:ind w:left="5760" w:hanging="180"/>
      </w:pPr>
    </w:lvl>
    <w:lvl w:ilvl="6" w:tplc="2376CF24" w:tentative="1">
      <w:start w:val="1"/>
      <w:numFmt w:val="decimal"/>
      <w:lvlText w:val="%7."/>
      <w:lvlJc w:val="left"/>
      <w:pPr>
        <w:ind w:left="6480" w:hanging="360"/>
      </w:pPr>
    </w:lvl>
    <w:lvl w:ilvl="7" w:tplc="2CE82D0C" w:tentative="1">
      <w:start w:val="1"/>
      <w:numFmt w:val="lowerLetter"/>
      <w:lvlText w:val="%8."/>
      <w:lvlJc w:val="left"/>
      <w:pPr>
        <w:ind w:left="7200" w:hanging="360"/>
      </w:pPr>
    </w:lvl>
    <w:lvl w:ilvl="8" w:tplc="99FA751C" w:tentative="1">
      <w:start w:val="1"/>
      <w:numFmt w:val="lowerRoman"/>
      <w:lvlText w:val="%9."/>
      <w:lvlJc w:val="right"/>
      <w:pPr>
        <w:ind w:left="7920" w:hanging="180"/>
      </w:pPr>
    </w:lvl>
  </w:abstractNum>
  <w:abstractNum w:abstractNumId="12" w15:restartNumberingAfterBreak="0">
    <w:nsid w:val="7C7C63DF"/>
    <w:multiLevelType w:val="hybridMultilevel"/>
    <w:tmpl w:val="6FCA2552"/>
    <w:lvl w:ilvl="0" w:tplc="3FD663B6">
      <w:start w:val="5"/>
      <w:numFmt w:val="decimal"/>
      <w:lvlText w:val="%1."/>
      <w:lvlJc w:val="left"/>
      <w:pPr>
        <w:ind w:left="720" w:hanging="360"/>
      </w:pPr>
      <w:rPr>
        <w:rFonts w:hint="default"/>
        <w:b w:val="0"/>
      </w:rPr>
    </w:lvl>
    <w:lvl w:ilvl="1" w:tplc="DBACF48A" w:tentative="1">
      <w:start w:val="1"/>
      <w:numFmt w:val="lowerLetter"/>
      <w:lvlText w:val="%2."/>
      <w:lvlJc w:val="left"/>
      <w:pPr>
        <w:ind w:left="1440" w:hanging="360"/>
      </w:pPr>
    </w:lvl>
    <w:lvl w:ilvl="2" w:tplc="F70AE1D0" w:tentative="1">
      <w:start w:val="1"/>
      <w:numFmt w:val="lowerRoman"/>
      <w:lvlText w:val="%3."/>
      <w:lvlJc w:val="right"/>
      <w:pPr>
        <w:ind w:left="2160" w:hanging="180"/>
      </w:pPr>
    </w:lvl>
    <w:lvl w:ilvl="3" w:tplc="A70AD2F6" w:tentative="1">
      <w:start w:val="1"/>
      <w:numFmt w:val="decimal"/>
      <w:lvlText w:val="%4."/>
      <w:lvlJc w:val="left"/>
      <w:pPr>
        <w:ind w:left="2880" w:hanging="360"/>
      </w:pPr>
    </w:lvl>
    <w:lvl w:ilvl="4" w:tplc="D5DA98C4" w:tentative="1">
      <w:start w:val="1"/>
      <w:numFmt w:val="lowerLetter"/>
      <w:lvlText w:val="%5."/>
      <w:lvlJc w:val="left"/>
      <w:pPr>
        <w:ind w:left="3600" w:hanging="360"/>
      </w:pPr>
    </w:lvl>
    <w:lvl w:ilvl="5" w:tplc="3B1283F6" w:tentative="1">
      <w:start w:val="1"/>
      <w:numFmt w:val="lowerRoman"/>
      <w:lvlText w:val="%6."/>
      <w:lvlJc w:val="right"/>
      <w:pPr>
        <w:ind w:left="4320" w:hanging="180"/>
      </w:pPr>
    </w:lvl>
    <w:lvl w:ilvl="6" w:tplc="DAEA053C" w:tentative="1">
      <w:start w:val="1"/>
      <w:numFmt w:val="decimal"/>
      <w:lvlText w:val="%7."/>
      <w:lvlJc w:val="left"/>
      <w:pPr>
        <w:ind w:left="5040" w:hanging="360"/>
      </w:pPr>
    </w:lvl>
    <w:lvl w:ilvl="7" w:tplc="3024499A" w:tentative="1">
      <w:start w:val="1"/>
      <w:numFmt w:val="lowerLetter"/>
      <w:lvlText w:val="%8."/>
      <w:lvlJc w:val="left"/>
      <w:pPr>
        <w:ind w:left="5760" w:hanging="360"/>
      </w:pPr>
    </w:lvl>
    <w:lvl w:ilvl="8" w:tplc="E7F0905C" w:tentative="1">
      <w:start w:val="1"/>
      <w:numFmt w:val="lowerRoman"/>
      <w:lvlText w:val="%9."/>
      <w:lvlJc w:val="right"/>
      <w:pPr>
        <w:ind w:left="6480" w:hanging="180"/>
      </w:pPr>
    </w:lvl>
  </w:abstractNum>
  <w:num w:numId="1" w16cid:durableId="1614820178">
    <w:abstractNumId w:val="0"/>
  </w:num>
  <w:num w:numId="2" w16cid:durableId="974289194">
    <w:abstractNumId w:val="7"/>
  </w:num>
  <w:num w:numId="3" w16cid:durableId="665477855">
    <w:abstractNumId w:val="4"/>
  </w:num>
  <w:num w:numId="4" w16cid:durableId="429351664">
    <w:abstractNumId w:val="2"/>
  </w:num>
  <w:num w:numId="5" w16cid:durableId="1065222805">
    <w:abstractNumId w:val="10"/>
  </w:num>
  <w:num w:numId="6" w16cid:durableId="162672228">
    <w:abstractNumId w:val="1"/>
  </w:num>
  <w:num w:numId="7" w16cid:durableId="948438615">
    <w:abstractNumId w:val="6"/>
  </w:num>
  <w:num w:numId="8" w16cid:durableId="521435121">
    <w:abstractNumId w:val="8"/>
  </w:num>
  <w:num w:numId="9" w16cid:durableId="397552493">
    <w:abstractNumId w:val="3"/>
  </w:num>
  <w:num w:numId="10" w16cid:durableId="586421847">
    <w:abstractNumId w:val="9"/>
  </w:num>
  <w:num w:numId="11" w16cid:durableId="1481530895">
    <w:abstractNumId w:val="12"/>
  </w:num>
  <w:num w:numId="12" w16cid:durableId="588124100">
    <w:abstractNumId w:val="11"/>
  </w:num>
  <w:num w:numId="13" w16cid:durableId="1495799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73079"/>
    <w:rsid w:val="000D4B3A"/>
    <w:rsid w:val="002C0FAC"/>
    <w:rsid w:val="003F0F8C"/>
    <w:rsid w:val="004B5A18"/>
    <w:rsid w:val="006D4DA8"/>
    <w:rsid w:val="00706430"/>
    <w:rsid w:val="00722D8D"/>
    <w:rsid w:val="008C2020"/>
    <w:rsid w:val="009128EA"/>
    <w:rsid w:val="00A55A1E"/>
    <w:rsid w:val="00AA7217"/>
    <w:rsid w:val="00B6477D"/>
    <w:rsid w:val="00D20255"/>
    <w:rsid w:val="00D37EBC"/>
    <w:rsid w:val="00D53560"/>
    <w:rsid w:val="00EA2A18"/>
    <w:rsid w:val="00F007B9"/>
    <w:rsid w:val="00F23DE8"/>
    <w:rsid w:val="00F45D2B"/>
    <w:rsid w:val="00F924EC"/>
    <w:rsid w:val="00FF5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F5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D4B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F50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FF5011"/>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4B3A"/>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FF5011"/>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FF5011"/>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FF5011"/>
    <w:pPr>
      <w:spacing w:before="60" w:after="240"/>
      <w:contextualSpacing/>
    </w:pPr>
    <w:rPr>
      <w:rFonts w:cs="Times New Roman"/>
    </w:rPr>
  </w:style>
  <w:style w:type="character" w:customStyle="1" w:styleId="Heading5Char">
    <w:name w:val="Heading 5 Char"/>
    <w:basedOn w:val="DefaultParagraphFont"/>
    <w:link w:val="Heading5"/>
    <w:uiPriority w:val="9"/>
    <w:rsid w:val="00FF5011"/>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63-4ze-10-a-si-non-remote-non-emergency-non-black-start-4SLB-greater-than-500-bhp-with-Ox-Cat-more-24-hr.dotx</Template>
  <TotalTime>0</TotalTime>
  <Pages>7</Pages>
  <Words>3169</Words>
  <Characters>18067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63-4ZE-10-Area HAP Source-si-non-remote-non-emergency-non-black-start-4SLB-greater-than-500-bhp-with-Ox-Cat-more-24-hr</dc:title>
  <dc:subject>63-4ZE-10-Area HAP Source-si-non-remote-non-emergency-non-black-start-4SLB-greater-than-500-bhp-with-Ox-Cat-more-24-hr</dc:subject>
  <dc:creator>EGLE, Air Quality Division</dc:creator>
  <cp:keywords>AQD, air, permits, ROP, public notice, Title V</cp:keywords>
  <cp:lastModifiedBy>Orent, Kelly (EGLE)</cp:lastModifiedBy>
  <cp:revision>2</cp:revision>
  <dcterms:created xsi:type="dcterms:W3CDTF">2026-04-16T17:28:00Z</dcterms:created>
  <dcterms:modified xsi:type="dcterms:W3CDTF">2026-04-16T17:28:00Z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b8b80796-8144-4efb-ab30-b209bded3db9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2024-02-08T14:52:39Z</vt:lpwstr>
  </property>
  <property fmtid="{D5CDD505-2E9C-101B-9397-08002B2CF9AE}" pid="8" name="MSIP_Label_2f46dfe0-534f-4c95-815c-5b1af86b9823_SiteId">
    <vt:lpwstr>d5fb7087-3777-42ad-966a-892ef47225d1</vt:lpwstr>
  </property>
</Properties>
</file>