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A304" w14:textId="77777777" w:rsidR="0001511A" w:rsidRPr="00745958" w:rsidRDefault="00000000" w:rsidP="00745958">
      <w:pPr>
        <w:pStyle w:val="Heading4A"/>
      </w:pPr>
      <w:r w:rsidRPr="00745958">
        <w:t>FG</w:t>
      </w:r>
      <w:r w:rsidRPr="00512F54">
        <w:rPr>
          <w:color w:val="FF0000"/>
        </w:rPr>
        <w:t>{ID}</w:t>
      </w:r>
    </w:p>
    <w:p w14:paraId="01377A6B" w14:textId="77777777" w:rsidR="0001511A" w:rsidRPr="00745958" w:rsidRDefault="00000000" w:rsidP="00745958">
      <w:pPr>
        <w:pStyle w:val="Heading4B"/>
      </w:pPr>
      <w:r w:rsidRPr="00745958">
        <w:t>FLEXIBLE GROUP CONDITIONS</w:t>
      </w:r>
    </w:p>
    <w:p w14:paraId="4860038F" w14:textId="77777777" w:rsidR="0001511A" w:rsidRPr="00745958" w:rsidRDefault="00000000" w:rsidP="00DE45D3">
      <w:pPr>
        <w:spacing w:after="0" w:line="240" w:lineRule="auto"/>
        <w:jc w:val="center"/>
        <w:rPr>
          <w:rFonts w:ascii="Arial" w:eastAsia="Times New Roman" w:hAnsi="Arial" w:cs="Arial"/>
          <w:color w:val="0000FF"/>
          <w:sz w:val="28"/>
          <w:szCs w:val="28"/>
        </w:rPr>
      </w:pPr>
      <w:r w:rsidRPr="00745958">
        <w:rPr>
          <w:rFonts w:ascii="Arial" w:eastAsia="Times New Roman" w:hAnsi="Arial" w:cs="Arial"/>
          <w:b/>
          <w:color w:val="0000FF"/>
          <w:sz w:val="28"/>
          <w:szCs w:val="28"/>
        </w:rPr>
        <w:t>Major or Area Source - Existing Black Start Compression Ignition</w:t>
      </w:r>
    </w:p>
    <w:p w14:paraId="7DA300F5" w14:textId="77777777" w:rsidR="0001511A" w:rsidRPr="0001511A" w:rsidRDefault="00000000" w:rsidP="00DE45D3">
      <w:pPr>
        <w:spacing w:before="120"/>
        <w:rPr>
          <w:rFonts w:ascii="Arial" w:eastAsia="Times New Roman" w:hAnsi="Arial" w:cs="Arial"/>
          <w:bCs/>
          <w:sz w:val="20"/>
          <w:szCs w:val="20"/>
        </w:rPr>
      </w:pPr>
      <w:r w:rsidRPr="00745958">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59C1F891" w14:textId="778F13AC" w:rsidR="0001511A" w:rsidRPr="0001511A" w:rsidRDefault="00000000" w:rsidP="00DE45D3">
      <w:pPr>
        <w:spacing w:before="120"/>
        <w:rPr>
          <w:rFonts w:ascii="Arial" w:eastAsia="Times New Roman" w:hAnsi="Arial" w:cs="Arial"/>
          <w:sz w:val="20"/>
          <w:szCs w:val="20"/>
        </w:rPr>
      </w:pPr>
      <w:r w:rsidRPr="0001511A">
        <w:rPr>
          <w:rFonts w:ascii="Arial" w:eastAsia="Times New Roman" w:hAnsi="Arial" w:cs="Arial"/>
          <w:b/>
          <w:color w:val="0000FF"/>
          <w:sz w:val="20"/>
          <w:szCs w:val="20"/>
        </w:rPr>
        <w:t xml:space="preserve">Blue text is guidance or notes on the use of the template.  </w:t>
      </w:r>
      <w:r w:rsidR="00DE45D3" w:rsidRPr="00DE45D3">
        <w:rPr>
          <w:rFonts w:ascii="Arial" w:eastAsia="Times New Roman" w:hAnsi="Arial" w:cs="Arial"/>
          <w:b/>
          <w:color w:val="0000FF"/>
          <w:sz w:val="20"/>
          <w:szCs w:val="20"/>
        </w:rPr>
        <w:t xml:space="preserve">DELETE ALL BLUE TEXT </w:t>
      </w:r>
      <w:r w:rsidR="00DE45D3" w:rsidRPr="00DE45D3">
        <w:rPr>
          <w:rFonts w:ascii="Arial" w:eastAsia="Times New Roman" w:hAnsi="Arial" w:cs="Arial"/>
          <w:b/>
          <w:color w:val="0000CC"/>
          <w:sz w:val="20"/>
          <w:szCs w:val="20"/>
        </w:rPr>
        <w:t>PRIOR T</w:t>
      </w:r>
      <w:r w:rsidR="00DE45D3" w:rsidRPr="00DE45D3">
        <w:rPr>
          <w:rFonts w:ascii="Arial" w:eastAsia="Times New Roman" w:hAnsi="Arial" w:cs="Arial"/>
          <w:b/>
          <w:color w:val="0000FF"/>
          <w:sz w:val="20"/>
          <w:szCs w:val="20"/>
        </w:rPr>
        <w:t>O ISSUING THE FINAL PERMIT OR SUBMITTING IT WITH A PERMIT APPLICATION.</w:t>
      </w:r>
    </w:p>
    <w:p w14:paraId="51D7A9E9" w14:textId="77777777" w:rsidR="0001511A" w:rsidRPr="0001511A" w:rsidRDefault="00000000" w:rsidP="00DE45D3">
      <w:pPr>
        <w:spacing w:before="120"/>
        <w:rPr>
          <w:rFonts w:ascii="Arial" w:eastAsia="Times New Roman" w:hAnsi="Arial" w:cs="Arial"/>
          <w:bCs/>
          <w:sz w:val="20"/>
          <w:szCs w:val="20"/>
        </w:rPr>
      </w:pPr>
      <w:r w:rsidRPr="0001511A">
        <w:rPr>
          <w:rFonts w:ascii="Arial" w:eastAsia="Times New Roman" w:hAnsi="Arial" w:cs="Arial"/>
          <w:b/>
          <w:color w:val="0000FF"/>
          <w:sz w:val="20"/>
          <w:szCs w:val="20"/>
        </w:rPr>
        <w:t xml:space="preserve">This template is for existing black start, compression ignition (CI) RICE at a major or area source of HAPs as applicable.  The RICE is existing if the date of installation is before June 12, 2006.  Black start engine means an engine whose only purpose is to start up a combustion turbine. </w:t>
      </w:r>
    </w:p>
    <w:p w14:paraId="2792AA2E" w14:textId="5E8A7369" w:rsidR="0001511A" w:rsidRPr="0001511A" w:rsidRDefault="00000000" w:rsidP="00DE45D3">
      <w:pPr>
        <w:spacing w:before="120"/>
        <w:rPr>
          <w:rFonts w:ascii="Arial" w:eastAsia="Times New Roman" w:hAnsi="Arial" w:cs="Arial"/>
          <w:sz w:val="20"/>
          <w:szCs w:val="20"/>
        </w:rPr>
      </w:pPr>
      <w:r w:rsidRPr="0001511A">
        <w:rPr>
          <w:rFonts w:ascii="Arial" w:eastAsia="Times New Roman" w:hAnsi="Arial" w:cs="Arial"/>
          <w:b/>
          <w:color w:val="0000FF"/>
          <w:sz w:val="20"/>
          <w:szCs w:val="20"/>
        </w:rPr>
        <w:t xml:space="preserve">If this template is being used for an ROP Reopening or Renewal, </w:t>
      </w:r>
      <w:r w:rsidR="00DE45D3" w:rsidRPr="00DE45D3">
        <w:rPr>
          <w:rFonts w:ascii="Arial" w:eastAsia="Times New Roman" w:hAnsi="Arial" w:cs="Arial"/>
          <w:b/>
          <w:color w:val="0000FF"/>
          <w:sz w:val="20"/>
          <w:szCs w:val="20"/>
        </w:rPr>
        <w:t>AND</w:t>
      </w:r>
      <w:r w:rsidR="00DE45D3" w:rsidRPr="0001511A">
        <w:rPr>
          <w:rFonts w:ascii="Arial" w:eastAsia="Times New Roman" w:hAnsi="Arial" w:cs="Arial"/>
          <w:b/>
          <w:color w:val="0000FF"/>
          <w:sz w:val="20"/>
          <w:szCs w:val="20"/>
        </w:rPr>
        <w:t xml:space="preserve"> </w:t>
      </w:r>
      <w:r w:rsidRPr="0001511A">
        <w:rPr>
          <w:rFonts w:ascii="Arial" w:eastAsia="Times New Roman" w:hAnsi="Arial" w:cs="Arial"/>
          <w:b/>
          <w:color w:val="0000FF"/>
          <w:sz w:val="20"/>
          <w:szCs w:val="20"/>
        </w:rPr>
        <w:t>the MACT conditions were established in a PTI, the appropriate footnotes which reference enforceability must be added to each applicable condition in the template.</w:t>
      </w:r>
    </w:p>
    <w:p w14:paraId="0BB33ADC" w14:textId="77777777" w:rsidR="0001511A" w:rsidRPr="0001511A" w:rsidRDefault="00000000" w:rsidP="00DE45D3">
      <w:pPr>
        <w:pStyle w:val="Heading5"/>
        <w:rPr>
          <w:rFonts w:eastAsia="Times New Roman"/>
        </w:rPr>
      </w:pPr>
      <w:r w:rsidRPr="0001511A">
        <w:rPr>
          <w:rFonts w:eastAsia="Times New Roman"/>
        </w:rPr>
        <w:t>DESCRIPTION</w:t>
      </w:r>
    </w:p>
    <w:p w14:paraId="0AAB17B4" w14:textId="0475C636" w:rsidR="0001511A" w:rsidRPr="0001511A" w:rsidRDefault="00000000" w:rsidP="00DE45D3">
      <w:pPr>
        <w:spacing w:before="120"/>
        <w:rPr>
          <w:rFonts w:ascii="Arial" w:eastAsia="Times New Roman" w:hAnsi="Arial" w:cs="Arial"/>
          <w:sz w:val="20"/>
          <w:szCs w:val="20"/>
        </w:rPr>
      </w:pPr>
      <w:bookmarkStart w:id="0" w:name="_Hlk126309448"/>
      <w:r w:rsidRPr="0001511A">
        <w:rPr>
          <w:rFonts w:ascii="Arial" w:eastAsia="Times New Roman" w:hAnsi="Arial" w:cs="Arial"/>
          <w:b/>
          <w:bCs/>
          <w:sz w:val="20"/>
          <w:szCs w:val="20"/>
        </w:rPr>
        <w:t>40 CFR Part 63, Subpart ZZZZ</w:t>
      </w:r>
      <w:r w:rsidRPr="0001511A">
        <w:rPr>
          <w:rFonts w:ascii="Arial" w:eastAsia="Times New Roman" w:hAnsi="Arial" w:cs="Arial"/>
          <w:sz w:val="20"/>
          <w:szCs w:val="20"/>
        </w:rPr>
        <w:t xml:space="preserve"> - National Emission Standards for Hazardous Air Pollutants for Stationary Reciprocating Internal Combustion Engines (RICE), located at a </w:t>
      </w:r>
      <w:r w:rsidRPr="00745958">
        <w:rPr>
          <w:rFonts w:ascii="Arial" w:eastAsia="Times New Roman" w:hAnsi="Arial" w:cs="Arial"/>
          <w:color w:val="ED0000"/>
          <w:sz w:val="20"/>
          <w:szCs w:val="20"/>
        </w:rPr>
        <w:t xml:space="preserve">major / area </w:t>
      </w:r>
      <w:r w:rsidRPr="0001511A">
        <w:rPr>
          <w:rFonts w:ascii="Arial" w:eastAsia="Times New Roman" w:hAnsi="Arial" w:cs="Arial"/>
          <w:color w:val="0000FF"/>
          <w:sz w:val="20"/>
          <w:szCs w:val="20"/>
        </w:rPr>
        <w:t>(choose one)</w:t>
      </w:r>
      <w:r w:rsidRPr="0001511A">
        <w:rPr>
          <w:rFonts w:ascii="Arial" w:eastAsia="Times New Roman" w:hAnsi="Arial" w:cs="Arial"/>
          <w:color w:val="FF0000"/>
          <w:sz w:val="20"/>
          <w:szCs w:val="20"/>
        </w:rPr>
        <w:t xml:space="preserve"> </w:t>
      </w:r>
      <w:r w:rsidRPr="0001511A">
        <w:rPr>
          <w:rFonts w:ascii="Arial" w:eastAsia="Times New Roman" w:hAnsi="Arial" w:cs="Arial"/>
          <w:sz w:val="20"/>
          <w:szCs w:val="20"/>
        </w:rPr>
        <w:t xml:space="preserve">source of HAP emissions, existing black start, compression ignition (CI) RICE </w:t>
      </w:r>
      <w:r w:rsidRPr="00745958">
        <w:rPr>
          <w:rFonts w:ascii="Arial" w:eastAsia="Times New Roman" w:hAnsi="Arial" w:cs="Arial"/>
          <w:color w:val="ED0000"/>
          <w:sz w:val="20"/>
          <w:szCs w:val="20"/>
        </w:rPr>
        <w:t>equal to or less than 500 brake hp</w:t>
      </w:r>
      <w:r w:rsidRPr="0001511A">
        <w:rPr>
          <w:rFonts w:ascii="Arial" w:eastAsia="Times New Roman" w:hAnsi="Arial" w:cs="Arial"/>
          <w:sz w:val="20"/>
          <w:szCs w:val="20"/>
        </w:rPr>
        <w:t xml:space="preserve"> </w:t>
      </w:r>
      <w:r w:rsidRPr="0001511A">
        <w:rPr>
          <w:rFonts w:ascii="Arial" w:eastAsia="Times New Roman" w:hAnsi="Arial" w:cs="Arial"/>
          <w:b/>
          <w:bCs/>
          <w:color w:val="0000FF"/>
          <w:sz w:val="20"/>
          <w:szCs w:val="20"/>
        </w:rPr>
        <w:t>(if major)</w:t>
      </w:r>
      <w:r w:rsidRPr="0001511A">
        <w:rPr>
          <w:rFonts w:ascii="Arial" w:eastAsia="Times New Roman" w:hAnsi="Arial" w:cs="Arial"/>
          <w:sz w:val="20"/>
          <w:szCs w:val="20"/>
        </w:rPr>
        <w:t>.</w:t>
      </w:r>
      <w:r w:rsidR="00DE45D3">
        <w:rPr>
          <w:rFonts w:ascii="Arial" w:eastAsia="Times New Roman" w:hAnsi="Arial" w:cs="Arial"/>
          <w:sz w:val="20"/>
          <w:szCs w:val="20"/>
        </w:rPr>
        <w:t xml:space="preserve"> </w:t>
      </w:r>
      <w:r w:rsidRPr="0001511A">
        <w:rPr>
          <w:rFonts w:ascii="Arial" w:eastAsia="Times New Roman" w:hAnsi="Arial" w:cs="Arial"/>
          <w:sz w:val="20"/>
          <w:szCs w:val="20"/>
        </w:rPr>
        <w:t xml:space="preserve"> A RICE is existing if the date of installation is before June 12, 2006.  Black start engine means an engine whose only purpose is to start up a combustion turbine. </w:t>
      </w:r>
    </w:p>
    <w:bookmarkEnd w:id="0"/>
    <w:p w14:paraId="356FA152" w14:textId="0F6C66A6" w:rsidR="0001511A" w:rsidRPr="0001511A" w:rsidRDefault="00000000" w:rsidP="00DE45D3">
      <w:pPr>
        <w:spacing w:before="120"/>
        <w:rPr>
          <w:rFonts w:ascii="Arial" w:eastAsia="Times New Roman" w:hAnsi="Arial" w:cs="Arial"/>
          <w:sz w:val="20"/>
          <w:szCs w:val="20"/>
        </w:rPr>
      </w:pPr>
      <w:r w:rsidRPr="0001511A">
        <w:rPr>
          <w:rFonts w:ascii="Arial" w:eastAsia="Times New Roman" w:hAnsi="Arial" w:cs="Arial"/>
          <w:b/>
          <w:sz w:val="20"/>
          <w:szCs w:val="20"/>
        </w:rPr>
        <w:t>Emission Unit</w:t>
      </w:r>
      <w:r w:rsidR="00DE45D3">
        <w:rPr>
          <w:rFonts w:ascii="Arial" w:eastAsia="Times New Roman" w:hAnsi="Arial" w:cs="Arial"/>
          <w:b/>
          <w:sz w:val="20"/>
          <w:szCs w:val="20"/>
        </w:rPr>
        <w:t>(s)</w:t>
      </w:r>
      <w:r w:rsidRPr="0001511A">
        <w:rPr>
          <w:rFonts w:ascii="Arial" w:eastAsia="Times New Roman" w:hAnsi="Arial" w:cs="Arial"/>
          <w:b/>
          <w:sz w:val="20"/>
          <w:szCs w:val="20"/>
        </w:rPr>
        <w:t>:</w:t>
      </w:r>
      <w:r w:rsidRPr="0001511A">
        <w:rPr>
          <w:rFonts w:ascii="Arial" w:eastAsia="Times New Roman" w:hAnsi="Arial" w:cs="Arial"/>
          <w:sz w:val="20"/>
          <w:szCs w:val="20"/>
        </w:rPr>
        <w:t xml:space="preserve"> </w:t>
      </w:r>
      <w:r w:rsidR="001976E4">
        <w:rPr>
          <w:rFonts w:ascii="Arial" w:eastAsia="Times New Roman" w:hAnsi="Arial" w:cs="Arial"/>
          <w:sz w:val="20"/>
          <w:szCs w:val="20"/>
        </w:rPr>
        <w:t xml:space="preserve"> </w:t>
      </w:r>
      <w:r w:rsidRPr="00745958">
        <w:rPr>
          <w:rFonts w:ascii="Arial" w:eastAsia="Times New Roman" w:hAnsi="Arial" w:cs="Arial"/>
          <w:color w:val="ED0000"/>
          <w:sz w:val="20"/>
          <w:szCs w:val="20"/>
        </w:rPr>
        <w:t>{</w:t>
      </w:r>
      <w:r w:rsidRPr="00745958">
        <w:rPr>
          <w:rFonts w:ascii="Arial" w:eastAsia="Times New Roman" w:hAnsi="Arial" w:cs="Arial"/>
          <w:bCs/>
          <w:color w:val="ED0000"/>
          <w:sz w:val="20"/>
          <w:szCs w:val="20"/>
        </w:rPr>
        <w:t xml:space="preserve">Site Specific List of Emission Units} </w:t>
      </w:r>
    </w:p>
    <w:p w14:paraId="2BE9D2F0" w14:textId="77777777" w:rsidR="0001511A" w:rsidRPr="0001511A" w:rsidRDefault="00000000" w:rsidP="00DE45D3">
      <w:pPr>
        <w:pStyle w:val="Heading5"/>
        <w:rPr>
          <w:rFonts w:eastAsia="Times New Roman"/>
        </w:rPr>
      </w:pPr>
      <w:r w:rsidRPr="0001511A">
        <w:rPr>
          <w:rFonts w:eastAsia="Times New Roman"/>
        </w:rPr>
        <w:t>POLLUTION CONTROL EQUIPMENT</w:t>
      </w:r>
    </w:p>
    <w:p w14:paraId="01534588" w14:textId="77777777" w:rsidR="0001511A" w:rsidRPr="0001511A" w:rsidRDefault="00000000" w:rsidP="00DE45D3">
      <w:pPr>
        <w:spacing w:before="120"/>
        <w:rPr>
          <w:rFonts w:ascii="Arial" w:eastAsia="Times New Roman" w:hAnsi="Arial" w:cs="Arial"/>
          <w:sz w:val="20"/>
          <w:szCs w:val="20"/>
        </w:rPr>
      </w:pPr>
      <w:r w:rsidRPr="00745958">
        <w:rPr>
          <w:rFonts w:ascii="Arial" w:eastAsia="Times New Roman" w:hAnsi="Arial" w:cs="Arial"/>
          <w:color w:val="ED0000"/>
          <w:sz w:val="20"/>
          <w:szCs w:val="20"/>
        </w:rPr>
        <w:t>{Enter site specific pollution control equipment or NA}</w:t>
      </w:r>
    </w:p>
    <w:p w14:paraId="5F8B549E" w14:textId="77777777" w:rsidR="0001511A" w:rsidRPr="0001511A" w:rsidRDefault="00000000" w:rsidP="00DE45D3">
      <w:pPr>
        <w:pStyle w:val="Heading5"/>
        <w:rPr>
          <w:rFonts w:eastAsia="Times New Roman"/>
          <w:sz w:val="20"/>
        </w:rPr>
      </w:pPr>
      <w:r w:rsidRPr="0001511A">
        <w:rPr>
          <w:rFonts w:eastAsia="Times New Roman"/>
        </w:rPr>
        <w:t>I.  EMISSION LIMIT(S)</w:t>
      </w:r>
    </w:p>
    <w:p w14:paraId="71E7A828" w14:textId="77777777" w:rsidR="0001511A" w:rsidRPr="0001511A" w:rsidRDefault="00000000" w:rsidP="00DE45D3">
      <w:pPr>
        <w:spacing w:before="120"/>
        <w:rPr>
          <w:rFonts w:ascii="Arial" w:eastAsia="Times New Roman" w:hAnsi="Arial" w:cs="Arial"/>
          <w:bCs/>
          <w:sz w:val="20"/>
          <w:szCs w:val="20"/>
        </w:rPr>
      </w:pPr>
      <w:r w:rsidRPr="0001511A">
        <w:rPr>
          <w:rFonts w:ascii="Arial" w:eastAsia="Times New Roman" w:hAnsi="Arial" w:cs="Arial"/>
          <w:bCs/>
          <w:sz w:val="20"/>
          <w:szCs w:val="20"/>
        </w:rPr>
        <w:t>NA</w:t>
      </w:r>
    </w:p>
    <w:p w14:paraId="0D94CFBE" w14:textId="77777777" w:rsidR="0001511A" w:rsidRPr="0001511A" w:rsidRDefault="00000000" w:rsidP="00DE45D3">
      <w:pPr>
        <w:pStyle w:val="Heading5"/>
        <w:rPr>
          <w:rFonts w:eastAsia="Times New Roman"/>
        </w:rPr>
      </w:pPr>
      <w:r w:rsidRPr="0001511A">
        <w:rPr>
          <w:rFonts w:eastAsia="Times New Roman"/>
        </w:rPr>
        <w:t>II.  MATERIAL LIMIT(S)</w:t>
      </w:r>
    </w:p>
    <w:p w14:paraId="0C3B2F34" w14:textId="77777777" w:rsidR="0001511A" w:rsidRPr="0001511A" w:rsidRDefault="00000000" w:rsidP="00DE45D3">
      <w:pPr>
        <w:tabs>
          <w:tab w:val="left" w:pos="360"/>
        </w:tabs>
        <w:spacing w:before="120"/>
        <w:rPr>
          <w:rFonts w:ascii="Arial" w:eastAsia="Times New Roman" w:hAnsi="Arial" w:cs="Arial"/>
          <w:sz w:val="20"/>
          <w:szCs w:val="20"/>
        </w:rPr>
      </w:pPr>
      <w:r w:rsidRPr="0001511A">
        <w:rPr>
          <w:rFonts w:ascii="Arial" w:eastAsia="Times New Roman" w:hAnsi="Arial" w:cs="Arial"/>
          <w:color w:val="000000"/>
          <w:sz w:val="20"/>
          <w:szCs w:val="20"/>
        </w:rPr>
        <w:t>NA</w:t>
      </w:r>
    </w:p>
    <w:p w14:paraId="594BF63E" w14:textId="77777777" w:rsidR="0001511A" w:rsidRPr="0001511A" w:rsidRDefault="00000000" w:rsidP="00DE45D3">
      <w:pPr>
        <w:pStyle w:val="Heading5"/>
        <w:rPr>
          <w:rFonts w:eastAsia="Times New Roman"/>
          <w:sz w:val="20"/>
        </w:rPr>
      </w:pPr>
      <w:r w:rsidRPr="0001511A">
        <w:rPr>
          <w:rFonts w:eastAsia="Times New Roman"/>
        </w:rPr>
        <w:t xml:space="preserve">III.  PROCESS/OPERATIONAL RESTRICTION(S) </w:t>
      </w:r>
    </w:p>
    <w:p w14:paraId="77BA1034" w14:textId="77777777" w:rsidR="0001511A" w:rsidRPr="0001511A" w:rsidRDefault="00000000" w:rsidP="00745958">
      <w:pPr>
        <w:numPr>
          <w:ilvl w:val="0"/>
          <w:numId w:val="1"/>
        </w:numPr>
        <w:spacing w:before="160"/>
        <w:ind w:left="360"/>
        <w:rPr>
          <w:rFonts w:ascii="Arial" w:eastAsia="Times New Roman" w:hAnsi="Arial" w:cs="Arial"/>
          <w:b/>
          <w:bCs/>
          <w:sz w:val="20"/>
          <w:szCs w:val="20"/>
        </w:rPr>
      </w:pPr>
      <w:r w:rsidRPr="0001511A">
        <w:rPr>
          <w:rFonts w:ascii="Arial" w:eastAsia="Times New Roman" w:hAnsi="Arial" w:cs="Arial"/>
          <w:sz w:val="20"/>
          <w:szCs w:val="20"/>
        </w:rPr>
        <w:t xml:space="preserve">The permittee must comply with the requirements in </w:t>
      </w:r>
      <w:r w:rsidRPr="00745958">
        <w:rPr>
          <w:rFonts w:ascii="Arial" w:eastAsia="Times New Roman" w:hAnsi="Arial" w:cs="Arial"/>
          <w:color w:val="ED0000"/>
          <w:sz w:val="20"/>
          <w:szCs w:val="20"/>
        </w:rPr>
        <w:t xml:space="preserve">Item 1 of Table 2c </w:t>
      </w:r>
      <w:r w:rsidRPr="0001511A">
        <w:rPr>
          <w:rFonts w:ascii="Arial" w:eastAsia="Times New Roman" w:hAnsi="Arial" w:cs="Arial"/>
          <w:b/>
          <w:bCs/>
          <w:color w:val="0000FF"/>
          <w:sz w:val="20"/>
          <w:szCs w:val="20"/>
        </w:rPr>
        <w:t>(major) -or-</w:t>
      </w:r>
      <w:r w:rsidRPr="0001511A">
        <w:rPr>
          <w:rFonts w:ascii="Arial" w:eastAsia="Times New Roman" w:hAnsi="Arial" w:cs="Arial"/>
          <w:color w:val="0000FF"/>
          <w:sz w:val="20"/>
          <w:szCs w:val="20"/>
        </w:rPr>
        <w:t xml:space="preserve"> </w:t>
      </w:r>
      <w:r w:rsidRPr="00745958">
        <w:rPr>
          <w:rFonts w:ascii="Arial" w:eastAsia="Times New Roman" w:hAnsi="Arial" w:cs="Arial"/>
          <w:color w:val="ED0000"/>
          <w:sz w:val="20"/>
          <w:szCs w:val="20"/>
        </w:rPr>
        <w:t>Item 4 of Table 2d</w:t>
      </w:r>
      <w:r w:rsidRPr="0001511A">
        <w:rPr>
          <w:rFonts w:ascii="Arial" w:eastAsia="Times New Roman" w:hAnsi="Arial" w:cs="Arial"/>
          <w:color w:val="000000"/>
          <w:sz w:val="20"/>
          <w:szCs w:val="20"/>
        </w:rPr>
        <w:t xml:space="preserve"> </w:t>
      </w:r>
      <w:r w:rsidRPr="0001511A">
        <w:rPr>
          <w:rFonts w:ascii="Arial" w:eastAsia="Times New Roman" w:hAnsi="Arial" w:cs="Arial"/>
          <w:b/>
          <w:bCs/>
          <w:color w:val="0000FF"/>
          <w:sz w:val="20"/>
          <w:szCs w:val="20"/>
        </w:rPr>
        <w:t>(area)</w:t>
      </w:r>
      <w:r w:rsidRPr="0001511A">
        <w:rPr>
          <w:rFonts w:ascii="Arial" w:eastAsia="Times New Roman" w:hAnsi="Arial" w:cs="Arial"/>
          <w:color w:val="000000"/>
          <w:sz w:val="20"/>
          <w:szCs w:val="20"/>
        </w:rPr>
        <w:t xml:space="preserve"> of</w:t>
      </w:r>
      <w:r w:rsidRPr="0001511A">
        <w:rPr>
          <w:rFonts w:ascii="Arial" w:eastAsia="Times New Roman" w:hAnsi="Arial" w:cs="Arial"/>
          <w:sz w:val="20"/>
          <w:szCs w:val="20"/>
        </w:rPr>
        <w:t xml:space="preserve"> </w:t>
      </w:r>
      <w:r w:rsidRPr="0001511A">
        <w:rPr>
          <w:rFonts w:ascii="Arial" w:eastAsia="Times New Roman" w:hAnsi="Arial" w:cs="Arial"/>
          <w:color w:val="000000"/>
          <w:sz w:val="20"/>
          <w:szCs w:val="20"/>
        </w:rPr>
        <w:t>40 CFR Part 63, Subpart ZZZZ which apply to e</w:t>
      </w:r>
      <w:r w:rsidRPr="0001511A">
        <w:rPr>
          <w:rFonts w:ascii="Arial" w:eastAsia="Times New Roman" w:hAnsi="Arial" w:cs="Arial"/>
          <w:sz w:val="20"/>
          <w:szCs w:val="20"/>
        </w:rPr>
        <w:t>ach engine in FG</w:t>
      </w:r>
      <w:r w:rsidRPr="00745958">
        <w:rPr>
          <w:rFonts w:ascii="Arial" w:eastAsia="Times New Roman" w:hAnsi="Arial" w:cs="Arial"/>
          <w:color w:val="ED0000"/>
          <w:sz w:val="20"/>
          <w:szCs w:val="20"/>
        </w:rPr>
        <w:t xml:space="preserve">{ID} </w:t>
      </w:r>
      <w:r w:rsidRPr="0001511A">
        <w:rPr>
          <w:rFonts w:ascii="Arial" w:eastAsia="Times New Roman" w:hAnsi="Arial" w:cs="Arial"/>
          <w:color w:val="000000"/>
          <w:sz w:val="20"/>
          <w:szCs w:val="20"/>
        </w:rPr>
        <w:t>as specified in the following</w:t>
      </w:r>
      <w:r w:rsidRPr="0001511A">
        <w:rPr>
          <w:rFonts w:ascii="Arial" w:eastAsia="Times New Roman" w:hAnsi="Arial" w:cs="Arial"/>
          <w:sz w:val="20"/>
          <w:szCs w:val="20"/>
        </w:rPr>
        <w:t xml:space="preserve">.  </w:t>
      </w:r>
      <w:r w:rsidRPr="0001511A">
        <w:rPr>
          <w:rFonts w:ascii="Arial" w:eastAsia="Times New Roman" w:hAnsi="Arial" w:cs="Arial"/>
          <w:b/>
          <w:bCs/>
          <w:sz w:val="20"/>
          <w:szCs w:val="20"/>
        </w:rPr>
        <w:t xml:space="preserve">(40 CFR 63.6603(a), </w:t>
      </w:r>
      <w:r w:rsidRPr="0001511A">
        <w:rPr>
          <w:rFonts w:ascii="Arial" w:eastAsia="Times New Roman" w:hAnsi="Arial" w:cs="Arial"/>
          <w:b/>
          <w:sz w:val="20"/>
          <w:szCs w:val="20"/>
        </w:rPr>
        <w:t>40 CFR Part 63, Subpart ZZZZ,</w:t>
      </w:r>
      <w:r w:rsidRPr="0001511A">
        <w:rPr>
          <w:rFonts w:ascii="Arial" w:eastAsia="Times New Roman" w:hAnsi="Arial" w:cs="Arial"/>
          <w:b/>
          <w:bCs/>
          <w:sz w:val="20"/>
          <w:szCs w:val="20"/>
        </w:rPr>
        <w:t xml:space="preserve"> </w:t>
      </w:r>
      <w:r w:rsidRPr="00745958">
        <w:rPr>
          <w:rFonts w:ascii="Arial" w:eastAsia="Times New Roman" w:hAnsi="Arial" w:cs="Arial"/>
          <w:b/>
          <w:bCs/>
          <w:color w:val="ED0000"/>
          <w:sz w:val="20"/>
          <w:szCs w:val="20"/>
        </w:rPr>
        <w:t xml:space="preserve">Table 2c.1 </w:t>
      </w:r>
      <w:r w:rsidRPr="0001511A">
        <w:rPr>
          <w:rFonts w:ascii="Arial" w:eastAsia="Times New Roman" w:hAnsi="Arial" w:cs="Arial"/>
          <w:b/>
          <w:bCs/>
          <w:color w:val="0000FF"/>
          <w:sz w:val="20"/>
          <w:szCs w:val="20"/>
        </w:rPr>
        <w:t>(major)</w:t>
      </w:r>
      <w:r w:rsidRPr="0001511A">
        <w:rPr>
          <w:rFonts w:ascii="Arial" w:eastAsia="Times New Roman" w:hAnsi="Arial" w:cs="Arial"/>
          <w:b/>
          <w:bCs/>
          <w:color w:val="FF0000"/>
          <w:sz w:val="20"/>
          <w:szCs w:val="20"/>
        </w:rPr>
        <w:t xml:space="preserve"> </w:t>
      </w:r>
      <w:r w:rsidRPr="0001511A">
        <w:rPr>
          <w:rFonts w:ascii="Arial" w:eastAsia="Times New Roman" w:hAnsi="Arial" w:cs="Arial"/>
          <w:b/>
          <w:bCs/>
          <w:color w:val="0000FF"/>
          <w:sz w:val="20"/>
          <w:szCs w:val="20"/>
        </w:rPr>
        <w:t xml:space="preserve">-or- </w:t>
      </w:r>
      <w:r w:rsidRPr="00745958">
        <w:rPr>
          <w:rFonts w:ascii="Arial" w:eastAsia="Times New Roman" w:hAnsi="Arial" w:cs="Arial"/>
          <w:b/>
          <w:bCs/>
          <w:color w:val="ED0000"/>
          <w:sz w:val="20"/>
          <w:szCs w:val="20"/>
        </w:rPr>
        <w:t xml:space="preserve">Table 2d.4 </w:t>
      </w:r>
      <w:r w:rsidRPr="0001511A">
        <w:rPr>
          <w:rFonts w:ascii="Arial" w:eastAsia="Times New Roman" w:hAnsi="Arial" w:cs="Arial"/>
          <w:b/>
          <w:bCs/>
          <w:color w:val="0000FF"/>
          <w:sz w:val="20"/>
          <w:szCs w:val="20"/>
        </w:rPr>
        <w:t>(area)</w:t>
      </w:r>
      <w:r w:rsidRPr="0001511A">
        <w:rPr>
          <w:rFonts w:ascii="Arial" w:eastAsia="Times New Roman" w:hAnsi="Arial" w:cs="Arial"/>
          <w:b/>
          <w:bCs/>
          <w:sz w:val="20"/>
          <w:szCs w:val="20"/>
        </w:rPr>
        <w:t>)</w:t>
      </w:r>
    </w:p>
    <w:p w14:paraId="380C8D62" w14:textId="77777777" w:rsidR="0001511A" w:rsidRDefault="00000000" w:rsidP="00745958">
      <w:pPr>
        <w:numPr>
          <w:ilvl w:val="1"/>
          <w:numId w:val="1"/>
        </w:numPr>
        <w:spacing w:before="160"/>
        <w:ind w:left="720"/>
        <w:rPr>
          <w:rFonts w:ascii="Arial" w:eastAsia="Times New Roman" w:hAnsi="Arial" w:cs="Arial"/>
          <w:sz w:val="20"/>
          <w:szCs w:val="20"/>
        </w:rPr>
      </w:pPr>
      <w:r w:rsidRPr="0001511A">
        <w:rPr>
          <w:rFonts w:ascii="Arial" w:eastAsia="Times New Roman" w:hAnsi="Arial" w:cs="Arial"/>
          <w:sz w:val="20"/>
          <w:szCs w:val="20"/>
        </w:rPr>
        <w:t>Change oil and filter every 500 hours of operation or annually, whichever comes first, except as allowed in SC III.3;</w:t>
      </w:r>
    </w:p>
    <w:p w14:paraId="5498B10E" w14:textId="77777777" w:rsidR="0001511A" w:rsidRDefault="00000000" w:rsidP="00745958">
      <w:pPr>
        <w:numPr>
          <w:ilvl w:val="1"/>
          <w:numId w:val="1"/>
        </w:numPr>
        <w:spacing w:before="160"/>
        <w:ind w:left="720"/>
        <w:rPr>
          <w:rFonts w:ascii="Arial" w:eastAsia="Times New Roman" w:hAnsi="Arial" w:cs="Arial"/>
          <w:sz w:val="20"/>
          <w:szCs w:val="20"/>
        </w:rPr>
      </w:pPr>
      <w:r w:rsidRPr="0001511A">
        <w:rPr>
          <w:rFonts w:ascii="Arial" w:eastAsia="Times New Roman" w:hAnsi="Arial" w:cs="Arial"/>
          <w:sz w:val="20"/>
          <w:szCs w:val="20"/>
        </w:rPr>
        <w:t>Inspect air cleaner every 1,000 hours of operation or annually, whichever comes first and replace as necessary; and</w:t>
      </w:r>
    </w:p>
    <w:p w14:paraId="00CD58BB" w14:textId="77777777" w:rsidR="0001511A" w:rsidRPr="0001511A" w:rsidRDefault="00000000" w:rsidP="00745958">
      <w:pPr>
        <w:numPr>
          <w:ilvl w:val="1"/>
          <w:numId w:val="1"/>
        </w:numPr>
        <w:spacing w:before="160"/>
        <w:ind w:left="720"/>
        <w:rPr>
          <w:rFonts w:ascii="Arial" w:eastAsia="Times New Roman" w:hAnsi="Arial" w:cs="Arial"/>
          <w:sz w:val="20"/>
          <w:szCs w:val="20"/>
        </w:rPr>
      </w:pPr>
      <w:r w:rsidRPr="0001511A">
        <w:rPr>
          <w:rFonts w:ascii="Arial" w:eastAsia="Times New Roman" w:hAnsi="Arial" w:cs="Arial"/>
          <w:sz w:val="20"/>
          <w:szCs w:val="20"/>
        </w:rPr>
        <w:lastRenderedPageBreak/>
        <w:t xml:space="preserve">Inspect all hoses and belts every 500 hours of operation or annually, whichever comes first, and replace as necessary. </w:t>
      </w:r>
    </w:p>
    <w:p w14:paraId="670BA0C4" w14:textId="77777777" w:rsidR="0001511A" w:rsidRPr="0001511A" w:rsidRDefault="00000000" w:rsidP="00745958">
      <w:pPr>
        <w:numPr>
          <w:ilvl w:val="0"/>
          <w:numId w:val="1"/>
        </w:numPr>
        <w:spacing w:before="160"/>
        <w:ind w:left="360"/>
        <w:rPr>
          <w:rFonts w:ascii="Arial" w:eastAsia="Times New Roman" w:hAnsi="Arial" w:cs="Arial"/>
          <w:sz w:val="20"/>
          <w:szCs w:val="20"/>
        </w:rPr>
      </w:pPr>
      <w:r w:rsidRPr="0001511A">
        <w:rPr>
          <w:rFonts w:ascii="Arial" w:eastAsia="Times New Roman" w:hAnsi="Arial" w:cs="Arial"/>
          <w:sz w:val="20"/>
          <w:szCs w:val="20"/>
        </w:rPr>
        <w:t xml:space="preserve">At all times, the permittee must operate and maintain any affected source in a manner consistent with safety and good air pollution control practices for minimizing emissions.  The general duty to minimize emissions does not require the permittee to make any further efforts to reduce emissions if levels required by this standard have been achieved.  Determination of whether such operation and maintenance procedures are being used will be based on information available to the Administrator which may include, but is not limited to, monitoring results, review of operation and maintenance procedures, review of operation and maintenance records, and inspection of the source.  </w:t>
      </w:r>
      <w:r w:rsidRPr="0001511A">
        <w:rPr>
          <w:rFonts w:ascii="Arial" w:eastAsia="Times New Roman" w:hAnsi="Arial" w:cs="Arial"/>
          <w:b/>
          <w:bCs/>
          <w:sz w:val="20"/>
          <w:szCs w:val="20"/>
        </w:rPr>
        <w:t>(40 CFR 63.6605(b))</w:t>
      </w:r>
    </w:p>
    <w:p w14:paraId="1C6C1D8A" w14:textId="77777777" w:rsidR="0001511A" w:rsidRPr="0001511A" w:rsidRDefault="00000000" w:rsidP="00745958">
      <w:pPr>
        <w:numPr>
          <w:ilvl w:val="0"/>
          <w:numId w:val="1"/>
        </w:numPr>
        <w:spacing w:before="160"/>
        <w:ind w:left="360"/>
        <w:rPr>
          <w:rFonts w:ascii="Arial" w:eastAsia="Times New Roman" w:hAnsi="Arial" w:cs="Arial"/>
          <w:sz w:val="20"/>
          <w:szCs w:val="20"/>
        </w:rPr>
      </w:pPr>
      <w:r w:rsidRPr="0001511A">
        <w:rPr>
          <w:rFonts w:ascii="Arial" w:eastAsia="Times New Roman" w:hAnsi="Arial" w:cs="Arial"/>
          <w:sz w:val="20"/>
          <w:szCs w:val="20"/>
        </w:rPr>
        <w:t xml:space="preserve">The permittee may utilize an oil analysis program in order to extend the specified oil change requirement in SC III.1.  The oil analysis program must be performed at the same frequency for changing the oil in SC lll.1.  </w:t>
      </w:r>
      <w:r w:rsidRPr="0001511A">
        <w:rPr>
          <w:rFonts w:ascii="Arial" w:eastAsia="Times New Roman" w:hAnsi="Arial" w:cs="Arial"/>
          <w:b/>
          <w:bCs/>
          <w:sz w:val="20"/>
          <w:szCs w:val="20"/>
        </w:rPr>
        <w:t>(40 CFR 63.6625(i))</w:t>
      </w:r>
    </w:p>
    <w:p w14:paraId="3260388A" w14:textId="77777777" w:rsidR="0001511A" w:rsidRPr="0001511A" w:rsidRDefault="00000000" w:rsidP="00745958">
      <w:pPr>
        <w:numPr>
          <w:ilvl w:val="0"/>
          <w:numId w:val="1"/>
        </w:numPr>
        <w:spacing w:before="160"/>
        <w:ind w:left="360"/>
        <w:rPr>
          <w:rFonts w:ascii="Arial" w:eastAsia="Times New Roman" w:hAnsi="Arial" w:cs="Arial"/>
          <w:sz w:val="20"/>
          <w:szCs w:val="20"/>
        </w:rPr>
      </w:pPr>
      <w:r w:rsidRPr="0001511A">
        <w:rPr>
          <w:rFonts w:ascii="Arial" w:eastAsia="Times New Roman" w:hAnsi="Arial" w:cs="Arial"/>
          <w:sz w:val="20"/>
          <w:szCs w:val="20"/>
        </w:rPr>
        <w:t xml:space="preserve">The permittee shall operate and maintain </w:t>
      </w:r>
      <w:r w:rsidRPr="0001511A">
        <w:rPr>
          <w:rFonts w:ascii="Arial" w:eastAsia="Times New Roman" w:hAnsi="Arial" w:cs="Arial"/>
          <w:color w:val="000000"/>
          <w:sz w:val="20"/>
          <w:szCs w:val="20"/>
        </w:rPr>
        <w:t>e</w:t>
      </w:r>
      <w:r w:rsidRPr="0001511A">
        <w:rPr>
          <w:rFonts w:ascii="Arial" w:eastAsia="Times New Roman" w:hAnsi="Arial" w:cs="Arial"/>
          <w:sz w:val="20"/>
          <w:szCs w:val="20"/>
        </w:rPr>
        <w:t>ach engine in FG</w:t>
      </w:r>
      <w:r w:rsidRPr="00745958">
        <w:rPr>
          <w:rFonts w:ascii="Arial" w:eastAsia="Times New Roman" w:hAnsi="Arial" w:cs="Arial"/>
          <w:color w:val="ED0000"/>
          <w:sz w:val="20"/>
          <w:szCs w:val="20"/>
        </w:rPr>
        <w:t xml:space="preserve">{ID} </w:t>
      </w:r>
      <w:r w:rsidRPr="0001511A">
        <w:rPr>
          <w:rFonts w:ascii="Arial" w:eastAsia="Times New Roman" w:hAnsi="Arial" w:cs="Arial"/>
          <w:sz w:val="20"/>
          <w:szCs w:val="20"/>
        </w:rPr>
        <w:t xml:space="preserve">and after-treatment control device (if any) according to the manufacturer’s emission-related written instructions or develop a maintenance plan which must provide to the extent practicable for the maintenance and operation of the engine in a manner consistent with good air pollution control practice for minimizing emissions.  </w:t>
      </w:r>
      <w:r w:rsidRPr="0001511A">
        <w:rPr>
          <w:rFonts w:ascii="Arial" w:eastAsia="Times New Roman" w:hAnsi="Arial" w:cs="Arial"/>
          <w:b/>
          <w:bCs/>
          <w:sz w:val="20"/>
          <w:szCs w:val="20"/>
        </w:rPr>
        <w:t>(40 CFR 63.6605, 40 CFR 63.6625(e)(</w:t>
      </w:r>
      <w:r w:rsidRPr="00745958">
        <w:rPr>
          <w:rFonts w:ascii="Arial" w:eastAsia="Times New Roman" w:hAnsi="Arial" w:cs="Arial"/>
          <w:b/>
          <w:bCs/>
          <w:color w:val="ED0000"/>
          <w:sz w:val="20"/>
          <w:szCs w:val="20"/>
        </w:rPr>
        <w:t xml:space="preserve">2 </w:t>
      </w:r>
      <w:r w:rsidRPr="0001511A">
        <w:rPr>
          <w:rFonts w:ascii="Arial" w:eastAsia="Times New Roman" w:hAnsi="Arial" w:cs="Arial"/>
          <w:b/>
          <w:bCs/>
          <w:color w:val="0000FF"/>
          <w:sz w:val="20"/>
          <w:szCs w:val="20"/>
        </w:rPr>
        <w:t>(major)</w:t>
      </w:r>
      <w:r w:rsidRPr="0001511A">
        <w:rPr>
          <w:rFonts w:ascii="Arial" w:eastAsia="Times New Roman" w:hAnsi="Arial" w:cs="Arial"/>
          <w:b/>
          <w:bCs/>
          <w:sz w:val="20"/>
          <w:szCs w:val="20"/>
        </w:rPr>
        <w:t xml:space="preserve"> </w:t>
      </w:r>
      <w:r w:rsidRPr="0001511A">
        <w:rPr>
          <w:rFonts w:ascii="Arial" w:eastAsia="Times New Roman" w:hAnsi="Arial" w:cs="Arial"/>
          <w:b/>
          <w:bCs/>
          <w:color w:val="0000FF"/>
          <w:sz w:val="20"/>
          <w:szCs w:val="20"/>
        </w:rPr>
        <w:t xml:space="preserve">-or- </w:t>
      </w:r>
      <w:r w:rsidRPr="00745958">
        <w:rPr>
          <w:rFonts w:ascii="Arial" w:eastAsia="Times New Roman" w:hAnsi="Arial" w:cs="Arial"/>
          <w:b/>
          <w:bCs/>
          <w:color w:val="ED0000"/>
          <w:sz w:val="20"/>
          <w:szCs w:val="20"/>
        </w:rPr>
        <w:t xml:space="preserve">3 </w:t>
      </w:r>
      <w:r w:rsidRPr="0001511A">
        <w:rPr>
          <w:rFonts w:ascii="Arial" w:eastAsia="Times New Roman" w:hAnsi="Arial" w:cs="Arial"/>
          <w:b/>
          <w:bCs/>
          <w:color w:val="0000FF"/>
          <w:sz w:val="20"/>
          <w:szCs w:val="20"/>
        </w:rPr>
        <w:t>(area)</w:t>
      </w:r>
      <w:r w:rsidRPr="0001511A">
        <w:rPr>
          <w:rFonts w:ascii="Arial" w:eastAsia="Times New Roman" w:hAnsi="Arial" w:cs="Arial"/>
          <w:b/>
          <w:bCs/>
          <w:sz w:val="20"/>
          <w:szCs w:val="20"/>
        </w:rPr>
        <w:t xml:space="preserve">), 40 CFR 63.6640(a), </w:t>
      </w:r>
      <w:r w:rsidRPr="0001511A">
        <w:rPr>
          <w:rFonts w:ascii="Arial" w:eastAsia="Times New Roman" w:hAnsi="Arial" w:cs="Arial"/>
          <w:b/>
          <w:sz w:val="20"/>
          <w:szCs w:val="20"/>
        </w:rPr>
        <w:t>40 CFR Part 63, Subpart ZZZZ, Table 6.9</w:t>
      </w:r>
      <w:r w:rsidRPr="0001511A">
        <w:rPr>
          <w:rFonts w:ascii="Arial" w:eastAsia="Times New Roman" w:hAnsi="Arial" w:cs="Arial"/>
          <w:b/>
          <w:bCs/>
          <w:sz w:val="20"/>
          <w:szCs w:val="20"/>
        </w:rPr>
        <w:t>)</w:t>
      </w:r>
    </w:p>
    <w:p w14:paraId="4EB2EC1D" w14:textId="77777777" w:rsidR="0001511A" w:rsidRPr="0001511A" w:rsidRDefault="00000000" w:rsidP="00745958">
      <w:pPr>
        <w:numPr>
          <w:ilvl w:val="0"/>
          <w:numId w:val="1"/>
        </w:numPr>
        <w:spacing w:before="160"/>
        <w:ind w:left="360"/>
        <w:rPr>
          <w:rFonts w:ascii="Arial" w:eastAsia="Times New Roman" w:hAnsi="Arial" w:cs="Arial"/>
          <w:sz w:val="20"/>
          <w:szCs w:val="20"/>
        </w:rPr>
      </w:pPr>
      <w:r w:rsidRPr="0001511A">
        <w:rPr>
          <w:rFonts w:ascii="Arial" w:eastAsia="Times New Roman" w:hAnsi="Arial" w:cs="Arial"/>
          <w:sz w:val="20"/>
          <w:szCs w:val="20"/>
        </w:rPr>
        <w:t xml:space="preserve">For </w:t>
      </w:r>
      <w:r w:rsidRPr="0001511A">
        <w:rPr>
          <w:rFonts w:ascii="Arial" w:eastAsia="Times New Roman" w:hAnsi="Arial" w:cs="Arial"/>
          <w:color w:val="000000"/>
          <w:sz w:val="20"/>
          <w:szCs w:val="20"/>
        </w:rPr>
        <w:t>e</w:t>
      </w:r>
      <w:r w:rsidRPr="0001511A">
        <w:rPr>
          <w:rFonts w:ascii="Arial" w:eastAsia="Times New Roman" w:hAnsi="Arial" w:cs="Arial"/>
          <w:sz w:val="20"/>
          <w:szCs w:val="20"/>
        </w:rPr>
        <w:t>ach engine in FG</w:t>
      </w:r>
      <w:r w:rsidRPr="00745958">
        <w:rPr>
          <w:rFonts w:ascii="Arial" w:eastAsia="Times New Roman" w:hAnsi="Arial" w:cs="Arial"/>
          <w:color w:val="ED0000"/>
          <w:sz w:val="20"/>
          <w:szCs w:val="20"/>
        </w:rPr>
        <w:t>{ID}</w:t>
      </w:r>
      <w:r w:rsidRPr="0001511A">
        <w:rPr>
          <w:rFonts w:ascii="Arial" w:eastAsia="Times New Roman" w:hAnsi="Arial" w:cs="Arial"/>
          <w:sz w:val="20"/>
          <w:szCs w:val="20"/>
        </w:rPr>
        <w:t xml:space="preserve">, the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01511A">
        <w:rPr>
          <w:rFonts w:ascii="Arial" w:eastAsia="Times New Roman" w:hAnsi="Arial" w:cs="Arial"/>
          <w:b/>
          <w:bCs/>
          <w:sz w:val="20"/>
          <w:szCs w:val="20"/>
        </w:rPr>
        <w:t>(40 CFR 63.6625(h)</w:t>
      </w:r>
      <w:r w:rsidRPr="00745958">
        <w:rPr>
          <w:rFonts w:ascii="Arial" w:eastAsia="Times New Roman" w:hAnsi="Arial" w:cs="Arial"/>
          <w:b/>
          <w:bCs/>
          <w:color w:val="ED0000"/>
          <w:sz w:val="20"/>
          <w:szCs w:val="20"/>
        </w:rPr>
        <w:t xml:space="preserve">, 40 CFR Part 63, Subpart ZZZZ, Table 2c.1 </w:t>
      </w:r>
      <w:r w:rsidRPr="0001511A">
        <w:rPr>
          <w:rFonts w:ascii="Arial" w:eastAsia="Times New Roman" w:hAnsi="Arial" w:cs="Arial"/>
          <w:b/>
          <w:bCs/>
          <w:color w:val="0000FF"/>
          <w:sz w:val="20"/>
          <w:szCs w:val="20"/>
        </w:rPr>
        <w:t>(major)</w:t>
      </w:r>
      <w:r w:rsidRPr="0001511A">
        <w:rPr>
          <w:rFonts w:ascii="Arial" w:eastAsia="Times New Roman" w:hAnsi="Arial" w:cs="Arial"/>
          <w:b/>
          <w:bCs/>
          <w:sz w:val="20"/>
          <w:szCs w:val="20"/>
        </w:rPr>
        <w:t>)</w:t>
      </w:r>
      <w:r w:rsidRPr="0001511A">
        <w:rPr>
          <w:rFonts w:ascii="Arial" w:eastAsia="Times New Roman" w:hAnsi="Arial" w:cs="Arial"/>
          <w:sz w:val="20"/>
          <w:szCs w:val="20"/>
        </w:rPr>
        <w:t xml:space="preserve"> </w:t>
      </w:r>
    </w:p>
    <w:p w14:paraId="73473883" w14:textId="77777777" w:rsidR="0001511A" w:rsidRPr="0001511A" w:rsidRDefault="00000000" w:rsidP="00DE45D3">
      <w:pPr>
        <w:pStyle w:val="Heading5"/>
        <w:rPr>
          <w:rFonts w:eastAsia="Times New Roman"/>
          <w:sz w:val="20"/>
        </w:rPr>
      </w:pPr>
      <w:r w:rsidRPr="0001511A">
        <w:rPr>
          <w:rFonts w:eastAsia="Times New Roman"/>
        </w:rPr>
        <w:t>IV.  DESIGN/EQUIPMENT PARAMETER(S)</w:t>
      </w:r>
    </w:p>
    <w:p w14:paraId="2AD30DA7" w14:textId="77777777" w:rsidR="0001511A" w:rsidRPr="0001511A" w:rsidRDefault="00000000" w:rsidP="00DE45D3">
      <w:pPr>
        <w:spacing w:before="120"/>
        <w:rPr>
          <w:rFonts w:ascii="Arial" w:eastAsia="Times New Roman" w:hAnsi="Arial" w:cs="Arial"/>
          <w:sz w:val="20"/>
          <w:szCs w:val="20"/>
        </w:rPr>
      </w:pPr>
      <w:r w:rsidRPr="0001511A">
        <w:rPr>
          <w:rFonts w:ascii="Arial" w:eastAsia="Times New Roman" w:hAnsi="Arial" w:cs="Arial"/>
          <w:sz w:val="20"/>
          <w:szCs w:val="20"/>
        </w:rPr>
        <w:t>NA</w:t>
      </w:r>
    </w:p>
    <w:p w14:paraId="38E153E0" w14:textId="77777777" w:rsidR="0001511A" w:rsidRDefault="00000000" w:rsidP="00DE45D3">
      <w:pPr>
        <w:pStyle w:val="Heading5"/>
        <w:spacing w:after="20"/>
        <w:rPr>
          <w:rFonts w:eastAsia="Times New Roman"/>
        </w:rPr>
      </w:pPr>
      <w:r w:rsidRPr="0001511A">
        <w:rPr>
          <w:rFonts w:eastAsia="Times New Roman"/>
        </w:rPr>
        <w:t>V.  TESTING/SAMPLING</w:t>
      </w:r>
    </w:p>
    <w:p w14:paraId="0F75DDD7" w14:textId="77777777" w:rsidR="00DE45D3" w:rsidRPr="0001511A" w:rsidRDefault="00000000" w:rsidP="00DE45D3">
      <w:pPr>
        <w:spacing w:before="20"/>
        <w:rPr>
          <w:rFonts w:ascii="Arial" w:eastAsia="Times New Roman" w:hAnsi="Arial" w:cs="Arial"/>
          <w:sz w:val="20"/>
          <w:szCs w:val="20"/>
        </w:rPr>
      </w:pPr>
      <w:r w:rsidRPr="0001511A">
        <w:rPr>
          <w:rFonts w:ascii="Arial" w:eastAsia="Times New Roman" w:hAnsi="Arial" w:cs="Arial"/>
          <w:sz w:val="20"/>
          <w:szCs w:val="20"/>
        </w:rPr>
        <w:t xml:space="preserve">Records shall be maintained on file for a period of five years.  </w:t>
      </w:r>
      <w:r w:rsidRPr="0001511A">
        <w:rPr>
          <w:rFonts w:ascii="Arial" w:eastAsia="Times New Roman" w:hAnsi="Arial" w:cs="Arial"/>
          <w:b/>
          <w:sz w:val="20"/>
          <w:szCs w:val="20"/>
        </w:rPr>
        <w:t>(R 336.1213(3)(b)(ii))</w:t>
      </w:r>
    </w:p>
    <w:p w14:paraId="37CC4122" w14:textId="77777777" w:rsidR="00DE45D3" w:rsidRPr="0001511A" w:rsidRDefault="00000000" w:rsidP="00DE45D3">
      <w:pPr>
        <w:spacing w:before="120"/>
        <w:rPr>
          <w:rFonts w:ascii="Arial" w:eastAsia="Times New Roman" w:hAnsi="Arial" w:cs="Arial"/>
          <w:b/>
          <w:bCs/>
          <w:sz w:val="20"/>
          <w:szCs w:val="20"/>
        </w:rPr>
      </w:pPr>
      <w:r w:rsidRPr="0001511A">
        <w:rPr>
          <w:rFonts w:ascii="Arial" w:eastAsia="Times New Roman" w:hAnsi="Arial" w:cs="Arial"/>
          <w:b/>
          <w:bCs/>
          <w:color w:val="0000FF"/>
          <w:sz w:val="20"/>
          <w:szCs w:val="20"/>
        </w:rPr>
        <w:t>Permit staff – CHANGE above UAR to Rule 201(3) if using in a PTI.</w:t>
      </w:r>
    </w:p>
    <w:p w14:paraId="4E921ED3" w14:textId="77777777" w:rsidR="0001511A" w:rsidRPr="0001511A" w:rsidRDefault="00000000" w:rsidP="00DE45D3">
      <w:pPr>
        <w:numPr>
          <w:ilvl w:val="0"/>
          <w:numId w:val="2"/>
        </w:numPr>
        <w:spacing w:before="120"/>
        <w:rPr>
          <w:rFonts w:ascii="Arial" w:eastAsia="Times New Roman" w:hAnsi="Arial" w:cs="Arial"/>
          <w:b/>
          <w:sz w:val="20"/>
          <w:szCs w:val="20"/>
        </w:rPr>
      </w:pPr>
      <w:r w:rsidRPr="0001511A">
        <w:rPr>
          <w:rFonts w:ascii="Arial" w:eastAsia="Times New Roman" w:hAnsi="Arial" w:cs="Arial"/>
          <w:sz w:val="20"/>
          <w:szCs w:val="20"/>
        </w:rPr>
        <w:t xml:space="preserve">If using the oil analysis program, the permittee must at a minimum analyze the following three parameters: Total Base Number, viscosity, and percent water content.  The condemning limits for these parameters are as follows: Total Base Number is less than 30% of the Total Base Number of the oil when new; viscosity of the oil has changed by more than 20% from the viscosity of the oil when new; or percent water content (by volume) is greater than 0.5.  If all these condemning limits are not exceeded, the permittee is not required to change the oil.  If any of the limits are exceeded, the permittee must change the oil within 2 business days of receiving the results of the analysis; if the engine is not in operation when the results of the analysis are received, the permittee must change the oil within 2 business days or before commencing operation, whichever is later.  The permittee must keep records of the parameters that are analyzed as part of the program, the results of the analysis, and the oil changes for the engine.  The analysis program must be part of the maintenance plan for the engine.  </w:t>
      </w:r>
      <w:r w:rsidRPr="0001511A">
        <w:rPr>
          <w:rFonts w:ascii="Arial" w:eastAsia="Times New Roman" w:hAnsi="Arial" w:cs="Arial"/>
          <w:b/>
          <w:sz w:val="20"/>
          <w:szCs w:val="20"/>
        </w:rPr>
        <w:t>(40 CFR 63.6625(i))</w:t>
      </w:r>
    </w:p>
    <w:p w14:paraId="089A8691" w14:textId="77777777" w:rsidR="0001511A" w:rsidRPr="0001511A" w:rsidRDefault="00000000" w:rsidP="00DE45D3">
      <w:pPr>
        <w:pStyle w:val="Heading5"/>
        <w:spacing w:after="20"/>
        <w:rPr>
          <w:rFonts w:eastAsia="Times New Roman"/>
        </w:rPr>
      </w:pPr>
      <w:r w:rsidRPr="0001511A">
        <w:rPr>
          <w:rFonts w:eastAsia="Times New Roman"/>
        </w:rPr>
        <w:t>VI.  MONITORING/RECORDKEEPING</w:t>
      </w:r>
    </w:p>
    <w:p w14:paraId="2B2927D8" w14:textId="77777777" w:rsidR="0001511A" w:rsidRPr="0001511A" w:rsidRDefault="00000000" w:rsidP="00DE45D3">
      <w:pPr>
        <w:spacing w:before="20"/>
        <w:rPr>
          <w:rFonts w:ascii="Arial" w:eastAsia="Times New Roman" w:hAnsi="Arial" w:cs="Arial"/>
          <w:sz w:val="20"/>
          <w:szCs w:val="20"/>
        </w:rPr>
      </w:pPr>
      <w:r w:rsidRPr="0001511A">
        <w:rPr>
          <w:rFonts w:ascii="Arial" w:eastAsia="Times New Roman" w:hAnsi="Arial" w:cs="Arial"/>
          <w:sz w:val="20"/>
          <w:szCs w:val="20"/>
        </w:rPr>
        <w:t xml:space="preserve">Records shall be maintained on file for a period of five years.  </w:t>
      </w:r>
      <w:r w:rsidRPr="0001511A">
        <w:rPr>
          <w:rFonts w:ascii="Arial" w:eastAsia="Times New Roman" w:hAnsi="Arial" w:cs="Arial"/>
          <w:b/>
          <w:sz w:val="20"/>
          <w:szCs w:val="20"/>
        </w:rPr>
        <w:t>(R 336.1213(3)(b)(ii))</w:t>
      </w:r>
    </w:p>
    <w:p w14:paraId="64EA41AA" w14:textId="758F0D75" w:rsidR="0001511A" w:rsidRPr="0001511A" w:rsidRDefault="00000000" w:rsidP="00DE45D3">
      <w:pPr>
        <w:spacing w:before="120"/>
        <w:rPr>
          <w:rFonts w:ascii="Arial" w:eastAsia="Times New Roman" w:hAnsi="Arial" w:cs="Arial"/>
          <w:b/>
          <w:bCs/>
          <w:sz w:val="20"/>
          <w:szCs w:val="20"/>
        </w:rPr>
      </w:pPr>
      <w:r w:rsidRPr="0001511A">
        <w:rPr>
          <w:rFonts w:ascii="Arial" w:eastAsia="Times New Roman" w:hAnsi="Arial" w:cs="Arial"/>
          <w:b/>
          <w:bCs/>
          <w:color w:val="0000FF"/>
          <w:sz w:val="20"/>
          <w:szCs w:val="20"/>
        </w:rPr>
        <w:t xml:space="preserve">Permit staff – </w:t>
      </w:r>
      <w:r w:rsidR="00DE45D3" w:rsidRPr="0001511A">
        <w:rPr>
          <w:rFonts w:ascii="Arial" w:eastAsia="Times New Roman" w:hAnsi="Arial" w:cs="Arial"/>
          <w:b/>
          <w:bCs/>
          <w:color w:val="0000FF"/>
          <w:sz w:val="20"/>
          <w:szCs w:val="20"/>
        </w:rPr>
        <w:t xml:space="preserve">CHANGE </w:t>
      </w:r>
      <w:r w:rsidRPr="0001511A">
        <w:rPr>
          <w:rFonts w:ascii="Arial" w:eastAsia="Times New Roman" w:hAnsi="Arial" w:cs="Arial"/>
          <w:b/>
          <w:bCs/>
          <w:color w:val="0000FF"/>
          <w:sz w:val="20"/>
          <w:szCs w:val="20"/>
        </w:rPr>
        <w:t>above UAR to Rule 201(3) if using in a PTI.</w:t>
      </w:r>
    </w:p>
    <w:p w14:paraId="569F1FFE" w14:textId="77777777" w:rsidR="0001511A" w:rsidRPr="0001511A" w:rsidRDefault="00000000" w:rsidP="00DE45D3">
      <w:pPr>
        <w:spacing w:before="120"/>
        <w:rPr>
          <w:rFonts w:ascii="Arial" w:eastAsia="Times New Roman" w:hAnsi="Arial" w:cs="Arial"/>
          <w:sz w:val="20"/>
          <w:szCs w:val="20"/>
        </w:rPr>
      </w:pPr>
      <w:r w:rsidRPr="00745958">
        <w:rPr>
          <w:rFonts w:ascii="Arial" w:eastAsia="Times New Roman" w:hAnsi="Arial" w:cs="Arial"/>
          <w:b/>
          <w:bCs/>
          <w:color w:val="ED0000"/>
          <w:sz w:val="20"/>
          <w:szCs w:val="20"/>
        </w:rPr>
        <w:lastRenderedPageBreak/>
        <w:t xml:space="preserve">OPTIONAL – For all area source engines and only for major source engines less than 100 bhp. </w:t>
      </w:r>
    </w:p>
    <w:p w14:paraId="319B391A" w14:textId="77777777" w:rsidR="0001511A" w:rsidRPr="0001511A" w:rsidRDefault="00000000" w:rsidP="00DE45D3">
      <w:pPr>
        <w:spacing w:before="120"/>
        <w:ind w:left="360" w:hanging="360"/>
        <w:rPr>
          <w:rFonts w:ascii="Arial" w:eastAsia="Times New Roman" w:hAnsi="Arial" w:cs="Arial"/>
          <w:sz w:val="20"/>
          <w:szCs w:val="20"/>
        </w:rPr>
      </w:pPr>
      <w:r w:rsidRPr="0001511A">
        <w:rPr>
          <w:rFonts w:ascii="Arial" w:eastAsia="Times New Roman" w:hAnsi="Arial" w:cs="Arial"/>
          <w:sz w:val="20"/>
          <w:szCs w:val="20"/>
        </w:rPr>
        <w:t>1.</w:t>
      </w:r>
      <w:r w:rsidRPr="0001511A">
        <w:rPr>
          <w:rFonts w:ascii="Arial" w:eastAsia="Times New Roman" w:hAnsi="Arial" w:cs="Arial"/>
          <w:sz w:val="20"/>
          <w:szCs w:val="20"/>
        </w:rPr>
        <w:tab/>
        <w:t>For each engine in FG</w:t>
      </w:r>
      <w:r w:rsidRPr="00745958">
        <w:rPr>
          <w:rFonts w:ascii="Arial" w:eastAsia="Times New Roman" w:hAnsi="Arial" w:cs="Arial"/>
          <w:color w:val="ED0000"/>
          <w:sz w:val="20"/>
          <w:szCs w:val="20"/>
        </w:rPr>
        <w:t>{ID}</w:t>
      </w:r>
      <w:r w:rsidRPr="0001511A">
        <w:rPr>
          <w:rFonts w:ascii="Arial" w:eastAsia="Times New Roman" w:hAnsi="Arial" w:cs="Arial"/>
          <w:sz w:val="20"/>
          <w:szCs w:val="20"/>
        </w:rPr>
        <w:t xml:space="preserve">, the permittee shall keep in a satisfactory manner, records of the maintenance conducted to demonstrate that the engine and after-treatment control device (if any) were operated and maintained according to the developed maintenance plan.  The permittee shall keep all records on file and make them available to the department upon request.  </w:t>
      </w:r>
      <w:r w:rsidRPr="0001511A">
        <w:rPr>
          <w:rFonts w:ascii="Arial" w:eastAsia="Times New Roman" w:hAnsi="Arial" w:cs="Arial"/>
          <w:b/>
          <w:sz w:val="20"/>
          <w:szCs w:val="20"/>
        </w:rPr>
        <w:t>(40 CFR 63.6655(e)(</w:t>
      </w:r>
      <w:r w:rsidRPr="00745958">
        <w:rPr>
          <w:rFonts w:ascii="Arial" w:eastAsia="Times New Roman" w:hAnsi="Arial" w:cs="Arial"/>
          <w:b/>
          <w:color w:val="ED0000"/>
          <w:sz w:val="20"/>
          <w:szCs w:val="20"/>
        </w:rPr>
        <w:t xml:space="preserve">1 </w:t>
      </w:r>
      <w:r w:rsidRPr="0001511A">
        <w:rPr>
          <w:rFonts w:ascii="Arial" w:eastAsia="Times New Roman" w:hAnsi="Arial" w:cs="Arial"/>
          <w:b/>
          <w:color w:val="0000FF"/>
          <w:sz w:val="20"/>
          <w:szCs w:val="20"/>
        </w:rPr>
        <w:t xml:space="preserve">(major and less than 100 bhp) -or- </w:t>
      </w:r>
      <w:r w:rsidRPr="00745958">
        <w:rPr>
          <w:rFonts w:ascii="Arial" w:eastAsia="Times New Roman" w:hAnsi="Arial" w:cs="Arial"/>
          <w:b/>
          <w:color w:val="ED0000"/>
          <w:sz w:val="20"/>
          <w:szCs w:val="20"/>
        </w:rPr>
        <w:t>3</w:t>
      </w:r>
      <w:r w:rsidRPr="0001511A">
        <w:rPr>
          <w:rFonts w:ascii="Arial" w:eastAsia="Times New Roman" w:hAnsi="Arial" w:cs="Arial"/>
          <w:b/>
          <w:sz w:val="20"/>
          <w:szCs w:val="20"/>
        </w:rPr>
        <w:t xml:space="preserve"> (</w:t>
      </w:r>
      <w:r w:rsidRPr="0001511A">
        <w:rPr>
          <w:rFonts w:ascii="Arial" w:eastAsia="Times New Roman" w:hAnsi="Arial" w:cs="Arial"/>
          <w:b/>
          <w:color w:val="0000FF"/>
          <w:sz w:val="20"/>
          <w:szCs w:val="20"/>
        </w:rPr>
        <w:t>area)</w:t>
      </w:r>
      <w:r w:rsidRPr="0001511A">
        <w:rPr>
          <w:rFonts w:ascii="Arial" w:eastAsia="Times New Roman" w:hAnsi="Arial" w:cs="Arial"/>
          <w:b/>
          <w:sz w:val="20"/>
          <w:szCs w:val="20"/>
        </w:rPr>
        <w:t>), 40 CFR 63.6660)</w:t>
      </w:r>
    </w:p>
    <w:p w14:paraId="7E9E9025" w14:textId="77777777" w:rsidR="0001511A" w:rsidRPr="0001511A" w:rsidRDefault="00000000" w:rsidP="00DE45D3">
      <w:pPr>
        <w:pStyle w:val="Heading5"/>
        <w:rPr>
          <w:rFonts w:eastAsia="Times New Roman"/>
          <w:sz w:val="20"/>
        </w:rPr>
      </w:pPr>
      <w:r w:rsidRPr="0001511A">
        <w:rPr>
          <w:rFonts w:eastAsia="Times New Roman"/>
        </w:rPr>
        <w:t>VII.  REPORTING</w:t>
      </w:r>
    </w:p>
    <w:p w14:paraId="240CE59C" w14:textId="0C0FE399" w:rsidR="0001511A" w:rsidRPr="0001511A" w:rsidRDefault="00000000" w:rsidP="00DE45D3">
      <w:pPr>
        <w:spacing w:before="120"/>
        <w:rPr>
          <w:rFonts w:ascii="Arial" w:eastAsia="Times New Roman" w:hAnsi="Arial" w:cs="Arial"/>
          <w:color w:val="0000FF"/>
          <w:sz w:val="20"/>
          <w:szCs w:val="20"/>
        </w:rPr>
      </w:pPr>
      <w:r w:rsidRPr="0001511A">
        <w:rPr>
          <w:rFonts w:ascii="Arial" w:eastAsia="Times New Roman" w:hAnsi="Arial" w:cs="Arial"/>
          <w:b/>
          <w:bCs/>
          <w:color w:val="0000FF"/>
          <w:sz w:val="20"/>
          <w:szCs w:val="20"/>
        </w:rPr>
        <w:t xml:space="preserve">Permit Staff – SC VII.1, 2, and 3 references to Rule 213 are ROP only.  Remove before putting into a PTI. </w:t>
      </w:r>
      <w:r w:rsidR="001976E4">
        <w:rPr>
          <w:rFonts w:ascii="Arial" w:eastAsia="Times New Roman" w:hAnsi="Arial" w:cs="Arial"/>
          <w:b/>
          <w:bCs/>
          <w:color w:val="0000FF"/>
          <w:sz w:val="20"/>
          <w:szCs w:val="20"/>
        </w:rPr>
        <w:t xml:space="preserve"> </w:t>
      </w:r>
      <w:r w:rsidRPr="0001511A">
        <w:rPr>
          <w:rFonts w:ascii="Arial" w:eastAsia="Times New Roman" w:hAnsi="Arial" w:cs="Arial"/>
          <w:b/>
          <w:bCs/>
          <w:color w:val="0000FF"/>
          <w:sz w:val="20"/>
          <w:szCs w:val="20"/>
        </w:rPr>
        <w:t>Renumber as appropriate</w:t>
      </w:r>
      <w:r w:rsidRPr="0001511A">
        <w:rPr>
          <w:rFonts w:ascii="Arial" w:eastAsia="Times New Roman" w:hAnsi="Arial" w:cs="Arial"/>
          <w:color w:val="0000FF"/>
          <w:sz w:val="20"/>
          <w:szCs w:val="20"/>
        </w:rPr>
        <w:t>.</w:t>
      </w:r>
    </w:p>
    <w:p w14:paraId="05C5D5E3" w14:textId="77777777" w:rsidR="0001511A" w:rsidRPr="0001511A" w:rsidRDefault="00000000" w:rsidP="00DE45D3">
      <w:pPr>
        <w:spacing w:before="120"/>
        <w:ind w:left="360" w:hanging="360"/>
        <w:rPr>
          <w:rFonts w:ascii="Arial" w:eastAsia="Times New Roman" w:hAnsi="Arial" w:cs="Arial"/>
          <w:sz w:val="20"/>
          <w:szCs w:val="20"/>
        </w:rPr>
      </w:pPr>
      <w:r w:rsidRPr="0001511A">
        <w:rPr>
          <w:rFonts w:ascii="Arial" w:eastAsia="Times New Roman" w:hAnsi="Arial" w:cs="Arial"/>
          <w:sz w:val="20"/>
          <w:szCs w:val="20"/>
        </w:rPr>
        <w:t>1.</w:t>
      </w:r>
      <w:r w:rsidRPr="0001511A">
        <w:rPr>
          <w:rFonts w:ascii="Arial" w:eastAsia="Times New Roman" w:hAnsi="Arial" w:cs="Arial"/>
          <w:sz w:val="20"/>
          <w:szCs w:val="20"/>
        </w:rPr>
        <w:tab/>
        <w:t xml:space="preserve">Prompt reporting of deviations pursuant to General Conditions 21 and 22 of Part A.  </w:t>
      </w:r>
      <w:r w:rsidRPr="0001511A">
        <w:rPr>
          <w:rFonts w:ascii="Arial" w:eastAsia="Times New Roman" w:hAnsi="Arial" w:cs="Arial"/>
          <w:b/>
          <w:sz w:val="20"/>
          <w:szCs w:val="20"/>
        </w:rPr>
        <w:t>(R 336.1213(3)(c)(ii))</w:t>
      </w:r>
    </w:p>
    <w:p w14:paraId="6BE2E77B" w14:textId="27C16B0F" w:rsidR="0001511A" w:rsidRPr="0001511A" w:rsidRDefault="00000000" w:rsidP="00DE45D3">
      <w:pPr>
        <w:spacing w:before="120"/>
        <w:ind w:left="360" w:hanging="360"/>
        <w:rPr>
          <w:rFonts w:ascii="Arial" w:eastAsia="Times New Roman" w:hAnsi="Arial" w:cs="Arial"/>
          <w:sz w:val="20"/>
          <w:szCs w:val="20"/>
        </w:rPr>
      </w:pPr>
      <w:r w:rsidRPr="0001511A">
        <w:rPr>
          <w:rFonts w:ascii="Arial" w:eastAsia="Times New Roman" w:hAnsi="Arial" w:cs="Arial"/>
          <w:sz w:val="20"/>
          <w:szCs w:val="20"/>
        </w:rPr>
        <w:t>2.</w:t>
      </w:r>
      <w:r w:rsidRPr="0001511A">
        <w:rPr>
          <w:rFonts w:ascii="Arial" w:eastAsia="Times New Roman" w:hAnsi="Arial" w:cs="Arial"/>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01511A">
        <w:rPr>
          <w:rFonts w:ascii="Arial" w:eastAsia="Times New Roman" w:hAnsi="Arial" w:cs="Arial"/>
          <w:b/>
          <w:sz w:val="20"/>
          <w:szCs w:val="20"/>
        </w:rPr>
        <w:t>(R 336.1213(3)(c)(i))</w:t>
      </w:r>
    </w:p>
    <w:p w14:paraId="2E0B5FFA" w14:textId="012C6E57" w:rsidR="0001511A" w:rsidRPr="0001511A" w:rsidRDefault="00000000" w:rsidP="00DE45D3">
      <w:pPr>
        <w:numPr>
          <w:ilvl w:val="0"/>
          <w:numId w:val="3"/>
        </w:numPr>
        <w:spacing w:before="120"/>
        <w:ind w:left="360"/>
        <w:rPr>
          <w:rFonts w:ascii="Arial" w:eastAsia="Times New Roman" w:hAnsi="Arial" w:cs="Arial"/>
          <w:b/>
          <w:sz w:val="20"/>
          <w:szCs w:val="20"/>
        </w:rPr>
      </w:pPr>
      <w:r w:rsidRPr="0001511A">
        <w:rPr>
          <w:rFonts w:ascii="Arial" w:eastAsia="Times New Roman" w:hAnsi="Arial" w:cs="Arial"/>
          <w:sz w:val="20"/>
          <w:szCs w:val="20"/>
        </w:rPr>
        <w:t xml:space="preserve">Annual certification of compliance pursuant to General Conditions 19 and 20 of Part A.  The report shall be received by March 15 for the previous calendar year.  </w:t>
      </w:r>
      <w:r w:rsidRPr="0001511A">
        <w:rPr>
          <w:rFonts w:ascii="Arial" w:eastAsia="Times New Roman" w:hAnsi="Arial" w:cs="Arial"/>
          <w:b/>
          <w:sz w:val="20"/>
          <w:szCs w:val="20"/>
        </w:rPr>
        <w:t>(R 336.1213(4)(c))</w:t>
      </w:r>
    </w:p>
    <w:p w14:paraId="615DCC11" w14:textId="77777777" w:rsidR="0001511A" w:rsidRPr="0001511A" w:rsidRDefault="00000000" w:rsidP="00DE45D3">
      <w:pPr>
        <w:spacing w:before="120"/>
        <w:rPr>
          <w:rFonts w:ascii="Arial" w:eastAsia="Times New Roman" w:hAnsi="Arial" w:cs="Arial"/>
          <w:sz w:val="20"/>
          <w:szCs w:val="20"/>
        </w:rPr>
      </w:pPr>
      <w:r w:rsidRPr="0001511A">
        <w:rPr>
          <w:rFonts w:ascii="Arial" w:eastAsia="Times New Roman" w:hAnsi="Arial" w:cs="Arial"/>
          <w:b/>
          <w:sz w:val="20"/>
          <w:szCs w:val="20"/>
        </w:rPr>
        <w:t xml:space="preserve">See Appendix 8 </w:t>
      </w:r>
      <w:r w:rsidRPr="0001511A">
        <w:rPr>
          <w:rFonts w:ascii="Arial" w:eastAsia="Times New Roman" w:hAnsi="Arial" w:cs="Arial"/>
          <w:b/>
          <w:color w:val="0000FF"/>
          <w:sz w:val="20"/>
          <w:szCs w:val="20"/>
        </w:rPr>
        <w:t>- Permit Staff: Remove if PTI, since this is ROP only.</w:t>
      </w:r>
    </w:p>
    <w:p w14:paraId="1EF965E7" w14:textId="77777777" w:rsidR="0001511A" w:rsidRPr="0001511A" w:rsidRDefault="00000000" w:rsidP="00DE45D3">
      <w:pPr>
        <w:pStyle w:val="Heading5"/>
        <w:rPr>
          <w:rFonts w:eastAsia="Times New Roman"/>
        </w:rPr>
      </w:pPr>
      <w:r w:rsidRPr="0001511A">
        <w:rPr>
          <w:rFonts w:eastAsia="Times New Roman"/>
        </w:rPr>
        <w:t>VIII.  STACK/VENT RESTRICTION(S)</w:t>
      </w:r>
    </w:p>
    <w:p w14:paraId="51570476" w14:textId="77777777" w:rsidR="0001511A" w:rsidRPr="0001511A" w:rsidRDefault="00000000" w:rsidP="00DE45D3">
      <w:pPr>
        <w:spacing w:before="120"/>
        <w:rPr>
          <w:rFonts w:ascii="Arial" w:eastAsia="Times New Roman" w:hAnsi="Arial" w:cs="Arial"/>
          <w:sz w:val="20"/>
          <w:szCs w:val="20"/>
        </w:rPr>
      </w:pPr>
      <w:r w:rsidRPr="0001511A">
        <w:rPr>
          <w:rFonts w:ascii="Arial" w:eastAsia="Times New Roman" w:hAnsi="Arial" w:cs="Arial"/>
          <w:sz w:val="20"/>
          <w:szCs w:val="20"/>
        </w:rPr>
        <w:t>NA</w:t>
      </w:r>
    </w:p>
    <w:p w14:paraId="15C3B146" w14:textId="77777777" w:rsidR="0001511A" w:rsidRPr="0001511A" w:rsidRDefault="00000000" w:rsidP="00DE45D3">
      <w:pPr>
        <w:pStyle w:val="Heading5"/>
        <w:rPr>
          <w:rFonts w:eastAsia="Times New Roman"/>
        </w:rPr>
      </w:pPr>
      <w:r w:rsidRPr="0001511A">
        <w:rPr>
          <w:rFonts w:eastAsia="Times New Roman"/>
        </w:rPr>
        <w:t>IX.  OTHER REQUIREMENT(S)</w:t>
      </w:r>
    </w:p>
    <w:p w14:paraId="026E0633" w14:textId="77777777" w:rsidR="0001511A" w:rsidRPr="0001511A" w:rsidRDefault="00000000" w:rsidP="00DE45D3">
      <w:pPr>
        <w:numPr>
          <w:ilvl w:val="0"/>
          <w:numId w:val="4"/>
        </w:numPr>
        <w:spacing w:before="120" w:after="240"/>
        <w:ind w:left="360"/>
        <w:rPr>
          <w:rFonts w:ascii="Arial" w:eastAsia="Times New Roman" w:hAnsi="Arial" w:cs="Arial"/>
          <w:sz w:val="20"/>
          <w:szCs w:val="20"/>
        </w:rPr>
      </w:pPr>
      <w:r w:rsidRPr="0001511A">
        <w:rPr>
          <w:rFonts w:ascii="Arial" w:eastAsia="Times New Roman" w:hAnsi="Arial" w:cs="Arial"/>
          <w:sz w:val="20"/>
          <w:szCs w:val="20"/>
        </w:rPr>
        <w:t xml:space="preserve">The permittee shall comply with all applicable provisions of the National Emission Standards for Hazardous Air Pollutants, as specified in 40 CFR Part 63, Subparts A and ZZZZ for Stationary Reciprocating Internal Combustion Engines.  </w:t>
      </w:r>
      <w:r w:rsidRPr="0001511A">
        <w:rPr>
          <w:rFonts w:ascii="Arial" w:eastAsia="Times New Roman" w:hAnsi="Arial" w:cs="Arial"/>
          <w:b/>
          <w:bCs/>
          <w:sz w:val="20"/>
          <w:szCs w:val="20"/>
        </w:rPr>
        <w:t>(40 CFR Part 63, Subparts A and ZZZZ)</w:t>
      </w:r>
      <w:r w:rsidRPr="0001511A">
        <w:rPr>
          <w:rFonts w:ascii="Arial" w:eastAsia="Times New Roman" w:hAnsi="Arial" w:cs="Arial"/>
          <w:sz w:val="20"/>
          <w:szCs w:val="20"/>
        </w:rPr>
        <w:t xml:space="preserve">  </w:t>
      </w:r>
    </w:p>
    <w:p w14:paraId="1AE86B72" w14:textId="77777777" w:rsidR="0001511A" w:rsidRPr="0001511A" w:rsidRDefault="00000000" w:rsidP="00DE45D3">
      <w:pPr>
        <w:spacing w:before="120"/>
        <w:rPr>
          <w:rFonts w:ascii="Arial" w:eastAsia="Times New Roman" w:hAnsi="Arial" w:cs="Arial"/>
          <w:color w:val="0000FF"/>
          <w:sz w:val="20"/>
          <w:szCs w:val="20"/>
        </w:rPr>
      </w:pPr>
      <w:r w:rsidRPr="0001511A">
        <w:rPr>
          <w:rFonts w:ascii="Arial" w:eastAsia="Times New Roman" w:hAnsi="Arial" w:cs="Arial"/>
          <w:color w:val="0000FF"/>
          <w:sz w:val="20"/>
          <w:szCs w:val="20"/>
        </w:rPr>
        <w:t>Remove these footnotes if no PTIs are associated with this flexible group.</w:t>
      </w:r>
    </w:p>
    <w:p w14:paraId="616EBA52" w14:textId="77777777" w:rsidR="0001511A" w:rsidRPr="0001511A" w:rsidRDefault="00000000" w:rsidP="00745958">
      <w:pPr>
        <w:spacing w:before="240" w:after="20"/>
        <w:rPr>
          <w:rFonts w:ascii="Arial" w:eastAsia="Times New Roman" w:hAnsi="Arial" w:cs="Arial"/>
          <w:b/>
          <w:bCs/>
          <w:sz w:val="20"/>
          <w:szCs w:val="20"/>
          <w:u w:val="single"/>
        </w:rPr>
      </w:pPr>
      <w:r w:rsidRPr="0001511A">
        <w:rPr>
          <w:rFonts w:ascii="Arial" w:eastAsia="Times New Roman" w:hAnsi="Arial" w:cs="Arial"/>
          <w:b/>
          <w:bCs/>
          <w:sz w:val="20"/>
          <w:szCs w:val="20"/>
          <w:u w:val="single"/>
        </w:rPr>
        <w:t>Footnotes:</w:t>
      </w:r>
    </w:p>
    <w:p w14:paraId="6FEEC7AF" w14:textId="77777777" w:rsidR="0001511A" w:rsidRPr="0001511A" w:rsidRDefault="00000000" w:rsidP="00745958">
      <w:pPr>
        <w:spacing w:before="20" w:after="20"/>
        <w:rPr>
          <w:rFonts w:ascii="Arial" w:eastAsia="Times New Roman" w:hAnsi="Arial" w:cs="Arial"/>
          <w:sz w:val="20"/>
          <w:szCs w:val="20"/>
        </w:rPr>
      </w:pPr>
      <w:r w:rsidRPr="0001511A">
        <w:rPr>
          <w:rFonts w:ascii="Arial" w:eastAsia="Times New Roman" w:hAnsi="Arial" w:cs="Arial"/>
          <w:sz w:val="20"/>
          <w:szCs w:val="20"/>
          <w:vertAlign w:val="superscript"/>
        </w:rPr>
        <w:t>1</w:t>
      </w:r>
      <w:r w:rsidRPr="0001511A">
        <w:rPr>
          <w:rFonts w:ascii="Arial" w:eastAsia="Times New Roman" w:hAnsi="Arial" w:cs="Arial"/>
          <w:sz w:val="20"/>
          <w:szCs w:val="20"/>
        </w:rPr>
        <w:t xml:space="preserve"> This condition is state only enforceable and was established pursuant to Rule 201(1)(b).</w:t>
      </w:r>
    </w:p>
    <w:p w14:paraId="2BD9D836" w14:textId="416094F9" w:rsidR="0001511A" w:rsidRPr="00795D05" w:rsidRDefault="00000000" w:rsidP="00745958">
      <w:pPr>
        <w:spacing w:before="20" w:after="20"/>
        <w:rPr>
          <w:rFonts w:ascii="Arial" w:hAnsi="Arial" w:cs="Arial"/>
          <w:sz w:val="20"/>
          <w:szCs w:val="20"/>
        </w:rPr>
      </w:pPr>
      <w:r w:rsidRPr="0001511A">
        <w:rPr>
          <w:rFonts w:ascii="Arial" w:eastAsia="Times New Roman" w:hAnsi="Arial" w:cs="Arial"/>
          <w:sz w:val="20"/>
          <w:szCs w:val="20"/>
          <w:vertAlign w:val="superscript"/>
        </w:rPr>
        <w:t>2</w:t>
      </w:r>
      <w:r w:rsidRPr="0001511A">
        <w:rPr>
          <w:rFonts w:ascii="Arial" w:eastAsia="Times New Roman" w:hAnsi="Arial" w:cs="Arial"/>
          <w:sz w:val="20"/>
          <w:szCs w:val="20"/>
        </w:rPr>
        <w:t xml:space="preserve"> This condition is federally enforceable and was established pursuant to Rule 201(1)(a).</w:t>
      </w:r>
    </w:p>
    <w:sectPr w:rsidR="0001511A" w:rsidRPr="00795D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10505"/>
    <w:multiLevelType w:val="hybridMultilevel"/>
    <w:tmpl w:val="65E80652"/>
    <w:lvl w:ilvl="0" w:tplc="6C28915E">
      <w:start w:val="1"/>
      <w:numFmt w:val="decimal"/>
      <w:lvlText w:val="%1."/>
      <w:lvlJc w:val="left"/>
      <w:pPr>
        <w:ind w:left="720" w:hanging="360"/>
      </w:pPr>
      <w:rPr>
        <w:rFonts w:ascii="Arial" w:hAnsi="Arial" w:cs="Times New Roman" w:hint="default"/>
        <w:b w:val="0"/>
        <w:i w:val="0"/>
        <w:color w:val="auto"/>
        <w:sz w:val="20"/>
        <w:szCs w:val="24"/>
      </w:rPr>
    </w:lvl>
    <w:lvl w:ilvl="1" w:tplc="61A0CAC6">
      <w:start w:val="1"/>
      <w:numFmt w:val="lowerLetter"/>
      <w:lvlText w:val="%2."/>
      <w:lvlJc w:val="left"/>
      <w:pPr>
        <w:ind w:left="1440" w:hanging="360"/>
      </w:pPr>
    </w:lvl>
    <w:lvl w:ilvl="2" w:tplc="A0EE536C">
      <w:start w:val="1"/>
      <w:numFmt w:val="lowerRoman"/>
      <w:lvlText w:val="%3."/>
      <w:lvlJc w:val="right"/>
      <w:pPr>
        <w:ind w:left="2160" w:hanging="180"/>
      </w:pPr>
    </w:lvl>
    <w:lvl w:ilvl="3" w:tplc="C1289628">
      <w:start w:val="1"/>
      <w:numFmt w:val="decimal"/>
      <w:lvlText w:val="%4."/>
      <w:lvlJc w:val="left"/>
      <w:pPr>
        <w:ind w:left="2880" w:hanging="360"/>
      </w:pPr>
    </w:lvl>
    <w:lvl w:ilvl="4" w:tplc="0854BCAE">
      <w:start w:val="1"/>
      <w:numFmt w:val="lowerLetter"/>
      <w:lvlText w:val="%5."/>
      <w:lvlJc w:val="left"/>
      <w:pPr>
        <w:ind w:left="3600" w:hanging="360"/>
      </w:pPr>
    </w:lvl>
    <w:lvl w:ilvl="5" w:tplc="F4586036">
      <w:start w:val="1"/>
      <w:numFmt w:val="lowerRoman"/>
      <w:lvlText w:val="%6."/>
      <w:lvlJc w:val="right"/>
      <w:pPr>
        <w:ind w:left="4320" w:hanging="180"/>
      </w:pPr>
    </w:lvl>
    <w:lvl w:ilvl="6" w:tplc="60F6543A">
      <w:start w:val="1"/>
      <w:numFmt w:val="decimal"/>
      <w:lvlText w:val="%7."/>
      <w:lvlJc w:val="left"/>
      <w:pPr>
        <w:ind w:left="5040" w:hanging="360"/>
      </w:pPr>
    </w:lvl>
    <w:lvl w:ilvl="7" w:tplc="C2141576">
      <w:start w:val="1"/>
      <w:numFmt w:val="lowerLetter"/>
      <w:lvlText w:val="%8."/>
      <w:lvlJc w:val="left"/>
      <w:pPr>
        <w:ind w:left="5760" w:hanging="360"/>
      </w:pPr>
    </w:lvl>
    <w:lvl w:ilvl="8" w:tplc="B38EDD54">
      <w:start w:val="1"/>
      <w:numFmt w:val="lowerRoman"/>
      <w:lvlText w:val="%9."/>
      <w:lvlJc w:val="right"/>
      <w:pPr>
        <w:ind w:left="6480" w:hanging="180"/>
      </w:pPr>
    </w:lvl>
  </w:abstractNum>
  <w:abstractNum w:abstractNumId="1" w15:restartNumberingAfterBreak="0">
    <w:nsid w:val="5B2B3F8D"/>
    <w:multiLevelType w:val="hybridMultilevel"/>
    <w:tmpl w:val="205850B6"/>
    <w:lvl w:ilvl="0" w:tplc="559E2516">
      <w:start w:val="1"/>
      <w:numFmt w:val="decimal"/>
      <w:lvlText w:val="%1."/>
      <w:lvlJc w:val="left"/>
      <w:pPr>
        <w:ind w:left="720" w:hanging="360"/>
      </w:pPr>
      <w:rPr>
        <w:rFonts w:ascii="Arial" w:hAnsi="Arial" w:cs="Times New Roman" w:hint="default"/>
        <w:b w:val="0"/>
        <w:i w:val="0"/>
        <w:color w:val="auto"/>
        <w:sz w:val="20"/>
        <w:szCs w:val="24"/>
      </w:rPr>
    </w:lvl>
    <w:lvl w:ilvl="1" w:tplc="3EBC2FD4">
      <w:start w:val="1"/>
      <w:numFmt w:val="lowerLetter"/>
      <w:lvlText w:val="%2."/>
      <w:lvlJc w:val="left"/>
      <w:pPr>
        <w:ind w:left="1440" w:hanging="360"/>
      </w:pPr>
    </w:lvl>
    <w:lvl w:ilvl="2" w:tplc="5E3A6FCA">
      <w:start w:val="1"/>
      <w:numFmt w:val="lowerRoman"/>
      <w:lvlText w:val="%3."/>
      <w:lvlJc w:val="right"/>
      <w:pPr>
        <w:ind w:left="2160" w:hanging="180"/>
      </w:pPr>
    </w:lvl>
    <w:lvl w:ilvl="3" w:tplc="148EFEE0">
      <w:start w:val="1"/>
      <w:numFmt w:val="decimal"/>
      <w:lvlText w:val="%4."/>
      <w:lvlJc w:val="left"/>
      <w:pPr>
        <w:ind w:left="2880" w:hanging="360"/>
      </w:pPr>
    </w:lvl>
    <w:lvl w:ilvl="4" w:tplc="79983A14">
      <w:start w:val="1"/>
      <w:numFmt w:val="lowerLetter"/>
      <w:lvlText w:val="%5."/>
      <w:lvlJc w:val="left"/>
      <w:pPr>
        <w:ind w:left="3600" w:hanging="360"/>
      </w:pPr>
    </w:lvl>
    <w:lvl w:ilvl="5" w:tplc="60401004">
      <w:start w:val="1"/>
      <w:numFmt w:val="lowerRoman"/>
      <w:lvlText w:val="%6."/>
      <w:lvlJc w:val="right"/>
      <w:pPr>
        <w:ind w:left="4320" w:hanging="180"/>
      </w:pPr>
    </w:lvl>
    <w:lvl w:ilvl="6" w:tplc="B0AE7D08">
      <w:start w:val="1"/>
      <w:numFmt w:val="decimal"/>
      <w:lvlText w:val="%7."/>
      <w:lvlJc w:val="left"/>
      <w:pPr>
        <w:ind w:left="5040" w:hanging="360"/>
      </w:pPr>
    </w:lvl>
    <w:lvl w:ilvl="7" w:tplc="FEB4F65C">
      <w:start w:val="1"/>
      <w:numFmt w:val="lowerLetter"/>
      <w:lvlText w:val="%8."/>
      <w:lvlJc w:val="left"/>
      <w:pPr>
        <w:ind w:left="5760" w:hanging="360"/>
      </w:pPr>
    </w:lvl>
    <w:lvl w:ilvl="8" w:tplc="F0C8E598">
      <w:start w:val="1"/>
      <w:numFmt w:val="lowerRoman"/>
      <w:lvlText w:val="%9."/>
      <w:lvlJc w:val="right"/>
      <w:pPr>
        <w:ind w:left="6480" w:hanging="180"/>
      </w:pPr>
    </w:lvl>
  </w:abstractNum>
  <w:abstractNum w:abstractNumId="2" w15:restartNumberingAfterBreak="0">
    <w:nsid w:val="694C5919"/>
    <w:multiLevelType w:val="hybridMultilevel"/>
    <w:tmpl w:val="C6A8B2D4"/>
    <w:lvl w:ilvl="0" w:tplc="78002658">
      <w:start w:val="3"/>
      <w:numFmt w:val="decimal"/>
      <w:lvlText w:val="%1."/>
      <w:lvlJc w:val="left"/>
      <w:pPr>
        <w:ind w:left="720" w:hanging="360"/>
      </w:pPr>
      <w:rPr>
        <w:rFonts w:ascii="Arial" w:hAnsi="Arial" w:cs="Times New Roman" w:hint="default"/>
        <w:b w:val="0"/>
        <w:i w:val="0"/>
        <w:color w:val="auto"/>
        <w:sz w:val="20"/>
        <w:szCs w:val="24"/>
      </w:rPr>
    </w:lvl>
    <w:lvl w:ilvl="1" w:tplc="65B08A82">
      <w:start w:val="1"/>
      <w:numFmt w:val="lowerLetter"/>
      <w:lvlText w:val="%2."/>
      <w:lvlJc w:val="left"/>
      <w:pPr>
        <w:ind w:left="1440" w:hanging="360"/>
      </w:pPr>
    </w:lvl>
    <w:lvl w:ilvl="2" w:tplc="408EF42A">
      <w:start w:val="1"/>
      <w:numFmt w:val="lowerRoman"/>
      <w:lvlText w:val="%3."/>
      <w:lvlJc w:val="right"/>
      <w:pPr>
        <w:ind w:left="2160" w:hanging="180"/>
      </w:pPr>
    </w:lvl>
    <w:lvl w:ilvl="3" w:tplc="7B6A2C3A">
      <w:start w:val="1"/>
      <w:numFmt w:val="decimal"/>
      <w:lvlText w:val="%4."/>
      <w:lvlJc w:val="left"/>
      <w:pPr>
        <w:ind w:left="2880" w:hanging="360"/>
      </w:pPr>
    </w:lvl>
    <w:lvl w:ilvl="4" w:tplc="3A5C62AC">
      <w:start w:val="1"/>
      <w:numFmt w:val="lowerLetter"/>
      <w:lvlText w:val="%5."/>
      <w:lvlJc w:val="left"/>
      <w:pPr>
        <w:ind w:left="3600" w:hanging="360"/>
      </w:pPr>
    </w:lvl>
    <w:lvl w:ilvl="5" w:tplc="D44E6232">
      <w:start w:val="1"/>
      <w:numFmt w:val="lowerRoman"/>
      <w:lvlText w:val="%6."/>
      <w:lvlJc w:val="right"/>
      <w:pPr>
        <w:ind w:left="4320" w:hanging="180"/>
      </w:pPr>
    </w:lvl>
    <w:lvl w:ilvl="6" w:tplc="6F50D990">
      <w:start w:val="1"/>
      <w:numFmt w:val="decimal"/>
      <w:lvlText w:val="%7."/>
      <w:lvlJc w:val="left"/>
      <w:pPr>
        <w:ind w:left="5040" w:hanging="360"/>
      </w:pPr>
    </w:lvl>
    <w:lvl w:ilvl="7" w:tplc="0AEECAFE">
      <w:start w:val="1"/>
      <w:numFmt w:val="lowerLetter"/>
      <w:lvlText w:val="%8."/>
      <w:lvlJc w:val="left"/>
      <w:pPr>
        <w:ind w:left="5760" w:hanging="360"/>
      </w:pPr>
    </w:lvl>
    <w:lvl w:ilvl="8" w:tplc="05469D1C">
      <w:start w:val="1"/>
      <w:numFmt w:val="lowerRoman"/>
      <w:lvlText w:val="%9."/>
      <w:lvlJc w:val="right"/>
      <w:pPr>
        <w:ind w:left="6480" w:hanging="180"/>
      </w:pPr>
    </w:lvl>
  </w:abstractNum>
  <w:abstractNum w:abstractNumId="3" w15:restartNumberingAfterBreak="0">
    <w:nsid w:val="76394A17"/>
    <w:multiLevelType w:val="hybridMultilevel"/>
    <w:tmpl w:val="E33632E6"/>
    <w:lvl w:ilvl="0" w:tplc="9C62F696">
      <w:start w:val="1"/>
      <w:numFmt w:val="decimal"/>
      <w:lvlText w:val="%1."/>
      <w:lvlJc w:val="left"/>
      <w:pPr>
        <w:tabs>
          <w:tab w:val="num" w:pos="360"/>
        </w:tabs>
        <w:ind w:left="360" w:hanging="360"/>
      </w:pPr>
      <w:rPr>
        <w:rFonts w:ascii="Arial" w:hAnsi="Arial" w:cs="Times New Roman" w:hint="default"/>
        <w:b w:val="0"/>
        <w:i w:val="0"/>
      </w:rPr>
    </w:lvl>
    <w:lvl w:ilvl="1" w:tplc="943677B6">
      <w:start w:val="1"/>
      <w:numFmt w:val="lowerLetter"/>
      <w:lvlText w:val="%2."/>
      <w:lvlJc w:val="left"/>
      <w:pPr>
        <w:tabs>
          <w:tab w:val="num" w:pos="1440"/>
        </w:tabs>
        <w:ind w:left="1440" w:hanging="360"/>
      </w:pPr>
    </w:lvl>
    <w:lvl w:ilvl="2" w:tplc="F07437F8">
      <w:start w:val="1"/>
      <w:numFmt w:val="lowerRoman"/>
      <w:lvlText w:val="%3."/>
      <w:lvlJc w:val="right"/>
      <w:pPr>
        <w:tabs>
          <w:tab w:val="num" w:pos="2160"/>
        </w:tabs>
        <w:ind w:left="2160" w:hanging="180"/>
      </w:pPr>
    </w:lvl>
    <w:lvl w:ilvl="3" w:tplc="AE429F84">
      <w:start w:val="1"/>
      <w:numFmt w:val="decimal"/>
      <w:lvlText w:val="%4."/>
      <w:lvlJc w:val="left"/>
      <w:pPr>
        <w:tabs>
          <w:tab w:val="num" w:pos="2880"/>
        </w:tabs>
        <w:ind w:left="2880" w:hanging="360"/>
      </w:pPr>
    </w:lvl>
    <w:lvl w:ilvl="4" w:tplc="244CC766">
      <w:start w:val="1"/>
      <w:numFmt w:val="lowerLetter"/>
      <w:lvlText w:val="%5."/>
      <w:lvlJc w:val="left"/>
      <w:pPr>
        <w:tabs>
          <w:tab w:val="num" w:pos="3600"/>
        </w:tabs>
        <w:ind w:left="3600" w:hanging="360"/>
      </w:pPr>
    </w:lvl>
    <w:lvl w:ilvl="5" w:tplc="4DD4506C">
      <w:start w:val="1"/>
      <w:numFmt w:val="lowerRoman"/>
      <w:lvlText w:val="%6."/>
      <w:lvlJc w:val="right"/>
      <w:pPr>
        <w:tabs>
          <w:tab w:val="num" w:pos="4320"/>
        </w:tabs>
        <w:ind w:left="4320" w:hanging="180"/>
      </w:pPr>
    </w:lvl>
    <w:lvl w:ilvl="6" w:tplc="910E3428">
      <w:start w:val="1"/>
      <w:numFmt w:val="decimal"/>
      <w:lvlText w:val="%7."/>
      <w:lvlJc w:val="left"/>
      <w:pPr>
        <w:tabs>
          <w:tab w:val="num" w:pos="5040"/>
        </w:tabs>
        <w:ind w:left="5040" w:hanging="360"/>
      </w:pPr>
    </w:lvl>
    <w:lvl w:ilvl="7" w:tplc="67104F42">
      <w:start w:val="1"/>
      <w:numFmt w:val="lowerLetter"/>
      <w:lvlText w:val="%8."/>
      <w:lvlJc w:val="left"/>
      <w:pPr>
        <w:tabs>
          <w:tab w:val="num" w:pos="5760"/>
        </w:tabs>
        <w:ind w:left="5760" w:hanging="360"/>
      </w:pPr>
    </w:lvl>
    <w:lvl w:ilvl="8" w:tplc="1760FBA2">
      <w:start w:val="1"/>
      <w:numFmt w:val="lowerRoman"/>
      <w:lvlText w:val="%9."/>
      <w:lvlJc w:val="right"/>
      <w:pPr>
        <w:tabs>
          <w:tab w:val="num" w:pos="6480"/>
        </w:tabs>
        <w:ind w:left="6480" w:hanging="180"/>
      </w:pPr>
    </w:lvl>
  </w:abstractNum>
  <w:num w:numId="1" w16cid:durableId="10228956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36923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2849878">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0434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511A"/>
    <w:rsid w:val="001518E5"/>
    <w:rsid w:val="001976E4"/>
    <w:rsid w:val="002C0FAC"/>
    <w:rsid w:val="003E3DA4"/>
    <w:rsid w:val="003F0F8C"/>
    <w:rsid w:val="00512F54"/>
    <w:rsid w:val="006D4DA8"/>
    <w:rsid w:val="00706430"/>
    <w:rsid w:val="00722D8D"/>
    <w:rsid w:val="00745958"/>
    <w:rsid w:val="00795D05"/>
    <w:rsid w:val="00A341EE"/>
    <w:rsid w:val="00A55A1E"/>
    <w:rsid w:val="00AA7217"/>
    <w:rsid w:val="00B6477D"/>
    <w:rsid w:val="00DE45D3"/>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5A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5D3"/>
  </w:style>
  <w:style w:type="paragraph" w:styleId="Heading2">
    <w:name w:val="heading 2"/>
    <w:basedOn w:val="Normal"/>
    <w:next w:val="Normal"/>
    <w:link w:val="Heading2Char"/>
    <w:uiPriority w:val="9"/>
    <w:unhideWhenUsed/>
    <w:qFormat/>
    <w:rsid w:val="001976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E4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DE45D3"/>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11A"/>
    <w:pPr>
      <w:ind w:left="720"/>
      <w:contextualSpacing/>
    </w:pPr>
  </w:style>
  <w:style w:type="character" w:customStyle="1" w:styleId="Heading2Char">
    <w:name w:val="Heading 2 Char"/>
    <w:basedOn w:val="DefaultParagraphFont"/>
    <w:link w:val="Heading2"/>
    <w:uiPriority w:val="9"/>
    <w:rsid w:val="001976E4"/>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745958"/>
    <w:pPr>
      <w:spacing w:before="24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DE45D3"/>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next w:val="Heading4A"/>
    <w:qFormat/>
    <w:rsid w:val="00745958"/>
    <w:pPr>
      <w:spacing w:before="60" w:after="240"/>
    </w:pPr>
  </w:style>
  <w:style w:type="character" w:customStyle="1" w:styleId="Heading5Char">
    <w:name w:val="Heading 5 Char"/>
    <w:basedOn w:val="DefaultParagraphFont"/>
    <w:link w:val="Heading5"/>
    <w:uiPriority w:val="9"/>
    <w:rsid w:val="00DE45D3"/>
    <w:rPr>
      <w:rFonts w:ascii="Arial" w:eastAsiaTheme="majorEastAsia" w:hAnsi="Arial" w:cstheme="majorBid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63-4ze-11-ma-ci-existing-black-start-equal-less-than-500-bhp-if-major-source.dotx</Template>
  <TotalTime>1</TotalTime>
  <Pages>3</Pages>
  <Words>1141</Words>
  <Characters>6507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63-4ZE-11 - Major or Area HAP Source-Existing-ci-existing-black-start-equal-less-than-500-bhp-if-major-source</dc:title>
  <dc:subject>63-4ZE-11 - Major or Area HAP Source-Existing-ci-existing-black-start-equal-less-than-500-bhp-if-major-source</dc:subject>
  <dc:creator>EGLE, Air Quality Division</dc:creator>
  <cp:keywords>AQD, air, permits, ROP, public notice, Title V</cp:keywords>
  <cp:lastModifiedBy>Orent, Kelly (EGLE)</cp:lastModifiedBy>
  <cp:revision>2</cp:revision>
  <dcterms:created xsi:type="dcterms:W3CDTF">2026-04-16T17:39:00Z</dcterms:created>
  <dcterms:modified xsi:type="dcterms:W3CDTF">2026-04-16T17:39:00Z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135be8e8-e8ed-4dfd-b05c-ea37a264d6a9</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2024-02-28T19:53:16Z</vt:lpwstr>
  </property>
  <property fmtid="{D5CDD505-2E9C-101B-9397-08002B2CF9AE}" pid="8" name="MSIP_Label_2f46dfe0-534f-4c95-815c-5b1af86b9823_SiteId">
    <vt:lpwstr>d5fb7087-3777-42ad-966a-892ef47225d1</vt:lpwstr>
  </property>
</Properties>
</file>