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2902D" w14:textId="77777777" w:rsidR="00DE47B9" w:rsidRPr="00DE2C41" w:rsidRDefault="00000000" w:rsidP="00C168BE">
      <w:pPr>
        <w:pStyle w:val="Heading4A"/>
      </w:pPr>
      <w:bookmarkStart w:id="0" w:name="_Toc852399"/>
      <w:bookmarkStart w:id="1" w:name="_Toc852730"/>
      <w:bookmarkStart w:id="2" w:name="_Toc8785176"/>
      <w:bookmarkStart w:id="3" w:name="_Toc30315082"/>
      <w:r w:rsidRPr="00DE2C41">
        <w:t>FG</w:t>
      </w:r>
      <w:r w:rsidRPr="00C168BE">
        <w:rPr>
          <w:color w:val="EE0000"/>
        </w:rPr>
        <w:t>{ID}</w:t>
      </w:r>
      <w:bookmarkEnd w:id="0"/>
      <w:bookmarkEnd w:id="1"/>
      <w:bookmarkEnd w:id="2"/>
      <w:bookmarkEnd w:id="3"/>
    </w:p>
    <w:p w14:paraId="04F1D815" w14:textId="77777777" w:rsidR="00DE47B9" w:rsidRPr="00DE47B9" w:rsidRDefault="00000000" w:rsidP="00C168BE">
      <w:pPr>
        <w:pStyle w:val="Heading4B"/>
      </w:pPr>
      <w:r w:rsidRPr="00DE47B9">
        <w:t>FLEXIBLE GROUP CONDITIONS</w:t>
      </w:r>
    </w:p>
    <w:p w14:paraId="4CFB46EA" w14:textId="77777777" w:rsidR="00DE47B9" w:rsidRPr="00DE47B9" w:rsidRDefault="00000000" w:rsidP="00C168BE">
      <w:pPr>
        <w:spacing w:after="0" w:line="240" w:lineRule="auto"/>
        <w:jc w:val="center"/>
        <w:rPr>
          <w:rFonts w:ascii="Arial" w:eastAsia="Times New Roman" w:hAnsi="Arial" w:cs="Times New Roman"/>
          <w:sz w:val="28"/>
          <w:szCs w:val="28"/>
        </w:rPr>
      </w:pPr>
      <w:r w:rsidRPr="00DE47B9">
        <w:rPr>
          <w:rFonts w:ascii="Arial" w:eastAsia="Times New Roman" w:hAnsi="Arial" w:cs="Times New Roman"/>
          <w:b/>
          <w:color w:val="0000FF"/>
          <w:sz w:val="24"/>
          <w:szCs w:val="24"/>
        </w:rPr>
        <w:t>Major Source – New or Reconstructed Emergency SI &gt; 500 bhp</w:t>
      </w:r>
    </w:p>
    <w:p w14:paraId="46C4E8F1" w14:textId="77777777" w:rsidR="00DE47B9" w:rsidRPr="00DE47B9" w:rsidRDefault="00000000" w:rsidP="00C168BE">
      <w:pPr>
        <w:spacing w:before="120"/>
        <w:rPr>
          <w:rFonts w:ascii="Arial" w:eastAsia="Times New Roman" w:hAnsi="Arial" w:cs="Times New Roman"/>
          <w:bCs/>
          <w:sz w:val="20"/>
          <w:szCs w:val="20"/>
        </w:rPr>
      </w:pPr>
      <w:r w:rsidRPr="006778F1">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4A90F88F" w14:textId="6582F50B" w:rsidR="00DE47B9" w:rsidRPr="00C168BE" w:rsidRDefault="00000000" w:rsidP="00C168BE">
      <w:pPr>
        <w:spacing w:before="120"/>
        <w:rPr>
          <w:rFonts w:ascii="Arial" w:eastAsia="Times New Roman" w:hAnsi="Arial" w:cs="Times New Roman"/>
          <w:sz w:val="20"/>
          <w:szCs w:val="20"/>
        </w:rPr>
      </w:pPr>
      <w:r w:rsidRPr="00DE47B9">
        <w:rPr>
          <w:rFonts w:ascii="Arial" w:eastAsia="Times New Roman" w:hAnsi="Arial" w:cs="Times New Roman"/>
          <w:b/>
          <w:color w:val="0000FF"/>
          <w:sz w:val="20"/>
          <w:szCs w:val="20"/>
        </w:rPr>
        <w:t xml:space="preserve">Blue text is guidance or notes on the use of the template.  </w:t>
      </w:r>
      <w:r w:rsidR="00C168BE" w:rsidRPr="00C168BE">
        <w:rPr>
          <w:rFonts w:ascii="Arial" w:eastAsia="Times New Roman" w:hAnsi="Arial" w:cs="Times New Roman"/>
          <w:b/>
          <w:color w:val="0000FF"/>
          <w:sz w:val="20"/>
          <w:szCs w:val="20"/>
        </w:rPr>
        <w:t xml:space="preserve">DELETE ALL BLUE TEXT </w:t>
      </w:r>
      <w:r w:rsidR="00C168BE" w:rsidRPr="00C168BE">
        <w:rPr>
          <w:rFonts w:ascii="Arial" w:eastAsia="Times New Roman" w:hAnsi="Arial" w:cs="Times New Roman"/>
          <w:b/>
          <w:color w:val="0000CC"/>
          <w:sz w:val="20"/>
          <w:szCs w:val="20"/>
        </w:rPr>
        <w:t>PRIOR T</w:t>
      </w:r>
      <w:r w:rsidR="00C168BE" w:rsidRPr="00C168BE">
        <w:rPr>
          <w:rFonts w:ascii="Arial" w:eastAsia="Times New Roman" w:hAnsi="Arial" w:cs="Times New Roman"/>
          <w:b/>
          <w:color w:val="0000FF"/>
          <w:sz w:val="20"/>
          <w:szCs w:val="20"/>
        </w:rPr>
        <w:t>O ISSUING THE FINAL PERMIT OR SUBMITTING IT WITH A PERMIT APPLICATION.</w:t>
      </w:r>
    </w:p>
    <w:p w14:paraId="2644CEE1" w14:textId="77777777" w:rsidR="00DE47B9" w:rsidRPr="00DE47B9" w:rsidRDefault="00000000" w:rsidP="00C168BE">
      <w:pPr>
        <w:spacing w:before="120"/>
        <w:rPr>
          <w:rFonts w:ascii="Arial" w:eastAsia="Times New Roman" w:hAnsi="Arial" w:cs="Times New Roman"/>
          <w:bCs/>
          <w:sz w:val="20"/>
          <w:szCs w:val="20"/>
        </w:rPr>
      </w:pPr>
      <w:r w:rsidRPr="00DE47B9">
        <w:rPr>
          <w:rFonts w:ascii="Arial" w:eastAsia="Times New Roman" w:hAnsi="Arial" w:cs="Arial"/>
          <w:b/>
          <w:color w:val="0000FF"/>
          <w:sz w:val="20"/>
          <w:szCs w:val="20"/>
        </w:rPr>
        <w:t xml:space="preserve">This template is for new or reconstructed emergency SI RICE greater than 500 bhp at a major source as applicable.  The RICE is new or reconstructed if </w:t>
      </w:r>
      <w:r w:rsidRPr="00DE47B9">
        <w:rPr>
          <w:rFonts w:ascii="Arial" w:eastAsia="Times New Roman" w:hAnsi="Arial" w:cs="Times New Roman"/>
          <w:b/>
          <w:color w:val="0000FF"/>
          <w:sz w:val="20"/>
          <w:szCs w:val="20"/>
        </w:rPr>
        <w:t>the date of installation or modification is after December 19, 2002.</w:t>
      </w:r>
    </w:p>
    <w:p w14:paraId="6A9079E6" w14:textId="001C2FBD" w:rsidR="00DE47B9" w:rsidRPr="00DE47B9" w:rsidRDefault="00000000" w:rsidP="00C168BE">
      <w:pPr>
        <w:spacing w:before="120"/>
        <w:rPr>
          <w:rFonts w:ascii="Arial" w:eastAsia="Times New Roman" w:hAnsi="Arial" w:cs="Times New Roman"/>
          <w:b/>
          <w:color w:val="0000FF"/>
          <w:sz w:val="20"/>
          <w:szCs w:val="20"/>
        </w:rPr>
      </w:pPr>
      <w:r w:rsidRPr="00DE47B9">
        <w:rPr>
          <w:rFonts w:ascii="Arial" w:eastAsia="Times New Roman" w:hAnsi="Arial" w:cs="Times New Roman"/>
          <w:b/>
          <w:color w:val="0000FF"/>
          <w:sz w:val="20"/>
          <w:szCs w:val="20"/>
        </w:rPr>
        <w:t xml:space="preserve">If this template is being used for an ROP Reopening or Renewal, </w:t>
      </w:r>
      <w:r w:rsidR="00C168BE">
        <w:rPr>
          <w:rFonts w:ascii="Arial" w:eastAsia="Times New Roman" w:hAnsi="Arial" w:cs="Times New Roman"/>
          <w:b/>
          <w:color w:val="0000FF"/>
          <w:sz w:val="20"/>
          <w:szCs w:val="20"/>
        </w:rPr>
        <w:t>AND</w:t>
      </w:r>
      <w:r w:rsidRPr="00DE47B9">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w:t>
      </w:r>
    </w:p>
    <w:p w14:paraId="1F74E714" w14:textId="77777777" w:rsidR="00DE47B9" w:rsidRPr="006778F1" w:rsidRDefault="00000000" w:rsidP="00C168BE">
      <w:pPr>
        <w:spacing w:before="120"/>
        <w:rPr>
          <w:rFonts w:ascii="Arial" w:eastAsia="Times New Roman" w:hAnsi="Arial" w:cs="Times New Roman"/>
          <w:b/>
          <w:color w:val="ED0000"/>
          <w:sz w:val="20"/>
          <w:szCs w:val="20"/>
        </w:rPr>
      </w:pPr>
      <w:r w:rsidRPr="006778F1">
        <w:rPr>
          <w:rFonts w:ascii="Arial" w:eastAsia="Times New Roman" w:hAnsi="Arial" w:cs="Times New Roman"/>
          <w:b/>
          <w:color w:val="ED0000"/>
          <w:sz w:val="20"/>
          <w:szCs w:val="20"/>
        </w:rPr>
        <w:t>Permit staff, if using in a PTI, change the UARs for R 336.1213(3) to R 336.1205(1)(a) in SC IV.1 and SC VI.2.</w:t>
      </w:r>
    </w:p>
    <w:p w14:paraId="20779E5C" w14:textId="77777777" w:rsidR="00DE47B9" w:rsidRPr="00DE47B9" w:rsidRDefault="00000000" w:rsidP="00C168BE">
      <w:pPr>
        <w:pStyle w:val="Heading5"/>
        <w:rPr>
          <w:rFonts w:eastAsia="Times New Roman"/>
          <w:bCs/>
          <w:sz w:val="20"/>
        </w:rPr>
      </w:pPr>
      <w:r w:rsidRPr="00DE47B9">
        <w:rPr>
          <w:rFonts w:eastAsia="Times New Roman"/>
        </w:rPr>
        <w:t>DESCRIPTION</w:t>
      </w:r>
    </w:p>
    <w:p w14:paraId="134B71C5" w14:textId="7E920F9E" w:rsidR="00DE47B9" w:rsidRPr="00DE47B9" w:rsidRDefault="00000000" w:rsidP="006778F1">
      <w:pPr>
        <w:spacing w:before="240" w:after="240"/>
        <w:rPr>
          <w:rFonts w:ascii="Arial" w:eastAsia="Times New Roman" w:hAnsi="Arial" w:cs="Times New Roman"/>
          <w:sz w:val="20"/>
          <w:szCs w:val="20"/>
        </w:rPr>
      </w:pPr>
      <w:r w:rsidRPr="00DE47B9">
        <w:rPr>
          <w:rFonts w:ascii="Arial" w:eastAsia="Calibri" w:hAnsi="Arial" w:cs="Arial"/>
          <w:b/>
          <w:sz w:val="20"/>
          <w:szCs w:val="20"/>
        </w:rPr>
        <w:t>40 CFR Part 63, Subpart ZZZZ</w:t>
      </w:r>
      <w:r w:rsidRPr="00DE47B9">
        <w:rPr>
          <w:rFonts w:ascii="Arial" w:eastAsia="Calibri" w:hAnsi="Arial" w:cs="Arial"/>
          <w:sz w:val="20"/>
          <w:szCs w:val="20"/>
        </w:rPr>
        <w:t xml:space="preserve"> - </w:t>
      </w:r>
      <w:r w:rsidRPr="00DE47B9">
        <w:rPr>
          <w:rFonts w:ascii="Arial" w:eastAsia="Times New Roman" w:hAnsi="Arial" w:cs="Times New Roman"/>
          <w:sz w:val="20"/>
          <w:szCs w:val="20"/>
        </w:rPr>
        <w:t>National Emission Standards for Hazardous Air Pollutants for Stationary Reciprocating Internal Combustion Engines (RICE), located at a major</w:t>
      </w:r>
      <w:r w:rsidRPr="00DE47B9">
        <w:rPr>
          <w:rFonts w:ascii="Arial" w:eastAsia="Times New Roman" w:hAnsi="Arial" w:cs="Times New Roman"/>
          <w:color w:val="FF0000"/>
          <w:sz w:val="20"/>
          <w:szCs w:val="20"/>
        </w:rPr>
        <w:t xml:space="preserve"> </w:t>
      </w:r>
      <w:r w:rsidRPr="00DE47B9">
        <w:rPr>
          <w:rFonts w:ascii="Arial" w:eastAsia="Times New Roman" w:hAnsi="Arial" w:cs="Times New Roman"/>
          <w:sz w:val="20"/>
          <w:szCs w:val="20"/>
        </w:rPr>
        <w:t>source of HAP emissions, new or reconstructed emergency, spark ignition (SI) RICE greater than 500 brake hp that does not operate or is not contractually obligated to be available for more than 15 hours per calendar year for the purposes specified in 40</w:t>
      </w:r>
      <w:r w:rsidR="006778F1">
        <w:rPr>
          <w:rFonts w:ascii="Arial" w:eastAsia="Times New Roman" w:hAnsi="Arial" w:cs="Times New Roman"/>
          <w:sz w:val="20"/>
          <w:szCs w:val="20"/>
        </w:rPr>
        <w:t> </w:t>
      </w:r>
      <w:r w:rsidRPr="00DE47B9">
        <w:rPr>
          <w:rFonts w:ascii="Arial" w:eastAsia="Times New Roman" w:hAnsi="Arial" w:cs="Times New Roman"/>
          <w:sz w:val="20"/>
          <w:szCs w:val="20"/>
        </w:rPr>
        <w:t xml:space="preserve">CFR 63.6640(f)(2)(ii) and (iii) or is limited use.  </w:t>
      </w:r>
      <w:bookmarkStart w:id="4" w:name="_Hlk38352713"/>
      <w:r w:rsidRPr="00DE47B9">
        <w:rPr>
          <w:rFonts w:ascii="Arial" w:eastAsia="Times New Roman" w:hAnsi="Arial" w:cs="Times New Roman"/>
          <w:sz w:val="20"/>
          <w:szCs w:val="20"/>
        </w:rPr>
        <w:t>A RICE is new or reconstructed if the date of installation or modification is after December 19, 2002.</w:t>
      </w:r>
      <w:r w:rsidR="00DE2C41">
        <w:rPr>
          <w:rFonts w:ascii="Arial" w:eastAsia="Times New Roman" w:hAnsi="Arial" w:cs="Times New Roman"/>
          <w:sz w:val="20"/>
          <w:szCs w:val="20"/>
        </w:rPr>
        <w:t xml:space="preserve"> </w:t>
      </w:r>
      <w:r w:rsidRPr="00DE47B9">
        <w:rPr>
          <w:rFonts w:ascii="Arial" w:eastAsia="Times New Roman" w:hAnsi="Arial" w:cs="Times New Roman"/>
          <w:sz w:val="20"/>
          <w:szCs w:val="20"/>
        </w:rPr>
        <w:t xml:space="preserve"> </w:t>
      </w:r>
      <w:r w:rsidRPr="006778F1">
        <w:rPr>
          <w:rFonts w:ascii="Arial" w:eastAsia="Times New Roman" w:hAnsi="Arial" w:cs="Times New Roman"/>
          <w:color w:val="ED0000"/>
          <w:sz w:val="20"/>
          <w:szCs w:val="20"/>
        </w:rPr>
        <w:t>{May add specifics for the affected EU(s).}</w:t>
      </w:r>
      <w:bookmarkEnd w:id="4"/>
    </w:p>
    <w:p w14:paraId="684FA577" w14:textId="2EE8B807" w:rsidR="00DE47B9" w:rsidRPr="00DE47B9" w:rsidRDefault="00000000" w:rsidP="006778F1">
      <w:pPr>
        <w:spacing w:before="240" w:after="240"/>
        <w:rPr>
          <w:rFonts w:ascii="Arial" w:eastAsia="Times New Roman" w:hAnsi="Arial" w:cs="Times New Roman"/>
          <w:sz w:val="20"/>
          <w:szCs w:val="20"/>
        </w:rPr>
      </w:pPr>
      <w:r w:rsidRPr="00DE47B9">
        <w:rPr>
          <w:rFonts w:ascii="Arial" w:eastAsia="Times New Roman" w:hAnsi="Arial" w:cs="Times New Roman"/>
          <w:b/>
          <w:sz w:val="20"/>
          <w:szCs w:val="20"/>
        </w:rPr>
        <w:t>Emission Unit</w:t>
      </w:r>
      <w:r w:rsidR="00C168BE">
        <w:rPr>
          <w:rFonts w:ascii="Arial" w:eastAsia="Times New Roman" w:hAnsi="Arial" w:cs="Times New Roman"/>
          <w:b/>
          <w:sz w:val="20"/>
          <w:szCs w:val="20"/>
        </w:rPr>
        <w:t>(s)</w:t>
      </w:r>
      <w:r w:rsidRPr="00DE47B9">
        <w:rPr>
          <w:rFonts w:ascii="Arial" w:eastAsia="Times New Roman" w:hAnsi="Arial" w:cs="Times New Roman"/>
          <w:b/>
          <w:sz w:val="20"/>
          <w:szCs w:val="20"/>
        </w:rPr>
        <w:t>:</w:t>
      </w:r>
      <w:r w:rsidR="00DE2C41">
        <w:rPr>
          <w:rFonts w:ascii="Arial" w:eastAsia="Times New Roman" w:hAnsi="Arial" w:cs="Times New Roman"/>
          <w:b/>
          <w:sz w:val="20"/>
          <w:szCs w:val="20"/>
        </w:rPr>
        <w:t xml:space="preserve"> </w:t>
      </w:r>
      <w:r w:rsidRPr="00DE47B9">
        <w:rPr>
          <w:rFonts w:ascii="Arial" w:eastAsia="Times New Roman" w:hAnsi="Arial" w:cs="Times New Roman"/>
          <w:sz w:val="20"/>
          <w:szCs w:val="20"/>
        </w:rPr>
        <w:t xml:space="preserve"> </w:t>
      </w:r>
      <w:r w:rsidRPr="006778F1">
        <w:rPr>
          <w:rFonts w:ascii="Arial" w:eastAsia="Times New Roman" w:hAnsi="Arial" w:cs="Arial"/>
          <w:color w:val="ED0000"/>
          <w:sz w:val="20"/>
          <w:szCs w:val="20"/>
        </w:rPr>
        <w:t>{</w:t>
      </w:r>
      <w:r w:rsidRPr="006778F1">
        <w:rPr>
          <w:rFonts w:ascii="Arial" w:eastAsia="Times New Roman" w:hAnsi="Arial" w:cs="Arial"/>
          <w:bCs/>
          <w:color w:val="ED0000"/>
          <w:sz w:val="20"/>
          <w:szCs w:val="20"/>
        </w:rPr>
        <w:t xml:space="preserve">Site Specific List of Emission Units} </w:t>
      </w:r>
    </w:p>
    <w:p w14:paraId="52EA344E" w14:textId="77777777" w:rsidR="00DE47B9" w:rsidRPr="00DE47B9" w:rsidRDefault="00000000" w:rsidP="00C168BE">
      <w:pPr>
        <w:pStyle w:val="Heading5"/>
        <w:rPr>
          <w:rFonts w:eastAsia="Times New Roman"/>
          <w:bCs/>
          <w:sz w:val="20"/>
        </w:rPr>
      </w:pPr>
      <w:r w:rsidRPr="00DE47B9">
        <w:rPr>
          <w:rFonts w:eastAsia="Times New Roman"/>
        </w:rPr>
        <w:t>POLLUTION CONTROL EQUIPMENT</w:t>
      </w:r>
    </w:p>
    <w:p w14:paraId="6475F4E4" w14:textId="77777777" w:rsidR="00DE47B9" w:rsidRPr="00DE47B9" w:rsidRDefault="00000000" w:rsidP="00C168BE">
      <w:pPr>
        <w:spacing w:before="120"/>
        <w:rPr>
          <w:rFonts w:ascii="Arial" w:eastAsia="Times New Roman" w:hAnsi="Arial" w:cs="Times New Roman"/>
          <w:sz w:val="20"/>
          <w:szCs w:val="20"/>
        </w:rPr>
      </w:pPr>
      <w:r w:rsidRPr="006778F1">
        <w:rPr>
          <w:rFonts w:ascii="Arial" w:eastAsia="Times New Roman" w:hAnsi="Arial" w:cs="Times New Roman"/>
          <w:color w:val="ED0000"/>
          <w:sz w:val="20"/>
          <w:szCs w:val="20"/>
        </w:rPr>
        <w:t>{Enter site specific pollution control equipment or NA}</w:t>
      </w:r>
    </w:p>
    <w:p w14:paraId="798D6307" w14:textId="77777777" w:rsidR="00DE47B9" w:rsidRPr="00DE47B9" w:rsidRDefault="00000000" w:rsidP="00C168BE">
      <w:pPr>
        <w:pStyle w:val="Heading5"/>
        <w:rPr>
          <w:rFonts w:eastAsia="Times New Roman"/>
          <w:bCs/>
          <w:sz w:val="20"/>
        </w:rPr>
      </w:pPr>
      <w:r w:rsidRPr="00DE47B9">
        <w:rPr>
          <w:rFonts w:eastAsia="Times New Roman"/>
        </w:rPr>
        <w:t>I.  EMISSION LIMIT(S)</w:t>
      </w:r>
    </w:p>
    <w:p w14:paraId="349E42B4" w14:textId="77777777" w:rsidR="00DE47B9" w:rsidRPr="00DE47B9" w:rsidRDefault="00000000" w:rsidP="00C168BE">
      <w:pPr>
        <w:spacing w:before="120"/>
        <w:rPr>
          <w:rFonts w:ascii="Arial" w:eastAsia="Times New Roman" w:hAnsi="Arial" w:cs="Times New Roman"/>
          <w:sz w:val="20"/>
          <w:szCs w:val="20"/>
        </w:rPr>
      </w:pPr>
      <w:r w:rsidRPr="00DE47B9">
        <w:rPr>
          <w:rFonts w:ascii="Arial" w:eastAsia="Times New Roman" w:hAnsi="Arial" w:cs="Times New Roman"/>
          <w:sz w:val="20"/>
          <w:szCs w:val="20"/>
        </w:rPr>
        <w:t>NA</w:t>
      </w:r>
    </w:p>
    <w:p w14:paraId="44E418BD" w14:textId="77777777" w:rsidR="00DE47B9" w:rsidRPr="00DE47B9" w:rsidRDefault="00000000" w:rsidP="00C168BE">
      <w:pPr>
        <w:pStyle w:val="Heading5"/>
        <w:rPr>
          <w:rFonts w:eastAsia="Times New Roman"/>
          <w:bCs/>
          <w:sz w:val="20"/>
        </w:rPr>
      </w:pPr>
      <w:r w:rsidRPr="00DE47B9">
        <w:rPr>
          <w:rFonts w:eastAsia="Times New Roman"/>
        </w:rPr>
        <w:t>II.  MATERIAL LIMIT(S)</w:t>
      </w:r>
    </w:p>
    <w:p w14:paraId="79328244" w14:textId="77777777" w:rsidR="00DE47B9" w:rsidRPr="00DE47B9" w:rsidRDefault="00000000" w:rsidP="00C168BE">
      <w:pPr>
        <w:spacing w:before="120"/>
        <w:rPr>
          <w:rFonts w:ascii="Arial" w:eastAsia="Times New Roman" w:hAnsi="Arial" w:cs="Arial"/>
          <w:color w:val="000000"/>
          <w:sz w:val="20"/>
          <w:szCs w:val="20"/>
        </w:rPr>
      </w:pPr>
      <w:r w:rsidRPr="00DE47B9">
        <w:rPr>
          <w:rFonts w:ascii="Arial" w:eastAsia="Times New Roman" w:hAnsi="Arial" w:cs="Arial"/>
          <w:color w:val="000000"/>
          <w:sz w:val="20"/>
          <w:szCs w:val="20"/>
        </w:rPr>
        <w:t>NA</w:t>
      </w:r>
    </w:p>
    <w:p w14:paraId="52A36BF2" w14:textId="77777777" w:rsidR="00DE47B9" w:rsidRPr="00DE47B9" w:rsidRDefault="00000000" w:rsidP="00C168BE">
      <w:pPr>
        <w:pStyle w:val="Heading5"/>
        <w:rPr>
          <w:rFonts w:eastAsia="Times New Roman"/>
        </w:rPr>
      </w:pPr>
      <w:r w:rsidRPr="00DE47B9">
        <w:rPr>
          <w:rFonts w:eastAsia="Times New Roman"/>
        </w:rPr>
        <w:t xml:space="preserve">III.  PROCESS/OPERATIONAL RESTRICTION(S) </w:t>
      </w:r>
    </w:p>
    <w:p w14:paraId="21F6BCCC" w14:textId="77777777" w:rsidR="00DE47B9" w:rsidRPr="00DE47B9" w:rsidRDefault="00000000" w:rsidP="00C168BE">
      <w:pPr>
        <w:autoSpaceDE w:val="0"/>
        <w:autoSpaceDN w:val="0"/>
        <w:adjustRightInd w:val="0"/>
        <w:spacing w:before="120"/>
        <w:rPr>
          <w:rFonts w:ascii="Arial" w:eastAsia="Times New Roman" w:hAnsi="Arial" w:cs="Arial"/>
          <w:color w:val="000000"/>
          <w:sz w:val="20"/>
          <w:szCs w:val="20"/>
        </w:rPr>
      </w:pPr>
      <w:r w:rsidRPr="00DE47B9">
        <w:rPr>
          <w:rFonts w:ascii="Arial" w:eastAsia="Times New Roman" w:hAnsi="Arial" w:cs="Arial"/>
          <w:color w:val="000000"/>
          <w:sz w:val="20"/>
          <w:szCs w:val="20"/>
        </w:rPr>
        <w:t>NA</w:t>
      </w:r>
    </w:p>
    <w:p w14:paraId="0219E591" w14:textId="77777777" w:rsidR="00DE47B9" w:rsidRPr="00DE47B9" w:rsidRDefault="00000000" w:rsidP="00C168BE">
      <w:pPr>
        <w:pStyle w:val="Heading5"/>
        <w:rPr>
          <w:rFonts w:eastAsia="Times New Roman"/>
          <w:bCs/>
        </w:rPr>
      </w:pPr>
      <w:r w:rsidRPr="00DE47B9">
        <w:rPr>
          <w:rFonts w:eastAsia="Times New Roman"/>
        </w:rPr>
        <w:t>IV.  DESIGN/EQUIPMENT PARAMETER(S)</w:t>
      </w:r>
    </w:p>
    <w:p w14:paraId="33094470" w14:textId="77777777" w:rsidR="00DE47B9" w:rsidRPr="00DE47B9" w:rsidRDefault="00000000" w:rsidP="00C168BE">
      <w:pPr>
        <w:spacing w:before="120"/>
        <w:rPr>
          <w:rFonts w:ascii="Arial" w:eastAsia="Times New Roman" w:hAnsi="Arial" w:cs="Times New Roman"/>
          <w:sz w:val="20"/>
          <w:szCs w:val="20"/>
        </w:rPr>
      </w:pPr>
      <w:r w:rsidRPr="00DE47B9">
        <w:rPr>
          <w:rFonts w:ascii="Arial" w:eastAsia="Times New Roman" w:hAnsi="Arial" w:cs="Times New Roman"/>
          <w:sz w:val="20"/>
          <w:szCs w:val="20"/>
        </w:rPr>
        <w:t>NA</w:t>
      </w:r>
    </w:p>
    <w:p w14:paraId="7E26A4D6" w14:textId="77777777" w:rsidR="00DE47B9" w:rsidRPr="00DE47B9" w:rsidRDefault="00000000" w:rsidP="00C168BE">
      <w:pPr>
        <w:pStyle w:val="Heading5"/>
        <w:spacing w:after="20"/>
        <w:rPr>
          <w:rFonts w:eastAsia="Times New Roman"/>
          <w:bCs/>
        </w:rPr>
      </w:pPr>
      <w:r w:rsidRPr="00DE47B9">
        <w:rPr>
          <w:rFonts w:eastAsia="Times New Roman"/>
        </w:rPr>
        <w:t>V.  TESTING/SAMPLING</w:t>
      </w:r>
    </w:p>
    <w:p w14:paraId="2B8E99F5" w14:textId="77777777" w:rsidR="00DE47B9" w:rsidRPr="00DE47B9" w:rsidRDefault="00000000" w:rsidP="00C168BE">
      <w:pPr>
        <w:spacing w:before="20"/>
        <w:rPr>
          <w:rFonts w:ascii="Arial" w:eastAsia="Times New Roman" w:hAnsi="Arial" w:cs="Times New Roman"/>
          <w:sz w:val="20"/>
          <w:szCs w:val="20"/>
        </w:rPr>
      </w:pPr>
      <w:r w:rsidRPr="00DE47B9">
        <w:rPr>
          <w:rFonts w:ascii="Arial" w:eastAsia="Times New Roman" w:hAnsi="Arial" w:cs="Times New Roman"/>
          <w:sz w:val="20"/>
          <w:szCs w:val="20"/>
        </w:rPr>
        <w:t xml:space="preserve">Records shall be maintained on file for a period of five years.  </w:t>
      </w:r>
      <w:r w:rsidRPr="00DE47B9">
        <w:rPr>
          <w:rFonts w:ascii="Arial" w:eastAsia="Times New Roman" w:hAnsi="Arial" w:cs="Times New Roman"/>
          <w:b/>
          <w:sz w:val="20"/>
          <w:szCs w:val="20"/>
        </w:rPr>
        <w:t>(R 336.1213(3)(b)(ii))</w:t>
      </w:r>
    </w:p>
    <w:p w14:paraId="7404E98E" w14:textId="27F9052B" w:rsidR="00DE2C41" w:rsidRPr="00DE47B9" w:rsidRDefault="00000000" w:rsidP="00C168BE">
      <w:pPr>
        <w:spacing w:before="120"/>
        <w:rPr>
          <w:rFonts w:ascii="Arial" w:eastAsia="Times New Roman" w:hAnsi="Arial" w:cs="Times New Roman"/>
          <w:bCs/>
          <w:sz w:val="20"/>
          <w:szCs w:val="20"/>
        </w:rPr>
      </w:pPr>
      <w:r w:rsidRPr="00DE47B9">
        <w:rPr>
          <w:rFonts w:ascii="Arial" w:eastAsia="Times New Roman" w:hAnsi="Arial" w:cs="Times New Roman"/>
          <w:b/>
          <w:color w:val="0000FF"/>
          <w:sz w:val="20"/>
          <w:szCs w:val="20"/>
        </w:rPr>
        <w:t xml:space="preserve">Permit staff – </w:t>
      </w:r>
      <w:r w:rsidR="00C168BE">
        <w:rPr>
          <w:rFonts w:ascii="Arial" w:eastAsia="Times New Roman" w:hAnsi="Arial" w:cs="Times New Roman"/>
          <w:b/>
          <w:color w:val="0000FF"/>
          <w:sz w:val="20"/>
          <w:szCs w:val="20"/>
        </w:rPr>
        <w:t>CHANGE</w:t>
      </w:r>
      <w:r w:rsidRPr="00DE47B9">
        <w:rPr>
          <w:rFonts w:ascii="Arial" w:eastAsia="Times New Roman" w:hAnsi="Arial" w:cs="Times New Roman"/>
          <w:b/>
          <w:color w:val="0000FF"/>
          <w:sz w:val="20"/>
          <w:szCs w:val="20"/>
        </w:rPr>
        <w:t xml:space="preserve"> above UAR to Rule 201(3) if using in a PTI.</w:t>
      </w:r>
    </w:p>
    <w:p w14:paraId="76E7333E" w14:textId="77777777" w:rsidR="00DE47B9" w:rsidRPr="00DE47B9" w:rsidRDefault="00000000" w:rsidP="00C168BE">
      <w:pPr>
        <w:spacing w:before="120"/>
        <w:ind w:left="360" w:hanging="360"/>
        <w:rPr>
          <w:rFonts w:ascii="Arial" w:eastAsia="Times New Roman" w:hAnsi="Arial" w:cs="Times New Roman"/>
          <w:sz w:val="20"/>
          <w:szCs w:val="20"/>
        </w:rPr>
      </w:pPr>
      <w:r w:rsidRPr="00DE47B9">
        <w:rPr>
          <w:rFonts w:ascii="Arial" w:eastAsia="Times New Roman" w:hAnsi="Arial" w:cs="Times New Roman"/>
          <w:sz w:val="20"/>
          <w:szCs w:val="20"/>
        </w:rPr>
        <w:t>NA</w:t>
      </w:r>
    </w:p>
    <w:p w14:paraId="5A93DC81" w14:textId="77777777" w:rsidR="00DE47B9" w:rsidRPr="00DE47B9" w:rsidRDefault="00000000" w:rsidP="00C168BE">
      <w:pPr>
        <w:pStyle w:val="Heading5"/>
        <w:spacing w:after="20"/>
        <w:rPr>
          <w:rFonts w:eastAsia="Times New Roman"/>
        </w:rPr>
      </w:pPr>
      <w:r w:rsidRPr="00DE47B9">
        <w:rPr>
          <w:rFonts w:eastAsia="Times New Roman"/>
        </w:rPr>
        <w:lastRenderedPageBreak/>
        <w:t>VI.  MONITORING/RECORDKEEPING</w:t>
      </w:r>
    </w:p>
    <w:p w14:paraId="757F3440" w14:textId="77777777" w:rsidR="00DE47B9" w:rsidRPr="00DE47B9" w:rsidRDefault="00000000" w:rsidP="00C168BE">
      <w:pPr>
        <w:spacing w:before="20"/>
        <w:rPr>
          <w:rFonts w:ascii="Arial" w:eastAsia="Times New Roman" w:hAnsi="Arial" w:cs="Times New Roman"/>
          <w:sz w:val="20"/>
          <w:szCs w:val="20"/>
        </w:rPr>
      </w:pPr>
      <w:r w:rsidRPr="00DE47B9">
        <w:rPr>
          <w:rFonts w:ascii="Arial" w:eastAsia="Times New Roman" w:hAnsi="Arial" w:cs="Times New Roman"/>
          <w:sz w:val="20"/>
          <w:szCs w:val="20"/>
        </w:rPr>
        <w:t xml:space="preserve">Records shall be maintained on file for a period of five years.  </w:t>
      </w:r>
      <w:r w:rsidRPr="00DE47B9">
        <w:rPr>
          <w:rFonts w:ascii="Arial" w:eastAsia="Times New Roman" w:hAnsi="Arial" w:cs="Times New Roman"/>
          <w:b/>
          <w:sz w:val="20"/>
          <w:szCs w:val="20"/>
        </w:rPr>
        <w:t>(R 336.1213(3)(b)(ii))</w:t>
      </w:r>
    </w:p>
    <w:p w14:paraId="2C0470F7" w14:textId="317078C9" w:rsidR="00DE47B9" w:rsidRPr="00DE47B9" w:rsidRDefault="00000000" w:rsidP="00C168BE">
      <w:pPr>
        <w:spacing w:before="120"/>
        <w:rPr>
          <w:rFonts w:ascii="Arial" w:eastAsia="Times New Roman" w:hAnsi="Arial" w:cs="Times New Roman"/>
          <w:bCs/>
          <w:sz w:val="20"/>
          <w:szCs w:val="20"/>
        </w:rPr>
      </w:pPr>
      <w:r w:rsidRPr="00DE47B9">
        <w:rPr>
          <w:rFonts w:ascii="Arial" w:eastAsia="Times New Roman" w:hAnsi="Arial" w:cs="Times New Roman"/>
          <w:b/>
          <w:color w:val="0000FF"/>
          <w:sz w:val="20"/>
          <w:szCs w:val="20"/>
        </w:rPr>
        <w:t xml:space="preserve">Permit staff – </w:t>
      </w:r>
      <w:r w:rsidR="00C168BE">
        <w:rPr>
          <w:rFonts w:ascii="Arial" w:eastAsia="Times New Roman" w:hAnsi="Arial" w:cs="Times New Roman"/>
          <w:b/>
          <w:color w:val="0000FF"/>
          <w:sz w:val="20"/>
          <w:szCs w:val="20"/>
        </w:rPr>
        <w:t>CHANGE</w:t>
      </w:r>
      <w:r w:rsidRPr="00DE47B9">
        <w:rPr>
          <w:rFonts w:ascii="Arial" w:eastAsia="Times New Roman" w:hAnsi="Arial" w:cs="Times New Roman"/>
          <w:b/>
          <w:color w:val="0000FF"/>
          <w:sz w:val="20"/>
          <w:szCs w:val="20"/>
        </w:rPr>
        <w:t xml:space="preserve"> above UAR to Rule 201(3) if using in a PTI.</w:t>
      </w:r>
    </w:p>
    <w:p w14:paraId="458B1621" w14:textId="77777777" w:rsidR="00DE47B9" w:rsidRPr="00DE47B9" w:rsidRDefault="00000000" w:rsidP="00C168BE">
      <w:pPr>
        <w:spacing w:before="120"/>
        <w:rPr>
          <w:rFonts w:ascii="Arial" w:eastAsia="Times New Roman" w:hAnsi="Arial" w:cs="Times New Roman"/>
          <w:sz w:val="20"/>
          <w:szCs w:val="20"/>
        </w:rPr>
      </w:pPr>
      <w:r w:rsidRPr="00DE47B9">
        <w:rPr>
          <w:rFonts w:ascii="Arial" w:eastAsia="Times New Roman" w:hAnsi="Arial" w:cs="Times New Roman"/>
          <w:sz w:val="20"/>
          <w:szCs w:val="20"/>
        </w:rPr>
        <w:t>NA</w:t>
      </w:r>
    </w:p>
    <w:p w14:paraId="497F4CF2" w14:textId="77777777" w:rsidR="00DE47B9" w:rsidRPr="00DE47B9" w:rsidRDefault="00000000" w:rsidP="00C168BE">
      <w:pPr>
        <w:pStyle w:val="Heading5"/>
        <w:rPr>
          <w:rFonts w:eastAsia="Times New Roman"/>
          <w:bCs/>
        </w:rPr>
      </w:pPr>
      <w:r w:rsidRPr="00DE47B9">
        <w:rPr>
          <w:rFonts w:eastAsia="Times New Roman"/>
        </w:rPr>
        <w:t>VII.  REPORTING</w:t>
      </w:r>
      <w:bookmarkStart w:id="5" w:name="_Hlk38353508"/>
    </w:p>
    <w:p w14:paraId="33B7AFDD" w14:textId="77777777" w:rsidR="00DE47B9" w:rsidRPr="00DE47B9" w:rsidRDefault="00000000" w:rsidP="00C168BE">
      <w:pPr>
        <w:spacing w:before="120"/>
        <w:rPr>
          <w:rFonts w:ascii="Arial" w:eastAsia="Times New Roman" w:hAnsi="Arial" w:cs="Arial"/>
          <w:bCs/>
          <w:sz w:val="20"/>
          <w:szCs w:val="20"/>
        </w:rPr>
      </w:pPr>
      <w:r w:rsidRPr="00DE47B9">
        <w:rPr>
          <w:rFonts w:ascii="Arial" w:eastAsia="Times New Roman" w:hAnsi="Arial" w:cs="Arial"/>
          <w:b/>
          <w:color w:val="0000FF"/>
          <w:sz w:val="20"/>
          <w:szCs w:val="20"/>
        </w:rPr>
        <w:t>Permit Staff – SC VII.1, 2, and 3 references to Rule 213 are ROP only.  Remove before putting into a PTI. Renumber as appropriate.</w:t>
      </w:r>
    </w:p>
    <w:bookmarkEnd w:id="5"/>
    <w:p w14:paraId="14E948D8" w14:textId="77777777" w:rsidR="00DE47B9" w:rsidRPr="00DE47B9" w:rsidRDefault="00000000" w:rsidP="00C168BE">
      <w:pPr>
        <w:spacing w:before="120"/>
        <w:ind w:left="360" w:hanging="360"/>
        <w:rPr>
          <w:rFonts w:ascii="Arial" w:eastAsia="Times New Roman" w:hAnsi="Arial" w:cs="Times New Roman"/>
          <w:b/>
          <w:sz w:val="20"/>
          <w:szCs w:val="20"/>
        </w:rPr>
      </w:pPr>
      <w:r w:rsidRPr="00DE47B9">
        <w:rPr>
          <w:rFonts w:ascii="Arial" w:eastAsia="Times New Roman" w:hAnsi="Arial" w:cs="Times New Roman"/>
          <w:sz w:val="20"/>
          <w:szCs w:val="20"/>
        </w:rPr>
        <w:t>1.</w:t>
      </w:r>
      <w:r w:rsidRPr="00DE47B9">
        <w:rPr>
          <w:rFonts w:ascii="Arial" w:eastAsia="Times New Roman" w:hAnsi="Arial" w:cs="Times New Roman"/>
          <w:sz w:val="20"/>
          <w:szCs w:val="20"/>
        </w:rPr>
        <w:tab/>
        <w:t xml:space="preserve">Prompt reporting of deviations pursuant to General Conditions 21 and 22 of Part A.  </w:t>
      </w:r>
      <w:r w:rsidRPr="00DE47B9">
        <w:rPr>
          <w:rFonts w:ascii="Arial" w:eastAsia="Times New Roman" w:hAnsi="Arial" w:cs="Times New Roman"/>
          <w:b/>
          <w:sz w:val="20"/>
          <w:szCs w:val="20"/>
        </w:rPr>
        <w:t>(R 336.1213(3)(c)(ii))</w:t>
      </w:r>
    </w:p>
    <w:p w14:paraId="0AC08F8F" w14:textId="3C6E9DA6" w:rsidR="00DE47B9" w:rsidRPr="00DE47B9" w:rsidRDefault="00000000" w:rsidP="00C168BE">
      <w:pPr>
        <w:spacing w:before="120"/>
        <w:ind w:left="360" w:hanging="360"/>
        <w:rPr>
          <w:rFonts w:ascii="Arial" w:eastAsia="Times New Roman" w:hAnsi="Arial" w:cs="Times New Roman"/>
          <w:b/>
          <w:sz w:val="20"/>
          <w:szCs w:val="20"/>
        </w:rPr>
      </w:pPr>
      <w:r w:rsidRPr="00DE47B9">
        <w:rPr>
          <w:rFonts w:ascii="Arial" w:eastAsia="Times New Roman" w:hAnsi="Arial" w:cs="Times New Roman"/>
          <w:sz w:val="20"/>
          <w:szCs w:val="20"/>
        </w:rPr>
        <w:t>2.</w:t>
      </w:r>
      <w:r w:rsidRPr="00DE47B9">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DE47B9">
        <w:rPr>
          <w:rFonts w:ascii="Arial" w:eastAsia="Times New Roman" w:hAnsi="Arial" w:cs="Times New Roman"/>
          <w:b/>
          <w:sz w:val="20"/>
          <w:szCs w:val="20"/>
        </w:rPr>
        <w:t>(R 336.1213(3)(c)(i))</w:t>
      </w:r>
    </w:p>
    <w:p w14:paraId="5642E7B4" w14:textId="4F8FE659" w:rsidR="00DE47B9" w:rsidRPr="00DE47B9" w:rsidRDefault="00000000" w:rsidP="00C168BE">
      <w:pPr>
        <w:spacing w:before="120"/>
        <w:ind w:left="360" w:hanging="360"/>
        <w:rPr>
          <w:rFonts w:ascii="Arial" w:eastAsia="Times New Roman" w:hAnsi="Arial" w:cs="Times New Roman"/>
          <w:b/>
          <w:sz w:val="20"/>
          <w:szCs w:val="20"/>
        </w:rPr>
      </w:pPr>
      <w:r w:rsidRPr="00DE47B9">
        <w:rPr>
          <w:rFonts w:ascii="Arial" w:eastAsia="Times New Roman" w:hAnsi="Arial" w:cs="Times New Roman"/>
          <w:sz w:val="20"/>
          <w:szCs w:val="20"/>
        </w:rPr>
        <w:t>3.</w:t>
      </w:r>
      <w:r w:rsidRPr="00DE47B9">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DE47B9">
        <w:rPr>
          <w:rFonts w:ascii="Arial" w:eastAsia="Times New Roman" w:hAnsi="Arial" w:cs="Times New Roman"/>
          <w:b/>
          <w:sz w:val="20"/>
          <w:szCs w:val="20"/>
        </w:rPr>
        <w:t>(R 336.1213(4)(c))</w:t>
      </w:r>
    </w:p>
    <w:p w14:paraId="5C83F17D" w14:textId="77777777" w:rsidR="00DE47B9" w:rsidRPr="00DE47B9" w:rsidRDefault="00000000" w:rsidP="00C168BE">
      <w:pPr>
        <w:spacing w:before="120"/>
        <w:ind w:left="360" w:hanging="360"/>
        <w:rPr>
          <w:rFonts w:ascii="Arial" w:eastAsia="Times New Roman" w:hAnsi="Arial" w:cs="Times New Roman"/>
          <w:bCs/>
          <w:sz w:val="20"/>
          <w:szCs w:val="20"/>
        </w:rPr>
      </w:pPr>
      <w:r w:rsidRPr="00DE47B9">
        <w:rPr>
          <w:rFonts w:ascii="Arial" w:eastAsia="Times New Roman" w:hAnsi="Arial" w:cs="Times New Roman"/>
          <w:bCs/>
          <w:sz w:val="20"/>
          <w:szCs w:val="20"/>
        </w:rPr>
        <w:t>4.</w:t>
      </w:r>
      <w:r w:rsidRPr="00DE47B9">
        <w:rPr>
          <w:rFonts w:ascii="Arial" w:eastAsia="Times New Roman" w:hAnsi="Arial" w:cs="Times New Roman"/>
          <w:bCs/>
          <w:sz w:val="20"/>
          <w:szCs w:val="20"/>
        </w:rPr>
        <w:tab/>
        <w:t>The permittee shall submit an Initial Notification that includes the information in 40 CFR 63.9(b)(2)(i) through (v), and a statement that FG</w:t>
      </w:r>
      <w:r w:rsidRPr="006778F1">
        <w:rPr>
          <w:rFonts w:ascii="Arial" w:eastAsia="Times New Roman" w:hAnsi="Arial" w:cs="Times New Roman"/>
          <w:bCs/>
          <w:color w:val="ED0000"/>
          <w:sz w:val="20"/>
          <w:szCs w:val="20"/>
        </w:rPr>
        <w:t xml:space="preserve">{ID} </w:t>
      </w:r>
      <w:r w:rsidRPr="00DE47B9">
        <w:rPr>
          <w:rFonts w:ascii="Arial" w:eastAsia="Times New Roman" w:hAnsi="Arial" w:cs="Times New Roman"/>
          <w:bCs/>
          <w:sz w:val="20"/>
          <w:szCs w:val="20"/>
        </w:rPr>
        <w:t xml:space="preserve">has no additional requirements and the basis of the exclusion.  </w:t>
      </w:r>
      <w:r w:rsidRPr="00DE47B9">
        <w:rPr>
          <w:rFonts w:ascii="Arial" w:eastAsia="Times New Roman" w:hAnsi="Arial" w:cs="Times New Roman"/>
          <w:b/>
          <w:sz w:val="20"/>
          <w:szCs w:val="20"/>
        </w:rPr>
        <w:t>(40 CFR 63.6645(f))</w:t>
      </w:r>
    </w:p>
    <w:p w14:paraId="036EC931" w14:textId="77777777" w:rsidR="00DE47B9" w:rsidRPr="00DE47B9" w:rsidRDefault="00000000" w:rsidP="00C168BE">
      <w:pPr>
        <w:spacing w:before="120"/>
        <w:rPr>
          <w:rFonts w:ascii="Arial" w:eastAsia="Times New Roman" w:hAnsi="Arial" w:cs="Arial"/>
          <w:sz w:val="20"/>
          <w:szCs w:val="20"/>
        </w:rPr>
      </w:pPr>
      <w:r w:rsidRPr="00DE47B9">
        <w:rPr>
          <w:rFonts w:ascii="Arial" w:eastAsia="Times New Roman" w:hAnsi="Arial" w:cs="Arial"/>
          <w:b/>
          <w:bCs/>
          <w:sz w:val="20"/>
          <w:szCs w:val="20"/>
        </w:rPr>
        <w:t xml:space="preserve">See Appendix 8 </w:t>
      </w:r>
      <w:bookmarkStart w:id="6" w:name="_Hlk38353576"/>
      <w:r w:rsidRPr="00DE47B9">
        <w:rPr>
          <w:rFonts w:ascii="Arial" w:eastAsia="Times New Roman" w:hAnsi="Arial" w:cs="Arial"/>
          <w:b/>
          <w:bCs/>
          <w:color w:val="0000CC"/>
          <w:sz w:val="20"/>
          <w:szCs w:val="20"/>
        </w:rPr>
        <w:t>-</w:t>
      </w:r>
      <w:r w:rsidRPr="00DE47B9">
        <w:rPr>
          <w:rFonts w:ascii="Arial" w:eastAsia="Times New Roman" w:hAnsi="Arial" w:cs="Arial"/>
          <w:b/>
          <w:bCs/>
          <w:sz w:val="20"/>
          <w:szCs w:val="20"/>
        </w:rPr>
        <w:t xml:space="preserve"> </w:t>
      </w:r>
      <w:r w:rsidRPr="00DE47B9">
        <w:rPr>
          <w:rFonts w:ascii="Arial" w:eastAsia="Times New Roman" w:hAnsi="Arial" w:cs="Arial"/>
          <w:b/>
          <w:color w:val="0000FF"/>
          <w:sz w:val="20"/>
          <w:szCs w:val="20"/>
        </w:rPr>
        <w:t>Permit Staff: Remove if PTI, since this is ROP only.</w:t>
      </w:r>
      <w:bookmarkEnd w:id="6"/>
    </w:p>
    <w:p w14:paraId="5C263F33" w14:textId="77777777" w:rsidR="00DE47B9" w:rsidRPr="00DE47B9" w:rsidRDefault="00000000" w:rsidP="00C168BE">
      <w:pPr>
        <w:pStyle w:val="Heading5"/>
        <w:rPr>
          <w:rFonts w:eastAsia="Times New Roman"/>
        </w:rPr>
      </w:pPr>
      <w:r w:rsidRPr="00DE47B9">
        <w:rPr>
          <w:rFonts w:eastAsia="Times New Roman"/>
        </w:rPr>
        <w:t>VIII.  STACK/VENT RESTRICTION(S)</w:t>
      </w:r>
    </w:p>
    <w:p w14:paraId="15E4ACA4" w14:textId="77777777" w:rsidR="00DE47B9" w:rsidRPr="00DE47B9" w:rsidRDefault="00000000" w:rsidP="00C168BE">
      <w:pPr>
        <w:spacing w:before="120"/>
        <w:rPr>
          <w:rFonts w:ascii="Arial" w:eastAsia="Times New Roman" w:hAnsi="Arial" w:cs="Arial"/>
          <w:sz w:val="20"/>
          <w:szCs w:val="20"/>
        </w:rPr>
      </w:pPr>
      <w:r w:rsidRPr="00DE47B9">
        <w:rPr>
          <w:rFonts w:ascii="Arial" w:eastAsia="Times New Roman" w:hAnsi="Arial" w:cs="Arial"/>
          <w:sz w:val="20"/>
          <w:szCs w:val="20"/>
        </w:rPr>
        <w:t>NA</w:t>
      </w:r>
    </w:p>
    <w:p w14:paraId="5718285A" w14:textId="77777777" w:rsidR="00DE47B9" w:rsidRPr="00DE2C41" w:rsidRDefault="00000000" w:rsidP="00C168BE">
      <w:pPr>
        <w:pStyle w:val="Heading5"/>
        <w:rPr>
          <w:rFonts w:eastAsia="Times New Roman"/>
        </w:rPr>
      </w:pPr>
      <w:r w:rsidRPr="00DE2C41">
        <w:rPr>
          <w:rFonts w:eastAsia="Times New Roman"/>
        </w:rPr>
        <w:t>IX.  OTHER REQUIREMENT(S)</w:t>
      </w:r>
      <w:r w:rsidRPr="00DE2C41">
        <w:rPr>
          <w:rFonts w:eastAsia="Times New Roman"/>
          <w:vanish/>
          <w:color w:val="0000FF"/>
        </w:rPr>
        <w:t xml:space="preserve">  </w:t>
      </w:r>
    </w:p>
    <w:p w14:paraId="6EA50BFE" w14:textId="77777777" w:rsidR="00DE47B9" w:rsidRPr="00DE47B9" w:rsidRDefault="00000000" w:rsidP="00C168BE">
      <w:pPr>
        <w:spacing w:before="120" w:after="240"/>
        <w:ind w:left="360" w:hanging="360"/>
        <w:rPr>
          <w:rFonts w:ascii="Arial" w:eastAsia="Times New Roman" w:hAnsi="Arial" w:cs="Times New Roman"/>
          <w:bCs/>
          <w:sz w:val="20"/>
          <w:szCs w:val="20"/>
        </w:rPr>
      </w:pPr>
      <w:r w:rsidRPr="00DE47B9">
        <w:rPr>
          <w:rFonts w:ascii="Arial" w:eastAsia="Times New Roman" w:hAnsi="Arial" w:cs="Times New Roman"/>
          <w:sz w:val="20"/>
          <w:szCs w:val="20"/>
        </w:rPr>
        <w:t>1.</w:t>
      </w:r>
      <w:r w:rsidRPr="00DE47B9">
        <w:rPr>
          <w:rFonts w:ascii="Arial" w:eastAsia="Times New Roman" w:hAnsi="Arial" w:cs="Times New Roman"/>
          <w:sz w:val="20"/>
          <w:szCs w:val="20"/>
        </w:rPr>
        <w:tab/>
        <w:t xml:space="preserve">The permittee shall comply with all applicable </w:t>
      </w:r>
      <w:bookmarkStart w:id="7" w:name="_Hlk38353618"/>
      <w:r w:rsidRPr="00DE47B9">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DE47B9">
        <w:rPr>
          <w:rFonts w:ascii="Arial" w:eastAsia="Times New Roman" w:hAnsi="Arial" w:cs="Times New Roman"/>
          <w:szCs w:val="20"/>
        </w:rPr>
        <w:t xml:space="preserve">  </w:t>
      </w:r>
      <w:r w:rsidRPr="00DE47B9">
        <w:rPr>
          <w:rFonts w:ascii="Arial" w:eastAsia="Times New Roman" w:hAnsi="Arial" w:cs="Times New Roman"/>
          <w:b/>
          <w:sz w:val="20"/>
          <w:szCs w:val="20"/>
        </w:rPr>
        <w:t>(40 CFR 63.6590(b)(1), 40 CFR Part 63, Subparts A and ZZZZ</w:t>
      </w:r>
      <w:r w:rsidRPr="00DE47B9">
        <w:rPr>
          <w:rFonts w:ascii="Arial" w:eastAsia="Times New Roman" w:hAnsi="Arial" w:cs="Arial"/>
          <w:b/>
          <w:sz w:val="20"/>
          <w:szCs w:val="20"/>
        </w:rPr>
        <w:t>)</w:t>
      </w:r>
    </w:p>
    <w:p w14:paraId="7ECAFBA0" w14:textId="77777777" w:rsidR="00DE47B9" w:rsidRPr="00DE47B9" w:rsidRDefault="00000000" w:rsidP="00C168BE">
      <w:pPr>
        <w:spacing w:before="120"/>
        <w:rPr>
          <w:rFonts w:ascii="Arial" w:eastAsia="Times New Roman" w:hAnsi="Arial" w:cs="Times New Roman"/>
          <w:sz w:val="20"/>
          <w:szCs w:val="20"/>
        </w:rPr>
      </w:pPr>
      <w:bookmarkStart w:id="8" w:name="_Hlk87275860"/>
      <w:r w:rsidRPr="00DE47B9">
        <w:rPr>
          <w:rFonts w:ascii="Arial" w:eastAsia="Times New Roman" w:hAnsi="Arial" w:cs="Times New Roman"/>
          <w:color w:val="0000FF"/>
          <w:sz w:val="20"/>
          <w:szCs w:val="20"/>
        </w:rPr>
        <w:t>Remove these footnotes if no PTIs are associated with the emission unit or flexible group.</w:t>
      </w:r>
    </w:p>
    <w:bookmarkEnd w:id="8"/>
    <w:p w14:paraId="4C242DD3" w14:textId="77777777" w:rsidR="00DE47B9" w:rsidRPr="00DE47B9" w:rsidRDefault="00000000" w:rsidP="006778F1">
      <w:pPr>
        <w:spacing w:before="240" w:after="20"/>
        <w:rPr>
          <w:rFonts w:ascii="Arial" w:eastAsia="Times New Roman" w:hAnsi="Arial" w:cs="Times New Roman"/>
          <w:bCs/>
          <w:sz w:val="20"/>
          <w:szCs w:val="20"/>
        </w:rPr>
      </w:pPr>
      <w:r w:rsidRPr="00C168BE">
        <w:rPr>
          <w:rFonts w:ascii="Arial" w:eastAsia="Times New Roman" w:hAnsi="Arial" w:cs="Times New Roman"/>
          <w:b/>
          <w:sz w:val="20"/>
          <w:szCs w:val="20"/>
        </w:rPr>
        <w:t>Footnotes</w:t>
      </w:r>
      <w:r w:rsidRPr="00DE47B9">
        <w:rPr>
          <w:rFonts w:ascii="Arial" w:eastAsia="Times New Roman" w:hAnsi="Arial" w:cs="Times New Roman"/>
          <w:b/>
          <w:sz w:val="20"/>
          <w:szCs w:val="20"/>
        </w:rPr>
        <w:t>:</w:t>
      </w:r>
    </w:p>
    <w:p w14:paraId="22FEC581" w14:textId="77777777" w:rsidR="00DE47B9" w:rsidRPr="00DE47B9" w:rsidRDefault="00000000" w:rsidP="006778F1">
      <w:pPr>
        <w:spacing w:before="20" w:after="20"/>
        <w:rPr>
          <w:rFonts w:ascii="Arial" w:eastAsia="Times New Roman" w:hAnsi="Arial" w:cs="Times New Roman"/>
          <w:sz w:val="20"/>
          <w:szCs w:val="20"/>
        </w:rPr>
      </w:pPr>
      <w:r w:rsidRPr="00DE47B9">
        <w:rPr>
          <w:rFonts w:ascii="Arial" w:eastAsia="Times New Roman" w:hAnsi="Arial" w:cs="Times New Roman"/>
          <w:sz w:val="20"/>
          <w:szCs w:val="20"/>
          <w:vertAlign w:val="superscript"/>
        </w:rPr>
        <w:t xml:space="preserve">1 </w:t>
      </w:r>
      <w:r w:rsidRPr="00DE47B9">
        <w:rPr>
          <w:rFonts w:ascii="Arial" w:eastAsia="Times New Roman" w:hAnsi="Arial" w:cs="Times New Roman"/>
          <w:sz w:val="20"/>
          <w:szCs w:val="20"/>
        </w:rPr>
        <w:t>This condition is state only enforceable and was established pursuant to Rule 201(1)(b).</w:t>
      </w:r>
    </w:p>
    <w:p w14:paraId="0472A59A" w14:textId="2FD53A3E" w:rsidR="00DE47B9" w:rsidRPr="009A4DA9" w:rsidRDefault="00000000" w:rsidP="006778F1">
      <w:pPr>
        <w:spacing w:before="20" w:after="20"/>
        <w:rPr>
          <w:rFonts w:ascii="Arial" w:hAnsi="Arial" w:cs="Arial"/>
          <w:sz w:val="20"/>
          <w:szCs w:val="20"/>
        </w:rPr>
      </w:pPr>
      <w:r w:rsidRPr="00DE47B9">
        <w:rPr>
          <w:rFonts w:ascii="Arial" w:eastAsia="Times New Roman" w:hAnsi="Arial" w:cs="Times New Roman"/>
          <w:sz w:val="20"/>
          <w:szCs w:val="20"/>
          <w:vertAlign w:val="superscript"/>
        </w:rPr>
        <w:t xml:space="preserve">2 </w:t>
      </w:r>
      <w:r w:rsidRPr="00DE47B9">
        <w:rPr>
          <w:rFonts w:ascii="Arial" w:eastAsia="Times New Roman" w:hAnsi="Arial" w:cs="Times New Roman"/>
          <w:sz w:val="20"/>
          <w:szCs w:val="20"/>
        </w:rPr>
        <w:t>This condition is federally enforceable and was established pursuant to Rule 201(1)(a).</w:t>
      </w:r>
      <w:bookmarkEnd w:id="7"/>
    </w:p>
    <w:sectPr w:rsidR="00DE47B9" w:rsidRPr="009A4DA9"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D667B"/>
    <w:rsid w:val="002C0FAC"/>
    <w:rsid w:val="00315E0A"/>
    <w:rsid w:val="003F0F8C"/>
    <w:rsid w:val="0043754A"/>
    <w:rsid w:val="006778F1"/>
    <w:rsid w:val="006D4DA8"/>
    <w:rsid w:val="00706430"/>
    <w:rsid w:val="00722D8D"/>
    <w:rsid w:val="009A4DA9"/>
    <w:rsid w:val="00A55A1E"/>
    <w:rsid w:val="00AA7217"/>
    <w:rsid w:val="00AA7366"/>
    <w:rsid w:val="00B6477D"/>
    <w:rsid w:val="00C168BE"/>
    <w:rsid w:val="00DD634C"/>
    <w:rsid w:val="00DE2C41"/>
    <w:rsid w:val="00DE47B9"/>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850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8BE"/>
  </w:style>
  <w:style w:type="paragraph" w:styleId="Heading2">
    <w:name w:val="heading 2"/>
    <w:basedOn w:val="Normal"/>
    <w:next w:val="Normal"/>
    <w:link w:val="Heading2Char"/>
    <w:uiPriority w:val="9"/>
    <w:unhideWhenUsed/>
    <w:qFormat/>
    <w:rsid w:val="00DE2C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168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link w:val="Heading5Char"/>
    <w:uiPriority w:val="9"/>
    <w:qFormat/>
    <w:rsid w:val="00C168BE"/>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C168B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E47B9"/>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DE47B9"/>
    <w:rPr>
      <w:rFonts w:ascii="Arial" w:eastAsia="Times New Roman" w:hAnsi="Arial" w:cs="Times New Roman"/>
      <w:szCs w:val="20"/>
    </w:rPr>
  </w:style>
  <w:style w:type="paragraph" w:styleId="Footer">
    <w:name w:val="footer"/>
    <w:basedOn w:val="Normal"/>
    <w:link w:val="FooterChar"/>
    <w:rsid w:val="00DE47B9"/>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DE47B9"/>
    <w:rPr>
      <w:rFonts w:ascii="Arial" w:eastAsia="Times New Roman" w:hAnsi="Arial" w:cs="Times New Roman"/>
      <w:szCs w:val="20"/>
    </w:rPr>
  </w:style>
  <w:style w:type="character" w:customStyle="1" w:styleId="Heading2Char">
    <w:name w:val="Heading 2 Char"/>
    <w:basedOn w:val="DefaultParagraphFont"/>
    <w:link w:val="Heading2"/>
    <w:uiPriority w:val="9"/>
    <w:rsid w:val="00DE2C41"/>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C168BE"/>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C168BE"/>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C168BE"/>
    <w:pPr>
      <w:spacing w:before="60" w:after="240"/>
    </w:pPr>
    <w:rPr>
      <w:rFonts w:cs="Times New Roman"/>
    </w:rPr>
  </w:style>
  <w:style w:type="character" w:customStyle="1" w:styleId="Heading5Char">
    <w:name w:val="Heading 5 Char"/>
    <w:basedOn w:val="DefaultParagraphFont"/>
    <w:link w:val="Heading5"/>
    <w:uiPriority w:val="9"/>
    <w:rsid w:val="00C168BE"/>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C168BE"/>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63-4zn-04-m-si-new-reconstructed-emergency-greater-than-500-bhp.dotx</Template>
  <TotalTime>0</TotalTime>
  <Pages>2</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63-4ZN-04 Major HAP Source-New or Reconstructed Spark Ignition Emergency Greater Than 500 bhp</dc:title>
  <dc:subject>63-4ZN-04 Major HAP Source-New or Reconstructed Spark Ignition Emergency Greater Than 500 bhp</dc:subject>
  <dc:creator>EGLE, Air Quality Division</dc:creator>
  <cp:keywords>AQD, air, permits, ROP, public notice, Title V</cp:keywords>
  <cp:lastModifiedBy>Orent, Kelly (EGLE)</cp:lastModifiedBy>
  <cp:revision>2</cp:revision>
  <dcterms:created xsi:type="dcterms:W3CDTF">2026-04-16T17:56:00Z</dcterms:created>
  <dcterms:modified xsi:type="dcterms:W3CDTF">2026-04-16T17:56:00Z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54c302c0-a8b9-4603-8f5b-f120253bd010</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2023-10-04T15:07:02Z</vt:lpwstr>
  </property>
  <property fmtid="{D5CDD505-2E9C-101B-9397-08002B2CF9AE}" pid="8" name="MSIP_Label_2f46dfe0-534f-4c95-815c-5b1af86b9823_SiteId">
    <vt:lpwstr>d5fb7087-3777-42ad-966a-892ef47225d1</vt:lpwstr>
  </property>
</Properties>
</file>