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8D51E0" w14:textId="77777777" w:rsidR="00DC0C3E" w:rsidRPr="00346D8B" w:rsidRDefault="00000000" w:rsidP="00346D8B">
      <w:pPr>
        <w:pStyle w:val="Heading4A"/>
        <w:rPr>
          <w:color w:val="EE0000"/>
        </w:rPr>
      </w:pPr>
      <w:bookmarkStart w:id="0" w:name="_Toc852399"/>
      <w:bookmarkStart w:id="1" w:name="_Toc852730"/>
      <w:bookmarkStart w:id="2" w:name="_Toc8785176"/>
      <w:bookmarkStart w:id="3" w:name="_Toc30315082"/>
      <w:r w:rsidRPr="004D6424">
        <w:t>FG</w:t>
      </w:r>
      <w:r w:rsidRPr="00346D8B">
        <w:rPr>
          <w:color w:val="EE0000"/>
        </w:rPr>
        <w:t>{ID}</w:t>
      </w:r>
      <w:bookmarkEnd w:id="0"/>
      <w:bookmarkEnd w:id="1"/>
      <w:bookmarkEnd w:id="2"/>
      <w:bookmarkEnd w:id="3"/>
    </w:p>
    <w:p w14:paraId="0C8ABC45" w14:textId="77777777" w:rsidR="00DC0C3E" w:rsidRPr="00DC0C3E" w:rsidRDefault="00000000" w:rsidP="00346D8B">
      <w:pPr>
        <w:pStyle w:val="Heading4B"/>
      </w:pPr>
      <w:r w:rsidRPr="00DC0C3E">
        <w:t>FLEXIBLE GROUP CONDITIONS</w:t>
      </w:r>
    </w:p>
    <w:p w14:paraId="416557E4" w14:textId="77777777" w:rsidR="00DC0C3E" w:rsidRPr="00DC0C3E" w:rsidRDefault="00000000" w:rsidP="00346D8B">
      <w:pPr>
        <w:spacing w:after="0" w:line="240" w:lineRule="auto"/>
        <w:jc w:val="center"/>
        <w:rPr>
          <w:rFonts w:ascii="Arial" w:eastAsia="Times New Roman" w:hAnsi="Arial" w:cs="Times New Roman"/>
          <w:sz w:val="28"/>
          <w:szCs w:val="28"/>
        </w:rPr>
      </w:pPr>
      <w:r w:rsidRPr="00DC0C3E">
        <w:rPr>
          <w:rFonts w:ascii="Arial" w:eastAsia="Times New Roman" w:hAnsi="Arial" w:cs="Times New Roman"/>
          <w:b/>
          <w:color w:val="0000FF"/>
          <w:sz w:val="24"/>
          <w:szCs w:val="24"/>
        </w:rPr>
        <w:t xml:space="preserve">Major Source – New Non-Emergency, SI 4SRB </w:t>
      </w:r>
      <w:r w:rsidRPr="00DC0C3E">
        <w:rPr>
          <w:rFonts w:ascii="Arial" w:eastAsia="Times New Roman" w:hAnsi="Arial" w:cs="Arial"/>
          <w:b/>
          <w:bCs/>
          <w:color w:val="0000FF"/>
          <w:sz w:val="24"/>
          <w:szCs w:val="24"/>
        </w:rPr>
        <w:t>≤</w:t>
      </w:r>
      <w:r w:rsidRPr="00DC0C3E">
        <w:rPr>
          <w:rFonts w:ascii="Arial" w:eastAsia="Times New Roman" w:hAnsi="Arial" w:cs="Times New Roman"/>
          <w:b/>
          <w:color w:val="0000FF"/>
          <w:sz w:val="24"/>
          <w:szCs w:val="24"/>
        </w:rPr>
        <w:t xml:space="preserve"> 500 bhp </w:t>
      </w:r>
    </w:p>
    <w:p w14:paraId="08F2910C" w14:textId="77777777" w:rsidR="00DC0C3E" w:rsidRPr="00DC0C3E" w:rsidRDefault="00000000" w:rsidP="00346D8B">
      <w:pPr>
        <w:spacing w:before="120"/>
        <w:rPr>
          <w:rFonts w:ascii="Arial" w:eastAsia="Times New Roman" w:hAnsi="Arial" w:cs="Times New Roman"/>
          <w:bCs/>
          <w:sz w:val="20"/>
          <w:szCs w:val="20"/>
        </w:rPr>
      </w:pPr>
      <w:r w:rsidRPr="00DC0C3E">
        <w:rPr>
          <w:rFonts w:ascii="Arial" w:eastAsia="Times New Roman" w:hAnsi="Arial" w:cs="Arial"/>
          <w:b/>
          <w:color w:val="0000FF"/>
          <w:sz w:val="20"/>
          <w:szCs w:val="20"/>
        </w:rPr>
        <w:t xml:space="preserve">This template is for new non-emergency, SI RICE 4SRB equal to or less than 500 bhp at a major source.  The RICE is new if </w:t>
      </w:r>
      <w:r w:rsidRPr="00DC0C3E">
        <w:rPr>
          <w:rFonts w:ascii="Arial" w:eastAsia="Times New Roman" w:hAnsi="Arial" w:cs="Times New Roman"/>
          <w:b/>
          <w:color w:val="0000FF"/>
          <w:sz w:val="20"/>
          <w:szCs w:val="20"/>
        </w:rPr>
        <w:t>the date of installation on and after December 19, 2002.</w:t>
      </w:r>
    </w:p>
    <w:p w14:paraId="601107D2" w14:textId="0F4E9E64" w:rsidR="00DC0C3E" w:rsidRPr="00DC0C3E" w:rsidRDefault="00000000" w:rsidP="00346D8B">
      <w:pPr>
        <w:spacing w:before="120"/>
        <w:rPr>
          <w:rFonts w:ascii="Arial" w:eastAsia="Times New Roman" w:hAnsi="Arial" w:cs="Times New Roman"/>
          <w:b/>
          <w:color w:val="0000FF"/>
          <w:sz w:val="20"/>
          <w:szCs w:val="20"/>
        </w:rPr>
      </w:pPr>
      <w:r w:rsidRPr="00DC0C3E">
        <w:rPr>
          <w:rFonts w:ascii="Arial" w:eastAsia="Times New Roman" w:hAnsi="Arial" w:cs="Times New Roman"/>
          <w:b/>
          <w:color w:val="0000FF"/>
          <w:sz w:val="20"/>
          <w:szCs w:val="20"/>
        </w:rPr>
        <w:t xml:space="preserve">If this template is being used for an ROP Reopening or Renewal, </w:t>
      </w:r>
      <w:r w:rsidR="00346D8B">
        <w:rPr>
          <w:rFonts w:ascii="Arial" w:eastAsia="Times New Roman" w:hAnsi="Arial" w:cs="Times New Roman"/>
          <w:b/>
          <w:color w:val="0000FF"/>
          <w:sz w:val="20"/>
          <w:szCs w:val="20"/>
        </w:rPr>
        <w:t>AND</w:t>
      </w:r>
      <w:r w:rsidRPr="00DC0C3E">
        <w:rPr>
          <w:rFonts w:ascii="Arial" w:eastAsia="Times New Roman" w:hAnsi="Arial" w:cs="Times New Roman"/>
          <w:b/>
          <w:color w:val="0000FF"/>
          <w:sz w:val="20"/>
          <w:szCs w:val="20"/>
        </w:rPr>
        <w:t xml:space="preserve"> the MACT conditions were established in a PTI, the appropriate footnotes which reference enforceability must be added to each applicable condition in the template.</w:t>
      </w:r>
    </w:p>
    <w:p w14:paraId="46B5EE9A" w14:textId="28589205" w:rsidR="00DC0C3E" w:rsidRPr="00346D8B" w:rsidRDefault="00000000" w:rsidP="00346D8B">
      <w:pPr>
        <w:spacing w:before="120"/>
        <w:rPr>
          <w:rFonts w:ascii="Arial" w:eastAsia="Times New Roman" w:hAnsi="Arial" w:cs="Times New Roman"/>
          <w:sz w:val="20"/>
          <w:szCs w:val="20"/>
        </w:rPr>
      </w:pPr>
      <w:r w:rsidRPr="00DC0C3E">
        <w:rPr>
          <w:rFonts w:ascii="Arial" w:eastAsia="Times New Roman" w:hAnsi="Arial" w:cs="Times New Roman"/>
          <w:b/>
          <w:color w:val="0000FF"/>
          <w:sz w:val="20"/>
          <w:szCs w:val="20"/>
        </w:rPr>
        <w:t xml:space="preserve">Blue text is guidance or notes on the use of the template.  </w:t>
      </w:r>
      <w:r w:rsidR="00346D8B" w:rsidRPr="00346D8B">
        <w:rPr>
          <w:rFonts w:ascii="Arial" w:eastAsia="Times New Roman" w:hAnsi="Arial" w:cs="Times New Roman"/>
          <w:b/>
          <w:color w:val="0000FF"/>
          <w:sz w:val="20"/>
          <w:szCs w:val="20"/>
        </w:rPr>
        <w:t xml:space="preserve">DELETE ALL BLUE TEXT </w:t>
      </w:r>
      <w:r w:rsidR="00346D8B" w:rsidRPr="00346D8B">
        <w:rPr>
          <w:rFonts w:ascii="Arial" w:eastAsia="Times New Roman" w:hAnsi="Arial" w:cs="Times New Roman"/>
          <w:b/>
          <w:color w:val="0000CC"/>
          <w:sz w:val="20"/>
          <w:szCs w:val="20"/>
        </w:rPr>
        <w:t>PRIOR T</w:t>
      </w:r>
      <w:r w:rsidR="00346D8B" w:rsidRPr="00346D8B">
        <w:rPr>
          <w:rFonts w:ascii="Arial" w:eastAsia="Times New Roman" w:hAnsi="Arial" w:cs="Times New Roman"/>
          <w:b/>
          <w:color w:val="0000FF"/>
          <w:sz w:val="20"/>
          <w:szCs w:val="20"/>
        </w:rPr>
        <w:t>O ISSUING THE FINAL PERMIT OR SUBMITTING IT WITH A PERMIT APPLICATION.</w:t>
      </w:r>
    </w:p>
    <w:p w14:paraId="31A6A234" w14:textId="77777777" w:rsidR="00DC0C3E" w:rsidRPr="00DC0C3E" w:rsidRDefault="00000000" w:rsidP="00346D8B">
      <w:pPr>
        <w:spacing w:before="120"/>
        <w:rPr>
          <w:rFonts w:ascii="Arial" w:eastAsia="Times New Roman" w:hAnsi="Arial" w:cs="Times New Roman"/>
          <w:bCs/>
          <w:sz w:val="20"/>
          <w:szCs w:val="20"/>
        </w:rPr>
      </w:pPr>
      <w:r w:rsidRPr="00EF7D77">
        <w:rPr>
          <w:rFonts w:ascii="Arial" w:eastAsia="Times New Roman" w:hAnsi="Arial" w:cs="Times New Roman"/>
          <w:b/>
          <w:color w:val="ED0000"/>
          <w:sz w:val="20"/>
          <w:szCs w:val="20"/>
        </w:rPr>
        <w:t>Red text identifies options.  Select the option that applies to the source and change the text to black.  Delete red text that does not apply and renumber conditions if necessary.</w:t>
      </w:r>
    </w:p>
    <w:p w14:paraId="2F944A26" w14:textId="3AC35C0E" w:rsidR="004D6424" w:rsidRPr="00346D8B" w:rsidRDefault="00000000" w:rsidP="00346D8B">
      <w:pPr>
        <w:pStyle w:val="Heading5"/>
      </w:pPr>
      <w:r w:rsidRPr="00346D8B">
        <w:t xml:space="preserve">DESCRIPTION </w:t>
      </w:r>
    </w:p>
    <w:p w14:paraId="617DFCF5" w14:textId="66ED5956" w:rsidR="00DC0C3E" w:rsidRPr="00DC0C3E" w:rsidRDefault="00000000" w:rsidP="00EF7D77">
      <w:pPr>
        <w:spacing w:before="240" w:after="240"/>
        <w:rPr>
          <w:rFonts w:ascii="Arial" w:eastAsia="Times New Roman" w:hAnsi="Arial" w:cs="Times New Roman"/>
          <w:sz w:val="20"/>
          <w:szCs w:val="20"/>
        </w:rPr>
      </w:pPr>
      <w:r w:rsidRPr="00DC0C3E">
        <w:rPr>
          <w:rFonts w:ascii="Arial" w:eastAsia="Times New Roman" w:hAnsi="Arial" w:cs="Arial"/>
          <w:b/>
          <w:sz w:val="20"/>
          <w:szCs w:val="20"/>
        </w:rPr>
        <w:t>40 CFR Part 63, Subpart ZZZZ</w:t>
      </w:r>
      <w:r w:rsidRPr="00DC0C3E">
        <w:rPr>
          <w:rFonts w:ascii="Arial" w:eastAsia="Times New Roman" w:hAnsi="Arial" w:cs="Arial"/>
          <w:sz w:val="20"/>
          <w:szCs w:val="20"/>
        </w:rPr>
        <w:t xml:space="preserve"> - </w:t>
      </w:r>
      <w:r w:rsidRPr="00DC0C3E">
        <w:rPr>
          <w:rFonts w:ascii="Arial" w:eastAsia="Times New Roman" w:hAnsi="Arial" w:cs="Times New Roman"/>
          <w:sz w:val="20"/>
          <w:szCs w:val="20"/>
        </w:rPr>
        <w:t>National Emission Standards for Hazardous Air Pollutants for Stationary Reciprocating Internal Combustion Engines (RICE), located at a major source of HAP emissions, new, spark ignition, 4SRB, non-emergency RICE, less than or equal to 500 brake hp.</w:t>
      </w:r>
    </w:p>
    <w:p w14:paraId="6D1D5E44" w14:textId="64AA8CE4" w:rsidR="00DC0C3E" w:rsidRPr="00DC0C3E" w:rsidRDefault="00000000" w:rsidP="00EF7D77">
      <w:pPr>
        <w:spacing w:before="240" w:after="240"/>
        <w:rPr>
          <w:rFonts w:ascii="Arial" w:eastAsia="Times New Roman" w:hAnsi="Arial" w:cs="Times New Roman"/>
          <w:sz w:val="20"/>
          <w:szCs w:val="20"/>
        </w:rPr>
      </w:pPr>
      <w:r w:rsidRPr="00DC0C3E">
        <w:rPr>
          <w:rFonts w:ascii="Arial" w:eastAsia="Times New Roman" w:hAnsi="Arial" w:cs="Times New Roman"/>
          <w:b/>
          <w:sz w:val="20"/>
          <w:szCs w:val="20"/>
        </w:rPr>
        <w:t>Emission Unit</w:t>
      </w:r>
      <w:r w:rsidR="00346D8B">
        <w:rPr>
          <w:rFonts w:ascii="Arial" w:eastAsia="Times New Roman" w:hAnsi="Arial" w:cs="Times New Roman"/>
          <w:b/>
          <w:sz w:val="20"/>
          <w:szCs w:val="20"/>
        </w:rPr>
        <w:t>(s)</w:t>
      </w:r>
      <w:r w:rsidRPr="00DC0C3E">
        <w:rPr>
          <w:rFonts w:ascii="Arial" w:eastAsia="Times New Roman" w:hAnsi="Arial" w:cs="Times New Roman"/>
          <w:b/>
          <w:sz w:val="20"/>
          <w:szCs w:val="20"/>
        </w:rPr>
        <w:t>:</w:t>
      </w:r>
      <w:r w:rsidRPr="00DC0C3E">
        <w:rPr>
          <w:rFonts w:ascii="Arial" w:eastAsia="Times New Roman" w:hAnsi="Arial" w:cs="Times New Roman"/>
          <w:sz w:val="20"/>
          <w:szCs w:val="20"/>
        </w:rPr>
        <w:t xml:space="preserve">  </w:t>
      </w:r>
      <w:r w:rsidRPr="00EF7D77">
        <w:rPr>
          <w:rFonts w:ascii="Arial" w:eastAsia="Times New Roman" w:hAnsi="Arial" w:cs="Times New Roman"/>
          <w:color w:val="ED0000"/>
          <w:sz w:val="20"/>
          <w:szCs w:val="20"/>
        </w:rPr>
        <w:t>{Enter Emission Unit names}</w:t>
      </w:r>
    </w:p>
    <w:p w14:paraId="5B70EAA8" w14:textId="77777777" w:rsidR="00DC0C3E" w:rsidRPr="00DC0C3E" w:rsidRDefault="00000000" w:rsidP="00346D8B">
      <w:pPr>
        <w:pStyle w:val="Heading5"/>
        <w:rPr>
          <w:rFonts w:eastAsia="Times New Roman"/>
        </w:rPr>
      </w:pPr>
      <w:r w:rsidRPr="00DC0C3E">
        <w:rPr>
          <w:rFonts w:eastAsia="Times New Roman"/>
        </w:rPr>
        <w:t>POLLUTION CONTROL EQUIPMENT</w:t>
      </w:r>
    </w:p>
    <w:p w14:paraId="5DC1A85C" w14:textId="77777777" w:rsidR="00DC0C3E" w:rsidRPr="00CB156A" w:rsidRDefault="00000000" w:rsidP="00346D8B">
      <w:pPr>
        <w:spacing w:before="120"/>
        <w:rPr>
          <w:rFonts w:ascii="Arial" w:eastAsia="Times New Roman" w:hAnsi="Arial" w:cs="Times New Roman"/>
          <w:sz w:val="20"/>
          <w:szCs w:val="20"/>
        </w:rPr>
      </w:pPr>
      <w:r w:rsidRPr="00EF7D77">
        <w:rPr>
          <w:rFonts w:ascii="Arial" w:eastAsia="Times New Roman" w:hAnsi="Arial" w:cs="Times New Roman"/>
          <w:color w:val="ED0000"/>
          <w:sz w:val="20"/>
          <w:szCs w:val="20"/>
        </w:rPr>
        <w:t>{Enter Pollution Control Equipment or NA}</w:t>
      </w:r>
    </w:p>
    <w:p w14:paraId="58B43C5C" w14:textId="77777777" w:rsidR="00DC0C3E" w:rsidRPr="00DC0C3E" w:rsidRDefault="00000000" w:rsidP="00346D8B">
      <w:pPr>
        <w:pStyle w:val="Heading5"/>
        <w:rPr>
          <w:rFonts w:eastAsia="Times New Roman"/>
        </w:rPr>
      </w:pPr>
      <w:r w:rsidRPr="00DC0C3E">
        <w:rPr>
          <w:rFonts w:eastAsia="Times New Roman"/>
        </w:rPr>
        <w:t>I.  EMISSION LIMITS</w:t>
      </w:r>
    </w:p>
    <w:p w14:paraId="64D02BF6" w14:textId="77777777" w:rsidR="00DC0C3E" w:rsidRPr="00DC0C3E" w:rsidRDefault="00000000" w:rsidP="00346D8B">
      <w:pPr>
        <w:spacing w:before="120"/>
        <w:ind w:left="360" w:hanging="360"/>
        <w:rPr>
          <w:rFonts w:ascii="Arial" w:eastAsia="Times New Roman" w:hAnsi="Arial" w:cs="Times New Roman"/>
          <w:color w:val="000000"/>
          <w:sz w:val="20"/>
          <w:szCs w:val="20"/>
        </w:rPr>
      </w:pPr>
      <w:r w:rsidRPr="00DC0C3E">
        <w:rPr>
          <w:rFonts w:ascii="Arial" w:eastAsia="Times New Roman" w:hAnsi="Arial" w:cs="Times New Roman"/>
          <w:color w:val="000000"/>
          <w:sz w:val="20"/>
          <w:szCs w:val="20"/>
        </w:rPr>
        <w:t>NA</w:t>
      </w:r>
    </w:p>
    <w:p w14:paraId="4E89A6DC" w14:textId="77777777" w:rsidR="00DC0C3E" w:rsidRPr="00DC0C3E" w:rsidRDefault="00000000" w:rsidP="00346D8B">
      <w:pPr>
        <w:pStyle w:val="Heading5"/>
        <w:rPr>
          <w:rFonts w:eastAsia="Times New Roman"/>
        </w:rPr>
      </w:pPr>
      <w:r w:rsidRPr="00DC0C3E">
        <w:rPr>
          <w:rFonts w:eastAsia="Times New Roman"/>
        </w:rPr>
        <w:t>II.  MATERIAL LIMITS</w:t>
      </w:r>
    </w:p>
    <w:p w14:paraId="6A0EFDAD" w14:textId="77777777" w:rsidR="00DC0C3E" w:rsidRPr="00DC0C3E" w:rsidRDefault="00000000" w:rsidP="00346D8B">
      <w:pPr>
        <w:spacing w:before="120"/>
        <w:ind w:left="360" w:hanging="360"/>
        <w:rPr>
          <w:rFonts w:ascii="Arial" w:eastAsia="Times New Roman" w:hAnsi="Arial" w:cs="Times New Roman"/>
          <w:b/>
          <w:sz w:val="20"/>
          <w:szCs w:val="20"/>
        </w:rPr>
      </w:pPr>
      <w:r w:rsidRPr="00DC0C3E">
        <w:rPr>
          <w:rFonts w:ascii="Arial" w:eastAsia="Times New Roman" w:hAnsi="Arial" w:cs="Times New Roman"/>
          <w:color w:val="000000"/>
          <w:sz w:val="20"/>
          <w:szCs w:val="20"/>
        </w:rPr>
        <w:t>1.</w:t>
      </w:r>
      <w:r w:rsidRPr="00DC0C3E">
        <w:rPr>
          <w:rFonts w:ascii="Arial" w:eastAsia="Times New Roman" w:hAnsi="Arial" w:cs="Times New Roman"/>
          <w:color w:val="000000"/>
          <w:sz w:val="20"/>
          <w:szCs w:val="20"/>
        </w:rPr>
        <w:tab/>
        <w:t xml:space="preserve">The permittee shall burn only spark ignition fuels in </w:t>
      </w:r>
      <w:r w:rsidRPr="00DC0C3E">
        <w:rPr>
          <w:rFonts w:ascii="Arial" w:eastAsia="Times New Roman" w:hAnsi="Arial" w:cs="Arial"/>
          <w:sz w:val="20"/>
          <w:szCs w:val="20"/>
        </w:rPr>
        <w:t>any engine in</w:t>
      </w:r>
      <w:r w:rsidRPr="00DC0C3E">
        <w:rPr>
          <w:rFonts w:ascii="Arial" w:eastAsia="Times New Roman" w:hAnsi="Arial" w:cs="Arial"/>
          <w:color w:val="FF0000"/>
          <w:sz w:val="20"/>
          <w:szCs w:val="20"/>
        </w:rPr>
        <w:t xml:space="preserve"> </w:t>
      </w:r>
      <w:r w:rsidRPr="00DC0C3E">
        <w:rPr>
          <w:rFonts w:ascii="Arial" w:eastAsia="Times New Roman" w:hAnsi="Arial" w:cs="Arial"/>
          <w:sz w:val="20"/>
          <w:szCs w:val="20"/>
        </w:rPr>
        <w:t>FG</w:t>
      </w:r>
      <w:r w:rsidRPr="00EF7D77">
        <w:rPr>
          <w:rFonts w:ascii="Arial" w:eastAsia="Times New Roman" w:hAnsi="Arial" w:cs="Arial"/>
          <w:color w:val="ED0000"/>
          <w:sz w:val="20"/>
          <w:szCs w:val="20"/>
        </w:rPr>
        <w:t>{ID}</w:t>
      </w:r>
      <w:r w:rsidRPr="00DC0C3E">
        <w:rPr>
          <w:rFonts w:ascii="Arial" w:eastAsia="Times New Roman" w:hAnsi="Arial" w:cs="Arial"/>
          <w:sz w:val="20"/>
          <w:szCs w:val="20"/>
        </w:rPr>
        <w:t xml:space="preserve">.  </w:t>
      </w:r>
      <w:r w:rsidRPr="00DC0C3E">
        <w:rPr>
          <w:rFonts w:ascii="Arial" w:eastAsia="Times New Roman" w:hAnsi="Arial" w:cs="Arial"/>
          <w:b/>
          <w:sz w:val="20"/>
          <w:szCs w:val="20"/>
        </w:rPr>
        <w:t>(40 CFR 63.6590)</w:t>
      </w:r>
    </w:p>
    <w:p w14:paraId="55930910" w14:textId="77777777" w:rsidR="00DC0C3E" w:rsidRPr="00DC0C3E" w:rsidRDefault="00000000" w:rsidP="00346D8B">
      <w:pPr>
        <w:pStyle w:val="Heading5"/>
        <w:rPr>
          <w:rFonts w:eastAsia="Times New Roman"/>
        </w:rPr>
      </w:pPr>
      <w:r w:rsidRPr="00DC0C3E">
        <w:rPr>
          <w:rFonts w:eastAsia="Times New Roman"/>
        </w:rPr>
        <w:t>III.  PROCESS/OPERATIONAL RESTRICTIONS</w:t>
      </w:r>
    </w:p>
    <w:p w14:paraId="28BEE53B" w14:textId="77777777" w:rsidR="00DC0C3E" w:rsidRPr="00DC0C3E" w:rsidRDefault="00000000" w:rsidP="00346D8B">
      <w:pPr>
        <w:spacing w:before="120"/>
        <w:rPr>
          <w:rFonts w:ascii="Arial" w:eastAsia="Times New Roman" w:hAnsi="Arial" w:cs="Arial"/>
          <w:sz w:val="20"/>
          <w:szCs w:val="20"/>
        </w:rPr>
      </w:pPr>
      <w:r w:rsidRPr="00DC0C3E">
        <w:rPr>
          <w:rFonts w:ascii="Arial" w:eastAsia="Times New Roman" w:hAnsi="Arial" w:cs="Arial"/>
          <w:sz w:val="20"/>
          <w:szCs w:val="20"/>
        </w:rPr>
        <w:t>NA</w:t>
      </w:r>
    </w:p>
    <w:p w14:paraId="6CE78603" w14:textId="77777777" w:rsidR="00DC0C3E" w:rsidRPr="00DC0C3E" w:rsidRDefault="00000000" w:rsidP="00346D8B">
      <w:pPr>
        <w:pStyle w:val="Heading5"/>
        <w:rPr>
          <w:rFonts w:eastAsia="Times New Roman"/>
        </w:rPr>
      </w:pPr>
      <w:r w:rsidRPr="00DC0C3E">
        <w:rPr>
          <w:rFonts w:eastAsia="Times New Roman"/>
        </w:rPr>
        <w:t>IV.  DESIGN/EQUIPMENT PARAMETERS</w:t>
      </w:r>
    </w:p>
    <w:p w14:paraId="555EC79D" w14:textId="77777777" w:rsidR="00DC0C3E" w:rsidRPr="00DC0C3E" w:rsidRDefault="00000000" w:rsidP="00346D8B">
      <w:pPr>
        <w:spacing w:before="120"/>
        <w:ind w:left="360" w:hanging="360"/>
        <w:rPr>
          <w:rFonts w:ascii="Arial" w:eastAsia="Times New Roman" w:hAnsi="Arial" w:cs="Arial"/>
          <w:sz w:val="20"/>
          <w:szCs w:val="20"/>
        </w:rPr>
      </w:pPr>
      <w:r w:rsidRPr="00DC0C3E">
        <w:rPr>
          <w:rFonts w:ascii="Arial" w:eastAsia="Times New Roman" w:hAnsi="Arial" w:cs="Arial"/>
          <w:color w:val="000000"/>
          <w:sz w:val="20"/>
          <w:szCs w:val="20"/>
        </w:rPr>
        <w:t>1.</w:t>
      </w:r>
      <w:r w:rsidRPr="00DC0C3E">
        <w:rPr>
          <w:rFonts w:ascii="Arial" w:eastAsia="Times New Roman" w:hAnsi="Arial" w:cs="Arial"/>
          <w:color w:val="000000"/>
          <w:sz w:val="20"/>
          <w:szCs w:val="20"/>
        </w:rPr>
        <w:tab/>
        <w:t xml:space="preserve">The nameplate capacity of </w:t>
      </w:r>
      <w:r w:rsidRPr="00DC0C3E">
        <w:rPr>
          <w:rFonts w:ascii="Arial" w:eastAsia="Times New Roman" w:hAnsi="Arial" w:cs="Arial"/>
          <w:sz w:val="20"/>
          <w:szCs w:val="20"/>
        </w:rPr>
        <w:t>any engine in</w:t>
      </w:r>
      <w:r w:rsidRPr="00DC0C3E">
        <w:rPr>
          <w:rFonts w:ascii="Arial" w:eastAsia="Times New Roman" w:hAnsi="Arial" w:cs="Arial"/>
          <w:color w:val="FF0000"/>
          <w:sz w:val="20"/>
          <w:szCs w:val="20"/>
        </w:rPr>
        <w:t xml:space="preserve"> </w:t>
      </w:r>
      <w:r w:rsidRPr="00DC0C3E">
        <w:rPr>
          <w:rFonts w:ascii="Arial" w:eastAsia="Times New Roman" w:hAnsi="Arial" w:cs="Arial"/>
          <w:sz w:val="20"/>
          <w:szCs w:val="20"/>
        </w:rPr>
        <w:t>FG</w:t>
      </w:r>
      <w:r w:rsidRPr="00EF7D77">
        <w:rPr>
          <w:rFonts w:ascii="Arial" w:eastAsia="Times New Roman" w:hAnsi="Arial" w:cs="Arial"/>
          <w:color w:val="ED0000"/>
          <w:sz w:val="20"/>
          <w:szCs w:val="20"/>
        </w:rPr>
        <w:t xml:space="preserve">{ID} </w:t>
      </w:r>
      <w:r w:rsidRPr="00DC0C3E">
        <w:rPr>
          <w:rFonts w:ascii="Arial" w:eastAsia="Times New Roman" w:hAnsi="Arial" w:cs="Arial"/>
          <w:color w:val="000000"/>
          <w:sz w:val="20"/>
          <w:szCs w:val="20"/>
        </w:rPr>
        <w:t xml:space="preserve">shall not exceed </w:t>
      </w:r>
      <w:r w:rsidRPr="00DC0C3E">
        <w:rPr>
          <w:rFonts w:ascii="Arial" w:eastAsia="Times New Roman" w:hAnsi="Arial" w:cs="Arial"/>
          <w:sz w:val="20"/>
          <w:szCs w:val="20"/>
        </w:rPr>
        <w:t>500</w:t>
      </w:r>
      <w:r w:rsidRPr="00DC0C3E">
        <w:rPr>
          <w:rFonts w:ascii="Arial" w:eastAsia="Times New Roman" w:hAnsi="Arial" w:cs="Arial"/>
          <w:color w:val="000000"/>
          <w:sz w:val="20"/>
          <w:szCs w:val="20"/>
        </w:rPr>
        <w:t xml:space="preserve"> bhp, as certified by the </w:t>
      </w:r>
      <w:r w:rsidRPr="00DC0C3E">
        <w:rPr>
          <w:rFonts w:ascii="Arial" w:eastAsia="Times New Roman" w:hAnsi="Arial" w:cs="Arial"/>
          <w:sz w:val="20"/>
          <w:szCs w:val="20"/>
        </w:rPr>
        <w:t xml:space="preserve">equipment manufacturer.  </w:t>
      </w:r>
      <w:r w:rsidRPr="00DC0C3E">
        <w:rPr>
          <w:rFonts w:ascii="Arial" w:eastAsia="Times New Roman" w:hAnsi="Arial" w:cs="Arial"/>
          <w:b/>
          <w:sz w:val="20"/>
          <w:szCs w:val="20"/>
        </w:rPr>
        <w:t>(40 CFR 63.6590(c)(4))</w:t>
      </w:r>
    </w:p>
    <w:p w14:paraId="585092A8" w14:textId="77777777" w:rsidR="00DC0C3E" w:rsidRPr="00DC0C3E" w:rsidRDefault="00000000" w:rsidP="00346D8B">
      <w:pPr>
        <w:pStyle w:val="Heading5"/>
        <w:spacing w:after="20"/>
        <w:rPr>
          <w:rFonts w:eastAsia="Times New Roman"/>
        </w:rPr>
      </w:pPr>
      <w:r w:rsidRPr="00DC0C3E">
        <w:rPr>
          <w:rFonts w:eastAsia="Times New Roman"/>
        </w:rPr>
        <w:t>V.  TESTING/SAMPLING</w:t>
      </w:r>
    </w:p>
    <w:p w14:paraId="70F2F9C8" w14:textId="77777777" w:rsidR="00346D8B" w:rsidRPr="00007F60" w:rsidRDefault="00000000" w:rsidP="00346D8B">
      <w:pPr>
        <w:spacing w:before="20"/>
        <w:rPr>
          <w:rFonts w:ascii="Arial" w:eastAsia="Times New Roman" w:hAnsi="Arial" w:cs="Times New Roman"/>
          <w:sz w:val="20"/>
          <w:szCs w:val="20"/>
        </w:rPr>
      </w:pPr>
      <w:r w:rsidRPr="00007F60">
        <w:rPr>
          <w:rFonts w:ascii="Arial" w:eastAsia="Times New Roman" w:hAnsi="Arial" w:cs="Times New Roman"/>
          <w:sz w:val="20"/>
          <w:szCs w:val="20"/>
        </w:rPr>
        <w:t xml:space="preserve">Records shall be maintained on file for a period of five years.  </w:t>
      </w:r>
      <w:r w:rsidRPr="00007F60">
        <w:rPr>
          <w:rFonts w:ascii="Arial" w:eastAsia="Times New Roman" w:hAnsi="Arial" w:cs="Times New Roman"/>
          <w:b/>
          <w:sz w:val="20"/>
          <w:szCs w:val="20"/>
        </w:rPr>
        <w:t>(R 336.1213(3)(b)(ii))</w:t>
      </w:r>
    </w:p>
    <w:p w14:paraId="5F1CDF1A" w14:textId="1DC7F6B5" w:rsidR="00DC0C3E" w:rsidRPr="00DC0C3E" w:rsidRDefault="00000000" w:rsidP="00346D8B">
      <w:pPr>
        <w:spacing w:before="120"/>
        <w:rPr>
          <w:rFonts w:ascii="Arial" w:eastAsia="Times New Roman" w:hAnsi="Arial" w:cs="Arial"/>
          <w:b/>
          <w:sz w:val="20"/>
          <w:szCs w:val="20"/>
        </w:rPr>
      </w:pPr>
      <w:r w:rsidRPr="00DC0C3E">
        <w:rPr>
          <w:rFonts w:ascii="Arial" w:eastAsia="Times New Roman" w:hAnsi="Arial" w:cs="Arial"/>
          <w:sz w:val="20"/>
          <w:szCs w:val="20"/>
        </w:rPr>
        <w:t>NA</w:t>
      </w:r>
    </w:p>
    <w:p w14:paraId="4FE8AD3F" w14:textId="77777777" w:rsidR="00DC0C3E" w:rsidRPr="00DC0C3E" w:rsidRDefault="00000000" w:rsidP="00346D8B">
      <w:pPr>
        <w:pStyle w:val="Heading5"/>
        <w:spacing w:after="20"/>
        <w:rPr>
          <w:rFonts w:eastAsia="Times New Roman"/>
        </w:rPr>
      </w:pPr>
      <w:r w:rsidRPr="00DC0C3E">
        <w:rPr>
          <w:rFonts w:eastAsia="Times New Roman"/>
        </w:rPr>
        <w:t>VI.  MONITORING/RECORDKEEPING</w:t>
      </w:r>
    </w:p>
    <w:p w14:paraId="2037A162" w14:textId="77777777" w:rsidR="00346D8B" w:rsidRPr="00007F60" w:rsidRDefault="00000000" w:rsidP="00346D8B">
      <w:pPr>
        <w:spacing w:before="20"/>
        <w:rPr>
          <w:rFonts w:ascii="Arial" w:eastAsia="Times New Roman" w:hAnsi="Arial" w:cs="Times New Roman"/>
          <w:sz w:val="20"/>
          <w:szCs w:val="20"/>
        </w:rPr>
      </w:pPr>
      <w:r w:rsidRPr="00007F60">
        <w:rPr>
          <w:rFonts w:ascii="Arial" w:eastAsia="Times New Roman" w:hAnsi="Arial" w:cs="Times New Roman"/>
          <w:sz w:val="20"/>
          <w:szCs w:val="20"/>
        </w:rPr>
        <w:t xml:space="preserve">Records shall be maintained on file for a period of five years.  </w:t>
      </w:r>
      <w:r w:rsidRPr="00007F60">
        <w:rPr>
          <w:rFonts w:ascii="Arial" w:eastAsia="Times New Roman" w:hAnsi="Arial" w:cs="Times New Roman"/>
          <w:b/>
          <w:sz w:val="20"/>
          <w:szCs w:val="20"/>
        </w:rPr>
        <w:t>(R 336.1213(3)(b)(ii))</w:t>
      </w:r>
    </w:p>
    <w:p w14:paraId="59A0A880" w14:textId="1C2BA002" w:rsidR="00DC0C3E" w:rsidRPr="00DC0C3E" w:rsidRDefault="00000000" w:rsidP="00346D8B">
      <w:pPr>
        <w:spacing w:before="120"/>
        <w:ind w:right="144"/>
        <w:rPr>
          <w:rFonts w:ascii="Arial" w:eastAsia="Times New Roman" w:hAnsi="Arial" w:cs="Times New Roman"/>
          <w:sz w:val="20"/>
          <w:szCs w:val="20"/>
        </w:rPr>
      </w:pPr>
      <w:r w:rsidRPr="00DC0C3E">
        <w:rPr>
          <w:rFonts w:ascii="Arial" w:eastAsia="Times New Roman" w:hAnsi="Arial" w:cs="Times New Roman"/>
          <w:sz w:val="20"/>
          <w:szCs w:val="20"/>
        </w:rPr>
        <w:t>NA</w:t>
      </w:r>
    </w:p>
    <w:p w14:paraId="7EC81A62" w14:textId="77777777" w:rsidR="00DC0C3E" w:rsidRPr="00DC0C3E" w:rsidRDefault="00000000" w:rsidP="00346D8B">
      <w:pPr>
        <w:pStyle w:val="Heading5"/>
        <w:rPr>
          <w:rFonts w:eastAsia="Times New Roman"/>
        </w:rPr>
      </w:pPr>
      <w:r w:rsidRPr="00DC0C3E">
        <w:rPr>
          <w:rFonts w:eastAsia="Times New Roman"/>
        </w:rPr>
        <w:lastRenderedPageBreak/>
        <w:t>VII.  REPORTING</w:t>
      </w:r>
    </w:p>
    <w:p w14:paraId="6673FA81" w14:textId="77777777" w:rsidR="0062406A" w:rsidRPr="00325F68" w:rsidRDefault="00000000" w:rsidP="00346D8B">
      <w:pPr>
        <w:spacing w:before="120"/>
        <w:rPr>
          <w:rFonts w:ascii="Arial" w:eastAsia="Times New Roman" w:hAnsi="Arial" w:cs="Arial"/>
          <w:bCs/>
          <w:sz w:val="20"/>
          <w:szCs w:val="20"/>
        </w:rPr>
      </w:pPr>
      <w:r w:rsidRPr="00325F68">
        <w:rPr>
          <w:rFonts w:ascii="Arial" w:eastAsia="Times New Roman" w:hAnsi="Arial" w:cs="Arial"/>
          <w:bCs/>
          <w:color w:val="0000FF"/>
          <w:sz w:val="20"/>
          <w:szCs w:val="20"/>
        </w:rPr>
        <w:t>Permit Staff – SC VII.1, 2, and 3, references to Rule 213 are ROP only.  Remove before putting into a PTI. Renumber as appropriate.</w:t>
      </w:r>
    </w:p>
    <w:p w14:paraId="5387487A" w14:textId="77777777" w:rsidR="0062406A" w:rsidRPr="00325F68" w:rsidRDefault="00000000" w:rsidP="00346D8B">
      <w:pPr>
        <w:numPr>
          <w:ilvl w:val="0"/>
          <w:numId w:val="1"/>
        </w:numPr>
        <w:spacing w:before="120"/>
        <w:rPr>
          <w:rFonts w:ascii="Arial" w:eastAsia="Times New Roman" w:hAnsi="Arial" w:cs="Arial"/>
          <w:b/>
          <w:sz w:val="20"/>
          <w:szCs w:val="20"/>
        </w:rPr>
      </w:pPr>
      <w:r w:rsidRPr="00325F68">
        <w:rPr>
          <w:rFonts w:ascii="Arial" w:eastAsia="Times New Roman" w:hAnsi="Arial" w:cs="Arial"/>
          <w:sz w:val="20"/>
          <w:szCs w:val="20"/>
        </w:rPr>
        <w:t xml:space="preserve">Prompt reporting of deviations pursuant to General Conditions 21 and 22 of Part A.  </w:t>
      </w:r>
      <w:r w:rsidRPr="00325F68">
        <w:rPr>
          <w:rFonts w:ascii="Arial" w:eastAsia="Times New Roman" w:hAnsi="Arial" w:cs="Arial"/>
          <w:b/>
          <w:sz w:val="20"/>
          <w:szCs w:val="20"/>
        </w:rPr>
        <w:t>(R 336.1213(3)(c)(ii))</w:t>
      </w:r>
    </w:p>
    <w:p w14:paraId="40E2232C" w14:textId="77777777" w:rsidR="0062406A" w:rsidRPr="00325F68" w:rsidRDefault="00000000" w:rsidP="00346D8B">
      <w:pPr>
        <w:numPr>
          <w:ilvl w:val="0"/>
          <w:numId w:val="1"/>
        </w:numPr>
        <w:spacing w:before="120"/>
        <w:rPr>
          <w:rFonts w:ascii="Arial" w:eastAsia="Times New Roman" w:hAnsi="Arial" w:cs="Arial"/>
          <w:b/>
          <w:sz w:val="20"/>
          <w:szCs w:val="20"/>
        </w:rPr>
      </w:pPr>
      <w:r w:rsidRPr="00325F68">
        <w:rPr>
          <w:rFonts w:ascii="Arial" w:eastAsia="Times New Roman" w:hAnsi="Arial" w:cs="Arial"/>
          <w:sz w:val="20"/>
          <w:szCs w:val="20"/>
        </w:rPr>
        <w:t xml:space="preserve">Semiannual reporting of monitoring and deviations pursuant to General Condition 23 of Part A.  The report shall be received by March 15 for reporting period July 1 to December 31 and September 15 for reporting period January 1 to June 30.  </w:t>
      </w:r>
      <w:r w:rsidRPr="00325F68">
        <w:rPr>
          <w:rFonts w:ascii="Arial" w:eastAsia="Times New Roman" w:hAnsi="Arial" w:cs="Arial"/>
          <w:b/>
          <w:sz w:val="20"/>
          <w:szCs w:val="20"/>
        </w:rPr>
        <w:t>(R 336.1213(3)(c)(i))</w:t>
      </w:r>
    </w:p>
    <w:p w14:paraId="553C05C6" w14:textId="77777777" w:rsidR="0062406A" w:rsidRPr="00325F68" w:rsidRDefault="00000000" w:rsidP="00346D8B">
      <w:pPr>
        <w:numPr>
          <w:ilvl w:val="0"/>
          <w:numId w:val="1"/>
        </w:numPr>
        <w:spacing w:before="120"/>
        <w:rPr>
          <w:rFonts w:ascii="Arial" w:eastAsia="Times New Roman" w:hAnsi="Arial" w:cs="Arial"/>
          <w:sz w:val="20"/>
          <w:szCs w:val="20"/>
        </w:rPr>
      </w:pPr>
      <w:r w:rsidRPr="00325F68">
        <w:rPr>
          <w:rFonts w:ascii="Arial" w:eastAsia="Times New Roman" w:hAnsi="Arial" w:cs="Arial"/>
          <w:sz w:val="20"/>
          <w:szCs w:val="20"/>
        </w:rPr>
        <w:t xml:space="preserve">Annual certification of compliance pursuant to General Conditions 19 and 20 of Part A.  The report shall be received by March 15 for the previous calendar year.  </w:t>
      </w:r>
      <w:r w:rsidRPr="00325F68">
        <w:rPr>
          <w:rFonts w:ascii="Arial" w:eastAsia="Times New Roman" w:hAnsi="Arial" w:cs="Arial"/>
          <w:b/>
          <w:sz w:val="20"/>
          <w:szCs w:val="20"/>
        </w:rPr>
        <w:t>(R 336.1213(4)(c))</w:t>
      </w:r>
    </w:p>
    <w:p w14:paraId="3BB41E64" w14:textId="77777777" w:rsidR="00DC0C3E" w:rsidRPr="00DC0C3E" w:rsidRDefault="00000000" w:rsidP="00346D8B">
      <w:pPr>
        <w:pStyle w:val="Heading5"/>
        <w:rPr>
          <w:rFonts w:eastAsia="Times New Roman"/>
        </w:rPr>
      </w:pPr>
      <w:r w:rsidRPr="00DC0C3E">
        <w:rPr>
          <w:rFonts w:eastAsia="Times New Roman"/>
        </w:rPr>
        <w:t>VIII.  STACK/VENT RESTRICTIONS</w:t>
      </w:r>
    </w:p>
    <w:p w14:paraId="531268F5" w14:textId="77777777" w:rsidR="00DC0C3E" w:rsidRPr="00DC0C3E" w:rsidRDefault="00000000" w:rsidP="00346D8B">
      <w:pPr>
        <w:spacing w:before="120"/>
        <w:ind w:left="360" w:hanging="360"/>
        <w:rPr>
          <w:rFonts w:ascii="Arial" w:eastAsia="Times New Roman" w:hAnsi="Arial" w:cs="Times New Roman"/>
          <w:sz w:val="20"/>
          <w:szCs w:val="20"/>
        </w:rPr>
      </w:pPr>
      <w:r w:rsidRPr="00DC0C3E">
        <w:rPr>
          <w:rFonts w:ascii="Arial" w:eastAsia="Times New Roman" w:hAnsi="Arial" w:cs="Times New Roman"/>
          <w:sz w:val="20"/>
          <w:szCs w:val="20"/>
        </w:rPr>
        <w:t>NA</w:t>
      </w:r>
    </w:p>
    <w:p w14:paraId="3E34DA60" w14:textId="77777777" w:rsidR="00DC0C3E" w:rsidRPr="00DC0C3E" w:rsidRDefault="00000000" w:rsidP="00346D8B">
      <w:pPr>
        <w:pStyle w:val="Heading5"/>
        <w:rPr>
          <w:rFonts w:eastAsia="Times New Roman"/>
        </w:rPr>
      </w:pPr>
      <w:r w:rsidRPr="00DC0C3E">
        <w:rPr>
          <w:rFonts w:eastAsia="Times New Roman"/>
        </w:rPr>
        <w:t>IX.  OTHER REQUIREMENTS</w:t>
      </w:r>
      <w:r w:rsidRPr="00DC0C3E">
        <w:rPr>
          <w:rFonts w:eastAsia="Times New Roman"/>
          <w:vanish/>
          <w:color w:val="0000FF"/>
        </w:rPr>
        <w:t xml:space="preserve">  </w:t>
      </w:r>
    </w:p>
    <w:p w14:paraId="022C8B3C" w14:textId="77777777" w:rsidR="00DC0C3E" w:rsidRPr="00DC0C3E" w:rsidRDefault="00000000" w:rsidP="00346D8B">
      <w:pPr>
        <w:spacing w:before="120"/>
        <w:ind w:left="360" w:hanging="360"/>
        <w:rPr>
          <w:rFonts w:ascii="Arial" w:eastAsia="Times New Roman" w:hAnsi="Arial" w:cs="Arial"/>
          <w:b/>
          <w:sz w:val="20"/>
          <w:szCs w:val="20"/>
        </w:rPr>
      </w:pPr>
      <w:r w:rsidRPr="00DC0C3E">
        <w:rPr>
          <w:rFonts w:ascii="Arial" w:eastAsia="Times New Roman" w:hAnsi="Arial" w:cs="Arial"/>
          <w:sz w:val="20"/>
          <w:szCs w:val="20"/>
        </w:rPr>
        <w:t>1.</w:t>
      </w:r>
      <w:r w:rsidRPr="00DC0C3E">
        <w:rPr>
          <w:rFonts w:ascii="Arial" w:eastAsia="Times New Roman" w:hAnsi="Arial" w:cs="Arial"/>
          <w:sz w:val="20"/>
          <w:szCs w:val="20"/>
        </w:rPr>
        <w:tab/>
        <w:t xml:space="preserve">The permittee shall comply with the provisions of the federal Standards of Performance for New Stationary Sources as specified in 40 </w:t>
      </w:r>
      <w:smartTag w:uri="urn:schemas-microsoft-com:office:smarttags" w:element="stockticker">
        <w:r w:rsidRPr="00DC0C3E">
          <w:rPr>
            <w:rFonts w:ascii="Arial" w:eastAsia="Times New Roman" w:hAnsi="Arial" w:cs="Arial"/>
            <w:sz w:val="20"/>
            <w:szCs w:val="20"/>
          </w:rPr>
          <w:t>CFR</w:t>
        </w:r>
      </w:smartTag>
      <w:r w:rsidRPr="00DC0C3E">
        <w:rPr>
          <w:rFonts w:ascii="Arial" w:eastAsia="Times New Roman" w:hAnsi="Arial" w:cs="Arial"/>
          <w:sz w:val="20"/>
          <w:szCs w:val="20"/>
        </w:rPr>
        <w:t xml:space="preserve"> Part 60 Subpart A and Subpart JJJJ, as they apply to any engine in FG</w:t>
      </w:r>
      <w:r w:rsidRPr="00EF7D77">
        <w:rPr>
          <w:rFonts w:ascii="Arial" w:eastAsia="Times New Roman" w:hAnsi="Arial" w:cs="Arial"/>
          <w:color w:val="ED0000"/>
          <w:sz w:val="20"/>
          <w:szCs w:val="20"/>
        </w:rPr>
        <w:t>{ID}</w:t>
      </w:r>
      <w:r w:rsidRPr="00DC0C3E">
        <w:rPr>
          <w:rFonts w:ascii="Arial" w:eastAsia="Times New Roman" w:hAnsi="Arial" w:cs="Arial"/>
          <w:sz w:val="20"/>
          <w:szCs w:val="20"/>
        </w:rPr>
        <w:t xml:space="preserve">.  </w:t>
      </w:r>
      <w:r w:rsidRPr="00DC0C3E">
        <w:rPr>
          <w:rFonts w:ascii="Arial" w:eastAsia="Times New Roman" w:hAnsi="Arial" w:cs="Arial"/>
          <w:b/>
          <w:sz w:val="20"/>
          <w:szCs w:val="20"/>
        </w:rPr>
        <w:t>(40 CFR 63.6590)</w:t>
      </w:r>
    </w:p>
    <w:p w14:paraId="4B39C3A0" w14:textId="6917C507" w:rsidR="00DC0C3E" w:rsidRPr="00CB156A" w:rsidRDefault="00000000" w:rsidP="00346D8B">
      <w:pPr>
        <w:spacing w:before="120"/>
        <w:ind w:left="360" w:hanging="360"/>
        <w:rPr>
          <w:rFonts w:ascii="Arial" w:hAnsi="Arial" w:cs="Arial"/>
          <w:sz w:val="20"/>
          <w:szCs w:val="20"/>
        </w:rPr>
      </w:pPr>
      <w:r w:rsidRPr="00DC0C3E">
        <w:rPr>
          <w:rFonts w:ascii="Arial" w:eastAsia="Times New Roman" w:hAnsi="Arial" w:cs="Times New Roman"/>
          <w:sz w:val="20"/>
          <w:szCs w:val="20"/>
        </w:rPr>
        <w:t>2.</w:t>
      </w:r>
      <w:r w:rsidRPr="00DC0C3E">
        <w:rPr>
          <w:rFonts w:ascii="Arial" w:eastAsia="Times New Roman" w:hAnsi="Arial" w:cs="Times New Roman"/>
          <w:sz w:val="20"/>
          <w:szCs w:val="20"/>
        </w:rPr>
        <w:tab/>
        <w:t>The permittee shall comply with all applicable provisions of the National Emission Standards for Hazardous Air Pollutants, as specified in 40 CFR Part 63, Subpart A and Subpart ZZZZ, for Stationary Reciprocating Internal Combustion Engines by the initial compliance date.</w:t>
      </w:r>
      <w:r w:rsidRPr="00DC0C3E">
        <w:rPr>
          <w:rFonts w:ascii="Arial" w:eastAsia="Times New Roman" w:hAnsi="Arial" w:cs="Times New Roman"/>
          <w:szCs w:val="20"/>
        </w:rPr>
        <w:t xml:space="preserve">  </w:t>
      </w:r>
      <w:r w:rsidRPr="00DC0C3E">
        <w:rPr>
          <w:rFonts w:ascii="Arial" w:eastAsia="Times New Roman" w:hAnsi="Arial" w:cs="Times New Roman"/>
          <w:b/>
          <w:sz w:val="20"/>
          <w:szCs w:val="20"/>
        </w:rPr>
        <w:t>(40 CFR 63.6595, 40 CFR Part 63, Subparts A and ZZZZ</w:t>
      </w:r>
      <w:r w:rsidRPr="00DC0C3E">
        <w:rPr>
          <w:rFonts w:ascii="Arial" w:eastAsia="Times New Roman" w:hAnsi="Arial" w:cs="Arial"/>
          <w:b/>
          <w:sz w:val="20"/>
          <w:szCs w:val="20"/>
        </w:rPr>
        <w:t>)</w:t>
      </w:r>
    </w:p>
    <w:sectPr w:rsidR="00DC0C3E" w:rsidRPr="00CB156A" w:rsidSect="005654C5">
      <w:pgSz w:w="12240" w:h="15840"/>
      <w:pgMar w:top="1008" w:right="1008" w:bottom="1008" w:left="100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623117"/>
    <w:multiLevelType w:val="hybridMultilevel"/>
    <w:tmpl w:val="4EEC2162"/>
    <w:lvl w:ilvl="0" w:tplc="CE68E836">
      <w:start w:val="1"/>
      <w:numFmt w:val="decimal"/>
      <w:lvlText w:val="%1."/>
      <w:lvlJc w:val="left"/>
      <w:pPr>
        <w:ind w:left="360" w:hanging="360"/>
      </w:pPr>
      <w:rPr>
        <w:rFonts w:ascii="Arial" w:hAnsi="Arial" w:hint="default"/>
        <w:b w:val="0"/>
        <w:i w:val="0"/>
        <w:sz w:val="20"/>
      </w:rPr>
    </w:lvl>
    <w:lvl w:ilvl="1" w:tplc="0D7CB4C4">
      <w:start w:val="1"/>
      <w:numFmt w:val="lowerLetter"/>
      <w:lvlText w:val="%2."/>
      <w:lvlJc w:val="left"/>
      <w:pPr>
        <w:ind w:left="720" w:hanging="360"/>
      </w:pPr>
      <w:rPr>
        <w:rFonts w:hint="default"/>
      </w:rPr>
    </w:lvl>
    <w:lvl w:ilvl="2" w:tplc="5A0E6642">
      <w:start w:val="1"/>
      <w:numFmt w:val="lowerRoman"/>
      <w:lvlText w:val="%3."/>
      <w:lvlJc w:val="right"/>
      <w:pPr>
        <w:ind w:left="2160" w:hanging="180"/>
      </w:pPr>
    </w:lvl>
    <w:lvl w:ilvl="3" w:tplc="73E237BC" w:tentative="1">
      <w:start w:val="1"/>
      <w:numFmt w:val="decimal"/>
      <w:lvlText w:val="%4."/>
      <w:lvlJc w:val="left"/>
      <w:pPr>
        <w:ind w:left="2880" w:hanging="360"/>
      </w:pPr>
    </w:lvl>
    <w:lvl w:ilvl="4" w:tplc="763C4120" w:tentative="1">
      <w:start w:val="1"/>
      <w:numFmt w:val="lowerLetter"/>
      <w:lvlText w:val="%5."/>
      <w:lvlJc w:val="left"/>
      <w:pPr>
        <w:ind w:left="3600" w:hanging="360"/>
      </w:pPr>
    </w:lvl>
    <w:lvl w:ilvl="5" w:tplc="C408F3D6" w:tentative="1">
      <w:start w:val="1"/>
      <w:numFmt w:val="lowerRoman"/>
      <w:lvlText w:val="%6."/>
      <w:lvlJc w:val="right"/>
      <w:pPr>
        <w:ind w:left="4320" w:hanging="180"/>
      </w:pPr>
    </w:lvl>
    <w:lvl w:ilvl="6" w:tplc="0DF4BC74" w:tentative="1">
      <w:start w:val="1"/>
      <w:numFmt w:val="decimal"/>
      <w:lvlText w:val="%7."/>
      <w:lvlJc w:val="left"/>
      <w:pPr>
        <w:ind w:left="5040" w:hanging="360"/>
      </w:pPr>
    </w:lvl>
    <w:lvl w:ilvl="7" w:tplc="64FEC142" w:tentative="1">
      <w:start w:val="1"/>
      <w:numFmt w:val="lowerLetter"/>
      <w:lvlText w:val="%8."/>
      <w:lvlJc w:val="left"/>
      <w:pPr>
        <w:ind w:left="5760" w:hanging="360"/>
      </w:pPr>
    </w:lvl>
    <w:lvl w:ilvl="8" w:tplc="A71A182E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412044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45D2B"/>
    <w:rsid w:val="00007F60"/>
    <w:rsid w:val="002C0FAC"/>
    <w:rsid w:val="0030443E"/>
    <w:rsid w:val="00325F68"/>
    <w:rsid w:val="00346D8B"/>
    <w:rsid w:val="00354099"/>
    <w:rsid w:val="003F0F8C"/>
    <w:rsid w:val="004D6424"/>
    <w:rsid w:val="0062406A"/>
    <w:rsid w:val="006D4DA8"/>
    <w:rsid w:val="00706430"/>
    <w:rsid w:val="00722D8D"/>
    <w:rsid w:val="00A55A1E"/>
    <w:rsid w:val="00AA7217"/>
    <w:rsid w:val="00B6477D"/>
    <w:rsid w:val="00BC1C46"/>
    <w:rsid w:val="00CB156A"/>
    <w:rsid w:val="00DC0C3E"/>
    <w:rsid w:val="00EF7D77"/>
    <w:rsid w:val="00F45D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stockticker"/>
  <w:shapeDefaults>
    <o:shapedefaults v:ext="edit" spidmax="1026"/>
    <o:shapelayout v:ext="edit">
      <o:idmap v:ext="edit" data="1"/>
    </o:shapelayout>
  </w:shapeDefaults>
  <w:decimalSymbol w:val="."/>
  <w:listSeparator w:val=","/>
  <w14:docId w14:val="042687DA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46D8B"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4D642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46D8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5">
    <w:name w:val="heading 5"/>
    <w:basedOn w:val="Heading6"/>
    <w:link w:val="Heading5Char"/>
    <w:uiPriority w:val="9"/>
    <w:qFormat/>
    <w:rsid w:val="00346D8B"/>
    <w:pPr>
      <w:spacing w:before="240" w:after="120" w:line="240" w:lineRule="auto"/>
      <w:outlineLvl w:val="4"/>
    </w:pPr>
    <w:rPr>
      <w:rFonts w:ascii="Arial" w:hAnsi="Arial"/>
      <w:b/>
      <w:color w:val="auto"/>
      <w:sz w:val="24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46D8B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4D6424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Heading4A">
    <w:name w:val="Heading 4A"/>
    <w:basedOn w:val="Heading3"/>
    <w:qFormat/>
    <w:rsid w:val="00346D8B"/>
    <w:pPr>
      <w:spacing w:before="120" w:after="60" w:line="240" w:lineRule="auto"/>
      <w:jc w:val="center"/>
    </w:pPr>
    <w:rPr>
      <w:rFonts w:ascii="Arial" w:eastAsia="Times New Roman" w:hAnsi="Arial" w:cs="Arial"/>
      <w:b/>
      <w:bCs/>
      <w:color w:val="auto"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46D8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customStyle="1" w:styleId="Heading4B">
    <w:name w:val="Heading 4B"/>
    <w:basedOn w:val="Heading4A"/>
    <w:qFormat/>
    <w:rsid w:val="00346D8B"/>
    <w:pPr>
      <w:spacing w:before="60" w:after="240"/>
    </w:pPr>
    <w:rPr>
      <w:rFonts w:cs="Times New Roman"/>
    </w:rPr>
  </w:style>
  <w:style w:type="character" w:customStyle="1" w:styleId="Heading5Char">
    <w:name w:val="Heading 5 Char"/>
    <w:basedOn w:val="DefaultParagraphFont"/>
    <w:link w:val="Heading5"/>
    <w:uiPriority w:val="9"/>
    <w:rsid w:val="00346D8B"/>
    <w:rPr>
      <w:rFonts w:ascii="Arial" w:eastAsiaTheme="majorEastAsia" w:hAnsi="Arial" w:cstheme="majorBidi"/>
      <w:b/>
      <w:sz w:val="24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46D8B"/>
    <w:rPr>
      <w:rFonts w:asciiTheme="majorHAnsi" w:eastAsiaTheme="majorEastAsia" w:hAnsiTheme="majorHAnsi" w:cstheme="majorBidi"/>
      <w:color w:val="1F4D78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63-4ZN-05 Major HAP Source-New Spark Ignition4SRB, Non Emergency Equal to or Less than 500 bhp.dotx</Template>
  <TotalTime>0</TotalTime>
  <Pages>2</Pages>
  <Words>507</Words>
  <Characters>2630</Characters>
  <Application>Microsoft Office Word</Application>
  <DocSecurity>0</DocSecurity>
  <Lines>53</Lines>
  <Paragraphs>36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63-4ZN-05 Major HAP Source-New Spark Ignition4SRB, Non Emergency Equal to or Less than 500 bhp</vt:lpstr>
    </vt:vector>
  </TitlesOfParts>
  <Company/>
  <LinksUpToDate>false</LinksUpToDate>
  <CharactersWithSpaces>3131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63-4ZN-05 Major HAP Source-New Spark Ignition4SRB, Non Emergency Equal to or Less than 500 bhp</dc:title>
  <dc:subject>63-4ZN-05 Major HAP Source-New Spark Ignition4SRB, Non Emergency Equal to or Less than 500 bhp</dc:subject>
  <dc:creator>EGLE, Air Quality Division</dc:creator>
  <cp:keywords>AQD, air, permits, ROP, public notice, ROP</cp:keywords>
  <cp:lastModifiedBy>Orent, Kelly (EGLE)</cp:lastModifiedBy>
  <cp:revision>2</cp:revision>
  <dcterms:created xsi:type="dcterms:W3CDTF">2026-04-16T18:01:00Z</dcterms:created>
  <dcterms:modified xsi:type="dcterms:W3CDTF">2026-04-16T18:01:00Z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2f46dfe0-534f-4c95-815c-5b1af86b9823_ActionId">
    <vt:lpwstr>41c55217-9cc1-4814-aa9c-f59632bede30</vt:lpwstr>
  </property>
  <property fmtid="{D5CDD505-2E9C-101B-9397-08002B2CF9AE}" pid="3" name="MSIP_Label_2f46dfe0-534f-4c95-815c-5b1af86b9823_ContentBits">
    <vt:lpwstr>0</vt:lpwstr>
  </property>
  <property fmtid="{D5CDD505-2E9C-101B-9397-08002B2CF9AE}" pid="4" name="MSIP_Label_2f46dfe0-534f-4c95-815c-5b1af86b9823_Enabled">
    <vt:lpwstr>true</vt:lpwstr>
  </property>
  <property fmtid="{D5CDD505-2E9C-101B-9397-08002B2CF9AE}" pid="5" name="MSIP_Label_2f46dfe0-534f-4c95-815c-5b1af86b9823_Method">
    <vt:lpwstr>Privileged</vt:lpwstr>
  </property>
  <property fmtid="{D5CDD505-2E9C-101B-9397-08002B2CF9AE}" pid="6" name="MSIP_Label_2f46dfe0-534f-4c95-815c-5b1af86b9823_Name">
    <vt:lpwstr>2f46dfe0-534f-4c95-815c-5b1af86b9823</vt:lpwstr>
  </property>
  <property fmtid="{D5CDD505-2E9C-101B-9397-08002B2CF9AE}" pid="7" name="MSIP_Label_2f46dfe0-534f-4c95-815c-5b1af86b9823_SetDate">
    <vt:lpwstr>2024-02-08T15:09:18Z</vt:lpwstr>
  </property>
  <property fmtid="{D5CDD505-2E9C-101B-9397-08002B2CF9AE}" pid="8" name="MSIP_Label_2f46dfe0-534f-4c95-815c-5b1af86b9823_SiteId">
    <vt:lpwstr>d5fb7087-3777-42ad-966a-892ef47225d1</vt:lpwstr>
  </property>
</Properties>
</file>