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54EE6" w14:textId="77777777" w:rsidR="00871C76" w:rsidRPr="00197288" w:rsidRDefault="00000000" w:rsidP="00914DF7">
      <w:pPr>
        <w:pStyle w:val="Heading4A"/>
      </w:pPr>
      <w:bookmarkStart w:id="0" w:name="_Toc852399"/>
      <w:bookmarkStart w:id="1" w:name="_Toc852730"/>
      <w:bookmarkStart w:id="2" w:name="_Toc8785176"/>
      <w:bookmarkStart w:id="3" w:name="_Toc30315082"/>
      <w:r w:rsidRPr="00197288">
        <w:t>FG</w:t>
      </w:r>
      <w:r w:rsidRPr="00914DF7">
        <w:rPr>
          <w:color w:val="EE0000"/>
        </w:rPr>
        <w:t>{ID}</w:t>
      </w:r>
      <w:bookmarkEnd w:id="0"/>
      <w:bookmarkEnd w:id="1"/>
      <w:bookmarkEnd w:id="2"/>
      <w:bookmarkEnd w:id="3"/>
    </w:p>
    <w:p w14:paraId="36709350" w14:textId="77777777" w:rsidR="00871C76" w:rsidRPr="00871C76" w:rsidRDefault="00000000" w:rsidP="00914DF7">
      <w:pPr>
        <w:pStyle w:val="Heading4B"/>
      </w:pPr>
      <w:r w:rsidRPr="00871C76">
        <w:t>FLEXIBLE GROUP CONDITIONS</w:t>
      </w:r>
    </w:p>
    <w:p w14:paraId="17D04206" w14:textId="77777777" w:rsidR="00871C76" w:rsidRPr="00871C76" w:rsidRDefault="00000000" w:rsidP="00914DF7">
      <w:pPr>
        <w:spacing w:after="0" w:line="240" w:lineRule="auto"/>
        <w:jc w:val="center"/>
        <w:rPr>
          <w:rFonts w:ascii="Arial" w:eastAsia="Times New Roman" w:hAnsi="Arial" w:cs="Times New Roman"/>
          <w:sz w:val="28"/>
          <w:szCs w:val="28"/>
        </w:rPr>
      </w:pPr>
      <w:r w:rsidRPr="00871C76">
        <w:rPr>
          <w:rFonts w:ascii="Arial" w:eastAsia="Times New Roman" w:hAnsi="Arial" w:cs="Times New Roman"/>
          <w:b/>
          <w:color w:val="0000FF"/>
          <w:sz w:val="24"/>
          <w:szCs w:val="24"/>
        </w:rPr>
        <w:t>Major Source – New Non-Emergency, CI &gt; 500 bhp with Oxidation Catalyst</w:t>
      </w:r>
    </w:p>
    <w:p w14:paraId="2982723C" w14:textId="77777777" w:rsidR="00871C76" w:rsidRPr="00871C76" w:rsidRDefault="00000000" w:rsidP="00914DF7">
      <w:pPr>
        <w:spacing w:before="120"/>
        <w:rPr>
          <w:rFonts w:ascii="Arial" w:eastAsia="Times New Roman" w:hAnsi="Arial" w:cs="Times New Roman"/>
          <w:bCs/>
          <w:sz w:val="20"/>
          <w:szCs w:val="20"/>
        </w:rPr>
      </w:pPr>
      <w:r w:rsidRPr="00871C76">
        <w:rPr>
          <w:rFonts w:ascii="Arial" w:eastAsia="Times New Roman" w:hAnsi="Arial" w:cs="Arial"/>
          <w:b/>
          <w:color w:val="0000FF"/>
          <w:sz w:val="20"/>
          <w:szCs w:val="20"/>
        </w:rPr>
        <w:t xml:space="preserve">This template is for new non-remote, non-emergency, CI RICE greater than 500 bhp equipped with an oxidation catalyst, at a major source.  The RICE is new if </w:t>
      </w:r>
      <w:r w:rsidRPr="00871C76">
        <w:rPr>
          <w:rFonts w:ascii="Arial" w:eastAsia="Times New Roman" w:hAnsi="Arial" w:cs="Times New Roman"/>
          <w:b/>
          <w:color w:val="0000FF"/>
          <w:sz w:val="20"/>
          <w:szCs w:val="20"/>
        </w:rPr>
        <w:t>the date of installation on and after December 19, 2002.</w:t>
      </w:r>
    </w:p>
    <w:p w14:paraId="1F2D0E96" w14:textId="27BD0861" w:rsidR="00871C76" w:rsidRPr="00871C76" w:rsidRDefault="00000000" w:rsidP="00914DF7">
      <w:pPr>
        <w:spacing w:before="120"/>
        <w:rPr>
          <w:rFonts w:ascii="Arial" w:eastAsia="Times New Roman" w:hAnsi="Arial" w:cs="Times New Roman"/>
          <w:b/>
          <w:color w:val="0000FF"/>
          <w:sz w:val="20"/>
          <w:szCs w:val="20"/>
        </w:rPr>
      </w:pPr>
      <w:r w:rsidRPr="00871C76">
        <w:rPr>
          <w:rFonts w:ascii="Arial" w:eastAsia="Times New Roman" w:hAnsi="Arial" w:cs="Times New Roman"/>
          <w:b/>
          <w:color w:val="0000FF"/>
          <w:sz w:val="20"/>
          <w:szCs w:val="20"/>
        </w:rPr>
        <w:t xml:space="preserve">If this template is being used for an ROP Reopening or Renewal, </w:t>
      </w:r>
      <w:r w:rsidR="00914DF7">
        <w:rPr>
          <w:rFonts w:ascii="Arial" w:eastAsia="Times New Roman" w:hAnsi="Arial" w:cs="Times New Roman"/>
          <w:b/>
          <w:color w:val="0000FF"/>
          <w:sz w:val="20"/>
          <w:szCs w:val="20"/>
        </w:rPr>
        <w:t>AND</w:t>
      </w:r>
      <w:r w:rsidRPr="00871C76">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w:t>
      </w:r>
    </w:p>
    <w:p w14:paraId="5FED0C4C" w14:textId="14A79D1E" w:rsidR="00871C76" w:rsidRPr="00914DF7" w:rsidRDefault="00000000" w:rsidP="00914DF7">
      <w:pPr>
        <w:spacing w:before="120"/>
        <w:rPr>
          <w:rFonts w:ascii="Arial" w:eastAsia="Times New Roman" w:hAnsi="Arial" w:cs="Times New Roman"/>
          <w:sz w:val="20"/>
          <w:szCs w:val="20"/>
        </w:rPr>
      </w:pPr>
      <w:r w:rsidRPr="00871C76">
        <w:rPr>
          <w:rFonts w:ascii="Arial" w:eastAsia="Times New Roman" w:hAnsi="Arial" w:cs="Times New Roman"/>
          <w:b/>
          <w:color w:val="0000FF"/>
          <w:sz w:val="20"/>
          <w:szCs w:val="20"/>
        </w:rPr>
        <w:t xml:space="preserve">Blue text is guidance or notes on the use of the template.  </w:t>
      </w:r>
      <w:r w:rsidR="00914DF7" w:rsidRPr="00914DF7">
        <w:rPr>
          <w:rFonts w:ascii="Arial" w:eastAsia="Times New Roman" w:hAnsi="Arial" w:cs="Times New Roman"/>
          <w:b/>
          <w:color w:val="0000FF"/>
          <w:sz w:val="20"/>
          <w:szCs w:val="20"/>
        </w:rPr>
        <w:t xml:space="preserve">DELETE ALL BLUE TEXT </w:t>
      </w:r>
      <w:r w:rsidR="00914DF7" w:rsidRPr="00914DF7">
        <w:rPr>
          <w:rFonts w:ascii="Arial" w:eastAsia="Times New Roman" w:hAnsi="Arial" w:cs="Times New Roman"/>
          <w:b/>
          <w:color w:val="0000CC"/>
          <w:sz w:val="20"/>
          <w:szCs w:val="20"/>
        </w:rPr>
        <w:t>PRIOR T</w:t>
      </w:r>
      <w:r w:rsidR="00914DF7" w:rsidRPr="00914DF7">
        <w:rPr>
          <w:rFonts w:ascii="Arial" w:eastAsia="Times New Roman" w:hAnsi="Arial" w:cs="Times New Roman"/>
          <w:b/>
          <w:color w:val="0000FF"/>
          <w:sz w:val="20"/>
          <w:szCs w:val="20"/>
        </w:rPr>
        <w:t>O ISSUING THE FINAL PERMIT OR SUBMITTING IT WITH A PERMIT APPLICATION.</w:t>
      </w:r>
    </w:p>
    <w:p w14:paraId="5680F995" w14:textId="77777777" w:rsidR="00871C76" w:rsidRPr="00871C76" w:rsidRDefault="00000000" w:rsidP="00914DF7">
      <w:pPr>
        <w:spacing w:before="120"/>
        <w:rPr>
          <w:rFonts w:ascii="Arial" w:eastAsia="Times New Roman" w:hAnsi="Arial" w:cs="Times New Roman"/>
          <w:bCs/>
          <w:sz w:val="20"/>
          <w:szCs w:val="20"/>
        </w:rPr>
      </w:pPr>
      <w:r w:rsidRPr="005A02E2">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19FF12EC" w14:textId="77777777" w:rsidR="00871C76" w:rsidRPr="00871C76" w:rsidRDefault="00000000" w:rsidP="00914DF7">
      <w:pPr>
        <w:pStyle w:val="Heading5"/>
        <w:spacing w:before="120" w:after="160" w:line="259" w:lineRule="auto"/>
        <w:rPr>
          <w:rFonts w:eastAsia="Times New Roman"/>
        </w:rPr>
      </w:pPr>
      <w:r w:rsidRPr="00871C76">
        <w:rPr>
          <w:rFonts w:eastAsia="Times New Roman"/>
        </w:rPr>
        <w:t>DESCRIPTION</w:t>
      </w:r>
    </w:p>
    <w:p w14:paraId="49380EE8" w14:textId="77777777" w:rsidR="00871C76" w:rsidRPr="00871C76" w:rsidRDefault="00000000" w:rsidP="005A02E2">
      <w:pPr>
        <w:spacing w:before="240" w:after="240"/>
        <w:rPr>
          <w:rFonts w:ascii="Arial" w:eastAsia="Times New Roman" w:hAnsi="Arial" w:cs="Times New Roman"/>
          <w:sz w:val="20"/>
          <w:szCs w:val="20"/>
        </w:rPr>
      </w:pPr>
      <w:r w:rsidRPr="00871C76">
        <w:rPr>
          <w:rFonts w:ascii="Arial" w:eastAsia="Calibri" w:hAnsi="Arial" w:cs="Arial"/>
          <w:b/>
          <w:sz w:val="20"/>
          <w:szCs w:val="20"/>
        </w:rPr>
        <w:t>40 CFR Part 63, Subpart ZZZZ</w:t>
      </w:r>
      <w:r w:rsidRPr="00871C76">
        <w:rPr>
          <w:rFonts w:ascii="Arial" w:eastAsia="Calibri" w:hAnsi="Arial" w:cs="Arial"/>
          <w:sz w:val="20"/>
          <w:szCs w:val="20"/>
        </w:rPr>
        <w:t xml:space="preserve"> - </w:t>
      </w:r>
      <w:r w:rsidRPr="00871C76">
        <w:rPr>
          <w:rFonts w:ascii="Arial" w:eastAsia="Times New Roman" w:hAnsi="Arial" w:cs="Times New Roman"/>
          <w:sz w:val="20"/>
          <w:szCs w:val="20"/>
        </w:rPr>
        <w:t>National Emission Standards for Hazardous Air Pollutants for Stationary Reciprocating Internal Combustion Engines (RICE), located at a major</w:t>
      </w:r>
      <w:r w:rsidRPr="00871C76">
        <w:rPr>
          <w:rFonts w:ascii="Arial" w:eastAsia="Times New Roman" w:hAnsi="Arial" w:cs="Times New Roman"/>
          <w:color w:val="FF0000"/>
          <w:sz w:val="20"/>
          <w:szCs w:val="20"/>
        </w:rPr>
        <w:t xml:space="preserve"> </w:t>
      </w:r>
      <w:r w:rsidRPr="00871C76">
        <w:rPr>
          <w:rFonts w:ascii="Arial" w:eastAsia="Times New Roman" w:hAnsi="Arial" w:cs="Times New Roman"/>
          <w:sz w:val="20"/>
          <w:szCs w:val="20"/>
        </w:rPr>
        <w:t xml:space="preserve">source of HAP emissions, new non-remote, non-emergency, compression ignition (CI) RICE greater than 500 bhp equipped with an oxidation catalyst.  </w:t>
      </w:r>
      <w:bookmarkStart w:id="4" w:name="_Hlk38352713"/>
      <w:r w:rsidRPr="00871C76">
        <w:rPr>
          <w:rFonts w:ascii="Arial" w:eastAsia="Times New Roman" w:hAnsi="Arial" w:cs="Times New Roman"/>
          <w:sz w:val="20"/>
          <w:szCs w:val="20"/>
        </w:rPr>
        <w:t xml:space="preserve">A RICE is new if the date of installation is on and after December 19, 2002.  </w:t>
      </w:r>
      <w:r w:rsidRPr="005A02E2">
        <w:rPr>
          <w:rFonts w:ascii="Arial" w:eastAsia="Times New Roman" w:hAnsi="Arial" w:cs="Times New Roman"/>
          <w:color w:val="ED0000"/>
          <w:sz w:val="20"/>
          <w:szCs w:val="20"/>
        </w:rPr>
        <w:t>{May add specifics for the affected EU(s).}</w:t>
      </w:r>
      <w:bookmarkEnd w:id="4"/>
    </w:p>
    <w:p w14:paraId="5BF1B48A" w14:textId="422C9BB5" w:rsidR="00871C76" w:rsidRPr="00871C76" w:rsidRDefault="00000000" w:rsidP="005A02E2">
      <w:pPr>
        <w:spacing w:before="240" w:after="240"/>
        <w:rPr>
          <w:rFonts w:ascii="Arial" w:eastAsia="Times New Roman" w:hAnsi="Arial" w:cs="Times New Roman"/>
          <w:sz w:val="20"/>
          <w:szCs w:val="20"/>
        </w:rPr>
      </w:pPr>
      <w:r w:rsidRPr="00871C76">
        <w:rPr>
          <w:rFonts w:ascii="Arial" w:eastAsia="Times New Roman" w:hAnsi="Arial" w:cs="Times New Roman"/>
          <w:b/>
          <w:sz w:val="20"/>
          <w:szCs w:val="20"/>
        </w:rPr>
        <w:t>Emission Unit</w:t>
      </w:r>
      <w:r w:rsidR="00914DF7">
        <w:rPr>
          <w:rFonts w:ascii="Arial" w:eastAsia="Times New Roman" w:hAnsi="Arial" w:cs="Times New Roman"/>
          <w:b/>
          <w:sz w:val="20"/>
          <w:szCs w:val="20"/>
        </w:rPr>
        <w:t>(s)</w:t>
      </w:r>
      <w:r w:rsidRPr="00871C76">
        <w:rPr>
          <w:rFonts w:ascii="Arial" w:eastAsia="Times New Roman" w:hAnsi="Arial" w:cs="Times New Roman"/>
          <w:b/>
          <w:sz w:val="20"/>
          <w:szCs w:val="20"/>
        </w:rPr>
        <w:t>:</w:t>
      </w:r>
      <w:r w:rsidRPr="00871C76">
        <w:rPr>
          <w:rFonts w:ascii="Arial" w:eastAsia="Times New Roman" w:hAnsi="Arial" w:cs="Times New Roman"/>
          <w:sz w:val="20"/>
          <w:szCs w:val="20"/>
        </w:rPr>
        <w:t xml:space="preserve">  </w:t>
      </w:r>
      <w:r w:rsidRPr="005A02E2">
        <w:rPr>
          <w:rFonts w:ascii="Arial" w:eastAsia="Times New Roman" w:hAnsi="Arial" w:cs="Times New Roman"/>
          <w:color w:val="ED0000"/>
          <w:sz w:val="20"/>
          <w:szCs w:val="20"/>
        </w:rPr>
        <w:t>{Enter Emission Unit names}</w:t>
      </w:r>
    </w:p>
    <w:p w14:paraId="608FF00E" w14:textId="77777777" w:rsidR="00871C76" w:rsidRPr="00871C76" w:rsidRDefault="00000000" w:rsidP="00914DF7">
      <w:pPr>
        <w:pStyle w:val="Heading5"/>
        <w:rPr>
          <w:rFonts w:eastAsia="Times New Roman"/>
        </w:rPr>
      </w:pPr>
      <w:r w:rsidRPr="00871C76">
        <w:rPr>
          <w:rFonts w:eastAsia="Times New Roman"/>
        </w:rPr>
        <w:t>POLLUTION CONTROL EQUIPMENT</w:t>
      </w:r>
    </w:p>
    <w:p w14:paraId="5163BA3A" w14:textId="77777777" w:rsidR="00871C76" w:rsidRPr="00871C76" w:rsidRDefault="00000000" w:rsidP="00914DF7">
      <w:pPr>
        <w:spacing w:before="120"/>
        <w:rPr>
          <w:rFonts w:ascii="Arial" w:eastAsia="Times New Roman" w:hAnsi="Arial" w:cs="Times New Roman"/>
          <w:sz w:val="20"/>
          <w:szCs w:val="20"/>
        </w:rPr>
      </w:pPr>
      <w:r w:rsidRPr="00871C76">
        <w:rPr>
          <w:rFonts w:ascii="Arial" w:eastAsia="Times New Roman" w:hAnsi="Arial" w:cs="Times New Roman"/>
          <w:sz w:val="20"/>
          <w:szCs w:val="20"/>
        </w:rPr>
        <w:t>Oxidation catalyst</w:t>
      </w:r>
    </w:p>
    <w:p w14:paraId="7514C62C" w14:textId="77777777" w:rsidR="00871C76" w:rsidRPr="00871C76" w:rsidRDefault="00000000" w:rsidP="00914DF7">
      <w:pPr>
        <w:pStyle w:val="Heading5"/>
        <w:rPr>
          <w:rFonts w:eastAsia="Times New Roman"/>
        </w:rPr>
      </w:pPr>
      <w:r w:rsidRPr="00871C76">
        <w:rPr>
          <w:rFonts w:eastAsia="Times New Roman"/>
        </w:rPr>
        <w:t>I.  EMISSION LIMIT(S)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6"/>
        <w:gridCol w:w="1440"/>
        <w:gridCol w:w="2245"/>
        <w:gridCol w:w="1889"/>
        <w:gridCol w:w="1530"/>
        <w:gridCol w:w="1530"/>
      </w:tblGrid>
      <w:tr w:rsidR="00C56F9E" w14:paraId="2007535D" w14:textId="77777777" w:rsidTr="00914DF7">
        <w:trPr>
          <w:cantSplit/>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23497F" w14:textId="77777777" w:rsidR="00871C76" w:rsidRPr="00871C76" w:rsidRDefault="00000000" w:rsidP="00914DF7">
            <w:pPr>
              <w:spacing w:before="60" w:after="60"/>
              <w:jc w:val="center"/>
              <w:rPr>
                <w:rFonts w:ascii="Arial" w:eastAsia="Times New Roman" w:hAnsi="Arial" w:cs="Times New Roman"/>
                <w:b/>
                <w:sz w:val="20"/>
                <w:szCs w:val="20"/>
              </w:rPr>
            </w:pPr>
            <w:r w:rsidRPr="00871C76">
              <w:rPr>
                <w:rFonts w:ascii="Arial" w:eastAsia="Times New Roman" w:hAnsi="Arial" w:cs="Times New Roman"/>
                <w:b/>
                <w:sz w:val="20"/>
                <w:szCs w:val="20"/>
              </w:rPr>
              <w:t>Pollutant</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C774FD" w14:textId="77777777" w:rsidR="00871C76" w:rsidRPr="00871C76" w:rsidRDefault="00000000" w:rsidP="00914DF7">
            <w:pPr>
              <w:spacing w:before="60" w:after="60"/>
              <w:jc w:val="center"/>
              <w:rPr>
                <w:rFonts w:ascii="Arial" w:eastAsia="Times New Roman" w:hAnsi="Arial" w:cs="Times New Roman"/>
                <w:b/>
                <w:sz w:val="20"/>
                <w:szCs w:val="20"/>
              </w:rPr>
            </w:pPr>
            <w:r w:rsidRPr="00871C76">
              <w:rPr>
                <w:rFonts w:ascii="Arial" w:eastAsia="Times New Roman" w:hAnsi="Arial" w:cs="Times New Roman"/>
                <w:b/>
                <w:sz w:val="20"/>
                <w:szCs w:val="20"/>
              </w:rPr>
              <w:t>Limit</w:t>
            </w:r>
          </w:p>
        </w:tc>
        <w:tc>
          <w:tcPr>
            <w:tcW w:w="2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FDFDE50" w14:textId="77777777" w:rsidR="00871C76" w:rsidRPr="00871C76" w:rsidRDefault="00000000" w:rsidP="00914DF7">
            <w:pPr>
              <w:spacing w:before="60" w:after="60"/>
              <w:jc w:val="center"/>
              <w:rPr>
                <w:rFonts w:ascii="Arial" w:eastAsia="Times New Roman" w:hAnsi="Arial" w:cs="Times New Roman"/>
                <w:b/>
                <w:sz w:val="20"/>
                <w:szCs w:val="20"/>
              </w:rPr>
            </w:pPr>
            <w:r w:rsidRPr="00871C76">
              <w:rPr>
                <w:rFonts w:ascii="Arial" w:eastAsia="Times New Roman" w:hAnsi="Arial" w:cs="Times New Roman"/>
                <w:b/>
                <w:sz w:val="20"/>
                <w:szCs w:val="20"/>
              </w:rPr>
              <w:t>Time Period/Operating Scenario</w:t>
            </w:r>
          </w:p>
        </w:tc>
        <w:tc>
          <w:tcPr>
            <w:tcW w:w="1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6052B8" w14:textId="77777777" w:rsidR="00871C76" w:rsidRPr="00871C76" w:rsidRDefault="00000000" w:rsidP="00914DF7">
            <w:pPr>
              <w:spacing w:before="60" w:after="60"/>
              <w:jc w:val="center"/>
              <w:rPr>
                <w:rFonts w:ascii="Arial" w:eastAsia="Times New Roman" w:hAnsi="Arial" w:cs="Times New Roman"/>
                <w:b/>
                <w:sz w:val="20"/>
                <w:szCs w:val="20"/>
              </w:rPr>
            </w:pPr>
            <w:r w:rsidRPr="00871C76">
              <w:rPr>
                <w:rFonts w:ascii="Arial" w:eastAsia="Times New Roman" w:hAnsi="Arial" w:cs="Times New Roman"/>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4B48CC" w14:textId="73640E05" w:rsidR="00871C76" w:rsidRPr="00871C76" w:rsidRDefault="00000000" w:rsidP="00914DF7">
            <w:pPr>
              <w:spacing w:before="60" w:after="60"/>
              <w:jc w:val="center"/>
              <w:rPr>
                <w:rFonts w:ascii="Arial" w:eastAsia="Times New Roman" w:hAnsi="Arial" w:cs="Times New Roman"/>
                <w:b/>
                <w:sz w:val="20"/>
                <w:szCs w:val="20"/>
              </w:rPr>
            </w:pPr>
            <w:r w:rsidRPr="00871C76">
              <w:rPr>
                <w:rFonts w:ascii="Arial" w:eastAsia="Times New Roman" w:hAnsi="Arial" w:cs="Times New Roman"/>
                <w:b/>
                <w:sz w:val="20"/>
                <w:szCs w:val="20"/>
              </w:rPr>
              <w:t>Monitoring/</w:t>
            </w:r>
            <w:r w:rsidR="00914DF7">
              <w:rPr>
                <w:rFonts w:ascii="Arial" w:eastAsia="Times New Roman" w:hAnsi="Arial" w:cs="Times New Roman"/>
                <w:b/>
                <w:sz w:val="20"/>
                <w:szCs w:val="20"/>
              </w:rPr>
              <w:t xml:space="preserve"> </w:t>
            </w:r>
            <w:r w:rsidRPr="00871C76">
              <w:rPr>
                <w:rFonts w:ascii="Arial" w:eastAsia="Times New Roman" w:hAnsi="Arial" w:cs="Times New Roman"/>
                <w:b/>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34C21B" w14:textId="77777777" w:rsidR="00871C76" w:rsidRPr="00871C76" w:rsidRDefault="00000000" w:rsidP="00914DF7">
            <w:pPr>
              <w:spacing w:before="60" w:after="60"/>
              <w:jc w:val="center"/>
              <w:rPr>
                <w:rFonts w:ascii="Arial" w:eastAsia="Times New Roman" w:hAnsi="Arial" w:cs="Times New Roman"/>
                <w:b/>
                <w:sz w:val="20"/>
                <w:szCs w:val="20"/>
              </w:rPr>
            </w:pPr>
            <w:r w:rsidRPr="00871C76">
              <w:rPr>
                <w:rFonts w:ascii="Arial" w:eastAsia="Times New Roman" w:hAnsi="Arial" w:cs="Times New Roman"/>
                <w:b/>
                <w:sz w:val="20"/>
                <w:szCs w:val="20"/>
              </w:rPr>
              <w:t>Underlying Applicable Requirements</w:t>
            </w:r>
          </w:p>
        </w:tc>
      </w:tr>
      <w:tr w:rsidR="00C56F9E" w14:paraId="5E25804F" w14:textId="77777777" w:rsidTr="00871C76">
        <w:trPr>
          <w:cantSplit/>
        </w:trPr>
        <w:tc>
          <w:tcPr>
            <w:tcW w:w="1626" w:type="dxa"/>
            <w:tcBorders>
              <w:top w:val="single" w:sz="4" w:space="0" w:color="auto"/>
              <w:left w:val="single" w:sz="4" w:space="0" w:color="auto"/>
              <w:bottom w:val="single" w:sz="4" w:space="0" w:color="auto"/>
              <w:right w:val="single" w:sz="4" w:space="0" w:color="auto"/>
            </w:tcBorders>
            <w:hideMark/>
          </w:tcPr>
          <w:p w14:paraId="5415CA2F" w14:textId="77777777" w:rsidR="00871C76" w:rsidRPr="00871C76" w:rsidRDefault="00000000" w:rsidP="00914DF7">
            <w:pPr>
              <w:numPr>
                <w:ilvl w:val="0"/>
                <w:numId w:val="1"/>
              </w:numPr>
              <w:spacing w:before="60" w:after="60"/>
              <w:ind w:left="257" w:right="50" w:hanging="257"/>
              <w:textAlignment w:val="baseline"/>
              <w:rPr>
                <w:rFonts w:ascii="Arial" w:eastAsia="Times New Roman" w:hAnsi="Arial" w:cs="Times New Roman"/>
                <w:sz w:val="20"/>
                <w:szCs w:val="20"/>
              </w:rPr>
            </w:pPr>
            <w:r w:rsidRPr="00871C76">
              <w:rPr>
                <w:rFonts w:ascii="Arial" w:eastAsia="Arial" w:hAnsi="Arial" w:cs="Times New Roman"/>
                <w:color w:val="000000"/>
                <w:sz w:val="20"/>
                <w:szCs w:val="20"/>
              </w:rPr>
              <w:t>CO or Formaldehyde</w:t>
            </w:r>
          </w:p>
        </w:tc>
        <w:tc>
          <w:tcPr>
            <w:tcW w:w="1440" w:type="dxa"/>
            <w:tcBorders>
              <w:top w:val="single" w:sz="4" w:space="0" w:color="auto"/>
              <w:left w:val="single" w:sz="4" w:space="0" w:color="auto"/>
              <w:bottom w:val="single" w:sz="4" w:space="0" w:color="auto"/>
              <w:right w:val="single" w:sz="4" w:space="0" w:color="auto"/>
            </w:tcBorders>
            <w:hideMark/>
          </w:tcPr>
          <w:p w14:paraId="62FA5E24" w14:textId="77777777" w:rsidR="00871C76" w:rsidRPr="00871C76" w:rsidRDefault="00000000" w:rsidP="00914DF7">
            <w:pPr>
              <w:spacing w:before="60" w:after="60"/>
              <w:jc w:val="center"/>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70% reduction or more of CO</w:t>
            </w:r>
          </w:p>
          <w:p w14:paraId="39FA6897" w14:textId="77777777" w:rsidR="00871C76" w:rsidRPr="00871C76" w:rsidRDefault="00000000" w:rsidP="00914DF7">
            <w:pPr>
              <w:spacing w:before="60" w:after="60"/>
              <w:jc w:val="center"/>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-OR -</w:t>
            </w:r>
          </w:p>
          <w:p w14:paraId="568B36B4" w14:textId="77777777" w:rsidR="00871C76" w:rsidRPr="00871C76" w:rsidRDefault="00000000" w:rsidP="00914DF7">
            <w:pPr>
              <w:spacing w:before="60" w:after="60"/>
              <w:jc w:val="center"/>
              <w:textAlignment w:val="baseline"/>
              <w:rPr>
                <w:rFonts w:ascii="Arial" w:eastAsia="Times New Roman" w:hAnsi="Arial" w:cs="Times New Roman"/>
                <w:sz w:val="20"/>
                <w:szCs w:val="20"/>
              </w:rPr>
            </w:pPr>
            <w:r w:rsidRPr="00871C76">
              <w:rPr>
                <w:rFonts w:ascii="Arial" w:eastAsia="Arial" w:hAnsi="Arial" w:cs="Times New Roman"/>
                <w:color w:val="000000"/>
                <w:sz w:val="20"/>
                <w:szCs w:val="20"/>
              </w:rPr>
              <w:t>Formaldehyde concentration of 580 ppbvd or less at 15 percent O</w:t>
            </w:r>
            <w:r w:rsidRPr="00871C76">
              <w:rPr>
                <w:rFonts w:ascii="Arial" w:eastAsia="Arial" w:hAnsi="Arial" w:cs="Times New Roman"/>
                <w:color w:val="000000"/>
                <w:sz w:val="20"/>
                <w:szCs w:val="20"/>
                <w:vertAlign w:val="subscript"/>
              </w:rPr>
              <w:t>2</w:t>
            </w:r>
          </w:p>
        </w:tc>
        <w:tc>
          <w:tcPr>
            <w:tcW w:w="2245" w:type="dxa"/>
            <w:tcBorders>
              <w:top w:val="single" w:sz="4" w:space="0" w:color="auto"/>
              <w:left w:val="single" w:sz="4" w:space="0" w:color="auto"/>
              <w:bottom w:val="single" w:sz="4" w:space="0" w:color="auto"/>
              <w:right w:val="single" w:sz="4" w:space="0" w:color="auto"/>
            </w:tcBorders>
            <w:hideMark/>
          </w:tcPr>
          <w:p w14:paraId="35BE8D07" w14:textId="77777777" w:rsidR="00871C76" w:rsidRPr="00871C76" w:rsidRDefault="00000000" w:rsidP="00914DF7">
            <w:pPr>
              <w:spacing w:before="60" w:after="60"/>
              <w:jc w:val="center"/>
              <w:rPr>
                <w:rFonts w:ascii="Arial" w:eastAsia="Times New Roman" w:hAnsi="Arial" w:cs="Times New Roman"/>
                <w:sz w:val="20"/>
                <w:szCs w:val="20"/>
              </w:rPr>
            </w:pPr>
            <w:r w:rsidRPr="00871C76">
              <w:rPr>
                <w:rFonts w:ascii="Arial" w:eastAsia="Arial" w:hAnsi="Arial" w:cs="Times New Roman"/>
                <w:color w:val="000000"/>
                <w:sz w:val="20"/>
                <w:szCs w:val="20"/>
              </w:rPr>
              <w:t>Hourly, except during periods of startup</w:t>
            </w:r>
          </w:p>
        </w:tc>
        <w:tc>
          <w:tcPr>
            <w:tcW w:w="1889" w:type="dxa"/>
            <w:tcBorders>
              <w:top w:val="single" w:sz="4" w:space="0" w:color="auto"/>
              <w:left w:val="single" w:sz="4" w:space="0" w:color="auto"/>
              <w:bottom w:val="single" w:sz="4" w:space="0" w:color="auto"/>
              <w:right w:val="single" w:sz="4" w:space="0" w:color="auto"/>
            </w:tcBorders>
            <w:hideMark/>
          </w:tcPr>
          <w:p w14:paraId="6A352620" w14:textId="77777777" w:rsidR="00871C76" w:rsidRPr="00871C76" w:rsidRDefault="00000000" w:rsidP="00914DF7">
            <w:pPr>
              <w:spacing w:before="60" w:after="60"/>
              <w:ind w:left="144" w:firstLine="30"/>
              <w:jc w:val="center"/>
              <w:textAlignment w:val="baseline"/>
              <w:rPr>
                <w:rFonts w:ascii="Arial" w:eastAsia="Times New Roman" w:hAnsi="Arial" w:cs="Times New Roman"/>
                <w:sz w:val="20"/>
                <w:szCs w:val="20"/>
              </w:rPr>
            </w:pPr>
            <w:r w:rsidRPr="00871C76">
              <w:rPr>
                <w:rFonts w:ascii="Arial" w:eastAsia="Arial" w:hAnsi="Arial" w:cs="Times New Roman"/>
                <w:color w:val="000000"/>
                <w:sz w:val="20"/>
                <w:szCs w:val="20"/>
              </w:rPr>
              <w:t>Each engine of FG</w:t>
            </w:r>
            <w:r w:rsidRPr="005A02E2">
              <w:rPr>
                <w:rFonts w:ascii="Arial" w:eastAsia="Arial" w:hAnsi="Arial" w:cs="Times New Roman"/>
                <w:color w:val="ED0000"/>
                <w:sz w:val="20"/>
                <w:szCs w:val="20"/>
              </w:rPr>
              <w:t>{ID}</w:t>
            </w:r>
          </w:p>
        </w:tc>
        <w:tc>
          <w:tcPr>
            <w:tcW w:w="1530" w:type="dxa"/>
            <w:tcBorders>
              <w:top w:val="single" w:sz="4" w:space="0" w:color="auto"/>
              <w:left w:val="single" w:sz="4" w:space="0" w:color="auto"/>
              <w:bottom w:val="single" w:sz="4" w:space="0" w:color="auto"/>
              <w:right w:val="single" w:sz="4" w:space="0" w:color="auto"/>
            </w:tcBorders>
            <w:hideMark/>
          </w:tcPr>
          <w:p w14:paraId="140478A3" w14:textId="77777777" w:rsidR="00871C76" w:rsidRPr="00871C76" w:rsidRDefault="00000000" w:rsidP="00914DF7">
            <w:pPr>
              <w:spacing w:before="60" w:after="60"/>
              <w:jc w:val="center"/>
              <w:rPr>
                <w:rFonts w:ascii="Arial" w:eastAsia="Times New Roman" w:hAnsi="Arial" w:cs="Times New Roman"/>
                <w:sz w:val="20"/>
                <w:szCs w:val="20"/>
              </w:rPr>
            </w:pPr>
            <w:r w:rsidRPr="00871C76">
              <w:rPr>
                <w:rFonts w:ascii="Arial" w:eastAsia="Arial" w:hAnsi="Arial" w:cs="Times New Roman"/>
                <w:color w:val="000000"/>
                <w:sz w:val="20"/>
                <w:szCs w:val="20"/>
              </w:rPr>
              <w:t>SC V.1</w:t>
            </w:r>
          </w:p>
        </w:tc>
        <w:tc>
          <w:tcPr>
            <w:tcW w:w="1530" w:type="dxa"/>
            <w:tcBorders>
              <w:top w:val="single" w:sz="4" w:space="0" w:color="auto"/>
              <w:left w:val="single" w:sz="4" w:space="0" w:color="auto"/>
              <w:bottom w:val="single" w:sz="4" w:space="0" w:color="auto"/>
              <w:right w:val="single" w:sz="4" w:space="0" w:color="auto"/>
            </w:tcBorders>
            <w:hideMark/>
          </w:tcPr>
          <w:p w14:paraId="571F12EA" w14:textId="25975E70" w:rsidR="00871C76" w:rsidRPr="00871C76" w:rsidRDefault="00000000" w:rsidP="00914DF7">
            <w:pPr>
              <w:spacing w:before="60" w:after="60"/>
              <w:jc w:val="center"/>
              <w:textAlignment w:val="baseline"/>
              <w:rPr>
                <w:rFonts w:ascii="Arial" w:eastAsia="Times New Roman" w:hAnsi="Arial" w:cs="Times New Roman"/>
                <w:b/>
                <w:sz w:val="20"/>
                <w:szCs w:val="20"/>
              </w:rPr>
            </w:pPr>
            <w:r w:rsidRPr="00871C76">
              <w:rPr>
                <w:rFonts w:ascii="Arial" w:eastAsia="Arial" w:hAnsi="Arial" w:cs="Times New Roman"/>
                <w:b/>
                <w:color w:val="000000"/>
                <w:sz w:val="20"/>
                <w:szCs w:val="20"/>
              </w:rPr>
              <w:t>40 CFR 63.6600(b),</w:t>
            </w:r>
            <w:r w:rsidR="00914DF7">
              <w:rPr>
                <w:rFonts w:ascii="Arial" w:eastAsia="Arial" w:hAnsi="Arial" w:cs="Times New Roman"/>
                <w:b/>
                <w:color w:val="000000"/>
                <w:sz w:val="20"/>
                <w:szCs w:val="20"/>
              </w:rPr>
              <w:t xml:space="preserve"> </w:t>
            </w:r>
            <w:r w:rsidRPr="00871C76">
              <w:rPr>
                <w:rFonts w:ascii="Arial" w:eastAsia="Arial" w:hAnsi="Arial" w:cs="Times New Roman"/>
                <w:b/>
                <w:color w:val="000000"/>
                <w:sz w:val="20"/>
                <w:szCs w:val="20"/>
              </w:rPr>
              <w:t>40</w:t>
            </w:r>
            <w:r w:rsidR="00914DF7">
              <w:rPr>
                <w:rFonts w:ascii="Arial" w:eastAsia="Arial" w:hAnsi="Arial" w:cs="Times New Roman"/>
                <w:b/>
                <w:color w:val="000000"/>
                <w:sz w:val="20"/>
                <w:szCs w:val="20"/>
              </w:rPr>
              <w:t> </w:t>
            </w:r>
            <w:r w:rsidRPr="00871C76">
              <w:rPr>
                <w:rFonts w:ascii="Arial" w:eastAsia="Arial" w:hAnsi="Arial" w:cs="Times New Roman"/>
                <w:b/>
                <w:color w:val="000000"/>
                <w:sz w:val="20"/>
                <w:szCs w:val="20"/>
              </w:rPr>
              <w:t xml:space="preserve">CFR Part 63, Subpart ZZZZ, Table 2a.3.a </w:t>
            </w:r>
            <w:r w:rsidRPr="00871C76">
              <w:rPr>
                <w:rFonts w:ascii="Arial" w:eastAsia="Arial" w:hAnsi="Arial" w:cs="Times New Roman"/>
                <w:b/>
                <w:sz w:val="20"/>
                <w:szCs w:val="20"/>
              </w:rPr>
              <w:t>OR</w:t>
            </w:r>
            <w:r w:rsidR="00914DF7">
              <w:rPr>
                <w:rFonts w:ascii="Arial" w:eastAsia="Arial" w:hAnsi="Arial" w:cs="Times New Roman"/>
                <w:b/>
                <w:sz w:val="20"/>
                <w:szCs w:val="20"/>
              </w:rPr>
              <w:t xml:space="preserve"> </w:t>
            </w:r>
            <w:r w:rsidRPr="00871C76">
              <w:rPr>
                <w:rFonts w:ascii="Arial" w:eastAsia="Arial" w:hAnsi="Arial" w:cs="Times New Roman"/>
                <w:b/>
                <w:color w:val="000000"/>
                <w:sz w:val="20"/>
                <w:szCs w:val="20"/>
              </w:rPr>
              <w:t>Table 2a.3.b</w:t>
            </w:r>
          </w:p>
        </w:tc>
      </w:tr>
    </w:tbl>
    <w:p w14:paraId="3B7DC986" w14:textId="77777777" w:rsidR="00871C76" w:rsidRPr="00871C76" w:rsidRDefault="00000000" w:rsidP="00914DF7">
      <w:pPr>
        <w:pStyle w:val="Heading5"/>
        <w:rPr>
          <w:rFonts w:eastAsia="Times New Roman"/>
        </w:rPr>
      </w:pPr>
      <w:r w:rsidRPr="00871C76">
        <w:rPr>
          <w:rFonts w:eastAsia="Times New Roman"/>
        </w:rPr>
        <w:t>II.  MATERIAL LIMIT(S)</w:t>
      </w:r>
    </w:p>
    <w:p w14:paraId="64ACBA50" w14:textId="77777777" w:rsidR="00871C76" w:rsidRPr="00871C76" w:rsidRDefault="00000000" w:rsidP="00914DF7">
      <w:pPr>
        <w:numPr>
          <w:ilvl w:val="0"/>
          <w:numId w:val="2"/>
        </w:numPr>
        <w:spacing w:before="120"/>
        <w:textAlignment w:val="baseline"/>
        <w:rPr>
          <w:rFonts w:ascii="Arial" w:eastAsia="Arial" w:hAnsi="Arial" w:cs="Times New Roman"/>
          <w:b/>
          <w:color w:val="000000"/>
          <w:spacing w:val="1"/>
          <w:sz w:val="20"/>
          <w:szCs w:val="20"/>
        </w:rPr>
      </w:pPr>
      <w:r w:rsidRPr="00871C76">
        <w:rPr>
          <w:rFonts w:ascii="Arial" w:eastAsia="Arial" w:hAnsi="Arial" w:cs="Times New Roman"/>
          <w:bCs/>
          <w:color w:val="000000"/>
          <w:spacing w:val="1"/>
          <w:sz w:val="20"/>
          <w:szCs w:val="20"/>
        </w:rPr>
        <w:t xml:space="preserve">The permittee shall burn only diesel fuel in each engine in </w:t>
      </w:r>
      <w:r w:rsidRPr="00871C76">
        <w:rPr>
          <w:rFonts w:ascii="Arial" w:eastAsia="Arial" w:hAnsi="Arial" w:cs="Times New Roman"/>
          <w:color w:val="000000"/>
          <w:sz w:val="20"/>
          <w:szCs w:val="20"/>
        </w:rPr>
        <w:t>FG</w:t>
      </w:r>
      <w:r w:rsidRPr="005A02E2">
        <w:rPr>
          <w:rFonts w:ascii="Arial" w:eastAsia="Arial" w:hAnsi="Arial" w:cs="Times New Roman"/>
          <w:color w:val="ED0000"/>
          <w:sz w:val="20"/>
          <w:szCs w:val="20"/>
        </w:rPr>
        <w:t>{ID}</w:t>
      </w:r>
      <w:r w:rsidRPr="00871C76">
        <w:rPr>
          <w:rFonts w:ascii="Arial" w:eastAsia="Arial" w:hAnsi="Arial" w:cs="Times New Roman"/>
          <w:bCs/>
          <w:color w:val="000000"/>
          <w:spacing w:val="1"/>
          <w:sz w:val="20"/>
          <w:szCs w:val="20"/>
        </w:rPr>
        <w:t xml:space="preserve"> with a maximum sulfur content of 15 ppm (0.0015 percent) by weight and a minimum Cetane index of 40 or a maximum aromatic content of 35 volume percent.</w:t>
      </w:r>
      <w:r w:rsidRPr="00871C76">
        <w:rPr>
          <w:rFonts w:ascii="Arial" w:eastAsia="Arial" w:hAnsi="Arial" w:cs="Times New Roman"/>
          <w:b/>
          <w:color w:val="000000"/>
          <w:spacing w:val="1"/>
          <w:sz w:val="20"/>
          <w:szCs w:val="20"/>
        </w:rPr>
        <w:t xml:space="preserve">  (40 CFR 1090.305)</w:t>
      </w:r>
    </w:p>
    <w:p w14:paraId="7C8F9911" w14:textId="77777777" w:rsidR="00871C76" w:rsidRPr="00871C76" w:rsidRDefault="00000000" w:rsidP="00914DF7">
      <w:pPr>
        <w:pStyle w:val="Heading5"/>
        <w:rPr>
          <w:rFonts w:eastAsia="Arial"/>
        </w:rPr>
      </w:pPr>
      <w:r w:rsidRPr="00871C76">
        <w:rPr>
          <w:rFonts w:eastAsia="Arial"/>
        </w:rPr>
        <w:t>III. PROCESS/OPERATIONAL RESTRICTIONS</w:t>
      </w:r>
    </w:p>
    <w:p w14:paraId="3426B00A" w14:textId="77777777" w:rsidR="00871C76" w:rsidRPr="00871C76" w:rsidRDefault="00000000" w:rsidP="005A02E2">
      <w:pPr>
        <w:numPr>
          <w:ilvl w:val="0"/>
          <w:numId w:val="3"/>
        </w:numPr>
        <w:spacing w:before="160"/>
        <w:ind w:left="360"/>
        <w:textAlignment w:val="baseline"/>
        <w:rPr>
          <w:rFonts w:ascii="Arial" w:eastAsia="Arial" w:hAnsi="Arial" w:cs="Times New Roman"/>
          <w:bCs/>
          <w:color w:val="000000"/>
          <w:spacing w:val="1"/>
          <w:sz w:val="20"/>
          <w:szCs w:val="20"/>
        </w:rPr>
      </w:pPr>
      <w:r w:rsidRPr="00871C76">
        <w:rPr>
          <w:rFonts w:ascii="Arial" w:eastAsia="Arial" w:hAnsi="Arial" w:cs="Times New Roman"/>
          <w:bCs/>
          <w:color w:val="000000"/>
          <w:spacing w:val="1"/>
          <w:sz w:val="20"/>
          <w:szCs w:val="20"/>
        </w:rPr>
        <w:t xml:space="preserve">At all times, the permittee must operate and maintain any engine in </w:t>
      </w:r>
      <w:r w:rsidRPr="00871C76">
        <w:rPr>
          <w:rFonts w:ascii="Arial" w:eastAsia="Arial" w:hAnsi="Arial" w:cs="Times New Roman"/>
          <w:color w:val="000000"/>
          <w:sz w:val="20"/>
          <w:szCs w:val="20"/>
        </w:rPr>
        <w:t>FG</w:t>
      </w:r>
      <w:r w:rsidRPr="005A02E2">
        <w:rPr>
          <w:rFonts w:ascii="Arial" w:eastAsia="Arial" w:hAnsi="Arial" w:cs="Times New Roman"/>
          <w:color w:val="ED0000"/>
          <w:sz w:val="20"/>
          <w:szCs w:val="20"/>
        </w:rPr>
        <w:t>{ID}</w:t>
      </w:r>
      <w:r w:rsidRPr="005A02E2">
        <w:rPr>
          <w:rFonts w:ascii="Arial" w:eastAsia="Arial" w:hAnsi="Arial" w:cs="Times New Roman"/>
          <w:bCs/>
          <w:color w:val="ED0000"/>
          <w:spacing w:val="1"/>
          <w:sz w:val="20"/>
          <w:szCs w:val="20"/>
        </w:rPr>
        <w:t xml:space="preserve"> </w:t>
      </w:r>
      <w:r w:rsidRPr="00871C76">
        <w:rPr>
          <w:rFonts w:ascii="Arial" w:eastAsia="Arial" w:hAnsi="Arial" w:cs="Times New Roman"/>
          <w:bCs/>
          <w:color w:val="000000"/>
          <w:spacing w:val="1"/>
          <w:sz w:val="20"/>
          <w:szCs w:val="20"/>
        </w:rPr>
        <w:t xml:space="preserve">including associated air pollution control equipment and monitoring equipment, in a manner consistent with safety and good air pollution control </w:t>
      </w:r>
      <w:r w:rsidRPr="00871C76">
        <w:rPr>
          <w:rFonts w:ascii="Arial" w:eastAsia="Arial" w:hAnsi="Arial" w:cs="Times New Roman"/>
          <w:bCs/>
          <w:color w:val="000000"/>
          <w:spacing w:val="1"/>
          <w:sz w:val="20"/>
          <w:szCs w:val="20"/>
        </w:rPr>
        <w:lastRenderedPageBreak/>
        <w:t xml:space="preserve">practices for minimizing emissions.  The general duty to minimize emissions does not require any further efforts to reduce emissions if levels required by this standard have been achieved.  Determination of whether such operation and maintenance procedures are being used will be based on information available to the Administrator which may include, but is not limited to, monitoring results, review of operation and maintenance procedures, review of operation and maintenance records, and inspection of the source.  </w:t>
      </w:r>
      <w:r w:rsidRPr="00871C76">
        <w:rPr>
          <w:rFonts w:ascii="Arial" w:eastAsia="Arial" w:hAnsi="Arial" w:cs="Times New Roman"/>
          <w:b/>
          <w:color w:val="000000"/>
          <w:spacing w:val="1"/>
          <w:sz w:val="20"/>
          <w:szCs w:val="20"/>
        </w:rPr>
        <w:t>(40 CFR 63.6605(b))</w:t>
      </w:r>
    </w:p>
    <w:p w14:paraId="63B8CEAB" w14:textId="77777777" w:rsidR="00871C76" w:rsidRPr="00871C76" w:rsidRDefault="00000000" w:rsidP="005A02E2">
      <w:pPr>
        <w:numPr>
          <w:ilvl w:val="0"/>
          <w:numId w:val="3"/>
        </w:numPr>
        <w:spacing w:before="160"/>
        <w:ind w:left="360"/>
        <w:textAlignment w:val="baseline"/>
        <w:rPr>
          <w:rFonts w:ascii="Arial" w:eastAsia="Arial" w:hAnsi="Arial" w:cs="Times New Roman"/>
          <w:bCs/>
          <w:color w:val="000000"/>
          <w:spacing w:val="1"/>
          <w:sz w:val="20"/>
          <w:szCs w:val="20"/>
        </w:rPr>
      </w:pPr>
      <w:r w:rsidRPr="00871C76">
        <w:rPr>
          <w:rFonts w:ascii="Arial" w:eastAsia="Arial" w:hAnsi="Arial" w:cs="Times New Roman"/>
          <w:bCs/>
          <w:color w:val="000000"/>
          <w:spacing w:val="1"/>
          <w:sz w:val="20"/>
          <w:szCs w:val="20"/>
        </w:rPr>
        <w:t xml:space="preserve">For each engine in </w:t>
      </w:r>
      <w:r w:rsidRPr="00871C76">
        <w:rPr>
          <w:rFonts w:ascii="Arial" w:eastAsia="Arial" w:hAnsi="Arial" w:cs="Times New Roman"/>
          <w:color w:val="000000"/>
          <w:sz w:val="20"/>
          <w:szCs w:val="20"/>
        </w:rPr>
        <w:t>FG</w:t>
      </w:r>
      <w:r w:rsidRPr="005A02E2">
        <w:rPr>
          <w:rFonts w:ascii="Arial" w:eastAsia="Arial" w:hAnsi="Arial" w:cs="Times New Roman"/>
          <w:color w:val="ED0000"/>
          <w:sz w:val="20"/>
          <w:szCs w:val="20"/>
        </w:rPr>
        <w:t>{ID}</w:t>
      </w:r>
      <w:r w:rsidRPr="00871C76">
        <w:rPr>
          <w:rFonts w:ascii="Arial" w:eastAsia="Arial" w:hAnsi="Arial" w:cs="Times New Roman"/>
          <w:bCs/>
          <w:color w:val="000000"/>
          <w:spacing w:val="1"/>
          <w:sz w:val="20"/>
          <w:szCs w:val="20"/>
        </w:rPr>
        <w:t xml:space="preserve">, the permittee must minimize the engine’s time spent at idle during startup and minimize the engine’s startup time to a period needed for appropriate and safe loading of the engine, not to exceed 30 minutes, after which time the emission standards applicable to all times other than startup apply. </w:t>
      </w:r>
      <w:r w:rsidRPr="00871C76">
        <w:rPr>
          <w:rFonts w:ascii="Arial" w:eastAsia="Arial" w:hAnsi="Arial" w:cs="Times New Roman"/>
          <w:b/>
          <w:color w:val="000000"/>
          <w:spacing w:val="1"/>
          <w:sz w:val="20"/>
          <w:szCs w:val="20"/>
        </w:rPr>
        <w:t xml:space="preserve"> (40 CFR 63.6625(h))</w:t>
      </w:r>
    </w:p>
    <w:p w14:paraId="20705294" w14:textId="77777777" w:rsidR="00871C76" w:rsidRPr="00871C76" w:rsidRDefault="00000000" w:rsidP="005A02E2">
      <w:pPr>
        <w:numPr>
          <w:ilvl w:val="0"/>
          <w:numId w:val="3"/>
        </w:numPr>
        <w:spacing w:before="160"/>
        <w:ind w:left="360"/>
        <w:textAlignment w:val="baseline"/>
        <w:rPr>
          <w:rFonts w:ascii="Arial" w:eastAsia="Arial" w:hAnsi="Arial" w:cs="Times New Roman"/>
          <w:bCs/>
          <w:color w:val="000000"/>
          <w:spacing w:val="1"/>
          <w:sz w:val="20"/>
          <w:szCs w:val="20"/>
        </w:rPr>
      </w:pPr>
      <w:r w:rsidRPr="00871C76">
        <w:rPr>
          <w:rFonts w:ascii="Arial" w:eastAsia="Arial" w:hAnsi="Arial" w:cs="Times New Roman"/>
          <w:bCs/>
          <w:color w:val="000000"/>
          <w:spacing w:val="1"/>
          <w:sz w:val="20"/>
          <w:szCs w:val="20"/>
        </w:rPr>
        <w:t xml:space="preserve">If using a CPMS, the permittee must prepare a site-specific monitoring plan for each engine in </w:t>
      </w:r>
      <w:r w:rsidRPr="00871C76">
        <w:rPr>
          <w:rFonts w:ascii="Arial" w:eastAsia="Arial" w:hAnsi="Arial" w:cs="Times New Roman"/>
          <w:color w:val="000000"/>
          <w:sz w:val="20"/>
          <w:szCs w:val="20"/>
        </w:rPr>
        <w:t>FG</w:t>
      </w:r>
      <w:r w:rsidRPr="005A02E2">
        <w:rPr>
          <w:rFonts w:ascii="Arial" w:eastAsia="Arial" w:hAnsi="Arial" w:cs="Times New Roman"/>
          <w:color w:val="ED0000"/>
          <w:sz w:val="20"/>
          <w:szCs w:val="20"/>
        </w:rPr>
        <w:t>{ID}</w:t>
      </w:r>
      <w:r w:rsidRPr="005A02E2">
        <w:rPr>
          <w:rFonts w:ascii="Arial" w:eastAsia="Arial" w:hAnsi="Arial" w:cs="Times New Roman"/>
          <w:bCs/>
          <w:color w:val="ED0000"/>
          <w:spacing w:val="1"/>
          <w:sz w:val="20"/>
          <w:szCs w:val="20"/>
        </w:rPr>
        <w:t xml:space="preserve"> </w:t>
      </w:r>
      <w:r w:rsidRPr="00871C76">
        <w:rPr>
          <w:rFonts w:ascii="Arial" w:eastAsia="Arial" w:hAnsi="Arial" w:cs="Times New Roman"/>
          <w:bCs/>
          <w:color w:val="000000"/>
          <w:spacing w:val="1"/>
          <w:sz w:val="20"/>
          <w:szCs w:val="20"/>
        </w:rPr>
        <w:t xml:space="preserve">that addresses the continuous parameter monitoring system (CPMS) design, data collection, and the quality assurance and quality control elements as outlined in the following:  </w:t>
      </w:r>
      <w:r w:rsidRPr="00871C76">
        <w:rPr>
          <w:rFonts w:ascii="Arial" w:eastAsia="Arial" w:hAnsi="Arial" w:cs="Times New Roman"/>
          <w:b/>
          <w:color w:val="000000"/>
          <w:spacing w:val="1"/>
          <w:sz w:val="20"/>
          <w:szCs w:val="20"/>
        </w:rPr>
        <w:t>(40 CFR 63.6625(b)(1))</w:t>
      </w:r>
    </w:p>
    <w:p w14:paraId="101CC0E6" w14:textId="77777777" w:rsidR="00871C76" w:rsidRPr="00871C76" w:rsidRDefault="00000000" w:rsidP="005A02E2">
      <w:pPr>
        <w:spacing w:before="160"/>
        <w:ind w:left="720" w:hanging="360"/>
        <w:textAlignment w:val="baseline"/>
        <w:rPr>
          <w:rFonts w:ascii="Arial" w:eastAsia="Arial" w:hAnsi="Arial" w:cs="Times New Roman"/>
          <w:bCs/>
          <w:color w:val="000000"/>
          <w:spacing w:val="1"/>
          <w:sz w:val="20"/>
          <w:szCs w:val="20"/>
        </w:rPr>
      </w:pPr>
      <w:r w:rsidRPr="00871C76">
        <w:rPr>
          <w:rFonts w:ascii="Arial" w:eastAsia="Arial" w:hAnsi="Arial" w:cs="Times New Roman"/>
          <w:bCs/>
          <w:color w:val="000000"/>
          <w:spacing w:val="1"/>
          <w:sz w:val="20"/>
          <w:szCs w:val="20"/>
        </w:rPr>
        <w:t>a.</w:t>
      </w:r>
      <w:r w:rsidRPr="00871C76">
        <w:rPr>
          <w:rFonts w:ascii="Arial" w:eastAsia="Arial" w:hAnsi="Arial" w:cs="Times New Roman"/>
          <w:bCs/>
          <w:color w:val="000000"/>
          <w:spacing w:val="1"/>
          <w:sz w:val="20"/>
          <w:szCs w:val="20"/>
        </w:rPr>
        <w:tab/>
        <w:t xml:space="preserve">The performance criteria and design specifications for the monitoring system equipment, including the sample interface, detector signal analyzer, and data acquisition and calculations;  </w:t>
      </w:r>
      <w:r w:rsidRPr="00871C76">
        <w:rPr>
          <w:rFonts w:ascii="Arial" w:eastAsia="Arial" w:hAnsi="Arial" w:cs="Times New Roman"/>
          <w:b/>
          <w:color w:val="000000"/>
          <w:spacing w:val="1"/>
          <w:sz w:val="20"/>
          <w:szCs w:val="20"/>
        </w:rPr>
        <w:t>(40 CFR 63.6625(b)(1)(i))</w:t>
      </w:r>
    </w:p>
    <w:p w14:paraId="3A20F5D2" w14:textId="77777777" w:rsidR="00871C76" w:rsidRPr="00871C76" w:rsidRDefault="00000000" w:rsidP="005A02E2">
      <w:pPr>
        <w:spacing w:before="160"/>
        <w:ind w:left="720" w:hanging="360"/>
        <w:textAlignment w:val="baseline"/>
        <w:rPr>
          <w:rFonts w:ascii="Arial" w:eastAsia="Arial" w:hAnsi="Arial" w:cs="Times New Roman"/>
          <w:b/>
          <w:color w:val="000000"/>
          <w:spacing w:val="1"/>
          <w:sz w:val="20"/>
          <w:szCs w:val="20"/>
        </w:rPr>
      </w:pPr>
      <w:r w:rsidRPr="00871C76">
        <w:rPr>
          <w:rFonts w:ascii="Arial" w:eastAsia="Arial" w:hAnsi="Arial" w:cs="Times New Roman"/>
          <w:bCs/>
          <w:color w:val="000000"/>
          <w:spacing w:val="1"/>
          <w:sz w:val="20"/>
          <w:szCs w:val="20"/>
        </w:rPr>
        <w:t>b.</w:t>
      </w:r>
      <w:r w:rsidRPr="00871C76">
        <w:rPr>
          <w:rFonts w:ascii="Arial" w:eastAsia="Arial" w:hAnsi="Arial" w:cs="Times New Roman"/>
          <w:bCs/>
          <w:color w:val="000000"/>
          <w:spacing w:val="1"/>
          <w:sz w:val="20"/>
          <w:szCs w:val="20"/>
        </w:rPr>
        <w:tab/>
        <w:t xml:space="preserve">Sampling interface (e.g., thermocouple) location such that the monitoring system will provide representative measurements;  </w:t>
      </w:r>
      <w:r w:rsidRPr="00871C76">
        <w:rPr>
          <w:rFonts w:ascii="Arial" w:eastAsia="Arial" w:hAnsi="Arial" w:cs="Times New Roman"/>
          <w:b/>
          <w:color w:val="000000"/>
          <w:spacing w:val="1"/>
          <w:sz w:val="20"/>
          <w:szCs w:val="20"/>
        </w:rPr>
        <w:t>(40 CFR 63.6625(b)(1)(ii))</w:t>
      </w:r>
    </w:p>
    <w:p w14:paraId="1D8350F5" w14:textId="77777777" w:rsidR="00871C76" w:rsidRPr="00871C76" w:rsidRDefault="00000000" w:rsidP="005A02E2">
      <w:pPr>
        <w:spacing w:before="160"/>
        <w:ind w:left="720" w:hanging="360"/>
        <w:textAlignment w:val="baseline"/>
        <w:rPr>
          <w:rFonts w:ascii="Arial" w:eastAsia="Arial" w:hAnsi="Arial" w:cs="Times New Roman"/>
          <w:b/>
          <w:color w:val="000000"/>
          <w:spacing w:val="1"/>
          <w:sz w:val="20"/>
          <w:szCs w:val="20"/>
        </w:rPr>
      </w:pPr>
      <w:r w:rsidRPr="00871C76">
        <w:rPr>
          <w:rFonts w:ascii="Arial" w:eastAsia="Arial" w:hAnsi="Arial" w:cs="Times New Roman"/>
          <w:bCs/>
          <w:color w:val="000000"/>
          <w:spacing w:val="1"/>
          <w:sz w:val="20"/>
          <w:szCs w:val="20"/>
        </w:rPr>
        <w:t>c.</w:t>
      </w:r>
      <w:r w:rsidRPr="00871C76">
        <w:rPr>
          <w:rFonts w:ascii="Arial" w:eastAsia="Arial" w:hAnsi="Arial" w:cs="Times New Roman"/>
          <w:bCs/>
          <w:color w:val="000000"/>
          <w:spacing w:val="1"/>
          <w:sz w:val="20"/>
          <w:szCs w:val="20"/>
        </w:rPr>
        <w:tab/>
        <w:t xml:space="preserve">Equipment performance evaluations, system accuracy audits, or other audit procedures; </w:t>
      </w:r>
      <w:r w:rsidRPr="00871C76">
        <w:rPr>
          <w:rFonts w:ascii="Arial" w:eastAsia="Arial" w:hAnsi="Arial" w:cs="Times New Roman"/>
          <w:b/>
          <w:color w:val="000000"/>
          <w:spacing w:val="1"/>
          <w:sz w:val="20"/>
          <w:szCs w:val="20"/>
        </w:rPr>
        <w:t>(40 CFR 63.6625(b)(1)(iii))</w:t>
      </w:r>
    </w:p>
    <w:p w14:paraId="51C58E69" w14:textId="77777777" w:rsidR="00871C76" w:rsidRPr="00871C76" w:rsidRDefault="00000000" w:rsidP="005A02E2">
      <w:pPr>
        <w:spacing w:before="160"/>
        <w:ind w:left="720" w:hanging="360"/>
        <w:textAlignment w:val="baseline"/>
        <w:rPr>
          <w:rFonts w:ascii="Arial" w:eastAsia="Arial" w:hAnsi="Arial" w:cs="Times New Roman"/>
          <w:bCs/>
          <w:color w:val="000000"/>
          <w:spacing w:val="1"/>
          <w:sz w:val="20"/>
          <w:szCs w:val="20"/>
        </w:rPr>
      </w:pPr>
      <w:r w:rsidRPr="00871C76">
        <w:rPr>
          <w:rFonts w:ascii="Arial" w:eastAsia="Arial" w:hAnsi="Arial" w:cs="Times New Roman"/>
          <w:bCs/>
          <w:color w:val="000000"/>
          <w:spacing w:val="1"/>
          <w:sz w:val="20"/>
          <w:szCs w:val="20"/>
        </w:rPr>
        <w:t>d.</w:t>
      </w:r>
      <w:r w:rsidRPr="00871C76">
        <w:rPr>
          <w:rFonts w:ascii="Arial" w:eastAsia="Arial" w:hAnsi="Arial" w:cs="Times New Roman"/>
          <w:bCs/>
          <w:color w:val="000000"/>
          <w:spacing w:val="1"/>
          <w:sz w:val="20"/>
          <w:szCs w:val="20"/>
        </w:rPr>
        <w:tab/>
        <w:t xml:space="preserve">Ongoing operation and maintenance procedures in accordance with provisions in 40 CFR 63.8(c)(1)(ii) and (c)(3);  </w:t>
      </w:r>
      <w:r w:rsidRPr="00871C76">
        <w:rPr>
          <w:rFonts w:ascii="Arial" w:eastAsia="Arial" w:hAnsi="Arial" w:cs="Times New Roman"/>
          <w:b/>
          <w:color w:val="000000"/>
          <w:spacing w:val="1"/>
          <w:sz w:val="20"/>
          <w:szCs w:val="20"/>
        </w:rPr>
        <w:t>(40 CFR 63.6625(b)(1)(iv))</w:t>
      </w:r>
    </w:p>
    <w:p w14:paraId="22F52FF5" w14:textId="77777777" w:rsidR="00871C76" w:rsidRPr="00871C76" w:rsidRDefault="00000000" w:rsidP="005A02E2">
      <w:pPr>
        <w:spacing w:before="160"/>
        <w:ind w:left="720" w:hanging="360"/>
        <w:textAlignment w:val="baseline"/>
        <w:rPr>
          <w:rFonts w:ascii="Arial" w:eastAsia="Arial" w:hAnsi="Arial" w:cs="Times New Roman"/>
          <w:color w:val="000000"/>
          <w:spacing w:val="1"/>
          <w:sz w:val="20"/>
          <w:szCs w:val="20"/>
        </w:rPr>
      </w:pPr>
      <w:r w:rsidRPr="00871C76">
        <w:rPr>
          <w:rFonts w:ascii="Arial" w:eastAsia="Arial" w:hAnsi="Arial" w:cs="Times New Roman"/>
          <w:bCs/>
          <w:color w:val="000000"/>
          <w:spacing w:val="1"/>
          <w:sz w:val="20"/>
          <w:szCs w:val="20"/>
        </w:rPr>
        <w:t>e.</w:t>
      </w:r>
      <w:r w:rsidRPr="00871C76">
        <w:rPr>
          <w:rFonts w:ascii="Arial" w:eastAsia="Arial" w:hAnsi="Arial" w:cs="Times New Roman"/>
          <w:bCs/>
          <w:color w:val="000000"/>
          <w:spacing w:val="1"/>
          <w:sz w:val="20"/>
          <w:szCs w:val="20"/>
        </w:rPr>
        <w:tab/>
        <w:t xml:space="preserve">Ongoing reporting and recordkeeping procedures in accordance with provisions in 40 CFR 63.10(c), (e)(1), and (e)(2)(i).  </w:t>
      </w:r>
      <w:r w:rsidRPr="00871C76">
        <w:rPr>
          <w:rFonts w:ascii="Arial" w:eastAsia="Arial" w:hAnsi="Arial" w:cs="Times New Roman"/>
          <w:b/>
          <w:color w:val="000000"/>
          <w:spacing w:val="1"/>
          <w:sz w:val="20"/>
          <w:szCs w:val="20"/>
        </w:rPr>
        <w:t>(40 CFR 63.6625(b)(1)(v))</w:t>
      </w:r>
    </w:p>
    <w:p w14:paraId="333D8D5E" w14:textId="77777777" w:rsidR="00871C76" w:rsidRPr="00871C76" w:rsidRDefault="00000000" w:rsidP="00914DF7">
      <w:pPr>
        <w:pStyle w:val="Heading5"/>
        <w:rPr>
          <w:rFonts w:eastAsia="Arial"/>
        </w:rPr>
      </w:pPr>
      <w:r w:rsidRPr="00871C76">
        <w:rPr>
          <w:rFonts w:eastAsia="Arial"/>
        </w:rPr>
        <w:t>IV. DESIGN/EQUIPMENT PARAMETERS</w:t>
      </w:r>
    </w:p>
    <w:p w14:paraId="4ED49245" w14:textId="77777777" w:rsidR="00871C76" w:rsidRPr="00871C76" w:rsidRDefault="00000000" w:rsidP="005A02E2">
      <w:pPr>
        <w:numPr>
          <w:ilvl w:val="0"/>
          <w:numId w:val="4"/>
        </w:numPr>
        <w:spacing w:before="160"/>
        <w:ind w:right="187"/>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For each engine in FG</w:t>
      </w:r>
      <w:r w:rsidRPr="005A02E2">
        <w:rPr>
          <w:rFonts w:ascii="Arial" w:eastAsia="Arial" w:hAnsi="Arial" w:cs="Times New Roman"/>
          <w:color w:val="ED0000"/>
          <w:sz w:val="20"/>
          <w:szCs w:val="20"/>
        </w:rPr>
        <w:t>{ID}</w:t>
      </w:r>
      <w:r w:rsidRPr="00871C76">
        <w:rPr>
          <w:rFonts w:ascii="Arial" w:eastAsia="Arial" w:hAnsi="Arial" w:cs="Times New Roman"/>
          <w:sz w:val="20"/>
          <w:szCs w:val="20"/>
        </w:rPr>
        <w:t xml:space="preserve">, the permittee must meet the following operating limits, except during periods of startup: </w:t>
      </w:r>
      <w:r w:rsidRPr="00871C76">
        <w:rPr>
          <w:rFonts w:ascii="Arial" w:eastAsia="Arial" w:hAnsi="Arial" w:cs="Times New Roman"/>
          <w:color w:val="000000"/>
          <w:sz w:val="20"/>
          <w:szCs w:val="20"/>
        </w:rPr>
        <w:t xml:space="preserve"> </w:t>
      </w:r>
      <w:r w:rsidRPr="00871C76">
        <w:rPr>
          <w:rFonts w:ascii="Arial" w:eastAsia="Arial" w:hAnsi="Arial" w:cs="Times New Roman"/>
          <w:b/>
          <w:bCs/>
          <w:color w:val="000000"/>
          <w:sz w:val="20"/>
          <w:szCs w:val="20"/>
        </w:rPr>
        <w:t>(40 CFR 63.6600(b))</w:t>
      </w:r>
    </w:p>
    <w:p w14:paraId="4BFC31FD" w14:textId="77777777" w:rsidR="00871C76" w:rsidRPr="00871C76" w:rsidRDefault="00000000" w:rsidP="005A02E2">
      <w:pPr>
        <w:numPr>
          <w:ilvl w:val="0"/>
          <w:numId w:val="5"/>
        </w:numPr>
        <w:spacing w:before="160"/>
        <w:ind w:right="187"/>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Maintain the catalyst so that the pressure drop across the catalyst does not change by more than 2 inches of water at 100 percent load plus or minus 10 percent from the pressure drop across the catalyst that was measured during the initial performance test.  </w:t>
      </w:r>
      <w:r w:rsidRPr="00871C76">
        <w:rPr>
          <w:rFonts w:ascii="Arial" w:eastAsia="Arial" w:hAnsi="Arial" w:cs="Times New Roman"/>
          <w:b/>
          <w:bCs/>
          <w:color w:val="000000"/>
          <w:sz w:val="20"/>
          <w:szCs w:val="20"/>
        </w:rPr>
        <w:t>(40 CFR Part 63, Subpart ZZZZ, Table 2b.1.a)</w:t>
      </w:r>
    </w:p>
    <w:p w14:paraId="25169758" w14:textId="77777777" w:rsidR="00871C76" w:rsidRPr="00871C76" w:rsidRDefault="00000000" w:rsidP="005A02E2">
      <w:pPr>
        <w:spacing w:before="160"/>
        <w:ind w:left="720" w:right="187" w:hanging="360"/>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b.</w:t>
      </w:r>
      <w:r w:rsidRPr="00871C76">
        <w:rPr>
          <w:rFonts w:ascii="Arial" w:eastAsia="Arial" w:hAnsi="Arial" w:cs="Times New Roman"/>
          <w:color w:val="000000"/>
          <w:sz w:val="20"/>
          <w:szCs w:val="20"/>
        </w:rPr>
        <w:tab/>
        <w:t xml:space="preserve">Maintain the temperature of the exhaust so that the catalyst inlet temperature is greater than or equal to 450 °F and less than or equal to 1350 °F.  </w:t>
      </w:r>
      <w:r w:rsidRPr="00871C76">
        <w:rPr>
          <w:rFonts w:ascii="Arial" w:eastAsia="Arial" w:hAnsi="Arial" w:cs="Times New Roman"/>
          <w:b/>
          <w:bCs/>
          <w:color w:val="000000"/>
          <w:sz w:val="20"/>
          <w:szCs w:val="20"/>
        </w:rPr>
        <w:t>(40 CFR Part 63, Subpart ZZZZ, Table 2b.1.b)</w:t>
      </w:r>
      <w:r w:rsidRPr="00871C76">
        <w:rPr>
          <w:rFonts w:ascii="Arial" w:eastAsia="Arial" w:hAnsi="Arial" w:cs="Times New Roman"/>
          <w:color w:val="000000"/>
          <w:sz w:val="20"/>
          <w:szCs w:val="20"/>
        </w:rPr>
        <w:t xml:space="preserve"> </w:t>
      </w:r>
    </w:p>
    <w:p w14:paraId="44DE5A01" w14:textId="77777777" w:rsidR="00871C76" w:rsidRPr="00871C76" w:rsidRDefault="00000000" w:rsidP="005A02E2">
      <w:pPr>
        <w:spacing w:before="160"/>
        <w:ind w:right="187"/>
        <w:textAlignment w:val="baseline"/>
        <w:rPr>
          <w:rFonts w:ascii="Arial" w:eastAsia="Arial" w:hAnsi="Arial" w:cs="Times New Roman"/>
          <w:bCs/>
          <w:sz w:val="20"/>
          <w:szCs w:val="20"/>
        </w:rPr>
      </w:pPr>
      <w:r w:rsidRPr="005A02E2">
        <w:rPr>
          <w:rFonts w:ascii="Arial" w:eastAsia="Times New Roman" w:hAnsi="Arial" w:cs="Times New Roman"/>
          <w:b/>
          <w:color w:val="ED0000"/>
          <w:sz w:val="20"/>
          <w:szCs w:val="20"/>
        </w:rPr>
        <w:t>OPTIONAL – Using a CEMS to monitor CO</w:t>
      </w:r>
    </w:p>
    <w:p w14:paraId="212FA145" w14:textId="77777777" w:rsidR="00871C76" w:rsidRPr="00871C76" w:rsidRDefault="00000000" w:rsidP="005A02E2">
      <w:pPr>
        <w:numPr>
          <w:ilvl w:val="0"/>
          <w:numId w:val="4"/>
        </w:numPr>
        <w:spacing w:before="160"/>
        <w:ind w:right="187"/>
        <w:textAlignment w:val="baseline"/>
        <w:rPr>
          <w:rFonts w:ascii="Arial" w:eastAsia="Arial" w:hAnsi="Arial" w:cs="Times New Roman"/>
          <w:color w:val="000000"/>
          <w:sz w:val="20"/>
          <w:szCs w:val="20"/>
        </w:rPr>
      </w:pPr>
      <w:r w:rsidRPr="00871C76">
        <w:rPr>
          <w:rFonts w:ascii="Arial" w:eastAsia="Arial" w:hAnsi="Arial" w:cs="Times New Roman"/>
          <w:bCs/>
          <w:sz w:val="20"/>
          <w:szCs w:val="20"/>
        </w:rPr>
        <w:t>For</w:t>
      </w:r>
      <w:r w:rsidRPr="00871C76">
        <w:rPr>
          <w:rFonts w:ascii="Arial" w:eastAsia="Arial" w:hAnsi="Arial" w:cs="Times New Roman"/>
          <w:color w:val="000000"/>
          <w:sz w:val="20"/>
          <w:szCs w:val="20"/>
        </w:rPr>
        <w:t xml:space="preserve"> each engine in FG</w:t>
      </w:r>
      <w:r w:rsidRPr="005A02E2">
        <w:rPr>
          <w:rFonts w:ascii="Arial" w:eastAsia="Arial" w:hAnsi="Arial" w:cs="Times New Roman"/>
          <w:color w:val="ED0000"/>
          <w:sz w:val="20"/>
          <w:szCs w:val="20"/>
        </w:rPr>
        <w:t>{ID}</w:t>
      </w:r>
      <w:r w:rsidRPr="00871C76">
        <w:rPr>
          <w:rFonts w:ascii="Arial" w:eastAsia="Arial" w:hAnsi="Arial" w:cs="Times New Roman"/>
          <w:color w:val="000000"/>
          <w:sz w:val="20"/>
          <w:szCs w:val="20"/>
        </w:rPr>
        <w:t>, the permittee must install, operate, and maintain each CEMS to monitor CO and either O</w:t>
      </w:r>
      <w:r w:rsidRPr="00871C76">
        <w:rPr>
          <w:rFonts w:ascii="Arial" w:eastAsia="Arial" w:hAnsi="Arial" w:cs="Times New Roman"/>
          <w:color w:val="000000"/>
          <w:sz w:val="20"/>
          <w:szCs w:val="20"/>
          <w:vertAlign w:val="subscript"/>
        </w:rPr>
        <w:t>2</w:t>
      </w:r>
      <w:r w:rsidRPr="00871C76">
        <w:rPr>
          <w:rFonts w:ascii="Arial" w:eastAsia="Arial" w:hAnsi="Arial" w:cs="Times New Roman"/>
          <w:color w:val="000000"/>
          <w:sz w:val="20"/>
          <w:szCs w:val="20"/>
        </w:rPr>
        <w:t xml:space="preserve"> or CO</w:t>
      </w:r>
      <w:r w:rsidRPr="00871C76">
        <w:rPr>
          <w:rFonts w:ascii="Arial" w:eastAsia="Arial" w:hAnsi="Arial" w:cs="Times New Roman"/>
          <w:color w:val="000000"/>
          <w:sz w:val="20"/>
          <w:szCs w:val="20"/>
          <w:vertAlign w:val="subscript"/>
        </w:rPr>
        <w:t>2</w:t>
      </w:r>
      <w:r w:rsidRPr="00871C76">
        <w:rPr>
          <w:rFonts w:ascii="Arial" w:eastAsia="Arial" w:hAnsi="Arial" w:cs="Times New Roman"/>
          <w:color w:val="000000"/>
          <w:sz w:val="20"/>
          <w:szCs w:val="20"/>
        </w:rPr>
        <w:t xml:space="preserve"> according to the performance specifications of 40 CFR Part 60, Appendix B and the following requirements:</w:t>
      </w:r>
      <w:r w:rsidRPr="00871C76">
        <w:rPr>
          <w:rFonts w:ascii="Arial" w:eastAsia="Arial" w:hAnsi="Arial" w:cs="Times New Roman"/>
          <w:b/>
          <w:bCs/>
          <w:color w:val="000000"/>
          <w:sz w:val="20"/>
          <w:szCs w:val="20"/>
        </w:rPr>
        <w:t xml:space="preserve">  (40 CFR 63.6625(a)(1))</w:t>
      </w:r>
    </w:p>
    <w:p w14:paraId="3B4AA3CA" w14:textId="77777777" w:rsidR="00871C76" w:rsidRPr="00871C76" w:rsidRDefault="00000000" w:rsidP="005A02E2">
      <w:pPr>
        <w:numPr>
          <w:ilvl w:val="1"/>
          <w:numId w:val="4"/>
        </w:numPr>
        <w:spacing w:before="160"/>
        <w:ind w:left="720" w:right="187"/>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If meeting a requirement to reduce CO emissions, the CEMS must be installed at both the inlet and outlet of the control device. </w:t>
      </w:r>
      <w:r w:rsidRPr="005A02E2">
        <w:rPr>
          <w:rFonts w:ascii="Arial" w:eastAsia="Arial" w:hAnsi="Arial" w:cs="Times New Roman"/>
          <w:b/>
          <w:bCs/>
          <w:color w:val="ED0000"/>
          <w:sz w:val="20"/>
          <w:szCs w:val="20"/>
        </w:rPr>
        <w:t>OR</w:t>
      </w:r>
      <w:r w:rsidRPr="00871C76">
        <w:rPr>
          <w:rFonts w:ascii="Arial" w:eastAsia="Arial" w:hAnsi="Arial" w:cs="Times New Roman"/>
          <w:color w:val="000000"/>
          <w:sz w:val="20"/>
          <w:szCs w:val="20"/>
        </w:rPr>
        <w:t xml:space="preserve"> If meeting a requirement to limit the concentration of CO, the CEMS must be installed at the outlet of the control device.  </w:t>
      </w:r>
      <w:r w:rsidRPr="00871C76">
        <w:rPr>
          <w:rFonts w:ascii="Arial" w:eastAsia="Arial" w:hAnsi="Arial" w:cs="Times New Roman"/>
          <w:b/>
          <w:bCs/>
          <w:color w:val="000000"/>
          <w:sz w:val="20"/>
          <w:szCs w:val="20"/>
        </w:rPr>
        <w:t>(40 CFR 63.6625(a))</w:t>
      </w:r>
    </w:p>
    <w:p w14:paraId="397A606A" w14:textId="77777777" w:rsidR="00871C76" w:rsidRPr="00871C76" w:rsidRDefault="00000000" w:rsidP="005A02E2">
      <w:pPr>
        <w:numPr>
          <w:ilvl w:val="1"/>
          <w:numId w:val="4"/>
        </w:numPr>
        <w:spacing w:before="160"/>
        <w:ind w:left="720" w:right="187"/>
        <w:textAlignment w:val="baseline"/>
        <w:rPr>
          <w:rFonts w:ascii="Arial" w:eastAsia="Arial" w:hAnsi="Arial" w:cs="Times New Roman"/>
          <w:b/>
          <w:bCs/>
          <w:color w:val="000000"/>
          <w:sz w:val="20"/>
          <w:szCs w:val="20"/>
        </w:rPr>
      </w:pPr>
      <w:r w:rsidRPr="00871C76">
        <w:rPr>
          <w:rFonts w:ascii="Arial" w:eastAsia="Arial" w:hAnsi="Arial" w:cs="Times New Roman"/>
          <w:color w:val="000000"/>
          <w:sz w:val="20"/>
          <w:szCs w:val="20"/>
        </w:rPr>
        <w:t xml:space="preserve">The permittee must conduct an initial performance evaluation and an annual relative accuracy test audit (RATA) of each CEMS according to the requirements in 40 CFR 63.8 as well as daily and periodic data quality checks in accordance with 40 CFR Part 60, Appendix F, Procedure 1.  </w:t>
      </w:r>
      <w:r w:rsidRPr="00871C76">
        <w:rPr>
          <w:rFonts w:ascii="Arial" w:eastAsia="Arial" w:hAnsi="Arial" w:cs="Times New Roman"/>
          <w:b/>
          <w:bCs/>
          <w:color w:val="000000"/>
          <w:sz w:val="20"/>
          <w:szCs w:val="20"/>
        </w:rPr>
        <w:t>(40 CFR 63.6625(a)(2))</w:t>
      </w:r>
    </w:p>
    <w:p w14:paraId="26D188CB" w14:textId="77777777" w:rsidR="00871C76" w:rsidRPr="00871C76" w:rsidRDefault="00000000" w:rsidP="005A02E2">
      <w:pPr>
        <w:numPr>
          <w:ilvl w:val="1"/>
          <w:numId w:val="4"/>
        </w:numPr>
        <w:spacing w:before="160"/>
        <w:ind w:left="720" w:right="187"/>
        <w:textAlignment w:val="baseline"/>
        <w:rPr>
          <w:rFonts w:ascii="Arial" w:eastAsia="Arial" w:hAnsi="Arial" w:cs="Times New Roman"/>
          <w:b/>
          <w:bCs/>
          <w:color w:val="000000"/>
          <w:sz w:val="20"/>
          <w:szCs w:val="20"/>
        </w:rPr>
      </w:pPr>
      <w:r w:rsidRPr="00871C76">
        <w:rPr>
          <w:rFonts w:ascii="Arial" w:eastAsia="Arial" w:hAnsi="Arial" w:cs="Times New Roman"/>
          <w:color w:val="000000"/>
          <w:sz w:val="20"/>
          <w:szCs w:val="20"/>
        </w:rPr>
        <w:t xml:space="preserve">As specified in 40 CFR 63.8(c)(4)(ii), each CEMS must complete a minimum of one cycle of operation (sampling, analyzing, and data recording) for each successive 15-minute period.  The permittee must have at least two data points with each representing a different 15-minute period, to have a valid hour of data.  </w:t>
      </w:r>
      <w:r w:rsidRPr="00871C76">
        <w:rPr>
          <w:rFonts w:ascii="Arial" w:eastAsia="Arial" w:hAnsi="Arial" w:cs="Times New Roman"/>
          <w:b/>
          <w:bCs/>
          <w:color w:val="000000"/>
          <w:sz w:val="20"/>
          <w:szCs w:val="20"/>
        </w:rPr>
        <w:t>(40 CFR 63.6625(a)(3))</w:t>
      </w:r>
    </w:p>
    <w:p w14:paraId="4F7995C2" w14:textId="77777777" w:rsidR="00871C76" w:rsidRPr="00871C76" w:rsidRDefault="00000000" w:rsidP="005A02E2">
      <w:pPr>
        <w:numPr>
          <w:ilvl w:val="1"/>
          <w:numId w:val="4"/>
        </w:numPr>
        <w:spacing w:before="160"/>
        <w:ind w:left="720" w:right="187"/>
        <w:textAlignment w:val="baseline"/>
        <w:rPr>
          <w:rFonts w:ascii="Arial" w:eastAsia="Arial" w:hAnsi="Arial" w:cs="Times New Roman"/>
          <w:b/>
          <w:bCs/>
          <w:color w:val="000000"/>
          <w:sz w:val="20"/>
          <w:szCs w:val="20"/>
        </w:rPr>
      </w:pPr>
      <w:r w:rsidRPr="00871C76">
        <w:rPr>
          <w:rFonts w:ascii="Arial" w:eastAsia="Arial" w:hAnsi="Arial" w:cs="Times New Roman"/>
          <w:color w:val="000000"/>
          <w:sz w:val="20"/>
          <w:szCs w:val="20"/>
        </w:rPr>
        <w:lastRenderedPageBreak/>
        <w:t>The CEMs data must be reduced as specified in 40 CFR 63.8(g)(2) and recorded in ppm or ppb (as appropriate for the applicable limitation) at 15 percent oxygen or the equivalent CO</w:t>
      </w:r>
      <w:r w:rsidRPr="00871C76">
        <w:rPr>
          <w:rFonts w:ascii="Arial" w:eastAsia="Arial" w:hAnsi="Arial" w:cs="Times New Roman"/>
          <w:color w:val="000000"/>
          <w:sz w:val="20"/>
          <w:szCs w:val="20"/>
          <w:vertAlign w:val="subscript"/>
        </w:rPr>
        <w:t>2</w:t>
      </w:r>
      <w:r w:rsidRPr="00871C76">
        <w:rPr>
          <w:rFonts w:ascii="Arial" w:eastAsia="Arial" w:hAnsi="Arial" w:cs="Times New Roman"/>
          <w:color w:val="000000"/>
          <w:sz w:val="20"/>
          <w:szCs w:val="20"/>
        </w:rPr>
        <w:t xml:space="preserve"> concentration.  </w:t>
      </w:r>
      <w:r w:rsidRPr="00871C76">
        <w:rPr>
          <w:rFonts w:ascii="Arial" w:eastAsia="Arial" w:hAnsi="Arial" w:cs="Times New Roman"/>
          <w:b/>
          <w:bCs/>
          <w:color w:val="000000"/>
          <w:sz w:val="20"/>
          <w:szCs w:val="20"/>
        </w:rPr>
        <w:t>(40 CFR 63.6625(a)(4))</w:t>
      </w:r>
      <w:r w:rsidRPr="00871C76">
        <w:rPr>
          <w:rFonts w:ascii="Arial" w:eastAsia="Arial" w:hAnsi="Arial" w:cs="Times New Roman"/>
          <w:color w:val="000000"/>
          <w:sz w:val="20"/>
          <w:szCs w:val="20"/>
        </w:rPr>
        <w:t xml:space="preserve"> </w:t>
      </w:r>
    </w:p>
    <w:p w14:paraId="06F80C6C" w14:textId="77777777" w:rsidR="00871C76" w:rsidRPr="002D0220" w:rsidRDefault="00000000" w:rsidP="005A02E2">
      <w:pPr>
        <w:spacing w:before="160"/>
        <w:ind w:right="187"/>
        <w:textAlignment w:val="baseline"/>
        <w:rPr>
          <w:rFonts w:ascii="Arial" w:eastAsia="Times New Roman" w:hAnsi="Arial" w:cs="Times New Roman"/>
          <w:bCs/>
          <w:sz w:val="20"/>
          <w:szCs w:val="20"/>
        </w:rPr>
      </w:pPr>
      <w:r w:rsidRPr="005A02E2">
        <w:rPr>
          <w:rFonts w:ascii="Arial" w:eastAsia="Times New Roman" w:hAnsi="Arial" w:cs="Times New Roman"/>
          <w:b/>
          <w:color w:val="ED0000"/>
          <w:sz w:val="20"/>
          <w:szCs w:val="20"/>
        </w:rPr>
        <w:t>OPTIONAL – Using a CPMS</w:t>
      </w:r>
    </w:p>
    <w:p w14:paraId="75012F0C" w14:textId="77777777" w:rsidR="00871C76" w:rsidRPr="00871C76" w:rsidRDefault="00000000" w:rsidP="005A02E2">
      <w:pPr>
        <w:spacing w:before="160"/>
        <w:ind w:left="360" w:right="187" w:hanging="360"/>
        <w:textAlignment w:val="baseline"/>
        <w:rPr>
          <w:rFonts w:ascii="Arial" w:eastAsia="Arial" w:hAnsi="Arial" w:cs="Times New Roman"/>
          <w:b/>
          <w:bCs/>
          <w:color w:val="000000"/>
          <w:sz w:val="20"/>
          <w:szCs w:val="20"/>
        </w:rPr>
      </w:pPr>
      <w:r w:rsidRPr="00871C76">
        <w:rPr>
          <w:rFonts w:ascii="Arial" w:eastAsia="Arial" w:hAnsi="Arial" w:cs="Times New Roman"/>
          <w:color w:val="000000"/>
          <w:sz w:val="20"/>
          <w:szCs w:val="20"/>
        </w:rPr>
        <w:t>2.</w:t>
      </w:r>
      <w:r w:rsidRPr="00871C76">
        <w:rPr>
          <w:rFonts w:ascii="Arial" w:eastAsia="Arial" w:hAnsi="Arial" w:cs="Times New Roman"/>
          <w:color w:val="000000"/>
          <w:sz w:val="20"/>
          <w:szCs w:val="20"/>
        </w:rPr>
        <w:tab/>
        <w:t>For each engine in FG</w:t>
      </w:r>
      <w:r w:rsidRPr="005A02E2">
        <w:rPr>
          <w:rFonts w:ascii="Arial" w:eastAsia="Arial" w:hAnsi="Arial" w:cs="Times New Roman"/>
          <w:color w:val="ED0000"/>
          <w:sz w:val="20"/>
          <w:szCs w:val="20"/>
        </w:rPr>
        <w:t>{ID}</w:t>
      </w:r>
      <w:r w:rsidRPr="00871C76">
        <w:rPr>
          <w:rFonts w:ascii="Arial" w:eastAsia="Arial" w:hAnsi="Arial" w:cs="Times New Roman"/>
          <w:color w:val="000000"/>
          <w:sz w:val="20"/>
          <w:szCs w:val="20"/>
        </w:rPr>
        <w:t xml:space="preserve">, the permittee must install, operate, and maintain each CPMS in continuous operation according to the procedures in the site-specific monitoring plan and according to the following requirements:  </w:t>
      </w:r>
      <w:r w:rsidRPr="00871C76">
        <w:rPr>
          <w:rFonts w:ascii="Arial" w:eastAsia="Arial" w:hAnsi="Arial" w:cs="Times New Roman"/>
          <w:b/>
          <w:bCs/>
          <w:color w:val="000000"/>
          <w:sz w:val="20"/>
          <w:szCs w:val="20"/>
        </w:rPr>
        <w:t>(40 CFR 63.6625(b)(2))</w:t>
      </w:r>
    </w:p>
    <w:p w14:paraId="4976D8D1" w14:textId="77777777" w:rsidR="00871C76" w:rsidRPr="00871C76" w:rsidRDefault="00000000" w:rsidP="005A02E2">
      <w:pPr>
        <w:numPr>
          <w:ilvl w:val="0"/>
          <w:numId w:val="6"/>
        </w:numPr>
        <w:spacing w:before="160"/>
        <w:ind w:right="187"/>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The CPMS must collect data at least once every 15 minutes (see also 40 CFR 63.6635).  </w:t>
      </w:r>
      <w:r w:rsidRPr="00871C76">
        <w:rPr>
          <w:rFonts w:ascii="Arial" w:eastAsia="Arial" w:hAnsi="Arial" w:cs="Times New Roman"/>
          <w:b/>
          <w:bCs/>
          <w:color w:val="000000"/>
          <w:sz w:val="20"/>
          <w:szCs w:val="20"/>
        </w:rPr>
        <w:t>(40 CFR 63.6625(b)(3))</w:t>
      </w:r>
    </w:p>
    <w:p w14:paraId="6F68B4B2" w14:textId="77777777" w:rsidR="00871C76" w:rsidRPr="00871C76" w:rsidRDefault="00000000" w:rsidP="005A02E2">
      <w:pPr>
        <w:numPr>
          <w:ilvl w:val="0"/>
          <w:numId w:val="6"/>
        </w:numPr>
        <w:spacing w:before="160"/>
        <w:ind w:right="187"/>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For a CPMS measuring temperature range, the temperature sensor must have a minimum tolerance of 2.8 °C (5 °F) or 1 percent of the measurement range, whichever is larger.  </w:t>
      </w:r>
      <w:r w:rsidRPr="00871C76">
        <w:rPr>
          <w:rFonts w:ascii="Arial" w:eastAsia="Arial" w:hAnsi="Arial" w:cs="Times New Roman"/>
          <w:b/>
          <w:bCs/>
          <w:color w:val="000000"/>
          <w:sz w:val="20"/>
          <w:szCs w:val="20"/>
        </w:rPr>
        <w:t>(40 CFR 63.6625(b)(4))</w:t>
      </w:r>
    </w:p>
    <w:p w14:paraId="1EE90AA6" w14:textId="77777777" w:rsidR="00871C76" w:rsidRPr="00871C76" w:rsidRDefault="00000000" w:rsidP="005A02E2">
      <w:pPr>
        <w:numPr>
          <w:ilvl w:val="0"/>
          <w:numId w:val="6"/>
        </w:numPr>
        <w:spacing w:before="160"/>
        <w:ind w:right="187"/>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Conduct the CPMS equipment performance evaluation, system accuracy audits, or other audit procedures specified in the site-specific monitoring plan at least annually.  </w:t>
      </w:r>
      <w:r w:rsidRPr="00871C76">
        <w:rPr>
          <w:rFonts w:ascii="Arial" w:eastAsia="Arial" w:hAnsi="Arial" w:cs="Times New Roman"/>
          <w:b/>
          <w:bCs/>
          <w:color w:val="000000"/>
          <w:sz w:val="20"/>
          <w:szCs w:val="20"/>
        </w:rPr>
        <w:t>(40 CFR 63.6625(b)(5))</w:t>
      </w:r>
    </w:p>
    <w:p w14:paraId="6D4A510D" w14:textId="77777777" w:rsidR="00871C76" w:rsidRPr="00871C76" w:rsidRDefault="00000000" w:rsidP="005A02E2">
      <w:pPr>
        <w:numPr>
          <w:ilvl w:val="0"/>
          <w:numId w:val="6"/>
        </w:numPr>
        <w:spacing w:before="160"/>
        <w:ind w:right="187"/>
        <w:textAlignment w:val="baseline"/>
        <w:rPr>
          <w:rFonts w:ascii="Arial" w:eastAsia="Arial" w:hAnsi="Arial" w:cs="Times New Roman"/>
          <w:color w:val="000000"/>
          <w:spacing w:val="1"/>
          <w:sz w:val="20"/>
          <w:szCs w:val="20"/>
        </w:rPr>
      </w:pPr>
      <w:r w:rsidRPr="00871C76">
        <w:rPr>
          <w:rFonts w:ascii="Arial" w:eastAsia="Arial" w:hAnsi="Arial" w:cs="Times New Roman"/>
          <w:color w:val="000000"/>
          <w:sz w:val="20"/>
          <w:szCs w:val="20"/>
        </w:rPr>
        <w:t xml:space="preserve">Conduct a performance evaluation of each CPMS in accordance with the site-specific monitoring plan.  </w:t>
      </w:r>
      <w:r w:rsidRPr="00871C76">
        <w:rPr>
          <w:rFonts w:ascii="Arial" w:eastAsia="Arial" w:hAnsi="Arial" w:cs="Times New Roman"/>
          <w:b/>
          <w:bCs/>
          <w:color w:val="000000"/>
          <w:sz w:val="20"/>
          <w:szCs w:val="20"/>
        </w:rPr>
        <w:t>(40 CFR 63.6625(b)(6))</w:t>
      </w:r>
    </w:p>
    <w:p w14:paraId="4323FF42" w14:textId="77777777" w:rsidR="00871C76" w:rsidRPr="00871C76" w:rsidRDefault="00000000" w:rsidP="00914DF7">
      <w:pPr>
        <w:pStyle w:val="Heading5"/>
        <w:spacing w:after="20"/>
        <w:rPr>
          <w:rFonts w:eastAsia="Times New Roman"/>
        </w:rPr>
      </w:pPr>
      <w:r w:rsidRPr="00871C76">
        <w:rPr>
          <w:rFonts w:eastAsia="Times New Roman"/>
        </w:rPr>
        <w:t>V.  TESTING/SAMPLING</w:t>
      </w:r>
    </w:p>
    <w:p w14:paraId="5704520E" w14:textId="77777777" w:rsidR="00871C76" w:rsidRPr="00871C76" w:rsidRDefault="00000000" w:rsidP="00914DF7">
      <w:pPr>
        <w:spacing w:before="20"/>
        <w:rPr>
          <w:rFonts w:ascii="Arial" w:eastAsia="Times New Roman" w:hAnsi="Arial" w:cs="Times New Roman"/>
          <w:sz w:val="20"/>
          <w:szCs w:val="20"/>
        </w:rPr>
      </w:pPr>
      <w:r w:rsidRPr="00871C76">
        <w:rPr>
          <w:rFonts w:ascii="Arial" w:eastAsia="Times New Roman" w:hAnsi="Arial" w:cs="Times New Roman"/>
          <w:sz w:val="20"/>
          <w:szCs w:val="20"/>
        </w:rPr>
        <w:t xml:space="preserve">Records shall be maintained on file for a period of five years.  </w:t>
      </w:r>
      <w:r w:rsidRPr="00871C76">
        <w:rPr>
          <w:rFonts w:ascii="Arial" w:eastAsia="Times New Roman" w:hAnsi="Arial" w:cs="Times New Roman"/>
          <w:b/>
          <w:sz w:val="20"/>
          <w:szCs w:val="20"/>
        </w:rPr>
        <w:t>(R 336.1213(3)(b)(ii))</w:t>
      </w:r>
    </w:p>
    <w:p w14:paraId="5BCCBD13" w14:textId="546AD5AE" w:rsidR="00871C76" w:rsidRPr="00871C76" w:rsidRDefault="00000000" w:rsidP="00914DF7">
      <w:pPr>
        <w:spacing w:before="120"/>
        <w:rPr>
          <w:rFonts w:ascii="Arial" w:eastAsia="Times New Roman" w:hAnsi="Arial" w:cs="Times New Roman"/>
          <w:bCs/>
          <w:sz w:val="20"/>
          <w:szCs w:val="20"/>
        </w:rPr>
      </w:pPr>
      <w:r w:rsidRPr="00871C76">
        <w:rPr>
          <w:rFonts w:ascii="Arial" w:eastAsia="Times New Roman" w:hAnsi="Arial" w:cs="Times New Roman"/>
          <w:b/>
          <w:color w:val="0000FF"/>
          <w:sz w:val="20"/>
          <w:szCs w:val="20"/>
        </w:rPr>
        <w:t xml:space="preserve">Permit staff – </w:t>
      </w:r>
      <w:r w:rsidR="00914DF7">
        <w:rPr>
          <w:rFonts w:ascii="Arial" w:eastAsia="Times New Roman" w:hAnsi="Arial" w:cs="Times New Roman"/>
          <w:b/>
          <w:color w:val="0000FF"/>
          <w:sz w:val="20"/>
          <w:szCs w:val="20"/>
        </w:rPr>
        <w:t>CHANGE</w:t>
      </w:r>
      <w:r w:rsidRPr="00871C76">
        <w:rPr>
          <w:rFonts w:ascii="Arial" w:eastAsia="Times New Roman" w:hAnsi="Arial" w:cs="Times New Roman"/>
          <w:b/>
          <w:color w:val="0000FF"/>
          <w:sz w:val="20"/>
          <w:szCs w:val="20"/>
        </w:rPr>
        <w:t xml:space="preserve"> the above UAR to Rule 201(3) if using in a PTI.</w:t>
      </w:r>
    </w:p>
    <w:p w14:paraId="036FAFBE" w14:textId="2158D677" w:rsidR="00871C76" w:rsidRPr="00871C76" w:rsidRDefault="00000000" w:rsidP="00914DF7">
      <w:pPr>
        <w:numPr>
          <w:ilvl w:val="0"/>
          <w:numId w:val="7"/>
        </w:numPr>
        <w:spacing w:before="120"/>
        <w:ind w:left="360"/>
        <w:rPr>
          <w:rFonts w:ascii="Arial" w:eastAsia="Arial" w:hAnsi="Arial" w:cs="Times New Roman"/>
          <w:b/>
          <w:bCs/>
          <w:color w:val="000000"/>
          <w:sz w:val="20"/>
          <w:szCs w:val="20"/>
        </w:rPr>
      </w:pPr>
      <w:r w:rsidRPr="00871C76">
        <w:rPr>
          <w:rFonts w:ascii="Arial" w:eastAsia="Arial" w:hAnsi="Arial" w:cs="Times New Roman"/>
          <w:color w:val="000000"/>
          <w:sz w:val="20"/>
          <w:szCs w:val="20"/>
        </w:rPr>
        <w:t xml:space="preserve">The permittee must conduct initial performance testing within 180 days after startup </w:t>
      </w:r>
      <w:r w:rsidRPr="00871C76">
        <w:rPr>
          <w:rFonts w:ascii="Arial" w:eastAsia="Arial" w:hAnsi="Arial" w:cs="Times New Roman"/>
          <w:sz w:val="20"/>
          <w:szCs w:val="20"/>
        </w:rPr>
        <w:t>and subsequent performance tests semiannually, according to the requirements specified in Item 1 of Table 4 of 40 CFR Part</w:t>
      </w:r>
      <w:r w:rsidR="00914DF7">
        <w:rPr>
          <w:rFonts w:ascii="Arial" w:eastAsia="Arial" w:hAnsi="Arial" w:cs="Times New Roman"/>
          <w:sz w:val="20"/>
          <w:szCs w:val="20"/>
        </w:rPr>
        <w:t> </w:t>
      </w:r>
      <w:r w:rsidRPr="00871C76">
        <w:rPr>
          <w:rFonts w:ascii="Arial" w:eastAsia="Arial" w:hAnsi="Arial" w:cs="Times New Roman"/>
          <w:sz w:val="20"/>
          <w:szCs w:val="20"/>
        </w:rPr>
        <w:t xml:space="preserve">63, Subpart ZZZZ.  If compliance is demonstrated for two consecutive tests, the permittee may reduce the frequency of subsequent performance tests to annually.  The test must be conducted at any load condition within plus or minus 10 percent of 100 percent load.  The permittee must conduct three separate test runs for each performance test required, as specified in 40 CFR 63.7(e)(3).  Each test run must last at least 1 hour.  If determining compliance with the percent reduction requirement, the permittee must use the equations specified in 40 CFR 63.6620(e).  The engine percent load during the performance test must be determined by documenting the calculations, assumptions, and measurement devices used to measure or estimate the percent load in a specific application.  </w:t>
      </w:r>
      <w:r w:rsidRPr="00871C76">
        <w:rPr>
          <w:rFonts w:ascii="Arial" w:eastAsia="Arial" w:hAnsi="Arial" w:cs="Times New Roman"/>
          <w:color w:val="000000"/>
          <w:sz w:val="20"/>
          <w:szCs w:val="20"/>
        </w:rPr>
        <w:t>No less than 30 days prior to testing, the permittee shall submit a complete test plan to the AQD.  The AQD must approve the final plan prior to testing, including any modifications to the method in the test protocol that are proposed after initial submittal.  The permittee must submit a complete report of the test results to the AQD within 60 days following the last date of the test.</w:t>
      </w:r>
      <w:r w:rsidRPr="00871C76">
        <w:rPr>
          <w:rFonts w:ascii="Arial" w:eastAsia="Arial" w:hAnsi="Arial" w:cs="Times New Roman"/>
          <w:b/>
          <w:color w:val="000000"/>
          <w:sz w:val="20"/>
          <w:szCs w:val="20"/>
        </w:rPr>
        <w:t xml:space="preserve">  </w:t>
      </w:r>
      <w:r w:rsidRPr="00871C76">
        <w:rPr>
          <w:rFonts w:ascii="Arial" w:eastAsia="Arial" w:hAnsi="Arial" w:cs="Times New Roman"/>
          <w:b/>
          <w:bCs/>
          <w:color w:val="000000"/>
          <w:sz w:val="20"/>
          <w:szCs w:val="20"/>
        </w:rPr>
        <w:t>(</w:t>
      </w:r>
      <w:r w:rsidRPr="00871C76">
        <w:rPr>
          <w:rFonts w:ascii="Arial" w:eastAsia="Arial" w:hAnsi="Arial" w:cs="Times New Roman"/>
          <w:b/>
          <w:bCs/>
          <w:sz w:val="20"/>
          <w:szCs w:val="20"/>
        </w:rPr>
        <w:t>R</w:t>
      </w:r>
      <w:r w:rsidR="00914DF7">
        <w:rPr>
          <w:rFonts w:ascii="Arial" w:eastAsia="Arial" w:hAnsi="Arial" w:cs="Times New Roman"/>
          <w:b/>
          <w:bCs/>
          <w:sz w:val="20"/>
          <w:szCs w:val="20"/>
        </w:rPr>
        <w:t> </w:t>
      </w:r>
      <w:r w:rsidRPr="00871C76">
        <w:rPr>
          <w:rFonts w:ascii="Arial" w:eastAsia="Arial" w:hAnsi="Arial" w:cs="Times New Roman"/>
          <w:b/>
          <w:bCs/>
          <w:sz w:val="20"/>
          <w:szCs w:val="20"/>
        </w:rPr>
        <w:t xml:space="preserve">336.1213(3), </w:t>
      </w:r>
      <w:r w:rsidRPr="00871C76">
        <w:rPr>
          <w:rFonts w:ascii="Arial" w:eastAsia="Arial" w:hAnsi="Arial" w:cs="Times New Roman"/>
          <w:b/>
          <w:bCs/>
          <w:color w:val="000000"/>
          <w:sz w:val="20"/>
          <w:szCs w:val="20"/>
        </w:rPr>
        <w:t xml:space="preserve">R 336.2001, R 336.2003, R 336.2004, 40 CFR 63.6610(a) and (d), 40 CFR 63.6615, </w:t>
      </w:r>
      <w:r w:rsidRPr="00871C76">
        <w:rPr>
          <w:rFonts w:ascii="Arial" w:eastAsia="Arial" w:hAnsi="Arial" w:cs="Times New Roman"/>
          <w:b/>
          <w:color w:val="000000"/>
          <w:sz w:val="20"/>
          <w:szCs w:val="20"/>
        </w:rPr>
        <w:t xml:space="preserve">40 CFR 63.6620(a), (b), (d), and (e), </w:t>
      </w:r>
      <w:r w:rsidRPr="00871C76">
        <w:rPr>
          <w:rFonts w:ascii="Arial" w:eastAsia="Arial" w:hAnsi="Arial" w:cs="Times New Roman"/>
          <w:b/>
          <w:bCs/>
          <w:color w:val="000000"/>
          <w:sz w:val="20"/>
          <w:szCs w:val="20"/>
        </w:rPr>
        <w:t>40 CFR 63.6640(a), 40 CFR Part 63, Subpart ZZZZ, Table 3.1, Table 4.1, Table 5.1, and Table 6.1)</w:t>
      </w:r>
    </w:p>
    <w:p w14:paraId="4BDF95EC" w14:textId="77777777" w:rsidR="00871C76" w:rsidRPr="00871C76" w:rsidRDefault="00000000" w:rsidP="00914DF7">
      <w:pPr>
        <w:numPr>
          <w:ilvl w:val="0"/>
          <w:numId w:val="7"/>
        </w:numPr>
        <w:spacing w:before="120"/>
        <w:ind w:left="360" w:right="144"/>
        <w:textAlignment w:val="baseline"/>
        <w:rPr>
          <w:rFonts w:ascii="Arial" w:eastAsia="Arial" w:hAnsi="Arial" w:cs="Times New Roman"/>
          <w:b/>
          <w:bCs/>
          <w:color w:val="000000"/>
          <w:sz w:val="20"/>
          <w:szCs w:val="20"/>
        </w:rPr>
      </w:pPr>
      <w:r w:rsidRPr="00871C76">
        <w:rPr>
          <w:rFonts w:ascii="Arial" w:eastAsia="Arial" w:hAnsi="Arial" w:cs="Times New Roman"/>
          <w:color w:val="000000"/>
          <w:sz w:val="20"/>
          <w:szCs w:val="20"/>
        </w:rPr>
        <w:t xml:space="preserve">The permittee shall submit a Notification of Intent to the Administrator to conduct a performance test at least 60 days before the performance test is initially scheduled to begin to allow the Administrator, upon request, to review and approve the site-specific test plan and to have an observer present during the test, as required in 40 CFR 63.7(b)(1).  </w:t>
      </w:r>
      <w:r w:rsidRPr="00871C76">
        <w:rPr>
          <w:rFonts w:ascii="Arial" w:eastAsia="Arial" w:hAnsi="Arial" w:cs="Times New Roman"/>
          <w:b/>
          <w:bCs/>
          <w:color w:val="000000"/>
          <w:sz w:val="20"/>
          <w:szCs w:val="20"/>
        </w:rPr>
        <w:t>(40 CFR 63.6645(g))</w:t>
      </w:r>
    </w:p>
    <w:p w14:paraId="759F6B91" w14:textId="04A449E1" w:rsidR="00871C76" w:rsidRPr="00871C76" w:rsidRDefault="00000000" w:rsidP="00914DF7">
      <w:pPr>
        <w:spacing w:before="120"/>
        <w:ind w:left="360" w:right="144" w:hanging="360"/>
        <w:textAlignment w:val="baseline"/>
        <w:rPr>
          <w:rFonts w:ascii="Arial" w:eastAsia="Arial" w:hAnsi="Arial" w:cs="Times New Roman"/>
          <w:b/>
          <w:bCs/>
          <w:color w:val="000000"/>
          <w:sz w:val="20"/>
          <w:szCs w:val="20"/>
        </w:rPr>
      </w:pPr>
      <w:r w:rsidRPr="00871C76">
        <w:rPr>
          <w:rFonts w:ascii="Arial" w:eastAsia="Arial" w:hAnsi="Arial" w:cs="Times New Roman"/>
          <w:color w:val="000000"/>
          <w:sz w:val="20"/>
          <w:szCs w:val="20"/>
        </w:rPr>
        <w:t>3.</w:t>
      </w:r>
      <w:r w:rsidRPr="00871C76">
        <w:rPr>
          <w:rFonts w:ascii="Arial" w:eastAsia="Arial" w:hAnsi="Arial" w:cs="Times New Roman"/>
          <w:color w:val="000000"/>
          <w:sz w:val="20"/>
          <w:szCs w:val="20"/>
        </w:rPr>
        <w:tab/>
        <w:t xml:space="preserve">If the catalyst is changed, the permittee must reestablish the operating parameters measured during the initial performance test.  When reestablishing the values of the operating parameters, the permittee must also conduct a performance test to demonstrate meeting the required emission limitation applicable in SC I.1.  </w:t>
      </w:r>
      <w:r w:rsidRPr="00871C76">
        <w:rPr>
          <w:rFonts w:ascii="Arial" w:eastAsia="Arial" w:hAnsi="Arial" w:cs="Times New Roman"/>
          <w:b/>
          <w:bCs/>
          <w:color w:val="000000"/>
          <w:sz w:val="20"/>
          <w:szCs w:val="20"/>
        </w:rPr>
        <w:t>(40</w:t>
      </w:r>
      <w:r w:rsidR="00914DF7">
        <w:rPr>
          <w:rFonts w:ascii="Arial" w:eastAsia="Arial" w:hAnsi="Arial" w:cs="Times New Roman"/>
          <w:b/>
          <w:bCs/>
          <w:color w:val="000000"/>
          <w:sz w:val="20"/>
          <w:szCs w:val="20"/>
        </w:rPr>
        <w:t> </w:t>
      </w:r>
      <w:r w:rsidRPr="00871C76">
        <w:rPr>
          <w:rFonts w:ascii="Arial" w:eastAsia="Arial" w:hAnsi="Arial" w:cs="Times New Roman"/>
          <w:b/>
          <w:bCs/>
          <w:color w:val="000000"/>
          <w:sz w:val="20"/>
          <w:szCs w:val="20"/>
        </w:rPr>
        <w:t>CFR 63.6640(b))</w:t>
      </w:r>
    </w:p>
    <w:p w14:paraId="7EA0A958" w14:textId="77777777" w:rsidR="00871C76" w:rsidRPr="00871C76" w:rsidRDefault="00000000" w:rsidP="00914DF7">
      <w:pPr>
        <w:spacing w:before="120"/>
        <w:rPr>
          <w:rFonts w:ascii="Arial" w:eastAsia="Times New Roman" w:hAnsi="Arial" w:cs="Times New Roman"/>
          <w:bCs/>
          <w:sz w:val="20"/>
          <w:szCs w:val="20"/>
        </w:rPr>
      </w:pPr>
      <w:r w:rsidRPr="00871C76">
        <w:rPr>
          <w:rFonts w:ascii="Arial" w:eastAsia="Times New Roman" w:hAnsi="Arial" w:cs="Times New Roman"/>
          <w:b/>
          <w:color w:val="0000FF"/>
          <w:sz w:val="20"/>
          <w:szCs w:val="20"/>
        </w:rPr>
        <w:t>Permit Staff</w:t>
      </w:r>
      <w:r w:rsidRPr="00871C76">
        <w:rPr>
          <w:rFonts w:ascii="Arial" w:eastAsia="Times New Roman" w:hAnsi="Arial" w:cs="Arial"/>
          <w:b/>
          <w:color w:val="0000FF"/>
          <w:sz w:val="20"/>
          <w:szCs w:val="20"/>
        </w:rPr>
        <w:t>: Remove if PTI, since this is ROP only.</w:t>
      </w:r>
    </w:p>
    <w:p w14:paraId="04CC3BA7" w14:textId="77777777" w:rsidR="00CE1ED6" w:rsidRPr="00CE1ED6" w:rsidRDefault="00000000" w:rsidP="00914DF7">
      <w:pPr>
        <w:spacing w:before="120"/>
        <w:ind w:left="360" w:hanging="360"/>
        <w:rPr>
          <w:rFonts w:ascii="Arial" w:eastAsia="Times New Roman" w:hAnsi="Arial" w:cs="Arial"/>
          <w:b/>
          <w:sz w:val="20"/>
          <w:szCs w:val="20"/>
        </w:rPr>
      </w:pPr>
      <w:r w:rsidRPr="00871C76">
        <w:rPr>
          <w:rFonts w:ascii="Arial" w:eastAsia="Arial" w:hAnsi="Arial" w:cs="Times New Roman"/>
          <w:color w:val="000000"/>
          <w:sz w:val="20"/>
          <w:szCs w:val="20"/>
        </w:rPr>
        <w:t>4.</w:t>
      </w:r>
      <w:r w:rsidRPr="00871C76">
        <w:rPr>
          <w:rFonts w:ascii="Arial" w:eastAsia="Arial" w:hAnsi="Arial" w:cs="Times New Roman"/>
          <w:color w:val="000000"/>
          <w:sz w:val="20"/>
          <w:szCs w:val="20"/>
        </w:rPr>
        <w:tab/>
      </w:r>
      <w:r w:rsidRPr="00CE1ED6">
        <w:rPr>
          <w:rFonts w:ascii="Arial" w:eastAsia="Times New Roman" w:hAnsi="Arial" w:cs="Arial"/>
          <w:sz w:val="20"/>
          <w:szCs w:val="20"/>
        </w:rPr>
        <w:t>Not less than 30</w:t>
      </w:r>
      <w:r w:rsidRPr="00CE1ED6">
        <w:rPr>
          <w:rFonts w:ascii="Arial" w:eastAsia="Times New Roman" w:hAnsi="Arial" w:cs="Arial"/>
          <w:color w:val="FF0000"/>
          <w:sz w:val="20"/>
          <w:szCs w:val="20"/>
        </w:rPr>
        <w:t xml:space="preserve"> </w:t>
      </w:r>
      <w:r w:rsidRPr="00CE1ED6">
        <w:rPr>
          <w:rFonts w:ascii="Arial" w:eastAsia="Times New Roman" w:hAnsi="Arial" w:cs="Arial"/>
          <w:sz w:val="20"/>
          <w:szCs w:val="20"/>
        </w:rPr>
        <w:t xml:space="preserve">days before a performance test, the permittee shall notify the department, in writing, of the time and place of the performance tests and who shall conduct them as provided in the site-specific test plan.  </w:t>
      </w:r>
      <w:r w:rsidRPr="00CE1ED6">
        <w:rPr>
          <w:rFonts w:ascii="Arial" w:eastAsia="Times New Roman" w:hAnsi="Arial" w:cs="Arial"/>
          <w:b/>
          <w:sz w:val="20"/>
          <w:szCs w:val="20"/>
        </w:rPr>
        <w:t>(R 336.2001(3)(b))</w:t>
      </w:r>
    </w:p>
    <w:p w14:paraId="1B78656F" w14:textId="77777777" w:rsidR="00871C76" w:rsidRPr="00871C76" w:rsidRDefault="00000000" w:rsidP="00914DF7">
      <w:pPr>
        <w:pStyle w:val="Heading5"/>
        <w:spacing w:after="20"/>
        <w:rPr>
          <w:rFonts w:eastAsia="Times New Roman"/>
        </w:rPr>
      </w:pPr>
      <w:r w:rsidRPr="00871C76">
        <w:rPr>
          <w:rFonts w:eastAsia="Times New Roman"/>
        </w:rPr>
        <w:lastRenderedPageBreak/>
        <w:t>VI.  MONITORING/RECORDKEEPING</w:t>
      </w:r>
    </w:p>
    <w:p w14:paraId="74D82392" w14:textId="77777777" w:rsidR="00871C76" w:rsidRPr="00871C76" w:rsidRDefault="00000000" w:rsidP="00914DF7">
      <w:pPr>
        <w:spacing w:before="20"/>
        <w:rPr>
          <w:rFonts w:ascii="Arial" w:eastAsia="Times New Roman" w:hAnsi="Arial" w:cs="Times New Roman"/>
          <w:b/>
          <w:sz w:val="20"/>
          <w:szCs w:val="20"/>
        </w:rPr>
      </w:pPr>
      <w:r w:rsidRPr="00871C76">
        <w:rPr>
          <w:rFonts w:ascii="Arial" w:eastAsia="Times New Roman" w:hAnsi="Arial" w:cs="Times New Roman"/>
          <w:sz w:val="20"/>
          <w:szCs w:val="20"/>
        </w:rPr>
        <w:t xml:space="preserve">Records shall be maintained on file for a period of five years. </w:t>
      </w:r>
      <w:r w:rsidRPr="00871C76">
        <w:rPr>
          <w:rFonts w:ascii="Arial" w:eastAsia="Times New Roman" w:hAnsi="Arial" w:cs="Times New Roman"/>
          <w:color w:val="FF0000"/>
          <w:sz w:val="20"/>
          <w:szCs w:val="20"/>
        </w:rPr>
        <w:t xml:space="preserve"> </w:t>
      </w:r>
      <w:r w:rsidRPr="00871C76">
        <w:rPr>
          <w:rFonts w:ascii="Arial" w:eastAsia="Times New Roman" w:hAnsi="Arial" w:cs="Times New Roman"/>
          <w:b/>
          <w:sz w:val="20"/>
          <w:szCs w:val="20"/>
        </w:rPr>
        <w:t>(R 336.1213(3)(b)(ii))</w:t>
      </w:r>
    </w:p>
    <w:p w14:paraId="22D9867C" w14:textId="2E62F539" w:rsidR="00871C76" w:rsidRPr="00871C76" w:rsidRDefault="00000000" w:rsidP="00914DF7">
      <w:pPr>
        <w:spacing w:before="120"/>
        <w:rPr>
          <w:rFonts w:ascii="Arial" w:eastAsia="Times New Roman" w:hAnsi="Arial" w:cs="Times New Roman"/>
          <w:bCs/>
          <w:sz w:val="20"/>
          <w:szCs w:val="20"/>
        </w:rPr>
      </w:pPr>
      <w:r w:rsidRPr="00871C76">
        <w:rPr>
          <w:rFonts w:ascii="Arial" w:eastAsia="Times New Roman" w:hAnsi="Arial" w:cs="Times New Roman"/>
          <w:b/>
          <w:color w:val="0000FF"/>
          <w:sz w:val="20"/>
          <w:szCs w:val="20"/>
        </w:rPr>
        <w:t xml:space="preserve">Permit staff – </w:t>
      </w:r>
      <w:r w:rsidR="00914DF7">
        <w:rPr>
          <w:rFonts w:ascii="Arial" w:eastAsia="Times New Roman" w:hAnsi="Arial" w:cs="Times New Roman"/>
          <w:b/>
          <w:color w:val="0000FF"/>
          <w:sz w:val="20"/>
          <w:szCs w:val="20"/>
        </w:rPr>
        <w:t>CHANGE</w:t>
      </w:r>
      <w:r w:rsidRPr="00871C76">
        <w:rPr>
          <w:rFonts w:ascii="Arial" w:eastAsia="Times New Roman" w:hAnsi="Arial" w:cs="Times New Roman"/>
          <w:b/>
          <w:color w:val="0000FF"/>
          <w:sz w:val="20"/>
          <w:szCs w:val="20"/>
        </w:rPr>
        <w:t xml:space="preserve"> the above UAR to Rule 201(3) if using in a PTI.</w:t>
      </w:r>
    </w:p>
    <w:p w14:paraId="0D2A9336" w14:textId="77777777" w:rsidR="00871C76" w:rsidRPr="00871C76" w:rsidRDefault="00000000" w:rsidP="005A02E2">
      <w:pPr>
        <w:numPr>
          <w:ilvl w:val="0"/>
          <w:numId w:val="8"/>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For each engine in FG</w:t>
      </w:r>
      <w:r w:rsidRPr="005A02E2">
        <w:rPr>
          <w:rFonts w:ascii="Arial" w:eastAsia="Arial" w:hAnsi="Arial" w:cs="Times New Roman"/>
          <w:color w:val="ED0000"/>
          <w:sz w:val="20"/>
          <w:szCs w:val="20"/>
        </w:rPr>
        <w:t>{ID}</w:t>
      </w:r>
      <w:r w:rsidRPr="00871C76">
        <w:rPr>
          <w:rFonts w:ascii="Arial" w:eastAsia="Arial" w:hAnsi="Arial" w:cs="Times New Roman"/>
          <w:color w:val="000000"/>
          <w:sz w:val="20"/>
          <w:szCs w:val="20"/>
        </w:rPr>
        <w:t xml:space="preserve">, the permittee must keep the records described as follows:  </w:t>
      </w:r>
      <w:r w:rsidRPr="00871C76">
        <w:rPr>
          <w:rFonts w:ascii="Arial" w:eastAsia="Arial" w:hAnsi="Arial" w:cs="Times New Roman"/>
          <w:b/>
          <w:bCs/>
          <w:color w:val="000000"/>
          <w:sz w:val="20"/>
          <w:szCs w:val="20"/>
        </w:rPr>
        <w:t>(40 CFR 63.6655(a)</w:t>
      </w:r>
    </w:p>
    <w:p w14:paraId="355E388A" w14:textId="77777777" w:rsidR="00871C76" w:rsidRPr="00871C76" w:rsidRDefault="00000000" w:rsidP="005A02E2">
      <w:pPr>
        <w:numPr>
          <w:ilvl w:val="0"/>
          <w:numId w:val="9"/>
        </w:numPr>
        <w:spacing w:before="160"/>
        <w:ind w:right="144"/>
        <w:textAlignment w:val="baseline"/>
        <w:rPr>
          <w:rFonts w:ascii="Arial" w:eastAsia="Arial" w:hAnsi="Arial" w:cs="Times New Roman"/>
          <w:color w:val="000000"/>
          <w:sz w:val="20"/>
          <w:szCs w:val="20"/>
        </w:rPr>
      </w:pPr>
      <w:bookmarkStart w:id="5" w:name="_Hlk67397995"/>
      <w:r w:rsidRPr="00871C76">
        <w:rPr>
          <w:rFonts w:ascii="Arial" w:eastAsia="Arial" w:hAnsi="Arial" w:cs="Times New Roman"/>
          <w:color w:val="000000"/>
          <w:sz w:val="20"/>
          <w:szCs w:val="20"/>
        </w:rPr>
        <w:t xml:space="preserve">A copy of each notification and report that was submitted to comply with 40 CFR Part 63, Subpart ZZZZ, including all documentation supporting any Initial Notification or Notification of Compliance Status that was submitted according to the requirement in 40 CFR 63.10(b)(2)(xiv).  </w:t>
      </w:r>
      <w:r w:rsidRPr="00871C76">
        <w:rPr>
          <w:rFonts w:ascii="Arial" w:eastAsia="Arial" w:hAnsi="Arial" w:cs="Times New Roman"/>
          <w:b/>
          <w:bCs/>
          <w:color w:val="000000"/>
          <w:sz w:val="20"/>
          <w:szCs w:val="20"/>
        </w:rPr>
        <w:t>(40 CFR 63.6655(a)(1))</w:t>
      </w:r>
    </w:p>
    <w:p w14:paraId="7AABC944" w14:textId="77777777" w:rsidR="00871C76" w:rsidRPr="00871C76" w:rsidRDefault="00000000" w:rsidP="005A02E2">
      <w:pPr>
        <w:numPr>
          <w:ilvl w:val="0"/>
          <w:numId w:val="9"/>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Records of the occurrence and duration of each malfunction of operation (</w:t>
      </w:r>
      <w:r w:rsidRPr="00871C76">
        <w:rPr>
          <w:rFonts w:ascii="Arial" w:eastAsia="Arial" w:hAnsi="Arial" w:cs="Times New Roman"/>
          <w:i/>
          <w:iCs/>
          <w:color w:val="000000"/>
          <w:sz w:val="20"/>
          <w:szCs w:val="20"/>
        </w:rPr>
        <w:t>i.e.,</w:t>
      </w:r>
      <w:r w:rsidRPr="00871C76">
        <w:rPr>
          <w:rFonts w:ascii="Arial" w:eastAsia="Arial" w:hAnsi="Arial" w:cs="Times New Roman"/>
          <w:color w:val="000000"/>
          <w:sz w:val="20"/>
          <w:szCs w:val="20"/>
        </w:rPr>
        <w:t xml:space="preserve"> process equipment) or the air pollution control and monitoring equipment</w:t>
      </w:r>
      <w:bookmarkStart w:id="6" w:name="_Hlk39071808"/>
      <w:r w:rsidRPr="00871C76">
        <w:rPr>
          <w:rFonts w:ascii="Arial" w:eastAsia="Arial" w:hAnsi="Arial" w:cs="Times New Roman"/>
          <w:color w:val="000000"/>
          <w:sz w:val="20"/>
          <w:szCs w:val="20"/>
        </w:rPr>
        <w:t xml:space="preserve">.  </w:t>
      </w:r>
      <w:r w:rsidRPr="00871C76">
        <w:rPr>
          <w:rFonts w:ascii="Arial" w:eastAsia="Arial" w:hAnsi="Arial" w:cs="Times New Roman"/>
          <w:b/>
          <w:bCs/>
          <w:color w:val="000000"/>
          <w:sz w:val="20"/>
          <w:szCs w:val="20"/>
        </w:rPr>
        <w:t>(40 CFR 63.6655(a)(2))</w:t>
      </w:r>
      <w:r w:rsidRPr="00871C76">
        <w:rPr>
          <w:rFonts w:ascii="Arial" w:eastAsia="Arial" w:hAnsi="Arial" w:cs="Times New Roman"/>
          <w:color w:val="000000"/>
          <w:sz w:val="20"/>
          <w:szCs w:val="20"/>
        </w:rPr>
        <w:t xml:space="preserve"> </w:t>
      </w:r>
    </w:p>
    <w:bookmarkEnd w:id="5"/>
    <w:p w14:paraId="2B552C51" w14:textId="77777777" w:rsidR="00871C76" w:rsidRPr="00871C76" w:rsidRDefault="00000000" w:rsidP="005A02E2">
      <w:pPr>
        <w:numPr>
          <w:ilvl w:val="0"/>
          <w:numId w:val="9"/>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Records of performance tests and performance evaluations as required in 40 CFR 63.10(b)(2)(viii).  </w:t>
      </w:r>
      <w:r w:rsidRPr="00871C76">
        <w:rPr>
          <w:rFonts w:ascii="Arial" w:eastAsia="Arial" w:hAnsi="Arial" w:cs="Times New Roman"/>
          <w:b/>
          <w:bCs/>
          <w:color w:val="000000"/>
          <w:sz w:val="20"/>
          <w:szCs w:val="20"/>
        </w:rPr>
        <w:t>(40 CFR 63.6655(a)(3))</w:t>
      </w:r>
    </w:p>
    <w:p w14:paraId="7D91E794" w14:textId="77777777" w:rsidR="00871C76" w:rsidRPr="00871C76" w:rsidRDefault="00000000" w:rsidP="005A02E2">
      <w:pPr>
        <w:numPr>
          <w:ilvl w:val="0"/>
          <w:numId w:val="9"/>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Records of all required maintenance performed on the air pollution control and monitoring equipment.  </w:t>
      </w:r>
      <w:bookmarkStart w:id="7" w:name="_Hlk87256082"/>
      <w:r w:rsidRPr="00871C76">
        <w:rPr>
          <w:rFonts w:ascii="Arial" w:eastAsia="Arial" w:hAnsi="Arial" w:cs="Times New Roman"/>
          <w:b/>
          <w:bCs/>
          <w:color w:val="000000"/>
          <w:sz w:val="20"/>
          <w:szCs w:val="20"/>
        </w:rPr>
        <w:t>(40 CFR 63.6655(a)(4))</w:t>
      </w:r>
      <w:bookmarkEnd w:id="7"/>
    </w:p>
    <w:p w14:paraId="616E15E5" w14:textId="77777777" w:rsidR="00871C76" w:rsidRPr="00871C76" w:rsidRDefault="00000000" w:rsidP="005A02E2">
      <w:pPr>
        <w:numPr>
          <w:ilvl w:val="0"/>
          <w:numId w:val="9"/>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Records of actions taken during periods of malfunction to minimize emissions in accordance with 40 CFR 63.6605(b), including corrective actions to restore malfunctioning process and air pollution control and monitoring equipment to its normal or usual manner of operation.  </w:t>
      </w:r>
      <w:r w:rsidRPr="00871C76">
        <w:rPr>
          <w:rFonts w:ascii="Arial" w:eastAsia="Arial" w:hAnsi="Arial" w:cs="Times New Roman"/>
          <w:b/>
          <w:bCs/>
          <w:color w:val="000000"/>
          <w:sz w:val="20"/>
          <w:szCs w:val="20"/>
        </w:rPr>
        <w:t>(40 CFR 63.6655(a)(5))</w:t>
      </w:r>
    </w:p>
    <w:bookmarkEnd w:id="6"/>
    <w:p w14:paraId="6D7C09D0" w14:textId="77777777" w:rsidR="00871C76" w:rsidRPr="00871C76" w:rsidRDefault="00000000" w:rsidP="005A02E2">
      <w:pPr>
        <w:numPr>
          <w:ilvl w:val="0"/>
          <w:numId w:val="10"/>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To demonstrate continuous compliance, the permittee must monitor and collect data according to following:  </w:t>
      </w:r>
      <w:r w:rsidRPr="00871C76">
        <w:rPr>
          <w:rFonts w:ascii="Arial" w:eastAsia="Arial" w:hAnsi="Arial" w:cs="Times New Roman"/>
          <w:b/>
          <w:bCs/>
          <w:color w:val="000000"/>
          <w:sz w:val="20"/>
          <w:szCs w:val="20"/>
        </w:rPr>
        <w:t>(40 CFR 63.6635(a))</w:t>
      </w:r>
      <w:r w:rsidRPr="00871C76">
        <w:rPr>
          <w:rFonts w:ascii="Arial" w:eastAsia="Arial" w:hAnsi="Arial" w:cs="Times New Roman"/>
          <w:color w:val="000000"/>
          <w:sz w:val="20"/>
          <w:szCs w:val="20"/>
        </w:rPr>
        <w:t xml:space="preserve"> </w:t>
      </w:r>
    </w:p>
    <w:p w14:paraId="4A9173E9" w14:textId="77777777" w:rsidR="00871C76" w:rsidRPr="00871C76" w:rsidRDefault="00000000" w:rsidP="005A02E2">
      <w:pPr>
        <w:spacing w:before="160"/>
        <w:ind w:left="720" w:right="144" w:hanging="360"/>
        <w:textAlignment w:val="baseline"/>
        <w:rPr>
          <w:rFonts w:ascii="Arial" w:eastAsia="Arial" w:hAnsi="Arial" w:cs="Times New Roman"/>
          <w:b/>
          <w:bCs/>
          <w:color w:val="000000"/>
          <w:sz w:val="20"/>
          <w:szCs w:val="20"/>
        </w:rPr>
      </w:pPr>
      <w:r w:rsidRPr="00871C76">
        <w:rPr>
          <w:rFonts w:ascii="Arial" w:eastAsia="Arial" w:hAnsi="Arial" w:cs="Times New Roman"/>
          <w:color w:val="000000"/>
          <w:sz w:val="20"/>
          <w:szCs w:val="20"/>
        </w:rPr>
        <w:t>a.</w:t>
      </w:r>
      <w:r w:rsidRPr="00871C76">
        <w:rPr>
          <w:rFonts w:ascii="Arial" w:eastAsia="Arial" w:hAnsi="Arial" w:cs="Times New Roman"/>
          <w:color w:val="000000"/>
          <w:sz w:val="20"/>
          <w:szCs w:val="20"/>
        </w:rPr>
        <w:tab/>
        <w:t xml:space="preserve">Except for monitor malfunctions, associated repairs, required performance evaluations, and required quality assurance or control activities, the permittee must monitor continuously at all times that the stationary RICE is operating.  A monitoring malfunction is any sudden, infrequent, not reasonably preventable failure of the monitoring to provide valid data.  Monitoring failures that are caused in part by poor maintenance or careless operation are not malfunctions.  </w:t>
      </w:r>
      <w:r w:rsidRPr="00871C76">
        <w:rPr>
          <w:rFonts w:ascii="Arial" w:eastAsia="Arial" w:hAnsi="Arial" w:cs="Times New Roman"/>
          <w:b/>
          <w:bCs/>
          <w:color w:val="000000"/>
          <w:sz w:val="20"/>
          <w:szCs w:val="20"/>
        </w:rPr>
        <w:t>(40 CFR 63.6635(b))</w:t>
      </w:r>
    </w:p>
    <w:p w14:paraId="49189B85" w14:textId="77777777" w:rsidR="00871C76" w:rsidRPr="00871C76" w:rsidRDefault="00000000" w:rsidP="005A02E2">
      <w:pPr>
        <w:spacing w:before="160"/>
        <w:ind w:left="720" w:right="144" w:hanging="360"/>
        <w:textAlignment w:val="baseline"/>
        <w:rPr>
          <w:rFonts w:ascii="Arial" w:eastAsia="Arial" w:hAnsi="Arial" w:cs="Times New Roman"/>
          <w:b/>
          <w:bCs/>
          <w:color w:val="000000"/>
          <w:sz w:val="20"/>
          <w:szCs w:val="20"/>
        </w:rPr>
      </w:pPr>
      <w:r w:rsidRPr="00871C76">
        <w:rPr>
          <w:rFonts w:ascii="Arial" w:eastAsia="Arial" w:hAnsi="Arial" w:cs="Times New Roman"/>
          <w:color w:val="000000"/>
          <w:sz w:val="20"/>
          <w:szCs w:val="20"/>
        </w:rPr>
        <w:t>b.</w:t>
      </w:r>
      <w:r w:rsidRPr="00871C76">
        <w:rPr>
          <w:rFonts w:ascii="Arial" w:eastAsia="Arial" w:hAnsi="Arial" w:cs="Times New Roman"/>
          <w:color w:val="000000"/>
          <w:sz w:val="20"/>
          <w:szCs w:val="20"/>
        </w:rPr>
        <w:tab/>
        <w:t xml:space="preserve">The permittee may not use data recorded during monitoring malfunctions, associated repairs, and required quality assurance or control activities in data averages and calculations used to report emission or operating levels.  The permittee must, however, use all the valid data collected during all other periods.  </w:t>
      </w:r>
      <w:r w:rsidRPr="00871C76">
        <w:rPr>
          <w:rFonts w:ascii="Arial" w:eastAsia="Arial" w:hAnsi="Arial" w:cs="Times New Roman"/>
          <w:b/>
          <w:bCs/>
          <w:color w:val="000000"/>
          <w:sz w:val="20"/>
          <w:szCs w:val="20"/>
        </w:rPr>
        <w:t>(40 CFR 63.6635(c))</w:t>
      </w:r>
    </w:p>
    <w:p w14:paraId="057521D7" w14:textId="77777777" w:rsidR="00871C76" w:rsidRPr="00871C76" w:rsidRDefault="00000000" w:rsidP="005A02E2">
      <w:pPr>
        <w:numPr>
          <w:ilvl w:val="0"/>
          <w:numId w:val="10"/>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For each CEMS </w:t>
      </w:r>
      <w:r w:rsidRPr="005A02E2">
        <w:rPr>
          <w:rFonts w:ascii="Arial" w:eastAsia="Arial" w:hAnsi="Arial" w:cs="Times New Roman"/>
          <w:b/>
          <w:bCs/>
          <w:color w:val="ED0000"/>
          <w:sz w:val="20"/>
          <w:szCs w:val="20"/>
        </w:rPr>
        <w:t>OR</w:t>
      </w:r>
      <w:r w:rsidRPr="00871C76">
        <w:rPr>
          <w:rFonts w:ascii="Arial" w:eastAsia="Arial" w:hAnsi="Arial" w:cs="Times New Roman"/>
          <w:color w:val="000000"/>
          <w:sz w:val="20"/>
          <w:szCs w:val="20"/>
        </w:rPr>
        <w:t xml:space="preserve"> CPMS </w:t>
      </w:r>
      <w:r w:rsidRPr="005A02E2">
        <w:rPr>
          <w:rFonts w:ascii="Arial" w:eastAsia="Times New Roman" w:hAnsi="Arial" w:cs="Times New Roman"/>
          <w:b/>
          <w:color w:val="ED0000"/>
          <w:sz w:val="20"/>
          <w:szCs w:val="20"/>
        </w:rPr>
        <w:t>{choose one}</w:t>
      </w:r>
      <w:r w:rsidRPr="00871C76">
        <w:rPr>
          <w:rFonts w:ascii="Arial" w:eastAsia="Arial" w:hAnsi="Arial" w:cs="Times New Roman"/>
          <w:color w:val="000000"/>
          <w:sz w:val="20"/>
          <w:szCs w:val="20"/>
        </w:rPr>
        <w:t xml:space="preserve">, the permittee must keep the records as follows: </w:t>
      </w:r>
      <w:r w:rsidRPr="00871C76">
        <w:rPr>
          <w:rFonts w:ascii="Arial" w:eastAsia="Arial" w:hAnsi="Arial" w:cs="Times New Roman"/>
          <w:b/>
          <w:bCs/>
          <w:color w:val="000000"/>
          <w:sz w:val="20"/>
          <w:szCs w:val="20"/>
        </w:rPr>
        <w:t>(40 CFR 63.6655(b))</w:t>
      </w:r>
    </w:p>
    <w:p w14:paraId="799FE069" w14:textId="77777777" w:rsidR="00871C76" w:rsidRPr="00871C76" w:rsidRDefault="00000000" w:rsidP="005A02E2">
      <w:pPr>
        <w:numPr>
          <w:ilvl w:val="0"/>
          <w:numId w:val="11"/>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Records described in 40 CFR 63.10(b)(2)(vi) through (xi).  </w:t>
      </w:r>
      <w:r w:rsidRPr="00871C76">
        <w:rPr>
          <w:rFonts w:ascii="Arial" w:eastAsia="Arial" w:hAnsi="Arial" w:cs="Times New Roman"/>
          <w:b/>
          <w:bCs/>
          <w:color w:val="000000"/>
          <w:sz w:val="20"/>
          <w:szCs w:val="20"/>
        </w:rPr>
        <w:t>(40 CFR 63.6655(b)(1))</w:t>
      </w:r>
    </w:p>
    <w:p w14:paraId="05711BE7" w14:textId="77777777" w:rsidR="00871C76" w:rsidRPr="00871C76" w:rsidRDefault="00000000" w:rsidP="005A02E2">
      <w:pPr>
        <w:numPr>
          <w:ilvl w:val="0"/>
          <w:numId w:val="11"/>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Previous (i.e., superseded) versions of the performance evaluation plan as required in 40 CFR 63.8(d)(3).  </w:t>
      </w:r>
      <w:r w:rsidRPr="00871C76">
        <w:rPr>
          <w:rFonts w:ascii="Arial" w:eastAsia="Arial" w:hAnsi="Arial" w:cs="Times New Roman"/>
          <w:b/>
          <w:bCs/>
          <w:color w:val="000000"/>
          <w:sz w:val="20"/>
          <w:szCs w:val="20"/>
        </w:rPr>
        <w:t>(40 CFR 63.6655(b)(2)</w:t>
      </w:r>
    </w:p>
    <w:p w14:paraId="5F4814DA" w14:textId="77777777" w:rsidR="00871C76" w:rsidRPr="00871C76" w:rsidRDefault="00000000" w:rsidP="005A02E2">
      <w:pPr>
        <w:numPr>
          <w:ilvl w:val="0"/>
          <w:numId w:val="11"/>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Requests for alternatives to the relative accuracy test for CEMS </w:t>
      </w:r>
      <w:r w:rsidRPr="005A02E2">
        <w:rPr>
          <w:rFonts w:ascii="Arial" w:eastAsia="Arial" w:hAnsi="Arial" w:cs="Times New Roman"/>
          <w:b/>
          <w:bCs/>
          <w:color w:val="ED0000"/>
          <w:sz w:val="20"/>
          <w:szCs w:val="20"/>
        </w:rPr>
        <w:t>OR</w:t>
      </w:r>
      <w:r w:rsidRPr="00871C76">
        <w:rPr>
          <w:rFonts w:ascii="Arial" w:eastAsia="Arial" w:hAnsi="Arial" w:cs="Times New Roman"/>
          <w:color w:val="000000"/>
          <w:sz w:val="20"/>
          <w:szCs w:val="20"/>
        </w:rPr>
        <w:t xml:space="preserve"> CPMS </w:t>
      </w:r>
      <w:r w:rsidRPr="005A02E2">
        <w:rPr>
          <w:rFonts w:ascii="Arial" w:eastAsia="Times New Roman" w:hAnsi="Arial" w:cs="Times New Roman"/>
          <w:b/>
          <w:color w:val="ED0000"/>
          <w:sz w:val="20"/>
          <w:szCs w:val="20"/>
        </w:rPr>
        <w:t>{choose one}</w:t>
      </w:r>
      <w:r w:rsidRPr="005A02E2">
        <w:rPr>
          <w:rFonts w:ascii="Arial" w:eastAsia="Arial" w:hAnsi="Arial" w:cs="Times New Roman"/>
          <w:color w:val="ED0000"/>
          <w:sz w:val="20"/>
          <w:szCs w:val="20"/>
        </w:rPr>
        <w:t xml:space="preserve"> </w:t>
      </w:r>
      <w:r w:rsidRPr="00871C76">
        <w:rPr>
          <w:rFonts w:ascii="Arial" w:eastAsia="Arial" w:hAnsi="Arial" w:cs="Times New Roman"/>
          <w:color w:val="000000"/>
          <w:sz w:val="20"/>
          <w:szCs w:val="20"/>
        </w:rPr>
        <w:t xml:space="preserve">as required in 40 CFR 63.8(f)(6)(i), if applicable.  </w:t>
      </w:r>
      <w:r w:rsidRPr="00871C76">
        <w:rPr>
          <w:rFonts w:ascii="Arial" w:eastAsia="Arial" w:hAnsi="Arial" w:cs="Times New Roman"/>
          <w:b/>
          <w:bCs/>
          <w:color w:val="000000"/>
          <w:sz w:val="20"/>
          <w:szCs w:val="20"/>
        </w:rPr>
        <w:t>(40 CFR 63.6655(b)(3))</w:t>
      </w:r>
    </w:p>
    <w:p w14:paraId="335FDA03" w14:textId="77777777" w:rsidR="00871C76" w:rsidRPr="002D0220" w:rsidRDefault="00000000" w:rsidP="005A02E2">
      <w:pPr>
        <w:spacing w:before="160"/>
        <w:ind w:right="187"/>
        <w:textAlignment w:val="baseline"/>
        <w:rPr>
          <w:rFonts w:ascii="Arial" w:eastAsia="Times New Roman" w:hAnsi="Arial" w:cs="Times New Roman"/>
          <w:bCs/>
          <w:sz w:val="20"/>
          <w:szCs w:val="20"/>
        </w:rPr>
      </w:pPr>
      <w:r w:rsidRPr="005A02E2">
        <w:rPr>
          <w:rFonts w:ascii="Arial" w:eastAsia="Times New Roman" w:hAnsi="Arial" w:cs="Times New Roman"/>
          <w:b/>
          <w:color w:val="ED0000"/>
          <w:sz w:val="20"/>
          <w:szCs w:val="20"/>
        </w:rPr>
        <w:t>OPTIONAL – Using a CPMS and reducing CO emissions.</w:t>
      </w:r>
    </w:p>
    <w:p w14:paraId="7F3B866B" w14:textId="77777777" w:rsidR="00871C76" w:rsidRPr="00871C76" w:rsidRDefault="00000000" w:rsidP="005A02E2">
      <w:pPr>
        <w:numPr>
          <w:ilvl w:val="0"/>
          <w:numId w:val="10"/>
        </w:numPr>
        <w:spacing w:before="160"/>
        <w:ind w:right="144"/>
        <w:textAlignment w:val="baseline"/>
        <w:rPr>
          <w:rFonts w:ascii="Arial" w:eastAsia="Arial" w:hAnsi="Arial" w:cs="Times New Roman"/>
          <w:color w:val="000000"/>
          <w:sz w:val="20"/>
          <w:szCs w:val="20"/>
        </w:rPr>
      </w:pPr>
      <w:bookmarkStart w:id="8" w:name="_Hlk67394874"/>
      <w:r w:rsidRPr="00871C76">
        <w:rPr>
          <w:rFonts w:ascii="Arial" w:eastAsia="Arial" w:hAnsi="Arial" w:cs="Times New Roman"/>
          <w:color w:val="000000"/>
          <w:sz w:val="20"/>
          <w:szCs w:val="20"/>
        </w:rPr>
        <w:t>For each engine in FG</w:t>
      </w:r>
      <w:r w:rsidRPr="005A02E2">
        <w:rPr>
          <w:rFonts w:ascii="Arial" w:eastAsia="Arial" w:hAnsi="Arial" w:cs="Times New Roman"/>
          <w:color w:val="ED0000"/>
          <w:sz w:val="20"/>
          <w:szCs w:val="20"/>
        </w:rPr>
        <w:t>{ID}</w:t>
      </w:r>
      <w:r w:rsidRPr="00871C76">
        <w:rPr>
          <w:rFonts w:ascii="Arial" w:eastAsia="Arial" w:hAnsi="Arial" w:cs="Times New Roman"/>
          <w:color w:val="000000"/>
          <w:sz w:val="20"/>
          <w:szCs w:val="20"/>
        </w:rPr>
        <w:t>, the permittee must keep records to demonstrate continuous compliance with</w:t>
      </w:r>
      <w:bookmarkEnd w:id="8"/>
      <w:r w:rsidRPr="00871C76">
        <w:rPr>
          <w:rFonts w:ascii="Arial" w:eastAsia="Arial" w:hAnsi="Arial" w:cs="Times New Roman"/>
          <w:color w:val="000000"/>
          <w:sz w:val="20"/>
          <w:szCs w:val="20"/>
        </w:rPr>
        <w:t xml:space="preserve"> the operating limitations in Table 6.1 of 40 CFR Part 63, Subpart ZZZZ as follows:  </w:t>
      </w:r>
      <w:r w:rsidRPr="00871C76">
        <w:rPr>
          <w:rFonts w:ascii="Arial" w:eastAsia="Arial" w:hAnsi="Arial" w:cs="Times New Roman"/>
          <w:b/>
          <w:color w:val="000000"/>
          <w:sz w:val="20"/>
          <w:szCs w:val="20"/>
        </w:rPr>
        <w:t>(40 CFR 63.6640(a), 40 CFR 63.6655(d))</w:t>
      </w:r>
    </w:p>
    <w:p w14:paraId="29A0B534" w14:textId="77777777" w:rsidR="00871C76" w:rsidRPr="00871C76" w:rsidRDefault="00000000" w:rsidP="005A02E2">
      <w:pPr>
        <w:numPr>
          <w:ilvl w:val="0"/>
          <w:numId w:val="12"/>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Collecting the catalyst inlet temperature data according to 40 CFR 63.6625(b); and  </w:t>
      </w:r>
      <w:r w:rsidRPr="00871C76">
        <w:rPr>
          <w:rFonts w:ascii="Arial" w:eastAsia="Arial" w:hAnsi="Arial" w:cs="Times New Roman"/>
          <w:b/>
          <w:bCs/>
          <w:color w:val="000000"/>
          <w:sz w:val="20"/>
          <w:szCs w:val="20"/>
        </w:rPr>
        <w:t>(</w:t>
      </w:r>
      <w:r w:rsidRPr="00871C76">
        <w:rPr>
          <w:rFonts w:ascii="Arial" w:eastAsia="Arial" w:hAnsi="Arial" w:cs="Times New Roman"/>
          <w:b/>
          <w:color w:val="000000"/>
          <w:sz w:val="20"/>
          <w:szCs w:val="20"/>
        </w:rPr>
        <w:t>40 CFR Part 63, Subpart ZZZZ, Table 6.1.a.ii)</w:t>
      </w:r>
    </w:p>
    <w:p w14:paraId="155448F6" w14:textId="77777777" w:rsidR="00871C76" w:rsidRPr="00871C76" w:rsidRDefault="00000000" w:rsidP="005A02E2">
      <w:pPr>
        <w:numPr>
          <w:ilvl w:val="0"/>
          <w:numId w:val="12"/>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Reducing these data to 4-hour rolling averages; and  </w:t>
      </w:r>
      <w:r w:rsidRPr="00871C76">
        <w:rPr>
          <w:rFonts w:ascii="Arial" w:eastAsia="Arial" w:hAnsi="Arial" w:cs="Times New Roman"/>
          <w:b/>
          <w:bCs/>
          <w:color w:val="000000"/>
          <w:sz w:val="20"/>
          <w:szCs w:val="20"/>
        </w:rPr>
        <w:t>(</w:t>
      </w:r>
      <w:r w:rsidRPr="00871C76">
        <w:rPr>
          <w:rFonts w:ascii="Arial" w:eastAsia="Arial" w:hAnsi="Arial" w:cs="Times New Roman"/>
          <w:b/>
          <w:color w:val="000000"/>
          <w:sz w:val="20"/>
          <w:szCs w:val="20"/>
        </w:rPr>
        <w:t>40 CFR Part 63, Subpart ZZZZ, Table 6.1.a.iii)</w:t>
      </w:r>
    </w:p>
    <w:p w14:paraId="5D7FBA44" w14:textId="77777777" w:rsidR="00871C76" w:rsidRPr="00871C76" w:rsidRDefault="00000000" w:rsidP="005A02E2">
      <w:pPr>
        <w:numPr>
          <w:ilvl w:val="0"/>
          <w:numId w:val="12"/>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Maintaining the 4-hour rolling averages within the operating limitations for the catalyst inlet temperature; and  </w:t>
      </w:r>
      <w:r w:rsidRPr="00871C76">
        <w:rPr>
          <w:rFonts w:ascii="Arial" w:eastAsia="Arial" w:hAnsi="Arial" w:cs="Times New Roman"/>
          <w:b/>
          <w:bCs/>
          <w:color w:val="000000"/>
          <w:sz w:val="20"/>
          <w:szCs w:val="20"/>
        </w:rPr>
        <w:t>(</w:t>
      </w:r>
      <w:r w:rsidRPr="00871C76">
        <w:rPr>
          <w:rFonts w:ascii="Arial" w:eastAsia="Arial" w:hAnsi="Arial" w:cs="Times New Roman"/>
          <w:b/>
          <w:color w:val="000000"/>
          <w:sz w:val="20"/>
          <w:szCs w:val="20"/>
        </w:rPr>
        <w:t>40 CFR Part 63, Subpart ZZZZ, Table 6.1.a.iv)</w:t>
      </w:r>
      <w:r w:rsidRPr="00871C76">
        <w:rPr>
          <w:rFonts w:ascii="Arial" w:eastAsia="Arial" w:hAnsi="Arial" w:cs="Times New Roman"/>
          <w:color w:val="000000"/>
          <w:sz w:val="20"/>
          <w:szCs w:val="20"/>
        </w:rPr>
        <w:t xml:space="preserve"> </w:t>
      </w:r>
    </w:p>
    <w:p w14:paraId="0819A5B0" w14:textId="77777777" w:rsidR="00871C76" w:rsidRPr="00871C76" w:rsidRDefault="00000000" w:rsidP="005A02E2">
      <w:pPr>
        <w:numPr>
          <w:ilvl w:val="0"/>
          <w:numId w:val="12"/>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lastRenderedPageBreak/>
        <w:t xml:space="preserve">Measuring the pressure drop across the catalyst once per month and demonstrating that the pressure drop across the catalyst is within the operating limitation established during the performance test.  </w:t>
      </w:r>
      <w:r w:rsidRPr="00871C76">
        <w:rPr>
          <w:rFonts w:ascii="Arial" w:eastAsia="Arial" w:hAnsi="Arial" w:cs="Times New Roman"/>
          <w:b/>
          <w:bCs/>
          <w:color w:val="000000"/>
          <w:sz w:val="20"/>
          <w:szCs w:val="20"/>
        </w:rPr>
        <w:t>(</w:t>
      </w:r>
      <w:r w:rsidRPr="00871C76">
        <w:rPr>
          <w:rFonts w:ascii="Arial" w:eastAsia="Arial" w:hAnsi="Arial" w:cs="Times New Roman"/>
          <w:b/>
          <w:color w:val="000000"/>
          <w:sz w:val="20"/>
          <w:szCs w:val="20"/>
        </w:rPr>
        <w:t>40 CFR Part 63, Subpart ZZZZ, Table 6.1.a.v)</w:t>
      </w:r>
      <w:r w:rsidRPr="00871C76">
        <w:rPr>
          <w:rFonts w:ascii="Arial" w:eastAsia="Arial" w:hAnsi="Arial" w:cs="Times New Roman"/>
          <w:color w:val="000000"/>
          <w:sz w:val="20"/>
          <w:szCs w:val="20"/>
        </w:rPr>
        <w:t xml:space="preserve"> </w:t>
      </w:r>
    </w:p>
    <w:p w14:paraId="2AC68BAC" w14:textId="77777777" w:rsidR="00871C76" w:rsidRPr="002D0220" w:rsidRDefault="00000000" w:rsidP="005A02E2">
      <w:pPr>
        <w:spacing w:before="160"/>
        <w:ind w:right="187"/>
        <w:textAlignment w:val="baseline"/>
        <w:rPr>
          <w:rFonts w:ascii="Arial" w:eastAsia="Times New Roman" w:hAnsi="Arial" w:cs="Times New Roman"/>
          <w:bCs/>
          <w:sz w:val="20"/>
          <w:szCs w:val="20"/>
        </w:rPr>
      </w:pPr>
      <w:r w:rsidRPr="005A02E2">
        <w:rPr>
          <w:rFonts w:ascii="Arial" w:eastAsia="Times New Roman" w:hAnsi="Arial" w:cs="Times New Roman"/>
          <w:b/>
          <w:color w:val="ED0000"/>
          <w:sz w:val="20"/>
          <w:szCs w:val="20"/>
        </w:rPr>
        <w:t>OPTIONAL – Using a CPMS to demonstrate emissions below the formaldehyde limit.</w:t>
      </w:r>
    </w:p>
    <w:p w14:paraId="1DE91B0E" w14:textId="77777777" w:rsidR="00871C76" w:rsidRPr="00871C76" w:rsidRDefault="00000000" w:rsidP="005A02E2">
      <w:pPr>
        <w:spacing w:before="160"/>
        <w:ind w:left="360" w:hanging="360"/>
        <w:rPr>
          <w:rFonts w:ascii="Arial" w:eastAsia="Arial" w:hAnsi="Arial" w:cs="Times New Roman"/>
          <w:sz w:val="20"/>
          <w:szCs w:val="20"/>
        </w:rPr>
      </w:pPr>
      <w:r w:rsidRPr="00871C76">
        <w:rPr>
          <w:rFonts w:ascii="Arial" w:eastAsia="Arial" w:hAnsi="Arial" w:cs="Times New Roman"/>
          <w:color w:val="000000"/>
          <w:sz w:val="20"/>
          <w:szCs w:val="20"/>
        </w:rPr>
        <w:t>4.</w:t>
      </w:r>
      <w:r w:rsidRPr="00871C76">
        <w:rPr>
          <w:rFonts w:ascii="Arial" w:eastAsia="Arial" w:hAnsi="Arial" w:cs="Times New Roman"/>
          <w:color w:val="000000"/>
          <w:sz w:val="20"/>
          <w:szCs w:val="20"/>
        </w:rPr>
        <w:tab/>
      </w:r>
      <w:r w:rsidRPr="00871C76">
        <w:rPr>
          <w:rFonts w:ascii="Arial" w:eastAsia="Arial" w:hAnsi="Arial" w:cs="Times New Roman"/>
          <w:sz w:val="20"/>
          <w:szCs w:val="20"/>
        </w:rPr>
        <w:t>For each engine in FG</w:t>
      </w:r>
      <w:r w:rsidRPr="005A02E2">
        <w:rPr>
          <w:rFonts w:ascii="Arial" w:eastAsia="Arial" w:hAnsi="Arial" w:cs="Times New Roman"/>
          <w:color w:val="ED0000"/>
          <w:sz w:val="20"/>
          <w:szCs w:val="20"/>
        </w:rPr>
        <w:t>{ID}</w:t>
      </w:r>
      <w:r w:rsidRPr="00871C76">
        <w:rPr>
          <w:rFonts w:ascii="Arial" w:eastAsia="Arial" w:hAnsi="Arial" w:cs="Times New Roman"/>
          <w:sz w:val="20"/>
          <w:szCs w:val="20"/>
        </w:rPr>
        <w:t xml:space="preserve">, the permittee must keep records to demonstrate continuous compliance with the operating limitations Table 6.7, of 40 CFR Part 63, Subpart ZZZZ as follows:  </w:t>
      </w:r>
      <w:r w:rsidRPr="00871C76">
        <w:rPr>
          <w:rFonts w:ascii="Arial" w:eastAsia="Arial" w:hAnsi="Arial" w:cs="Times New Roman"/>
          <w:b/>
          <w:sz w:val="20"/>
          <w:szCs w:val="20"/>
        </w:rPr>
        <w:t>(40 CFR 63.6640(a), 40 CFR 63.6655(d))</w:t>
      </w:r>
    </w:p>
    <w:p w14:paraId="12BFAC33" w14:textId="77777777" w:rsidR="00871C76" w:rsidRPr="00871C76" w:rsidRDefault="00000000" w:rsidP="005A02E2">
      <w:pPr>
        <w:numPr>
          <w:ilvl w:val="0"/>
          <w:numId w:val="13"/>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Collecting the catalyst inlet temperature data according to 40 CFR 63.6625(b); and  </w:t>
      </w:r>
      <w:r w:rsidRPr="00871C76">
        <w:rPr>
          <w:rFonts w:ascii="Arial" w:eastAsia="Arial" w:hAnsi="Arial" w:cs="Times New Roman"/>
          <w:b/>
          <w:bCs/>
          <w:color w:val="000000"/>
          <w:sz w:val="20"/>
          <w:szCs w:val="20"/>
        </w:rPr>
        <w:t>(</w:t>
      </w:r>
      <w:r w:rsidRPr="00871C76">
        <w:rPr>
          <w:rFonts w:ascii="Arial" w:eastAsia="Arial" w:hAnsi="Arial" w:cs="Times New Roman"/>
          <w:b/>
          <w:color w:val="000000"/>
          <w:sz w:val="20"/>
          <w:szCs w:val="20"/>
        </w:rPr>
        <w:t>40 CFR Part 63, Subpart ZZZZ, Table 6.7.a.ii)</w:t>
      </w:r>
    </w:p>
    <w:p w14:paraId="5E3DD846" w14:textId="77777777" w:rsidR="00871C76" w:rsidRPr="00871C76" w:rsidRDefault="00000000" w:rsidP="005A02E2">
      <w:pPr>
        <w:numPr>
          <w:ilvl w:val="0"/>
          <w:numId w:val="13"/>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Reducing these data to 4-hour rolling averages; and  </w:t>
      </w:r>
      <w:r w:rsidRPr="00871C76">
        <w:rPr>
          <w:rFonts w:ascii="Arial" w:eastAsia="Arial" w:hAnsi="Arial" w:cs="Times New Roman"/>
          <w:b/>
          <w:bCs/>
          <w:color w:val="000000"/>
          <w:sz w:val="20"/>
          <w:szCs w:val="20"/>
        </w:rPr>
        <w:t>(</w:t>
      </w:r>
      <w:r w:rsidRPr="00871C76">
        <w:rPr>
          <w:rFonts w:ascii="Arial" w:eastAsia="Arial" w:hAnsi="Arial" w:cs="Times New Roman"/>
          <w:b/>
          <w:color w:val="000000"/>
          <w:sz w:val="20"/>
          <w:szCs w:val="20"/>
        </w:rPr>
        <w:t>40 CFR Part 63, Subpart ZZZZ, Table 7.1.a.iii)</w:t>
      </w:r>
    </w:p>
    <w:p w14:paraId="059ED4AB" w14:textId="77777777" w:rsidR="00871C76" w:rsidRPr="00871C76" w:rsidRDefault="00000000" w:rsidP="005A02E2">
      <w:pPr>
        <w:numPr>
          <w:ilvl w:val="0"/>
          <w:numId w:val="13"/>
        </w:numPr>
        <w:spacing w:before="160"/>
        <w:ind w:right="144"/>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Maintaining the 4-hour rolling averages within the operating limitations for the catalyst inlet temperature; and  </w:t>
      </w:r>
      <w:r w:rsidRPr="00871C76">
        <w:rPr>
          <w:rFonts w:ascii="Arial" w:eastAsia="Arial" w:hAnsi="Arial" w:cs="Times New Roman"/>
          <w:b/>
          <w:bCs/>
          <w:color w:val="000000"/>
          <w:sz w:val="20"/>
          <w:szCs w:val="20"/>
        </w:rPr>
        <w:t>(</w:t>
      </w:r>
      <w:r w:rsidRPr="00871C76">
        <w:rPr>
          <w:rFonts w:ascii="Arial" w:eastAsia="Arial" w:hAnsi="Arial" w:cs="Times New Roman"/>
          <w:b/>
          <w:color w:val="000000"/>
          <w:sz w:val="20"/>
          <w:szCs w:val="20"/>
        </w:rPr>
        <w:t>40 CFR Part 63, Subpart ZZZZ, Table 6.7.a.iv)</w:t>
      </w:r>
      <w:r w:rsidRPr="00871C76">
        <w:rPr>
          <w:rFonts w:ascii="Arial" w:eastAsia="Arial" w:hAnsi="Arial" w:cs="Times New Roman"/>
          <w:color w:val="000000"/>
          <w:sz w:val="20"/>
          <w:szCs w:val="20"/>
        </w:rPr>
        <w:t xml:space="preserve"> </w:t>
      </w:r>
    </w:p>
    <w:p w14:paraId="3951526D" w14:textId="2F471819" w:rsidR="00871C76" w:rsidRPr="00871C76" w:rsidRDefault="00000000" w:rsidP="005A02E2">
      <w:pPr>
        <w:spacing w:before="160"/>
        <w:ind w:left="720" w:right="144" w:hanging="360"/>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d.</w:t>
      </w:r>
      <w:r w:rsidRPr="00871C76">
        <w:rPr>
          <w:rFonts w:ascii="Arial" w:eastAsia="Arial" w:hAnsi="Arial" w:cs="Times New Roman"/>
          <w:color w:val="000000"/>
          <w:sz w:val="20"/>
          <w:szCs w:val="20"/>
        </w:rPr>
        <w:tab/>
        <w:t xml:space="preserve">Measuring the pressure drop across the catalyst once per month and demonstrating that the pressure drop across the catalyst is within the operating limitation established during the performance test.  </w:t>
      </w:r>
      <w:r w:rsidRPr="00871C76">
        <w:rPr>
          <w:rFonts w:ascii="Arial" w:eastAsia="Arial" w:hAnsi="Arial" w:cs="Times New Roman"/>
          <w:b/>
          <w:bCs/>
          <w:color w:val="000000"/>
          <w:sz w:val="20"/>
          <w:szCs w:val="20"/>
        </w:rPr>
        <w:t>(</w:t>
      </w:r>
      <w:r w:rsidRPr="00871C76">
        <w:rPr>
          <w:rFonts w:ascii="Arial" w:eastAsia="Arial" w:hAnsi="Arial" w:cs="Times New Roman"/>
          <w:b/>
          <w:color w:val="000000"/>
          <w:sz w:val="20"/>
          <w:szCs w:val="20"/>
        </w:rPr>
        <w:t>40</w:t>
      </w:r>
      <w:r w:rsidR="00914DF7">
        <w:rPr>
          <w:rFonts w:ascii="Arial" w:eastAsia="Arial" w:hAnsi="Arial" w:cs="Times New Roman"/>
          <w:b/>
          <w:color w:val="000000"/>
          <w:sz w:val="20"/>
          <w:szCs w:val="20"/>
        </w:rPr>
        <w:t> </w:t>
      </w:r>
      <w:r w:rsidRPr="00871C76">
        <w:rPr>
          <w:rFonts w:ascii="Arial" w:eastAsia="Arial" w:hAnsi="Arial" w:cs="Times New Roman"/>
          <w:b/>
          <w:color w:val="000000"/>
          <w:sz w:val="20"/>
          <w:szCs w:val="20"/>
        </w:rPr>
        <w:t>CFR Part 63, Subpart ZZZZ, Table 6.7.a.v)</w:t>
      </w:r>
      <w:r w:rsidRPr="00871C76">
        <w:rPr>
          <w:rFonts w:ascii="Arial" w:eastAsia="Arial" w:hAnsi="Arial" w:cs="Times New Roman"/>
          <w:color w:val="000000"/>
          <w:sz w:val="20"/>
          <w:szCs w:val="20"/>
        </w:rPr>
        <w:t xml:space="preserve"> </w:t>
      </w:r>
    </w:p>
    <w:p w14:paraId="038ABE8D" w14:textId="77777777" w:rsidR="00871C76" w:rsidRPr="00871C76" w:rsidRDefault="00000000" w:rsidP="005A02E2">
      <w:pPr>
        <w:spacing w:before="160"/>
        <w:ind w:left="360" w:right="144" w:hanging="360"/>
        <w:textAlignment w:val="baseline"/>
        <w:rPr>
          <w:rFonts w:ascii="Arial" w:eastAsia="Arial" w:hAnsi="Arial" w:cs="Times New Roman"/>
          <w:b/>
          <w:bCs/>
          <w:color w:val="000000"/>
          <w:sz w:val="20"/>
          <w:szCs w:val="20"/>
        </w:rPr>
      </w:pPr>
      <w:r w:rsidRPr="00871C76">
        <w:rPr>
          <w:rFonts w:ascii="Arial" w:eastAsia="Arial" w:hAnsi="Arial" w:cs="Times New Roman"/>
          <w:color w:val="000000"/>
          <w:sz w:val="20"/>
          <w:szCs w:val="20"/>
        </w:rPr>
        <w:t>5.</w:t>
      </w:r>
      <w:r w:rsidRPr="00871C76">
        <w:rPr>
          <w:rFonts w:ascii="Arial" w:eastAsia="Arial" w:hAnsi="Arial" w:cs="Times New Roman"/>
          <w:color w:val="000000"/>
          <w:sz w:val="20"/>
          <w:szCs w:val="20"/>
        </w:rPr>
        <w:tab/>
        <w:t>The permittee shall keep fuel supplier certification records or fuel sample test data, for diesel fuel oil used in FG</w:t>
      </w:r>
      <w:r w:rsidRPr="005A02E2">
        <w:rPr>
          <w:rFonts w:ascii="Arial" w:eastAsia="Arial" w:hAnsi="Arial" w:cs="Times New Roman"/>
          <w:color w:val="ED0000"/>
          <w:sz w:val="20"/>
          <w:szCs w:val="20"/>
        </w:rPr>
        <w:t>{ID}</w:t>
      </w:r>
      <w:r w:rsidRPr="00871C76">
        <w:rPr>
          <w:rFonts w:ascii="Arial" w:eastAsia="Arial" w:hAnsi="Arial" w:cs="Times New Roman"/>
          <w:color w:val="000000"/>
          <w:sz w:val="20"/>
          <w:szCs w:val="20"/>
        </w:rPr>
        <w:t xml:space="preserve">, demonstrating that the fuel meets the requirement of SC ll.1.  The certification or test data shall include the name of the oil supplier or laboratory, the sulfur content, and cetane index or aromatic content of the fuel oil.  </w:t>
      </w:r>
      <w:r w:rsidRPr="00871C76">
        <w:rPr>
          <w:rFonts w:ascii="Arial" w:eastAsia="Arial" w:hAnsi="Arial" w:cs="Times New Roman"/>
          <w:b/>
          <w:bCs/>
          <w:color w:val="000000"/>
          <w:sz w:val="20"/>
          <w:szCs w:val="20"/>
        </w:rPr>
        <w:t>(</w:t>
      </w:r>
      <w:r w:rsidRPr="00871C76">
        <w:rPr>
          <w:rFonts w:ascii="Arial" w:eastAsia="Arial" w:hAnsi="Arial" w:cs="Times New Roman"/>
          <w:b/>
          <w:bCs/>
          <w:sz w:val="20"/>
          <w:szCs w:val="20"/>
        </w:rPr>
        <w:t xml:space="preserve">R 336.1213(3), </w:t>
      </w:r>
      <w:r w:rsidRPr="00871C76">
        <w:rPr>
          <w:rFonts w:ascii="Arial" w:eastAsia="Arial" w:hAnsi="Arial" w:cs="Times New Roman"/>
          <w:b/>
          <w:bCs/>
          <w:color w:val="000000"/>
          <w:sz w:val="20"/>
          <w:szCs w:val="20"/>
        </w:rPr>
        <w:t>40 CFR 1090.305)</w:t>
      </w:r>
    </w:p>
    <w:p w14:paraId="74415525" w14:textId="77777777" w:rsidR="00871C76" w:rsidRPr="00871C76" w:rsidRDefault="00000000" w:rsidP="005A02E2">
      <w:pPr>
        <w:spacing w:before="160"/>
        <w:ind w:left="360" w:right="144" w:hanging="360"/>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6.</w:t>
      </w:r>
      <w:r w:rsidRPr="00871C76">
        <w:rPr>
          <w:rFonts w:ascii="Arial" w:eastAsia="Arial" w:hAnsi="Arial" w:cs="Times New Roman"/>
          <w:color w:val="000000"/>
          <w:sz w:val="20"/>
          <w:szCs w:val="20"/>
        </w:rPr>
        <w:tab/>
        <w:t xml:space="preserve">The permittee’s records must be in a form suitable and readily available for expeditious review according to 40 CFR 63.10(b)(1).  </w:t>
      </w:r>
      <w:r w:rsidRPr="00871C76">
        <w:rPr>
          <w:rFonts w:ascii="Arial" w:eastAsia="Arial" w:hAnsi="Arial" w:cs="Times New Roman"/>
          <w:b/>
          <w:bCs/>
          <w:color w:val="000000"/>
          <w:sz w:val="20"/>
          <w:szCs w:val="20"/>
        </w:rPr>
        <w:t>(40 CFR 63.6660(a))</w:t>
      </w:r>
    </w:p>
    <w:p w14:paraId="1DDBDB59" w14:textId="77777777" w:rsidR="00871C76" w:rsidRPr="00871C76" w:rsidRDefault="00000000" w:rsidP="005A02E2">
      <w:pPr>
        <w:spacing w:before="160"/>
        <w:ind w:left="360" w:right="144" w:hanging="360"/>
        <w:textAlignment w:val="baseline"/>
        <w:rPr>
          <w:rFonts w:ascii="Arial" w:eastAsia="Arial" w:hAnsi="Arial" w:cs="Times New Roman"/>
          <w:b/>
          <w:bCs/>
          <w:color w:val="000000"/>
          <w:sz w:val="20"/>
          <w:szCs w:val="20"/>
        </w:rPr>
      </w:pPr>
      <w:r w:rsidRPr="00871C76">
        <w:rPr>
          <w:rFonts w:ascii="Arial" w:eastAsia="Arial" w:hAnsi="Arial" w:cs="Times New Roman"/>
          <w:color w:val="000000"/>
          <w:sz w:val="20"/>
          <w:szCs w:val="20"/>
        </w:rPr>
        <w:t>7.</w:t>
      </w:r>
      <w:r w:rsidRPr="00871C76">
        <w:rPr>
          <w:rFonts w:ascii="Arial" w:eastAsia="Arial" w:hAnsi="Arial" w:cs="Times New Roman"/>
          <w:color w:val="000000"/>
          <w:sz w:val="20"/>
          <w:szCs w:val="20"/>
        </w:rPr>
        <w:tab/>
        <w:t xml:space="preserve">As specified in 40 CFR 63.10(b)(1), the permittee must keep each record for 5-years following the date of each occurrence, measurement, maintenance, corrective action, report, or record.  </w:t>
      </w:r>
      <w:r w:rsidRPr="00871C76">
        <w:rPr>
          <w:rFonts w:ascii="Arial" w:eastAsia="Arial" w:hAnsi="Arial" w:cs="Times New Roman"/>
          <w:b/>
          <w:bCs/>
          <w:color w:val="000000"/>
          <w:sz w:val="20"/>
          <w:szCs w:val="20"/>
        </w:rPr>
        <w:t>(40 CFR 63.6660(b))</w:t>
      </w:r>
    </w:p>
    <w:p w14:paraId="7B220DE4" w14:textId="77777777" w:rsidR="00871C76" w:rsidRPr="00871C76" w:rsidRDefault="00000000" w:rsidP="005A02E2">
      <w:pPr>
        <w:spacing w:before="160"/>
        <w:ind w:left="360" w:right="144" w:hanging="360"/>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8.</w:t>
      </w:r>
      <w:r w:rsidRPr="00871C76">
        <w:rPr>
          <w:rFonts w:ascii="Arial" w:eastAsia="Arial" w:hAnsi="Arial" w:cs="Times New Roman"/>
          <w:color w:val="000000"/>
          <w:sz w:val="20"/>
          <w:szCs w:val="20"/>
        </w:rPr>
        <w:tab/>
        <w:t xml:space="preserve">The permittee must keep each record readily accessible in hard copy or electronic form for at least 5 years after the date of each occurrence, measurement, maintenance, corrective action, report, or record, according to 40 CFR 63.10(b)(1).  </w:t>
      </w:r>
      <w:r w:rsidRPr="00871C76">
        <w:rPr>
          <w:rFonts w:ascii="Arial" w:eastAsia="Arial" w:hAnsi="Arial" w:cs="Times New Roman"/>
          <w:b/>
          <w:bCs/>
          <w:color w:val="000000"/>
          <w:sz w:val="20"/>
          <w:szCs w:val="20"/>
        </w:rPr>
        <w:t>(40 CFR 63.6660(c))</w:t>
      </w:r>
    </w:p>
    <w:p w14:paraId="7D94D358" w14:textId="77777777" w:rsidR="00871C76" w:rsidRPr="00871C76" w:rsidRDefault="00000000" w:rsidP="00914DF7">
      <w:pPr>
        <w:pStyle w:val="Heading5"/>
        <w:rPr>
          <w:rFonts w:eastAsia="Times New Roman"/>
        </w:rPr>
      </w:pPr>
      <w:r w:rsidRPr="00871C76">
        <w:rPr>
          <w:rFonts w:eastAsia="Times New Roman"/>
        </w:rPr>
        <w:t>VII.  REPORTING</w:t>
      </w:r>
    </w:p>
    <w:p w14:paraId="517CDFC9" w14:textId="335C469E" w:rsidR="00871C76" w:rsidRPr="00871C76" w:rsidRDefault="00000000" w:rsidP="00914DF7">
      <w:pPr>
        <w:spacing w:before="120"/>
        <w:rPr>
          <w:rFonts w:ascii="Arial" w:eastAsia="Times New Roman" w:hAnsi="Arial" w:cs="Arial"/>
          <w:bCs/>
          <w:sz w:val="20"/>
          <w:szCs w:val="20"/>
        </w:rPr>
      </w:pPr>
      <w:r w:rsidRPr="00871C76">
        <w:rPr>
          <w:rFonts w:ascii="Arial" w:eastAsia="Times New Roman" w:hAnsi="Arial" w:cs="Arial"/>
          <w:b/>
          <w:color w:val="0000FF"/>
          <w:sz w:val="20"/>
          <w:szCs w:val="20"/>
        </w:rPr>
        <w:t xml:space="preserve">Permit Staff – SC VII.1, 2, and 3 references to Rule 213 are ROP only.  Remove before putting into a PTI. </w:t>
      </w:r>
      <w:r w:rsidR="00914DF7">
        <w:rPr>
          <w:rFonts w:ascii="Arial" w:eastAsia="Times New Roman" w:hAnsi="Arial" w:cs="Arial"/>
          <w:b/>
          <w:color w:val="0000FF"/>
          <w:sz w:val="20"/>
          <w:szCs w:val="20"/>
        </w:rPr>
        <w:t xml:space="preserve"> </w:t>
      </w:r>
      <w:r w:rsidRPr="00871C76">
        <w:rPr>
          <w:rFonts w:ascii="Arial" w:eastAsia="Times New Roman" w:hAnsi="Arial" w:cs="Arial"/>
          <w:b/>
          <w:color w:val="0000FF"/>
          <w:sz w:val="20"/>
          <w:szCs w:val="20"/>
        </w:rPr>
        <w:t>Renumber as appropriate.</w:t>
      </w:r>
    </w:p>
    <w:p w14:paraId="6B304B96" w14:textId="77777777" w:rsidR="00871C76" w:rsidRPr="00871C76" w:rsidRDefault="00000000" w:rsidP="005A02E2">
      <w:pPr>
        <w:spacing w:before="160"/>
        <w:ind w:left="360" w:hanging="360"/>
        <w:rPr>
          <w:rFonts w:ascii="Arial" w:eastAsia="Times New Roman" w:hAnsi="Arial" w:cs="Times New Roman"/>
          <w:b/>
          <w:sz w:val="20"/>
          <w:szCs w:val="20"/>
        </w:rPr>
      </w:pPr>
      <w:r w:rsidRPr="00871C76">
        <w:rPr>
          <w:rFonts w:ascii="Arial" w:eastAsia="Times New Roman" w:hAnsi="Arial" w:cs="Times New Roman"/>
          <w:sz w:val="20"/>
          <w:szCs w:val="20"/>
        </w:rPr>
        <w:t>1.</w:t>
      </w:r>
      <w:r w:rsidRPr="00871C76">
        <w:rPr>
          <w:rFonts w:ascii="Arial" w:eastAsia="Times New Roman" w:hAnsi="Arial" w:cs="Times New Roman"/>
          <w:sz w:val="20"/>
          <w:szCs w:val="20"/>
        </w:rPr>
        <w:tab/>
        <w:t xml:space="preserve">Prompt reporting of deviations pursuant to General Conditions 21 and 22 of Part A.  </w:t>
      </w:r>
      <w:r w:rsidRPr="00871C76">
        <w:rPr>
          <w:rFonts w:ascii="Arial" w:eastAsia="Times New Roman" w:hAnsi="Arial" w:cs="Times New Roman"/>
          <w:b/>
          <w:sz w:val="20"/>
          <w:szCs w:val="20"/>
        </w:rPr>
        <w:t>(R 336.1213(3)(c)(ii))</w:t>
      </w:r>
    </w:p>
    <w:p w14:paraId="7E2C0D88" w14:textId="48FAE834" w:rsidR="00871C76" w:rsidRPr="00871C76" w:rsidRDefault="00000000" w:rsidP="005A02E2">
      <w:pPr>
        <w:spacing w:before="160"/>
        <w:ind w:left="360" w:hanging="360"/>
        <w:rPr>
          <w:rFonts w:ascii="Arial" w:eastAsia="Times New Roman" w:hAnsi="Arial" w:cs="Times New Roman"/>
          <w:b/>
          <w:sz w:val="20"/>
          <w:szCs w:val="20"/>
        </w:rPr>
      </w:pPr>
      <w:r w:rsidRPr="00871C76">
        <w:rPr>
          <w:rFonts w:ascii="Arial" w:eastAsia="Times New Roman" w:hAnsi="Arial" w:cs="Times New Roman"/>
          <w:sz w:val="20"/>
          <w:szCs w:val="20"/>
        </w:rPr>
        <w:t>2.</w:t>
      </w:r>
      <w:r w:rsidRPr="00871C76">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871C76">
        <w:rPr>
          <w:rFonts w:ascii="Arial" w:eastAsia="Times New Roman" w:hAnsi="Arial" w:cs="Times New Roman"/>
          <w:b/>
          <w:sz w:val="20"/>
          <w:szCs w:val="20"/>
        </w:rPr>
        <w:t>(R 336.1213(3)(c)(i))</w:t>
      </w:r>
    </w:p>
    <w:p w14:paraId="33190D02" w14:textId="23D2B8E9" w:rsidR="00871C76" w:rsidRPr="00871C76" w:rsidRDefault="00000000" w:rsidP="005A02E2">
      <w:pPr>
        <w:spacing w:before="160"/>
        <w:ind w:left="360" w:hanging="360"/>
        <w:rPr>
          <w:rFonts w:ascii="Arial" w:eastAsia="Times New Roman" w:hAnsi="Arial" w:cs="Times New Roman"/>
          <w:sz w:val="20"/>
          <w:szCs w:val="20"/>
        </w:rPr>
      </w:pPr>
      <w:r w:rsidRPr="00871C76">
        <w:rPr>
          <w:rFonts w:ascii="Arial" w:eastAsia="Times New Roman" w:hAnsi="Arial" w:cs="Times New Roman"/>
          <w:sz w:val="20"/>
          <w:szCs w:val="20"/>
        </w:rPr>
        <w:t>3.</w:t>
      </w:r>
      <w:r w:rsidRPr="00871C76">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871C76">
        <w:rPr>
          <w:rFonts w:ascii="Arial" w:eastAsia="Times New Roman" w:hAnsi="Arial" w:cs="Times New Roman"/>
          <w:b/>
          <w:sz w:val="20"/>
          <w:szCs w:val="20"/>
        </w:rPr>
        <w:t>(R 336.1213(4)(c))</w:t>
      </w:r>
    </w:p>
    <w:p w14:paraId="33E582EF" w14:textId="77777777" w:rsidR="00871C76" w:rsidRPr="00871C76" w:rsidRDefault="00000000" w:rsidP="005A02E2">
      <w:pPr>
        <w:numPr>
          <w:ilvl w:val="0"/>
          <w:numId w:val="14"/>
        </w:numPr>
        <w:spacing w:before="160"/>
        <w:ind w:right="144"/>
        <w:textAlignment w:val="baseline"/>
        <w:rPr>
          <w:rFonts w:ascii="Arial" w:eastAsia="Arial" w:hAnsi="Arial" w:cs="Times New Roman"/>
          <w:b/>
          <w:color w:val="000000"/>
          <w:sz w:val="20"/>
          <w:szCs w:val="20"/>
        </w:rPr>
      </w:pPr>
      <w:r w:rsidRPr="00871C76">
        <w:rPr>
          <w:rFonts w:ascii="Arial" w:eastAsia="Arial" w:hAnsi="Arial" w:cs="Times New Roman"/>
          <w:color w:val="000000"/>
          <w:sz w:val="20"/>
          <w:szCs w:val="20"/>
        </w:rPr>
        <w:t xml:space="preserve">The permittee shall submit all applicable notifications specified in 40 CFR 63.7(b) and (c), 40 CFR 63.8 (e), (f)(4), and (f)(6), and 40 CFR 63.9(b) through (e), (g), and (h) by the dates specified.  </w:t>
      </w:r>
      <w:r w:rsidRPr="00871C76">
        <w:rPr>
          <w:rFonts w:ascii="Arial" w:eastAsia="Arial" w:hAnsi="Arial" w:cs="Times New Roman"/>
          <w:b/>
          <w:color w:val="000000"/>
          <w:sz w:val="20"/>
          <w:szCs w:val="20"/>
        </w:rPr>
        <w:t>(40 CFR 63.6645(a)(3))</w:t>
      </w:r>
    </w:p>
    <w:p w14:paraId="615FF4E5" w14:textId="77777777" w:rsidR="00871C76" w:rsidRPr="00871C76" w:rsidRDefault="00000000" w:rsidP="005A02E2">
      <w:pPr>
        <w:numPr>
          <w:ilvl w:val="0"/>
          <w:numId w:val="14"/>
        </w:numPr>
        <w:spacing w:before="160"/>
        <w:ind w:right="144"/>
        <w:textAlignment w:val="baseline"/>
        <w:rPr>
          <w:rFonts w:ascii="Arial" w:eastAsia="Arial" w:hAnsi="Arial" w:cs="Times New Roman"/>
          <w:b/>
          <w:color w:val="000000"/>
          <w:sz w:val="20"/>
          <w:szCs w:val="20"/>
        </w:rPr>
      </w:pPr>
      <w:r w:rsidRPr="00871C76">
        <w:rPr>
          <w:rFonts w:ascii="Arial" w:eastAsia="Arial" w:hAnsi="Arial" w:cs="Times New Roman"/>
          <w:color w:val="000000"/>
          <w:sz w:val="20"/>
          <w:szCs w:val="20"/>
        </w:rPr>
        <w:t>The permittee must submit a Notification of Compliance Status, including the performance test results, before the close of business on the 60</w:t>
      </w:r>
      <w:r w:rsidRPr="00871C76">
        <w:rPr>
          <w:rFonts w:ascii="Arial" w:eastAsia="Arial" w:hAnsi="Arial" w:cs="Times New Roman"/>
          <w:color w:val="000000"/>
          <w:sz w:val="20"/>
          <w:szCs w:val="20"/>
          <w:vertAlign w:val="superscript"/>
        </w:rPr>
        <w:t>th</w:t>
      </w:r>
      <w:r w:rsidRPr="00871C76">
        <w:rPr>
          <w:rFonts w:ascii="Arial" w:eastAsia="Arial" w:hAnsi="Arial" w:cs="Times New Roman"/>
          <w:color w:val="000000"/>
          <w:sz w:val="20"/>
          <w:szCs w:val="20"/>
        </w:rPr>
        <w:t xml:space="preserve"> day following the completion of the performance test according to 40 CFR 63.10(d)(2).  </w:t>
      </w:r>
      <w:r w:rsidRPr="00871C76">
        <w:rPr>
          <w:rFonts w:ascii="Arial" w:eastAsia="Arial" w:hAnsi="Arial" w:cs="Times New Roman"/>
          <w:b/>
          <w:bCs/>
          <w:color w:val="000000"/>
          <w:sz w:val="20"/>
          <w:szCs w:val="20"/>
        </w:rPr>
        <w:t>(</w:t>
      </w:r>
      <w:r w:rsidRPr="00871C76">
        <w:rPr>
          <w:rFonts w:ascii="Arial" w:eastAsia="Arial" w:hAnsi="Arial" w:cs="Times New Roman"/>
          <w:b/>
          <w:color w:val="000000"/>
          <w:sz w:val="20"/>
          <w:szCs w:val="20"/>
        </w:rPr>
        <w:t>40 CFR 63.6645(h)(2))</w:t>
      </w:r>
    </w:p>
    <w:p w14:paraId="57C48143" w14:textId="77777777" w:rsidR="00871C76" w:rsidRPr="00871C76" w:rsidRDefault="00000000" w:rsidP="005A02E2">
      <w:pPr>
        <w:tabs>
          <w:tab w:val="left" w:pos="504"/>
        </w:tabs>
        <w:spacing w:before="160"/>
        <w:ind w:left="36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6.</w:t>
      </w:r>
      <w:r w:rsidRPr="00871C76">
        <w:rPr>
          <w:rFonts w:ascii="Arial" w:eastAsia="Arial" w:hAnsi="Arial" w:cs="Times New Roman"/>
          <w:color w:val="000000"/>
          <w:spacing w:val="2"/>
          <w:sz w:val="20"/>
          <w:szCs w:val="20"/>
        </w:rPr>
        <w:tab/>
        <w:t xml:space="preserve">The permittee must submit a semiannual compliance report, as specified in Table 7 of 40 CFR Part 63, Subpart ZZZZ:  </w:t>
      </w:r>
      <w:r w:rsidRPr="00871C76">
        <w:rPr>
          <w:rFonts w:ascii="Arial" w:eastAsia="Arial" w:hAnsi="Arial" w:cs="Times New Roman"/>
          <w:b/>
          <w:bCs/>
          <w:color w:val="000000"/>
          <w:spacing w:val="2"/>
          <w:sz w:val="20"/>
          <w:szCs w:val="20"/>
        </w:rPr>
        <w:t>(40 CFR 63.6650(a))</w:t>
      </w:r>
    </w:p>
    <w:p w14:paraId="289FBC3C" w14:textId="77777777" w:rsidR="00871C76" w:rsidRPr="00871C76" w:rsidRDefault="00000000" w:rsidP="005A02E2">
      <w:pPr>
        <w:spacing w:before="160"/>
        <w:ind w:left="720" w:right="144" w:hanging="378"/>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a.</w:t>
      </w:r>
      <w:r w:rsidRPr="00871C76">
        <w:rPr>
          <w:rFonts w:ascii="Arial" w:eastAsia="Arial" w:hAnsi="Arial" w:cs="Times New Roman"/>
          <w:color w:val="000000"/>
          <w:spacing w:val="2"/>
          <w:sz w:val="20"/>
          <w:szCs w:val="20"/>
        </w:rPr>
        <w:tab/>
        <w:t xml:space="preserve">The report must contain the following: </w:t>
      </w:r>
    </w:p>
    <w:p w14:paraId="13051BEC" w14:textId="77777777" w:rsidR="00871C76" w:rsidRPr="00871C76" w:rsidRDefault="00000000" w:rsidP="005A02E2">
      <w:pPr>
        <w:spacing w:before="160"/>
        <w:ind w:left="1080" w:right="144" w:hanging="378"/>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lastRenderedPageBreak/>
        <w:t>i.</w:t>
      </w:r>
      <w:r w:rsidRPr="00871C76">
        <w:rPr>
          <w:rFonts w:ascii="Arial" w:eastAsia="Arial" w:hAnsi="Arial" w:cs="Times New Roman"/>
          <w:color w:val="000000"/>
          <w:spacing w:val="2"/>
          <w:sz w:val="20"/>
          <w:szCs w:val="20"/>
        </w:rPr>
        <w:tab/>
        <w:t xml:space="preserve">If there are no deviations from any applicable emission limitations or operating limitations that apply, a statement that there were no deviations during the reporting period. If there were no periods during which the continuous monitoring system (CMS), including CEMS and CPMS, was out-of-control, as specified in 40 CFR 63.8(c)(7), a statement that there were not periods during which the CMS was out-of-control during the reporting period; </w:t>
      </w:r>
      <w:r w:rsidRPr="00871C76">
        <w:rPr>
          <w:rFonts w:ascii="Arial" w:eastAsia="Arial" w:hAnsi="Arial" w:cs="Times New Roman"/>
          <w:b/>
          <w:bCs/>
          <w:color w:val="000000"/>
          <w:spacing w:val="2"/>
          <w:sz w:val="20"/>
          <w:szCs w:val="20"/>
        </w:rPr>
        <w:t xml:space="preserve">(40 CFR Part 63, Subpart ZZZZ, Table 7.1.a) </w:t>
      </w:r>
      <w:r w:rsidRPr="00871C76">
        <w:rPr>
          <w:rFonts w:ascii="Arial" w:eastAsia="Arial" w:hAnsi="Arial" w:cs="Times New Roman"/>
          <w:color w:val="000000"/>
          <w:spacing w:val="2"/>
          <w:sz w:val="20"/>
          <w:szCs w:val="20"/>
        </w:rPr>
        <w:t>or</w:t>
      </w:r>
    </w:p>
    <w:p w14:paraId="460CE335" w14:textId="77777777" w:rsidR="00871C76" w:rsidRPr="00871C76" w:rsidRDefault="00000000" w:rsidP="005A02E2">
      <w:pPr>
        <w:spacing w:before="160"/>
        <w:ind w:left="1080" w:right="144" w:hanging="378"/>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ii.</w:t>
      </w:r>
      <w:r w:rsidRPr="00871C76">
        <w:rPr>
          <w:rFonts w:ascii="Arial" w:eastAsia="Arial" w:hAnsi="Arial" w:cs="Times New Roman"/>
          <w:color w:val="000000"/>
          <w:spacing w:val="2"/>
          <w:sz w:val="20"/>
          <w:szCs w:val="20"/>
        </w:rPr>
        <w:tab/>
        <w:t xml:space="preserve">If there was a deviation from any emission limitation or operating limitation during the reporting period, the information in 40 CFR 63.6650(d).  If there were periods during which the CMS, including CEMS and CPMS, was out-of-control, as specified in 40 CFR 63.8(c)(7), the information in 40 CFR 63.6650(e); </w:t>
      </w:r>
      <w:r w:rsidRPr="00871C76">
        <w:rPr>
          <w:rFonts w:ascii="Arial" w:eastAsia="Arial" w:hAnsi="Arial" w:cs="Times New Roman"/>
          <w:b/>
          <w:bCs/>
          <w:color w:val="000000"/>
          <w:spacing w:val="2"/>
          <w:sz w:val="20"/>
          <w:szCs w:val="20"/>
        </w:rPr>
        <w:t xml:space="preserve">(40 CFR Part 63, Subpart ZZZZ, Table 7.1.b) </w:t>
      </w:r>
      <w:r w:rsidRPr="00871C76">
        <w:rPr>
          <w:rFonts w:ascii="Arial" w:eastAsia="Arial" w:hAnsi="Arial" w:cs="Times New Roman"/>
          <w:color w:val="000000"/>
          <w:spacing w:val="2"/>
          <w:sz w:val="20"/>
          <w:szCs w:val="20"/>
        </w:rPr>
        <w:t>or</w:t>
      </w:r>
    </w:p>
    <w:p w14:paraId="7775441D" w14:textId="77777777" w:rsidR="00871C76" w:rsidRPr="00871C76" w:rsidRDefault="00000000" w:rsidP="005A02E2">
      <w:pPr>
        <w:spacing w:before="160"/>
        <w:ind w:left="1080" w:right="144" w:hanging="378"/>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iii.</w:t>
      </w:r>
      <w:r w:rsidRPr="00871C76">
        <w:rPr>
          <w:rFonts w:ascii="Arial" w:eastAsia="Arial" w:hAnsi="Arial" w:cs="Times New Roman"/>
          <w:color w:val="000000"/>
          <w:spacing w:val="2"/>
          <w:sz w:val="20"/>
          <w:szCs w:val="20"/>
        </w:rPr>
        <w:tab/>
        <w:t xml:space="preserve">If there was a malfunction during the reporting period, the information in 40 CFR 63.665(c)(4).  </w:t>
      </w:r>
      <w:r w:rsidRPr="00871C76">
        <w:rPr>
          <w:rFonts w:ascii="Arial" w:eastAsia="Arial" w:hAnsi="Arial" w:cs="Times New Roman"/>
          <w:b/>
          <w:bCs/>
          <w:color w:val="000000"/>
          <w:spacing w:val="2"/>
          <w:sz w:val="20"/>
          <w:szCs w:val="20"/>
        </w:rPr>
        <w:t>(40 CFR Part 63, Subpart ZZZZ, Table 7.1.c)</w:t>
      </w:r>
    </w:p>
    <w:p w14:paraId="68C300E6" w14:textId="77777777" w:rsidR="00871C76" w:rsidRPr="00871C76" w:rsidRDefault="00000000" w:rsidP="005A02E2">
      <w:pPr>
        <w:spacing w:before="160"/>
        <w:ind w:left="72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b.</w:t>
      </w:r>
      <w:r w:rsidRPr="00871C76">
        <w:rPr>
          <w:rFonts w:ascii="Arial" w:eastAsia="Arial" w:hAnsi="Arial" w:cs="Times New Roman"/>
          <w:color w:val="000000"/>
          <w:spacing w:val="2"/>
          <w:sz w:val="20"/>
          <w:szCs w:val="20"/>
        </w:rPr>
        <w:tab/>
        <w:t xml:space="preserve">The compliance report must contain the following information, as specified in 40 CFR 63.6650(c):  </w:t>
      </w:r>
    </w:p>
    <w:p w14:paraId="1C0654D8" w14:textId="77777777" w:rsidR="00871C76" w:rsidRPr="00871C76" w:rsidRDefault="00000000" w:rsidP="005A02E2">
      <w:pPr>
        <w:spacing w:before="160"/>
        <w:ind w:left="108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i.</w:t>
      </w:r>
      <w:r w:rsidRPr="00871C76">
        <w:rPr>
          <w:rFonts w:ascii="Arial" w:eastAsia="Arial" w:hAnsi="Arial" w:cs="Times New Roman"/>
          <w:color w:val="000000"/>
          <w:spacing w:val="2"/>
          <w:sz w:val="20"/>
          <w:szCs w:val="20"/>
        </w:rPr>
        <w:tab/>
        <w:t xml:space="preserve">Company name and address.  </w:t>
      </w:r>
      <w:r w:rsidRPr="00871C76">
        <w:rPr>
          <w:rFonts w:ascii="Arial" w:eastAsia="Arial" w:hAnsi="Arial" w:cs="Times New Roman"/>
          <w:b/>
          <w:bCs/>
          <w:color w:val="000000"/>
          <w:spacing w:val="2"/>
          <w:sz w:val="20"/>
          <w:szCs w:val="20"/>
        </w:rPr>
        <w:t>(40 CFR 63.6650(c)(1))</w:t>
      </w:r>
    </w:p>
    <w:p w14:paraId="39F19B6A" w14:textId="77777777" w:rsidR="00871C76" w:rsidRPr="00871C76" w:rsidRDefault="00000000"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ii.</w:t>
      </w:r>
      <w:r w:rsidRPr="00871C76">
        <w:rPr>
          <w:rFonts w:ascii="Arial" w:eastAsia="Arial" w:hAnsi="Arial" w:cs="Times New Roman"/>
          <w:color w:val="000000"/>
          <w:spacing w:val="2"/>
          <w:sz w:val="20"/>
          <w:szCs w:val="20"/>
        </w:rPr>
        <w:tab/>
        <w:t xml:space="preserve">Certification of the report by a responsible official.  </w:t>
      </w:r>
      <w:r w:rsidRPr="00871C76">
        <w:rPr>
          <w:rFonts w:ascii="Arial" w:eastAsia="Arial" w:hAnsi="Arial" w:cs="Times New Roman"/>
          <w:b/>
          <w:bCs/>
          <w:color w:val="000000"/>
          <w:spacing w:val="2"/>
          <w:sz w:val="20"/>
          <w:szCs w:val="20"/>
        </w:rPr>
        <w:t>(40 CFR 63.6650(c)(2))</w:t>
      </w:r>
    </w:p>
    <w:p w14:paraId="04E40D26" w14:textId="77777777" w:rsidR="00871C76" w:rsidRPr="00871C76" w:rsidRDefault="00000000"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iii.</w:t>
      </w:r>
      <w:r w:rsidRPr="00871C76">
        <w:rPr>
          <w:rFonts w:ascii="Arial" w:eastAsia="Arial" w:hAnsi="Arial" w:cs="Times New Roman"/>
          <w:color w:val="000000"/>
          <w:spacing w:val="2"/>
          <w:sz w:val="20"/>
          <w:szCs w:val="20"/>
        </w:rPr>
        <w:tab/>
        <w:t xml:space="preserve">Date of report and beginning and ending dates of the reporting period. </w:t>
      </w:r>
      <w:r w:rsidRPr="00871C76">
        <w:rPr>
          <w:rFonts w:ascii="Arial" w:eastAsia="Arial" w:hAnsi="Arial" w:cs="Times New Roman"/>
          <w:b/>
          <w:bCs/>
          <w:color w:val="000000"/>
          <w:spacing w:val="2"/>
          <w:sz w:val="20"/>
          <w:szCs w:val="20"/>
        </w:rPr>
        <w:t xml:space="preserve"> (40 CFR 63.6650(c)(3))</w:t>
      </w:r>
    </w:p>
    <w:p w14:paraId="3BD923E7" w14:textId="77777777" w:rsidR="00871C76" w:rsidRPr="00871C76" w:rsidRDefault="00000000"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iv.</w:t>
      </w:r>
      <w:r w:rsidRPr="00871C76">
        <w:rPr>
          <w:rFonts w:ascii="Arial" w:eastAsia="Arial" w:hAnsi="Arial" w:cs="Times New Roman"/>
          <w:color w:val="000000"/>
          <w:spacing w:val="2"/>
          <w:sz w:val="20"/>
          <w:szCs w:val="20"/>
        </w:rPr>
        <w:tab/>
        <w:t xml:space="preserve">If there was a malfunction during the reporting period, the compliance report must include the number, duration, and a brief description for each type of malfunction which occurred during the reporting period and which caused or may have caused any applicable emission limitation to be exceeded.  The report must also include a description of actions taken by the permittee during a malfunction to minimize emissions in accordance with 40 CFR 63.6605(b), including actions taken to correct a malfunction.  </w:t>
      </w:r>
      <w:r w:rsidRPr="00871C76">
        <w:rPr>
          <w:rFonts w:ascii="Arial" w:eastAsia="Arial" w:hAnsi="Arial" w:cs="Times New Roman"/>
          <w:b/>
          <w:bCs/>
          <w:color w:val="000000"/>
          <w:spacing w:val="2"/>
          <w:sz w:val="20"/>
          <w:szCs w:val="20"/>
        </w:rPr>
        <w:t>(40 CFR 63.6650(c)(4))</w:t>
      </w:r>
    </w:p>
    <w:p w14:paraId="14431822" w14:textId="0D5B5B4E" w:rsidR="00871C76" w:rsidRPr="00871C76" w:rsidRDefault="00000000" w:rsidP="005A02E2">
      <w:pPr>
        <w:spacing w:before="160"/>
        <w:ind w:left="108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v.</w:t>
      </w:r>
      <w:r w:rsidRPr="00871C76">
        <w:rPr>
          <w:rFonts w:ascii="Arial" w:eastAsia="Arial" w:hAnsi="Arial" w:cs="Times New Roman"/>
          <w:color w:val="000000"/>
          <w:spacing w:val="2"/>
          <w:sz w:val="20"/>
          <w:szCs w:val="20"/>
        </w:rPr>
        <w:tab/>
        <w:t xml:space="preserve">If there are no deviations from any emission or operating limitations that apply, a statement that there were no deviations from the emission or operating limitations during the reporting period.  </w:t>
      </w:r>
      <w:r w:rsidRPr="00871C76">
        <w:rPr>
          <w:rFonts w:ascii="Arial" w:eastAsia="Arial" w:hAnsi="Arial" w:cs="Times New Roman"/>
          <w:b/>
          <w:bCs/>
          <w:color w:val="000000"/>
          <w:spacing w:val="2"/>
          <w:sz w:val="20"/>
          <w:szCs w:val="20"/>
        </w:rPr>
        <w:t>(40</w:t>
      </w:r>
      <w:r w:rsidR="00914DF7">
        <w:rPr>
          <w:rFonts w:ascii="Arial" w:eastAsia="Arial" w:hAnsi="Arial" w:cs="Times New Roman"/>
          <w:b/>
          <w:bCs/>
          <w:color w:val="000000"/>
          <w:spacing w:val="2"/>
          <w:sz w:val="20"/>
          <w:szCs w:val="20"/>
        </w:rPr>
        <w:t> </w:t>
      </w:r>
      <w:r w:rsidRPr="00871C76">
        <w:rPr>
          <w:rFonts w:ascii="Arial" w:eastAsia="Arial" w:hAnsi="Arial" w:cs="Times New Roman"/>
          <w:b/>
          <w:bCs/>
          <w:color w:val="000000"/>
          <w:spacing w:val="2"/>
          <w:sz w:val="20"/>
          <w:szCs w:val="20"/>
        </w:rPr>
        <w:t>CFR 63.6650(c)(5))</w:t>
      </w:r>
    </w:p>
    <w:p w14:paraId="6D018134" w14:textId="77777777" w:rsidR="00871C76" w:rsidRPr="00871C76" w:rsidRDefault="00000000"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vi.</w:t>
      </w:r>
      <w:r w:rsidRPr="00871C76">
        <w:rPr>
          <w:rFonts w:ascii="Arial" w:eastAsia="Arial" w:hAnsi="Arial" w:cs="Times New Roman"/>
          <w:color w:val="000000"/>
          <w:spacing w:val="2"/>
          <w:sz w:val="20"/>
          <w:szCs w:val="20"/>
        </w:rPr>
        <w:tab/>
        <w:t xml:space="preserve">If there were no periods during which the continuous monitoring system (CMS), including CEMS and CPMS, was out-of-control, as specified in 40 CFR 63.8(c)(7), a statement that there were no periods during which the CMS was out-of-control during the reporting period.  </w:t>
      </w:r>
      <w:r w:rsidRPr="00871C76">
        <w:rPr>
          <w:rFonts w:ascii="Arial" w:eastAsia="Arial" w:hAnsi="Arial" w:cs="Times New Roman"/>
          <w:b/>
          <w:bCs/>
          <w:color w:val="000000"/>
          <w:spacing w:val="2"/>
          <w:sz w:val="20"/>
          <w:szCs w:val="20"/>
        </w:rPr>
        <w:t>(40 CFR 63.6650(c)(6))</w:t>
      </w:r>
    </w:p>
    <w:p w14:paraId="6DC69236" w14:textId="6741549C" w:rsidR="00871C76" w:rsidRPr="00871C76" w:rsidRDefault="00000000" w:rsidP="005A02E2">
      <w:pPr>
        <w:spacing w:before="160"/>
        <w:ind w:left="720" w:right="144" w:hanging="45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c.</w:t>
      </w:r>
      <w:r w:rsidRPr="00871C76">
        <w:rPr>
          <w:rFonts w:ascii="Arial" w:eastAsia="Arial" w:hAnsi="Arial" w:cs="Times New Roman"/>
          <w:color w:val="000000"/>
          <w:spacing w:val="2"/>
          <w:sz w:val="20"/>
          <w:szCs w:val="20"/>
        </w:rPr>
        <w:tab/>
        <w:t xml:space="preserve">If not using a continuous monitoring system (CMS), for each deviation from an emission or operating limitation that occurs for each engine in </w:t>
      </w:r>
      <w:r w:rsidRPr="00871C76">
        <w:rPr>
          <w:rFonts w:ascii="Arial" w:eastAsia="Arial" w:hAnsi="Arial" w:cs="Times New Roman"/>
          <w:sz w:val="20"/>
          <w:szCs w:val="20"/>
        </w:rPr>
        <w:t>FG</w:t>
      </w:r>
      <w:r w:rsidRPr="005A02E2">
        <w:rPr>
          <w:rFonts w:ascii="Arial" w:eastAsia="Arial" w:hAnsi="Arial" w:cs="Times New Roman"/>
          <w:color w:val="ED0000"/>
          <w:sz w:val="20"/>
          <w:szCs w:val="20"/>
        </w:rPr>
        <w:t>{ID}</w:t>
      </w:r>
      <w:r w:rsidRPr="00871C76">
        <w:rPr>
          <w:rFonts w:ascii="Arial" w:eastAsia="Arial" w:hAnsi="Arial" w:cs="Times New Roman"/>
          <w:color w:val="000000"/>
          <w:sz w:val="20"/>
          <w:szCs w:val="20"/>
        </w:rPr>
        <w:t xml:space="preserve">, </w:t>
      </w:r>
      <w:r w:rsidRPr="00871C76">
        <w:rPr>
          <w:rFonts w:ascii="Arial" w:eastAsia="Arial" w:hAnsi="Arial" w:cs="Times New Roman"/>
          <w:color w:val="000000"/>
          <w:spacing w:val="2"/>
          <w:sz w:val="20"/>
          <w:szCs w:val="20"/>
        </w:rPr>
        <w:t xml:space="preserve">where a CMS is not being used to comply with the emission or operating limitations, the semiannual compliance report must contain the following:  </w:t>
      </w:r>
      <w:r w:rsidRPr="00871C76">
        <w:rPr>
          <w:rFonts w:ascii="Arial" w:eastAsia="Arial" w:hAnsi="Arial" w:cs="Times New Roman"/>
          <w:b/>
          <w:bCs/>
          <w:color w:val="000000"/>
          <w:spacing w:val="2"/>
          <w:sz w:val="20"/>
          <w:szCs w:val="20"/>
        </w:rPr>
        <w:t>(40</w:t>
      </w:r>
      <w:r w:rsidR="00914DF7">
        <w:rPr>
          <w:rFonts w:ascii="Arial" w:eastAsia="Arial" w:hAnsi="Arial" w:cs="Times New Roman"/>
          <w:b/>
          <w:bCs/>
          <w:color w:val="000000"/>
          <w:spacing w:val="2"/>
          <w:sz w:val="20"/>
          <w:szCs w:val="20"/>
        </w:rPr>
        <w:t> </w:t>
      </w:r>
      <w:r w:rsidRPr="00871C76">
        <w:rPr>
          <w:rFonts w:ascii="Arial" w:eastAsia="Arial" w:hAnsi="Arial" w:cs="Times New Roman"/>
          <w:b/>
          <w:bCs/>
          <w:color w:val="000000"/>
          <w:spacing w:val="2"/>
          <w:sz w:val="20"/>
          <w:szCs w:val="20"/>
        </w:rPr>
        <w:t>CFR 63.6650(d))</w:t>
      </w:r>
    </w:p>
    <w:p w14:paraId="75E4183A" w14:textId="77777777" w:rsidR="00871C76" w:rsidRPr="00871C76" w:rsidRDefault="00000000"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i.</w:t>
      </w:r>
      <w:r w:rsidRPr="00871C76">
        <w:rPr>
          <w:rFonts w:ascii="Arial" w:eastAsia="Arial" w:hAnsi="Arial" w:cs="Times New Roman"/>
          <w:color w:val="000000"/>
          <w:spacing w:val="2"/>
          <w:sz w:val="20"/>
          <w:szCs w:val="20"/>
        </w:rPr>
        <w:tab/>
        <w:t xml:space="preserve">The total operating time of each engine in </w:t>
      </w:r>
      <w:r w:rsidRPr="00871C76">
        <w:rPr>
          <w:rFonts w:ascii="Arial" w:eastAsia="Arial" w:hAnsi="Arial" w:cs="Times New Roman"/>
          <w:sz w:val="20"/>
          <w:szCs w:val="20"/>
        </w:rPr>
        <w:t>FG</w:t>
      </w:r>
      <w:r w:rsidRPr="005A02E2">
        <w:rPr>
          <w:rFonts w:ascii="Arial" w:eastAsia="Arial" w:hAnsi="Arial" w:cs="Times New Roman"/>
          <w:color w:val="ED0000"/>
          <w:sz w:val="20"/>
          <w:szCs w:val="20"/>
        </w:rPr>
        <w:t>{ID}</w:t>
      </w:r>
      <w:r w:rsidRPr="00871C76">
        <w:rPr>
          <w:rFonts w:ascii="Arial" w:eastAsia="Arial" w:hAnsi="Arial" w:cs="Times New Roman"/>
          <w:color w:val="000000"/>
          <w:sz w:val="20"/>
          <w:szCs w:val="20"/>
        </w:rPr>
        <w:t xml:space="preserve">, </w:t>
      </w:r>
      <w:r w:rsidRPr="00871C76">
        <w:rPr>
          <w:rFonts w:ascii="Arial" w:eastAsia="Arial" w:hAnsi="Arial" w:cs="Times New Roman"/>
          <w:color w:val="000000"/>
          <w:spacing w:val="2"/>
          <w:sz w:val="20"/>
          <w:szCs w:val="20"/>
        </w:rPr>
        <w:t xml:space="preserve">at which the deviation occurred during the reporting period.  </w:t>
      </w:r>
      <w:r w:rsidRPr="00871C76">
        <w:rPr>
          <w:rFonts w:ascii="Arial" w:eastAsia="Arial" w:hAnsi="Arial" w:cs="Times New Roman"/>
          <w:b/>
          <w:bCs/>
          <w:color w:val="000000"/>
          <w:spacing w:val="2"/>
          <w:sz w:val="20"/>
          <w:szCs w:val="20"/>
        </w:rPr>
        <w:t>(40 CFR 63.6650(d)(1))</w:t>
      </w:r>
    </w:p>
    <w:p w14:paraId="4A825797" w14:textId="77777777" w:rsidR="00871C76" w:rsidRPr="00871C76" w:rsidRDefault="00000000"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ii.</w:t>
      </w:r>
      <w:r w:rsidRPr="00871C76">
        <w:rPr>
          <w:rFonts w:ascii="Arial" w:eastAsia="Arial" w:hAnsi="Arial" w:cs="Times New Roman"/>
          <w:color w:val="000000"/>
          <w:spacing w:val="2"/>
          <w:sz w:val="20"/>
          <w:szCs w:val="20"/>
        </w:rPr>
        <w:tab/>
        <w:t xml:space="preserve">Information on the number, duration, and cause of deviations (including unknown cause, if applicable), as applicable, and the corrective action taken.  </w:t>
      </w:r>
      <w:r w:rsidRPr="00871C76">
        <w:rPr>
          <w:rFonts w:ascii="Arial" w:eastAsia="Arial" w:hAnsi="Arial" w:cs="Times New Roman"/>
          <w:b/>
          <w:bCs/>
          <w:color w:val="000000"/>
          <w:spacing w:val="2"/>
          <w:sz w:val="20"/>
          <w:szCs w:val="20"/>
        </w:rPr>
        <w:t>(40 CFR 63.6650(d)(2))</w:t>
      </w:r>
    </w:p>
    <w:p w14:paraId="056712B4" w14:textId="77777777" w:rsidR="00871C76" w:rsidRPr="00871C76" w:rsidRDefault="00000000" w:rsidP="005A02E2">
      <w:pPr>
        <w:spacing w:before="160"/>
        <w:ind w:left="72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d.</w:t>
      </w:r>
      <w:r w:rsidRPr="00871C76">
        <w:rPr>
          <w:rFonts w:ascii="Arial" w:eastAsia="Arial" w:hAnsi="Arial" w:cs="Times New Roman"/>
          <w:color w:val="000000"/>
          <w:spacing w:val="2"/>
          <w:sz w:val="20"/>
          <w:szCs w:val="20"/>
        </w:rPr>
        <w:tab/>
        <w:t xml:space="preserve">If using a CMS, for each deviation from an emission or operating limitation that occurs for each engine in </w:t>
      </w:r>
      <w:r w:rsidRPr="00871C76">
        <w:rPr>
          <w:rFonts w:ascii="Arial" w:eastAsia="Arial" w:hAnsi="Arial" w:cs="Times New Roman"/>
          <w:sz w:val="20"/>
          <w:szCs w:val="20"/>
        </w:rPr>
        <w:t>FG</w:t>
      </w:r>
      <w:r w:rsidRPr="005A02E2">
        <w:rPr>
          <w:rFonts w:ascii="Arial" w:eastAsia="Arial" w:hAnsi="Arial" w:cs="Times New Roman"/>
          <w:color w:val="ED0000"/>
          <w:sz w:val="20"/>
          <w:szCs w:val="20"/>
        </w:rPr>
        <w:t>{ID}</w:t>
      </w:r>
      <w:r w:rsidRPr="00871C76">
        <w:rPr>
          <w:rFonts w:ascii="Arial" w:eastAsia="Arial" w:hAnsi="Arial" w:cs="Times New Roman"/>
          <w:color w:val="000000"/>
          <w:sz w:val="20"/>
          <w:szCs w:val="20"/>
        </w:rPr>
        <w:t>,</w:t>
      </w:r>
      <w:r w:rsidRPr="00871C76">
        <w:rPr>
          <w:rFonts w:ascii="Arial" w:eastAsia="Arial" w:hAnsi="Arial" w:cs="Times New Roman"/>
          <w:color w:val="000000"/>
          <w:spacing w:val="2"/>
          <w:sz w:val="20"/>
          <w:szCs w:val="20"/>
        </w:rPr>
        <w:t xml:space="preserve"> where a CMS is used to comply with the emission and operating limitations, the semiannual compliance report must contain the following:  </w:t>
      </w:r>
      <w:r w:rsidRPr="00871C76">
        <w:rPr>
          <w:rFonts w:ascii="Arial" w:eastAsia="Arial" w:hAnsi="Arial" w:cs="Times New Roman"/>
          <w:b/>
          <w:bCs/>
          <w:color w:val="000000"/>
          <w:spacing w:val="2"/>
          <w:sz w:val="20"/>
          <w:szCs w:val="20"/>
        </w:rPr>
        <w:t>(40 CFR 63.6650(e))</w:t>
      </w:r>
    </w:p>
    <w:p w14:paraId="5E452482" w14:textId="77777777" w:rsidR="00871C76" w:rsidRPr="00871C76" w:rsidRDefault="00000000" w:rsidP="005A02E2">
      <w:pPr>
        <w:spacing w:before="160"/>
        <w:ind w:left="108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i.</w:t>
      </w:r>
      <w:r w:rsidRPr="00871C76">
        <w:rPr>
          <w:rFonts w:ascii="Arial" w:eastAsia="Arial" w:hAnsi="Arial" w:cs="Times New Roman"/>
          <w:color w:val="000000"/>
          <w:spacing w:val="2"/>
          <w:sz w:val="20"/>
          <w:szCs w:val="20"/>
        </w:rPr>
        <w:tab/>
        <w:t xml:space="preserve">The date and time that each malfunction started and stopped.  </w:t>
      </w:r>
      <w:r w:rsidRPr="00871C76">
        <w:rPr>
          <w:rFonts w:ascii="Arial" w:eastAsia="Arial" w:hAnsi="Arial" w:cs="Times New Roman"/>
          <w:b/>
          <w:bCs/>
          <w:color w:val="000000"/>
          <w:spacing w:val="2"/>
          <w:sz w:val="20"/>
          <w:szCs w:val="20"/>
        </w:rPr>
        <w:t>(40 CFR 63.6650(e)(1))</w:t>
      </w:r>
    </w:p>
    <w:p w14:paraId="1D967402" w14:textId="77777777" w:rsidR="00871C76" w:rsidRPr="00871C76" w:rsidRDefault="00000000"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ii.</w:t>
      </w:r>
      <w:r w:rsidRPr="00871C76">
        <w:rPr>
          <w:rFonts w:ascii="Arial" w:eastAsia="Arial" w:hAnsi="Arial" w:cs="Times New Roman"/>
          <w:color w:val="000000"/>
          <w:spacing w:val="2"/>
          <w:sz w:val="20"/>
          <w:szCs w:val="20"/>
        </w:rPr>
        <w:tab/>
        <w:t xml:space="preserve">The date, time, and duration that each CMS was inoperative, except for zero (low-level) and high-level checks.  </w:t>
      </w:r>
      <w:r w:rsidRPr="00871C76">
        <w:rPr>
          <w:rFonts w:ascii="Arial" w:eastAsia="Arial" w:hAnsi="Arial" w:cs="Times New Roman"/>
          <w:b/>
          <w:bCs/>
          <w:color w:val="000000"/>
          <w:spacing w:val="2"/>
          <w:sz w:val="20"/>
          <w:szCs w:val="20"/>
        </w:rPr>
        <w:t>(40 CFR 63.6650(e)(2))</w:t>
      </w:r>
    </w:p>
    <w:p w14:paraId="2FED2FF8" w14:textId="77777777" w:rsidR="00871C76" w:rsidRPr="00871C76" w:rsidRDefault="00000000" w:rsidP="005A02E2">
      <w:pPr>
        <w:spacing w:before="160"/>
        <w:ind w:left="108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iii.</w:t>
      </w:r>
      <w:r w:rsidRPr="00871C76">
        <w:rPr>
          <w:rFonts w:ascii="Arial" w:eastAsia="Arial" w:hAnsi="Arial" w:cs="Times New Roman"/>
          <w:color w:val="000000"/>
          <w:spacing w:val="2"/>
          <w:sz w:val="20"/>
          <w:szCs w:val="20"/>
        </w:rPr>
        <w:tab/>
        <w:t xml:space="preserve">The date, time, and duration that each CMS was out-of-control, including the information in 40 CFR 63.8(c)(8).  </w:t>
      </w:r>
      <w:r w:rsidRPr="00871C76">
        <w:rPr>
          <w:rFonts w:ascii="Arial" w:eastAsia="Arial" w:hAnsi="Arial" w:cs="Times New Roman"/>
          <w:b/>
          <w:bCs/>
          <w:color w:val="000000"/>
          <w:spacing w:val="2"/>
          <w:sz w:val="20"/>
          <w:szCs w:val="20"/>
        </w:rPr>
        <w:t>(40 CFR 63.6650(e)(3))</w:t>
      </w:r>
    </w:p>
    <w:p w14:paraId="3955FC42" w14:textId="77777777" w:rsidR="00871C76" w:rsidRPr="00871C76" w:rsidRDefault="00000000"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lastRenderedPageBreak/>
        <w:t>iv.</w:t>
      </w:r>
      <w:r w:rsidRPr="00871C76">
        <w:rPr>
          <w:rFonts w:ascii="Arial" w:eastAsia="Arial" w:hAnsi="Arial" w:cs="Times New Roman"/>
          <w:color w:val="000000"/>
          <w:spacing w:val="2"/>
          <w:sz w:val="20"/>
          <w:szCs w:val="20"/>
        </w:rPr>
        <w:tab/>
        <w:t xml:space="preserve">The date and time that each deviation started and stopped, and whether each deviation occurred during a period of malfunction or during another period.  </w:t>
      </w:r>
      <w:r w:rsidRPr="00871C76">
        <w:rPr>
          <w:rFonts w:ascii="Arial" w:eastAsia="Arial" w:hAnsi="Arial" w:cs="Times New Roman"/>
          <w:b/>
          <w:bCs/>
          <w:color w:val="000000"/>
          <w:spacing w:val="2"/>
          <w:sz w:val="20"/>
          <w:szCs w:val="20"/>
        </w:rPr>
        <w:t>(40 CFR 63.6650(e)(4))</w:t>
      </w:r>
    </w:p>
    <w:p w14:paraId="32BB4E8A" w14:textId="77777777" w:rsidR="00871C76" w:rsidRPr="00871C76" w:rsidRDefault="00000000" w:rsidP="005A02E2">
      <w:pPr>
        <w:spacing w:before="160"/>
        <w:ind w:left="108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v.</w:t>
      </w:r>
      <w:r w:rsidRPr="00871C76">
        <w:rPr>
          <w:rFonts w:ascii="Arial" w:eastAsia="Arial" w:hAnsi="Arial" w:cs="Times New Roman"/>
          <w:color w:val="000000"/>
          <w:spacing w:val="2"/>
          <w:sz w:val="20"/>
          <w:szCs w:val="20"/>
        </w:rPr>
        <w:tab/>
        <w:t xml:space="preserve">A summary of the total duration of the deviation during the reporting period, and the total duration as a percent of the total source operating time during that reporting period.  </w:t>
      </w:r>
      <w:r w:rsidRPr="00871C76">
        <w:rPr>
          <w:rFonts w:ascii="Arial" w:eastAsia="Arial" w:hAnsi="Arial" w:cs="Times New Roman"/>
          <w:b/>
          <w:bCs/>
          <w:color w:val="000000"/>
          <w:spacing w:val="2"/>
          <w:sz w:val="20"/>
          <w:szCs w:val="20"/>
        </w:rPr>
        <w:t>(40 CFR 63.6650(e)(5))</w:t>
      </w:r>
    </w:p>
    <w:p w14:paraId="56C0C073" w14:textId="77777777" w:rsidR="00871C76" w:rsidRPr="00871C76" w:rsidRDefault="00000000"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vi.</w:t>
      </w:r>
      <w:r w:rsidRPr="00871C76">
        <w:rPr>
          <w:rFonts w:ascii="Arial" w:eastAsia="Arial" w:hAnsi="Arial" w:cs="Times New Roman"/>
          <w:color w:val="000000"/>
          <w:spacing w:val="2"/>
          <w:sz w:val="20"/>
          <w:szCs w:val="20"/>
        </w:rPr>
        <w:tab/>
        <w:t xml:space="preserve">A breakdown of the total duration of the deviations during the reporting period into those that are due to control equipment problems, process problems, other known causes, and other unknown causes.  </w:t>
      </w:r>
      <w:r w:rsidRPr="00871C76">
        <w:rPr>
          <w:rFonts w:ascii="Arial" w:eastAsia="Arial" w:hAnsi="Arial" w:cs="Times New Roman"/>
          <w:b/>
          <w:bCs/>
          <w:color w:val="000000"/>
          <w:spacing w:val="2"/>
          <w:sz w:val="20"/>
          <w:szCs w:val="20"/>
        </w:rPr>
        <w:t>(40 CFR 63.6650(e)(6))</w:t>
      </w:r>
    </w:p>
    <w:p w14:paraId="3BA3DE15" w14:textId="77777777" w:rsidR="00871C76" w:rsidRPr="00871C76" w:rsidRDefault="00000000"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vii.</w:t>
      </w:r>
      <w:r w:rsidRPr="00871C76">
        <w:rPr>
          <w:rFonts w:ascii="Arial" w:eastAsia="Arial" w:hAnsi="Arial" w:cs="Times New Roman"/>
          <w:color w:val="000000"/>
          <w:spacing w:val="2"/>
          <w:sz w:val="20"/>
          <w:szCs w:val="20"/>
        </w:rPr>
        <w:tab/>
        <w:t xml:space="preserve">A summary of the total duration of CMS downtime during the reporting period, and the total duration of CMS downtime as a percent of the total operating time of the stationary RICE at which the CMS downtime occurred during that reporting period.  </w:t>
      </w:r>
      <w:r w:rsidRPr="00871C76">
        <w:rPr>
          <w:rFonts w:ascii="Arial" w:eastAsia="Arial" w:hAnsi="Arial" w:cs="Times New Roman"/>
          <w:b/>
          <w:bCs/>
          <w:color w:val="000000"/>
          <w:spacing w:val="2"/>
          <w:sz w:val="20"/>
          <w:szCs w:val="20"/>
        </w:rPr>
        <w:t>(40 CFR 63.6650(e)(7))</w:t>
      </w:r>
    </w:p>
    <w:p w14:paraId="188BB176" w14:textId="77777777" w:rsidR="00871C76" w:rsidRPr="00871C76" w:rsidRDefault="00000000" w:rsidP="005A02E2">
      <w:pPr>
        <w:spacing w:before="160"/>
        <w:ind w:left="108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viii.</w:t>
      </w:r>
      <w:r w:rsidRPr="00871C76">
        <w:rPr>
          <w:rFonts w:ascii="Arial" w:eastAsia="Arial" w:hAnsi="Arial" w:cs="Times New Roman"/>
          <w:color w:val="000000"/>
          <w:spacing w:val="2"/>
          <w:sz w:val="20"/>
          <w:szCs w:val="20"/>
        </w:rPr>
        <w:tab/>
        <w:t xml:space="preserve">An identification of each parameter and pollutant (CO or formaldehyde) that was monitored at the stationary RICE.  </w:t>
      </w:r>
      <w:r w:rsidRPr="00871C76">
        <w:rPr>
          <w:rFonts w:ascii="Arial" w:eastAsia="Arial" w:hAnsi="Arial" w:cs="Times New Roman"/>
          <w:b/>
          <w:bCs/>
          <w:color w:val="000000"/>
          <w:spacing w:val="2"/>
          <w:sz w:val="20"/>
          <w:szCs w:val="20"/>
        </w:rPr>
        <w:t>(40 CFR 63.6650(e)(8))</w:t>
      </w:r>
    </w:p>
    <w:p w14:paraId="4223A993" w14:textId="77777777" w:rsidR="00871C76" w:rsidRPr="00871C76" w:rsidRDefault="00000000" w:rsidP="005A02E2">
      <w:pPr>
        <w:spacing w:before="160"/>
        <w:ind w:left="108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ix.</w:t>
      </w:r>
      <w:r w:rsidRPr="00871C76">
        <w:rPr>
          <w:rFonts w:ascii="Arial" w:eastAsia="Arial" w:hAnsi="Arial" w:cs="Times New Roman"/>
          <w:color w:val="000000"/>
          <w:spacing w:val="2"/>
          <w:sz w:val="20"/>
          <w:szCs w:val="20"/>
        </w:rPr>
        <w:tab/>
        <w:t xml:space="preserve">A brief description of the stationary RICE.  </w:t>
      </w:r>
      <w:r w:rsidRPr="00871C76">
        <w:rPr>
          <w:rFonts w:ascii="Arial" w:eastAsia="Arial" w:hAnsi="Arial" w:cs="Times New Roman"/>
          <w:b/>
          <w:bCs/>
          <w:color w:val="000000"/>
          <w:spacing w:val="2"/>
          <w:sz w:val="20"/>
          <w:szCs w:val="20"/>
        </w:rPr>
        <w:t>(40 CFR 63.6650(e)(9))</w:t>
      </w:r>
    </w:p>
    <w:p w14:paraId="6D2D3E99" w14:textId="77777777" w:rsidR="00871C76" w:rsidRPr="00871C76" w:rsidRDefault="00000000" w:rsidP="005A02E2">
      <w:pPr>
        <w:spacing w:before="160"/>
        <w:ind w:left="1080" w:right="144" w:hanging="360"/>
        <w:textAlignment w:val="baseline"/>
        <w:rPr>
          <w:rFonts w:ascii="Arial" w:eastAsia="Arial" w:hAnsi="Arial" w:cs="Times New Roman"/>
          <w:color w:val="000000"/>
          <w:spacing w:val="2"/>
          <w:sz w:val="20"/>
          <w:szCs w:val="20"/>
        </w:rPr>
      </w:pPr>
      <w:r w:rsidRPr="00871C76">
        <w:rPr>
          <w:rFonts w:ascii="Arial" w:eastAsia="Arial" w:hAnsi="Arial" w:cs="Times New Roman"/>
          <w:color w:val="000000"/>
          <w:spacing w:val="2"/>
          <w:sz w:val="20"/>
          <w:szCs w:val="20"/>
        </w:rPr>
        <w:t>x.</w:t>
      </w:r>
      <w:r w:rsidRPr="00871C76">
        <w:rPr>
          <w:rFonts w:ascii="Arial" w:eastAsia="Arial" w:hAnsi="Arial" w:cs="Times New Roman"/>
          <w:color w:val="000000"/>
          <w:spacing w:val="2"/>
          <w:sz w:val="20"/>
          <w:szCs w:val="20"/>
        </w:rPr>
        <w:tab/>
        <w:t xml:space="preserve">A brief description of the CMS.  </w:t>
      </w:r>
      <w:r w:rsidRPr="00871C76">
        <w:rPr>
          <w:rFonts w:ascii="Arial" w:eastAsia="Arial" w:hAnsi="Arial" w:cs="Times New Roman"/>
          <w:b/>
          <w:bCs/>
          <w:color w:val="000000"/>
          <w:spacing w:val="2"/>
          <w:sz w:val="20"/>
          <w:szCs w:val="20"/>
        </w:rPr>
        <w:t>(40 CFR 63.6650(e)(10))</w:t>
      </w:r>
    </w:p>
    <w:p w14:paraId="7BC75762" w14:textId="77777777" w:rsidR="00871C76" w:rsidRPr="00871C76" w:rsidRDefault="00000000" w:rsidP="005A02E2">
      <w:pPr>
        <w:spacing w:before="160"/>
        <w:ind w:left="108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xi.</w:t>
      </w:r>
      <w:r w:rsidRPr="00871C76">
        <w:rPr>
          <w:rFonts w:ascii="Arial" w:eastAsia="Arial" w:hAnsi="Arial" w:cs="Times New Roman"/>
          <w:color w:val="000000"/>
          <w:spacing w:val="2"/>
          <w:sz w:val="20"/>
          <w:szCs w:val="20"/>
        </w:rPr>
        <w:tab/>
        <w:t xml:space="preserve">The date of the latest CMS certification or audit.  </w:t>
      </w:r>
      <w:r w:rsidRPr="00871C76">
        <w:rPr>
          <w:rFonts w:ascii="Arial" w:eastAsia="Arial" w:hAnsi="Arial" w:cs="Times New Roman"/>
          <w:b/>
          <w:bCs/>
          <w:color w:val="000000"/>
          <w:spacing w:val="2"/>
          <w:sz w:val="20"/>
          <w:szCs w:val="20"/>
        </w:rPr>
        <w:t>(40 CFR 63.6650(e)(11))</w:t>
      </w:r>
    </w:p>
    <w:p w14:paraId="297048B5" w14:textId="543116DC" w:rsidR="00871C76" w:rsidRPr="00871C76" w:rsidRDefault="00000000" w:rsidP="005A02E2">
      <w:pPr>
        <w:spacing w:before="160"/>
        <w:ind w:left="1080" w:right="144" w:hanging="360"/>
        <w:textAlignment w:val="baseline"/>
        <w:rPr>
          <w:rFonts w:ascii="Arial" w:eastAsia="Arial" w:hAnsi="Arial" w:cs="Times New Roman"/>
          <w:b/>
          <w:bCs/>
          <w:color w:val="000000"/>
          <w:spacing w:val="2"/>
          <w:sz w:val="20"/>
          <w:szCs w:val="20"/>
        </w:rPr>
      </w:pPr>
      <w:r w:rsidRPr="00871C76">
        <w:rPr>
          <w:rFonts w:ascii="Arial" w:eastAsia="Arial" w:hAnsi="Arial" w:cs="Times New Roman"/>
          <w:color w:val="000000"/>
          <w:spacing w:val="2"/>
          <w:sz w:val="20"/>
          <w:szCs w:val="20"/>
        </w:rPr>
        <w:t>xii.</w:t>
      </w:r>
      <w:r w:rsidRPr="00871C76">
        <w:rPr>
          <w:rFonts w:ascii="Arial" w:eastAsia="Arial" w:hAnsi="Arial" w:cs="Times New Roman"/>
          <w:color w:val="000000"/>
          <w:spacing w:val="2"/>
          <w:sz w:val="20"/>
          <w:szCs w:val="20"/>
        </w:rPr>
        <w:tab/>
        <w:t xml:space="preserve">A description of any changes in CMS, processes, or controls since the last reporting period.  </w:t>
      </w:r>
      <w:r w:rsidRPr="00871C76">
        <w:rPr>
          <w:rFonts w:ascii="Arial" w:eastAsia="Arial" w:hAnsi="Arial" w:cs="Times New Roman"/>
          <w:b/>
          <w:bCs/>
          <w:color w:val="000000"/>
          <w:spacing w:val="2"/>
          <w:sz w:val="20"/>
          <w:szCs w:val="20"/>
        </w:rPr>
        <w:t>(40</w:t>
      </w:r>
      <w:r w:rsidR="00914DF7">
        <w:rPr>
          <w:rFonts w:ascii="Arial" w:eastAsia="Arial" w:hAnsi="Arial" w:cs="Times New Roman"/>
          <w:b/>
          <w:bCs/>
          <w:color w:val="000000"/>
          <w:spacing w:val="2"/>
          <w:sz w:val="20"/>
          <w:szCs w:val="20"/>
        </w:rPr>
        <w:t> </w:t>
      </w:r>
      <w:r w:rsidRPr="00871C76">
        <w:rPr>
          <w:rFonts w:ascii="Arial" w:eastAsia="Arial" w:hAnsi="Arial" w:cs="Times New Roman"/>
          <w:b/>
          <w:bCs/>
          <w:color w:val="000000"/>
          <w:spacing w:val="2"/>
          <w:sz w:val="20"/>
          <w:szCs w:val="20"/>
        </w:rPr>
        <w:t>CFR 63.6650(e)(12))</w:t>
      </w:r>
    </w:p>
    <w:p w14:paraId="0C3AA98D" w14:textId="77777777" w:rsidR="00871C76" w:rsidRPr="00871C76" w:rsidRDefault="00000000" w:rsidP="005A02E2">
      <w:pPr>
        <w:spacing w:before="160"/>
        <w:ind w:left="360" w:right="144" w:hanging="360"/>
        <w:textAlignment w:val="baseline"/>
        <w:rPr>
          <w:rFonts w:ascii="Arial" w:eastAsia="Arial" w:hAnsi="Arial" w:cs="Times New Roman"/>
          <w:b/>
          <w:color w:val="000000"/>
          <w:spacing w:val="2"/>
          <w:sz w:val="20"/>
          <w:szCs w:val="20"/>
        </w:rPr>
      </w:pPr>
      <w:r w:rsidRPr="00871C76">
        <w:rPr>
          <w:rFonts w:ascii="Arial" w:eastAsia="Arial" w:hAnsi="Arial" w:cs="Times New Roman"/>
          <w:color w:val="000000"/>
          <w:spacing w:val="2"/>
          <w:sz w:val="20"/>
          <w:szCs w:val="20"/>
        </w:rPr>
        <w:t>7.</w:t>
      </w:r>
      <w:r w:rsidRPr="00871C76">
        <w:rPr>
          <w:rFonts w:ascii="Arial" w:eastAsia="Arial" w:hAnsi="Arial" w:cs="Times New Roman"/>
          <w:color w:val="000000"/>
          <w:spacing w:val="2"/>
          <w:sz w:val="20"/>
          <w:szCs w:val="20"/>
        </w:rPr>
        <w:tab/>
      </w:r>
      <w:r w:rsidRPr="00871C76">
        <w:rPr>
          <w:rFonts w:ascii="Arial" w:eastAsia="Arial" w:hAnsi="Arial" w:cs="Times New Roman"/>
          <w:bCs/>
          <w:color w:val="000000"/>
          <w:spacing w:val="2"/>
          <w:sz w:val="20"/>
          <w:szCs w:val="20"/>
        </w:rPr>
        <w:t xml:space="preserve">The permittee shall report all deviations as defined in 40 CFR Part 63, Subpart ZZZZ in the semiannual monitoring report required by 40 CFR 70.6(a)(3)(iii)(A).  If an affected source submits a Compliance report pursuant to Item 1 of Table 7 in 40 CFR Part 63, Subpart ZZZZ along with, or as part of, the semiannual monitoring report required by 40 CFR 70.6(a)(3)(iii)(A), and the Compliance report includes all required information concerning deviations from any emission or operating limitation in 40 CFR Part 63, Subpart ZZZZ, submission of the Compliance report shall be deemed to satisfy any obligation to report the same deviations in the semiannual monitoring report.  However, submission of a Compliance report shall not otherwise affect any obligation the affected source may have to report deviations from permit requirements to the permit authority.  The permittee may submit the first and subsequent Compliance reports according to the dates specified in SC VII.2 and SC VII.3.  </w:t>
      </w:r>
      <w:r w:rsidRPr="00871C76">
        <w:rPr>
          <w:rFonts w:ascii="Arial" w:eastAsia="Arial" w:hAnsi="Arial" w:cs="Times New Roman"/>
          <w:b/>
          <w:color w:val="000000"/>
          <w:spacing w:val="2"/>
          <w:sz w:val="20"/>
          <w:szCs w:val="20"/>
        </w:rPr>
        <w:t>(40 CFR 63.6650(b)(5), 40 CFR 63.6650(f))</w:t>
      </w:r>
    </w:p>
    <w:p w14:paraId="7D8F04BF" w14:textId="15430708" w:rsidR="00871C76" w:rsidRPr="00871C76" w:rsidRDefault="00000000" w:rsidP="005A02E2">
      <w:pPr>
        <w:numPr>
          <w:ilvl w:val="0"/>
          <w:numId w:val="15"/>
        </w:numPr>
        <w:spacing w:before="160"/>
        <w:ind w:left="360" w:right="144"/>
        <w:textAlignment w:val="baseline"/>
        <w:rPr>
          <w:rFonts w:ascii="Arial" w:eastAsia="Arial" w:hAnsi="Arial" w:cs="Times New Roman"/>
          <w:b/>
          <w:color w:val="000000"/>
          <w:spacing w:val="2"/>
          <w:sz w:val="20"/>
          <w:szCs w:val="20"/>
        </w:rPr>
      </w:pPr>
      <w:r w:rsidRPr="00871C76">
        <w:rPr>
          <w:rFonts w:ascii="Arial" w:eastAsia="Arial" w:hAnsi="Arial" w:cs="Times New Roman"/>
          <w:bCs/>
          <w:color w:val="000000"/>
          <w:spacing w:val="2"/>
          <w:sz w:val="20"/>
          <w:szCs w:val="20"/>
        </w:rPr>
        <w:t xml:space="preserve">The permittee shall submit any performance test reports to the AQD, in a format approved by the AQD. </w:t>
      </w:r>
      <w:r w:rsidRPr="00871C76">
        <w:rPr>
          <w:rFonts w:ascii="Arial" w:eastAsia="Arial" w:hAnsi="Arial" w:cs="Times New Roman"/>
          <w:b/>
          <w:color w:val="000000"/>
          <w:spacing w:val="2"/>
          <w:sz w:val="20"/>
          <w:szCs w:val="20"/>
        </w:rPr>
        <w:t xml:space="preserve"> (</w:t>
      </w:r>
      <w:r w:rsidRPr="00871C76">
        <w:rPr>
          <w:rFonts w:ascii="Arial" w:eastAsia="Arial" w:hAnsi="Arial" w:cs="Times New Roman"/>
          <w:b/>
          <w:spacing w:val="2"/>
          <w:sz w:val="20"/>
          <w:szCs w:val="20"/>
        </w:rPr>
        <w:t xml:space="preserve">R 336.1213(3)(c), </w:t>
      </w:r>
      <w:r w:rsidRPr="00871C76">
        <w:rPr>
          <w:rFonts w:ascii="Arial" w:eastAsia="Arial" w:hAnsi="Arial" w:cs="Times New Roman"/>
          <w:b/>
          <w:color w:val="000000"/>
          <w:spacing w:val="2"/>
          <w:sz w:val="20"/>
          <w:szCs w:val="20"/>
        </w:rPr>
        <w:t>R 336.2001(</w:t>
      </w:r>
      <w:r w:rsidR="00914DF7">
        <w:rPr>
          <w:rFonts w:ascii="Arial" w:eastAsia="Arial" w:hAnsi="Arial" w:cs="Times New Roman"/>
          <w:b/>
          <w:color w:val="000000"/>
          <w:spacing w:val="2"/>
          <w:sz w:val="20"/>
          <w:szCs w:val="20"/>
        </w:rPr>
        <w:t>4</w:t>
      </w:r>
      <w:r w:rsidRPr="00871C76">
        <w:rPr>
          <w:rFonts w:ascii="Arial" w:eastAsia="Arial" w:hAnsi="Arial" w:cs="Times New Roman"/>
          <w:b/>
          <w:color w:val="000000"/>
          <w:spacing w:val="2"/>
          <w:sz w:val="20"/>
          <w:szCs w:val="20"/>
        </w:rPr>
        <w:t>))</w:t>
      </w:r>
    </w:p>
    <w:p w14:paraId="4BB8F505" w14:textId="77777777" w:rsidR="00871C76" w:rsidRPr="00871C76" w:rsidRDefault="00000000" w:rsidP="005A02E2">
      <w:pPr>
        <w:spacing w:before="160"/>
        <w:rPr>
          <w:rFonts w:ascii="Arial" w:eastAsia="Times New Roman" w:hAnsi="Arial" w:cs="Arial"/>
          <w:b/>
          <w:sz w:val="20"/>
          <w:szCs w:val="20"/>
        </w:rPr>
      </w:pPr>
      <w:bookmarkStart w:id="9" w:name="_Hlk113981158"/>
      <w:r w:rsidRPr="00871C76">
        <w:rPr>
          <w:rFonts w:ascii="Arial" w:eastAsia="Times New Roman" w:hAnsi="Arial" w:cs="Arial"/>
          <w:b/>
          <w:sz w:val="20"/>
          <w:szCs w:val="20"/>
        </w:rPr>
        <w:t xml:space="preserve">See Appendix 8 </w:t>
      </w:r>
      <w:bookmarkStart w:id="10" w:name="_Hlk38353576"/>
      <w:bookmarkEnd w:id="9"/>
      <w:r w:rsidRPr="00871C76">
        <w:rPr>
          <w:rFonts w:ascii="Arial" w:eastAsia="Times New Roman" w:hAnsi="Arial" w:cs="Arial"/>
          <w:b/>
          <w:bCs/>
          <w:color w:val="0000CC"/>
          <w:sz w:val="20"/>
          <w:szCs w:val="20"/>
        </w:rPr>
        <w:t>-</w:t>
      </w:r>
      <w:r w:rsidRPr="00871C76">
        <w:rPr>
          <w:rFonts w:ascii="Arial" w:eastAsia="Times New Roman" w:hAnsi="Arial" w:cs="Arial"/>
          <w:b/>
          <w:bCs/>
          <w:sz w:val="20"/>
          <w:szCs w:val="20"/>
        </w:rPr>
        <w:t xml:space="preserve"> </w:t>
      </w:r>
      <w:r w:rsidRPr="00871C76">
        <w:rPr>
          <w:rFonts w:ascii="Arial" w:eastAsia="Times New Roman" w:hAnsi="Arial" w:cs="Arial"/>
          <w:b/>
          <w:color w:val="0000FF"/>
          <w:sz w:val="20"/>
          <w:szCs w:val="20"/>
        </w:rPr>
        <w:t>Permit Staff: Remove if PTI, since this is ROP only.</w:t>
      </w:r>
      <w:bookmarkEnd w:id="10"/>
    </w:p>
    <w:p w14:paraId="3F957453" w14:textId="77777777" w:rsidR="00871C76" w:rsidRPr="00871C76" w:rsidRDefault="00000000" w:rsidP="00914DF7">
      <w:pPr>
        <w:pStyle w:val="Heading5"/>
        <w:rPr>
          <w:rFonts w:eastAsia="Times New Roman"/>
        </w:rPr>
      </w:pPr>
      <w:r w:rsidRPr="00871C76">
        <w:rPr>
          <w:rFonts w:eastAsia="Times New Roman"/>
        </w:rPr>
        <w:t>VIII.  STACK/VENT RESTRICTION(S)</w:t>
      </w:r>
    </w:p>
    <w:p w14:paraId="032EBB35" w14:textId="77777777" w:rsidR="00871C76" w:rsidRPr="00871C76" w:rsidRDefault="00000000" w:rsidP="00914DF7">
      <w:pPr>
        <w:spacing w:before="120"/>
        <w:rPr>
          <w:rFonts w:ascii="Arial" w:eastAsia="Times New Roman" w:hAnsi="Arial" w:cs="Times New Roman"/>
          <w:sz w:val="20"/>
          <w:szCs w:val="20"/>
        </w:rPr>
      </w:pPr>
      <w:r w:rsidRPr="00871C76">
        <w:rPr>
          <w:rFonts w:ascii="Arial" w:eastAsia="Times New Roman" w:hAnsi="Arial" w:cs="Times New Roman"/>
          <w:sz w:val="20"/>
          <w:szCs w:val="20"/>
        </w:rPr>
        <w:t>NA</w:t>
      </w:r>
    </w:p>
    <w:p w14:paraId="07EB3129" w14:textId="77777777" w:rsidR="00871C76" w:rsidRPr="00871C76" w:rsidRDefault="00000000" w:rsidP="00914DF7">
      <w:pPr>
        <w:pStyle w:val="Heading5"/>
        <w:rPr>
          <w:rFonts w:eastAsia="Times New Roman"/>
        </w:rPr>
      </w:pPr>
      <w:r w:rsidRPr="00871C76">
        <w:rPr>
          <w:rFonts w:eastAsia="Times New Roman"/>
        </w:rPr>
        <w:t>IX.  OTHER REQUIREMENT(S)</w:t>
      </w:r>
    </w:p>
    <w:p w14:paraId="293E43A4" w14:textId="77777777" w:rsidR="00871C76" w:rsidRPr="00871C76" w:rsidRDefault="00000000" w:rsidP="00914DF7">
      <w:pPr>
        <w:numPr>
          <w:ilvl w:val="0"/>
          <w:numId w:val="16"/>
        </w:numPr>
        <w:spacing w:before="120"/>
        <w:ind w:left="360" w:right="180"/>
        <w:textAlignment w:val="baseline"/>
        <w:rPr>
          <w:rFonts w:ascii="Arial" w:eastAsia="Arial" w:hAnsi="Arial" w:cs="Times New Roman"/>
          <w:color w:val="000000"/>
          <w:sz w:val="20"/>
          <w:szCs w:val="20"/>
        </w:rPr>
      </w:pPr>
      <w:r w:rsidRPr="00871C76">
        <w:rPr>
          <w:rFonts w:ascii="Arial" w:eastAsia="Arial" w:hAnsi="Arial" w:cs="Times New Roman"/>
          <w:color w:val="000000"/>
          <w:sz w:val="20"/>
          <w:szCs w:val="20"/>
        </w:rPr>
        <w:t xml:space="preserve">For new, reconstructed and rebuilt (as defined in 40 CFR 94.11(a)) stationary reciprocating engines, any deviations that occur during the first 200 hours of operation from engine start-up are not violations.  </w:t>
      </w:r>
      <w:r w:rsidRPr="00871C76">
        <w:rPr>
          <w:rFonts w:ascii="Arial" w:eastAsia="Arial" w:hAnsi="Arial" w:cs="Times New Roman"/>
          <w:b/>
          <w:color w:val="000000"/>
          <w:sz w:val="20"/>
          <w:szCs w:val="20"/>
        </w:rPr>
        <w:t>(40 CFR 63.6640(d))</w:t>
      </w:r>
    </w:p>
    <w:p w14:paraId="571B69A5" w14:textId="77777777" w:rsidR="00871C76" w:rsidRPr="00871C76" w:rsidRDefault="00000000" w:rsidP="00914DF7">
      <w:pPr>
        <w:numPr>
          <w:ilvl w:val="0"/>
          <w:numId w:val="16"/>
        </w:numPr>
        <w:spacing w:before="120" w:after="240"/>
        <w:ind w:left="360"/>
        <w:rPr>
          <w:rFonts w:ascii="Arial" w:eastAsia="Times New Roman" w:hAnsi="Arial" w:cs="Times New Roman"/>
          <w:bCs/>
          <w:sz w:val="20"/>
          <w:szCs w:val="20"/>
        </w:rPr>
      </w:pPr>
      <w:r w:rsidRPr="00871C76">
        <w:rPr>
          <w:rFonts w:ascii="Arial" w:eastAsia="Times New Roman" w:hAnsi="Arial" w:cs="Times New Roman"/>
          <w:sz w:val="20"/>
          <w:szCs w:val="20"/>
        </w:rPr>
        <w:t>The permittee shall comply with all applicable requirements of the National Emission Standards for Hazardous Air Pollutants, as specified in 40 CFR Part 63, Subparts A and ZZZZ for Stationary Reciprocating Internal Combustion Engines.</w:t>
      </w:r>
      <w:r w:rsidRPr="00871C76">
        <w:rPr>
          <w:rFonts w:ascii="Arial" w:eastAsia="Times New Roman" w:hAnsi="Arial" w:cs="Times New Roman"/>
          <w:szCs w:val="20"/>
        </w:rPr>
        <w:t xml:space="preserve">  </w:t>
      </w:r>
      <w:r w:rsidRPr="00871C76">
        <w:rPr>
          <w:rFonts w:ascii="Arial" w:eastAsia="Times New Roman" w:hAnsi="Arial" w:cs="Times New Roman"/>
          <w:b/>
          <w:sz w:val="20"/>
          <w:szCs w:val="20"/>
        </w:rPr>
        <w:t>(40 CFR Part 63, Subparts A and ZZZZ</w:t>
      </w:r>
      <w:r w:rsidRPr="00871C76">
        <w:rPr>
          <w:rFonts w:ascii="Arial" w:eastAsia="Times New Roman" w:hAnsi="Arial" w:cs="Arial"/>
          <w:b/>
          <w:sz w:val="20"/>
          <w:szCs w:val="20"/>
        </w:rPr>
        <w:t>)</w:t>
      </w:r>
    </w:p>
    <w:p w14:paraId="60803F6C" w14:textId="77777777" w:rsidR="00871C76" w:rsidRPr="00871C76" w:rsidRDefault="00000000" w:rsidP="00914DF7">
      <w:pPr>
        <w:spacing w:before="120"/>
        <w:rPr>
          <w:rFonts w:ascii="Arial" w:eastAsia="Times New Roman" w:hAnsi="Arial" w:cs="Times New Roman"/>
          <w:sz w:val="20"/>
          <w:szCs w:val="20"/>
        </w:rPr>
      </w:pPr>
      <w:r w:rsidRPr="00871C76">
        <w:rPr>
          <w:rFonts w:ascii="Arial" w:eastAsia="Times New Roman" w:hAnsi="Arial" w:cs="Times New Roman"/>
          <w:color w:val="0000FF"/>
          <w:sz w:val="20"/>
          <w:szCs w:val="20"/>
        </w:rPr>
        <w:t>Remove these footnotes if no PTIs are associated with this flexible group.</w:t>
      </w:r>
    </w:p>
    <w:p w14:paraId="330DEFD2" w14:textId="77777777" w:rsidR="00871C76" w:rsidRPr="00871C76" w:rsidRDefault="00000000" w:rsidP="005A02E2">
      <w:pPr>
        <w:spacing w:before="240" w:after="20"/>
        <w:rPr>
          <w:rFonts w:ascii="Arial" w:eastAsia="Times New Roman" w:hAnsi="Arial" w:cs="Times New Roman"/>
          <w:b/>
          <w:sz w:val="20"/>
          <w:szCs w:val="20"/>
        </w:rPr>
      </w:pPr>
      <w:r w:rsidRPr="00914DF7">
        <w:rPr>
          <w:rFonts w:ascii="Arial" w:eastAsia="Times New Roman" w:hAnsi="Arial" w:cs="Times New Roman"/>
          <w:b/>
          <w:sz w:val="20"/>
          <w:szCs w:val="20"/>
        </w:rPr>
        <w:t>Footnotes</w:t>
      </w:r>
      <w:r w:rsidRPr="00871C76">
        <w:rPr>
          <w:rFonts w:ascii="Arial" w:eastAsia="Times New Roman" w:hAnsi="Arial" w:cs="Times New Roman"/>
          <w:b/>
          <w:sz w:val="20"/>
          <w:szCs w:val="20"/>
        </w:rPr>
        <w:t>:</w:t>
      </w:r>
    </w:p>
    <w:p w14:paraId="38B6201C" w14:textId="77777777" w:rsidR="00871C76" w:rsidRPr="00871C76" w:rsidRDefault="00000000" w:rsidP="005A02E2">
      <w:pPr>
        <w:spacing w:before="20" w:after="20"/>
        <w:rPr>
          <w:rFonts w:ascii="Arial" w:eastAsia="Times New Roman" w:hAnsi="Arial" w:cs="Times New Roman"/>
          <w:sz w:val="20"/>
          <w:szCs w:val="20"/>
        </w:rPr>
      </w:pPr>
      <w:r w:rsidRPr="00871C76">
        <w:rPr>
          <w:rFonts w:ascii="Arial" w:eastAsia="Times New Roman" w:hAnsi="Arial" w:cs="Times New Roman"/>
          <w:sz w:val="20"/>
          <w:szCs w:val="20"/>
          <w:vertAlign w:val="superscript"/>
        </w:rPr>
        <w:t xml:space="preserve">1 </w:t>
      </w:r>
      <w:r w:rsidRPr="00871C76">
        <w:rPr>
          <w:rFonts w:ascii="Arial" w:eastAsia="Times New Roman" w:hAnsi="Arial" w:cs="Times New Roman"/>
          <w:sz w:val="20"/>
          <w:szCs w:val="20"/>
        </w:rPr>
        <w:t>This condition is state only enforceable and was established pursuant to Rule 201(1)(b).</w:t>
      </w:r>
    </w:p>
    <w:p w14:paraId="70F3105F" w14:textId="6919DEF3" w:rsidR="00871C76" w:rsidRPr="002D0220" w:rsidRDefault="00000000" w:rsidP="005A02E2">
      <w:pPr>
        <w:spacing w:before="20" w:after="20"/>
        <w:rPr>
          <w:rFonts w:ascii="Arial" w:hAnsi="Arial" w:cs="Arial"/>
          <w:sz w:val="20"/>
          <w:szCs w:val="20"/>
        </w:rPr>
      </w:pPr>
      <w:r w:rsidRPr="00871C76">
        <w:rPr>
          <w:rFonts w:ascii="Arial" w:eastAsia="Times New Roman" w:hAnsi="Arial" w:cs="Times New Roman"/>
          <w:sz w:val="20"/>
          <w:szCs w:val="20"/>
          <w:vertAlign w:val="superscript"/>
        </w:rPr>
        <w:lastRenderedPageBreak/>
        <w:t xml:space="preserve">2 </w:t>
      </w:r>
      <w:r w:rsidRPr="00871C76">
        <w:rPr>
          <w:rFonts w:ascii="Arial" w:eastAsia="Times New Roman" w:hAnsi="Arial" w:cs="Times New Roman"/>
          <w:sz w:val="20"/>
          <w:szCs w:val="20"/>
        </w:rPr>
        <w:t>This condition is federally enforceable and was established pursuant to Rule 201(1)(a).</w:t>
      </w:r>
    </w:p>
    <w:sectPr w:rsidR="00871C76" w:rsidRPr="002D0220" w:rsidSect="00197288">
      <w:pgSz w:w="12240" w:h="15840"/>
      <w:pgMar w:top="1008" w:right="1008" w:bottom="1008"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336C9"/>
    <w:multiLevelType w:val="hybridMultilevel"/>
    <w:tmpl w:val="F2E4A67A"/>
    <w:lvl w:ilvl="0" w:tplc="F97A7D84">
      <w:start w:val="1"/>
      <w:numFmt w:val="decimal"/>
      <w:lvlText w:val="%1."/>
      <w:lvlJc w:val="left"/>
      <w:pPr>
        <w:ind w:left="720" w:hanging="360"/>
      </w:pPr>
    </w:lvl>
    <w:lvl w:ilvl="1" w:tplc="D2D01E6A">
      <w:start w:val="1"/>
      <w:numFmt w:val="lowerLetter"/>
      <w:lvlText w:val="%2."/>
      <w:lvlJc w:val="left"/>
      <w:pPr>
        <w:ind w:left="1440" w:hanging="360"/>
      </w:pPr>
    </w:lvl>
    <w:lvl w:ilvl="2" w:tplc="41F83AD2">
      <w:start w:val="1"/>
      <w:numFmt w:val="lowerRoman"/>
      <w:lvlText w:val="%3."/>
      <w:lvlJc w:val="right"/>
      <w:pPr>
        <w:ind w:left="2160" w:hanging="180"/>
      </w:pPr>
    </w:lvl>
    <w:lvl w:ilvl="3" w:tplc="08E20C02">
      <w:start w:val="1"/>
      <w:numFmt w:val="decimal"/>
      <w:lvlText w:val="%4."/>
      <w:lvlJc w:val="left"/>
      <w:pPr>
        <w:ind w:left="2880" w:hanging="360"/>
      </w:pPr>
    </w:lvl>
    <w:lvl w:ilvl="4" w:tplc="181E80FC">
      <w:start w:val="1"/>
      <w:numFmt w:val="lowerLetter"/>
      <w:lvlText w:val="%5."/>
      <w:lvlJc w:val="left"/>
      <w:pPr>
        <w:ind w:left="3600" w:hanging="360"/>
      </w:pPr>
    </w:lvl>
    <w:lvl w:ilvl="5" w:tplc="D4E83EBE">
      <w:start w:val="1"/>
      <w:numFmt w:val="lowerRoman"/>
      <w:lvlText w:val="%6."/>
      <w:lvlJc w:val="right"/>
      <w:pPr>
        <w:ind w:left="4320" w:hanging="180"/>
      </w:pPr>
    </w:lvl>
    <w:lvl w:ilvl="6" w:tplc="4D32CF8C">
      <w:start w:val="1"/>
      <w:numFmt w:val="decimal"/>
      <w:lvlText w:val="%7."/>
      <w:lvlJc w:val="left"/>
      <w:pPr>
        <w:ind w:left="5040" w:hanging="360"/>
      </w:pPr>
    </w:lvl>
    <w:lvl w:ilvl="7" w:tplc="C7B05A04">
      <w:start w:val="1"/>
      <w:numFmt w:val="lowerLetter"/>
      <w:lvlText w:val="%8."/>
      <w:lvlJc w:val="left"/>
      <w:pPr>
        <w:ind w:left="5760" w:hanging="360"/>
      </w:pPr>
    </w:lvl>
    <w:lvl w:ilvl="8" w:tplc="AC9A248E">
      <w:start w:val="1"/>
      <w:numFmt w:val="lowerRoman"/>
      <w:lvlText w:val="%9."/>
      <w:lvlJc w:val="right"/>
      <w:pPr>
        <w:ind w:left="6480" w:hanging="180"/>
      </w:pPr>
    </w:lvl>
  </w:abstractNum>
  <w:abstractNum w:abstractNumId="1" w15:restartNumberingAfterBreak="0">
    <w:nsid w:val="151C11DB"/>
    <w:multiLevelType w:val="hybridMultilevel"/>
    <w:tmpl w:val="49AA5A94"/>
    <w:lvl w:ilvl="0" w:tplc="156ADE1A">
      <w:start w:val="1"/>
      <w:numFmt w:val="lowerLetter"/>
      <w:lvlText w:val="%1."/>
      <w:lvlJc w:val="left"/>
      <w:pPr>
        <w:ind w:left="720" w:hanging="360"/>
      </w:pPr>
    </w:lvl>
    <w:lvl w:ilvl="1" w:tplc="33B4CD2C">
      <w:start w:val="1"/>
      <w:numFmt w:val="lowerLetter"/>
      <w:lvlText w:val="%2."/>
      <w:lvlJc w:val="left"/>
      <w:pPr>
        <w:ind w:left="1440" w:hanging="360"/>
      </w:pPr>
    </w:lvl>
    <w:lvl w:ilvl="2" w:tplc="AF5E1526">
      <w:start w:val="1"/>
      <w:numFmt w:val="lowerRoman"/>
      <w:lvlText w:val="%3."/>
      <w:lvlJc w:val="right"/>
      <w:pPr>
        <w:ind w:left="2160" w:hanging="180"/>
      </w:pPr>
    </w:lvl>
    <w:lvl w:ilvl="3" w:tplc="AAA62236">
      <w:start w:val="1"/>
      <w:numFmt w:val="decimal"/>
      <w:lvlText w:val="%4."/>
      <w:lvlJc w:val="left"/>
      <w:pPr>
        <w:ind w:left="2880" w:hanging="360"/>
      </w:pPr>
    </w:lvl>
    <w:lvl w:ilvl="4" w:tplc="E18A079A">
      <w:start w:val="1"/>
      <w:numFmt w:val="lowerLetter"/>
      <w:lvlText w:val="%5."/>
      <w:lvlJc w:val="left"/>
      <w:pPr>
        <w:ind w:left="3600" w:hanging="360"/>
      </w:pPr>
    </w:lvl>
    <w:lvl w:ilvl="5" w:tplc="EF681610">
      <w:start w:val="1"/>
      <w:numFmt w:val="lowerRoman"/>
      <w:lvlText w:val="%6."/>
      <w:lvlJc w:val="right"/>
      <w:pPr>
        <w:ind w:left="4320" w:hanging="180"/>
      </w:pPr>
    </w:lvl>
    <w:lvl w:ilvl="6" w:tplc="A73A0F34">
      <w:start w:val="1"/>
      <w:numFmt w:val="decimal"/>
      <w:lvlText w:val="%7."/>
      <w:lvlJc w:val="left"/>
      <w:pPr>
        <w:ind w:left="5040" w:hanging="360"/>
      </w:pPr>
    </w:lvl>
    <w:lvl w:ilvl="7" w:tplc="83A824D2">
      <w:start w:val="1"/>
      <w:numFmt w:val="lowerLetter"/>
      <w:lvlText w:val="%8."/>
      <w:lvlJc w:val="left"/>
      <w:pPr>
        <w:ind w:left="5760" w:hanging="360"/>
      </w:pPr>
    </w:lvl>
    <w:lvl w:ilvl="8" w:tplc="D804A0C4">
      <w:start w:val="1"/>
      <w:numFmt w:val="lowerRoman"/>
      <w:lvlText w:val="%9."/>
      <w:lvlJc w:val="right"/>
      <w:pPr>
        <w:ind w:left="6480" w:hanging="180"/>
      </w:pPr>
    </w:lvl>
  </w:abstractNum>
  <w:abstractNum w:abstractNumId="2" w15:restartNumberingAfterBreak="0">
    <w:nsid w:val="15C26936"/>
    <w:multiLevelType w:val="hybridMultilevel"/>
    <w:tmpl w:val="49AA5A94"/>
    <w:lvl w:ilvl="0" w:tplc="2006F9D8">
      <w:start w:val="1"/>
      <w:numFmt w:val="lowerLetter"/>
      <w:lvlText w:val="%1."/>
      <w:lvlJc w:val="left"/>
      <w:pPr>
        <w:ind w:left="720" w:hanging="360"/>
      </w:pPr>
    </w:lvl>
    <w:lvl w:ilvl="1" w:tplc="7076CB10">
      <w:start w:val="1"/>
      <w:numFmt w:val="lowerLetter"/>
      <w:lvlText w:val="%2."/>
      <w:lvlJc w:val="left"/>
      <w:pPr>
        <w:ind w:left="1440" w:hanging="360"/>
      </w:pPr>
    </w:lvl>
    <w:lvl w:ilvl="2" w:tplc="A0EC1374">
      <w:start w:val="1"/>
      <w:numFmt w:val="lowerRoman"/>
      <w:lvlText w:val="%3."/>
      <w:lvlJc w:val="right"/>
      <w:pPr>
        <w:ind w:left="2160" w:hanging="180"/>
      </w:pPr>
    </w:lvl>
    <w:lvl w:ilvl="3" w:tplc="A1362254">
      <w:start w:val="1"/>
      <w:numFmt w:val="decimal"/>
      <w:lvlText w:val="%4."/>
      <w:lvlJc w:val="left"/>
      <w:pPr>
        <w:ind w:left="2880" w:hanging="360"/>
      </w:pPr>
    </w:lvl>
    <w:lvl w:ilvl="4" w:tplc="447CD5CA">
      <w:start w:val="1"/>
      <w:numFmt w:val="lowerLetter"/>
      <w:lvlText w:val="%5."/>
      <w:lvlJc w:val="left"/>
      <w:pPr>
        <w:ind w:left="3600" w:hanging="360"/>
      </w:pPr>
    </w:lvl>
    <w:lvl w:ilvl="5" w:tplc="40E26C76">
      <w:start w:val="1"/>
      <w:numFmt w:val="lowerRoman"/>
      <w:lvlText w:val="%6."/>
      <w:lvlJc w:val="right"/>
      <w:pPr>
        <w:ind w:left="4320" w:hanging="180"/>
      </w:pPr>
    </w:lvl>
    <w:lvl w:ilvl="6" w:tplc="7B3418E6">
      <w:start w:val="1"/>
      <w:numFmt w:val="decimal"/>
      <w:lvlText w:val="%7."/>
      <w:lvlJc w:val="left"/>
      <w:pPr>
        <w:ind w:left="5040" w:hanging="360"/>
      </w:pPr>
    </w:lvl>
    <w:lvl w:ilvl="7" w:tplc="962447C0">
      <w:start w:val="1"/>
      <w:numFmt w:val="lowerLetter"/>
      <w:lvlText w:val="%8."/>
      <w:lvlJc w:val="left"/>
      <w:pPr>
        <w:ind w:left="5760" w:hanging="360"/>
      </w:pPr>
    </w:lvl>
    <w:lvl w:ilvl="8" w:tplc="E68C4494">
      <w:start w:val="1"/>
      <w:numFmt w:val="lowerRoman"/>
      <w:lvlText w:val="%9."/>
      <w:lvlJc w:val="right"/>
      <w:pPr>
        <w:ind w:left="6480" w:hanging="180"/>
      </w:pPr>
    </w:lvl>
  </w:abstractNum>
  <w:abstractNum w:abstractNumId="3" w15:restartNumberingAfterBreak="0">
    <w:nsid w:val="19F04020"/>
    <w:multiLevelType w:val="hybridMultilevel"/>
    <w:tmpl w:val="A5589EDC"/>
    <w:lvl w:ilvl="0" w:tplc="1404663A">
      <w:start w:val="1"/>
      <w:numFmt w:val="decimal"/>
      <w:lvlText w:val="%1."/>
      <w:lvlJc w:val="left"/>
      <w:pPr>
        <w:ind w:left="432" w:hanging="360"/>
      </w:pPr>
      <w:rPr>
        <w:b w:val="0"/>
        <w:bCs w:val="0"/>
      </w:rPr>
    </w:lvl>
    <w:lvl w:ilvl="1" w:tplc="3C8E6858">
      <w:start w:val="1"/>
      <w:numFmt w:val="lowerLetter"/>
      <w:lvlText w:val="%2."/>
      <w:lvlJc w:val="left"/>
      <w:pPr>
        <w:ind w:left="1152" w:hanging="360"/>
      </w:pPr>
    </w:lvl>
    <w:lvl w:ilvl="2" w:tplc="54BC118C">
      <w:start w:val="1"/>
      <w:numFmt w:val="lowerRoman"/>
      <w:lvlText w:val="%3."/>
      <w:lvlJc w:val="right"/>
      <w:pPr>
        <w:ind w:left="1872" w:hanging="180"/>
      </w:pPr>
    </w:lvl>
    <w:lvl w:ilvl="3" w:tplc="7FD2FBE2">
      <w:start w:val="1"/>
      <w:numFmt w:val="decimal"/>
      <w:lvlText w:val="%4."/>
      <w:lvlJc w:val="left"/>
      <w:pPr>
        <w:ind w:left="2592" w:hanging="360"/>
      </w:pPr>
    </w:lvl>
    <w:lvl w:ilvl="4" w:tplc="C518B64C">
      <w:start w:val="1"/>
      <w:numFmt w:val="lowerLetter"/>
      <w:lvlText w:val="%5."/>
      <w:lvlJc w:val="left"/>
      <w:pPr>
        <w:ind w:left="3312" w:hanging="360"/>
      </w:pPr>
    </w:lvl>
    <w:lvl w:ilvl="5" w:tplc="2C4A7E8A">
      <w:start w:val="1"/>
      <w:numFmt w:val="lowerRoman"/>
      <w:lvlText w:val="%6."/>
      <w:lvlJc w:val="right"/>
      <w:pPr>
        <w:ind w:left="4032" w:hanging="180"/>
      </w:pPr>
    </w:lvl>
    <w:lvl w:ilvl="6" w:tplc="1BD8A57C">
      <w:start w:val="1"/>
      <w:numFmt w:val="decimal"/>
      <w:lvlText w:val="%7."/>
      <w:lvlJc w:val="left"/>
      <w:pPr>
        <w:ind w:left="4752" w:hanging="360"/>
      </w:pPr>
    </w:lvl>
    <w:lvl w:ilvl="7" w:tplc="FBE885E8">
      <w:start w:val="1"/>
      <w:numFmt w:val="lowerLetter"/>
      <w:lvlText w:val="%8."/>
      <w:lvlJc w:val="left"/>
      <w:pPr>
        <w:ind w:left="5472" w:hanging="360"/>
      </w:pPr>
    </w:lvl>
    <w:lvl w:ilvl="8" w:tplc="763E9348">
      <w:start w:val="1"/>
      <w:numFmt w:val="lowerRoman"/>
      <w:lvlText w:val="%9."/>
      <w:lvlJc w:val="right"/>
      <w:pPr>
        <w:ind w:left="6192" w:hanging="180"/>
      </w:pPr>
    </w:lvl>
  </w:abstractNum>
  <w:abstractNum w:abstractNumId="4" w15:restartNumberingAfterBreak="0">
    <w:nsid w:val="1B5A1464"/>
    <w:multiLevelType w:val="hybridMultilevel"/>
    <w:tmpl w:val="4AC28990"/>
    <w:lvl w:ilvl="0" w:tplc="12D4A5B8">
      <w:start w:val="1"/>
      <w:numFmt w:val="decimal"/>
      <w:lvlText w:val="%1."/>
      <w:lvlJc w:val="left"/>
      <w:pPr>
        <w:ind w:left="360" w:hanging="360"/>
      </w:pPr>
    </w:lvl>
    <w:lvl w:ilvl="1" w:tplc="0E309B66">
      <w:start w:val="1"/>
      <w:numFmt w:val="lowerLetter"/>
      <w:lvlText w:val="%2."/>
      <w:lvlJc w:val="left"/>
      <w:pPr>
        <w:ind w:left="1440" w:hanging="360"/>
      </w:pPr>
    </w:lvl>
    <w:lvl w:ilvl="2" w:tplc="3A38CD42">
      <w:start w:val="1"/>
      <w:numFmt w:val="lowerRoman"/>
      <w:lvlText w:val="%3."/>
      <w:lvlJc w:val="right"/>
      <w:pPr>
        <w:ind w:left="2160" w:hanging="180"/>
      </w:pPr>
    </w:lvl>
    <w:lvl w:ilvl="3" w:tplc="08A4DAF0">
      <w:start w:val="1"/>
      <w:numFmt w:val="decimal"/>
      <w:lvlText w:val="%4."/>
      <w:lvlJc w:val="left"/>
      <w:pPr>
        <w:ind w:left="2880" w:hanging="360"/>
      </w:pPr>
    </w:lvl>
    <w:lvl w:ilvl="4" w:tplc="C1A679E6">
      <w:start w:val="1"/>
      <w:numFmt w:val="lowerLetter"/>
      <w:lvlText w:val="%5."/>
      <w:lvlJc w:val="left"/>
      <w:pPr>
        <w:ind w:left="3600" w:hanging="360"/>
      </w:pPr>
    </w:lvl>
    <w:lvl w:ilvl="5" w:tplc="E5849E86">
      <w:start w:val="1"/>
      <w:numFmt w:val="lowerRoman"/>
      <w:lvlText w:val="%6."/>
      <w:lvlJc w:val="right"/>
      <w:pPr>
        <w:ind w:left="4320" w:hanging="180"/>
      </w:pPr>
    </w:lvl>
    <w:lvl w:ilvl="6" w:tplc="E396AB78">
      <w:start w:val="1"/>
      <w:numFmt w:val="decimal"/>
      <w:lvlText w:val="%7."/>
      <w:lvlJc w:val="left"/>
      <w:pPr>
        <w:ind w:left="5040" w:hanging="360"/>
      </w:pPr>
    </w:lvl>
    <w:lvl w:ilvl="7" w:tplc="8A208EBC">
      <w:start w:val="1"/>
      <w:numFmt w:val="lowerLetter"/>
      <w:lvlText w:val="%8."/>
      <w:lvlJc w:val="left"/>
      <w:pPr>
        <w:ind w:left="5760" w:hanging="360"/>
      </w:pPr>
    </w:lvl>
    <w:lvl w:ilvl="8" w:tplc="64E05BE6">
      <w:start w:val="1"/>
      <w:numFmt w:val="lowerRoman"/>
      <w:lvlText w:val="%9."/>
      <w:lvlJc w:val="right"/>
      <w:pPr>
        <w:ind w:left="6480" w:hanging="180"/>
      </w:pPr>
    </w:lvl>
  </w:abstractNum>
  <w:abstractNum w:abstractNumId="5" w15:restartNumberingAfterBreak="0">
    <w:nsid w:val="1E46151B"/>
    <w:multiLevelType w:val="hybridMultilevel"/>
    <w:tmpl w:val="80FE1AEA"/>
    <w:lvl w:ilvl="0" w:tplc="4858D1EA">
      <w:start w:val="1"/>
      <w:numFmt w:val="decimal"/>
      <w:lvlText w:val="%1."/>
      <w:lvlJc w:val="left"/>
      <w:pPr>
        <w:ind w:left="360" w:hanging="360"/>
      </w:pPr>
      <w:rPr>
        <w:rFonts w:ascii="Arial" w:hAnsi="Arial" w:hint="default"/>
        <w:b w:val="0"/>
        <w:i w:val="0"/>
        <w:sz w:val="20"/>
      </w:rPr>
    </w:lvl>
    <w:lvl w:ilvl="1" w:tplc="80826902" w:tentative="1">
      <w:start w:val="1"/>
      <w:numFmt w:val="lowerLetter"/>
      <w:lvlText w:val="%2."/>
      <w:lvlJc w:val="left"/>
      <w:pPr>
        <w:ind w:left="1440" w:hanging="360"/>
      </w:pPr>
    </w:lvl>
    <w:lvl w:ilvl="2" w:tplc="0F8E02C8" w:tentative="1">
      <w:start w:val="1"/>
      <w:numFmt w:val="lowerRoman"/>
      <w:lvlText w:val="%3."/>
      <w:lvlJc w:val="right"/>
      <w:pPr>
        <w:ind w:left="2160" w:hanging="180"/>
      </w:pPr>
    </w:lvl>
    <w:lvl w:ilvl="3" w:tplc="08AC0092" w:tentative="1">
      <w:start w:val="1"/>
      <w:numFmt w:val="decimal"/>
      <w:lvlText w:val="%4."/>
      <w:lvlJc w:val="left"/>
      <w:pPr>
        <w:ind w:left="2880" w:hanging="360"/>
      </w:pPr>
    </w:lvl>
    <w:lvl w:ilvl="4" w:tplc="2D94D106" w:tentative="1">
      <w:start w:val="1"/>
      <w:numFmt w:val="lowerLetter"/>
      <w:lvlText w:val="%5."/>
      <w:lvlJc w:val="left"/>
      <w:pPr>
        <w:ind w:left="3600" w:hanging="360"/>
      </w:pPr>
    </w:lvl>
    <w:lvl w:ilvl="5" w:tplc="54BE6376" w:tentative="1">
      <w:start w:val="1"/>
      <w:numFmt w:val="lowerRoman"/>
      <w:lvlText w:val="%6."/>
      <w:lvlJc w:val="right"/>
      <w:pPr>
        <w:ind w:left="4320" w:hanging="180"/>
      </w:pPr>
    </w:lvl>
    <w:lvl w:ilvl="6" w:tplc="18CE10EE" w:tentative="1">
      <w:start w:val="1"/>
      <w:numFmt w:val="decimal"/>
      <w:lvlText w:val="%7."/>
      <w:lvlJc w:val="left"/>
      <w:pPr>
        <w:ind w:left="5040" w:hanging="360"/>
      </w:pPr>
    </w:lvl>
    <w:lvl w:ilvl="7" w:tplc="C45696AA" w:tentative="1">
      <w:start w:val="1"/>
      <w:numFmt w:val="lowerLetter"/>
      <w:lvlText w:val="%8."/>
      <w:lvlJc w:val="left"/>
      <w:pPr>
        <w:ind w:left="5760" w:hanging="360"/>
      </w:pPr>
    </w:lvl>
    <w:lvl w:ilvl="8" w:tplc="650AA29A" w:tentative="1">
      <w:start w:val="1"/>
      <w:numFmt w:val="lowerRoman"/>
      <w:lvlText w:val="%9."/>
      <w:lvlJc w:val="right"/>
      <w:pPr>
        <w:ind w:left="6480" w:hanging="180"/>
      </w:pPr>
    </w:lvl>
  </w:abstractNum>
  <w:abstractNum w:abstractNumId="6" w15:restartNumberingAfterBreak="0">
    <w:nsid w:val="2808631F"/>
    <w:multiLevelType w:val="hybridMultilevel"/>
    <w:tmpl w:val="49AA5A94"/>
    <w:lvl w:ilvl="0" w:tplc="0810AFB0">
      <w:start w:val="1"/>
      <w:numFmt w:val="lowerLetter"/>
      <w:lvlText w:val="%1."/>
      <w:lvlJc w:val="left"/>
      <w:pPr>
        <w:ind w:left="720" w:hanging="360"/>
      </w:pPr>
    </w:lvl>
    <w:lvl w:ilvl="1" w:tplc="8A6817C0">
      <w:start w:val="1"/>
      <w:numFmt w:val="lowerLetter"/>
      <w:lvlText w:val="%2."/>
      <w:lvlJc w:val="left"/>
      <w:pPr>
        <w:ind w:left="1440" w:hanging="360"/>
      </w:pPr>
    </w:lvl>
    <w:lvl w:ilvl="2" w:tplc="8438BD1C">
      <w:start w:val="1"/>
      <w:numFmt w:val="lowerRoman"/>
      <w:lvlText w:val="%3."/>
      <w:lvlJc w:val="right"/>
      <w:pPr>
        <w:ind w:left="2160" w:hanging="180"/>
      </w:pPr>
    </w:lvl>
    <w:lvl w:ilvl="3" w:tplc="8124CCA8">
      <w:start w:val="1"/>
      <w:numFmt w:val="decimal"/>
      <w:lvlText w:val="%4."/>
      <w:lvlJc w:val="left"/>
      <w:pPr>
        <w:ind w:left="2880" w:hanging="360"/>
      </w:pPr>
    </w:lvl>
    <w:lvl w:ilvl="4" w:tplc="00703004">
      <w:start w:val="1"/>
      <w:numFmt w:val="lowerLetter"/>
      <w:lvlText w:val="%5."/>
      <w:lvlJc w:val="left"/>
      <w:pPr>
        <w:ind w:left="3600" w:hanging="360"/>
      </w:pPr>
    </w:lvl>
    <w:lvl w:ilvl="5" w:tplc="7D767BE6">
      <w:start w:val="1"/>
      <w:numFmt w:val="lowerRoman"/>
      <w:lvlText w:val="%6."/>
      <w:lvlJc w:val="right"/>
      <w:pPr>
        <w:ind w:left="4320" w:hanging="180"/>
      </w:pPr>
    </w:lvl>
    <w:lvl w:ilvl="6" w:tplc="9DC63236">
      <w:start w:val="1"/>
      <w:numFmt w:val="decimal"/>
      <w:lvlText w:val="%7."/>
      <w:lvlJc w:val="left"/>
      <w:pPr>
        <w:ind w:left="5040" w:hanging="360"/>
      </w:pPr>
    </w:lvl>
    <w:lvl w:ilvl="7" w:tplc="9B709BBA">
      <w:start w:val="1"/>
      <w:numFmt w:val="lowerLetter"/>
      <w:lvlText w:val="%8."/>
      <w:lvlJc w:val="left"/>
      <w:pPr>
        <w:ind w:left="5760" w:hanging="360"/>
      </w:pPr>
    </w:lvl>
    <w:lvl w:ilvl="8" w:tplc="B0286890">
      <w:start w:val="1"/>
      <w:numFmt w:val="lowerRoman"/>
      <w:lvlText w:val="%9."/>
      <w:lvlJc w:val="right"/>
      <w:pPr>
        <w:ind w:left="6480" w:hanging="180"/>
      </w:pPr>
    </w:lvl>
  </w:abstractNum>
  <w:abstractNum w:abstractNumId="7" w15:restartNumberingAfterBreak="0">
    <w:nsid w:val="41941FD0"/>
    <w:multiLevelType w:val="hybridMultilevel"/>
    <w:tmpl w:val="651076AE"/>
    <w:lvl w:ilvl="0" w:tplc="C22CC3DA">
      <w:start w:val="8"/>
      <w:numFmt w:val="decimal"/>
      <w:lvlText w:val="%1."/>
      <w:lvlJc w:val="left"/>
      <w:pPr>
        <w:ind w:left="720" w:hanging="360"/>
      </w:pPr>
      <w:rPr>
        <w:rFonts w:ascii="Arial" w:hAnsi="Arial" w:cs="Times New Roman" w:hint="default"/>
        <w:b w:val="0"/>
        <w:i w:val="0"/>
        <w:sz w:val="20"/>
      </w:rPr>
    </w:lvl>
    <w:lvl w:ilvl="1" w:tplc="044ACF36">
      <w:start w:val="1"/>
      <w:numFmt w:val="lowerLetter"/>
      <w:lvlText w:val="%2."/>
      <w:lvlJc w:val="left"/>
      <w:pPr>
        <w:ind w:left="1440" w:hanging="360"/>
      </w:pPr>
    </w:lvl>
    <w:lvl w:ilvl="2" w:tplc="002ACAE0">
      <w:start w:val="1"/>
      <w:numFmt w:val="lowerRoman"/>
      <w:lvlText w:val="%3."/>
      <w:lvlJc w:val="right"/>
      <w:pPr>
        <w:ind w:left="2160" w:hanging="180"/>
      </w:pPr>
    </w:lvl>
    <w:lvl w:ilvl="3" w:tplc="B0AA1920">
      <w:start w:val="1"/>
      <w:numFmt w:val="decimal"/>
      <w:lvlText w:val="%4."/>
      <w:lvlJc w:val="left"/>
      <w:pPr>
        <w:ind w:left="2880" w:hanging="360"/>
      </w:pPr>
    </w:lvl>
    <w:lvl w:ilvl="4" w:tplc="687239E4">
      <w:start w:val="1"/>
      <w:numFmt w:val="lowerLetter"/>
      <w:lvlText w:val="%5."/>
      <w:lvlJc w:val="left"/>
      <w:pPr>
        <w:ind w:left="3600" w:hanging="360"/>
      </w:pPr>
    </w:lvl>
    <w:lvl w:ilvl="5" w:tplc="4314D01E">
      <w:start w:val="1"/>
      <w:numFmt w:val="lowerRoman"/>
      <w:lvlText w:val="%6."/>
      <w:lvlJc w:val="right"/>
      <w:pPr>
        <w:ind w:left="4320" w:hanging="180"/>
      </w:pPr>
    </w:lvl>
    <w:lvl w:ilvl="6" w:tplc="967468A4">
      <w:start w:val="1"/>
      <w:numFmt w:val="decimal"/>
      <w:lvlText w:val="%7."/>
      <w:lvlJc w:val="left"/>
      <w:pPr>
        <w:ind w:left="5040" w:hanging="360"/>
      </w:pPr>
    </w:lvl>
    <w:lvl w:ilvl="7" w:tplc="CDACC756">
      <w:start w:val="1"/>
      <w:numFmt w:val="lowerLetter"/>
      <w:lvlText w:val="%8."/>
      <w:lvlJc w:val="left"/>
      <w:pPr>
        <w:ind w:left="5760" w:hanging="360"/>
      </w:pPr>
    </w:lvl>
    <w:lvl w:ilvl="8" w:tplc="A5FE7FF2">
      <w:start w:val="1"/>
      <w:numFmt w:val="lowerRoman"/>
      <w:lvlText w:val="%9."/>
      <w:lvlJc w:val="right"/>
      <w:pPr>
        <w:ind w:left="6480" w:hanging="180"/>
      </w:pPr>
    </w:lvl>
  </w:abstractNum>
  <w:abstractNum w:abstractNumId="8" w15:restartNumberingAfterBreak="0">
    <w:nsid w:val="46BE27AB"/>
    <w:multiLevelType w:val="hybridMultilevel"/>
    <w:tmpl w:val="85E2A8F8"/>
    <w:lvl w:ilvl="0" w:tplc="A0E05BA0">
      <w:start w:val="1"/>
      <w:numFmt w:val="decimal"/>
      <w:lvlText w:val="%1."/>
      <w:lvlJc w:val="left"/>
      <w:pPr>
        <w:ind w:left="720" w:hanging="360"/>
      </w:pPr>
    </w:lvl>
    <w:lvl w:ilvl="1" w:tplc="633A1262">
      <w:start w:val="1"/>
      <w:numFmt w:val="lowerLetter"/>
      <w:lvlText w:val="%2."/>
      <w:lvlJc w:val="left"/>
      <w:pPr>
        <w:ind w:left="1440" w:hanging="360"/>
      </w:pPr>
    </w:lvl>
    <w:lvl w:ilvl="2" w:tplc="B6CE8DF8">
      <w:start w:val="1"/>
      <w:numFmt w:val="lowerRoman"/>
      <w:lvlText w:val="%3."/>
      <w:lvlJc w:val="right"/>
      <w:pPr>
        <w:ind w:left="2160" w:hanging="180"/>
      </w:pPr>
    </w:lvl>
    <w:lvl w:ilvl="3" w:tplc="DEBEC842">
      <w:start w:val="1"/>
      <w:numFmt w:val="decimal"/>
      <w:lvlText w:val="%4."/>
      <w:lvlJc w:val="left"/>
      <w:pPr>
        <w:ind w:left="2880" w:hanging="360"/>
      </w:pPr>
    </w:lvl>
    <w:lvl w:ilvl="4" w:tplc="3BDE06F0">
      <w:start w:val="1"/>
      <w:numFmt w:val="lowerLetter"/>
      <w:lvlText w:val="%5."/>
      <w:lvlJc w:val="left"/>
      <w:pPr>
        <w:ind w:left="3600" w:hanging="360"/>
      </w:pPr>
    </w:lvl>
    <w:lvl w:ilvl="5" w:tplc="7B24A672">
      <w:start w:val="1"/>
      <w:numFmt w:val="lowerRoman"/>
      <w:lvlText w:val="%6."/>
      <w:lvlJc w:val="right"/>
      <w:pPr>
        <w:ind w:left="4320" w:hanging="180"/>
      </w:pPr>
    </w:lvl>
    <w:lvl w:ilvl="6" w:tplc="0540C946">
      <w:start w:val="1"/>
      <w:numFmt w:val="decimal"/>
      <w:lvlText w:val="%7."/>
      <w:lvlJc w:val="left"/>
      <w:pPr>
        <w:ind w:left="5040" w:hanging="360"/>
      </w:pPr>
    </w:lvl>
    <w:lvl w:ilvl="7" w:tplc="38CAE574">
      <w:start w:val="1"/>
      <w:numFmt w:val="lowerLetter"/>
      <w:lvlText w:val="%8."/>
      <w:lvlJc w:val="left"/>
      <w:pPr>
        <w:ind w:left="5760" w:hanging="360"/>
      </w:pPr>
    </w:lvl>
    <w:lvl w:ilvl="8" w:tplc="59B8704C">
      <w:start w:val="1"/>
      <w:numFmt w:val="lowerRoman"/>
      <w:lvlText w:val="%9."/>
      <w:lvlJc w:val="right"/>
      <w:pPr>
        <w:ind w:left="6480" w:hanging="180"/>
      </w:pPr>
    </w:lvl>
  </w:abstractNum>
  <w:abstractNum w:abstractNumId="9" w15:restartNumberingAfterBreak="0">
    <w:nsid w:val="497423F5"/>
    <w:multiLevelType w:val="hybridMultilevel"/>
    <w:tmpl w:val="9B8CE7A4"/>
    <w:lvl w:ilvl="0" w:tplc="A812294A">
      <w:start w:val="1"/>
      <w:numFmt w:val="lowerLetter"/>
      <w:lvlText w:val="%1."/>
      <w:lvlJc w:val="left"/>
      <w:pPr>
        <w:ind w:left="720" w:hanging="360"/>
      </w:pPr>
    </w:lvl>
    <w:lvl w:ilvl="1" w:tplc="664ABA6C">
      <w:start w:val="1"/>
      <w:numFmt w:val="lowerLetter"/>
      <w:lvlText w:val="%2."/>
      <w:lvlJc w:val="left"/>
      <w:pPr>
        <w:ind w:left="1440" w:hanging="360"/>
      </w:pPr>
    </w:lvl>
    <w:lvl w:ilvl="2" w:tplc="6E6A5598">
      <w:start w:val="1"/>
      <w:numFmt w:val="lowerRoman"/>
      <w:lvlText w:val="%3."/>
      <w:lvlJc w:val="right"/>
      <w:pPr>
        <w:ind w:left="2160" w:hanging="180"/>
      </w:pPr>
    </w:lvl>
    <w:lvl w:ilvl="3" w:tplc="196C983E">
      <w:start w:val="1"/>
      <w:numFmt w:val="decimal"/>
      <w:lvlText w:val="%4."/>
      <w:lvlJc w:val="left"/>
      <w:pPr>
        <w:ind w:left="2880" w:hanging="360"/>
      </w:pPr>
    </w:lvl>
    <w:lvl w:ilvl="4" w:tplc="FE78D256">
      <w:start w:val="1"/>
      <w:numFmt w:val="lowerLetter"/>
      <w:lvlText w:val="%5."/>
      <w:lvlJc w:val="left"/>
      <w:pPr>
        <w:ind w:left="3600" w:hanging="360"/>
      </w:pPr>
    </w:lvl>
    <w:lvl w:ilvl="5" w:tplc="B3F2BE8E">
      <w:start w:val="1"/>
      <w:numFmt w:val="lowerRoman"/>
      <w:lvlText w:val="%6."/>
      <w:lvlJc w:val="right"/>
      <w:pPr>
        <w:ind w:left="4320" w:hanging="180"/>
      </w:pPr>
    </w:lvl>
    <w:lvl w:ilvl="6" w:tplc="011A8BD6">
      <w:start w:val="1"/>
      <w:numFmt w:val="decimal"/>
      <w:lvlText w:val="%7."/>
      <w:lvlJc w:val="left"/>
      <w:pPr>
        <w:ind w:left="5040" w:hanging="360"/>
      </w:pPr>
    </w:lvl>
    <w:lvl w:ilvl="7" w:tplc="15907D68">
      <w:start w:val="1"/>
      <w:numFmt w:val="lowerLetter"/>
      <w:lvlText w:val="%8."/>
      <w:lvlJc w:val="left"/>
      <w:pPr>
        <w:ind w:left="5760" w:hanging="360"/>
      </w:pPr>
    </w:lvl>
    <w:lvl w:ilvl="8" w:tplc="8B1C43C8">
      <w:start w:val="1"/>
      <w:numFmt w:val="lowerRoman"/>
      <w:lvlText w:val="%9."/>
      <w:lvlJc w:val="right"/>
      <w:pPr>
        <w:ind w:left="6480" w:hanging="180"/>
      </w:pPr>
    </w:lvl>
  </w:abstractNum>
  <w:abstractNum w:abstractNumId="10" w15:restartNumberingAfterBreak="0">
    <w:nsid w:val="4F8140F0"/>
    <w:multiLevelType w:val="hybridMultilevel"/>
    <w:tmpl w:val="7AE4ED72"/>
    <w:lvl w:ilvl="0" w:tplc="0896CE1A">
      <w:start w:val="1"/>
      <w:numFmt w:val="lowerLetter"/>
      <w:lvlText w:val="%1."/>
      <w:lvlJc w:val="left"/>
      <w:pPr>
        <w:ind w:left="720" w:hanging="360"/>
      </w:pPr>
    </w:lvl>
    <w:lvl w:ilvl="1" w:tplc="607A9052">
      <w:start w:val="1"/>
      <w:numFmt w:val="lowerLetter"/>
      <w:lvlText w:val="%2."/>
      <w:lvlJc w:val="left"/>
      <w:pPr>
        <w:ind w:left="1440" w:hanging="360"/>
      </w:pPr>
    </w:lvl>
    <w:lvl w:ilvl="2" w:tplc="22F68EFE">
      <w:start w:val="1"/>
      <w:numFmt w:val="lowerRoman"/>
      <w:lvlText w:val="%3."/>
      <w:lvlJc w:val="right"/>
      <w:pPr>
        <w:ind w:left="2160" w:hanging="180"/>
      </w:pPr>
    </w:lvl>
    <w:lvl w:ilvl="3" w:tplc="30CC78DE">
      <w:start w:val="1"/>
      <w:numFmt w:val="decimal"/>
      <w:lvlText w:val="%4."/>
      <w:lvlJc w:val="left"/>
      <w:pPr>
        <w:ind w:left="2880" w:hanging="360"/>
      </w:pPr>
    </w:lvl>
    <w:lvl w:ilvl="4" w:tplc="3D2C1952">
      <w:start w:val="1"/>
      <w:numFmt w:val="lowerLetter"/>
      <w:lvlText w:val="%5."/>
      <w:lvlJc w:val="left"/>
      <w:pPr>
        <w:ind w:left="3600" w:hanging="360"/>
      </w:pPr>
    </w:lvl>
    <w:lvl w:ilvl="5" w:tplc="DCDA44C8">
      <w:start w:val="1"/>
      <w:numFmt w:val="lowerRoman"/>
      <w:lvlText w:val="%6."/>
      <w:lvlJc w:val="right"/>
      <w:pPr>
        <w:ind w:left="4320" w:hanging="180"/>
      </w:pPr>
    </w:lvl>
    <w:lvl w:ilvl="6" w:tplc="1EC25630">
      <w:start w:val="1"/>
      <w:numFmt w:val="decimal"/>
      <w:lvlText w:val="%7."/>
      <w:lvlJc w:val="left"/>
      <w:pPr>
        <w:ind w:left="5040" w:hanging="360"/>
      </w:pPr>
    </w:lvl>
    <w:lvl w:ilvl="7" w:tplc="D1DC637C">
      <w:start w:val="1"/>
      <w:numFmt w:val="lowerLetter"/>
      <w:lvlText w:val="%8."/>
      <w:lvlJc w:val="left"/>
      <w:pPr>
        <w:ind w:left="5760" w:hanging="360"/>
      </w:pPr>
    </w:lvl>
    <w:lvl w:ilvl="8" w:tplc="F4E0F0F6">
      <w:start w:val="1"/>
      <w:numFmt w:val="lowerRoman"/>
      <w:lvlText w:val="%9."/>
      <w:lvlJc w:val="right"/>
      <w:pPr>
        <w:ind w:left="6480" w:hanging="180"/>
      </w:pPr>
    </w:lvl>
  </w:abstractNum>
  <w:abstractNum w:abstractNumId="11" w15:restartNumberingAfterBreak="0">
    <w:nsid w:val="56FF30E4"/>
    <w:multiLevelType w:val="hybridMultilevel"/>
    <w:tmpl w:val="32846CA0"/>
    <w:lvl w:ilvl="0" w:tplc="48D439D2">
      <w:start w:val="2"/>
      <w:numFmt w:val="decimal"/>
      <w:lvlText w:val="%1."/>
      <w:lvlJc w:val="left"/>
      <w:pPr>
        <w:ind w:left="360" w:hanging="360"/>
      </w:pPr>
    </w:lvl>
    <w:lvl w:ilvl="1" w:tplc="7EB2CF98">
      <w:start w:val="1"/>
      <w:numFmt w:val="lowerLetter"/>
      <w:lvlText w:val="%2."/>
      <w:lvlJc w:val="left"/>
      <w:pPr>
        <w:ind w:left="1440" w:hanging="360"/>
      </w:pPr>
    </w:lvl>
    <w:lvl w:ilvl="2" w:tplc="9108752C">
      <w:start w:val="1"/>
      <w:numFmt w:val="lowerRoman"/>
      <w:lvlText w:val="%3."/>
      <w:lvlJc w:val="right"/>
      <w:pPr>
        <w:ind w:left="2160" w:hanging="180"/>
      </w:pPr>
    </w:lvl>
    <w:lvl w:ilvl="3" w:tplc="9BE0792A">
      <w:start w:val="1"/>
      <w:numFmt w:val="decimal"/>
      <w:lvlText w:val="%4."/>
      <w:lvlJc w:val="left"/>
      <w:pPr>
        <w:ind w:left="2880" w:hanging="360"/>
      </w:pPr>
    </w:lvl>
    <w:lvl w:ilvl="4" w:tplc="BFFCDDD0">
      <w:start w:val="1"/>
      <w:numFmt w:val="lowerLetter"/>
      <w:lvlText w:val="%5."/>
      <w:lvlJc w:val="left"/>
      <w:pPr>
        <w:ind w:left="3600" w:hanging="360"/>
      </w:pPr>
    </w:lvl>
    <w:lvl w:ilvl="5" w:tplc="FB64BAE6">
      <w:start w:val="1"/>
      <w:numFmt w:val="lowerRoman"/>
      <w:lvlText w:val="%6."/>
      <w:lvlJc w:val="right"/>
      <w:pPr>
        <w:ind w:left="4320" w:hanging="180"/>
      </w:pPr>
    </w:lvl>
    <w:lvl w:ilvl="6" w:tplc="7A629346">
      <w:start w:val="1"/>
      <w:numFmt w:val="decimal"/>
      <w:lvlText w:val="%7."/>
      <w:lvlJc w:val="left"/>
      <w:pPr>
        <w:ind w:left="5040" w:hanging="360"/>
      </w:pPr>
    </w:lvl>
    <w:lvl w:ilvl="7" w:tplc="53C40D90">
      <w:start w:val="1"/>
      <w:numFmt w:val="lowerLetter"/>
      <w:lvlText w:val="%8."/>
      <w:lvlJc w:val="left"/>
      <w:pPr>
        <w:ind w:left="5760" w:hanging="360"/>
      </w:pPr>
    </w:lvl>
    <w:lvl w:ilvl="8" w:tplc="A1941906">
      <w:start w:val="1"/>
      <w:numFmt w:val="lowerRoman"/>
      <w:lvlText w:val="%9."/>
      <w:lvlJc w:val="right"/>
      <w:pPr>
        <w:ind w:left="6480" w:hanging="180"/>
      </w:pPr>
    </w:lvl>
  </w:abstractNum>
  <w:abstractNum w:abstractNumId="12" w15:restartNumberingAfterBreak="0">
    <w:nsid w:val="62D54B54"/>
    <w:multiLevelType w:val="hybridMultilevel"/>
    <w:tmpl w:val="9B94EC1E"/>
    <w:lvl w:ilvl="0" w:tplc="475E5070">
      <w:start w:val="1"/>
      <w:numFmt w:val="decimal"/>
      <w:lvlText w:val="%1."/>
      <w:lvlJc w:val="left"/>
      <w:pPr>
        <w:ind w:left="360" w:hanging="360"/>
      </w:pPr>
      <w:rPr>
        <w:rFonts w:ascii="Arial" w:hAnsi="Arial" w:cs="Arial" w:hint="default"/>
        <w:b w:val="0"/>
        <w:bCs w:val="0"/>
        <w:sz w:val="20"/>
        <w:szCs w:val="20"/>
      </w:rPr>
    </w:lvl>
    <w:lvl w:ilvl="1" w:tplc="5262DA64">
      <w:start w:val="1"/>
      <w:numFmt w:val="lowerLetter"/>
      <w:lvlText w:val="%2."/>
      <w:lvlJc w:val="left"/>
      <w:pPr>
        <w:ind w:left="1440" w:hanging="360"/>
      </w:pPr>
    </w:lvl>
    <w:lvl w:ilvl="2" w:tplc="E812955E">
      <w:start w:val="1"/>
      <w:numFmt w:val="lowerRoman"/>
      <w:lvlText w:val="%3."/>
      <w:lvlJc w:val="right"/>
      <w:pPr>
        <w:ind w:left="2160" w:hanging="180"/>
      </w:pPr>
    </w:lvl>
    <w:lvl w:ilvl="3" w:tplc="DC962A96">
      <w:start w:val="1"/>
      <w:numFmt w:val="decimal"/>
      <w:lvlText w:val="%4."/>
      <w:lvlJc w:val="left"/>
      <w:pPr>
        <w:ind w:left="2880" w:hanging="360"/>
      </w:pPr>
    </w:lvl>
    <w:lvl w:ilvl="4" w:tplc="2CDA00D2">
      <w:start w:val="1"/>
      <w:numFmt w:val="lowerLetter"/>
      <w:lvlText w:val="%5."/>
      <w:lvlJc w:val="left"/>
      <w:pPr>
        <w:ind w:left="3600" w:hanging="360"/>
      </w:pPr>
    </w:lvl>
    <w:lvl w:ilvl="5" w:tplc="B380BA04">
      <w:start w:val="1"/>
      <w:numFmt w:val="lowerRoman"/>
      <w:lvlText w:val="%6."/>
      <w:lvlJc w:val="right"/>
      <w:pPr>
        <w:ind w:left="4320" w:hanging="180"/>
      </w:pPr>
    </w:lvl>
    <w:lvl w:ilvl="6" w:tplc="9EC43CAC">
      <w:start w:val="1"/>
      <w:numFmt w:val="decimal"/>
      <w:lvlText w:val="%7."/>
      <w:lvlJc w:val="left"/>
      <w:pPr>
        <w:ind w:left="5040" w:hanging="360"/>
      </w:pPr>
    </w:lvl>
    <w:lvl w:ilvl="7" w:tplc="EC90FB74">
      <w:start w:val="1"/>
      <w:numFmt w:val="lowerLetter"/>
      <w:lvlText w:val="%8."/>
      <w:lvlJc w:val="left"/>
      <w:pPr>
        <w:ind w:left="5760" w:hanging="360"/>
      </w:pPr>
    </w:lvl>
    <w:lvl w:ilvl="8" w:tplc="159C64F6">
      <w:start w:val="1"/>
      <w:numFmt w:val="lowerRoman"/>
      <w:lvlText w:val="%9."/>
      <w:lvlJc w:val="right"/>
      <w:pPr>
        <w:ind w:left="6480" w:hanging="180"/>
      </w:pPr>
    </w:lvl>
  </w:abstractNum>
  <w:abstractNum w:abstractNumId="13" w15:restartNumberingAfterBreak="0">
    <w:nsid w:val="6ABE3FC1"/>
    <w:multiLevelType w:val="hybridMultilevel"/>
    <w:tmpl w:val="9B8CE7A4"/>
    <w:lvl w:ilvl="0" w:tplc="C274925C">
      <w:start w:val="1"/>
      <w:numFmt w:val="lowerLetter"/>
      <w:lvlText w:val="%1."/>
      <w:lvlJc w:val="left"/>
      <w:pPr>
        <w:ind w:left="720" w:hanging="360"/>
      </w:pPr>
    </w:lvl>
    <w:lvl w:ilvl="1" w:tplc="45321F46">
      <w:start w:val="1"/>
      <w:numFmt w:val="lowerLetter"/>
      <w:lvlText w:val="%2."/>
      <w:lvlJc w:val="left"/>
      <w:pPr>
        <w:ind w:left="1440" w:hanging="360"/>
      </w:pPr>
    </w:lvl>
    <w:lvl w:ilvl="2" w:tplc="218EB09C">
      <w:start w:val="1"/>
      <w:numFmt w:val="lowerRoman"/>
      <w:lvlText w:val="%3."/>
      <w:lvlJc w:val="right"/>
      <w:pPr>
        <w:ind w:left="2160" w:hanging="180"/>
      </w:pPr>
    </w:lvl>
    <w:lvl w:ilvl="3" w:tplc="E4402306">
      <w:start w:val="1"/>
      <w:numFmt w:val="decimal"/>
      <w:lvlText w:val="%4."/>
      <w:lvlJc w:val="left"/>
      <w:pPr>
        <w:ind w:left="2880" w:hanging="360"/>
      </w:pPr>
    </w:lvl>
    <w:lvl w:ilvl="4" w:tplc="0FA48468">
      <w:start w:val="1"/>
      <w:numFmt w:val="lowerLetter"/>
      <w:lvlText w:val="%5."/>
      <w:lvlJc w:val="left"/>
      <w:pPr>
        <w:ind w:left="3600" w:hanging="360"/>
      </w:pPr>
    </w:lvl>
    <w:lvl w:ilvl="5" w:tplc="1CAA2B76">
      <w:start w:val="1"/>
      <w:numFmt w:val="lowerRoman"/>
      <w:lvlText w:val="%6."/>
      <w:lvlJc w:val="right"/>
      <w:pPr>
        <w:ind w:left="4320" w:hanging="180"/>
      </w:pPr>
    </w:lvl>
    <w:lvl w:ilvl="6" w:tplc="C9241470">
      <w:start w:val="1"/>
      <w:numFmt w:val="decimal"/>
      <w:lvlText w:val="%7."/>
      <w:lvlJc w:val="left"/>
      <w:pPr>
        <w:ind w:left="5040" w:hanging="360"/>
      </w:pPr>
    </w:lvl>
    <w:lvl w:ilvl="7" w:tplc="7F02F9F8">
      <w:start w:val="1"/>
      <w:numFmt w:val="lowerLetter"/>
      <w:lvlText w:val="%8."/>
      <w:lvlJc w:val="left"/>
      <w:pPr>
        <w:ind w:left="5760" w:hanging="360"/>
      </w:pPr>
    </w:lvl>
    <w:lvl w:ilvl="8" w:tplc="34F28D24">
      <w:start w:val="1"/>
      <w:numFmt w:val="lowerRoman"/>
      <w:lvlText w:val="%9."/>
      <w:lvlJc w:val="right"/>
      <w:pPr>
        <w:ind w:left="6480" w:hanging="180"/>
      </w:pPr>
    </w:lvl>
  </w:abstractNum>
  <w:abstractNum w:abstractNumId="14" w15:restartNumberingAfterBreak="0">
    <w:nsid w:val="75CC6B05"/>
    <w:multiLevelType w:val="multilevel"/>
    <w:tmpl w:val="8714AD10"/>
    <w:lvl w:ilvl="0">
      <w:start w:val="4"/>
      <w:numFmt w:val="decimal"/>
      <w:lvlText w:val="%1."/>
      <w:lvlJc w:val="left"/>
      <w:pPr>
        <w:tabs>
          <w:tab w:val="num" w:pos="360"/>
        </w:tabs>
        <w:ind w:left="360" w:hanging="360"/>
      </w:pPr>
      <w:rPr>
        <w:rFonts w:ascii="Arial" w:eastAsia="Arial" w:hAnsi="Arial" w:cs="Times New Roman" w:hint="default"/>
        <w:b w:val="0"/>
        <w:bCs w:val="0"/>
        <w:color w:val="000000"/>
        <w:spacing w:val="0"/>
        <w:w w:val="100"/>
        <w:sz w:val="20"/>
        <w:vertAlign w:val="baseline"/>
        <w:lang w:val="en-US"/>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79917E20"/>
    <w:multiLevelType w:val="hybridMultilevel"/>
    <w:tmpl w:val="EFE4B640"/>
    <w:lvl w:ilvl="0" w:tplc="E9166D6C">
      <w:start w:val="1"/>
      <w:numFmt w:val="decimal"/>
      <w:lvlText w:val="%1."/>
      <w:lvlJc w:val="left"/>
      <w:pPr>
        <w:tabs>
          <w:tab w:val="num" w:pos="375"/>
        </w:tabs>
        <w:ind w:left="375" w:hanging="375"/>
      </w:pPr>
      <w:rPr>
        <w:b w:val="0"/>
      </w:rPr>
    </w:lvl>
    <w:lvl w:ilvl="1" w:tplc="2BF269B8">
      <w:start w:val="1"/>
      <w:numFmt w:val="lowerLetter"/>
      <w:lvlText w:val="%2."/>
      <w:lvlJc w:val="left"/>
      <w:pPr>
        <w:ind w:left="1440" w:hanging="360"/>
      </w:pPr>
      <w:rPr>
        <w:b w:val="0"/>
        <w:bCs w:val="0"/>
      </w:rPr>
    </w:lvl>
    <w:lvl w:ilvl="2" w:tplc="0F720798">
      <w:start w:val="1"/>
      <w:numFmt w:val="lowerRoman"/>
      <w:lvlText w:val="%3."/>
      <w:lvlJc w:val="right"/>
      <w:pPr>
        <w:ind w:left="2160" w:hanging="180"/>
      </w:pPr>
    </w:lvl>
    <w:lvl w:ilvl="3" w:tplc="BA42F172">
      <w:start w:val="1"/>
      <w:numFmt w:val="decimal"/>
      <w:lvlText w:val="%4."/>
      <w:lvlJc w:val="left"/>
      <w:pPr>
        <w:ind w:left="2880" w:hanging="360"/>
      </w:pPr>
    </w:lvl>
    <w:lvl w:ilvl="4" w:tplc="247C2574">
      <w:start w:val="1"/>
      <w:numFmt w:val="lowerLetter"/>
      <w:lvlText w:val="%5."/>
      <w:lvlJc w:val="left"/>
      <w:pPr>
        <w:ind w:left="3600" w:hanging="360"/>
      </w:pPr>
    </w:lvl>
    <w:lvl w:ilvl="5" w:tplc="3F2E4434">
      <w:start w:val="1"/>
      <w:numFmt w:val="lowerRoman"/>
      <w:lvlText w:val="%6."/>
      <w:lvlJc w:val="right"/>
      <w:pPr>
        <w:ind w:left="4320" w:hanging="180"/>
      </w:pPr>
    </w:lvl>
    <w:lvl w:ilvl="6" w:tplc="0BE25B58">
      <w:start w:val="1"/>
      <w:numFmt w:val="decimal"/>
      <w:lvlText w:val="%7."/>
      <w:lvlJc w:val="left"/>
      <w:pPr>
        <w:ind w:left="5040" w:hanging="360"/>
      </w:pPr>
    </w:lvl>
    <w:lvl w:ilvl="7" w:tplc="A2B8EF48">
      <w:start w:val="1"/>
      <w:numFmt w:val="lowerLetter"/>
      <w:lvlText w:val="%8."/>
      <w:lvlJc w:val="left"/>
      <w:pPr>
        <w:ind w:left="5760" w:hanging="360"/>
      </w:pPr>
    </w:lvl>
    <w:lvl w:ilvl="8" w:tplc="5BCE6472">
      <w:start w:val="1"/>
      <w:numFmt w:val="lowerRoman"/>
      <w:lvlText w:val="%9."/>
      <w:lvlJc w:val="right"/>
      <w:pPr>
        <w:ind w:left="6480" w:hanging="180"/>
      </w:pPr>
    </w:lvl>
  </w:abstractNum>
  <w:abstractNum w:abstractNumId="16" w15:restartNumberingAfterBreak="0">
    <w:nsid w:val="7D16786B"/>
    <w:multiLevelType w:val="hybridMultilevel"/>
    <w:tmpl w:val="CDAE04A8"/>
    <w:lvl w:ilvl="0" w:tplc="1AF453C8">
      <w:start w:val="1"/>
      <w:numFmt w:val="decimal"/>
      <w:lvlText w:val="%1."/>
      <w:lvlJc w:val="left"/>
      <w:pPr>
        <w:ind w:left="270" w:hanging="360"/>
      </w:pPr>
      <w:rPr>
        <w:rFonts w:eastAsia="Arial"/>
        <w:b w:val="0"/>
        <w:bCs/>
      </w:rPr>
    </w:lvl>
    <w:lvl w:ilvl="1" w:tplc="BB00A4DE">
      <w:start w:val="1"/>
      <w:numFmt w:val="lowerLetter"/>
      <w:lvlText w:val="%2."/>
      <w:lvlJc w:val="left"/>
      <w:pPr>
        <w:ind w:left="990" w:hanging="360"/>
      </w:pPr>
    </w:lvl>
    <w:lvl w:ilvl="2" w:tplc="6A1087E0">
      <w:start w:val="1"/>
      <w:numFmt w:val="lowerRoman"/>
      <w:lvlText w:val="%3."/>
      <w:lvlJc w:val="right"/>
      <w:pPr>
        <w:ind w:left="1710" w:hanging="180"/>
      </w:pPr>
    </w:lvl>
    <w:lvl w:ilvl="3" w:tplc="2C4E027A">
      <w:start w:val="1"/>
      <w:numFmt w:val="decimal"/>
      <w:lvlText w:val="%4."/>
      <w:lvlJc w:val="left"/>
      <w:pPr>
        <w:ind w:left="2430" w:hanging="360"/>
      </w:pPr>
    </w:lvl>
    <w:lvl w:ilvl="4" w:tplc="608AF65E">
      <w:start w:val="1"/>
      <w:numFmt w:val="lowerLetter"/>
      <w:lvlText w:val="%5."/>
      <w:lvlJc w:val="left"/>
      <w:pPr>
        <w:ind w:left="3150" w:hanging="360"/>
      </w:pPr>
    </w:lvl>
    <w:lvl w:ilvl="5" w:tplc="13AAC2EC">
      <w:start w:val="1"/>
      <w:numFmt w:val="lowerRoman"/>
      <w:lvlText w:val="%6."/>
      <w:lvlJc w:val="right"/>
      <w:pPr>
        <w:ind w:left="3870" w:hanging="180"/>
      </w:pPr>
    </w:lvl>
    <w:lvl w:ilvl="6" w:tplc="909664EE">
      <w:start w:val="1"/>
      <w:numFmt w:val="decimal"/>
      <w:lvlText w:val="%7."/>
      <w:lvlJc w:val="left"/>
      <w:pPr>
        <w:ind w:left="4590" w:hanging="360"/>
      </w:pPr>
    </w:lvl>
    <w:lvl w:ilvl="7" w:tplc="7F36BB90">
      <w:start w:val="1"/>
      <w:numFmt w:val="lowerLetter"/>
      <w:lvlText w:val="%8."/>
      <w:lvlJc w:val="left"/>
      <w:pPr>
        <w:ind w:left="5310" w:hanging="360"/>
      </w:pPr>
    </w:lvl>
    <w:lvl w:ilvl="8" w:tplc="397222DA">
      <w:start w:val="1"/>
      <w:numFmt w:val="lowerRoman"/>
      <w:lvlText w:val="%9."/>
      <w:lvlJc w:val="right"/>
      <w:pPr>
        <w:ind w:left="6030" w:hanging="180"/>
      </w:pPr>
    </w:lvl>
  </w:abstractNum>
  <w:num w:numId="1" w16cid:durableId="21043005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06722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816336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172041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001731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29634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51810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105596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966754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03734351">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84964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58108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570573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853921">
    <w:abstractNumId w:val="14"/>
    <w:lvlOverride w:ilvl="0">
      <w:startOverride w:val="4"/>
    </w:lvlOverride>
    <w:lvlOverride w:ilvl="1"/>
    <w:lvlOverride w:ilvl="2"/>
    <w:lvlOverride w:ilvl="3"/>
    <w:lvlOverride w:ilvl="4"/>
    <w:lvlOverride w:ilvl="5"/>
    <w:lvlOverride w:ilvl="6"/>
    <w:lvlOverride w:ilvl="7"/>
    <w:lvlOverride w:ilvl="8"/>
  </w:num>
  <w:num w:numId="15" w16cid:durableId="1058750265">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663413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934102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197288"/>
    <w:rsid w:val="002C0FAC"/>
    <w:rsid w:val="002D0220"/>
    <w:rsid w:val="00310A66"/>
    <w:rsid w:val="003F0F8C"/>
    <w:rsid w:val="005A02E2"/>
    <w:rsid w:val="006C2AFD"/>
    <w:rsid w:val="006D4DA8"/>
    <w:rsid w:val="00706430"/>
    <w:rsid w:val="00722D8D"/>
    <w:rsid w:val="00871C76"/>
    <w:rsid w:val="00914DF7"/>
    <w:rsid w:val="00A55A1E"/>
    <w:rsid w:val="00AA7217"/>
    <w:rsid w:val="00B25699"/>
    <w:rsid w:val="00B46AA7"/>
    <w:rsid w:val="00B6477D"/>
    <w:rsid w:val="00C56F9E"/>
    <w:rsid w:val="00CE1ED6"/>
    <w:rsid w:val="00D53560"/>
    <w:rsid w:val="00E33680"/>
    <w:rsid w:val="00F43F4E"/>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EEE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4DF7"/>
  </w:style>
  <w:style w:type="paragraph" w:styleId="Heading2">
    <w:name w:val="heading 2"/>
    <w:basedOn w:val="Normal"/>
    <w:next w:val="Normal"/>
    <w:link w:val="Heading2Char"/>
    <w:uiPriority w:val="9"/>
    <w:unhideWhenUsed/>
    <w:qFormat/>
    <w:rsid w:val="001972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14DF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Heading6"/>
    <w:next w:val="Normal"/>
    <w:link w:val="Heading5Char"/>
    <w:uiPriority w:val="9"/>
    <w:qFormat/>
    <w:rsid w:val="00914DF7"/>
    <w:pPr>
      <w:spacing w:before="240" w:after="120" w:line="240" w:lineRule="auto"/>
      <w:outlineLvl w:val="4"/>
    </w:pPr>
    <w:rPr>
      <w:rFonts w:ascii="Arial" w:hAnsi="Arial"/>
      <w:b/>
      <w:color w:val="auto"/>
      <w:sz w:val="24"/>
    </w:rPr>
  </w:style>
  <w:style w:type="paragraph" w:styleId="Heading6">
    <w:name w:val="heading 6"/>
    <w:basedOn w:val="Normal"/>
    <w:next w:val="Normal"/>
    <w:link w:val="Heading6Char"/>
    <w:uiPriority w:val="9"/>
    <w:semiHidden/>
    <w:unhideWhenUsed/>
    <w:qFormat/>
    <w:rsid w:val="00914DF7"/>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97288"/>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914DF7"/>
    <w:pPr>
      <w:spacing w:before="120" w:after="60" w:line="240" w:lineRule="auto"/>
      <w:jc w:val="center"/>
    </w:pPr>
    <w:rPr>
      <w:rFonts w:ascii="Arial" w:eastAsia="Times New Roman" w:hAnsi="Arial" w:cs="Arial"/>
      <w:b/>
      <w:bCs/>
      <w:color w:val="auto"/>
      <w:sz w:val="28"/>
      <w:szCs w:val="28"/>
    </w:rPr>
  </w:style>
  <w:style w:type="character" w:customStyle="1" w:styleId="Heading3Char">
    <w:name w:val="Heading 3 Char"/>
    <w:basedOn w:val="DefaultParagraphFont"/>
    <w:link w:val="Heading3"/>
    <w:uiPriority w:val="9"/>
    <w:semiHidden/>
    <w:rsid w:val="00914DF7"/>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914DF7"/>
    <w:pPr>
      <w:spacing w:before="60" w:after="240"/>
    </w:pPr>
    <w:rPr>
      <w:rFonts w:cs="Times New Roman"/>
    </w:rPr>
  </w:style>
  <w:style w:type="character" w:customStyle="1" w:styleId="Heading5Char">
    <w:name w:val="Heading 5 Char"/>
    <w:basedOn w:val="DefaultParagraphFont"/>
    <w:link w:val="Heading5"/>
    <w:uiPriority w:val="9"/>
    <w:rsid w:val="00914DF7"/>
    <w:rPr>
      <w:rFonts w:ascii="Arial" w:eastAsiaTheme="majorEastAsia" w:hAnsi="Arial" w:cstheme="majorBidi"/>
      <w:b/>
      <w:sz w:val="24"/>
    </w:rPr>
  </w:style>
  <w:style w:type="character" w:customStyle="1" w:styleId="Heading6Char">
    <w:name w:val="Heading 6 Char"/>
    <w:basedOn w:val="DefaultParagraphFont"/>
    <w:link w:val="Heading6"/>
    <w:uiPriority w:val="9"/>
    <w:semiHidden/>
    <w:rsid w:val="00914DF7"/>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63-4zn-06-m-ci-new-non-emergency-greater-than-500-bhp-with-Ox-Cat.dotx</Template>
  <TotalTime>0</TotalTime>
  <Pages>8</Pages>
  <Words>3615</Words>
  <Characters>20609</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63-4ZN-06 Major HAP Source New Compression Ignition Non-Emergency Greater than 500 bhp with Ox Cat</dc:title>
  <dc:subject>63-4ZN-06 Major HAP Source New Compression Ignition Non-Emergency Greater than 500 bhp with Ox Cat</dc:subject>
  <dc:creator>EGLE, Air Quality Division</dc:creator>
  <cp:keywords>AQD, air, permits, ROP, public notice, Title V</cp:keywords>
  <cp:lastModifiedBy>Orent, Kelly (EGLE)</cp:lastModifiedBy>
  <cp:revision>2</cp:revision>
  <dcterms:created xsi:type="dcterms:W3CDTF">2026-04-16T18:09:00Z</dcterms:created>
  <dcterms:modified xsi:type="dcterms:W3CDTF">2026-04-16T18:09:00Z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f0927edd-e756-4c71-97c3-c181d225ac02</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2024-02-08T15:24:56Z</vt:lpwstr>
  </property>
  <property fmtid="{D5CDD505-2E9C-101B-9397-08002B2CF9AE}" pid="8" name="MSIP_Label_2f46dfe0-534f-4c95-815c-5b1af86b9823_SiteId">
    <vt:lpwstr>d5fb7087-3777-42ad-966a-892ef47225d1</vt:lpwstr>
  </property>
</Properties>
</file>