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5AFF7" w14:textId="77777777" w:rsidR="00183D51" w:rsidRPr="001A6827" w:rsidRDefault="00000000" w:rsidP="00F860C1">
      <w:pPr>
        <w:pStyle w:val="Heading4A"/>
      </w:pPr>
      <w:bookmarkStart w:id="0" w:name="_Toc852399"/>
      <w:bookmarkStart w:id="1" w:name="_Toc852730"/>
      <w:bookmarkStart w:id="2" w:name="_Toc8785176"/>
      <w:bookmarkStart w:id="3" w:name="_Toc30315082"/>
      <w:r w:rsidRPr="001A6827">
        <w:t>FG</w:t>
      </w:r>
      <w:bookmarkEnd w:id="0"/>
      <w:bookmarkEnd w:id="1"/>
      <w:bookmarkEnd w:id="2"/>
      <w:bookmarkEnd w:id="3"/>
      <w:r w:rsidRPr="00F860C1">
        <w:rPr>
          <w:color w:val="EE0000"/>
        </w:rPr>
        <w:t>{ID}</w:t>
      </w:r>
    </w:p>
    <w:p w14:paraId="1C4C5E5D" w14:textId="77777777" w:rsidR="00183D51" w:rsidRPr="00183D51" w:rsidRDefault="00000000" w:rsidP="00F860C1">
      <w:pPr>
        <w:pStyle w:val="Heading4B"/>
      </w:pPr>
      <w:r w:rsidRPr="00183D51">
        <w:t>FLEXIBLE GROUP CONDITIONS</w:t>
      </w:r>
    </w:p>
    <w:p w14:paraId="38CCE223" w14:textId="6D419B60" w:rsidR="00183D51" w:rsidRPr="00FD1339" w:rsidRDefault="00000000" w:rsidP="00134896">
      <w:pPr>
        <w:spacing w:after="0" w:line="240" w:lineRule="auto"/>
        <w:jc w:val="center"/>
        <w:rPr>
          <w:rFonts w:ascii="Arial" w:eastAsia="Times New Roman" w:hAnsi="Arial" w:cs="Times New Roman"/>
          <w:b/>
          <w:color w:val="0000FF"/>
          <w:sz w:val="28"/>
          <w:szCs w:val="28"/>
        </w:rPr>
      </w:pPr>
      <w:r w:rsidRPr="00FD1339">
        <w:rPr>
          <w:rFonts w:ascii="Arial" w:eastAsia="Times New Roman" w:hAnsi="Arial" w:cs="Times New Roman"/>
          <w:b/>
          <w:color w:val="0000FF"/>
          <w:sz w:val="28"/>
          <w:szCs w:val="28"/>
        </w:rPr>
        <w:t>Major Source – Existing or New Limited-Use</w:t>
      </w:r>
    </w:p>
    <w:p w14:paraId="1A835D2F" w14:textId="77777777" w:rsidR="00183D51" w:rsidRPr="00183D51" w:rsidRDefault="00000000" w:rsidP="00F860C1">
      <w:pPr>
        <w:spacing w:before="120"/>
        <w:rPr>
          <w:rFonts w:ascii="Arial" w:eastAsia="Times New Roman" w:hAnsi="Arial" w:cs="Times New Roman"/>
          <w:sz w:val="20"/>
          <w:szCs w:val="20"/>
        </w:rPr>
      </w:pPr>
      <w:r w:rsidRPr="00134896">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0EF5E1E8" w14:textId="6C250DCF" w:rsidR="00183D51" w:rsidRPr="00F860C1" w:rsidRDefault="00000000" w:rsidP="00F860C1">
      <w:pPr>
        <w:spacing w:before="120"/>
        <w:rPr>
          <w:rFonts w:ascii="Arial" w:eastAsia="Times New Roman" w:hAnsi="Arial" w:cs="Times New Roman"/>
          <w:sz w:val="20"/>
          <w:szCs w:val="20"/>
        </w:rPr>
      </w:pPr>
      <w:r w:rsidRPr="00183D51">
        <w:rPr>
          <w:rFonts w:ascii="Arial" w:eastAsia="Times New Roman" w:hAnsi="Arial" w:cs="Times New Roman"/>
          <w:b/>
          <w:color w:val="0000FF"/>
          <w:sz w:val="20"/>
          <w:szCs w:val="20"/>
        </w:rPr>
        <w:t xml:space="preserve">Blue text is guidance or notes on the use of the template.  </w:t>
      </w:r>
      <w:r w:rsidR="00F860C1" w:rsidRPr="00F860C1">
        <w:rPr>
          <w:rFonts w:ascii="Arial" w:eastAsia="Times New Roman" w:hAnsi="Arial" w:cs="Times New Roman"/>
          <w:b/>
          <w:color w:val="0000FF"/>
          <w:sz w:val="20"/>
          <w:szCs w:val="20"/>
        </w:rPr>
        <w:t>DELETE ALL BLUE TEXT PRIOR TO ISSUING THE FINAL PERMIT OR SUBMITTING IT WITH A PERMIT APPLICATION.</w:t>
      </w:r>
    </w:p>
    <w:p w14:paraId="2E115312" w14:textId="77777777" w:rsidR="00183D51" w:rsidRPr="00183D51" w:rsidRDefault="00000000" w:rsidP="00F860C1">
      <w:pPr>
        <w:spacing w:before="120"/>
        <w:rPr>
          <w:rFonts w:ascii="Arial" w:eastAsia="Times New Roman" w:hAnsi="Arial" w:cs="Times New Roman"/>
          <w:b/>
          <w:color w:val="0000FF"/>
          <w:sz w:val="20"/>
          <w:szCs w:val="20"/>
        </w:rPr>
      </w:pPr>
      <w:r w:rsidRPr="00183D51">
        <w:rPr>
          <w:rFonts w:ascii="Arial" w:eastAsia="Times New Roman" w:hAnsi="Arial" w:cs="Arial"/>
          <w:b/>
          <w:color w:val="0000FF"/>
          <w:sz w:val="20"/>
          <w:szCs w:val="20"/>
        </w:rPr>
        <w:t xml:space="preserve">This template applies to both new and existing boilers and process heaters designed to burn solid, liquid, or gaseous fuels, but are limited to annual capacity factor or 10 percent or less. </w:t>
      </w:r>
      <w:r w:rsidRPr="00183D51">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w:t>
      </w:r>
    </w:p>
    <w:p w14:paraId="1E6AE471" w14:textId="77777777" w:rsidR="00183D51" w:rsidRPr="00183D51" w:rsidRDefault="00000000" w:rsidP="00F860C1">
      <w:pPr>
        <w:spacing w:before="120"/>
        <w:rPr>
          <w:rFonts w:ascii="Arial" w:eastAsia="Times New Roman" w:hAnsi="Arial" w:cs="Times New Roman"/>
          <w:b/>
          <w:color w:val="0000FF"/>
          <w:sz w:val="20"/>
          <w:szCs w:val="20"/>
        </w:rPr>
      </w:pPr>
      <w:r w:rsidRPr="00183D51">
        <w:rPr>
          <w:rFonts w:ascii="Arial" w:eastAsia="Times New Roman" w:hAnsi="Arial" w:cs="Times New Roman"/>
          <w:b/>
          <w:color w:val="0000FF"/>
          <w:sz w:val="20"/>
          <w:szCs w:val="20"/>
        </w:rPr>
        <w:t xml:space="preserve">Existing sources have 3 years to comply with the requirements of the Boiler MACT after becoming a major source per 40 CFR 63.7495(c)(2).  New sources must comply with the Boiler MACT upon startup per 40 CFR 63.7495(c)(1).  </w:t>
      </w:r>
    </w:p>
    <w:p w14:paraId="470BDE5B" w14:textId="77777777" w:rsidR="00183D51" w:rsidRPr="00183D51" w:rsidRDefault="00000000" w:rsidP="00F860C1">
      <w:pPr>
        <w:spacing w:before="120"/>
        <w:rPr>
          <w:rFonts w:ascii="Arial" w:eastAsia="Times New Roman" w:hAnsi="Arial" w:cs="Arial"/>
          <w:b/>
          <w:color w:val="0000FF"/>
          <w:sz w:val="20"/>
          <w:szCs w:val="20"/>
        </w:rPr>
      </w:pPr>
      <w:r w:rsidRPr="00183D51">
        <w:rPr>
          <w:rFonts w:ascii="Arial" w:eastAsia="Times New Roman" w:hAnsi="Arial" w:cs="Times New Roman"/>
          <w:b/>
          <w:color w:val="0000FF"/>
          <w:sz w:val="20"/>
          <w:szCs w:val="20"/>
        </w:rPr>
        <w:t xml:space="preserve">Staff may create separate tables for new and existing units (ex. some units may need to do initial tune-ups while other units have already done it) or combine into one table (ex. all units have done their initial tune-up). </w:t>
      </w:r>
    </w:p>
    <w:p w14:paraId="103F79CA" w14:textId="486B60BE" w:rsidR="00183D51" w:rsidRPr="00183D51" w:rsidRDefault="00000000" w:rsidP="00F860C1">
      <w:pPr>
        <w:spacing w:before="120"/>
        <w:rPr>
          <w:rFonts w:ascii="Arial" w:eastAsia="Times New Roman" w:hAnsi="Arial" w:cs="Arial"/>
          <w:sz w:val="20"/>
          <w:szCs w:val="20"/>
        </w:rPr>
      </w:pPr>
      <w:r w:rsidRPr="00183D51">
        <w:rPr>
          <w:rFonts w:ascii="Arial" w:eastAsia="Times New Roman" w:hAnsi="Arial" w:cs="Arial"/>
          <w:b/>
          <w:color w:val="0000FF"/>
          <w:sz w:val="20"/>
          <w:szCs w:val="20"/>
        </w:rPr>
        <w:t xml:space="preserve">If this template is being used for an ROP Reopening or Renewal, </w:t>
      </w:r>
      <w:r w:rsidR="00F860C1">
        <w:rPr>
          <w:rFonts w:ascii="Arial" w:eastAsia="Times New Roman" w:hAnsi="Arial" w:cs="Arial"/>
          <w:b/>
          <w:color w:val="0000FF"/>
          <w:sz w:val="20"/>
          <w:szCs w:val="20"/>
        </w:rPr>
        <w:t>AND</w:t>
      </w:r>
      <w:r w:rsidRPr="00183D51">
        <w:rPr>
          <w:rFonts w:ascii="Arial" w:eastAsia="Times New Roman" w:hAnsi="Arial" w:cs="Arial"/>
          <w:b/>
          <w:color w:val="0000FF"/>
          <w:sz w:val="20"/>
          <w:szCs w:val="20"/>
        </w:rPr>
        <w:t xml:space="preserve"> the MACT conditions were established in a PTI, the appropriate footnotes which reference enforceability must be added to each applicable condition in the template.  </w:t>
      </w:r>
    </w:p>
    <w:p w14:paraId="409C78E5" w14:textId="77777777" w:rsidR="00183D51" w:rsidRPr="00F90E7A" w:rsidRDefault="00000000" w:rsidP="00F860C1">
      <w:pPr>
        <w:spacing w:before="120"/>
        <w:rPr>
          <w:rFonts w:ascii="Arial" w:eastAsia="Times New Roman" w:hAnsi="Arial" w:cs="Times New Roman"/>
          <w:bCs/>
          <w:sz w:val="20"/>
          <w:szCs w:val="20"/>
        </w:rPr>
      </w:pPr>
      <w:bookmarkStart w:id="4" w:name="_Hlk38377314"/>
      <w:r w:rsidRPr="00134896">
        <w:rPr>
          <w:rFonts w:ascii="Arial" w:eastAsia="Times New Roman" w:hAnsi="Arial" w:cs="Times New Roman"/>
          <w:b/>
          <w:color w:val="ED0000"/>
          <w:sz w:val="20"/>
          <w:szCs w:val="20"/>
        </w:rPr>
        <w:t>Permit staff, if using in a PTI, change the UARs for R 336.1213(2)(d) and R 336.1213(3) to R 336.1205(1)(a) in SC II.1, SC VI.1, SC VI.2, SC VI.2(b), and SC VI.2(c).</w:t>
      </w:r>
    </w:p>
    <w:bookmarkEnd w:id="4"/>
    <w:p w14:paraId="42A31FFA" w14:textId="77777777" w:rsidR="00183D51" w:rsidRPr="00F860C1" w:rsidRDefault="00000000" w:rsidP="00F860C1">
      <w:pPr>
        <w:pStyle w:val="Heading5"/>
      </w:pPr>
      <w:r w:rsidRPr="00F860C1">
        <w:t>DESCRIPTION</w:t>
      </w:r>
    </w:p>
    <w:p w14:paraId="5332A3DD" w14:textId="77777777" w:rsidR="00183D51" w:rsidRPr="00183D51" w:rsidRDefault="00000000" w:rsidP="00134896">
      <w:pPr>
        <w:spacing w:before="240" w:after="240"/>
        <w:rPr>
          <w:rFonts w:ascii="Arial" w:eastAsia="Times New Roman" w:hAnsi="Arial" w:cs="Arial"/>
          <w:sz w:val="20"/>
          <w:szCs w:val="20"/>
        </w:rPr>
      </w:pPr>
      <w:r w:rsidRPr="00183D51">
        <w:rPr>
          <w:rFonts w:ascii="Arial" w:eastAsia="Times New Roman" w:hAnsi="Arial" w:cs="Arial"/>
          <w:sz w:val="20"/>
          <w:szCs w:val="20"/>
        </w:rPr>
        <w:t xml:space="preserve">Requirements for </w:t>
      </w:r>
      <w:r w:rsidRPr="00134896">
        <w:rPr>
          <w:rFonts w:ascii="Arial" w:eastAsia="Times New Roman" w:hAnsi="Arial" w:cs="Arial"/>
          <w:color w:val="ED0000"/>
          <w:sz w:val="20"/>
          <w:szCs w:val="20"/>
        </w:rPr>
        <w:t>(a/an; if only one unit) new/ existing/ new and existing (choose one)</w:t>
      </w:r>
      <w:r w:rsidRPr="00183D51">
        <w:rPr>
          <w:rFonts w:ascii="Arial" w:eastAsia="Times New Roman" w:hAnsi="Arial" w:cs="Arial"/>
          <w:sz w:val="20"/>
          <w:szCs w:val="20"/>
        </w:rPr>
        <w:t xml:space="preserve"> boiler</w:t>
      </w:r>
      <w:r w:rsidRPr="00134896">
        <w:rPr>
          <w:rFonts w:ascii="Arial" w:eastAsia="Times New Roman" w:hAnsi="Arial" w:cs="Arial"/>
          <w:color w:val="ED0000"/>
          <w:sz w:val="20"/>
          <w:szCs w:val="20"/>
        </w:rPr>
        <w:t>(s)</w:t>
      </w:r>
      <w:r w:rsidRPr="00183D51">
        <w:rPr>
          <w:rFonts w:ascii="Arial" w:eastAsia="Times New Roman" w:hAnsi="Arial" w:cs="Arial"/>
          <w:sz w:val="20"/>
          <w:szCs w:val="20"/>
        </w:rPr>
        <w:t xml:space="preserve"> and process heater</w:t>
      </w:r>
      <w:r w:rsidRPr="00134896">
        <w:rPr>
          <w:rFonts w:ascii="Arial" w:eastAsia="Times New Roman" w:hAnsi="Arial" w:cs="Arial"/>
          <w:color w:val="ED0000"/>
          <w:sz w:val="20"/>
          <w:szCs w:val="20"/>
        </w:rPr>
        <w:t>(s)</w:t>
      </w:r>
      <w:r w:rsidRPr="00183D51">
        <w:rPr>
          <w:rFonts w:ascii="Arial" w:eastAsia="Times New Roman" w:hAnsi="Arial" w:cs="Arial"/>
          <w:sz w:val="20"/>
          <w:szCs w:val="20"/>
        </w:rPr>
        <w:t xml:space="preserve"> at major sources of HAP emissions per 40 CFR Part 63, Subpart DDDDD </w:t>
      </w:r>
      <w:r w:rsidRPr="00183D51">
        <w:rPr>
          <w:rFonts w:ascii="Arial" w:eastAsia="Times New Roman" w:hAnsi="Arial" w:cs="Times New Roman"/>
          <w:sz w:val="20"/>
          <w:szCs w:val="20"/>
        </w:rPr>
        <w:t>(Boiler MACT)</w:t>
      </w:r>
      <w:r w:rsidRPr="00183D51">
        <w:rPr>
          <w:rFonts w:ascii="Arial" w:eastAsia="Times New Roman" w:hAnsi="Arial" w:cs="Arial"/>
          <w:sz w:val="20"/>
          <w:szCs w:val="20"/>
        </w:rPr>
        <w:t xml:space="preserve"> which qualify as “limited-use” units.  “Limited-use boilers or process heaters” as defined in 40 CFR 63.7575 are designed to burn any amount of solid, liquid, or gaseous fuels and have a federally enforceable annual capacity factor of no more than 10 percent.</w:t>
      </w:r>
    </w:p>
    <w:p w14:paraId="1E438098" w14:textId="0825E14B" w:rsidR="00183D51" w:rsidRPr="00183D51" w:rsidRDefault="00000000" w:rsidP="00134896">
      <w:pPr>
        <w:spacing w:before="240" w:after="240"/>
        <w:rPr>
          <w:rFonts w:ascii="Arial" w:eastAsia="Times New Roman" w:hAnsi="Arial" w:cs="Arial"/>
          <w:b/>
          <w:sz w:val="20"/>
          <w:szCs w:val="20"/>
        </w:rPr>
      </w:pPr>
      <w:r w:rsidRPr="00183D51">
        <w:rPr>
          <w:rFonts w:ascii="Arial" w:eastAsia="Times New Roman" w:hAnsi="Arial" w:cs="Arial"/>
          <w:b/>
          <w:sz w:val="20"/>
          <w:szCs w:val="20"/>
        </w:rPr>
        <w:t>Emission Unit</w:t>
      </w:r>
      <w:r w:rsidR="00F860C1">
        <w:rPr>
          <w:rFonts w:ascii="Arial" w:eastAsia="Times New Roman" w:hAnsi="Arial" w:cs="Arial"/>
          <w:b/>
          <w:sz w:val="20"/>
          <w:szCs w:val="20"/>
        </w:rPr>
        <w:t>(s)</w:t>
      </w:r>
      <w:r w:rsidRPr="00183D51">
        <w:rPr>
          <w:rFonts w:ascii="Arial" w:eastAsia="Times New Roman" w:hAnsi="Arial" w:cs="Arial"/>
          <w:b/>
          <w:sz w:val="20"/>
          <w:szCs w:val="20"/>
        </w:rPr>
        <w:t>:</w:t>
      </w:r>
      <w:r w:rsidR="001A6827">
        <w:rPr>
          <w:rFonts w:ascii="Arial" w:eastAsia="Times New Roman" w:hAnsi="Arial" w:cs="Arial"/>
          <w:b/>
          <w:sz w:val="20"/>
          <w:szCs w:val="20"/>
        </w:rPr>
        <w:t xml:space="preserve"> </w:t>
      </w:r>
      <w:r w:rsidRPr="00183D51">
        <w:rPr>
          <w:rFonts w:ascii="Arial" w:eastAsia="Times New Roman" w:hAnsi="Arial" w:cs="Arial"/>
          <w:sz w:val="20"/>
          <w:szCs w:val="20"/>
        </w:rPr>
        <w:t xml:space="preserve"> </w:t>
      </w:r>
      <w:r w:rsidRPr="00134896">
        <w:rPr>
          <w:rFonts w:ascii="Arial" w:eastAsia="Times New Roman" w:hAnsi="Arial" w:cs="Arial"/>
          <w:color w:val="ED0000"/>
          <w:sz w:val="20"/>
          <w:szCs w:val="20"/>
        </w:rPr>
        <w:t>{</w:t>
      </w:r>
      <w:r w:rsidRPr="00134896">
        <w:rPr>
          <w:rFonts w:ascii="Arial" w:eastAsia="Times New Roman" w:hAnsi="Arial" w:cs="Arial"/>
          <w:bCs/>
          <w:color w:val="ED0000"/>
          <w:sz w:val="20"/>
          <w:szCs w:val="20"/>
        </w:rPr>
        <w:t xml:space="preserve">Site Specific List of Emission Units} </w:t>
      </w:r>
    </w:p>
    <w:p w14:paraId="56A8ADAD" w14:textId="77777777" w:rsidR="00183D51" w:rsidRPr="00183D51" w:rsidRDefault="00000000" w:rsidP="00F860C1">
      <w:pPr>
        <w:pStyle w:val="Heading5"/>
        <w:rPr>
          <w:rFonts w:eastAsia="Times New Roman"/>
        </w:rPr>
      </w:pPr>
      <w:r w:rsidRPr="00183D51">
        <w:rPr>
          <w:rFonts w:eastAsia="Times New Roman"/>
        </w:rPr>
        <w:t xml:space="preserve">POLLUTION CONTROL </w:t>
      </w:r>
      <w:r w:rsidRPr="00F860C1">
        <w:t>EQUIPMENT</w:t>
      </w:r>
    </w:p>
    <w:p w14:paraId="5FEF276B" w14:textId="77777777" w:rsidR="00183D51" w:rsidRPr="00F90E7A" w:rsidRDefault="00000000" w:rsidP="00F860C1">
      <w:pPr>
        <w:spacing w:before="120"/>
        <w:rPr>
          <w:rFonts w:ascii="Arial" w:eastAsia="Times New Roman" w:hAnsi="Arial" w:cs="Times New Roman"/>
          <w:sz w:val="20"/>
          <w:szCs w:val="20"/>
        </w:rPr>
      </w:pPr>
      <w:r w:rsidRPr="00134896">
        <w:rPr>
          <w:rFonts w:ascii="Arial" w:eastAsia="Times New Roman" w:hAnsi="Arial" w:cs="Times New Roman"/>
          <w:color w:val="ED0000"/>
          <w:sz w:val="20"/>
          <w:szCs w:val="20"/>
        </w:rPr>
        <w:t>{Enter site specific pollution control equipment or NA}</w:t>
      </w:r>
    </w:p>
    <w:p w14:paraId="39F0CEB8" w14:textId="77777777" w:rsidR="00183D51" w:rsidRPr="00183D51" w:rsidRDefault="00000000" w:rsidP="00F860C1">
      <w:pPr>
        <w:pStyle w:val="Heading5"/>
        <w:rPr>
          <w:rFonts w:eastAsia="Times New Roman"/>
        </w:rPr>
      </w:pPr>
      <w:r w:rsidRPr="00183D51">
        <w:rPr>
          <w:rFonts w:eastAsia="Times New Roman"/>
        </w:rPr>
        <w:t xml:space="preserve">I.  </w:t>
      </w:r>
      <w:r w:rsidRPr="00F860C1">
        <w:t>EMISSION</w:t>
      </w:r>
      <w:r w:rsidRPr="00183D51">
        <w:rPr>
          <w:rFonts w:eastAsia="Times New Roman"/>
        </w:rPr>
        <w:t xml:space="preserve"> LIMIT(S)</w:t>
      </w:r>
    </w:p>
    <w:p w14:paraId="72987323" w14:textId="77777777" w:rsidR="00183D51" w:rsidRPr="00183D51" w:rsidRDefault="00000000" w:rsidP="00F860C1">
      <w:pPr>
        <w:spacing w:before="120"/>
        <w:rPr>
          <w:rFonts w:ascii="Arial" w:eastAsia="Times New Roman" w:hAnsi="Arial" w:cs="Arial"/>
          <w:sz w:val="20"/>
          <w:szCs w:val="20"/>
        </w:rPr>
      </w:pPr>
      <w:r w:rsidRPr="00183D51">
        <w:rPr>
          <w:rFonts w:ascii="Arial" w:eastAsia="Times New Roman" w:hAnsi="Arial" w:cs="Arial"/>
          <w:sz w:val="20"/>
          <w:szCs w:val="20"/>
        </w:rPr>
        <w:t>NA</w:t>
      </w:r>
    </w:p>
    <w:p w14:paraId="79531D7A" w14:textId="77777777" w:rsidR="00183D51" w:rsidRPr="00183D51" w:rsidRDefault="00000000" w:rsidP="00F860C1">
      <w:pPr>
        <w:pStyle w:val="Heading5"/>
        <w:rPr>
          <w:rFonts w:eastAsia="Times New Roman"/>
        </w:rPr>
      </w:pPr>
      <w:r w:rsidRPr="00183D51">
        <w:rPr>
          <w:rFonts w:eastAsia="Times New Roman"/>
        </w:rPr>
        <w:lastRenderedPageBreak/>
        <w:t xml:space="preserve">II.  MATERIAL </w:t>
      </w:r>
      <w:r w:rsidRPr="00F860C1">
        <w:t>LIMIT</w:t>
      </w:r>
      <w:r w:rsidRPr="00183D51">
        <w:rPr>
          <w:rFonts w:eastAsia="Times New Roman"/>
        </w:rPr>
        <w:t>(S)</w:t>
      </w:r>
    </w:p>
    <w:tbl>
      <w:tblPr>
        <w:tblW w:w="102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0"/>
        <w:gridCol w:w="1440"/>
        <w:gridCol w:w="2250"/>
        <w:gridCol w:w="1890"/>
        <w:gridCol w:w="1340"/>
        <w:gridCol w:w="1684"/>
      </w:tblGrid>
      <w:tr w:rsidR="001D1C72" w14:paraId="200762E9" w14:textId="77777777" w:rsidTr="00F860C1">
        <w:trPr>
          <w:cantSplit/>
          <w:tblHeader/>
        </w:trPr>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A235CF" w14:textId="77777777" w:rsidR="00183D51" w:rsidRPr="00183D51" w:rsidRDefault="00000000" w:rsidP="00F860C1">
            <w:pPr>
              <w:spacing w:before="60" w:after="60"/>
              <w:jc w:val="center"/>
              <w:rPr>
                <w:rFonts w:ascii="Arial" w:eastAsia="Times New Roman" w:hAnsi="Arial" w:cs="Times New Roman"/>
                <w:b/>
                <w:sz w:val="20"/>
                <w:szCs w:val="20"/>
              </w:rPr>
            </w:pPr>
            <w:r w:rsidRPr="00183D51">
              <w:rPr>
                <w:rFonts w:ascii="Arial" w:eastAsia="Times New Roman" w:hAnsi="Arial" w:cs="Times New Roman"/>
                <w:b/>
                <w:sz w:val="20"/>
                <w:szCs w:val="20"/>
              </w:rPr>
              <w:t>Material</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F72129" w14:textId="77777777" w:rsidR="00183D51" w:rsidRPr="00183D51" w:rsidRDefault="00000000" w:rsidP="00F860C1">
            <w:pPr>
              <w:spacing w:before="60" w:after="60"/>
              <w:jc w:val="center"/>
              <w:rPr>
                <w:rFonts w:ascii="Arial" w:eastAsia="Times New Roman" w:hAnsi="Arial" w:cs="Times New Roman"/>
                <w:b/>
                <w:sz w:val="20"/>
                <w:szCs w:val="20"/>
              </w:rPr>
            </w:pPr>
            <w:r w:rsidRPr="00183D51">
              <w:rPr>
                <w:rFonts w:ascii="Arial" w:eastAsia="Times New Roman" w:hAnsi="Arial" w:cs="Times New Roman"/>
                <w:b/>
                <w:sz w:val="20"/>
                <w:szCs w:val="20"/>
              </w:rPr>
              <w:t>Limit</w:t>
            </w:r>
          </w:p>
        </w:tc>
        <w:tc>
          <w:tcPr>
            <w:tcW w:w="2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1A4B29" w14:textId="33B0FAEE" w:rsidR="00183D51" w:rsidRPr="00183D51" w:rsidRDefault="00000000" w:rsidP="00F860C1">
            <w:pPr>
              <w:spacing w:before="60" w:after="60"/>
              <w:jc w:val="center"/>
              <w:rPr>
                <w:rFonts w:ascii="Arial" w:eastAsia="Times New Roman" w:hAnsi="Arial" w:cs="Times New Roman"/>
                <w:b/>
                <w:sz w:val="20"/>
                <w:szCs w:val="20"/>
              </w:rPr>
            </w:pPr>
            <w:r w:rsidRPr="00183D51">
              <w:rPr>
                <w:rFonts w:ascii="Arial" w:eastAsia="Times New Roman" w:hAnsi="Arial" w:cs="Times New Roman"/>
                <w:b/>
                <w:sz w:val="20"/>
                <w:szCs w:val="20"/>
              </w:rPr>
              <w:t>Time Period/</w:t>
            </w:r>
            <w:r w:rsidR="00F860C1">
              <w:rPr>
                <w:rFonts w:ascii="Arial" w:eastAsia="Times New Roman" w:hAnsi="Arial" w:cs="Times New Roman"/>
                <w:b/>
                <w:sz w:val="20"/>
                <w:szCs w:val="20"/>
              </w:rPr>
              <w:t xml:space="preserve"> </w:t>
            </w:r>
            <w:r w:rsidRPr="00183D51">
              <w:rPr>
                <w:rFonts w:ascii="Arial" w:eastAsia="Times New Roman" w:hAnsi="Arial" w:cs="Times New Roman"/>
                <w:b/>
                <w:sz w:val="20"/>
                <w:szCs w:val="20"/>
              </w:rPr>
              <w:t>Operating Scenario</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C23EB5" w14:textId="77777777" w:rsidR="00183D51" w:rsidRPr="00183D51" w:rsidRDefault="00000000" w:rsidP="00F860C1">
            <w:pPr>
              <w:spacing w:before="60" w:after="60"/>
              <w:jc w:val="center"/>
              <w:rPr>
                <w:rFonts w:ascii="Arial" w:eastAsia="Times New Roman" w:hAnsi="Arial" w:cs="Times New Roman"/>
                <w:b/>
                <w:sz w:val="20"/>
                <w:szCs w:val="20"/>
              </w:rPr>
            </w:pPr>
            <w:r w:rsidRPr="00183D51">
              <w:rPr>
                <w:rFonts w:ascii="Arial" w:eastAsia="Times New Roman" w:hAnsi="Arial" w:cs="Times New Roman"/>
                <w:b/>
                <w:sz w:val="20"/>
                <w:szCs w:val="20"/>
              </w:rPr>
              <w:t>Equipment</w:t>
            </w:r>
          </w:p>
        </w:tc>
        <w:tc>
          <w:tcPr>
            <w:tcW w:w="1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C854A" w14:textId="77777777" w:rsidR="00183D51" w:rsidRPr="00183D51" w:rsidRDefault="00000000" w:rsidP="00F860C1">
            <w:pPr>
              <w:spacing w:before="60" w:after="60"/>
              <w:jc w:val="center"/>
              <w:rPr>
                <w:rFonts w:ascii="Arial" w:eastAsia="Times New Roman" w:hAnsi="Arial" w:cs="Times New Roman"/>
                <w:b/>
                <w:sz w:val="20"/>
                <w:szCs w:val="20"/>
              </w:rPr>
            </w:pPr>
            <w:r w:rsidRPr="00183D51">
              <w:rPr>
                <w:rFonts w:ascii="Arial" w:eastAsia="Times New Roman" w:hAnsi="Arial" w:cs="Times New Roman"/>
                <w:b/>
                <w:sz w:val="20"/>
                <w:szCs w:val="20"/>
              </w:rPr>
              <w:t>Monitoring/ Testing Method</w:t>
            </w:r>
          </w:p>
        </w:tc>
        <w:tc>
          <w:tcPr>
            <w:tcW w:w="16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C2320F" w14:textId="77777777" w:rsidR="00183D51" w:rsidRPr="00183D51" w:rsidRDefault="00000000" w:rsidP="00F860C1">
            <w:pPr>
              <w:spacing w:before="60" w:after="60"/>
              <w:jc w:val="center"/>
              <w:rPr>
                <w:rFonts w:ascii="Arial" w:eastAsia="Times New Roman" w:hAnsi="Arial" w:cs="Times New Roman"/>
                <w:b/>
                <w:sz w:val="20"/>
                <w:szCs w:val="20"/>
              </w:rPr>
            </w:pPr>
            <w:r w:rsidRPr="00183D51">
              <w:rPr>
                <w:rFonts w:ascii="Arial" w:eastAsia="Times New Roman" w:hAnsi="Arial" w:cs="Times New Roman"/>
                <w:b/>
                <w:sz w:val="20"/>
                <w:szCs w:val="20"/>
              </w:rPr>
              <w:t>Underlying Applicable Requirement</w:t>
            </w:r>
          </w:p>
        </w:tc>
      </w:tr>
      <w:tr w:rsidR="001D1C72" w14:paraId="74DCD235" w14:textId="77777777" w:rsidTr="006D67B9">
        <w:trPr>
          <w:cantSplit/>
        </w:trPr>
        <w:tc>
          <w:tcPr>
            <w:tcW w:w="1620" w:type="dxa"/>
            <w:tcBorders>
              <w:top w:val="single" w:sz="4" w:space="0" w:color="auto"/>
              <w:left w:val="single" w:sz="4" w:space="0" w:color="auto"/>
              <w:bottom w:val="single" w:sz="4" w:space="0" w:color="auto"/>
              <w:right w:val="single" w:sz="4" w:space="0" w:color="auto"/>
            </w:tcBorders>
          </w:tcPr>
          <w:p w14:paraId="566A48FA" w14:textId="77777777" w:rsidR="00183D51" w:rsidRPr="00183D51" w:rsidRDefault="00000000" w:rsidP="00F860C1">
            <w:pPr>
              <w:numPr>
                <w:ilvl w:val="0"/>
                <w:numId w:val="7"/>
              </w:numPr>
              <w:spacing w:before="60" w:after="60"/>
              <w:ind w:left="348" w:hanging="348"/>
              <w:rPr>
                <w:rFonts w:ascii="Arial" w:eastAsia="Times New Roman" w:hAnsi="Arial" w:cs="Times New Roman"/>
                <w:sz w:val="20"/>
                <w:szCs w:val="20"/>
              </w:rPr>
            </w:pPr>
            <w:r w:rsidRPr="00183D51">
              <w:rPr>
                <w:rFonts w:ascii="Arial" w:eastAsia="Times New Roman" w:hAnsi="Arial" w:cs="Arial"/>
                <w:sz w:val="20"/>
                <w:szCs w:val="20"/>
              </w:rPr>
              <w:t>Solid, liquid, or gaseous fuels</w:t>
            </w:r>
          </w:p>
        </w:tc>
        <w:tc>
          <w:tcPr>
            <w:tcW w:w="1440" w:type="dxa"/>
            <w:tcBorders>
              <w:top w:val="single" w:sz="4" w:space="0" w:color="auto"/>
              <w:left w:val="single" w:sz="4" w:space="0" w:color="auto"/>
              <w:bottom w:val="single" w:sz="4" w:space="0" w:color="auto"/>
              <w:right w:val="single" w:sz="4" w:space="0" w:color="auto"/>
            </w:tcBorders>
          </w:tcPr>
          <w:p w14:paraId="467E91D6" w14:textId="77777777" w:rsidR="00183D51" w:rsidRPr="00183D51" w:rsidRDefault="00000000" w:rsidP="00F860C1">
            <w:pPr>
              <w:spacing w:before="60" w:after="60"/>
              <w:jc w:val="center"/>
              <w:rPr>
                <w:rFonts w:ascii="Arial" w:eastAsia="Times New Roman" w:hAnsi="Arial" w:cs="Arial"/>
                <w:sz w:val="20"/>
                <w:szCs w:val="20"/>
              </w:rPr>
            </w:pPr>
            <w:r w:rsidRPr="00183D51">
              <w:rPr>
                <w:rFonts w:ascii="Arial" w:eastAsia="Times New Roman" w:hAnsi="Arial" w:cs="Arial"/>
                <w:sz w:val="20"/>
                <w:szCs w:val="20"/>
              </w:rPr>
              <w:t>Annual capacity factor of 10% or less *</w:t>
            </w:r>
          </w:p>
        </w:tc>
        <w:tc>
          <w:tcPr>
            <w:tcW w:w="2250" w:type="dxa"/>
            <w:tcBorders>
              <w:top w:val="single" w:sz="4" w:space="0" w:color="auto"/>
              <w:left w:val="single" w:sz="4" w:space="0" w:color="auto"/>
              <w:bottom w:val="single" w:sz="4" w:space="0" w:color="auto"/>
              <w:right w:val="single" w:sz="4" w:space="0" w:color="auto"/>
            </w:tcBorders>
          </w:tcPr>
          <w:p w14:paraId="00AD919E" w14:textId="77777777" w:rsidR="00183D51" w:rsidRPr="00183D51" w:rsidRDefault="00000000" w:rsidP="00F860C1">
            <w:pPr>
              <w:spacing w:before="60" w:after="60"/>
              <w:jc w:val="center"/>
              <w:rPr>
                <w:rFonts w:ascii="Arial" w:eastAsia="Times New Roman" w:hAnsi="Arial" w:cs="Times New Roman"/>
                <w:sz w:val="20"/>
                <w:szCs w:val="20"/>
              </w:rPr>
            </w:pPr>
            <w:r w:rsidRPr="00183D51">
              <w:rPr>
                <w:rFonts w:ascii="Arial" w:eastAsia="Times New Roman" w:hAnsi="Arial" w:cs="Times New Roman"/>
                <w:sz w:val="20"/>
                <w:szCs w:val="20"/>
              </w:rPr>
              <w:t>12-month time period as determined at the end of each calendar month</w:t>
            </w:r>
          </w:p>
        </w:tc>
        <w:tc>
          <w:tcPr>
            <w:tcW w:w="1890" w:type="dxa"/>
            <w:tcBorders>
              <w:top w:val="single" w:sz="4" w:space="0" w:color="auto"/>
              <w:left w:val="single" w:sz="4" w:space="0" w:color="auto"/>
              <w:bottom w:val="single" w:sz="4" w:space="0" w:color="auto"/>
              <w:right w:val="single" w:sz="4" w:space="0" w:color="auto"/>
            </w:tcBorders>
          </w:tcPr>
          <w:p w14:paraId="1DB809D5" w14:textId="77777777" w:rsidR="00183D51" w:rsidRPr="00183D51" w:rsidRDefault="00000000" w:rsidP="00F860C1">
            <w:pPr>
              <w:spacing w:before="60" w:after="60"/>
              <w:jc w:val="center"/>
              <w:rPr>
                <w:rFonts w:ascii="Arial" w:eastAsia="Times New Roman" w:hAnsi="Arial" w:cs="Times New Roman"/>
                <w:sz w:val="20"/>
                <w:szCs w:val="20"/>
              </w:rPr>
            </w:pPr>
            <w:r w:rsidRPr="00134896">
              <w:rPr>
                <w:rFonts w:ascii="Arial" w:eastAsia="Times New Roman" w:hAnsi="Arial" w:cs="Times New Roman"/>
                <w:color w:val="ED0000"/>
                <w:sz w:val="20"/>
                <w:szCs w:val="20"/>
              </w:rPr>
              <w:t>List each applicable emission unit in FG{ID}</w:t>
            </w:r>
          </w:p>
        </w:tc>
        <w:tc>
          <w:tcPr>
            <w:tcW w:w="1340" w:type="dxa"/>
            <w:tcBorders>
              <w:top w:val="single" w:sz="4" w:space="0" w:color="auto"/>
              <w:left w:val="single" w:sz="4" w:space="0" w:color="auto"/>
              <w:bottom w:val="single" w:sz="4" w:space="0" w:color="auto"/>
              <w:right w:val="single" w:sz="4" w:space="0" w:color="auto"/>
            </w:tcBorders>
          </w:tcPr>
          <w:p w14:paraId="385DE308" w14:textId="77777777" w:rsidR="00183D51" w:rsidRPr="00183D51" w:rsidRDefault="00000000" w:rsidP="00F860C1">
            <w:pPr>
              <w:spacing w:before="60" w:after="60"/>
              <w:jc w:val="center"/>
              <w:rPr>
                <w:rFonts w:ascii="Arial" w:eastAsia="Times New Roman" w:hAnsi="Arial" w:cs="Times New Roman"/>
                <w:sz w:val="20"/>
                <w:szCs w:val="20"/>
              </w:rPr>
            </w:pPr>
            <w:r w:rsidRPr="00183D51">
              <w:rPr>
                <w:rFonts w:ascii="Arial" w:eastAsia="Times New Roman" w:hAnsi="Arial" w:cs="Times New Roman"/>
                <w:sz w:val="20"/>
                <w:szCs w:val="20"/>
              </w:rPr>
              <w:t>SC VI.2</w:t>
            </w:r>
          </w:p>
        </w:tc>
        <w:tc>
          <w:tcPr>
            <w:tcW w:w="1684" w:type="dxa"/>
            <w:tcBorders>
              <w:top w:val="single" w:sz="4" w:space="0" w:color="auto"/>
              <w:left w:val="single" w:sz="4" w:space="0" w:color="auto"/>
              <w:bottom w:val="single" w:sz="4" w:space="0" w:color="auto"/>
              <w:right w:val="single" w:sz="4" w:space="0" w:color="auto"/>
            </w:tcBorders>
          </w:tcPr>
          <w:p w14:paraId="04DB8729" w14:textId="77777777" w:rsidR="00183D51" w:rsidRPr="00183D51" w:rsidRDefault="00000000" w:rsidP="00F860C1">
            <w:pPr>
              <w:spacing w:before="60" w:after="60"/>
              <w:jc w:val="center"/>
              <w:rPr>
                <w:rFonts w:ascii="Arial" w:eastAsia="Times New Roman" w:hAnsi="Arial" w:cs="Times New Roman"/>
                <w:b/>
                <w:sz w:val="20"/>
                <w:szCs w:val="20"/>
              </w:rPr>
            </w:pPr>
            <w:r w:rsidRPr="00183D51">
              <w:rPr>
                <w:rFonts w:ascii="Arial" w:eastAsia="Times New Roman" w:hAnsi="Arial" w:cs="Arial"/>
                <w:b/>
                <w:bCs/>
                <w:sz w:val="20"/>
                <w:szCs w:val="20"/>
              </w:rPr>
              <w:t>R 336.1213(2)(d), 40 CFR 63.7555(a)(3)</w:t>
            </w:r>
          </w:p>
        </w:tc>
      </w:tr>
    </w:tbl>
    <w:p w14:paraId="567942CC" w14:textId="77777777" w:rsidR="00183D51" w:rsidRPr="00183D51" w:rsidRDefault="00000000" w:rsidP="00F860C1">
      <w:pPr>
        <w:spacing w:before="20"/>
        <w:ind w:left="180" w:hanging="180"/>
        <w:rPr>
          <w:rFonts w:ascii="Arial" w:eastAsia="Times New Roman" w:hAnsi="Arial" w:cs="Times New Roman"/>
          <w:sz w:val="20"/>
          <w:szCs w:val="20"/>
        </w:rPr>
      </w:pPr>
      <w:r w:rsidRPr="00183D51">
        <w:rPr>
          <w:rFonts w:ascii="Arial" w:eastAsia="Times New Roman" w:hAnsi="Arial" w:cs="Times New Roman"/>
          <w:sz w:val="20"/>
          <w:szCs w:val="20"/>
        </w:rPr>
        <w:t xml:space="preserve">* This limit is to satisfy the federally enforceable capacity factor limit associated with the limited-use designation under 40 CFR 63.7575.  </w:t>
      </w:r>
    </w:p>
    <w:p w14:paraId="182C05E5" w14:textId="77777777" w:rsidR="00183D51" w:rsidRPr="00183D51" w:rsidRDefault="00000000" w:rsidP="00F860C1">
      <w:pPr>
        <w:pStyle w:val="Heading5"/>
        <w:rPr>
          <w:rFonts w:eastAsia="Times New Roman"/>
          <w:bCs/>
        </w:rPr>
      </w:pPr>
      <w:r w:rsidRPr="00183D51">
        <w:rPr>
          <w:rFonts w:eastAsia="Times New Roman"/>
        </w:rPr>
        <w:t>III.  PROCESS/</w:t>
      </w:r>
      <w:r w:rsidRPr="00F860C1">
        <w:t>OPERATIONAL</w:t>
      </w:r>
      <w:r w:rsidRPr="00183D51">
        <w:rPr>
          <w:rFonts w:eastAsia="Times New Roman"/>
        </w:rPr>
        <w:t xml:space="preserve"> RESTRICTION(S) </w:t>
      </w:r>
    </w:p>
    <w:p w14:paraId="2E38AE95" w14:textId="77777777" w:rsidR="00183D51" w:rsidRPr="00F90E7A" w:rsidRDefault="00000000" w:rsidP="00F860C1">
      <w:pPr>
        <w:spacing w:before="120"/>
        <w:rPr>
          <w:rFonts w:ascii="Arial" w:eastAsia="Times New Roman" w:hAnsi="Arial" w:cs="Times New Roman"/>
          <w:bCs/>
          <w:sz w:val="20"/>
          <w:szCs w:val="20"/>
        </w:rPr>
      </w:pPr>
      <w:bookmarkStart w:id="5" w:name="_Hlk36114646"/>
      <w:r w:rsidRPr="00134896">
        <w:rPr>
          <w:rFonts w:ascii="Arial" w:eastAsia="Times New Roman" w:hAnsi="Arial" w:cs="Times New Roman"/>
          <w:b/>
          <w:color w:val="ED0000"/>
          <w:sz w:val="20"/>
          <w:szCs w:val="20"/>
        </w:rPr>
        <w:t>OPTIONAL</w:t>
      </w:r>
      <w:r w:rsidRPr="00134896">
        <w:rPr>
          <w:rFonts w:ascii="Arial" w:eastAsia="Times New Roman" w:hAnsi="Arial" w:cs="Times New Roman"/>
          <w:bCs/>
          <w:color w:val="ED0000"/>
          <w:sz w:val="20"/>
          <w:szCs w:val="20"/>
        </w:rPr>
        <w:t xml:space="preserve"> – </w:t>
      </w:r>
      <w:r w:rsidRPr="00134896">
        <w:rPr>
          <w:rFonts w:ascii="Arial" w:eastAsia="Times New Roman" w:hAnsi="Arial" w:cs="Arial"/>
          <w:bCs/>
          <w:color w:val="ED0000"/>
          <w:sz w:val="20"/>
          <w:szCs w:val="20"/>
        </w:rPr>
        <w:t xml:space="preserve">Use the following condition only for existing areas sources that are now major or for new sources. </w:t>
      </w:r>
      <w:bookmarkEnd w:id="5"/>
      <w:r w:rsidRPr="00134896">
        <w:rPr>
          <w:rFonts w:ascii="Arial" w:eastAsia="Times New Roman" w:hAnsi="Arial" w:cs="Arial"/>
          <w:bCs/>
          <w:color w:val="ED0000"/>
          <w:sz w:val="20"/>
          <w:szCs w:val="20"/>
        </w:rPr>
        <w:t xml:space="preserve">Delete if not applicable </w:t>
      </w:r>
      <w:bookmarkStart w:id="6" w:name="_Hlk36120387"/>
      <w:r w:rsidRPr="00134896">
        <w:rPr>
          <w:rFonts w:ascii="Arial" w:eastAsia="Times New Roman" w:hAnsi="Arial" w:cs="Arial"/>
          <w:bCs/>
          <w:color w:val="ED0000"/>
          <w:sz w:val="20"/>
          <w:szCs w:val="20"/>
        </w:rPr>
        <w:t>(i.e. if they have the documentation to show that this has been completed)</w:t>
      </w:r>
      <w:bookmarkEnd w:id="6"/>
      <w:r w:rsidRPr="00134896">
        <w:rPr>
          <w:rFonts w:ascii="Arial" w:eastAsia="Times New Roman" w:hAnsi="Arial" w:cs="Arial"/>
          <w:bCs/>
          <w:color w:val="ED0000"/>
          <w:sz w:val="20"/>
          <w:szCs w:val="20"/>
        </w:rPr>
        <w:t xml:space="preserve"> and renumber conditions appropriately.  For existing sources that are now major, the DATE will be three years from the date the source becomes major.  For new units, the DATE is five years after startup.  If they have only existing units or only new units, you may delete the appropriate section of this condition.</w:t>
      </w:r>
    </w:p>
    <w:p w14:paraId="4F8E60AC" w14:textId="77777777" w:rsidR="00183D51" w:rsidRPr="00183D51" w:rsidRDefault="00000000" w:rsidP="00134896">
      <w:pPr>
        <w:numPr>
          <w:ilvl w:val="0"/>
          <w:numId w:val="6"/>
        </w:numPr>
        <w:autoSpaceDE w:val="0"/>
        <w:autoSpaceDN w:val="0"/>
        <w:adjustRightInd w:val="0"/>
        <w:spacing w:before="160"/>
        <w:rPr>
          <w:rFonts w:ascii="Arial" w:eastAsia="Times New Roman" w:hAnsi="Arial" w:cs="Times New Roman"/>
          <w:bCs/>
          <w:sz w:val="20"/>
          <w:szCs w:val="20"/>
        </w:rPr>
      </w:pPr>
      <w:r w:rsidRPr="00183D51">
        <w:rPr>
          <w:rFonts w:ascii="Arial" w:eastAsia="Times New Roman" w:hAnsi="Arial" w:cs="Times New Roman"/>
          <w:bCs/>
          <w:sz w:val="20"/>
          <w:szCs w:val="20"/>
        </w:rPr>
        <w:t xml:space="preserve">The permittee must </w:t>
      </w:r>
      <w:r w:rsidRPr="00183D51">
        <w:rPr>
          <w:rFonts w:ascii="Arial" w:eastAsia="Times New Roman" w:hAnsi="Arial" w:cs="Arial"/>
          <w:sz w:val="20"/>
          <w:szCs w:val="20"/>
        </w:rPr>
        <w:t xml:space="preserve">complete an initial tune-up as specified in SC III.3 by no later than </w:t>
      </w:r>
      <w:r w:rsidRPr="00134896">
        <w:rPr>
          <w:rFonts w:ascii="Arial" w:eastAsia="Times New Roman" w:hAnsi="Arial" w:cs="Arial"/>
          <w:b/>
          <w:bCs/>
          <w:color w:val="ED0000"/>
          <w:sz w:val="20"/>
          <w:szCs w:val="20"/>
        </w:rPr>
        <w:t>DATE</w:t>
      </w:r>
      <w:r w:rsidRPr="00134896">
        <w:rPr>
          <w:rFonts w:ascii="Arial" w:eastAsia="Times New Roman" w:hAnsi="Arial" w:cs="Arial"/>
          <w:color w:val="ED0000"/>
          <w:sz w:val="20"/>
          <w:szCs w:val="20"/>
        </w:rPr>
        <w:t xml:space="preserve"> for (list existing units, if necessary)</w:t>
      </w:r>
      <w:r w:rsidRPr="00183D51">
        <w:rPr>
          <w:rFonts w:ascii="Arial" w:eastAsia="Times New Roman" w:hAnsi="Arial" w:cs="Arial"/>
          <w:sz w:val="20"/>
          <w:szCs w:val="20"/>
        </w:rPr>
        <w:t xml:space="preserve"> and no later than </w:t>
      </w:r>
      <w:r w:rsidRPr="00134896">
        <w:rPr>
          <w:rFonts w:ascii="Arial" w:eastAsia="Times New Roman" w:hAnsi="Arial" w:cs="Arial"/>
          <w:b/>
          <w:bCs/>
          <w:color w:val="ED0000"/>
          <w:sz w:val="20"/>
          <w:szCs w:val="20"/>
        </w:rPr>
        <w:t>DATE</w:t>
      </w:r>
      <w:r w:rsidRPr="00183D51">
        <w:rPr>
          <w:rFonts w:ascii="Arial" w:eastAsia="Times New Roman" w:hAnsi="Arial" w:cs="Arial"/>
          <w:sz w:val="20"/>
          <w:szCs w:val="20"/>
        </w:rPr>
        <w:t xml:space="preserve"> </w:t>
      </w:r>
      <w:r w:rsidRPr="00134896">
        <w:rPr>
          <w:rFonts w:ascii="Arial" w:eastAsia="Times New Roman" w:hAnsi="Arial" w:cs="Arial"/>
          <w:color w:val="ED0000"/>
          <w:sz w:val="20"/>
          <w:szCs w:val="20"/>
        </w:rPr>
        <w:t>for (list new units, if necessary)</w:t>
      </w:r>
      <w:r w:rsidRPr="00183D51">
        <w:rPr>
          <w:rFonts w:ascii="Arial" w:eastAsia="Times New Roman" w:hAnsi="Arial" w:cs="Arial"/>
          <w:sz w:val="20"/>
          <w:szCs w:val="20"/>
        </w:rPr>
        <w:t xml:space="preserve">.  </w:t>
      </w:r>
      <w:r w:rsidRPr="00183D51">
        <w:rPr>
          <w:rFonts w:ascii="Arial" w:eastAsia="Times New Roman" w:hAnsi="Arial" w:cs="Arial"/>
          <w:b/>
          <w:bCs/>
          <w:sz w:val="20"/>
          <w:szCs w:val="20"/>
        </w:rPr>
        <w:t>(40 CFR 63.7510(e))</w:t>
      </w:r>
    </w:p>
    <w:p w14:paraId="665CEF67" w14:textId="77777777" w:rsidR="00183D51" w:rsidRPr="00F90E7A" w:rsidRDefault="00000000" w:rsidP="00134896">
      <w:pPr>
        <w:autoSpaceDE w:val="0"/>
        <w:autoSpaceDN w:val="0"/>
        <w:adjustRightInd w:val="0"/>
        <w:spacing w:before="160"/>
        <w:rPr>
          <w:rFonts w:ascii="Arial" w:eastAsia="Times New Roman" w:hAnsi="Arial" w:cs="Times New Roman"/>
          <w:bCs/>
          <w:sz w:val="20"/>
          <w:szCs w:val="20"/>
        </w:rPr>
      </w:pPr>
      <w:r w:rsidRPr="00134896">
        <w:rPr>
          <w:rFonts w:ascii="Arial" w:eastAsia="Times New Roman" w:hAnsi="Arial" w:cs="Times New Roman"/>
          <w:b/>
          <w:color w:val="ED0000"/>
          <w:sz w:val="20"/>
          <w:szCs w:val="20"/>
        </w:rPr>
        <w:t>ALWAYS INCLUDE</w:t>
      </w:r>
    </w:p>
    <w:p w14:paraId="16592686" w14:textId="77777777" w:rsidR="00183D51" w:rsidRPr="00183D51" w:rsidRDefault="00000000" w:rsidP="00134896">
      <w:pPr>
        <w:numPr>
          <w:ilvl w:val="0"/>
          <w:numId w:val="6"/>
        </w:numPr>
        <w:autoSpaceDE w:val="0"/>
        <w:autoSpaceDN w:val="0"/>
        <w:adjustRightInd w:val="0"/>
        <w:spacing w:before="160"/>
        <w:rPr>
          <w:rFonts w:ascii="Arial" w:eastAsia="Times New Roman" w:hAnsi="Arial" w:cs="Times New Roman"/>
          <w:bCs/>
          <w:sz w:val="20"/>
          <w:szCs w:val="20"/>
        </w:rPr>
      </w:pPr>
      <w:r w:rsidRPr="00183D51">
        <w:rPr>
          <w:rFonts w:ascii="Arial" w:eastAsia="Times New Roman" w:hAnsi="Arial" w:cs="Times New Roman"/>
          <w:sz w:val="20"/>
          <w:szCs w:val="20"/>
        </w:rPr>
        <w:t xml:space="preserve">Each limited-use boiler and process heater must complete a tune-up every 5 years (no more than 61 months after the previous tune-up).  If the limited-use boiler or process heater is not operating on the required date for tune-up, the tune-up must be conducted within 30 calendar days of startup.  </w:t>
      </w:r>
      <w:r w:rsidRPr="00183D51">
        <w:rPr>
          <w:rFonts w:ascii="Arial" w:eastAsia="Times New Roman" w:hAnsi="Arial" w:cs="Times New Roman"/>
          <w:b/>
          <w:sz w:val="20"/>
          <w:szCs w:val="20"/>
        </w:rPr>
        <w:t>(40 CFR 63.7500(a)(1) and (c), 40 CFR 63.7515(d) and (g), 40 CFR 63.7540(a)(13))</w:t>
      </w:r>
    </w:p>
    <w:p w14:paraId="0E9521B8" w14:textId="77777777" w:rsidR="00183D51" w:rsidRPr="00183D51" w:rsidRDefault="00000000" w:rsidP="00134896">
      <w:pPr>
        <w:numPr>
          <w:ilvl w:val="0"/>
          <w:numId w:val="6"/>
        </w:numPr>
        <w:spacing w:before="160"/>
        <w:rPr>
          <w:rFonts w:ascii="Arial" w:eastAsia="Times New Roman" w:hAnsi="Arial" w:cs="Arial"/>
          <w:sz w:val="20"/>
          <w:szCs w:val="20"/>
        </w:rPr>
      </w:pPr>
      <w:r w:rsidRPr="00183D51">
        <w:rPr>
          <w:rFonts w:ascii="Arial" w:eastAsia="Times New Roman" w:hAnsi="Arial" w:cs="Arial"/>
          <w:sz w:val="20"/>
          <w:szCs w:val="20"/>
        </w:rPr>
        <w:t xml:space="preserve">The permittee shall conduct a tune-up of </w:t>
      </w:r>
      <w:r w:rsidRPr="00183D51">
        <w:rPr>
          <w:rFonts w:ascii="Arial" w:eastAsia="Times New Roman" w:hAnsi="Arial" w:cs="Times New Roman"/>
          <w:sz w:val="20"/>
          <w:szCs w:val="20"/>
        </w:rPr>
        <w:t>each limited-use boiler or process heater</w:t>
      </w:r>
      <w:r w:rsidRPr="00183D51">
        <w:rPr>
          <w:rFonts w:ascii="Arial" w:eastAsia="Times New Roman" w:hAnsi="Arial" w:cs="Arial"/>
          <w:sz w:val="20"/>
          <w:szCs w:val="20"/>
        </w:rPr>
        <w:t xml:space="preserve"> as specified in the following: </w:t>
      </w:r>
      <w:r w:rsidRPr="00183D51">
        <w:rPr>
          <w:rFonts w:ascii="Arial" w:eastAsia="Times New Roman" w:hAnsi="Arial" w:cs="Arial"/>
          <w:b/>
          <w:sz w:val="20"/>
          <w:szCs w:val="20"/>
        </w:rPr>
        <w:t>(40 CFR 63.7540(a)(12))</w:t>
      </w:r>
    </w:p>
    <w:p w14:paraId="0A3B44D2" w14:textId="77777777" w:rsidR="00183D51" w:rsidRPr="00183D51" w:rsidRDefault="00000000" w:rsidP="00134896">
      <w:pPr>
        <w:numPr>
          <w:ilvl w:val="1"/>
          <w:numId w:val="6"/>
        </w:numPr>
        <w:spacing w:before="160"/>
        <w:ind w:left="720"/>
        <w:rPr>
          <w:rFonts w:ascii="Arial" w:eastAsia="Times New Roman" w:hAnsi="Arial" w:cs="Arial"/>
          <w:sz w:val="20"/>
          <w:szCs w:val="20"/>
        </w:rPr>
      </w:pPr>
      <w:r w:rsidRPr="00183D51">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183D51">
        <w:rPr>
          <w:rFonts w:ascii="Arial" w:eastAsia="Times New Roman" w:hAnsi="Arial" w:cs="Times New Roman"/>
          <w:sz w:val="20"/>
          <w:szCs w:val="20"/>
        </w:rPr>
        <w:t>(the permittee must inspect each burner at least once every 72 months)</w:t>
      </w:r>
      <w:r w:rsidRPr="00183D51">
        <w:rPr>
          <w:rFonts w:ascii="Arial" w:eastAsia="Times New Roman" w:hAnsi="Arial" w:cs="Arial"/>
          <w:sz w:val="20"/>
          <w:szCs w:val="20"/>
        </w:rPr>
        <w:t xml:space="preserve">.  </w:t>
      </w:r>
      <w:r w:rsidRPr="00183D51">
        <w:rPr>
          <w:rFonts w:ascii="Arial" w:eastAsia="Times New Roman" w:hAnsi="Arial" w:cs="Arial"/>
          <w:b/>
          <w:sz w:val="20"/>
          <w:szCs w:val="20"/>
        </w:rPr>
        <w:t>(40 CFR 63.7540(a)(10)(i) and (12))</w:t>
      </w:r>
    </w:p>
    <w:p w14:paraId="1ECBEFE0" w14:textId="77777777" w:rsidR="00183D51" w:rsidRPr="00183D51" w:rsidRDefault="00000000" w:rsidP="00134896">
      <w:pPr>
        <w:numPr>
          <w:ilvl w:val="1"/>
          <w:numId w:val="6"/>
        </w:numPr>
        <w:spacing w:before="160"/>
        <w:ind w:left="720"/>
        <w:rPr>
          <w:rFonts w:ascii="Arial" w:eastAsia="Times New Roman" w:hAnsi="Arial" w:cs="Arial"/>
          <w:sz w:val="20"/>
          <w:szCs w:val="20"/>
        </w:rPr>
      </w:pPr>
      <w:r w:rsidRPr="00183D51">
        <w:rPr>
          <w:rFonts w:ascii="Arial" w:eastAsia="Times New Roman" w:hAnsi="Arial" w:cs="Arial"/>
          <w:sz w:val="20"/>
          <w:szCs w:val="20"/>
        </w:rPr>
        <w:t xml:space="preserve">Inspect the flame pattern, as applicable, and adjust the burner as necessary to optimize the flame pattern.  The adjustment should be consistent with the manufacturer's specifications, if available.  </w:t>
      </w:r>
      <w:r w:rsidRPr="00183D51">
        <w:rPr>
          <w:rFonts w:ascii="Arial" w:eastAsia="Times New Roman" w:hAnsi="Arial" w:cs="Arial"/>
          <w:b/>
          <w:sz w:val="20"/>
          <w:szCs w:val="20"/>
        </w:rPr>
        <w:t>(40 CFR 63.7540(a)(10)(ii))</w:t>
      </w:r>
    </w:p>
    <w:p w14:paraId="10BE3813" w14:textId="77777777" w:rsidR="00183D51" w:rsidRPr="00183D51" w:rsidRDefault="00000000" w:rsidP="00134896">
      <w:pPr>
        <w:numPr>
          <w:ilvl w:val="1"/>
          <w:numId w:val="6"/>
        </w:numPr>
        <w:spacing w:before="160"/>
        <w:ind w:left="720"/>
        <w:rPr>
          <w:rFonts w:ascii="Arial" w:eastAsia="Times New Roman" w:hAnsi="Arial" w:cs="Arial"/>
          <w:sz w:val="20"/>
          <w:szCs w:val="20"/>
        </w:rPr>
      </w:pPr>
      <w:r w:rsidRPr="00183D51">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183D51">
        <w:rPr>
          <w:rFonts w:ascii="Arial" w:eastAsia="Times New Roman" w:hAnsi="Arial" w:cs="Arial"/>
          <w:b/>
          <w:sz w:val="20"/>
          <w:szCs w:val="20"/>
        </w:rPr>
        <w:t xml:space="preserve"> (40 CFR 63.7540(a)(10)(iii))</w:t>
      </w:r>
    </w:p>
    <w:p w14:paraId="6C79E041" w14:textId="68AFF05C" w:rsidR="00183D51" w:rsidRPr="00183D51" w:rsidRDefault="00000000" w:rsidP="00134896">
      <w:pPr>
        <w:numPr>
          <w:ilvl w:val="1"/>
          <w:numId w:val="6"/>
        </w:numPr>
        <w:spacing w:before="160"/>
        <w:ind w:left="720"/>
        <w:rPr>
          <w:rFonts w:ascii="Arial" w:eastAsia="Times New Roman" w:hAnsi="Arial" w:cs="Arial"/>
          <w:sz w:val="20"/>
          <w:szCs w:val="20"/>
        </w:rPr>
      </w:pPr>
      <w:r w:rsidRPr="00183D51">
        <w:rPr>
          <w:rFonts w:ascii="Arial" w:eastAsia="Times New Roman" w:hAnsi="Arial" w:cs="Arial"/>
          <w:sz w:val="20"/>
          <w:szCs w:val="20"/>
        </w:rPr>
        <w:t>Optimize total emissions of CO.  This optimization should be consistent with the manufacturer’s specifications, if available, and with any NO</w:t>
      </w:r>
      <w:r w:rsidRPr="00183D51">
        <w:rPr>
          <w:rFonts w:ascii="Arial" w:eastAsia="Times New Roman" w:hAnsi="Arial" w:cs="Arial"/>
          <w:sz w:val="20"/>
          <w:szCs w:val="20"/>
          <w:vertAlign w:val="subscript"/>
        </w:rPr>
        <w:t>X</w:t>
      </w:r>
      <w:r w:rsidRPr="00183D51">
        <w:rPr>
          <w:rFonts w:ascii="Arial" w:eastAsia="Times New Roman" w:hAnsi="Arial" w:cs="Arial"/>
          <w:sz w:val="20"/>
          <w:szCs w:val="20"/>
        </w:rPr>
        <w:t xml:space="preserve"> requirement to which the unit is subject.</w:t>
      </w:r>
      <w:r w:rsidRPr="00183D51">
        <w:rPr>
          <w:rFonts w:ascii="Arial" w:eastAsia="Times New Roman" w:hAnsi="Arial" w:cs="Arial"/>
          <w:b/>
          <w:sz w:val="20"/>
          <w:szCs w:val="20"/>
        </w:rPr>
        <w:t xml:space="preserve"> (40 CFR</w:t>
      </w:r>
      <w:r w:rsidR="00F860C1">
        <w:rPr>
          <w:rFonts w:ascii="Arial" w:eastAsia="Times New Roman" w:hAnsi="Arial" w:cs="Arial"/>
          <w:b/>
          <w:sz w:val="20"/>
          <w:szCs w:val="20"/>
        </w:rPr>
        <w:t xml:space="preserve"> </w:t>
      </w:r>
      <w:r w:rsidRPr="00183D51">
        <w:rPr>
          <w:rFonts w:ascii="Arial" w:eastAsia="Times New Roman" w:hAnsi="Arial" w:cs="Arial"/>
          <w:b/>
          <w:sz w:val="20"/>
          <w:szCs w:val="20"/>
        </w:rPr>
        <w:t>63.7540(a)(10)(iv))</w:t>
      </w:r>
    </w:p>
    <w:p w14:paraId="1A9D1607" w14:textId="77777777" w:rsidR="00183D51" w:rsidRPr="00183D51" w:rsidRDefault="00000000" w:rsidP="00134896">
      <w:pPr>
        <w:numPr>
          <w:ilvl w:val="1"/>
          <w:numId w:val="6"/>
        </w:numPr>
        <w:spacing w:before="160"/>
        <w:ind w:left="720"/>
        <w:rPr>
          <w:rFonts w:ascii="Arial" w:eastAsia="Times New Roman" w:hAnsi="Arial" w:cs="Arial"/>
          <w:sz w:val="20"/>
          <w:szCs w:val="20"/>
        </w:rPr>
      </w:pPr>
      <w:r w:rsidRPr="00183D51">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183D51">
        <w:rPr>
          <w:rFonts w:ascii="Arial" w:eastAsia="Times New Roman" w:hAnsi="Arial" w:cs="Arial"/>
          <w:b/>
          <w:sz w:val="20"/>
          <w:szCs w:val="20"/>
        </w:rPr>
        <w:t xml:space="preserve"> (40 CFR 63.7540(a)(10)(v))</w:t>
      </w:r>
    </w:p>
    <w:p w14:paraId="418B1E37" w14:textId="0100E451" w:rsidR="00183D51" w:rsidRPr="00183D51" w:rsidRDefault="00000000" w:rsidP="00134896">
      <w:pPr>
        <w:numPr>
          <w:ilvl w:val="0"/>
          <w:numId w:val="6"/>
        </w:numPr>
        <w:spacing w:before="160"/>
        <w:rPr>
          <w:rFonts w:ascii="Arial" w:eastAsia="Times New Roman" w:hAnsi="Arial" w:cs="Arial"/>
          <w:sz w:val="20"/>
          <w:szCs w:val="20"/>
        </w:rPr>
      </w:pPr>
      <w:r w:rsidRPr="00183D51">
        <w:rPr>
          <w:rFonts w:ascii="Arial" w:eastAsia="Times New Roman" w:hAnsi="Arial" w:cs="Arial"/>
          <w:sz w:val="20"/>
          <w:szCs w:val="20"/>
        </w:rPr>
        <w:t xml:space="preserve">At all times, the permittee must operate and maintain each </w:t>
      </w:r>
      <w:r w:rsidR="00134896" w:rsidRPr="00183D51">
        <w:rPr>
          <w:rFonts w:ascii="Arial" w:eastAsia="Times New Roman" w:hAnsi="Arial" w:cs="Arial"/>
          <w:sz w:val="20"/>
          <w:szCs w:val="20"/>
        </w:rPr>
        <w:t>existing</w:t>
      </w:r>
      <w:r w:rsidRPr="00183D51">
        <w:rPr>
          <w:rFonts w:ascii="Arial" w:eastAsia="Times New Roman" w:hAnsi="Arial" w:cs="Arial"/>
          <w:sz w:val="20"/>
          <w:szCs w:val="20"/>
        </w:rPr>
        <w:t xml:space="preserve"> limited-use boiler or process heater, including associated air pollution control equipment and monitoring equipment, </w:t>
      </w:r>
      <w:r w:rsidRPr="00183D51">
        <w:rPr>
          <w:rFonts w:ascii="Arial" w:eastAsia="Times New Roman" w:hAnsi="Arial" w:cs="Times New Roman"/>
          <w:sz w:val="20"/>
          <w:szCs w:val="20"/>
        </w:rPr>
        <w:t xml:space="preserve">in a manner consistent with safety and good air pollution control practices for minimizing emissions.  Determination of whether such operation and maintenance procedures are being used will be based on information available to the </w:t>
      </w:r>
      <w:r w:rsidRPr="00183D51">
        <w:rPr>
          <w:rFonts w:ascii="Arial" w:eastAsia="Times New Roman" w:hAnsi="Arial" w:cs="Times New Roman"/>
          <w:sz w:val="20"/>
          <w:szCs w:val="20"/>
        </w:rPr>
        <w:lastRenderedPageBreak/>
        <w:t>Administrator that may include, but is not limited to, monitoring results, review of operation and maintenance procedures, review of operation and maintenance records, and inspection of the source.</w:t>
      </w:r>
      <w:r w:rsidRPr="00183D51">
        <w:rPr>
          <w:rFonts w:ascii="Arial" w:eastAsia="Times New Roman" w:hAnsi="Arial" w:cs="Arial"/>
          <w:sz w:val="20"/>
          <w:szCs w:val="20"/>
        </w:rPr>
        <w:t xml:space="preserve">  </w:t>
      </w:r>
      <w:r w:rsidRPr="00183D51">
        <w:rPr>
          <w:rFonts w:ascii="Arial" w:eastAsia="Times New Roman" w:hAnsi="Arial" w:cs="Arial"/>
          <w:b/>
          <w:sz w:val="20"/>
          <w:szCs w:val="20"/>
        </w:rPr>
        <w:t>(</w:t>
      </w:r>
      <w:r w:rsidRPr="00183D51">
        <w:rPr>
          <w:rFonts w:ascii="Arial" w:eastAsia="Times New Roman" w:hAnsi="Arial" w:cs="Times New Roman"/>
          <w:b/>
          <w:sz w:val="20"/>
          <w:szCs w:val="20"/>
        </w:rPr>
        <w:t>40 CFR 63.7500(a)(3))</w:t>
      </w:r>
    </w:p>
    <w:p w14:paraId="1E2D8F28" w14:textId="77777777" w:rsidR="00183D51" w:rsidRPr="00183D51" w:rsidRDefault="00000000" w:rsidP="00F860C1">
      <w:pPr>
        <w:pStyle w:val="Heading5"/>
        <w:rPr>
          <w:rFonts w:eastAsia="Times New Roman" w:cs="Arial"/>
          <w:i/>
          <w:sz w:val="20"/>
        </w:rPr>
      </w:pPr>
      <w:r w:rsidRPr="00183D51">
        <w:rPr>
          <w:rFonts w:eastAsia="Times New Roman"/>
        </w:rPr>
        <w:t xml:space="preserve">IV.  DESIGN/EQUIPMENT </w:t>
      </w:r>
      <w:r w:rsidRPr="00F860C1">
        <w:t>PARAMETER</w:t>
      </w:r>
      <w:r w:rsidRPr="00183D51">
        <w:rPr>
          <w:rFonts w:eastAsia="Times New Roman"/>
        </w:rPr>
        <w:t>(S)</w:t>
      </w:r>
    </w:p>
    <w:p w14:paraId="3EF1F480" w14:textId="77777777" w:rsidR="00183D51" w:rsidRPr="00183D51" w:rsidRDefault="00000000" w:rsidP="00F860C1">
      <w:pPr>
        <w:spacing w:before="120"/>
        <w:rPr>
          <w:rFonts w:ascii="Arial" w:eastAsia="Times New Roman" w:hAnsi="Arial" w:cs="Times New Roman"/>
          <w:sz w:val="20"/>
          <w:szCs w:val="20"/>
        </w:rPr>
      </w:pPr>
      <w:r w:rsidRPr="00183D51">
        <w:rPr>
          <w:rFonts w:ascii="Arial" w:eastAsia="Times New Roman" w:hAnsi="Arial" w:cs="Times New Roman"/>
          <w:sz w:val="20"/>
          <w:szCs w:val="20"/>
        </w:rPr>
        <w:t>NA</w:t>
      </w:r>
    </w:p>
    <w:p w14:paraId="4DFE2ED0" w14:textId="77777777" w:rsidR="00183D51" w:rsidRPr="00183D51" w:rsidRDefault="00000000" w:rsidP="00F860C1">
      <w:pPr>
        <w:pStyle w:val="Heading5"/>
        <w:spacing w:after="20"/>
        <w:rPr>
          <w:rFonts w:eastAsia="Times New Roman"/>
        </w:rPr>
      </w:pPr>
      <w:r w:rsidRPr="00183D51">
        <w:rPr>
          <w:rFonts w:eastAsia="Times New Roman"/>
        </w:rPr>
        <w:t>V.  TESTING/</w:t>
      </w:r>
      <w:r w:rsidRPr="00F860C1">
        <w:t>SAMPLING</w:t>
      </w:r>
    </w:p>
    <w:p w14:paraId="2B56D015" w14:textId="77777777" w:rsidR="00183D51" w:rsidRPr="00183D51" w:rsidRDefault="00000000" w:rsidP="00134896">
      <w:pPr>
        <w:rPr>
          <w:rFonts w:ascii="Arial" w:eastAsia="Times New Roman" w:hAnsi="Arial" w:cs="Times New Roman"/>
          <w:sz w:val="20"/>
          <w:szCs w:val="20"/>
        </w:rPr>
      </w:pPr>
      <w:r w:rsidRPr="00183D51">
        <w:rPr>
          <w:rFonts w:ascii="Arial" w:eastAsia="Times New Roman" w:hAnsi="Arial" w:cs="Times New Roman"/>
          <w:sz w:val="20"/>
          <w:szCs w:val="20"/>
        </w:rPr>
        <w:t xml:space="preserve">Records shall be maintained on file for a period of five years.  </w:t>
      </w:r>
      <w:r w:rsidRPr="00183D51">
        <w:rPr>
          <w:rFonts w:ascii="Arial" w:eastAsia="Times New Roman" w:hAnsi="Arial" w:cs="Times New Roman"/>
          <w:b/>
          <w:sz w:val="20"/>
          <w:szCs w:val="20"/>
        </w:rPr>
        <w:t>(R 336.1213(3)(b)(ii))</w:t>
      </w:r>
    </w:p>
    <w:p w14:paraId="3C798C65" w14:textId="3E904B88" w:rsidR="00183D51" w:rsidRPr="00183D51" w:rsidRDefault="00000000" w:rsidP="00F860C1">
      <w:pPr>
        <w:spacing w:before="120"/>
        <w:rPr>
          <w:rFonts w:ascii="Arial" w:eastAsia="Times New Roman" w:hAnsi="Arial" w:cs="Arial"/>
          <w:b/>
          <w:color w:val="0000FF"/>
          <w:sz w:val="20"/>
          <w:szCs w:val="20"/>
        </w:rPr>
      </w:pPr>
      <w:r w:rsidRPr="00183D51">
        <w:rPr>
          <w:rFonts w:ascii="Arial" w:eastAsia="Times New Roman" w:hAnsi="Arial" w:cs="Times New Roman"/>
          <w:b/>
          <w:color w:val="0000FF"/>
          <w:sz w:val="20"/>
          <w:szCs w:val="20"/>
        </w:rPr>
        <w:t xml:space="preserve">Permit staff – </w:t>
      </w:r>
      <w:r w:rsidR="00F860C1">
        <w:rPr>
          <w:rFonts w:ascii="Arial" w:eastAsia="Times New Roman" w:hAnsi="Arial" w:cs="Times New Roman"/>
          <w:b/>
          <w:color w:val="0000FF"/>
          <w:sz w:val="20"/>
          <w:szCs w:val="20"/>
        </w:rPr>
        <w:t>CHANGE</w:t>
      </w:r>
      <w:r w:rsidRPr="00183D51">
        <w:rPr>
          <w:rFonts w:ascii="Arial" w:eastAsia="Times New Roman" w:hAnsi="Arial" w:cs="Times New Roman"/>
          <w:b/>
          <w:color w:val="0000FF"/>
          <w:sz w:val="20"/>
          <w:szCs w:val="20"/>
        </w:rPr>
        <w:t xml:space="preserve"> above UAR to R 336.1201(3) if using in a PTI.</w:t>
      </w:r>
    </w:p>
    <w:p w14:paraId="4972D493" w14:textId="77777777" w:rsidR="00183D51" w:rsidRPr="00F860C1" w:rsidRDefault="00000000" w:rsidP="00F860C1">
      <w:pPr>
        <w:spacing w:before="120"/>
        <w:ind w:left="360" w:hanging="360"/>
        <w:rPr>
          <w:rFonts w:ascii="Arial" w:eastAsia="Times New Roman" w:hAnsi="Arial" w:cs="Times New Roman"/>
          <w:iCs/>
          <w:sz w:val="20"/>
          <w:szCs w:val="20"/>
        </w:rPr>
      </w:pPr>
      <w:r w:rsidRPr="00183D51">
        <w:rPr>
          <w:rFonts w:ascii="Arial" w:eastAsia="Times New Roman" w:hAnsi="Arial" w:cs="Arial"/>
          <w:sz w:val="20"/>
          <w:szCs w:val="20"/>
        </w:rPr>
        <w:t>NA</w:t>
      </w:r>
    </w:p>
    <w:p w14:paraId="4389398A" w14:textId="77777777" w:rsidR="00183D51" w:rsidRPr="00183D51" w:rsidRDefault="00000000" w:rsidP="00F860C1">
      <w:pPr>
        <w:pStyle w:val="Heading5"/>
        <w:spacing w:after="20"/>
        <w:rPr>
          <w:rFonts w:eastAsia="Times New Roman"/>
        </w:rPr>
      </w:pPr>
      <w:r w:rsidRPr="00183D51">
        <w:rPr>
          <w:rFonts w:eastAsia="Times New Roman"/>
        </w:rPr>
        <w:t xml:space="preserve">VI.  </w:t>
      </w:r>
      <w:r w:rsidRPr="00F860C1">
        <w:t>MONITORING</w:t>
      </w:r>
      <w:r w:rsidRPr="00183D51">
        <w:rPr>
          <w:rFonts w:eastAsia="Times New Roman"/>
        </w:rPr>
        <w:t>/RECORDKEEPING</w:t>
      </w:r>
    </w:p>
    <w:p w14:paraId="02712FF0" w14:textId="77777777" w:rsidR="00183D51" w:rsidRPr="00183D51" w:rsidRDefault="00000000" w:rsidP="00F860C1">
      <w:pPr>
        <w:spacing w:before="20"/>
        <w:rPr>
          <w:rFonts w:ascii="Arial" w:eastAsia="Times New Roman" w:hAnsi="Arial" w:cs="Times New Roman"/>
          <w:b/>
          <w:sz w:val="20"/>
          <w:szCs w:val="20"/>
        </w:rPr>
      </w:pPr>
      <w:r w:rsidRPr="00183D51">
        <w:rPr>
          <w:rFonts w:ascii="Arial" w:eastAsia="Times New Roman" w:hAnsi="Arial" w:cs="Times New Roman"/>
          <w:sz w:val="20"/>
          <w:szCs w:val="20"/>
        </w:rPr>
        <w:t xml:space="preserve">Records shall be maintained on file for a period of five years.  </w:t>
      </w:r>
      <w:r w:rsidRPr="00183D51">
        <w:rPr>
          <w:rFonts w:ascii="Arial" w:eastAsia="Times New Roman" w:hAnsi="Arial" w:cs="Times New Roman"/>
          <w:b/>
          <w:sz w:val="20"/>
          <w:szCs w:val="20"/>
        </w:rPr>
        <w:t>(R 336.1213(3)(b)(ii))</w:t>
      </w:r>
    </w:p>
    <w:p w14:paraId="4B48C4A2" w14:textId="3E907217" w:rsidR="00183D51" w:rsidRPr="00183D51" w:rsidRDefault="00000000" w:rsidP="00F860C1">
      <w:pPr>
        <w:spacing w:before="120"/>
        <w:rPr>
          <w:rFonts w:ascii="Arial" w:eastAsia="Times New Roman" w:hAnsi="Arial" w:cs="Arial"/>
          <w:b/>
          <w:color w:val="0000FF"/>
          <w:sz w:val="20"/>
          <w:szCs w:val="20"/>
        </w:rPr>
      </w:pPr>
      <w:r w:rsidRPr="00183D51">
        <w:rPr>
          <w:rFonts w:ascii="Arial" w:eastAsia="Times New Roman" w:hAnsi="Arial" w:cs="Times New Roman"/>
          <w:b/>
          <w:color w:val="0000FF"/>
          <w:sz w:val="20"/>
          <w:szCs w:val="20"/>
        </w:rPr>
        <w:t xml:space="preserve">Permit staff – </w:t>
      </w:r>
      <w:r w:rsidR="00F860C1">
        <w:rPr>
          <w:rFonts w:ascii="Arial" w:eastAsia="Times New Roman" w:hAnsi="Arial" w:cs="Times New Roman"/>
          <w:b/>
          <w:color w:val="0000FF"/>
          <w:sz w:val="20"/>
          <w:szCs w:val="20"/>
        </w:rPr>
        <w:t>CHANGE</w:t>
      </w:r>
      <w:r w:rsidRPr="00183D51">
        <w:rPr>
          <w:rFonts w:ascii="Arial" w:eastAsia="Times New Roman" w:hAnsi="Arial" w:cs="Times New Roman"/>
          <w:b/>
          <w:color w:val="0000FF"/>
          <w:sz w:val="20"/>
          <w:szCs w:val="20"/>
        </w:rPr>
        <w:t xml:space="preserve"> above UAR to R 336.1201(3) if using in a PTI.</w:t>
      </w:r>
    </w:p>
    <w:p w14:paraId="09628830" w14:textId="77777777" w:rsidR="00183D51" w:rsidRPr="00183D51" w:rsidRDefault="00000000" w:rsidP="00134896">
      <w:pPr>
        <w:numPr>
          <w:ilvl w:val="0"/>
          <w:numId w:val="4"/>
        </w:numPr>
        <w:autoSpaceDE w:val="0"/>
        <w:autoSpaceDN w:val="0"/>
        <w:adjustRightInd w:val="0"/>
        <w:spacing w:before="160"/>
        <w:rPr>
          <w:rFonts w:ascii="Arial" w:eastAsia="Times New Roman" w:hAnsi="Arial" w:cs="Times New Roman"/>
          <w:sz w:val="20"/>
          <w:szCs w:val="20"/>
        </w:rPr>
      </w:pPr>
      <w:r w:rsidRPr="00183D51">
        <w:rPr>
          <w:rFonts w:ascii="Arial" w:eastAsia="Times New Roman" w:hAnsi="Arial" w:cs="Times New Roman"/>
          <w:sz w:val="20"/>
          <w:szCs w:val="20"/>
        </w:rPr>
        <w:t xml:space="preserve">The permittee must keep fuel use records for the days each limited-use boiler or process heater was operating on a calendar month basis.  </w:t>
      </w:r>
      <w:r w:rsidRPr="00183D51">
        <w:rPr>
          <w:rFonts w:ascii="Arial" w:eastAsia="Times New Roman" w:hAnsi="Arial" w:cs="Times New Roman"/>
          <w:b/>
          <w:sz w:val="20"/>
          <w:szCs w:val="20"/>
        </w:rPr>
        <w:t xml:space="preserve">(R 336.1213(3), 40 CFR 63.7525(k), </w:t>
      </w:r>
      <w:r w:rsidRPr="00183D51">
        <w:rPr>
          <w:rFonts w:ascii="Arial" w:eastAsia="Times New Roman" w:hAnsi="Arial" w:cs="Arial"/>
          <w:b/>
          <w:sz w:val="20"/>
          <w:szCs w:val="20"/>
        </w:rPr>
        <w:t>40 CFR 63.7555(a)(3</w:t>
      </w:r>
      <w:r w:rsidRPr="00183D51">
        <w:rPr>
          <w:rFonts w:ascii="Arial" w:eastAsia="Times New Roman" w:hAnsi="Arial" w:cs="Times New Roman"/>
          <w:b/>
          <w:sz w:val="20"/>
          <w:szCs w:val="20"/>
        </w:rPr>
        <w:t>))</w:t>
      </w:r>
    </w:p>
    <w:p w14:paraId="7C25C63C" w14:textId="77777777" w:rsidR="00183D51" w:rsidRPr="00183D51" w:rsidRDefault="00000000" w:rsidP="00134896">
      <w:pPr>
        <w:numPr>
          <w:ilvl w:val="0"/>
          <w:numId w:val="4"/>
        </w:numPr>
        <w:spacing w:before="160"/>
        <w:rPr>
          <w:rFonts w:ascii="Arial" w:eastAsia="Times New Roman" w:hAnsi="Arial" w:cs="Arial"/>
          <w:sz w:val="20"/>
          <w:szCs w:val="20"/>
        </w:rPr>
      </w:pPr>
      <w:r w:rsidRPr="00183D51">
        <w:rPr>
          <w:rFonts w:ascii="Arial" w:eastAsia="Times New Roman" w:hAnsi="Arial" w:cs="Arial"/>
          <w:sz w:val="20"/>
          <w:szCs w:val="20"/>
        </w:rPr>
        <w:t xml:space="preserve">The permittee must keep the following records:  </w:t>
      </w:r>
      <w:r w:rsidRPr="00183D51">
        <w:rPr>
          <w:rFonts w:ascii="Arial" w:eastAsia="Times New Roman" w:hAnsi="Arial" w:cs="Arial"/>
          <w:b/>
          <w:sz w:val="20"/>
          <w:szCs w:val="20"/>
        </w:rPr>
        <w:t>(R 336.1213(2)(d), 40 CFR 63.7555(a))</w:t>
      </w:r>
    </w:p>
    <w:p w14:paraId="5032DFEF" w14:textId="77777777" w:rsidR="00183D51" w:rsidRPr="00183D51" w:rsidRDefault="00000000" w:rsidP="00134896">
      <w:pPr>
        <w:numPr>
          <w:ilvl w:val="0"/>
          <w:numId w:val="2"/>
        </w:numPr>
        <w:spacing w:before="160"/>
        <w:rPr>
          <w:rFonts w:ascii="Arial" w:eastAsia="Times New Roman" w:hAnsi="Arial" w:cs="Arial"/>
          <w:sz w:val="20"/>
          <w:szCs w:val="20"/>
        </w:rPr>
      </w:pPr>
      <w:r w:rsidRPr="00183D51">
        <w:rPr>
          <w:rFonts w:ascii="Arial" w:eastAsia="Times New Roman" w:hAnsi="Arial" w:cs="Arial"/>
          <w:sz w:val="20"/>
          <w:szCs w:val="20"/>
        </w:rPr>
        <w:t xml:space="preserve">A copy of each notification and report that is submitted to comply with this subpart, including all documentation supporting any Initial Notification or Notification of Compliance Status or 5-year compliance report that the permittee submitted.  </w:t>
      </w:r>
      <w:r w:rsidRPr="00183D51">
        <w:rPr>
          <w:rFonts w:ascii="Arial" w:eastAsia="Times New Roman" w:hAnsi="Arial" w:cs="Arial"/>
          <w:b/>
          <w:sz w:val="20"/>
          <w:szCs w:val="20"/>
        </w:rPr>
        <w:t>(40 CFR 63.7555(a)(1))</w:t>
      </w:r>
    </w:p>
    <w:p w14:paraId="4AC5C2A5" w14:textId="77777777" w:rsidR="00183D51" w:rsidRPr="00183D51" w:rsidRDefault="00000000" w:rsidP="00134896">
      <w:pPr>
        <w:numPr>
          <w:ilvl w:val="0"/>
          <w:numId w:val="2"/>
        </w:numPr>
        <w:spacing w:before="160"/>
        <w:rPr>
          <w:rFonts w:ascii="Arial" w:eastAsia="Times New Roman" w:hAnsi="Arial" w:cs="Arial"/>
          <w:sz w:val="20"/>
          <w:szCs w:val="20"/>
        </w:rPr>
      </w:pPr>
      <w:r w:rsidRPr="00183D51">
        <w:rPr>
          <w:rFonts w:ascii="Arial" w:eastAsia="Times New Roman" w:hAnsi="Arial" w:cs="Arial"/>
          <w:sz w:val="20"/>
          <w:szCs w:val="20"/>
        </w:rPr>
        <w:t xml:space="preserve">Records of the actual heat input of fuel burned in each limited-use boiler or process heater on a monthly and 12-month time period as determined at the end of each calendar month.  </w:t>
      </w:r>
      <w:r w:rsidRPr="00183D51">
        <w:rPr>
          <w:rFonts w:ascii="Arial" w:eastAsia="Times New Roman" w:hAnsi="Arial" w:cs="Arial"/>
          <w:b/>
          <w:sz w:val="20"/>
          <w:szCs w:val="20"/>
        </w:rPr>
        <w:t>(R 336.1213(3))</w:t>
      </w:r>
    </w:p>
    <w:p w14:paraId="1FC90038" w14:textId="77777777" w:rsidR="00183D51" w:rsidRPr="00183D51" w:rsidRDefault="00000000" w:rsidP="00134896">
      <w:pPr>
        <w:numPr>
          <w:ilvl w:val="0"/>
          <w:numId w:val="2"/>
        </w:numPr>
        <w:spacing w:before="160"/>
        <w:rPr>
          <w:rFonts w:ascii="Arial" w:eastAsia="Times New Roman" w:hAnsi="Arial" w:cs="Arial"/>
          <w:sz w:val="20"/>
          <w:szCs w:val="20"/>
        </w:rPr>
      </w:pPr>
      <w:r w:rsidRPr="00183D51">
        <w:rPr>
          <w:rFonts w:ascii="Arial" w:eastAsia="Times New Roman" w:hAnsi="Arial" w:cs="Arial"/>
          <w:sz w:val="20"/>
          <w:szCs w:val="20"/>
        </w:rPr>
        <w:t xml:space="preserve">For each calendar year, the permittee shall calculate the annual capacity factor at the end of each calendar month for each limited-use boiler or process heater.  The annual capacity factor is the ratio between the actual heat input from fuel burned to the potential heat input to the boiler or process heater had it been operated for 8,760 hours during a 12-month time period at the maximum steady state design heat input capacity.  </w:t>
      </w:r>
      <w:r w:rsidRPr="00183D51">
        <w:rPr>
          <w:rFonts w:ascii="Arial" w:eastAsia="Times New Roman" w:hAnsi="Arial" w:cs="Arial"/>
          <w:b/>
          <w:bCs/>
          <w:sz w:val="20"/>
          <w:szCs w:val="20"/>
        </w:rPr>
        <w:t>(</w:t>
      </w:r>
      <w:r w:rsidRPr="00183D51">
        <w:rPr>
          <w:rFonts w:ascii="Arial" w:eastAsia="Times New Roman" w:hAnsi="Arial" w:cs="Arial"/>
          <w:b/>
          <w:sz w:val="20"/>
          <w:szCs w:val="20"/>
        </w:rPr>
        <w:t xml:space="preserve">R 336.1213(2)(d), </w:t>
      </w:r>
      <w:r w:rsidRPr="00183D51">
        <w:rPr>
          <w:rFonts w:ascii="Arial" w:eastAsia="Times New Roman" w:hAnsi="Arial" w:cs="Arial"/>
          <w:b/>
          <w:bCs/>
          <w:sz w:val="20"/>
          <w:szCs w:val="20"/>
        </w:rPr>
        <w:t>40 CFR 63.7555(a)(2), 40 CFR 63.7575)</w:t>
      </w:r>
    </w:p>
    <w:p w14:paraId="7D1A3ABC" w14:textId="77777777" w:rsidR="00183D51" w:rsidRPr="00183D51" w:rsidRDefault="00000000" w:rsidP="00134896">
      <w:pPr>
        <w:numPr>
          <w:ilvl w:val="0"/>
          <w:numId w:val="2"/>
        </w:numPr>
        <w:spacing w:before="160"/>
        <w:rPr>
          <w:rFonts w:ascii="Arial" w:eastAsia="Times New Roman" w:hAnsi="Arial" w:cs="Arial"/>
          <w:sz w:val="20"/>
          <w:szCs w:val="20"/>
        </w:rPr>
      </w:pPr>
      <w:r w:rsidRPr="00183D51">
        <w:rPr>
          <w:rFonts w:ascii="Arial" w:eastAsia="Times New Roman" w:hAnsi="Arial" w:cs="Arial"/>
          <w:sz w:val="20"/>
          <w:szCs w:val="20"/>
        </w:rPr>
        <w:t xml:space="preserve">The permittee must keep a copy of the federally enforceable permit that limits the annual capacity factor to less than or equal to 10 percent and fuel use records for the days the boiler or process heater was operating.  </w:t>
      </w:r>
      <w:r w:rsidRPr="00183D51">
        <w:rPr>
          <w:rFonts w:ascii="Arial" w:eastAsia="Times New Roman" w:hAnsi="Arial" w:cs="Arial"/>
          <w:b/>
          <w:sz w:val="20"/>
          <w:szCs w:val="20"/>
        </w:rPr>
        <w:t>(40 CFR 63.7555(a)(3))</w:t>
      </w:r>
    </w:p>
    <w:p w14:paraId="6EC20BCE" w14:textId="77777777" w:rsidR="00183D51" w:rsidRPr="00183D51" w:rsidRDefault="00000000" w:rsidP="00134896">
      <w:pPr>
        <w:numPr>
          <w:ilvl w:val="0"/>
          <w:numId w:val="5"/>
        </w:numPr>
        <w:spacing w:before="160"/>
        <w:rPr>
          <w:rFonts w:ascii="Arial" w:eastAsia="Times New Roman" w:hAnsi="Arial" w:cs="Arial"/>
          <w:sz w:val="20"/>
          <w:szCs w:val="20"/>
        </w:rPr>
      </w:pPr>
      <w:bookmarkStart w:id="7" w:name="_Hlk23853332"/>
      <w:r w:rsidRPr="00183D51">
        <w:rPr>
          <w:rFonts w:ascii="Arial" w:eastAsia="Times New Roman" w:hAnsi="Arial" w:cs="Arial"/>
          <w:sz w:val="20"/>
          <w:szCs w:val="20"/>
        </w:rPr>
        <w:t xml:space="preserve">The permittee shall maintain on-site, and submit if requested by the AQD, the most recent 5-year periodic report containing the following information:  </w:t>
      </w:r>
    </w:p>
    <w:p w14:paraId="254BC145" w14:textId="77777777" w:rsidR="00183D51" w:rsidRPr="00183D51" w:rsidRDefault="00000000" w:rsidP="00134896">
      <w:pPr>
        <w:numPr>
          <w:ilvl w:val="1"/>
          <w:numId w:val="5"/>
        </w:numPr>
        <w:spacing w:before="160"/>
        <w:ind w:left="720"/>
        <w:rPr>
          <w:rFonts w:ascii="Arial" w:eastAsia="Times New Roman" w:hAnsi="Arial" w:cs="Arial"/>
          <w:sz w:val="20"/>
          <w:szCs w:val="20"/>
        </w:rPr>
      </w:pPr>
      <w:r w:rsidRPr="00183D51">
        <w:rPr>
          <w:rFonts w:ascii="Arial" w:eastAsia="Times New Roman" w:hAnsi="Arial" w:cs="Arial"/>
          <w:sz w:val="20"/>
          <w:szCs w:val="20"/>
        </w:rPr>
        <w:t xml:space="preserve">The concentrations of CO in the effluent stream in parts per million by volume, and oxygen in volume percent, measured at high fire or typical operating load, before and after the tune-up of the boiler or process heater.  </w:t>
      </w:r>
      <w:r w:rsidRPr="00183D51">
        <w:rPr>
          <w:rFonts w:ascii="Arial" w:eastAsia="Times New Roman" w:hAnsi="Arial" w:cs="Arial"/>
          <w:b/>
          <w:bCs/>
          <w:sz w:val="20"/>
          <w:szCs w:val="20"/>
        </w:rPr>
        <w:t>(40 CFR 63.7540(a)(10)(vi)(A))</w:t>
      </w:r>
    </w:p>
    <w:p w14:paraId="6642290A" w14:textId="77777777" w:rsidR="00183D51" w:rsidRPr="00183D51" w:rsidRDefault="00000000" w:rsidP="00134896">
      <w:pPr>
        <w:numPr>
          <w:ilvl w:val="1"/>
          <w:numId w:val="5"/>
        </w:numPr>
        <w:spacing w:before="160"/>
        <w:ind w:left="720"/>
        <w:rPr>
          <w:rFonts w:ascii="Arial" w:eastAsia="Times New Roman" w:hAnsi="Arial" w:cs="Arial"/>
          <w:sz w:val="20"/>
          <w:szCs w:val="20"/>
        </w:rPr>
      </w:pPr>
      <w:r w:rsidRPr="00183D51">
        <w:rPr>
          <w:rFonts w:ascii="Arial" w:eastAsia="Times New Roman" w:hAnsi="Arial" w:cs="Arial"/>
          <w:sz w:val="20"/>
          <w:szCs w:val="20"/>
        </w:rPr>
        <w:t xml:space="preserve">A description of any corrective actions taken as a part of the tune-up.  </w:t>
      </w:r>
      <w:r w:rsidRPr="00183D51">
        <w:rPr>
          <w:rFonts w:ascii="Arial" w:eastAsia="Times New Roman" w:hAnsi="Arial" w:cs="Arial"/>
          <w:b/>
          <w:bCs/>
          <w:sz w:val="20"/>
          <w:szCs w:val="20"/>
        </w:rPr>
        <w:t>(40 CFR 63.7540(a)(10)(vi)(B))</w:t>
      </w:r>
    </w:p>
    <w:p w14:paraId="132D4E96" w14:textId="77777777" w:rsidR="00183D51" w:rsidRPr="00183D51" w:rsidRDefault="00000000" w:rsidP="00134896">
      <w:pPr>
        <w:numPr>
          <w:ilvl w:val="1"/>
          <w:numId w:val="5"/>
        </w:numPr>
        <w:spacing w:before="160"/>
        <w:ind w:left="720"/>
        <w:rPr>
          <w:rFonts w:ascii="Arial" w:eastAsia="Times New Roman" w:hAnsi="Arial" w:cs="Arial"/>
          <w:sz w:val="20"/>
          <w:szCs w:val="20"/>
        </w:rPr>
      </w:pPr>
      <w:r w:rsidRPr="00183D51">
        <w:rPr>
          <w:rFonts w:ascii="Arial" w:eastAsia="Times New Roman" w:hAnsi="Arial" w:cs="Arial"/>
          <w:sz w:val="20"/>
          <w:szCs w:val="20"/>
        </w:rPr>
        <w:t xml:space="preserve">The type and amount of fuel used over the 12 months prior to the tune-up, but only if the unit was physically and legally capable of using more than one type of fuel during that period.  Units sharing a fuel meter may estimate the fuel used by each unit.  </w:t>
      </w:r>
      <w:r w:rsidRPr="00183D51">
        <w:rPr>
          <w:rFonts w:ascii="Arial" w:eastAsia="Times New Roman" w:hAnsi="Arial" w:cs="Arial"/>
          <w:b/>
          <w:bCs/>
          <w:sz w:val="20"/>
          <w:szCs w:val="20"/>
        </w:rPr>
        <w:t>(40 CFR 63.7540(a)(10)(vi)(C))</w:t>
      </w:r>
    </w:p>
    <w:p w14:paraId="61E3DD5E" w14:textId="77777777" w:rsidR="00183D51" w:rsidRPr="00183D51" w:rsidRDefault="00000000" w:rsidP="00134896">
      <w:pPr>
        <w:numPr>
          <w:ilvl w:val="0"/>
          <w:numId w:val="5"/>
        </w:numPr>
        <w:spacing w:before="160"/>
        <w:rPr>
          <w:rFonts w:ascii="Arial" w:eastAsia="Times New Roman" w:hAnsi="Arial" w:cs="Arial"/>
          <w:sz w:val="20"/>
          <w:szCs w:val="20"/>
        </w:rPr>
      </w:pPr>
      <w:r w:rsidRPr="00183D51">
        <w:rPr>
          <w:rFonts w:ascii="Arial" w:eastAsia="Times New Roman" w:hAnsi="Arial" w:cs="Arial"/>
          <w:sz w:val="20"/>
          <w:szCs w:val="20"/>
        </w:rPr>
        <w:t xml:space="preserve">The permittee must keep the records in a form suitable and readily available for expeditious review.  </w:t>
      </w:r>
      <w:r w:rsidRPr="00183D51">
        <w:rPr>
          <w:rFonts w:ascii="Arial" w:eastAsia="Times New Roman" w:hAnsi="Arial" w:cs="Arial"/>
          <w:b/>
          <w:sz w:val="20"/>
          <w:szCs w:val="20"/>
        </w:rPr>
        <w:t>(40 CFR 63.7560(a))</w:t>
      </w:r>
    </w:p>
    <w:p w14:paraId="711BDED0" w14:textId="77777777" w:rsidR="00183D51" w:rsidRPr="00183D51" w:rsidRDefault="00000000" w:rsidP="00134896">
      <w:pPr>
        <w:numPr>
          <w:ilvl w:val="0"/>
          <w:numId w:val="5"/>
        </w:numPr>
        <w:spacing w:before="160"/>
        <w:rPr>
          <w:rFonts w:ascii="Arial" w:eastAsia="Times New Roman" w:hAnsi="Arial" w:cs="Arial"/>
          <w:sz w:val="20"/>
          <w:szCs w:val="20"/>
        </w:rPr>
      </w:pPr>
      <w:r w:rsidRPr="00183D51">
        <w:rPr>
          <w:rFonts w:ascii="Arial" w:eastAsia="Times New Roman" w:hAnsi="Arial" w:cs="Arial"/>
          <w:sz w:val="20"/>
          <w:szCs w:val="20"/>
        </w:rPr>
        <w:t xml:space="preserve">The permittee must keep each record for 5 years following the date of each occurrence, measurement, maintenance, corrective action, report, or record.  </w:t>
      </w:r>
      <w:r w:rsidRPr="00183D51">
        <w:rPr>
          <w:rFonts w:ascii="Arial" w:eastAsia="Times New Roman" w:hAnsi="Arial" w:cs="Arial"/>
          <w:b/>
          <w:sz w:val="20"/>
          <w:szCs w:val="20"/>
        </w:rPr>
        <w:t>(40 CFR 63.7560(b))</w:t>
      </w:r>
    </w:p>
    <w:bookmarkEnd w:id="7"/>
    <w:p w14:paraId="0D509317" w14:textId="2A014EB0" w:rsidR="00183D51" w:rsidRPr="00183D51" w:rsidRDefault="00000000" w:rsidP="00134896">
      <w:pPr>
        <w:numPr>
          <w:ilvl w:val="0"/>
          <w:numId w:val="5"/>
        </w:numPr>
        <w:spacing w:before="160"/>
        <w:rPr>
          <w:rFonts w:ascii="Arial" w:eastAsia="Times New Roman" w:hAnsi="Arial" w:cs="Arial"/>
          <w:sz w:val="20"/>
          <w:szCs w:val="20"/>
        </w:rPr>
      </w:pPr>
      <w:r w:rsidRPr="00183D51">
        <w:rPr>
          <w:rFonts w:ascii="Arial" w:eastAsia="Times New Roman" w:hAnsi="Arial" w:cs="Arial"/>
          <w:sz w:val="20"/>
          <w:szCs w:val="20"/>
        </w:rPr>
        <w:lastRenderedPageBreak/>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183D51">
        <w:rPr>
          <w:rFonts w:ascii="Arial" w:eastAsia="Times New Roman" w:hAnsi="Arial" w:cs="Arial"/>
          <w:b/>
          <w:sz w:val="20"/>
          <w:szCs w:val="20"/>
        </w:rPr>
        <w:t>(40</w:t>
      </w:r>
      <w:r w:rsidR="00F860C1">
        <w:rPr>
          <w:rFonts w:ascii="Arial" w:eastAsia="Times New Roman" w:hAnsi="Arial" w:cs="Arial"/>
          <w:b/>
          <w:sz w:val="20"/>
          <w:szCs w:val="20"/>
        </w:rPr>
        <w:t> </w:t>
      </w:r>
      <w:r w:rsidRPr="00183D51">
        <w:rPr>
          <w:rFonts w:ascii="Arial" w:eastAsia="Times New Roman" w:hAnsi="Arial" w:cs="Arial"/>
          <w:b/>
          <w:sz w:val="20"/>
          <w:szCs w:val="20"/>
        </w:rPr>
        <w:t>CFR 63.7560(c))</w:t>
      </w:r>
    </w:p>
    <w:p w14:paraId="742A2F59" w14:textId="77777777" w:rsidR="00183D51" w:rsidRPr="00183D51" w:rsidRDefault="00000000" w:rsidP="00F860C1">
      <w:pPr>
        <w:pStyle w:val="Heading5"/>
        <w:rPr>
          <w:rFonts w:eastAsia="Times New Roman"/>
        </w:rPr>
      </w:pPr>
      <w:r w:rsidRPr="00183D51">
        <w:rPr>
          <w:rFonts w:eastAsia="Times New Roman"/>
        </w:rPr>
        <w:t xml:space="preserve">VII.  </w:t>
      </w:r>
      <w:r w:rsidRPr="00F860C1">
        <w:t>REPORTING</w:t>
      </w:r>
    </w:p>
    <w:p w14:paraId="46E3E2F8" w14:textId="77777777" w:rsidR="00183D51" w:rsidRPr="00183D51" w:rsidRDefault="00000000" w:rsidP="00F860C1">
      <w:pPr>
        <w:spacing w:before="120"/>
        <w:rPr>
          <w:rFonts w:ascii="Arial" w:eastAsia="Times New Roman" w:hAnsi="Arial" w:cs="Arial"/>
          <w:b/>
          <w:color w:val="0000FF"/>
          <w:sz w:val="20"/>
          <w:szCs w:val="20"/>
        </w:rPr>
      </w:pPr>
      <w:r w:rsidRPr="00183D51">
        <w:rPr>
          <w:rFonts w:ascii="Arial" w:eastAsia="Times New Roman" w:hAnsi="Arial" w:cs="Arial"/>
          <w:b/>
          <w:color w:val="0000FF"/>
          <w:sz w:val="20"/>
          <w:szCs w:val="20"/>
        </w:rPr>
        <w:t>Permit Staff – SC VII.1, 2, and 3, references to Rule 213 are ROP only. Remove before putting into a PTI. Renumber as appropriate.</w:t>
      </w:r>
    </w:p>
    <w:p w14:paraId="6C215C2D" w14:textId="77777777" w:rsidR="00183D51" w:rsidRPr="00183D51" w:rsidRDefault="00000000" w:rsidP="00134896">
      <w:pPr>
        <w:spacing w:before="160"/>
        <w:ind w:left="360" w:hanging="360"/>
        <w:rPr>
          <w:rFonts w:ascii="Arial" w:eastAsia="Times New Roman" w:hAnsi="Arial" w:cs="Times New Roman"/>
          <w:b/>
          <w:sz w:val="20"/>
          <w:szCs w:val="20"/>
        </w:rPr>
      </w:pPr>
      <w:r w:rsidRPr="00183D51">
        <w:rPr>
          <w:rFonts w:ascii="Arial" w:eastAsia="Times New Roman" w:hAnsi="Arial" w:cs="Times New Roman"/>
          <w:sz w:val="20"/>
          <w:szCs w:val="20"/>
        </w:rPr>
        <w:t>1.</w:t>
      </w:r>
      <w:r w:rsidRPr="00183D51">
        <w:rPr>
          <w:rFonts w:ascii="Arial" w:eastAsia="Times New Roman" w:hAnsi="Arial" w:cs="Times New Roman"/>
          <w:sz w:val="20"/>
          <w:szCs w:val="20"/>
        </w:rPr>
        <w:tab/>
        <w:t xml:space="preserve">Prompt reporting of deviations pursuant to General Conditions 21 and 22 of Part A.  </w:t>
      </w:r>
      <w:r w:rsidRPr="00183D51">
        <w:rPr>
          <w:rFonts w:ascii="Arial" w:eastAsia="Times New Roman" w:hAnsi="Arial" w:cs="Times New Roman"/>
          <w:b/>
          <w:sz w:val="20"/>
          <w:szCs w:val="20"/>
        </w:rPr>
        <w:t>(R 336.1213(3)(c)(ii))</w:t>
      </w:r>
    </w:p>
    <w:p w14:paraId="09BC1F1D" w14:textId="1BA2D2A8" w:rsidR="00183D51" w:rsidRPr="00183D51" w:rsidRDefault="00000000" w:rsidP="00134896">
      <w:pPr>
        <w:spacing w:before="160"/>
        <w:ind w:left="360" w:hanging="360"/>
        <w:rPr>
          <w:rFonts w:ascii="Arial" w:eastAsia="Times New Roman" w:hAnsi="Arial" w:cs="Times New Roman"/>
          <w:b/>
          <w:sz w:val="20"/>
          <w:szCs w:val="20"/>
        </w:rPr>
      </w:pPr>
      <w:r w:rsidRPr="00183D51">
        <w:rPr>
          <w:rFonts w:ascii="Arial" w:eastAsia="Times New Roman" w:hAnsi="Arial" w:cs="Times New Roman"/>
          <w:sz w:val="20"/>
          <w:szCs w:val="20"/>
        </w:rPr>
        <w:t>2.</w:t>
      </w:r>
      <w:r w:rsidRPr="00183D51">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183D51">
        <w:rPr>
          <w:rFonts w:ascii="Arial" w:eastAsia="Times New Roman" w:hAnsi="Arial" w:cs="Times New Roman"/>
          <w:b/>
          <w:sz w:val="20"/>
          <w:szCs w:val="20"/>
        </w:rPr>
        <w:t>(R 336.1213(3)(c)(i))</w:t>
      </w:r>
    </w:p>
    <w:p w14:paraId="23587856" w14:textId="2D9BE80C" w:rsidR="00183D51" w:rsidRPr="00183D51" w:rsidRDefault="00000000" w:rsidP="00134896">
      <w:pPr>
        <w:spacing w:before="160"/>
        <w:ind w:left="360" w:hanging="360"/>
        <w:rPr>
          <w:rFonts w:ascii="Arial" w:eastAsia="Times New Roman" w:hAnsi="Arial" w:cs="Times New Roman"/>
          <w:sz w:val="20"/>
          <w:szCs w:val="20"/>
        </w:rPr>
      </w:pPr>
      <w:r w:rsidRPr="00183D51">
        <w:rPr>
          <w:rFonts w:ascii="Arial" w:eastAsia="Times New Roman" w:hAnsi="Arial" w:cs="Times New Roman"/>
          <w:sz w:val="20"/>
          <w:szCs w:val="20"/>
        </w:rPr>
        <w:t>3.</w:t>
      </w:r>
      <w:r w:rsidRPr="00183D51">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183D51">
        <w:rPr>
          <w:rFonts w:ascii="Arial" w:eastAsia="Times New Roman" w:hAnsi="Arial" w:cs="Times New Roman"/>
          <w:b/>
          <w:sz w:val="20"/>
          <w:szCs w:val="20"/>
        </w:rPr>
        <w:t>(R 336.1213(4)(c))</w:t>
      </w:r>
    </w:p>
    <w:p w14:paraId="5DDC3FEE" w14:textId="77777777" w:rsidR="00183D51" w:rsidRPr="00183D51" w:rsidRDefault="00000000" w:rsidP="00134896">
      <w:pPr>
        <w:numPr>
          <w:ilvl w:val="0"/>
          <w:numId w:val="1"/>
        </w:numPr>
        <w:spacing w:before="160"/>
        <w:rPr>
          <w:rFonts w:ascii="Arial" w:eastAsia="Times New Roman" w:hAnsi="Arial" w:cs="Arial"/>
          <w:sz w:val="20"/>
          <w:szCs w:val="20"/>
        </w:rPr>
      </w:pPr>
      <w:r w:rsidRPr="00183D51">
        <w:rPr>
          <w:rFonts w:ascii="Arial" w:eastAsia="Times New Roman" w:hAnsi="Arial" w:cs="Arial"/>
          <w:sz w:val="20"/>
          <w:szCs w:val="20"/>
        </w:rPr>
        <w:t xml:space="preserve">If the permittee has switched fuels or made a physical change to the boiler or process heater and the fuel switch or physical change resulted in the applicability of a different subcategory, the permittee must provide notice of the date upon which the permittee switched fuels or made the physical change within 30 days of the switch/change.  The notification must identify:  </w:t>
      </w:r>
    </w:p>
    <w:p w14:paraId="658D73D0" w14:textId="77777777" w:rsidR="00183D51" w:rsidRPr="00183D51" w:rsidRDefault="00000000" w:rsidP="00134896">
      <w:pPr>
        <w:spacing w:before="160"/>
        <w:ind w:left="720" w:hanging="360"/>
        <w:rPr>
          <w:rFonts w:ascii="Arial" w:eastAsia="Times New Roman" w:hAnsi="Arial" w:cs="Arial"/>
          <w:sz w:val="20"/>
          <w:szCs w:val="20"/>
        </w:rPr>
      </w:pPr>
      <w:r w:rsidRPr="00183D51">
        <w:rPr>
          <w:rFonts w:ascii="Arial" w:eastAsia="Times New Roman" w:hAnsi="Arial" w:cs="Arial"/>
          <w:sz w:val="20"/>
          <w:szCs w:val="20"/>
        </w:rPr>
        <w:t>a.</w:t>
      </w:r>
      <w:r w:rsidRPr="00183D51">
        <w:rPr>
          <w:rFonts w:ascii="Arial" w:eastAsia="Times New Roman" w:hAnsi="Arial" w:cs="Arial"/>
          <w:sz w:val="20"/>
          <w:szCs w:val="20"/>
        </w:rPr>
        <w:tab/>
        <w:t xml:space="preserve">The name of the owner or operator of the affected source, the location of the source, the boiler(s) and process heater(s) that have switched fuels, were physically changed, and the date of the notice.  </w:t>
      </w:r>
      <w:r w:rsidRPr="00183D51">
        <w:rPr>
          <w:rFonts w:ascii="Arial" w:eastAsia="Times New Roman" w:hAnsi="Arial" w:cs="Arial"/>
          <w:b/>
          <w:sz w:val="20"/>
          <w:szCs w:val="20"/>
        </w:rPr>
        <w:t>(40 CFR 63.7545(h)(1))</w:t>
      </w:r>
    </w:p>
    <w:p w14:paraId="7EA0D10B" w14:textId="77777777" w:rsidR="00183D51" w:rsidRPr="00183D51" w:rsidRDefault="00000000" w:rsidP="00134896">
      <w:pPr>
        <w:spacing w:before="160"/>
        <w:ind w:left="720" w:hanging="360"/>
        <w:rPr>
          <w:rFonts w:ascii="Arial" w:eastAsia="Times New Roman" w:hAnsi="Arial" w:cs="Arial"/>
          <w:sz w:val="20"/>
          <w:szCs w:val="20"/>
        </w:rPr>
      </w:pPr>
      <w:r w:rsidRPr="00183D51">
        <w:rPr>
          <w:rFonts w:ascii="Arial" w:eastAsia="Times New Roman" w:hAnsi="Arial" w:cs="Arial"/>
          <w:sz w:val="20"/>
          <w:szCs w:val="20"/>
        </w:rPr>
        <w:t>b.</w:t>
      </w:r>
      <w:r w:rsidRPr="00183D51">
        <w:rPr>
          <w:rFonts w:ascii="Arial" w:eastAsia="Times New Roman" w:hAnsi="Arial" w:cs="Arial"/>
          <w:sz w:val="20"/>
          <w:szCs w:val="20"/>
        </w:rPr>
        <w:tab/>
        <w:t xml:space="preserve">The currently applicable subcategory under 40 CFR Part 63, Subpart DDDDD.  </w:t>
      </w:r>
      <w:r w:rsidRPr="00183D51">
        <w:rPr>
          <w:rFonts w:ascii="Arial" w:eastAsia="Times New Roman" w:hAnsi="Arial" w:cs="Arial"/>
          <w:b/>
          <w:sz w:val="20"/>
          <w:szCs w:val="20"/>
        </w:rPr>
        <w:t>(40 CFR 63.7545(h)(2))</w:t>
      </w:r>
    </w:p>
    <w:p w14:paraId="7A809511" w14:textId="77777777" w:rsidR="00183D51" w:rsidRPr="00183D51" w:rsidRDefault="00000000" w:rsidP="00134896">
      <w:pPr>
        <w:spacing w:before="160"/>
        <w:ind w:left="720" w:hanging="360"/>
        <w:rPr>
          <w:rFonts w:ascii="Arial" w:eastAsia="Times New Roman" w:hAnsi="Arial" w:cs="Arial"/>
          <w:b/>
          <w:sz w:val="20"/>
          <w:szCs w:val="20"/>
        </w:rPr>
      </w:pPr>
      <w:r w:rsidRPr="00183D51">
        <w:rPr>
          <w:rFonts w:ascii="Arial" w:eastAsia="Times New Roman" w:hAnsi="Arial" w:cs="Arial"/>
          <w:sz w:val="20"/>
          <w:szCs w:val="20"/>
        </w:rPr>
        <w:t>c.</w:t>
      </w:r>
      <w:r w:rsidRPr="00183D51">
        <w:rPr>
          <w:rFonts w:ascii="Arial" w:eastAsia="Times New Roman" w:hAnsi="Arial" w:cs="Arial"/>
          <w:sz w:val="20"/>
          <w:szCs w:val="20"/>
        </w:rPr>
        <w:tab/>
        <w:t xml:space="preserve">The date upon which the fuel switch or physical change occurred.  </w:t>
      </w:r>
      <w:r w:rsidRPr="00183D51">
        <w:rPr>
          <w:rFonts w:ascii="Arial" w:eastAsia="Times New Roman" w:hAnsi="Arial" w:cs="Arial"/>
          <w:b/>
          <w:sz w:val="20"/>
          <w:szCs w:val="20"/>
        </w:rPr>
        <w:t>(40 CFR 63.7545(h)(3))</w:t>
      </w:r>
    </w:p>
    <w:p w14:paraId="08621E43" w14:textId="77777777" w:rsidR="00183D51" w:rsidRPr="00F90E7A" w:rsidRDefault="00000000" w:rsidP="00134896">
      <w:pPr>
        <w:spacing w:before="160"/>
        <w:rPr>
          <w:rFonts w:ascii="Arial" w:eastAsia="Times New Roman" w:hAnsi="Arial" w:cs="Times New Roman"/>
          <w:bCs/>
          <w:sz w:val="20"/>
          <w:szCs w:val="20"/>
        </w:rPr>
      </w:pPr>
      <w:r w:rsidRPr="00134896">
        <w:rPr>
          <w:rFonts w:ascii="Arial" w:eastAsia="Times New Roman" w:hAnsi="Arial" w:cs="Times New Roman"/>
          <w:b/>
          <w:color w:val="ED0000"/>
          <w:sz w:val="20"/>
          <w:szCs w:val="20"/>
        </w:rPr>
        <w:t xml:space="preserve">OPTIONAL - </w:t>
      </w:r>
      <w:r w:rsidRPr="00134896">
        <w:rPr>
          <w:rFonts w:ascii="Arial" w:eastAsia="Times New Roman" w:hAnsi="Arial" w:cs="Times New Roman"/>
          <w:bCs/>
          <w:color w:val="ED0000"/>
          <w:sz w:val="20"/>
          <w:szCs w:val="20"/>
        </w:rPr>
        <w:t>use only if the source was recently an area source and has since become a major source or is a new source, otherwise delete and renumber as appropriately.</w:t>
      </w:r>
    </w:p>
    <w:p w14:paraId="372FA889" w14:textId="77777777" w:rsidR="00183D51" w:rsidRPr="00183D51" w:rsidRDefault="00000000" w:rsidP="00134896">
      <w:pPr>
        <w:numPr>
          <w:ilvl w:val="0"/>
          <w:numId w:val="1"/>
        </w:numPr>
        <w:spacing w:before="160"/>
        <w:rPr>
          <w:rFonts w:ascii="Times New Roman" w:eastAsia="Times New Roman" w:hAnsi="Times New Roman" w:cs="Arial"/>
          <w:sz w:val="20"/>
          <w:szCs w:val="24"/>
        </w:rPr>
      </w:pPr>
      <w:r w:rsidRPr="00183D51">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183D51">
        <w:rPr>
          <w:rFonts w:ascii="Arial" w:eastAsia="Times New Roman" w:hAnsi="Arial" w:cs="Arial"/>
          <w:sz w:val="20"/>
          <w:szCs w:val="20"/>
          <w:vertAlign w:val="superscript"/>
        </w:rPr>
        <w:t>th</w:t>
      </w:r>
      <w:r w:rsidRPr="00183D51">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3A617273" w14:textId="77777777" w:rsidR="00183D51" w:rsidRPr="00183D51" w:rsidRDefault="00000000" w:rsidP="00134896">
      <w:pPr>
        <w:numPr>
          <w:ilvl w:val="1"/>
          <w:numId w:val="1"/>
        </w:numPr>
        <w:spacing w:before="160"/>
        <w:ind w:left="720"/>
        <w:rPr>
          <w:rFonts w:ascii="Arial" w:eastAsia="Times New Roman" w:hAnsi="Arial" w:cs="Arial"/>
          <w:sz w:val="20"/>
          <w:szCs w:val="24"/>
        </w:rPr>
      </w:pPr>
      <w:r w:rsidRPr="00183D51">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183D51">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183D51">
        <w:rPr>
          <w:rFonts w:ascii="Arial" w:eastAsia="Times New Roman" w:hAnsi="Arial" w:cs="Arial"/>
          <w:b/>
          <w:sz w:val="20"/>
          <w:szCs w:val="24"/>
        </w:rPr>
        <w:t>(40 CFR 63.7545(e)(1))</w:t>
      </w:r>
    </w:p>
    <w:p w14:paraId="47708815" w14:textId="77777777" w:rsidR="00183D51" w:rsidRPr="00183D51" w:rsidRDefault="00000000" w:rsidP="00134896">
      <w:pPr>
        <w:spacing w:before="160"/>
        <w:ind w:left="720" w:hanging="360"/>
        <w:rPr>
          <w:rFonts w:ascii="Arial" w:eastAsia="Times New Roman" w:hAnsi="Arial" w:cs="Arial"/>
          <w:sz w:val="20"/>
          <w:szCs w:val="20"/>
        </w:rPr>
      </w:pPr>
      <w:r w:rsidRPr="00183D51">
        <w:rPr>
          <w:rFonts w:ascii="Arial" w:eastAsia="Times New Roman" w:hAnsi="Arial" w:cs="Arial"/>
          <w:sz w:val="20"/>
          <w:szCs w:val="20"/>
        </w:rPr>
        <w:t>b.</w:t>
      </w:r>
      <w:r w:rsidRPr="00183D51">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183D51">
        <w:rPr>
          <w:rFonts w:ascii="Arial" w:eastAsia="Times New Roman" w:hAnsi="Arial" w:cs="Arial"/>
          <w:b/>
          <w:sz w:val="20"/>
          <w:szCs w:val="20"/>
        </w:rPr>
        <w:t xml:space="preserve"> </w:t>
      </w:r>
    </w:p>
    <w:p w14:paraId="43217375" w14:textId="77777777" w:rsidR="00183D51" w:rsidRPr="00183D51" w:rsidRDefault="00000000" w:rsidP="00134896">
      <w:pPr>
        <w:spacing w:before="160"/>
        <w:ind w:left="1080" w:hanging="360"/>
        <w:rPr>
          <w:rFonts w:ascii="Arial" w:eastAsia="Times New Roman" w:hAnsi="Arial" w:cs="Arial"/>
          <w:sz w:val="20"/>
          <w:szCs w:val="20"/>
        </w:rPr>
      </w:pPr>
      <w:r w:rsidRPr="00183D51">
        <w:rPr>
          <w:rFonts w:ascii="Arial" w:eastAsia="Times New Roman" w:hAnsi="Arial" w:cs="Arial"/>
          <w:sz w:val="20"/>
          <w:szCs w:val="20"/>
        </w:rPr>
        <w:t>i.</w:t>
      </w:r>
      <w:r w:rsidRPr="00183D51">
        <w:rPr>
          <w:rFonts w:ascii="Arial" w:eastAsia="Times New Roman" w:hAnsi="Arial" w:cs="Arial"/>
          <w:sz w:val="20"/>
          <w:szCs w:val="20"/>
        </w:rPr>
        <w:tab/>
        <w:t>“This facility completed the required initial tune-up for all of the boilers and process heaters covered by 40 CFR Part 63, Subpart DDDDD at this</w:t>
      </w:r>
      <w:r w:rsidRPr="00183D51">
        <w:rPr>
          <w:rFonts w:ascii="Courier New" w:eastAsia="Times New Roman" w:hAnsi="Courier New" w:cs="Courier New"/>
          <w:szCs w:val="20"/>
        </w:rPr>
        <w:t xml:space="preserve"> </w:t>
      </w:r>
      <w:r w:rsidRPr="00183D51">
        <w:rPr>
          <w:rFonts w:ascii="Arial" w:eastAsia="Times New Roman" w:hAnsi="Arial" w:cs="Arial"/>
          <w:sz w:val="20"/>
          <w:szCs w:val="20"/>
        </w:rPr>
        <w:t>site</w:t>
      </w:r>
      <w:r w:rsidRPr="00183D51">
        <w:rPr>
          <w:rFonts w:ascii="Courier New" w:eastAsia="Times New Roman" w:hAnsi="Courier New" w:cs="Courier New"/>
          <w:szCs w:val="20"/>
        </w:rPr>
        <w:t xml:space="preserve"> </w:t>
      </w:r>
      <w:r w:rsidRPr="00183D51">
        <w:rPr>
          <w:rFonts w:ascii="Arial" w:eastAsia="Times New Roman" w:hAnsi="Arial" w:cs="Arial"/>
          <w:sz w:val="20"/>
          <w:szCs w:val="20"/>
        </w:rPr>
        <w:t xml:space="preserve">according to the procedures in 40 CFR 63.7540(a)(10)(i) through (vi).”  </w:t>
      </w:r>
      <w:r w:rsidRPr="00183D51">
        <w:rPr>
          <w:rFonts w:ascii="Arial" w:eastAsia="Times New Roman" w:hAnsi="Arial" w:cs="Arial"/>
          <w:b/>
          <w:sz w:val="20"/>
          <w:szCs w:val="20"/>
        </w:rPr>
        <w:t>(40 CFR 63.7545(e)(8)(i))</w:t>
      </w:r>
      <w:r w:rsidRPr="00183D51">
        <w:rPr>
          <w:rFonts w:ascii="Arial" w:eastAsia="Times New Roman" w:hAnsi="Arial" w:cs="Times New Roman"/>
          <w:color w:val="9BBB59"/>
          <w:sz w:val="23"/>
          <w:szCs w:val="23"/>
        </w:rPr>
        <w:t xml:space="preserve"> </w:t>
      </w:r>
    </w:p>
    <w:p w14:paraId="75572392" w14:textId="77777777" w:rsidR="00183D51" w:rsidRPr="00183D51" w:rsidRDefault="00000000" w:rsidP="00134896">
      <w:pPr>
        <w:spacing w:before="160"/>
        <w:ind w:left="1080" w:hanging="360"/>
        <w:rPr>
          <w:rFonts w:ascii="Arial" w:eastAsia="Times New Roman" w:hAnsi="Arial" w:cs="Arial"/>
          <w:b/>
          <w:sz w:val="20"/>
          <w:szCs w:val="20"/>
        </w:rPr>
      </w:pPr>
      <w:r w:rsidRPr="00183D51">
        <w:rPr>
          <w:rFonts w:ascii="Arial" w:eastAsia="Times New Roman" w:hAnsi="Arial" w:cs="Arial"/>
          <w:sz w:val="20"/>
          <w:szCs w:val="20"/>
        </w:rPr>
        <w:t>ii.</w:t>
      </w:r>
      <w:r w:rsidRPr="00183D51">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183D51">
        <w:rPr>
          <w:rFonts w:ascii="Arial" w:eastAsia="Times New Roman" w:hAnsi="Arial" w:cs="Arial"/>
          <w:b/>
          <w:sz w:val="20"/>
          <w:szCs w:val="20"/>
        </w:rPr>
        <w:t>(40 CFR 63.7545(e)(8)(iii))</w:t>
      </w:r>
    </w:p>
    <w:p w14:paraId="36442176" w14:textId="77777777" w:rsidR="00183D51" w:rsidRPr="00F90E7A" w:rsidRDefault="00000000" w:rsidP="00134896">
      <w:pPr>
        <w:spacing w:before="160"/>
        <w:rPr>
          <w:rFonts w:ascii="Arial" w:eastAsia="Times New Roman" w:hAnsi="Arial" w:cs="Times New Roman"/>
          <w:bCs/>
          <w:sz w:val="20"/>
          <w:szCs w:val="20"/>
        </w:rPr>
      </w:pPr>
      <w:r w:rsidRPr="00134896">
        <w:rPr>
          <w:rFonts w:ascii="Arial" w:eastAsia="Times New Roman" w:hAnsi="Arial" w:cs="Times New Roman"/>
          <w:b/>
          <w:color w:val="ED0000"/>
          <w:sz w:val="20"/>
          <w:szCs w:val="20"/>
        </w:rPr>
        <w:lastRenderedPageBreak/>
        <w:t>OPTIONAL</w:t>
      </w:r>
      <w:r w:rsidRPr="00134896">
        <w:rPr>
          <w:rFonts w:ascii="Arial" w:eastAsia="Times New Roman" w:hAnsi="Arial" w:cs="Times New Roman"/>
          <w:bCs/>
          <w:color w:val="ED0000"/>
          <w:sz w:val="20"/>
          <w:szCs w:val="20"/>
        </w:rPr>
        <w:t xml:space="preserve"> – use only if the source was recently an area source and has since become a major source or is a new source, otherwise delete.  DATE should be the same date that is in SC III.1.</w:t>
      </w:r>
    </w:p>
    <w:p w14:paraId="6EC48A93" w14:textId="5121D326" w:rsidR="00183D51" w:rsidRPr="00183D51" w:rsidRDefault="00000000" w:rsidP="00134896">
      <w:pPr>
        <w:numPr>
          <w:ilvl w:val="0"/>
          <w:numId w:val="1"/>
        </w:numPr>
        <w:spacing w:before="160"/>
        <w:rPr>
          <w:rFonts w:ascii="Arial" w:eastAsia="Times New Roman" w:hAnsi="Arial" w:cs="Arial"/>
          <w:b/>
          <w:sz w:val="20"/>
          <w:szCs w:val="20"/>
        </w:rPr>
      </w:pPr>
      <w:r w:rsidRPr="00183D51">
        <w:rPr>
          <w:rFonts w:ascii="Arial" w:eastAsia="Times New Roman" w:hAnsi="Arial" w:cs="Arial"/>
          <w:sz w:val="20"/>
          <w:szCs w:val="20"/>
        </w:rPr>
        <w:t xml:space="preserve">The permittee must submit the first 5-year compliance report covering the period beginning on </w:t>
      </w:r>
      <w:r w:rsidRPr="00134896">
        <w:rPr>
          <w:rFonts w:ascii="Arial" w:eastAsia="Times New Roman" w:hAnsi="Arial" w:cs="Arial"/>
          <w:b/>
          <w:bCs/>
          <w:color w:val="ED0000"/>
          <w:sz w:val="20"/>
          <w:szCs w:val="20"/>
        </w:rPr>
        <w:t>DATE</w:t>
      </w:r>
      <w:r w:rsidRPr="00183D51">
        <w:rPr>
          <w:rFonts w:ascii="Arial" w:eastAsia="Times New Roman" w:hAnsi="Arial" w:cs="Arial"/>
          <w:sz w:val="20"/>
          <w:szCs w:val="20"/>
        </w:rPr>
        <w:t xml:space="preserve"> and ending on December 31, </w:t>
      </w:r>
      <w:r w:rsidRPr="00134896">
        <w:rPr>
          <w:rFonts w:ascii="Arial" w:eastAsia="Times New Roman" w:hAnsi="Arial" w:cs="Arial"/>
          <w:b/>
          <w:bCs/>
          <w:color w:val="ED0000"/>
          <w:sz w:val="20"/>
          <w:szCs w:val="20"/>
        </w:rPr>
        <w:t>YEAR</w:t>
      </w:r>
      <w:r w:rsidRPr="00183D51">
        <w:rPr>
          <w:rFonts w:ascii="Arial" w:eastAsia="Times New Roman" w:hAnsi="Arial" w:cs="Arial"/>
          <w:sz w:val="20"/>
          <w:szCs w:val="20"/>
        </w:rPr>
        <w:t xml:space="preserve"> </w:t>
      </w:r>
      <w:r w:rsidRPr="00183D51">
        <w:rPr>
          <w:rFonts w:ascii="Arial" w:eastAsia="Times New Roman" w:hAnsi="Arial" w:cs="Arial"/>
          <w:b/>
          <w:bCs/>
          <w:color w:val="0000FF"/>
          <w:sz w:val="20"/>
          <w:szCs w:val="20"/>
        </w:rPr>
        <w:t>(</w:t>
      </w:r>
      <w:r w:rsidRPr="00183D51">
        <w:rPr>
          <w:rFonts w:ascii="Arial" w:eastAsia="Times New Roman" w:hAnsi="Arial" w:cs="Arial"/>
          <w:b/>
          <w:bCs/>
          <w:color w:val="0000FF"/>
          <w:sz w:val="20"/>
          <w:szCs w:val="24"/>
        </w:rPr>
        <w:t>5-years after DATE)</w:t>
      </w:r>
      <w:r w:rsidRPr="00183D51">
        <w:rPr>
          <w:rFonts w:ascii="Arial" w:eastAsia="Times New Roman" w:hAnsi="Arial" w:cs="Arial"/>
          <w:sz w:val="20"/>
          <w:szCs w:val="24"/>
        </w:rPr>
        <w:t>.</w:t>
      </w:r>
      <w:r w:rsidRPr="00183D51">
        <w:rPr>
          <w:rFonts w:ascii="Arial" w:eastAsia="Times New Roman" w:hAnsi="Arial" w:cs="Arial"/>
          <w:sz w:val="20"/>
          <w:szCs w:val="20"/>
        </w:rPr>
        <w:t xml:space="preserve">  The first 5-year compliance report must be submitted no later than March 15</w:t>
      </w:r>
      <w:r w:rsidRPr="00183D51">
        <w:rPr>
          <w:rFonts w:ascii="Arial" w:eastAsia="Times New Roman" w:hAnsi="Arial" w:cs="Arial"/>
          <w:sz w:val="20"/>
          <w:szCs w:val="20"/>
          <w:vertAlign w:val="superscript"/>
        </w:rPr>
        <w:t>th</w:t>
      </w:r>
      <w:r w:rsidRPr="00183D51">
        <w:rPr>
          <w:rFonts w:ascii="Arial" w:eastAsia="Times New Roman" w:hAnsi="Arial" w:cs="Arial"/>
          <w:sz w:val="20"/>
          <w:szCs w:val="20"/>
        </w:rPr>
        <w:t xml:space="preserve"> following the end of the first reporting period.  </w:t>
      </w:r>
      <w:r w:rsidRPr="00183D51">
        <w:rPr>
          <w:rFonts w:ascii="Arial" w:eastAsia="Times New Roman" w:hAnsi="Arial" w:cs="Arial"/>
          <w:b/>
          <w:sz w:val="20"/>
          <w:szCs w:val="20"/>
        </w:rPr>
        <w:t xml:space="preserve">(40 CFR 63.7550(b)(1) and (2), </w:t>
      </w:r>
      <w:r w:rsidRPr="00183D51">
        <w:rPr>
          <w:rFonts w:ascii="Arial" w:eastAsia="Times New Roman" w:hAnsi="Arial" w:cs="Arial"/>
          <w:b/>
          <w:sz w:val="20"/>
          <w:szCs w:val="24"/>
        </w:rPr>
        <w:t>40 CFR 63.7550(b)(5)</w:t>
      </w:r>
      <w:r w:rsidRPr="00183D51">
        <w:rPr>
          <w:rFonts w:ascii="Arial" w:eastAsia="Times New Roman" w:hAnsi="Arial" w:cs="Arial"/>
          <w:b/>
          <w:sz w:val="20"/>
          <w:szCs w:val="20"/>
        </w:rPr>
        <w:t>)</w:t>
      </w:r>
    </w:p>
    <w:p w14:paraId="2FC40BF5" w14:textId="77777777" w:rsidR="00183D51" w:rsidRPr="00F90E7A" w:rsidRDefault="00000000" w:rsidP="00134896">
      <w:pPr>
        <w:spacing w:before="160"/>
        <w:rPr>
          <w:rFonts w:ascii="Arial" w:eastAsia="Times New Roman" w:hAnsi="Arial" w:cs="Arial"/>
          <w:bCs/>
          <w:sz w:val="20"/>
          <w:szCs w:val="20"/>
        </w:rPr>
      </w:pPr>
      <w:r w:rsidRPr="00134896">
        <w:rPr>
          <w:rFonts w:ascii="Arial" w:eastAsia="Times New Roman" w:hAnsi="Arial" w:cs="Arial"/>
          <w:b/>
          <w:color w:val="ED0000"/>
          <w:sz w:val="20"/>
          <w:szCs w:val="20"/>
        </w:rPr>
        <w:t>ALWAYS INCLUDE</w:t>
      </w:r>
    </w:p>
    <w:p w14:paraId="0F0B7D30" w14:textId="45B36886" w:rsidR="00183D51" w:rsidRPr="00183D51" w:rsidRDefault="00000000" w:rsidP="00134896">
      <w:pPr>
        <w:numPr>
          <w:ilvl w:val="0"/>
          <w:numId w:val="1"/>
        </w:numPr>
        <w:spacing w:before="160"/>
        <w:rPr>
          <w:rFonts w:ascii="Arial" w:eastAsia="Times New Roman" w:hAnsi="Arial" w:cs="Arial"/>
          <w:sz w:val="20"/>
          <w:szCs w:val="20"/>
        </w:rPr>
      </w:pPr>
      <w:bookmarkStart w:id="8" w:name="_Hlk26177178"/>
      <w:r w:rsidRPr="00183D51">
        <w:rPr>
          <w:rFonts w:ascii="Arial" w:eastAsia="Times New Roman" w:hAnsi="Arial" w:cs="Arial"/>
          <w:sz w:val="20"/>
          <w:szCs w:val="20"/>
        </w:rPr>
        <w:t xml:space="preserve">The permittee must submit boiler or process heater tune-up compliance reports to </w:t>
      </w:r>
      <w:r w:rsidRPr="00183D51">
        <w:rPr>
          <w:rFonts w:ascii="Arial" w:eastAsia="Times New Roman" w:hAnsi="Arial" w:cs="Times New Roman"/>
          <w:sz w:val="20"/>
          <w:szCs w:val="20"/>
        </w:rPr>
        <w:t xml:space="preserve">the AQD </w:t>
      </w:r>
      <w:r w:rsidRPr="00183D51">
        <w:rPr>
          <w:rFonts w:ascii="Arial" w:eastAsia="Times New Roman" w:hAnsi="Arial" w:cs="Arial"/>
          <w:sz w:val="20"/>
          <w:szCs w:val="20"/>
        </w:rPr>
        <w:t>and must be submitted by March 15</w:t>
      </w:r>
      <w:r w:rsidRPr="00183D51">
        <w:rPr>
          <w:rFonts w:ascii="Arial" w:eastAsia="Times New Roman" w:hAnsi="Arial" w:cs="Arial"/>
          <w:sz w:val="20"/>
          <w:szCs w:val="20"/>
          <w:vertAlign w:val="superscript"/>
        </w:rPr>
        <w:t>th</w:t>
      </w:r>
      <w:r w:rsidRPr="00183D51">
        <w:rPr>
          <w:rFonts w:ascii="Arial" w:eastAsia="Times New Roman" w:hAnsi="Arial" w:cs="Arial"/>
          <w:sz w:val="20"/>
          <w:szCs w:val="20"/>
        </w:rPr>
        <w:t xml:space="preserve"> of the year following the applicable 5-year period starting from January 1 of the year following the previous compliance report to December 31 of the 5</w:t>
      </w:r>
      <w:r w:rsidRPr="00183D51">
        <w:rPr>
          <w:rFonts w:ascii="Arial" w:eastAsia="Times New Roman" w:hAnsi="Arial" w:cs="Arial"/>
          <w:sz w:val="20"/>
          <w:szCs w:val="20"/>
          <w:vertAlign w:val="superscript"/>
        </w:rPr>
        <w:t>th</w:t>
      </w:r>
      <w:r w:rsidRPr="00183D51">
        <w:rPr>
          <w:rFonts w:ascii="Arial" w:eastAsia="Times New Roman" w:hAnsi="Arial" w:cs="Arial"/>
          <w:sz w:val="20"/>
          <w:szCs w:val="20"/>
        </w:rPr>
        <w:t xml:space="preserve"> calendar year.  Compliance reports must also be submitted to EPA using the Compliance and Emissions Data Reporting Interface (CEDRI) which is accessed through the EPA’s </w:t>
      </w:r>
      <w:hyperlink r:id="rId5" w:history="1">
        <w:r w:rsidR="00183D51" w:rsidRPr="00134896">
          <w:rPr>
            <w:rStyle w:val="Hyperlink"/>
            <w:rFonts w:ascii="Arial" w:eastAsia="Times New Roman" w:hAnsi="Arial" w:cs="Arial"/>
            <w:color w:val="0000FF"/>
            <w:sz w:val="20"/>
            <w:szCs w:val="20"/>
          </w:rPr>
          <w:t>Central Data Exchange</w:t>
        </w:r>
      </w:hyperlink>
      <w:r w:rsidRPr="00183D51">
        <w:rPr>
          <w:rFonts w:ascii="Arial" w:eastAsia="Times New Roman" w:hAnsi="Arial" w:cs="Arial"/>
          <w:sz w:val="20"/>
          <w:szCs w:val="20"/>
        </w:rPr>
        <w:t xml:space="preserve"> (CDX).  If the reporting form is not available in CEDRI at the time the compliance report is due, a hardcopy of the compliance report shall be submitted to EPA Region 5.  </w:t>
      </w:r>
      <w:r w:rsidRPr="00183D51">
        <w:rPr>
          <w:rFonts w:ascii="Arial" w:eastAsia="Times New Roman" w:hAnsi="Arial" w:cs="Times New Roman"/>
          <w:b/>
          <w:sz w:val="20"/>
          <w:szCs w:val="20"/>
        </w:rPr>
        <w:t>(40 CFR 63.7550(b)</w:t>
      </w:r>
      <w:r w:rsidRPr="00183D51">
        <w:rPr>
          <w:rFonts w:ascii="Arial" w:eastAsia="Times New Roman" w:hAnsi="Arial" w:cs="Times New Roman"/>
          <w:sz w:val="20"/>
          <w:szCs w:val="20"/>
        </w:rPr>
        <w:t xml:space="preserve">, </w:t>
      </w:r>
      <w:r w:rsidRPr="00183D51">
        <w:rPr>
          <w:rFonts w:ascii="Arial" w:eastAsia="Times New Roman" w:hAnsi="Arial" w:cs="Times New Roman"/>
          <w:b/>
          <w:sz w:val="20"/>
          <w:szCs w:val="20"/>
        </w:rPr>
        <w:t>40 CFR 63.7550(h)(3))</w:t>
      </w:r>
    </w:p>
    <w:bookmarkEnd w:id="8"/>
    <w:p w14:paraId="76C5F6B0" w14:textId="77777777" w:rsidR="00183D51" w:rsidRPr="00183D51" w:rsidRDefault="00000000" w:rsidP="00134896">
      <w:pPr>
        <w:numPr>
          <w:ilvl w:val="0"/>
          <w:numId w:val="1"/>
        </w:numPr>
        <w:spacing w:before="160"/>
        <w:rPr>
          <w:rFonts w:ascii="Arial" w:eastAsia="Times New Roman" w:hAnsi="Arial" w:cs="Arial"/>
          <w:b/>
          <w:sz w:val="20"/>
          <w:szCs w:val="20"/>
        </w:rPr>
      </w:pPr>
      <w:r w:rsidRPr="00183D51">
        <w:rPr>
          <w:rFonts w:ascii="Arial" w:eastAsia="Times New Roman" w:hAnsi="Arial" w:cs="Arial"/>
          <w:sz w:val="20"/>
          <w:szCs w:val="20"/>
        </w:rPr>
        <w:t>A compliance report must contain the following information:</w:t>
      </w:r>
      <w:r w:rsidRPr="00183D51">
        <w:rPr>
          <w:rFonts w:ascii="Arial" w:eastAsia="Times New Roman" w:hAnsi="Arial" w:cs="Arial"/>
          <w:b/>
          <w:sz w:val="20"/>
          <w:szCs w:val="20"/>
        </w:rPr>
        <w:t xml:space="preserve">  (40 CFR 63.7550(c)(1))</w:t>
      </w:r>
    </w:p>
    <w:p w14:paraId="2395C855" w14:textId="5B245563" w:rsidR="00183D51" w:rsidRPr="00183D51" w:rsidRDefault="00000000" w:rsidP="00134896">
      <w:pPr>
        <w:spacing w:before="160"/>
        <w:ind w:left="720" w:hanging="360"/>
        <w:rPr>
          <w:rFonts w:ascii="Arial" w:eastAsia="Times New Roman" w:hAnsi="Arial" w:cs="Arial"/>
          <w:sz w:val="20"/>
          <w:szCs w:val="20"/>
        </w:rPr>
      </w:pPr>
      <w:r w:rsidRPr="00183D51">
        <w:rPr>
          <w:rFonts w:ascii="Arial" w:eastAsia="Times New Roman" w:hAnsi="Arial" w:cs="Arial"/>
          <w:sz w:val="20"/>
          <w:szCs w:val="20"/>
        </w:rPr>
        <w:t>a.</w:t>
      </w:r>
      <w:r w:rsidRPr="00183D51">
        <w:rPr>
          <w:rFonts w:ascii="Arial" w:eastAsia="Times New Roman" w:hAnsi="Arial" w:cs="Arial"/>
          <w:sz w:val="20"/>
          <w:szCs w:val="20"/>
        </w:rPr>
        <w:tab/>
        <w:t>Company and Facility name and address</w:t>
      </w:r>
      <w:r w:rsidR="00F860C1">
        <w:rPr>
          <w:rFonts w:ascii="Arial" w:eastAsia="Times New Roman" w:hAnsi="Arial" w:cs="Arial"/>
          <w:sz w:val="20"/>
          <w:szCs w:val="20"/>
        </w:rPr>
        <w:t>;</w:t>
      </w:r>
      <w:r w:rsidRPr="00183D51">
        <w:rPr>
          <w:rFonts w:ascii="Arial" w:eastAsia="Times New Roman" w:hAnsi="Arial" w:cs="Arial"/>
          <w:sz w:val="20"/>
          <w:szCs w:val="20"/>
        </w:rPr>
        <w:t xml:space="preserve">  </w:t>
      </w:r>
      <w:r w:rsidRPr="00183D51">
        <w:rPr>
          <w:rFonts w:ascii="Arial" w:eastAsia="Times New Roman" w:hAnsi="Arial" w:cs="Arial"/>
          <w:b/>
          <w:sz w:val="20"/>
          <w:szCs w:val="20"/>
        </w:rPr>
        <w:t>(40 CFR 63.7550(c)(5)(i))</w:t>
      </w:r>
    </w:p>
    <w:p w14:paraId="44332B3D" w14:textId="600B6305" w:rsidR="00183D51" w:rsidRPr="00183D51" w:rsidRDefault="00000000" w:rsidP="00134896">
      <w:pPr>
        <w:spacing w:before="160"/>
        <w:ind w:left="720" w:hanging="360"/>
        <w:rPr>
          <w:rFonts w:ascii="Arial" w:eastAsia="Times New Roman" w:hAnsi="Arial" w:cs="Arial"/>
          <w:sz w:val="20"/>
          <w:szCs w:val="20"/>
        </w:rPr>
      </w:pPr>
      <w:r w:rsidRPr="00183D51">
        <w:rPr>
          <w:rFonts w:ascii="Arial" w:eastAsia="Times New Roman" w:hAnsi="Arial" w:cs="Arial"/>
          <w:sz w:val="20"/>
          <w:szCs w:val="20"/>
        </w:rPr>
        <w:t>b.</w:t>
      </w:r>
      <w:r w:rsidRPr="00183D51">
        <w:rPr>
          <w:rFonts w:ascii="Arial" w:eastAsia="Times New Roman" w:hAnsi="Arial" w:cs="Arial"/>
          <w:sz w:val="20"/>
          <w:szCs w:val="20"/>
        </w:rPr>
        <w:tab/>
        <w:t>Process unit information, emissions limitations, and operating parameter limitations</w:t>
      </w:r>
      <w:r w:rsidR="00F860C1">
        <w:rPr>
          <w:rFonts w:ascii="Arial" w:eastAsia="Times New Roman" w:hAnsi="Arial" w:cs="Arial"/>
          <w:sz w:val="20"/>
          <w:szCs w:val="20"/>
        </w:rPr>
        <w:t>;</w:t>
      </w:r>
      <w:r w:rsidRPr="00183D51">
        <w:rPr>
          <w:rFonts w:ascii="Arial" w:eastAsia="Times New Roman" w:hAnsi="Arial" w:cs="Arial"/>
          <w:sz w:val="20"/>
          <w:szCs w:val="20"/>
        </w:rPr>
        <w:t xml:space="preserve">  </w:t>
      </w:r>
      <w:r w:rsidRPr="00183D51">
        <w:rPr>
          <w:rFonts w:ascii="Arial" w:eastAsia="Times New Roman" w:hAnsi="Arial" w:cs="Arial"/>
          <w:b/>
          <w:sz w:val="20"/>
          <w:szCs w:val="20"/>
        </w:rPr>
        <w:t>(40 CFR</w:t>
      </w:r>
      <w:r w:rsidR="00294C2B">
        <w:rPr>
          <w:rFonts w:ascii="Arial" w:eastAsia="Times New Roman" w:hAnsi="Arial" w:cs="Arial"/>
          <w:b/>
          <w:sz w:val="20"/>
          <w:szCs w:val="20"/>
        </w:rPr>
        <w:t xml:space="preserve"> </w:t>
      </w:r>
      <w:r w:rsidRPr="00183D51">
        <w:rPr>
          <w:rFonts w:ascii="Arial" w:eastAsia="Times New Roman" w:hAnsi="Arial" w:cs="Arial"/>
          <w:b/>
          <w:sz w:val="20"/>
          <w:szCs w:val="20"/>
        </w:rPr>
        <w:t>63.7550(c)(5)(ii))</w:t>
      </w:r>
    </w:p>
    <w:p w14:paraId="7A0E8C23" w14:textId="24AE6DDB" w:rsidR="00183D51" w:rsidRPr="00183D51" w:rsidRDefault="00000000" w:rsidP="00134896">
      <w:pPr>
        <w:spacing w:before="160"/>
        <w:ind w:left="720" w:hanging="360"/>
        <w:rPr>
          <w:rFonts w:ascii="Arial" w:eastAsia="Times New Roman" w:hAnsi="Arial" w:cs="Arial"/>
          <w:sz w:val="20"/>
          <w:szCs w:val="20"/>
        </w:rPr>
      </w:pPr>
      <w:r w:rsidRPr="00183D51">
        <w:rPr>
          <w:rFonts w:ascii="Arial" w:eastAsia="Times New Roman" w:hAnsi="Arial" w:cs="Arial"/>
          <w:sz w:val="20"/>
          <w:szCs w:val="20"/>
        </w:rPr>
        <w:t>c.</w:t>
      </w:r>
      <w:r w:rsidRPr="00183D51">
        <w:rPr>
          <w:rFonts w:ascii="Arial" w:eastAsia="Times New Roman" w:hAnsi="Arial" w:cs="Arial"/>
          <w:sz w:val="20"/>
          <w:szCs w:val="20"/>
        </w:rPr>
        <w:tab/>
        <w:t>Date of report and beginning and ending dates of the reporting period</w:t>
      </w:r>
      <w:r w:rsidR="00F860C1">
        <w:rPr>
          <w:rFonts w:ascii="Arial" w:eastAsia="Times New Roman" w:hAnsi="Arial" w:cs="Arial"/>
          <w:sz w:val="20"/>
          <w:szCs w:val="20"/>
        </w:rPr>
        <w:t>;</w:t>
      </w:r>
      <w:r w:rsidRPr="00183D51">
        <w:rPr>
          <w:rFonts w:ascii="Arial" w:eastAsia="Times New Roman" w:hAnsi="Arial" w:cs="Arial"/>
          <w:sz w:val="20"/>
          <w:szCs w:val="20"/>
        </w:rPr>
        <w:t xml:space="preserve">  </w:t>
      </w:r>
      <w:r w:rsidRPr="00183D51">
        <w:rPr>
          <w:rFonts w:ascii="Arial" w:eastAsia="Times New Roman" w:hAnsi="Arial" w:cs="Arial"/>
          <w:b/>
          <w:sz w:val="20"/>
          <w:szCs w:val="20"/>
        </w:rPr>
        <w:t>(40 CFR 63.7550(c)(5)(iii))</w:t>
      </w:r>
    </w:p>
    <w:p w14:paraId="1B2317C6" w14:textId="26CCE263" w:rsidR="00183D51" w:rsidRPr="00183D51" w:rsidRDefault="00000000" w:rsidP="00134896">
      <w:pPr>
        <w:spacing w:before="160"/>
        <w:ind w:left="720" w:hanging="360"/>
        <w:rPr>
          <w:rFonts w:ascii="Arial" w:eastAsia="Times New Roman" w:hAnsi="Arial" w:cs="Arial"/>
          <w:sz w:val="20"/>
          <w:szCs w:val="20"/>
        </w:rPr>
      </w:pPr>
      <w:r w:rsidRPr="00183D51">
        <w:rPr>
          <w:rFonts w:ascii="Arial" w:eastAsia="Times New Roman" w:hAnsi="Arial" w:cs="Arial"/>
          <w:sz w:val="20"/>
          <w:szCs w:val="20"/>
        </w:rPr>
        <w:t>d.</w:t>
      </w:r>
      <w:r w:rsidRPr="00183D51">
        <w:rPr>
          <w:rFonts w:ascii="Arial" w:eastAsia="Times New Roman" w:hAnsi="Arial" w:cs="Arial"/>
          <w:sz w:val="20"/>
          <w:szCs w:val="20"/>
        </w:rPr>
        <w:tab/>
        <w:t>The total operating time during the reporting period</w:t>
      </w:r>
      <w:r w:rsidR="00F860C1">
        <w:rPr>
          <w:rFonts w:ascii="Arial" w:eastAsia="Times New Roman" w:hAnsi="Arial" w:cs="Arial"/>
          <w:sz w:val="20"/>
          <w:szCs w:val="20"/>
        </w:rPr>
        <w:t>;</w:t>
      </w:r>
      <w:r w:rsidRPr="00183D51">
        <w:rPr>
          <w:rFonts w:ascii="Arial" w:eastAsia="Times New Roman" w:hAnsi="Arial" w:cs="Arial"/>
          <w:sz w:val="20"/>
          <w:szCs w:val="20"/>
        </w:rPr>
        <w:t xml:space="preserve">  </w:t>
      </w:r>
      <w:r w:rsidRPr="00183D51">
        <w:rPr>
          <w:rFonts w:ascii="Arial" w:eastAsia="Times New Roman" w:hAnsi="Arial" w:cs="Arial"/>
          <w:b/>
          <w:sz w:val="20"/>
          <w:szCs w:val="20"/>
        </w:rPr>
        <w:t>(40 CFR 63.7550(c)(5)(iv))</w:t>
      </w:r>
    </w:p>
    <w:p w14:paraId="2C53C08D" w14:textId="63FDA2C5" w:rsidR="00183D51" w:rsidRPr="00183D51" w:rsidRDefault="00000000" w:rsidP="00134896">
      <w:pPr>
        <w:spacing w:before="160"/>
        <w:ind w:left="720" w:hanging="360"/>
        <w:rPr>
          <w:rFonts w:ascii="Arial" w:eastAsia="Times New Roman" w:hAnsi="Arial" w:cs="Arial"/>
          <w:b/>
          <w:sz w:val="20"/>
          <w:szCs w:val="20"/>
        </w:rPr>
      </w:pPr>
      <w:r w:rsidRPr="00183D51">
        <w:rPr>
          <w:rFonts w:ascii="Arial" w:eastAsia="Times New Roman" w:hAnsi="Arial" w:cs="Arial"/>
          <w:sz w:val="20"/>
          <w:szCs w:val="20"/>
        </w:rPr>
        <w:t>e.</w:t>
      </w:r>
      <w:r w:rsidRPr="00183D51">
        <w:rPr>
          <w:rFonts w:ascii="Arial" w:eastAsia="Times New Roman" w:hAnsi="Arial" w:cs="Arial"/>
          <w:sz w:val="20"/>
          <w:szCs w:val="20"/>
        </w:rPr>
        <w:tab/>
        <w:t>Include the date of the most recent tune-up for each unit.  Include the date of the most recent burner inspection if it was not done on a 5-year period and was delayed until the next scheduled or unscheduled unit shutdown</w:t>
      </w:r>
      <w:r w:rsidR="00F860C1">
        <w:rPr>
          <w:rFonts w:ascii="Arial" w:eastAsia="Times New Roman" w:hAnsi="Arial" w:cs="Arial"/>
          <w:sz w:val="20"/>
          <w:szCs w:val="20"/>
        </w:rPr>
        <w:t>;</w:t>
      </w:r>
      <w:r w:rsidRPr="00183D51">
        <w:rPr>
          <w:rFonts w:ascii="Arial" w:eastAsia="Times New Roman" w:hAnsi="Arial" w:cs="Arial"/>
          <w:sz w:val="20"/>
          <w:szCs w:val="20"/>
        </w:rPr>
        <w:t xml:space="preserve">  </w:t>
      </w:r>
      <w:r w:rsidRPr="00183D51">
        <w:rPr>
          <w:rFonts w:ascii="Arial" w:eastAsia="Times New Roman" w:hAnsi="Arial" w:cs="Arial"/>
          <w:b/>
          <w:sz w:val="20"/>
          <w:szCs w:val="20"/>
        </w:rPr>
        <w:t>(40 CFR 63.7550(c)(5)(xiv))</w:t>
      </w:r>
    </w:p>
    <w:p w14:paraId="240EAEDA" w14:textId="77777777" w:rsidR="00183D51" w:rsidRPr="00183D51" w:rsidRDefault="00000000" w:rsidP="00134896">
      <w:pPr>
        <w:spacing w:before="160"/>
        <w:ind w:left="720" w:hanging="360"/>
        <w:rPr>
          <w:rFonts w:ascii="Arial" w:eastAsia="Times New Roman" w:hAnsi="Arial" w:cs="Arial"/>
          <w:b/>
          <w:sz w:val="20"/>
          <w:szCs w:val="20"/>
        </w:rPr>
      </w:pPr>
      <w:r w:rsidRPr="00183D51">
        <w:rPr>
          <w:rFonts w:ascii="Arial" w:eastAsia="Times New Roman" w:hAnsi="Arial" w:cs="Arial"/>
          <w:sz w:val="20"/>
          <w:szCs w:val="20"/>
        </w:rPr>
        <w:t>f.</w:t>
      </w:r>
      <w:r w:rsidRPr="00183D51">
        <w:rPr>
          <w:rFonts w:ascii="Arial" w:eastAsia="Times New Roman" w:hAnsi="Arial" w:cs="Arial"/>
          <w:b/>
          <w:sz w:val="20"/>
          <w:szCs w:val="20"/>
        </w:rPr>
        <w:tab/>
      </w:r>
      <w:r w:rsidRPr="00183D51">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183D51">
        <w:rPr>
          <w:rFonts w:ascii="Arial" w:eastAsia="Times New Roman" w:hAnsi="Arial" w:cs="Arial"/>
          <w:b/>
          <w:sz w:val="20"/>
          <w:szCs w:val="20"/>
        </w:rPr>
        <w:t>(40 CFR 63.7550(c)(5)(xvii))</w:t>
      </w:r>
    </w:p>
    <w:p w14:paraId="2F9AD042" w14:textId="77777777" w:rsidR="00183D51" w:rsidRPr="00F90E7A" w:rsidRDefault="00000000" w:rsidP="00134896">
      <w:pPr>
        <w:spacing w:before="160"/>
        <w:rPr>
          <w:rFonts w:ascii="Arial" w:eastAsia="Times New Roman" w:hAnsi="Arial" w:cs="Arial"/>
          <w:bCs/>
          <w:sz w:val="20"/>
          <w:szCs w:val="20"/>
        </w:rPr>
      </w:pPr>
      <w:r w:rsidRPr="00183D51">
        <w:rPr>
          <w:rFonts w:ascii="Arial" w:eastAsia="Times New Roman" w:hAnsi="Arial" w:cs="Arial"/>
          <w:b/>
          <w:sz w:val="20"/>
          <w:szCs w:val="20"/>
        </w:rPr>
        <w:t xml:space="preserve">See Appendix 8  </w:t>
      </w:r>
      <w:r w:rsidRPr="00183D51">
        <w:rPr>
          <w:rFonts w:ascii="Arial" w:eastAsia="Times New Roman" w:hAnsi="Arial" w:cs="Arial"/>
          <w:b/>
          <w:color w:val="0000FF"/>
          <w:sz w:val="20"/>
          <w:szCs w:val="20"/>
        </w:rPr>
        <w:t>Permit Staff: Remove if PTI since this is ROP only.</w:t>
      </w:r>
    </w:p>
    <w:p w14:paraId="2F35559E" w14:textId="77777777" w:rsidR="00183D51" w:rsidRPr="00183D51" w:rsidRDefault="00000000" w:rsidP="00F860C1">
      <w:pPr>
        <w:pStyle w:val="Heading5"/>
        <w:rPr>
          <w:rFonts w:eastAsia="Times New Roman"/>
        </w:rPr>
      </w:pPr>
      <w:r w:rsidRPr="00183D51">
        <w:rPr>
          <w:rFonts w:eastAsia="Times New Roman"/>
        </w:rPr>
        <w:t>VIII.  STACK/VENT RESTRICTION(S)</w:t>
      </w:r>
    </w:p>
    <w:p w14:paraId="3A59F3A2" w14:textId="77777777" w:rsidR="00183D51" w:rsidRPr="00183D51" w:rsidRDefault="00000000" w:rsidP="00F860C1">
      <w:pPr>
        <w:spacing w:before="120"/>
        <w:rPr>
          <w:rFonts w:ascii="Arial" w:eastAsia="Times New Roman" w:hAnsi="Arial" w:cs="Arial"/>
          <w:sz w:val="20"/>
          <w:szCs w:val="20"/>
        </w:rPr>
      </w:pPr>
      <w:r w:rsidRPr="00183D51">
        <w:rPr>
          <w:rFonts w:ascii="Arial" w:eastAsia="Times New Roman" w:hAnsi="Arial" w:cs="Arial"/>
          <w:sz w:val="20"/>
          <w:szCs w:val="20"/>
        </w:rPr>
        <w:t>NA</w:t>
      </w:r>
    </w:p>
    <w:p w14:paraId="7E8D9870" w14:textId="77777777" w:rsidR="00183D51" w:rsidRPr="00183D51" w:rsidRDefault="00000000" w:rsidP="00F860C1">
      <w:pPr>
        <w:pStyle w:val="Heading5"/>
        <w:rPr>
          <w:rFonts w:eastAsia="Times New Roman"/>
        </w:rPr>
      </w:pPr>
      <w:r w:rsidRPr="00183D51">
        <w:rPr>
          <w:rFonts w:eastAsia="Times New Roman"/>
        </w:rPr>
        <w:t>IX.  OTHER REQUIREMENT(S)</w:t>
      </w:r>
    </w:p>
    <w:p w14:paraId="2E0C8879" w14:textId="77777777" w:rsidR="00183D51" w:rsidRPr="00183D51" w:rsidRDefault="00000000" w:rsidP="00F860C1">
      <w:pPr>
        <w:numPr>
          <w:ilvl w:val="0"/>
          <w:numId w:val="3"/>
        </w:numPr>
        <w:spacing w:before="120"/>
        <w:rPr>
          <w:rFonts w:ascii="Arial" w:eastAsia="Times New Roman" w:hAnsi="Arial" w:cs="Times New Roman"/>
          <w:b/>
          <w:bCs/>
          <w:sz w:val="20"/>
          <w:szCs w:val="20"/>
        </w:rPr>
      </w:pPr>
      <w:r w:rsidRPr="00183D51">
        <w:rPr>
          <w:rFonts w:ascii="Arial" w:eastAsia="Times New Roman" w:hAnsi="Arial" w:cs="Times New Roman"/>
          <w:sz w:val="20"/>
          <w:szCs w:val="20"/>
        </w:rPr>
        <w:t xml:space="preserve">The permittee shall comply with all applicable provisions of the National Emission Standards for Hazardous Air Pollutants for Major Sources: Industrial, Commercial, and Institutional Boilers and Process Heaters as specified in 40 CFR Part 63, Subparts A and DDDDD.  </w:t>
      </w:r>
      <w:r w:rsidRPr="00183D51">
        <w:rPr>
          <w:rFonts w:ascii="Arial" w:eastAsia="Times New Roman" w:hAnsi="Arial" w:cs="Times New Roman"/>
          <w:b/>
          <w:bCs/>
          <w:sz w:val="20"/>
          <w:szCs w:val="20"/>
        </w:rPr>
        <w:t>(40 CFR Part 63, Subparts, A and DDDDD)</w:t>
      </w:r>
    </w:p>
    <w:p w14:paraId="6F3AF749" w14:textId="77777777" w:rsidR="00183D51" w:rsidRPr="00183D51" w:rsidRDefault="00000000" w:rsidP="00F860C1">
      <w:pPr>
        <w:numPr>
          <w:ilvl w:val="0"/>
          <w:numId w:val="3"/>
        </w:numPr>
        <w:spacing w:before="120" w:after="240"/>
        <w:rPr>
          <w:rFonts w:ascii="Arial" w:eastAsia="Times New Roman" w:hAnsi="Arial" w:cs="Arial"/>
          <w:sz w:val="20"/>
          <w:szCs w:val="20"/>
        </w:rPr>
      </w:pPr>
      <w:r w:rsidRPr="00183D51">
        <w:rPr>
          <w:rFonts w:ascii="Arial" w:eastAsia="Times New Roman" w:hAnsi="Arial" w:cs="Arial"/>
          <w:sz w:val="20"/>
          <w:szCs w:val="20"/>
        </w:rPr>
        <w:t xml:space="preserve">If the permittee has switched fuels or made a physical change to the boiler or process heater and the fuel switch or physical change resulted in the applicability of a different subcategory, the permittee must demonstrate compliance within 60 days of the effective date of the switch, unless the compliance demonstration for this subcategory has been conducted within the previous 12 months.  </w:t>
      </w:r>
      <w:r w:rsidRPr="00183D51">
        <w:rPr>
          <w:rFonts w:ascii="Arial" w:eastAsia="Times New Roman" w:hAnsi="Arial" w:cs="Arial"/>
          <w:b/>
          <w:sz w:val="20"/>
          <w:szCs w:val="20"/>
        </w:rPr>
        <w:t>(40 CFR 63.7510(k))</w:t>
      </w:r>
    </w:p>
    <w:p w14:paraId="33DF9335" w14:textId="77777777" w:rsidR="00183D51" w:rsidRPr="00183D51" w:rsidRDefault="00000000" w:rsidP="00134896">
      <w:pPr>
        <w:spacing w:before="240" w:after="20"/>
        <w:rPr>
          <w:rFonts w:ascii="Arial" w:eastAsia="Times New Roman" w:hAnsi="Arial" w:cs="Times New Roman"/>
          <w:b/>
          <w:sz w:val="20"/>
          <w:szCs w:val="20"/>
        </w:rPr>
      </w:pPr>
      <w:r w:rsidRPr="00F860C1">
        <w:rPr>
          <w:rFonts w:ascii="Arial" w:eastAsia="Times New Roman" w:hAnsi="Arial" w:cs="Times New Roman"/>
          <w:b/>
          <w:sz w:val="20"/>
          <w:szCs w:val="20"/>
        </w:rPr>
        <w:t>Footnotes</w:t>
      </w:r>
      <w:r w:rsidRPr="00183D51">
        <w:rPr>
          <w:rFonts w:ascii="Arial" w:eastAsia="Times New Roman" w:hAnsi="Arial" w:cs="Times New Roman"/>
          <w:b/>
          <w:sz w:val="20"/>
          <w:szCs w:val="20"/>
        </w:rPr>
        <w:t>:</w:t>
      </w:r>
    </w:p>
    <w:p w14:paraId="231F3757" w14:textId="77777777" w:rsidR="00183D51" w:rsidRPr="00183D51" w:rsidRDefault="00000000" w:rsidP="00134896">
      <w:pPr>
        <w:spacing w:before="20" w:after="20"/>
        <w:rPr>
          <w:rFonts w:ascii="Arial" w:eastAsia="Times New Roman" w:hAnsi="Arial" w:cs="Times New Roman"/>
          <w:sz w:val="20"/>
          <w:szCs w:val="20"/>
        </w:rPr>
      </w:pPr>
      <w:r w:rsidRPr="00183D51">
        <w:rPr>
          <w:rFonts w:ascii="Arial" w:eastAsia="Times New Roman" w:hAnsi="Arial" w:cs="Times New Roman"/>
          <w:sz w:val="20"/>
          <w:szCs w:val="20"/>
          <w:vertAlign w:val="superscript"/>
        </w:rPr>
        <w:t xml:space="preserve">1 </w:t>
      </w:r>
      <w:r w:rsidRPr="00183D51">
        <w:rPr>
          <w:rFonts w:ascii="Arial" w:eastAsia="Times New Roman" w:hAnsi="Arial" w:cs="Times New Roman"/>
          <w:sz w:val="20"/>
          <w:szCs w:val="20"/>
        </w:rPr>
        <w:t>This condition is state only enforceable and was established pursuant to Rule 201(1)(b).</w:t>
      </w:r>
    </w:p>
    <w:p w14:paraId="70778E10" w14:textId="16E7ABE9" w:rsidR="00183D51" w:rsidRPr="00F90E7A" w:rsidRDefault="00000000" w:rsidP="00134896">
      <w:pPr>
        <w:spacing w:before="20" w:after="20"/>
        <w:rPr>
          <w:rFonts w:ascii="Arial" w:hAnsi="Arial" w:cs="Arial"/>
          <w:sz w:val="20"/>
          <w:szCs w:val="20"/>
        </w:rPr>
      </w:pPr>
      <w:r w:rsidRPr="00183D51">
        <w:rPr>
          <w:rFonts w:ascii="Arial" w:eastAsia="Times New Roman" w:hAnsi="Arial" w:cs="Times New Roman"/>
          <w:sz w:val="20"/>
          <w:szCs w:val="20"/>
          <w:vertAlign w:val="superscript"/>
        </w:rPr>
        <w:t xml:space="preserve">2 </w:t>
      </w:r>
      <w:r w:rsidRPr="00183D51">
        <w:rPr>
          <w:rFonts w:ascii="Arial" w:eastAsia="Times New Roman" w:hAnsi="Arial" w:cs="Times New Roman"/>
          <w:sz w:val="20"/>
          <w:szCs w:val="20"/>
        </w:rPr>
        <w:t>This condition is federally enforceable and was established pursuant to Rule 201(1)(a).</w:t>
      </w:r>
    </w:p>
    <w:sectPr w:rsidR="00183D51" w:rsidRPr="00F90E7A" w:rsidSect="001371F4">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29DA"/>
    <w:multiLevelType w:val="hybridMultilevel"/>
    <w:tmpl w:val="3FF297A4"/>
    <w:lvl w:ilvl="0" w:tplc="0CA6B934">
      <w:start w:val="3"/>
      <w:numFmt w:val="decimal"/>
      <w:lvlText w:val="%1."/>
      <w:lvlJc w:val="left"/>
      <w:pPr>
        <w:ind w:left="360" w:hanging="360"/>
      </w:pPr>
      <w:rPr>
        <w:rFonts w:ascii="Arial" w:hAnsi="Arial" w:cs="Times New Roman" w:hint="default"/>
        <w:b w:val="0"/>
        <w:i w:val="0"/>
        <w:color w:val="auto"/>
        <w:sz w:val="20"/>
        <w:szCs w:val="20"/>
      </w:rPr>
    </w:lvl>
    <w:lvl w:ilvl="1" w:tplc="86B41CFC">
      <w:start w:val="1"/>
      <w:numFmt w:val="lowerLetter"/>
      <w:lvlText w:val="%2."/>
      <w:lvlJc w:val="left"/>
      <w:pPr>
        <w:ind w:left="1440" w:hanging="360"/>
      </w:pPr>
    </w:lvl>
    <w:lvl w:ilvl="2" w:tplc="4FFC0C46" w:tentative="1">
      <w:start w:val="1"/>
      <w:numFmt w:val="lowerRoman"/>
      <w:lvlText w:val="%3."/>
      <w:lvlJc w:val="right"/>
      <w:pPr>
        <w:ind w:left="2160" w:hanging="180"/>
      </w:pPr>
    </w:lvl>
    <w:lvl w:ilvl="3" w:tplc="42C86462" w:tentative="1">
      <w:start w:val="1"/>
      <w:numFmt w:val="decimal"/>
      <w:lvlText w:val="%4."/>
      <w:lvlJc w:val="left"/>
      <w:pPr>
        <w:ind w:left="2880" w:hanging="360"/>
      </w:pPr>
    </w:lvl>
    <w:lvl w:ilvl="4" w:tplc="7C3C6B9E" w:tentative="1">
      <w:start w:val="1"/>
      <w:numFmt w:val="lowerLetter"/>
      <w:lvlText w:val="%5."/>
      <w:lvlJc w:val="left"/>
      <w:pPr>
        <w:ind w:left="3600" w:hanging="360"/>
      </w:pPr>
    </w:lvl>
    <w:lvl w:ilvl="5" w:tplc="09B6DB62" w:tentative="1">
      <w:start w:val="1"/>
      <w:numFmt w:val="lowerRoman"/>
      <w:lvlText w:val="%6."/>
      <w:lvlJc w:val="right"/>
      <w:pPr>
        <w:ind w:left="4320" w:hanging="180"/>
      </w:pPr>
    </w:lvl>
    <w:lvl w:ilvl="6" w:tplc="D0E8D1C0" w:tentative="1">
      <w:start w:val="1"/>
      <w:numFmt w:val="decimal"/>
      <w:lvlText w:val="%7."/>
      <w:lvlJc w:val="left"/>
      <w:pPr>
        <w:ind w:left="5040" w:hanging="360"/>
      </w:pPr>
    </w:lvl>
    <w:lvl w:ilvl="7" w:tplc="43CEC04A" w:tentative="1">
      <w:start w:val="1"/>
      <w:numFmt w:val="lowerLetter"/>
      <w:lvlText w:val="%8."/>
      <w:lvlJc w:val="left"/>
      <w:pPr>
        <w:ind w:left="5760" w:hanging="360"/>
      </w:pPr>
    </w:lvl>
    <w:lvl w:ilvl="8" w:tplc="4A923EA4" w:tentative="1">
      <w:start w:val="1"/>
      <w:numFmt w:val="lowerRoman"/>
      <w:lvlText w:val="%9."/>
      <w:lvlJc w:val="right"/>
      <w:pPr>
        <w:ind w:left="6480" w:hanging="180"/>
      </w:pPr>
    </w:lvl>
  </w:abstractNum>
  <w:abstractNum w:abstractNumId="1" w15:restartNumberingAfterBreak="0">
    <w:nsid w:val="09D90DF6"/>
    <w:multiLevelType w:val="hybridMultilevel"/>
    <w:tmpl w:val="79A64034"/>
    <w:lvl w:ilvl="0" w:tplc="8282326A">
      <w:start w:val="1"/>
      <w:numFmt w:val="decimal"/>
      <w:lvlText w:val="%1."/>
      <w:lvlJc w:val="left"/>
      <w:pPr>
        <w:ind w:left="360" w:hanging="360"/>
      </w:pPr>
      <w:rPr>
        <w:rFonts w:hint="default"/>
        <w:b w:val="0"/>
      </w:rPr>
    </w:lvl>
    <w:lvl w:ilvl="1" w:tplc="5EDC7266" w:tentative="1">
      <w:start w:val="1"/>
      <w:numFmt w:val="lowerLetter"/>
      <w:lvlText w:val="%2."/>
      <w:lvlJc w:val="left"/>
      <w:pPr>
        <w:ind w:left="1440" w:hanging="360"/>
      </w:pPr>
    </w:lvl>
    <w:lvl w:ilvl="2" w:tplc="179AE9F2" w:tentative="1">
      <w:start w:val="1"/>
      <w:numFmt w:val="lowerRoman"/>
      <w:lvlText w:val="%3."/>
      <w:lvlJc w:val="right"/>
      <w:pPr>
        <w:ind w:left="2160" w:hanging="180"/>
      </w:pPr>
    </w:lvl>
    <w:lvl w:ilvl="3" w:tplc="9D44BA38" w:tentative="1">
      <w:start w:val="1"/>
      <w:numFmt w:val="decimal"/>
      <w:lvlText w:val="%4."/>
      <w:lvlJc w:val="left"/>
      <w:pPr>
        <w:ind w:left="2880" w:hanging="360"/>
      </w:pPr>
    </w:lvl>
    <w:lvl w:ilvl="4" w:tplc="8AC4FB3E" w:tentative="1">
      <w:start w:val="1"/>
      <w:numFmt w:val="lowerLetter"/>
      <w:lvlText w:val="%5."/>
      <w:lvlJc w:val="left"/>
      <w:pPr>
        <w:ind w:left="3600" w:hanging="360"/>
      </w:pPr>
    </w:lvl>
    <w:lvl w:ilvl="5" w:tplc="10E8EA88" w:tentative="1">
      <w:start w:val="1"/>
      <w:numFmt w:val="lowerRoman"/>
      <w:lvlText w:val="%6."/>
      <w:lvlJc w:val="right"/>
      <w:pPr>
        <w:ind w:left="4320" w:hanging="180"/>
      </w:pPr>
    </w:lvl>
    <w:lvl w:ilvl="6" w:tplc="19B20B98" w:tentative="1">
      <w:start w:val="1"/>
      <w:numFmt w:val="decimal"/>
      <w:lvlText w:val="%7."/>
      <w:lvlJc w:val="left"/>
      <w:pPr>
        <w:ind w:left="5040" w:hanging="360"/>
      </w:pPr>
    </w:lvl>
    <w:lvl w:ilvl="7" w:tplc="2F0C33CE" w:tentative="1">
      <w:start w:val="1"/>
      <w:numFmt w:val="lowerLetter"/>
      <w:lvlText w:val="%8."/>
      <w:lvlJc w:val="left"/>
      <w:pPr>
        <w:ind w:left="5760" w:hanging="360"/>
      </w:pPr>
    </w:lvl>
    <w:lvl w:ilvl="8" w:tplc="F5820558" w:tentative="1">
      <w:start w:val="1"/>
      <w:numFmt w:val="lowerRoman"/>
      <w:lvlText w:val="%9."/>
      <w:lvlJc w:val="right"/>
      <w:pPr>
        <w:ind w:left="6480" w:hanging="180"/>
      </w:pPr>
    </w:lvl>
  </w:abstractNum>
  <w:abstractNum w:abstractNumId="2" w15:restartNumberingAfterBreak="0">
    <w:nsid w:val="161A1480"/>
    <w:multiLevelType w:val="hybridMultilevel"/>
    <w:tmpl w:val="DD9074EE"/>
    <w:lvl w:ilvl="0" w:tplc="FEC2DF04">
      <w:start w:val="1"/>
      <w:numFmt w:val="lowerLetter"/>
      <w:lvlText w:val="%1."/>
      <w:lvlJc w:val="left"/>
      <w:pPr>
        <w:ind w:left="720" w:hanging="360"/>
      </w:pPr>
    </w:lvl>
    <w:lvl w:ilvl="1" w:tplc="2FE4B09C">
      <w:start w:val="1"/>
      <w:numFmt w:val="lowerLetter"/>
      <w:lvlText w:val="%2."/>
      <w:lvlJc w:val="left"/>
      <w:pPr>
        <w:ind w:left="1440" w:hanging="360"/>
      </w:pPr>
    </w:lvl>
    <w:lvl w:ilvl="2" w:tplc="C2C458C4" w:tentative="1">
      <w:start w:val="1"/>
      <w:numFmt w:val="lowerRoman"/>
      <w:lvlText w:val="%3."/>
      <w:lvlJc w:val="right"/>
      <w:pPr>
        <w:ind w:left="2160" w:hanging="180"/>
      </w:pPr>
    </w:lvl>
    <w:lvl w:ilvl="3" w:tplc="E6D8876C" w:tentative="1">
      <w:start w:val="1"/>
      <w:numFmt w:val="decimal"/>
      <w:lvlText w:val="%4."/>
      <w:lvlJc w:val="left"/>
      <w:pPr>
        <w:ind w:left="2880" w:hanging="360"/>
      </w:pPr>
    </w:lvl>
    <w:lvl w:ilvl="4" w:tplc="9D5AF38E" w:tentative="1">
      <w:start w:val="1"/>
      <w:numFmt w:val="lowerLetter"/>
      <w:lvlText w:val="%5."/>
      <w:lvlJc w:val="left"/>
      <w:pPr>
        <w:ind w:left="3600" w:hanging="360"/>
      </w:pPr>
    </w:lvl>
    <w:lvl w:ilvl="5" w:tplc="451219F4" w:tentative="1">
      <w:start w:val="1"/>
      <w:numFmt w:val="lowerRoman"/>
      <w:lvlText w:val="%6."/>
      <w:lvlJc w:val="right"/>
      <w:pPr>
        <w:ind w:left="4320" w:hanging="180"/>
      </w:pPr>
    </w:lvl>
    <w:lvl w:ilvl="6" w:tplc="1D5A48DC" w:tentative="1">
      <w:start w:val="1"/>
      <w:numFmt w:val="decimal"/>
      <w:lvlText w:val="%7."/>
      <w:lvlJc w:val="left"/>
      <w:pPr>
        <w:ind w:left="5040" w:hanging="360"/>
      </w:pPr>
    </w:lvl>
    <w:lvl w:ilvl="7" w:tplc="9244B558" w:tentative="1">
      <w:start w:val="1"/>
      <w:numFmt w:val="lowerLetter"/>
      <w:lvlText w:val="%8."/>
      <w:lvlJc w:val="left"/>
      <w:pPr>
        <w:ind w:left="5760" w:hanging="360"/>
      </w:pPr>
    </w:lvl>
    <w:lvl w:ilvl="8" w:tplc="7752FFFA" w:tentative="1">
      <w:start w:val="1"/>
      <w:numFmt w:val="lowerRoman"/>
      <w:lvlText w:val="%9."/>
      <w:lvlJc w:val="right"/>
      <w:pPr>
        <w:ind w:left="6480" w:hanging="180"/>
      </w:pPr>
    </w:lvl>
  </w:abstractNum>
  <w:abstractNum w:abstractNumId="3" w15:restartNumberingAfterBreak="0">
    <w:nsid w:val="22426922"/>
    <w:multiLevelType w:val="hybridMultilevel"/>
    <w:tmpl w:val="1CCE78CA"/>
    <w:lvl w:ilvl="0" w:tplc="49F25CF4">
      <w:start w:val="1"/>
      <w:numFmt w:val="decimal"/>
      <w:lvlText w:val="%1."/>
      <w:lvlJc w:val="left"/>
      <w:pPr>
        <w:ind w:left="360" w:hanging="360"/>
      </w:pPr>
      <w:rPr>
        <w:rFonts w:hint="default"/>
      </w:rPr>
    </w:lvl>
    <w:lvl w:ilvl="1" w:tplc="830ABB1C">
      <w:start w:val="1"/>
      <w:numFmt w:val="lowerLetter"/>
      <w:lvlText w:val="%2."/>
      <w:lvlJc w:val="left"/>
      <w:pPr>
        <w:ind w:left="1440" w:hanging="360"/>
      </w:pPr>
    </w:lvl>
    <w:lvl w:ilvl="2" w:tplc="A212016C" w:tentative="1">
      <w:start w:val="1"/>
      <w:numFmt w:val="lowerRoman"/>
      <w:lvlText w:val="%3."/>
      <w:lvlJc w:val="right"/>
      <w:pPr>
        <w:ind w:left="2160" w:hanging="180"/>
      </w:pPr>
    </w:lvl>
    <w:lvl w:ilvl="3" w:tplc="071ACA68" w:tentative="1">
      <w:start w:val="1"/>
      <w:numFmt w:val="decimal"/>
      <w:lvlText w:val="%4."/>
      <w:lvlJc w:val="left"/>
      <w:pPr>
        <w:ind w:left="2880" w:hanging="360"/>
      </w:pPr>
    </w:lvl>
    <w:lvl w:ilvl="4" w:tplc="B1DAAA9C" w:tentative="1">
      <w:start w:val="1"/>
      <w:numFmt w:val="lowerLetter"/>
      <w:lvlText w:val="%5."/>
      <w:lvlJc w:val="left"/>
      <w:pPr>
        <w:ind w:left="3600" w:hanging="360"/>
      </w:pPr>
    </w:lvl>
    <w:lvl w:ilvl="5" w:tplc="BD5E6D1C" w:tentative="1">
      <w:start w:val="1"/>
      <w:numFmt w:val="lowerRoman"/>
      <w:lvlText w:val="%6."/>
      <w:lvlJc w:val="right"/>
      <w:pPr>
        <w:ind w:left="4320" w:hanging="180"/>
      </w:pPr>
    </w:lvl>
    <w:lvl w:ilvl="6" w:tplc="4476DC92" w:tentative="1">
      <w:start w:val="1"/>
      <w:numFmt w:val="decimal"/>
      <w:lvlText w:val="%7."/>
      <w:lvlJc w:val="left"/>
      <w:pPr>
        <w:ind w:left="5040" w:hanging="360"/>
      </w:pPr>
    </w:lvl>
    <w:lvl w:ilvl="7" w:tplc="5BEC08BA" w:tentative="1">
      <w:start w:val="1"/>
      <w:numFmt w:val="lowerLetter"/>
      <w:lvlText w:val="%8."/>
      <w:lvlJc w:val="left"/>
      <w:pPr>
        <w:ind w:left="5760" w:hanging="360"/>
      </w:pPr>
    </w:lvl>
    <w:lvl w:ilvl="8" w:tplc="22E0624C" w:tentative="1">
      <w:start w:val="1"/>
      <w:numFmt w:val="lowerRoman"/>
      <w:lvlText w:val="%9."/>
      <w:lvlJc w:val="right"/>
      <w:pPr>
        <w:ind w:left="6480" w:hanging="180"/>
      </w:pPr>
    </w:lvl>
  </w:abstractNum>
  <w:abstractNum w:abstractNumId="4" w15:restartNumberingAfterBreak="0">
    <w:nsid w:val="355718E7"/>
    <w:multiLevelType w:val="hybridMultilevel"/>
    <w:tmpl w:val="031804E4"/>
    <w:lvl w:ilvl="0" w:tplc="157459B8">
      <w:start w:val="4"/>
      <w:numFmt w:val="decimal"/>
      <w:lvlText w:val="%1."/>
      <w:lvlJc w:val="left"/>
      <w:pPr>
        <w:ind w:left="360" w:hanging="360"/>
      </w:pPr>
      <w:rPr>
        <w:rFonts w:ascii="Arial" w:hAnsi="Arial" w:hint="default"/>
        <w:b w:val="0"/>
        <w:i w:val="0"/>
        <w:color w:val="auto"/>
        <w:sz w:val="20"/>
      </w:rPr>
    </w:lvl>
    <w:lvl w:ilvl="1" w:tplc="81DAF060">
      <w:start w:val="1"/>
      <w:numFmt w:val="lowerLetter"/>
      <w:lvlText w:val="%2."/>
      <w:lvlJc w:val="left"/>
      <w:pPr>
        <w:ind w:left="1440" w:hanging="360"/>
      </w:pPr>
    </w:lvl>
    <w:lvl w:ilvl="2" w:tplc="2F4014AE" w:tentative="1">
      <w:start w:val="1"/>
      <w:numFmt w:val="lowerRoman"/>
      <w:lvlText w:val="%3."/>
      <w:lvlJc w:val="right"/>
      <w:pPr>
        <w:ind w:left="2160" w:hanging="180"/>
      </w:pPr>
    </w:lvl>
    <w:lvl w:ilvl="3" w:tplc="DE5C1E32" w:tentative="1">
      <w:start w:val="1"/>
      <w:numFmt w:val="decimal"/>
      <w:lvlText w:val="%4."/>
      <w:lvlJc w:val="left"/>
      <w:pPr>
        <w:ind w:left="2880" w:hanging="360"/>
      </w:pPr>
    </w:lvl>
    <w:lvl w:ilvl="4" w:tplc="C44ADC96" w:tentative="1">
      <w:start w:val="1"/>
      <w:numFmt w:val="lowerLetter"/>
      <w:lvlText w:val="%5."/>
      <w:lvlJc w:val="left"/>
      <w:pPr>
        <w:ind w:left="3600" w:hanging="360"/>
      </w:pPr>
    </w:lvl>
    <w:lvl w:ilvl="5" w:tplc="F69A2800" w:tentative="1">
      <w:start w:val="1"/>
      <w:numFmt w:val="lowerRoman"/>
      <w:lvlText w:val="%6."/>
      <w:lvlJc w:val="right"/>
      <w:pPr>
        <w:ind w:left="4320" w:hanging="180"/>
      </w:pPr>
    </w:lvl>
    <w:lvl w:ilvl="6" w:tplc="0E18084A" w:tentative="1">
      <w:start w:val="1"/>
      <w:numFmt w:val="decimal"/>
      <w:lvlText w:val="%7."/>
      <w:lvlJc w:val="left"/>
      <w:pPr>
        <w:ind w:left="5040" w:hanging="360"/>
      </w:pPr>
    </w:lvl>
    <w:lvl w:ilvl="7" w:tplc="761A59C4" w:tentative="1">
      <w:start w:val="1"/>
      <w:numFmt w:val="lowerLetter"/>
      <w:lvlText w:val="%8."/>
      <w:lvlJc w:val="left"/>
      <w:pPr>
        <w:ind w:left="5760" w:hanging="360"/>
      </w:pPr>
    </w:lvl>
    <w:lvl w:ilvl="8" w:tplc="12C43022" w:tentative="1">
      <w:start w:val="1"/>
      <w:numFmt w:val="lowerRoman"/>
      <w:lvlText w:val="%9."/>
      <w:lvlJc w:val="right"/>
      <w:pPr>
        <w:ind w:left="6480" w:hanging="180"/>
      </w:pPr>
    </w:lvl>
  </w:abstractNum>
  <w:abstractNum w:abstractNumId="5" w15:restartNumberingAfterBreak="0">
    <w:nsid w:val="4FC16BBB"/>
    <w:multiLevelType w:val="hybridMultilevel"/>
    <w:tmpl w:val="83E44294"/>
    <w:lvl w:ilvl="0" w:tplc="F44A7658">
      <w:start w:val="1"/>
      <w:numFmt w:val="decimal"/>
      <w:lvlText w:val="%1."/>
      <w:lvlJc w:val="left"/>
      <w:pPr>
        <w:ind w:left="360" w:hanging="360"/>
      </w:pPr>
      <w:rPr>
        <w:rFonts w:ascii="Arial" w:hAnsi="Arial" w:hint="default"/>
        <w:b w:val="0"/>
        <w:i w:val="0"/>
        <w:color w:val="auto"/>
        <w:sz w:val="20"/>
      </w:rPr>
    </w:lvl>
    <w:lvl w:ilvl="1" w:tplc="B1EAF60C">
      <w:start w:val="1"/>
      <w:numFmt w:val="lowerLetter"/>
      <w:lvlText w:val="%2."/>
      <w:lvlJc w:val="left"/>
      <w:pPr>
        <w:ind w:left="1440" w:hanging="360"/>
      </w:pPr>
    </w:lvl>
    <w:lvl w:ilvl="2" w:tplc="F3665478">
      <w:start w:val="1"/>
      <w:numFmt w:val="lowerRoman"/>
      <w:lvlText w:val="%3."/>
      <w:lvlJc w:val="right"/>
      <w:pPr>
        <w:ind w:left="2160" w:hanging="180"/>
      </w:pPr>
    </w:lvl>
    <w:lvl w:ilvl="3" w:tplc="E6EEBD2E" w:tentative="1">
      <w:start w:val="1"/>
      <w:numFmt w:val="decimal"/>
      <w:lvlText w:val="%4."/>
      <w:lvlJc w:val="left"/>
      <w:pPr>
        <w:ind w:left="2880" w:hanging="360"/>
      </w:pPr>
    </w:lvl>
    <w:lvl w:ilvl="4" w:tplc="2D0CA2C6" w:tentative="1">
      <w:start w:val="1"/>
      <w:numFmt w:val="lowerLetter"/>
      <w:lvlText w:val="%5."/>
      <w:lvlJc w:val="left"/>
      <w:pPr>
        <w:ind w:left="3600" w:hanging="360"/>
      </w:pPr>
    </w:lvl>
    <w:lvl w:ilvl="5" w:tplc="23BAF48C" w:tentative="1">
      <w:start w:val="1"/>
      <w:numFmt w:val="lowerRoman"/>
      <w:lvlText w:val="%6."/>
      <w:lvlJc w:val="right"/>
      <w:pPr>
        <w:ind w:left="4320" w:hanging="180"/>
      </w:pPr>
    </w:lvl>
    <w:lvl w:ilvl="6" w:tplc="6158E440" w:tentative="1">
      <w:start w:val="1"/>
      <w:numFmt w:val="decimal"/>
      <w:lvlText w:val="%7."/>
      <w:lvlJc w:val="left"/>
      <w:pPr>
        <w:ind w:left="5040" w:hanging="360"/>
      </w:pPr>
    </w:lvl>
    <w:lvl w:ilvl="7" w:tplc="269A6F38" w:tentative="1">
      <w:start w:val="1"/>
      <w:numFmt w:val="lowerLetter"/>
      <w:lvlText w:val="%8."/>
      <w:lvlJc w:val="left"/>
      <w:pPr>
        <w:ind w:left="5760" w:hanging="360"/>
      </w:pPr>
    </w:lvl>
    <w:lvl w:ilvl="8" w:tplc="499A12DC" w:tentative="1">
      <w:start w:val="1"/>
      <w:numFmt w:val="lowerRoman"/>
      <w:lvlText w:val="%9."/>
      <w:lvlJc w:val="right"/>
      <w:pPr>
        <w:ind w:left="6480" w:hanging="180"/>
      </w:pPr>
    </w:lvl>
  </w:abstractNum>
  <w:abstractNum w:abstractNumId="6" w15:restartNumberingAfterBreak="0">
    <w:nsid w:val="6FCB218D"/>
    <w:multiLevelType w:val="hybridMultilevel"/>
    <w:tmpl w:val="1B3AFAEA"/>
    <w:lvl w:ilvl="0" w:tplc="7B20013A">
      <w:start w:val="1"/>
      <w:numFmt w:val="decimal"/>
      <w:lvlText w:val="%1."/>
      <w:lvlJc w:val="left"/>
      <w:pPr>
        <w:ind w:left="720" w:hanging="360"/>
      </w:pPr>
      <w:rPr>
        <w:rFonts w:hint="default"/>
      </w:rPr>
    </w:lvl>
    <w:lvl w:ilvl="1" w:tplc="85B6056E" w:tentative="1">
      <w:start w:val="1"/>
      <w:numFmt w:val="lowerLetter"/>
      <w:lvlText w:val="%2."/>
      <w:lvlJc w:val="left"/>
      <w:pPr>
        <w:ind w:left="1440" w:hanging="360"/>
      </w:pPr>
    </w:lvl>
    <w:lvl w:ilvl="2" w:tplc="C428E7BE" w:tentative="1">
      <w:start w:val="1"/>
      <w:numFmt w:val="lowerRoman"/>
      <w:lvlText w:val="%3."/>
      <w:lvlJc w:val="right"/>
      <w:pPr>
        <w:ind w:left="2160" w:hanging="180"/>
      </w:pPr>
    </w:lvl>
    <w:lvl w:ilvl="3" w:tplc="FAD0B6C0" w:tentative="1">
      <w:start w:val="1"/>
      <w:numFmt w:val="decimal"/>
      <w:lvlText w:val="%4."/>
      <w:lvlJc w:val="left"/>
      <w:pPr>
        <w:ind w:left="2880" w:hanging="360"/>
      </w:pPr>
    </w:lvl>
    <w:lvl w:ilvl="4" w:tplc="9632991A" w:tentative="1">
      <w:start w:val="1"/>
      <w:numFmt w:val="lowerLetter"/>
      <w:lvlText w:val="%5."/>
      <w:lvlJc w:val="left"/>
      <w:pPr>
        <w:ind w:left="3600" w:hanging="360"/>
      </w:pPr>
    </w:lvl>
    <w:lvl w:ilvl="5" w:tplc="F25E817E" w:tentative="1">
      <w:start w:val="1"/>
      <w:numFmt w:val="lowerRoman"/>
      <w:lvlText w:val="%6."/>
      <w:lvlJc w:val="right"/>
      <w:pPr>
        <w:ind w:left="4320" w:hanging="180"/>
      </w:pPr>
    </w:lvl>
    <w:lvl w:ilvl="6" w:tplc="277C0C48" w:tentative="1">
      <w:start w:val="1"/>
      <w:numFmt w:val="decimal"/>
      <w:lvlText w:val="%7."/>
      <w:lvlJc w:val="left"/>
      <w:pPr>
        <w:ind w:left="5040" w:hanging="360"/>
      </w:pPr>
    </w:lvl>
    <w:lvl w:ilvl="7" w:tplc="6540E15E" w:tentative="1">
      <w:start w:val="1"/>
      <w:numFmt w:val="lowerLetter"/>
      <w:lvlText w:val="%8."/>
      <w:lvlJc w:val="left"/>
      <w:pPr>
        <w:ind w:left="5760" w:hanging="360"/>
      </w:pPr>
    </w:lvl>
    <w:lvl w:ilvl="8" w:tplc="7D745654" w:tentative="1">
      <w:start w:val="1"/>
      <w:numFmt w:val="lowerRoman"/>
      <w:lvlText w:val="%9."/>
      <w:lvlJc w:val="right"/>
      <w:pPr>
        <w:ind w:left="6480" w:hanging="180"/>
      </w:pPr>
    </w:lvl>
  </w:abstractNum>
  <w:num w:numId="1" w16cid:durableId="2092500586">
    <w:abstractNumId w:val="4"/>
  </w:num>
  <w:num w:numId="2" w16cid:durableId="862741495">
    <w:abstractNumId w:val="2"/>
  </w:num>
  <w:num w:numId="3" w16cid:durableId="1391074683">
    <w:abstractNumId w:val="1"/>
  </w:num>
  <w:num w:numId="4" w16cid:durableId="965889458">
    <w:abstractNumId w:val="3"/>
  </w:num>
  <w:num w:numId="5" w16cid:durableId="1877501969">
    <w:abstractNumId w:val="0"/>
  </w:num>
  <w:num w:numId="6" w16cid:durableId="327289175">
    <w:abstractNumId w:val="5"/>
  </w:num>
  <w:num w:numId="7" w16cid:durableId="2851615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52C8"/>
    <w:rsid w:val="00134896"/>
    <w:rsid w:val="00183D51"/>
    <w:rsid w:val="001A6827"/>
    <w:rsid w:val="001D1C72"/>
    <w:rsid w:val="00241A28"/>
    <w:rsid w:val="00294C2B"/>
    <w:rsid w:val="003F0F8C"/>
    <w:rsid w:val="006D4DA8"/>
    <w:rsid w:val="00706430"/>
    <w:rsid w:val="00722D8D"/>
    <w:rsid w:val="007F6D0B"/>
    <w:rsid w:val="00826A7B"/>
    <w:rsid w:val="00A470FA"/>
    <w:rsid w:val="00A55A1E"/>
    <w:rsid w:val="00A87F2F"/>
    <w:rsid w:val="00B6477D"/>
    <w:rsid w:val="00D30580"/>
    <w:rsid w:val="00F45D2B"/>
    <w:rsid w:val="00F860C1"/>
    <w:rsid w:val="00F90E7A"/>
    <w:rsid w:val="00FD1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CB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0C1"/>
  </w:style>
  <w:style w:type="paragraph" w:styleId="Heading2">
    <w:name w:val="heading 2"/>
    <w:basedOn w:val="Normal"/>
    <w:next w:val="Normal"/>
    <w:link w:val="Heading2Char"/>
    <w:uiPriority w:val="9"/>
    <w:unhideWhenUsed/>
    <w:qFormat/>
    <w:rsid w:val="001A68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860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link w:val="Heading5Char"/>
    <w:uiPriority w:val="9"/>
    <w:qFormat/>
    <w:rsid w:val="00F860C1"/>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F860C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83D51"/>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183D51"/>
    <w:rPr>
      <w:rFonts w:ascii="Arial" w:eastAsia="Times New Roman" w:hAnsi="Arial" w:cs="Times New Roman"/>
      <w:szCs w:val="20"/>
    </w:rPr>
  </w:style>
  <w:style w:type="paragraph" w:styleId="Footer">
    <w:name w:val="footer"/>
    <w:basedOn w:val="Normal"/>
    <w:link w:val="FooterChar"/>
    <w:rsid w:val="00183D51"/>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183D51"/>
    <w:rPr>
      <w:rFonts w:ascii="Arial" w:eastAsia="Times New Roman" w:hAnsi="Arial" w:cs="Times New Roman"/>
      <w:szCs w:val="20"/>
    </w:rPr>
  </w:style>
  <w:style w:type="character" w:customStyle="1" w:styleId="Heading2Char">
    <w:name w:val="Heading 2 Char"/>
    <w:basedOn w:val="DefaultParagraphFont"/>
    <w:link w:val="Heading2"/>
    <w:uiPriority w:val="9"/>
    <w:rsid w:val="001A6827"/>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F860C1"/>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F860C1"/>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F860C1"/>
    <w:pPr>
      <w:spacing w:before="60" w:after="240"/>
    </w:pPr>
    <w:rPr>
      <w:rFonts w:cs="Times New Roman"/>
    </w:rPr>
  </w:style>
  <w:style w:type="character" w:customStyle="1" w:styleId="Heading5Char">
    <w:name w:val="Heading 5 Char"/>
    <w:basedOn w:val="DefaultParagraphFont"/>
    <w:link w:val="Heading5"/>
    <w:uiPriority w:val="9"/>
    <w:rsid w:val="00F860C1"/>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F860C1"/>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unhideWhenUsed/>
    <w:rsid w:val="00F860C1"/>
    <w:rPr>
      <w:color w:val="0563C1" w:themeColor="hyperlink"/>
      <w:u w:val="single"/>
    </w:rPr>
  </w:style>
  <w:style w:type="character" w:styleId="UnresolvedMention">
    <w:name w:val="Unresolved Mention"/>
    <w:basedOn w:val="DefaultParagraphFont"/>
    <w:uiPriority w:val="99"/>
    <w:semiHidden/>
    <w:unhideWhenUsed/>
    <w:rsid w:val="00F86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63-5de-03-limited-use-existing-new.dotx</Template>
  <TotalTime>1</TotalTime>
  <Pages>5</Pages>
  <Words>2453</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63-5DE-03 Major HAP Source-Existing or New Limited Use</dc:title>
  <dc:subject>63-5DE-03 Major HAP Source-Existing or New Limited Use</dc:subject>
  <dc:creator>EGLE, Air Quality Division</dc:creator>
  <cp:keywords>AQD, air, permits, ROP, public notice, Title V</cp:keywords>
  <cp:lastModifiedBy>Orent, Kelly (EGLE)</cp:lastModifiedBy>
  <cp:revision>2</cp:revision>
  <dcterms:created xsi:type="dcterms:W3CDTF">2026-04-16T19:03:00Z</dcterms:created>
  <dcterms:modified xsi:type="dcterms:W3CDTF">2026-04-16T19:03:00Z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501e8ecd-daa9-4c47-8a89-61606c6b8c2a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2023-10-04T17:32:56Z</vt:lpwstr>
  </property>
  <property fmtid="{D5CDD505-2E9C-101B-9397-08002B2CF9AE}" pid="8" name="MSIP_Label_2f46dfe0-534f-4c95-815c-5b1af86b9823_SiteId">
    <vt:lpwstr>d5fb7087-3777-42ad-966a-892ef47225d1</vt:lpwstr>
  </property>
</Properties>
</file>