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DEAE3" w14:textId="77777777" w:rsidR="005F5A6D" w:rsidRPr="003B0C46" w:rsidRDefault="00000000" w:rsidP="00852070">
      <w:pPr>
        <w:pStyle w:val="Heading4A"/>
      </w:pPr>
      <w:bookmarkStart w:id="0" w:name="_Toc852399"/>
      <w:bookmarkStart w:id="1" w:name="_Toc852730"/>
      <w:bookmarkStart w:id="2" w:name="_Toc8785176"/>
      <w:bookmarkStart w:id="3" w:name="_Toc30315082"/>
      <w:r w:rsidRPr="003B0C46">
        <w:t>FG</w:t>
      </w:r>
      <w:bookmarkEnd w:id="0"/>
      <w:bookmarkEnd w:id="1"/>
      <w:bookmarkEnd w:id="2"/>
      <w:bookmarkEnd w:id="3"/>
      <w:r w:rsidRPr="00852070">
        <w:rPr>
          <w:color w:val="EE0000"/>
        </w:rPr>
        <w:t>{ID}</w:t>
      </w:r>
    </w:p>
    <w:p w14:paraId="1378D4B1" w14:textId="77777777" w:rsidR="005F5A6D" w:rsidRPr="005F5A6D" w:rsidRDefault="00000000" w:rsidP="00852070">
      <w:pPr>
        <w:pStyle w:val="Heading4B"/>
      </w:pPr>
      <w:r w:rsidRPr="005F5A6D">
        <w:t>FLEXIBLE GROUP CONDITIONS</w:t>
      </w:r>
    </w:p>
    <w:p w14:paraId="1D84560E" w14:textId="77777777" w:rsidR="005F5A6D" w:rsidRPr="005F5A6D" w:rsidRDefault="00000000" w:rsidP="00852070">
      <w:pPr>
        <w:spacing w:after="0" w:line="240" w:lineRule="auto"/>
        <w:ind w:left="360" w:hanging="360"/>
        <w:jc w:val="center"/>
        <w:rPr>
          <w:rFonts w:ascii="Arial" w:eastAsia="Times New Roman" w:hAnsi="Arial" w:cs="Arial"/>
          <w:b/>
          <w:color w:val="0000FF"/>
          <w:sz w:val="28"/>
          <w:szCs w:val="28"/>
        </w:rPr>
      </w:pPr>
      <w:bookmarkStart w:id="4" w:name="_Hlk39042836"/>
      <w:r w:rsidRPr="005F5A6D">
        <w:rPr>
          <w:rFonts w:ascii="Arial" w:eastAsia="Times New Roman" w:hAnsi="Arial" w:cs="Arial"/>
          <w:b/>
          <w:color w:val="0000FF"/>
          <w:sz w:val="28"/>
          <w:szCs w:val="28"/>
        </w:rPr>
        <w:t>Major Source – Existing or New Boiler Process Heater Small Unit</w:t>
      </w:r>
    </w:p>
    <w:p w14:paraId="78E6230F" w14:textId="77777777" w:rsidR="005F5A6D" w:rsidRPr="005F5A6D" w:rsidRDefault="00000000" w:rsidP="00852070">
      <w:pPr>
        <w:spacing w:after="0" w:line="240" w:lineRule="auto"/>
        <w:ind w:left="360" w:hanging="360"/>
        <w:jc w:val="center"/>
        <w:rPr>
          <w:rFonts w:ascii="Arial" w:eastAsia="Times New Roman" w:hAnsi="Arial" w:cs="Times New Roman"/>
          <w:sz w:val="28"/>
          <w:szCs w:val="28"/>
        </w:rPr>
      </w:pPr>
      <w:r w:rsidRPr="005F5A6D">
        <w:rPr>
          <w:rFonts w:ascii="Arial" w:eastAsia="Times New Roman" w:hAnsi="Arial" w:cs="Arial"/>
          <w:b/>
          <w:color w:val="0000FF"/>
          <w:sz w:val="28"/>
          <w:szCs w:val="28"/>
        </w:rPr>
        <w:t xml:space="preserve">(Less </w:t>
      </w:r>
      <w:r w:rsidRPr="005F5A6D">
        <w:rPr>
          <w:rFonts w:ascii="Arial" w:eastAsia="Times New Roman" w:hAnsi="Arial" w:cs="Times New Roman"/>
          <w:b/>
          <w:color w:val="0000FF"/>
          <w:sz w:val="28"/>
          <w:szCs w:val="28"/>
        </w:rPr>
        <w:t>than 10 MMBTU/hr)</w:t>
      </w:r>
    </w:p>
    <w:bookmarkEnd w:id="4"/>
    <w:p w14:paraId="25A06A43" w14:textId="77777777" w:rsidR="005F5A6D" w:rsidRPr="005F5A6D" w:rsidRDefault="00000000" w:rsidP="00852070">
      <w:pPr>
        <w:spacing w:before="120"/>
        <w:rPr>
          <w:rFonts w:ascii="Arial" w:eastAsia="Times New Roman" w:hAnsi="Arial" w:cs="Times New Roman"/>
          <w:sz w:val="20"/>
          <w:szCs w:val="20"/>
        </w:rPr>
      </w:pPr>
      <w:r w:rsidRPr="009C0165">
        <w:rPr>
          <w:rFonts w:ascii="Arial" w:eastAsia="Times New Roman" w:hAnsi="Arial" w:cs="Times New Roman"/>
          <w:b/>
          <w:color w:val="ED0000"/>
          <w:sz w:val="20"/>
          <w:szCs w:val="20"/>
        </w:rPr>
        <w:t>Red text identifies options.  Select the option that applies to the source and change the text to black.  Delete red text that does not apply and renumber conditions if necessary.</w:t>
      </w:r>
    </w:p>
    <w:p w14:paraId="621C61D0" w14:textId="51B3364E" w:rsidR="005F5A6D" w:rsidRPr="00852070" w:rsidRDefault="00000000" w:rsidP="00852070">
      <w:pPr>
        <w:spacing w:before="120"/>
        <w:rPr>
          <w:rFonts w:ascii="Arial" w:eastAsia="Times New Roman" w:hAnsi="Arial" w:cs="Times New Roman"/>
          <w:sz w:val="20"/>
          <w:szCs w:val="20"/>
        </w:rPr>
      </w:pPr>
      <w:r w:rsidRPr="005F5A6D">
        <w:rPr>
          <w:rFonts w:ascii="Arial" w:eastAsia="Times New Roman" w:hAnsi="Arial" w:cs="Times New Roman"/>
          <w:b/>
          <w:color w:val="0000FF"/>
          <w:sz w:val="20"/>
          <w:szCs w:val="20"/>
        </w:rPr>
        <w:t xml:space="preserve">Blue text is guidance or notes on the use of the template.  </w:t>
      </w:r>
      <w:r w:rsidR="00852070" w:rsidRPr="00852070">
        <w:rPr>
          <w:rFonts w:ascii="Arial" w:eastAsia="Times New Roman" w:hAnsi="Arial" w:cs="Times New Roman"/>
          <w:b/>
          <w:color w:val="0000FF"/>
          <w:sz w:val="20"/>
          <w:szCs w:val="20"/>
        </w:rPr>
        <w:t>DELETE ALL BLUE TEXT PRIOR TO ISSUING THE FINAL PERMIT OR SUBMITTING IT WITH A PERMIT APPLICATION.</w:t>
      </w:r>
    </w:p>
    <w:p w14:paraId="5DD15A2F" w14:textId="77777777" w:rsidR="005F5A6D" w:rsidRPr="005F5A6D" w:rsidRDefault="00000000" w:rsidP="00852070">
      <w:pPr>
        <w:spacing w:before="120"/>
        <w:rPr>
          <w:rFonts w:ascii="Arial" w:eastAsia="Times New Roman" w:hAnsi="Arial" w:cs="Times New Roman"/>
          <w:bCs/>
          <w:sz w:val="20"/>
          <w:szCs w:val="20"/>
        </w:rPr>
      </w:pPr>
      <w:r w:rsidRPr="005F5A6D">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then this source is considered an existing source.  If it was installed or reconstructed after June 4, 2010, then it is a new source.  In the emission unit table in the description, Permit staff may want to note if a unit is considered new or existing if the facility has both types on site.</w:t>
      </w:r>
    </w:p>
    <w:p w14:paraId="457210E7" w14:textId="77777777" w:rsidR="005F5A6D" w:rsidRPr="005F5A6D" w:rsidRDefault="00000000" w:rsidP="00852070">
      <w:pPr>
        <w:spacing w:before="120"/>
        <w:rPr>
          <w:rFonts w:ascii="Arial" w:eastAsia="Times New Roman" w:hAnsi="Arial" w:cs="Times New Roman"/>
          <w:bCs/>
          <w:sz w:val="20"/>
          <w:szCs w:val="20"/>
        </w:rPr>
      </w:pPr>
      <w:r w:rsidRPr="005F5A6D">
        <w:rPr>
          <w:rFonts w:ascii="Arial" w:eastAsia="Times New Roman" w:hAnsi="Arial" w:cs="Times New Roman"/>
          <w:b/>
          <w:color w:val="0000FF"/>
          <w:sz w:val="20"/>
          <w:szCs w:val="20"/>
        </w:rPr>
        <w:t xml:space="preserve">Existing sources have 3 years to comply with the requirements of the Boiler MACT after becoming a major source per 40 CFR 63.7495(c)(2).  New sources must comply with the Boiler MACT upon startup per 40 CFR 63.7495(c)(1).  </w:t>
      </w:r>
    </w:p>
    <w:p w14:paraId="32C436E9" w14:textId="4D359EC8" w:rsidR="005F5A6D" w:rsidRPr="005F5A6D" w:rsidRDefault="00000000" w:rsidP="00852070">
      <w:pPr>
        <w:spacing w:before="120"/>
        <w:rPr>
          <w:rFonts w:ascii="Arial" w:eastAsia="Times New Roman" w:hAnsi="Arial" w:cs="Times New Roman"/>
          <w:bCs/>
          <w:sz w:val="20"/>
          <w:szCs w:val="20"/>
        </w:rPr>
      </w:pPr>
      <w:r w:rsidRPr="005F5A6D">
        <w:rPr>
          <w:rFonts w:ascii="Arial" w:eastAsia="Times New Roman" w:hAnsi="Arial" w:cs="Times New Roman"/>
          <w:b/>
          <w:color w:val="0000FF"/>
          <w:sz w:val="20"/>
          <w:szCs w:val="20"/>
        </w:rPr>
        <w:t xml:space="preserve">If this template is being used for an ROP Reopening or Renewal, </w:t>
      </w:r>
      <w:r w:rsidR="00852070">
        <w:rPr>
          <w:rFonts w:ascii="Arial" w:eastAsia="Times New Roman" w:hAnsi="Arial" w:cs="Times New Roman"/>
          <w:b/>
          <w:color w:val="0000FF"/>
          <w:sz w:val="20"/>
          <w:szCs w:val="20"/>
        </w:rPr>
        <w:t>AND</w:t>
      </w:r>
      <w:r w:rsidRPr="005F5A6D">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113C663A" w14:textId="77777777" w:rsidR="005F5A6D" w:rsidRPr="005F5A6D" w:rsidRDefault="00000000" w:rsidP="00852070">
      <w:pPr>
        <w:pStyle w:val="Heading5"/>
        <w:rPr>
          <w:rFonts w:eastAsia="Times New Roman"/>
        </w:rPr>
      </w:pPr>
      <w:r w:rsidRPr="005F5A6D">
        <w:rPr>
          <w:rFonts w:eastAsia="Times New Roman"/>
        </w:rPr>
        <w:t>DESCRIPTION</w:t>
      </w:r>
    </w:p>
    <w:p w14:paraId="59482D38" w14:textId="77777777" w:rsidR="005F5A6D" w:rsidRPr="005F5A6D" w:rsidRDefault="00000000" w:rsidP="009C0165">
      <w:pPr>
        <w:spacing w:before="240" w:after="240"/>
        <w:rPr>
          <w:rFonts w:ascii="Arial" w:eastAsia="Times New Roman" w:hAnsi="Arial" w:cs="Arial"/>
          <w:sz w:val="20"/>
          <w:szCs w:val="20"/>
        </w:rPr>
      </w:pPr>
      <w:r w:rsidRPr="005F5A6D">
        <w:rPr>
          <w:rFonts w:ascii="Arial" w:eastAsia="Times New Roman" w:hAnsi="Arial" w:cs="Arial"/>
          <w:sz w:val="20"/>
          <w:szCs w:val="20"/>
        </w:rPr>
        <w:t xml:space="preserve">Requirements for </w:t>
      </w:r>
      <w:r w:rsidRPr="009C0165">
        <w:rPr>
          <w:rFonts w:ascii="Arial" w:eastAsia="Times New Roman" w:hAnsi="Arial" w:cs="Arial"/>
          <w:color w:val="ED0000"/>
          <w:sz w:val="20"/>
          <w:szCs w:val="20"/>
        </w:rPr>
        <w:t>(a/an; if only one unit) new/ existing/ new and existing (choose one)</w:t>
      </w:r>
      <w:r w:rsidRPr="005F5A6D">
        <w:rPr>
          <w:rFonts w:ascii="Arial" w:eastAsia="Times New Roman" w:hAnsi="Arial" w:cs="Arial"/>
          <w:sz w:val="20"/>
          <w:szCs w:val="20"/>
        </w:rPr>
        <w:t xml:space="preserve"> boiler</w:t>
      </w:r>
      <w:r w:rsidRPr="009C0165">
        <w:rPr>
          <w:rFonts w:ascii="Arial" w:eastAsia="Times New Roman" w:hAnsi="Arial" w:cs="Arial"/>
          <w:color w:val="ED0000"/>
          <w:sz w:val="20"/>
          <w:szCs w:val="20"/>
        </w:rPr>
        <w:t>(s)</w:t>
      </w:r>
      <w:r w:rsidRPr="005F5A6D">
        <w:rPr>
          <w:rFonts w:ascii="Arial" w:eastAsia="Times New Roman" w:hAnsi="Arial" w:cs="Arial"/>
          <w:sz w:val="20"/>
          <w:szCs w:val="20"/>
        </w:rPr>
        <w:t xml:space="preserve"> and process heater</w:t>
      </w:r>
      <w:r w:rsidRPr="009C0165">
        <w:rPr>
          <w:rFonts w:ascii="Arial" w:eastAsia="Times New Roman" w:hAnsi="Arial" w:cs="Arial"/>
          <w:color w:val="ED0000"/>
          <w:sz w:val="20"/>
          <w:szCs w:val="20"/>
        </w:rPr>
        <w:t>(s)</w:t>
      </w:r>
      <w:r w:rsidRPr="005F5A6D">
        <w:rPr>
          <w:rFonts w:ascii="Arial" w:eastAsia="Times New Roman" w:hAnsi="Arial" w:cs="Arial"/>
          <w:sz w:val="20"/>
          <w:szCs w:val="20"/>
        </w:rPr>
        <w:t xml:space="preserve"> with a heat input capacity of &lt;10 MMBTU/hr for major sources of HAP emissions per 40 CFR Part 63, Subpart</w:t>
      </w:r>
      <w:r w:rsidRPr="005F5A6D">
        <w:rPr>
          <w:rFonts w:ascii="Arial" w:eastAsia="Times New Roman" w:hAnsi="Arial" w:cs="Arial"/>
          <w:b/>
          <w:sz w:val="20"/>
          <w:szCs w:val="20"/>
        </w:rPr>
        <w:t xml:space="preserve"> </w:t>
      </w:r>
      <w:r w:rsidRPr="005F5A6D">
        <w:rPr>
          <w:rFonts w:ascii="Arial" w:eastAsia="Times New Roman" w:hAnsi="Arial" w:cs="Arial"/>
          <w:sz w:val="20"/>
          <w:szCs w:val="20"/>
        </w:rPr>
        <w:t>DDDDD (Boiler MACT)</w:t>
      </w:r>
      <w:r w:rsidRPr="005F5A6D">
        <w:rPr>
          <w:rFonts w:ascii="Arial" w:eastAsia="Times New Roman" w:hAnsi="Arial" w:cs="Arial"/>
          <w:bCs/>
          <w:sz w:val="20"/>
          <w:szCs w:val="20"/>
        </w:rPr>
        <w:t xml:space="preserve">. </w:t>
      </w:r>
      <w:r w:rsidRPr="005F5A6D">
        <w:rPr>
          <w:rFonts w:ascii="Arial" w:eastAsia="Times New Roman" w:hAnsi="Arial" w:cs="Arial"/>
          <w:b/>
          <w:sz w:val="20"/>
          <w:szCs w:val="20"/>
        </w:rPr>
        <w:t xml:space="preserve"> </w:t>
      </w:r>
      <w:r w:rsidRPr="005F5A6D">
        <w:rPr>
          <w:rFonts w:ascii="Arial" w:eastAsia="Times New Roman" w:hAnsi="Arial" w:cs="Arial"/>
          <w:sz w:val="20"/>
          <w:szCs w:val="20"/>
        </w:rPr>
        <w:t>These boilers or process heaters are designed to burn solid, liquid, or gaseous fuels.</w:t>
      </w:r>
      <w:r w:rsidRPr="005F5A6D">
        <w:rPr>
          <w:rFonts w:ascii="Times New Roman" w:eastAsia="Times New Roman" w:hAnsi="Times New Roman" w:cs="Times New Roman"/>
          <w:sz w:val="24"/>
          <w:szCs w:val="24"/>
        </w:rPr>
        <w:t xml:space="preserve"> </w:t>
      </w:r>
      <w:r w:rsidRPr="009C0165">
        <w:rPr>
          <w:rFonts w:ascii="Arial" w:eastAsia="Times New Roman" w:hAnsi="Arial" w:cs="Arial"/>
          <w:color w:val="ED0000"/>
          <w:sz w:val="20"/>
          <w:szCs w:val="20"/>
        </w:rPr>
        <w:t>{May add specifics for the affected EU(s).}</w:t>
      </w:r>
    </w:p>
    <w:p w14:paraId="105966F0" w14:textId="38259A5D" w:rsidR="005F5A6D" w:rsidRPr="005F5A6D" w:rsidRDefault="00000000" w:rsidP="00852070">
      <w:pPr>
        <w:spacing w:before="120"/>
        <w:rPr>
          <w:rFonts w:ascii="Arial" w:eastAsia="Times New Roman" w:hAnsi="Arial" w:cs="Times New Roman"/>
          <w:sz w:val="20"/>
          <w:szCs w:val="20"/>
        </w:rPr>
      </w:pPr>
      <w:r w:rsidRPr="005F5A6D">
        <w:rPr>
          <w:rFonts w:ascii="Arial" w:eastAsia="Times New Roman" w:hAnsi="Arial" w:cs="Times New Roman"/>
          <w:b/>
          <w:sz w:val="20"/>
          <w:szCs w:val="20"/>
        </w:rPr>
        <w:t>Emission Unit</w:t>
      </w:r>
      <w:r w:rsidR="00852070">
        <w:rPr>
          <w:rFonts w:ascii="Arial" w:eastAsia="Times New Roman" w:hAnsi="Arial" w:cs="Times New Roman"/>
          <w:b/>
          <w:sz w:val="20"/>
          <w:szCs w:val="20"/>
        </w:rPr>
        <w:t>(s)</w:t>
      </w:r>
      <w:r w:rsidRPr="005F5A6D">
        <w:rPr>
          <w:rFonts w:ascii="Arial" w:eastAsia="Times New Roman" w:hAnsi="Arial" w:cs="Times New Roman"/>
          <w:b/>
          <w:sz w:val="20"/>
          <w:szCs w:val="20"/>
        </w:rPr>
        <w:t>:</w:t>
      </w:r>
      <w:r w:rsidRPr="005F5A6D">
        <w:rPr>
          <w:rFonts w:ascii="Arial" w:eastAsia="Times New Roman" w:hAnsi="Arial" w:cs="Times New Roman"/>
          <w:sz w:val="20"/>
          <w:szCs w:val="20"/>
        </w:rPr>
        <w:t xml:space="preserve">  </w:t>
      </w:r>
      <w:r w:rsidRPr="009C0165">
        <w:rPr>
          <w:rFonts w:ascii="Arial" w:eastAsia="Times New Roman" w:hAnsi="Arial" w:cs="Times New Roman"/>
          <w:bCs/>
          <w:color w:val="ED0000"/>
          <w:sz w:val="20"/>
          <w:szCs w:val="20"/>
        </w:rPr>
        <w:t xml:space="preserve">{Enter specific emission unit ID’s </w:t>
      </w:r>
      <w:r w:rsidR="009C0165" w:rsidRPr="009C0165">
        <w:rPr>
          <w:rFonts w:ascii="Arial" w:eastAsia="Times New Roman" w:hAnsi="Arial" w:cs="Times New Roman"/>
          <w:b/>
          <w:color w:val="ED0000"/>
          <w:sz w:val="20"/>
          <w:szCs w:val="20"/>
        </w:rPr>
        <w:t>IN THE TABLE</w:t>
      </w:r>
      <w:r w:rsidRPr="009C0165">
        <w:rPr>
          <w:rFonts w:ascii="Arial" w:eastAsia="Times New Roman" w:hAnsi="Arial" w:cs="Times New Roman"/>
          <w:b/>
          <w:color w:val="ED0000"/>
          <w:sz w:val="20"/>
          <w:szCs w:val="20"/>
        </w:rPr>
        <w:t xml:space="preserve"> </w:t>
      </w:r>
      <w:r w:rsidR="009C0165" w:rsidRPr="009C0165">
        <w:rPr>
          <w:rFonts w:ascii="Arial" w:eastAsia="Times New Roman" w:hAnsi="Arial" w:cs="Times New Roman"/>
          <w:b/>
          <w:color w:val="ED0000"/>
          <w:sz w:val="20"/>
          <w:szCs w:val="20"/>
        </w:rPr>
        <w:t>BELOW</w:t>
      </w:r>
      <w:r w:rsidRPr="009C0165">
        <w:rPr>
          <w:rFonts w:ascii="Arial" w:eastAsia="Times New Roman" w:hAnsi="Arial" w:cs="Times New Roman"/>
          <w:bCs/>
          <w:color w:val="ED0000"/>
          <w:sz w:val="20"/>
          <w:szCs w:val="20"/>
        </w:rPr>
        <w:t xml:space="preserve"> as appropriate</w:t>
      </w:r>
      <w:r w:rsidR="009C0165" w:rsidRPr="009C0165">
        <w:rPr>
          <w:rFonts w:ascii="Arial" w:eastAsia="Times New Roman" w:hAnsi="Arial" w:cs="Times New Roman"/>
          <w:b/>
          <w:color w:val="ED0000"/>
          <w:sz w:val="20"/>
          <w:szCs w:val="20"/>
        </w:rPr>
        <w:t xml:space="preserve"> </w:t>
      </w:r>
      <w:r w:rsidR="009C0165" w:rsidRPr="009C0165">
        <w:rPr>
          <w:rFonts w:ascii="Arial" w:eastAsia="Times New Roman" w:hAnsi="Arial" w:cs="Times New Roman"/>
          <w:b/>
          <w:color w:val="3333FF"/>
          <w:sz w:val="20"/>
          <w:szCs w:val="20"/>
        </w:rPr>
        <w:t>(D</w:t>
      </w:r>
      <w:r w:rsidR="009C0165">
        <w:rPr>
          <w:rFonts w:ascii="Arial" w:eastAsia="Times New Roman" w:hAnsi="Arial" w:cs="Times New Roman"/>
          <w:b/>
          <w:color w:val="3333FF"/>
          <w:sz w:val="20"/>
          <w:szCs w:val="20"/>
        </w:rPr>
        <w:t>o NOT list them here)</w:t>
      </w:r>
      <w:r w:rsidRPr="009C0165">
        <w:rPr>
          <w:rFonts w:ascii="Arial" w:eastAsia="Times New Roman" w:hAnsi="Arial" w:cs="Times New Roman"/>
          <w:bCs/>
          <w:color w:val="ED0000"/>
          <w:sz w:val="20"/>
          <w:szCs w:val="20"/>
        </w:rPr>
        <w:t>.  Please mark any emission unit that has a</w:t>
      </w:r>
      <w:r w:rsidRPr="009C0165">
        <w:rPr>
          <w:rFonts w:ascii="Arial" w:eastAsia="Times New Roman" w:hAnsi="Arial" w:cs="Arial"/>
          <w:color w:val="ED0000"/>
          <w:sz w:val="20"/>
          <w:szCs w:val="20"/>
        </w:rPr>
        <w:t xml:space="preserve"> continuous oxygen trim system installed with *</w:t>
      </w:r>
      <w:r w:rsidRPr="009C0165">
        <w:rPr>
          <w:rFonts w:ascii="Arial" w:eastAsia="Times New Roman" w:hAnsi="Arial" w:cs="Times New Roman"/>
          <w:bCs/>
          <w:color w:val="ED0000"/>
          <w:sz w:val="20"/>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3"/>
        <w:gridCol w:w="6776"/>
      </w:tblGrid>
      <w:tr w:rsidR="009F527E" w14:paraId="3E2D695B" w14:textId="77777777" w:rsidTr="00852070">
        <w:tc>
          <w:tcPr>
            <w:tcW w:w="3443" w:type="dxa"/>
          </w:tcPr>
          <w:p w14:paraId="25B1A1E1" w14:textId="77777777" w:rsidR="005F5A6D" w:rsidRPr="005F5A6D" w:rsidRDefault="00000000" w:rsidP="00EF6BC3">
            <w:pPr>
              <w:tabs>
                <w:tab w:val="left" w:pos="3060"/>
              </w:tabs>
              <w:spacing w:before="60" w:after="60"/>
              <w:rPr>
                <w:rFonts w:ascii="Arial" w:eastAsia="Times New Roman" w:hAnsi="Arial" w:cs="Times New Roman"/>
                <w:sz w:val="20"/>
                <w:szCs w:val="20"/>
              </w:rPr>
            </w:pPr>
            <w:bookmarkStart w:id="5" w:name="_Hlk35938210"/>
            <w:r w:rsidRPr="005F5A6D">
              <w:rPr>
                <w:rFonts w:ascii="Arial" w:eastAsia="Times New Roman" w:hAnsi="Arial" w:cs="Times New Roman"/>
                <w:sz w:val="20"/>
                <w:szCs w:val="20"/>
              </w:rPr>
              <w:t xml:space="preserve">Equal to or less than 5 MMBTU/hr and only burns gaseous or light liquid fuels </w:t>
            </w:r>
            <w:bookmarkEnd w:id="5"/>
          </w:p>
        </w:tc>
        <w:tc>
          <w:tcPr>
            <w:tcW w:w="6776" w:type="dxa"/>
          </w:tcPr>
          <w:p w14:paraId="2A9C030A" w14:textId="77777777" w:rsidR="005F5A6D" w:rsidRPr="009C0165" w:rsidRDefault="00000000" w:rsidP="00EF6BC3">
            <w:pPr>
              <w:tabs>
                <w:tab w:val="left" w:pos="3060"/>
              </w:tabs>
              <w:spacing w:before="60" w:after="60"/>
              <w:rPr>
                <w:rFonts w:ascii="Arial" w:eastAsia="Times New Roman" w:hAnsi="Arial" w:cs="Times New Roman"/>
                <w:color w:val="ED0000"/>
                <w:sz w:val="20"/>
                <w:szCs w:val="20"/>
              </w:rPr>
            </w:pPr>
            <w:r w:rsidRPr="009C0165">
              <w:rPr>
                <w:rFonts w:ascii="Arial" w:eastAsia="Times New Roman" w:hAnsi="Arial" w:cs="Times New Roman"/>
                <w:color w:val="ED0000"/>
                <w:sz w:val="20"/>
                <w:szCs w:val="20"/>
              </w:rPr>
              <w:t>List units this size</w:t>
            </w:r>
          </w:p>
        </w:tc>
      </w:tr>
      <w:tr w:rsidR="009F527E" w14:paraId="335832DA" w14:textId="77777777" w:rsidTr="00852070">
        <w:tc>
          <w:tcPr>
            <w:tcW w:w="3443" w:type="dxa"/>
          </w:tcPr>
          <w:p w14:paraId="6F2F8FEA" w14:textId="77777777" w:rsidR="005F5A6D" w:rsidRPr="005F5A6D" w:rsidRDefault="00000000" w:rsidP="00EF6BC3">
            <w:pPr>
              <w:spacing w:before="60" w:after="60"/>
              <w:rPr>
                <w:rFonts w:ascii="Arial" w:eastAsia="Times New Roman" w:hAnsi="Arial" w:cs="Times New Roman"/>
                <w:szCs w:val="20"/>
              </w:rPr>
            </w:pPr>
            <w:bookmarkStart w:id="6" w:name="_Hlk35938126"/>
            <w:r w:rsidRPr="005F5A6D">
              <w:rPr>
                <w:rFonts w:ascii="Arial" w:eastAsia="Times New Roman" w:hAnsi="Arial" w:cs="Times New Roman"/>
                <w:sz w:val="20"/>
                <w:szCs w:val="20"/>
              </w:rPr>
              <w:t>Greater than 5 MMBTU/hr and less than 10 MMBTU/hr that burns gaseous or light liquid fuels or any unit that is less than 10 MMBTU/hr and burns any heavy liquid or solid fuel</w:t>
            </w:r>
            <w:bookmarkEnd w:id="6"/>
            <w:r w:rsidRPr="005F5A6D">
              <w:rPr>
                <w:rFonts w:ascii="Arial" w:eastAsia="Times New Roman" w:hAnsi="Arial" w:cs="Times New Roman"/>
                <w:sz w:val="20"/>
                <w:szCs w:val="20"/>
              </w:rPr>
              <w:t>s</w:t>
            </w:r>
          </w:p>
        </w:tc>
        <w:tc>
          <w:tcPr>
            <w:tcW w:w="6776" w:type="dxa"/>
          </w:tcPr>
          <w:p w14:paraId="0EB0E545" w14:textId="77777777" w:rsidR="005F5A6D" w:rsidRPr="009C0165" w:rsidRDefault="00000000" w:rsidP="00EF6BC3">
            <w:pPr>
              <w:tabs>
                <w:tab w:val="left" w:pos="3060"/>
              </w:tabs>
              <w:spacing w:before="60" w:after="60"/>
              <w:rPr>
                <w:rFonts w:ascii="Arial" w:eastAsia="Times New Roman" w:hAnsi="Arial" w:cs="Times New Roman"/>
                <w:color w:val="ED0000"/>
                <w:sz w:val="20"/>
                <w:szCs w:val="20"/>
              </w:rPr>
            </w:pPr>
            <w:r w:rsidRPr="009C0165">
              <w:rPr>
                <w:rFonts w:ascii="Arial" w:eastAsia="Times New Roman" w:hAnsi="Arial" w:cs="Times New Roman"/>
                <w:color w:val="ED0000"/>
                <w:sz w:val="20"/>
                <w:szCs w:val="20"/>
              </w:rPr>
              <w:t>List units this size</w:t>
            </w:r>
          </w:p>
        </w:tc>
      </w:tr>
    </w:tbl>
    <w:p w14:paraId="59A3A42B" w14:textId="77777777" w:rsidR="005F5A6D" w:rsidRPr="009C0165" w:rsidRDefault="00000000" w:rsidP="00852070">
      <w:pPr>
        <w:spacing w:before="120"/>
        <w:rPr>
          <w:rFonts w:ascii="Arial" w:eastAsia="Times New Roman" w:hAnsi="Arial" w:cs="Arial"/>
          <w:b/>
          <w:bCs/>
          <w:color w:val="ED0000"/>
          <w:sz w:val="20"/>
          <w:szCs w:val="20"/>
        </w:rPr>
      </w:pPr>
      <w:r w:rsidRPr="009C0165">
        <w:rPr>
          <w:rFonts w:ascii="Arial" w:eastAsia="Times New Roman" w:hAnsi="Arial" w:cs="Times New Roman"/>
          <w:b/>
          <w:bCs/>
          <w:color w:val="ED0000"/>
          <w:sz w:val="20"/>
          <w:szCs w:val="20"/>
        </w:rPr>
        <w:t xml:space="preserve">Delete the following if there are no units that have </w:t>
      </w:r>
      <w:r w:rsidRPr="009C0165">
        <w:rPr>
          <w:rFonts w:ascii="Arial" w:eastAsia="Times New Roman" w:hAnsi="Arial" w:cs="Arial"/>
          <w:b/>
          <w:bCs/>
          <w:color w:val="ED0000"/>
          <w:sz w:val="20"/>
          <w:szCs w:val="20"/>
        </w:rPr>
        <w:t>a continuous oxygen trim system installed</w:t>
      </w:r>
    </w:p>
    <w:p w14:paraId="75DDF0B1" w14:textId="77777777" w:rsidR="005F5A6D" w:rsidRPr="005F5A6D" w:rsidRDefault="00000000" w:rsidP="00852070">
      <w:pPr>
        <w:spacing w:before="120"/>
        <w:rPr>
          <w:rFonts w:ascii="Arial" w:eastAsia="Times New Roman" w:hAnsi="Arial" w:cs="Arial"/>
          <w:sz w:val="20"/>
          <w:szCs w:val="20"/>
        </w:rPr>
      </w:pPr>
      <w:r w:rsidRPr="005F5A6D">
        <w:rPr>
          <w:rFonts w:ascii="Arial" w:eastAsia="Times New Roman" w:hAnsi="Arial" w:cs="Arial"/>
          <w:sz w:val="20"/>
          <w:szCs w:val="20"/>
        </w:rPr>
        <w:t>* - This emission unit has a continuous oxygen trim system installed</w:t>
      </w:r>
    </w:p>
    <w:p w14:paraId="49504160" w14:textId="77777777" w:rsidR="005F5A6D" w:rsidRPr="005F5A6D" w:rsidRDefault="00000000" w:rsidP="00852070">
      <w:pPr>
        <w:pStyle w:val="Heading5"/>
        <w:rPr>
          <w:rFonts w:eastAsia="Times New Roman"/>
        </w:rPr>
      </w:pPr>
      <w:r w:rsidRPr="005F5A6D">
        <w:rPr>
          <w:rFonts w:eastAsia="Times New Roman"/>
        </w:rPr>
        <w:t>POLLUTION CONTROL EQUIPMENT</w:t>
      </w:r>
    </w:p>
    <w:p w14:paraId="4DA1B6E7" w14:textId="77777777" w:rsidR="005F5A6D" w:rsidRPr="005F5A6D" w:rsidRDefault="00000000" w:rsidP="00852070">
      <w:pPr>
        <w:spacing w:before="120"/>
        <w:rPr>
          <w:rFonts w:ascii="Arial" w:eastAsia="Times New Roman" w:hAnsi="Arial" w:cs="Times New Roman"/>
          <w:sz w:val="20"/>
          <w:szCs w:val="20"/>
        </w:rPr>
      </w:pPr>
      <w:r w:rsidRPr="009C0165">
        <w:rPr>
          <w:rFonts w:ascii="Arial" w:eastAsia="Times New Roman" w:hAnsi="Arial" w:cs="Times New Roman"/>
          <w:color w:val="ED0000"/>
          <w:sz w:val="20"/>
          <w:szCs w:val="20"/>
        </w:rPr>
        <w:t>{Enter specific pollution control equipment or NA}</w:t>
      </w:r>
    </w:p>
    <w:p w14:paraId="29005E4C" w14:textId="77777777" w:rsidR="005F5A6D" w:rsidRPr="005F5A6D" w:rsidRDefault="00000000" w:rsidP="00852070">
      <w:pPr>
        <w:pStyle w:val="Heading5"/>
        <w:rPr>
          <w:rFonts w:eastAsia="Times New Roman"/>
        </w:rPr>
      </w:pPr>
      <w:r w:rsidRPr="005F5A6D">
        <w:rPr>
          <w:rFonts w:eastAsia="Times New Roman"/>
        </w:rPr>
        <w:lastRenderedPageBreak/>
        <w:t>I.  EMISSION LIMIT(S)</w:t>
      </w:r>
    </w:p>
    <w:p w14:paraId="209C5323" w14:textId="77777777" w:rsidR="005F5A6D" w:rsidRPr="005F5A6D" w:rsidRDefault="00000000" w:rsidP="00852070">
      <w:pPr>
        <w:spacing w:before="120"/>
        <w:rPr>
          <w:rFonts w:ascii="Arial" w:eastAsia="Times New Roman" w:hAnsi="Arial" w:cs="Arial"/>
          <w:sz w:val="20"/>
          <w:szCs w:val="20"/>
        </w:rPr>
      </w:pPr>
      <w:r w:rsidRPr="005F5A6D">
        <w:rPr>
          <w:rFonts w:ascii="Arial" w:eastAsia="Times New Roman" w:hAnsi="Arial" w:cs="Arial"/>
          <w:sz w:val="20"/>
          <w:szCs w:val="20"/>
        </w:rPr>
        <w:t xml:space="preserve">NA </w:t>
      </w:r>
    </w:p>
    <w:p w14:paraId="0FF2EBA7" w14:textId="77777777" w:rsidR="005F5A6D" w:rsidRPr="005F5A6D" w:rsidRDefault="00000000" w:rsidP="00852070">
      <w:pPr>
        <w:pStyle w:val="Heading5"/>
        <w:rPr>
          <w:rFonts w:eastAsia="Times New Roman"/>
        </w:rPr>
      </w:pPr>
      <w:r w:rsidRPr="005F5A6D">
        <w:rPr>
          <w:rFonts w:eastAsia="Times New Roman"/>
        </w:rPr>
        <w:t>II.  MATERIAL LIMIT(S)</w:t>
      </w:r>
    </w:p>
    <w:p w14:paraId="424C213F" w14:textId="77777777" w:rsidR="005F5A6D" w:rsidRPr="005F5A6D" w:rsidRDefault="00000000" w:rsidP="00852070">
      <w:pPr>
        <w:spacing w:before="120"/>
        <w:rPr>
          <w:rFonts w:ascii="Arial" w:eastAsia="Times New Roman" w:hAnsi="Arial" w:cs="Times New Roman"/>
          <w:sz w:val="20"/>
          <w:szCs w:val="20"/>
        </w:rPr>
      </w:pPr>
      <w:r w:rsidRPr="005F5A6D">
        <w:rPr>
          <w:rFonts w:ascii="Arial" w:eastAsia="Times New Roman" w:hAnsi="Arial" w:cs="Times New Roman"/>
          <w:color w:val="000000"/>
          <w:sz w:val="20"/>
          <w:szCs w:val="20"/>
        </w:rPr>
        <w:t>NA</w:t>
      </w:r>
    </w:p>
    <w:p w14:paraId="1FD6D979" w14:textId="77777777" w:rsidR="005F5A6D" w:rsidRPr="005F5A6D" w:rsidRDefault="00000000" w:rsidP="00852070">
      <w:pPr>
        <w:pStyle w:val="Heading5"/>
        <w:rPr>
          <w:rFonts w:eastAsia="Times New Roman"/>
        </w:rPr>
      </w:pPr>
      <w:r w:rsidRPr="005F5A6D">
        <w:rPr>
          <w:rFonts w:eastAsia="Times New Roman"/>
        </w:rPr>
        <w:t xml:space="preserve">III.  PROCESS/OPERATIONAL RESTRICTION(S) </w:t>
      </w:r>
    </w:p>
    <w:p w14:paraId="1061B4A0" w14:textId="662E3C43" w:rsidR="005F5A6D" w:rsidRPr="005F5A6D" w:rsidRDefault="00000000" w:rsidP="00852070">
      <w:pPr>
        <w:spacing w:before="120"/>
        <w:rPr>
          <w:rFonts w:ascii="Arial" w:eastAsia="Times New Roman" w:hAnsi="Arial" w:cs="Times New Roman"/>
          <w:bCs/>
          <w:sz w:val="20"/>
          <w:szCs w:val="20"/>
        </w:rPr>
      </w:pPr>
      <w:bookmarkStart w:id="7" w:name="_Hlk36114646"/>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w:t>
      </w:r>
      <w:r w:rsidRPr="009C0165">
        <w:rPr>
          <w:rFonts w:ascii="Arial" w:eastAsia="Times New Roman" w:hAnsi="Arial" w:cs="Arial"/>
          <w:bCs/>
          <w:color w:val="ED0000"/>
          <w:sz w:val="20"/>
          <w:szCs w:val="20"/>
        </w:rPr>
        <w:t xml:space="preserve">Use the following condition only for EXISTING AREA SOURCES that are NOW MAJOR.  </w:t>
      </w:r>
      <w:bookmarkEnd w:id="7"/>
      <w:r w:rsidRPr="009C0165">
        <w:rPr>
          <w:rFonts w:ascii="Arial" w:eastAsia="Times New Roman" w:hAnsi="Arial" w:cs="Arial"/>
          <w:bCs/>
          <w:color w:val="ED0000"/>
          <w:sz w:val="20"/>
          <w:szCs w:val="20"/>
        </w:rPr>
        <w:t xml:space="preserve">Delete if not applicable </w:t>
      </w:r>
      <w:bookmarkStart w:id="8" w:name="_Hlk36120387"/>
      <w:r w:rsidRPr="009C0165">
        <w:rPr>
          <w:rFonts w:ascii="Arial" w:eastAsia="Times New Roman" w:hAnsi="Arial" w:cs="Arial"/>
          <w:bCs/>
          <w:color w:val="ED0000"/>
          <w:sz w:val="20"/>
          <w:szCs w:val="20"/>
        </w:rPr>
        <w:t>(i.e. if they have the documentation to show that this has been completed)</w:t>
      </w:r>
      <w:bookmarkEnd w:id="8"/>
      <w:r w:rsidRPr="009C0165">
        <w:rPr>
          <w:rFonts w:ascii="Arial" w:eastAsia="Times New Roman" w:hAnsi="Arial" w:cs="Arial"/>
          <w:bCs/>
          <w:color w:val="ED0000"/>
          <w:sz w:val="20"/>
          <w:szCs w:val="20"/>
        </w:rPr>
        <w:t xml:space="preserve"> and renumber conditions appropriately.  For existing sources that are now major, </w:t>
      </w:r>
      <w:bookmarkStart w:id="9" w:name="_Hlk48035687"/>
      <w:r w:rsidRPr="009C0165">
        <w:rPr>
          <w:rFonts w:ascii="Arial" w:eastAsia="Times New Roman" w:hAnsi="Arial" w:cs="Arial"/>
          <w:bCs/>
          <w:color w:val="ED0000"/>
          <w:sz w:val="20"/>
          <w:szCs w:val="20"/>
        </w:rPr>
        <w:t>the DATE will be three years from the date the source becomes major.</w:t>
      </w:r>
      <w:bookmarkEnd w:id="9"/>
      <w:r w:rsidRPr="009C0165">
        <w:rPr>
          <w:rFonts w:ascii="Arial" w:eastAsia="Times New Roman" w:hAnsi="Arial" w:cs="Arial"/>
          <w:bCs/>
          <w:color w:val="ED0000"/>
          <w:sz w:val="20"/>
          <w:szCs w:val="20"/>
        </w:rPr>
        <w:t xml:space="preserve">  </w:t>
      </w:r>
    </w:p>
    <w:p w14:paraId="0F5B2469" w14:textId="77777777" w:rsidR="005F5A6D" w:rsidRPr="005F5A6D" w:rsidRDefault="00000000" w:rsidP="009C0165">
      <w:pPr>
        <w:numPr>
          <w:ilvl w:val="0"/>
          <w:numId w:val="7"/>
        </w:numPr>
        <w:autoSpaceDE w:val="0"/>
        <w:autoSpaceDN w:val="0"/>
        <w:adjustRightInd w:val="0"/>
        <w:spacing w:before="160"/>
        <w:rPr>
          <w:rFonts w:ascii="Arial" w:eastAsia="Times New Roman" w:hAnsi="Arial" w:cs="Times New Roman"/>
          <w:bCs/>
          <w:sz w:val="20"/>
          <w:szCs w:val="20"/>
        </w:rPr>
      </w:pPr>
      <w:r w:rsidRPr="005F5A6D">
        <w:rPr>
          <w:rFonts w:ascii="Arial" w:eastAsia="Times New Roman" w:hAnsi="Arial" w:cs="Times New Roman"/>
          <w:bCs/>
          <w:sz w:val="20"/>
          <w:szCs w:val="20"/>
        </w:rPr>
        <w:t xml:space="preserve">The permittee must, for all boilers and process heaters installed on or before June 4, 2010, </w:t>
      </w:r>
      <w:r w:rsidRPr="005F5A6D">
        <w:rPr>
          <w:rFonts w:ascii="Arial" w:eastAsia="Times New Roman" w:hAnsi="Arial" w:cs="Arial"/>
          <w:sz w:val="20"/>
          <w:szCs w:val="20"/>
        </w:rPr>
        <w:t xml:space="preserve">complete an initial tune-up as specified in SC </w:t>
      </w:r>
      <w:r w:rsidRPr="009C0165">
        <w:rPr>
          <w:rFonts w:ascii="Arial" w:eastAsia="Times New Roman" w:hAnsi="Arial" w:cs="Arial"/>
          <w:color w:val="ED0000"/>
          <w:sz w:val="20"/>
          <w:szCs w:val="20"/>
        </w:rPr>
        <w:t xml:space="preserve">III.9 </w:t>
      </w:r>
      <w:r w:rsidRPr="005F5A6D">
        <w:rPr>
          <w:rFonts w:ascii="Arial" w:eastAsia="Times New Roman" w:hAnsi="Arial" w:cs="Arial"/>
          <w:sz w:val="20"/>
          <w:szCs w:val="20"/>
        </w:rPr>
        <w:t xml:space="preserve">by no later than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w:t>
      </w:r>
      <w:r w:rsidRPr="005F5A6D">
        <w:rPr>
          <w:rFonts w:ascii="Arial" w:eastAsia="Times New Roman" w:hAnsi="Arial" w:cs="Arial"/>
          <w:b/>
          <w:bCs/>
          <w:sz w:val="20"/>
          <w:szCs w:val="20"/>
        </w:rPr>
        <w:t>(40 CFR 63.7510(e))</w:t>
      </w:r>
    </w:p>
    <w:p w14:paraId="6343E358" w14:textId="77777777" w:rsidR="005F5A6D" w:rsidRPr="005F5A6D" w:rsidRDefault="00000000" w:rsidP="009C0165">
      <w:pPr>
        <w:autoSpaceDE w:val="0"/>
        <w:autoSpaceDN w:val="0"/>
        <w:adjustRightInd w:val="0"/>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w:t>
      </w:r>
      <w:r w:rsidRPr="009C0165">
        <w:rPr>
          <w:rFonts w:ascii="Arial" w:eastAsia="Times New Roman" w:hAnsi="Arial" w:cs="Arial"/>
          <w:bCs/>
          <w:color w:val="ED0000"/>
          <w:sz w:val="20"/>
          <w:szCs w:val="20"/>
        </w:rPr>
        <w:t xml:space="preserve">Use the following condition only for NEW SOURCES that have </w:t>
      </w:r>
      <w:r w:rsidRPr="009C0165">
        <w:rPr>
          <w:rFonts w:ascii="Arial" w:eastAsia="Times New Roman" w:hAnsi="Arial" w:cs="Arial"/>
          <w:color w:val="ED0000"/>
          <w:sz w:val="20"/>
          <w:szCs w:val="20"/>
        </w:rPr>
        <w:t>unit(s) less than or equal to 5 MMBTU/hr that burn only gaseous or light liquid fuels</w:t>
      </w:r>
      <w:r w:rsidRPr="009C0165">
        <w:rPr>
          <w:rFonts w:ascii="Arial" w:eastAsia="Times New Roman" w:hAnsi="Arial" w:cs="Arial"/>
          <w:bCs/>
          <w:color w:val="ED0000"/>
          <w:sz w:val="20"/>
          <w:szCs w:val="20"/>
        </w:rPr>
        <w:t xml:space="preserve">.  Delete if not applicable (i.e. if they have the documentation to show that this has been completed) and renumber conditions appropriately.  The DATE is 61 months after startup.  </w:t>
      </w:r>
    </w:p>
    <w:p w14:paraId="3E758681" w14:textId="651D0F01" w:rsidR="005F5A6D" w:rsidRPr="005F5A6D" w:rsidRDefault="00000000" w:rsidP="009C0165">
      <w:pPr>
        <w:numPr>
          <w:ilvl w:val="0"/>
          <w:numId w:val="7"/>
        </w:numPr>
        <w:autoSpaceDE w:val="0"/>
        <w:autoSpaceDN w:val="0"/>
        <w:adjustRightInd w:val="0"/>
        <w:spacing w:before="160"/>
        <w:rPr>
          <w:rFonts w:ascii="Arial" w:eastAsia="Times New Roman" w:hAnsi="Arial" w:cs="Times New Roman"/>
          <w:bCs/>
          <w:sz w:val="20"/>
          <w:szCs w:val="20"/>
        </w:rPr>
      </w:pPr>
      <w:r w:rsidRPr="005F5A6D">
        <w:rPr>
          <w:rFonts w:ascii="Arial" w:eastAsia="Times New Roman" w:hAnsi="Arial" w:cs="Times New Roman"/>
          <w:bCs/>
          <w:sz w:val="20"/>
          <w:szCs w:val="20"/>
        </w:rPr>
        <w:t>The permittee must</w:t>
      </w:r>
      <w:r w:rsidRPr="005F5A6D">
        <w:rPr>
          <w:rFonts w:ascii="Arial" w:eastAsia="Times New Roman" w:hAnsi="Arial" w:cs="Arial"/>
          <w:sz w:val="20"/>
          <w:szCs w:val="20"/>
        </w:rPr>
        <w:t xml:space="preserve">, for boilers or process </w:t>
      </w:r>
      <w:r w:rsidRPr="005F5A6D">
        <w:rPr>
          <w:rFonts w:ascii="Arial" w:eastAsia="Times New Roman" w:hAnsi="Arial" w:cs="Times New Roman"/>
          <w:bCs/>
          <w:sz w:val="20"/>
          <w:szCs w:val="20"/>
        </w:rPr>
        <w:t>heaters installed after June 4, 2010</w:t>
      </w:r>
      <w:r w:rsidR="00852070">
        <w:rPr>
          <w:rFonts w:ascii="Arial" w:eastAsia="Times New Roman" w:hAnsi="Arial" w:cs="Times New Roman"/>
          <w:bCs/>
          <w:sz w:val="20"/>
          <w:szCs w:val="20"/>
        </w:rPr>
        <w:t>,</w:t>
      </w:r>
      <w:r w:rsidRPr="005F5A6D">
        <w:rPr>
          <w:rFonts w:ascii="Arial" w:eastAsia="Times New Roman" w:hAnsi="Arial" w:cs="Arial"/>
          <w:sz w:val="20"/>
          <w:szCs w:val="20"/>
        </w:rPr>
        <w:t xml:space="preserve"> with a heat input capacity of less than or equal to 5 MMBTU/hr, complete an initial tune-up as specified in SC </w:t>
      </w:r>
      <w:r w:rsidRPr="009C0165">
        <w:rPr>
          <w:rFonts w:ascii="Arial" w:eastAsia="Times New Roman" w:hAnsi="Arial" w:cs="Arial"/>
          <w:color w:val="ED0000"/>
          <w:sz w:val="20"/>
          <w:szCs w:val="20"/>
        </w:rPr>
        <w:t xml:space="preserve">III.9 </w:t>
      </w:r>
      <w:r w:rsidRPr="005F5A6D">
        <w:rPr>
          <w:rFonts w:ascii="Arial" w:eastAsia="Times New Roman" w:hAnsi="Arial" w:cs="Arial"/>
          <w:sz w:val="20"/>
          <w:szCs w:val="20"/>
        </w:rPr>
        <w:t xml:space="preserve">by no later than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w:t>
      </w:r>
      <w:r w:rsidRPr="005F5A6D">
        <w:rPr>
          <w:rFonts w:ascii="Arial" w:eastAsia="Times New Roman" w:hAnsi="Arial" w:cs="Arial"/>
          <w:b/>
          <w:bCs/>
          <w:sz w:val="20"/>
          <w:szCs w:val="20"/>
        </w:rPr>
        <w:t>(40 CFR 63.7510(g))</w:t>
      </w:r>
    </w:p>
    <w:p w14:paraId="0287F218" w14:textId="77777777" w:rsidR="005F5A6D" w:rsidRPr="005F5A6D" w:rsidRDefault="00000000" w:rsidP="009C0165">
      <w:pPr>
        <w:autoSpaceDE w:val="0"/>
        <w:autoSpaceDN w:val="0"/>
        <w:adjustRightInd w:val="0"/>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w:t>
      </w:r>
      <w:r w:rsidRPr="009C0165">
        <w:rPr>
          <w:rFonts w:ascii="Arial" w:eastAsia="Times New Roman" w:hAnsi="Arial" w:cs="Arial"/>
          <w:bCs/>
          <w:color w:val="ED0000"/>
          <w:sz w:val="20"/>
          <w:szCs w:val="20"/>
        </w:rPr>
        <w:t xml:space="preserve">Use the following condition only for NEW SOURCES that have </w:t>
      </w:r>
      <w:r w:rsidRPr="009C0165">
        <w:rPr>
          <w:rFonts w:ascii="Arial" w:eastAsia="Times New Roman" w:hAnsi="Arial" w:cs="Arial"/>
          <w:color w:val="ED0000"/>
          <w:sz w:val="20"/>
          <w:szCs w:val="20"/>
        </w:rPr>
        <w:t>unit(s) without a continuous oxygen trim system that are greater than 5 MMBTU/hr but less than 10 MMBTU/hr that burn gaseous or light liquid fuels or any unit less than 10 MMBTU/hr and burn any heavy liquid or solid fuels.</w:t>
      </w:r>
      <w:r w:rsidRPr="009C0165">
        <w:rPr>
          <w:rFonts w:ascii="Arial" w:eastAsia="Times New Roman" w:hAnsi="Arial" w:cs="Arial"/>
          <w:bCs/>
          <w:color w:val="ED0000"/>
          <w:sz w:val="20"/>
          <w:szCs w:val="20"/>
        </w:rPr>
        <w:t xml:space="preserve">  Delete if not applicable (i.e. if they have the documentation to show that this has been completed) and renumber conditions appropriately.  The DATE is 25 months after startup.</w:t>
      </w:r>
    </w:p>
    <w:p w14:paraId="345F470E" w14:textId="1114C6D8" w:rsidR="005F5A6D" w:rsidRPr="005F5A6D" w:rsidRDefault="00000000" w:rsidP="009C0165">
      <w:pPr>
        <w:numPr>
          <w:ilvl w:val="0"/>
          <w:numId w:val="7"/>
        </w:numPr>
        <w:autoSpaceDE w:val="0"/>
        <w:autoSpaceDN w:val="0"/>
        <w:adjustRightInd w:val="0"/>
        <w:spacing w:before="160"/>
        <w:rPr>
          <w:rFonts w:ascii="Arial" w:eastAsia="Times New Roman" w:hAnsi="Arial" w:cs="Times New Roman"/>
          <w:bCs/>
          <w:sz w:val="20"/>
          <w:szCs w:val="20"/>
        </w:rPr>
      </w:pPr>
      <w:r w:rsidRPr="005F5A6D">
        <w:rPr>
          <w:rFonts w:ascii="Arial" w:eastAsia="Times New Roman" w:hAnsi="Arial" w:cs="Times New Roman"/>
          <w:bCs/>
          <w:sz w:val="20"/>
          <w:szCs w:val="20"/>
        </w:rPr>
        <w:t>The permittee must</w:t>
      </w:r>
      <w:r w:rsidRPr="005F5A6D">
        <w:rPr>
          <w:rFonts w:ascii="Arial" w:eastAsia="Times New Roman" w:hAnsi="Arial" w:cs="Arial"/>
          <w:sz w:val="20"/>
          <w:szCs w:val="20"/>
        </w:rPr>
        <w:t xml:space="preserve">, for boilers or process heaters </w:t>
      </w:r>
      <w:r w:rsidRPr="005F5A6D">
        <w:rPr>
          <w:rFonts w:ascii="Arial" w:eastAsia="Times New Roman" w:hAnsi="Arial" w:cs="Times New Roman"/>
          <w:bCs/>
          <w:sz w:val="20"/>
          <w:szCs w:val="20"/>
        </w:rPr>
        <w:t>installed after June 4, 2010</w:t>
      </w:r>
      <w:r w:rsidR="00852070">
        <w:rPr>
          <w:rFonts w:ascii="Arial" w:eastAsia="Times New Roman" w:hAnsi="Arial" w:cs="Times New Roman"/>
          <w:bCs/>
          <w:sz w:val="20"/>
          <w:szCs w:val="20"/>
        </w:rPr>
        <w:t>,</w:t>
      </w:r>
      <w:r w:rsidRPr="005F5A6D">
        <w:rPr>
          <w:rFonts w:ascii="Arial" w:eastAsia="Times New Roman" w:hAnsi="Arial" w:cs="Arial"/>
          <w:sz w:val="20"/>
          <w:szCs w:val="20"/>
        </w:rPr>
        <w:t xml:space="preserve"> with a heat input capacity of greater than 5 MMBTU/hr and less than 10 MMBTU/hr,</w:t>
      </w:r>
      <w:r w:rsidRPr="005F5A6D">
        <w:rPr>
          <w:rFonts w:ascii="Arial" w:eastAsia="Times New Roman" w:hAnsi="Arial" w:cs="Times New Roman"/>
          <w:bCs/>
          <w:sz w:val="20"/>
          <w:szCs w:val="20"/>
        </w:rPr>
        <w:t xml:space="preserve"> </w:t>
      </w:r>
      <w:r w:rsidRPr="005F5A6D">
        <w:rPr>
          <w:rFonts w:ascii="Arial" w:eastAsia="Times New Roman" w:hAnsi="Arial" w:cs="Arial"/>
          <w:sz w:val="20"/>
          <w:szCs w:val="20"/>
        </w:rPr>
        <w:t xml:space="preserve">complete an initial tune-up as specified in SC </w:t>
      </w:r>
      <w:r w:rsidRPr="009C0165">
        <w:rPr>
          <w:rFonts w:ascii="Arial" w:eastAsia="Times New Roman" w:hAnsi="Arial" w:cs="Arial"/>
          <w:color w:val="ED0000"/>
          <w:sz w:val="20"/>
          <w:szCs w:val="20"/>
        </w:rPr>
        <w:t xml:space="preserve">III.9 </w:t>
      </w:r>
      <w:r w:rsidRPr="005F5A6D">
        <w:rPr>
          <w:rFonts w:ascii="Arial" w:eastAsia="Times New Roman" w:hAnsi="Arial" w:cs="Arial"/>
          <w:sz w:val="20"/>
          <w:szCs w:val="20"/>
        </w:rPr>
        <w:t xml:space="preserve">by no later than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w:t>
      </w:r>
      <w:r w:rsidRPr="005F5A6D">
        <w:rPr>
          <w:rFonts w:ascii="Arial" w:eastAsia="Times New Roman" w:hAnsi="Arial" w:cs="Arial"/>
          <w:b/>
          <w:bCs/>
          <w:sz w:val="20"/>
          <w:szCs w:val="20"/>
        </w:rPr>
        <w:t>(40 CFR 63.7510(g))</w:t>
      </w:r>
    </w:p>
    <w:p w14:paraId="14CA2C89" w14:textId="77777777" w:rsidR="005F5A6D" w:rsidRPr="005F5A6D" w:rsidRDefault="00000000" w:rsidP="009C0165">
      <w:pPr>
        <w:autoSpaceDE w:val="0"/>
        <w:autoSpaceDN w:val="0"/>
        <w:adjustRightInd w:val="0"/>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w:t>
      </w:r>
      <w:r w:rsidRPr="009C0165">
        <w:rPr>
          <w:rFonts w:ascii="Arial" w:eastAsia="Times New Roman" w:hAnsi="Arial" w:cs="Arial"/>
          <w:bCs/>
          <w:color w:val="ED0000"/>
          <w:sz w:val="20"/>
          <w:szCs w:val="20"/>
        </w:rPr>
        <w:t xml:space="preserve">Use the following condition only for NEW SOURCES that have </w:t>
      </w:r>
      <w:r w:rsidRPr="009C0165">
        <w:rPr>
          <w:rFonts w:ascii="Arial" w:eastAsia="Times New Roman" w:hAnsi="Arial" w:cs="Arial"/>
          <w:color w:val="ED0000"/>
          <w:sz w:val="20"/>
          <w:szCs w:val="20"/>
        </w:rPr>
        <w:t>unit(s) with a continuous oxygen trim system that are less than 10 MMBTU/hr</w:t>
      </w:r>
      <w:r w:rsidRPr="009C0165">
        <w:rPr>
          <w:rFonts w:ascii="Arial" w:eastAsia="Times New Roman" w:hAnsi="Arial" w:cs="Arial"/>
          <w:bCs/>
          <w:color w:val="ED0000"/>
          <w:sz w:val="20"/>
          <w:szCs w:val="20"/>
        </w:rPr>
        <w:t>.  Delete if not applicable (i.e. if they have the documentation to show that this has been completed) and renumber conditions appropriately.  The DATE is 61 months after startup.</w:t>
      </w:r>
    </w:p>
    <w:p w14:paraId="2B1B507F" w14:textId="26D57E98" w:rsidR="005F5A6D" w:rsidRPr="005F5A6D" w:rsidRDefault="00000000" w:rsidP="009C0165">
      <w:pPr>
        <w:numPr>
          <w:ilvl w:val="0"/>
          <w:numId w:val="7"/>
        </w:numPr>
        <w:autoSpaceDE w:val="0"/>
        <w:autoSpaceDN w:val="0"/>
        <w:adjustRightInd w:val="0"/>
        <w:spacing w:before="160"/>
        <w:rPr>
          <w:rFonts w:ascii="Arial" w:eastAsia="Times New Roman" w:hAnsi="Arial" w:cs="Times New Roman"/>
          <w:bCs/>
          <w:sz w:val="20"/>
          <w:szCs w:val="20"/>
        </w:rPr>
      </w:pPr>
      <w:r w:rsidRPr="005F5A6D">
        <w:rPr>
          <w:rFonts w:ascii="Arial" w:eastAsia="Times New Roman" w:hAnsi="Arial" w:cs="Times New Roman"/>
          <w:bCs/>
          <w:sz w:val="20"/>
          <w:szCs w:val="20"/>
        </w:rPr>
        <w:t xml:space="preserve">The permittee must </w:t>
      </w:r>
      <w:r w:rsidRPr="005F5A6D">
        <w:rPr>
          <w:rFonts w:ascii="Arial" w:eastAsia="Times New Roman" w:hAnsi="Arial" w:cs="Arial"/>
          <w:sz w:val="20"/>
          <w:szCs w:val="20"/>
        </w:rPr>
        <w:t xml:space="preserve">complete an initial tune-up </w:t>
      </w:r>
      <w:r w:rsidRPr="005F5A6D">
        <w:rPr>
          <w:rFonts w:ascii="Arial" w:eastAsia="Times New Roman" w:hAnsi="Arial" w:cs="Times New Roman"/>
          <w:sz w:val="20"/>
          <w:szCs w:val="20"/>
        </w:rPr>
        <w:t xml:space="preserve">of each emission unit </w:t>
      </w:r>
      <w:r w:rsidRPr="005F5A6D">
        <w:rPr>
          <w:rFonts w:ascii="Arial" w:eastAsia="Times New Roman" w:hAnsi="Arial" w:cs="Times New Roman"/>
          <w:bCs/>
          <w:sz w:val="20"/>
          <w:szCs w:val="20"/>
        </w:rPr>
        <w:t>installed after June 4, 2010</w:t>
      </w:r>
      <w:r w:rsidR="00852070">
        <w:rPr>
          <w:rFonts w:ascii="Arial" w:eastAsia="Times New Roman" w:hAnsi="Arial" w:cs="Times New Roman"/>
          <w:bCs/>
          <w:sz w:val="20"/>
          <w:szCs w:val="20"/>
        </w:rPr>
        <w:t>,</w:t>
      </w:r>
      <w:r w:rsidRPr="005F5A6D">
        <w:rPr>
          <w:rFonts w:ascii="Arial" w:eastAsia="Times New Roman" w:hAnsi="Arial" w:cs="Arial"/>
          <w:sz w:val="20"/>
          <w:szCs w:val="20"/>
        </w:rPr>
        <w:t xml:space="preserve"> </w:t>
      </w:r>
      <w:r w:rsidRPr="005F5A6D">
        <w:rPr>
          <w:rFonts w:ascii="Arial" w:eastAsia="Times New Roman" w:hAnsi="Arial" w:cs="Times New Roman"/>
          <w:sz w:val="20"/>
          <w:szCs w:val="20"/>
        </w:rPr>
        <w:t xml:space="preserve">that has a continuous oxygen trim system </w:t>
      </w:r>
      <w:r w:rsidRPr="005F5A6D">
        <w:rPr>
          <w:rFonts w:ascii="Arial" w:eastAsia="Times New Roman" w:hAnsi="Arial" w:cs="Arial"/>
          <w:sz w:val="20"/>
          <w:szCs w:val="20"/>
        </w:rPr>
        <w:t xml:space="preserve">as specified in SC </w:t>
      </w:r>
      <w:r w:rsidRPr="009C0165">
        <w:rPr>
          <w:rFonts w:ascii="Arial" w:eastAsia="Times New Roman" w:hAnsi="Arial" w:cs="Arial"/>
          <w:color w:val="ED0000"/>
          <w:sz w:val="20"/>
          <w:szCs w:val="20"/>
        </w:rPr>
        <w:t xml:space="preserve">III.9 </w:t>
      </w:r>
      <w:r w:rsidRPr="005F5A6D">
        <w:rPr>
          <w:rFonts w:ascii="Arial" w:eastAsia="Times New Roman" w:hAnsi="Arial" w:cs="Arial"/>
          <w:sz w:val="20"/>
          <w:szCs w:val="20"/>
        </w:rPr>
        <w:t xml:space="preserve">by no later than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w:t>
      </w:r>
      <w:r w:rsidRPr="005F5A6D">
        <w:rPr>
          <w:rFonts w:ascii="Arial" w:eastAsia="Times New Roman" w:hAnsi="Arial" w:cs="Arial"/>
          <w:b/>
          <w:bCs/>
          <w:sz w:val="20"/>
          <w:szCs w:val="20"/>
        </w:rPr>
        <w:t>(40 CFR 63.7510(g))</w:t>
      </w:r>
    </w:p>
    <w:p w14:paraId="63AED57E" w14:textId="77777777" w:rsidR="005F5A6D" w:rsidRPr="005F5A6D" w:rsidRDefault="00000000" w:rsidP="009C0165">
      <w:pPr>
        <w:spacing w:before="160"/>
        <w:rPr>
          <w:rFonts w:ascii="Arial" w:eastAsia="Times New Roman" w:hAnsi="Arial" w:cs="Times New Roman"/>
          <w:sz w:val="20"/>
          <w:szCs w:val="20"/>
        </w:rPr>
      </w:pPr>
      <w:r w:rsidRPr="005F5A6D">
        <w:rPr>
          <w:rFonts w:ascii="Arial" w:eastAsia="Times New Roman" w:hAnsi="Arial" w:cs="Times New Roman"/>
          <w:b/>
          <w:bCs/>
          <w:color w:val="0000FF"/>
          <w:sz w:val="20"/>
          <w:szCs w:val="20"/>
        </w:rPr>
        <w:t>At a minimum, one OPTIONAL tune-up requirement must be selected</w:t>
      </w:r>
    </w:p>
    <w:p w14:paraId="6DE2457B" w14:textId="77777777" w:rsidR="005F5A6D" w:rsidRPr="005F5A6D" w:rsidRDefault="00000000" w:rsidP="009C0165">
      <w:pPr>
        <w:spacing w:before="160"/>
        <w:rPr>
          <w:rFonts w:ascii="Arial" w:eastAsia="Times New Roman" w:hAnsi="Arial" w:cs="Arial"/>
          <w:sz w:val="20"/>
          <w:szCs w:val="20"/>
        </w:rPr>
      </w:pPr>
      <w:r w:rsidRPr="009C0165">
        <w:rPr>
          <w:rFonts w:ascii="Arial" w:eastAsia="Times New Roman" w:hAnsi="Arial" w:cs="Arial"/>
          <w:b/>
          <w:bCs/>
          <w:color w:val="ED0000"/>
          <w:sz w:val="20"/>
          <w:szCs w:val="20"/>
        </w:rPr>
        <w:t xml:space="preserve">OPTIONAL </w:t>
      </w:r>
      <w:r w:rsidRPr="009C0165">
        <w:rPr>
          <w:rFonts w:ascii="Arial" w:eastAsia="Times New Roman" w:hAnsi="Arial" w:cs="Arial"/>
          <w:color w:val="ED0000"/>
          <w:sz w:val="20"/>
          <w:szCs w:val="20"/>
        </w:rPr>
        <w:t>– Use only if there is unit(s) less than or equal to 5 MMBTU/hr that burn only gaseous or light liquid fuels.  Delete if not applicable and renumber conditions.</w:t>
      </w:r>
    </w:p>
    <w:p w14:paraId="1C9071CD" w14:textId="77777777" w:rsidR="005F5A6D" w:rsidRPr="005F5A6D" w:rsidRDefault="00000000" w:rsidP="009C0165">
      <w:pPr>
        <w:numPr>
          <w:ilvl w:val="0"/>
          <w:numId w:val="7"/>
        </w:numPr>
        <w:spacing w:before="160"/>
        <w:rPr>
          <w:rFonts w:ascii="Arial" w:eastAsia="Times New Roman" w:hAnsi="Arial" w:cs="Times New Roman"/>
          <w:bCs/>
          <w:sz w:val="20"/>
          <w:szCs w:val="20"/>
        </w:rPr>
      </w:pPr>
      <w:r w:rsidRPr="005F5A6D">
        <w:rPr>
          <w:rFonts w:ascii="Arial" w:eastAsia="Times New Roman" w:hAnsi="Arial" w:cs="Arial"/>
          <w:sz w:val="20"/>
          <w:szCs w:val="20"/>
        </w:rPr>
        <w:t xml:space="preserve">The permittee must, for boilers or process heaters with a heat input capacity of less than or equal to 5 MMBTU/hr, conduct a 5-year tune-up according to 40 CFR 63.7540(a)(12).  Each 5-year tune-up must be conducted no more than 61 months after the previous tune-up.  The burner inspection may be delayed until the next scheduled or unscheduled unit shutdown, but each burner must be inspected at least once every 72 months.  </w:t>
      </w:r>
      <w:r w:rsidRPr="005F5A6D">
        <w:rPr>
          <w:rFonts w:ascii="Arial" w:eastAsia="Times New Roman" w:hAnsi="Arial" w:cs="Arial"/>
          <w:b/>
          <w:bCs/>
          <w:sz w:val="20"/>
          <w:szCs w:val="20"/>
        </w:rPr>
        <w:t xml:space="preserve">(40 CFR 63.7500(d) or (e), </w:t>
      </w:r>
      <w:r w:rsidRPr="005F5A6D">
        <w:rPr>
          <w:rFonts w:ascii="Arial" w:eastAsia="Times New Roman" w:hAnsi="Arial" w:cs="Arial"/>
          <w:b/>
          <w:sz w:val="20"/>
          <w:szCs w:val="20"/>
        </w:rPr>
        <w:t xml:space="preserve">40 CFR 63.7515(d), 40 CFR 63.7540(a)(12), </w:t>
      </w:r>
      <w:r w:rsidRPr="005F5A6D">
        <w:rPr>
          <w:rFonts w:ascii="Arial" w:eastAsia="Times New Roman" w:hAnsi="Arial" w:cs="Times New Roman"/>
          <w:b/>
          <w:bCs/>
          <w:sz w:val="20"/>
          <w:szCs w:val="20"/>
        </w:rPr>
        <w:t>40 CFR Part 63, Subpart DDDDD, Table 3.1</w:t>
      </w:r>
      <w:r w:rsidRPr="005F5A6D">
        <w:rPr>
          <w:rFonts w:ascii="Arial" w:eastAsia="Times New Roman" w:hAnsi="Arial" w:cs="Arial"/>
          <w:b/>
          <w:sz w:val="20"/>
          <w:szCs w:val="20"/>
        </w:rPr>
        <w:t>)</w:t>
      </w:r>
    </w:p>
    <w:p w14:paraId="4F5DA988" w14:textId="77777777" w:rsidR="005F5A6D" w:rsidRPr="005F5A6D" w:rsidRDefault="00000000" w:rsidP="009C0165">
      <w:pPr>
        <w:spacing w:before="160"/>
        <w:rPr>
          <w:rFonts w:ascii="Arial" w:eastAsia="Times New Roman" w:hAnsi="Arial" w:cs="Arial"/>
          <w:sz w:val="20"/>
          <w:szCs w:val="20"/>
        </w:rPr>
      </w:pPr>
      <w:r w:rsidRPr="009C0165">
        <w:rPr>
          <w:rFonts w:ascii="Arial" w:eastAsia="Times New Roman" w:hAnsi="Arial" w:cs="Arial"/>
          <w:b/>
          <w:bCs/>
          <w:color w:val="ED0000"/>
          <w:sz w:val="20"/>
          <w:szCs w:val="20"/>
        </w:rPr>
        <w:t xml:space="preserve">OPTIONAL </w:t>
      </w:r>
      <w:r w:rsidRPr="009C0165">
        <w:rPr>
          <w:rFonts w:ascii="Arial" w:eastAsia="Times New Roman" w:hAnsi="Arial" w:cs="Arial"/>
          <w:color w:val="ED0000"/>
          <w:sz w:val="20"/>
          <w:szCs w:val="20"/>
        </w:rPr>
        <w:t>– Use only if there is unit(s) without a continuous oxygen trim system that are greater than 5 MMBTU/hr but less than 10 MMBTU/hr that burn gaseous or light liquid fuels or any unit less than 10 MMBTU/hr and burn any heavy liquid or solid fuels.  Delete if not applicable and renumber conditions.</w:t>
      </w:r>
    </w:p>
    <w:p w14:paraId="573D96F4" w14:textId="77777777" w:rsidR="005F5A6D" w:rsidRPr="005F5A6D" w:rsidRDefault="00000000" w:rsidP="009C0165">
      <w:pPr>
        <w:numPr>
          <w:ilvl w:val="0"/>
          <w:numId w:val="7"/>
        </w:numPr>
        <w:spacing w:before="160"/>
        <w:rPr>
          <w:rFonts w:ascii="Arial" w:eastAsia="Times New Roman" w:hAnsi="Arial" w:cs="Arial"/>
          <w:sz w:val="20"/>
          <w:szCs w:val="20"/>
        </w:rPr>
      </w:pPr>
      <w:r w:rsidRPr="005F5A6D">
        <w:rPr>
          <w:rFonts w:ascii="Arial" w:eastAsia="Times New Roman" w:hAnsi="Arial" w:cs="Arial"/>
          <w:sz w:val="20"/>
          <w:szCs w:val="20"/>
        </w:rPr>
        <w:lastRenderedPageBreak/>
        <w:t xml:space="preserve">The permittee must, for boilers or process heaters with a heat input capacity of greater than 5 MMBTU/hr and less than 10 MMBTU/hr, conduct a biennial tune-up of the boiler or process heater according to 40 CFR 63.7540(a)(11) no more than 25 months after the previous tune-up.  </w:t>
      </w:r>
      <w:r w:rsidRPr="005F5A6D">
        <w:rPr>
          <w:rFonts w:ascii="Arial" w:eastAsia="Times New Roman" w:hAnsi="Arial" w:cs="Arial"/>
          <w:b/>
          <w:sz w:val="20"/>
          <w:szCs w:val="20"/>
        </w:rPr>
        <w:t xml:space="preserve">(40 CFR 63.7500(e), 40 CFR 63.7515(d), 40 CFR 63.7540(a)(11), </w:t>
      </w:r>
      <w:r w:rsidRPr="005F5A6D">
        <w:rPr>
          <w:rFonts w:ascii="Arial" w:eastAsia="Times New Roman" w:hAnsi="Arial" w:cs="Times New Roman"/>
          <w:b/>
          <w:bCs/>
          <w:sz w:val="20"/>
          <w:szCs w:val="20"/>
        </w:rPr>
        <w:t>40 CFR Part 63, Subpart DDDDD, Table 3.2</w:t>
      </w:r>
      <w:r w:rsidRPr="005F5A6D">
        <w:rPr>
          <w:rFonts w:ascii="Arial" w:eastAsia="Times New Roman" w:hAnsi="Arial" w:cs="Arial"/>
          <w:b/>
          <w:sz w:val="20"/>
          <w:szCs w:val="20"/>
        </w:rPr>
        <w:t>)</w:t>
      </w:r>
    </w:p>
    <w:p w14:paraId="346B96E6" w14:textId="77777777" w:rsidR="005F5A6D" w:rsidRPr="005F5A6D" w:rsidRDefault="00000000" w:rsidP="009C0165">
      <w:pPr>
        <w:spacing w:before="160"/>
        <w:rPr>
          <w:rFonts w:ascii="Arial" w:eastAsia="Times New Roman" w:hAnsi="Arial" w:cs="Arial"/>
          <w:sz w:val="20"/>
          <w:szCs w:val="20"/>
        </w:rPr>
      </w:pPr>
      <w:r w:rsidRPr="009C0165">
        <w:rPr>
          <w:rFonts w:ascii="Arial" w:eastAsia="Times New Roman" w:hAnsi="Arial" w:cs="Arial"/>
          <w:b/>
          <w:bCs/>
          <w:color w:val="ED0000"/>
          <w:sz w:val="20"/>
          <w:szCs w:val="20"/>
        </w:rPr>
        <w:t xml:space="preserve">OPTIONAL </w:t>
      </w:r>
      <w:r w:rsidRPr="009C0165">
        <w:rPr>
          <w:rFonts w:ascii="Arial" w:eastAsia="Times New Roman" w:hAnsi="Arial" w:cs="Arial"/>
          <w:color w:val="ED0000"/>
          <w:sz w:val="20"/>
          <w:szCs w:val="20"/>
        </w:rPr>
        <w:t>– Use only if there is a unit(s) that has a continuous oxygen trim system installed.  Staff may list units with the oxygen trim in this condition if not all units listed in the emission unit description table have one.  Delete if not applicable and renumber conditions.</w:t>
      </w:r>
    </w:p>
    <w:p w14:paraId="1E88BBC4" w14:textId="77777777" w:rsidR="005F5A6D" w:rsidRPr="005F5A6D" w:rsidRDefault="00000000" w:rsidP="009C0165">
      <w:pPr>
        <w:numPr>
          <w:ilvl w:val="0"/>
          <w:numId w:val="7"/>
        </w:numPr>
        <w:spacing w:before="160"/>
        <w:rPr>
          <w:rFonts w:ascii="Arial" w:eastAsia="Times New Roman" w:hAnsi="Arial" w:cs="Arial"/>
          <w:bCs/>
          <w:sz w:val="20"/>
          <w:szCs w:val="20"/>
        </w:rPr>
      </w:pPr>
      <w:r w:rsidRPr="005F5A6D">
        <w:rPr>
          <w:rFonts w:ascii="Arial" w:eastAsia="Times New Roman" w:hAnsi="Arial" w:cs="Times New Roman"/>
          <w:sz w:val="20"/>
          <w:szCs w:val="20"/>
        </w:rPr>
        <w:t>The permittee must,</w:t>
      </w:r>
      <w:r w:rsidRPr="005F5A6D">
        <w:rPr>
          <w:rFonts w:ascii="Arial" w:eastAsia="Times New Roman" w:hAnsi="Arial" w:cs="Arial"/>
          <w:sz w:val="20"/>
          <w:szCs w:val="20"/>
        </w:rPr>
        <w:t xml:space="preserve"> for boilers or process heaters</w:t>
      </w:r>
      <w:r w:rsidRPr="005F5A6D">
        <w:rPr>
          <w:rFonts w:ascii="Arial" w:eastAsia="Times New Roman" w:hAnsi="Arial" w:cs="Times New Roman"/>
          <w:sz w:val="20"/>
          <w:szCs w:val="20"/>
        </w:rPr>
        <w:t xml:space="preserve"> that has a continuous oxygen trim system installed, conduct a tune-up of the burner(s) and combustion controls, as applicable, every 5 years as specified in 40 CFR 63.7540(a)(10)(i) through (vi).  </w:t>
      </w:r>
      <w:r w:rsidRPr="005F5A6D">
        <w:rPr>
          <w:rFonts w:ascii="Arial" w:eastAsia="Times New Roman" w:hAnsi="Arial" w:cs="Times New Roman"/>
          <w:b/>
          <w:bCs/>
          <w:sz w:val="20"/>
          <w:szCs w:val="20"/>
        </w:rPr>
        <w:t>(40 CFR 63.7540(a)(12)</w:t>
      </w:r>
      <w:r w:rsidRPr="005F5A6D">
        <w:rPr>
          <w:rFonts w:ascii="Arial" w:eastAsia="Times New Roman" w:hAnsi="Arial" w:cs="Arial"/>
          <w:b/>
          <w:sz w:val="20"/>
          <w:szCs w:val="20"/>
        </w:rPr>
        <w:t xml:space="preserve">, </w:t>
      </w:r>
      <w:r w:rsidRPr="005F5A6D">
        <w:rPr>
          <w:rFonts w:ascii="Arial" w:eastAsia="Times New Roman" w:hAnsi="Arial" w:cs="Times New Roman"/>
          <w:b/>
          <w:bCs/>
          <w:sz w:val="20"/>
          <w:szCs w:val="20"/>
        </w:rPr>
        <w:t>40 CFR Part 63, Subpart DDDDD, Table 3.1</w:t>
      </w:r>
      <w:r w:rsidRPr="005F5A6D">
        <w:rPr>
          <w:rFonts w:ascii="Arial" w:eastAsia="Times New Roman" w:hAnsi="Arial" w:cs="Arial"/>
          <w:b/>
          <w:sz w:val="20"/>
          <w:szCs w:val="20"/>
        </w:rPr>
        <w:t>))</w:t>
      </w:r>
    </w:p>
    <w:p w14:paraId="7E98093E" w14:textId="77777777" w:rsidR="005F5A6D" w:rsidRPr="005F5A6D" w:rsidRDefault="00000000" w:rsidP="009C0165">
      <w:pPr>
        <w:numPr>
          <w:ilvl w:val="2"/>
          <w:numId w:val="6"/>
        </w:numPr>
        <w:spacing w:before="160"/>
        <w:ind w:left="720" w:hanging="360"/>
        <w:rPr>
          <w:rFonts w:ascii="Arial" w:eastAsia="Times New Roman" w:hAnsi="Arial" w:cs="Arial"/>
          <w:bCs/>
          <w:sz w:val="20"/>
          <w:szCs w:val="20"/>
        </w:rPr>
      </w:pPr>
      <w:r w:rsidRPr="005F5A6D">
        <w:rPr>
          <w:rFonts w:ascii="Arial" w:eastAsia="Times New Roman" w:hAnsi="Arial" w:cs="Arial"/>
          <w:bCs/>
          <w:sz w:val="20"/>
          <w:szCs w:val="20"/>
        </w:rPr>
        <w:t xml:space="preserve">Each 5-year tune-up must be conducted no more than 61 months after the previous tune-up.  </w:t>
      </w:r>
      <w:r w:rsidRPr="005F5A6D">
        <w:rPr>
          <w:rFonts w:ascii="Arial" w:eastAsia="Times New Roman" w:hAnsi="Arial" w:cs="Arial"/>
          <w:b/>
          <w:sz w:val="20"/>
          <w:szCs w:val="20"/>
        </w:rPr>
        <w:t>(</w:t>
      </w:r>
      <w:r w:rsidRPr="005F5A6D">
        <w:rPr>
          <w:rFonts w:ascii="Arial" w:eastAsia="Times New Roman" w:hAnsi="Arial" w:cs="Times New Roman"/>
          <w:b/>
          <w:bCs/>
          <w:sz w:val="20"/>
          <w:szCs w:val="20"/>
        </w:rPr>
        <w:t>40 CFR 63.7515(d))</w:t>
      </w:r>
    </w:p>
    <w:p w14:paraId="29A794D3" w14:textId="77777777" w:rsidR="005F5A6D" w:rsidRPr="005F5A6D" w:rsidRDefault="00000000" w:rsidP="009C0165">
      <w:pPr>
        <w:numPr>
          <w:ilvl w:val="2"/>
          <w:numId w:val="6"/>
        </w:numPr>
        <w:spacing w:before="160"/>
        <w:ind w:left="720" w:hanging="360"/>
        <w:rPr>
          <w:rFonts w:ascii="Arial" w:eastAsia="Times New Roman" w:hAnsi="Arial" w:cs="Arial"/>
          <w:bCs/>
          <w:sz w:val="20"/>
          <w:szCs w:val="20"/>
        </w:rPr>
      </w:pPr>
      <w:r w:rsidRPr="005F5A6D">
        <w:rPr>
          <w:rFonts w:ascii="Arial" w:eastAsia="Times New Roman" w:hAnsi="Arial" w:cs="Times New Roman"/>
          <w:sz w:val="20"/>
          <w:szCs w:val="20"/>
        </w:rPr>
        <w:t>The permittee may delay the burner inspection until the next scheduled or unscheduled unit shutdown, but each burner must be inspected at least once every 72 months</w:t>
      </w:r>
      <w:r w:rsidRPr="005F5A6D">
        <w:rPr>
          <w:rFonts w:ascii="Arial" w:eastAsia="Times New Roman" w:hAnsi="Arial" w:cs="Arial"/>
          <w:sz w:val="20"/>
          <w:szCs w:val="20"/>
        </w:rPr>
        <w:t xml:space="preserve">.  </w:t>
      </w:r>
      <w:r w:rsidRPr="005F5A6D">
        <w:rPr>
          <w:rFonts w:ascii="Arial" w:eastAsia="Times New Roman" w:hAnsi="Arial" w:cs="Arial"/>
          <w:b/>
          <w:sz w:val="20"/>
          <w:szCs w:val="20"/>
        </w:rPr>
        <w:t>(</w:t>
      </w:r>
      <w:r w:rsidRPr="005F5A6D">
        <w:rPr>
          <w:rFonts w:ascii="Arial" w:eastAsia="Times New Roman" w:hAnsi="Arial" w:cs="Times New Roman"/>
          <w:b/>
          <w:bCs/>
          <w:sz w:val="20"/>
          <w:szCs w:val="20"/>
        </w:rPr>
        <w:t>40 CFR 63.7540(a)(12)</w:t>
      </w:r>
      <w:r w:rsidRPr="005F5A6D">
        <w:rPr>
          <w:rFonts w:ascii="Arial" w:eastAsia="Times New Roman" w:hAnsi="Arial" w:cs="Arial"/>
          <w:b/>
          <w:sz w:val="20"/>
          <w:szCs w:val="20"/>
        </w:rPr>
        <w:t>)</w:t>
      </w:r>
    </w:p>
    <w:p w14:paraId="1D051B86" w14:textId="77777777" w:rsidR="005F5A6D" w:rsidRPr="005F5A6D" w:rsidRDefault="00000000" w:rsidP="009C0165">
      <w:pPr>
        <w:numPr>
          <w:ilvl w:val="2"/>
          <w:numId w:val="6"/>
        </w:numPr>
        <w:spacing w:before="160"/>
        <w:ind w:left="720" w:hanging="360"/>
        <w:rPr>
          <w:rFonts w:ascii="Arial" w:eastAsia="Times New Roman" w:hAnsi="Arial" w:cs="Arial"/>
          <w:bCs/>
          <w:sz w:val="20"/>
          <w:szCs w:val="20"/>
        </w:rPr>
      </w:pPr>
      <w:r w:rsidRPr="005F5A6D">
        <w:rPr>
          <w:rFonts w:ascii="Arial" w:eastAsia="Times New Roman" w:hAnsi="Arial" w:cs="Arial"/>
          <w:sz w:val="20"/>
          <w:szCs w:val="20"/>
        </w:rPr>
        <w:t>The permittee shall set the oxygen level no lower than the oxygen concentration measured during the most recent tune-up.</w:t>
      </w:r>
      <w:r w:rsidRPr="005F5A6D">
        <w:rPr>
          <w:rFonts w:ascii="Arial" w:eastAsia="Times New Roman" w:hAnsi="Arial" w:cs="Arial"/>
          <w:b/>
          <w:sz w:val="20"/>
          <w:szCs w:val="20"/>
        </w:rPr>
        <w:t xml:space="preserve">  (</w:t>
      </w:r>
      <w:r w:rsidRPr="005F5A6D">
        <w:rPr>
          <w:rFonts w:ascii="Arial" w:eastAsia="Times New Roman" w:hAnsi="Arial" w:cs="Times New Roman"/>
          <w:b/>
          <w:bCs/>
          <w:sz w:val="20"/>
          <w:szCs w:val="20"/>
        </w:rPr>
        <w:t>40 CFR 63.7540(a)(12)</w:t>
      </w:r>
      <w:r w:rsidRPr="005F5A6D">
        <w:rPr>
          <w:rFonts w:ascii="Arial" w:eastAsia="Times New Roman" w:hAnsi="Arial" w:cs="Arial"/>
          <w:b/>
          <w:sz w:val="20"/>
          <w:szCs w:val="20"/>
        </w:rPr>
        <w:t>)</w:t>
      </w:r>
    </w:p>
    <w:p w14:paraId="67FDB859" w14:textId="77777777" w:rsidR="005F5A6D" w:rsidRPr="005F5A6D" w:rsidRDefault="00000000" w:rsidP="009C0165">
      <w:pPr>
        <w:numPr>
          <w:ilvl w:val="2"/>
          <w:numId w:val="6"/>
        </w:numPr>
        <w:spacing w:before="160"/>
        <w:ind w:left="720" w:hanging="360"/>
        <w:rPr>
          <w:rFonts w:ascii="Arial" w:eastAsia="Times New Roman" w:hAnsi="Arial" w:cs="Arial"/>
          <w:bCs/>
          <w:sz w:val="20"/>
          <w:szCs w:val="20"/>
        </w:rPr>
      </w:pPr>
      <w:r w:rsidRPr="005F5A6D">
        <w:rPr>
          <w:rFonts w:ascii="Arial" w:eastAsia="Times New Roman" w:hAnsi="Arial" w:cs="Arial"/>
          <w:sz w:val="20"/>
          <w:szCs w:val="20"/>
        </w:rPr>
        <w:t xml:space="preserve">If the unit is not operating on the required date for a tune-up, the tune-up must be conducted within 30 calendar days of startup.  </w:t>
      </w:r>
      <w:r w:rsidRPr="005F5A6D">
        <w:rPr>
          <w:rFonts w:ascii="Arial" w:eastAsia="Times New Roman" w:hAnsi="Arial" w:cs="Arial"/>
          <w:b/>
          <w:sz w:val="20"/>
          <w:szCs w:val="20"/>
        </w:rPr>
        <w:t>(</w:t>
      </w:r>
      <w:r w:rsidRPr="005F5A6D">
        <w:rPr>
          <w:rFonts w:ascii="Arial" w:eastAsia="Times New Roman" w:hAnsi="Arial" w:cs="Times New Roman"/>
          <w:b/>
          <w:bCs/>
          <w:sz w:val="20"/>
          <w:szCs w:val="20"/>
        </w:rPr>
        <w:t>40 CFR 63.7540(a)(13)</w:t>
      </w:r>
      <w:r w:rsidRPr="005F5A6D">
        <w:rPr>
          <w:rFonts w:ascii="Arial" w:eastAsia="Times New Roman" w:hAnsi="Arial" w:cs="Arial"/>
          <w:b/>
          <w:sz w:val="20"/>
          <w:szCs w:val="20"/>
        </w:rPr>
        <w:t>)</w:t>
      </w:r>
    </w:p>
    <w:p w14:paraId="173A00D9" w14:textId="7A7673A1" w:rsidR="005F5A6D" w:rsidRPr="009C0165" w:rsidRDefault="00000000" w:rsidP="009C0165">
      <w:pPr>
        <w:spacing w:before="160"/>
        <w:rPr>
          <w:rFonts w:ascii="Arial" w:eastAsia="Times New Roman" w:hAnsi="Arial" w:cs="Arial"/>
          <w:bCs/>
          <w:color w:val="ED0000"/>
          <w:sz w:val="20"/>
          <w:szCs w:val="20"/>
        </w:rPr>
      </w:pPr>
      <w:r w:rsidRPr="009C0165">
        <w:rPr>
          <w:rFonts w:ascii="Arial" w:eastAsia="Times New Roman" w:hAnsi="Arial" w:cs="Arial"/>
          <w:b/>
          <w:color w:val="ED0000"/>
          <w:sz w:val="20"/>
          <w:szCs w:val="20"/>
        </w:rPr>
        <w:t xml:space="preserve">OPTIONAL – </w:t>
      </w:r>
      <w:r w:rsidRPr="009C0165">
        <w:rPr>
          <w:rFonts w:ascii="Arial" w:eastAsia="Times New Roman" w:hAnsi="Arial" w:cs="Arial"/>
          <w:bCs/>
          <w:color w:val="ED0000"/>
          <w:sz w:val="20"/>
          <w:szCs w:val="20"/>
        </w:rPr>
        <w:t xml:space="preserve">Use the following condition only for EXISTING AREA SOURCES that are NOW MAJOR.  </w:t>
      </w:r>
      <w:bookmarkStart w:id="10" w:name="_Hlk36120536"/>
      <w:r w:rsidRPr="009C0165">
        <w:rPr>
          <w:rFonts w:ascii="Arial" w:eastAsia="Times New Roman" w:hAnsi="Arial" w:cs="Arial"/>
          <w:bCs/>
          <w:color w:val="ED0000"/>
          <w:sz w:val="20"/>
          <w:szCs w:val="20"/>
        </w:rPr>
        <w:t>Delete if not applicable (i.e. if they have the documentation to show that this has been completed) and renumber conditions.</w:t>
      </w:r>
      <w:bookmarkEnd w:id="10"/>
      <w:r w:rsidRPr="009C0165">
        <w:rPr>
          <w:rFonts w:ascii="Arial" w:eastAsia="Times New Roman" w:hAnsi="Arial" w:cs="Arial"/>
          <w:bCs/>
          <w:color w:val="ED0000"/>
          <w:sz w:val="20"/>
          <w:szCs w:val="20"/>
        </w:rPr>
        <w:t xml:space="preserve"> </w:t>
      </w:r>
      <w:r w:rsidR="003B0C46" w:rsidRPr="009C0165">
        <w:rPr>
          <w:rFonts w:ascii="Arial" w:eastAsia="Times New Roman" w:hAnsi="Arial" w:cs="Arial"/>
          <w:bCs/>
          <w:color w:val="ED0000"/>
          <w:sz w:val="20"/>
          <w:szCs w:val="20"/>
        </w:rPr>
        <w:t xml:space="preserve"> </w:t>
      </w:r>
      <w:r w:rsidRPr="009C0165">
        <w:rPr>
          <w:rFonts w:ascii="Arial" w:eastAsia="Times New Roman" w:hAnsi="Arial" w:cs="Arial"/>
          <w:bCs/>
          <w:color w:val="ED0000"/>
          <w:sz w:val="20"/>
          <w:szCs w:val="20"/>
        </w:rPr>
        <w:t>The DATE will be three years from the date the source becomes major.</w:t>
      </w:r>
    </w:p>
    <w:p w14:paraId="273F3935" w14:textId="77777777" w:rsidR="005F5A6D" w:rsidRPr="005F5A6D" w:rsidRDefault="00000000" w:rsidP="009C0165">
      <w:pPr>
        <w:numPr>
          <w:ilvl w:val="0"/>
          <w:numId w:val="7"/>
        </w:numPr>
        <w:spacing w:before="160"/>
        <w:rPr>
          <w:rFonts w:ascii="Arial" w:eastAsia="Times New Roman" w:hAnsi="Arial" w:cs="Arial"/>
          <w:bCs/>
          <w:sz w:val="20"/>
          <w:szCs w:val="20"/>
        </w:rPr>
      </w:pPr>
      <w:r w:rsidRPr="005F5A6D">
        <w:rPr>
          <w:rFonts w:ascii="Arial" w:eastAsia="Times New Roman" w:hAnsi="Arial" w:cs="Arial"/>
          <w:bCs/>
          <w:sz w:val="20"/>
          <w:szCs w:val="20"/>
        </w:rPr>
        <w:t xml:space="preserve">The permittee must complete the one-time energy assessment specified in Table 3 of 40 CFR Part 63, Subpart DDDDD no later than </w:t>
      </w:r>
      <w:r w:rsidRPr="009C0165">
        <w:rPr>
          <w:rFonts w:ascii="Arial" w:eastAsia="Times New Roman" w:hAnsi="Arial" w:cs="Arial"/>
          <w:bCs/>
          <w:color w:val="ED0000"/>
          <w:sz w:val="20"/>
          <w:szCs w:val="20"/>
        </w:rPr>
        <w:t>DATE</w:t>
      </w:r>
      <w:r w:rsidRPr="005F5A6D">
        <w:rPr>
          <w:rFonts w:ascii="Arial" w:eastAsia="Times New Roman" w:hAnsi="Arial" w:cs="Arial"/>
          <w:bCs/>
          <w:sz w:val="20"/>
          <w:szCs w:val="20"/>
        </w:rPr>
        <w:t>.</w:t>
      </w:r>
      <w:r w:rsidRPr="005F5A6D">
        <w:rPr>
          <w:rFonts w:ascii="Arial" w:eastAsia="Times New Roman" w:hAnsi="Arial" w:cs="Arial"/>
          <w:b/>
          <w:sz w:val="20"/>
          <w:szCs w:val="20"/>
        </w:rPr>
        <w:t xml:space="preserve">  (40 CFR 63.7510(e))</w:t>
      </w:r>
    </w:p>
    <w:p w14:paraId="0C480C98" w14:textId="77777777" w:rsidR="005F5A6D" w:rsidRPr="005F5A6D" w:rsidRDefault="00000000" w:rsidP="009C0165">
      <w:pPr>
        <w:spacing w:before="160"/>
        <w:rPr>
          <w:rFonts w:ascii="Arial" w:eastAsia="Times New Roman" w:hAnsi="Arial" w:cs="Arial"/>
          <w:bCs/>
          <w:sz w:val="20"/>
          <w:szCs w:val="20"/>
        </w:rPr>
      </w:pPr>
      <w:r w:rsidRPr="009C0165">
        <w:rPr>
          <w:rFonts w:ascii="Arial" w:eastAsia="Times New Roman" w:hAnsi="Arial" w:cs="Arial"/>
          <w:b/>
          <w:color w:val="ED0000"/>
          <w:sz w:val="20"/>
          <w:szCs w:val="20"/>
        </w:rPr>
        <w:t>ALWAYS INCLUDE</w:t>
      </w:r>
    </w:p>
    <w:p w14:paraId="4317CF94" w14:textId="77777777" w:rsidR="005F5A6D" w:rsidRPr="005F5A6D" w:rsidRDefault="00000000" w:rsidP="009C0165">
      <w:pPr>
        <w:spacing w:before="160"/>
        <w:rPr>
          <w:rFonts w:ascii="Arial" w:eastAsia="Times New Roman" w:hAnsi="Arial" w:cs="Arial"/>
          <w:sz w:val="20"/>
          <w:szCs w:val="20"/>
        </w:rPr>
      </w:pPr>
      <w:r w:rsidRPr="005F5A6D">
        <w:rPr>
          <w:rFonts w:ascii="Arial" w:eastAsia="Times New Roman" w:hAnsi="Arial" w:cs="Arial"/>
          <w:b/>
          <w:bCs/>
          <w:color w:val="0000FF"/>
          <w:sz w:val="20"/>
          <w:szCs w:val="20"/>
        </w:rPr>
        <w:t xml:space="preserve">Items in </w:t>
      </w:r>
      <w:r w:rsidRPr="009C0165">
        <w:rPr>
          <w:rFonts w:ascii="Arial" w:eastAsia="Times New Roman" w:hAnsi="Arial" w:cs="Arial"/>
          <w:b/>
          <w:bCs/>
          <w:color w:val="ED0000"/>
          <w:sz w:val="20"/>
          <w:szCs w:val="20"/>
        </w:rPr>
        <w:t xml:space="preserve">red font </w:t>
      </w:r>
      <w:r w:rsidRPr="005F5A6D">
        <w:rPr>
          <w:rFonts w:ascii="Arial" w:eastAsia="Times New Roman" w:hAnsi="Arial" w:cs="Arial"/>
          <w:b/>
          <w:bCs/>
          <w:color w:val="0000FF"/>
          <w:sz w:val="20"/>
          <w:szCs w:val="20"/>
        </w:rPr>
        <w:t>are optional and should only be used if there are units that meet the conditions specified otherwise delete.</w:t>
      </w:r>
    </w:p>
    <w:p w14:paraId="038328A0" w14:textId="77777777" w:rsidR="005F5A6D" w:rsidRPr="005F5A6D" w:rsidRDefault="00000000" w:rsidP="009C0165">
      <w:pPr>
        <w:numPr>
          <w:ilvl w:val="0"/>
          <w:numId w:val="7"/>
        </w:numPr>
        <w:spacing w:before="160"/>
        <w:rPr>
          <w:rFonts w:ascii="Arial" w:eastAsia="Times New Roman" w:hAnsi="Arial" w:cs="Arial"/>
          <w:sz w:val="20"/>
          <w:szCs w:val="20"/>
        </w:rPr>
      </w:pPr>
      <w:r w:rsidRPr="005F5A6D">
        <w:rPr>
          <w:rFonts w:ascii="Arial" w:eastAsia="Times New Roman" w:hAnsi="Arial" w:cs="Arial"/>
          <w:sz w:val="20"/>
          <w:szCs w:val="20"/>
        </w:rPr>
        <w:t xml:space="preserve">The permittee must conduct a tune-up of each boiler or process heater as specified in the following: </w:t>
      </w:r>
      <w:r w:rsidRPr="005F5A6D">
        <w:rPr>
          <w:rFonts w:ascii="Arial" w:eastAsia="Times New Roman" w:hAnsi="Arial" w:cs="Arial"/>
          <w:b/>
          <w:sz w:val="20"/>
          <w:szCs w:val="20"/>
        </w:rPr>
        <w:t>(40 CFR 63.7540(a)(11) or (12))</w:t>
      </w:r>
    </w:p>
    <w:p w14:paraId="59BA3D04" w14:textId="77777777" w:rsidR="005F5A6D" w:rsidRPr="005F5A6D" w:rsidRDefault="00000000" w:rsidP="009C0165">
      <w:pPr>
        <w:numPr>
          <w:ilvl w:val="0"/>
          <w:numId w:val="1"/>
        </w:numPr>
        <w:spacing w:before="160"/>
        <w:rPr>
          <w:rFonts w:ascii="Arial" w:eastAsia="Times New Roman" w:hAnsi="Arial" w:cs="Arial"/>
          <w:sz w:val="20"/>
          <w:szCs w:val="20"/>
        </w:rPr>
      </w:pPr>
      <w:r w:rsidRPr="005F5A6D">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tune-up or may delay the burner inspection until the next scheduled unit shutdown.  </w:t>
      </w:r>
      <w:r w:rsidRPr="009C0165">
        <w:rPr>
          <w:rFonts w:ascii="Arial" w:eastAsia="Times New Roman" w:hAnsi="Arial" w:cs="Arial"/>
          <w:color w:val="ED0000"/>
          <w:sz w:val="20"/>
          <w:szCs w:val="20"/>
        </w:rPr>
        <w:t>Units that produce electricity for sale may delay the burner inspection until the first outage, not to exceed 36 months from the previous inspection</w:t>
      </w:r>
      <w:r w:rsidRPr="005F5A6D">
        <w:rPr>
          <w:rFonts w:ascii="Arial" w:eastAsia="Times New Roman" w:hAnsi="Arial" w:cs="Arial"/>
          <w:sz w:val="20"/>
          <w:szCs w:val="20"/>
        </w:rPr>
        <w:t xml:space="preserve">.  At units where entry into a piece of process equipment or into a storage vessel is required to complete the tune-up inspections, inspections are required only during planned entries into the storage vessel or process equipment.  </w:t>
      </w:r>
      <w:r w:rsidRPr="005F5A6D">
        <w:rPr>
          <w:rFonts w:ascii="Arial" w:eastAsia="Times New Roman" w:hAnsi="Arial" w:cs="Arial"/>
          <w:b/>
          <w:sz w:val="20"/>
          <w:szCs w:val="20"/>
        </w:rPr>
        <w:t>(40 CFR 63.7540(a)(10)(i))</w:t>
      </w:r>
    </w:p>
    <w:p w14:paraId="58C3B9D0" w14:textId="5B144415" w:rsidR="005F5A6D" w:rsidRPr="005F5A6D" w:rsidRDefault="00000000" w:rsidP="009C0165">
      <w:pPr>
        <w:numPr>
          <w:ilvl w:val="0"/>
          <w:numId w:val="1"/>
        </w:numPr>
        <w:spacing w:before="160"/>
        <w:rPr>
          <w:rFonts w:ascii="Arial" w:eastAsia="Times New Roman" w:hAnsi="Arial" w:cs="Arial"/>
          <w:sz w:val="20"/>
          <w:szCs w:val="20"/>
        </w:rPr>
      </w:pPr>
      <w:r w:rsidRPr="005F5A6D">
        <w:rPr>
          <w:rFonts w:ascii="Arial" w:eastAsia="Times New Roman" w:hAnsi="Arial" w:cs="Arial"/>
          <w:sz w:val="20"/>
          <w:szCs w:val="20"/>
        </w:rPr>
        <w:t xml:space="preserve">Inspect the flame pattern, as applicable, and adjust the burner as necessary to optimize the flame pattern. The adjustment should be consistent with the manufacturer's specifications, if available.  </w:t>
      </w:r>
      <w:r w:rsidRPr="005F5A6D">
        <w:rPr>
          <w:rFonts w:ascii="Arial" w:eastAsia="Times New Roman" w:hAnsi="Arial" w:cs="Arial"/>
          <w:b/>
          <w:sz w:val="20"/>
          <w:szCs w:val="20"/>
        </w:rPr>
        <w:t>(40 CFR</w:t>
      </w:r>
      <w:r w:rsidR="00852070">
        <w:rPr>
          <w:rFonts w:ascii="Arial" w:eastAsia="Times New Roman" w:hAnsi="Arial" w:cs="Arial"/>
          <w:b/>
          <w:sz w:val="20"/>
          <w:szCs w:val="20"/>
        </w:rPr>
        <w:t xml:space="preserve"> </w:t>
      </w:r>
      <w:r w:rsidRPr="005F5A6D">
        <w:rPr>
          <w:rFonts w:ascii="Arial" w:eastAsia="Times New Roman" w:hAnsi="Arial" w:cs="Arial"/>
          <w:b/>
          <w:sz w:val="20"/>
          <w:szCs w:val="20"/>
        </w:rPr>
        <w:t>63.7540(a)(10)(ii))</w:t>
      </w:r>
    </w:p>
    <w:p w14:paraId="67BC47F6" w14:textId="77777777" w:rsidR="005F5A6D" w:rsidRPr="005F5A6D" w:rsidRDefault="00000000" w:rsidP="009C0165">
      <w:pPr>
        <w:numPr>
          <w:ilvl w:val="0"/>
          <w:numId w:val="1"/>
        </w:numPr>
        <w:spacing w:before="160"/>
        <w:rPr>
          <w:rFonts w:ascii="Arial" w:eastAsia="Times New Roman" w:hAnsi="Arial" w:cs="Arial"/>
          <w:sz w:val="20"/>
          <w:szCs w:val="20"/>
        </w:rPr>
      </w:pPr>
      <w:r w:rsidRPr="005F5A6D">
        <w:rPr>
          <w:rFonts w:ascii="Arial" w:eastAsia="Times New Roman" w:hAnsi="Arial" w:cs="Arial"/>
          <w:sz w:val="20"/>
          <w:szCs w:val="20"/>
        </w:rPr>
        <w:t xml:space="preserve">Inspect the system controlling the air-to-fuel ratio, as applicable, and ensure that it is correctly calibrated and functioning properly.  The permittee may delay the inspection until the next scheduled unit shutdown.  </w:t>
      </w:r>
      <w:r w:rsidRPr="009C0165">
        <w:rPr>
          <w:rFonts w:ascii="Arial" w:eastAsia="Times New Roman" w:hAnsi="Arial" w:cs="Arial"/>
          <w:color w:val="ED0000"/>
          <w:sz w:val="20"/>
          <w:szCs w:val="20"/>
        </w:rPr>
        <w:t>Units that produce electricity for sale may delay the inspection until the first outage, not to exceed 36 months from the previous inspection</w:t>
      </w:r>
      <w:r w:rsidRPr="005F5A6D">
        <w:rPr>
          <w:rFonts w:ascii="Arial" w:eastAsia="Times New Roman" w:hAnsi="Arial" w:cs="Arial"/>
          <w:sz w:val="20"/>
          <w:szCs w:val="20"/>
        </w:rPr>
        <w:t xml:space="preserve">.  </w:t>
      </w:r>
      <w:r w:rsidRPr="005F5A6D">
        <w:rPr>
          <w:rFonts w:ascii="Arial" w:eastAsia="Times New Roman" w:hAnsi="Arial" w:cs="Arial"/>
          <w:b/>
          <w:sz w:val="20"/>
          <w:szCs w:val="20"/>
        </w:rPr>
        <w:t>(40 CFR 63.7540(a)(10)(iii))</w:t>
      </w:r>
    </w:p>
    <w:p w14:paraId="3D219BAF" w14:textId="77777777" w:rsidR="005F5A6D" w:rsidRPr="005F5A6D" w:rsidRDefault="00000000" w:rsidP="009C0165">
      <w:pPr>
        <w:numPr>
          <w:ilvl w:val="0"/>
          <w:numId w:val="1"/>
        </w:numPr>
        <w:spacing w:before="160"/>
        <w:rPr>
          <w:rFonts w:ascii="Arial" w:eastAsia="Times New Roman" w:hAnsi="Arial" w:cs="Arial"/>
          <w:sz w:val="20"/>
          <w:szCs w:val="20"/>
        </w:rPr>
      </w:pPr>
      <w:r w:rsidRPr="005F5A6D">
        <w:rPr>
          <w:rFonts w:ascii="Arial" w:eastAsia="Times New Roman" w:hAnsi="Arial" w:cs="Arial"/>
          <w:sz w:val="20"/>
          <w:szCs w:val="20"/>
        </w:rPr>
        <w:t>Optimize total emissions of CO.  This optimization should be consistent with the manufacturer's specifications, if available, and with any NO</w:t>
      </w:r>
      <w:r w:rsidRPr="005F5A6D">
        <w:rPr>
          <w:rFonts w:ascii="Arial" w:eastAsia="Times New Roman" w:hAnsi="Arial" w:cs="Arial"/>
          <w:sz w:val="20"/>
          <w:szCs w:val="20"/>
          <w:vertAlign w:val="subscript"/>
        </w:rPr>
        <w:t>X</w:t>
      </w:r>
      <w:r w:rsidRPr="005F5A6D">
        <w:rPr>
          <w:rFonts w:ascii="Arial" w:eastAsia="Times New Roman" w:hAnsi="Arial" w:cs="Arial"/>
          <w:sz w:val="20"/>
          <w:szCs w:val="20"/>
        </w:rPr>
        <w:t xml:space="preserve"> requirement to which the unit is subject.  </w:t>
      </w:r>
      <w:r w:rsidRPr="005F5A6D">
        <w:rPr>
          <w:rFonts w:ascii="Arial" w:eastAsia="Times New Roman" w:hAnsi="Arial" w:cs="Arial"/>
          <w:b/>
          <w:sz w:val="20"/>
          <w:szCs w:val="20"/>
        </w:rPr>
        <w:t>(40 CFR 63.7540(a)(10)(iv))</w:t>
      </w:r>
    </w:p>
    <w:p w14:paraId="4D5E50F4" w14:textId="77777777" w:rsidR="005F5A6D" w:rsidRPr="005F5A6D" w:rsidRDefault="00000000" w:rsidP="009C0165">
      <w:pPr>
        <w:numPr>
          <w:ilvl w:val="0"/>
          <w:numId w:val="1"/>
        </w:numPr>
        <w:spacing w:before="160"/>
        <w:rPr>
          <w:rFonts w:ascii="Arial" w:eastAsia="Times New Roman" w:hAnsi="Arial" w:cs="Arial"/>
          <w:sz w:val="20"/>
          <w:szCs w:val="20"/>
        </w:rPr>
      </w:pPr>
      <w:r w:rsidRPr="005F5A6D">
        <w:rPr>
          <w:rFonts w:ascii="Arial" w:eastAsia="Times New Roman" w:hAnsi="Arial" w:cs="Arial"/>
          <w:sz w:val="20"/>
          <w:szCs w:val="20"/>
        </w:rPr>
        <w:lastRenderedPageBreak/>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5F5A6D">
        <w:rPr>
          <w:rFonts w:ascii="Arial" w:eastAsia="Times New Roman" w:hAnsi="Arial" w:cs="Arial"/>
          <w:b/>
          <w:sz w:val="20"/>
          <w:szCs w:val="20"/>
        </w:rPr>
        <w:t>(40 CFR 63.7540(a)(10)(v))</w:t>
      </w:r>
    </w:p>
    <w:p w14:paraId="6497B393" w14:textId="77777777" w:rsidR="005F5A6D" w:rsidRPr="005F5A6D" w:rsidRDefault="00000000" w:rsidP="009C0165">
      <w:pPr>
        <w:numPr>
          <w:ilvl w:val="0"/>
          <w:numId w:val="12"/>
        </w:numPr>
        <w:spacing w:before="160"/>
        <w:rPr>
          <w:rFonts w:ascii="Arial" w:eastAsia="Times New Roman" w:hAnsi="Arial" w:cs="Arial"/>
          <w:sz w:val="20"/>
          <w:szCs w:val="20"/>
        </w:rPr>
      </w:pPr>
      <w:r w:rsidRPr="005F5A6D">
        <w:rPr>
          <w:rFonts w:ascii="Arial" w:eastAsia="Times New Roman" w:hAnsi="Arial" w:cs="Arial"/>
          <w:sz w:val="20"/>
          <w:szCs w:val="20"/>
        </w:rPr>
        <w:t xml:space="preserve">If the unit is not operated on the required date for the tune-up, the tune-up must be conducted within 30 calendar days of startup.  </w:t>
      </w:r>
      <w:r w:rsidRPr="005F5A6D">
        <w:rPr>
          <w:rFonts w:ascii="Arial" w:eastAsia="Times New Roman" w:hAnsi="Arial" w:cs="Arial"/>
          <w:b/>
          <w:bCs/>
          <w:sz w:val="20"/>
          <w:szCs w:val="20"/>
        </w:rPr>
        <w:t>(40 CFR 63.7540(a)(13))</w:t>
      </w:r>
      <w:r w:rsidRPr="005F5A6D">
        <w:rPr>
          <w:rFonts w:ascii="Arial" w:eastAsia="Times New Roman" w:hAnsi="Arial" w:cs="Arial"/>
          <w:sz w:val="20"/>
          <w:szCs w:val="20"/>
        </w:rPr>
        <w:t xml:space="preserve"> </w:t>
      </w:r>
    </w:p>
    <w:p w14:paraId="2DD74843" w14:textId="77777777" w:rsidR="005F5A6D" w:rsidRPr="005F5A6D" w:rsidRDefault="00000000" w:rsidP="009C0165">
      <w:pPr>
        <w:numPr>
          <w:ilvl w:val="0"/>
          <w:numId w:val="12"/>
        </w:numPr>
        <w:spacing w:before="160"/>
        <w:rPr>
          <w:rFonts w:ascii="Arial" w:eastAsia="Times New Roman" w:hAnsi="Arial" w:cs="Arial"/>
          <w:bCs/>
          <w:sz w:val="20"/>
          <w:szCs w:val="20"/>
        </w:rPr>
      </w:pPr>
      <w:r w:rsidRPr="005F5A6D">
        <w:rPr>
          <w:rFonts w:ascii="Arial" w:eastAsia="Times New Roman" w:hAnsi="Arial" w:cs="Arial"/>
          <w:sz w:val="20"/>
          <w:szCs w:val="20"/>
        </w:rPr>
        <w:t xml:space="preserve">At all times, the permittee must operate and maintain each existing small boiler or process heater, including associated air pollution control equipment and monitoring equipment, in a manner consistent with safety and good air pollution control practices for minimizing emissions.  Determination of whether such operation and maintenance procedures are being used will be based on information available to the Administrator that may include, but is not limited to, monitoring results, review of operation and maintenance procedures, review of operation and maintenance records, and inspection of the source.  </w:t>
      </w:r>
      <w:r w:rsidRPr="005F5A6D">
        <w:rPr>
          <w:rFonts w:ascii="Arial" w:eastAsia="Times New Roman" w:hAnsi="Arial" w:cs="Arial"/>
          <w:b/>
          <w:sz w:val="20"/>
          <w:szCs w:val="20"/>
        </w:rPr>
        <w:t>(40 CFR 63.7500(a)(3))</w:t>
      </w:r>
    </w:p>
    <w:p w14:paraId="7D2FE09B" w14:textId="77777777" w:rsidR="005F5A6D" w:rsidRPr="005F5A6D" w:rsidRDefault="00000000" w:rsidP="00852070">
      <w:pPr>
        <w:pStyle w:val="Heading5"/>
        <w:rPr>
          <w:rFonts w:eastAsia="Times New Roman"/>
        </w:rPr>
      </w:pPr>
      <w:r w:rsidRPr="005F5A6D">
        <w:rPr>
          <w:rFonts w:eastAsia="Times New Roman"/>
        </w:rPr>
        <w:t>IV.  DESIGN/EQUIPMENT PARAMETER(S)</w:t>
      </w:r>
    </w:p>
    <w:p w14:paraId="19BCF246" w14:textId="77777777" w:rsidR="005F5A6D" w:rsidRPr="005F5A6D" w:rsidRDefault="00000000" w:rsidP="00852070">
      <w:pPr>
        <w:spacing w:before="120"/>
        <w:rPr>
          <w:rFonts w:ascii="Arial" w:eastAsia="Times New Roman" w:hAnsi="Arial" w:cs="Times New Roman"/>
          <w:sz w:val="20"/>
          <w:szCs w:val="20"/>
        </w:rPr>
      </w:pPr>
      <w:r w:rsidRPr="005F5A6D">
        <w:rPr>
          <w:rFonts w:ascii="Arial" w:eastAsia="Times New Roman" w:hAnsi="Arial" w:cs="Times New Roman"/>
          <w:sz w:val="20"/>
          <w:szCs w:val="20"/>
        </w:rPr>
        <w:t>NA</w:t>
      </w:r>
    </w:p>
    <w:p w14:paraId="253EADC6" w14:textId="77777777" w:rsidR="005F5A6D" w:rsidRPr="005F5A6D" w:rsidRDefault="00000000" w:rsidP="00852070">
      <w:pPr>
        <w:pStyle w:val="Heading5"/>
        <w:spacing w:after="20"/>
        <w:rPr>
          <w:rFonts w:eastAsia="Times New Roman"/>
        </w:rPr>
      </w:pPr>
      <w:r w:rsidRPr="005F5A6D">
        <w:rPr>
          <w:rFonts w:eastAsia="Times New Roman"/>
        </w:rPr>
        <w:t>V.  TESTING/SAMPLING</w:t>
      </w:r>
    </w:p>
    <w:p w14:paraId="709D57F3" w14:textId="77777777" w:rsidR="005F5A6D" w:rsidRPr="005F5A6D" w:rsidRDefault="00000000" w:rsidP="00852070">
      <w:pPr>
        <w:spacing w:before="20"/>
        <w:rPr>
          <w:rFonts w:ascii="Arial" w:eastAsia="Times New Roman" w:hAnsi="Arial" w:cs="Times New Roman"/>
          <w:sz w:val="20"/>
          <w:szCs w:val="20"/>
        </w:rPr>
      </w:pPr>
      <w:r w:rsidRPr="005F5A6D">
        <w:rPr>
          <w:rFonts w:ascii="Arial" w:eastAsia="Times New Roman" w:hAnsi="Arial" w:cs="Times New Roman"/>
          <w:sz w:val="20"/>
          <w:szCs w:val="20"/>
        </w:rPr>
        <w:t xml:space="preserve">Records shall be maintained on file for a period of five years.  </w:t>
      </w:r>
      <w:r w:rsidRPr="005F5A6D">
        <w:rPr>
          <w:rFonts w:ascii="Arial" w:eastAsia="Times New Roman" w:hAnsi="Arial" w:cs="Times New Roman"/>
          <w:b/>
          <w:sz w:val="20"/>
          <w:szCs w:val="20"/>
        </w:rPr>
        <w:t>(R 336.1213(3)(b)(ii))</w:t>
      </w:r>
    </w:p>
    <w:p w14:paraId="5F43F482" w14:textId="174B2097" w:rsidR="005F5A6D" w:rsidRPr="005F5A6D" w:rsidRDefault="00000000" w:rsidP="00852070">
      <w:pPr>
        <w:spacing w:before="120"/>
        <w:rPr>
          <w:rFonts w:ascii="Arial" w:eastAsia="Times New Roman" w:hAnsi="Arial" w:cs="Arial"/>
          <w:bCs/>
          <w:sz w:val="20"/>
          <w:szCs w:val="20"/>
        </w:rPr>
      </w:pPr>
      <w:r w:rsidRPr="005F5A6D">
        <w:rPr>
          <w:rFonts w:ascii="Arial" w:eastAsia="Times New Roman" w:hAnsi="Arial" w:cs="Times New Roman"/>
          <w:b/>
          <w:color w:val="0000FF"/>
          <w:sz w:val="20"/>
          <w:szCs w:val="20"/>
        </w:rPr>
        <w:t xml:space="preserve">Permit staff – </w:t>
      </w:r>
      <w:r w:rsidR="00852070">
        <w:rPr>
          <w:rFonts w:ascii="Arial" w:eastAsia="Times New Roman" w:hAnsi="Arial" w:cs="Times New Roman"/>
          <w:b/>
          <w:color w:val="0000FF"/>
          <w:sz w:val="20"/>
          <w:szCs w:val="20"/>
        </w:rPr>
        <w:t>CHANGE</w:t>
      </w:r>
      <w:r w:rsidRPr="005F5A6D">
        <w:rPr>
          <w:rFonts w:ascii="Arial" w:eastAsia="Times New Roman" w:hAnsi="Arial" w:cs="Times New Roman"/>
          <w:b/>
          <w:color w:val="0000FF"/>
          <w:sz w:val="20"/>
          <w:szCs w:val="20"/>
        </w:rPr>
        <w:t xml:space="preserve"> above UAR to Rule 201(3) if using in a PTI.</w:t>
      </w:r>
    </w:p>
    <w:p w14:paraId="46C54905" w14:textId="77777777" w:rsidR="005F5A6D" w:rsidRPr="005F5A6D" w:rsidRDefault="00000000" w:rsidP="00852070">
      <w:pPr>
        <w:spacing w:before="120"/>
        <w:ind w:left="360" w:hanging="360"/>
        <w:rPr>
          <w:rFonts w:ascii="Arial" w:eastAsia="Times New Roman" w:hAnsi="Arial" w:cs="Arial"/>
          <w:sz w:val="20"/>
          <w:szCs w:val="20"/>
        </w:rPr>
      </w:pPr>
      <w:r w:rsidRPr="005F5A6D">
        <w:rPr>
          <w:rFonts w:ascii="Arial" w:eastAsia="Times New Roman" w:hAnsi="Arial" w:cs="Arial"/>
          <w:sz w:val="20"/>
          <w:szCs w:val="20"/>
        </w:rPr>
        <w:t>NA</w:t>
      </w:r>
    </w:p>
    <w:p w14:paraId="21953058" w14:textId="77777777" w:rsidR="005F5A6D" w:rsidRPr="005F5A6D" w:rsidRDefault="00000000" w:rsidP="00852070">
      <w:pPr>
        <w:pStyle w:val="Heading5"/>
        <w:spacing w:after="20"/>
        <w:rPr>
          <w:rFonts w:eastAsia="Times New Roman"/>
        </w:rPr>
      </w:pPr>
      <w:r w:rsidRPr="005F5A6D">
        <w:rPr>
          <w:rFonts w:eastAsia="Times New Roman"/>
        </w:rPr>
        <w:t>VI.  MONITORING/RECORDKEEPING</w:t>
      </w:r>
    </w:p>
    <w:p w14:paraId="736C6C9E" w14:textId="77777777" w:rsidR="005F5A6D" w:rsidRPr="005F5A6D" w:rsidRDefault="00000000" w:rsidP="00852070">
      <w:pPr>
        <w:spacing w:before="20"/>
        <w:rPr>
          <w:rFonts w:ascii="Arial" w:eastAsia="Times New Roman" w:hAnsi="Arial" w:cs="Times New Roman"/>
          <w:sz w:val="20"/>
          <w:szCs w:val="20"/>
        </w:rPr>
      </w:pPr>
      <w:r w:rsidRPr="005F5A6D">
        <w:rPr>
          <w:rFonts w:ascii="Arial" w:eastAsia="Times New Roman" w:hAnsi="Arial" w:cs="Times New Roman"/>
          <w:sz w:val="20"/>
          <w:szCs w:val="20"/>
        </w:rPr>
        <w:t xml:space="preserve">Records shall be maintained on file for a period of five years.  </w:t>
      </w:r>
      <w:r w:rsidRPr="005F5A6D">
        <w:rPr>
          <w:rFonts w:ascii="Arial" w:eastAsia="Times New Roman" w:hAnsi="Arial" w:cs="Times New Roman"/>
          <w:b/>
          <w:sz w:val="20"/>
          <w:szCs w:val="20"/>
        </w:rPr>
        <w:t>(R 336.1213(3)(b)(ii))</w:t>
      </w:r>
    </w:p>
    <w:p w14:paraId="218FE2A2" w14:textId="131FB499" w:rsidR="005F5A6D" w:rsidRPr="005F5A6D" w:rsidRDefault="00000000" w:rsidP="00852070">
      <w:pPr>
        <w:spacing w:before="120"/>
        <w:rPr>
          <w:rFonts w:ascii="Arial" w:eastAsia="Times New Roman" w:hAnsi="Arial" w:cs="Arial"/>
          <w:bCs/>
          <w:sz w:val="20"/>
          <w:szCs w:val="20"/>
        </w:rPr>
      </w:pPr>
      <w:r w:rsidRPr="005F5A6D">
        <w:rPr>
          <w:rFonts w:ascii="Arial" w:eastAsia="Times New Roman" w:hAnsi="Arial" w:cs="Times New Roman"/>
          <w:b/>
          <w:color w:val="0000FF"/>
          <w:sz w:val="20"/>
          <w:szCs w:val="20"/>
        </w:rPr>
        <w:t xml:space="preserve">Permit staff – </w:t>
      </w:r>
      <w:r w:rsidR="00852070">
        <w:rPr>
          <w:rFonts w:ascii="Arial" w:eastAsia="Times New Roman" w:hAnsi="Arial" w:cs="Times New Roman"/>
          <w:b/>
          <w:color w:val="0000FF"/>
          <w:sz w:val="20"/>
          <w:szCs w:val="20"/>
        </w:rPr>
        <w:t>CHANGE</w:t>
      </w:r>
      <w:r w:rsidRPr="005F5A6D">
        <w:rPr>
          <w:rFonts w:ascii="Arial" w:eastAsia="Times New Roman" w:hAnsi="Arial" w:cs="Times New Roman"/>
          <w:b/>
          <w:color w:val="0000FF"/>
          <w:sz w:val="20"/>
          <w:szCs w:val="20"/>
        </w:rPr>
        <w:t xml:space="preserve"> above UAR to Rule 201(3) if using in a PTI.</w:t>
      </w:r>
    </w:p>
    <w:p w14:paraId="2BA0F0B3" w14:textId="77777777" w:rsidR="005F5A6D" w:rsidRPr="005F5A6D" w:rsidRDefault="00000000" w:rsidP="00852070">
      <w:pPr>
        <w:numPr>
          <w:ilvl w:val="0"/>
          <w:numId w:val="2"/>
        </w:numPr>
        <w:spacing w:before="120"/>
        <w:rPr>
          <w:rFonts w:ascii="Arial" w:eastAsia="Times New Roman" w:hAnsi="Arial" w:cs="Arial"/>
          <w:sz w:val="20"/>
          <w:szCs w:val="20"/>
        </w:rPr>
      </w:pPr>
      <w:r w:rsidRPr="005F5A6D">
        <w:rPr>
          <w:rFonts w:ascii="Arial" w:eastAsia="Times New Roman" w:hAnsi="Arial" w:cs="Arial"/>
          <w:sz w:val="20"/>
          <w:szCs w:val="20"/>
        </w:rPr>
        <w:t xml:space="preserve">The permittee must keep a copy of each notification and report submitted to comply with 40 CFR Part 63, Subpart DDDDD, including all documentation supporting any Initial Notification or Notification of Compliance Status or 2 or 5 year compliance report or one-time energy assessment, as applicable, that the permittee submitted.  </w:t>
      </w:r>
      <w:r w:rsidRPr="005F5A6D">
        <w:rPr>
          <w:rFonts w:ascii="Arial" w:eastAsia="Times New Roman" w:hAnsi="Arial" w:cs="Arial"/>
          <w:b/>
          <w:sz w:val="20"/>
          <w:szCs w:val="20"/>
        </w:rPr>
        <w:t>(40 CFR 63.7555(a)(1))</w:t>
      </w:r>
    </w:p>
    <w:p w14:paraId="7C395E83" w14:textId="77777777" w:rsidR="005F5A6D" w:rsidRPr="005F5A6D" w:rsidRDefault="00000000" w:rsidP="00852070">
      <w:pPr>
        <w:numPr>
          <w:ilvl w:val="0"/>
          <w:numId w:val="2"/>
        </w:numPr>
        <w:spacing w:before="120"/>
        <w:rPr>
          <w:rFonts w:ascii="Arial" w:eastAsia="Times New Roman" w:hAnsi="Arial" w:cs="Arial"/>
          <w:sz w:val="20"/>
          <w:szCs w:val="20"/>
        </w:rPr>
      </w:pPr>
      <w:r w:rsidRPr="005F5A6D">
        <w:rPr>
          <w:rFonts w:ascii="Arial" w:eastAsia="Times New Roman" w:hAnsi="Arial" w:cs="Arial"/>
          <w:sz w:val="20"/>
          <w:szCs w:val="20"/>
        </w:rPr>
        <w:t xml:space="preserve">The permittee must keep the records in a form suitable and readily available for expeditious review.  </w:t>
      </w:r>
      <w:r w:rsidRPr="005F5A6D">
        <w:rPr>
          <w:rFonts w:ascii="Arial" w:eastAsia="Times New Roman" w:hAnsi="Arial" w:cs="Arial"/>
          <w:b/>
          <w:sz w:val="20"/>
          <w:szCs w:val="20"/>
        </w:rPr>
        <w:t>(40 CFR 63.7560(a))</w:t>
      </w:r>
    </w:p>
    <w:p w14:paraId="4FF2AFCF" w14:textId="77777777" w:rsidR="005F5A6D" w:rsidRPr="005F5A6D" w:rsidRDefault="00000000" w:rsidP="00852070">
      <w:pPr>
        <w:numPr>
          <w:ilvl w:val="0"/>
          <w:numId w:val="2"/>
        </w:numPr>
        <w:spacing w:before="120"/>
        <w:rPr>
          <w:rFonts w:ascii="Arial" w:eastAsia="Times New Roman" w:hAnsi="Arial" w:cs="Arial"/>
          <w:sz w:val="20"/>
          <w:szCs w:val="20"/>
        </w:rPr>
      </w:pPr>
      <w:r w:rsidRPr="005F5A6D">
        <w:rPr>
          <w:rFonts w:ascii="Arial" w:eastAsia="Times New Roman" w:hAnsi="Arial" w:cs="Arial"/>
          <w:sz w:val="20"/>
          <w:szCs w:val="20"/>
        </w:rPr>
        <w:t xml:space="preserve">The permittee must keep each record for 5 years following the date of each occurrence, measurement, maintenance, corrective action, report, or record.  </w:t>
      </w:r>
      <w:r w:rsidRPr="005F5A6D">
        <w:rPr>
          <w:rFonts w:ascii="Arial" w:eastAsia="Times New Roman" w:hAnsi="Arial" w:cs="Arial"/>
          <w:b/>
          <w:sz w:val="20"/>
          <w:szCs w:val="20"/>
        </w:rPr>
        <w:t>(40 CFR 63.7560(b))</w:t>
      </w:r>
    </w:p>
    <w:p w14:paraId="7DD6E6D0" w14:textId="77777777" w:rsidR="005F5A6D" w:rsidRPr="005F5A6D" w:rsidRDefault="00000000" w:rsidP="00852070">
      <w:pPr>
        <w:numPr>
          <w:ilvl w:val="0"/>
          <w:numId w:val="4"/>
        </w:numPr>
        <w:spacing w:before="120"/>
        <w:ind w:left="360"/>
        <w:rPr>
          <w:rFonts w:ascii="Arial" w:eastAsia="Times New Roman" w:hAnsi="Arial" w:cs="Arial"/>
          <w:sz w:val="20"/>
          <w:szCs w:val="20"/>
        </w:rPr>
      </w:pPr>
      <w:r w:rsidRPr="005F5A6D">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5F5A6D">
        <w:rPr>
          <w:rFonts w:ascii="Arial" w:eastAsia="Times New Roman" w:hAnsi="Arial" w:cs="Arial"/>
          <w:b/>
          <w:sz w:val="20"/>
          <w:szCs w:val="20"/>
        </w:rPr>
        <w:t>(40 CFR 63.7560(c))</w:t>
      </w:r>
    </w:p>
    <w:p w14:paraId="158863C1" w14:textId="77777777" w:rsidR="005F5A6D" w:rsidRPr="005F5A6D" w:rsidRDefault="00000000" w:rsidP="00852070">
      <w:pPr>
        <w:pStyle w:val="Heading5"/>
        <w:rPr>
          <w:rFonts w:eastAsia="Times New Roman"/>
          <w:i/>
        </w:rPr>
      </w:pPr>
      <w:r w:rsidRPr="005F5A6D">
        <w:rPr>
          <w:rFonts w:eastAsia="Times New Roman"/>
        </w:rPr>
        <w:t>VII</w:t>
      </w:r>
      <w:r w:rsidRPr="005F5A6D">
        <w:rPr>
          <w:rFonts w:eastAsia="Times New Roman"/>
          <w:i/>
        </w:rPr>
        <w:t xml:space="preserve">.  </w:t>
      </w:r>
      <w:r w:rsidRPr="005F5A6D">
        <w:rPr>
          <w:rFonts w:eastAsia="Times New Roman"/>
        </w:rPr>
        <w:t>REPORTING</w:t>
      </w:r>
    </w:p>
    <w:p w14:paraId="1BE69D97" w14:textId="77777777" w:rsidR="005F5A6D" w:rsidRPr="005F5A6D" w:rsidRDefault="00000000" w:rsidP="00852070">
      <w:pPr>
        <w:spacing w:before="120"/>
        <w:rPr>
          <w:rFonts w:ascii="Arial" w:eastAsia="Times New Roman" w:hAnsi="Arial" w:cs="Arial"/>
          <w:bCs/>
          <w:sz w:val="20"/>
          <w:szCs w:val="20"/>
        </w:rPr>
      </w:pPr>
      <w:r w:rsidRPr="005F5A6D">
        <w:rPr>
          <w:rFonts w:ascii="Arial" w:eastAsia="Times New Roman" w:hAnsi="Arial" w:cs="Arial"/>
          <w:b/>
          <w:color w:val="0000FF"/>
          <w:sz w:val="20"/>
          <w:szCs w:val="20"/>
        </w:rPr>
        <w:t>Permit Staff – SC VII.1, 2, and 3, references to Rule 213 are ROP only.  Remove before putting into a PTI. Renumber as appropriate.</w:t>
      </w:r>
    </w:p>
    <w:p w14:paraId="07328013" w14:textId="77777777" w:rsidR="005F5A6D" w:rsidRPr="005F5A6D" w:rsidRDefault="00000000" w:rsidP="009C0165">
      <w:pPr>
        <w:spacing w:before="160"/>
        <w:ind w:left="360" w:hanging="360"/>
        <w:rPr>
          <w:rFonts w:ascii="Arial" w:eastAsia="Times New Roman" w:hAnsi="Arial" w:cs="Times New Roman"/>
          <w:bCs/>
          <w:sz w:val="20"/>
          <w:szCs w:val="20"/>
        </w:rPr>
      </w:pPr>
      <w:r w:rsidRPr="005F5A6D">
        <w:rPr>
          <w:rFonts w:ascii="Arial" w:eastAsia="Times New Roman" w:hAnsi="Arial" w:cs="Times New Roman"/>
          <w:sz w:val="20"/>
          <w:szCs w:val="20"/>
        </w:rPr>
        <w:t>1.</w:t>
      </w:r>
      <w:r w:rsidRPr="005F5A6D">
        <w:rPr>
          <w:rFonts w:ascii="Arial" w:eastAsia="Times New Roman" w:hAnsi="Arial" w:cs="Times New Roman"/>
          <w:sz w:val="20"/>
          <w:szCs w:val="20"/>
        </w:rPr>
        <w:tab/>
        <w:t xml:space="preserve">Prompt reporting of deviations pursuant to General Conditions 21 and 22 of Part A.  </w:t>
      </w:r>
      <w:r w:rsidRPr="005F5A6D">
        <w:rPr>
          <w:rFonts w:ascii="Arial" w:eastAsia="Times New Roman" w:hAnsi="Arial" w:cs="Times New Roman"/>
          <w:b/>
          <w:sz w:val="20"/>
          <w:szCs w:val="20"/>
        </w:rPr>
        <w:t>(R 336.1213(3)(c)(ii))</w:t>
      </w:r>
    </w:p>
    <w:p w14:paraId="2D25BD1F" w14:textId="5D0A910A" w:rsidR="005F5A6D" w:rsidRPr="005F5A6D" w:rsidRDefault="00000000" w:rsidP="009C0165">
      <w:pPr>
        <w:spacing w:before="160"/>
        <w:ind w:left="360" w:hanging="360"/>
        <w:rPr>
          <w:rFonts w:ascii="Arial" w:eastAsia="Times New Roman" w:hAnsi="Arial" w:cs="Times New Roman"/>
          <w:bCs/>
          <w:sz w:val="20"/>
          <w:szCs w:val="20"/>
        </w:rPr>
      </w:pPr>
      <w:r w:rsidRPr="005F5A6D">
        <w:rPr>
          <w:rFonts w:ascii="Arial" w:eastAsia="Times New Roman" w:hAnsi="Arial" w:cs="Times New Roman"/>
          <w:sz w:val="20"/>
          <w:szCs w:val="20"/>
        </w:rPr>
        <w:t>2.</w:t>
      </w:r>
      <w:r w:rsidRPr="005F5A6D">
        <w:rPr>
          <w:rFonts w:ascii="Arial" w:eastAsia="Times New Roman" w:hAnsi="Arial" w:cs="Times New Roman"/>
          <w:sz w:val="20"/>
          <w:szCs w:val="20"/>
        </w:rPr>
        <w:tab/>
        <w:t>Semiannual reporting of monitoring and deviations pursuant to General Condition 23 of Part A.  The report shall be</w:t>
      </w:r>
      <w:r w:rsidRPr="005F5A6D">
        <w:rPr>
          <w:rFonts w:ascii="Arial" w:eastAsia="Times New Roman" w:hAnsi="Arial" w:cs="Times New Roman"/>
          <w:b/>
          <w:sz w:val="20"/>
          <w:szCs w:val="20"/>
        </w:rPr>
        <w:t xml:space="preserve"> </w:t>
      </w:r>
      <w:r w:rsidRPr="005F5A6D">
        <w:rPr>
          <w:rFonts w:ascii="Arial" w:eastAsia="Times New Roman" w:hAnsi="Arial" w:cs="Times New Roman"/>
          <w:sz w:val="20"/>
          <w:szCs w:val="20"/>
        </w:rPr>
        <w:t xml:space="preserve">received by March 15 for reporting period July 1 to December 31 and September 15 for reporting period January 1 to June 30.  </w:t>
      </w:r>
      <w:r w:rsidRPr="005F5A6D">
        <w:rPr>
          <w:rFonts w:ascii="Arial" w:eastAsia="Times New Roman" w:hAnsi="Arial" w:cs="Times New Roman"/>
          <w:b/>
          <w:sz w:val="20"/>
          <w:szCs w:val="20"/>
        </w:rPr>
        <w:t>(R 336.1213(3)(c)(i))</w:t>
      </w:r>
    </w:p>
    <w:p w14:paraId="568537C3" w14:textId="1D5990CD" w:rsidR="005F5A6D" w:rsidRPr="005F5A6D" w:rsidRDefault="00000000" w:rsidP="009C0165">
      <w:pPr>
        <w:spacing w:before="160"/>
        <w:ind w:left="360" w:hanging="360"/>
        <w:rPr>
          <w:rFonts w:ascii="Arial" w:eastAsia="Times New Roman" w:hAnsi="Arial" w:cs="Times New Roman"/>
          <w:sz w:val="20"/>
          <w:szCs w:val="20"/>
        </w:rPr>
      </w:pPr>
      <w:r w:rsidRPr="005F5A6D">
        <w:rPr>
          <w:rFonts w:ascii="Arial" w:eastAsia="Times New Roman" w:hAnsi="Arial" w:cs="Times New Roman"/>
          <w:sz w:val="20"/>
          <w:szCs w:val="20"/>
        </w:rPr>
        <w:t>3.</w:t>
      </w:r>
      <w:r w:rsidRPr="005F5A6D">
        <w:rPr>
          <w:rFonts w:ascii="Arial" w:eastAsia="Times New Roman" w:hAnsi="Arial" w:cs="Times New Roman"/>
          <w:sz w:val="20"/>
          <w:szCs w:val="20"/>
        </w:rPr>
        <w:tab/>
        <w:t xml:space="preserve">Annual certification of compliance pursuant to General Conditions 19 and 20 of Part A.  The report shall be received by March 15 for the previous calendar year.  </w:t>
      </w:r>
      <w:r w:rsidRPr="005F5A6D">
        <w:rPr>
          <w:rFonts w:ascii="Arial" w:eastAsia="Times New Roman" w:hAnsi="Arial" w:cs="Times New Roman"/>
          <w:b/>
          <w:sz w:val="20"/>
          <w:szCs w:val="20"/>
        </w:rPr>
        <w:t>(R 336.1213(4)(c))</w:t>
      </w:r>
    </w:p>
    <w:p w14:paraId="09881B4D" w14:textId="77777777" w:rsidR="005F5A6D" w:rsidRPr="009C0165" w:rsidRDefault="00000000" w:rsidP="009C0165">
      <w:pPr>
        <w:spacing w:before="160"/>
        <w:rPr>
          <w:rFonts w:ascii="Arial" w:eastAsia="Times New Roman" w:hAnsi="Arial" w:cs="Times New Roman"/>
          <w:bCs/>
          <w:color w:val="ED0000"/>
          <w:sz w:val="20"/>
          <w:szCs w:val="20"/>
        </w:rPr>
      </w:pPr>
      <w:r w:rsidRPr="009C0165">
        <w:rPr>
          <w:rFonts w:ascii="Arial" w:eastAsia="Times New Roman" w:hAnsi="Arial" w:cs="Times New Roman"/>
          <w:b/>
          <w:color w:val="ED0000"/>
          <w:sz w:val="20"/>
          <w:szCs w:val="20"/>
        </w:rPr>
        <w:lastRenderedPageBreak/>
        <w:t>OPTIONAL</w:t>
      </w:r>
      <w:r w:rsidRPr="009C0165">
        <w:rPr>
          <w:rFonts w:ascii="Arial" w:eastAsia="Times New Roman" w:hAnsi="Arial" w:cs="Times New Roman"/>
          <w:bCs/>
          <w:color w:val="ED0000"/>
          <w:sz w:val="20"/>
          <w:szCs w:val="20"/>
        </w:rPr>
        <w:t xml:space="preserve"> – Use only if the source was an area source and has become a major source, otherwise delete.</w:t>
      </w:r>
    </w:p>
    <w:p w14:paraId="458C064E" w14:textId="77777777" w:rsidR="005F5A6D" w:rsidRPr="005F5A6D" w:rsidRDefault="00000000" w:rsidP="009C0165">
      <w:pPr>
        <w:numPr>
          <w:ilvl w:val="0"/>
          <w:numId w:val="8"/>
        </w:numPr>
        <w:spacing w:before="160"/>
        <w:rPr>
          <w:rFonts w:ascii="Times New Roman" w:eastAsia="Times New Roman" w:hAnsi="Times New Roman" w:cs="Arial"/>
          <w:sz w:val="20"/>
          <w:szCs w:val="24"/>
        </w:rPr>
      </w:pPr>
      <w:r w:rsidRPr="005F5A6D">
        <w:rPr>
          <w:rFonts w:ascii="Arial" w:eastAsia="Times New Roman" w:hAnsi="Arial" w:cs="Arial"/>
          <w:sz w:val="20"/>
          <w:szCs w:val="20"/>
        </w:rPr>
        <w:t>For the initial compliance demonstration for each boiler or process heater, the permittee must submit the Notification of Compliance Status before the close of business on the 60</w:t>
      </w:r>
      <w:r w:rsidRPr="005F5A6D">
        <w:rPr>
          <w:rFonts w:ascii="Arial" w:eastAsia="Times New Roman" w:hAnsi="Arial" w:cs="Arial"/>
          <w:sz w:val="20"/>
          <w:szCs w:val="20"/>
          <w:vertAlign w:val="superscript"/>
        </w:rPr>
        <w:t>th</w:t>
      </w:r>
      <w:r w:rsidRPr="005F5A6D">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27DAB40E" w14:textId="77777777" w:rsidR="005F5A6D" w:rsidRPr="005F5A6D" w:rsidRDefault="00000000" w:rsidP="009C0165">
      <w:pPr>
        <w:numPr>
          <w:ilvl w:val="1"/>
          <w:numId w:val="8"/>
        </w:numPr>
        <w:spacing w:before="160"/>
        <w:ind w:left="720"/>
        <w:rPr>
          <w:rFonts w:ascii="Arial" w:eastAsia="Times New Roman" w:hAnsi="Arial" w:cs="Arial"/>
          <w:sz w:val="20"/>
          <w:szCs w:val="24"/>
        </w:rPr>
      </w:pPr>
      <w:r w:rsidRPr="005F5A6D">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5F5A6D">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5F5A6D">
        <w:rPr>
          <w:rFonts w:ascii="Arial" w:eastAsia="Times New Roman" w:hAnsi="Arial" w:cs="Arial"/>
          <w:b/>
          <w:sz w:val="20"/>
          <w:szCs w:val="24"/>
        </w:rPr>
        <w:t>(40 CFR 63.7545(e)(1))</w:t>
      </w:r>
    </w:p>
    <w:p w14:paraId="0C3A4F23" w14:textId="77777777" w:rsidR="005F5A6D" w:rsidRPr="005F5A6D" w:rsidRDefault="00000000" w:rsidP="009C0165">
      <w:pPr>
        <w:numPr>
          <w:ilvl w:val="1"/>
          <w:numId w:val="8"/>
        </w:numPr>
        <w:spacing w:before="160"/>
        <w:ind w:left="720"/>
        <w:rPr>
          <w:rFonts w:ascii="Arial" w:eastAsia="Times New Roman" w:hAnsi="Arial" w:cs="Arial"/>
          <w:sz w:val="20"/>
          <w:szCs w:val="20"/>
        </w:rPr>
      </w:pPr>
      <w:r w:rsidRPr="005F5A6D">
        <w:rPr>
          <w:rFonts w:ascii="Arial" w:eastAsia="Times New Roman" w:hAnsi="Arial" w:cs="Arial"/>
          <w:sz w:val="20"/>
          <w:szCs w:val="20"/>
        </w:rPr>
        <w:t>In addition to the information required in 40 CFR 63.9(h)(2), the notification of compliance status must include the following certification(s) of compliance, as applicable, and signed by a responsible official:</w:t>
      </w:r>
      <w:r w:rsidRPr="005F5A6D">
        <w:rPr>
          <w:rFonts w:ascii="Arial" w:eastAsia="Times New Roman" w:hAnsi="Arial" w:cs="Arial"/>
          <w:b/>
          <w:sz w:val="20"/>
          <w:szCs w:val="20"/>
        </w:rPr>
        <w:t xml:space="preserve"> </w:t>
      </w:r>
    </w:p>
    <w:p w14:paraId="33FAA138" w14:textId="77777777" w:rsidR="005F5A6D" w:rsidRPr="005F5A6D" w:rsidRDefault="00000000" w:rsidP="009C0165">
      <w:pPr>
        <w:numPr>
          <w:ilvl w:val="0"/>
          <w:numId w:val="9"/>
        </w:numPr>
        <w:spacing w:before="160"/>
        <w:ind w:left="1080" w:hanging="270"/>
        <w:rPr>
          <w:rFonts w:ascii="Arial" w:eastAsia="Times New Roman" w:hAnsi="Arial" w:cs="Times New Roman"/>
          <w:sz w:val="20"/>
          <w:szCs w:val="20"/>
        </w:rPr>
      </w:pPr>
      <w:r w:rsidRPr="005F5A6D">
        <w:rPr>
          <w:rFonts w:ascii="Arial" w:eastAsia="Times New Roman" w:hAnsi="Arial" w:cs="Arial"/>
          <w:sz w:val="20"/>
          <w:szCs w:val="20"/>
        </w:rPr>
        <w:t>“This facility completed the required initial tune-up for all of the boilers and process heaters covered by 40 CFR Part 63, Subpart DDDDD at this</w:t>
      </w:r>
      <w:r w:rsidRPr="005F5A6D">
        <w:rPr>
          <w:rFonts w:ascii="Courier New" w:eastAsia="Times New Roman" w:hAnsi="Courier New" w:cs="Courier New"/>
          <w:szCs w:val="20"/>
        </w:rPr>
        <w:t xml:space="preserve"> </w:t>
      </w:r>
      <w:r w:rsidRPr="005F5A6D">
        <w:rPr>
          <w:rFonts w:ascii="Arial" w:eastAsia="Times New Roman" w:hAnsi="Arial" w:cs="Arial"/>
          <w:sz w:val="20"/>
          <w:szCs w:val="20"/>
        </w:rPr>
        <w:t>site</w:t>
      </w:r>
      <w:r w:rsidRPr="005F5A6D">
        <w:rPr>
          <w:rFonts w:ascii="Courier New" w:eastAsia="Times New Roman" w:hAnsi="Courier New" w:cs="Courier New"/>
          <w:szCs w:val="20"/>
        </w:rPr>
        <w:t xml:space="preserve"> </w:t>
      </w:r>
      <w:r w:rsidRPr="005F5A6D">
        <w:rPr>
          <w:rFonts w:ascii="Arial" w:eastAsia="Times New Roman" w:hAnsi="Arial" w:cs="Arial"/>
          <w:sz w:val="20"/>
          <w:szCs w:val="20"/>
        </w:rPr>
        <w:t xml:space="preserve">according to the procedures in 40 CFR 63.7540(a)(10)(i) through (vi).”  </w:t>
      </w:r>
      <w:r w:rsidRPr="005F5A6D">
        <w:rPr>
          <w:rFonts w:ascii="Arial" w:eastAsia="Times New Roman" w:hAnsi="Arial" w:cs="Arial"/>
          <w:b/>
          <w:sz w:val="20"/>
          <w:szCs w:val="20"/>
        </w:rPr>
        <w:t>(40 CFR 63.7545(e)(8)(i))</w:t>
      </w:r>
      <w:r w:rsidRPr="005F5A6D">
        <w:rPr>
          <w:rFonts w:ascii="Arial" w:eastAsia="Times New Roman" w:hAnsi="Arial" w:cs="Times New Roman"/>
          <w:color w:val="9BBB59"/>
          <w:sz w:val="23"/>
          <w:szCs w:val="23"/>
        </w:rPr>
        <w:t xml:space="preserve"> </w:t>
      </w:r>
    </w:p>
    <w:p w14:paraId="3107C154" w14:textId="77777777" w:rsidR="005F5A6D" w:rsidRPr="005F5A6D" w:rsidRDefault="00000000" w:rsidP="009C0165">
      <w:pPr>
        <w:numPr>
          <w:ilvl w:val="0"/>
          <w:numId w:val="10"/>
        </w:numPr>
        <w:spacing w:before="160"/>
        <w:ind w:left="1080" w:hanging="270"/>
        <w:rPr>
          <w:rFonts w:ascii="Arial" w:eastAsia="Times New Roman" w:hAnsi="Arial" w:cs="Arial"/>
          <w:bCs/>
          <w:sz w:val="20"/>
          <w:szCs w:val="20"/>
        </w:rPr>
      </w:pPr>
      <w:r w:rsidRPr="009C0165">
        <w:rPr>
          <w:rFonts w:ascii="Arial" w:eastAsia="Times New Roman" w:hAnsi="Arial" w:cs="Arial"/>
          <w:b/>
          <w:color w:val="ED0000"/>
          <w:sz w:val="20"/>
          <w:szCs w:val="20"/>
        </w:rPr>
        <w:t xml:space="preserve">OPTIONAL – </w:t>
      </w:r>
      <w:r w:rsidRPr="009C0165">
        <w:rPr>
          <w:rFonts w:ascii="Arial" w:eastAsia="Times New Roman" w:hAnsi="Arial" w:cs="Arial"/>
          <w:bCs/>
          <w:color w:val="ED0000"/>
          <w:sz w:val="20"/>
          <w:szCs w:val="20"/>
        </w:rPr>
        <w:t xml:space="preserve">Only for existing units that were area sources and are now major.  Delete if not applicable. </w:t>
      </w:r>
      <w:r w:rsidRPr="005F5A6D">
        <w:rPr>
          <w:rFonts w:ascii="Arial" w:eastAsia="Times New Roman" w:hAnsi="Arial" w:cs="Arial"/>
          <w:bCs/>
          <w:sz w:val="20"/>
          <w:szCs w:val="20"/>
        </w:rPr>
        <w:t xml:space="preserve">“The facility has had an energy assessment performed according to 40 CFR 63.7530(e).” </w:t>
      </w:r>
      <w:r w:rsidRPr="005F5A6D">
        <w:rPr>
          <w:rFonts w:ascii="Arial" w:eastAsia="Times New Roman" w:hAnsi="Arial" w:cs="Arial"/>
          <w:b/>
          <w:sz w:val="20"/>
          <w:szCs w:val="20"/>
        </w:rPr>
        <w:t>(40 CFR 63.7540(e)(8)(ii))</w:t>
      </w:r>
    </w:p>
    <w:p w14:paraId="11908125" w14:textId="77777777" w:rsidR="005F5A6D" w:rsidRPr="005F5A6D" w:rsidRDefault="00000000" w:rsidP="009C0165">
      <w:pPr>
        <w:numPr>
          <w:ilvl w:val="0"/>
          <w:numId w:val="11"/>
        </w:numPr>
        <w:spacing w:before="160"/>
        <w:ind w:left="1080" w:hanging="270"/>
        <w:rPr>
          <w:rFonts w:ascii="Arial" w:eastAsia="Times New Roman" w:hAnsi="Arial" w:cs="Arial"/>
          <w:bCs/>
          <w:sz w:val="20"/>
          <w:szCs w:val="20"/>
        </w:rPr>
      </w:pPr>
      <w:r w:rsidRPr="005F5A6D">
        <w:rPr>
          <w:rFonts w:ascii="Arial" w:eastAsia="Times New Roman" w:hAnsi="Arial" w:cs="Arial"/>
          <w:sz w:val="20"/>
          <w:szCs w:val="20"/>
        </w:rPr>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5F5A6D">
        <w:rPr>
          <w:rFonts w:ascii="Arial" w:eastAsia="Times New Roman" w:hAnsi="Arial" w:cs="Arial"/>
          <w:b/>
          <w:sz w:val="20"/>
          <w:szCs w:val="20"/>
        </w:rPr>
        <w:t>(40 CFR 63.7545(e)(8)(iii))</w:t>
      </w:r>
    </w:p>
    <w:p w14:paraId="5FBF4C25" w14:textId="77777777" w:rsidR="005F5A6D" w:rsidRPr="005F5A6D" w:rsidRDefault="00000000" w:rsidP="009C0165">
      <w:pPr>
        <w:spacing w:before="160"/>
        <w:rPr>
          <w:rFonts w:ascii="Arial" w:eastAsia="Times New Roman" w:hAnsi="Arial" w:cs="Times New Roman"/>
          <w:bCs/>
          <w:sz w:val="20"/>
          <w:szCs w:val="20"/>
        </w:rPr>
      </w:pPr>
      <w:bookmarkStart w:id="11" w:name="_Hlk36027628"/>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Use only if the source was an area source and has become a major source and has existing units that must do boiler tune-ups biennially, otherwise delete and renumber as appropriate.</w:t>
      </w:r>
    </w:p>
    <w:p w14:paraId="48D9057A" w14:textId="4F6CF29B" w:rsidR="005F5A6D" w:rsidRPr="005F5A6D" w:rsidRDefault="00000000" w:rsidP="009C0165">
      <w:pPr>
        <w:numPr>
          <w:ilvl w:val="0"/>
          <w:numId w:val="8"/>
        </w:numPr>
        <w:spacing w:before="160"/>
        <w:rPr>
          <w:rFonts w:ascii="Arial" w:eastAsia="Times New Roman" w:hAnsi="Arial" w:cs="Arial"/>
          <w:b/>
          <w:sz w:val="20"/>
          <w:szCs w:val="20"/>
        </w:rPr>
      </w:pPr>
      <w:r w:rsidRPr="005F5A6D">
        <w:rPr>
          <w:rFonts w:ascii="Arial" w:eastAsia="Times New Roman" w:hAnsi="Arial" w:cs="Arial"/>
          <w:sz w:val="20"/>
          <w:szCs w:val="20"/>
        </w:rPr>
        <w:t xml:space="preserve">The permittee must submit the first compliance report for existing units and must cover the period beginning on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and ending on December 31, </w:t>
      </w:r>
      <w:r w:rsidRPr="009C0165">
        <w:rPr>
          <w:rFonts w:ascii="Arial" w:eastAsia="Times New Roman" w:hAnsi="Arial" w:cs="Arial"/>
          <w:color w:val="ED0000"/>
          <w:sz w:val="20"/>
          <w:szCs w:val="20"/>
        </w:rPr>
        <w:t>YEAR</w:t>
      </w:r>
      <w:r w:rsidRPr="005F5A6D">
        <w:rPr>
          <w:rFonts w:ascii="Arial" w:eastAsia="Times New Roman" w:hAnsi="Arial" w:cs="Arial"/>
          <w:sz w:val="20"/>
          <w:szCs w:val="20"/>
        </w:rPr>
        <w:t xml:space="preserve"> </w:t>
      </w:r>
      <w:r w:rsidRPr="005F5A6D">
        <w:rPr>
          <w:rFonts w:ascii="Arial" w:eastAsia="Times New Roman" w:hAnsi="Arial" w:cs="Arial"/>
          <w:b/>
          <w:bCs/>
          <w:color w:val="0000FF"/>
          <w:sz w:val="20"/>
          <w:szCs w:val="20"/>
        </w:rPr>
        <w:t>(</w:t>
      </w:r>
      <w:r w:rsidRPr="005F5A6D">
        <w:rPr>
          <w:rFonts w:ascii="Arial" w:eastAsia="Times New Roman" w:hAnsi="Arial" w:cs="Arial"/>
          <w:b/>
          <w:bCs/>
          <w:color w:val="0000FF"/>
          <w:sz w:val="20"/>
          <w:szCs w:val="24"/>
        </w:rPr>
        <w:t>2-years after DATE)</w:t>
      </w:r>
      <w:r w:rsidRPr="005F5A6D">
        <w:rPr>
          <w:rFonts w:ascii="Arial" w:eastAsia="Times New Roman" w:hAnsi="Arial" w:cs="Arial"/>
          <w:sz w:val="20"/>
          <w:szCs w:val="20"/>
        </w:rPr>
        <w:t xml:space="preserve"> for units greater than 5 MMBTU/hr and less than 10 MMBTU/hr that burn gaseous or light liquid fuels or any unit that is less than 10 MMBTU/hr and burns any heavy liquid or solid fuels.  The first 2-year compliance report must be submitted no later than March 15 following the end of the first reporting period.  </w:t>
      </w:r>
      <w:r w:rsidRPr="005F5A6D">
        <w:rPr>
          <w:rFonts w:ascii="Arial" w:eastAsia="Times New Roman" w:hAnsi="Arial" w:cs="Arial"/>
          <w:b/>
          <w:sz w:val="20"/>
          <w:szCs w:val="20"/>
        </w:rPr>
        <w:t>(40 CFR 63.7550(b)(1), (2) and (5))</w:t>
      </w:r>
    </w:p>
    <w:p w14:paraId="3A47E048" w14:textId="77777777" w:rsidR="005F5A6D" w:rsidRPr="005F5A6D" w:rsidRDefault="00000000" w:rsidP="009C0165">
      <w:pPr>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Use only if the source was an area source and has become a major source and has existing units that must do boiler tune-ups once every 5 years, otherwise delete and renumber as appropriate.</w:t>
      </w:r>
    </w:p>
    <w:p w14:paraId="72740D5C" w14:textId="4D8687CD" w:rsidR="005F5A6D" w:rsidRPr="005F5A6D" w:rsidRDefault="00000000" w:rsidP="009C0165">
      <w:pPr>
        <w:numPr>
          <w:ilvl w:val="0"/>
          <w:numId w:val="8"/>
        </w:numPr>
        <w:spacing w:before="160"/>
        <w:rPr>
          <w:rFonts w:ascii="Arial" w:eastAsia="Times New Roman" w:hAnsi="Arial" w:cs="Arial"/>
          <w:bCs/>
          <w:sz w:val="20"/>
          <w:szCs w:val="20"/>
        </w:rPr>
      </w:pPr>
      <w:r w:rsidRPr="005F5A6D">
        <w:rPr>
          <w:rFonts w:ascii="Arial" w:eastAsia="Times New Roman" w:hAnsi="Arial" w:cs="Arial"/>
          <w:sz w:val="20"/>
          <w:szCs w:val="20"/>
        </w:rPr>
        <w:t xml:space="preserve">The permittee must submit the first compliance report for existing units and must cover the period beginning on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and ending on December 31, </w:t>
      </w:r>
      <w:r w:rsidRPr="009C0165">
        <w:rPr>
          <w:rFonts w:ascii="Arial" w:eastAsia="Times New Roman" w:hAnsi="Arial" w:cs="Arial"/>
          <w:color w:val="ED0000"/>
          <w:sz w:val="20"/>
          <w:szCs w:val="20"/>
        </w:rPr>
        <w:t>YEAR</w:t>
      </w:r>
      <w:r w:rsidRPr="005F5A6D">
        <w:rPr>
          <w:rFonts w:ascii="Arial" w:eastAsia="Times New Roman" w:hAnsi="Arial" w:cs="Arial"/>
          <w:sz w:val="20"/>
          <w:szCs w:val="20"/>
        </w:rPr>
        <w:t xml:space="preserve"> </w:t>
      </w:r>
      <w:r w:rsidRPr="005F5A6D">
        <w:rPr>
          <w:rFonts w:ascii="Arial" w:eastAsia="Times New Roman" w:hAnsi="Arial" w:cs="Arial"/>
          <w:b/>
          <w:bCs/>
          <w:color w:val="0000FF"/>
          <w:sz w:val="20"/>
          <w:szCs w:val="20"/>
        </w:rPr>
        <w:t>(</w:t>
      </w:r>
      <w:r w:rsidRPr="005F5A6D">
        <w:rPr>
          <w:rFonts w:ascii="Arial" w:eastAsia="Times New Roman" w:hAnsi="Arial" w:cs="Arial"/>
          <w:b/>
          <w:bCs/>
          <w:color w:val="0000FF"/>
          <w:sz w:val="20"/>
          <w:szCs w:val="24"/>
        </w:rPr>
        <w:t xml:space="preserve">5-years after DATE) </w:t>
      </w:r>
      <w:r w:rsidRPr="005F5A6D">
        <w:rPr>
          <w:rFonts w:ascii="Arial" w:eastAsia="Times New Roman" w:hAnsi="Arial" w:cs="Arial"/>
          <w:sz w:val="20"/>
          <w:szCs w:val="24"/>
        </w:rPr>
        <w:t>for units equal to or less than 5 MMBTU/hr and only burn gaseous or light liquid fuels.</w:t>
      </w:r>
      <w:r w:rsidRPr="005F5A6D">
        <w:rPr>
          <w:rFonts w:ascii="Arial" w:eastAsia="Times New Roman" w:hAnsi="Arial" w:cs="Arial"/>
          <w:sz w:val="20"/>
          <w:szCs w:val="20"/>
        </w:rPr>
        <w:t xml:space="preserve">  The first 5-year compliance report must be submitted no later than March</w:t>
      </w:r>
      <w:r w:rsidR="00FB1BA7">
        <w:rPr>
          <w:rFonts w:ascii="Arial" w:eastAsia="Times New Roman" w:hAnsi="Arial" w:cs="Arial"/>
          <w:sz w:val="20"/>
          <w:szCs w:val="20"/>
        </w:rPr>
        <w:t> </w:t>
      </w:r>
      <w:r w:rsidRPr="005F5A6D">
        <w:rPr>
          <w:rFonts w:ascii="Arial" w:eastAsia="Times New Roman" w:hAnsi="Arial" w:cs="Arial"/>
          <w:sz w:val="20"/>
          <w:szCs w:val="20"/>
        </w:rPr>
        <w:t xml:space="preserve">15 following the end of the first reporting period.  </w:t>
      </w:r>
      <w:r w:rsidRPr="005F5A6D">
        <w:rPr>
          <w:rFonts w:ascii="Arial" w:eastAsia="Times New Roman" w:hAnsi="Arial" w:cs="Arial"/>
          <w:b/>
          <w:sz w:val="20"/>
          <w:szCs w:val="20"/>
        </w:rPr>
        <w:t>(40 CFR 63.7550(b)(1), (2) and (5))</w:t>
      </w:r>
    </w:p>
    <w:bookmarkEnd w:id="11"/>
    <w:p w14:paraId="2881A780" w14:textId="77777777" w:rsidR="005F5A6D" w:rsidRPr="005F5A6D" w:rsidRDefault="00000000" w:rsidP="009C0165">
      <w:pPr>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Use only if the source was an area source and has become a major source and has new units that must do boiler tune-ups biennially, otherwise delete and renumber as appropriate.</w:t>
      </w:r>
    </w:p>
    <w:p w14:paraId="110390CD" w14:textId="5A3FFF1B" w:rsidR="005F5A6D" w:rsidRPr="005F5A6D" w:rsidRDefault="00000000" w:rsidP="009C0165">
      <w:pPr>
        <w:numPr>
          <w:ilvl w:val="0"/>
          <w:numId w:val="8"/>
        </w:numPr>
        <w:spacing w:before="160"/>
        <w:rPr>
          <w:rFonts w:ascii="Arial" w:eastAsia="Times New Roman" w:hAnsi="Arial" w:cs="Arial"/>
          <w:b/>
          <w:sz w:val="20"/>
          <w:szCs w:val="20"/>
        </w:rPr>
      </w:pPr>
      <w:r w:rsidRPr="005F5A6D">
        <w:rPr>
          <w:rFonts w:ascii="Arial" w:eastAsia="Times New Roman" w:hAnsi="Arial" w:cs="Arial"/>
          <w:sz w:val="20"/>
          <w:szCs w:val="20"/>
        </w:rPr>
        <w:t xml:space="preserve">The permittee must submit the first compliance report for new units and must cover the period beginning on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and ending on December 31, </w:t>
      </w:r>
      <w:r w:rsidRPr="009C0165">
        <w:rPr>
          <w:rFonts w:ascii="Arial" w:eastAsia="Times New Roman" w:hAnsi="Arial" w:cs="Arial"/>
          <w:color w:val="ED0000"/>
          <w:sz w:val="20"/>
          <w:szCs w:val="20"/>
        </w:rPr>
        <w:t>YEAR</w:t>
      </w:r>
      <w:r w:rsidRPr="005F5A6D">
        <w:rPr>
          <w:rFonts w:ascii="Arial" w:eastAsia="Times New Roman" w:hAnsi="Arial" w:cs="Arial"/>
          <w:sz w:val="20"/>
          <w:szCs w:val="20"/>
        </w:rPr>
        <w:t xml:space="preserve"> </w:t>
      </w:r>
      <w:r w:rsidRPr="005F5A6D">
        <w:rPr>
          <w:rFonts w:ascii="Arial" w:eastAsia="Times New Roman" w:hAnsi="Arial" w:cs="Arial"/>
          <w:b/>
          <w:bCs/>
          <w:color w:val="0000FF"/>
          <w:sz w:val="20"/>
          <w:szCs w:val="20"/>
        </w:rPr>
        <w:t>(</w:t>
      </w:r>
      <w:r w:rsidRPr="005F5A6D">
        <w:rPr>
          <w:rFonts w:ascii="Arial" w:eastAsia="Times New Roman" w:hAnsi="Arial" w:cs="Arial"/>
          <w:b/>
          <w:bCs/>
          <w:color w:val="0000FF"/>
          <w:sz w:val="20"/>
          <w:szCs w:val="24"/>
        </w:rPr>
        <w:t>2-years after DATE)</w:t>
      </w:r>
      <w:r w:rsidRPr="005F5A6D">
        <w:rPr>
          <w:rFonts w:ascii="Arial" w:eastAsia="Times New Roman" w:hAnsi="Arial" w:cs="Arial"/>
          <w:sz w:val="20"/>
          <w:szCs w:val="20"/>
        </w:rPr>
        <w:t xml:space="preserve"> for units greater than 5 MMBTU/hr and less than 10 MMBTU/hr that burn gaseous or light liquid fuels or any unit that is less than 10 MMBTU/hr and burns any heavy liquid or solid fuels.  The first 2-year compliance report must be submitted no later than March 15 following the end of the first reporting period.  </w:t>
      </w:r>
      <w:r w:rsidRPr="005F5A6D">
        <w:rPr>
          <w:rFonts w:ascii="Arial" w:eastAsia="Times New Roman" w:hAnsi="Arial" w:cs="Arial"/>
          <w:b/>
          <w:sz w:val="20"/>
          <w:szCs w:val="20"/>
        </w:rPr>
        <w:t>(40 CFR 63.7550(b)(1), (2) and (5))</w:t>
      </w:r>
      <w:r w:rsidRPr="005F5A6D">
        <w:rPr>
          <w:rFonts w:ascii="Arial" w:eastAsia="Times New Roman" w:hAnsi="Arial" w:cs="Arial"/>
          <w:sz w:val="20"/>
          <w:szCs w:val="20"/>
        </w:rPr>
        <w:t xml:space="preserve"> </w:t>
      </w:r>
    </w:p>
    <w:p w14:paraId="593FE796" w14:textId="77777777" w:rsidR="005F5A6D" w:rsidRPr="005F5A6D" w:rsidRDefault="00000000" w:rsidP="009C0165">
      <w:pPr>
        <w:spacing w:before="160"/>
        <w:rPr>
          <w:rFonts w:ascii="Arial" w:eastAsia="Times New Roman" w:hAnsi="Arial" w:cs="Times New Roman"/>
          <w:bCs/>
          <w:sz w:val="20"/>
          <w:szCs w:val="20"/>
        </w:rPr>
      </w:pPr>
      <w:r w:rsidRPr="009C0165">
        <w:rPr>
          <w:rFonts w:ascii="Arial" w:eastAsia="Times New Roman" w:hAnsi="Arial" w:cs="Times New Roman"/>
          <w:b/>
          <w:color w:val="ED0000"/>
          <w:sz w:val="20"/>
          <w:szCs w:val="20"/>
        </w:rPr>
        <w:t>OPTIONAL</w:t>
      </w:r>
      <w:r w:rsidRPr="009C0165">
        <w:rPr>
          <w:rFonts w:ascii="Arial" w:eastAsia="Times New Roman" w:hAnsi="Arial" w:cs="Times New Roman"/>
          <w:bCs/>
          <w:color w:val="ED0000"/>
          <w:sz w:val="20"/>
          <w:szCs w:val="20"/>
        </w:rPr>
        <w:t xml:space="preserve"> – Use only if the source was an area source and has become a major source and has new units that must do boiler tune-ups once every 5 years, otherwise delete and renumber as appropriate.</w:t>
      </w:r>
    </w:p>
    <w:p w14:paraId="03A446D4" w14:textId="46C5390F" w:rsidR="005F5A6D" w:rsidRPr="005F5A6D" w:rsidRDefault="00000000" w:rsidP="009C0165">
      <w:pPr>
        <w:numPr>
          <w:ilvl w:val="0"/>
          <w:numId w:val="8"/>
        </w:numPr>
        <w:spacing w:before="160"/>
        <w:rPr>
          <w:rFonts w:ascii="Arial" w:eastAsia="Times New Roman" w:hAnsi="Arial" w:cs="Arial"/>
          <w:b/>
          <w:sz w:val="20"/>
          <w:szCs w:val="20"/>
        </w:rPr>
      </w:pPr>
      <w:r w:rsidRPr="005F5A6D">
        <w:rPr>
          <w:rFonts w:ascii="Arial" w:eastAsia="Times New Roman" w:hAnsi="Arial" w:cs="Arial"/>
          <w:sz w:val="20"/>
          <w:szCs w:val="20"/>
        </w:rPr>
        <w:lastRenderedPageBreak/>
        <w:t xml:space="preserve">The permittee must submit the first compliance report for new units and must cover the period beginning on </w:t>
      </w:r>
      <w:r w:rsidRPr="009C0165">
        <w:rPr>
          <w:rFonts w:ascii="Arial" w:eastAsia="Times New Roman" w:hAnsi="Arial" w:cs="Arial"/>
          <w:color w:val="ED0000"/>
          <w:sz w:val="20"/>
          <w:szCs w:val="20"/>
        </w:rPr>
        <w:t>DATE</w:t>
      </w:r>
      <w:r w:rsidRPr="005F5A6D">
        <w:rPr>
          <w:rFonts w:ascii="Arial" w:eastAsia="Times New Roman" w:hAnsi="Arial" w:cs="Arial"/>
          <w:sz w:val="20"/>
          <w:szCs w:val="20"/>
        </w:rPr>
        <w:t xml:space="preserve"> and ending on December 31, </w:t>
      </w:r>
      <w:r w:rsidRPr="009C0165">
        <w:rPr>
          <w:rFonts w:ascii="Arial" w:eastAsia="Times New Roman" w:hAnsi="Arial" w:cs="Arial"/>
          <w:color w:val="ED0000"/>
          <w:sz w:val="20"/>
          <w:szCs w:val="20"/>
        </w:rPr>
        <w:t>YEAR</w:t>
      </w:r>
      <w:r w:rsidRPr="005F5A6D">
        <w:rPr>
          <w:rFonts w:ascii="Arial" w:eastAsia="Times New Roman" w:hAnsi="Arial" w:cs="Arial"/>
          <w:sz w:val="20"/>
          <w:szCs w:val="20"/>
        </w:rPr>
        <w:t xml:space="preserve"> </w:t>
      </w:r>
      <w:r w:rsidRPr="005F5A6D">
        <w:rPr>
          <w:rFonts w:ascii="Arial" w:eastAsia="Times New Roman" w:hAnsi="Arial" w:cs="Arial"/>
          <w:b/>
          <w:bCs/>
          <w:color w:val="0000FF"/>
          <w:sz w:val="20"/>
          <w:szCs w:val="20"/>
        </w:rPr>
        <w:t>(</w:t>
      </w:r>
      <w:r w:rsidRPr="005F5A6D">
        <w:rPr>
          <w:rFonts w:ascii="Arial" w:eastAsia="Times New Roman" w:hAnsi="Arial" w:cs="Arial"/>
          <w:b/>
          <w:bCs/>
          <w:color w:val="0000FF"/>
          <w:sz w:val="20"/>
          <w:szCs w:val="24"/>
        </w:rPr>
        <w:t xml:space="preserve">5-years after DATE) </w:t>
      </w:r>
      <w:r w:rsidRPr="005F5A6D">
        <w:rPr>
          <w:rFonts w:ascii="Arial" w:eastAsia="Times New Roman" w:hAnsi="Arial" w:cs="Arial"/>
          <w:sz w:val="20"/>
          <w:szCs w:val="24"/>
        </w:rPr>
        <w:t>for units equal to or less than 5 MMBTU/hr and only burn gaseous or light liquid fuels.</w:t>
      </w:r>
      <w:r w:rsidRPr="005F5A6D">
        <w:rPr>
          <w:rFonts w:ascii="Arial" w:eastAsia="Times New Roman" w:hAnsi="Arial" w:cs="Arial"/>
          <w:sz w:val="20"/>
          <w:szCs w:val="20"/>
        </w:rPr>
        <w:t xml:space="preserve">  The first 5-year compliance report must be submitted no later than March</w:t>
      </w:r>
      <w:r w:rsidR="00FB1BA7">
        <w:rPr>
          <w:rFonts w:ascii="Arial" w:eastAsia="Times New Roman" w:hAnsi="Arial" w:cs="Arial"/>
          <w:sz w:val="20"/>
          <w:szCs w:val="20"/>
        </w:rPr>
        <w:t> </w:t>
      </w:r>
      <w:r w:rsidRPr="005F5A6D">
        <w:rPr>
          <w:rFonts w:ascii="Arial" w:eastAsia="Times New Roman" w:hAnsi="Arial" w:cs="Arial"/>
          <w:sz w:val="20"/>
          <w:szCs w:val="20"/>
        </w:rPr>
        <w:t xml:space="preserve">15 following the end of the first reporting period.  </w:t>
      </w:r>
      <w:r w:rsidRPr="005F5A6D">
        <w:rPr>
          <w:rFonts w:ascii="Arial" w:eastAsia="Times New Roman" w:hAnsi="Arial" w:cs="Arial"/>
          <w:b/>
          <w:sz w:val="20"/>
          <w:szCs w:val="20"/>
        </w:rPr>
        <w:t>(40 CFR 63.7550(b)(1), (2) and (5))</w:t>
      </w:r>
    </w:p>
    <w:p w14:paraId="717864AD" w14:textId="77777777" w:rsidR="005F5A6D" w:rsidRPr="009C0165" w:rsidRDefault="00000000" w:rsidP="009C0165">
      <w:pPr>
        <w:spacing w:before="160"/>
        <w:rPr>
          <w:rFonts w:ascii="Arial" w:eastAsia="Times New Roman" w:hAnsi="Arial" w:cs="Arial"/>
          <w:b/>
          <w:color w:val="ED0000"/>
          <w:sz w:val="20"/>
          <w:szCs w:val="20"/>
        </w:rPr>
      </w:pPr>
      <w:r w:rsidRPr="009C0165">
        <w:rPr>
          <w:rFonts w:ascii="Arial" w:eastAsia="Times New Roman" w:hAnsi="Arial" w:cs="Arial"/>
          <w:b/>
          <w:color w:val="ED0000"/>
          <w:sz w:val="20"/>
          <w:szCs w:val="20"/>
        </w:rPr>
        <w:t xml:space="preserve">ALWAYS INCLUDE – </w:t>
      </w:r>
      <w:r w:rsidRPr="009C0165">
        <w:rPr>
          <w:rFonts w:ascii="Arial" w:eastAsia="Times New Roman" w:hAnsi="Arial" w:cs="Arial"/>
          <w:bCs/>
          <w:color w:val="ED0000"/>
          <w:sz w:val="20"/>
          <w:szCs w:val="20"/>
        </w:rPr>
        <w:t xml:space="preserve">If there are only units with one-time frame for tune-ups (2-year or 5-year per the requirements in Section III), you may delete the one that is not applicable.  </w:t>
      </w:r>
    </w:p>
    <w:p w14:paraId="32BB348A" w14:textId="072B9F6E" w:rsidR="005F5A6D" w:rsidRPr="005F5A6D" w:rsidRDefault="00000000" w:rsidP="009C0165">
      <w:pPr>
        <w:numPr>
          <w:ilvl w:val="0"/>
          <w:numId w:val="8"/>
        </w:numPr>
        <w:spacing w:before="160"/>
        <w:rPr>
          <w:rFonts w:ascii="Arial" w:eastAsia="Times New Roman" w:hAnsi="Arial" w:cs="Arial"/>
          <w:sz w:val="20"/>
          <w:szCs w:val="20"/>
        </w:rPr>
      </w:pPr>
      <w:bookmarkStart w:id="12" w:name="_Hlk26177178"/>
      <w:r w:rsidRPr="005F5A6D">
        <w:rPr>
          <w:rFonts w:ascii="Arial" w:eastAsia="Times New Roman" w:hAnsi="Arial" w:cs="Arial"/>
          <w:sz w:val="20"/>
          <w:szCs w:val="20"/>
        </w:rPr>
        <w:t xml:space="preserve">The permittee must submit boiler or process heater tune-up compliance reports to </w:t>
      </w:r>
      <w:r w:rsidRPr="005F5A6D">
        <w:rPr>
          <w:rFonts w:ascii="Arial" w:eastAsia="Times New Roman" w:hAnsi="Arial" w:cs="Times New Roman"/>
          <w:sz w:val="20"/>
          <w:szCs w:val="20"/>
        </w:rPr>
        <w:t xml:space="preserve">the AQD </w:t>
      </w:r>
      <w:r w:rsidRPr="005F5A6D">
        <w:rPr>
          <w:rFonts w:ascii="Arial" w:eastAsia="Times New Roman" w:hAnsi="Arial" w:cs="Arial"/>
          <w:sz w:val="20"/>
          <w:szCs w:val="20"/>
        </w:rPr>
        <w:t>and must be submitted by March 15</w:t>
      </w:r>
      <w:r w:rsidRPr="005F5A6D">
        <w:rPr>
          <w:rFonts w:ascii="Arial" w:eastAsia="Times New Roman" w:hAnsi="Arial" w:cs="Arial"/>
          <w:sz w:val="20"/>
          <w:szCs w:val="20"/>
          <w:vertAlign w:val="superscript"/>
        </w:rPr>
        <w:t>th</w:t>
      </w:r>
      <w:r w:rsidRPr="005F5A6D">
        <w:rPr>
          <w:rFonts w:ascii="Arial" w:eastAsia="Times New Roman" w:hAnsi="Arial" w:cs="Arial"/>
          <w:sz w:val="20"/>
          <w:szCs w:val="20"/>
        </w:rPr>
        <w:t xml:space="preserve"> of the year following the applicable </w:t>
      </w:r>
      <w:r w:rsidR="009C0165">
        <w:rPr>
          <w:rFonts w:ascii="Arial" w:eastAsia="Times New Roman" w:hAnsi="Arial" w:cs="Arial"/>
          <w:color w:val="ED0000"/>
          <w:sz w:val="20"/>
          <w:szCs w:val="20"/>
        </w:rPr>
        <w:t xml:space="preserve">(CHOOSE ONE) </w:t>
      </w:r>
      <w:r w:rsidRPr="009C0165">
        <w:rPr>
          <w:rFonts w:ascii="Arial" w:eastAsia="Times New Roman" w:hAnsi="Arial" w:cs="Arial"/>
          <w:color w:val="ED0000"/>
          <w:sz w:val="20"/>
          <w:szCs w:val="20"/>
        </w:rPr>
        <w:t>2 or 5</w:t>
      </w:r>
      <w:r w:rsidRPr="005F5A6D">
        <w:rPr>
          <w:rFonts w:ascii="Arial" w:eastAsia="Times New Roman" w:hAnsi="Arial" w:cs="Arial"/>
          <w:sz w:val="20"/>
          <w:szCs w:val="20"/>
        </w:rPr>
        <w:t xml:space="preserve">-year period starting from January 1 of the year following the previous tune-up to December 31 (of the latest tune-up year).  Compliance reports must also be submitted to EPA using the Compliance and Emissions Data Reporting Interface (CEDRI) which is accessed through the EPA’s </w:t>
      </w:r>
      <w:hyperlink r:id="rId5" w:history="1">
        <w:r w:rsidR="005F5A6D" w:rsidRPr="009C0165">
          <w:rPr>
            <w:rStyle w:val="Hyperlink"/>
            <w:rFonts w:ascii="Arial" w:eastAsia="Times New Roman" w:hAnsi="Arial" w:cs="Arial"/>
            <w:color w:val="3333FF"/>
            <w:sz w:val="20"/>
            <w:szCs w:val="20"/>
          </w:rPr>
          <w:t>Central Data Exchange</w:t>
        </w:r>
      </w:hyperlink>
      <w:r w:rsidRPr="009C0165">
        <w:rPr>
          <w:rFonts w:ascii="Arial" w:eastAsia="Times New Roman" w:hAnsi="Arial" w:cs="Arial"/>
          <w:color w:val="3333FF"/>
          <w:sz w:val="20"/>
          <w:szCs w:val="20"/>
        </w:rPr>
        <w:t xml:space="preserve"> </w:t>
      </w:r>
      <w:r w:rsidRPr="005F5A6D">
        <w:rPr>
          <w:rFonts w:ascii="Arial" w:eastAsia="Times New Roman" w:hAnsi="Arial" w:cs="Arial"/>
          <w:sz w:val="20"/>
          <w:szCs w:val="20"/>
        </w:rPr>
        <w:t>(CDX)</w:t>
      </w:r>
      <w:r w:rsidRPr="00FB1BA7">
        <w:rPr>
          <w:rFonts w:ascii="Arial" w:eastAsia="Times New Roman" w:hAnsi="Arial" w:cs="Arial"/>
          <w:sz w:val="20"/>
          <w:szCs w:val="20"/>
        </w:rPr>
        <w:t xml:space="preserve">. </w:t>
      </w:r>
      <w:r w:rsidRPr="005F5A6D">
        <w:rPr>
          <w:rFonts w:ascii="Arial" w:eastAsia="Times New Roman" w:hAnsi="Arial" w:cs="Arial"/>
          <w:sz w:val="20"/>
          <w:szCs w:val="20"/>
        </w:rPr>
        <w:t xml:space="preserve"> If the reporting form is not available in CEDRI at the time the compliance report is due, a hardcopy of the compliance report shall be submitted to EPA Region 5.  </w:t>
      </w:r>
      <w:r w:rsidRPr="005F5A6D">
        <w:rPr>
          <w:rFonts w:ascii="Arial" w:eastAsia="Times New Roman" w:hAnsi="Arial" w:cs="Times New Roman"/>
          <w:b/>
          <w:sz w:val="20"/>
          <w:szCs w:val="20"/>
        </w:rPr>
        <w:t>(40 CFR 63.7550(b)</w:t>
      </w:r>
      <w:r w:rsidRPr="005F5A6D">
        <w:rPr>
          <w:rFonts w:ascii="Arial" w:eastAsia="Times New Roman" w:hAnsi="Arial" w:cs="Times New Roman"/>
          <w:sz w:val="20"/>
          <w:szCs w:val="20"/>
        </w:rPr>
        <w:t xml:space="preserve">, </w:t>
      </w:r>
      <w:r w:rsidRPr="005F5A6D">
        <w:rPr>
          <w:rFonts w:ascii="Arial" w:eastAsia="Times New Roman" w:hAnsi="Arial" w:cs="Times New Roman"/>
          <w:b/>
          <w:sz w:val="20"/>
          <w:szCs w:val="20"/>
        </w:rPr>
        <w:t>40 CFR 63.7550(h)(3))</w:t>
      </w:r>
    </w:p>
    <w:bookmarkEnd w:id="12"/>
    <w:p w14:paraId="43A52557" w14:textId="70604379" w:rsidR="005F5A6D" w:rsidRPr="005F5A6D" w:rsidRDefault="00000000" w:rsidP="009C0165">
      <w:pPr>
        <w:numPr>
          <w:ilvl w:val="0"/>
          <w:numId w:val="8"/>
        </w:numPr>
        <w:spacing w:before="160"/>
        <w:rPr>
          <w:rFonts w:ascii="Arial" w:eastAsia="Times New Roman" w:hAnsi="Arial" w:cs="Arial"/>
          <w:sz w:val="20"/>
          <w:szCs w:val="20"/>
        </w:rPr>
      </w:pPr>
      <w:r w:rsidRPr="005F5A6D">
        <w:rPr>
          <w:rFonts w:ascii="Arial" w:eastAsia="Times New Roman" w:hAnsi="Arial" w:cs="Arial"/>
          <w:sz w:val="20"/>
          <w:szCs w:val="20"/>
        </w:rPr>
        <w:t>The permittee must include the following information in the compliance report</w:t>
      </w:r>
      <w:r w:rsidR="00852070">
        <w:rPr>
          <w:rFonts w:ascii="Arial" w:eastAsia="Times New Roman" w:hAnsi="Arial" w:cs="Arial"/>
          <w:sz w:val="20"/>
          <w:szCs w:val="20"/>
        </w:rPr>
        <w:t>;</w:t>
      </w:r>
      <w:r w:rsidRPr="005F5A6D">
        <w:rPr>
          <w:rFonts w:ascii="Arial" w:eastAsia="Times New Roman" w:hAnsi="Arial" w:cs="Arial"/>
          <w:sz w:val="20"/>
          <w:szCs w:val="20"/>
        </w:rPr>
        <w:t xml:space="preserve">  </w:t>
      </w:r>
      <w:r w:rsidRPr="005F5A6D">
        <w:rPr>
          <w:rFonts w:ascii="Arial" w:eastAsia="Times New Roman" w:hAnsi="Arial" w:cs="Arial"/>
          <w:b/>
          <w:sz w:val="20"/>
          <w:szCs w:val="20"/>
        </w:rPr>
        <w:t>(40 CFR 63.7550(c)(1))</w:t>
      </w:r>
    </w:p>
    <w:p w14:paraId="319656FE" w14:textId="5DA53536" w:rsidR="005F5A6D" w:rsidRPr="005F5A6D" w:rsidRDefault="00000000" w:rsidP="009C0165">
      <w:pPr>
        <w:numPr>
          <w:ilvl w:val="0"/>
          <w:numId w:val="3"/>
        </w:numPr>
        <w:spacing w:before="160"/>
        <w:rPr>
          <w:rFonts w:ascii="Arial" w:eastAsia="Times New Roman" w:hAnsi="Arial" w:cs="Arial"/>
          <w:sz w:val="20"/>
          <w:szCs w:val="20"/>
        </w:rPr>
      </w:pPr>
      <w:r w:rsidRPr="005F5A6D">
        <w:rPr>
          <w:rFonts w:ascii="Arial" w:eastAsia="Times New Roman" w:hAnsi="Arial" w:cs="Arial"/>
          <w:sz w:val="20"/>
          <w:szCs w:val="20"/>
        </w:rPr>
        <w:t>Company and Facility name and address</w:t>
      </w:r>
      <w:r w:rsidR="00852070">
        <w:rPr>
          <w:rFonts w:ascii="Arial" w:eastAsia="Times New Roman" w:hAnsi="Arial" w:cs="Arial"/>
          <w:sz w:val="20"/>
          <w:szCs w:val="20"/>
        </w:rPr>
        <w:t>;</w:t>
      </w:r>
      <w:r w:rsidRPr="005F5A6D">
        <w:rPr>
          <w:rFonts w:ascii="Arial" w:eastAsia="Times New Roman" w:hAnsi="Arial" w:cs="Arial"/>
          <w:sz w:val="20"/>
          <w:szCs w:val="20"/>
        </w:rPr>
        <w:t xml:space="preserve">  </w:t>
      </w:r>
      <w:r w:rsidRPr="005F5A6D">
        <w:rPr>
          <w:rFonts w:ascii="Arial" w:eastAsia="Times New Roman" w:hAnsi="Arial" w:cs="Arial"/>
          <w:b/>
          <w:sz w:val="20"/>
          <w:szCs w:val="20"/>
        </w:rPr>
        <w:t>(40 CFR 63.7550(c)(5)(i))</w:t>
      </w:r>
    </w:p>
    <w:p w14:paraId="219D14AB" w14:textId="3434397D" w:rsidR="005F5A6D" w:rsidRPr="00852070" w:rsidRDefault="00000000" w:rsidP="009C0165">
      <w:pPr>
        <w:numPr>
          <w:ilvl w:val="0"/>
          <w:numId w:val="3"/>
        </w:numPr>
        <w:spacing w:before="160"/>
        <w:rPr>
          <w:rFonts w:ascii="Arial" w:eastAsia="Times New Roman" w:hAnsi="Arial" w:cs="Arial"/>
          <w:sz w:val="20"/>
          <w:szCs w:val="20"/>
        </w:rPr>
      </w:pPr>
      <w:r w:rsidRPr="00852070">
        <w:rPr>
          <w:rFonts w:ascii="Arial" w:eastAsia="Times New Roman" w:hAnsi="Arial" w:cs="Arial"/>
          <w:sz w:val="20"/>
          <w:szCs w:val="20"/>
        </w:rPr>
        <w:t>Process unit information, emissions limitations, and operating parameter limitations</w:t>
      </w:r>
      <w:r w:rsidR="00852070" w:rsidRPr="00852070">
        <w:rPr>
          <w:rFonts w:ascii="Arial" w:eastAsia="Times New Roman" w:hAnsi="Arial" w:cs="Arial"/>
          <w:sz w:val="20"/>
          <w:szCs w:val="20"/>
        </w:rPr>
        <w:t>;</w:t>
      </w:r>
      <w:r w:rsidR="00852070">
        <w:rPr>
          <w:rFonts w:ascii="Arial" w:eastAsia="Times New Roman" w:hAnsi="Arial" w:cs="Arial"/>
          <w:sz w:val="20"/>
          <w:szCs w:val="20"/>
        </w:rPr>
        <w:t xml:space="preserve"> </w:t>
      </w:r>
      <w:r w:rsidRPr="00852070">
        <w:rPr>
          <w:rFonts w:ascii="Arial" w:eastAsia="Times New Roman" w:hAnsi="Arial" w:cs="Arial"/>
          <w:b/>
          <w:sz w:val="20"/>
          <w:szCs w:val="20"/>
        </w:rPr>
        <w:t>(40 CFR 63.7550(c)(5)(ii))</w:t>
      </w:r>
    </w:p>
    <w:p w14:paraId="222E98CC" w14:textId="362DFD28" w:rsidR="005F5A6D" w:rsidRPr="005F5A6D" w:rsidRDefault="00000000" w:rsidP="009C0165">
      <w:pPr>
        <w:numPr>
          <w:ilvl w:val="0"/>
          <w:numId w:val="3"/>
        </w:numPr>
        <w:spacing w:before="160"/>
        <w:rPr>
          <w:rFonts w:ascii="Arial" w:eastAsia="Times New Roman" w:hAnsi="Arial" w:cs="Arial"/>
          <w:sz w:val="20"/>
          <w:szCs w:val="20"/>
        </w:rPr>
      </w:pPr>
      <w:r w:rsidRPr="005F5A6D">
        <w:rPr>
          <w:rFonts w:ascii="Arial" w:eastAsia="Times New Roman" w:hAnsi="Arial" w:cs="Arial"/>
          <w:sz w:val="20"/>
          <w:szCs w:val="20"/>
        </w:rPr>
        <w:t>Date of report and beginning and ending dates of the reporting period</w:t>
      </w:r>
      <w:r w:rsidR="00852070">
        <w:rPr>
          <w:rFonts w:ascii="Arial" w:eastAsia="Times New Roman" w:hAnsi="Arial" w:cs="Arial"/>
          <w:sz w:val="20"/>
          <w:szCs w:val="20"/>
        </w:rPr>
        <w:t>;</w:t>
      </w:r>
      <w:r w:rsidRPr="005F5A6D">
        <w:rPr>
          <w:rFonts w:ascii="Arial" w:eastAsia="Times New Roman" w:hAnsi="Arial" w:cs="Arial"/>
          <w:sz w:val="20"/>
          <w:szCs w:val="20"/>
        </w:rPr>
        <w:t xml:space="preserve">  </w:t>
      </w:r>
      <w:r w:rsidRPr="005F5A6D">
        <w:rPr>
          <w:rFonts w:ascii="Arial" w:eastAsia="Times New Roman" w:hAnsi="Arial" w:cs="Arial"/>
          <w:b/>
          <w:sz w:val="20"/>
          <w:szCs w:val="20"/>
        </w:rPr>
        <w:t>(40 CFR 63.7550(c)(5)(iii))</w:t>
      </w:r>
    </w:p>
    <w:p w14:paraId="70A8982F" w14:textId="7EAE8242" w:rsidR="005F5A6D" w:rsidRPr="005F5A6D" w:rsidRDefault="00000000" w:rsidP="009C0165">
      <w:pPr>
        <w:numPr>
          <w:ilvl w:val="0"/>
          <w:numId w:val="3"/>
        </w:numPr>
        <w:spacing w:before="160"/>
        <w:rPr>
          <w:rFonts w:ascii="Arial" w:eastAsia="Times New Roman" w:hAnsi="Arial" w:cs="Arial"/>
          <w:sz w:val="20"/>
          <w:szCs w:val="20"/>
        </w:rPr>
      </w:pPr>
      <w:r w:rsidRPr="005F5A6D">
        <w:rPr>
          <w:rFonts w:ascii="Arial" w:eastAsia="Times New Roman" w:hAnsi="Arial" w:cs="Arial"/>
          <w:sz w:val="20"/>
          <w:szCs w:val="20"/>
        </w:rPr>
        <w:t>Include the date of the most recent tune-up for each unit.  Include the date of the most recent burner inspection if it was not done biennially or on a 5-year period and was delayed until the next scheduled or unscheduled unit shutdown</w:t>
      </w:r>
      <w:r w:rsidR="00852070">
        <w:rPr>
          <w:rFonts w:ascii="Arial" w:eastAsia="Times New Roman" w:hAnsi="Arial" w:cs="Arial"/>
          <w:sz w:val="20"/>
          <w:szCs w:val="20"/>
        </w:rPr>
        <w:t>;</w:t>
      </w:r>
      <w:r w:rsidRPr="005F5A6D">
        <w:rPr>
          <w:rFonts w:ascii="Arial" w:eastAsia="Times New Roman" w:hAnsi="Arial" w:cs="Arial"/>
          <w:sz w:val="20"/>
          <w:szCs w:val="20"/>
        </w:rPr>
        <w:t xml:space="preserve">  </w:t>
      </w:r>
      <w:r w:rsidRPr="005F5A6D">
        <w:rPr>
          <w:rFonts w:ascii="Arial" w:eastAsia="Times New Roman" w:hAnsi="Arial" w:cs="Arial"/>
          <w:b/>
          <w:sz w:val="20"/>
          <w:szCs w:val="20"/>
        </w:rPr>
        <w:t>(40 CFR 63.7550(c)(5)(xiv))</w:t>
      </w:r>
    </w:p>
    <w:p w14:paraId="0EE32742" w14:textId="77777777" w:rsidR="005F5A6D" w:rsidRPr="005F5A6D" w:rsidRDefault="00000000" w:rsidP="009C0165">
      <w:pPr>
        <w:numPr>
          <w:ilvl w:val="0"/>
          <w:numId w:val="3"/>
        </w:numPr>
        <w:spacing w:before="160"/>
        <w:rPr>
          <w:rFonts w:ascii="Arial" w:eastAsia="Times New Roman" w:hAnsi="Arial" w:cs="Arial"/>
          <w:sz w:val="20"/>
          <w:szCs w:val="20"/>
        </w:rPr>
      </w:pPr>
      <w:r w:rsidRPr="005F5A6D">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5F5A6D">
        <w:rPr>
          <w:rFonts w:ascii="Arial" w:eastAsia="Times New Roman" w:hAnsi="Arial" w:cs="Arial"/>
          <w:b/>
          <w:sz w:val="20"/>
          <w:szCs w:val="20"/>
        </w:rPr>
        <w:t>(40 CFR 63.7550(c)(5)(xvii))</w:t>
      </w:r>
    </w:p>
    <w:p w14:paraId="490CF762" w14:textId="77777777" w:rsidR="005F5A6D" w:rsidRPr="005F5A6D" w:rsidRDefault="00000000" w:rsidP="009C0165">
      <w:pPr>
        <w:spacing w:before="160"/>
        <w:rPr>
          <w:rFonts w:ascii="Arial" w:eastAsia="Times New Roman" w:hAnsi="Arial" w:cs="Arial"/>
          <w:b/>
          <w:sz w:val="20"/>
          <w:szCs w:val="20"/>
        </w:rPr>
      </w:pPr>
      <w:r w:rsidRPr="005F5A6D">
        <w:rPr>
          <w:rFonts w:ascii="Arial" w:eastAsia="Times New Roman" w:hAnsi="Arial" w:cs="Arial"/>
          <w:b/>
          <w:sz w:val="20"/>
          <w:szCs w:val="20"/>
        </w:rPr>
        <w:t xml:space="preserve">See Appendix 8 </w:t>
      </w:r>
      <w:r w:rsidRPr="005F5A6D">
        <w:rPr>
          <w:rFonts w:ascii="Arial" w:eastAsia="Times New Roman" w:hAnsi="Arial" w:cs="Arial"/>
          <w:b/>
          <w:color w:val="0000FF"/>
          <w:sz w:val="20"/>
          <w:szCs w:val="20"/>
        </w:rPr>
        <w:t>Permit Staff: Remove if PTI since this is ROP only.</w:t>
      </w:r>
    </w:p>
    <w:p w14:paraId="40A178DD" w14:textId="77777777" w:rsidR="005F5A6D" w:rsidRPr="005F5A6D" w:rsidRDefault="00000000" w:rsidP="00852070">
      <w:pPr>
        <w:pStyle w:val="Heading5"/>
        <w:rPr>
          <w:rFonts w:eastAsia="Times New Roman"/>
        </w:rPr>
      </w:pPr>
      <w:r w:rsidRPr="005F5A6D">
        <w:rPr>
          <w:rFonts w:eastAsia="Times New Roman"/>
        </w:rPr>
        <w:t>VIII.  STACK/VENT RESTRICTION(S)</w:t>
      </w:r>
    </w:p>
    <w:p w14:paraId="46A6D352" w14:textId="77777777" w:rsidR="005F5A6D" w:rsidRPr="005F5A6D" w:rsidRDefault="00000000" w:rsidP="00852070">
      <w:pPr>
        <w:spacing w:before="120"/>
        <w:rPr>
          <w:rFonts w:ascii="Arial" w:eastAsia="Times New Roman" w:hAnsi="Arial" w:cs="Arial"/>
          <w:sz w:val="20"/>
          <w:szCs w:val="20"/>
        </w:rPr>
      </w:pPr>
      <w:r w:rsidRPr="005F5A6D">
        <w:rPr>
          <w:rFonts w:ascii="Arial" w:eastAsia="Times New Roman" w:hAnsi="Arial" w:cs="Times New Roman"/>
          <w:sz w:val="20"/>
          <w:szCs w:val="20"/>
        </w:rPr>
        <w:t>NA</w:t>
      </w:r>
    </w:p>
    <w:p w14:paraId="3BC2F09D" w14:textId="77777777" w:rsidR="005F5A6D" w:rsidRPr="005F5A6D" w:rsidRDefault="00000000" w:rsidP="00852070">
      <w:pPr>
        <w:pStyle w:val="Heading5"/>
        <w:rPr>
          <w:rFonts w:eastAsia="Times New Roman"/>
        </w:rPr>
      </w:pPr>
      <w:r w:rsidRPr="005F5A6D">
        <w:rPr>
          <w:rFonts w:eastAsia="Times New Roman"/>
        </w:rPr>
        <w:t>IX.  OTHER REQUIREMENT(S)</w:t>
      </w:r>
    </w:p>
    <w:p w14:paraId="42B60C23" w14:textId="77777777" w:rsidR="005F5A6D" w:rsidRPr="005F5A6D" w:rsidRDefault="00000000" w:rsidP="00852070">
      <w:pPr>
        <w:numPr>
          <w:ilvl w:val="0"/>
          <w:numId w:val="5"/>
        </w:numPr>
        <w:spacing w:before="120" w:after="240"/>
        <w:ind w:left="360"/>
        <w:rPr>
          <w:rFonts w:ascii="Arial" w:eastAsia="Times New Roman" w:hAnsi="Arial" w:cs="Times New Roman"/>
          <w:sz w:val="20"/>
          <w:szCs w:val="20"/>
        </w:rPr>
      </w:pPr>
      <w:r w:rsidRPr="005F5A6D">
        <w:rPr>
          <w:rFonts w:ascii="Arial" w:eastAsia="Times New Roman" w:hAnsi="Arial" w:cs="Times New Roman"/>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5F5A6D">
        <w:rPr>
          <w:rFonts w:ascii="Arial" w:eastAsia="Times New Roman" w:hAnsi="Arial" w:cs="Times New Roman"/>
          <w:b/>
          <w:sz w:val="20"/>
          <w:szCs w:val="20"/>
        </w:rPr>
        <w:t>(40 CFR Part 63, Subparts A and DDDDD)</w:t>
      </w:r>
    </w:p>
    <w:p w14:paraId="0DD67FFE" w14:textId="77777777" w:rsidR="005F5A6D" w:rsidRPr="005F5A6D" w:rsidRDefault="00000000" w:rsidP="009C0165">
      <w:pPr>
        <w:spacing w:before="240" w:after="20"/>
        <w:rPr>
          <w:rFonts w:ascii="Arial" w:eastAsia="Times New Roman" w:hAnsi="Arial" w:cs="Times New Roman"/>
          <w:b/>
          <w:sz w:val="20"/>
          <w:szCs w:val="20"/>
        </w:rPr>
      </w:pPr>
      <w:r w:rsidRPr="00852070">
        <w:rPr>
          <w:rFonts w:ascii="Arial" w:eastAsia="Times New Roman" w:hAnsi="Arial" w:cs="Times New Roman"/>
          <w:b/>
          <w:sz w:val="20"/>
          <w:szCs w:val="20"/>
        </w:rPr>
        <w:t>Footnotes</w:t>
      </w:r>
      <w:r w:rsidRPr="005F5A6D">
        <w:rPr>
          <w:rFonts w:ascii="Arial" w:eastAsia="Times New Roman" w:hAnsi="Arial" w:cs="Times New Roman"/>
          <w:b/>
          <w:sz w:val="20"/>
          <w:szCs w:val="20"/>
        </w:rPr>
        <w:t>:</w:t>
      </w:r>
    </w:p>
    <w:p w14:paraId="78F8E087" w14:textId="77777777" w:rsidR="005F5A6D" w:rsidRPr="005F5A6D" w:rsidRDefault="00000000" w:rsidP="009C0165">
      <w:pPr>
        <w:spacing w:before="20" w:after="20"/>
        <w:rPr>
          <w:rFonts w:ascii="Arial" w:eastAsia="Times New Roman" w:hAnsi="Arial" w:cs="Times New Roman"/>
          <w:sz w:val="20"/>
          <w:szCs w:val="20"/>
        </w:rPr>
      </w:pPr>
      <w:r w:rsidRPr="005F5A6D">
        <w:rPr>
          <w:rFonts w:ascii="Arial" w:eastAsia="Times New Roman" w:hAnsi="Arial" w:cs="Times New Roman"/>
          <w:sz w:val="20"/>
          <w:szCs w:val="20"/>
          <w:vertAlign w:val="superscript"/>
        </w:rPr>
        <w:t xml:space="preserve">1 </w:t>
      </w:r>
      <w:r w:rsidRPr="005F5A6D">
        <w:rPr>
          <w:rFonts w:ascii="Arial" w:eastAsia="Times New Roman" w:hAnsi="Arial" w:cs="Times New Roman"/>
          <w:sz w:val="20"/>
          <w:szCs w:val="20"/>
        </w:rPr>
        <w:t>This condition is state only enforceable and was established pursuant to Rule 201(1)(b).</w:t>
      </w:r>
    </w:p>
    <w:p w14:paraId="53614FAD" w14:textId="40003A71" w:rsidR="005F5A6D" w:rsidRPr="00DD618A" w:rsidRDefault="00000000" w:rsidP="009C0165">
      <w:pPr>
        <w:spacing w:before="20" w:after="20"/>
        <w:rPr>
          <w:rFonts w:ascii="Arial" w:hAnsi="Arial" w:cs="Arial"/>
          <w:sz w:val="20"/>
          <w:szCs w:val="20"/>
        </w:rPr>
      </w:pPr>
      <w:r w:rsidRPr="005F5A6D">
        <w:rPr>
          <w:rFonts w:ascii="Arial" w:eastAsia="Times New Roman" w:hAnsi="Arial" w:cs="Times New Roman"/>
          <w:sz w:val="20"/>
          <w:szCs w:val="20"/>
          <w:vertAlign w:val="superscript"/>
        </w:rPr>
        <w:t xml:space="preserve">2 </w:t>
      </w:r>
      <w:r w:rsidRPr="005F5A6D">
        <w:rPr>
          <w:rFonts w:ascii="Arial" w:eastAsia="Times New Roman" w:hAnsi="Arial" w:cs="Times New Roman"/>
          <w:sz w:val="20"/>
          <w:szCs w:val="20"/>
        </w:rPr>
        <w:t>This condition is federally enforceable and was established pursuant to Rule 201(1)(a).</w:t>
      </w:r>
    </w:p>
    <w:sectPr w:rsidR="005F5A6D" w:rsidRPr="00DD618A" w:rsidSect="00D7330F">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E4AC8"/>
    <w:multiLevelType w:val="hybridMultilevel"/>
    <w:tmpl w:val="B95EF5B8"/>
    <w:lvl w:ilvl="0" w:tplc="F7F4ED92">
      <w:start w:val="1"/>
      <w:numFmt w:val="lowerRoman"/>
      <w:lvlText w:val="%1."/>
      <w:lvlJc w:val="right"/>
      <w:pPr>
        <w:ind w:left="360" w:hanging="360"/>
      </w:pPr>
      <w:rPr>
        <w:rFonts w:hint="default"/>
        <w:b w:val="0"/>
        <w:bCs w:val="0"/>
        <w:color w:val="auto"/>
      </w:rPr>
    </w:lvl>
    <w:lvl w:ilvl="1" w:tplc="A13864B8">
      <w:start w:val="1"/>
      <w:numFmt w:val="lowerLetter"/>
      <w:lvlText w:val="%2."/>
      <w:lvlJc w:val="left"/>
      <w:pPr>
        <w:ind w:left="1440" w:hanging="360"/>
      </w:pPr>
    </w:lvl>
    <w:lvl w:ilvl="2" w:tplc="5BBE01AC">
      <w:start w:val="1"/>
      <w:numFmt w:val="lowerRoman"/>
      <w:lvlText w:val="%3."/>
      <w:lvlJc w:val="right"/>
      <w:pPr>
        <w:ind w:left="2160" w:hanging="180"/>
      </w:pPr>
      <w:rPr>
        <w:b w:val="0"/>
        <w:bCs/>
      </w:rPr>
    </w:lvl>
    <w:lvl w:ilvl="3" w:tplc="8CD41102" w:tentative="1">
      <w:start w:val="1"/>
      <w:numFmt w:val="decimal"/>
      <w:lvlText w:val="%4."/>
      <w:lvlJc w:val="left"/>
      <w:pPr>
        <w:ind w:left="2880" w:hanging="360"/>
      </w:pPr>
    </w:lvl>
    <w:lvl w:ilvl="4" w:tplc="CD26CA36" w:tentative="1">
      <w:start w:val="1"/>
      <w:numFmt w:val="lowerLetter"/>
      <w:lvlText w:val="%5."/>
      <w:lvlJc w:val="left"/>
      <w:pPr>
        <w:ind w:left="3600" w:hanging="360"/>
      </w:pPr>
    </w:lvl>
    <w:lvl w:ilvl="5" w:tplc="02D85C26" w:tentative="1">
      <w:start w:val="1"/>
      <w:numFmt w:val="lowerRoman"/>
      <w:lvlText w:val="%6."/>
      <w:lvlJc w:val="right"/>
      <w:pPr>
        <w:ind w:left="4320" w:hanging="180"/>
      </w:pPr>
    </w:lvl>
    <w:lvl w:ilvl="6" w:tplc="9E1AD13E" w:tentative="1">
      <w:start w:val="1"/>
      <w:numFmt w:val="decimal"/>
      <w:lvlText w:val="%7."/>
      <w:lvlJc w:val="left"/>
      <w:pPr>
        <w:ind w:left="5040" w:hanging="360"/>
      </w:pPr>
    </w:lvl>
    <w:lvl w:ilvl="7" w:tplc="C10C5C7A" w:tentative="1">
      <w:start w:val="1"/>
      <w:numFmt w:val="lowerLetter"/>
      <w:lvlText w:val="%8."/>
      <w:lvlJc w:val="left"/>
      <w:pPr>
        <w:ind w:left="5760" w:hanging="360"/>
      </w:pPr>
    </w:lvl>
    <w:lvl w:ilvl="8" w:tplc="0BF878E0" w:tentative="1">
      <w:start w:val="1"/>
      <w:numFmt w:val="lowerRoman"/>
      <w:lvlText w:val="%9."/>
      <w:lvlJc w:val="right"/>
      <w:pPr>
        <w:ind w:left="6480" w:hanging="180"/>
      </w:pPr>
    </w:lvl>
  </w:abstractNum>
  <w:abstractNum w:abstractNumId="1" w15:restartNumberingAfterBreak="0">
    <w:nsid w:val="10FB2314"/>
    <w:multiLevelType w:val="hybridMultilevel"/>
    <w:tmpl w:val="E0A010FE"/>
    <w:lvl w:ilvl="0" w:tplc="5A30611A">
      <w:start w:val="3"/>
      <w:numFmt w:val="lowerRoman"/>
      <w:lvlText w:val="%1."/>
      <w:lvlJc w:val="right"/>
      <w:pPr>
        <w:ind w:left="2520" w:hanging="180"/>
      </w:pPr>
      <w:rPr>
        <w:rFonts w:hint="default"/>
        <w:b w:val="0"/>
        <w:bCs/>
      </w:rPr>
    </w:lvl>
    <w:lvl w:ilvl="1" w:tplc="A03C8E0E" w:tentative="1">
      <w:start w:val="1"/>
      <w:numFmt w:val="lowerLetter"/>
      <w:lvlText w:val="%2."/>
      <w:lvlJc w:val="left"/>
      <w:pPr>
        <w:ind w:left="1440" w:hanging="360"/>
      </w:pPr>
    </w:lvl>
    <w:lvl w:ilvl="2" w:tplc="1108DE4C" w:tentative="1">
      <w:start w:val="1"/>
      <w:numFmt w:val="lowerRoman"/>
      <w:lvlText w:val="%3."/>
      <w:lvlJc w:val="right"/>
      <w:pPr>
        <w:ind w:left="2160" w:hanging="180"/>
      </w:pPr>
    </w:lvl>
    <w:lvl w:ilvl="3" w:tplc="AF04A3B4" w:tentative="1">
      <w:start w:val="1"/>
      <w:numFmt w:val="decimal"/>
      <w:lvlText w:val="%4."/>
      <w:lvlJc w:val="left"/>
      <w:pPr>
        <w:ind w:left="2880" w:hanging="360"/>
      </w:pPr>
    </w:lvl>
    <w:lvl w:ilvl="4" w:tplc="D14CDDCC" w:tentative="1">
      <w:start w:val="1"/>
      <w:numFmt w:val="lowerLetter"/>
      <w:lvlText w:val="%5."/>
      <w:lvlJc w:val="left"/>
      <w:pPr>
        <w:ind w:left="3600" w:hanging="360"/>
      </w:pPr>
    </w:lvl>
    <w:lvl w:ilvl="5" w:tplc="6D06E56E" w:tentative="1">
      <w:start w:val="1"/>
      <w:numFmt w:val="lowerRoman"/>
      <w:lvlText w:val="%6."/>
      <w:lvlJc w:val="right"/>
      <w:pPr>
        <w:ind w:left="4320" w:hanging="180"/>
      </w:pPr>
    </w:lvl>
    <w:lvl w:ilvl="6" w:tplc="305E0DEE" w:tentative="1">
      <w:start w:val="1"/>
      <w:numFmt w:val="decimal"/>
      <w:lvlText w:val="%7."/>
      <w:lvlJc w:val="left"/>
      <w:pPr>
        <w:ind w:left="5040" w:hanging="360"/>
      </w:pPr>
    </w:lvl>
    <w:lvl w:ilvl="7" w:tplc="A72A7B0E" w:tentative="1">
      <w:start w:val="1"/>
      <w:numFmt w:val="lowerLetter"/>
      <w:lvlText w:val="%8."/>
      <w:lvlJc w:val="left"/>
      <w:pPr>
        <w:ind w:left="5760" w:hanging="360"/>
      </w:pPr>
    </w:lvl>
    <w:lvl w:ilvl="8" w:tplc="254AE6D2" w:tentative="1">
      <w:start w:val="1"/>
      <w:numFmt w:val="lowerRoman"/>
      <w:lvlText w:val="%9."/>
      <w:lvlJc w:val="right"/>
      <w:pPr>
        <w:ind w:left="6480" w:hanging="180"/>
      </w:pPr>
    </w:lvl>
  </w:abstractNum>
  <w:abstractNum w:abstractNumId="2" w15:restartNumberingAfterBreak="0">
    <w:nsid w:val="119D54F5"/>
    <w:multiLevelType w:val="hybridMultilevel"/>
    <w:tmpl w:val="1B7A7880"/>
    <w:lvl w:ilvl="0" w:tplc="36FA9D86">
      <w:start w:val="1"/>
      <w:numFmt w:val="decimal"/>
      <w:lvlText w:val="%1."/>
      <w:lvlJc w:val="left"/>
      <w:pPr>
        <w:ind w:left="720" w:hanging="360"/>
      </w:pPr>
    </w:lvl>
    <w:lvl w:ilvl="1" w:tplc="9B2A47EC" w:tentative="1">
      <w:start w:val="1"/>
      <w:numFmt w:val="lowerLetter"/>
      <w:lvlText w:val="%2."/>
      <w:lvlJc w:val="left"/>
      <w:pPr>
        <w:ind w:left="1440" w:hanging="360"/>
      </w:pPr>
    </w:lvl>
    <w:lvl w:ilvl="2" w:tplc="8F16CCEE" w:tentative="1">
      <w:start w:val="1"/>
      <w:numFmt w:val="lowerRoman"/>
      <w:lvlText w:val="%3."/>
      <w:lvlJc w:val="right"/>
      <w:pPr>
        <w:ind w:left="2160" w:hanging="180"/>
      </w:pPr>
    </w:lvl>
    <w:lvl w:ilvl="3" w:tplc="83F26D38" w:tentative="1">
      <w:start w:val="1"/>
      <w:numFmt w:val="decimal"/>
      <w:lvlText w:val="%4."/>
      <w:lvlJc w:val="left"/>
      <w:pPr>
        <w:ind w:left="2880" w:hanging="360"/>
      </w:pPr>
    </w:lvl>
    <w:lvl w:ilvl="4" w:tplc="9E243BF0" w:tentative="1">
      <w:start w:val="1"/>
      <w:numFmt w:val="lowerLetter"/>
      <w:lvlText w:val="%5."/>
      <w:lvlJc w:val="left"/>
      <w:pPr>
        <w:ind w:left="3600" w:hanging="360"/>
      </w:pPr>
    </w:lvl>
    <w:lvl w:ilvl="5" w:tplc="D5AA8C78" w:tentative="1">
      <w:start w:val="1"/>
      <w:numFmt w:val="lowerRoman"/>
      <w:lvlText w:val="%6."/>
      <w:lvlJc w:val="right"/>
      <w:pPr>
        <w:ind w:left="4320" w:hanging="180"/>
      </w:pPr>
    </w:lvl>
    <w:lvl w:ilvl="6" w:tplc="6D6665D0" w:tentative="1">
      <w:start w:val="1"/>
      <w:numFmt w:val="decimal"/>
      <w:lvlText w:val="%7."/>
      <w:lvlJc w:val="left"/>
      <w:pPr>
        <w:ind w:left="5040" w:hanging="360"/>
      </w:pPr>
    </w:lvl>
    <w:lvl w:ilvl="7" w:tplc="6CAC6448" w:tentative="1">
      <w:start w:val="1"/>
      <w:numFmt w:val="lowerLetter"/>
      <w:lvlText w:val="%8."/>
      <w:lvlJc w:val="left"/>
      <w:pPr>
        <w:ind w:left="5760" w:hanging="360"/>
      </w:pPr>
    </w:lvl>
    <w:lvl w:ilvl="8" w:tplc="9C34DD22" w:tentative="1">
      <w:start w:val="1"/>
      <w:numFmt w:val="lowerRoman"/>
      <w:lvlText w:val="%9."/>
      <w:lvlJc w:val="right"/>
      <w:pPr>
        <w:ind w:left="6480" w:hanging="180"/>
      </w:pPr>
    </w:lvl>
  </w:abstractNum>
  <w:abstractNum w:abstractNumId="3" w15:restartNumberingAfterBreak="0">
    <w:nsid w:val="1E196D79"/>
    <w:multiLevelType w:val="hybridMultilevel"/>
    <w:tmpl w:val="F9108DB8"/>
    <w:lvl w:ilvl="0" w:tplc="7AEE9210">
      <w:start w:val="2"/>
      <w:numFmt w:val="lowerRoman"/>
      <w:lvlText w:val="%1."/>
      <w:lvlJc w:val="right"/>
      <w:pPr>
        <w:ind w:left="2520" w:hanging="180"/>
      </w:pPr>
      <w:rPr>
        <w:rFonts w:hint="default"/>
      </w:rPr>
    </w:lvl>
    <w:lvl w:ilvl="1" w:tplc="E290357C" w:tentative="1">
      <w:start w:val="1"/>
      <w:numFmt w:val="lowerLetter"/>
      <w:lvlText w:val="%2."/>
      <w:lvlJc w:val="left"/>
      <w:pPr>
        <w:ind w:left="1440" w:hanging="360"/>
      </w:pPr>
    </w:lvl>
    <w:lvl w:ilvl="2" w:tplc="29E0CC68" w:tentative="1">
      <w:start w:val="1"/>
      <w:numFmt w:val="lowerRoman"/>
      <w:lvlText w:val="%3."/>
      <w:lvlJc w:val="right"/>
      <w:pPr>
        <w:ind w:left="2160" w:hanging="180"/>
      </w:pPr>
    </w:lvl>
    <w:lvl w:ilvl="3" w:tplc="599AC83A" w:tentative="1">
      <w:start w:val="1"/>
      <w:numFmt w:val="decimal"/>
      <w:lvlText w:val="%4."/>
      <w:lvlJc w:val="left"/>
      <w:pPr>
        <w:ind w:left="2880" w:hanging="360"/>
      </w:pPr>
    </w:lvl>
    <w:lvl w:ilvl="4" w:tplc="D044810E" w:tentative="1">
      <w:start w:val="1"/>
      <w:numFmt w:val="lowerLetter"/>
      <w:lvlText w:val="%5."/>
      <w:lvlJc w:val="left"/>
      <w:pPr>
        <w:ind w:left="3600" w:hanging="360"/>
      </w:pPr>
    </w:lvl>
    <w:lvl w:ilvl="5" w:tplc="79A8941E" w:tentative="1">
      <w:start w:val="1"/>
      <w:numFmt w:val="lowerRoman"/>
      <w:lvlText w:val="%6."/>
      <w:lvlJc w:val="right"/>
      <w:pPr>
        <w:ind w:left="4320" w:hanging="180"/>
      </w:pPr>
    </w:lvl>
    <w:lvl w:ilvl="6" w:tplc="EF6E023C" w:tentative="1">
      <w:start w:val="1"/>
      <w:numFmt w:val="decimal"/>
      <w:lvlText w:val="%7."/>
      <w:lvlJc w:val="left"/>
      <w:pPr>
        <w:ind w:left="5040" w:hanging="360"/>
      </w:pPr>
    </w:lvl>
    <w:lvl w:ilvl="7" w:tplc="0F3254B6" w:tentative="1">
      <w:start w:val="1"/>
      <w:numFmt w:val="lowerLetter"/>
      <w:lvlText w:val="%8."/>
      <w:lvlJc w:val="left"/>
      <w:pPr>
        <w:ind w:left="5760" w:hanging="360"/>
      </w:pPr>
    </w:lvl>
    <w:lvl w:ilvl="8" w:tplc="452401EA" w:tentative="1">
      <w:start w:val="1"/>
      <w:numFmt w:val="lowerRoman"/>
      <w:lvlText w:val="%9."/>
      <w:lvlJc w:val="right"/>
      <w:pPr>
        <w:ind w:left="6480" w:hanging="180"/>
      </w:pPr>
    </w:lvl>
  </w:abstractNum>
  <w:abstractNum w:abstractNumId="4" w15:restartNumberingAfterBreak="0">
    <w:nsid w:val="22A96072"/>
    <w:multiLevelType w:val="hybridMultilevel"/>
    <w:tmpl w:val="33BE6312"/>
    <w:lvl w:ilvl="0" w:tplc="C268B016">
      <w:start w:val="1"/>
      <w:numFmt w:val="lowerLetter"/>
      <w:lvlText w:val="%1."/>
      <w:lvlJc w:val="left"/>
      <w:pPr>
        <w:ind w:left="720" w:hanging="360"/>
      </w:pPr>
      <w:rPr>
        <w:rFonts w:hint="default"/>
      </w:rPr>
    </w:lvl>
    <w:lvl w:ilvl="1" w:tplc="EE921D8A" w:tentative="1">
      <w:start w:val="1"/>
      <w:numFmt w:val="lowerLetter"/>
      <w:lvlText w:val="%2."/>
      <w:lvlJc w:val="left"/>
      <w:pPr>
        <w:ind w:left="2520" w:hanging="360"/>
      </w:pPr>
    </w:lvl>
    <w:lvl w:ilvl="2" w:tplc="B694ECA2" w:tentative="1">
      <w:start w:val="1"/>
      <w:numFmt w:val="lowerRoman"/>
      <w:lvlText w:val="%3."/>
      <w:lvlJc w:val="right"/>
      <w:pPr>
        <w:ind w:left="3240" w:hanging="180"/>
      </w:pPr>
    </w:lvl>
    <w:lvl w:ilvl="3" w:tplc="8ACEA5C0" w:tentative="1">
      <w:start w:val="1"/>
      <w:numFmt w:val="decimal"/>
      <w:lvlText w:val="%4."/>
      <w:lvlJc w:val="left"/>
      <w:pPr>
        <w:ind w:left="3960" w:hanging="360"/>
      </w:pPr>
    </w:lvl>
    <w:lvl w:ilvl="4" w:tplc="4292577C" w:tentative="1">
      <w:start w:val="1"/>
      <w:numFmt w:val="lowerLetter"/>
      <w:lvlText w:val="%5."/>
      <w:lvlJc w:val="left"/>
      <w:pPr>
        <w:ind w:left="4680" w:hanging="360"/>
      </w:pPr>
    </w:lvl>
    <w:lvl w:ilvl="5" w:tplc="A25AD194" w:tentative="1">
      <w:start w:val="1"/>
      <w:numFmt w:val="lowerRoman"/>
      <w:lvlText w:val="%6."/>
      <w:lvlJc w:val="right"/>
      <w:pPr>
        <w:ind w:left="5400" w:hanging="180"/>
      </w:pPr>
    </w:lvl>
    <w:lvl w:ilvl="6" w:tplc="D1066E52" w:tentative="1">
      <w:start w:val="1"/>
      <w:numFmt w:val="decimal"/>
      <w:lvlText w:val="%7."/>
      <w:lvlJc w:val="left"/>
      <w:pPr>
        <w:ind w:left="6120" w:hanging="360"/>
      </w:pPr>
    </w:lvl>
    <w:lvl w:ilvl="7" w:tplc="C1A8FBB6" w:tentative="1">
      <w:start w:val="1"/>
      <w:numFmt w:val="lowerLetter"/>
      <w:lvlText w:val="%8."/>
      <w:lvlJc w:val="left"/>
      <w:pPr>
        <w:ind w:left="6840" w:hanging="360"/>
      </w:pPr>
    </w:lvl>
    <w:lvl w:ilvl="8" w:tplc="31E0BDE2" w:tentative="1">
      <w:start w:val="1"/>
      <w:numFmt w:val="lowerRoman"/>
      <w:lvlText w:val="%9."/>
      <w:lvlJc w:val="right"/>
      <w:pPr>
        <w:ind w:left="7560" w:hanging="180"/>
      </w:pPr>
    </w:lvl>
  </w:abstractNum>
  <w:abstractNum w:abstractNumId="5" w15:restartNumberingAfterBreak="0">
    <w:nsid w:val="2913773F"/>
    <w:multiLevelType w:val="hybridMultilevel"/>
    <w:tmpl w:val="02E0867E"/>
    <w:lvl w:ilvl="0" w:tplc="6EE0FEBA">
      <w:start w:val="4"/>
      <w:numFmt w:val="decimal"/>
      <w:lvlText w:val="%1."/>
      <w:lvlJc w:val="left"/>
      <w:pPr>
        <w:ind w:left="720" w:hanging="360"/>
      </w:pPr>
      <w:rPr>
        <w:rFonts w:hint="default"/>
      </w:rPr>
    </w:lvl>
    <w:lvl w:ilvl="1" w:tplc="DC8ECF62" w:tentative="1">
      <w:start w:val="1"/>
      <w:numFmt w:val="lowerLetter"/>
      <w:lvlText w:val="%2."/>
      <w:lvlJc w:val="left"/>
      <w:pPr>
        <w:ind w:left="1440" w:hanging="360"/>
      </w:pPr>
    </w:lvl>
    <w:lvl w:ilvl="2" w:tplc="586EDBCE" w:tentative="1">
      <w:start w:val="1"/>
      <w:numFmt w:val="lowerRoman"/>
      <w:lvlText w:val="%3."/>
      <w:lvlJc w:val="right"/>
      <w:pPr>
        <w:ind w:left="2160" w:hanging="180"/>
      </w:pPr>
    </w:lvl>
    <w:lvl w:ilvl="3" w:tplc="2E061CA4" w:tentative="1">
      <w:start w:val="1"/>
      <w:numFmt w:val="decimal"/>
      <w:lvlText w:val="%4."/>
      <w:lvlJc w:val="left"/>
      <w:pPr>
        <w:ind w:left="2880" w:hanging="360"/>
      </w:pPr>
    </w:lvl>
    <w:lvl w:ilvl="4" w:tplc="405678CA" w:tentative="1">
      <w:start w:val="1"/>
      <w:numFmt w:val="lowerLetter"/>
      <w:lvlText w:val="%5."/>
      <w:lvlJc w:val="left"/>
      <w:pPr>
        <w:ind w:left="3600" w:hanging="360"/>
      </w:pPr>
    </w:lvl>
    <w:lvl w:ilvl="5" w:tplc="805A9530" w:tentative="1">
      <w:start w:val="1"/>
      <w:numFmt w:val="lowerRoman"/>
      <w:lvlText w:val="%6."/>
      <w:lvlJc w:val="right"/>
      <w:pPr>
        <w:ind w:left="4320" w:hanging="180"/>
      </w:pPr>
    </w:lvl>
    <w:lvl w:ilvl="6" w:tplc="FDE28660" w:tentative="1">
      <w:start w:val="1"/>
      <w:numFmt w:val="decimal"/>
      <w:lvlText w:val="%7."/>
      <w:lvlJc w:val="left"/>
      <w:pPr>
        <w:ind w:left="5040" w:hanging="360"/>
      </w:pPr>
    </w:lvl>
    <w:lvl w:ilvl="7" w:tplc="7CDC9058" w:tentative="1">
      <w:start w:val="1"/>
      <w:numFmt w:val="lowerLetter"/>
      <w:lvlText w:val="%8."/>
      <w:lvlJc w:val="left"/>
      <w:pPr>
        <w:ind w:left="5760" w:hanging="360"/>
      </w:pPr>
    </w:lvl>
    <w:lvl w:ilvl="8" w:tplc="EE2A7A0E" w:tentative="1">
      <w:start w:val="1"/>
      <w:numFmt w:val="lowerRoman"/>
      <w:lvlText w:val="%9."/>
      <w:lvlJc w:val="right"/>
      <w:pPr>
        <w:ind w:left="6480" w:hanging="180"/>
      </w:pPr>
    </w:lvl>
  </w:abstractNum>
  <w:abstractNum w:abstractNumId="6" w15:restartNumberingAfterBreak="0">
    <w:nsid w:val="355718E7"/>
    <w:multiLevelType w:val="hybridMultilevel"/>
    <w:tmpl w:val="54A84ABA"/>
    <w:lvl w:ilvl="0" w:tplc="0C125172">
      <w:start w:val="4"/>
      <w:numFmt w:val="decimal"/>
      <w:lvlText w:val="%1."/>
      <w:lvlJc w:val="left"/>
      <w:pPr>
        <w:ind w:left="360" w:hanging="360"/>
      </w:pPr>
      <w:rPr>
        <w:rFonts w:ascii="Arial" w:hAnsi="Arial" w:hint="default"/>
        <w:b w:val="0"/>
        <w:i w:val="0"/>
        <w:color w:val="auto"/>
        <w:sz w:val="20"/>
      </w:rPr>
    </w:lvl>
    <w:lvl w:ilvl="1" w:tplc="022A5BF2">
      <w:start w:val="1"/>
      <w:numFmt w:val="lowerLetter"/>
      <w:lvlText w:val="%2."/>
      <w:lvlJc w:val="left"/>
      <w:pPr>
        <w:ind w:left="1440" w:hanging="360"/>
      </w:pPr>
    </w:lvl>
    <w:lvl w:ilvl="2" w:tplc="A9628E76">
      <w:start w:val="1"/>
      <w:numFmt w:val="lowerRoman"/>
      <w:lvlText w:val="%3."/>
      <w:lvlJc w:val="right"/>
      <w:pPr>
        <w:ind w:left="2160" w:hanging="180"/>
      </w:pPr>
    </w:lvl>
    <w:lvl w:ilvl="3" w:tplc="A7D65178">
      <w:start w:val="1"/>
      <w:numFmt w:val="decimal"/>
      <w:lvlText w:val="%4."/>
      <w:lvlJc w:val="left"/>
      <w:pPr>
        <w:ind w:left="2880" w:hanging="360"/>
      </w:pPr>
    </w:lvl>
    <w:lvl w:ilvl="4" w:tplc="D5C8D25E" w:tentative="1">
      <w:start w:val="1"/>
      <w:numFmt w:val="lowerLetter"/>
      <w:lvlText w:val="%5."/>
      <w:lvlJc w:val="left"/>
      <w:pPr>
        <w:ind w:left="3600" w:hanging="360"/>
      </w:pPr>
    </w:lvl>
    <w:lvl w:ilvl="5" w:tplc="090C7CC0" w:tentative="1">
      <w:start w:val="1"/>
      <w:numFmt w:val="lowerRoman"/>
      <w:lvlText w:val="%6."/>
      <w:lvlJc w:val="right"/>
      <w:pPr>
        <w:ind w:left="4320" w:hanging="180"/>
      </w:pPr>
    </w:lvl>
    <w:lvl w:ilvl="6" w:tplc="38DCDC0A" w:tentative="1">
      <w:start w:val="1"/>
      <w:numFmt w:val="decimal"/>
      <w:lvlText w:val="%7."/>
      <w:lvlJc w:val="left"/>
      <w:pPr>
        <w:ind w:left="5040" w:hanging="360"/>
      </w:pPr>
    </w:lvl>
    <w:lvl w:ilvl="7" w:tplc="025601DC" w:tentative="1">
      <w:start w:val="1"/>
      <w:numFmt w:val="lowerLetter"/>
      <w:lvlText w:val="%8."/>
      <w:lvlJc w:val="left"/>
      <w:pPr>
        <w:ind w:left="5760" w:hanging="360"/>
      </w:pPr>
    </w:lvl>
    <w:lvl w:ilvl="8" w:tplc="955A1182" w:tentative="1">
      <w:start w:val="1"/>
      <w:numFmt w:val="lowerRoman"/>
      <w:lvlText w:val="%9."/>
      <w:lvlJc w:val="right"/>
      <w:pPr>
        <w:ind w:left="6480" w:hanging="180"/>
      </w:pPr>
    </w:lvl>
  </w:abstractNum>
  <w:abstractNum w:abstractNumId="7" w15:restartNumberingAfterBreak="0">
    <w:nsid w:val="41190E3A"/>
    <w:multiLevelType w:val="hybridMultilevel"/>
    <w:tmpl w:val="63F89E02"/>
    <w:lvl w:ilvl="0" w:tplc="38405696">
      <w:start w:val="1"/>
      <w:numFmt w:val="lowerLetter"/>
      <w:lvlText w:val="%1."/>
      <w:lvlJc w:val="left"/>
      <w:pPr>
        <w:ind w:left="720" w:hanging="360"/>
      </w:pPr>
      <w:rPr>
        <w:rFonts w:hint="default"/>
      </w:rPr>
    </w:lvl>
    <w:lvl w:ilvl="1" w:tplc="413C166C" w:tentative="1">
      <w:start w:val="1"/>
      <w:numFmt w:val="lowerLetter"/>
      <w:lvlText w:val="%2."/>
      <w:lvlJc w:val="left"/>
      <w:pPr>
        <w:ind w:left="2160" w:hanging="360"/>
      </w:pPr>
    </w:lvl>
    <w:lvl w:ilvl="2" w:tplc="ADC628CE" w:tentative="1">
      <w:start w:val="1"/>
      <w:numFmt w:val="lowerRoman"/>
      <w:lvlText w:val="%3."/>
      <w:lvlJc w:val="right"/>
      <w:pPr>
        <w:ind w:left="2880" w:hanging="180"/>
      </w:pPr>
    </w:lvl>
    <w:lvl w:ilvl="3" w:tplc="F216E7C4" w:tentative="1">
      <w:start w:val="1"/>
      <w:numFmt w:val="decimal"/>
      <w:lvlText w:val="%4."/>
      <w:lvlJc w:val="left"/>
      <w:pPr>
        <w:ind w:left="3600" w:hanging="360"/>
      </w:pPr>
    </w:lvl>
    <w:lvl w:ilvl="4" w:tplc="DCF43132" w:tentative="1">
      <w:start w:val="1"/>
      <w:numFmt w:val="lowerLetter"/>
      <w:lvlText w:val="%5."/>
      <w:lvlJc w:val="left"/>
      <w:pPr>
        <w:ind w:left="4320" w:hanging="360"/>
      </w:pPr>
    </w:lvl>
    <w:lvl w:ilvl="5" w:tplc="B6324270" w:tentative="1">
      <w:start w:val="1"/>
      <w:numFmt w:val="lowerRoman"/>
      <w:lvlText w:val="%6."/>
      <w:lvlJc w:val="right"/>
      <w:pPr>
        <w:ind w:left="5040" w:hanging="180"/>
      </w:pPr>
    </w:lvl>
    <w:lvl w:ilvl="6" w:tplc="434A01AA" w:tentative="1">
      <w:start w:val="1"/>
      <w:numFmt w:val="decimal"/>
      <w:lvlText w:val="%7."/>
      <w:lvlJc w:val="left"/>
      <w:pPr>
        <w:ind w:left="5760" w:hanging="360"/>
      </w:pPr>
    </w:lvl>
    <w:lvl w:ilvl="7" w:tplc="3FCE3F6E" w:tentative="1">
      <w:start w:val="1"/>
      <w:numFmt w:val="lowerLetter"/>
      <w:lvlText w:val="%8."/>
      <w:lvlJc w:val="left"/>
      <w:pPr>
        <w:ind w:left="6480" w:hanging="360"/>
      </w:pPr>
    </w:lvl>
    <w:lvl w:ilvl="8" w:tplc="D19850F6" w:tentative="1">
      <w:start w:val="1"/>
      <w:numFmt w:val="lowerRoman"/>
      <w:lvlText w:val="%9."/>
      <w:lvlJc w:val="right"/>
      <w:pPr>
        <w:ind w:left="7200" w:hanging="180"/>
      </w:pPr>
    </w:lvl>
  </w:abstractNum>
  <w:abstractNum w:abstractNumId="8" w15:restartNumberingAfterBreak="0">
    <w:nsid w:val="4ABA1100"/>
    <w:multiLevelType w:val="hybridMultilevel"/>
    <w:tmpl w:val="252430D4"/>
    <w:lvl w:ilvl="0" w:tplc="F668AEB6">
      <w:start w:val="1"/>
      <w:numFmt w:val="decimal"/>
      <w:lvlText w:val="%1."/>
      <w:lvlJc w:val="left"/>
      <w:pPr>
        <w:ind w:left="360" w:hanging="360"/>
      </w:pPr>
      <w:rPr>
        <w:rFonts w:hint="default"/>
        <w:b w:val="0"/>
      </w:rPr>
    </w:lvl>
    <w:lvl w:ilvl="1" w:tplc="ECD0779E" w:tentative="1">
      <w:start w:val="1"/>
      <w:numFmt w:val="lowerLetter"/>
      <w:lvlText w:val="%2."/>
      <w:lvlJc w:val="left"/>
      <w:pPr>
        <w:ind w:left="1440" w:hanging="360"/>
      </w:pPr>
    </w:lvl>
    <w:lvl w:ilvl="2" w:tplc="87EE5F18" w:tentative="1">
      <w:start w:val="1"/>
      <w:numFmt w:val="lowerRoman"/>
      <w:lvlText w:val="%3."/>
      <w:lvlJc w:val="right"/>
      <w:pPr>
        <w:ind w:left="2160" w:hanging="180"/>
      </w:pPr>
    </w:lvl>
    <w:lvl w:ilvl="3" w:tplc="AE6ACC1E" w:tentative="1">
      <w:start w:val="1"/>
      <w:numFmt w:val="decimal"/>
      <w:lvlText w:val="%4."/>
      <w:lvlJc w:val="left"/>
      <w:pPr>
        <w:ind w:left="2880" w:hanging="360"/>
      </w:pPr>
    </w:lvl>
    <w:lvl w:ilvl="4" w:tplc="475E4DBE" w:tentative="1">
      <w:start w:val="1"/>
      <w:numFmt w:val="lowerLetter"/>
      <w:lvlText w:val="%5."/>
      <w:lvlJc w:val="left"/>
      <w:pPr>
        <w:ind w:left="3600" w:hanging="360"/>
      </w:pPr>
    </w:lvl>
    <w:lvl w:ilvl="5" w:tplc="E7F2B090" w:tentative="1">
      <w:start w:val="1"/>
      <w:numFmt w:val="lowerRoman"/>
      <w:lvlText w:val="%6."/>
      <w:lvlJc w:val="right"/>
      <w:pPr>
        <w:ind w:left="4320" w:hanging="180"/>
      </w:pPr>
    </w:lvl>
    <w:lvl w:ilvl="6" w:tplc="07B64A4A" w:tentative="1">
      <w:start w:val="1"/>
      <w:numFmt w:val="decimal"/>
      <w:lvlText w:val="%7."/>
      <w:lvlJc w:val="left"/>
      <w:pPr>
        <w:ind w:left="5040" w:hanging="360"/>
      </w:pPr>
    </w:lvl>
    <w:lvl w:ilvl="7" w:tplc="5D807BFA" w:tentative="1">
      <w:start w:val="1"/>
      <w:numFmt w:val="lowerLetter"/>
      <w:lvlText w:val="%8."/>
      <w:lvlJc w:val="left"/>
      <w:pPr>
        <w:ind w:left="5760" w:hanging="360"/>
      </w:pPr>
    </w:lvl>
    <w:lvl w:ilvl="8" w:tplc="8416E16E" w:tentative="1">
      <w:start w:val="1"/>
      <w:numFmt w:val="lowerRoman"/>
      <w:lvlText w:val="%9."/>
      <w:lvlJc w:val="right"/>
      <w:pPr>
        <w:ind w:left="6480" w:hanging="180"/>
      </w:pPr>
    </w:lvl>
  </w:abstractNum>
  <w:abstractNum w:abstractNumId="9" w15:restartNumberingAfterBreak="0">
    <w:nsid w:val="4FC16BBB"/>
    <w:multiLevelType w:val="hybridMultilevel"/>
    <w:tmpl w:val="A93012B8"/>
    <w:lvl w:ilvl="0" w:tplc="B5EA801A">
      <w:start w:val="1"/>
      <w:numFmt w:val="decimal"/>
      <w:lvlText w:val="%1."/>
      <w:lvlJc w:val="left"/>
      <w:pPr>
        <w:ind w:left="360" w:hanging="360"/>
      </w:pPr>
      <w:rPr>
        <w:rFonts w:ascii="Arial" w:hAnsi="Arial" w:hint="default"/>
        <w:b w:val="0"/>
        <w:i w:val="0"/>
        <w:color w:val="auto"/>
        <w:sz w:val="20"/>
      </w:rPr>
    </w:lvl>
    <w:lvl w:ilvl="1" w:tplc="EF5E8238">
      <w:start w:val="1"/>
      <w:numFmt w:val="lowerLetter"/>
      <w:lvlText w:val="%2."/>
      <w:lvlJc w:val="left"/>
      <w:pPr>
        <w:ind w:left="1440" w:hanging="360"/>
      </w:pPr>
    </w:lvl>
    <w:lvl w:ilvl="2" w:tplc="425A01B4">
      <w:start w:val="1"/>
      <w:numFmt w:val="lowerRoman"/>
      <w:lvlText w:val="%3."/>
      <w:lvlJc w:val="right"/>
      <w:pPr>
        <w:ind w:left="2160" w:hanging="180"/>
      </w:pPr>
    </w:lvl>
    <w:lvl w:ilvl="3" w:tplc="AB3A73D2" w:tentative="1">
      <w:start w:val="1"/>
      <w:numFmt w:val="decimal"/>
      <w:lvlText w:val="%4."/>
      <w:lvlJc w:val="left"/>
      <w:pPr>
        <w:ind w:left="2880" w:hanging="360"/>
      </w:pPr>
    </w:lvl>
    <w:lvl w:ilvl="4" w:tplc="B51C898C" w:tentative="1">
      <w:start w:val="1"/>
      <w:numFmt w:val="lowerLetter"/>
      <w:lvlText w:val="%5."/>
      <w:lvlJc w:val="left"/>
      <w:pPr>
        <w:ind w:left="3600" w:hanging="360"/>
      </w:pPr>
    </w:lvl>
    <w:lvl w:ilvl="5" w:tplc="2452C430" w:tentative="1">
      <w:start w:val="1"/>
      <w:numFmt w:val="lowerRoman"/>
      <w:lvlText w:val="%6."/>
      <w:lvlJc w:val="right"/>
      <w:pPr>
        <w:ind w:left="4320" w:hanging="180"/>
      </w:pPr>
    </w:lvl>
    <w:lvl w:ilvl="6" w:tplc="15E8E8A2" w:tentative="1">
      <w:start w:val="1"/>
      <w:numFmt w:val="decimal"/>
      <w:lvlText w:val="%7."/>
      <w:lvlJc w:val="left"/>
      <w:pPr>
        <w:ind w:left="5040" w:hanging="360"/>
      </w:pPr>
    </w:lvl>
    <w:lvl w:ilvl="7" w:tplc="36E8B7A8" w:tentative="1">
      <w:start w:val="1"/>
      <w:numFmt w:val="lowerLetter"/>
      <w:lvlText w:val="%8."/>
      <w:lvlJc w:val="left"/>
      <w:pPr>
        <w:ind w:left="5760" w:hanging="360"/>
      </w:pPr>
    </w:lvl>
    <w:lvl w:ilvl="8" w:tplc="37AC3FA6" w:tentative="1">
      <w:start w:val="1"/>
      <w:numFmt w:val="lowerRoman"/>
      <w:lvlText w:val="%9."/>
      <w:lvlJc w:val="right"/>
      <w:pPr>
        <w:ind w:left="6480" w:hanging="180"/>
      </w:pPr>
    </w:lvl>
  </w:abstractNum>
  <w:abstractNum w:abstractNumId="10" w15:restartNumberingAfterBreak="0">
    <w:nsid w:val="7B996DD6"/>
    <w:multiLevelType w:val="hybridMultilevel"/>
    <w:tmpl w:val="18EC9EAA"/>
    <w:lvl w:ilvl="0" w:tplc="78F01FE8">
      <w:start w:val="10"/>
      <w:numFmt w:val="decimal"/>
      <w:lvlText w:val="%1."/>
      <w:lvlJc w:val="left"/>
      <w:pPr>
        <w:ind w:left="360" w:hanging="360"/>
      </w:pPr>
      <w:rPr>
        <w:rFonts w:hint="default"/>
        <w:b w:val="0"/>
        <w:bCs w:val="0"/>
      </w:rPr>
    </w:lvl>
    <w:lvl w:ilvl="1" w:tplc="48684410" w:tentative="1">
      <w:start w:val="1"/>
      <w:numFmt w:val="lowerLetter"/>
      <w:lvlText w:val="%2."/>
      <w:lvlJc w:val="left"/>
      <w:pPr>
        <w:ind w:left="1440" w:hanging="360"/>
      </w:pPr>
    </w:lvl>
    <w:lvl w:ilvl="2" w:tplc="7A78D19A" w:tentative="1">
      <w:start w:val="1"/>
      <w:numFmt w:val="lowerRoman"/>
      <w:lvlText w:val="%3."/>
      <w:lvlJc w:val="right"/>
      <w:pPr>
        <w:ind w:left="2160" w:hanging="180"/>
      </w:pPr>
    </w:lvl>
    <w:lvl w:ilvl="3" w:tplc="9614F48C" w:tentative="1">
      <w:start w:val="1"/>
      <w:numFmt w:val="decimal"/>
      <w:lvlText w:val="%4."/>
      <w:lvlJc w:val="left"/>
      <w:pPr>
        <w:ind w:left="2880" w:hanging="360"/>
      </w:pPr>
    </w:lvl>
    <w:lvl w:ilvl="4" w:tplc="5C52529A" w:tentative="1">
      <w:start w:val="1"/>
      <w:numFmt w:val="lowerLetter"/>
      <w:lvlText w:val="%5."/>
      <w:lvlJc w:val="left"/>
      <w:pPr>
        <w:ind w:left="3600" w:hanging="360"/>
      </w:pPr>
    </w:lvl>
    <w:lvl w:ilvl="5" w:tplc="671619EE" w:tentative="1">
      <w:start w:val="1"/>
      <w:numFmt w:val="lowerRoman"/>
      <w:lvlText w:val="%6."/>
      <w:lvlJc w:val="right"/>
      <w:pPr>
        <w:ind w:left="4320" w:hanging="180"/>
      </w:pPr>
    </w:lvl>
    <w:lvl w:ilvl="6" w:tplc="FF26E3E4" w:tentative="1">
      <w:start w:val="1"/>
      <w:numFmt w:val="decimal"/>
      <w:lvlText w:val="%7."/>
      <w:lvlJc w:val="left"/>
      <w:pPr>
        <w:ind w:left="5040" w:hanging="360"/>
      </w:pPr>
    </w:lvl>
    <w:lvl w:ilvl="7" w:tplc="59904E3C" w:tentative="1">
      <w:start w:val="1"/>
      <w:numFmt w:val="lowerLetter"/>
      <w:lvlText w:val="%8."/>
      <w:lvlJc w:val="left"/>
      <w:pPr>
        <w:ind w:left="5760" w:hanging="360"/>
      </w:pPr>
    </w:lvl>
    <w:lvl w:ilvl="8" w:tplc="B96C1936" w:tentative="1">
      <w:start w:val="1"/>
      <w:numFmt w:val="lowerRoman"/>
      <w:lvlText w:val="%9."/>
      <w:lvlJc w:val="right"/>
      <w:pPr>
        <w:ind w:left="6480" w:hanging="180"/>
      </w:pPr>
    </w:lvl>
  </w:abstractNum>
  <w:abstractNum w:abstractNumId="11" w15:restartNumberingAfterBreak="0">
    <w:nsid w:val="7C355E23"/>
    <w:multiLevelType w:val="hybridMultilevel"/>
    <w:tmpl w:val="AD76F39A"/>
    <w:lvl w:ilvl="0" w:tplc="E9341536">
      <w:start w:val="1"/>
      <w:numFmt w:val="lowerLetter"/>
      <w:lvlText w:val="%1."/>
      <w:lvlJc w:val="left"/>
      <w:pPr>
        <w:ind w:left="1080" w:hanging="360"/>
      </w:pPr>
    </w:lvl>
    <w:lvl w:ilvl="1" w:tplc="010A5A34">
      <w:start w:val="1"/>
      <w:numFmt w:val="lowerLetter"/>
      <w:lvlText w:val="%2."/>
      <w:lvlJc w:val="left"/>
      <w:pPr>
        <w:ind w:left="1800" w:hanging="360"/>
      </w:pPr>
    </w:lvl>
    <w:lvl w:ilvl="2" w:tplc="033EC014">
      <w:start w:val="1"/>
      <w:numFmt w:val="lowerLetter"/>
      <w:lvlText w:val="%3."/>
      <w:lvlJc w:val="left"/>
      <w:pPr>
        <w:ind w:left="2520" w:hanging="180"/>
      </w:pPr>
      <w:rPr>
        <w:b w:val="0"/>
        <w:bCs/>
      </w:rPr>
    </w:lvl>
    <w:lvl w:ilvl="3" w:tplc="6E1A551A">
      <w:start w:val="1"/>
      <w:numFmt w:val="decimal"/>
      <w:lvlText w:val="%4."/>
      <w:lvlJc w:val="left"/>
      <w:pPr>
        <w:ind w:left="3240" w:hanging="360"/>
      </w:pPr>
      <w:rPr>
        <w:rFonts w:hint="default"/>
        <w:b w:val="0"/>
      </w:rPr>
    </w:lvl>
    <w:lvl w:ilvl="4" w:tplc="2FDEB62A" w:tentative="1">
      <w:start w:val="1"/>
      <w:numFmt w:val="lowerLetter"/>
      <w:lvlText w:val="%5."/>
      <w:lvlJc w:val="left"/>
      <w:pPr>
        <w:ind w:left="3960" w:hanging="360"/>
      </w:pPr>
    </w:lvl>
    <w:lvl w:ilvl="5" w:tplc="ED406F6E" w:tentative="1">
      <w:start w:val="1"/>
      <w:numFmt w:val="lowerRoman"/>
      <w:lvlText w:val="%6."/>
      <w:lvlJc w:val="right"/>
      <w:pPr>
        <w:ind w:left="4680" w:hanging="180"/>
      </w:pPr>
    </w:lvl>
    <w:lvl w:ilvl="6" w:tplc="29F4E2EE" w:tentative="1">
      <w:start w:val="1"/>
      <w:numFmt w:val="decimal"/>
      <w:lvlText w:val="%7."/>
      <w:lvlJc w:val="left"/>
      <w:pPr>
        <w:ind w:left="5400" w:hanging="360"/>
      </w:pPr>
    </w:lvl>
    <w:lvl w:ilvl="7" w:tplc="4516D6A2" w:tentative="1">
      <w:start w:val="1"/>
      <w:numFmt w:val="lowerLetter"/>
      <w:lvlText w:val="%8."/>
      <w:lvlJc w:val="left"/>
      <w:pPr>
        <w:ind w:left="6120" w:hanging="360"/>
      </w:pPr>
    </w:lvl>
    <w:lvl w:ilvl="8" w:tplc="A08EF1E4" w:tentative="1">
      <w:start w:val="1"/>
      <w:numFmt w:val="lowerRoman"/>
      <w:lvlText w:val="%9."/>
      <w:lvlJc w:val="right"/>
      <w:pPr>
        <w:ind w:left="6840" w:hanging="180"/>
      </w:pPr>
    </w:lvl>
  </w:abstractNum>
  <w:num w:numId="1" w16cid:durableId="1379476036">
    <w:abstractNumId w:val="7"/>
  </w:num>
  <w:num w:numId="2" w16cid:durableId="1311014516">
    <w:abstractNumId w:val="8"/>
  </w:num>
  <w:num w:numId="3" w16cid:durableId="1920747163">
    <w:abstractNumId w:val="4"/>
  </w:num>
  <w:num w:numId="4" w16cid:durableId="1925066154">
    <w:abstractNumId w:val="5"/>
  </w:num>
  <w:num w:numId="5" w16cid:durableId="2098742040">
    <w:abstractNumId w:val="2"/>
  </w:num>
  <w:num w:numId="6" w16cid:durableId="868565169">
    <w:abstractNumId w:val="11"/>
  </w:num>
  <w:num w:numId="7" w16cid:durableId="89325786">
    <w:abstractNumId w:val="9"/>
  </w:num>
  <w:num w:numId="8" w16cid:durableId="1515148672">
    <w:abstractNumId w:val="6"/>
  </w:num>
  <w:num w:numId="9" w16cid:durableId="1783763574">
    <w:abstractNumId w:val="0"/>
  </w:num>
  <w:num w:numId="10" w16cid:durableId="1666398968">
    <w:abstractNumId w:val="3"/>
  </w:num>
  <w:num w:numId="11" w16cid:durableId="27872468">
    <w:abstractNumId w:val="1"/>
  </w:num>
  <w:num w:numId="12" w16cid:durableId="5405610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2C0FAC"/>
    <w:rsid w:val="003B0C46"/>
    <w:rsid w:val="003F0F8C"/>
    <w:rsid w:val="00564545"/>
    <w:rsid w:val="00584CF1"/>
    <w:rsid w:val="005F5A6D"/>
    <w:rsid w:val="006D4DA8"/>
    <w:rsid w:val="00706430"/>
    <w:rsid w:val="00710B81"/>
    <w:rsid w:val="00722D8D"/>
    <w:rsid w:val="00852070"/>
    <w:rsid w:val="008A051F"/>
    <w:rsid w:val="009C0165"/>
    <w:rsid w:val="009F527E"/>
    <w:rsid w:val="00A55A1E"/>
    <w:rsid w:val="00B6477D"/>
    <w:rsid w:val="00C91873"/>
    <w:rsid w:val="00D374B3"/>
    <w:rsid w:val="00DD618A"/>
    <w:rsid w:val="00EF6BC3"/>
    <w:rsid w:val="00F45D2B"/>
    <w:rsid w:val="00FB1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CEC9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070"/>
  </w:style>
  <w:style w:type="paragraph" w:styleId="Heading2">
    <w:name w:val="heading 2"/>
    <w:basedOn w:val="Normal"/>
    <w:next w:val="Normal"/>
    <w:link w:val="Heading2Char"/>
    <w:uiPriority w:val="9"/>
    <w:unhideWhenUsed/>
    <w:qFormat/>
    <w:rsid w:val="003B0C4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85207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5">
    <w:name w:val="heading 5"/>
    <w:basedOn w:val="Normal"/>
    <w:next w:val="Heading3"/>
    <w:link w:val="Heading5Char"/>
    <w:uiPriority w:val="9"/>
    <w:qFormat/>
    <w:rsid w:val="00852070"/>
    <w:pPr>
      <w:keepNext/>
      <w:keepLines/>
      <w:spacing w:before="240" w:after="120" w:line="240" w:lineRule="auto"/>
      <w:outlineLvl w:val="4"/>
    </w:pPr>
    <w:rPr>
      <w:rFonts w:ascii="Arial" w:eastAsiaTheme="majorEastAsia" w:hAnsi="Arial" w:cstheme="majorBidi"/>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F5A6D"/>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F5A6D"/>
    <w:rPr>
      <w:rFonts w:ascii="Arial" w:eastAsia="Times New Roman" w:hAnsi="Arial" w:cs="Times New Roman"/>
      <w:szCs w:val="20"/>
    </w:rPr>
  </w:style>
  <w:style w:type="paragraph" w:styleId="Footer">
    <w:name w:val="footer"/>
    <w:basedOn w:val="Normal"/>
    <w:link w:val="FooterChar"/>
    <w:rsid w:val="005F5A6D"/>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F5A6D"/>
    <w:rPr>
      <w:rFonts w:ascii="Arial" w:eastAsia="Times New Roman" w:hAnsi="Arial" w:cs="Times New Roman"/>
      <w:szCs w:val="20"/>
    </w:rPr>
  </w:style>
  <w:style w:type="character" w:customStyle="1" w:styleId="Heading2Char">
    <w:name w:val="Heading 2 Char"/>
    <w:basedOn w:val="DefaultParagraphFont"/>
    <w:link w:val="Heading2"/>
    <w:uiPriority w:val="9"/>
    <w:rsid w:val="003B0C46"/>
    <w:rPr>
      <w:rFonts w:asciiTheme="majorHAnsi" w:eastAsiaTheme="majorEastAsia" w:hAnsiTheme="majorHAnsi" w:cstheme="majorBidi"/>
      <w:color w:val="2E74B5" w:themeColor="accent1" w:themeShade="BF"/>
      <w:sz w:val="26"/>
      <w:szCs w:val="26"/>
    </w:rPr>
  </w:style>
  <w:style w:type="paragraph" w:customStyle="1" w:styleId="Heading4A">
    <w:name w:val="Heading 4A"/>
    <w:basedOn w:val="Heading3"/>
    <w:qFormat/>
    <w:rsid w:val="00852070"/>
    <w:pPr>
      <w:spacing w:before="120" w:after="60"/>
      <w:jc w:val="center"/>
    </w:pPr>
    <w:rPr>
      <w:rFonts w:ascii="Arial" w:eastAsia="Times New Roman" w:hAnsi="Arial" w:cs="Arial"/>
      <w:b/>
      <w:iCs/>
      <w:color w:val="auto"/>
      <w:sz w:val="28"/>
      <w:szCs w:val="28"/>
    </w:rPr>
  </w:style>
  <w:style w:type="character" w:customStyle="1" w:styleId="Heading3Char">
    <w:name w:val="Heading 3 Char"/>
    <w:basedOn w:val="DefaultParagraphFont"/>
    <w:link w:val="Heading3"/>
    <w:uiPriority w:val="9"/>
    <w:semiHidden/>
    <w:rsid w:val="00852070"/>
    <w:rPr>
      <w:rFonts w:asciiTheme="majorHAnsi" w:eastAsiaTheme="majorEastAsia" w:hAnsiTheme="majorHAnsi" w:cstheme="majorBidi"/>
      <w:color w:val="1F4D78" w:themeColor="accent1" w:themeShade="7F"/>
      <w:sz w:val="24"/>
      <w:szCs w:val="24"/>
    </w:rPr>
  </w:style>
  <w:style w:type="paragraph" w:customStyle="1" w:styleId="Heading4B">
    <w:name w:val="Heading 4B"/>
    <w:basedOn w:val="Heading4A"/>
    <w:qFormat/>
    <w:rsid w:val="00852070"/>
    <w:pPr>
      <w:spacing w:before="60" w:after="240" w:line="240" w:lineRule="auto"/>
    </w:pPr>
    <w:rPr>
      <w:rFonts w:cs="Times New Roman"/>
    </w:rPr>
  </w:style>
  <w:style w:type="character" w:customStyle="1" w:styleId="Heading5Char">
    <w:name w:val="Heading 5 Char"/>
    <w:basedOn w:val="DefaultParagraphFont"/>
    <w:link w:val="Heading5"/>
    <w:uiPriority w:val="9"/>
    <w:rsid w:val="00852070"/>
    <w:rPr>
      <w:rFonts w:ascii="Arial" w:eastAsiaTheme="majorEastAsia" w:hAnsi="Arial" w:cstheme="majorBidi"/>
      <w:b/>
      <w:sz w:val="24"/>
    </w:rPr>
  </w:style>
  <w:style w:type="character" w:styleId="Hyperlink">
    <w:name w:val="Hyperlink"/>
    <w:basedOn w:val="DefaultParagraphFont"/>
    <w:uiPriority w:val="99"/>
    <w:unhideWhenUsed/>
    <w:rsid w:val="00852070"/>
    <w:rPr>
      <w:color w:val="0563C1" w:themeColor="hyperlink"/>
      <w:u w:val="single"/>
    </w:rPr>
  </w:style>
  <w:style w:type="character" w:styleId="UnresolvedMention">
    <w:name w:val="Unresolved Mention"/>
    <w:basedOn w:val="DefaultParagraphFont"/>
    <w:uiPriority w:val="99"/>
    <w:semiHidden/>
    <w:unhideWhenUsed/>
    <w:rsid w:val="00852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epa.gov/cd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63-5de-14-boiler-process-heater-existing-new-small.dotx</Template>
  <TotalTime>0</TotalTime>
  <Pages>6</Pages>
  <Words>3335</Words>
  <Characters>16950</Characters>
  <Application>Microsoft Office Word</Application>
  <DocSecurity>0</DocSecurity>
  <Lines>250</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63-5DE-14 Major HAP Source-Existing or New Boiler Process Heater Small Unit Less Than10 MMBTU/hr</dc:title>
  <dc:subject>63-5DE-14 Major HAP Source-Existing or New Boiler Process Heater Small Unit Less Than10 MMBTU/hr</dc:subject>
  <dc:creator>EGLE, Air Quality Division</dc:creator>
  <cp:keywords>AQD, air, permits, public notice, Title V, ROP</cp:keywords>
  <cp:lastModifiedBy>Orent, Kelly (EGLE)</cp:lastModifiedBy>
  <cp:revision>3</cp:revision>
  <dcterms:created xsi:type="dcterms:W3CDTF">2026-04-17T15:58:00Z</dcterms:created>
  <dcterms:modified xsi:type="dcterms:W3CDTF">2026-04-17T17:08:00Z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ae0c9ee5-0031-4e41-a23c-5ef680c1e585</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2023-10-10T19:19:18Z</vt:lpwstr>
  </property>
  <property fmtid="{D5CDD505-2E9C-101B-9397-08002B2CF9AE}" pid="8" name="MSIP_Label_2f46dfe0-534f-4c95-815c-5b1af86b9823_SiteId">
    <vt:lpwstr>d5fb7087-3777-42ad-966a-892ef47225d1</vt:lpwstr>
  </property>
</Properties>
</file>