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FBECD" w14:textId="77777777" w:rsidR="00E059BB" w:rsidRPr="00B65435" w:rsidRDefault="00000000" w:rsidP="001A50AB">
      <w:pPr>
        <w:pStyle w:val="Heading4A"/>
      </w:pPr>
      <w:bookmarkStart w:id="0" w:name="_Toc852397"/>
      <w:bookmarkStart w:id="1" w:name="_Toc852728"/>
      <w:bookmarkStart w:id="2" w:name="_Toc1453515"/>
      <w:bookmarkStart w:id="3" w:name="_Toc2571645"/>
      <w:r w:rsidRPr="00B65435">
        <w:t>FG</w:t>
      </w:r>
      <w:r w:rsidRPr="001A50AB">
        <w:rPr>
          <w:color w:val="EE0000"/>
        </w:rPr>
        <w:t>{ID}</w:t>
      </w:r>
    </w:p>
    <w:p w14:paraId="56B77A0A" w14:textId="77777777" w:rsidR="00E059BB" w:rsidRPr="00E059BB" w:rsidRDefault="00000000" w:rsidP="001A50AB">
      <w:pPr>
        <w:pStyle w:val="Heading4B"/>
      </w:pPr>
      <w:r w:rsidRPr="00E059BB">
        <w:t>FLEXIBLE UNIT CONDITIONS</w:t>
      </w:r>
    </w:p>
    <w:p w14:paraId="57D1BAFB" w14:textId="77777777" w:rsidR="00E059BB" w:rsidRPr="00E059BB" w:rsidRDefault="00000000" w:rsidP="001A50AB">
      <w:pPr>
        <w:spacing w:after="0" w:line="240" w:lineRule="auto"/>
        <w:jc w:val="center"/>
        <w:rPr>
          <w:rFonts w:ascii="Arial" w:eastAsia="Times New Roman" w:hAnsi="Arial" w:cs="Arial"/>
          <w:b/>
          <w:color w:val="0000FF"/>
          <w:sz w:val="28"/>
          <w:szCs w:val="28"/>
        </w:rPr>
      </w:pPr>
      <w:r w:rsidRPr="00E059BB">
        <w:rPr>
          <w:rFonts w:ascii="Arial" w:eastAsia="Times New Roman" w:hAnsi="Arial" w:cs="Arial"/>
          <w:b/>
          <w:color w:val="0000FF"/>
          <w:sz w:val="28"/>
          <w:szCs w:val="28"/>
        </w:rPr>
        <w:t xml:space="preserve">40 </w:t>
      </w:r>
      <w:smartTag w:uri="urn:schemas-microsoft-com:office:smarttags" w:element="stockticker">
        <w:r w:rsidRPr="00E059BB">
          <w:rPr>
            <w:rFonts w:ascii="Arial" w:eastAsia="Times New Roman" w:hAnsi="Arial" w:cs="Arial"/>
            <w:b/>
            <w:color w:val="0000FF"/>
            <w:sz w:val="28"/>
            <w:szCs w:val="28"/>
          </w:rPr>
          <w:t>CFR</w:t>
        </w:r>
      </w:smartTag>
      <w:r w:rsidRPr="00E059BB">
        <w:rPr>
          <w:rFonts w:ascii="Arial" w:eastAsia="Times New Roman" w:hAnsi="Arial" w:cs="Arial"/>
          <w:b/>
          <w:color w:val="0000FF"/>
          <w:sz w:val="28"/>
          <w:szCs w:val="28"/>
        </w:rPr>
        <w:t xml:space="preserve"> Part 63, Subpart EEEEE – Iron and Steel </w:t>
      </w:r>
      <w:r w:rsidRPr="00E059BB">
        <w:rPr>
          <w:rFonts w:ascii="Arial Bold" w:eastAsia="Times New Roman" w:hAnsi="Arial Bold" w:cs="Times New Roman"/>
          <w:color w:val="0000FF"/>
          <w:sz w:val="28"/>
          <w:szCs w:val="28"/>
        </w:rPr>
        <w:t>Foundries</w:t>
      </w:r>
      <w:r w:rsidRPr="00E059BB">
        <w:rPr>
          <w:rFonts w:ascii="Arial" w:eastAsia="Times New Roman" w:hAnsi="Arial" w:cs="Arial"/>
          <w:b/>
          <w:color w:val="0000FF"/>
          <w:sz w:val="28"/>
          <w:szCs w:val="28"/>
        </w:rPr>
        <w:t xml:space="preserve"> </w:t>
      </w:r>
    </w:p>
    <w:p w14:paraId="23FF17DC" w14:textId="77777777" w:rsidR="00E059BB" w:rsidRPr="00E059BB" w:rsidRDefault="00000000" w:rsidP="001A50AB">
      <w:pPr>
        <w:spacing w:after="0" w:line="240" w:lineRule="auto"/>
        <w:jc w:val="center"/>
        <w:rPr>
          <w:rFonts w:ascii="Arial" w:eastAsia="Times New Roman" w:hAnsi="Arial" w:cs="Times New Roman"/>
          <w:sz w:val="28"/>
          <w:szCs w:val="28"/>
        </w:rPr>
      </w:pPr>
      <w:r w:rsidRPr="00E059BB">
        <w:rPr>
          <w:rFonts w:ascii="Arial" w:eastAsia="Times New Roman" w:hAnsi="Arial" w:cs="Arial"/>
          <w:b/>
          <w:color w:val="0000FF"/>
          <w:sz w:val="28"/>
          <w:szCs w:val="28"/>
        </w:rPr>
        <w:t>covers major sources of HAPs.</w:t>
      </w:r>
    </w:p>
    <w:bookmarkEnd w:id="0"/>
    <w:bookmarkEnd w:id="1"/>
    <w:bookmarkEnd w:id="2"/>
    <w:bookmarkEnd w:id="3"/>
    <w:p w14:paraId="3BDADE5F" w14:textId="77777777" w:rsidR="00B65435" w:rsidRPr="00C15EEF" w:rsidRDefault="00000000" w:rsidP="001A50AB">
      <w:pPr>
        <w:spacing w:before="120"/>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2D9AD566" w14:textId="4EA8E0B7" w:rsidR="00B65435" w:rsidRPr="00B65435" w:rsidRDefault="00000000" w:rsidP="001A50AB">
      <w:pPr>
        <w:spacing w:before="120"/>
        <w:rPr>
          <w:rFonts w:ascii="Arial" w:eastAsia="Times New Roman" w:hAnsi="Arial" w:cs="Arial"/>
          <w:sz w:val="20"/>
          <w:szCs w:val="20"/>
        </w:rPr>
      </w:pPr>
      <w:r w:rsidRPr="00B65435">
        <w:rPr>
          <w:rFonts w:ascii="Arial" w:eastAsia="Times New Roman" w:hAnsi="Arial" w:cs="Times New Roman"/>
          <w:b/>
          <w:color w:val="0000FF"/>
          <w:sz w:val="20"/>
          <w:szCs w:val="20"/>
        </w:rPr>
        <w:t xml:space="preserve">Blue text is guidance or notes on the use of the template.  </w:t>
      </w:r>
      <w:r w:rsidR="001A50AB" w:rsidRPr="001A50AB">
        <w:rPr>
          <w:rFonts w:ascii="Arial" w:eastAsia="Times New Roman" w:hAnsi="Arial" w:cs="Times New Roman"/>
          <w:b/>
          <w:color w:val="0000FF"/>
          <w:sz w:val="20"/>
          <w:szCs w:val="20"/>
        </w:rPr>
        <w:t>DELETE ALL BLUE PRIOR TO ISSUING THE FINAL PERMIT OR SUBMITTING IT WITH A PERMIT APPLICATION</w:t>
      </w:r>
      <w:r w:rsidRPr="00B65435">
        <w:rPr>
          <w:rFonts w:ascii="Arial" w:eastAsia="Times New Roman" w:hAnsi="Arial" w:cs="Times New Roman"/>
          <w:b/>
          <w:color w:val="0000FF"/>
          <w:sz w:val="20"/>
          <w:szCs w:val="20"/>
        </w:rPr>
        <w:t xml:space="preserve">.  Read through all conditions.  </w:t>
      </w:r>
      <w:r w:rsidRPr="00B65435">
        <w:rPr>
          <w:rFonts w:ascii="Arial Bold" w:eastAsia="Times New Roman" w:hAnsi="Arial Bold" w:cs="Times New Roman"/>
          <w:b/>
          <w:color w:val="0000FF"/>
          <w:sz w:val="20"/>
          <w:szCs w:val="20"/>
        </w:rPr>
        <w:t xml:space="preserve">If this template is being used for an ROP Reopening or Renewal, </w:t>
      </w:r>
      <w:r w:rsidR="001A50AB">
        <w:rPr>
          <w:rFonts w:ascii="Arial Bold" w:eastAsia="Times New Roman" w:hAnsi="Arial Bold" w:cs="Times New Roman"/>
          <w:b/>
          <w:color w:val="0000FF"/>
          <w:sz w:val="20"/>
          <w:szCs w:val="20"/>
        </w:rPr>
        <w:t>AND</w:t>
      </w:r>
      <w:r w:rsidRPr="00B65435">
        <w:rPr>
          <w:rFonts w:ascii="Arial Bold" w:eastAsia="Times New Roman" w:hAnsi="Arial Bold" w:cs="Times New Roman"/>
          <w:b/>
          <w:color w:val="0000FF"/>
          <w:sz w:val="20"/>
          <w:szCs w:val="20"/>
        </w:rPr>
        <w:t xml:space="preserve"> the MACT conditions were established in a PTI, the appropriate footnotes which reference enforceability must be added to each applicable condition in the template.</w:t>
      </w:r>
    </w:p>
    <w:p w14:paraId="270CBEFB" w14:textId="77777777" w:rsidR="00B65435" w:rsidRPr="00B65435" w:rsidRDefault="00000000" w:rsidP="001A50AB">
      <w:pPr>
        <w:pStyle w:val="Heading5"/>
        <w:rPr>
          <w:rFonts w:eastAsia="Times New Roman"/>
        </w:rPr>
      </w:pPr>
      <w:r w:rsidRPr="00B65435">
        <w:rPr>
          <w:rFonts w:eastAsia="Times New Roman"/>
        </w:rPr>
        <w:t>DESCRIPTION</w:t>
      </w:r>
    </w:p>
    <w:p w14:paraId="4C48CCE1" w14:textId="77777777" w:rsidR="00B65435" w:rsidRPr="00B65435" w:rsidRDefault="00000000" w:rsidP="00C15EEF">
      <w:pPr>
        <w:spacing w:before="240" w:after="240"/>
        <w:rPr>
          <w:rFonts w:ascii="Arial" w:eastAsia="Times New Roman" w:hAnsi="Arial" w:cs="Times New Roman"/>
          <w:sz w:val="20"/>
          <w:szCs w:val="20"/>
        </w:rPr>
      </w:pPr>
      <w:r w:rsidRPr="00B65435">
        <w:rPr>
          <w:rFonts w:ascii="Arial" w:eastAsia="Times New Roman" w:hAnsi="Arial" w:cs="Times New Roman"/>
          <w:sz w:val="20"/>
          <w:szCs w:val="20"/>
        </w:rPr>
        <w:t xml:space="preserve">The affected source is a </w:t>
      </w:r>
      <w:r w:rsidRPr="00C15EEF">
        <w:rPr>
          <w:rFonts w:ascii="Arial" w:eastAsia="Times New Roman" w:hAnsi="Arial" w:cs="Times New Roman"/>
          <w:color w:val="ED0000"/>
          <w:sz w:val="20"/>
          <w:szCs w:val="20"/>
        </w:rPr>
        <w:t xml:space="preserve">new or existing </w:t>
      </w:r>
      <w:r w:rsidRPr="00B65435">
        <w:rPr>
          <w:rFonts w:ascii="Arial" w:eastAsia="Times New Roman" w:hAnsi="Arial" w:cs="Times New Roman"/>
          <w:sz w:val="20"/>
          <w:szCs w:val="20"/>
        </w:rPr>
        <w:t xml:space="preserve">iron and steel foundry, that is (or is part of) a major source of hazardous air pollutant (HAP) emissions.  </w:t>
      </w:r>
      <w:r w:rsidRPr="00C15EEF">
        <w:rPr>
          <w:rFonts w:ascii="Arial" w:eastAsia="Times New Roman" w:hAnsi="Arial" w:cs="Times New Roman"/>
          <w:color w:val="ED0000"/>
          <w:sz w:val="20"/>
          <w:szCs w:val="20"/>
        </w:rPr>
        <w:t>An e</w:t>
      </w:r>
      <w:r w:rsidRPr="00C15EEF">
        <w:rPr>
          <w:rFonts w:ascii="Arial" w:eastAsia="Times New Roman" w:hAnsi="Arial" w:cs="Arial"/>
          <w:color w:val="ED0000"/>
          <w:sz w:val="20"/>
          <w:szCs w:val="20"/>
        </w:rPr>
        <w:t xml:space="preserve">xisting affected source is a source that commences construction or reconstruction before December 23, 2002.  A new affected source is a source that commences construction or reconstruction on or after December 23, 2002. </w:t>
      </w:r>
      <w:r w:rsidRPr="00B65435">
        <w:rPr>
          <w:rFonts w:ascii="Arial" w:eastAsia="Times New Roman" w:hAnsi="Arial" w:cs="Arial"/>
          <w:sz w:val="20"/>
          <w:szCs w:val="20"/>
        </w:rPr>
        <w:t xml:space="preserve"> </w:t>
      </w:r>
      <w:r w:rsidRPr="00B65435">
        <w:rPr>
          <w:rFonts w:ascii="Arial" w:eastAsia="Times New Roman" w:hAnsi="Arial" w:cs="Times New Roman"/>
          <w:sz w:val="20"/>
          <w:szCs w:val="20"/>
        </w:rPr>
        <w:t xml:space="preserve">The regulations cover emissions from metal melting furnaces, scrap preheaters, new pouring areas, pouring stations, new automated conveyor and new pallet cooling lines, new automated shakeout lines, mold and core making lines, and fugitive emissions from foundry operations.  </w:t>
      </w:r>
    </w:p>
    <w:p w14:paraId="3C3839DC" w14:textId="2AE98740" w:rsidR="00B65435" w:rsidRPr="00B65435" w:rsidRDefault="00000000" w:rsidP="00C15EEF">
      <w:pPr>
        <w:tabs>
          <w:tab w:val="left" w:pos="6015"/>
        </w:tabs>
        <w:spacing w:before="240" w:after="240"/>
        <w:rPr>
          <w:rFonts w:ascii="Arial" w:eastAsia="Times New Roman" w:hAnsi="Arial" w:cs="Arial"/>
          <w:bCs/>
          <w:sz w:val="20"/>
          <w:szCs w:val="20"/>
        </w:rPr>
      </w:pPr>
      <w:r w:rsidRPr="00B65435">
        <w:rPr>
          <w:rFonts w:ascii="Arial Bold" w:eastAsia="Times New Roman" w:hAnsi="Arial Bold" w:cs="Arial"/>
          <w:b/>
          <w:sz w:val="20"/>
          <w:szCs w:val="20"/>
        </w:rPr>
        <w:t>Emission Unit</w:t>
      </w:r>
      <w:r w:rsidR="001A50AB">
        <w:rPr>
          <w:rFonts w:ascii="Arial Bold" w:eastAsia="Times New Roman" w:hAnsi="Arial Bold" w:cs="Arial"/>
          <w:b/>
          <w:sz w:val="20"/>
          <w:szCs w:val="20"/>
        </w:rPr>
        <w:t>(</w:t>
      </w:r>
      <w:r w:rsidRPr="00B65435">
        <w:rPr>
          <w:rFonts w:ascii="Arial Bold" w:eastAsia="Times New Roman" w:hAnsi="Arial Bold" w:cs="Arial"/>
          <w:b/>
          <w:sz w:val="20"/>
          <w:szCs w:val="20"/>
        </w:rPr>
        <w:t>s</w:t>
      </w:r>
      <w:r w:rsidR="001A50AB">
        <w:rPr>
          <w:rFonts w:ascii="Arial Bold" w:eastAsia="Times New Roman" w:hAnsi="Arial Bold" w:cs="Arial"/>
          <w:b/>
          <w:sz w:val="20"/>
          <w:szCs w:val="20"/>
        </w:rPr>
        <w:t>)</w:t>
      </w:r>
      <w:r w:rsidRPr="00B65435">
        <w:rPr>
          <w:rFonts w:ascii="Arial Bold" w:eastAsia="Times New Roman" w:hAnsi="Arial Bold" w:cs="Arial"/>
          <w:b/>
          <w:sz w:val="20"/>
          <w:szCs w:val="20"/>
        </w:rPr>
        <w:t>:</w:t>
      </w:r>
      <w:r w:rsidRPr="00B65435">
        <w:rPr>
          <w:rFonts w:ascii="Arial" w:eastAsia="Times New Roman" w:hAnsi="Arial" w:cs="Arial"/>
          <w:b/>
          <w:color w:val="0000FF"/>
          <w:sz w:val="20"/>
          <w:szCs w:val="20"/>
        </w:rPr>
        <w:t xml:space="preserve">  </w:t>
      </w:r>
      <w:r w:rsidRPr="00C15EEF">
        <w:rPr>
          <w:rFonts w:ascii="Arial" w:eastAsia="Times New Roman" w:hAnsi="Arial" w:cs="Arial"/>
          <w:bCs/>
          <w:color w:val="ED0000"/>
          <w:sz w:val="20"/>
          <w:szCs w:val="20"/>
        </w:rPr>
        <w:t>{Enter Emission Units}</w:t>
      </w:r>
    </w:p>
    <w:p w14:paraId="1A08CD43" w14:textId="77777777" w:rsidR="00B65435" w:rsidRPr="00B65435" w:rsidRDefault="00000000" w:rsidP="001A50AB">
      <w:pPr>
        <w:pStyle w:val="Heading5"/>
        <w:rPr>
          <w:rFonts w:eastAsia="Times New Roman"/>
        </w:rPr>
      </w:pPr>
      <w:r w:rsidRPr="00B65435">
        <w:rPr>
          <w:rFonts w:eastAsia="Times New Roman"/>
        </w:rPr>
        <w:t>POLLUTION CONTROL EQUIPMENT</w:t>
      </w:r>
    </w:p>
    <w:p w14:paraId="3970770D" w14:textId="77777777" w:rsidR="00B65435" w:rsidRPr="00E61FC8" w:rsidRDefault="00000000" w:rsidP="001A50AB">
      <w:pPr>
        <w:spacing w:before="120"/>
        <w:rPr>
          <w:rFonts w:ascii="Arial" w:eastAsia="Times New Roman" w:hAnsi="Arial" w:cs="Times New Roman"/>
          <w:bCs/>
          <w:sz w:val="20"/>
          <w:szCs w:val="20"/>
        </w:rPr>
      </w:pPr>
      <w:bookmarkStart w:id="4" w:name="_Hlk117849029"/>
      <w:r w:rsidRPr="00C15EEF">
        <w:rPr>
          <w:rFonts w:ascii="Arial" w:eastAsia="Times New Roman" w:hAnsi="Arial" w:cs="Times New Roman"/>
          <w:bCs/>
          <w:color w:val="ED0000"/>
          <w:sz w:val="20"/>
          <w:szCs w:val="20"/>
        </w:rPr>
        <w:t xml:space="preserve">{Enter specific control equipment used by the facility or NA} </w:t>
      </w:r>
    </w:p>
    <w:bookmarkEnd w:id="4"/>
    <w:p w14:paraId="5CF0A8DE" w14:textId="77777777" w:rsidR="001A50AB" w:rsidRDefault="00000000" w:rsidP="001A50AB">
      <w:pPr>
        <w:pStyle w:val="Heading5"/>
        <w:rPr>
          <w:rFonts w:eastAsia="Times New Roman"/>
        </w:rPr>
      </w:pPr>
      <w:r w:rsidRPr="00B65435">
        <w:rPr>
          <w:rFonts w:eastAsia="Times New Roman"/>
        </w:rPr>
        <w:t xml:space="preserve">I.  EMISSION LIMIT(S) </w:t>
      </w:r>
    </w:p>
    <w:p w14:paraId="09EAA865" w14:textId="7F46DF47" w:rsidR="00B65435" w:rsidRPr="00B65435" w:rsidRDefault="00000000" w:rsidP="001A50AB">
      <w:pPr>
        <w:spacing w:before="120"/>
        <w:rPr>
          <w:rFonts w:ascii="Arial" w:eastAsia="Times New Roman" w:hAnsi="Arial" w:cs="Times New Roman"/>
          <w:bCs/>
          <w:sz w:val="20"/>
          <w:szCs w:val="20"/>
        </w:rPr>
      </w:pPr>
      <w:r w:rsidRPr="00B65435">
        <w:rPr>
          <w:rFonts w:ascii="Arial" w:eastAsia="Times New Roman" w:hAnsi="Arial" w:cs="Times New Roman"/>
          <w:b/>
          <w:color w:val="0000FF"/>
          <w:sz w:val="20"/>
          <w:szCs w:val="20"/>
        </w:rPr>
        <w:t>Select all appropriate emission limits for the facility based on the definition of new or existing equipment.  Renumber the items in the table.</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10"/>
        <w:gridCol w:w="1450"/>
        <w:gridCol w:w="6"/>
        <w:gridCol w:w="2244"/>
        <w:gridCol w:w="1440"/>
        <w:gridCol w:w="1530"/>
        <w:gridCol w:w="1980"/>
      </w:tblGrid>
      <w:tr w:rsidR="00474F8C" w14:paraId="0C3CCD3F" w14:textId="77777777" w:rsidTr="001A50AB">
        <w:trPr>
          <w:trHeight w:val="638"/>
          <w:tblHeader/>
        </w:trPr>
        <w:tc>
          <w:tcPr>
            <w:tcW w:w="1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B52CB5" w14:textId="77777777" w:rsidR="00B65435" w:rsidRPr="00B65435" w:rsidRDefault="00000000" w:rsidP="00C15EEF">
            <w:pPr>
              <w:spacing w:before="60" w:after="60"/>
              <w:jc w:val="center"/>
              <w:rPr>
                <w:rFonts w:ascii="Arial" w:eastAsia="Times New Roman" w:hAnsi="Arial" w:cs="Times New Roman"/>
                <w:b/>
                <w:sz w:val="20"/>
                <w:szCs w:val="20"/>
              </w:rPr>
            </w:pPr>
            <w:r w:rsidRPr="00B65435">
              <w:rPr>
                <w:rFonts w:ascii="Arial" w:eastAsia="Times New Roman" w:hAnsi="Arial" w:cs="Times New Roman"/>
                <w:b/>
                <w:sz w:val="20"/>
                <w:szCs w:val="20"/>
              </w:rPr>
              <w:t>Pollutant</w:t>
            </w:r>
          </w:p>
        </w:tc>
        <w:tc>
          <w:tcPr>
            <w:tcW w:w="145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812578" w14:textId="77777777" w:rsidR="00B65435" w:rsidRPr="00B65435" w:rsidRDefault="00000000" w:rsidP="00C15EEF">
            <w:pPr>
              <w:spacing w:before="60" w:after="60"/>
              <w:jc w:val="center"/>
              <w:rPr>
                <w:rFonts w:ascii="Arial" w:eastAsia="Times New Roman" w:hAnsi="Arial" w:cs="Times New Roman"/>
                <w:b/>
                <w:sz w:val="20"/>
                <w:szCs w:val="20"/>
              </w:rPr>
            </w:pPr>
            <w:r w:rsidRPr="00B65435">
              <w:rPr>
                <w:rFonts w:ascii="Arial" w:eastAsia="Times New Roman" w:hAnsi="Arial" w:cs="Times New Roman"/>
                <w:b/>
                <w:sz w:val="20"/>
                <w:szCs w:val="20"/>
              </w:rPr>
              <w:t>Limit</w:t>
            </w:r>
          </w:p>
        </w:tc>
        <w:tc>
          <w:tcPr>
            <w:tcW w:w="2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876768" w14:textId="77777777" w:rsidR="00B65435" w:rsidRPr="00B65435" w:rsidRDefault="00000000" w:rsidP="00C15EEF">
            <w:pPr>
              <w:spacing w:before="60" w:after="60"/>
              <w:jc w:val="center"/>
              <w:rPr>
                <w:rFonts w:ascii="Arial" w:eastAsia="Times New Roman" w:hAnsi="Arial" w:cs="Times New Roman"/>
                <w:b/>
                <w:sz w:val="20"/>
                <w:szCs w:val="20"/>
              </w:rPr>
            </w:pPr>
            <w:r w:rsidRPr="00B65435">
              <w:rPr>
                <w:rFonts w:ascii="Arial" w:eastAsia="Times New Roman" w:hAnsi="Arial" w:cs="Times New Roman"/>
                <w:b/>
                <w:sz w:val="20"/>
                <w:szCs w:val="20"/>
              </w:rPr>
              <w:t>Time Period/Operating Scenario</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96A92B" w14:textId="77777777" w:rsidR="00B65435" w:rsidRPr="00B65435" w:rsidRDefault="00000000" w:rsidP="00C15EEF">
            <w:pPr>
              <w:spacing w:before="60" w:after="60"/>
              <w:jc w:val="center"/>
              <w:rPr>
                <w:rFonts w:ascii="Arial" w:eastAsia="Times New Roman" w:hAnsi="Arial" w:cs="Times New Roman"/>
                <w:b/>
                <w:sz w:val="20"/>
                <w:szCs w:val="20"/>
              </w:rPr>
            </w:pPr>
            <w:r w:rsidRPr="00B65435">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C5A257" w14:textId="11A91248" w:rsidR="00B65435" w:rsidRPr="00B65435" w:rsidRDefault="00000000" w:rsidP="00C15EEF">
            <w:pPr>
              <w:spacing w:before="60" w:after="60"/>
              <w:jc w:val="center"/>
              <w:rPr>
                <w:rFonts w:ascii="Arial" w:eastAsia="Times New Roman" w:hAnsi="Arial" w:cs="Times New Roman"/>
                <w:b/>
                <w:sz w:val="20"/>
                <w:szCs w:val="20"/>
              </w:rPr>
            </w:pPr>
            <w:r w:rsidRPr="00B65435">
              <w:rPr>
                <w:rFonts w:ascii="Arial" w:eastAsia="Times New Roman" w:hAnsi="Arial" w:cs="Times New Roman"/>
                <w:b/>
                <w:sz w:val="20"/>
                <w:szCs w:val="20"/>
              </w:rPr>
              <w:t>Monitoring/</w:t>
            </w:r>
            <w:r w:rsidR="001A50AB">
              <w:rPr>
                <w:rFonts w:ascii="Arial" w:eastAsia="Times New Roman" w:hAnsi="Arial" w:cs="Times New Roman"/>
                <w:b/>
                <w:sz w:val="20"/>
                <w:szCs w:val="20"/>
              </w:rPr>
              <w:t xml:space="preserve"> </w:t>
            </w:r>
            <w:r w:rsidRPr="00B65435">
              <w:rPr>
                <w:rFonts w:ascii="Arial" w:eastAsia="Times New Roman" w:hAnsi="Arial" w:cs="Times New Roman"/>
                <w:b/>
                <w:sz w:val="20"/>
                <w:szCs w:val="20"/>
              </w:rPr>
              <w:t>Testing Method</w:t>
            </w:r>
          </w:p>
        </w:tc>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F1BF18" w14:textId="77777777" w:rsidR="00B65435" w:rsidRPr="00B65435" w:rsidRDefault="00000000" w:rsidP="00C15EEF">
            <w:pPr>
              <w:spacing w:before="60" w:after="60"/>
              <w:jc w:val="center"/>
              <w:rPr>
                <w:rFonts w:ascii="Arial" w:eastAsia="Times New Roman" w:hAnsi="Arial" w:cs="Times New Roman"/>
                <w:b/>
                <w:sz w:val="20"/>
                <w:szCs w:val="20"/>
              </w:rPr>
            </w:pPr>
            <w:r w:rsidRPr="00B65435">
              <w:rPr>
                <w:rFonts w:ascii="Arial" w:eastAsia="Times New Roman" w:hAnsi="Arial" w:cs="Times New Roman"/>
                <w:b/>
                <w:sz w:val="20"/>
                <w:szCs w:val="20"/>
              </w:rPr>
              <w:t>Underlying Applicable Requirements</w:t>
            </w:r>
          </w:p>
        </w:tc>
      </w:tr>
      <w:tr w:rsidR="00474F8C" w14:paraId="2D8AA84A" w14:textId="77777777" w:rsidTr="001A50AB">
        <w:trPr>
          <w:trHeight w:val="1682"/>
        </w:trPr>
        <w:tc>
          <w:tcPr>
            <w:tcW w:w="1610" w:type="dxa"/>
            <w:tcBorders>
              <w:top w:val="single" w:sz="4" w:space="0" w:color="auto"/>
              <w:left w:val="single" w:sz="4" w:space="0" w:color="auto"/>
              <w:bottom w:val="single" w:sz="4" w:space="0" w:color="auto"/>
              <w:right w:val="single" w:sz="4" w:space="0" w:color="auto"/>
            </w:tcBorders>
          </w:tcPr>
          <w:p w14:paraId="139A8EFB" w14:textId="77777777" w:rsidR="00B65435" w:rsidRPr="00B65435" w:rsidRDefault="00000000" w:rsidP="00C15EEF">
            <w:pPr>
              <w:numPr>
                <w:ilvl w:val="0"/>
                <w:numId w:val="4"/>
              </w:numPr>
              <w:spacing w:before="60" w:after="60"/>
              <w:rPr>
                <w:rFonts w:ascii="Arial" w:eastAsia="Times New Roman" w:hAnsi="Arial" w:cs="Times New Roman"/>
                <w:sz w:val="20"/>
                <w:szCs w:val="20"/>
              </w:rPr>
            </w:pPr>
            <w:r w:rsidRPr="00B65435">
              <w:rPr>
                <w:rFonts w:ascii="Arial" w:eastAsia="Times New Roman" w:hAnsi="Arial" w:cs="Times New Roman"/>
                <w:sz w:val="20"/>
                <w:szCs w:val="20"/>
              </w:rPr>
              <w:t>Fugitive Emissions</w:t>
            </w:r>
          </w:p>
        </w:tc>
        <w:tc>
          <w:tcPr>
            <w:tcW w:w="1450" w:type="dxa"/>
            <w:tcBorders>
              <w:top w:val="single" w:sz="4" w:space="0" w:color="auto"/>
              <w:left w:val="single" w:sz="4" w:space="0" w:color="auto"/>
              <w:bottom w:val="single" w:sz="4" w:space="0" w:color="auto"/>
              <w:right w:val="single" w:sz="4" w:space="0" w:color="auto"/>
            </w:tcBorders>
          </w:tcPr>
          <w:p w14:paraId="198DCF7D" w14:textId="108BFDC3" w:rsidR="00B65435" w:rsidRPr="00B65435" w:rsidRDefault="00000000" w:rsidP="00C15EEF">
            <w:pPr>
              <w:spacing w:before="60" w:after="60"/>
              <w:jc w:val="center"/>
              <w:rPr>
                <w:rFonts w:ascii="Arial" w:eastAsia="Times New Roman" w:hAnsi="Arial" w:cs="Times New Roman"/>
                <w:sz w:val="20"/>
                <w:szCs w:val="20"/>
              </w:rPr>
            </w:pPr>
            <w:r w:rsidRPr="00B65435">
              <w:rPr>
                <w:rFonts w:ascii="Arial" w:eastAsia="Times New Roman" w:hAnsi="Arial" w:cs="Times New Roman"/>
                <w:sz w:val="20"/>
                <w:szCs w:val="20"/>
              </w:rPr>
              <w:t>20% opacity</w:t>
            </w:r>
            <w:r w:rsidR="001A50AB">
              <w:rPr>
                <w:rFonts w:ascii="Arial" w:eastAsia="Times New Roman" w:hAnsi="Arial" w:cs="Times New Roman"/>
                <w:sz w:val="20"/>
                <w:szCs w:val="20"/>
              </w:rPr>
              <w:t xml:space="preserve"> </w:t>
            </w:r>
            <w:r w:rsidR="001A50AB">
              <w:rPr>
                <w:rFonts w:ascii="Arial" w:eastAsia="Times New Roman" w:hAnsi="Arial" w:cs="Times New Roman"/>
                <w:sz w:val="20"/>
                <w:szCs w:val="20"/>
              </w:rPr>
              <w:br/>
            </w:r>
            <w:r w:rsidRPr="00B65435">
              <w:rPr>
                <w:rFonts w:ascii="Arial" w:eastAsia="Times New Roman" w:hAnsi="Arial" w:cs="Times New Roman"/>
                <w:sz w:val="20"/>
                <w:szCs w:val="20"/>
              </w:rPr>
              <w:t>(6-min average),</w:t>
            </w:r>
            <w:r w:rsidR="001A50AB">
              <w:rPr>
                <w:rFonts w:ascii="Arial" w:eastAsia="Times New Roman" w:hAnsi="Arial" w:cs="Times New Roman"/>
                <w:sz w:val="20"/>
                <w:szCs w:val="20"/>
              </w:rPr>
              <w:t xml:space="preserve"> </w:t>
            </w:r>
            <w:r w:rsidRPr="00B65435">
              <w:rPr>
                <w:rFonts w:ascii="Arial" w:eastAsia="Times New Roman" w:hAnsi="Arial" w:cs="Times New Roman"/>
                <w:sz w:val="20"/>
                <w:szCs w:val="20"/>
              </w:rPr>
              <w:t>except for one 6-min average per hour that does not exceed 27% opacity</w:t>
            </w:r>
          </w:p>
        </w:tc>
        <w:tc>
          <w:tcPr>
            <w:tcW w:w="2250" w:type="dxa"/>
            <w:gridSpan w:val="2"/>
            <w:tcBorders>
              <w:top w:val="single" w:sz="4" w:space="0" w:color="auto"/>
              <w:left w:val="single" w:sz="4" w:space="0" w:color="auto"/>
              <w:bottom w:val="single" w:sz="4" w:space="0" w:color="auto"/>
              <w:right w:val="single" w:sz="4" w:space="0" w:color="auto"/>
            </w:tcBorders>
          </w:tcPr>
          <w:p w14:paraId="705DABC6" w14:textId="77777777" w:rsidR="00B65435" w:rsidRPr="00B65435" w:rsidRDefault="00000000" w:rsidP="00C15EEF">
            <w:pPr>
              <w:spacing w:before="60" w:after="60"/>
              <w:jc w:val="center"/>
              <w:rPr>
                <w:rFonts w:ascii="Arial" w:eastAsia="Times New Roman" w:hAnsi="Arial" w:cs="Times New Roman"/>
                <w:sz w:val="20"/>
                <w:szCs w:val="20"/>
              </w:rPr>
            </w:pPr>
            <w:r w:rsidRPr="00B65435">
              <w:rPr>
                <w:rFonts w:ascii="Arial" w:eastAsia="Times New Roman" w:hAnsi="Arial" w:cs="Times New Roman"/>
                <w:sz w:val="20"/>
                <w:szCs w:val="20"/>
              </w:rPr>
              <w:t>6-minute average</w:t>
            </w:r>
          </w:p>
        </w:tc>
        <w:tc>
          <w:tcPr>
            <w:tcW w:w="1440" w:type="dxa"/>
            <w:tcBorders>
              <w:top w:val="single" w:sz="4" w:space="0" w:color="auto"/>
              <w:left w:val="single" w:sz="4" w:space="0" w:color="auto"/>
              <w:bottom w:val="single" w:sz="4" w:space="0" w:color="auto"/>
              <w:right w:val="single" w:sz="4" w:space="0" w:color="auto"/>
            </w:tcBorders>
          </w:tcPr>
          <w:p w14:paraId="4388D8D2" w14:textId="50A06CF9" w:rsidR="00B65435" w:rsidRPr="00B65435" w:rsidRDefault="00000000" w:rsidP="00C15EEF">
            <w:pPr>
              <w:spacing w:before="60" w:after="60"/>
              <w:jc w:val="center"/>
              <w:rPr>
                <w:rFonts w:ascii="Arial" w:eastAsia="Times New Roman" w:hAnsi="Arial" w:cs="Times New Roman"/>
                <w:sz w:val="20"/>
                <w:szCs w:val="20"/>
              </w:rPr>
            </w:pPr>
            <w:r w:rsidRPr="00B65435">
              <w:rPr>
                <w:rFonts w:ascii="Arial" w:eastAsia="Times New Roman" w:hAnsi="Arial" w:cs="Times New Roman"/>
                <w:sz w:val="20"/>
                <w:szCs w:val="20"/>
              </w:rPr>
              <w:t>Each Building or Structure Housing any Iron or Steel Foundry Emission Source at</w:t>
            </w:r>
            <w:r w:rsidR="001A50AB">
              <w:rPr>
                <w:rFonts w:ascii="Arial" w:eastAsia="Times New Roman" w:hAnsi="Arial" w:cs="Times New Roman"/>
                <w:sz w:val="20"/>
                <w:szCs w:val="20"/>
              </w:rPr>
              <w:t xml:space="preserve"> </w:t>
            </w:r>
            <w:r w:rsidRPr="00B65435">
              <w:rPr>
                <w:rFonts w:ascii="Arial" w:eastAsia="Times New Roman" w:hAnsi="Arial" w:cs="Times New Roman"/>
                <w:sz w:val="20"/>
                <w:szCs w:val="20"/>
              </w:rPr>
              <w:t>FG</w:t>
            </w:r>
            <w:r w:rsidRPr="00C15EEF">
              <w:rPr>
                <w:rFonts w:ascii="Arial" w:eastAsia="Times New Roman" w:hAnsi="Arial" w:cs="Times New Roman"/>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tcPr>
          <w:p w14:paraId="73F2D78A" w14:textId="77777777" w:rsidR="00B65435" w:rsidRPr="00B65435" w:rsidRDefault="00000000" w:rsidP="00C15EEF">
            <w:pPr>
              <w:spacing w:before="60" w:after="60"/>
              <w:jc w:val="center"/>
              <w:rPr>
                <w:rFonts w:ascii="Arial" w:eastAsia="Times New Roman" w:hAnsi="Arial" w:cs="Times New Roman"/>
                <w:sz w:val="20"/>
                <w:szCs w:val="20"/>
              </w:rPr>
            </w:pPr>
            <w:r w:rsidRPr="00B65435">
              <w:rPr>
                <w:rFonts w:ascii="Arial" w:eastAsia="Times New Roman" w:hAnsi="Arial" w:cs="Times New Roman"/>
                <w:sz w:val="20"/>
                <w:szCs w:val="20"/>
              </w:rPr>
              <w:t xml:space="preserve">SC V.1 </w:t>
            </w:r>
          </w:p>
        </w:tc>
        <w:tc>
          <w:tcPr>
            <w:tcW w:w="1980" w:type="dxa"/>
            <w:tcBorders>
              <w:top w:val="single" w:sz="4" w:space="0" w:color="auto"/>
              <w:left w:val="single" w:sz="4" w:space="0" w:color="auto"/>
              <w:bottom w:val="single" w:sz="4" w:space="0" w:color="auto"/>
              <w:right w:val="single" w:sz="4" w:space="0" w:color="auto"/>
            </w:tcBorders>
          </w:tcPr>
          <w:p w14:paraId="4643AE83" w14:textId="77777777" w:rsidR="00B65435" w:rsidRPr="00B65435" w:rsidRDefault="00000000" w:rsidP="00C15EEF">
            <w:pPr>
              <w:spacing w:before="60" w:after="60"/>
              <w:jc w:val="center"/>
              <w:rPr>
                <w:rFonts w:ascii="Arial" w:eastAsia="Times New Roman" w:hAnsi="Arial" w:cs="Times New Roman"/>
                <w:sz w:val="20"/>
                <w:szCs w:val="20"/>
              </w:rPr>
            </w:pPr>
            <w:r w:rsidRPr="00B65435">
              <w:rPr>
                <w:rFonts w:ascii="Arial" w:eastAsia="Times New Roman" w:hAnsi="Arial" w:cs="Times New Roman"/>
                <w:b/>
                <w:sz w:val="20"/>
                <w:szCs w:val="20"/>
              </w:rPr>
              <w:t>40 CFR 63.7690(a)(7)</w:t>
            </w:r>
          </w:p>
        </w:tc>
      </w:tr>
      <w:tr w:rsidR="00474F8C" w14:paraId="259A9B00" w14:textId="77777777" w:rsidTr="001A50AB">
        <w:tc>
          <w:tcPr>
            <w:tcW w:w="1610" w:type="dxa"/>
            <w:tcBorders>
              <w:top w:val="single" w:sz="4" w:space="0" w:color="auto"/>
              <w:left w:val="single" w:sz="4" w:space="0" w:color="auto"/>
              <w:bottom w:val="single" w:sz="4" w:space="0" w:color="auto"/>
              <w:right w:val="single" w:sz="4" w:space="0" w:color="auto"/>
            </w:tcBorders>
          </w:tcPr>
          <w:p w14:paraId="3B66EA69" w14:textId="77777777" w:rsidR="00B65435" w:rsidRPr="00C15EEF" w:rsidRDefault="00000000" w:rsidP="00C15EEF">
            <w:pPr>
              <w:numPr>
                <w:ilvl w:val="0"/>
                <w:numId w:val="4"/>
              </w:numPr>
              <w:spacing w:before="60" w:after="6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PM</w:t>
            </w:r>
          </w:p>
          <w:p w14:paraId="67CC6A02" w14:textId="77777777" w:rsidR="00B65435" w:rsidRPr="00C15EEF" w:rsidRDefault="00000000" w:rsidP="00C15EEF">
            <w:pPr>
              <w:spacing w:before="60" w:after="60"/>
              <w:ind w:left="180" w:hanging="18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671CDCFE" w14:textId="3F414EAA" w:rsidR="00B65435" w:rsidRPr="00C15EEF" w:rsidRDefault="00000000" w:rsidP="00C15EEF">
            <w:pPr>
              <w:spacing w:before="60" w:after="60"/>
              <w:ind w:left="180" w:hanging="18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Total Metal HAP</w:t>
            </w:r>
          </w:p>
        </w:tc>
        <w:tc>
          <w:tcPr>
            <w:tcW w:w="1456" w:type="dxa"/>
            <w:gridSpan w:val="2"/>
            <w:tcBorders>
              <w:top w:val="single" w:sz="4" w:space="0" w:color="auto"/>
              <w:left w:val="single" w:sz="4" w:space="0" w:color="auto"/>
              <w:bottom w:val="single" w:sz="4" w:space="0" w:color="auto"/>
              <w:right w:val="single" w:sz="4" w:space="0" w:color="auto"/>
            </w:tcBorders>
          </w:tcPr>
          <w:p w14:paraId="5956FCED"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0.006 gr/dscf</w:t>
            </w:r>
          </w:p>
          <w:p w14:paraId="7931E537"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0A335603"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0.10 pound per ton of metal charged</w:t>
            </w:r>
          </w:p>
          <w:p w14:paraId="73F57062" w14:textId="77777777" w:rsidR="00B65435" w:rsidRPr="00C15EEF" w:rsidRDefault="00000000" w:rsidP="00C15EEF">
            <w:pPr>
              <w:spacing w:before="60" w:after="60"/>
              <w:ind w:left="180" w:hanging="18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5BA5611B"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lastRenderedPageBreak/>
              <w:t>0.0005 gr/dscf</w:t>
            </w:r>
          </w:p>
          <w:p w14:paraId="728B21F8"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5EA32D24"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0.008 pound per ton of metal charged</w:t>
            </w:r>
          </w:p>
        </w:tc>
        <w:tc>
          <w:tcPr>
            <w:tcW w:w="2244" w:type="dxa"/>
            <w:tcBorders>
              <w:top w:val="single" w:sz="4" w:space="0" w:color="auto"/>
              <w:left w:val="single" w:sz="4" w:space="0" w:color="auto"/>
              <w:bottom w:val="single" w:sz="4" w:space="0" w:color="auto"/>
              <w:right w:val="single" w:sz="4" w:space="0" w:color="auto"/>
            </w:tcBorders>
          </w:tcPr>
          <w:p w14:paraId="2DF33C80"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lastRenderedPageBreak/>
              <w:t>Hourly</w:t>
            </w:r>
          </w:p>
          <w:p w14:paraId="35079645" w14:textId="77777777" w:rsidR="00B65435" w:rsidRPr="00B65435" w:rsidRDefault="00B65435" w:rsidP="00C15EEF">
            <w:pPr>
              <w:spacing w:before="60" w:after="60"/>
              <w:jc w:val="right"/>
              <w:rPr>
                <w:rFonts w:ascii="Arial" w:eastAsia="Times New Roman" w:hAnsi="Arial" w:cs="Times New Roman"/>
                <w:sz w:val="20"/>
                <w:szCs w:val="20"/>
              </w:rPr>
            </w:pPr>
          </w:p>
        </w:tc>
        <w:tc>
          <w:tcPr>
            <w:tcW w:w="1440" w:type="dxa"/>
            <w:tcBorders>
              <w:top w:val="single" w:sz="4" w:space="0" w:color="auto"/>
              <w:left w:val="single" w:sz="4" w:space="0" w:color="auto"/>
              <w:bottom w:val="single" w:sz="4" w:space="0" w:color="auto"/>
              <w:right w:val="single" w:sz="4" w:space="0" w:color="auto"/>
            </w:tcBorders>
          </w:tcPr>
          <w:p w14:paraId="7F1CA6E2"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Existing Cupola Melting Furnace</w:t>
            </w:r>
          </w:p>
        </w:tc>
        <w:tc>
          <w:tcPr>
            <w:tcW w:w="1530" w:type="dxa"/>
            <w:tcBorders>
              <w:top w:val="single" w:sz="4" w:space="0" w:color="auto"/>
              <w:left w:val="single" w:sz="4" w:space="0" w:color="auto"/>
              <w:bottom w:val="single" w:sz="4" w:space="0" w:color="auto"/>
              <w:right w:val="single" w:sz="4" w:space="0" w:color="auto"/>
            </w:tcBorders>
          </w:tcPr>
          <w:p w14:paraId="4024E6CE" w14:textId="4773942B"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 xml:space="preserve">SC V.2, SC V.3 </w:t>
            </w:r>
          </w:p>
        </w:tc>
        <w:tc>
          <w:tcPr>
            <w:tcW w:w="1980" w:type="dxa"/>
            <w:tcBorders>
              <w:top w:val="single" w:sz="4" w:space="0" w:color="auto"/>
              <w:left w:val="single" w:sz="4" w:space="0" w:color="auto"/>
              <w:bottom w:val="single" w:sz="4" w:space="0" w:color="auto"/>
              <w:right w:val="single" w:sz="4" w:space="0" w:color="auto"/>
            </w:tcBorders>
          </w:tcPr>
          <w:p w14:paraId="62B7404E"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63.7690(a)(2)</w:t>
            </w:r>
          </w:p>
          <w:p w14:paraId="2B2AD784"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(i) or (ii) or (iii) or (iv)</w:t>
            </w:r>
          </w:p>
        </w:tc>
      </w:tr>
      <w:tr w:rsidR="00474F8C" w14:paraId="1B46637A" w14:textId="77777777" w:rsidTr="001A50AB">
        <w:tc>
          <w:tcPr>
            <w:tcW w:w="1610" w:type="dxa"/>
            <w:tcBorders>
              <w:top w:val="single" w:sz="4" w:space="0" w:color="auto"/>
              <w:left w:val="single" w:sz="4" w:space="0" w:color="auto"/>
              <w:bottom w:val="single" w:sz="4" w:space="0" w:color="auto"/>
              <w:right w:val="single" w:sz="4" w:space="0" w:color="auto"/>
            </w:tcBorders>
          </w:tcPr>
          <w:p w14:paraId="373923BF" w14:textId="77777777" w:rsidR="00B65435" w:rsidRPr="00C15EEF" w:rsidRDefault="00000000" w:rsidP="00C15EEF">
            <w:pPr>
              <w:numPr>
                <w:ilvl w:val="0"/>
                <w:numId w:val="4"/>
              </w:numPr>
              <w:spacing w:before="60" w:after="60"/>
              <w:ind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PM</w:t>
            </w:r>
          </w:p>
          <w:p w14:paraId="4591381E" w14:textId="77777777"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2113F223" w14:textId="77777777"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 xml:space="preserve">  Total Metal HAP</w:t>
            </w:r>
          </w:p>
        </w:tc>
        <w:tc>
          <w:tcPr>
            <w:tcW w:w="1456" w:type="dxa"/>
            <w:gridSpan w:val="2"/>
            <w:tcBorders>
              <w:top w:val="single" w:sz="4" w:space="0" w:color="auto"/>
              <w:left w:val="single" w:sz="4" w:space="0" w:color="auto"/>
              <w:bottom w:val="single" w:sz="4" w:space="0" w:color="auto"/>
              <w:right w:val="single" w:sz="4" w:space="0" w:color="auto"/>
            </w:tcBorders>
          </w:tcPr>
          <w:p w14:paraId="153CE27D"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0.002 gr/dscf</w:t>
            </w:r>
          </w:p>
          <w:p w14:paraId="5DD75B29" w14:textId="77777777" w:rsidR="00B65435" w:rsidRPr="00C15EEF" w:rsidRDefault="00000000" w:rsidP="00C15EEF">
            <w:pPr>
              <w:spacing w:before="60" w:after="60"/>
              <w:ind w:left="180" w:hanging="18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570274B2"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0.0002 gr/dscf</w:t>
            </w:r>
          </w:p>
        </w:tc>
        <w:tc>
          <w:tcPr>
            <w:tcW w:w="2244" w:type="dxa"/>
            <w:tcBorders>
              <w:top w:val="single" w:sz="4" w:space="0" w:color="auto"/>
              <w:left w:val="single" w:sz="4" w:space="0" w:color="auto"/>
              <w:bottom w:val="single" w:sz="4" w:space="0" w:color="auto"/>
              <w:right w:val="single" w:sz="4" w:space="0" w:color="auto"/>
            </w:tcBorders>
          </w:tcPr>
          <w:p w14:paraId="1443BE83"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728619F7" w14:textId="5DC87999"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New</w:t>
            </w:r>
            <w:r w:rsidR="001A50AB" w:rsidRPr="00C15EEF">
              <w:rPr>
                <w:rFonts w:ascii="Arial" w:eastAsia="Times New Roman" w:hAnsi="Arial" w:cs="Times New Roman"/>
                <w:color w:val="ED0000"/>
                <w:sz w:val="20"/>
                <w:szCs w:val="20"/>
              </w:rPr>
              <w:t xml:space="preserve"> </w:t>
            </w:r>
            <w:r w:rsidRPr="00C15EEF">
              <w:rPr>
                <w:rFonts w:ascii="Arial" w:eastAsia="Times New Roman" w:hAnsi="Arial" w:cs="Times New Roman"/>
                <w:color w:val="ED0000"/>
                <w:sz w:val="20"/>
                <w:szCs w:val="20"/>
              </w:rPr>
              <w:t>Cupola Melting Furnace</w:t>
            </w:r>
          </w:p>
        </w:tc>
        <w:tc>
          <w:tcPr>
            <w:tcW w:w="1530" w:type="dxa"/>
            <w:tcBorders>
              <w:top w:val="single" w:sz="4" w:space="0" w:color="auto"/>
              <w:left w:val="single" w:sz="4" w:space="0" w:color="auto"/>
              <w:bottom w:val="single" w:sz="4" w:space="0" w:color="auto"/>
              <w:right w:val="single" w:sz="4" w:space="0" w:color="auto"/>
            </w:tcBorders>
          </w:tcPr>
          <w:p w14:paraId="778D089C" w14:textId="3808093E"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 xml:space="preserve">SC V.2, SC V.3 </w:t>
            </w:r>
          </w:p>
        </w:tc>
        <w:tc>
          <w:tcPr>
            <w:tcW w:w="1980" w:type="dxa"/>
            <w:tcBorders>
              <w:top w:val="single" w:sz="4" w:space="0" w:color="auto"/>
              <w:left w:val="single" w:sz="4" w:space="0" w:color="auto"/>
              <w:bottom w:val="single" w:sz="4" w:space="0" w:color="auto"/>
              <w:right w:val="single" w:sz="4" w:space="0" w:color="auto"/>
            </w:tcBorders>
          </w:tcPr>
          <w:p w14:paraId="78903251"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63.7690(a)(3)</w:t>
            </w:r>
          </w:p>
          <w:p w14:paraId="4EE75220"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(i) or (ii)</w:t>
            </w:r>
          </w:p>
        </w:tc>
      </w:tr>
      <w:tr w:rsidR="00474F8C" w14:paraId="225031A7" w14:textId="77777777" w:rsidTr="001A50AB">
        <w:tc>
          <w:tcPr>
            <w:tcW w:w="1610" w:type="dxa"/>
            <w:tcBorders>
              <w:top w:val="single" w:sz="4" w:space="0" w:color="auto"/>
              <w:left w:val="single" w:sz="4" w:space="0" w:color="auto"/>
              <w:bottom w:val="single" w:sz="4" w:space="0" w:color="auto"/>
              <w:right w:val="single" w:sz="4" w:space="0" w:color="auto"/>
            </w:tcBorders>
          </w:tcPr>
          <w:p w14:paraId="76630E97" w14:textId="77777777" w:rsidR="00B65435" w:rsidRPr="00C15EEF" w:rsidRDefault="00000000" w:rsidP="00C15EEF">
            <w:pPr>
              <w:numPr>
                <w:ilvl w:val="0"/>
                <w:numId w:val="4"/>
              </w:numPr>
              <w:spacing w:before="60" w:after="60"/>
              <w:ind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Volatile Organic HAP (VOHAP)</w:t>
            </w:r>
          </w:p>
        </w:tc>
        <w:tc>
          <w:tcPr>
            <w:tcW w:w="1456" w:type="dxa"/>
            <w:gridSpan w:val="2"/>
            <w:tcBorders>
              <w:top w:val="single" w:sz="4" w:space="0" w:color="auto"/>
              <w:left w:val="single" w:sz="4" w:space="0" w:color="auto"/>
              <w:bottom w:val="single" w:sz="4" w:space="0" w:color="auto"/>
              <w:right w:val="single" w:sz="4" w:space="0" w:color="auto"/>
            </w:tcBorders>
          </w:tcPr>
          <w:p w14:paraId="5133BDCD"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20 ppmv corrected to 10% oxygen while on blast</w:t>
            </w:r>
          </w:p>
        </w:tc>
        <w:tc>
          <w:tcPr>
            <w:tcW w:w="2244" w:type="dxa"/>
            <w:tcBorders>
              <w:top w:val="single" w:sz="4" w:space="0" w:color="auto"/>
              <w:left w:val="single" w:sz="4" w:space="0" w:color="auto"/>
              <w:bottom w:val="single" w:sz="4" w:space="0" w:color="auto"/>
              <w:right w:val="single" w:sz="4" w:space="0" w:color="auto"/>
            </w:tcBorders>
          </w:tcPr>
          <w:p w14:paraId="4905408E"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698A74AE"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New or Existing</w:t>
            </w:r>
          </w:p>
          <w:p w14:paraId="7FAB2307"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Cupola Melting Furnace</w:t>
            </w:r>
          </w:p>
        </w:tc>
        <w:tc>
          <w:tcPr>
            <w:tcW w:w="1530" w:type="dxa"/>
            <w:tcBorders>
              <w:top w:val="single" w:sz="4" w:space="0" w:color="auto"/>
              <w:left w:val="single" w:sz="4" w:space="0" w:color="auto"/>
              <w:bottom w:val="single" w:sz="4" w:space="0" w:color="auto"/>
              <w:right w:val="single" w:sz="4" w:space="0" w:color="auto"/>
            </w:tcBorders>
          </w:tcPr>
          <w:p w14:paraId="3A71CEFE" w14:textId="6EEDB813"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 xml:space="preserve">SC V.2, SC V.3 </w:t>
            </w:r>
          </w:p>
        </w:tc>
        <w:tc>
          <w:tcPr>
            <w:tcW w:w="1980" w:type="dxa"/>
            <w:tcBorders>
              <w:top w:val="single" w:sz="4" w:space="0" w:color="auto"/>
              <w:left w:val="single" w:sz="4" w:space="0" w:color="auto"/>
              <w:bottom w:val="single" w:sz="4" w:space="0" w:color="auto"/>
              <w:right w:val="single" w:sz="4" w:space="0" w:color="auto"/>
            </w:tcBorders>
          </w:tcPr>
          <w:p w14:paraId="3B1EA943"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63.7690(a)(8)</w:t>
            </w:r>
          </w:p>
        </w:tc>
      </w:tr>
      <w:tr w:rsidR="00474F8C" w14:paraId="023F44C0" w14:textId="77777777" w:rsidTr="001A50AB">
        <w:tc>
          <w:tcPr>
            <w:tcW w:w="1610" w:type="dxa"/>
            <w:tcBorders>
              <w:top w:val="single" w:sz="4" w:space="0" w:color="auto"/>
              <w:left w:val="single" w:sz="4" w:space="0" w:color="auto"/>
              <w:bottom w:val="single" w:sz="4" w:space="0" w:color="auto"/>
              <w:right w:val="single" w:sz="4" w:space="0" w:color="auto"/>
            </w:tcBorders>
          </w:tcPr>
          <w:p w14:paraId="798DA3FD" w14:textId="77777777" w:rsidR="00B65435" w:rsidRPr="00C15EEF" w:rsidRDefault="00000000" w:rsidP="00C15EEF">
            <w:pPr>
              <w:numPr>
                <w:ilvl w:val="0"/>
                <w:numId w:val="4"/>
              </w:numPr>
              <w:spacing w:before="60" w:after="60"/>
              <w:ind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PM</w:t>
            </w:r>
          </w:p>
          <w:p w14:paraId="283A39E8" w14:textId="77777777"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2389D5DC" w14:textId="59C01DF3"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Total Metal HAP</w:t>
            </w:r>
          </w:p>
        </w:tc>
        <w:tc>
          <w:tcPr>
            <w:tcW w:w="1456" w:type="dxa"/>
            <w:gridSpan w:val="2"/>
            <w:tcBorders>
              <w:top w:val="single" w:sz="4" w:space="0" w:color="auto"/>
              <w:left w:val="single" w:sz="4" w:space="0" w:color="auto"/>
              <w:bottom w:val="single" w:sz="4" w:space="0" w:color="auto"/>
              <w:right w:val="single" w:sz="4" w:space="0" w:color="auto"/>
            </w:tcBorders>
          </w:tcPr>
          <w:p w14:paraId="79DE2D70"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0.005 gr/dscf</w:t>
            </w:r>
          </w:p>
          <w:p w14:paraId="29BA00D2" w14:textId="77777777" w:rsidR="00B65435" w:rsidRPr="00C15EEF" w:rsidRDefault="00000000" w:rsidP="00C15EEF">
            <w:pPr>
              <w:spacing w:before="60" w:after="60"/>
              <w:ind w:left="180" w:hanging="18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1EB2E397"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0.0004 gr/dscf</w:t>
            </w:r>
          </w:p>
        </w:tc>
        <w:tc>
          <w:tcPr>
            <w:tcW w:w="2244" w:type="dxa"/>
            <w:tcBorders>
              <w:top w:val="single" w:sz="4" w:space="0" w:color="auto"/>
              <w:left w:val="single" w:sz="4" w:space="0" w:color="auto"/>
              <w:bottom w:val="single" w:sz="4" w:space="0" w:color="auto"/>
              <w:right w:val="single" w:sz="4" w:space="0" w:color="auto"/>
            </w:tcBorders>
          </w:tcPr>
          <w:p w14:paraId="4FD1E960"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7E61D1C4" w14:textId="3C0F8C6A" w:rsidR="00B65435" w:rsidRPr="00C15EEF" w:rsidRDefault="00000000" w:rsidP="00C15EEF">
            <w:pPr>
              <w:spacing w:before="60" w:after="60"/>
              <w:jc w:val="center"/>
              <w:rPr>
                <w:rFonts w:ascii="Arial" w:eastAsia="Times New Roman" w:hAnsi="Arial" w:cs="Times New Roman"/>
                <w:strike/>
                <w:color w:val="ED0000"/>
                <w:sz w:val="20"/>
                <w:szCs w:val="20"/>
              </w:rPr>
            </w:pPr>
            <w:r w:rsidRPr="00C15EEF">
              <w:rPr>
                <w:rFonts w:ascii="Arial" w:eastAsia="Times New Roman" w:hAnsi="Arial" w:cs="Times New Roman"/>
                <w:color w:val="ED0000"/>
                <w:sz w:val="20"/>
                <w:szCs w:val="20"/>
              </w:rPr>
              <w:t>Existing</w:t>
            </w:r>
            <w:r w:rsidR="001A50AB" w:rsidRPr="00C15EEF">
              <w:rPr>
                <w:rFonts w:ascii="Arial" w:eastAsia="Times New Roman" w:hAnsi="Arial" w:cs="Times New Roman"/>
                <w:color w:val="ED0000"/>
                <w:sz w:val="20"/>
                <w:szCs w:val="20"/>
              </w:rPr>
              <w:t xml:space="preserve"> </w:t>
            </w:r>
            <w:r w:rsidRPr="00C15EEF">
              <w:rPr>
                <w:rFonts w:ascii="Arial" w:eastAsia="Times New Roman" w:hAnsi="Arial" w:cs="Times New Roman"/>
                <w:color w:val="ED0000"/>
                <w:sz w:val="20"/>
                <w:szCs w:val="20"/>
              </w:rPr>
              <w:t>Electric Arc or Electric Induction Melting</w:t>
            </w:r>
          </w:p>
        </w:tc>
        <w:tc>
          <w:tcPr>
            <w:tcW w:w="1530" w:type="dxa"/>
            <w:tcBorders>
              <w:top w:val="single" w:sz="4" w:space="0" w:color="auto"/>
              <w:left w:val="single" w:sz="4" w:space="0" w:color="auto"/>
              <w:bottom w:val="single" w:sz="4" w:space="0" w:color="auto"/>
              <w:right w:val="single" w:sz="4" w:space="0" w:color="auto"/>
            </w:tcBorders>
          </w:tcPr>
          <w:p w14:paraId="227BDD23" w14:textId="30BB9469" w:rsidR="00B65435" w:rsidRPr="00C15EEF" w:rsidRDefault="00000000" w:rsidP="00C15EEF">
            <w:pPr>
              <w:spacing w:before="60" w:after="60"/>
              <w:jc w:val="center"/>
              <w:rPr>
                <w:rFonts w:ascii="Arial" w:eastAsia="Times New Roman" w:hAnsi="Arial" w:cs="Times New Roman"/>
                <w:color w:val="ED0000"/>
                <w:sz w:val="20"/>
                <w:szCs w:val="20"/>
                <w:lang w:val="fr-FR"/>
              </w:rPr>
            </w:pPr>
            <w:r w:rsidRPr="00C15EEF">
              <w:rPr>
                <w:rFonts w:ascii="Arial" w:eastAsia="Times New Roman" w:hAnsi="Arial" w:cs="Times New Roman"/>
                <w:color w:val="ED0000"/>
                <w:sz w:val="20"/>
                <w:szCs w:val="20"/>
              </w:rPr>
              <w:t xml:space="preserve">SC </w:t>
            </w:r>
            <w:r w:rsidRPr="00C15EEF">
              <w:rPr>
                <w:rFonts w:ascii="Arial" w:eastAsia="Times New Roman" w:hAnsi="Arial" w:cs="Times New Roman"/>
                <w:color w:val="ED0000"/>
                <w:sz w:val="20"/>
                <w:szCs w:val="20"/>
                <w:lang w:val="fr-FR"/>
              </w:rPr>
              <w:t xml:space="preserve">V.2, SC V.3 </w:t>
            </w:r>
          </w:p>
        </w:tc>
        <w:tc>
          <w:tcPr>
            <w:tcW w:w="1980" w:type="dxa"/>
            <w:tcBorders>
              <w:top w:val="single" w:sz="4" w:space="0" w:color="auto"/>
              <w:left w:val="single" w:sz="4" w:space="0" w:color="auto"/>
              <w:bottom w:val="single" w:sz="4" w:space="0" w:color="auto"/>
              <w:right w:val="single" w:sz="4" w:space="0" w:color="auto"/>
            </w:tcBorders>
          </w:tcPr>
          <w:p w14:paraId="04DF4C0E"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63.7690(a)(1)</w:t>
            </w:r>
          </w:p>
          <w:p w14:paraId="05755B61"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(i) or (ii)</w:t>
            </w:r>
          </w:p>
        </w:tc>
      </w:tr>
      <w:tr w:rsidR="00474F8C" w14:paraId="534985BE" w14:textId="77777777" w:rsidTr="001A50AB">
        <w:tc>
          <w:tcPr>
            <w:tcW w:w="1610" w:type="dxa"/>
            <w:tcBorders>
              <w:top w:val="single" w:sz="4" w:space="0" w:color="auto"/>
              <w:left w:val="single" w:sz="4" w:space="0" w:color="auto"/>
              <w:bottom w:val="single" w:sz="4" w:space="0" w:color="auto"/>
              <w:right w:val="single" w:sz="4" w:space="0" w:color="auto"/>
            </w:tcBorders>
          </w:tcPr>
          <w:p w14:paraId="503D292E" w14:textId="77777777" w:rsidR="00B65435" w:rsidRPr="00C15EEF" w:rsidRDefault="00000000" w:rsidP="00C15EEF">
            <w:pPr>
              <w:numPr>
                <w:ilvl w:val="0"/>
                <w:numId w:val="4"/>
              </w:numPr>
              <w:spacing w:before="60" w:after="60"/>
              <w:ind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PM</w:t>
            </w:r>
          </w:p>
          <w:p w14:paraId="1DACA253" w14:textId="77777777"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4C3C1F8F" w14:textId="59095412"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Total Metal HAP</w:t>
            </w:r>
          </w:p>
        </w:tc>
        <w:tc>
          <w:tcPr>
            <w:tcW w:w="1456" w:type="dxa"/>
            <w:gridSpan w:val="2"/>
            <w:tcBorders>
              <w:top w:val="single" w:sz="4" w:space="0" w:color="auto"/>
              <w:left w:val="single" w:sz="4" w:space="0" w:color="auto"/>
              <w:bottom w:val="single" w:sz="4" w:space="0" w:color="auto"/>
              <w:right w:val="single" w:sz="4" w:space="0" w:color="auto"/>
            </w:tcBorders>
          </w:tcPr>
          <w:p w14:paraId="39937D01"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0.002 gr/dscf</w:t>
            </w:r>
          </w:p>
          <w:p w14:paraId="37B003E4" w14:textId="77777777" w:rsidR="00B65435" w:rsidRPr="00C15EEF" w:rsidRDefault="00000000" w:rsidP="00C15EEF">
            <w:pPr>
              <w:spacing w:before="60" w:after="60"/>
              <w:ind w:left="180" w:hanging="18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5DC945F7"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0.0002 gr/dscf</w:t>
            </w:r>
          </w:p>
        </w:tc>
        <w:tc>
          <w:tcPr>
            <w:tcW w:w="2244" w:type="dxa"/>
            <w:tcBorders>
              <w:top w:val="single" w:sz="4" w:space="0" w:color="auto"/>
              <w:left w:val="single" w:sz="4" w:space="0" w:color="auto"/>
              <w:bottom w:val="single" w:sz="4" w:space="0" w:color="auto"/>
              <w:right w:val="single" w:sz="4" w:space="0" w:color="auto"/>
            </w:tcBorders>
          </w:tcPr>
          <w:p w14:paraId="0D8DF9AA"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5D09DF53" w14:textId="34F854BE" w:rsidR="00B65435" w:rsidRPr="00C15EEF" w:rsidRDefault="00000000" w:rsidP="00C15EEF">
            <w:pPr>
              <w:spacing w:before="60" w:after="60"/>
              <w:jc w:val="center"/>
              <w:rPr>
                <w:rFonts w:ascii="Arial" w:eastAsia="Times New Roman" w:hAnsi="Arial" w:cs="Times New Roman"/>
                <w:strike/>
                <w:color w:val="ED0000"/>
                <w:sz w:val="20"/>
                <w:szCs w:val="20"/>
              </w:rPr>
            </w:pPr>
            <w:r w:rsidRPr="00C15EEF">
              <w:rPr>
                <w:rFonts w:ascii="Arial" w:eastAsia="Times New Roman" w:hAnsi="Arial" w:cs="Times New Roman"/>
                <w:color w:val="ED0000"/>
                <w:sz w:val="20"/>
                <w:szCs w:val="20"/>
              </w:rPr>
              <w:t>New</w:t>
            </w:r>
            <w:r w:rsidR="001A50AB" w:rsidRPr="00C15EEF">
              <w:rPr>
                <w:rFonts w:ascii="Arial" w:eastAsia="Times New Roman" w:hAnsi="Arial" w:cs="Times New Roman"/>
                <w:color w:val="ED0000"/>
                <w:sz w:val="20"/>
                <w:szCs w:val="20"/>
              </w:rPr>
              <w:t xml:space="preserve"> </w:t>
            </w:r>
            <w:r w:rsidRPr="00C15EEF">
              <w:rPr>
                <w:rFonts w:ascii="Arial" w:eastAsia="Times New Roman" w:hAnsi="Arial" w:cs="Times New Roman"/>
                <w:color w:val="ED0000"/>
                <w:sz w:val="20"/>
                <w:szCs w:val="20"/>
              </w:rPr>
              <w:t>Electric Arc Melting</w:t>
            </w:r>
          </w:p>
        </w:tc>
        <w:tc>
          <w:tcPr>
            <w:tcW w:w="1530" w:type="dxa"/>
            <w:tcBorders>
              <w:top w:val="single" w:sz="4" w:space="0" w:color="auto"/>
              <w:left w:val="single" w:sz="4" w:space="0" w:color="auto"/>
              <w:bottom w:val="single" w:sz="4" w:space="0" w:color="auto"/>
              <w:right w:val="single" w:sz="4" w:space="0" w:color="auto"/>
            </w:tcBorders>
          </w:tcPr>
          <w:p w14:paraId="6C6D5481" w14:textId="3B8AA5D6" w:rsidR="00B65435" w:rsidRPr="00C15EEF" w:rsidRDefault="00000000" w:rsidP="00C15EEF">
            <w:pPr>
              <w:spacing w:before="60" w:after="60"/>
              <w:jc w:val="center"/>
              <w:rPr>
                <w:rFonts w:ascii="Arial" w:eastAsia="Times New Roman" w:hAnsi="Arial" w:cs="Times New Roman"/>
                <w:color w:val="ED0000"/>
                <w:sz w:val="20"/>
                <w:szCs w:val="20"/>
                <w:lang w:val="fr-FR"/>
              </w:rPr>
            </w:pPr>
            <w:r w:rsidRPr="00C15EEF">
              <w:rPr>
                <w:rFonts w:ascii="Arial" w:eastAsia="Times New Roman" w:hAnsi="Arial" w:cs="Times New Roman"/>
                <w:color w:val="ED0000"/>
                <w:sz w:val="20"/>
                <w:szCs w:val="20"/>
              </w:rPr>
              <w:t xml:space="preserve">SC </w:t>
            </w:r>
            <w:r w:rsidRPr="00C15EEF">
              <w:rPr>
                <w:rFonts w:ascii="Arial" w:eastAsia="Times New Roman" w:hAnsi="Arial" w:cs="Times New Roman"/>
                <w:color w:val="ED0000"/>
                <w:sz w:val="20"/>
                <w:szCs w:val="20"/>
                <w:lang w:val="fr-FR"/>
              </w:rPr>
              <w:t xml:space="preserve">V.2, SC V.3 </w:t>
            </w:r>
          </w:p>
        </w:tc>
        <w:tc>
          <w:tcPr>
            <w:tcW w:w="1980" w:type="dxa"/>
            <w:tcBorders>
              <w:top w:val="single" w:sz="4" w:space="0" w:color="auto"/>
              <w:left w:val="single" w:sz="4" w:space="0" w:color="auto"/>
              <w:bottom w:val="single" w:sz="4" w:space="0" w:color="auto"/>
              <w:right w:val="single" w:sz="4" w:space="0" w:color="auto"/>
            </w:tcBorders>
          </w:tcPr>
          <w:p w14:paraId="394FB853"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63.7690(a)(3)</w:t>
            </w:r>
          </w:p>
          <w:p w14:paraId="425F0B83"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(i) or (ii)</w:t>
            </w:r>
          </w:p>
        </w:tc>
      </w:tr>
      <w:tr w:rsidR="00474F8C" w14:paraId="527E0A70" w14:textId="77777777" w:rsidTr="001A50AB">
        <w:tc>
          <w:tcPr>
            <w:tcW w:w="1610" w:type="dxa"/>
            <w:tcBorders>
              <w:top w:val="single" w:sz="4" w:space="0" w:color="auto"/>
              <w:left w:val="single" w:sz="4" w:space="0" w:color="auto"/>
              <w:bottom w:val="single" w:sz="4" w:space="0" w:color="auto"/>
              <w:right w:val="single" w:sz="4" w:space="0" w:color="auto"/>
            </w:tcBorders>
          </w:tcPr>
          <w:p w14:paraId="469CAC1B" w14:textId="77777777" w:rsidR="00B65435" w:rsidRPr="00C15EEF" w:rsidRDefault="00000000" w:rsidP="00C15EEF">
            <w:pPr>
              <w:numPr>
                <w:ilvl w:val="0"/>
                <w:numId w:val="4"/>
              </w:numPr>
              <w:spacing w:before="60" w:after="60"/>
              <w:ind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PM</w:t>
            </w:r>
          </w:p>
          <w:p w14:paraId="60EFDE5D" w14:textId="77777777"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47608BB7" w14:textId="387DECC7"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Total Metal HAP</w:t>
            </w:r>
          </w:p>
        </w:tc>
        <w:tc>
          <w:tcPr>
            <w:tcW w:w="1456" w:type="dxa"/>
            <w:gridSpan w:val="2"/>
            <w:tcBorders>
              <w:top w:val="single" w:sz="4" w:space="0" w:color="auto"/>
              <w:left w:val="single" w:sz="4" w:space="0" w:color="auto"/>
              <w:bottom w:val="single" w:sz="4" w:space="0" w:color="auto"/>
              <w:right w:val="single" w:sz="4" w:space="0" w:color="auto"/>
            </w:tcBorders>
          </w:tcPr>
          <w:p w14:paraId="5DDCB462"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0.001 gr/dscf</w:t>
            </w:r>
          </w:p>
          <w:p w14:paraId="7DDD88F7" w14:textId="77777777" w:rsidR="00B65435" w:rsidRPr="00C15EEF" w:rsidRDefault="00000000" w:rsidP="00C15EEF">
            <w:pPr>
              <w:spacing w:before="60" w:after="60"/>
              <w:ind w:left="180" w:hanging="18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3E3A2332"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0.00008 gr/dscf</w:t>
            </w:r>
          </w:p>
        </w:tc>
        <w:tc>
          <w:tcPr>
            <w:tcW w:w="2244" w:type="dxa"/>
            <w:tcBorders>
              <w:top w:val="single" w:sz="4" w:space="0" w:color="auto"/>
              <w:left w:val="single" w:sz="4" w:space="0" w:color="auto"/>
              <w:bottom w:val="single" w:sz="4" w:space="0" w:color="auto"/>
              <w:right w:val="single" w:sz="4" w:space="0" w:color="auto"/>
            </w:tcBorders>
          </w:tcPr>
          <w:p w14:paraId="576512D3"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3F072A15" w14:textId="30024002" w:rsidR="00B65435" w:rsidRPr="00C15EEF" w:rsidRDefault="00000000" w:rsidP="00C15EEF">
            <w:pPr>
              <w:spacing w:before="60" w:after="60"/>
              <w:jc w:val="center"/>
              <w:rPr>
                <w:rFonts w:ascii="Arial" w:eastAsia="Times New Roman" w:hAnsi="Arial" w:cs="Times New Roman"/>
                <w:strike/>
                <w:color w:val="ED0000"/>
                <w:sz w:val="20"/>
                <w:szCs w:val="20"/>
              </w:rPr>
            </w:pPr>
            <w:r w:rsidRPr="00C15EEF">
              <w:rPr>
                <w:rFonts w:ascii="Arial" w:eastAsia="Times New Roman" w:hAnsi="Arial" w:cs="Times New Roman"/>
                <w:color w:val="ED0000"/>
                <w:sz w:val="20"/>
                <w:szCs w:val="20"/>
              </w:rPr>
              <w:t>New</w:t>
            </w:r>
            <w:r w:rsidR="001A50AB" w:rsidRPr="00C15EEF">
              <w:rPr>
                <w:rFonts w:ascii="Arial" w:eastAsia="Times New Roman" w:hAnsi="Arial" w:cs="Times New Roman"/>
                <w:color w:val="ED0000"/>
                <w:sz w:val="20"/>
                <w:szCs w:val="20"/>
              </w:rPr>
              <w:t xml:space="preserve"> </w:t>
            </w:r>
            <w:r w:rsidRPr="00C15EEF">
              <w:rPr>
                <w:rFonts w:ascii="Arial" w:eastAsia="Times New Roman" w:hAnsi="Arial" w:cs="Times New Roman"/>
                <w:color w:val="ED0000"/>
                <w:sz w:val="20"/>
                <w:szCs w:val="20"/>
              </w:rPr>
              <w:t>Electric Induction Melting</w:t>
            </w:r>
          </w:p>
        </w:tc>
        <w:tc>
          <w:tcPr>
            <w:tcW w:w="1530" w:type="dxa"/>
            <w:tcBorders>
              <w:top w:val="single" w:sz="4" w:space="0" w:color="auto"/>
              <w:left w:val="single" w:sz="4" w:space="0" w:color="auto"/>
              <w:bottom w:val="single" w:sz="4" w:space="0" w:color="auto"/>
              <w:right w:val="single" w:sz="4" w:space="0" w:color="auto"/>
            </w:tcBorders>
          </w:tcPr>
          <w:p w14:paraId="6D89DD55" w14:textId="615E55B4" w:rsidR="00B65435" w:rsidRPr="00C15EEF" w:rsidRDefault="00000000" w:rsidP="00C15EEF">
            <w:pPr>
              <w:spacing w:before="60" w:after="60"/>
              <w:jc w:val="center"/>
              <w:rPr>
                <w:rFonts w:ascii="Arial" w:eastAsia="Times New Roman" w:hAnsi="Arial" w:cs="Times New Roman"/>
                <w:color w:val="ED0000"/>
                <w:sz w:val="20"/>
                <w:szCs w:val="20"/>
                <w:lang w:val="fr-FR"/>
              </w:rPr>
            </w:pPr>
            <w:r w:rsidRPr="00C15EEF">
              <w:rPr>
                <w:rFonts w:ascii="Arial" w:eastAsia="Times New Roman" w:hAnsi="Arial" w:cs="Times New Roman"/>
                <w:color w:val="ED0000"/>
                <w:sz w:val="20"/>
                <w:szCs w:val="20"/>
              </w:rPr>
              <w:t xml:space="preserve">SC </w:t>
            </w:r>
            <w:r w:rsidRPr="00C15EEF">
              <w:rPr>
                <w:rFonts w:ascii="Arial" w:eastAsia="Times New Roman" w:hAnsi="Arial" w:cs="Times New Roman"/>
                <w:color w:val="ED0000"/>
                <w:sz w:val="20"/>
                <w:szCs w:val="20"/>
                <w:lang w:val="fr-FR"/>
              </w:rPr>
              <w:t xml:space="preserve">V.2, SC V.3 </w:t>
            </w:r>
          </w:p>
        </w:tc>
        <w:tc>
          <w:tcPr>
            <w:tcW w:w="1980" w:type="dxa"/>
            <w:tcBorders>
              <w:top w:val="single" w:sz="4" w:space="0" w:color="auto"/>
              <w:left w:val="single" w:sz="4" w:space="0" w:color="auto"/>
              <w:bottom w:val="single" w:sz="4" w:space="0" w:color="auto"/>
              <w:right w:val="single" w:sz="4" w:space="0" w:color="auto"/>
            </w:tcBorders>
          </w:tcPr>
          <w:p w14:paraId="5CFCE928"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63.7690(a)(4)</w:t>
            </w:r>
          </w:p>
          <w:p w14:paraId="6D89974B"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(i) or (ii)</w:t>
            </w:r>
          </w:p>
        </w:tc>
      </w:tr>
      <w:tr w:rsidR="00474F8C" w14:paraId="70D45485" w14:textId="77777777" w:rsidTr="001A50AB">
        <w:tc>
          <w:tcPr>
            <w:tcW w:w="1610" w:type="dxa"/>
            <w:tcBorders>
              <w:top w:val="single" w:sz="4" w:space="0" w:color="auto"/>
              <w:left w:val="single" w:sz="4" w:space="0" w:color="auto"/>
              <w:bottom w:val="single" w:sz="4" w:space="0" w:color="auto"/>
              <w:right w:val="single" w:sz="4" w:space="0" w:color="auto"/>
            </w:tcBorders>
          </w:tcPr>
          <w:p w14:paraId="48633DA2" w14:textId="77777777" w:rsidR="00B65435" w:rsidRPr="00C15EEF" w:rsidRDefault="00000000" w:rsidP="00C15EEF">
            <w:pPr>
              <w:numPr>
                <w:ilvl w:val="0"/>
                <w:numId w:val="4"/>
              </w:numPr>
              <w:spacing w:before="60" w:after="60"/>
              <w:ind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PM</w:t>
            </w:r>
          </w:p>
          <w:p w14:paraId="17C7F7EF" w14:textId="77777777"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44842BF7" w14:textId="430B0CCB"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Total Metal HAP</w:t>
            </w:r>
          </w:p>
        </w:tc>
        <w:tc>
          <w:tcPr>
            <w:tcW w:w="1456" w:type="dxa"/>
            <w:gridSpan w:val="2"/>
            <w:tcBorders>
              <w:top w:val="single" w:sz="4" w:space="0" w:color="auto"/>
              <w:left w:val="single" w:sz="4" w:space="0" w:color="auto"/>
              <w:bottom w:val="single" w:sz="4" w:space="0" w:color="auto"/>
              <w:right w:val="single" w:sz="4" w:space="0" w:color="auto"/>
            </w:tcBorders>
          </w:tcPr>
          <w:p w14:paraId="1D977EAB"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0.005 gr/dscf</w:t>
            </w:r>
          </w:p>
          <w:p w14:paraId="435EBA72" w14:textId="77777777" w:rsidR="00B65435" w:rsidRPr="00C15EEF" w:rsidRDefault="00000000" w:rsidP="00C15EEF">
            <w:pPr>
              <w:spacing w:before="60" w:after="60"/>
              <w:ind w:left="180" w:hanging="18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00F74E3B"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0.0004 gr/dscf</w:t>
            </w:r>
          </w:p>
        </w:tc>
        <w:tc>
          <w:tcPr>
            <w:tcW w:w="2244" w:type="dxa"/>
            <w:tcBorders>
              <w:top w:val="single" w:sz="4" w:space="0" w:color="auto"/>
              <w:left w:val="single" w:sz="4" w:space="0" w:color="auto"/>
              <w:bottom w:val="single" w:sz="4" w:space="0" w:color="auto"/>
              <w:right w:val="single" w:sz="4" w:space="0" w:color="auto"/>
            </w:tcBorders>
          </w:tcPr>
          <w:p w14:paraId="2A80D18D"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2AF3D6D5"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Existing</w:t>
            </w:r>
          </w:p>
          <w:p w14:paraId="678568BB" w14:textId="77777777" w:rsidR="00B65435" w:rsidRPr="00C15EEF" w:rsidRDefault="00000000" w:rsidP="00C15EEF">
            <w:pPr>
              <w:spacing w:before="60" w:after="60"/>
              <w:jc w:val="center"/>
              <w:rPr>
                <w:rFonts w:ascii="Arial" w:eastAsia="Times New Roman" w:hAnsi="Arial" w:cs="Times New Roman"/>
                <w:strike/>
                <w:color w:val="ED0000"/>
                <w:sz w:val="20"/>
                <w:szCs w:val="20"/>
              </w:rPr>
            </w:pPr>
            <w:r w:rsidRPr="00C15EEF">
              <w:rPr>
                <w:rFonts w:ascii="Arial" w:eastAsia="Times New Roman" w:hAnsi="Arial" w:cs="Times New Roman"/>
                <w:color w:val="ED0000"/>
                <w:sz w:val="20"/>
                <w:szCs w:val="20"/>
              </w:rPr>
              <w:t>Scrap Preheater</w:t>
            </w:r>
          </w:p>
        </w:tc>
        <w:tc>
          <w:tcPr>
            <w:tcW w:w="1530" w:type="dxa"/>
            <w:tcBorders>
              <w:top w:val="single" w:sz="4" w:space="0" w:color="auto"/>
              <w:left w:val="single" w:sz="4" w:space="0" w:color="auto"/>
              <w:bottom w:val="single" w:sz="4" w:space="0" w:color="auto"/>
              <w:right w:val="single" w:sz="4" w:space="0" w:color="auto"/>
            </w:tcBorders>
          </w:tcPr>
          <w:p w14:paraId="6815B387" w14:textId="7B0AD771"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 xml:space="preserve">SC V.2,SC V.3 </w:t>
            </w:r>
          </w:p>
        </w:tc>
        <w:tc>
          <w:tcPr>
            <w:tcW w:w="1980" w:type="dxa"/>
            <w:tcBorders>
              <w:top w:val="single" w:sz="4" w:space="0" w:color="auto"/>
              <w:left w:val="single" w:sz="4" w:space="0" w:color="auto"/>
              <w:bottom w:val="single" w:sz="4" w:space="0" w:color="auto"/>
              <w:right w:val="single" w:sz="4" w:space="0" w:color="auto"/>
            </w:tcBorders>
          </w:tcPr>
          <w:p w14:paraId="23953BF4"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63.7690(a)(1)</w:t>
            </w:r>
          </w:p>
          <w:p w14:paraId="2F29C76C"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(i) or (ii)</w:t>
            </w:r>
          </w:p>
        </w:tc>
      </w:tr>
      <w:tr w:rsidR="00474F8C" w14:paraId="7F9C2FBB" w14:textId="77777777" w:rsidTr="001A50AB">
        <w:trPr>
          <w:trHeight w:val="1448"/>
        </w:trPr>
        <w:tc>
          <w:tcPr>
            <w:tcW w:w="1610" w:type="dxa"/>
            <w:tcBorders>
              <w:top w:val="single" w:sz="4" w:space="0" w:color="auto"/>
              <w:left w:val="single" w:sz="4" w:space="0" w:color="auto"/>
              <w:bottom w:val="single" w:sz="4" w:space="0" w:color="auto"/>
              <w:right w:val="single" w:sz="4" w:space="0" w:color="auto"/>
            </w:tcBorders>
          </w:tcPr>
          <w:p w14:paraId="1CBB6DCD" w14:textId="77777777" w:rsidR="00B65435" w:rsidRPr="00C15EEF" w:rsidRDefault="00000000" w:rsidP="00C15EEF">
            <w:pPr>
              <w:numPr>
                <w:ilvl w:val="0"/>
                <w:numId w:val="4"/>
              </w:numPr>
              <w:spacing w:before="60" w:after="60"/>
              <w:ind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PM</w:t>
            </w:r>
          </w:p>
          <w:p w14:paraId="2F749930" w14:textId="77777777"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69FB5008" w14:textId="4B2955DD" w:rsidR="00B65435" w:rsidRPr="00C15EEF" w:rsidRDefault="00000000" w:rsidP="00C15EEF">
            <w:pPr>
              <w:spacing w:before="60" w:after="60"/>
              <w:ind w:left="360" w:hanging="27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Total Metal HAP</w:t>
            </w:r>
          </w:p>
        </w:tc>
        <w:tc>
          <w:tcPr>
            <w:tcW w:w="1456" w:type="dxa"/>
            <w:gridSpan w:val="2"/>
            <w:tcBorders>
              <w:top w:val="single" w:sz="4" w:space="0" w:color="auto"/>
              <w:left w:val="single" w:sz="4" w:space="0" w:color="auto"/>
              <w:bottom w:val="single" w:sz="4" w:space="0" w:color="auto"/>
              <w:right w:val="single" w:sz="4" w:space="0" w:color="auto"/>
            </w:tcBorders>
          </w:tcPr>
          <w:p w14:paraId="693A2F07"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0.001 gr/dscf</w:t>
            </w:r>
          </w:p>
          <w:p w14:paraId="244C0F2A" w14:textId="77777777" w:rsidR="00B65435" w:rsidRPr="00C15EEF" w:rsidRDefault="00000000" w:rsidP="00C15EEF">
            <w:pPr>
              <w:spacing w:before="60" w:after="60"/>
              <w:ind w:left="180" w:hanging="18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1B06C58A"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0.00008 gr/dscf</w:t>
            </w:r>
          </w:p>
        </w:tc>
        <w:tc>
          <w:tcPr>
            <w:tcW w:w="2244" w:type="dxa"/>
            <w:tcBorders>
              <w:top w:val="single" w:sz="4" w:space="0" w:color="auto"/>
              <w:left w:val="single" w:sz="4" w:space="0" w:color="auto"/>
              <w:bottom w:val="single" w:sz="4" w:space="0" w:color="auto"/>
              <w:right w:val="single" w:sz="4" w:space="0" w:color="auto"/>
            </w:tcBorders>
          </w:tcPr>
          <w:p w14:paraId="6DD504E3"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20297CCA"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New</w:t>
            </w:r>
          </w:p>
          <w:p w14:paraId="72A522D4" w14:textId="77777777" w:rsidR="00B65435" w:rsidRPr="00C15EEF" w:rsidRDefault="00000000" w:rsidP="00C15EEF">
            <w:pPr>
              <w:spacing w:before="60" w:after="60"/>
              <w:jc w:val="center"/>
              <w:rPr>
                <w:rFonts w:ascii="Arial" w:eastAsia="Times New Roman" w:hAnsi="Arial" w:cs="Times New Roman"/>
                <w:strike/>
                <w:color w:val="ED0000"/>
                <w:sz w:val="20"/>
                <w:szCs w:val="20"/>
              </w:rPr>
            </w:pPr>
            <w:r w:rsidRPr="00C15EEF">
              <w:rPr>
                <w:rFonts w:ascii="Arial" w:eastAsia="Times New Roman" w:hAnsi="Arial" w:cs="Times New Roman"/>
                <w:color w:val="ED0000"/>
                <w:sz w:val="20"/>
                <w:szCs w:val="20"/>
              </w:rPr>
              <w:t>Scrap Preheater</w:t>
            </w:r>
          </w:p>
        </w:tc>
        <w:tc>
          <w:tcPr>
            <w:tcW w:w="1530" w:type="dxa"/>
            <w:tcBorders>
              <w:top w:val="single" w:sz="4" w:space="0" w:color="auto"/>
              <w:left w:val="single" w:sz="4" w:space="0" w:color="auto"/>
              <w:bottom w:val="single" w:sz="4" w:space="0" w:color="auto"/>
              <w:right w:val="single" w:sz="4" w:space="0" w:color="auto"/>
            </w:tcBorders>
          </w:tcPr>
          <w:p w14:paraId="68253E05" w14:textId="69F81052" w:rsidR="00B65435" w:rsidRPr="00C15EEF" w:rsidRDefault="00000000" w:rsidP="00C15EEF">
            <w:pPr>
              <w:spacing w:before="60" w:after="60"/>
              <w:jc w:val="center"/>
              <w:rPr>
                <w:rFonts w:ascii="Arial" w:eastAsia="Times New Roman" w:hAnsi="Arial" w:cs="Times New Roman"/>
                <w:color w:val="ED0000"/>
                <w:sz w:val="20"/>
                <w:szCs w:val="20"/>
                <w:lang w:val="fr-FR"/>
              </w:rPr>
            </w:pPr>
            <w:r w:rsidRPr="00C15EEF">
              <w:rPr>
                <w:rFonts w:ascii="Arial" w:eastAsia="Times New Roman" w:hAnsi="Arial" w:cs="Times New Roman"/>
                <w:color w:val="ED0000"/>
                <w:sz w:val="20"/>
                <w:szCs w:val="20"/>
              </w:rPr>
              <w:t xml:space="preserve">SC V.2, SC V.3 </w:t>
            </w:r>
          </w:p>
        </w:tc>
        <w:tc>
          <w:tcPr>
            <w:tcW w:w="1980" w:type="dxa"/>
            <w:tcBorders>
              <w:top w:val="single" w:sz="4" w:space="0" w:color="auto"/>
              <w:left w:val="single" w:sz="4" w:space="0" w:color="auto"/>
              <w:bottom w:val="single" w:sz="4" w:space="0" w:color="auto"/>
              <w:right w:val="single" w:sz="4" w:space="0" w:color="auto"/>
            </w:tcBorders>
          </w:tcPr>
          <w:p w14:paraId="77C944BE"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63.7690(a)(4)</w:t>
            </w:r>
          </w:p>
          <w:p w14:paraId="7F5F21AF"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(i) or (ii)</w:t>
            </w:r>
          </w:p>
        </w:tc>
      </w:tr>
      <w:tr w:rsidR="00474F8C" w14:paraId="1D86FB6F" w14:textId="77777777" w:rsidTr="001A50AB">
        <w:tc>
          <w:tcPr>
            <w:tcW w:w="1610" w:type="dxa"/>
            <w:tcBorders>
              <w:top w:val="single" w:sz="4" w:space="0" w:color="auto"/>
              <w:left w:val="single" w:sz="4" w:space="0" w:color="auto"/>
              <w:bottom w:val="single" w:sz="4" w:space="0" w:color="auto"/>
              <w:right w:val="single" w:sz="4" w:space="0" w:color="auto"/>
            </w:tcBorders>
          </w:tcPr>
          <w:p w14:paraId="25E00E33" w14:textId="77777777" w:rsidR="00B65435" w:rsidRPr="00C15EEF" w:rsidRDefault="00000000" w:rsidP="00C15EEF">
            <w:pPr>
              <w:numPr>
                <w:ilvl w:val="0"/>
                <w:numId w:val="4"/>
              </w:numPr>
              <w:spacing w:before="60" w:after="6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Volatile Organic HAP (VOHAP)</w:t>
            </w:r>
          </w:p>
        </w:tc>
        <w:tc>
          <w:tcPr>
            <w:tcW w:w="1456" w:type="dxa"/>
            <w:gridSpan w:val="2"/>
            <w:tcBorders>
              <w:top w:val="single" w:sz="4" w:space="0" w:color="auto"/>
              <w:left w:val="single" w:sz="4" w:space="0" w:color="auto"/>
              <w:bottom w:val="single" w:sz="4" w:space="0" w:color="auto"/>
              <w:right w:val="single" w:sz="4" w:space="0" w:color="auto"/>
            </w:tcBorders>
          </w:tcPr>
          <w:p w14:paraId="1F8D7858"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20 ppmv</w:t>
            </w:r>
          </w:p>
        </w:tc>
        <w:tc>
          <w:tcPr>
            <w:tcW w:w="2244" w:type="dxa"/>
            <w:tcBorders>
              <w:top w:val="single" w:sz="4" w:space="0" w:color="auto"/>
              <w:left w:val="single" w:sz="4" w:space="0" w:color="auto"/>
              <w:bottom w:val="single" w:sz="4" w:space="0" w:color="auto"/>
              <w:right w:val="single" w:sz="4" w:space="0" w:color="auto"/>
            </w:tcBorders>
          </w:tcPr>
          <w:p w14:paraId="114E9C31"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0FCABD93"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New or Existing</w:t>
            </w:r>
          </w:p>
          <w:p w14:paraId="6FD76599" w14:textId="77777777" w:rsidR="00B65435" w:rsidRPr="00C15EEF" w:rsidRDefault="00000000" w:rsidP="00C15EEF">
            <w:pPr>
              <w:spacing w:before="60" w:after="60"/>
              <w:jc w:val="center"/>
              <w:rPr>
                <w:rFonts w:ascii="Arial" w:eastAsia="Times New Roman" w:hAnsi="Arial" w:cs="Times New Roman"/>
                <w:strike/>
                <w:color w:val="ED0000"/>
                <w:sz w:val="20"/>
                <w:szCs w:val="20"/>
              </w:rPr>
            </w:pPr>
            <w:r w:rsidRPr="00C15EEF">
              <w:rPr>
                <w:rFonts w:ascii="Arial" w:eastAsia="Times New Roman" w:hAnsi="Arial" w:cs="Times New Roman"/>
                <w:color w:val="ED0000"/>
                <w:sz w:val="20"/>
                <w:szCs w:val="20"/>
              </w:rPr>
              <w:t>Scrap Preheater</w:t>
            </w:r>
          </w:p>
        </w:tc>
        <w:tc>
          <w:tcPr>
            <w:tcW w:w="1530" w:type="dxa"/>
            <w:tcBorders>
              <w:top w:val="single" w:sz="4" w:space="0" w:color="auto"/>
              <w:left w:val="single" w:sz="4" w:space="0" w:color="auto"/>
              <w:bottom w:val="single" w:sz="4" w:space="0" w:color="auto"/>
              <w:right w:val="single" w:sz="4" w:space="0" w:color="auto"/>
            </w:tcBorders>
          </w:tcPr>
          <w:p w14:paraId="75BB0B87" w14:textId="097EB979"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SC V.2, SC V.3,</w:t>
            </w:r>
            <w:r w:rsidR="001A50AB" w:rsidRPr="00C15EEF">
              <w:rPr>
                <w:rFonts w:ascii="Arial" w:eastAsia="Times New Roman" w:hAnsi="Arial" w:cs="Times New Roman"/>
                <w:color w:val="ED0000"/>
                <w:sz w:val="20"/>
                <w:szCs w:val="20"/>
              </w:rPr>
              <w:t xml:space="preserve"> </w:t>
            </w:r>
            <w:r w:rsidRPr="00C15EEF">
              <w:rPr>
                <w:rFonts w:ascii="Arial" w:eastAsia="Times New Roman" w:hAnsi="Arial" w:cs="Times New Roman"/>
                <w:color w:val="ED0000"/>
                <w:sz w:val="20"/>
                <w:szCs w:val="20"/>
              </w:rPr>
              <w:t>SC VI.2</w:t>
            </w:r>
          </w:p>
        </w:tc>
        <w:tc>
          <w:tcPr>
            <w:tcW w:w="1980" w:type="dxa"/>
            <w:tcBorders>
              <w:top w:val="single" w:sz="4" w:space="0" w:color="auto"/>
              <w:left w:val="single" w:sz="4" w:space="0" w:color="auto"/>
              <w:bottom w:val="single" w:sz="4" w:space="0" w:color="auto"/>
              <w:right w:val="single" w:sz="4" w:space="0" w:color="auto"/>
            </w:tcBorders>
          </w:tcPr>
          <w:p w14:paraId="23B623C5"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63.7690(a)(9)</w:t>
            </w:r>
          </w:p>
        </w:tc>
      </w:tr>
      <w:tr w:rsidR="00474F8C" w14:paraId="228E9705" w14:textId="77777777" w:rsidTr="001A50AB">
        <w:tc>
          <w:tcPr>
            <w:tcW w:w="1610" w:type="dxa"/>
            <w:tcBorders>
              <w:top w:val="single" w:sz="4" w:space="0" w:color="auto"/>
              <w:left w:val="single" w:sz="4" w:space="0" w:color="auto"/>
              <w:bottom w:val="single" w:sz="4" w:space="0" w:color="auto"/>
              <w:right w:val="single" w:sz="4" w:space="0" w:color="auto"/>
            </w:tcBorders>
          </w:tcPr>
          <w:p w14:paraId="5E689402" w14:textId="77777777" w:rsidR="00B65435" w:rsidRPr="00C15EEF" w:rsidRDefault="00000000" w:rsidP="00C15EEF">
            <w:pPr>
              <w:numPr>
                <w:ilvl w:val="0"/>
                <w:numId w:val="4"/>
              </w:numPr>
              <w:spacing w:before="60" w:after="6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PM</w:t>
            </w:r>
          </w:p>
          <w:p w14:paraId="27B922A3" w14:textId="77777777" w:rsidR="00B65435" w:rsidRPr="00C15EEF" w:rsidRDefault="00000000" w:rsidP="00C15EEF">
            <w:pPr>
              <w:spacing w:before="60" w:after="60"/>
              <w:ind w:left="360" w:hanging="36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3AC1FCF8" w14:textId="181B221D" w:rsidR="00B65435" w:rsidRPr="00C15EEF" w:rsidRDefault="00000000" w:rsidP="00C15EEF">
            <w:pPr>
              <w:spacing w:before="60" w:after="60"/>
              <w:ind w:left="360" w:hanging="36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Total Metal HAP</w:t>
            </w:r>
          </w:p>
        </w:tc>
        <w:tc>
          <w:tcPr>
            <w:tcW w:w="1456" w:type="dxa"/>
            <w:gridSpan w:val="2"/>
            <w:tcBorders>
              <w:top w:val="single" w:sz="4" w:space="0" w:color="auto"/>
              <w:left w:val="single" w:sz="4" w:space="0" w:color="auto"/>
              <w:bottom w:val="single" w:sz="4" w:space="0" w:color="auto"/>
              <w:right w:val="single" w:sz="4" w:space="0" w:color="auto"/>
            </w:tcBorders>
          </w:tcPr>
          <w:p w14:paraId="3F1280CC"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0.010 gr/dscf</w:t>
            </w:r>
          </w:p>
          <w:p w14:paraId="1A6C749D" w14:textId="77777777" w:rsidR="00B65435" w:rsidRPr="00C15EEF" w:rsidRDefault="00000000" w:rsidP="00C15EEF">
            <w:pPr>
              <w:spacing w:before="60" w:after="60"/>
              <w:ind w:left="180" w:hanging="18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38DB0948"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0.0008 gr/dscf</w:t>
            </w:r>
          </w:p>
        </w:tc>
        <w:tc>
          <w:tcPr>
            <w:tcW w:w="2244" w:type="dxa"/>
            <w:tcBorders>
              <w:top w:val="single" w:sz="4" w:space="0" w:color="auto"/>
              <w:left w:val="single" w:sz="4" w:space="0" w:color="auto"/>
              <w:bottom w:val="single" w:sz="4" w:space="0" w:color="auto"/>
              <w:right w:val="single" w:sz="4" w:space="0" w:color="auto"/>
            </w:tcBorders>
          </w:tcPr>
          <w:p w14:paraId="45FFEE2A"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0660A764"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Existing</w:t>
            </w:r>
          </w:p>
          <w:p w14:paraId="45024A8B"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Pouring Station</w:t>
            </w:r>
          </w:p>
        </w:tc>
        <w:tc>
          <w:tcPr>
            <w:tcW w:w="1530" w:type="dxa"/>
            <w:tcBorders>
              <w:top w:val="single" w:sz="4" w:space="0" w:color="auto"/>
              <w:left w:val="single" w:sz="4" w:space="0" w:color="auto"/>
              <w:bottom w:val="single" w:sz="4" w:space="0" w:color="auto"/>
              <w:right w:val="single" w:sz="4" w:space="0" w:color="auto"/>
            </w:tcBorders>
          </w:tcPr>
          <w:p w14:paraId="0DBA2C58" w14:textId="5D9E0E41"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 xml:space="preserve">SC V.2, SC V.3 </w:t>
            </w:r>
          </w:p>
        </w:tc>
        <w:tc>
          <w:tcPr>
            <w:tcW w:w="1980" w:type="dxa"/>
            <w:tcBorders>
              <w:top w:val="single" w:sz="4" w:space="0" w:color="auto"/>
              <w:left w:val="single" w:sz="4" w:space="0" w:color="auto"/>
              <w:bottom w:val="single" w:sz="4" w:space="0" w:color="auto"/>
              <w:right w:val="single" w:sz="4" w:space="0" w:color="auto"/>
            </w:tcBorders>
          </w:tcPr>
          <w:p w14:paraId="3A43F5A0"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63.7690(a)(5)</w:t>
            </w:r>
          </w:p>
          <w:p w14:paraId="5C32C3CE"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(i) or (ii)</w:t>
            </w:r>
          </w:p>
        </w:tc>
      </w:tr>
      <w:tr w:rsidR="00474F8C" w14:paraId="514CA666" w14:textId="77777777" w:rsidTr="001A50AB">
        <w:tc>
          <w:tcPr>
            <w:tcW w:w="1610" w:type="dxa"/>
            <w:tcBorders>
              <w:top w:val="single" w:sz="4" w:space="0" w:color="auto"/>
              <w:left w:val="single" w:sz="4" w:space="0" w:color="auto"/>
              <w:bottom w:val="single" w:sz="4" w:space="0" w:color="auto"/>
              <w:right w:val="single" w:sz="4" w:space="0" w:color="auto"/>
            </w:tcBorders>
          </w:tcPr>
          <w:p w14:paraId="534464D8" w14:textId="77777777" w:rsidR="00B65435" w:rsidRPr="00C15EEF" w:rsidRDefault="00000000" w:rsidP="00C15EEF">
            <w:pPr>
              <w:numPr>
                <w:ilvl w:val="0"/>
                <w:numId w:val="4"/>
              </w:numPr>
              <w:spacing w:before="60" w:after="6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PM</w:t>
            </w:r>
          </w:p>
          <w:p w14:paraId="2E02E5DA" w14:textId="77777777" w:rsidR="00B65435" w:rsidRPr="00C15EEF" w:rsidRDefault="00000000" w:rsidP="00C15EEF">
            <w:pPr>
              <w:spacing w:before="60" w:after="60"/>
              <w:ind w:left="360" w:hanging="36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5895B7FF" w14:textId="24B05408" w:rsidR="00B65435" w:rsidRPr="00C15EEF" w:rsidRDefault="00000000" w:rsidP="00C15EEF">
            <w:pPr>
              <w:spacing w:before="60" w:after="60"/>
              <w:ind w:left="360" w:hanging="36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Total Metal HAP</w:t>
            </w:r>
          </w:p>
        </w:tc>
        <w:tc>
          <w:tcPr>
            <w:tcW w:w="1456" w:type="dxa"/>
            <w:gridSpan w:val="2"/>
            <w:tcBorders>
              <w:top w:val="single" w:sz="4" w:space="0" w:color="auto"/>
              <w:left w:val="single" w:sz="4" w:space="0" w:color="auto"/>
              <w:bottom w:val="single" w:sz="4" w:space="0" w:color="auto"/>
              <w:right w:val="single" w:sz="4" w:space="0" w:color="auto"/>
            </w:tcBorders>
          </w:tcPr>
          <w:p w14:paraId="02C0A794"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0.002 gr/dscf</w:t>
            </w:r>
          </w:p>
          <w:p w14:paraId="21263EAB" w14:textId="77777777" w:rsidR="00B65435" w:rsidRPr="00C15EEF" w:rsidRDefault="00000000" w:rsidP="00C15EEF">
            <w:pPr>
              <w:spacing w:before="60" w:after="60"/>
              <w:ind w:left="180" w:hanging="18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2CF236F9"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0.0002 gr/dscf</w:t>
            </w:r>
          </w:p>
        </w:tc>
        <w:tc>
          <w:tcPr>
            <w:tcW w:w="2244" w:type="dxa"/>
            <w:tcBorders>
              <w:top w:val="single" w:sz="4" w:space="0" w:color="auto"/>
              <w:left w:val="single" w:sz="4" w:space="0" w:color="auto"/>
              <w:bottom w:val="single" w:sz="4" w:space="0" w:color="auto"/>
              <w:right w:val="single" w:sz="4" w:space="0" w:color="auto"/>
            </w:tcBorders>
          </w:tcPr>
          <w:p w14:paraId="6333AB4C"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503F6F54"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New Pouring Station</w:t>
            </w:r>
          </w:p>
          <w:p w14:paraId="2C9ED8DC"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 Area</w:t>
            </w:r>
          </w:p>
        </w:tc>
        <w:tc>
          <w:tcPr>
            <w:tcW w:w="1530" w:type="dxa"/>
            <w:tcBorders>
              <w:top w:val="single" w:sz="4" w:space="0" w:color="auto"/>
              <w:left w:val="single" w:sz="4" w:space="0" w:color="auto"/>
              <w:bottom w:val="single" w:sz="4" w:space="0" w:color="auto"/>
              <w:right w:val="single" w:sz="4" w:space="0" w:color="auto"/>
            </w:tcBorders>
          </w:tcPr>
          <w:p w14:paraId="3D8BD4F2" w14:textId="1395AF6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SC V.2, SC V.3</w:t>
            </w:r>
          </w:p>
        </w:tc>
        <w:tc>
          <w:tcPr>
            <w:tcW w:w="1980" w:type="dxa"/>
            <w:tcBorders>
              <w:top w:val="single" w:sz="4" w:space="0" w:color="auto"/>
              <w:left w:val="single" w:sz="4" w:space="0" w:color="auto"/>
              <w:bottom w:val="single" w:sz="4" w:space="0" w:color="auto"/>
              <w:right w:val="single" w:sz="4" w:space="0" w:color="auto"/>
            </w:tcBorders>
          </w:tcPr>
          <w:p w14:paraId="38750E92"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63.7690(a)(6)</w:t>
            </w:r>
          </w:p>
          <w:p w14:paraId="7DBCDBE4"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(i) or (ii)</w:t>
            </w:r>
          </w:p>
        </w:tc>
      </w:tr>
      <w:tr w:rsidR="00474F8C" w14:paraId="30801EFB" w14:textId="77777777" w:rsidTr="001A50AB">
        <w:tc>
          <w:tcPr>
            <w:tcW w:w="1610" w:type="dxa"/>
            <w:tcBorders>
              <w:top w:val="single" w:sz="4" w:space="0" w:color="auto"/>
              <w:left w:val="single" w:sz="4" w:space="0" w:color="auto"/>
              <w:bottom w:val="single" w:sz="4" w:space="0" w:color="auto"/>
              <w:right w:val="single" w:sz="4" w:space="0" w:color="auto"/>
            </w:tcBorders>
          </w:tcPr>
          <w:p w14:paraId="0498788A" w14:textId="77777777" w:rsidR="00B65435" w:rsidRPr="00C15EEF" w:rsidRDefault="00000000" w:rsidP="00C15EEF">
            <w:pPr>
              <w:numPr>
                <w:ilvl w:val="0"/>
                <w:numId w:val="4"/>
              </w:numPr>
              <w:spacing w:before="60" w:after="6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lastRenderedPageBreak/>
              <w:t>Volatile Organic HAP (VOHAP)</w:t>
            </w:r>
          </w:p>
        </w:tc>
        <w:tc>
          <w:tcPr>
            <w:tcW w:w="1456" w:type="dxa"/>
            <w:gridSpan w:val="2"/>
            <w:tcBorders>
              <w:top w:val="single" w:sz="4" w:space="0" w:color="auto"/>
              <w:left w:val="single" w:sz="4" w:space="0" w:color="auto"/>
              <w:bottom w:val="single" w:sz="4" w:space="0" w:color="auto"/>
              <w:right w:val="single" w:sz="4" w:space="0" w:color="auto"/>
            </w:tcBorders>
          </w:tcPr>
          <w:p w14:paraId="20C77286" w14:textId="1B946AD6"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20 ppmv</w:t>
            </w:r>
          </w:p>
        </w:tc>
        <w:tc>
          <w:tcPr>
            <w:tcW w:w="2244" w:type="dxa"/>
            <w:tcBorders>
              <w:top w:val="single" w:sz="4" w:space="0" w:color="auto"/>
              <w:left w:val="single" w:sz="4" w:space="0" w:color="auto"/>
              <w:bottom w:val="single" w:sz="4" w:space="0" w:color="auto"/>
              <w:right w:val="single" w:sz="4" w:space="0" w:color="auto"/>
            </w:tcBorders>
          </w:tcPr>
          <w:p w14:paraId="1E814CC2"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3-hour flow weighted average (VOC CEMS)</w:t>
            </w:r>
          </w:p>
        </w:tc>
        <w:tc>
          <w:tcPr>
            <w:tcW w:w="1440" w:type="dxa"/>
            <w:tcBorders>
              <w:top w:val="single" w:sz="4" w:space="0" w:color="auto"/>
              <w:left w:val="single" w:sz="4" w:space="0" w:color="auto"/>
              <w:bottom w:val="single" w:sz="4" w:space="0" w:color="auto"/>
              <w:right w:val="single" w:sz="4" w:space="0" w:color="auto"/>
            </w:tcBorders>
          </w:tcPr>
          <w:p w14:paraId="616A6C4A"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New</w:t>
            </w:r>
          </w:p>
          <w:p w14:paraId="4AC94D77" w14:textId="77777777" w:rsidR="00B65435" w:rsidRPr="00C15EEF" w:rsidRDefault="00000000" w:rsidP="00C15EEF">
            <w:pPr>
              <w:spacing w:before="60" w:after="60"/>
              <w:jc w:val="center"/>
              <w:rPr>
                <w:rFonts w:ascii="Arial" w:eastAsia="Times New Roman" w:hAnsi="Arial" w:cs="Times New Roman"/>
                <w:strike/>
                <w:color w:val="ED0000"/>
                <w:sz w:val="20"/>
                <w:szCs w:val="20"/>
              </w:rPr>
            </w:pPr>
            <w:r w:rsidRPr="00C15EEF">
              <w:rPr>
                <w:rFonts w:ascii="Arial" w:eastAsia="Times New Roman" w:hAnsi="Arial" w:cs="Times New Roman"/>
                <w:color w:val="ED0000"/>
                <w:sz w:val="20"/>
                <w:szCs w:val="20"/>
              </w:rPr>
              <w:t>Automated Conveyor and Pallet Cooling Lines</w:t>
            </w:r>
          </w:p>
        </w:tc>
        <w:tc>
          <w:tcPr>
            <w:tcW w:w="1530" w:type="dxa"/>
            <w:tcBorders>
              <w:top w:val="single" w:sz="4" w:space="0" w:color="auto"/>
              <w:left w:val="single" w:sz="4" w:space="0" w:color="auto"/>
              <w:bottom w:val="single" w:sz="4" w:space="0" w:color="auto"/>
              <w:right w:val="single" w:sz="4" w:space="0" w:color="auto"/>
            </w:tcBorders>
          </w:tcPr>
          <w:p w14:paraId="3BBFE4FC" w14:textId="0FB4608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SC V.2, SC V.3,</w:t>
            </w:r>
            <w:r w:rsidR="001A50AB" w:rsidRPr="00C15EEF">
              <w:rPr>
                <w:rFonts w:ascii="Arial" w:eastAsia="Times New Roman" w:hAnsi="Arial" w:cs="Times New Roman"/>
                <w:color w:val="ED0000"/>
                <w:sz w:val="20"/>
                <w:szCs w:val="20"/>
              </w:rPr>
              <w:t xml:space="preserve"> </w:t>
            </w:r>
            <w:r w:rsidRPr="00C15EEF">
              <w:rPr>
                <w:rFonts w:ascii="Arial" w:eastAsia="Times New Roman" w:hAnsi="Arial" w:cs="Times New Roman"/>
                <w:color w:val="ED0000"/>
                <w:sz w:val="20"/>
                <w:szCs w:val="20"/>
              </w:rPr>
              <w:t>SC VI.3,</w:t>
            </w:r>
            <w:r w:rsidR="001A50AB" w:rsidRPr="00C15EEF">
              <w:rPr>
                <w:rFonts w:ascii="Arial" w:eastAsia="Times New Roman" w:hAnsi="Arial" w:cs="Times New Roman"/>
                <w:color w:val="ED0000"/>
                <w:sz w:val="20"/>
                <w:szCs w:val="20"/>
              </w:rPr>
              <w:t xml:space="preserve"> </w:t>
            </w:r>
            <w:r w:rsidRPr="00C15EEF">
              <w:rPr>
                <w:rFonts w:ascii="Arial" w:eastAsia="Times New Roman" w:hAnsi="Arial" w:cs="Times New Roman"/>
                <w:color w:val="ED0000"/>
                <w:sz w:val="20"/>
                <w:szCs w:val="20"/>
              </w:rPr>
              <w:t>SC VI.4</w:t>
            </w:r>
          </w:p>
        </w:tc>
        <w:tc>
          <w:tcPr>
            <w:tcW w:w="1980" w:type="dxa"/>
            <w:tcBorders>
              <w:top w:val="single" w:sz="4" w:space="0" w:color="auto"/>
              <w:left w:val="single" w:sz="4" w:space="0" w:color="auto"/>
              <w:bottom w:val="single" w:sz="4" w:space="0" w:color="auto"/>
              <w:right w:val="single" w:sz="4" w:space="0" w:color="auto"/>
            </w:tcBorders>
          </w:tcPr>
          <w:p w14:paraId="4BC06E63" w14:textId="77777777" w:rsidR="00B65435" w:rsidRPr="00C15EEF" w:rsidRDefault="00000000" w:rsidP="00C15EEF">
            <w:pPr>
              <w:spacing w:before="60" w:after="60"/>
              <w:ind w:right="-9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 xml:space="preserve">40 CFR </w:t>
            </w:r>
          </w:p>
          <w:p w14:paraId="3057B9D0" w14:textId="77777777" w:rsidR="00B65435" w:rsidRPr="00C15EEF" w:rsidRDefault="00000000" w:rsidP="00C15EEF">
            <w:pPr>
              <w:spacing w:before="60" w:after="60"/>
              <w:ind w:right="-9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63.7690(a)(10)</w:t>
            </w:r>
          </w:p>
        </w:tc>
      </w:tr>
      <w:tr w:rsidR="00474F8C" w14:paraId="0E42B657" w14:textId="77777777" w:rsidTr="001A50AB">
        <w:tc>
          <w:tcPr>
            <w:tcW w:w="1610" w:type="dxa"/>
            <w:tcBorders>
              <w:top w:val="single" w:sz="4" w:space="0" w:color="auto"/>
              <w:left w:val="single" w:sz="4" w:space="0" w:color="auto"/>
              <w:bottom w:val="single" w:sz="4" w:space="0" w:color="auto"/>
              <w:right w:val="single" w:sz="4" w:space="0" w:color="auto"/>
            </w:tcBorders>
          </w:tcPr>
          <w:p w14:paraId="3E31426C" w14:textId="77777777" w:rsidR="00B65435" w:rsidRPr="00C15EEF" w:rsidRDefault="00000000" w:rsidP="00C15EEF">
            <w:pPr>
              <w:numPr>
                <w:ilvl w:val="0"/>
                <w:numId w:val="4"/>
              </w:numPr>
              <w:spacing w:before="60" w:after="60"/>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Triethylamine (TEA)</w:t>
            </w:r>
          </w:p>
        </w:tc>
        <w:tc>
          <w:tcPr>
            <w:tcW w:w="1450" w:type="dxa"/>
            <w:tcBorders>
              <w:top w:val="single" w:sz="4" w:space="0" w:color="auto"/>
              <w:left w:val="single" w:sz="4" w:space="0" w:color="auto"/>
              <w:bottom w:val="single" w:sz="4" w:space="0" w:color="auto"/>
              <w:right w:val="single" w:sz="4" w:space="0" w:color="auto"/>
            </w:tcBorders>
          </w:tcPr>
          <w:p w14:paraId="02CE0EC4"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1 ppmv</w:t>
            </w:r>
          </w:p>
          <w:p w14:paraId="7EEF84BC"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---OR---</w:t>
            </w:r>
          </w:p>
          <w:p w14:paraId="0F172C26"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99% emission reduction</w:t>
            </w:r>
          </w:p>
        </w:tc>
        <w:tc>
          <w:tcPr>
            <w:tcW w:w="2250" w:type="dxa"/>
            <w:gridSpan w:val="2"/>
            <w:tcBorders>
              <w:top w:val="single" w:sz="4" w:space="0" w:color="auto"/>
              <w:left w:val="single" w:sz="4" w:space="0" w:color="auto"/>
              <w:bottom w:val="single" w:sz="4" w:space="0" w:color="auto"/>
              <w:right w:val="single" w:sz="4" w:space="0" w:color="auto"/>
            </w:tcBorders>
          </w:tcPr>
          <w:p w14:paraId="0705634F"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Hourly</w:t>
            </w:r>
          </w:p>
        </w:tc>
        <w:tc>
          <w:tcPr>
            <w:tcW w:w="1440" w:type="dxa"/>
            <w:tcBorders>
              <w:top w:val="single" w:sz="4" w:space="0" w:color="auto"/>
              <w:left w:val="single" w:sz="4" w:space="0" w:color="auto"/>
              <w:bottom w:val="single" w:sz="4" w:space="0" w:color="auto"/>
              <w:right w:val="single" w:sz="4" w:space="0" w:color="auto"/>
            </w:tcBorders>
          </w:tcPr>
          <w:p w14:paraId="74BF7555"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New or Existing</w:t>
            </w:r>
          </w:p>
          <w:p w14:paraId="70054173" w14:textId="77777777"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Triethylamine Cold Box Mold or Core Making Line</w:t>
            </w:r>
          </w:p>
        </w:tc>
        <w:tc>
          <w:tcPr>
            <w:tcW w:w="1530" w:type="dxa"/>
            <w:tcBorders>
              <w:top w:val="single" w:sz="4" w:space="0" w:color="auto"/>
              <w:left w:val="single" w:sz="4" w:space="0" w:color="auto"/>
              <w:bottom w:val="single" w:sz="4" w:space="0" w:color="auto"/>
              <w:right w:val="single" w:sz="4" w:space="0" w:color="auto"/>
            </w:tcBorders>
          </w:tcPr>
          <w:p w14:paraId="45D36984" w14:textId="27D34280" w:rsidR="00B65435" w:rsidRPr="00C15EEF" w:rsidRDefault="00000000" w:rsidP="00C15EEF">
            <w:pPr>
              <w:spacing w:before="60" w:after="60"/>
              <w:jc w:val="center"/>
              <w:rPr>
                <w:rFonts w:ascii="Arial" w:eastAsia="Times New Roman" w:hAnsi="Arial" w:cs="Times New Roman"/>
                <w:color w:val="ED0000"/>
                <w:sz w:val="20"/>
                <w:szCs w:val="20"/>
              </w:rPr>
            </w:pPr>
            <w:r w:rsidRPr="00C15EEF">
              <w:rPr>
                <w:rFonts w:ascii="Arial" w:eastAsia="Times New Roman" w:hAnsi="Arial" w:cs="Times New Roman"/>
                <w:color w:val="ED0000"/>
                <w:sz w:val="20"/>
                <w:szCs w:val="20"/>
              </w:rPr>
              <w:t>SC V.2, SC V.3</w:t>
            </w:r>
          </w:p>
        </w:tc>
        <w:tc>
          <w:tcPr>
            <w:tcW w:w="1980" w:type="dxa"/>
            <w:tcBorders>
              <w:top w:val="single" w:sz="4" w:space="0" w:color="auto"/>
              <w:left w:val="single" w:sz="4" w:space="0" w:color="auto"/>
              <w:bottom w:val="single" w:sz="4" w:space="0" w:color="auto"/>
              <w:right w:val="single" w:sz="4" w:space="0" w:color="auto"/>
            </w:tcBorders>
          </w:tcPr>
          <w:p w14:paraId="5A83D301" w14:textId="77777777" w:rsidR="00B65435" w:rsidRPr="00C15EEF" w:rsidRDefault="00000000" w:rsidP="00C15EEF">
            <w:pPr>
              <w:spacing w:before="60" w:after="60"/>
              <w:jc w:val="center"/>
              <w:rPr>
                <w:rFonts w:ascii="Arial" w:eastAsia="Times New Roman" w:hAnsi="Arial" w:cs="Times New Roman"/>
                <w:b/>
                <w:color w:val="ED0000"/>
                <w:sz w:val="20"/>
                <w:szCs w:val="20"/>
              </w:rPr>
            </w:pPr>
            <w:r w:rsidRPr="00C15EEF">
              <w:rPr>
                <w:rFonts w:ascii="Arial" w:eastAsia="Times New Roman" w:hAnsi="Arial" w:cs="Times New Roman"/>
                <w:b/>
                <w:color w:val="ED0000"/>
                <w:sz w:val="20"/>
                <w:szCs w:val="20"/>
              </w:rPr>
              <w:t>40 CFR 63.7690 (a)(11)(i) or (ii)</w:t>
            </w:r>
          </w:p>
        </w:tc>
      </w:tr>
    </w:tbl>
    <w:p w14:paraId="04F6C69F" w14:textId="77777777" w:rsidR="00B65435" w:rsidRPr="00B65435" w:rsidRDefault="00000000" w:rsidP="001A50AB">
      <w:pPr>
        <w:pStyle w:val="Heading5"/>
        <w:rPr>
          <w:rFonts w:eastAsia="Times New Roman"/>
        </w:rPr>
      </w:pPr>
      <w:r w:rsidRPr="00B65435">
        <w:rPr>
          <w:rFonts w:eastAsia="Times New Roman"/>
        </w:rPr>
        <w:t>II.  MATERIAL LIMIT(S)</w:t>
      </w:r>
    </w:p>
    <w:p w14:paraId="316EACB0" w14:textId="77777777" w:rsidR="00B65435" w:rsidRPr="00C15EEF" w:rsidRDefault="00000000" w:rsidP="001A50AB">
      <w:pPr>
        <w:spacing w:before="120"/>
        <w:rPr>
          <w:rFonts w:ascii="Arial" w:eastAsia="Times New Roman" w:hAnsi="Arial" w:cs="Arial"/>
          <w:bCs/>
          <w:color w:val="ED0000"/>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SCRAP PREHEATERS only.</w:t>
      </w:r>
      <w:r w:rsidRPr="00C15EEF">
        <w:rPr>
          <w:rFonts w:ascii="Arial Bold" w:eastAsia="Times New Roman" w:hAnsi="Arial Bold" w:cs="Times New Roman"/>
          <w:b/>
          <w:color w:val="ED0000"/>
          <w:sz w:val="20"/>
          <w:szCs w:val="20"/>
        </w:rPr>
        <w:t xml:space="preserve">  </w:t>
      </w:r>
      <w:r w:rsidRPr="00C15EEF">
        <w:rPr>
          <w:rFonts w:ascii="Arial" w:eastAsia="Times New Roman" w:hAnsi="Arial" w:cs="Arial"/>
          <w:bCs/>
          <w:color w:val="ED0000"/>
          <w:sz w:val="20"/>
          <w:szCs w:val="20"/>
        </w:rPr>
        <w:t>If not applicable, delete and use NA.</w:t>
      </w:r>
    </w:p>
    <w:p w14:paraId="24933B87" w14:textId="77777777" w:rsidR="00B65435" w:rsidRPr="00B65435" w:rsidRDefault="00000000" w:rsidP="001A50AB">
      <w:pPr>
        <w:spacing w:before="120"/>
        <w:ind w:left="360" w:hanging="360"/>
        <w:rPr>
          <w:rFonts w:ascii="Arial" w:eastAsia="Times New Roman" w:hAnsi="Arial" w:cs="Times New Roman"/>
          <w:sz w:val="20"/>
          <w:szCs w:val="20"/>
        </w:rPr>
      </w:pPr>
      <w:r w:rsidRPr="00B65435">
        <w:rPr>
          <w:rFonts w:ascii="Arial" w:eastAsia="Times New Roman" w:hAnsi="Arial" w:cs="Times New Roman"/>
          <w:sz w:val="20"/>
          <w:szCs w:val="20"/>
        </w:rPr>
        <w:t>1.</w:t>
      </w:r>
      <w:r w:rsidRPr="00B65435">
        <w:rPr>
          <w:rFonts w:ascii="Arial" w:eastAsia="Times New Roman" w:hAnsi="Arial" w:cs="Times New Roman"/>
          <w:sz w:val="20"/>
          <w:szCs w:val="20"/>
        </w:rPr>
        <w:tab/>
        <w:t xml:space="preserve">As an alternative to meeting the VOHAP limit in 40 CFR 63.7690(a)(9) </w:t>
      </w:r>
      <w:r w:rsidRPr="00C15EEF">
        <w:rPr>
          <w:rFonts w:ascii="Arial" w:eastAsia="Times New Roman" w:hAnsi="Arial" w:cs="Times New Roman"/>
          <w:color w:val="ED0000"/>
          <w:sz w:val="20"/>
          <w:szCs w:val="20"/>
        </w:rPr>
        <w:t>for a new or existing scrap preheater</w:t>
      </w:r>
      <w:r w:rsidRPr="00B65435">
        <w:rPr>
          <w:rFonts w:ascii="Arial" w:eastAsia="Times New Roman" w:hAnsi="Arial" w:cs="Times New Roman"/>
          <w:sz w:val="20"/>
          <w:szCs w:val="20"/>
        </w:rPr>
        <w:t xml:space="preserve">, the permittee shall charge only material to the scrap preheater that is subject to and in compliance with the scrap certification requirement of 40 CFR 63.7700(b).  </w:t>
      </w:r>
      <w:r w:rsidRPr="00B65435">
        <w:rPr>
          <w:rFonts w:ascii="Arial" w:eastAsia="Times New Roman" w:hAnsi="Arial" w:cs="Times New Roman"/>
          <w:b/>
          <w:sz w:val="20"/>
          <w:szCs w:val="20"/>
        </w:rPr>
        <w:t>(40 CFR 63.7700(e)(2) and (f))</w:t>
      </w:r>
      <w:r w:rsidRPr="00B65435">
        <w:rPr>
          <w:rFonts w:ascii="Arial" w:eastAsia="Times New Roman" w:hAnsi="Arial" w:cs="Times New Roman"/>
          <w:sz w:val="20"/>
          <w:szCs w:val="20"/>
        </w:rPr>
        <w:t xml:space="preserve">  </w:t>
      </w:r>
    </w:p>
    <w:p w14:paraId="496DFF29" w14:textId="77777777" w:rsidR="00B65435" w:rsidRPr="00B65435" w:rsidRDefault="00000000" w:rsidP="001A50AB">
      <w:pPr>
        <w:pStyle w:val="Heading5"/>
        <w:rPr>
          <w:rFonts w:eastAsia="Times New Roman"/>
          <w:bCs/>
        </w:rPr>
      </w:pPr>
      <w:r w:rsidRPr="00B65435">
        <w:rPr>
          <w:rFonts w:eastAsia="Times New Roman"/>
        </w:rPr>
        <w:t xml:space="preserve">III.  PROCESS/OPERATIONAL RESTRICTION(S) </w:t>
      </w:r>
    </w:p>
    <w:p w14:paraId="5F60C69B" w14:textId="22C374A7" w:rsidR="00B65435" w:rsidRPr="00B65435" w:rsidRDefault="00000000" w:rsidP="00C15EEF">
      <w:pPr>
        <w:spacing w:before="160"/>
        <w:ind w:left="360" w:hanging="360"/>
        <w:rPr>
          <w:rFonts w:ascii="Arial" w:eastAsia="Times New Roman" w:hAnsi="Arial" w:cs="Times New Roman"/>
          <w:sz w:val="20"/>
          <w:szCs w:val="20"/>
        </w:rPr>
      </w:pPr>
      <w:r w:rsidRPr="00B65435">
        <w:rPr>
          <w:rFonts w:ascii="Arial" w:eastAsia="Times New Roman" w:hAnsi="Arial" w:cs="Times New Roman"/>
          <w:sz w:val="20"/>
          <w:szCs w:val="20"/>
        </w:rPr>
        <w:t>1.</w:t>
      </w:r>
      <w:r w:rsidRPr="00B65435">
        <w:rPr>
          <w:rFonts w:ascii="Arial" w:eastAsia="Times New Roman" w:hAnsi="Arial" w:cs="Times New Roman"/>
          <w:sz w:val="20"/>
          <w:szCs w:val="20"/>
        </w:rPr>
        <w:tab/>
      </w:r>
      <w:r w:rsidRPr="00C15EEF">
        <w:rPr>
          <w:rFonts w:ascii="Arial" w:eastAsia="Times New Roman" w:hAnsi="Arial" w:cs="Times New Roman"/>
          <w:color w:val="ED0000"/>
          <w:sz w:val="20"/>
          <w:szCs w:val="20"/>
        </w:rPr>
        <w:t xml:space="preserve">By April 23, </w:t>
      </w:r>
      <w:r w:rsidR="00E61FC8" w:rsidRPr="00C15EEF">
        <w:rPr>
          <w:rFonts w:ascii="Arial" w:eastAsia="Times New Roman" w:hAnsi="Arial" w:cs="Times New Roman"/>
          <w:color w:val="ED0000"/>
          <w:sz w:val="20"/>
          <w:szCs w:val="20"/>
        </w:rPr>
        <w:t>2007,</w:t>
      </w:r>
      <w:r w:rsidRPr="00C15EEF">
        <w:rPr>
          <w:rFonts w:ascii="Arial" w:eastAsia="Times New Roman" w:hAnsi="Arial" w:cs="Times New Roman"/>
          <w:color w:val="ED0000"/>
          <w:sz w:val="20"/>
          <w:szCs w:val="20"/>
        </w:rPr>
        <w:t xml:space="preserve"> for an existing affected source </w:t>
      </w:r>
      <w:r w:rsidRPr="00C15EEF">
        <w:rPr>
          <w:rFonts w:ascii="Arial" w:eastAsia="Times New Roman" w:hAnsi="Arial" w:cs="Times New Roman"/>
          <w:b/>
          <w:bCs/>
          <w:color w:val="ED0000"/>
          <w:sz w:val="20"/>
          <w:szCs w:val="20"/>
        </w:rPr>
        <w:t>OR</w:t>
      </w:r>
      <w:r w:rsidRPr="00C15EEF">
        <w:rPr>
          <w:rFonts w:ascii="Arial" w:eastAsia="Times New Roman" w:hAnsi="Arial" w:cs="Times New Roman"/>
          <w:color w:val="ED0000"/>
          <w:sz w:val="20"/>
          <w:szCs w:val="20"/>
        </w:rPr>
        <w:t xml:space="preserve"> Upon startup for a new affected source</w:t>
      </w:r>
      <w:r w:rsidRPr="00B65435">
        <w:rPr>
          <w:rFonts w:ascii="Arial" w:eastAsia="Times New Roman" w:hAnsi="Arial" w:cs="Times New Roman"/>
          <w:sz w:val="20"/>
          <w:szCs w:val="20"/>
        </w:rPr>
        <w:t xml:space="preserve">, the permittee shall submit to the AQD District Supervisor, for review and approval, an Operation and Maintenance (O&amp;M) plan for each capture and control system and control device for an emission unit subject to an emission limit as described in 40 CFR 63.7710.  The plan shall include, but is not limited to, the following:  </w:t>
      </w:r>
    </w:p>
    <w:p w14:paraId="1EB01B53" w14:textId="77777777" w:rsidR="00B65435" w:rsidRPr="00B65435" w:rsidRDefault="00000000" w:rsidP="00C15EEF">
      <w:pPr>
        <w:numPr>
          <w:ilvl w:val="0"/>
          <w:numId w:val="2"/>
        </w:numPr>
        <w:spacing w:before="160"/>
        <w:rPr>
          <w:rFonts w:ascii="Arial" w:eastAsia="Times New Roman" w:hAnsi="Arial" w:cs="Times New Roman"/>
          <w:b/>
          <w:sz w:val="20"/>
          <w:szCs w:val="20"/>
        </w:rPr>
      </w:pPr>
      <w:r w:rsidRPr="00B65435">
        <w:rPr>
          <w:rFonts w:ascii="Arial" w:eastAsia="Times New Roman" w:hAnsi="Arial" w:cs="Times New Roman"/>
          <w:sz w:val="20"/>
          <w:szCs w:val="20"/>
        </w:rPr>
        <w:t xml:space="preserve">Monthly inspections of the equipment that is important to the performance of the total capture system.  </w:t>
      </w:r>
      <w:r w:rsidRPr="00B65435">
        <w:rPr>
          <w:rFonts w:ascii="Arial" w:eastAsia="Times New Roman" w:hAnsi="Arial" w:cs="Times New Roman"/>
          <w:b/>
          <w:sz w:val="20"/>
          <w:szCs w:val="20"/>
        </w:rPr>
        <w:t>(40 CFR 63.7710(b)(1))</w:t>
      </w:r>
    </w:p>
    <w:p w14:paraId="65151205" w14:textId="77777777" w:rsidR="00B65435" w:rsidRPr="00B65435" w:rsidRDefault="00000000" w:rsidP="00C15EEF">
      <w:pPr>
        <w:numPr>
          <w:ilvl w:val="0"/>
          <w:numId w:val="2"/>
        </w:numPr>
        <w:spacing w:before="160"/>
        <w:rPr>
          <w:rFonts w:ascii="Arial" w:eastAsia="Times New Roman" w:hAnsi="Arial" w:cs="Times New Roman"/>
          <w:sz w:val="20"/>
          <w:szCs w:val="20"/>
        </w:rPr>
      </w:pPr>
      <w:r w:rsidRPr="00B65435">
        <w:rPr>
          <w:rFonts w:ascii="Arial" w:eastAsia="Times New Roman" w:hAnsi="Arial" w:cs="Times New Roman"/>
          <w:sz w:val="20"/>
          <w:szCs w:val="20"/>
        </w:rPr>
        <w:t xml:space="preserve">Operating limits for each capture system for an emission unit subject to a limit for VOHAP or TEA.  </w:t>
      </w:r>
      <w:r w:rsidRPr="00B65435">
        <w:rPr>
          <w:rFonts w:ascii="Arial" w:eastAsia="Times New Roman" w:hAnsi="Arial" w:cs="Times New Roman"/>
          <w:b/>
          <w:sz w:val="20"/>
          <w:szCs w:val="20"/>
        </w:rPr>
        <w:t>(40 CFR 63.7710(b)(2))</w:t>
      </w:r>
    </w:p>
    <w:p w14:paraId="746145F8" w14:textId="77777777" w:rsidR="00B65435" w:rsidRPr="00B65435" w:rsidRDefault="00000000" w:rsidP="00C15EEF">
      <w:pPr>
        <w:numPr>
          <w:ilvl w:val="0"/>
          <w:numId w:val="1"/>
        </w:numPr>
        <w:spacing w:before="160"/>
        <w:rPr>
          <w:rFonts w:ascii="Arial" w:eastAsia="Times New Roman" w:hAnsi="Arial" w:cs="Times New Roman"/>
          <w:sz w:val="20"/>
          <w:szCs w:val="20"/>
        </w:rPr>
      </w:pPr>
      <w:r w:rsidRPr="00B65435">
        <w:rPr>
          <w:rFonts w:ascii="Arial" w:eastAsia="Times New Roman" w:hAnsi="Arial" w:cs="Times New Roman"/>
          <w:sz w:val="20"/>
          <w:szCs w:val="20"/>
        </w:rPr>
        <w:t xml:space="preserve">Preventative maintenance plan for each control device, including a schedule.  </w:t>
      </w:r>
      <w:r w:rsidRPr="00B65435">
        <w:rPr>
          <w:rFonts w:ascii="Arial" w:eastAsia="Times New Roman" w:hAnsi="Arial" w:cs="Times New Roman"/>
          <w:b/>
          <w:sz w:val="20"/>
          <w:szCs w:val="20"/>
        </w:rPr>
        <w:t>(40 CFR 63.7710(b)(3))</w:t>
      </w:r>
    </w:p>
    <w:p w14:paraId="52C63A79" w14:textId="77777777" w:rsidR="00B65435" w:rsidRPr="00B65435" w:rsidRDefault="00000000" w:rsidP="00C15EEF">
      <w:pPr>
        <w:numPr>
          <w:ilvl w:val="0"/>
          <w:numId w:val="1"/>
        </w:numPr>
        <w:spacing w:before="160"/>
        <w:rPr>
          <w:rFonts w:ascii="Arial" w:eastAsia="Times New Roman" w:hAnsi="Arial" w:cs="Times New Roman"/>
          <w:sz w:val="20"/>
          <w:szCs w:val="20"/>
        </w:rPr>
      </w:pPr>
      <w:r w:rsidRPr="00B65435">
        <w:rPr>
          <w:rFonts w:ascii="Arial" w:eastAsia="Times New Roman" w:hAnsi="Arial" w:cs="Times New Roman"/>
          <w:sz w:val="20"/>
          <w:szCs w:val="20"/>
        </w:rPr>
        <w:t xml:space="preserve">A site-specific monitoring plan for each bag leak detection system.  </w:t>
      </w:r>
      <w:r w:rsidRPr="00B65435">
        <w:rPr>
          <w:rFonts w:ascii="Arial" w:eastAsia="Times New Roman" w:hAnsi="Arial" w:cs="Times New Roman"/>
          <w:b/>
          <w:sz w:val="20"/>
          <w:szCs w:val="20"/>
        </w:rPr>
        <w:t>(40 CFR 63.7710(b)(4))</w:t>
      </w:r>
    </w:p>
    <w:p w14:paraId="19BE05B5" w14:textId="77777777" w:rsidR="00B65435" w:rsidRPr="00B65435" w:rsidRDefault="00000000" w:rsidP="00C15EEF">
      <w:pPr>
        <w:numPr>
          <w:ilvl w:val="0"/>
          <w:numId w:val="1"/>
        </w:numPr>
        <w:spacing w:before="160"/>
        <w:rPr>
          <w:rFonts w:ascii="Arial" w:eastAsia="Times New Roman" w:hAnsi="Arial" w:cs="Times New Roman"/>
          <w:sz w:val="20"/>
          <w:szCs w:val="20"/>
        </w:rPr>
      </w:pPr>
      <w:r w:rsidRPr="00B65435">
        <w:rPr>
          <w:rFonts w:ascii="Arial" w:eastAsia="Times New Roman" w:hAnsi="Arial" w:cs="Times New Roman"/>
          <w:sz w:val="20"/>
          <w:szCs w:val="20"/>
        </w:rPr>
        <w:t xml:space="preserve">Corrective action plan for each baghouse.  </w:t>
      </w:r>
      <w:r w:rsidRPr="00B65435">
        <w:rPr>
          <w:rFonts w:ascii="Arial" w:eastAsia="Times New Roman" w:hAnsi="Arial" w:cs="Times New Roman"/>
          <w:b/>
          <w:sz w:val="20"/>
          <w:szCs w:val="20"/>
        </w:rPr>
        <w:t>(40 CFR 63.7710(b)(5))</w:t>
      </w:r>
    </w:p>
    <w:p w14:paraId="29EDAAC0" w14:textId="77777777" w:rsidR="00B65435" w:rsidRPr="00B65435" w:rsidRDefault="00000000" w:rsidP="00C15EEF">
      <w:pPr>
        <w:numPr>
          <w:ilvl w:val="0"/>
          <w:numId w:val="1"/>
        </w:numPr>
        <w:spacing w:before="160"/>
        <w:rPr>
          <w:rFonts w:ascii="Arial" w:eastAsia="Times New Roman" w:hAnsi="Arial" w:cs="Times New Roman"/>
          <w:b/>
          <w:sz w:val="20"/>
          <w:szCs w:val="20"/>
        </w:rPr>
      </w:pPr>
      <w:r w:rsidRPr="00B65435">
        <w:rPr>
          <w:rFonts w:ascii="Arial" w:eastAsia="Times New Roman" w:hAnsi="Arial" w:cs="Times New Roman"/>
          <w:sz w:val="20"/>
          <w:szCs w:val="20"/>
        </w:rPr>
        <w:t xml:space="preserve">Procedures for igniting gases from mold vents.  </w:t>
      </w:r>
      <w:r w:rsidRPr="00B65435">
        <w:rPr>
          <w:rFonts w:ascii="Arial" w:eastAsia="Times New Roman" w:hAnsi="Arial" w:cs="Times New Roman"/>
          <w:b/>
          <w:sz w:val="20"/>
          <w:szCs w:val="20"/>
        </w:rPr>
        <w:t>(40 CFR 63.7710(b)(6))</w:t>
      </w:r>
    </w:p>
    <w:p w14:paraId="1DBC51DB" w14:textId="77777777" w:rsidR="00B65435" w:rsidRPr="00B65435" w:rsidRDefault="00000000" w:rsidP="00C15EEF">
      <w:pPr>
        <w:spacing w:before="160"/>
        <w:ind w:left="360"/>
        <w:rPr>
          <w:rFonts w:ascii="Arial" w:eastAsia="Times New Roman" w:hAnsi="Arial" w:cs="Times New Roman"/>
          <w:b/>
          <w:sz w:val="20"/>
          <w:szCs w:val="20"/>
        </w:rPr>
      </w:pPr>
      <w:r w:rsidRPr="00B65435">
        <w:rPr>
          <w:rFonts w:ascii="Arial" w:eastAsia="Times New Roman" w:hAnsi="Arial" w:cs="Times New Roman"/>
          <w:sz w:val="20"/>
          <w:szCs w:val="20"/>
        </w:rPr>
        <w:t xml:space="preserve">The permittee shall maintain and implement the approved O&amp;M plans at all times.  </w:t>
      </w:r>
      <w:r w:rsidRPr="00B65435">
        <w:rPr>
          <w:rFonts w:ascii="Arial" w:eastAsia="Times New Roman" w:hAnsi="Arial" w:cs="Times New Roman"/>
          <w:b/>
          <w:sz w:val="20"/>
          <w:szCs w:val="20"/>
        </w:rPr>
        <w:t xml:space="preserve">(40 CFR 63.7710, 40 CFR 63.7745)  </w:t>
      </w:r>
    </w:p>
    <w:p w14:paraId="0FAFCA65" w14:textId="77777777" w:rsidR="00B65435" w:rsidRPr="00B65435" w:rsidRDefault="00000000" w:rsidP="00C15EEF">
      <w:pPr>
        <w:numPr>
          <w:ilvl w:val="0"/>
          <w:numId w:val="3"/>
        </w:numPr>
        <w:spacing w:before="160"/>
        <w:rPr>
          <w:rFonts w:ascii="Arial" w:eastAsia="Times New Roman" w:hAnsi="Arial" w:cs="Times New Roman"/>
          <w:b/>
          <w:sz w:val="20"/>
          <w:szCs w:val="20"/>
        </w:rPr>
      </w:pPr>
      <w:r w:rsidRPr="00B65435">
        <w:rPr>
          <w:rFonts w:ascii="Arial" w:eastAsia="Times New Roman" w:hAnsi="Arial" w:cs="Times New Roman"/>
          <w:sz w:val="20"/>
          <w:szCs w:val="20"/>
        </w:rPr>
        <w:t xml:space="preserve">For each capture system, wet scrubber, acid wet scrubber, or combustion device, the permittee shall establish site-specific operating limits in the O&amp;M plans according to the procedures specified in 40 CFR 63.7733.  </w:t>
      </w:r>
      <w:r w:rsidRPr="00B65435">
        <w:rPr>
          <w:rFonts w:ascii="Arial" w:eastAsia="Times New Roman" w:hAnsi="Arial" w:cs="Times New Roman"/>
          <w:b/>
          <w:sz w:val="20"/>
          <w:szCs w:val="20"/>
        </w:rPr>
        <w:t>(40 CFR 63.7733)</w:t>
      </w:r>
    </w:p>
    <w:p w14:paraId="68D3107C" w14:textId="77777777" w:rsidR="00B65435" w:rsidRPr="00B65435" w:rsidRDefault="00000000" w:rsidP="00C15EEF">
      <w:pPr>
        <w:spacing w:before="160"/>
        <w:ind w:left="360" w:hanging="360"/>
        <w:rPr>
          <w:rFonts w:ascii="Arial" w:eastAsia="Times New Roman" w:hAnsi="Arial" w:cs="Times New Roman"/>
          <w:sz w:val="20"/>
          <w:szCs w:val="20"/>
        </w:rPr>
      </w:pPr>
      <w:r w:rsidRPr="00B65435">
        <w:rPr>
          <w:rFonts w:ascii="Arial" w:eastAsia="Times New Roman" w:hAnsi="Arial" w:cs="Times New Roman"/>
          <w:sz w:val="20"/>
          <w:szCs w:val="20"/>
        </w:rPr>
        <w:t>3.</w:t>
      </w:r>
      <w:r w:rsidRPr="00B65435">
        <w:rPr>
          <w:rFonts w:ascii="Arial" w:eastAsia="Times New Roman" w:hAnsi="Arial" w:cs="Times New Roman"/>
          <w:sz w:val="20"/>
          <w:szCs w:val="20"/>
        </w:rPr>
        <w:tab/>
        <w:t xml:space="preserve">The permittee shall comply with the emission limits, work practice standards, and operation and maintenance requirements at all times.  </w:t>
      </w:r>
      <w:r w:rsidRPr="00B65435">
        <w:rPr>
          <w:rFonts w:ascii="Arial" w:eastAsia="Times New Roman" w:hAnsi="Arial" w:cs="Times New Roman"/>
          <w:b/>
          <w:sz w:val="20"/>
          <w:szCs w:val="20"/>
        </w:rPr>
        <w:t>(40 CFR 63.7720(a))</w:t>
      </w:r>
    </w:p>
    <w:p w14:paraId="32F09F8F" w14:textId="77777777" w:rsidR="00B65435" w:rsidRPr="00B65435" w:rsidRDefault="00000000" w:rsidP="00C15EEF">
      <w:pPr>
        <w:numPr>
          <w:ilvl w:val="0"/>
          <w:numId w:val="6"/>
        </w:numPr>
        <w:spacing w:before="160"/>
        <w:rPr>
          <w:rFonts w:ascii="Arial" w:eastAsia="Times New Roman" w:hAnsi="Arial" w:cs="Times New Roman"/>
          <w:b/>
          <w:sz w:val="20"/>
          <w:szCs w:val="20"/>
        </w:rPr>
      </w:pPr>
      <w:r w:rsidRPr="00B65435">
        <w:rPr>
          <w:rFonts w:ascii="Arial" w:eastAsia="Times New Roman" w:hAnsi="Arial" w:cs="Times New Roman"/>
          <w:sz w:val="20"/>
          <w:szCs w:val="20"/>
        </w:rPr>
        <w:t xml:space="preserve">For each segregated scrap storage area, bin or pile, the permittee shall prepare and operate at all times according to a written certification that the facility purchases and uses only charge material that does not include post-consumer automotive body scrap, post-consumer engine blocks, oil filters, oily turnings, lead components, mercury switches, plastics or organic liquids.  </w:t>
      </w:r>
      <w:r w:rsidRPr="00B65435">
        <w:rPr>
          <w:rFonts w:ascii="Arial" w:eastAsia="Times New Roman" w:hAnsi="Arial" w:cs="Times New Roman"/>
          <w:b/>
          <w:sz w:val="20"/>
          <w:szCs w:val="20"/>
        </w:rPr>
        <w:t xml:space="preserve">(40 CFR 63.7700(a), 40 CFR 63.7700(b)) </w:t>
      </w:r>
    </w:p>
    <w:p w14:paraId="4E260AD8" w14:textId="77777777" w:rsidR="00B65435" w:rsidRPr="00B65435" w:rsidRDefault="00000000" w:rsidP="00C15EEF">
      <w:pPr>
        <w:numPr>
          <w:ilvl w:val="0"/>
          <w:numId w:val="6"/>
        </w:numPr>
        <w:spacing w:before="160"/>
        <w:rPr>
          <w:rFonts w:ascii="Arial" w:eastAsia="Times New Roman" w:hAnsi="Arial" w:cs="Times New Roman"/>
          <w:b/>
          <w:sz w:val="20"/>
          <w:szCs w:val="20"/>
        </w:rPr>
      </w:pPr>
      <w:r w:rsidRPr="00B65435">
        <w:rPr>
          <w:rFonts w:ascii="Arial" w:eastAsia="Times New Roman" w:hAnsi="Arial" w:cs="Times New Roman"/>
          <w:sz w:val="20"/>
          <w:szCs w:val="20"/>
        </w:rPr>
        <w:lastRenderedPageBreak/>
        <w:t xml:space="preserve">For each segregated scrap storage area, bin or pile, the permittee shall prepare and operate according to a written plan for the selection and inspection of iron and steel scrap as specified in 40 CFR 63.7700(c).  </w:t>
      </w:r>
      <w:r w:rsidRPr="00B65435">
        <w:rPr>
          <w:rFonts w:ascii="Arial" w:eastAsia="Times New Roman" w:hAnsi="Arial" w:cs="Times New Roman"/>
          <w:b/>
          <w:sz w:val="20"/>
          <w:szCs w:val="20"/>
        </w:rPr>
        <w:t>(40 CFR 63.7700(a), 40 CFR 63.7700(c))</w:t>
      </w:r>
    </w:p>
    <w:p w14:paraId="1A12A37C" w14:textId="77777777" w:rsidR="00B65435" w:rsidRPr="00B65435" w:rsidRDefault="00000000" w:rsidP="00C15EEF">
      <w:pPr>
        <w:spacing w:before="16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WET SCRUBBERS used to control emissions from a CUPOLA, ELECTRIC OR ARC MELTING FURNACE, SCRAP PREHEATER, POURING AREA, OR POURING STATION</w:t>
      </w:r>
      <w:r w:rsidRPr="00C15EEF">
        <w:rPr>
          <w:rFonts w:ascii="Arial" w:eastAsia="Times New Roman" w:hAnsi="Arial" w:cs="Arial"/>
          <w:bCs/>
          <w:color w:val="ED0000"/>
          <w:sz w:val="20"/>
          <w:szCs w:val="20"/>
          <w:u w:val="single"/>
        </w:rPr>
        <w:t xml:space="preserve"> </w:t>
      </w:r>
      <w:r w:rsidRPr="00C15EEF">
        <w:rPr>
          <w:rFonts w:ascii="Arial" w:eastAsia="Times New Roman" w:hAnsi="Arial" w:cs="Arial"/>
          <w:bCs/>
          <w:color w:val="ED0000"/>
          <w:sz w:val="20"/>
          <w:szCs w:val="20"/>
        </w:rPr>
        <w:t>subject to an emission limit for PM or Total Metal HAP.  Delete if not applicable and renumber conditions appropriately.</w:t>
      </w:r>
    </w:p>
    <w:p w14:paraId="7201AB08" w14:textId="77777777" w:rsidR="00B65435" w:rsidRPr="00B65435" w:rsidRDefault="00000000" w:rsidP="00C15EEF">
      <w:pPr>
        <w:spacing w:before="160"/>
        <w:ind w:left="360" w:hanging="360"/>
        <w:rPr>
          <w:rFonts w:ascii="Arial" w:eastAsia="Times New Roman" w:hAnsi="Arial" w:cs="Times New Roman"/>
          <w:bCs/>
          <w:sz w:val="20"/>
          <w:szCs w:val="20"/>
        </w:rPr>
      </w:pPr>
      <w:r w:rsidRPr="00B65435">
        <w:rPr>
          <w:rFonts w:ascii="Arial" w:eastAsia="Times New Roman" w:hAnsi="Arial" w:cs="Times New Roman"/>
          <w:sz w:val="20"/>
          <w:szCs w:val="20"/>
        </w:rPr>
        <w:t>6.</w:t>
      </w:r>
      <w:r w:rsidRPr="00B65435">
        <w:rPr>
          <w:rFonts w:ascii="Arial" w:eastAsia="Times New Roman" w:hAnsi="Arial" w:cs="Times New Roman"/>
          <w:sz w:val="20"/>
          <w:szCs w:val="20"/>
        </w:rPr>
        <w:tab/>
        <w:t xml:space="preserve">The permittee shall maintain the 3-hour average pressure drop and water flow rate, of each wet scrubber controlling PM or Total Metal HAP, at or above the minimum levels established during the performance test.  </w:t>
      </w:r>
      <w:r w:rsidRPr="00B65435">
        <w:rPr>
          <w:rFonts w:ascii="Arial" w:eastAsia="Times New Roman" w:hAnsi="Arial" w:cs="Times New Roman"/>
          <w:b/>
          <w:sz w:val="20"/>
          <w:szCs w:val="20"/>
        </w:rPr>
        <w:t>(40 CFR 63.7690(b)(2))</w:t>
      </w:r>
    </w:p>
    <w:p w14:paraId="5AD05694" w14:textId="77777777" w:rsidR="00B65435" w:rsidRPr="00B65435" w:rsidRDefault="00000000" w:rsidP="00C15EEF">
      <w:pPr>
        <w:spacing w:before="16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condition(s) for CUPOLA MELTING FURNACES only.</w:t>
      </w:r>
      <w:r w:rsidRPr="00C15EEF">
        <w:rPr>
          <w:rFonts w:ascii="Arial Bold" w:eastAsia="Times New Roman" w:hAnsi="Arial Bold" w:cs="Times New Roman"/>
          <w:b/>
          <w:color w:val="ED0000"/>
          <w:sz w:val="20"/>
          <w:szCs w:val="20"/>
        </w:rPr>
        <w:t xml:space="preserve">  </w:t>
      </w:r>
      <w:r w:rsidRPr="00C15EEF">
        <w:rPr>
          <w:rFonts w:ascii="Arial" w:eastAsia="Times New Roman" w:hAnsi="Arial" w:cs="Arial"/>
          <w:bCs/>
          <w:color w:val="ED0000"/>
          <w:sz w:val="20"/>
          <w:szCs w:val="20"/>
        </w:rPr>
        <w:t>Delete if not applicable and renumber conditions appropriately.</w:t>
      </w:r>
    </w:p>
    <w:p w14:paraId="75B90646" w14:textId="77777777" w:rsidR="00B65435" w:rsidRPr="00B65435" w:rsidRDefault="00000000" w:rsidP="00C15EEF">
      <w:pPr>
        <w:spacing w:before="160"/>
        <w:ind w:left="360" w:hanging="360"/>
        <w:rPr>
          <w:rFonts w:ascii="Arial" w:eastAsia="Times New Roman" w:hAnsi="Arial" w:cs="Times New Roman"/>
          <w:sz w:val="20"/>
          <w:szCs w:val="20"/>
        </w:rPr>
      </w:pPr>
      <w:r w:rsidRPr="00B65435">
        <w:rPr>
          <w:rFonts w:ascii="Arial" w:eastAsia="Times New Roman" w:hAnsi="Arial" w:cs="Times New Roman"/>
          <w:sz w:val="20"/>
          <w:szCs w:val="20"/>
        </w:rPr>
        <w:t>7.</w:t>
      </w:r>
      <w:r w:rsidRPr="00B65435">
        <w:rPr>
          <w:rFonts w:ascii="Arial" w:eastAsia="Times New Roman" w:hAnsi="Arial" w:cs="Times New Roman"/>
          <w:sz w:val="20"/>
          <w:szCs w:val="20"/>
        </w:rPr>
        <w:tab/>
        <w:t>The permittee shall maintain the 15-minute average combustion zone temperature at or above 1300</w:t>
      </w:r>
      <w:r w:rsidRPr="00B65435">
        <w:rPr>
          <w:rFonts w:ascii="Arial" w:eastAsia="Times New Roman" w:hAnsi="Arial" w:cs="Arial"/>
          <w:sz w:val="20"/>
          <w:szCs w:val="20"/>
        </w:rPr>
        <w:t>°</w:t>
      </w:r>
      <w:r w:rsidRPr="00B65435">
        <w:rPr>
          <w:rFonts w:ascii="Arial" w:eastAsia="Times New Roman" w:hAnsi="Arial" w:cs="Times New Roman"/>
          <w:sz w:val="20"/>
          <w:szCs w:val="20"/>
        </w:rPr>
        <w:t xml:space="preserve">F.  Periods when the cupola is off-blast and for 15 minutes after going on-blast from an off-blast condition, are not included in the 15-minute average.  </w:t>
      </w:r>
      <w:r w:rsidRPr="00B65435">
        <w:rPr>
          <w:rFonts w:ascii="Arial" w:eastAsia="Times New Roman" w:hAnsi="Arial" w:cs="Times New Roman"/>
          <w:b/>
          <w:sz w:val="20"/>
          <w:szCs w:val="20"/>
        </w:rPr>
        <w:t>(40 CFR 63.7690(b)(3))</w:t>
      </w:r>
    </w:p>
    <w:p w14:paraId="6E573565" w14:textId="77777777" w:rsidR="00B65435" w:rsidRPr="00B65435" w:rsidRDefault="00000000" w:rsidP="00C15EEF">
      <w:pPr>
        <w:numPr>
          <w:ilvl w:val="0"/>
          <w:numId w:val="7"/>
        </w:numPr>
        <w:spacing w:before="160"/>
        <w:rPr>
          <w:rFonts w:ascii="Arial" w:eastAsia="Times New Roman" w:hAnsi="Arial" w:cs="Times New Roman"/>
          <w:sz w:val="20"/>
          <w:szCs w:val="20"/>
        </w:rPr>
      </w:pPr>
      <w:r w:rsidRPr="00B65435">
        <w:rPr>
          <w:rFonts w:ascii="Arial" w:eastAsia="Times New Roman" w:hAnsi="Arial" w:cs="Times New Roman"/>
          <w:sz w:val="20"/>
          <w:szCs w:val="20"/>
        </w:rPr>
        <w:t xml:space="preserve">For each cupola at a new or existing iron and steel foundry, you must reduce VOHAP emissions to the extent practicable during periods of off-blast, as defined in 40 CFR 63.7765, by meeting the applicable requirements in 40 CFR  63.7700(g)(2)(i through iii).  </w:t>
      </w:r>
      <w:r w:rsidRPr="00B65435">
        <w:rPr>
          <w:rFonts w:ascii="Arial" w:eastAsia="Times New Roman" w:hAnsi="Arial" w:cs="Times New Roman"/>
          <w:b/>
          <w:bCs/>
          <w:sz w:val="20"/>
          <w:szCs w:val="20"/>
        </w:rPr>
        <w:t>(40 CFR 63.7700(g))</w:t>
      </w:r>
    </w:p>
    <w:p w14:paraId="2FEAC714" w14:textId="77777777" w:rsidR="00B65435" w:rsidRPr="00B65435" w:rsidRDefault="00000000" w:rsidP="00C15EEF">
      <w:pPr>
        <w:spacing w:before="16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SCRAP PREHEATERS only.</w:t>
      </w:r>
      <w:r w:rsidRPr="00C15EEF">
        <w:rPr>
          <w:rFonts w:ascii="Arial Bold" w:eastAsia="Times New Roman" w:hAnsi="Arial Bold" w:cs="Times New Roman"/>
          <w:b/>
          <w:color w:val="ED0000"/>
          <w:sz w:val="20"/>
          <w:szCs w:val="20"/>
        </w:rPr>
        <w:t xml:space="preserve">  </w:t>
      </w:r>
      <w:r w:rsidRPr="00C15EEF">
        <w:rPr>
          <w:rFonts w:ascii="Arial" w:eastAsia="Times New Roman" w:hAnsi="Arial" w:cs="Arial"/>
          <w:bCs/>
          <w:color w:val="ED0000"/>
          <w:sz w:val="20"/>
          <w:szCs w:val="20"/>
        </w:rPr>
        <w:t>Delete if not applicable and renumber conditions appropriately.</w:t>
      </w:r>
    </w:p>
    <w:p w14:paraId="32B24660" w14:textId="77777777" w:rsidR="00B65435" w:rsidRPr="00B65435" w:rsidRDefault="00000000" w:rsidP="00C15EEF">
      <w:pPr>
        <w:numPr>
          <w:ilvl w:val="0"/>
          <w:numId w:val="7"/>
        </w:numPr>
        <w:spacing w:before="160"/>
        <w:rPr>
          <w:rFonts w:ascii="Arial" w:eastAsia="Times New Roman" w:hAnsi="Arial" w:cs="Times New Roman"/>
          <w:sz w:val="20"/>
          <w:szCs w:val="20"/>
        </w:rPr>
      </w:pPr>
      <w:r w:rsidRPr="00B65435">
        <w:rPr>
          <w:rFonts w:ascii="Arial" w:eastAsia="Times New Roman" w:hAnsi="Arial" w:cs="Times New Roman"/>
          <w:sz w:val="20"/>
          <w:szCs w:val="20"/>
        </w:rPr>
        <w:t xml:space="preserve">As an alternative to meeting the VOHAP limit in 40 CFR 63.7690(a)(9) for an existing preheater, the permittee shall install, operate and maintain a gas-fired preheater where the flame directly contacts the scrap charged.   </w:t>
      </w:r>
      <w:r w:rsidRPr="00B65435">
        <w:rPr>
          <w:rFonts w:ascii="Arial" w:eastAsia="Times New Roman" w:hAnsi="Arial" w:cs="Times New Roman"/>
          <w:b/>
          <w:sz w:val="20"/>
          <w:szCs w:val="20"/>
        </w:rPr>
        <w:t>(40 CFR 63.7700(e)(1), 40 CFR 63.7744(c))</w:t>
      </w:r>
    </w:p>
    <w:p w14:paraId="242BE533" w14:textId="77777777" w:rsidR="00B65435" w:rsidRPr="00B65435" w:rsidRDefault="00000000" w:rsidP="00C15EEF">
      <w:pPr>
        <w:spacing w:before="160"/>
        <w:rPr>
          <w:rFonts w:ascii="Arial" w:eastAsia="Times New Roman" w:hAnsi="Arial" w:cs="Times New Roman"/>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SCRAP PREHEATERS or TEA COLD BOX MOLD AND CORE LINES subject to a VOHAP or TEA emission limit and use a combustion control device.</w:t>
      </w:r>
      <w:r w:rsidRPr="00C15EEF">
        <w:rPr>
          <w:rFonts w:ascii="Arial Bold" w:eastAsia="Times New Roman" w:hAnsi="Arial Bold" w:cs="Times New Roman"/>
          <w:b/>
          <w:color w:val="ED0000"/>
          <w:sz w:val="20"/>
          <w:szCs w:val="20"/>
        </w:rPr>
        <w:t xml:space="preserve">  </w:t>
      </w:r>
      <w:r w:rsidRPr="00C15EEF">
        <w:rPr>
          <w:rFonts w:ascii="Arial" w:eastAsia="Times New Roman" w:hAnsi="Arial" w:cs="Arial"/>
          <w:bCs/>
          <w:color w:val="ED0000"/>
          <w:sz w:val="20"/>
          <w:szCs w:val="20"/>
        </w:rPr>
        <w:t>Delete if not applicable and renumber conditions appropriately.</w:t>
      </w:r>
    </w:p>
    <w:p w14:paraId="21113124" w14:textId="77777777" w:rsidR="00B65435" w:rsidRPr="00B65435" w:rsidRDefault="00000000" w:rsidP="00C15EEF">
      <w:pPr>
        <w:numPr>
          <w:ilvl w:val="0"/>
          <w:numId w:val="7"/>
        </w:numPr>
        <w:spacing w:before="160"/>
        <w:rPr>
          <w:rFonts w:ascii="Arial" w:eastAsia="Times New Roman" w:hAnsi="Arial" w:cs="Times New Roman"/>
          <w:sz w:val="20"/>
          <w:szCs w:val="20"/>
        </w:rPr>
      </w:pPr>
      <w:r w:rsidRPr="00B65435">
        <w:rPr>
          <w:rFonts w:ascii="Arial" w:eastAsia="Times New Roman" w:hAnsi="Arial" w:cs="Times New Roman"/>
          <w:sz w:val="20"/>
          <w:szCs w:val="20"/>
        </w:rPr>
        <w:t>For each combustion device used to meet the VOHAP or TEA emission limit, the permittee shall maintain the 3</w:t>
      </w:r>
      <w:r w:rsidRPr="00B65435">
        <w:rPr>
          <w:rFonts w:ascii="Arial" w:eastAsia="Times New Roman" w:hAnsi="Arial" w:cs="Times New Roman"/>
          <w:sz w:val="20"/>
          <w:szCs w:val="20"/>
        </w:rPr>
        <w:noBreakHyphen/>
        <w:t xml:space="preserve">hour average combustion zone temperature, at or above the minimum level established during the performance test.  </w:t>
      </w:r>
      <w:r w:rsidRPr="00B65435">
        <w:rPr>
          <w:rFonts w:ascii="Arial" w:eastAsia="Times New Roman" w:hAnsi="Arial" w:cs="Times New Roman"/>
          <w:b/>
          <w:sz w:val="20"/>
          <w:szCs w:val="20"/>
        </w:rPr>
        <w:t>(40 CFR 63.7690(b)(4))</w:t>
      </w:r>
    </w:p>
    <w:p w14:paraId="578C8346" w14:textId="77777777" w:rsidR="00B65435" w:rsidRPr="00B65435" w:rsidRDefault="00000000" w:rsidP="00C15EEF">
      <w:pPr>
        <w:spacing w:before="16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condition(s) for TEA COLD BOX MOLD AND CORE LINES that use a wet acid scrubber to control TEA.</w:t>
      </w:r>
      <w:r w:rsidRPr="00C15EEF">
        <w:rPr>
          <w:rFonts w:ascii="Arial Bold" w:eastAsia="Times New Roman" w:hAnsi="Arial Bold" w:cs="Times New Roman"/>
          <w:b/>
          <w:color w:val="ED0000"/>
          <w:sz w:val="20"/>
          <w:szCs w:val="20"/>
        </w:rPr>
        <w:t xml:space="preserve">  </w:t>
      </w:r>
      <w:r w:rsidRPr="00C15EEF">
        <w:rPr>
          <w:rFonts w:ascii="Arial" w:eastAsia="Times New Roman" w:hAnsi="Arial" w:cs="Arial"/>
          <w:bCs/>
          <w:color w:val="ED0000"/>
          <w:sz w:val="20"/>
          <w:szCs w:val="20"/>
        </w:rPr>
        <w:t>Delete if not applicable and renumber conditions appropriately.</w:t>
      </w:r>
    </w:p>
    <w:p w14:paraId="21999253" w14:textId="77777777" w:rsidR="00B65435" w:rsidRPr="00B65435" w:rsidRDefault="00000000" w:rsidP="00C15EEF">
      <w:pPr>
        <w:numPr>
          <w:ilvl w:val="0"/>
          <w:numId w:val="7"/>
        </w:numPr>
        <w:spacing w:before="160"/>
        <w:rPr>
          <w:rFonts w:ascii="Arial" w:eastAsia="Times New Roman" w:hAnsi="Arial" w:cs="Times New Roman"/>
          <w:sz w:val="20"/>
          <w:szCs w:val="20"/>
        </w:rPr>
      </w:pPr>
      <w:r w:rsidRPr="00B65435">
        <w:rPr>
          <w:rFonts w:ascii="Arial" w:eastAsia="Times New Roman" w:hAnsi="Arial" w:cs="Times New Roman"/>
          <w:sz w:val="20"/>
          <w:szCs w:val="20"/>
        </w:rPr>
        <w:t xml:space="preserve">The permittee shall maintain the 3-hour average scrubbing liquid flow rate of each wet acid scrubber controlling TEA, at or above the minimum levels established during the performance test.  </w:t>
      </w:r>
      <w:r w:rsidRPr="00B65435">
        <w:rPr>
          <w:rFonts w:ascii="Arial" w:eastAsia="Times New Roman" w:hAnsi="Arial" w:cs="Times New Roman"/>
          <w:b/>
          <w:sz w:val="20"/>
          <w:szCs w:val="20"/>
        </w:rPr>
        <w:t>(40 CFR 63.7690(b)(5)(i))</w:t>
      </w:r>
    </w:p>
    <w:p w14:paraId="62B8DE69" w14:textId="77777777" w:rsidR="00B65435" w:rsidRPr="00B65435" w:rsidRDefault="00000000" w:rsidP="00C15EEF">
      <w:pPr>
        <w:numPr>
          <w:ilvl w:val="0"/>
          <w:numId w:val="7"/>
        </w:numPr>
        <w:spacing w:before="160"/>
        <w:rPr>
          <w:rFonts w:ascii="Arial" w:eastAsia="Times New Roman" w:hAnsi="Arial" w:cs="Times New Roman"/>
          <w:sz w:val="20"/>
          <w:szCs w:val="20"/>
        </w:rPr>
      </w:pPr>
      <w:r w:rsidRPr="00B65435">
        <w:rPr>
          <w:rFonts w:ascii="Arial" w:eastAsia="Times New Roman" w:hAnsi="Arial" w:cs="Times New Roman"/>
          <w:sz w:val="20"/>
          <w:szCs w:val="20"/>
        </w:rPr>
        <w:t xml:space="preserve">The permittee shall maintain the 3-hour average pH of the scrubber blowdown, for a scrubber controlling TEA, as measured by a continuous parameter monitoring system (CPMS), or the pH measured once every 8 hours during the process operation, at or below 4.5.  </w:t>
      </w:r>
      <w:r w:rsidRPr="00B65435">
        <w:rPr>
          <w:rFonts w:ascii="Arial" w:eastAsia="Times New Roman" w:hAnsi="Arial" w:cs="Times New Roman"/>
          <w:b/>
          <w:sz w:val="20"/>
          <w:szCs w:val="20"/>
        </w:rPr>
        <w:t>(40 CFR 63.7690(b)(5)(ii))</w:t>
      </w:r>
    </w:p>
    <w:p w14:paraId="58764DE7" w14:textId="77777777" w:rsidR="00B65435" w:rsidRPr="00B65435" w:rsidRDefault="00000000" w:rsidP="00C15EEF">
      <w:pPr>
        <w:spacing w:before="16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WARM FURAN MOLD OR CORE MAKING LINE only.</w:t>
      </w:r>
      <w:r w:rsidRPr="00C15EEF">
        <w:rPr>
          <w:rFonts w:ascii="Arial Bold" w:eastAsia="Times New Roman" w:hAnsi="Arial Bold" w:cs="Times New Roman"/>
          <w:b/>
          <w:color w:val="ED0000"/>
          <w:sz w:val="20"/>
          <w:szCs w:val="20"/>
        </w:rPr>
        <w:t xml:space="preserve">  </w:t>
      </w:r>
      <w:r w:rsidRPr="00C15EEF">
        <w:rPr>
          <w:rFonts w:ascii="Arial" w:eastAsia="Times New Roman" w:hAnsi="Arial" w:cs="Arial"/>
          <w:bCs/>
          <w:color w:val="ED0000"/>
          <w:sz w:val="20"/>
          <w:szCs w:val="20"/>
        </w:rPr>
        <w:t>Delete if not applicable and renumber conditions appropriately.</w:t>
      </w:r>
    </w:p>
    <w:p w14:paraId="450FDCAF" w14:textId="77777777" w:rsidR="00B65435" w:rsidRPr="00B65435" w:rsidRDefault="00000000" w:rsidP="00C15EEF">
      <w:pPr>
        <w:numPr>
          <w:ilvl w:val="0"/>
          <w:numId w:val="7"/>
        </w:numPr>
        <w:spacing w:before="160"/>
        <w:rPr>
          <w:rFonts w:ascii="Arial" w:eastAsia="Times New Roman" w:hAnsi="Arial" w:cs="Times New Roman"/>
          <w:sz w:val="20"/>
          <w:szCs w:val="20"/>
        </w:rPr>
      </w:pPr>
      <w:r w:rsidRPr="00B65435">
        <w:rPr>
          <w:rFonts w:ascii="Arial" w:eastAsia="Times New Roman" w:hAnsi="Arial" w:cs="Times New Roman"/>
          <w:sz w:val="20"/>
          <w:szCs w:val="20"/>
        </w:rPr>
        <w:t xml:space="preserve">The permittee shall not use any catalyst formulation in the binder system for a warm furan box mold or core making line that contains methanol as determined by a Material Safety Data Sheet.  </w:t>
      </w:r>
      <w:r w:rsidRPr="00B65435">
        <w:rPr>
          <w:rFonts w:ascii="Arial" w:eastAsia="Times New Roman" w:hAnsi="Arial" w:cs="Times New Roman"/>
          <w:b/>
          <w:sz w:val="20"/>
          <w:szCs w:val="20"/>
        </w:rPr>
        <w:t>(40 CFR 63.7700(d))</w:t>
      </w:r>
      <w:r w:rsidRPr="00B65435">
        <w:rPr>
          <w:rFonts w:ascii="Arial" w:eastAsia="Times New Roman" w:hAnsi="Arial" w:cs="Times New Roman"/>
          <w:color w:val="CC99FF"/>
          <w:sz w:val="20"/>
          <w:szCs w:val="20"/>
        </w:rPr>
        <w:t xml:space="preserve"> </w:t>
      </w:r>
    </w:p>
    <w:p w14:paraId="58735201" w14:textId="77777777" w:rsidR="00B65435" w:rsidRPr="00B65435" w:rsidRDefault="00000000" w:rsidP="001A50AB">
      <w:pPr>
        <w:pStyle w:val="Heading5"/>
        <w:rPr>
          <w:rFonts w:eastAsia="Times New Roman"/>
          <w:bCs/>
        </w:rPr>
      </w:pPr>
      <w:r w:rsidRPr="00B65435">
        <w:rPr>
          <w:rFonts w:eastAsia="Times New Roman"/>
        </w:rPr>
        <w:t>IV.  DESIGN/EQUIPMENT PARAMETER(S)</w:t>
      </w:r>
    </w:p>
    <w:p w14:paraId="24DC90C8" w14:textId="77777777" w:rsidR="00B65435" w:rsidRPr="00B65435" w:rsidRDefault="00000000" w:rsidP="001A50AB">
      <w:pPr>
        <w:spacing w:before="12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CUPOLAS, SCRAP PREHEATERS, NEW AUTOMATED CONVEYOR AND PALLET COOLING LINES AND NEW AUTOMATED SHAKEOUT LINES.  Delete if not applicable and renumber conditions appropriately.</w:t>
      </w:r>
    </w:p>
    <w:p w14:paraId="0C1DB666" w14:textId="77777777" w:rsidR="00B65435" w:rsidRPr="00B65435" w:rsidRDefault="00000000" w:rsidP="001A50AB">
      <w:pPr>
        <w:spacing w:before="120"/>
        <w:ind w:left="360" w:hanging="360"/>
        <w:rPr>
          <w:rFonts w:ascii="Arial" w:eastAsia="Times New Roman" w:hAnsi="Arial" w:cs="Times New Roman"/>
          <w:b/>
          <w:sz w:val="20"/>
          <w:szCs w:val="20"/>
        </w:rPr>
      </w:pPr>
      <w:r w:rsidRPr="00B65435">
        <w:rPr>
          <w:rFonts w:ascii="Arial" w:eastAsia="Times New Roman" w:hAnsi="Arial" w:cs="Times New Roman"/>
          <w:sz w:val="20"/>
          <w:szCs w:val="20"/>
        </w:rPr>
        <w:lastRenderedPageBreak/>
        <w:t>1.</w:t>
      </w:r>
      <w:r w:rsidRPr="00B65435">
        <w:rPr>
          <w:rFonts w:ascii="Arial" w:eastAsia="Times New Roman" w:hAnsi="Arial" w:cs="Times New Roman"/>
          <w:sz w:val="20"/>
          <w:szCs w:val="20"/>
        </w:rPr>
        <w:tab/>
        <w:t xml:space="preserve">The permittee shall not operate an emission source subject to an emission limit or standard for VOHAP or TEA unless the associated capture and control system is installed, operated and maintained in accordance with the approved Operation and Maintenance (O&amp;M) plan.  </w:t>
      </w:r>
      <w:r w:rsidRPr="00B65435">
        <w:rPr>
          <w:rFonts w:ascii="Arial" w:eastAsia="Times New Roman" w:hAnsi="Arial" w:cs="Times New Roman"/>
          <w:b/>
          <w:sz w:val="20"/>
          <w:szCs w:val="20"/>
        </w:rPr>
        <w:t xml:space="preserve">(40 CFR 63.7690(b), 40 CFR 63.7710) </w:t>
      </w:r>
    </w:p>
    <w:p w14:paraId="592EDC06" w14:textId="77777777" w:rsidR="00B65435" w:rsidRPr="00B65435" w:rsidRDefault="00000000" w:rsidP="001A50AB">
      <w:pPr>
        <w:spacing w:before="12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WET SCRUBBERS used to control emissions from a CUPOLA, ELECTRIC OR ARC MELTING FURNACE, SCRAP PREHEATER, POURING AREA, OR POURING STATION</w:t>
      </w:r>
      <w:r w:rsidRPr="00C15EEF">
        <w:rPr>
          <w:rFonts w:ascii="Arial" w:eastAsia="Times New Roman" w:hAnsi="Arial" w:cs="Arial"/>
          <w:bCs/>
          <w:color w:val="ED0000"/>
          <w:sz w:val="20"/>
          <w:szCs w:val="20"/>
          <w:u w:val="single"/>
        </w:rPr>
        <w:t xml:space="preserve"> </w:t>
      </w:r>
      <w:r w:rsidRPr="00C15EEF">
        <w:rPr>
          <w:rFonts w:ascii="Arial" w:eastAsia="Times New Roman" w:hAnsi="Arial" w:cs="Arial"/>
          <w:bCs/>
          <w:color w:val="ED0000"/>
          <w:sz w:val="20"/>
          <w:szCs w:val="20"/>
        </w:rPr>
        <w:t>subject to an emission limit for PM or Total Metal HAP.</w:t>
      </w:r>
      <w:r w:rsidRPr="00C15EEF">
        <w:rPr>
          <w:rFonts w:ascii="Arial Bold" w:eastAsia="Times New Roman" w:hAnsi="Arial Bold" w:cs="Times New Roman"/>
          <w:b/>
          <w:color w:val="ED0000"/>
          <w:sz w:val="20"/>
          <w:szCs w:val="20"/>
        </w:rPr>
        <w:t xml:space="preserve">  </w:t>
      </w:r>
      <w:r w:rsidRPr="00C15EEF">
        <w:rPr>
          <w:rFonts w:ascii="Arial" w:eastAsia="Times New Roman" w:hAnsi="Arial" w:cs="Arial"/>
          <w:bCs/>
          <w:color w:val="ED0000"/>
          <w:sz w:val="20"/>
          <w:szCs w:val="20"/>
        </w:rPr>
        <w:t>Delete if not applicable and renumber conditions appropriately.</w:t>
      </w:r>
    </w:p>
    <w:p w14:paraId="3E74EE73" w14:textId="77777777" w:rsidR="00B65435" w:rsidRPr="00B65435" w:rsidRDefault="00000000" w:rsidP="001A50AB">
      <w:pPr>
        <w:numPr>
          <w:ilvl w:val="0"/>
          <w:numId w:val="8"/>
        </w:numPr>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The permittee shall install, operate, and maintain a Continuous Parameter Monitoring System (CPMS) for each capture and control system for emission units subject to the PM or Total Metal HAP emission limitation, to measure and record the pressure drop and scrubber water flow rate according to the requirements in 40 CFR 63.7741(c).  </w:t>
      </w:r>
      <w:r w:rsidRPr="00B65435">
        <w:rPr>
          <w:rFonts w:ascii="Arial" w:eastAsia="Times New Roman" w:hAnsi="Arial" w:cs="Times New Roman"/>
          <w:b/>
          <w:sz w:val="20"/>
          <w:szCs w:val="20"/>
        </w:rPr>
        <w:t>(40 CFR 63.7740(a), 40 CFR 63.7740(c), 40 CFR 63.7741(c))</w:t>
      </w:r>
    </w:p>
    <w:p w14:paraId="5CEB701A" w14:textId="77777777" w:rsidR="00B65435" w:rsidRPr="00B65435" w:rsidRDefault="00000000" w:rsidP="001A50AB">
      <w:pPr>
        <w:spacing w:before="120"/>
        <w:rPr>
          <w:rFonts w:ascii="Arial" w:eastAsia="Times New Roman" w:hAnsi="Arial" w:cs="Times New Roman"/>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CUPOLA MELTING FURNACES, SCRAP PREHEATERS NEW AUTOMATED CONVEYOR AND PALLET COOLING LINES AND NEW AUTOMATED SHAKEOUT LINES AND TEA COLD BOX MOLD AND CORE LINES that use a combustion device to control VOHAP or TEA emissions.</w:t>
      </w:r>
      <w:r w:rsidRPr="00C15EEF">
        <w:rPr>
          <w:rFonts w:ascii="Arial Bold" w:eastAsia="Times New Roman" w:hAnsi="Arial Bold" w:cs="Times New Roman"/>
          <w:b/>
          <w:color w:val="ED0000"/>
          <w:sz w:val="20"/>
          <w:szCs w:val="20"/>
        </w:rPr>
        <w:t xml:space="preserve">  </w:t>
      </w:r>
      <w:r w:rsidRPr="00C15EEF">
        <w:rPr>
          <w:rFonts w:ascii="Arial" w:eastAsia="Times New Roman" w:hAnsi="Arial" w:cs="Arial"/>
          <w:bCs/>
          <w:color w:val="ED0000"/>
          <w:sz w:val="20"/>
          <w:szCs w:val="20"/>
        </w:rPr>
        <w:t>Delete if not applicable and renumber conditions appropriately.</w:t>
      </w:r>
    </w:p>
    <w:p w14:paraId="454B3B96" w14:textId="77777777" w:rsidR="00B65435" w:rsidRPr="00B65435" w:rsidRDefault="00000000" w:rsidP="001A50AB">
      <w:pPr>
        <w:numPr>
          <w:ilvl w:val="0"/>
          <w:numId w:val="8"/>
        </w:numPr>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The permittee shall install, operate, and maintain a Continuous Parameter Monitoring System (CPMS) for each combustion device for emission units subject to the VOHAP or TEA emission limitations, to measure and record the combustion zone temperature according to the requirements in 40 CFR 63.7741(d).  </w:t>
      </w:r>
      <w:r w:rsidRPr="00B65435">
        <w:rPr>
          <w:rFonts w:ascii="Arial" w:eastAsia="Times New Roman" w:hAnsi="Arial" w:cs="Times New Roman"/>
          <w:b/>
          <w:sz w:val="20"/>
          <w:szCs w:val="20"/>
        </w:rPr>
        <w:t xml:space="preserve">(40 CFR 63.7740(a), 40 CFR 63.7740(d), 40 CFR 63.7741(d))  </w:t>
      </w:r>
    </w:p>
    <w:p w14:paraId="2B69782D" w14:textId="77777777" w:rsidR="00B65435" w:rsidRPr="00B65435" w:rsidRDefault="00000000" w:rsidP="001A50AB">
      <w:pPr>
        <w:spacing w:before="120"/>
        <w:rPr>
          <w:rFonts w:ascii="Arial" w:eastAsia="Times New Roman" w:hAnsi="Arial" w:cs="Times New Roman"/>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CUPOLA MELTING FURNACES, SCRAP PREHEATERS NEW AUTOMATED CONVEYOR AND PALLET COOLING LINES AND NEW AUTOMATED SHAKEOUT LINES AND TEA COLD BOX MOLD AND CORE LINES.  Delete if not applicable and renumber conditions appropriately.</w:t>
      </w:r>
    </w:p>
    <w:p w14:paraId="521016CD" w14:textId="77777777" w:rsidR="00B65435" w:rsidRPr="00B65435" w:rsidRDefault="00000000" w:rsidP="001A50AB">
      <w:pPr>
        <w:numPr>
          <w:ilvl w:val="0"/>
          <w:numId w:val="8"/>
        </w:numPr>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The permittee shall install, operate and maintain a Continuous Parameter Monitoring System (CPMS) for each capture system (wet scrubber, combustion device, or wet acid scrubber) subject to an operating limit in 40 CFR 63.7690(b)(1), according to the requirements in 40 CFR 63.7740(a)(1) and (2) and 40 CFR 63.7741(a).  </w:t>
      </w:r>
      <w:r w:rsidRPr="00B65435">
        <w:rPr>
          <w:rFonts w:ascii="Arial" w:eastAsia="Times New Roman" w:hAnsi="Arial" w:cs="Times New Roman"/>
          <w:b/>
          <w:sz w:val="20"/>
          <w:szCs w:val="20"/>
        </w:rPr>
        <w:t>(40 CFR 63.7740(a), 40 CFR 63.7741(a))</w:t>
      </w:r>
    </w:p>
    <w:p w14:paraId="2E213493" w14:textId="77777777" w:rsidR="00B65435" w:rsidRPr="00B65435" w:rsidRDefault="00000000" w:rsidP="001A50AB">
      <w:pPr>
        <w:spacing w:before="120"/>
        <w:rPr>
          <w:rFonts w:ascii="Arial" w:eastAsia="Times New Roman" w:hAnsi="Arial" w:cs="Arial"/>
          <w:bCs/>
          <w:sz w:val="20"/>
          <w:szCs w:val="20"/>
        </w:rPr>
      </w:pPr>
      <w:r w:rsidRPr="00C15EEF">
        <w:rPr>
          <w:rFonts w:ascii="Arial" w:eastAsia="Times New Roman" w:hAnsi="Arial" w:cs="Arial"/>
          <w:b/>
          <w:color w:val="ED0000"/>
          <w:sz w:val="20"/>
          <w:szCs w:val="20"/>
        </w:rPr>
        <w:t>ALWAYS INCLUDE</w:t>
      </w:r>
    </w:p>
    <w:p w14:paraId="2B6FAF44" w14:textId="77777777" w:rsidR="00B65435" w:rsidRPr="00B65435" w:rsidRDefault="00000000" w:rsidP="001A50AB">
      <w:pPr>
        <w:numPr>
          <w:ilvl w:val="0"/>
          <w:numId w:val="8"/>
        </w:numPr>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The permittee shall operate each CPMS according to the requirements of 40 CFR 63.7741(f)(1) through (3).  </w:t>
      </w:r>
      <w:r w:rsidRPr="00B65435">
        <w:rPr>
          <w:rFonts w:ascii="Arial" w:eastAsia="Times New Roman" w:hAnsi="Arial" w:cs="Times New Roman"/>
          <w:b/>
          <w:sz w:val="20"/>
          <w:szCs w:val="20"/>
        </w:rPr>
        <w:t>(40 CFR 63.7741(f))</w:t>
      </w:r>
    </w:p>
    <w:p w14:paraId="7C308290" w14:textId="77777777" w:rsidR="00B65435" w:rsidRPr="00B65435" w:rsidRDefault="00000000" w:rsidP="001A50AB">
      <w:pPr>
        <w:numPr>
          <w:ilvl w:val="0"/>
          <w:numId w:val="8"/>
        </w:numPr>
        <w:spacing w:before="120"/>
        <w:rPr>
          <w:rFonts w:ascii="Arial" w:eastAsia="Times New Roman" w:hAnsi="Arial" w:cs="Times New Roman"/>
          <w:sz w:val="20"/>
          <w:szCs w:val="20"/>
        </w:rPr>
      </w:pPr>
      <w:r w:rsidRPr="00B65435">
        <w:rPr>
          <w:rFonts w:ascii="Arial" w:eastAsia="Times New Roman" w:hAnsi="Arial" w:cs="Times New Roman"/>
          <w:sz w:val="20"/>
          <w:szCs w:val="20"/>
        </w:rPr>
        <w:t xml:space="preserve">During the period between the compliance date specified for the foundry and the date when operating limits have been established during the performance test, the permittee shall maintain a log detailing the operation and maintenance of the process and control equipment.  </w:t>
      </w:r>
      <w:r w:rsidRPr="00B65435">
        <w:rPr>
          <w:rFonts w:ascii="Arial" w:eastAsia="Times New Roman" w:hAnsi="Arial" w:cs="Times New Roman"/>
          <w:b/>
          <w:sz w:val="20"/>
          <w:szCs w:val="20"/>
        </w:rPr>
        <w:t>(40 CFR 63.7720(b))</w:t>
      </w:r>
    </w:p>
    <w:p w14:paraId="694DE8F9" w14:textId="77777777" w:rsidR="00B65435" w:rsidRPr="00B65435" w:rsidRDefault="00000000" w:rsidP="001A50AB">
      <w:pPr>
        <w:numPr>
          <w:ilvl w:val="0"/>
          <w:numId w:val="8"/>
        </w:numPr>
        <w:spacing w:before="120"/>
        <w:rPr>
          <w:rFonts w:ascii="Arial" w:eastAsia="Times New Roman" w:hAnsi="Arial" w:cs="Times New Roman"/>
          <w:bCs/>
          <w:sz w:val="20"/>
          <w:szCs w:val="20"/>
        </w:rPr>
      </w:pPr>
      <w:r w:rsidRPr="00B65435">
        <w:rPr>
          <w:rFonts w:ascii="Arial" w:eastAsia="Times New Roman" w:hAnsi="Arial" w:cs="Times New Roman"/>
          <w:sz w:val="20"/>
          <w:szCs w:val="20"/>
        </w:rPr>
        <w:t xml:space="preserve">The permittee shall monitor the relative change in PM loading using a bag leak detection system for any baghouse used to meet PM or Total Metal HAP emission limits.  </w:t>
      </w:r>
      <w:r w:rsidRPr="00B65435">
        <w:rPr>
          <w:rFonts w:ascii="Arial" w:eastAsia="Times New Roman" w:hAnsi="Arial" w:cs="Times New Roman"/>
          <w:b/>
          <w:sz w:val="20"/>
          <w:szCs w:val="20"/>
        </w:rPr>
        <w:t>(40 CFR 63.7740(b))</w:t>
      </w:r>
    </w:p>
    <w:p w14:paraId="3C5EF87C" w14:textId="77777777" w:rsidR="00B65435" w:rsidRPr="00B65435" w:rsidRDefault="00000000" w:rsidP="001A50AB">
      <w:pPr>
        <w:spacing w:before="12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TEA COLD BOX MOLD AND CORE LINES that use a wet acid scrubber to control TEA.</w:t>
      </w:r>
      <w:r w:rsidRPr="00C15EEF">
        <w:rPr>
          <w:rFonts w:ascii="Arial Bold" w:eastAsia="Times New Roman" w:hAnsi="Arial Bold" w:cs="Times New Roman"/>
          <w:b/>
          <w:color w:val="ED0000"/>
          <w:sz w:val="20"/>
          <w:szCs w:val="20"/>
        </w:rPr>
        <w:t xml:space="preserve">  </w:t>
      </w:r>
      <w:r w:rsidRPr="00C15EEF">
        <w:rPr>
          <w:rFonts w:ascii="Arial" w:eastAsia="Times New Roman" w:hAnsi="Arial" w:cs="Arial"/>
          <w:bCs/>
          <w:color w:val="ED0000"/>
          <w:sz w:val="20"/>
          <w:szCs w:val="20"/>
        </w:rPr>
        <w:t>Delete if not applicable and renumber conditions appropriately.</w:t>
      </w:r>
    </w:p>
    <w:p w14:paraId="2A3D93A8" w14:textId="77777777" w:rsidR="00B65435" w:rsidRPr="00B65435" w:rsidRDefault="00000000" w:rsidP="001A50AB">
      <w:pPr>
        <w:numPr>
          <w:ilvl w:val="0"/>
          <w:numId w:val="8"/>
        </w:numPr>
        <w:spacing w:before="120"/>
        <w:rPr>
          <w:rFonts w:ascii="Arial" w:eastAsia="Times New Roman" w:hAnsi="Arial" w:cs="Times New Roman"/>
          <w:bCs/>
          <w:sz w:val="20"/>
          <w:szCs w:val="20"/>
        </w:rPr>
      </w:pPr>
      <w:r w:rsidRPr="00B65435">
        <w:rPr>
          <w:rFonts w:ascii="Arial" w:eastAsia="Times New Roman" w:hAnsi="Arial" w:cs="Times New Roman"/>
          <w:sz w:val="20"/>
          <w:szCs w:val="20"/>
        </w:rPr>
        <w:t xml:space="preserve">The permittee shall install, operate, and maintain a continuous parameter monitoring system (CPMS) for each wet acid scrubber controlling TEA to measure and record the scrubber liquid flow rate according to the requirements in 40 CFR 63.7741(c)(2) and the pH of the scrubber blow down according to the requirements in 40 CFR 63.7741(e)(2)(i) through (iv).  </w:t>
      </w:r>
      <w:r w:rsidRPr="00B65435">
        <w:rPr>
          <w:rFonts w:ascii="Arial" w:eastAsia="Times New Roman" w:hAnsi="Arial" w:cs="Times New Roman"/>
          <w:b/>
          <w:sz w:val="20"/>
          <w:szCs w:val="20"/>
        </w:rPr>
        <w:t>(40 CFR 63.7740(f), 40 CFR 63.7741(e))</w:t>
      </w:r>
    </w:p>
    <w:p w14:paraId="690F9DB3" w14:textId="77777777" w:rsidR="00B65435" w:rsidRPr="00B65435" w:rsidRDefault="00000000" w:rsidP="001A50AB">
      <w:pPr>
        <w:pStyle w:val="Heading5"/>
        <w:spacing w:after="20"/>
        <w:rPr>
          <w:rFonts w:eastAsia="Times New Roman"/>
          <w:bCs/>
        </w:rPr>
      </w:pPr>
      <w:r w:rsidRPr="00B65435">
        <w:rPr>
          <w:rFonts w:eastAsia="Times New Roman"/>
        </w:rPr>
        <w:t>V.  TESTING/SAMPLING</w:t>
      </w:r>
    </w:p>
    <w:p w14:paraId="1721CEBF" w14:textId="77777777" w:rsidR="00B65435" w:rsidRPr="00B65435" w:rsidRDefault="00000000" w:rsidP="001A50AB">
      <w:pPr>
        <w:spacing w:before="20"/>
        <w:rPr>
          <w:rFonts w:ascii="Arial" w:eastAsia="Times New Roman" w:hAnsi="Arial" w:cs="Times New Roman"/>
          <w:b/>
          <w:sz w:val="20"/>
          <w:szCs w:val="20"/>
        </w:rPr>
      </w:pPr>
      <w:r w:rsidRPr="00B65435">
        <w:rPr>
          <w:rFonts w:ascii="Arial" w:eastAsia="Times New Roman" w:hAnsi="Arial" w:cs="Times New Roman"/>
          <w:sz w:val="20"/>
          <w:szCs w:val="20"/>
        </w:rPr>
        <w:t xml:space="preserve">Records shall be maintained on file for a period of five years.  </w:t>
      </w:r>
      <w:r w:rsidRPr="00B65435">
        <w:rPr>
          <w:rFonts w:ascii="Arial" w:eastAsia="Times New Roman" w:hAnsi="Arial" w:cs="Times New Roman"/>
          <w:b/>
          <w:sz w:val="20"/>
          <w:szCs w:val="20"/>
        </w:rPr>
        <w:t>(R 336.1213(3)(b)(ii), 40 CFR 63.7753)</w:t>
      </w:r>
    </w:p>
    <w:p w14:paraId="07052C63" w14:textId="2008C8ED" w:rsidR="00B65435" w:rsidRPr="00B65435" w:rsidRDefault="00000000" w:rsidP="001A50AB">
      <w:pPr>
        <w:spacing w:before="120"/>
        <w:ind w:left="360" w:hanging="360"/>
        <w:rPr>
          <w:rFonts w:ascii="Arial" w:eastAsia="Times New Roman" w:hAnsi="Arial" w:cs="Times New Roman"/>
          <w:b/>
          <w:color w:val="0000FF"/>
          <w:sz w:val="20"/>
          <w:szCs w:val="20"/>
        </w:rPr>
      </w:pPr>
      <w:r w:rsidRPr="00B65435">
        <w:rPr>
          <w:rFonts w:ascii="Arial" w:eastAsia="Times New Roman" w:hAnsi="Arial" w:cs="Times New Roman"/>
          <w:b/>
          <w:color w:val="0000FF"/>
          <w:sz w:val="20"/>
          <w:szCs w:val="20"/>
        </w:rPr>
        <w:t xml:space="preserve">Permit staff – </w:t>
      </w:r>
      <w:r w:rsidR="001A50AB">
        <w:rPr>
          <w:rFonts w:ascii="Arial" w:eastAsia="Times New Roman" w:hAnsi="Arial" w:cs="Times New Roman"/>
          <w:b/>
          <w:color w:val="0000FF"/>
          <w:sz w:val="20"/>
          <w:szCs w:val="20"/>
        </w:rPr>
        <w:t>CHANGE</w:t>
      </w:r>
      <w:r w:rsidRPr="00B65435">
        <w:rPr>
          <w:rFonts w:ascii="Arial" w:eastAsia="Times New Roman" w:hAnsi="Arial" w:cs="Times New Roman"/>
          <w:b/>
          <w:color w:val="0000FF"/>
          <w:sz w:val="20"/>
          <w:szCs w:val="20"/>
        </w:rPr>
        <w:t xml:space="preserve"> above UAR to Rule 201(3) if using in a PTI.</w:t>
      </w:r>
    </w:p>
    <w:p w14:paraId="34DD3C41" w14:textId="0FB62723" w:rsidR="00B65435" w:rsidRPr="00B65435" w:rsidRDefault="00000000" w:rsidP="001A50AB">
      <w:pPr>
        <w:numPr>
          <w:ilvl w:val="1"/>
          <w:numId w:val="5"/>
        </w:numPr>
        <w:spacing w:before="120"/>
        <w:ind w:left="360"/>
        <w:rPr>
          <w:rFonts w:ascii="Arial" w:eastAsia="Times New Roman" w:hAnsi="Arial" w:cs="Times New Roman"/>
          <w:b/>
          <w:sz w:val="20"/>
          <w:szCs w:val="20"/>
        </w:rPr>
      </w:pPr>
      <w:r w:rsidRPr="00C15EEF">
        <w:rPr>
          <w:rFonts w:ascii="Arial" w:eastAsia="Times New Roman" w:hAnsi="Arial" w:cs="Times New Roman"/>
          <w:color w:val="ED0000"/>
          <w:sz w:val="20"/>
          <w:szCs w:val="20"/>
        </w:rPr>
        <w:t xml:space="preserve">No later than (October 19, </w:t>
      </w:r>
      <w:r w:rsidR="00E61FC8" w:rsidRPr="00C15EEF">
        <w:rPr>
          <w:rFonts w:ascii="Arial" w:eastAsia="Times New Roman" w:hAnsi="Arial" w:cs="Times New Roman"/>
          <w:color w:val="ED0000"/>
          <w:sz w:val="20"/>
          <w:szCs w:val="20"/>
        </w:rPr>
        <w:t>2007,</w:t>
      </w:r>
      <w:r w:rsidRPr="00C15EEF">
        <w:rPr>
          <w:rFonts w:ascii="Arial" w:eastAsia="Times New Roman" w:hAnsi="Arial" w:cs="Times New Roman"/>
          <w:color w:val="ED0000"/>
          <w:sz w:val="20"/>
          <w:szCs w:val="20"/>
        </w:rPr>
        <w:t xml:space="preserve"> for existing affected source / October 19, 2007 or 180 days after startup, whichever is later for new affected source), </w:t>
      </w:r>
      <w:r w:rsidRPr="00B65435">
        <w:rPr>
          <w:rFonts w:ascii="Arial" w:eastAsia="Times New Roman" w:hAnsi="Arial" w:cs="Times New Roman"/>
          <w:sz w:val="20"/>
          <w:szCs w:val="20"/>
        </w:rPr>
        <w:t xml:space="preserve">the permittee shall conduct a performance test to demonstrate </w:t>
      </w:r>
      <w:r w:rsidRPr="00B65435">
        <w:rPr>
          <w:rFonts w:ascii="Arial" w:eastAsia="Times New Roman" w:hAnsi="Arial" w:cs="Times New Roman"/>
          <w:sz w:val="20"/>
          <w:szCs w:val="20"/>
        </w:rPr>
        <w:lastRenderedPageBreak/>
        <w:t xml:space="preserve">compliance with the opacity limit in 40 CFR 63.7690(a)(7), following the test methods and procedures in 40 CFR 63.7732(d).  Subsequent compliance testing shall be conducted no less frequently than every 6 months.  </w:t>
      </w:r>
      <w:r w:rsidRPr="00B65435">
        <w:rPr>
          <w:rFonts w:ascii="Arial" w:eastAsia="Times New Roman" w:hAnsi="Arial" w:cs="Times New Roman"/>
          <w:b/>
          <w:sz w:val="20"/>
          <w:szCs w:val="20"/>
        </w:rPr>
        <w:t>(40 CFR 63.7730(a), 40 CFR 63.7731(b))</w:t>
      </w:r>
    </w:p>
    <w:p w14:paraId="68A32077" w14:textId="0DCE07C4" w:rsidR="00B65435" w:rsidRPr="00B65435" w:rsidRDefault="00000000" w:rsidP="001A50AB">
      <w:pPr>
        <w:numPr>
          <w:ilvl w:val="0"/>
          <w:numId w:val="5"/>
        </w:numPr>
        <w:spacing w:before="120"/>
        <w:rPr>
          <w:rFonts w:ascii="Arial" w:eastAsia="Times New Roman" w:hAnsi="Arial" w:cs="Times New Roman"/>
          <w:bCs/>
          <w:sz w:val="20"/>
          <w:szCs w:val="20"/>
        </w:rPr>
      </w:pPr>
      <w:r w:rsidRPr="00C15EEF">
        <w:rPr>
          <w:rFonts w:ascii="Arial" w:eastAsia="Times New Roman" w:hAnsi="Arial" w:cs="Times New Roman"/>
          <w:color w:val="ED0000"/>
          <w:sz w:val="20"/>
          <w:szCs w:val="20"/>
        </w:rPr>
        <w:t>No later than (October 19, 2007</w:t>
      </w:r>
      <w:r w:rsidR="00E61FC8" w:rsidRPr="00C15EEF">
        <w:rPr>
          <w:rFonts w:ascii="Arial" w:eastAsia="Times New Roman" w:hAnsi="Arial" w:cs="Times New Roman"/>
          <w:color w:val="ED0000"/>
          <w:sz w:val="20"/>
          <w:szCs w:val="20"/>
        </w:rPr>
        <w:t>,</w:t>
      </w:r>
      <w:r w:rsidRPr="00C15EEF">
        <w:rPr>
          <w:rFonts w:ascii="Arial" w:eastAsia="Times New Roman" w:hAnsi="Arial" w:cs="Times New Roman"/>
          <w:color w:val="ED0000"/>
          <w:sz w:val="20"/>
          <w:szCs w:val="20"/>
        </w:rPr>
        <w:t xml:space="preserve"> for existing affected source / October 19, 2007 or 180 days after startup, whichever is later for new affected source)</w:t>
      </w:r>
      <w:r w:rsidRPr="00B65435">
        <w:rPr>
          <w:rFonts w:ascii="Arial" w:eastAsia="Times New Roman" w:hAnsi="Arial" w:cs="Times New Roman"/>
          <w:sz w:val="20"/>
          <w:szCs w:val="20"/>
        </w:rPr>
        <w:t>, the permittee shall conduct performance testing to demonstrate compliance with applicable PM, Total Metal HAP, TEA and VOHAP emission rates from FG</w:t>
      </w:r>
      <w:r w:rsidRPr="00C15EEF">
        <w:rPr>
          <w:rFonts w:ascii="Arial" w:eastAsia="Times New Roman" w:hAnsi="Arial" w:cs="Times New Roman"/>
          <w:color w:val="ED0000"/>
          <w:sz w:val="20"/>
          <w:szCs w:val="20"/>
        </w:rPr>
        <w:t>{ID}</w:t>
      </w:r>
      <w:r w:rsidRPr="00B65435">
        <w:rPr>
          <w:rFonts w:ascii="Arial" w:eastAsia="Times New Roman" w:hAnsi="Arial" w:cs="Times New Roman"/>
          <w:sz w:val="20"/>
          <w:szCs w:val="20"/>
        </w:rPr>
        <w:t xml:space="preserve"> according to the requirements in 40 CFR 63.7(e)(1), following the test methods and procedures in 40 CFR 63.7732(a), (b), (c), (e), (f), (g) and (h).  No less than </w:t>
      </w:r>
      <w:r w:rsidRPr="00C15EEF">
        <w:rPr>
          <w:rFonts w:ascii="Arial" w:eastAsia="Times New Roman" w:hAnsi="Arial" w:cs="Times New Roman"/>
          <w:color w:val="ED0000"/>
          <w:sz w:val="20"/>
          <w:szCs w:val="20"/>
        </w:rPr>
        <w:t>30</w:t>
      </w:r>
      <w:r w:rsidRPr="00B65435">
        <w:rPr>
          <w:rFonts w:ascii="Arial" w:eastAsia="Times New Roman" w:hAnsi="Arial" w:cs="Times New Roman"/>
          <w:sz w:val="20"/>
          <w:szCs w:val="20"/>
        </w:rPr>
        <w:t xml:space="preserve"> days prior to testing, the permittee shall submit a complete test plan to the AQD.  The AQD must approve the final plan prior to testing. </w:t>
      </w:r>
      <w:r w:rsidRPr="00B65435">
        <w:rPr>
          <w:rFonts w:ascii="Arial" w:eastAsia="Times New Roman" w:hAnsi="Arial" w:cs="Arial"/>
          <w:color w:val="000000"/>
          <w:sz w:val="20"/>
          <w:szCs w:val="20"/>
        </w:rPr>
        <w:t xml:space="preserve"> The permittee must submit a complete report of the test results to the AQD within 60 days following the last date of the test. </w:t>
      </w:r>
      <w:r w:rsidRPr="00B65435">
        <w:rPr>
          <w:rFonts w:ascii="Arial" w:eastAsia="Times New Roman" w:hAnsi="Arial" w:cs="Times New Roman"/>
          <w:sz w:val="20"/>
          <w:szCs w:val="20"/>
        </w:rPr>
        <w:t xml:space="preserve"> </w:t>
      </w:r>
      <w:r w:rsidRPr="00B65435">
        <w:rPr>
          <w:rFonts w:ascii="Arial" w:eastAsia="Times New Roman" w:hAnsi="Arial" w:cs="Times New Roman"/>
          <w:b/>
          <w:sz w:val="20"/>
          <w:szCs w:val="20"/>
        </w:rPr>
        <w:t xml:space="preserve">(R 336.1213(3), </w:t>
      </w:r>
      <w:r w:rsidRPr="00B65435">
        <w:rPr>
          <w:rFonts w:ascii="Arial" w:eastAsia="Times New Roman" w:hAnsi="Arial" w:cs="Arial"/>
          <w:b/>
          <w:color w:val="000000"/>
          <w:sz w:val="20"/>
          <w:szCs w:val="20"/>
        </w:rPr>
        <w:t xml:space="preserve">R 336.2001, R 336.2003, </w:t>
      </w:r>
      <w:r w:rsidRPr="00B65435">
        <w:rPr>
          <w:rFonts w:ascii="Arial" w:eastAsia="Times New Roman" w:hAnsi="Arial" w:cs="Arial"/>
          <w:b/>
          <w:sz w:val="20"/>
          <w:szCs w:val="20"/>
        </w:rPr>
        <w:t xml:space="preserve">R 336.2004, </w:t>
      </w:r>
      <w:r w:rsidRPr="00B65435">
        <w:rPr>
          <w:rFonts w:ascii="Arial" w:eastAsia="Times New Roman" w:hAnsi="Arial" w:cs="Times New Roman"/>
          <w:b/>
          <w:sz w:val="20"/>
          <w:szCs w:val="20"/>
        </w:rPr>
        <w:t>40 CFR 63.7730(a))</w:t>
      </w:r>
    </w:p>
    <w:p w14:paraId="7C27DD15" w14:textId="65545380" w:rsidR="00B65435" w:rsidRPr="00B65435" w:rsidRDefault="00000000" w:rsidP="001A50AB">
      <w:pPr>
        <w:numPr>
          <w:ilvl w:val="0"/>
          <w:numId w:val="5"/>
        </w:numPr>
        <w:tabs>
          <w:tab w:val="left" w:pos="360"/>
        </w:tabs>
        <w:spacing w:before="120"/>
        <w:rPr>
          <w:rFonts w:ascii="Arial" w:eastAsia="Times New Roman" w:hAnsi="Arial" w:cs="Times New Roman"/>
          <w:sz w:val="20"/>
          <w:szCs w:val="20"/>
        </w:rPr>
      </w:pPr>
      <w:r w:rsidRPr="00B65435">
        <w:rPr>
          <w:rFonts w:ascii="Arial" w:eastAsia="Times New Roman" w:hAnsi="Arial" w:cs="Times New Roman"/>
          <w:sz w:val="20"/>
          <w:szCs w:val="20"/>
        </w:rPr>
        <w:t xml:space="preserve">The permittee shall conduct subsequent compliance testing to demonstrate compliance with all applicable emission limits, no less frequently than every 5 years and each time the permittee elects to change an operating limit.  This requirement does not apply if a CEMS is used to demonstrate continuous compliance.  </w:t>
      </w:r>
      <w:r w:rsidRPr="00B65435">
        <w:rPr>
          <w:rFonts w:ascii="Arial" w:eastAsia="Times New Roman" w:hAnsi="Arial" w:cs="Times New Roman"/>
          <w:b/>
          <w:sz w:val="20"/>
          <w:szCs w:val="20"/>
        </w:rPr>
        <w:t>(40</w:t>
      </w:r>
      <w:r w:rsidR="00C15EEF">
        <w:rPr>
          <w:rFonts w:ascii="Arial" w:eastAsia="Times New Roman" w:hAnsi="Arial" w:cs="Times New Roman"/>
          <w:b/>
          <w:sz w:val="20"/>
          <w:szCs w:val="20"/>
        </w:rPr>
        <w:t> </w:t>
      </w:r>
      <w:r w:rsidRPr="00B65435">
        <w:rPr>
          <w:rFonts w:ascii="Arial" w:eastAsia="Times New Roman" w:hAnsi="Arial" w:cs="Times New Roman"/>
          <w:b/>
          <w:sz w:val="20"/>
          <w:szCs w:val="20"/>
        </w:rPr>
        <w:t>CFR 63.7731(a))</w:t>
      </w:r>
    </w:p>
    <w:p w14:paraId="23A71FFD" w14:textId="77777777" w:rsidR="00B65435" w:rsidRPr="00B65435" w:rsidRDefault="00000000" w:rsidP="001A50AB">
      <w:pPr>
        <w:spacing w:before="120"/>
        <w:rPr>
          <w:rFonts w:ascii="Arial" w:eastAsia="Times New Roman" w:hAnsi="Arial" w:cs="Times New Roman"/>
          <w:bCs/>
          <w:sz w:val="20"/>
          <w:szCs w:val="20"/>
        </w:rPr>
      </w:pPr>
      <w:r w:rsidRPr="00B65435">
        <w:rPr>
          <w:rFonts w:ascii="Arial" w:eastAsia="Times New Roman" w:hAnsi="Arial" w:cs="Times New Roman"/>
          <w:b/>
          <w:sz w:val="20"/>
          <w:szCs w:val="20"/>
        </w:rPr>
        <w:t>See Appendix 5</w:t>
      </w:r>
    </w:p>
    <w:p w14:paraId="027695AA" w14:textId="77777777" w:rsidR="00B65435" w:rsidRPr="00B65435" w:rsidRDefault="00000000" w:rsidP="001A50AB">
      <w:pPr>
        <w:pStyle w:val="Heading5"/>
        <w:spacing w:after="20"/>
        <w:rPr>
          <w:rFonts w:eastAsia="Times New Roman"/>
          <w:sz w:val="20"/>
        </w:rPr>
      </w:pPr>
      <w:r w:rsidRPr="00B65435">
        <w:rPr>
          <w:rFonts w:eastAsia="Times New Roman"/>
        </w:rPr>
        <w:t>VI.  MONITORING/RECORDKEEPING</w:t>
      </w:r>
    </w:p>
    <w:p w14:paraId="1A585069" w14:textId="77777777" w:rsidR="00B65435" w:rsidRPr="00B65435" w:rsidRDefault="00000000" w:rsidP="001A50AB">
      <w:pPr>
        <w:spacing w:before="20"/>
        <w:rPr>
          <w:rFonts w:ascii="Arial" w:eastAsia="Times New Roman" w:hAnsi="Arial" w:cs="Times New Roman"/>
          <w:sz w:val="20"/>
          <w:szCs w:val="20"/>
        </w:rPr>
      </w:pPr>
      <w:r w:rsidRPr="00B65435">
        <w:rPr>
          <w:rFonts w:ascii="Arial" w:eastAsia="Times New Roman" w:hAnsi="Arial" w:cs="Times New Roman"/>
          <w:sz w:val="20"/>
          <w:szCs w:val="20"/>
        </w:rPr>
        <w:t xml:space="preserve">Records shall be maintained on file for a period of five years.  </w:t>
      </w:r>
      <w:r w:rsidRPr="00B65435">
        <w:rPr>
          <w:rFonts w:ascii="Arial" w:eastAsia="Times New Roman" w:hAnsi="Arial" w:cs="Times New Roman"/>
          <w:b/>
          <w:sz w:val="20"/>
          <w:szCs w:val="20"/>
        </w:rPr>
        <w:t>(R 336.1213(3)(b)(ii))</w:t>
      </w:r>
    </w:p>
    <w:p w14:paraId="491181B8" w14:textId="0FFB6AAB" w:rsidR="00B65435" w:rsidRPr="00B65435" w:rsidRDefault="00000000" w:rsidP="001A50AB">
      <w:pPr>
        <w:spacing w:before="120"/>
        <w:rPr>
          <w:rFonts w:ascii="Arial" w:eastAsia="Times New Roman" w:hAnsi="Arial" w:cs="Times New Roman"/>
          <w:b/>
          <w:color w:val="0000FF"/>
          <w:sz w:val="20"/>
          <w:szCs w:val="20"/>
        </w:rPr>
      </w:pPr>
      <w:r w:rsidRPr="00B65435">
        <w:rPr>
          <w:rFonts w:ascii="Arial" w:eastAsia="Times New Roman" w:hAnsi="Arial" w:cs="Times New Roman"/>
          <w:b/>
          <w:color w:val="0000FF"/>
          <w:sz w:val="20"/>
          <w:szCs w:val="20"/>
        </w:rPr>
        <w:t xml:space="preserve">Permit staff – </w:t>
      </w:r>
      <w:r w:rsidR="001A50AB">
        <w:rPr>
          <w:rFonts w:ascii="Arial" w:eastAsia="Times New Roman" w:hAnsi="Arial" w:cs="Times New Roman"/>
          <w:b/>
          <w:color w:val="0000FF"/>
          <w:sz w:val="20"/>
          <w:szCs w:val="20"/>
        </w:rPr>
        <w:t>CHANGE</w:t>
      </w:r>
      <w:r w:rsidRPr="00B65435">
        <w:rPr>
          <w:rFonts w:ascii="Arial" w:eastAsia="Times New Roman" w:hAnsi="Arial" w:cs="Times New Roman"/>
          <w:b/>
          <w:color w:val="0000FF"/>
          <w:sz w:val="20"/>
          <w:szCs w:val="20"/>
        </w:rPr>
        <w:t xml:space="preserve"> above UAR to Rule 201(3) if using in a PTI.</w:t>
      </w:r>
    </w:p>
    <w:p w14:paraId="059130F4" w14:textId="77777777" w:rsidR="00B65435" w:rsidRPr="00B65435" w:rsidRDefault="00000000" w:rsidP="001A50AB">
      <w:pPr>
        <w:spacing w:before="12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CUPOLA MELTING FURNACES only.  Delete if not applicable and renumber conditions appropriately.</w:t>
      </w:r>
    </w:p>
    <w:p w14:paraId="2B723517" w14:textId="77777777" w:rsidR="00B65435" w:rsidRPr="00B65435" w:rsidRDefault="00000000" w:rsidP="001A50AB">
      <w:pPr>
        <w:numPr>
          <w:ilvl w:val="0"/>
          <w:numId w:val="9"/>
        </w:numPr>
        <w:spacing w:before="120"/>
        <w:rPr>
          <w:rFonts w:ascii="Arial" w:eastAsia="Times New Roman" w:hAnsi="Arial" w:cs="Times New Roman"/>
          <w:sz w:val="20"/>
          <w:szCs w:val="20"/>
        </w:rPr>
      </w:pPr>
      <w:r w:rsidRPr="00B65435">
        <w:rPr>
          <w:rFonts w:ascii="Arial" w:eastAsia="Times New Roman" w:hAnsi="Arial" w:cs="Arial"/>
          <w:bCs/>
          <w:sz w:val="20"/>
          <w:szCs w:val="20"/>
        </w:rPr>
        <w:t xml:space="preserve">For each cupola furnace at a new or existing iron and steel foundry in off-blast, the permittee must keep daily records to document the relevant times of off-blast, in conjunction with the requirements to monitor and record the combustion zone temperature for the cupola's thermal combustion control device as required in 40 CFR  63.7740(e) and 40 CFR 63.7741(d), to demonstrate continuous compliance with the requirements in 40 CFR  63.7700(g).  The relevant times of off-blast include:  The time blast air is started to begin the coke bed burn-in, the time the cupola afterburner or other thermal combustion device is lit, and the time metal production starts during cupola startup; the time when metal production ends, the time slag removal is completed, and the time the afterburner or other thermal combustion device is turned off during cupola shutdown; and the times idling starts and stops.  </w:t>
      </w:r>
      <w:r w:rsidRPr="00B65435">
        <w:rPr>
          <w:rFonts w:ascii="Arial" w:eastAsia="Times New Roman" w:hAnsi="Arial" w:cs="Arial"/>
          <w:b/>
          <w:sz w:val="20"/>
          <w:szCs w:val="20"/>
        </w:rPr>
        <w:t>(</w:t>
      </w:r>
      <w:r w:rsidRPr="00B65435">
        <w:rPr>
          <w:rFonts w:ascii="Arial" w:eastAsia="Times New Roman" w:hAnsi="Arial" w:cs="Times New Roman"/>
          <w:b/>
          <w:sz w:val="20"/>
          <w:szCs w:val="20"/>
        </w:rPr>
        <w:t>40 CFR 63.7740(e))</w:t>
      </w:r>
    </w:p>
    <w:p w14:paraId="50BBEF60" w14:textId="77777777" w:rsidR="00B65435" w:rsidRPr="00B65435" w:rsidRDefault="00000000" w:rsidP="001A50AB">
      <w:pPr>
        <w:spacing w:before="12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SCRAP PREHEATERS only.  Delete if not applicable and renumber conditions appropriately.</w:t>
      </w:r>
    </w:p>
    <w:p w14:paraId="72F6B126" w14:textId="77777777" w:rsidR="00B65435" w:rsidRPr="00B65435" w:rsidRDefault="00000000" w:rsidP="001A50AB">
      <w:pPr>
        <w:numPr>
          <w:ilvl w:val="0"/>
          <w:numId w:val="9"/>
        </w:numPr>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If using the alternative to meet the VOHAP limit in 40 CFR 63.7690(a)(9) for a new or existing scrap preheater, the permittee shall keep records to document that the preheater charges only material that is subject to and in compliance with the scrap certification requirements.  </w:t>
      </w:r>
      <w:r w:rsidRPr="00B65435">
        <w:rPr>
          <w:rFonts w:ascii="Arial" w:eastAsia="Times New Roman" w:hAnsi="Arial" w:cs="Times New Roman"/>
          <w:b/>
          <w:sz w:val="20"/>
          <w:szCs w:val="20"/>
        </w:rPr>
        <w:t>(40 CFR 63.7744(c) and (d))</w:t>
      </w:r>
    </w:p>
    <w:p w14:paraId="2A908240" w14:textId="77777777" w:rsidR="00B65435" w:rsidRPr="00B65435" w:rsidRDefault="00000000" w:rsidP="001A50AB">
      <w:pPr>
        <w:spacing w:before="120"/>
        <w:rPr>
          <w:rFonts w:ascii="Arial" w:eastAsia="Times New Roman" w:hAnsi="Arial" w:cs="Arial"/>
          <w:bCs/>
          <w:sz w:val="20"/>
          <w:szCs w:val="20"/>
        </w:rPr>
      </w:pPr>
      <w:r w:rsidRPr="00C15EEF">
        <w:rPr>
          <w:rFonts w:ascii="Arial" w:eastAsia="Times New Roman" w:hAnsi="Arial" w:cs="Times New Roman"/>
          <w:b/>
          <w:color w:val="ED0000"/>
          <w:sz w:val="20"/>
          <w:szCs w:val="20"/>
        </w:rPr>
        <w:t>OPTIONAL</w:t>
      </w:r>
      <w:r w:rsidRPr="00C15EEF">
        <w:rPr>
          <w:rFonts w:ascii="Arial" w:eastAsia="Times New Roman" w:hAnsi="Arial" w:cs="Times New Roman"/>
          <w:bCs/>
          <w:color w:val="ED0000"/>
          <w:sz w:val="20"/>
          <w:szCs w:val="20"/>
        </w:rPr>
        <w:t xml:space="preserve"> – </w:t>
      </w:r>
      <w:r w:rsidRPr="00C15EEF">
        <w:rPr>
          <w:rFonts w:ascii="Arial" w:eastAsia="Times New Roman" w:hAnsi="Arial" w:cs="Arial"/>
          <w:bCs/>
          <w:color w:val="ED0000"/>
          <w:sz w:val="20"/>
          <w:szCs w:val="20"/>
        </w:rPr>
        <w:t>Use the following condition for NEW AUTOMATED CONVEYOR AND PALLET COOLING LINES AND NEW AUTOMATED SHAKEOUT LINES.</w:t>
      </w:r>
    </w:p>
    <w:p w14:paraId="5F5F2F2F" w14:textId="77777777" w:rsidR="00B65435" w:rsidRPr="00B65435" w:rsidRDefault="00000000" w:rsidP="001A50AB">
      <w:pPr>
        <w:numPr>
          <w:ilvl w:val="0"/>
          <w:numId w:val="9"/>
        </w:numPr>
        <w:spacing w:before="120"/>
        <w:rPr>
          <w:rFonts w:ascii="Arial" w:eastAsia="Times New Roman" w:hAnsi="Arial" w:cs="Times New Roman"/>
          <w:sz w:val="20"/>
          <w:szCs w:val="20"/>
        </w:rPr>
      </w:pPr>
      <w:r w:rsidRPr="00B65435">
        <w:rPr>
          <w:rFonts w:ascii="Arial" w:eastAsia="Times New Roman" w:hAnsi="Arial" w:cs="Times New Roman"/>
          <w:sz w:val="20"/>
          <w:szCs w:val="20"/>
        </w:rPr>
        <w:t xml:space="preserve">For applicable cooling and shakeout lines, the permittee shall monitor at all times the 3-hour average VOHAP concentration using a CEMS according to the requirements of 40 CFR 63.7741(g).  </w:t>
      </w:r>
      <w:r w:rsidRPr="00B65435">
        <w:rPr>
          <w:rFonts w:ascii="Arial" w:eastAsia="Times New Roman" w:hAnsi="Arial" w:cs="Times New Roman"/>
          <w:b/>
          <w:sz w:val="20"/>
          <w:szCs w:val="20"/>
        </w:rPr>
        <w:t>(40 CFR 63.7740(g))</w:t>
      </w:r>
      <w:r w:rsidRPr="00B65435">
        <w:rPr>
          <w:rFonts w:ascii="Arial" w:eastAsia="Times New Roman" w:hAnsi="Arial" w:cs="Times New Roman"/>
          <w:sz w:val="20"/>
          <w:szCs w:val="20"/>
        </w:rPr>
        <w:t xml:space="preserve">  </w:t>
      </w:r>
    </w:p>
    <w:p w14:paraId="1E2F17FE" w14:textId="77777777" w:rsidR="00B65435" w:rsidRPr="00B65435" w:rsidRDefault="00000000" w:rsidP="001A50AB">
      <w:pPr>
        <w:numPr>
          <w:ilvl w:val="0"/>
          <w:numId w:val="9"/>
        </w:numPr>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For applicable cooling and shakeout lines, the permittee may apply for alternative monitoring requirements for a CEMS according to the procedures in 40 CFR 63.7747.  </w:t>
      </w:r>
      <w:r w:rsidRPr="00B65435">
        <w:rPr>
          <w:rFonts w:ascii="Arial" w:eastAsia="Times New Roman" w:hAnsi="Arial" w:cs="Times New Roman"/>
          <w:b/>
          <w:sz w:val="20"/>
          <w:szCs w:val="20"/>
        </w:rPr>
        <w:t>(40 CFR 63.7747)</w:t>
      </w:r>
    </w:p>
    <w:p w14:paraId="2701AC18" w14:textId="77777777" w:rsidR="00B65435" w:rsidRPr="00B65435" w:rsidRDefault="00000000" w:rsidP="001A50AB">
      <w:pPr>
        <w:spacing w:before="120"/>
        <w:rPr>
          <w:rFonts w:ascii="Arial" w:eastAsia="Times New Roman" w:hAnsi="Arial" w:cs="Arial"/>
          <w:bCs/>
          <w:sz w:val="20"/>
          <w:szCs w:val="20"/>
        </w:rPr>
      </w:pPr>
      <w:r w:rsidRPr="00C15EEF">
        <w:rPr>
          <w:rFonts w:ascii="Arial" w:eastAsia="Times New Roman" w:hAnsi="Arial" w:cs="Arial"/>
          <w:b/>
          <w:color w:val="ED0000"/>
          <w:sz w:val="20"/>
          <w:szCs w:val="20"/>
        </w:rPr>
        <w:t>ALWAYS INCLUDE</w:t>
      </w:r>
    </w:p>
    <w:p w14:paraId="0EFDD086" w14:textId="77777777" w:rsidR="00B65435" w:rsidRPr="00B65435" w:rsidRDefault="00000000" w:rsidP="001A50AB">
      <w:pPr>
        <w:numPr>
          <w:ilvl w:val="0"/>
          <w:numId w:val="9"/>
        </w:numPr>
        <w:tabs>
          <w:tab w:val="left" w:pos="360"/>
        </w:tabs>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The permittee shall keep records of the chemical composition of the catalyst binder formulation as specified in 40 CFR 63.7744(b).  </w:t>
      </w:r>
      <w:r w:rsidRPr="00B65435">
        <w:rPr>
          <w:rFonts w:ascii="Arial" w:eastAsia="Times New Roman" w:hAnsi="Arial" w:cs="Times New Roman"/>
          <w:b/>
          <w:sz w:val="20"/>
          <w:szCs w:val="20"/>
        </w:rPr>
        <w:t>(40 CFR 63.7744)</w:t>
      </w:r>
    </w:p>
    <w:p w14:paraId="2D6C7238" w14:textId="77777777" w:rsidR="00B65435" w:rsidRPr="00B65435" w:rsidRDefault="00000000" w:rsidP="001A50AB">
      <w:pPr>
        <w:numPr>
          <w:ilvl w:val="0"/>
          <w:numId w:val="9"/>
        </w:numPr>
        <w:spacing w:before="120"/>
        <w:rPr>
          <w:rFonts w:ascii="Arial" w:eastAsia="Times New Roman" w:hAnsi="Arial" w:cs="Times New Roman"/>
          <w:b/>
          <w:sz w:val="20"/>
          <w:szCs w:val="20"/>
        </w:rPr>
      </w:pPr>
      <w:r w:rsidRPr="00B65435">
        <w:rPr>
          <w:rFonts w:ascii="Arial" w:eastAsia="Times New Roman" w:hAnsi="Arial" w:cs="Times New Roman"/>
          <w:sz w:val="20"/>
          <w:szCs w:val="20"/>
        </w:rPr>
        <w:lastRenderedPageBreak/>
        <w:t xml:space="preserve">The permittee shall keep all records specified in 40 CFR 63.7752(a)(1) through (4), records for each continuous emission monitoring system (CEMS) as specified in 40 CFR 63.7752(b)(1) through (4) and records required by 40 CFR 63.7743, 40 CFR 63.7744, and 40 CFR 63.7745.  </w:t>
      </w:r>
      <w:r w:rsidRPr="00B65435">
        <w:rPr>
          <w:rFonts w:ascii="Arial" w:eastAsia="Times New Roman" w:hAnsi="Arial" w:cs="Times New Roman"/>
          <w:b/>
          <w:sz w:val="20"/>
          <w:szCs w:val="20"/>
        </w:rPr>
        <w:t>(40 CFR 63.7752)</w:t>
      </w:r>
    </w:p>
    <w:p w14:paraId="5FBC76DA" w14:textId="77777777" w:rsidR="00B65435" w:rsidRPr="00B65435" w:rsidRDefault="00000000" w:rsidP="001A50AB">
      <w:pPr>
        <w:numPr>
          <w:ilvl w:val="0"/>
          <w:numId w:val="9"/>
        </w:numPr>
        <w:spacing w:before="120"/>
        <w:rPr>
          <w:rFonts w:ascii="Arial" w:eastAsia="Times New Roman" w:hAnsi="Arial" w:cs="Times New Roman"/>
          <w:b/>
          <w:sz w:val="20"/>
          <w:szCs w:val="20"/>
        </w:rPr>
      </w:pPr>
      <w:r w:rsidRPr="00B65435">
        <w:rPr>
          <w:rFonts w:ascii="Arial" w:eastAsia="Times New Roman" w:hAnsi="Arial" w:cs="Times New Roman"/>
          <w:sz w:val="20"/>
          <w:szCs w:val="20"/>
        </w:rPr>
        <w:t>For each baghouse that is applied to meet any PM or Total Metal HAP emission limit, the permittee shall install, operate, and maintain a bag leak detection system according to the requirements in 40 CFR 63.7741(b) and conduct inspections according to the requirements specified in 40 CFR 63.7740(b)(1) through (8).</w:t>
      </w:r>
      <w:r w:rsidRPr="00B65435">
        <w:rPr>
          <w:rFonts w:ascii="Arial" w:eastAsia="Times New Roman" w:hAnsi="Arial" w:cs="Times New Roman"/>
          <w:color w:val="FF0000"/>
          <w:sz w:val="20"/>
          <w:szCs w:val="20"/>
        </w:rPr>
        <w:t xml:space="preserve">  </w:t>
      </w:r>
      <w:r w:rsidRPr="00B65435">
        <w:rPr>
          <w:rFonts w:ascii="Arial" w:eastAsia="Times New Roman" w:hAnsi="Arial" w:cs="Times New Roman"/>
          <w:b/>
          <w:sz w:val="20"/>
          <w:szCs w:val="20"/>
        </w:rPr>
        <w:t>(40 CFR 63.7740(b), 40 CFR 63.7741(b))</w:t>
      </w:r>
    </w:p>
    <w:p w14:paraId="14946022" w14:textId="77777777" w:rsidR="00B65435" w:rsidRPr="00B65435" w:rsidRDefault="00000000" w:rsidP="001A50AB">
      <w:pPr>
        <w:numPr>
          <w:ilvl w:val="0"/>
          <w:numId w:val="9"/>
        </w:numPr>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If a control device other than a baghouse, wet scrubber, wet acid scrubber, or combustion device is used, the permittee shall prepare and submit a monitoring plan containing the information in 40 CFR 63.7690(c)(1) through (5).  </w:t>
      </w:r>
      <w:r w:rsidRPr="00B65435">
        <w:rPr>
          <w:rFonts w:ascii="Arial" w:eastAsia="Times New Roman" w:hAnsi="Arial" w:cs="Times New Roman"/>
          <w:b/>
          <w:sz w:val="20"/>
          <w:szCs w:val="20"/>
        </w:rPr>
        <w:t>(40 CFR 63.7690(c))</w:t>
      </w:r>
    </w:p>
    <w:p w14:paraId="6AED959D" w14:textId="77777777" w:rsidR="00B65435" w:rsidRPr="00B65435" w:rsidRDefault="00000000" w:rsidP="001A50AB">
      <w:pPr>
        <w:numPr>
          <w:ilvl w:val="0"/>
          <w:numId w:val="9"/>
        </w:numPr>
        <w:spacing w:before="120"/>
        <w:rPr>
          <w:rFonts w:ascii="Arial" w:eastAsia="Times New Roman" w:hAnsi="Arial" w:cs="Times New Roman"/>
          <w:b/>
          <w:sz w:val="20"/>
          <w:szCs w:val="20"/>
        </w:rPr>
      </w:pPr>
      <w:r w:rsidRPr="00B65435">
        <w:rPr>
          <w:rFonts w:ascii="Arial" w:eastAsia="Times New Roman" w:hAnsi="Arial" w:cs="Times New Roman"/>
          <w:sz w:val="20"/>
          <w:szCs w:val="20"/>
        </w:rPr>
        <w:t>For each emission unit in FG</w:t>
      </w:r>
      <w:r w:rsidRPr="00C15EEF">
        <w:rPr>
          <w:rFonts w:ascii="Arial" w:eastAsia="Times New Roman" w:hAnsi="Arial" w:cs="Times New Roman"/>
          <w:color w:val="ED0000"/>
          <w:sz w:val="20"/>
          <w:szCs w:val="20"/>
        </w:rPr>
        <w:t>{ID}</w:t>
      </w:r>
      <w:r w:rsidRPr="00B65435">
        <w:rPr>
          <w:rFonts w:ascii="Arial" w:eastAsia="Times New Roman" w:hAnsi="Arial" w:cs="Times New Roman"/>
          <w:sz w:val="20"/>
          <w:szCs w:val="20"/>
        </w:rPr>
        <w:t xml:space="preserve">, the permittee shall demonstrate initial compliance with the work practice standards and the operation and maintenance requirements as specified in 40 CFR 63.7735 and 40 CFR 63.7736.  </w:t>
      </w:r>
      <w:r w:rsidRPr="00B65435">
        <w:rPr>
          <w:rFonts w:ascii="Arial" w:eastAsia="Times New Roman" w:hAnsi="Arial" w:cs="Times New Roman"/>
          <w:b/>
          <w:sz w:val="20"/>
          <w:szCs w:val="20"/>
        </w:rPr>
        <w:t>(40 CFR 63.7735, 40 CFR 63.7736)</w:t>
      </w:r>
    </w:p>
    <w:p w14:paraId="662FE91A" w14:textId="77777777" w:rsidR="00B65435" w:rsidRPr="00B65435" w:rsidRDefault="00000000" w:rsidP="001A50AB">
      <w:pPr>
        <w:numPr>
          <w:ilvl w:val="0"/>
          <w:numId w:val="9"/>
        </w:numPr>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The permittee shall monitor and collect data to demonstrate continuous compliance in accordance with 40 CFR 63.7742.  </w:t>
      </w:r>
      <w:r w:rsidRPr="00B65435">
        <w:rPr>
          <w:rFonts w:ascii="Arial" w:eastAsia="Times New Roman" w:hAnsi="Arial" w:cs="Times New Roman"/>
          <w:b/>
          <w:sz w:val="20"/>
          <w:szCs w:val="20"/>
        </w:rPr>
        <w:t>(40 CFR 63.7742)</w:t>
      </w:r>
    </w:p>
    <w:p w14:paraId="5E71F2F5" w14:textId="77777777" w:rsidR="00B65435" w:rsidRPr="00B65435" w:rsidRDefault="00000000" w:rsidP="001A50AB">
      <w:pPr>
        <w:numPr>
          <w:ilvl w:val="0"/>
          <w:numId w:val="9"/>
        </w:numPr>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The permittee shall demonstrate continuous compliance with all applicable emission limitations in accordance with 40 CFR 63.7743.  </w:t>
      </w:r>
      <w:r w:rsidRPr="00B65435">
        <w:rPr>
          <w:rFonts w:ascii="Arial" w:eastAsia="Times New Roman" w:hAnsi="Arial" w:cs="Times New Roman"/>
          <w:b/>
          <w:sz w:val="20"/>
          <w:szCs w:val="20"/>
        </w:rPr>
        <w:t>(40 CFR 63.7743)</w:t>
      </w:r>
    </w:p>
    <w:p w14:paraId="2E6D0E19" w14:textId="77777777" w:rsidR="00B65435" w:rsidRPr="00B65435" w:rsidRDefault="00000000" w:rsidP="001A50AB">
      <w:pPr>
        <w:numPr>
          <w:ilvl w:val="0"/>
          <w:numId w:val="9"/>
        </w:numPr>
        <w:tabs>
          <w:tab w:val="left" w:pos="360"/>
        </w:tabs>
        <w:spacing w:before="120"/>
        <w:rPr>
          <w:rFonts w:ascii="Arial" w:eastAsia="Times New Roman" w:hAnsi="Arial" w:cs="Times New Roman"/>
          <w:b/>
          <w:sz w:val="20"/>
          <w:szCs w:val="20"/>
        </w:rPr>
      </w:pPr>
      <w:r w:rsidRPr="00B65435">
        <w:rPr>
          <w:rFonts w:ascii="Arial" w:eastAsia="Times New Roman" w:hAnsi="Arial" w:cs="Times New Roman"/>
          <w:sz w:val="20"/>
          <w:szCs w:val="20"/>
        </w:rPr>
        <w:t xml:space="preserve">The permittee shall maintain records that document continuous compliance with the requirements of 40 CFR 63.7700(b) or (c) as specified in 40 CFR 63.7744(a).  </w:t>
      </w:r>
      <w:r w:rsidRPr="00B65435">
        <w:rPr>
          <w:rFonts w:ascii="Arial" w:eastAsia="Times New Roman" w:hAnsi="Arial" w:cs="Times New Roman"/>
          <w:b/>
          <w:sz w:val="20"/>
          <w:szCs w:val="20"/>
        </w:rPr>
        <w:t>(40 CFR 63.7744)</w:t>
      </w:r>
    </w:p>
    <w:p w14:paraId="4BEEF13F" w14:textId="77777777" w:rsidR="00B65435" w:rsidRPr="00B65435" w:rsidRDefault="00000000" w:rsidP="001A50AB">
      <w:pPr>
        <w:spacing w:before="120"/>
        <w:rPr>
          <w:rFonts w:ascii="Arial" w:eastAsia="Times New Roman" w:hAnsi="Arial" w:cs="Times New Roman"/>
          <w:bCs/>
          <w:sz w:val="20"/>
          <w:szCs w:val="20"/>
        </w:rPr>
      </w:pPr>
      <w:r w:rsidRPr="00B65435">
        <w:rPr>
          <w:rFonts w:ascii="Arial" w:eastAsia="Times New Roman" w:hAnsi="Arial" w:cs="Times New Roman"/>
          <w:b/>
          <w:sz w:val="20"/>
          <w:szCs w:val="20"/>
        </w:rPr>
        <w:t xml:space="preserve">See Appendices </w:t>
      </w:r>
      <w:r w:rsidRPr="00C15EEF">
        <w:rPr>
          <w:rFonts w:ascii="Arial" w:eastAsia="Times New Roman" w:hAnsi="Arial" w:cs="Times New Roman"/>
          <w:b/>
          <w:color w:val="ED0000"/>
          <w:sz w:val="20"/>
          <w:szCs w:val="20"/>
        </w:rPr>
        <w:t>{Enter 3, 4, and/or 7}</w:t>
      </w:r>
    </w:p>
    <w:p w14:paraId="1918D179" w14:textId="77777777" w:rsidR="00B65435" w:rsidRPr="00B65435" w:rsidRDefault="00000000" w:rsidP="001A50AB">
      <w:pPr>
        <w:pStyle w:val="Heading5"/>
        <w:rPr>
          <w:rFonts w:eastAsia="Times New Roman"/>
          <w:bCs/>
        </w:rPr>
      </w:pPr>
      <w:r w:rsidRPr="00B65435">
        <w:rPr>
          <w:rFonts w:eastAsia="Times New Roman"/>
        </w:rPr>
        <w:t>VII.  REPORTING</w:t>
      </w:r>
    </w:p>
    <w:p w14:paraId="6828DF47" w14:textId="77777777" w:rsidR="00B65435" w:rsidRPr="00B65435" w:rsidRDefault="00000000" w:rsidP="001A50AB">
      <w:pPr>
        <w:spacing w:before="120"/>
        <w:rPr>
          <w:rFonts w:ascii="Arial" w:eastAsia="Times New Roman" w:hAnsi="Arial" w:cs="Arial"/>
          <w:bCs/>
          <w:color w:val="0000FF"/>
          <w:sz w:val="20"/>
          <w:szCs w:val="20"/>
        </w:rPr>
      </w:pPr>
      <w:bookmarkStart w:id="5" w:name="_Hlk121234698"/>
      <w:r w:rsidRPr="00B65435">
        <w:rPr>
          <w:rFonts w:ascii="Arial" w:eastAsia="Times New Roman" w:hAnsi="Arial" w:cs="Arial"/>
          <w:b/>
          <w:color w:val="0000FF"/>
          <w:sz w:val="20"/>
          <w:szCs w:val="20"/>
        </w:rPr>
        <w:t>Permit Staff – SC VII.1, 2, and 3, references to Rule 213 are ROP only.  Remove before putting into a PTI. Renumber as appropriate.</w:t>
      </w:r>
    </w:p>
    <w:bookmarkEnd w:id="5"/>
    <w:p w14:paraId="491768EE" w14:textId="77777777" w:rsidR="00B65435" w:rsidRPr="00B65435" w:rsidRDefault="00000000" w:rsidP="00C15EEF">
      <w:pPr>
        <w:spacing w:before="160"/>
        <w:ind w:left="360" w:hanging="360"/>
        <w:rPr>
          <w:rFonts w:ascii="Arial" w:eastAsia="Times New Roman" w:hAnsi="Arial" w:cs="Times New Roman"/>
          <w:sz w:val="20"/>
          <w:szCs w:val="20"/>
        </w:rPr>
      </w:pPr>
      <w:r w:rsidRPr="00B65435">
        <w:rPr>
          <w:rFonts w:ascii="Arial" w:eastAsia="Times New Roman" w:hAnsi="Arial" w:cs="Times New Roman"/>
          <w:sz w:val="20"/>
          <w:szCs w:val="20"/>
        </w:rPr>
        <w:t>1.</w:t>
      </w:r>
      <w:r w:rsidRPr="00B65435">
        <w:rPr>
          <w:rFonts w:ascii="Arial" w:eastAsia="Times New Roman" w:hAnsi="Arial" w:cs="Times New Roman"/>
          <w:sz w:val="20"/>
          <w:szCs w:val="20"/>
        </w:rPr>
        <w:tab/>
        <w:t xml:space="preserve">Prompt reporting of deviations pursuant to General Conditions 21 and 22 of Part A.  </w:t>
      </w:r>
      <w:r w:rsidRPr="00B65435">
        <w:rPr>
          <w:rFonts w:ascii="Arial" w:eastAsia="Times New Roman" w:hAnsi="Arial" w:cs="Times New Roman"/>
          <w:b/>
          <w:sz w:val="20"/>
          <w:szCs w:val="20"/>
        </w:rPr>
        <w:t>(R 336.1213(3)(c)(ii))</w:t>
      </w:r>
    </w:p>
    <w:p w14:paraId="7519B062" w14:textId="167EDDFC" w:rsidR="00B65435" w:rsidRPr="00B65435" w:rsidRDefault="00000000" w:rsidP="00C15EEF">
      <w:pPr>
        <w:spacing w:before="160"/>
        <w:ind w:left="360" w:hanging="360"/>
        <w:rPr>
          <w:rFonts w:ascii="Arial" w:eastAsia="Times New Roman" w:hAnsi="Arial" w:cs="Times New Roman"/>
          <w:sz w:val="20"/>
          <w:szCs w:val="20"/>
        </w:rPr>
      </w:pPr>
      <w:r w:rsidRPr="00B65435">
        <w:rPr>
          <w:rFonts w:ascii="Arial" w:eastAsia="Times New Roman" w:hAnsi="Arial" w:cs="Times New Roman"/>
          <w:sz w:val="20"/>
          <w:szCs w:val="20"/>
        </w:rPr>
        <w:t>2.</w:t>
      </w:r>
      <w:r w:rsidRPr="00B65435">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B65435">
        <w:rPr>
          <w:rFonts w:ascii="Arial" w:eastAsia="Times New Roman" w:hAnsi="Arial" w:cs="Times New Roman"/>
          <w:b/>
          <w:sz w:val="20"/>
          <w:szCs w:val="20"/>
        </w:rPr>
        <w:t>(R 336.1213(3)(c)(i))</w:t>
      </w:r>
    </w:p>
    <w:p w14:paraId="46192D23" w14:textId="7F64FFFE" w:rsidR="00B65435" w:rsidRPr="00B65435" w:rsidRDefault="00000000" w:rsidP="00C15EEF">
      <w:pPr>
        <w:spacing w:before="160"/>
        <w:ind w:left="360" w:hanging="360"/>
        <w:rPr>
          <w:rFonts w:ascii="Arial" w:eastAsia="Times New Roman" w:hAnsi="Arial" w:cs="Times New Roman"/>
          <w:sz w:val="20"/>
          <w:szCs w:val="20"/>
        </w:rPr>
      </w:pPr>
      <w:r w:rsidRPr="00B65435">
        <w:rPr>
          <w:rFonts w:ascii="Arial" w:eastAsia="Times New Roman" w:hAnsi="Arial" w:cs="Times New Roman"/>
          <w:sz w:val="20"/>
          <w:szCs w:val="20"/>
        </w:rPr>
        <w:t>3.</w:t>
      </w:r>
      <w:r w:rsidRPr="00B65435">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B65435">
        <w:rPr>
          <w:rFonts w:ascii="Arial" w:eastAsia="Times New Roman" w:hAnsi="Arial" w:cs="Times New Roman"/>
          <w:b/>
          <w:sz w:val="20"/>
          <w:szCs w:val="20"/>
        </w:rPr>
        <w:t>(R 336.1213(4)(c))</w:t>
      </w:r>
    </w:p>
    <w:p w14:paraId="50794654" w14:textId="77777777" w:rsidR="00B65435" w:rsidRPr="00B65435" w:rsidRDefault="00000000" w:rsidP="00C15EEF">
      <w:pPr>
        <w:tabs>
          <w:tab w:val="num" w:pos="342"/>
        </w:tabs>
        <w:spacing w:before="160"/>
        <w:ind w:left="360" w:hanging="360"/>
        <w:rPr>
          <w:rFonts w:ascii="Arial" w:eastAsia="Times New Roman" w:hAnsi="Arial" w:cs="Times New Roman"/>
          <w:sz w:val="20"/>
          <w:szCs w:val="20"/>
        </w:rPr>
      </w:pPr>
      <w:r w:rsidRPr="00B65435">
        <w:rPr>
          <w:rFonts w:ascii="Arial" w:eastAsia="Times New Roman" w:hAnsi="Arial" w:cs="Times New Roman"/>
          <w:sz w:val="20"/>
          <w:szCs w:val="20"/>
        </w:rPr>
        <w:t>4.</w:t>
      </w:r>
      <w:r w:rsidRPr="00B65435">
        <w:rPr>
          <w:rFonts w:ascii="Arial" w:eastAsia="Times New Roman" w:hAnsi="Arial" w:cs="Times New Roman"/>
          <w:sz w:val="20"/>
          <w:szCs w:val="20"/>
        </w:rPr>
        <w:tab/>
        <w:t xml:space="preserve">The permittee shall report each instance in which each emission limitation, each work practice standard, and each operation and maintenance requirement was not met, in accordance with the requirements of 40 CFR 63.7751.  </w:t>
      </w:r>
      <w:r w:rsidRPr="00B65435">
        <w:rPr>
          <w:rFonts w:ascii="Arial" w:eastAsia="Times New Roman" w:hAnsi="Arial" w:cs="Times New Roman"/>
          <w:b/>
          <w:sz w:val="20"/>
          <w:szCs w:val="20"/>
        </w:rPr>
        <w:t>(40 CFR 63.7746, 40 CFR 63.7751)</w:t>
      </w:r>
    </w:p>
    <w:p w14:paraId="2F7BB117" w14:textId="77777777" w:rsidR="00B65435" w:rsidRPr="00B65435" w:rsidRDefault="00000000" w:rsidP="00C15EEF">
      <w:pPr>
        <w:tabs>
          <w:tab w:val="num" w:pos="342"/>
        </w:tabs>
        <w:spacing w:before="160"/>
        <w:ind w:left="360" w:hanging="360"/>
        <w:rPr>
          <w:rFonts w:ascii="Arial" w:eastAsia="Times New Roman" w:hAnsi="Arial" w:cs="Times New Roman"/>
          <w:sz w:val="20"/>
          <w:szCs w:val="20"/>
        </w:rPr>
      </w:pPr>
      <w:r w:rsidRPr="00B65435">
        <w:rPr>
          <w:rFonts w:ascii="Arial" w:eastAsia="Times New Roman" w:hAnsi="Arial" w:cs="Times New Roman"/>
          <w:sz w:val="20"/>
          <w:szCs w:val="20"/>
        </w:rPr>
        <w:t>5.</w:t>
      </w:r>
      <w:r w:rsidRPr="00B65435">
        <w:rPr>
          <w:rFonts w:ascii="Arial" w:eastAsia="Times New Roman" w:hAnsi="Arial" w:cs="Times New Roman"/>
          <w:sz w:val="20"/>
          <w:szCs w:val="20"/>
        </w:rPr>
        <w:tab/>
        <w:t xml:space="preserve">The permittee shall submit applicable notifications specified in 40 CFR 63.6(h)(4) and (5), 40 CFR 63.7(b) and (c), 40 CFR 63.8(e), 40 CFR 63.8(f)(4) through (6), and 40 CFR 63.9(b) through (h) for an initial notification, a notification of intent to conduct a performance test, and a notification of compliance status as specified in 40 CFR 63.7750.  </w:t>
      </w:r>
      <w:r w:rsidRPr="00B65435">
        <w:rPr>
          <w:rFonts w:ascii="Arial" w:eastAsia="Times New Roman" w:hAnsi="Arial" w:cs="Times New Roman"/>
          <w:b/>
          <w:sz w:val="20"/>
          <w:szCs w:val="20"/>
        </w:rPr>
        <w:t>(40 CFR 63.7750)</w:t>
      </w:r>
    </w:p>
    <w:p w14:paraId="009D8CAC" w14:textId="77777777" w:rsidR="00B65435" w:rsidRPr="00B65435" w:rsidRDefault="00000000" w:rsidP="00C15EEF">
      <w:pPr>
        <w:tabs>
          <w:tab w:val="num" w:pos="342"/>
        </w:tabs>
        <w:spacing w:before="160"/>
        <w:ind w:left="360" w:hanging="360"/>
        <w:rPr>
          <w:rFonts w:ascii="Arial" w:eastAsia="Times New Roman" w:hAnsi="Arial" w:cs="Times New Roman"/>
          <w:b/>
          <w:sz w:val="20"/>
          <w:szCs w:val="20"/>
        </w:rPr>
      </w:pPr>
      <w:r w:rsidRPr="00B65435">
        <w:rPr>
          <w:rFonts w:ascii="Arial" w:eastAsia="Times New Roman" w:hAnsi="Arial" w:cs="Times New Roman"/>
          <w:sz w:val="20"/>
          <w:szCs w:val="20"/>
        </w:rPr>
        <w:t>6.</w:t>
      </w:r>
      <w:r w:rsidRPr="00B65435">
        <w:rPr>
          <w:rFonts w:ascii="Arial" w:eastAsia="Times New Roman" w:hAnsi="Arial" w:cs="Times New Roman"/>
          <w:sz w:val="20"/>
          <w:szCs w:val="20"/>
        </w:rPr>
        <w:tab/>
        <w:t xml:space="preserve">The permittee shall submit all </w:t>
      </w:r>
      <w:r w:rsidRPr="00B65435">
        <w:rPr>
          <w:rFonts w:ascii="Arial" w:eastAsia="Times New Roman" w:hAnsi="Arial" w:cs="Arial"/>
          <w:sz w:val="20"/>
          <w:szCs w:val="20"/>
        </w:rPr>
        <w:t xml:space="preserve">semiannual compliance reports and </w:t>
      </w:r>
      <w:r w:rsidRPr="00B65435">
        <w:rPr>
          <w:rFonts w:ascii="Arial" w:eastAsia="Times New Roman" w:hAnsi="Arial" w:cs="Times New Roman"/>
          <w:sz w:val="20"/>
          <w:szCs w:val="20"/>
        </w:rPr>
        <w:t>semiannual reports of monitoring and deviations from any emissions limitation or operation and maintenance requirement as required by 40 CFR </w:t>
      </w:r>
      <w:r w:rsidRPr="00B65435">
        <w:rPr>
          <w:rFonts w:ascii="Arial" w:eastAsia="Times New Roman" w:hAnsi="Arial" w:cs="Arial"/>
          <w:sz w:val="20"/>
          <w:szCs w:val="20"/>
        </w:rPr>
        <w:t xml:space="preserve">63.7751(a), (b), and (d).  </w:t>
      </w:r>
      <w:r w:rsidRPr="00B65435">
        <w:rPr>
          <w:rFonts w:ascii="Arial" w:eastAsia="Times New Roman" w:hAnsi="Arial" w:cs="Times New Roman"/>
          <w:b/>
          <w:sz w:val="20"/>
          <w:szCs w:val="20"/>
        </w:rPr>
        <w:t>(40 CFR 63.7751 (a), (b), and (d))</w:t>
      </w:r>
    </w:p>
    <w:p w14:paraId="6E9DCB20" w14:textId="77777777" w:rsidR="00B65435" w:rsidRPr="00B65435" w:rsidRDefault="00000000" w:rsidP="00C15EEF">
      <w:pPr>
        <w:spacing w:before="160"/>
        <w:ind w:left="360" w:hanging="360"/>
        <w:rPr>
          <w:rFonts w:ascii="Arial" w:eastAsia="Times New Roman" w:hAnsi="Arial" w:cs="Arial"/>
          <w:b/>
          <w:sz w:val="20"/>
          <w:szCs w:val="20"/>
        </w:rPr>
      </w:pPr>
      <w:bookmarkStart w:id="6" w:name="_Hlk25646538"/>
      <w:r w:rsidRPr="00B65435">
        <w:rPr>
          <w:rFonts w:ascii="Arial" w:eastAsia="Times New Roman" w:hAnsi="Arial" w:cs="Arial"/>
          <w:sz w:val="20"/>
          <w:szCs w:val="20"/>
        </w:rPr>
        <w:t>7.</w:t>
      </w:r>
      <w:r w:rsidRPr="00B65435">
        <w:rPr>
          <w:rFonts w:ascii="Arial" w:eastAsia="Times New Roman" w:hAnsi="Arial" w:cs="Arial"/>
          <w:sz w:val="20"/>
          <w:szCs w:val="20"/>
        </w:rPr>
        <w:tab/>
        <w:t xml:space="preserve">The permittee </w:t>
      </w:r>
      <w:bookmarkEnd w:id="6"/>
      <w:r w:rsidRPr="00B65435">
        <w:rPr>
          <w:rFonts w:ascii="Arial" w:eastAsia="Times New Roman" w:hAnsi="Arial" w:cs="Arial"/>
          <w:sz w:val="20"/>
          <w:szCs w:val="20"/>
        </w:rPr>
        <w:t>must submit the reports according to the procedures listed below:</w:t>
      </w:r>
    </w:p>
    <w:p w14:paraId="36866C55" w14:textId="332AF90D" w:rsidR="00B65435" w:rsidRPr="00B65435" w:rsidRDefault="00000000" w:rsidP="00C15EEF">
      <w:pPr>
        <w:spacing w:before="160"/>
        <w:ind w:left="720" w:hanging="360"/>
        <w:rPr>
          <w:rFonts w:ascii="Arial" w:eastAsia="Times New Roman" w:hAnsi="Arial" w:cs="Arial"/>
          <w:sz w:val="20"/>
          <w:szCs w:val="24"/>
        </w:rPr>
      </w:pPr>
      <w:r w:rsidRPr="00B65435">
        <w:rPr>
          <w:rFonts w:ascii="Arial" w:eastAsia="Times New Roman" w:hAnsi="Arial" w:cs="Arial"/>
          <w:sz w:val="20"/>
          <w:szCs w:val="24"/>
        </w:rPr>
        <w:t>a.</w:t>
      </w:r>
      <w:r w:rsidRPr="00B65435">
        <w:rPr>
          <w:rFonts w:ascii="Arial" w:eastAsia="Times New Roman" w:hAnsi="Arial" w:cs="Arial"/>
          <w:sz w:val="20"/>
          <w:szCs w:val="24"/>
        </w:rPr>
        <w:tab/>
      </w:r>
      <w:r w:rsidRPr="00B65435">
        <w:rPr>
          <w:rFonts w:ascii="Arial" w:eastAsia="Times New Roman" w:hAnsi="Arial" w:cs="Arial"/>
          <w:sz w:val="20"/>
          <w:szCs w:val="20"/>
        </w:rPr>
        <w:t xml:space="preserve">The permittee must submit all compliance reports required per 40 CFR 63.7751(e) electronically using the Compliance and Emissions Data Reporting Interface (CEDRI), which can be accessed through the USEPA's </w:t>
      </w:r>
      <w:hyperlink r:id="rId7" w:history="1">
        <w:r w:rsidR="00B65435" w:rsidRPr="001A50AB">
          <w:rPr>
            <w:rStyle w:val="Hyperlink"/>
            <w:rFonts w:ascii="Arial" w:eastAsia="Times New Roman" w:hAnsi="Arial" w:cs="Arial"/>
            <w:color w:val="3333FF"/>
            <w:sz w:val="20"/>
            <w:szCs w:val="20"/>
          </w:rPr>
          <w:t>Central Data Exchang</w:t>
        </w:r>
        <w:r w:rsidR="00B65435" w:rsidRPr="001A50AB">
          <w:rPr>
            <w:rStyle w:val="Hyperlink"/>
            <w:rFonts w:ascii="Arial" w:eastAsia="Times New Roman" w:hAnsi="Arial" w:cs="Arial"/>
            <w:sz w:val="20"/>
            <w:szCs w:val="20"/>
          </w:rPr>
          <w:t>e</w:t>
        </w:r>
      </w:hyperlink>
      <w:r w:rsidRPr="00B65435">
        <w:rPr>
          <w:rFonts w:ascii="Arial" w:eastAsia="Times New Roman" w:hAnsi="Arial" w:cs="Arial"/>
          <w:sz w:val="20"/>
          <w:szCs w:val="20"/>
        </w:rPr>
        <w:t xml:space="preserve"> (CDX).  The permittee must use the appropriate electronic report template on the</w:t>
      </w:r>
      <w:r w:rsidRPr="001A50AB">
        <w:rPr>
          <w:rFonts w:ascii="Arial" w:eastAsia="Times New Roman" w:hAnsi="Arial" w:cs="Arial"/>
          <w:color w:val="3333FF"/>
          <w:sz w:val="20"/>
          <w:szCs w:val="20"/>
        </w:rPr>
        <w:t xml:space="preserve"> </w:t>
      </w:r>
      <w:hyperlink r:id="rId8" w:history="1">
        <w:r w:rsidR="00B65435" w:rsidRPr="001A50AB">
          <w:rPr>
            <w:rStyle w:val="Hyperlink"/>
            <w:rFonts w:ascii="Arial" w:eastAsia="Times New Roman" w:hAnsi="Arial" w:cs="Arial"/>
            <w:color w:val="3333FF"/>
            <w:sz w:val="20"/>
            <w:szCs w:val="20"/>
          </w:rPr>
          <w:t>CEDRI</w:t>
        </w:r>
      </w:hyperlink>
      <w:r w:rsidRPr="00B65435">
        <w:rPr>
          <w:rFonts w:ascii="Arial" w:eastAsia="Times New Roman" w:hAnsi="Arial" w:cs="Arial"/>
          <w:sz w:val="20"/>
          <w:szCs w:val="20"/>
        </w:rPr>
        <w:t xml:space="preserve"> website. </w:t>
      </w:r>
      <w:r w:rsidRPr="00B65435">
        <w:rPr>
          <w:rFonts w:ascii="Arial" w:eastAsia="Times New Roman" w:hAnsi="Arial" w:cs="Arial"/>
          <w:b/>
          <w:sz w:val="20"/>
          <w:szCs w:val="24"/>
        </w:rPr>
        <w:t xml:space="preserve"> (40 CFR 63.7551(e))</w:t>
      </w:r>
    </w:p>
    <w:p w14:paraId="5DF6CD52" w14:textId="351CE3FA" w:rsidR="00B65435" w:rsidRPr="00B65435" w:rsidRDefault="00000000" w:rsidP="00C15EEF">
      <w:pPr>
        <w:numPr>
          <w:ilvl w:val="0"/>
          <w:numId w:val="10"/>
        </w:numPr>
        <w:spacing w:before="160"/>
        <w:rPr>
          <w:rFonts w:ascii="Arial" w:eastAsia="Times New Roman" w:hAnsi="Arial" w:cs="Arial"/>
          <w:sz w:val="20"/>
          <w:szCs w:val="20"/>
        </w:rPr>
      </w:pPr>
      <w:r w:rsidRPr="00B65435">
        <w:rPr>
          <w:rFonts w:ascii="Arial" w:eastAsia="Times New Roman" w:hAnsi="Arial" w:cs="Arial"/>
          <w:sz w:val="20"/>
          <w:szCs w:val="20"/>
        </w:rPr>
        <w:lastRenderedPageBreak/>
        <w:t xml:space="preserve">Within 60 days after the date of completing each performance test, submit the results of the performance tests required by 40 CFR Part 63, Subpart EEEEE by using CEDRI.  Performance test data must be submitted in the file format generated through use of the USEPA's </w:t>
      </w:r>
      <w:hyperlink r:id="rId9" w:history="1">
        <w:r w:rsidR="00B65435" w:rsidRPr="001A50AB">
          <w:rPr>
            <w:rStyle w:val="Hyperlink"/>
            <w:rFonts w:ascii="Arial" w:eastAsia="Times New Roman" w:hAnsi="Arial" w:cs="Arial"/>
            <w:color w:val="3333FF"/>
            <w:sz w:val="20"/>
            <w:szCs w:val="20"/>
          </w:rPr>
          <w:t>Electronic Reporting Too</w:t>
        </w:r>
        <w:r w:rsidR="00B65435" w:rsidRPr="001A50AB">
          <w:rPr>
            <w:rStyle w:val="Hyperlink"/>
            <w:rFonts w:ascii="Arial" w:eastAsia="Times New Roman" w:hAnsi="Arial" w:cs="Arial"/>
            <w:sz w:val="20"/>
            <w:szCs w:val="20"/>
          </w:rPr>
          <w:t>l</w:t>
        </w:r>
      </w:hyperlink>
      <w:r w:rsidRPr="00B65435">
        <w:rPr>
          <w:rFonts w:ascii="Arial" w:eastAsia="Times New Roman" w:hAnsi="Arial" w:cs="Arial"/>
          <w:sz w:val="20"/>
          <w:szCs w:val="20"/>
        </w:rPr>
        <w:t xml:space="preserve"> (ERT).  For any performance test conducted using test methods that are not listed on the ERT Web site,</w:t>
      </w:r>
      <w:r w:rsidRPr="00B65435">
        <w:rPr>
          <w:rFonts w:ascii="Georgia" w:eastAsia="Times New Roman" w:hAnsi="Georgia" w:cs="Times New Roman"/>
          <w:color w:val="333333"/>
          <w:szCs w:val="20"/>
          <w:shd w:val="clear" w:color="auto" w:fill="F1F1F1"/>
        </w:rPr>
        <w:t xml:space="preserve"> </w:t>
      </w:r>
      <w:r w:rsidRPr="00B65435">
        <w:rPr>
          <w:rFonts w:ascii="Arial" w:eastAsia="Times New Roman" w:hAnsi="Arial" w:cs="Arial"/>
          <w:sz w:val="20"/>
          <w:szCs w:val="20"/>
        </w:rPr>
        <w:t xml:space="preserve">the results of the performance test must be included as an attachment in the ERT or an alternate electronic file consistent with the XML schema listed on the USEPA's ERT website.  Submit the ERT generated package or alternative file to the USEPA via CEDRI.  </w:t>
      </w:r>
      <w:r w:rsidRPr="00B65435">
        <w:rPr>
          <w:rFonts w:ascii="Arial" w:eastAsia="Times New Roman" w:hAnsi="Arial" w:cs="Arial"/>
          <w:b/>
          <w:sz w:val="20"/>
          <w:szCs w:val="24"/>
        </w:rPr>
        <w:t>(40 CFR 63.7551(f)(1) and (2))</w:t>
      </w:r>
    </w:p>
    <w:p w14:paraId="602FB7D3" w14:textId="77777777" w:rsidR="00B65435" w:rsidRPr="00B65435" w:rsidRDefault="00000000" w:rsidP="00C15EEF">
      <w:pPr>
        <w:numPr>
          <w:ilvl w:val="0"/>
          <w:numId w:val="10"/>
        </w:numPr>
        <w:spacing w:before="160"/>
        <w:rPr>
          <w:rFonts w:ascii="Arial" w:eastAsia="Times New Roman" w:hAnsi="Arial" w:cs="Arial"/>
          <w:sz w:val="20"/>
          <w:szCs w:val="20"/>
        </w:rPr>
      </w:pPr>
      <w:r w:rsidRPr="00C15EEF">
        <w:rPr>
          <w:rFonts w:ascii="Arial" w:eastAsia="Times New Roman" w:hAnsi="Arial" w:cs="Arial"/>
          <w:b/>
          <w:bCs/>
          <w:color w:val="ED0000"/>
          <w:sz w:val="20"/>
          <w:szCs w:val="20"/>
        </w:rPr>
        <w:t xml:space="preserve">OPTIONAL – If not using CMS to comply then delete and renumber - </w:t>
      </w:r>
      <w:r w:rsidRPr="00B65435">
        <w:rPr>
          <w:rFonts w:ascii="Arial" w:eastAsia="Times New Roman" w:hAnsi="Arial" w:cs="Arial"/>
          <w:sz w:val="20"/>
          <w:szCs w:val="20"/>
        </w:rPr>
        <w:t>Within 60 days after the date of completing each CMS performance evaluation test (defined in 40 CFR 63.2), submit the relative accuracy test audit (RATA) data to the USEPA using CEDRI.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in</w:t>
      </w:r>
      <w:r w:rsidRPr="00B65435">
        <w:rPr>
          <w:rFonts w:ascii="Georgia" w:eastAsia="Times New Roman" w:hAnsi="Georgia" w:cs="Times New Roman"/>
          <w:color w:val="333333"/>
          <w:szCs w:val="20"/>
          <w:shd w:val="clear" w:color="auto" w:fill="F1F1F1"/>
        </w:rPr>
        <w:t xml:space="preserve"> </w:t>
      </w:r>
      <w:r w:rsidRPr="00B65435">
        <w:rPr>
          <w:rFonts w:ascii="Arial" w:eastAsia="Times New Roman" w:hAnsi="Arial" w:cs="Arial"/>
          <w:sz w:val="20"/>
          <w:szCs w:val="20"/>
        </w:rPr>
        <w:t xml:space="preserve">an electronic file consistent with the XML schema listed on the USEPA's ERT website.  </w:t>
      </w:r>
      <w:r w:rsidRPr="00B65435">
        <w:rPr>
          <w:rFonts w:ascii="Arial" w:eastAsia="Times New Roman" w:hAnsi="Arial" w:cs="Arial"/>
          <w:b/>
          <w:sz w:val="20"/>
          <w:szCs w:val="24"/>
        </w:rPr>
        <w:t>(40 CFR 63.7551(g)(1) and (2))</w:t>
      </w:r>
    </w:p>
    <w:p w14:paraId="60D08A98" w14:textId="56A96D2F" w:rsidR="00B65435" w:rsidRPr="00B65435" w:rsidRDefault="00000000" w:rsidP="00C15EEF">
      <w:pPr>
        <w:numPr>
          <w:ilvl w:val="0"/>
          <w:numId w:val="11"/>
        </w:numPr>
        <w:spacing w:before="160"/>
        <w:rPr>
          <w:rFonts w:ascii="Arial" w:eastAsia="Times New Roman" w:hAnsi="Arial" w:cs="Arial"/>
          <w:b/>
          <w:sz w:val="20"/>
          <w:szCs w:val="20"/>
        </w:rPr>
      </w:pPr>
      <w:r w:rsidRPr="00B65435">
        <w:rPr>
          <w:rFonts w:ascii="Arial" w:eastAsia="Times New Roman" w:hAnsi="Arial" w:cs="Arial"/>
          <w:sz w:val="20"/>
          <w:szCs w:val="20"/>
        </w:rPr>
        <w:t>The permittee must report the results of performance tests within 60 days after the completion of the performance tests.  The reports for all subsequent performance tests must include all applicable information required in 40 CFR 63.</w:t>
      </w:r>
      <w:r w:rsidRPr="00B65435">
        <w:rPr>
          <w:rFonts w:ascii="Arial" w:eastAsia="Times New Roman" w:hAnsi="Arial" w:cs="Times New Roman"/>
          <w:bCs/>
          <w:sz w:val="20"/>
          <w:szCs w:val="20"/>
        </w:rPr>
        <w:t>7730(a)</w:t>
      </w:r>
      <w:r w:rsidRPr="00B65435">
        <w:rPr>
          <w:rFonts w:ascii="Arial" w:eastAsia="Times New Roman" w:hAnsi="Arial" w:cs="Arial"/>
          <w:sz w:val="20"/>
          <w:szCs w:val="20"/>
        </w:rPr>
        <w:t xml:space="preserve">.  The permittee shall submit any performance test reports </w:t>
      </w:r>
      <w:r w:rsidRPr="00C15EEF">
        <w:rPr>
          <w:rFonts w:ascii="Arial" w:eastAsia="Times New Roman" w:hAnsi="Arial" w:cs="Arial"/>
          <w:color w:val="ED0000"/>
          <w:sz w:val="20"/>
          <w:szCs w:val="20"/>
        </w:rPr>
        <w:t xml:space="preserve">(including RATA reports) </w:t>
      </w:r>
      <w:r w:rsidRPr="00B65435">
        <w:rPr>
          <w:rFonts w:ascii="Arial" w:eastAsia="Times New Roman" w:hAnsi="Arial" w:cs="Arial"/>
          <w:color w:val="000000"/>
          <w:sz w:val="20"/>
          <w:szCs w:val="20"/>
        </w:rPr>
        <w:t>to the AQD</w:t>
      </w:r>
      <w:r w:rsidRPr="00B65435">
        <w:rPr>
          <w:rFonts w:ascii="Arial" w:eastAsia="Times New Roman" w:hAnsi="Arial" w:cs="Arial"/>
          <w:sz w:val="20"/>
          <w:szCs w:val="20"/>
        </w:rPr>
        <w:t xml:space="preserve">, in a format approved by the AQD.  </w:t>
      </w:r>
      <w:r w:rsidRPr="00B65435">
        <w:rPr>
          <w:rFonts w:ascii="Arial" w:eastAsia="Times New Roman" w:hAnsi="Arial" w:cs="Arial"/>
          <w:b/>
          <w:sz w:val="20"/>
          <w:szCs w:val="20"/>
        </w:rPr>
        <w:t>(R 336.1213(3)(c), R 336.2001(</w:t>
      </w:r>
      <w:r w:rsidR="001A50AB">
        <w:rPr>
          <w:rFonts w:ascii="Arial" w:eastAsia="Times New Roman" w:hAnsi="Arial" w:cs="Arial"/>
          <w:b/>
          <w:sz w:val="20"/>
          <w:szCs w:val="20"/>
        </w:rPr>
        <w:t>4</w:t>
      </w:r>
      <w:r w:rsidRPr="00B65435">
        <w:rPr>
          <w:rFonts w:ascii="Arial" w:eastAsia="Times New Roman" w:hAnsi="Arial" w:cs="Arial"/>
          <w:b/>
          <w:sz w:val="20"/>
          <w:szCs w:val="20"/>
        </w:rPr>
        <w:t>), 40 CFR 63.</w:t>
      </w:r>
      <w:r w:rsidRPr="00B65435">
        <w:rPr>
          <w:rFonts w:ascii="Arial" w:eastAsia="Times New Roman" w:hAnsi="Arial" w:cs="Times New Roman"/>
          <w:b/>
          <w:sz w:val="20"/>
          <w:szCs w:val="20"/>
        </w:rPr>
        <w:t>7730(a)</w:t>
      </w:r>
      <w:r w:rsidRPr="00B65435">
        <w:rPr>
          <w:rFonts w:ascii="Arial" w:eastAsia="Times New Roman" w:hAnsi="Arial" w:cs="Arial"/>
          <w:b/>
          <w:sz w:val="20"/>
          <w:szCs w:val="20"/>
        </w:rPr>
        <w:t>)</w:t>
      </w:r>
    </w:p>
    <w:p w14:paraId="31E95816" w14:textId="77777777" w:rsidR="00B65435" w:rsidRPr="00B65435" w:rsidRDefault="00000000" w:rsidP="00C15EEF">
      <w:pPr>
        <w:spacing w:before="160"/>
        <w:rPr>
          <w:rFonts w:ascii="Arial" w:eastAsia="Times New Roman" w:hAnsi="Arial" w:cs="Arial"/>
          <w:bCs/>
          <w:sz w:val="20"/>
          <w:szCs w:val="20"/>
        </w:rPr>
      </w:pPr>
      <w:r w:rsidRPr="00B65435">
        <w:rPr>
          <w:rFonts w:ascii="Arial" w:eastAsia="Times New Roman" w:hAnsi="Arial" w:cs="Arial"/>
          <w:b/>
          <w:sz w:val="20"/>
          <w:szCs w:val="20"/>
        </w:rPr>
        <w:t>See Appendix 8</w:t>
      </w:r>
      <w:r w:rsidRPr="00B65435">
        <w:rPr>
          <w:rFonts w:ascii="Arial" w:eastAsia="Times New Roman" w:hAnsi="Arial" w:cs="Arial"/>
          <w:b/>
          <w:bCs/>
          <w:color w:val="0000FF"/>
          <w:sz w:val="20"/>
          <w:szCs w:val="20"/>
        </w:rPr>
        <w:t xml:space="preserve">- </w:t>
      </w:r>
      <w:r w:rsidRPr="00B65435">
        <w:rPr>
          <w:rFonts w:ascii="Arial" w:eastAsia="Times New Roman" w:hAnsi="Arial" w:cs="Arial"/>
          <w:b/>
          <w:color w:val="0000FF"/>
          <w:sz w:val="20"/>
          <w:szCs w:val="20"/>
        </w:rPr>
        <w:t>Permit Staff:  Remove if PTI since this is ROP only.</w:t>
      </w:r>
    </w:p>
    <w:p w14:paraId="71CD9C09" w14:textId="77777777" w:rsidR="00B65435" w:rsidRPr="00B65435" w:rsidRDefault="00000000" w:rsidP="001A50AB">
      <w:pPr>
        <w:pStyle w:val="Heading5"/>
        <w:rPr>
          <w:rFonts w:eastAsia="Times New Roman"/>
        </w:rPr>
      </w:pPr>
      <w:r w:rsidRPr="00B65435">
        <w:rPr>
          <w:rFonts w:eastAsia="Times New Roman"/>
        </w:rPr>
        <w:t>VIII.  STACK/VENT RESTRICTION(S)</w:t>
      </w:r>
    </w:p>
    <w:p w14:paraId="16D6F65E" w14:textId="77777777" w:rsidR="00B65435" w:rsidRPr="00B65435" w:rsidRDefault="00000000" w:rsidP="001A50AB">
      <w:pPr>
        <w:spacing w:before="120"/>
        <w:rPr>
          <w:rFonts w:ascii="Arial" w:eastAsia="Times New Roman" w:hAnsi="Arial" w:cs="Times New Roman"/>
          <w:sz w:val="20"/>
          <w:szCs w:val="20"/>
        </w:rPr>
      </w:pPr>
      <w:r w:rsidRPr="00B65435">
        <w:rPr>
          <w:rFonts w:ascii="Arial" w:eastAsia="Times New Roman" w:hAnsi="Arial" w:cs="Times New Roman"/>
          <w:sz w:val="20"/>
          <w:szCs w:val="20"/>
        </w:rPr>
        <w:t>NA</w:t>
      </w:r>
    </w:p>
    <w:p w14:paraId="1C87DADD" w14:textId="77777777" w:rsidR="00B65435" w:rsidRPr="00B65435" w:rsidRDefault="00000000" w:rsidP="001A50AB">
      <w:pPr>
        <w:pStyle w:val="Heading5"/>
        <w:rPr>
          <w:rFonts w:eastAsia="Times New Roman"/>
        </w:rPr>
      </w:pPr>
      <w:r w:rsidRPr="00B65435">
        <w:rPr>
          <w:rFonts w:eastAsia="Times New Roman"/>
        </w:rPr>
        <w:t xml:space="preserve">IX.  OTHER REQUIREMENT(S) </w:t>
      </w:r>
    </w:p>
    <w:p w14:paraId="24F4AD86" w14:textId="77777777" w:rsidR="00B65435" w:rsidRPr="00B65435" w:rsidRDefault="00000000" w:rsidP="001A50AB">
      <w:pPr>
        <w:spacing w:before="120" w:after="240"/>
        <w:ind w:left="360" w:hanging="360"/>
        <w:rPr>
          <w:rFonts w:ascii="Arial" w:eastAsia="Times New Roman" w:hAnsi="Arial" w:cs="Times New Roman"/>
          <w:b/>
          <w:sz w:val="20"/>
          <w:szCs w:val="20"/>
        </w:rPr>
      </w:pPr>
      <w:r w:rsidRPr="00B65435">
        <w:rPr>
          <w:rFonts w:ascii="Arial" w:eastAsia="Times New Roman" w:hAnsi="Arial" w:cs="Times New Roman"/>
          <w:sz w:val="20"/>
          <w:szCs w:val="20"/>
        </w:rPr>
        <w:t>1.</w:t>
      </w:r>
      <w:r w:rsidRPr="00B65435">
        <w:rPr>
          <w:rFonts w:ascii="Arial" w:eastAsia="Times New Roman" w:hAnsi="Arial" w:cs="Times New Roman"/>
          <w:sz w:val="20"/>
          <w:szCs w:val="20"/>
        </w:rPr>
        <w:tab/>
        <w:t xml:space="preserve">The permittee shall comply with all applicable provisions of the National Emission Standards for Hazardous Air Pollutants, as specified in 40 CFR Part 63, Subparts A and EEEEE for Iron and Steel Foundries by the compliance date.  </w:t>
      </w:r>
      <w:r w:rsidRPr="00B65435">
        <w:rPr>
          <w:rFonts w:ascii="Arial" w:eastAsia="Times New Roman" w:hAnsi="Arial" w:cs="Times New Roman"/>
          <w:b/>
          <w:sz w:val="20"/>
          <w:szCs w:val="20"/>
        </w:rPr>
        <w:t>(40 CFR Part 63, Subparts A and EEEEE)</w:t>
      </w:r>
    </w:p>
    <w:p w14:paraId="6471083B" w14:textId="77777777" w:rsidR="00B65435" w:rsidRPr="00B65435" w:rsidRDefault="00000000" w:rsidP="001A50AB">
      <w:pPr>
        <w:spacing w:before="120"/>
        <w:rPr>
          <w:rFonts w:ascii="Arial" w:eastAsia="Times New Roman" w:hAnsi="Arial" w:cs="Times New Roman"/>
          <w:sz w:val="20"/>
          <w:szCs w:val="20"/>
        </w:rPr>
      </w:pPr>
      <w:bookmarkStart w:id="7" w:name="_Hlk87275860"/>
      <w:r w:rsidRPr="00B65435">
        <w:rPr>
          <w:rFonts w:ascii="Arial" w:eastAsia="Times New Roman" w:hAnsi="Arial" w:cs="Times New Roman"/>
          <w:color w:val="0000FF"/>
          <w:sz w:val="20"/>
          <w:szCs w:val="20"/>
        </w:rPr>
        <w:t>Remove these footnotes if no PTIs are associated with this flexible group.</w:t>
      </w:r>
    </w:p>
    <w:bookmarkEnd w:id="7"/>
    <w:p w14:paraId="5F55B4EB" w14:textId="77777777" w:rsidR="00B65435" w:rsidRPr="00B65435" w:rsidRDefault="00000000" w:rsidP="00C15EEF">
      <w:pPr>
        <w:spacing w:before="240" w:after="20"/>
        <w:rPr>
          <w:rFonts w:ascii="Arial" w:eastAsia="Times New Roman" w:hAnsi="Arial" w:cs="Times New Roman"/>
          <w:b/>
          <w:sz w:val="20"/>
          <w:szCs w:val="20"/>
        </w:rPr>
      </w:pPr>
      <w:r w:rsidRPr="001A50AB">
        <w:rPr>
          <w:rFonts w:ascii="Arial" w:eastAsia="Times New Roman" w:hAnsi="Arial" w:cs="Times New Roman"/>
          <w:b/>
          <w:sz w:val="20"/>
          <w:szCs w:val="20"/>
        </w:rPr>
        <w:t>Footnotes</w:t>
      </w:r>
      <w:r w:rsidRPr="00B65435">
        <w:rPr>
          <w:rFonts w:ascii="Arial" w:eastAsia="Times New Roman" w:hAnsi="Arial" w:cs="Times New Roman"/>
          <w:b/>
          <w:sz w:val="20"/>
          <w:szCs w:val="20"/>
        </w:rPr>
        <w:t>:</w:t>
      </w:r>
    </w:p>
    <w:p w14:paraId="760A9461" w14:textId="77777777" w:rsidR="00B65435" w:rsidRPr="00B65435" w:rsidRDefault="00000000" w:rsidP="00C15EEF">
      <w:pPr>
        <w:spacing w:before="20" w:after="20"/>
        <w:rPr>
          <w:rFonts w:ascii="Arial" w:eastAsia="Times New Roman" w:hAnsi="Arial" w:cs="Times New Roman"/>
          <w:sz w:val="20"/>
          <w:szCs w:val="20"/>
        </w:rPr>
      </w:pPr>
      <w:r w:rsidRPr="00B65435">
        <w:rPr>
          <w:rFonts w:ascii="Arial" w:eastAsia="Times New Roman" w:hAnsi="Arial" w:cs="Times New Roman"/>
          <w:sz w:val="20"/>
          <w:szCs w:val="20"/>
          <w:vertAlign w:val="superscript"/>
        </w:rPr>
        <w:t>1</w:t>
      </w:r>
      <w:r w:rsidRPr="00B65435">
        <w:rPr>
          <w:rFonts w:ascii="Arial" w:eastAsia="Times New Roman" w:hAnsi="Arial" w:cs="Times New Roman"/>
          <w:sz w:val="20"/>
          <w:szCs w:val="20"/>
        </w:rPr>
        <w:t>This condition is state only enforceable and was established pursuant to Rule 201(1)(b).</w:t>
      </w:r>
    </w:p>
    <w:p w14:paraId="0C432340" w14:textId="45C61753" w:rsidR="00E059BB" w:rsidRPr="00E059BB" w:rsidRDefault="00000000" w:rsidP="00C15EEF">
      <w:pPr>
        <w:spacing w:before="20" w:after="20"/>
        <w:rPr>
          <w:rFonts w:ascii="Arial" w:eastAsia="Times New Roman" w:hAnsi="Arial" w:cs="Times New Roman"/>
          <w:sz w:val="20"/>
          <w:szCs w:val="20"/>
        </w:rPr>
      </w:pPr>
      <w:r w:rsidRPr="00B65435">
        <w:rPr>
          <w:rFonts w:ascii="Arial" w:eastAsia="Times New Roman" w:hAnsi="Arial" w:cs="Times New Roman"/>
          <w:sz w:val="20"/>
          <w:szCs w:val="20"/>
          <w:vertAlign w:val="superscript"/>
        </w:rPr>
        <w:t>2</w:t>
      </w:r>
      <w:r w:rsidRPr="00B65435">
        <w:rPr>
          <w:rFonts w:ascii="Arial" w:eastAsia="Times New Roman" w:hAnsi="Arial" w:cs="Times New Roman"/>
          <w:sz w:val="20"/>
          <w:szCs w:val="20"/>
        </w:rPr>
        <w:t>This condition is federally enforceable and was established pursuant to Rule 201(1)(a).</w:t>
      </w:r>
    </w:p>
    <w:sectPr w:rsidR="00E059BB" w:rsidRPr="00E059BB" w:rsidSect="0073762E">
      <w:headerReference w:type="default" r:id="rId10"/>
      <w:footerReference w:type="even" r:id="rId11"/>
      <w:footerReference w:type="default" r:id="rId12"/>
      <w:footerReference w:type="first" r:id="rId13"/>
      <w:pgSz w:w="12240" w:h="15840" w:code="1"/>
      <w:pgMar w:top="1008" w:right="1008" w:bottom="1008" w:left="100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63723" w14:textId="77777777" w:rsidR="004B374A" w:rsidRDefault="004B374A">
      <w:pPr>
        <w:spacing w:after="0" w:line="240" w:lineRule="auto"/>
      </w:pPr>
      <w:r>
        <w:separator/>
      </w:r>
    </w:p>
  </w:endnote>
  <w:endnote w:type="continuationSeparator" w:id="0">
    <w:p w14:paraId="7C28267A" w14:textId="77777777" w:rsidR="004B374A" w:rsidRDefault="004B3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old">
    <w:altName w:val="Times New Roman"/>
    <w:panose1 w:val="020B07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D1FBC" w14:textId="77777777" w:rsidR="00B65435"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AD723AC" w14:textId="77777777" w:rsidR="00B65435" w:rsidRDefault="00B654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988C7" w14:textId="0E74FD62" w:rsidR="00B65435" w:rsidRDefault="00000000" w:rsidP="00B65435">
    <w:pPr>
      <w:tabs>
        <w:tab w:val="center" w:pos="4320"/>
        <w:tab w:val="right" w:pos="8640"/>
      </w:tabs>
      <w:spacing w:after="0" w:line="240" w:lineRule="auto"/>
      <w:ind w:right="360"/>
      <w:jc w:val="center"/>
    </w:pPr>
    <w:r w:rsidRPr="00B65435">
      <w:rPr>
        <w:rFonts w:ascii="Arial" w:eastAsia="Times New Roman" w:hAnsi="Arial" w:cs="Times New Roman"/>
        <w:sz w:val="20"/>
        <w:szCs w:val="20"/>
      </w:rPr>
      <w:t xml:space="preserve">Page </w:t>
    </w:r>
    <w:r w:rsidRPr="00B65435">
      <w:rPr>
        <w:rFonts w:ascii="Arial" w:eastAsia="Times New Roman" w:hAnsi="Arial" w:cs="Times New Roman"/>
        <w:sz w:val="20"/>
        <w:szCs w:val="20"/>
      </w:rPr>
      <w:fldChar w:fldCharType="begin"/>
    </w:r>
    <w:r w:rsidRPr="00B65435">
      <w:rPr>
        <w:rFonts w:ascii="Arial" w:eastAsia="Times New Roman" w:hAnsi="Arial" w:cs="Times New Roman"/>
        <w:sz w:val="20"/>
        <w:szCs w:val="20"/>
      </w:rPr>
      <w:instrText xml:space="preserve"> PAGE </w:instrText>
    </w:r>
    <w:r w:rsidRPr="00B65435">
      <w:rPr>
        <w:rFonts w:ascii="Arial" w:eastAsia="Times New Roman" w:hAnsi="Arial" w:cs="Times New Roman"/>
        <w:sz w:val="20"/>
        <w:szCs w:val="20"/>
      </w:rPr>
      <w:fldChar w:fldCharType="separate"/>
    </w:r>
    <w:r w:rsidRPr="00B65435">
      <w:rPr>
        <w:rFonts w:ascii="Arial" w:eastAsia="Times New Roman" w:hAnsi="Arial" w:cs="Times New Roman"/>
        <w:sz w:val="20"/>
        <w:szCs w:val="20"/>
      </w:rPr>
      <w:t>2</w:t>
    </w:r>
    <w:r w:rsidRPr="00B65435">
      <w:rPr>
        <w:rFonts w:ascii="Arial" w:eastAsia="Times New Roman" w:hAnsi="Arial" w:cs="Times New Roman"/>
        <w:sz w:val="20"/>
        <w:szCs w:val="20"/>
      </w:rPr>
      <w:fldChar w:fldCharType="end"/>
    </w:r>
    <w:r w:rsidRPr="00B65435">
      <w:rPr>
        <w:rFonts w:ascii="Arial" w:eastAsia="Times New Roman" w:hAnsi="Arial" w:cs="Times New Roman"/>
        <w:sz w:val="20"/>
        <w:szCs w:val="20"/>
      </w:rPr>
      <w:t xml:space="preserve"> of </w:t>
    </w:r>
    <w:r w:rsidRPr="00B65435">
      <w:rPr>
        <w:rFonts w:ascii="Arial" w:eastAsia="Times New Roman" w:hAnsi="Arial" w:cs="Times New Roman"/>
        <w:sz w:val="20"/>
        <w:szCs w:val="20"/>
      </w:rPr>
      <w:fldChar w:fldCharType="begin"/>
    </w:r>
    <w:r w:rsidRPr="00B65435">
      <w:rPr>
        <w:rFonts w:ascii="Arial" w:eastAsia="Times New Roman" w:hAnsi="Arial" w:cs="Times New Roman"/>
        <w:sz w:val="20"/>
        <w:szCs w:val="20"/>
      </w:rPr>
      <w:instrText xml:space="preserve"> NUMPAGES </w:instrText>
    </w:r>
    <w:r w:rsidRPr="00B65435">
      <w:rPr>
        <w:rFonts w:ascii="Arial" w:eastAsia="Times New Roman" w:hAnsi="Arial" w:cs="Times New Roman"/>
        <w:sz w:val="20"/>
        <w:szCs w:val="20"/>
      </w:rPr>
      <w:fldChar w:fldCharType="separate"/>
    </w:r>
    <w:r w:rsidRPr="00B65435">
      <w:rPr>
        <w:rFonts w:ascii="Arial" w:eastAsia="Times New Roman" w:hAnsi="Arial" w:cs="Times New Roman"/>
        <w:sz w:val="20"/>
        <w:szCs w:val="20"/>
      </w:rPr>
      <w:t>8</w:t>
    </w:r>
    <w:r w:rsidRPr="00B65435">
      <w:rPr>
        <w:rFonts w:ascii="Arial" w:eastAsia="Times New Roman" w:hAnsi="Arial" w:cs="Times New Roman"/>
        <w:sz w:val="20"/>
        <w:szCs w:val="20"/>
      </w:rPr>
      <w:fldChar w:fldCharType="end"/>
    </w:r>
    <w:r w:rsidRPr="00B65435">
      <w:rPr>
        <w:rFonts w:ascii="Arial" w:eastAsia="Times New Roman" w:hAnsi="Arial" w:cs="Times New Roman"/>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9FBD9" w14:textId="434C4F47" w:rsidR="00B65435" w:rsidRDefault="00000000" w:rsidP="00B65435">
    <w:pPr>
      <w:tabs>
        <w:tab w:val="center" w:pos="4320"/>
        <w:tab w:val="right" w:pos="8640"/>
      </w:tabs>
      <w:spacing w:after="0" w:line="240" w:lineRule="auto"/>
      <w:ind w:right="360"/>
      <w:jc w:val="center"/>
    </w:pPr>
    <w:r w:rsidRPr="00B65435">
      <w:rPr>
        <w:rFonts w:ascii="Arial" w:eastAsia="Times New Roman" w:hAnsi="Arial" w:cs="Times New Roman"/>
        <w:sz w:val="20"/>
        <w:szCs w:val="20"/>
      </w:rPr>
      <w:t xml:space="preserve">Page </w:t>
    </w:r>
    <w:r w:rsidRPr="00B65435">
      <w:rPr>
        <w:rFonts w:ascii="Arial" w:eastAsia="Times New Roman" w:hAnsi="Arial" w:cs="Times New Roman"/>
        <w:sz w:val="20"/>
        <w:szCs w:val="20"/>
      </w:rPr>
      <w:fldChar w:fldCharType="begin"/>
    </w:r>
    <w:r w:rsidRPr="00B65435">
      <w:rPr>
        <w:rFonts w:ascii="Arial" w:eastAsia="Times New Roman" w:hAnsi="Arial" w:cs="Times New Roman"/>
        <w:sz w:val="20"/>
        <w:szCs w:val="20"/>
      </w:rPr>
      <w:instrText xml:space="preserve"> PAGE </w:instrText>
    </w:r>
    <w:r w:rsidRPr="00B65435">
      <w:rPr>
        <w:rFonts w:ascii="Arial" w:eastAsia="Times New Roman" w:hAnsi="Arial" w:cs="Times New Roman"/>
        <w:sz w:val="20"/>
        <w:szCs w:val="20"/>
      </w:rPr>
      <w:fldChar w:fldCharType="separate"/>
    </w:r>
    <w:r w:rsidRPr="00B65435">
      <w:rPr>
        <w:rFonts w:ascii="Arial" w:eastAsia="Times New Roman" w:hAnsi="Arial" w:cs="Times New Roman"/>
        <w:sz w:val="20"/>
        <w:szCs w:val="20"/>
      </w:rPr>
      <w:t>2</w:t>
    </w:r>
    <w:r w:rsidRPr="00B65435">
      <w:rPr>
        <w:rFonts w:ascii="Arial" w:eastAsia="Times New Roman" w:hAnsi="Arial" w:cs="Times New Roman"/>
        <w:sz w:val="20"/>
        <w:szCs w:val="20"/>
      </w:rPr>
      <w:fldChar w:fldCharType="end"/>
    </w:r>
    <w:r w:rsidRPr="00B65435">
      <w:rPr>
        <w:rFonts w:ascii="Arial" w:eastAsia="Times New Roman" w:hAnsi="Arial" w:cs="Times New Roman"/>
        <w:sz w:val="20"/>
        <w:szCs w:val="20"/>
      </w:rPr>
      <w:t xml:space="preserve"> of </w:t>
    </w:r>
    <w:r w:rsidRPr="00B65435">
      <w:rPr>
        <w:rFonts w:ascii="Arial" w:eastAsia="Times New Roman" w:hAnsi="Arial" w:cs="Times New Roman"/>
        <w:sz w:val="20"/>
        <w:szCs w:val="20"/>
      </w:rPr>
      <w:fldChar w:fldCharType="begin"/>
    </w:r>
    <w:r w:rsidRPr="00B65435">
      <w:rPr>
        <w:rFonts w:ascii="Arial" w:eastAsia="Times New Roman" w:hAnsi="Arial" w:cs="Times New Roman"/>
        <w:sz w:val="20"/>
        <w:szCs w:val="20"/>
      </w:rPr>
      <w:instrText xml:space="preserve"> NUMPAGES </w:instrText>
    </w:r>
    <w:r w:rsidRPr="00B65435">
      <w:rPr>
        <w:rFonts w:ascii="Arial" w:eastAsia="Times New Roman" w:hAnsi="Arial" w:cs="Times New Roman"/>
        <w:sz w:val="20"/>
        <w:szCs w:val="20"/>
      </w:rPr>
      <w:fldChar w:fldCharType="separate"/>
    </w:r>
    <w:r w:rsidRPr="00B65435">
      <w:rPr>
        <w:rFonts w:ascii="Arial" w:eastAsia="Times New Roman" w:hAnsi="Arial" w:cs="Times New Roman"/>
        <w:sz w:val="20"/>
        <w:szCs w:val="20"/>
      </w:rPr>
      <w:t>8</w:t>
    </w:r>
    <w:r w:rsidRPr="00B65435">
      <w:rPr>
        <w:rFonts w:ascii="Arial" w:eastAsia="Times New Roman" w:hAnsi="Arial" w:cs="Times New Roman"/>
        <w:sz w:val="20"/>
        <w:szCs w:val="20"/>
      </w:rPr>
      <w:fldChar w:fldCharType="end"/>
    </w:r>
    <w:r w:rsidRPr="00B65435">
      <w:rPr>
        <w:rFonts w:ascii="Arial" w:eastAsia="Times New Roman" w:hAnsi="Arial" w:cs="Times New Roman"/>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39BAA" w14:textId="77777777" w:rsidR="004B374A" w:rsidRDefault="004B374A">
      <w:pPr>
        <w:spacing w:after="0" w:line="240" w:lineRule="auto"/>
      </w:pPr>
      <w:r>
        <w:separator/>
      </w:r>
    </w:p>
  </w:footnote>
  <w:footnote w:type="continuationSeparator" w:id="0">
    <w:p w14:paraId="68DAD677" w14:textId="77777777" w:rsidR="004B374A" w:rsidRDefault="004B3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95A5" w14:textId="77777777" w:rsidR="00B65435" w:rsidRPr="002F2615" w:rsidRDefault="00B65435">
    <w:pPr>
      <w:pStyle w:val="Header"/>
      <w:tabs>
        <w:tab w:val="left" w:pos="648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D3BD8"/>
    <w:multiLevelType w:val="hybridMultilevel"/>
    <w:tmpl w:val="E1C6FBF4"/>
    <w:lvl w:ilvl="0" w:tplc="462A3F2A">
      <w:start w:val="1"/>
      <w:numFmt w:val="decimal"/>
      <w:lvlText w:val="%1."/>
      <w:lvlJc w:val="left"/>
      <w:pPr>
        <w:ind w:left="360" w:hanging="360"/>
      </w:pPr>
      <w:rPr>
        <w:rFonts w:ascii="Arial" w:hAnsi="Arial" w:cs="Times New Roman" w:hint="default"/>
        <w:b w:val="0"/>
        <w:i w:val="0"/>
        <w:color w:val="auto"/>
        <w:sz w:val="20"/>
        <w:szCs w:val="20"/>
      </w:rPr>
    </w:lvl>
    <w:lvl w:ilvl="1" w:tplc="9E2ED8A4">
      <w:start w:val="1"/>
      <w:numFmt w:val="decimal"/>
      <w:lvlText w:val="%2."/>
      <w:lvlJc w:val="left"/>
      <w:pPr>
        <w:ind w:left="1440" w:hanging="360"/>
      </w:pPr>
      <w:rPr>
        <w:rFonts w:ascii="Arial" w:hAnsi="Arial" w:cs="Times New Roman" w:hint="default"/>
        <w:b w:val="0"/>
        <w:i w:val="0"/>
        <w:color w:val="auto"/>
        <w:sz w:val="20"/>
        <w:szCs w:val="20"/>
      </w:rPr>
    </w:lvl>
    <w:lvl w:ilvl="2" w:tplc="B8423980" w:tentative="1">
      <w:start w:val="1"/>
      <w:numFmt w:val="lowerRoman"/>
      <w:lvlText w:val="%3."/>
      <w:lvlJc w:val="right"/>
      <w:pPr>
        <w:ind w:left="2160" w:hanging="180"/>
      </w:pPr>
    </w:lvl>
    <w:lvl w:ilvl="3" w:tplc="47980416" w:tentative="1">
      <w:start w:val="1"/>
      <w:numFmt w:val="decimal"/>
      <w:lvlText w:val="%4."/>
      <w:lvlJc w:val="left"/>
      <w:pPr>
        <w:ind w:left="2880" w:hanging="360"/>
      </w:pPr>
    </w:lvl>
    <w:lvl w:ilvl="4" w:tplc="06204D7E" w:tentative="1">
      <w:start w:val="1"/>
      <w:numFmt w:val="lowerLetter"/>
      <w:lvlText w:val="%5."/>
      <w:lvlJc w:val="left"/>
      <w:pPr>
        <w:ind w:left="3600" w:hanging="360"/>
      </w:pPr>
    </w:lvl>
    <w:lvl w:ilvl="5" w:tplc="503A42C4" w:tentative="1">
      <w:start w:val="1"/>
      <w:numFmt w:val="lowerRoman"/>
      <w:lvlText w:val="%6."/>
      <w:lvlJc w:val="right"/>
      <w:pPr>
        <w:ind w:left="4320" w:hanging="180"/>
      </w:pPr>
    </w:lvl>
    <w:lvl w:ilvl="6" w:tplc="C0226758" w:tentative="1">
      <w:start w:val="1"/>
      <w:numFmt w:val="decimal"/>
      <w:lvlText w:val="%7."/>
      <w:lvlJc w:val="left"/>
      <w:pPr>
        <w:ind w:left="5040" w:hanging="360"/>
      </w:pPr>
    </w:lvl>
    <w:lvl w:ilvl="7" w:tplc="025CCD08" w:tentative="1">
      <w:start w:val="1"/>
      <w:numFmt w:val="lowerLetter"/>
      <w:lvlText w:val="%8."/>
      <w:lvlJc w:val="left"/>
      <w:pPr>
        <w:ind w:left="5760" w:hanging="360"/>
      </w:pPr>
    </w:lvl>
    <w:lvl w:ilvl="8" w:tplc="37E4951E" w:tentative="1">
      <w:start w:val="1"/>
      <w:numFmt w:val="lowerRoman"/>
      <w:lvlText w:val="%9."/>
      <w:lvlJc w:val="right"/>
      <w:pPr>
        <w:ind w:left="6480" w:hanging="180"/>
      </w:pPr>
    </w:lvl>
  </w:abstractNum>
  <w:abstractNum w:abstractNumId="1" w15:restartNumberingAfterBreak="0">
    <w:nsid w:val="0FD458F8"/>
    <w:multiLevelType w:val="hybridMultilevel"/>
    <w:tmpl w:val="61B28228"/>
    <w:lvl w:ilvl="0" w:tplc="FF52ABC2">
      <w:start w:val="3"/>
      <w:numFmt w:val="lowerLetter"/>
      <w:lvlText w:val="%1."/>
      <w:lvlJc w:val="left"/>
      <w:pPr>
        <w:tabs>
          <w:tab w:val="num" w:pos="720"/>
        </w:tabs>
        <w:ind w:left="720" w:hanging="360"/>
      </w:pPr>
      <w:rPr>
        <w:rFonts w:ascii="Arial" w:hAnsi="Arial" w:hint="default"/>
        <w:b w:val="0"/>
        <w:i w:val="0"/>
        <w:sz w:val="20"/>
        <w:szCs w:val="20"/>
      </w:rPr>
    </w:lvl>
    <w:lvl w:ilvl="1" w:tplc="A8460416">
      <w:start w:val="2"/>
      <w:numFmt w:val="decimal"/>
      <w:lvlText w:val="%2."/>
      <w:lvlJc w:val="left"/>
      <w:pPr>
        <w:tabs>
          <w:tab w:val="num" w:pos="1440"/>
        </w:tabs>
        <w:ind w:left="1440" w:hanging="360"/>
      </w:pPr>
      <w:rPr>
        <w:rFonts w:hint="default"/>
        <w:b w:val="0"/>
      </w:rPr>
    </w:lvl>
    <w:lvl w:ilvl="2" w:tplc="43D6F8A0" w:tentative="1">
      <w:start w:val="1"/>
      <w:numFmt w:val="lowerRoman"/>
      <w:lvlText w:val="%3."/>
      <w:lvlJc w:val="right"/>
      <w:pPr>
        <w:tabs>
          <w:tab w:val="num" w:pos="2160"/>
        </w:tabs>
        <w:ind w:left="2160" w:hanging="180"/>
      </w:pPr>
    </w:lvl>
    <w:lvl w:ilvl="3" w:tplc="DEDE97B6" w:tentative="1">
      <w:start w:val="1"/>
      <w:numFmt w:val="decimal"/>
      <w:lvlText w:val="%4."/>
      <w:lvlJc w:val="left"/>
      <w:pPr>
        <w:tabs>
          <w:tab w:val="num" w:pos="2880"/>
        </w:tabs>
        <w:ind w:left="2880" w:hanging="360"/>
      </w:pPr>
    </w:lvl>
    <w:lvl w:ilvl="4" w:tplc="C432560A" w:tentative="1">
      <w:start w:val="1"/>
      <w:numFmt w:val="lowerLetter"/>
      <w:lvlText w:val="%5."/>
      <w:lvlJc w:val="left"/>
      <w:pPr>
        <w:tabs>
          <w:tab w:val="num" w:pos="3600"/>
        </w:tabs>
        <w:ind w:left="3600" w:hanging="360"/>
      </w:pPr>
    </w:lvl>
    <w:lvl w:ilvl="5" w:tplc="2C1A3EA4" w:tentative="1">
      <w:start w:val="1"/>
      <w:numFmt w:val="lowerRoman"/>
      <w:lvlText w:val="%6."/>
      <w:lvlJc w:val="right"/>
      <w:pPr>
        <w:tabs>
          <w:tab w:val="num" w:pos="4320"/>
        </w:tabs>
        <w:ind w:left="4320" w:hanging="180"/>
      </w:pPr>
    </w:lvl>
    <w:lvl w:ilvl="6" w:tplc="96CEE034" w:tentative="1">
      <w:start w:val="1"/>
      <w:numFmt w:val="decimal"/>
      <w:lvlText w:val="%7."/>
      <w:lvlJc w:val="left"/>
      <w:pPr>
        <w:tabs>
          <w:tab w:val="num" w:pos="5040"/>
        </w:tabs>
        <w:ind w:left="5040" w:hanging="360"/>
      </w:pPr>
    </w:lvl>
    <w:lvl w:ilvl="7" w:tplc="CD68C7B4" w:tentative="1">
      <w:start w:val="1"/>
      <w:numFmt w:val="lowerLetter"/>
      <w:lvlText w:val="%8."/>
      <w:lvlJc w:val="left"/>
      <w:pPr>
        <w:tabs>
          <w:tab w:val="num" w:pos="5760"/>
        </w:tabs>
        <w:ind w:left="5760" w:hanging="360"/>
      </w:pPr>
    </w:lvl>
    <w:lvl w:ilvl="8" w:tplc="B694B910" w:tentative="1">
      <w:start w:val="1"/>
      <w:numFmt w:val="lowerRoman"/>
      <w:lvlText w:val="%9."/>
      <w:lvlJc w:val="right"/>
      <w:pPr>
        <w:tabs>
          <w:tab w:val="num" w:pos="6480"/>
        </w:tabs>
        <w:ind w:left="6480" w:hanging="180"/>
      </w:pPr>
    </w:lvl>
  </w:abstractNum>
  <w:abstractNum w:abstractNumId="2" w15:restartNumberingAfterBreak="0">
    <w:nsid w:val="1B1119DB"/>
    <w:multiLevelType w:val="hybridMultilevel"/>
    <w:tmpl w:val="3F0ACC66"/>
    <w:lvl w:ilvl="0" w:tplc="64348ED0">
      <w:start w:val="2"/>
      <w:numFmt w:val="lowerLetter"/>
      <w:lvlText w:val="%1."/>
      <w:lvlJc w:val="left"/>
      <w:pPr>
        <w:ind w:left="720" w:hanging="360"/>
      </w:pPr>
      <w:rPr>
        <w:rFonts w:ascii="Arial" w:eastAsia="Arial" w:hAnsi="Arial" w:cs="Times New Roman" w:hint="default"/>
        <w:color w:val="231F20"/>
        <w:spacing w:val="-1"/>
        <w:w w:val="99"/>
        <w:sz w:val="20"/>
        <w:szCs w:val="20"/>
      </w:rPr>
    </w:lvl>
    <w:lvl w:ilvl="1" w:tplc="644A06DA" w:tentative="1">
      <w:start w:val="1"/>
      <w:numFmt w:val="lowerLetter"/>
      <w:lvlText w:val="%2."/>
      <w:lvlJc w:val="left"/>
      <w:pPr>
        <w:ind w:left="1440" w:hanging="360"/>
      </w:pPr>
    </w:lvl>
    <w:lvl w:ilvl="2" w:tplc="58BEDD6A" w:tentative="1">
      <w:start w:val="1"/>
      <w:numFmt w:val="lowerRoman"/>
      <w:lvlText w:val="%3."/>
      <w:lvlJc w:val="right"/>
      <w:pPr>
        <w:ind w:left="2160" w:hanging="180"/>
      </w:pPr>
    </w:lvl>
    <w:lvl w:ilvl="3" w:tplc="A94E8976" w:tentative="1">
      <w:start w:val="1"/>
      <w:numFmt w:val="decimal"/>
      <w:lvlText w:val="%4."/>
      <w:lvlJc w:val="left"/>
      <w:pPr>
        <w:ind w:left="2880" w:hanging="360"/>
      </w:pPr>
    </w:lvl>
    <w:lvl w:ilvl="4" w:tplc="00EE055E" w:tentative="1">
      <w:start w:val="1"/>
      <w:numFmt w:val="lowerLetter"/>
      <w:lvlText w:val="%5."/>
      <w:lvlJc w:val="left"/>
      <w:pPr>
        <w:ind w:left="3600" w:hanging="360"/>
      </w:pPr>
    </w:lvl>
    <w:lvl w:ilvl="5" w:tplc="5EEACAD4" w:tentative="1">
      <w:start w:val="1"/>
      <w:numFmt w:val="lowerRoman"/>
      <w:lvlText w:val="%6."/>
      <w:lvlJc w:val="right"/>
      <w:pPr>
        <w:ind w:left="4320" w:hanging="180"/>
      </w:pPr>
    </w:lvl>
    <w:lvl w:ilvl="6" w:tplc="CB1C8CA2" w:tentative="1">
      <w:start w:val="1"/>
      <w:numFmt w:val="decimal"/>
      <w:lvlText w:val="%7."/>
      <w:lvlJc w:val="left"/>
      <w:pPr>
        <w:ind w:left="5040" w:hanging="360"/>
      </w:pPr>
    </w:lvl>
    <w:lvl w:ilvl="7" w:tplc="ADE4AE10" w:tentative="1">
      <w:start w:val="1"/>
      <w:numFmt w:val="lowerLetter"/>
      <w:lvlText w:val="%8."/>
      <w:lvlJc w:val="left"/>
      <w:pPr>
        <w:ind w:left="5760" w:hanging="360"/>
      </w:pPr>
    </w:lvl>
    <w:lvl w:ilvl="8" w:tplc="1D0A6EDE" w:tentative="1">
      <w:start w:val="1"/>
      <w:numFmt w:val="lowerRoman"/>
      <w:lvlText w:val="%9."/>
      <w:lvlJc w:val="right"/>
      <w:pPr>
        <w:ind w:left="6480" w:hanging="180"/>
      </w:pPr>
    </w:lvl>
  </w:abstractNum>
  <w:abstractNum w:abstractNumId="3" w15:restartNumberingAfterBreak="0">
    <w:nsid w:val="1F1A524A"/>
    <w:multiLevelType w:val="hybridMultilevel"/>
    <w:tmpl w:val="399EDEA6"/>
    <w:lvl w:ilvl="0" w:tplc="59F09F8E">
      <w:start w:val="2"/>
      <w:numFmt w:val="decimal"/>
      <w:lvlText w:val="%1."/>
      <w:lvlJc w:val="left"/>
      <w:pPr>
        <w:tabs>
          <w:tab w:val="num" w:pos="360"/>
        </w:tabs>
        <w:ind w:left="360" w:hanging="360"/>
      </w:pPr>
      <w:rPr>
        <w:rFonts w:ascii="Arial" w:hAnsi="Arial" w:hint="default"/>
        <w:b w:val="0"/>
        <w:i w:val="0"/>
        <w:sz w:val="20"/>
        <w:vertAlign w:val="baseline"/>
      </w:rPr>
    </w:lvl>
    <w:lvl w:ilvl="1" w:tplc="8FAE766A" w:tentative="1">
      <w:start w:val="1"/>
      <w:numFmt w:val="lowerLetter"/>
      <w:lvlText w:val="%2."/>
      <w:lvlJc w:val="left"/>
      <w:pPr>
        <w:tabs>
          <w:tab w:val="num" w:pos="1440"/>
        </w:tabs>
        <w:ind w:left="1440" w:hanging="360"/>
      </w:pPr>
    </w:lvl>
    <w:lvl w:ilvl="2" w:tplc="3B0CC58C" w:tentative="1">
      <w:start w:val="1"/>
      <w:numFmt w:val="lowerRoman"/>
      <w:lvlText w:val="%3."/>
      <w:lvlJc w:val="right"/>
      <w:pPr>
        <w:tabs>
          <w:tab w:val="num" w:pos="2160"/>
        </w:tabs>
        <w:ind w:left="2160" w:hanging="180"/>
      </w:pPr>
    </w:lvl>
    <w:lvl w:ilvl="3" w:tplc="05444802" w:tentative="1">
      <w:start w:val="1"/>
      <w:numFmt w:val="decimal"/>
      <w:lvlText w:val="%4."/>
      <w:lvlJc w:val="left"/>
      <w:pPr>
        <w:tabs>
          <w:tab w:val="num" w:pos="2880"/>
        </w:tabs>
        <w:ind w:left="2880" w:hanging="360"/>
      </w:pPr>
    </w:lvl>
    <w:lvl w:ilvl="4" w:tplc="CB54D1FE" w:tentative="1">
      <w:start w:val="1"/>
      <w:numFmt w:val="lowerLetter"/>
      <w:lvlText w:val="%5."/>
      <w:lvlJc w:val="left"/>
      <w:pPr>
        <w:tabs>
          <w:tab w:val="num" w:pos="3600"/>
        </w:tabs>
        <w:ind w:left="3600" w:hanging="360"/>
      </w:pPr>
    </w:lvl>
    <w:lvl w:ilvl="5" w:tplc="9B404D16" w:tentative="1">
      <w:start w:val="1"/>
      <w:numFmt w:val="lowerRoman"/>
      <w:lvlText w:val="%6."/>
      <w:lvlJc w:val="right"/>
      <w:pPr>
        <w:tabs>
          <w:tab w:val="num" w:pos="4320"/>
        </w:tabs>
        <w:ind w:left="4320" w:hanging="180"/>
      </w:pPr>
    </w:lvl>
    <w:lvl w:ilvl="6" w:tplc="C2A6E646" w:tentative="1">
      <w:start w:val="1"/>
      <w:numFmt w:val="decimal"/>
      <w:lvlText w:val="%7."/>
      <w:lvlJc w:val="left"/>
      <w:pPr>
        <w:tabs>
          <w:tab w:val="num" w:pos="5040"/>
        </w:tabs>
        <w:ind w:left="5040" w:hanging="360"/>
      </w:pPr>
    </w:lvl>
    <w:lvl w:ilvl="7" w:tplc="A47E2666" w:tentative="1">
      <w:start w:val="1"/>
      <w:numFmt w:val="lowerLetter"/>
      <w:lvlText w:val="%8."/>
      <w:lvlJc w:val="left"/>
      <w:pPr>
        <w:tabs>
          <w:tab w:val="num" w:pos="5760"/>
        </w:tabs>
        <w:ind w:left="5760" w:hanging="360"/>
      </w:pPr>
    </w:lvl>
    <w:lvl w:ilvl="8" w:tplc="6DB2E30A" w:tentative="1">
      <w:start w:val="1"/>
      <w:numFmt w:val="lowerRoman"/>
      <w:lvlText w:val="%9."/>
      <w:lvlJc w:val="right"/>
      <w:pPr>
        <w:tabs>
          <w:tab w:val="num" w:pos="6480"/>
        </w:tabs>
        <w:ind w:left="6480" w:hanging="180"/>
      </w:pPr>
    </w:lvl>
  </w:abstractNum>
  <w:abstractNum w:abstractNumId="4" w15:restartNumberingAfterBreak="0">
    <w:nsid w:val="3CEA0CAE"/>
    <w:multiLevelType w:val="hybridMultilevel"/>
    <w:tmpl w:val="AE9ABBA6"/>
    <w:lvl w:ilvl="0" w:tplc="5D842182">
      <w:start w:val="4"/>
      <w:numFmt w:val="decimal"/>
      <w:lvlText w:val="%1."/>
      <w:lvlJc w:val="left"/>
      <w:pPr>
        <w:ind w:left="360" w:hanging="360"/>
      </w:pPr>
      <w:rPr>
        <w:rFonts w:ascii="Arial" w:hAnsi="Arial" w:hint="default"/>
        <w:b w:val="0"/>
        <w:i w:val="0"/>
        <w:sz w:val="20"/>
      </w:rPr>
    </w:lvl>
    <w:lvl w:ilvl="1" w:tplc="D3F4C93C" w:tentative="1">
      <w:start w:val="1"/>
      <w:numFmt w:val="lowerLetter"/>
      <w:lvlText w:val="%2."/>
      <w:lvlJc w:val="left"/>
      <w:pPr>
        <w:ind w:left="1440" w:hanging="360"/>
      </w:pPr>
    </w:lvl>
    <w:lvl w:ilvl="2" w:tplc="753611D6" w:tentative="1">
      <w:start w:val="1"/>
      <w:numFmt w:val="lowerRoman"/>
      <w:lvlText w:val="%3."/>
      <w:lvlJc w:val="right"/>
      <w:pPr>
        <w:ind w:left="2160" w:hanging="180"/>
      </w:pPr>
    </w:lvl>
    <w:lvl w:ilvl="3" w:tplc="B1C41948" w:tentative="1">
      <w:start w:val="1"/>
      <w:numFmt w:val="decimal"/>
      <w:lvlText w:val="%4."/>
      <w:lvlJc w:val="left"/>
      <w:pPr>
        <w:ind w:left="2880" w:hanging="360"/>
      </w:pPr>
    </w:lvl>
    <w:lvl w:ilvl="4" w:tplc="23CE0224" w:tentative="1">
      <w:start w:val="1"/>
      <w:numFmt w:val="lowerLetter"/>
      <w:lvlText w:val="%5."/>
      <w:lvlJc w:val="left"/>
      <w:pPr>
        <w:ind w:left="3600" w:hanging="360"/>
      </w:pPr>
    </w:lvl>
    <w:lvl w:ilvl="5" w:tplc="78DE544E" w:tentative="1">
      <w:start w:val="1"/>
      <w:numFmt w:val="lowerRoman"/>
      <w:lvlText w:val="%6."/>
      <w:lvlJc w:val="right"/>
      <w:pPr>
        <w:ind w:left="4320" w:hanging="180"/>
      </w:pPr>
    </w:lvl>
    <w:lvl w:ilvl="6" w:tplc="8A649690" w:tentative="1">
      <w:start w:val="1"/>
      <w:numFmt w:val="decimal"/>
      <w:lvlText w:val="%7."/>
      <w:lvlJc w:val="left"/>
      <w:pPr>
        <w:ind w:left="5040" w:hanging="360"/>
      </w:pPr>
    </w:lvl>
    <w:lvl w:ilvl="7" w:tplc="994A37C2" w:tentative="1">
      <w:start w:val="1"/>
      <w:numFmt w:val="lowerLetter"/>
      <w:lvlText w:val="%8."/>
      <w:lvlJc w:val="left"/>
      <w:pPr>
        <w:ind w:left="5760" w:hanging="360"/>
      </w:pPr>
    </w:lvl>
    <w:lvl w:ilvl="8" w:tplc="9E140E64" w:tentative="1">
      <w:start w:val="1"/>
      <w:numFmt w:val="lowerRoman"/>
      <w:lvlText w:val="%9."/>
      <w:lvlJc w:val="right"/>
      <w:pPr>
        <w:ind w:left="6480" w:hanging="180"/>
      </w:pPr>
    </w:lvl>
  </w:abstractNum>
  <w:abstractNum w:abstractNumId="5" w15:restartNumberingAfterBreak="0">
    <w:nsid w:val="412D179E"/>
    <w:multiLevelType w:val="hybridMultilevel"/>
    <w:tmpl w:val="0D00F808"/>
    <w:lvl w:ilvl="0" w:tplc="E8580556">
      <w:start w:val="1"/>
      <w:numFmt w:val="lowerLetter"/>
      <w:lvlText w:val="%1."/>
      <w:lvlJc w:val="left"/>
      <w:pPr>
        <w:tabs>
          <w:tab w:val="num" w:pos="720"/>
        </w:tabs>
        <w:ind w:left="720" w:hanging="360"/>
      </w:pPr>
      <w:rPr>
        <w:rFonts w:ascii="Arial" w:hAnsi="Arial" w:hint="default"/>
        <w:b w:val="0"/>
        <w:i w:val="0"/>
        <w:sz w:val="20"/>
        <w:szCs w:val="20"/>
      </w:rPr>
    </w:lvl>
    <w:lvl w:ilvl="1" w:tplc="258831E0">
      <w:start w:val="1"/>
      <w:numFmt w:val="decimal"/>
      <w:lvlText w:val="%2."/>
      <w:lvlJc w:val="left"/>
      <w:pPr>
        <w:ind w:left="1440" w:hanging="360"/>
      </w:pPr>
      <w:rPr>
        <w:rFonts w:hint="default"/>
        <w:b w:val="0"/>
        <w:color w:val="FF0000"/>
      </w:rPr>
    </w:lvl>
    <w:lvl w:ilvl="2" w:tplc="E4624A4E" w:tentative="1">
      <w:start w:val="1"/>
      <w:numFmt w:val="lowerRoman"/>
      <w:lvlText w:val="%3."/>
      <w:lvlJc w:val="right"/>
      <w:pPr>
        <w:tabs>
          <w:tab w:val="num" w:pos="2160"/>
        </w:tabs>
        <w:ind w:left="2160" w:hanging="180"/>
      </w:pPr>
    </w:lvl>
    <w:lvl w:ilvl="3" w:tplc="0258624A" w:tentative="1">
      <w:start w:val="1"/>
      <w:numFmt w:val="decimal"/>
      <w:lvlText w:val="%4."/>
      <w:lvlJc w:val="left"/>
      <w:pPr>
        <w:tabs>
          <w:tab w:val="num" w:pos="2880"/>
        </w:tabs>
        <w:ind w:left="2880" w:hanging="360"/>
      </w:pPr>
    </w:lvl>
    <w:lvl w:ilvl="4" w:tplc="10DE5EA6" w:tentative="1">
      <w:start w:val="1"/>
      <w:numFmt w:val="lowerLetter"/>
      <w:lvlText w:val="%5."/>
      <w:lvlJc w:val="left"/>
      <w:pPr>
        <w:tabs>
          <w:tab w:val="num" w:pos="3600"/>
        </w:tabs>
        <w:ind w:left="3600" w:hanging="360"/>
      </w:pPr>
    </w:lvl>
    <w:lvl w:ilvl="5" w:tplc="5B08C4D2" w:tentative="1">
      <w:start w:val="1"/>
      <w:numFmt w:val="lowerRoman"/>
      <w:lvlText w:val="%6."/>
      <w:lvlJc w:val="right"/>
      <w:pPr>
        <w:tabs>
          <w:tab w:val="num" w:pos="4320"/>
        </w:tabs>
        <w:ind w:left="4320" w:hanging="180"/>
      </w:pPr>
    </w:lvl>
    <w:lvl w:ilvl="6" w:tplc="329E216C" w:tentative="1">
      <w:start w:val="1"/>
      <w:numFmt w:val="decimal"/>
      <w:lvlText w:val="%7."/>
      <w:lvlJc w:val="left"/>
      <w:pPr>
        <w:tabs>
          <w:tab w:val="num" w:pos="5040"/>
        </w:tabs>
        <w:ind w:left="5040" w:hanging="360"/>
      </w:pPr>
    </w:lvl>
    <w:lvl w:ilvl="7" w:tplc="7416F6AC" w:tentative="1">
      <w:start w:val="1"/>
      <w:numFmt w:val="lowerLetter"/>
      <w:lvlText w:val="%8."/>
      <w:lvlJc w:val="left"/>
      <w:pPr>
        <w:tabs>
          <w:tab w:val="num" w:pos="5760"/>
        </w:tabs>
        <w:ind w:left="5760" w:hanging="360"/>
      </w:pPr>
    </w:lvl>
    <w:lvl w:ilvl="8" w:tplc="D4787564" w:tentative="1">
      <w:start w:val="1"/>
      <w:numFmt w:val="lowerRoman"/>
      <w:lvlText w:val="%9."/>
      <w:lvlJc w:val="right"/>
      <w:pPr>
        <w:tabs>
          <w:tab w:val="num" w:pos="6480"/>
        </w:tabs>
        <w:ind w:left="6480" w:hanging="180"/>
      </w:pPr>
    </w:lvl>
  </w:abstractNum>
  <w:abstractNum w:abstractNumId="6" w15:restartNumberingAfterBreak="0">
    <w:nsid w:val="509B16A7"/>
    <w:multiLevelType w:val="hybridMultilevel"/>
    <w:tmpl w:val="32EE4522"/>
    <w:lvl w:ilvl="0" w:tplc="8A844C0A">
      <w:start w:val="8"/>
      <w:numFmt w:val="decimal"/>
      <w:lvlText w:val="%1."/>
      <w:lvlJc w:val="left"/>
      <w:pPr>
        <w:ind w:left="360" w:hanging="360"/>
      </w:pPr>
      <w:rPr>
        <w:rFonts w:hint="default"/>
        <w:b w:val="0"/>
      </w:rPr>
    </w:lvl>
    <w:lvl w:ilvl="1" w:tplc="A7029E48" w:tentative="1">
      <w:start w:val="1"/>
      <w:numFmt w:val="lowerLetter"/>
      <w:lvlText w:val="%2."/>
      <w:lvlJc w:val="left"/>
      <w:pPr>
        <w:ind w:left="1440" w:hanging="360"/>
      </w:pPr>
    </w:lvl>
    <w:lvl w:ilvl="2" w:tplc="BA32C2C4" w:tentative="1">
      <w:start w:val="1"/>
      <w:numFmt w:val="lowerRoman"/>
      <w:lvlText w:val="%3."/>
      <w:lvlJc w:val="right"/>
      <w:pPr>
        <w:ind w:left="2160" w:hanging="180"/>
      </w:pPr>
    </w:lvl>
    <w:lvl w:ilvl="3" w:tplc="9322F3A8" w:tentative="1">
      <w:start w:val="1"/>
      <w:numFmt w:val="decimal"/>
      <w:lvlText w:val="%4."/>
      <w:lvlJc w:val="left"/>
      <w:pPr>
        <w:ind w:left="2880" w:hanging="360"/>
      </w:pPr>
    </w:lvl>
    <w:lvl w:ilvl="4" w:tplc="1EA0625E" w:tentative="1">
      <w:start w:val="1"/>
      <w:numFmt w:val="lowerLetter"/>
      <w:lvlText w:val="%5."/>
      <w:lvlJc w:val="left"/>
      <w:pPr>
        <w:ind w:left="3600" w:hanging="360"/>
      </w:pPr>
    </w:lvl>
    <w:lvl w:ilvl="5" w:tplc="396A2906" w:tentative="1">
      <w:start w:val="1"/>
      <w:numFmt w:val="lowerRoman"/>
      <w:lvlText w:val="%6."/>
      <w:lvlJc w:val="right"/>
      <w:pPr>
        <w:ind w:left="4320" w:hanging="180"/>
      </w:pPr>
    </w:lvl>
    <w:lvl w:ilvl="6" w:tplc="4B069B2A" w:tentative="1">
      <w:start w:val="1"/>
      <w:numFmt w:val="decimal"/>
      <w:lvlText w:val="%7."/>
      <w:lvlJc w:val="left"/>
      <w:pPr>
        <w:ind w:left="5040" w:hanging="360"/>
      </w:pPr>
    </w:lvl>
    <w:lvl w:ilvl="7" w:tplc="13F26AE4" w:tentative="1">
      <w:start w:val="1"/>
      <w:numFmt w:val="lowerLetter"/>
      <w:lvlText w:val="%8."/>
      <w:lvlJc w:val="left"/>
      <w:pPr>
        <w:ind w:left="5760" w:hanging="360"/>
      </w:pPr>
    </w:lvl>
    <w:lvl w:ilvl="8" w:tplc="2A4ABCF8" w:tentative="1">
      <w:start w:val="1"/>
      <w:numFmt w:val="lowerRoman"/>
      <w:lvlText w:val="%9."/>
      <w:lvlJc w:val="right"/>
      <w:pPr>
        <w:ind w:left="6480" w:hanging="180"/>
      </w:pPr>
    </w:lvl>
  </w:abstractNum>
  <w:abstractNum w:abstractNumId="7" w15:restartNumberingAfterBreak="0">
    <w:nsid w:val="5B3C5ACA"/>
    <w:multiLevelType w:val="hybridMultilevel"/>
    <w:tmpl w:val="A16C1BF6"/>
    <w:lvl w:ilvl="0" w:tplc="4418D798">
      <w:start w:val="2"/>
      <w:numFmt w:val="decimal"/>
      <w:lvlText w:val="%1."/>
      <w:lvlJc w:val="left"/>
      <w:pPr>
        <w:ind w:left="360" w:hanging="360"/>
      </w:pPr>
      <w:rPr>
        <w:rFonts w:ascii="Arial" w:hAnsi="Arial" w:hint="default"/>
        <w:b w:val="0"/>
        <w:i w:val="0"/>
        <w:sz w:val="20"/>
      </w:rPr>
    </w:lvl>
    <w:lvl w:ilvl="1" w:tplc="73E6C37A" w:tentative="1">
      <w:start w:val="1"/>
      <w:numFmt w:val="lowerLetter"/>
      <w:lvlText w:val="%2."/>
      <w:lvlJc w:val="left"/>
      <w:pPr>
        <w:ind w:left="1440" w:hanging="360"/>
      </w:pPr>
    </w:lvl>
    <w:lvl w:ilvl="2" w:tplc="CFFA42D2" w:tentative="1">
      <w:start w:val="1"/>
      <w:numFmt w:val="lowerRoman"/>
      <w:lvlText w:val="%3."/>
      <w:lvlJc w:val="right"/>
      <w:pPr>
        <w:ind w:left="2160" w:hanging="180"/>
      </w:pPr>
    </w:lvl>
    <w:lvl w:ilvl="3" w:tplc="C1488AD0" w:tentative="1">
      <w:start w:val="1"/>
      <w:numFmt w:val="decimal"/>
      <w:lvlText w:val="%4."/>
      <w:lvlJc w:val="left"/>
      <w:pPr>
        <w:ind w:left="2880" w:hanging="360"/>
      </w:pPr>
    </w:lvl>
    <w:lvl w:ilvl="4" w:tplc="F6E69C82" w:tentative="1">
      <w:start w:val="1"/>
      <w:numFmt w:val="lowerLetter"/>
      <w:lvlText w:val="%5."/>
      <w:lvlJc w:val="left"/>
      <w:pPr>
        <w:ind w:left="3600" w:hanging="360"/>
      </w:pPr>
    </w:lvl>
    <w:lvl w:ilvl="5" w:tplc="ADC03E52" w:tentative="1">
      <w:start w:val="1"/>
      <w:numFmt w:val="lowerRoman"/>
      <w:lvlText w:val="%6."/>
      <w:lvlJc w:val="right"/>
      <w:pPr>
        <w:ind w:left="4320" w:hanging="180"/>
      </w:pPr>
    </w:lvl>
    <w:lvl w:ilvl="6" w:tplc="337EED84" w:tentative="1">
      <w:start w:val="1"/>
      <w:numFmt w:val="decimal"/>
      <w:lvlText w:val="%7."/>
      <w:lvlJc w:val="left"/>
      <w:pPr>
        <w:ind w:left="5040" w:hanging="360"/>
      </w:pPr>
    </w:lvl>
    <w:lvl w:ilvl="7" w:tplc="9A2AB9E6" w:tentative="1">
      <w:start w:val="1"/>
      <w:numFmt w:val="lowerLetter"/>
      <w:lvlText w:val="%8."/>
      <w:lvlJc w:val="left"/>
      <w:pPr>
        <w:ind w:left="5760" w:hanging="360"/>
      </w:pPr>
    </w:lvl>
    <w:lvl w:ilvl="8" w:tplc="5F28E1DA" w:tentative="1">
      <w:start w:val="1"/>
      <w:numFmt w:val="lowerRoman"/>
      <w:lvlText w:val="%9."/>
      <w:lvlJc w:val="right"/>
      <w:pPr>
        <w:ind w:left="6480" w:hanging="180"/>
      </w:pPr>
    </w:lvl>
  </w:abstractNum>
  <w:abstractNum w:abstractNumId="8" w15:restartNumberingAfterBreak="0">
    <w:nsid w:val="5EE95303"/>
    <w:multiLevelType w:val="hybridMultilevel"/>
    <w:tmpl w:val="1E3E84B0"/>
    <w:lvl w:ilvl="0" w:tplc="349A4282">
      <w:start w:val="8"/>
      <w:numFmt w:val="decimal"/>
      <w:lvlText w:val="%1."/>
      <w:lvlJc w:val="left"/>
      <w:pPr>
        <w:ind w:left="360" w:hanging="360"/>
      </w:pPr>
      <w:rPr>
        <w:rFonts w:ascii="Arial" w:hAnsi="Arial" w:hint="default"/>
        <w:b w:val="0"/>
        <w:i w:val="0"/>
        <w:sz w:val="20"/>
      </w:rPr>
    </w:lvl>
    <w:lvl w:ilvl="1" w:tplc="FA9864C2" w:tentative="1">
      <w:start w:val="1"/>
      <w:numFmt w:val="lowerLetter"/>
      <w:lvlText w:val="%2."/>
      <w:lvlJc w:val="left"/>
      <w:pPr>
        <w:ind w:left="1440" w:hanging="360"/>
      </w:pPr>
    </w:lvl>
    <w:lvl w:ilvl="2" w:tplc="BD62F168" w:tentative="1">
      <w:start w:val="1"/>
      <w:numFmt w:val="lowerRoman"/>
      <w:lvlText w:val="%3."/>
      <w:lvlJc w:val="right"/>
      <w:pPr>
        <w:ind w:left="2160" w:hanging="180"/>
      </w:pPr>
    </w:lvl>
    <w:lvl w:ilvl="3" w:tplc="DA6058E6" w:tentative="1">
      <w:start w:val="1"/>
      <w:numFmt w:val="decimal"/>
      <w:lvlText w:val="%4."/>
      <w:lvlJc w:val="left"/>
      <w:pPr>
        <w:ind w:left="2880" w:hanging="360"/>
      </w:pPr>
    </w:lvl>
    <w:lvl w:ilvl="4" w:tplc="CFB4C154" w:tentative="1">
      <w:start w:val="1"/>
      <w:numFmt w:val="lowerLetter"/>
      <w:lvlText w:val="%5."/>
      <w:lvlJc w:val="left"/>
      <w:pPr>
        <w:ind w:left="3600" w:hanging="360"/>
      </w:pPr>
    </w:lvl>
    <w:lvl w:ilvl="5" w:tplc="69EE51D6" w:tentative="1">
      <w:start w:val="1"/>
      <w:numFmt w:val="lowerRoman"/>
      <w:lvlText w:val="%6."/>
      <w:lvlJc w:val="right"/>
      <w:pPr>
        <w:ind w:left="4320" w:hanging="180"/>
      </w:pPr>
    </w:lvl>
    <w:lvl w:ilvl="6" w:tplc="D386373C" w:tentative="1">
      <w:start w:val="1"/>
      <w:numFmt w:val="decimal"/>
      <w:lvlText w:val="%7."/>
      <w:lvlJc w:val="left"/>
      <w:pPr>
        <w:ind w:left="5040" w:hanging="360"/>
      </w:pPr>
    </w:lvl>
    <w:lvl w:ilvl="7" w:tplc="80BC4604" w:tentative="1">
      <w:start w:val="1"/>
      <w:numFmt w:val="lowerLetter"/>
      <w:lvlText w:val="%8."/>
      <w:lvlJc w:val="left"/>
      <w:pPr>
        <w:ind w:left="5760" w:hanging="360"/>
      </w:pPr>
    </w:lvl>
    <w:lvl w:ilvl="8" w:tplc="562C6D56" w:tentative="1">
      <w:start w:val="1"/>
      <w:numFmt w:val="lowerRoman"/>
      <w:lvlText w:val="%9."/>
      <w:lvlJc w:val="right"/>
      <w:pPr>
        <w:ind w:left="6480" w:hanging="180"/>
      </w:pPr>
    </w:lvl>
  </w:abstractNum>
  <w:abstractNum w:abstractNumId="9" w15:restartNumberingAfterBreak="0">
    <w:nsid w:val="67782AB6"/>
    <w:multiLevelType w:val="hybridMultilevel"/>
    <w:tmpl w:val="E1C6FBF4"/>
    <w:lvl w:ilvl="0" w:tplc="7F708BD0">
      <w:start w:val="1"/>
      <w:numFmt w:val="decimal"/>
      <w:lvlText w:val="%1."/>
      <w:lvlJc w:val="left"/>
      <w:pPr>
        <w:ind w:left="360" w:hanging="360"/>
      </w:pPr>
      <w:rPr>
        <w:rFonts w:ascii="Arial" w:hAnsi="Arial" w:cs="Times New Roman" w:hint="default"/>
        <w:b w:val="0"/>
        <w:i w:val="0"/>
        <w:color w:val="auto"/>
        <w:sz w:val="20"/>
        <w:szCs w:val="20"/>
      </w:rPr>
    </w:lvl>
    <w:lvl w:ilvl="1" w:tplc="0B285DCA">
      <w:start w:val="1"/>
      <w:numFmt w:val="decimal"/>
      <w:lvlText w:val="%2."/>
      <w:lvlJc w:val="left"/>
      <w:pPr>
        <w:ind w:left="1440" w:hanging="360"/>
      </w:pPr>
      <w:rPr>
        <w:rFonts w:ascii="Arial" w:hAnsi="Arial" w:cs="Times New Roman" w:hint="default"/>
        <w:b w:val="0"/>
        <w:i w:val="0"/>
        <w:color w:val="auto"/>
        <w:sz w:val="20"/>
        <w:szCs w:val="20"/>
      </w:rPr>
    </w:lvl>
    <w:lvl w:ilvl="2" w:tplc="69007D4A" w:tentative="1">
      <w:start w:val="1"/>
      <w:numFmt w:val="lowerRoman"/>
      <w:lvlText w:val="%3."/>
      <w:lvlJc w:val="right"/>
      <w:pPr>
        <w:ind w:left="2160" w:hanging="180"/>
      </w:pPr>
    </w:lvl>
    <w:lvl w:ilvl="3" w:tplc="F2B6BFAE" w:tentative="1">
      <w:start w:val="1"/>
      <w:numFmt w:val="decimal"/>
      <w:lvlText w:val="%4."/>
      <w:lvlJc w:val="left"/>
      <w:pPr>
        <w:ind w:left="2880" w:hanging="360"/>
      </w:pPr>
    </w:lvl>
    <w:lvl w:ilvl="4" w:tplc="1AB0256E" w:tentative="1">
      <w:start w:val="1"/>
      <w:numFmt w:val="lowerLetter"/>
      <w:lvlText w:val="%5."/>
      <w:lvlJc w:val="left"/>
      <w:pPr>
        <w:ind w:left="3600" w:hanging="360"/>
      </w:pPr>
    </w:lvl>
    <w:lvl w:ilvl="5" w:tplc="50506B7A" w:tentative="1">
      <w:start w:val="1"/>
      <w:numFmt w:val="lowerRoman"/>
      <w:lvlText w:val="%6."/>
      <w:lvlJc w:val="right"/>
      <w:pPr>
        <w:ind w:left="4320" w:hanging="180"/>
      </w:pPr>
    </w:lvl>
    <w:lvl w:ilvl="6" w:tplc="A9722E76" w:tentative="1">
      <w:start w:val="1"/>
      <w:numFmt w:val="decimal"/>
      <w:lvlText w:val="%7."/>
      <w:lvlJc w:val="left"/>
      <w:pPr>
        <w:ind w:left="5040" w:hanging="360"/>
      </w:pPr>
    </w:lvl>
    <w:lvl w:ilvl="7" w:tplc="F0D2543A" w:tentative="1">
      <w:start w:val="1"/>
      <w:numFmt w:val="lowerLetter"/>
      <w:lvlText w:val="%8."/>
      <w:lvlJc w:val="left"/>
      <w:pPr>
        <w:ind w:left="5760" w:hanging="360"/>
      </w:pPr>
    </w:lvl>
    <w:lvl w:ilvl="8" w:tplc="A4AAB77A" w:tentative="1">
      <w:start w:val="1"/>
      <w:numFmt w:val="lowerRoman"/>
      <w:lvlText w:val="%9."/>
      <w:lvlJc w:val="right"/>
      <w:pPr>
        <w:ind w:left="6480" w:hanging="180"/>
      </w:pPr>
    </w:lvl>
  </w:abstractNum>
  <w:abstractNum w:abstractNumId="10" w15:restartNumberingAfterBreak="0">
    <w:nsid w:val="6D424459"/>
    <w:multiLevelType w:val="hybridMultilevel"/>
    <w:tmpl w:val="75D25734"/>
    <w:lvl w:ilvl="0" w:tplc="9B7C7978">
      <w:start w:val="1"/>
      <w:numFmt w:val="decimal"/>
      <w:lvlText w:val="%1."/>
      <w:lvlJc w:val="left"/>
      <w:pPr>
        <w:ind w:left="360" w:hanging="360"/>
      </w:pPr>
      <w:rPr>
        <w:rFonts w:ascii="Arial" w:hAnsi="Arial" w:cs="Times New Roman" w:hint="default"/>
        <w:b w:val="0"/>
        <w:i w:val="0"/>
        <w:color w:val="auto"/>
        <w:sz w:val="20"/>
        <w:szCs w:val="20"/>
      </w:rPr>
    </w:lvl>
    <w:lvl w:ilvl="1" w:tplc="7936A7AC" w:tentative="1">
      <w:start w:val="1"/>
      <w:numFmt w:val="lowerLetter"/>
      <w:lvlText w:val="%2."/>
      <w:lvlJc w:val="left"/>
      <w:pPr>
        <w:ind w:left="1440" w:hanging="360"/>
      </w:pPr>
    </w:lvl>
    <w:lvl w:ilvl="2" w:tplc="FE361842" w:tentative="1">
      <w:start w:val="1"/>
      <w:numFmt w:val="lowerRoman"/>
      <w:lvlText w:val="%3."/>
      <w:lvlJc w:val="right"/>
      <w:pPr>
        <w:ind w:left="2160" w:hanging="180"/>
      </w:pPr>
    </w:lvl>
    <w:lvl w:ilvl="3" w:tplc="E8B894C8" w:tentative="1">
      <w:start w:val="1"/>
      <w:numFmt w:val="decimal"/>
      <w:lvlText w:val="%4."/>
      <w:lvlJc w:val="left"/>
      <w:pPr>
        <w:ind w:left="2880" w:hanging="360"/>
      </w:pPr>
    </w:lvl>
    <w:lvl w:ilvl="4" w:tplc="296ED750" w:tentative="1">
      <w:start w:val="1"/>
      <w:numFmt w:val="lowerLetter"/>
      <w:lvlText w:val="%5."/>
      <w:lvlJc w:val="left"/>
      <w:pPr>
        <w:ind w:left="3600" w:hanging="360"/>
      </w:pPr>
    </w:lvl>
    <w:lvl w:ilvl="5" w:tplc="A68E24FA" w:tentative="1">
      <w:start w:val="1"/>
      <w:numFmt w:val="lowerRoman"/>
      <w:lvlText w:val="%6."/>
      <w:lvlJc w:val="right"/>
      <w:pPr>
        <w:ind w:left="4320" w:hanging="180"/>
      </w:pPr>
    </w:lvl>
    <w:lvl w:ilvl="6" w:tplc="094E4510" w:tentative="1">
      <w:start w:val="1"/>
      <w:numFmt w:val="decimal"/>
      <w:lvlText w:val="%7."/>
      <w:lvlJc w:val="left"/>
      <w:pPr>
        <w:ind w:left="5040" w:hanging="360"/>
      </w:pPr>
    </w:lvl>
    <w:lvl w:ilvl="7" w:tplc="FE9890DC" w:tentative="1">
      <w:start w:val="1"/>
      <w:numFmt w:val="lowerLetter"/>
      <w:lvlText w:val="%8."/>
      <w:lvlJc w:val="left"/>
      <w:pPr>
        <w:ind w:left="5760" w:hanging="360"/>
      </w:pPr>
    </w:lvl>
    <w:lvl w:ilvl="8" w:tplc="B4AE0402" w:tentative="1">
      <w:start w:val="1"/>
      <w:numFmt w:val="lowerRoman"/>
      <w:lvlText w:val="%9."/>
      <w:lvlJc w:val="right"/>
      <w:pPr>
        <w:ind w:left="6480" w:hanging="180"/>
      </w:pPr>
    </w:lvl>
  </w:abstractNum>
  <w:num w:numId="1" w16cid:durableId="1628004010">
    <w:abstractNumId w:val="1"/>
  </w:num>
  <w:num w:numId="2" w16cid:durableId="1713532634">
    <w:abstractNumId w:val="5"/>
  </w:num>
  <w:num w:numId="3" w16cid:durableId="2010716233">
    <w:abstractNumId w:val="3"/>
  </w:num>
  <w:num w:numId="4" w16cid:durableId="1367874530">
    <w:abstractNumId w:val="10"/>
  </w:num>
  <w:num w:numId="5" w16cid:durableId="1459452532">
    <w:abstractNumId w:val="9"/>
  </w:num>
  <w:num w:numId="6" w16cid:durableId="8718971">
    <w:abstractNumId w:val="4"/>
  </w:num>
  <w:num w:numId="7" w16cid:durableId="1341347831">
    <w:abstractNumId w:val="8"/>
  </w:num>
  <w:num w:numId="8" w16cid:durableId="1552958121">
    <w:abstractNumId w:val="7"/>
  </w:num>
  <w:num w:numId="9" w16cid:durableId="381906758">
    <w:abstractNumId w:val="0"/>
  </w:num>
  <w:num w:numId="10" w16cid:durableId="646395909">
    <w:abstractNumId w:val="2"/>
  </w:num>
  <w:num w:numId="11" w16cid:durableId="13017659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A50AB"/>
    <w:rsid w:val="002C0FAC"/>
    <w:rsid w:val="002F2615"/>
    <w:rsid w:val="003F0F8C"/>
    <w:rsid w:val="00474F8C"/>
    <w:rsid w:val="004B374A"/>
    <w:rsid w:val="004B3FAC"/>
    <w:rsid w:val="006D4DA8"/>
    <w:rsid w:val="00702625"/>
    <w:rsid w:val="00706430"/>
    <w:rsid w:val="00722D8D"/>
    <w:rsid w:val="00A55A1E"/>
    <w:rsid w:val="00B6477D"/>
    <w:rsid w:val="00B65435"/>
    <w:rsid w:val="00C15EEF"/>
    <w:rsid w:val="00D5074B"/>
    <w:rsid w:val="00E059BB"/>
    <w:rsid w:val="00E61FC8"/>
    <w:rsid w:val="00EA3032"/>
    <w:rsid w:val="00ED25B2"/>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26C59D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0AB"/>
  </w:style>
  <w:style w:type="paragraph" w:styleId="Heading2">
    <w:name w:val="heading 2"/>
    <w:basedOn w:val="Normal"/>
    <w:next w:val="Normal"/>
    <w:link w:val="Heading2Char"/>
    <w:uiPriority w:val="9"/>
    <w:unhideWhenUsed/>
    <w:qFormat/>
    <w:rsid w:val="00B6543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A50A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A50A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Heading4"/>
    <w:link w:val="Heading5Char"/>
    <w:uiPriority w:val="9"/>
    <w:qFormat/>
    <w:rsid w:val="001A50AB"/>
    <w:pPr>
      <w:spacing w:before="240" w:after="120" w:line="240" w:lineRule="auto"/>
      <w:outlineLvl w:val="4"/>
    </w:pPr>
    <w:rPr>
      <w:rFonts w:ascii="Arial" w:hAnsi="Arial"/>
      <w:b/>
      <w:i w:val="0"/>
      <w:color w:val="auto"/>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59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59BB"/>
  </w:style>
  <w:style w:type="paragraph" w:styleId="Footer">
    <w:name w:val="footer"/>
    <w:basedOn w:val="Normal"/>
    <w:link w:val="FooterChar"/>
    <w:uiPriority w:val="99"/>
    <w:unhideWhenUsed/>
    <w:rsid w:val="00E059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59BB"/>
  </w:style>
  <w:style w:type="character" w:styleId="PageNumber">
    <w:name w:val="page number"/>
    <w:basedOn w:val="DefaultParagraphFont"/>
    <w:rsid w:val="00E059BB"/>
  </w:style>
  <w:style w:type="paragraph" w:styleId="NormalWeb">
    <w:name w:val="Normal (Web)"/>
    <w:basedOn w:val="Normal"/>
    <w:uiPriority w:val="99"/>
    <w:semiHidden/>
    <w:unhideWhenUsed/>
    <w:rsid w:val="00E059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65435"/>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1A50AB"/>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1A50AB"/>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1A50AB"/>
    <w:pPr>
      <w:spacing w:before="60" w:after="240"/>
    </w:pPr>
    <w:rPr>
      <w:rFonts w:cs="Times New Roman"/>
    </w:rPr>
  </w:style>
  <w:style w:type="character" w:customStyle="1" w:styleId="Heading5Char">
    <w:name w:val="Heading 5 Char"/>
    <w:basedOn w:val="DefaultParagraphFont"/>
    <w:link w:val="Heading5"/>
    <w:uiPriority w:val="9"/>
    <w:rsid w:val="001A50AB"/>
    <w:rPr>
      <w:rFonts w:ascii="Arial" w:eastAsiaTheme="majorEastAsia" w:hAnsi="Arial" w:cstheme="majorBidi"/>
      <w:b/>
      <w:iCs/>
      <w:sz w:val="24"/>
    </w:rPr>
  </w:style>
  <w:style w:type="character" w:customStyle="1" w:styleId="Heading4Char">
    <w:name w:val="Heading 4 Char"/>
    <w:basedOn w:val="DefaultParagraphFont"/>
    <w:link w:val="Heading4"/>
    <w:uiPriority w:val="9"/>
    <w:semiHidden/>
    <w:rsid w:val="001A50AB"/>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1A50AB"/>
    <w:pPr>
      <w:ind w:left="720"/>
      <w:contextualSpacing/>
    </w:pPr>
  </w:style>
  <w:style w:type="character" w:styleId="Hyperlink">
    <w:name w:val="Hyperlink"/>
    <w:basedOn w:val="DefaultParagraphFont"/>
    <w:uiPriority w:val="99"/>
    <w:unhideWhenUsed/>
    <w:rsid w:val="001A50AB"/>
    <w:rPr>
      <w:color w:val="0563C1" w:themeColor="hyperlink"/>
      <w:u w:val="single"/>
    </w:rPr>
  </w:style>
  <w:style w:type="character" w:styleId="UnresolvedMention">
    <w:name w:val="Unresolved Mention"/>
    <w:basedOn w:val="DefaultParagraphFont"/>
    <w:uiPriority w:val="99"/>
    <w:semiHidden/>
    <w:unhideWhenUsed/>
    <w:rsid w:val="001A5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gov/electronic-reporting-air-emissions/cedri"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cdx.epa.go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pa.gov/technical-air-pollution-resourc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63-5e-iron-steel-foundries.dotx</Template>
  <TotalTime>0</TotalTime>
  <Pages>8</Pages>
  <Words>3862</Words>
  <Characters>20394</Characters>
  <Application>Microsoft Office Word</Application>
  <DocSecurity>0</DocSecurity>
  <Lines>474</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63-5E Major HAP Source- Iron and Steel Foundries</dc:title>
  <dc:subject>63-5E Major HAP Source- Iron and Steel Foundries</dc:subject>
  <dc:creator>EGLE, Air Quality Division</dc:creator>
  <cp:keywords>AQD, air, permits, Title V, public notice, ROP</cp:keywords>
  <cp:lastModifiedBy>Orent, Kelly (EGLE)</cp:lastModifiedBy>
  <cp:revision>2</cp:revision>
  <dcterms:created xsi:type="dcterms:W3CDTF">2026-04-17T17:06:00Z</dcterms:created>
  <dcterms:modified xsi:type="dcterms:W3CDTF">2026-04-17T17:06:00Z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074a2ac6-902b-4ed2-8a30-4c879a29cee4</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2023-10-25T17:37:41Z</vt:lpwstr>
  </property>
  <property fmtid="{D5CDD505-2E9C-101B-9397-08002B2CF9AE}" pid="8" name="MSIP_Label_2f46dfe0-534f-4c95-815c-5b1af86b9823_SiteId">
    <vt:lpwstr>d5fb7087-3777-42ad-966a-892ef47225d1</vt:lpwstr>
  </property>
</Properties>
</file>